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0A3E" w:rsidRDefault="00751069">
      <w:pPr>
        <w:spacing w:line="200" w:lineRule="exact"/>
        <w:ind w:left="1800"/>
      </w:pPr>
      <w:bookmarkStart w:id="0" w:name="_GoBack"/>
      <w:bookmarkEnd w:id="0"/>
      <w:r>
        <w:pict>
          <v:shapetype id="_x0000_t202" coordsize="21600,21600" o:spt="202" path="m,l,21600r21600,l21600,xe">
            <v:stroke joinstyle="miter"/>
            <v:path gradientshapeok="t" o:connecttype="rect"/>
          </v:shapetype>
          <v:shape id="_x0000_s3435" type="#_x0000_t202" style="position:absolute;left:0;text-align:left;margin-left:233.8pt;margin-top:96.7pt;width:76.45pt;height:17.55pt;z-index:251149824;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7"/>
                      <w:sz w:val="32"/>
                      <w:szCs w:val="32"/>
                    </w:rPr>
                    <w:t>管理基础</w:t>
                  </w:r>
                </w:p>
              </w:txbxContent>
            </v:textbox>
            <w10:wrap anchorx="page" anchory="page"/>
          </v:shape>
        </w:pict>
      </w:r>
      <w:r>
        <w:pict>
          <v:shape id="_x0000_s3434" type="#_x0000_t202" style="position:absolute;left:0;text-align:left;margin-left:88pt;margin-top:492.85pt;width:25.55pt;height:11.5pt;z-index:251150848;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r>
        <w:pict>
          <v:shape id="_x0000_s3433" type="#_x0000_t202" style="position:absolute;left:0;text-align:left;margin-left:146.4pt;margin-top:599.45pt;width:62.7pt;height:11.5pt;z-index:251151872;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7"/>
                      <w:sz w:val="21"/>
                      <w:szCs w:val="21"/>
                    </w:rPr>
                    <w:t>、收益与损</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325" w:lineRule="exact"/>
        <w:ind w:left="1800"/>
      </w:pPr>
    </w:p>
    <w:p w:rsidR="00BB0A3E" w:rsidRDefault="00751069">
      <w:pPr>
        <w:tabs>
          <w:tab w:val="left" w:pos="4058"/>
        </w:tabs>
        <w:spacing w:line="334" w:lineRule="exact"/>
        <w:ind w:left="1800"/>
      </w:pPr>
      <w:bookmarkStart w:id="1" w:name="PageMark1"/>
      <w:bookmarkEnd w:id="1"/>
      <w:r>
        <w:rPr>
          <w:rFonts w:ascii="Heiti SC" w:eastAsia="Heiti SC" w:hAnsi="Heiti SC" w:cs="Heiti SC"/>
          <w:color w:val="000000"/>
          <w:sz w:val="32"/>
          <w:szCs w:val="32"/>
        </w:rPr>
        <w:t>第</w:t>
      </w:r>
      <w:r>
        <w:rPr>
          <w:rFonts w:ascii="Heiti SC" w:eastAsia="Heiti SC" w:hAnsi="Heiti SC" w:cs="Heiti SC"/>
          <w:color w:val="000000"/>
          <w:sz w:val="32"/>
          <w:szCs w:val="32"/>
        </w:rPr>
        <w:t>..</w:t>
      </w:r>
      <w:r>
        <w:rPr>
          <w:rFonts w:ascii="Heiti SC" w:eastAsia="Heiti SC" w:hAnsi="Heiti SC" w:cs="Heiti SC"/>
          <w:sz w:val="32"/>
          <w:szCs w:val="32"/>
        </w:rPr>
        <w:t xml:space="preserve"> </w:t>
      </w:r>
      <w:r>
        <w:rPr>
          <w:rFonts w:ascii="Heiti SC" w:eastAsia="Heiti SC" w:hAnsi="Heiti SC" w:cs="Heiti SC"/>
          <w:color w:val="000000"/>
          <w:sz w:val="32"/>
          <w:szCs w:val="32"/>
        </w:rPr>
        <w:t>11</w:t>
      </w:r>
      <w:r>
        <w:rPr>
          <w:rFonts w:ascii="Heiti SC" w:eastAsia="Heiti SC" w:hAnsi="Heiti SC" w:cs="Heiti SC"/>
          <w:sz w:val="32"/>
          <w:szCs w:val="32"/>
        </w:rPr>
        <w:t xml:space="preserve"> </w:t>
      </w:r>
      <w:r>
        <w:rPr>
          <w:rFonts w:ascii="Heiti SC" w:eastAsia="Heiti SC" w:hAnsi="Heiti SC" w:cs="Heiti SC"/>
          <w:color w:val="000000"/>
          <w:sz w:val="32"/>
          <w:szCs w:val="32"/>
        </w:rPr>
        <w:t>..</w:t>
      </w:r>
      <w:r>
        <w:rPr>
          <w:rFonts w:ascii="Heiti SC" w:eastAsia="Heiti SC" w:hAnsi="Heiti SC" w:cs="Heiti SC"/>
          <w:color w:val="000000"/>
          <w:sz w:val="32"/>
          <w:szCs w:val="32"/>
        </w:rPr>
        <w:t>章章</w:t>
      </w:r>
      <w:r>
        <w:tab/>
      </w:r>
      <w:r>
        <w:rPr>
          <w:rFonts w:ascii="Heiti SC" w:eastAsia="Heiti SC" w:hAnsi="Heiti SC" w:cs="Heiti SC"/>
          <w:color w:val="000000"/>
          <w:sz w:val="32"/>
          <w:szCs w:val="32"/>
        </w:rPr>
        <w:t>风险管理基</w:t>
      </w:r>
    </w:p>
    <w:p w:rsidR="00BB0A3E" w:rsidRDefault="00BB0A3E">
      <w:pPr>
        <w:sectPr w:rsidR="00BB0A3E">
          <w:type w:val="continuous"/>
          <w:pgSz w:w="11906" w:h="16838"/>
          <w:pgMar w:top="0" w:right="0" w:bottom="0" w:left="0" w:header="0" w:footer="0" w:gutter="0"/>
          <w:cols w:space="720"/>
        </w:sectPr>
      </w:pPr>
    </w:p>
    <w:p w:rsidR="00BB0A3E" w:rsidRDefault="00BB0A3E">
      <w:pPr>
        <w:spacing w:line="200" w:lineRule="exact"/>
        <w:ind w:left="1800"/>
      </w:pPr>
    </w:p>
    <w:p w:rsidR="00BB0A3E" w:rsidRDefault="00BB0A3E">
      <w:pPr>
        <w:spacing w:line="326"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本章概要</w:t>
      </w:r>
    </w:p>
    <w:p w:rsidR="00BB0A3E" w:rsidRDefault="00BB0A3E">
      <w:pPr>
        <w:spacing w:line="200" w:lineRule="exact"/>
        <w:ind w:left="1800"/>
      </w:pPr>
    </w:p>
    <w:p w:rsidR="00BB0A3E" w:rsidRDefault="00BB0A3E">
      <w:pPr>
        <w:spacing w:line="205" w:lineRule="exact"/>
        <w:ind w:left="1800"/>
      </w:pPr>
    </w:p>
    <w:p w:rsidR="00BB0A3E" w:rsidRDefault="00751069">
      <w:pPr>
        <w:spacing w:line="219" w:lineRule="exact"/>
        <w:ind w:left="2220"/>
      </w:pPr>
      <w:r>
        <w:rPr>
          <w:rFonts w:ascii="Apple LiSung" w:eastAsia="Apple LiSung" w:hAnsi="Apple LiSung" w:cs="Apple LiSung"/>
          <w:color w:val="000000"/>
          <w:sz w:val="21"/>
          <w:szCs w:val="21"/>
        </w:rPr>
        <w:t>本章首先介绍了商业银行风险管理领域中的重要风险概念，以及风险管理与商业银行经</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营和发展的必然联系；其次简要介绍了商业银行所面临的八大类主要风险以及商业银行风险</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管理的五种主要策略；再次重点介绍了商业银行资</w:t>
      </w:r>
      <w:r>
        <w:rPr>
          <w:rFonts w:ascii="Apple LiSung" w:eastAsia="Apple LiSung" w:hAnsi="Apple LiSung" w:cs="Apple LiSung"/>
          <w:color w:val="000000"/>
          <w:sz w:val="21"/>
          <w:szCs w:val="21"/>
        </w:rPr>
        <w:t>本的概念和作用，监管资本与资本充足率</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要求，以及经济资本在风险管理中的应用；最后简要介绍了风险管理常用的基础数理知识。</w:t>
      </w:r>
    </w:p>
    <w:p w:rsidR="00BB0A3E" w:rsidRDefault="00BB0A3E">
      <w:pPr>
        <w:spacing w:line="200" w:lineRule="exact"/>
        <w:ind w:left="1800"/>
      </w:pPr>
    </w:p>
    <w:p w:rsidR="00BB0A3E" w:rsidRDefault="00BB0A3E">
      <w:pPr>
        <w:spacing w:line="205"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p>
    <w:p w:rsidR="00BB0A3E" w:rsidRDefault="00BB0A3E">
      <w:pPr>
        <w:spacing w:line="200" w:lineRule="exact"/>
        <w:ind w:left="1800"/>
      </w:pPr>
    </w:p>
    <w:p w:rsidR="00BB0A3E" w:rsidRDefault="00BB0A3E">
      <w:pPr>
        <w:spacing w:line="205" w:lineRule="exact"/>
        <w:ind w:left="1800"/>
      </w:pPr>
    </w:p>
    <w:p w:rsidR="00BB0A3E" w:rsidRDefault="00751069">
      <w:pPr>
        <w:spacing w:line="219" w:lineRule="exact"/>
        <w:ind w:left="2220"/>
      </w:pPr>
      <w:r>
        <w:rPr>
          <w:rFonts w:ascii="Apple LiSung" w:eastAsia="Apple LiSung" w:hAnsi="Apple LiSung" w:cs="Apple LiSung"/>
          <w:color w:val="000000"/>
          <w:sz w:val="21"/>
          <w:szCs w:val="21"/>
        </w:rPr>
        <w:t>经济和金融全球化的不断深入，信息技术的飞速发展以及金融理论与金融实践的一系列</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创新，使得金融市场和金融产品呈现出蓬勃发展的态势。然而，日新月异的发展变化同时也</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造成了政治、经济和社会等风险因素的显著波动且难以预期，导致全球各类型金融机构由此</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面临日益严重的金融风险。国际先进金融机构已经建立全面风险管理体系，不断提升风险管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理技术和信息系统，积极运用资本管理风险，</w:t>
      </w:r>
      <w:r>
        <w:rPr>
          <w:rFonts w:ascii="Apple LiSung" w:eastAsia="Apple LiSung" w:hAnsi="Apple LiSung" w:cs="Apple LiSung"/>
          <w:color w:val="000000"/>
          <w:sz w:val="21"/>
          <w:szCs w:val="21"/>
        </w:rPr>
        <w:t>最大限度地减少各类金融风险可能造成的损失。</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随着我国金融机构改革日渐深入，商业银行成为国家经济和金融体系的中流砥柱，其管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理者越来越深刻地认识到，健全的风险管理体系在其可持续发展过程中具有重要的战略地</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位。特别是从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年开始，我国商业银行将逐步实施《巴塞尔新资本协议》，具有较强的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全面风险管理能力和水平已经成为商业银行稳健经营、健康发展的基本要求。</w:t>
      </w:r>
    </w:p>
    <w:p w:rsidR="00BB0A3E" w:rsidRDefault="00BB0A3E">
      <w:pPr>
        <w:sectPr w:rsidR="00BB0A3E">
          <w:type w:val="continuous"/>
          <w:pgSz w:w="11906" w:h="16838"/>
          <w:pgMar w:top="0" w:right="0" w:bottom="0" w:left="0" w:header="0" w:footer="0" w:gutter="0"/>
          <w:cols w:space="720"/>
        </w:sectPr>
      </w:pPr>
    </w:p>
    <w:p w:rsidR="00BB0A3E" w:rsidRDefault="00BB0A3E">
      <w:pPr>
        <w:spacing w:line="200" w:lineRule="exact"/>
        <w:ind w:left="1800"/>
      </w:pPr>
    </w:p>
    <w:p w:rsidR="00BB0A3E" w:rsidRDefault="00BB0A3E">
      <w:pPr>
        <w:spacing w:line="273" w:lineRule="exact"/>
        <w:ind w:left="1800"/>
      </w:pPr>
    </w:p>
    <w:p w:rsidR="00BB0A3E" w:rsidRDefault="00751069">
      <w:pPr>
        <w:tabs>
          <w:tab w:val="left" w:pos="2511"/>
        </w:tabs>
        <w:spacing w:line="292" w:lineRule="exact"/>
        <w:ind w:left="1800"/>
      </w:pPr>
      <w:r>
        <w:rPr>
          <w:rFonts w:ascii="Heiti SC" w:eastAsia="Heiti SC" w:hAnsi="Heiti SC" w:cs="Heiti SC"/>
          <w:color w:val="000000"/>
          <w:sz w:val="28"/>
          <w:szCs w:val="28"/>
        </w:rPr>
        <w:t>1.1</w:t>
      </w:r>
      <w:r>
        <w:tab/>
      </w:r>
      <w:r>
        <w:rPr>
          <w:rFonts w:ascii="Heiti SC" w:eastAsia="Heiti SC" w:hAnsi="Heiti SC" w:cs="Heiti SC"/>
          <w:color w:val="000000"/>
          <w:sz w:val="28"/>
          <w:szCs w:val="28"/>
        </w:rPr>
        <w:t>风险与风险管理</w:t>
      </w:r>
    </w:p>
    <w:p w:rsidR="00BB0A3E" w:rsidRDefault="00BB0A3E">
      <w:pPr>
        <w:sectPr w:rsidR="00BB0A3E">
          <w:type w:val="continuous"/>
          <w:pgSz w:w="11906" w:h="16838"/>
          <w:pgMar w:top="0" w:right="0" w:bottom="0" w:left="0" w:header="0" w:footer="0" w:gutter="0"/>
          <w:cols w:space="720"/>
        </w:sectPr>
      </w:pPr>
    </w:p>
    <w:p w:rsidR="00BB0A3E" w:rsidRDefault="00BB0A3E">
      <w:pPr>
        <w:spacing w:line="200" w:lineRule="exact"/>
        <w:ind w:left="2008"/>
      </w:pPr>
    </w:p>
    <w:p w:rsidR="00BB0A3E" w:rsidRDefault="00BB0A3E">
      <w:pPr>
        <w:spacing w:line="273" w:lineRule="exact"/>
        <w:ind w:left="2008"/>
      </w:pPr>
    </w:p>
    <w:p w:rsidR="00BB0A3E" w:rsidRDefault="00751069">
      <w:pPr>
        <w:spacing w:line="219" w:lineRule="exact"/>
        <w:ind w:left="2008"/>
      </w:pPr>
      <w:r>
        <w:rPr>
          <w:rFonts w:ascii="Apple LiSung" w:eastAsia="Apple LiSung" w:hAnsi="Apple LiSung" w:cs="Apple LiSung"/>
          <w:color w:val="000000"/>
          <w:sz w:val="21"/>
          <w:szCs w:val="21"/>
        </w:rPr>
        <w:t>习目的</w:t>
      </w:r>
    </w:p>
    <w:p w:rsidR="00BB0A3E" w:rsidRDefault="00BB0A3E">
      <w:pPr>
        <w:spacing w:line="200" w:lineRule="exact"/>
        <w:ind w:left="2008"/>
      </w:pPr>
    </w:p>
    <w:p w:rsidR="00BB0A3E" w:rsidRDefault="00BB0A3E">
      <w:pPr>
        <w:spacing w:line="205" w:lineRule="exact"/>
        <w:ind w:left="2008"/>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掌握风险的含义</w:t>
      </w:r>
      <w:r>
        <w:rPr>
          <w:rFonts w:ascii="Apple LiSung" w:eastAsia="Apple LiSung" w:hAnsi="Apple LiSung" w:cs="Apple LiSung"/>
          <w:color w:val="000000"/>
          <w:sz w:val="21"/>
          <w:szCs w:val="21"/>
        </w:rPr>
        <w:t>以及风险与收益、损失的关系</w:t>
      </w:r>
    </w:p>
    <w:p w:rsidR="00BB0A3E" w:rsidRDefault="00BB0A3E">
      <w:pPr>
        <w:spacing w:line="93" w:lineRule="exact"/>
        <w:ind w:left="2008"/>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理解风险管理对商业银行经营的重要意义和作用</w:t>
      </w:r>
    </w:p>
    <w:p w:rsidR="00BB0A3E" w:rsidRDefault="00BB0A3E">
      <w:pPr>
        <w:spacing w:line="93" w:lineRule="exact"/>
        <w:ind w:left="2008"/>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了解商业银行风险管理发展的不同阶段，以及每个阶段的发展特征。</w:t>
      </w:r>
    </w:p>
    <w:p w:rsidR="00BB0A3E" w:rsidRDefault="00BB0A3E">
      <w:pPr>
        <w:sectPr w:rsidR="00BB0A3E">
          <w:type w:val="continuous"/>
          <w:pgSz w:w="11906" w:h="16838"/>
          <w:pgMar w:top="0" w:right="0" w:bottom="0" w:left="0" w:header="0" w:footer="0" w:gutter="0"/>
          <w:cols w:space="720"/>
        </w:sectPr>
      </w:pPr>
    </w:p>
    <w:p w:rsidR="00BB0A3E" w:rsidRDefault="00BB0A3E">
      <w:pPr>
        <w:spacing w:line="200" w:lineRule="exact"/>
        <w:ind w:left="1800"/>
      </w:pPr>
    </w:p>
    <w:p w:rsidR="00BB0A3E" w:rsidRDefault="00BB0A3E">
      <w:pPr>
        <w:spacing w:line="200" w:lineRule="exact"/>
        <w:ind w:left="1800"/>
      </w:pPr>
    </w:p>
    <w:p w:rsidR="00BB0A3E" w:rsidRDefault="00BB0A3E">
      <w:pPr>
        <w:spacing w:line="264" w:lineRule="exact"/>
        <w:ind w:left="1800"/>
      </w:pPr>
    </w:p>
    <w:p w:rsidR="00BB0A3E" w:rsidRDefault="00751069">
      <w:pPr>
        <w:tabs>
          <w:tab w:val="left" w:pos="2545"/>
        </w:tabs>
        <w:spacing w:line="219" w:lineRule="exact"/>
        <w:ind w:left="1800"/>
      </w:pPr>
      <w:r>
        <w:rPr>
          <w:rFonts w:ascii="Heiti SC" w:eastAsia="Heiti SC" w:hAnsi="Heiti SC" w:cs="Heiti SC"/>
          <w:color w:val="000000"/>
          <w:sz w:val="21"/>
          <w:szCs w:val="21"/>
        </w:rPr>
        <w:t>1.1.1</w:t>
      </w:r>
      <w:r>
        <w:tab/>
      </w:r>
      <w:r>
        <w:rPr>
          <w:rFonts w:ascii="Heiti SC" w:eastAsia="Heiti SC" w:hAnsi="Heiti SC" w:cs="Heiti SC"/>
          <w:color w:val="000000"/>
          <w:sz w:val="21"/>
          <w:szCs w:val="21"/>
        </w:rPr>
        <w:t>风险、收益与损失</w:t>
      </w:r>
    </w:p>
    <w:p w:rsidR="00BB0A3E" w:rsidRDefault="00BB0A3E">
      <w:pPr>
        <w:sectPr w:rsidR="00BB0A3E">
          <w:type w:val="continuous"/>
          <w:pgSz w:w="11906" w:h="16838"/>
          <w:pgMar w:top="0" w:right="0" w:bottom="0" w:left="0" w:header="0" w:footer="0" w:gutter="0"/>
          <w:cols w:space="720"/>
        </w:sectPr>
      </w:pPr>
    </w:p>
    <w:p w:rsidR="00BB0A3E" w:rsidRDefault="00BB0A3E">
      <w:pPr>
        <w:spacing w:line="352" w:lineRule="exact"/>
        <w:ind w:left="1800"/>
      </w:pPr>
    </w:p>
    <w:p w:rsidR="00BB0A3E" w:rsidRDefault="00751069">
      <w:pPr>
        <w:spacing w:line="219" w:lineRule="exact"/>
        <w:ind w:left="2220"/>
      </w:pPr>
      <w:r>
        <w:rPr>
          <w:rFonts w:ascii="Apple LiSung" w:eastAsia="Apple LiSung" w:hAnsi="Apple LiSung" w:cs="Apple LiSung"/>
          <w:color w:val="000000"/>
          <w:sz w:val="21"/>
          <w:szCs w:val="21"/>
        </w:rPr>
        <w:t>风险是一个宽泛且常用的术语。随着经济形势的不断变化、金融体系的演变和金融市场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的波动性显著增强，商业银行对风险的理解日益具体和深入。在本书中，风险被定义为未来</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结果出现收益或损失的不确定性。具体来说，如果某个事件的收益或损失存在变化的可能</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且这种变化过程事先无法确定，则存在风险。</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在现实世界中，由于各商业银行的业务和经营特色各不相同，风险所造成的结果即可能</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是正面的，也可能是负面的。例如，中央银行上调基准利率，对于浮动利率贷款占较高业务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比重的商业银行，可能因利率上升而增加收益；但对于持有大量金融工具的商业银行，则可</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能因利率上升而降低其市场价值，甚至造成巨额损失。</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没有风险就没有收益。正确认识并深入理解风险与收益的关系，一方面有助于商业银行</w:t>
      </w: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800"/>
      </w:pPr>
      <w:r>
        <w:lastRenderedPageBreak/>
        <w:pict>
          <v:group id="_x0000_s3431" style="position:absolute;left:0;text-align:left;margin-left:90pt;margin-top:643pt;width:418pt;height:1pt;z-index:251152896;mso-position-horizontal-relative:page;mso-position-vertical-relative:page" coordorigin="1800,12860" coordsize="8360,20">
            <v:shape id="_x0000_s3432" style="position:absolute;left:1800;top:12860;width:8360;height:20" coordorigin="1800,12860" coordsize="8360,20" path="m1838,12883r,l1838,12883r,l1838,12883r,l1839,12883r,l1840,12883r,l1842,12883r1,l1844,12883r2,l1849,12883r2,l1855,12883r3,l1862,12883r5,l1872,12883r5,l1884,12883r7,l1898,12883r8,l1915,12883r10,l1935,12883r11,l1959,12883r12,l1985,12883r15,l2016,12883r16,l2050,12883r19,l2088,12883r21,l2131,12883r23,l2179,12883r25,l2231,12883r28,l2289,12883r30,l2351,12883r34,l2420,12883r36,l2494,12883r39,l2574,12883r43,l2661,12883r46,l2754,12883r49,l2854,12883r52,l2961,12883r56,l3075,12883r60,l3196,12883r64,l3326,12883r67,l3463,12883r71,l3608,12883r76,l3762,12883r80,l3925,12883r84,l4096,12883r89,l4277,12883r93,l4467,12883r98,l4666,12883r104,l4876,12883r108,l5095,12883r114,l5325,12883r119,l5565,12883r124,l5816,12883r130,l6079,12883r135,l6352,12883r141,l6637,12883r147,l6934,12883r153,l7243,12883r159,l7564,12883r165,l7897,12883r172,l8243,12883r178,l8603,12883r184,l8975,12883r191,l9361,12883r197,l9760,12883r205,l10173,12883e" filled="f" strokeweight=".28186mm">
              <v:path arrowok="t"/>
            </v:shape>
            <w10:wrap anchorx="page" anchory="page"/>
          </v:group>
        </w:pict>
      </w:r>
      <w:r>
        <w:pict>
          <v:group id="_x0000_s3429" style="position:absolute;left:0;text-align:left;margin-left:90pt;margin-top:721pt;width:418pt;height:1pt;z-index:251153920;mso-position-horizontal-relative:page;mso-position-vertical-relative:page" coordorigin="1800,14420" coordsize="8360,20">
            <v:shape id="_x0000_s3430" style="position:absolute;left:1800;top:14420;width:8360;height:20" coordorigin="1800,14420" coordsize="8360,20" path="m1838,14455r,l1838,14455r,l1838,14455r,l1839,14455r,l1840,14455r,l1842,14455r1,l1844,14455r2,l1849,14455r2,l1855,14455r3,l1862,14455r5,l1872,14455r5,l1884,14455r7,l1898,14455r8,l1915,14455r10,l1935,14455r11,l1959,14455r12,l1985,14455r15,l2016,14455r16,l2050,14455r19,l2088,14455r21,l2131,14455r23,l2179,14455r25,l2231,14455r28,l2289,14455r30,l2351,14455r34,l2420,14455r36,l2494,14455r39,l2574,14455r43,l2661,14455r46,l2754,14455r49,l2854,14455r52,l2961,14455r56,l3075,14455r60,l3196,14455r64,l3326,14455r67,l3463,14455r71,l3608,14455r76,l3762,14455r80,l3925,14455r84,l4096,14455r89,l4277,14455r93,l4467,14455r98,l4666,14455r104,l4876,14455r108,l5095,14455r114,l5325,14455r119,l5565,14455r124,l5816,14455r130,l6079,14455r135,l6352,14455r141,l6637,14455r147,l6934,14455r153,l7243,14455r159,l7564,14455r165,l7897,14455r172,l8243,14455r178,l8603,14455r184,l8975,14455r191,l9361,14455r197,l9760,14455r205,l10173,14455e" filled="f" strokeweight=".28186mm">
              <v:path arrowok="t"/>
            </v:shape>
            <w10:wrap anchorx="page" anchory="page"/>
          </v:group>
        </w:pict>
      </w:r>
      <w:r>
        <w:pict>
          <v:group id="_x0000_s3427" style="position:absolute;left:0;text-align:left;margin-left:91pt;margin-top:642pt;width:1pt;height:80pt;z-index:251154944;mso-position-horizontal-relative:page;mso-position-vertical-relative:page" coordorigin="1820,12840" coordsize="20,1600">
            <v:shape id="_x0000_s3428" style="position:absolute;left:1820;top:12840;width:20;height:1600" coordorigin="1820,12840" coordsize="20,1600" path="m1843,12878r,l1843,12878r,l1843,12878r,l1843,12878r,l1843,12878r,l1843,12879r,l1843,12879r,1l1843,12880r,l1843,12881r,1l1843,12882r,1l1843,12884r,1l1843,12887r,1l1843,12889r,2l1843,12892r,2l1843,12896r,2l1843,12901r,2l1843,12906r,2l1843,12911r,4l1843,12918r,3l1843,12925r,4l1843,12933r,5l1843,12942r,5l1843,12952r,5l1843,12963r,6l1843,12975r,6l1843,12988r,7l1843,13002r,7l1843,13017r,8l1843,13033r,9l1843,13051r,9l1843,13069r,10l1843,13090r,10l1843,13111r,11l1843,13134r,12l1843,13158r,13l1843,13184r,14l1843,13212r,14l1843,13241r,15l1843,13271r,16l1843,13304r,17l1843,13338r,18l1843,13374r,18l1843,13411r,20l1843,13451r,20l1843,13492r,22l1843,13536r,22l1843,13581r,23l1843,13628r,25l1843,13678r,25l1843,13729r,27l1843,13783r,28l1843,13839r,29l1843,13897r,30l1843,13958r,31l1843,14021r,32l1843,14086r,34l1843,14154r,34l1843,14224r,36l1843,14297r,37l1843,14372r,39l1843,14450e" filled="f" strokeweight=".28186mm">
              <v:path arrowok="t"/>
            </v:shape>
            <w10:wrap anchorx="page" anchory="page"/>
          </v:group>
        </w:pict>
      </w:r>
      <w:r>
        <w:pict>
          <v:group id="_x0000_s3425" style="position:absolute;left:0;text-align:left;margin-left:507pt;margin-top:642pt;width:1pt;height:80pt;z-index:251155968;mso-position-horizontal-relative:page;mso-position-vertical-relative:page" coordorigin="10140,12840" coordsize="20,1600">
            <v:shape id="_x0000_s3426" style="position:absolute;left:10140;top:12840;width:20;height:1600" coordorigin="10140,12840" coordsize="20,1600" path="m10168,12878r,l10168,12878r,l10168,12878r,l10168,12878r,l10168,12878r,l10168,12879r,l10168,12879r,1l10168,12880r,l10168,12881r,1l10168,12882r,1l10168,12884r,1l10168,12887r,1l10168,12889r,2l10168,12892r,2l10168,12896r,2l10168,12901r,2l10168,12906r,2l10168,12911r,4l10168,12918r,3l10168,12925r,4l10168,12933r,5l10168,12942r,5l10168,12952r,5l10168,12963r,6l10168,12975r,6l10168,12988r,7l10168,13002r,7l10168,13017r,8l10168,13033r,9l10168,13051r,9l10168,13069r,10l10168,13090r,10l10168,13111r,11l10168,13134r,12l10168,13158r,13l10168,13184r,14l10168,13212r,14l10168,13241r,15l10168,13271r,16l10168,13304r,17l10168,13338r,18l10168,13374r,18l10168,13411r,20l10168,13451r,20l10168,13492r,22l10168,13536r,22l10168,13581r,23l10168,13628r,25l10168,13678r,25l10168,13729r,27l10168,13783r,28l10168,13839r,29l10168,13897r,30l10168,13958r,31l10168,14021r,32l10168,14086r,34l10168,14154r,34l10168,14224r,36l10168,14297r,37l10168,14372r,39l10168,14450e" filled="f" strokeweight=".28186mm">
              <v:path arrowok="t"/>
            </v:shape>
            <w10:wrap anchorx="page" anchory="page"/>
          </v:group>
        </w:pict>
      </w:r>
      <w:r>
        <w:pict>
          <v:shape id="_x0000_s3424" type="#_x0000_t202" style="position:absolute;left:0;text-align:left;margin-left:146.4pt;margin-top:508.7pt;width:75.35pt;height:11.5pt;z-index:251156992;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8"/>
                      <w:sz w:val="21"/>
                      <w:szCs w:val="21"/>
                    </w:rPr>
                    <w:t>管理与商业银</w:t>
                  </w:r>
                </w:p>
              </w:txbxContent>
            </v:textbox>
            <w10:wrap anchorx="page" anchory="page"/>
          </v:shape>
        </w:pict>
      </w:r>
      <w:r>
        <w:pict>
          <v:shape id="_x0000_s3423" type="#_x0000_t202" style="position:absolute;left:0;text-align:left;margin-left:209.65pt;margin-top:508.7pt;width:37.5pt;height:11.5pt;z-index:251158016;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6"/>
                      <w:sz w:val="21"/>
                      <w:szCs w:val="21"/>
                    </w:rPr>
                    <w:t>行经营</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1800"/>
      </w:pPr>
      <w:bookmarkStart w:id="2" w:name="PageMark2"/>
      <w:bookmarkEnd w:id="2"/>
      <w:r>
        <w:rPr>
          <w:rFonts w:ascii="Apple LiSung" w:eastAsia="Apple LiSung" w:hAnsi="Apple LiSung" w:cs="Apple LiSung"/>
          <w:color w:val="000000"/>
          <w:sz w:val="21"/>
          <w:szCs w:val="21"/>
        </w:rPr>
        <w:t>对损失可能性和盈利可能性的平衡管理，防止过度强调风险损失而制约机构的盈利和发展</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另一方面有利于商业银行在经营管理活动中主动承担风险，利用经济资本配置、经风险调整</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的业绩评估（</w:t>
      </w:r>
      <w:r>
        <w:rPr>
          <w:rFonts w:ascii="Apple LiSung" w:eastAsia="Apple LiSung" w:hAnsi="Apple LiSung" w:cs="Apple LiSung"/>
          <w:color w:val="000000"/>
          <w:sz w:val="21"/>
          <w:szCs w:val="21"/>
        </w:rPr>
        <w:t>Risk</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Adjusted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Performance</w:t>
      </w:r>
      <w:r>
        <w:rPr>
          <w:rFonts w:ascii="Apple LiSung" w:eastAsia="Apple LiSung" w:hAnsi="Apple LiSung" w:cs="Apple LiSung"/>
          <w:color w:val="000000"/>
          <w:sz w:val="21"/>
          <w:szCs w:val="21"/>
        </w:rPr>
        <w:t>）等现代风险管理办法，遵循风险与收益相匹配</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的原则，合理地促进商业银行优势业务的发展，进行科学的业绩评估，并以此产生良好的激</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励效果。</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针对商业银行经营管理的特殊性，从其内部控制和外部监管的角度，要更加关注风险可</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能造成的损失。因此，</w:t>
      </w:r>
      <w:r>
        <w:rPr>
          <w:rFonts w:ascii="Apple LiSung" w:eastAsia="Apple LiSung" w:hAnsi="Apple LiSung" w:cs="Apple LiSung"/>
          <w:color w:val="000000"/>
          <w:sz w:val="21"/>
          <w:szCs w:val="21"/>
        </w:rPr>
        <w:t>商业银行的风险管理就重在分析不同风险状况或条件下，商业银行可</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能遭遇的损失规模，以及损失发生的可能性（在统计上表现为概率）。</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尽管风险与损失有密切联系，但根据风险的含义及产业实践，风险虽然通常采用损失的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可能性以及潜在的损失规模来计量，但绝不等同于损失本身。严格来说，损失是一个事后概</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念，反映的是风险事件发生后所造成的实际结果；而风险却是一个明确的事前概念，</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反映</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的是损失发生前的事物发展状态，在风险的定量分析中可以采用概率和统计方法计算出损失</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规模和发生的可能性。因此，风险和损失是不能同时</w:t>
      </w:r>
      <w:r>
        <w:rPr>
          <w:rFonts w:ascii="Apple LiSung" w:eastAsia="Apple LiSung" w:hAnsi="Apple LiSung" w:cs="Apple LiSung"/>
          <w:color w:val="000000"/>
          <w:sz w:val="21"/>
          <w:szCs w:val="21"/>
        </w:rPr>
        <w:t>并存的事物发展的两种状态，将风险误</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解为损失的危害在于将发生损失之前的风险管用，和损失真实发生之后的善后处置相混淆</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从而削弱了风险管理的积极性和主动性，无法真正做到在经营管理过程中将风险关口前移，</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主动防范和规避风险。</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在实践中，通常将金融风险可能造成的损失分为预期损失（</w:t>
      </w:r>
      <w:r>
        <w:rPr>
          <w:rFonts w:ascii="Apple LiSung" w:eastAsia="Apple LiSung" w:hAnsi="Apple LiSung" w:cs="Apple LiSung"/>
          <w:color w:val="000000"/>
          <w:sz w:val="21"/>
          <w:szCs w:val="21"/>
        </w:rPr>
        <w:t>Expected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Loss</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EL</w:t>
      </w:r>
      <w:r>
        <w:rPr>
          <w:rFonts w:ascii="Apple LiSung" w:eastAsia="Apple LiSung" w:hAnsi="Apple LiSung" w:cs="Apple LiSung"/>
          <w:color w:val="000000"/>
          <w:sz w:val="21"/>
          <w:szCs w:val="21"/>
        </w:rPr>
        <w:t>）、非</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预期损失（</w:t>
      </w:r>
      <w:r>
        <w:rPr>
          <w:rFonts w:ascii="Apple LiSung" w:eastAsia="Apple LiSung" w:hAnsi="Apple LiSung" w:cs="Apple LiSung"/>
          <w:color w:val="000000"/>
          <w:sz w:val="21"/>
          <w:szCs w:val="21"/>
        </w:rPr>
        <w:t>Unexpected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Loss</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UL</w:t>
      </w:r>
      <w:r>
        <w:rPr>
          <w:rFonts w:ascii="Apple LiSung" w:eastAsia="Apple LiSung" w:hAnsi="Apple LiSung" w:cs="Apple LiSung"/>
          <w:color w:val="000000"/>
          <w:sz w:val="21"/>
          <w:szCs w:val="21"/>
        </w:rPr>
        <w:t>）和灾难性损失（</w:t>
      </w:r>
      <w:r>
        <w:rPr>
          <w:rFonts w:ascii="Apple LiSung" w:eastAsia="Apple LiSung" w:hAnsi="Apple LiSung" w:cs="Apple LiSung"/>
          <w:color w:val="000000"/>
          <w:sz w:val="21"/>
          <w:szCs w:val="21"/>
        </w:rPr>
        <w:t>Stress</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Loss</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SL</w:t>
      </w:r>
      <w:r>
        <w:rPr>
          <w:rFonts w:ascii="Apple LiSung" w:eastAsia="Apple LiSung" w:hAnsi="Apple LiSung" w:cs="Apple LiSung"/>
          <w:color w:val="000000"/>
          <w:sz w:val="21"/>
          <w:szCs w:val="21"/>
        </w:rPr>
        <w:t>）三大类。</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预期损失是指商业银行业务发展中基于历史数据分析可以预见到的损失，通常为一定历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史时</w:t>
      </w:r>
      <w:r>
        <w:rPr>
          <w:rFonts w:ascii="Apple LiSung" w:eastAsia="Apple LiSung" w:hAnsi="Apple LiSung" w:cs="Apple LiSung"/>
          <w:color w:val="000000"/>
          <w:sz w:val="21"/>
          <w:szCs w:val="21"/>
        </w:rPr>
        <w:t>期内损失的平均值（有时也采用中间值）；非预期损失是指利用统计分析方法（在一定</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的置信区间和持有期内）计算出的对预期损失的偏离，是商业银行难以预见到的较大损失</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灾难性损失是指超出非预期损失之外的可能威胁到商业银行安全性和流动性的重大损失。</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商业银行通常采取提取损失准备金和冲减利润的方式来应对和吸收预期损失；利用资本</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金来应对非预期损失；对于规模巨大的灾难性损失，如地震、火灾等，可以通过购买商业保</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险来转移风险；但对于因衍生产品交易等过度投机行为所造成的灾难性损失，则应当采取严</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格限制高风险业务</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行为的做法加以规避。</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本书对商业银行风险管理的阐述主要侧重于风险与损失这个角度。</w:t>
      </w:r>
    </w:p>
    <w:p w:rsidR="00BB0A3E" w:rsidRDefault="00BB0A3E">
      <w:pPr>
        <w:sectPr w:rsidR="00BB0A3E">
          <w:pgSz w:w="11906" w:h="16838"/>
          <w:pgMar w:top="0" w:right="0" w:bottom="0" w:left="0" w:header="0" w:footer="0" w:gutter="0"/>
          <w:cols w:space="720"/>
        </w:sectPr>
      </w:pPr>
    </w:p>
    <w:p w:rsidR="00BB0A3E" w:rsidRDefault="00BB0A3E">
      <w:pPr>
        <w:spacing w:line="353" w:lineRule="exact"/>
        <w:ind w:left="1800"/>
      </w:pPr>
    </w:p>
    <w:p w:rsidR="00BB0A3E" w:rsidRDefault="00751069">
      <w:pPr>
        <w:tabs>
          <w:tab w:val="left" w:pos="2545"/>
        </w:tabs>
        <w:spacing w:line="219" w:lineRule="exact"/>
        <w:ind w:left="1800"/>
      </w:pPr>
      <w:r>
        <w:rPr>
          <w:rFonts w:ascii="Heiti SC" w:eastAsia="Heiti SC" w:hAnsi="Heiti SC" w:cs="Heiti SC"/>
          <w:color w:val="000000"/>
          <w:sz w:val="21"/>
          <w:szCs w:val="21"/>
        </w:rPr>
        <w:t>1.1.2</w:t>
      </w:r>
      <w:r>
        <w:tab/>
      </w:r>
      <w:r>
        <w:rPr>
          <w:rFonts w:ascii="Heiti SC" w:eastAsia="Heiti SC" w:hAnsi="Heiti SC" w:cs="Heiti SC"/>
          <w:color w:val="000000"/>
          <w:sz w:val="21"/>
          <w:szCs w:val="21"/>
        </w:rPr>
        <w:t>风险管理与商业银行</w:t>
      </w:r>
    </w:p>
    <w:p w:rsidR="00BB0A3E" w:rsidRDefault="00BB0A3E">
      <w:pPr>
        <w:sectPr w:rsidR="00BB0A3E">
          <w:type w:val="continuous"/>
          <w:pgSz w:w="11906" w:h="16838"/>
          <w:pgMar w:top="0" w:right="0" w:bottom="0" w:left="0" w:header="0" w:footer="0" w:gutter="0"/>
          <w:cols w:space="720"/>
        </w:sectPr>
      </w:pPr>
    </w:p>
    <w:p w:rsidR="00BB0A3E" w:rsidRDefault="00BB0A3E">
      <w:pPr>
        <w:spacing w:line="354"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商业银行从本质上来说就是经营风险的金融机构，以经营风险为其盈利的根本手段。商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业银行是否愿意承担风险、能否有效管理和控制风险，直接决定商业银行的经营成败。不论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是</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世纪</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90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年代的一系列金融灾难事件，还是自</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年起由美国次级住房抵押贷款债券</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市场引发的全球金融海啸，均不断警告世人，作为一个国家</w:t>
      </w:r>
      <w:r>
        <w:rPr>
          <w:rFonts w:ascii="Apple LiSung" w:eastAsia="Apple LiSung" w:hAnsi="Apple LiSung" w:cs="Apple LiSung"/>
          <w:color w:val="000000"/>
          <w:sz w:val="21"/>
          <w:szCs w:val="21"/>
        </w:rPr>
        <w:t>乃至全球经济和金融体系的核心</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支柱，商业银行的稳健经营、可持续发展对于促进全球以及各国经济的繁荣与发展，具有至</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关重要的现实意义和战略意义。</w:t>
      </w:r>
    </w:p>
    <w:p w:rsidR="00BB0A3E" w:rsidRDefault="00BB0A3E">
      <w:pPr>
        <w:spacing w:line="200" w:lineRule="exact"/>
        <w:ind w:left="1800"/>
      </w:pPr>
    </w:p>
    <w:p w:rsidR="00BB0A3E" w:rsidRDefault="00BB0A3E">
      <w:pPr>
        <w:spacing w:line="200" w:lineRule="exact"/>
        <w:ind w:left="1800"/>
      </w:pPr>
    </w:p>
    <w:p w:rsidR="00BB0A3E" w:rsidRDefault="00BB0A3E">
      <w:pPr>
        <w:spacing w:line="326" w:lineRule="exact"/>
        <w:ind w:left="1800"/>
      </w:pPr>
    </w:p>
    <w:p w:rsidR="00BB0A3E" w:rsidRDefault="00751069">
      <w:pPr>
        <w:spacing w:line="219" w:lineRule="exact"/>
        <w:ind w:left="1908"/>
      </w:pPr>
      <w:r>
        <w:rPr>
          <w:rFonts w:ascii="Apple LiSung" w:eastAsia="Apple LiSung" w:hAnsi="Apple LiSung" w:cs="Apple LiSung"/>
          <w:color w:val="000000"/>
          <w:sz w:val="21"/>
          <w:szCs w:val="21"/>
        </w:rPr>
        <w:t>知识要点</w:t>
      </w:r>
    </w:p>
    <w:p w:rsidR="00BB0A3E" w:rsidRDefault="00BB0A3E">
      <w:pPr>
        <w:spacing w:line="200" w:lineRule="exact"/>
        <w:ind w:left="1800"/>
      </w:pPr>
    </w:p>
    <w:p w:rsidR="00BB0A3E" w:rsidRDefault="00BB0A3E">
      <w:pPr>
        <w:spacing w:line="205" w:lineRule="exact"/>
        <w:ind w:left="1800"/>
      </w:pPr>
    </w:p>
    <w:p w:rsidR="00BB0A3E" w:rsidRDefault="00751069">
      <w:pPr>
        <w:spacing w:line="219" w:lineRule="exact"/>
        <w:ind w:left="2222"/>
      </w:pPr>
      <w:r>
        <w:rPr>
          <w:rFonts w:ascii="Apple LiSung" w:eastAsia="Apple LiSung" w:hAnsi="Apple LiSung" w:cs="Apple LiSung"/>
          <w:color w:val="000000"/>
          <w:sz w:val="21"/>
          <w:szCs w:val="21"/>
        </w:rPr>
        <w:t>《中华人民共和国商业银行法》第四条明确规定了</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商业银行以安全性、流动性、效</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益性为经营原则，实行自主经营，自担风险，自负盈亏，自我约束</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p>
    <w:p w:rsidR="00BB0A3E" w:rsidRDefault="00BB0A3E">
      <w:pPr>
        <w:spacing w:line="200" w:lineRule="exact"/>
        <w:ind w:left="1800"/>
      </w:pPr>
    </w:p>
    <w:p w:rsidR="00BB0A3E" w:rsidRDefault="00BB0A3E">
      <w:pPr>
        <w:spacing w:line="214" w:lineRule="exact"/>
        <w:ind w:left="1800"/>
      </w:pPr>
    </w:p>
    <w:p w:rsidR="00BB0A3E" w:rsidRDefault="00751069">
      <w:pPr>
        <w:spacing w:line="219" w:lineRule="exact"/>
        <w:ind w:left="2220"/>
      </w:pPr>
      <w:r>
        <w:rPr>
          <w:rFonts w:ascii="Apple LiSung" w:eastAsia="Apple LiSung" w:hAnsi="Apple LiSung" w:cs="Apple LiSung"/>
          <w:color w:val="000000"/>
          <w:sz w:val="21"/>
          <w:szCs w:val="21"/>
        </w:rPr>
        <w:t>随着我国市场经济竞争日益加剧，商业银行面临的风险也呈现出复杂多变的特征，对这</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些风险进行正确的识别、计量、监测并采取有效的控制手段和方法，是商业银行保持稳健经</w:t>
      </w:r>
    </w:p>
    <w:p w:rsidR="00BB0A3E" w:rsidRDefault="00BB0A3E">
      <w:pPr>
        <w:sectPr w:rsidR="00BB0A3E">
          <w:type w:val="continuous"/>
          <w:pgSz w:w="11906" w:h="16838"/>
          <w:pgMar w:top="0" w:right="0" w:bottom="0" w:left="0" w:header="0" w:footer="0" w:gutter="0"/>
          <w:cols w:space="720"/>
        </w:sectPr>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1800"/>
      </w:pPr>
      <w:bookmarkStart w:id="3" w:name="PageMark3"/>
      <w:bookmarkEnd w:id="3"/>
      <w:r>
        <w:rPr>
          <w:rFonts w:ascii="Apple LiSung" w:eastAsia="Apple LiSung" w:hAnsi="Apple LiSung" w:cs="Apple LiSung"/>
          <w:color w:val="000000"/>
          <w:sz w:val="21"/>
          <w:szCs w:val="21"/>
        </w:rPr>
        <w:t>营，实现</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安全性、流动性、效益性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经营原则的根本所在。因此，风险管理已经成为商业</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银行经营管理的核心内容之一。</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风险管理与商业银行经营的关系主要体现在以下几个方面：</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第一，承担和管理风险是商业银行的基本职能，也是商业银行业务不断创新发展的原动</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力。商业银行通过吸收和承担客户不愿意承担的风险，称为整个经济社会参与者用来转嫁风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险的主要平台。商业银行吸收和承担客户风险的能力主要来自其相较转嫁风险的客户更加专</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业化的风险管理技能，利用分散或对冲等方法对从客户方承担过来的风险进行管理。例如</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服务高端客户的私人银行业务已经成为商业银行的一项重要业务，该业务不仅增加了利润来</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源，同时也是商业银行主动承担和管理风险的表现；在外汇交易和衍生产品交易过程中，大</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多数商业银行都是以做市商的方式向客户提供风险管理服务的。积极、主动地承担和管理风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险有助于商业银行改善资本结构，更加有效地配置资本，以及大力推动金融产品开发。例如</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可以利用资产证券化、信用衍生产品等创新工具，将商业银行面临的流动性风险、信用风险</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等进行有效的转移。</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第二，风险管理从根本上改变了商业银行的经营模式，从传统上片面追求扩大规模、增</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加利润的粗放经营模式，向风险与收益相匹配的精细化管理模式转变；从以定性分析为主的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传统管理方式，向以定量分析为主的风险管理模式转变；从侧重于对不同风险分散管理的模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式，向集中进行全面风险管理的模式转变。通过风险管理，商业银行可以了解和认识其所面</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临的外部环境、内部状况和业务开展的不确定性，对影响商业银行盈利性的风险因素进行分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析和预测。在此基础上，商业银行可以根据对未来的客观预期，从宏观层次和微观层</w:t>
      </w:r>
      <w:r>
        <w:rPr>
          <w:rFonts w:ascii="Apple LiSung" w:eastAsia="Apple LiSung" w:hAnsi="Apple LiSung" w:cs="Apple LiSung"/>
          <w:color w:val="000000"/>
          <w:sz w:val="21"/>
          <w:szCs w:val="21"/>
        </w:rPr>
        <w:t>次主动</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动态地管理潜在风险，为提高收益制定相关策略，将各种风险控制在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可接受的水平</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，最</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终实现风险</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收益的合理平衡。如果没有风险管理，商业银行的战略实施只能停留在业</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务指导层次，难以从宏观战略层次和微观技术上分析、判断风险与收益的合理性，难以适应</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商业银行现代化发展的要求。</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第三，风险管理能够为商业银行风险定价提供依据，并有效管理金融资产和业务组合</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商业银行在经营管理过程中，能否对金融产品和服务进行科学、合理的定价，直接决定了商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业银行的竞争能力和盈利能力。通过现代风险管理技术</w:t>
      </w:r>
      <w:r>
        <w:rPr>
          <w:rFonts w:ascii="Apple LiSung" w:eastAsia="Apple LiSung" w:hAnsi="Apple LiSung" w:cs="Apple LiSung"/>
          <w:color w:val="000000"/>
          <w:sz w:val="21"/>
          <w:szCs w:val="21"/>
        </w:rPr>
        <w:t>可以准确识别和计量所提供的金融产</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品和服务的风险成本和风险水平，并据此制定具有竞争力的价格。此外，商业银行可以广泛</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采用风险管理技术进行动态管理，调整资产、负债组合，发现并拓展新型业务。例如，借助</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风险管理技术和信息系统，国际先进金融机构能够针对客户的特定需求，提供迅捷且多样化</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的私人银行财富管理服务。</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第四，健全的风险管理体系能够为商业银行创造价值。健全的风险管理体系具有自觉管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理、微观管理、系统管理、动态管理等功能。高水平的风险管理能够降低商业银行的破产可</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能性和财务成本，保护商业银行所有</w:t>
      </w:r>
      <w:r>
        <w:rPr>
          <w:rFonts w:ascii="Apple LiSung" w:eastAsia="Apple LiSung" w:hAnsi="Apple LiSung" w:cs="Apple LiSung"/>
          <w:color w:val="000000"/>
          <w:sz w:val="21"/>
          <w:szCs w:val="21"/>
        </w:rPr>
        <w:t>者的利益，实现股东价值最大化。例如，商业银行的负</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债一般由浮动利率负债（如短期储蓄）和固定利率负债（如大额储蓄存单）组成，资产包括</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浮动利率资产（如浮动利率贷款、短期债券）和固定利率资产（如固定利率贷款、长期债券）</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利率风险显然是商业银行资产负债管理中至关重要的风险。利用风险管理技术，合理匹配资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产负债的期限结构，或利用利率衍生工具对冲风险，有助于降低利率风险敞口，降低现金流</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的波动性，稳定商业银行收入水平，降低税收负担，减少经营成本。</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此外，良好的风险管理体系也将有效地降低各类风险水平，</w:t>
      </w:r>
      <w:r>
        <w:rPr>
          <w:rFonts w:ascii="Apple LiSung" w:eastAsia="Apple LiSung" w:hAnsi="Apple LiSung" w:cs="Apple LiSung"/>
          <w:color w:val="000000"/>
          <w:sz w:val="21"/>
          <w:szCs w:val="21"/>
        </w:rPr>
        <w:t>减少附加的监管要求，降低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法律、合规、监管成本。因此，建立和完善全面风险管理体系被认为是商业银行创造价值的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重要手段。</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第五，风险管理水平体现了商业银行的核心竞争力，不仅是商业银行生存发展的需要</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也是现代金融监管的迫切要求。从市场经济本质来看，商业银行的核心竞争力主要反映在市</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场竞争中一家商业银行相对于其他商业银行对良好投资机会的把握能力。市场经济是风险经</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shape id="_x0000_s3422" type="#_x0000_t202" style="position:absolute;left:0;text-align:left;margin-left:88.3pt;margin-top:717.5pt;width:94.25pt;height:11.5pt;z-index:251159040;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Heiti SC" w:eastAsia="Heiti SC" w:hAnsi="Heiti SC" w:cs="Heiti SC"/>
                      <w:color w:val="000000"/>
                      <w:sz w:val="21"/>
                      <w:szCs w:val="21"/>
                    </w:rPr>
                    <w:t>资产负债风险</w:t>
                  </w:r>
                </w:p>
              </w:txbxContent>
            </v:textbox>
            <w10:wrap anchorx="page" anchory="page"/>
          </v:shape>
        </w:pict>
      </w:r>
      <w:r>
        <w:pict>
          <v:shape id="_x0000_s3421" type="#_x0000_t202" style="position:absolute;left:0;text-align:left;margin-left:167.4pt;margin-top:717.5pt;width:62.7pt;height:11.5pt;z-index:251160064;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7"/>
                      <w:sz w:val="21"/>
                      <w:szCs w:val="21"/>
                    </w:rPr>
                    <w:t>管理模式阶</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1800"/>
      </w:pPr>
      <w:bookmarkStart w:id="4" w:name="PageMark4"/>
      <w:bookmarkEnd w:id="4"/>
      <w:r>
        <w:rPr>
          <w:rFonts w:ascii="Apple LiSung" w:eastAsia="Apple LiSung" w:hAnsi="Apple LiSung" w:cs="Apple LiSung"/>
          <w:color w:val="000000"/>
          <w:sz w:val="21"/>
          <w:szCs w:val="21"/>
        </w:rPr>
        <w:t>济，任何投资都是风险和收益的结合，</w:t>
      </w:r>
      <w:r>
        <w:rPr>
          <w:rFonts w:ascii="Apple LiSung" w:eastAsia="Apple LiSung" w:hAnsi="Apple LiSung" w:cs="Apple LiSung"/>
          <w:color w:val="000000"/>
          <w:sz w:val="21"/>
          <w:szCs w:val="21"/>
        </w:rPr>
        <w:t>只有那些有能力承担高风险的商业银行，才能获得高</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收益的投资机会。在商业银行的经营管理过程中，有两个至关重要的因素决定其风险承担能</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力：一是资本金规模，因为资本金可以吸收商业银行业务所造成的风险损失，资本充足率较</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高的商业银行有能力接受相对高风险、高收益的项目，比资本充足率低的商业银行具有更强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的竞争力；二是商业银行的风险管理水平，资本充足率仅仅决定了商业银行承担风险的潜力</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而其所承担的风险究竟能否带来实际收益，最终取决于商业银行的风险管理水平。只有通过</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积极、恰当的风险管理，才有可能将所承担的</w:t>
      </w:r>
      <w:r>
        <w:rPr>
          <w:rFonts w:ascii="Apple LiSung" w:eastAsia="Apple LiSung" w:hAnsi="Apple LiSung" w:cs="Apple LiSung"/>
          <w:color w:val="000000"/>
          <w:sz w:val="21"/>
          <w:szCs w:val="21"/>
        </w:rPr>
        <w:t>风险转化为现实的盈利。此外，有效的风险管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理还有助于降低经营成本，从而使商业银行在竞争中更加具有风险承担上的优势。</w:t>
      </w:r>
    </w:p>
    <w:p w:rsidR="00BB0A3E" w:rsidRDefault="00BB0A3E">
      <w:pPr>
        <w:sectPr w:rsidR="00BB0A3E">
          <w:pgSz w:w="11906" w:h="16838"/>
          <w:pgMar w:top="0" w:right="0" w:bottom="0" w:left="0" w:header="0" w:footer="0" w:gutter="0"/>
          <w:cols w:space="720"/>
        </w:sectPr>
      </w:pPr>
    </w:p>
    <w:p w:rsidR="00BB0A3E" w:rsidRDefault="00BB0A3E">
      <w:pPr>
        <w:spacing w:line="353" w:lineRule="exact"/>
        <w:ind w:left="1800"/>
      </w:pPr>
    </w:p>
    <w:p w:rsidR="00BB0A3E" w:rsidRDefault="00751069">
      <w:pPr>
        <w:tabs>
          <w:tab w:val="left" w:pos="2539"/>
        </w:tabs>
        <w:spacing w:line="219" w:lineRule="exact"/>
        <w:ind w:left="1800"/>
      </w:pPr>
      <w:r>
        <w:rPr>
          <w:rFonts w:ascii="Heiti SC" w:eastAsia="Heiti SC" w:hAnsi="Heiti SC" w:cs="Heiti SC"/>
          <w:color w:val="000000"/>
          <w:sz w:val="21"/>
          <w:szCs w:val="21"/>
        </w:rPr>
        <w:t>1.1.3</w:t>
      </w:r>
      <w:r>
        <w:tab/>
      </w:r>
      <w:r>
        <w:rPr>
          <w:rFonts w:ascii="Heiti SC" w:eastAsia="Heiti SC" w:hAnsi="Heiti SC" w:cs="Heiti SC"/>
          <w:color w:val="000000"/>
          <w:sz w:val="21"/>
          <w:szCs w:val="21"/>
        </w:rPr>
        <w:t>商业银行风险管理的发展</w:t>
      </w:r>
    </w:p>
    <w:p w:rsidR="00BB0A3E" w:rsidRDefault="00BB0A3E">
      <w:pPr>
        <w:sectPr w:rsidR="00BB0A3E">
          <w:type w:val="continuous"/>
          <w:pgSz w:w="11906" w:h="16838"/>
          <w:pgMar w:top="0" w:right="0" w:bottom="0" w:left="0" w:header="0" w:footer="0" w:gutter="0"/>
          <w:cols w:space="720"/>
        </w:sectPr>
      </w:pPr>
    </w:p>
    <w:p w:rsidR="00BB0A3E" w:rsidRDefault="00BB0A3E">
      <w:pPr>
        <w:spacing w:line="354" w:lineRule="exact"/>
        <w:ind w:left="1800"/>
      </w:pPr>
    </w:p>
    <w:p w:rsidR="00BB0A3E" w:rsidRDefault="00751069">
      <w:pPr>
        <w:spacing w:line="219" w:lineRule="exact"/>
        <w:ind w:left="2220"/>
      </w:pPr>
      <w:r>
        <w:rPr>
          <w:rFonts w:ascii="Apple LiSung" w:eastAsia="Apple LiSung" w:hAnsi="Apple LiSung" w:cs="Apple LiSung"/>
          <w:color w:val="000000"/>
          <w:sz w:val="21"/>
          <w:szCs w:val="21"/>
        </w:rPr>
        <w:t>随着金融体系变革和金融产品不断创新，风险管理理论和技术的迅速发展，以及相关监</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管措施的进一步完善，尤其是</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年《巴塞尔新资本协议》提出一系列风险计量的规范标</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准，商业银行风险管理的模式发生了本质变化。纵观国际金融体系的变迁和金融实践的发展</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过程，商业银行的风险管理模式大体经历了四个发展阶段。</w:t>
      </w:r>
    </w:p>
    <w:p w:rsidR="00BB0A3E" w:rsidRDefault="00BB0A3E">
      <w:pPr>
        <w:sectPr w:rsidR="00BB0A3E">
          <w:type w:val="continuous"/>
          <w:pgSz w:w="11906" w:h="16838"/>
          <w:pgMar w:top="0" w:right="0" w:bottom="0" w:left="0" w:header="0" w:footer="0" w:gutter="0"/>
          <w:cols w:space="720"/>
        </w:sectPr>
      </w:pPr>
    </w:p>
    <w:p w:rsidR="00BB0A3E" w:rsidRDefault="00BB0A3E">
      <w:pPr>
        <w:spacing w:line="372" w:lineRule="exact"/>
        <w:ind w:left="1888"/>
      </w:pPr>
    </w:p>
    <w:p w:rsidR="00BB0A3E" w:rsidRDefault="00751069">
      <w:pPr>
        <w:tabs>
          <w:tab w:val="left" w:pos="2325"/>
        </w:tabs>
        <w:spacing w:line="219" w:lineRule="exact"/>
        <w:ind w:left="1888"/>
      </w:pPr>
      <w:r>
        <w:rPr>
          <w:rFonts w:ascii="Heiti SC" w:eastAsia="Heiti SC" w:hAnsi="Heiti SC" w:cs="Heiti SC"/>
          <w:color w:val="000000"/>
          <w:sz w:val="21"/>
          <w:szCs w:val="21"/>
        </w:rPr>
        <w:t>1.</w:t>
      </w:r>
      <w:r>
        <w:tab/>
      </w:r>
      <w:r>
        <w:rPr>
          <w:rFonts w:ascii="Heiti SC" w:eastAsia="Heiti SC" w:hAnsi="Heiti SC" w:cs="Heiti SC"/>
          <w:color w:val="000000"/>
          <w:sz w:val="21"/>
          <w:szCs w:val="21"/>
        </w:rPr>
        <w:t>资产风险管理模式阶段</w:t>
      </w:r>
    </w:p>
    <w:p w:rsidR="00BB0A3E" w:rsidRDefault="00BB0A3E">
      <w:pPr>
        <w:sectPr w:rsidR="00BB0A3E">
          <w:type w:val="continuous"/>
          <w:pgSz w:w="11906" w:h="16838"/>
          <w:pgMar w:top="0" w:right="0" w:bottom="0" w:left="0" w:header="0" w:footer="0" w:gutter="0"/>
          <w:cols w:space="720"/>
        </w:sectPr>
      </w:pPr>
    </w:p>
    <w:p w:rsidR="00BB0A3E" w:rsidRDefault="00BB0A3E">
      <w:pPr>
        <w:spacing w:line="383" w:lineRule="exact"/>
        <w:ind w:left="1800"/>
      </w:pPr>
    </w:p>
    <w:p w:rsidR="00BB0A3E" w:rsidRDefault="00751069">
      <w:pPr>
        <w:spacing w:line="219" w:lineRule="exact"/>
        <w:ind w:left="2220"/>
      </w:pP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世纪</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年代以前，商业银行的风险管理主要偏重于资产业务的风险管理，强调保持</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商业银行资产的流动性。这主要是与当时商业银行以资产业务（如贷款等）为主有关，经营</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中最直接、最经常性的风险来自资产业务。一笔大额信贷资产的违约，常常导致一家商业银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行出现流动性困难，甚至停业倒闭。因此，商业银行极为重视对资产业务的风险管理，通过</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加强资产分散化、抵押、资信评估、项目调查、严格审批制度、减少信用放款等各种措施和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手段来防范、减少资产业务损失的发生，确立稳健经营的基本原则，以增强商业银行的安全</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性。</w:t>
      </w:r>
    </w:p>
    <w:p w:rsidR="00BB0A3E" w:rsidRDefault="00BB0A3E">
      <w:pPr>
        <w:spacing w:line="355" w:lineRule="exact"/>
        <w:ind w:left="1800"/>
      </w:pPr>
    </w:p>
    <w:p w:rsidR="00BB0A3E" w:rsidRDefault="00751069">
      <w:pPr>
        <w:tabs>
          <w:tab w:val="left" w:pos="2325"/>
        </w:tabs>
        <w:spacing w:line="244" w:lineRule="exact"/>
        <w:ind w:left="1888"/>
      </w:pPr>
      <w:r>
        <w:rPr>
          <w:rFonts w:ascii="Arial" w:eastAsia="Arial" w:hAnsi="Arial" w:cs="Arial"/>
          <w:b/>
          <w:color w:val="000000"/>
          <w:sz w:val="21"/>
          <w:szCs w:val="21"/>
        </w:rPr>
        <w:t>2.</w:t>
      </w:r>
      <w:r>
        <w:tab/>
      </w:r>
      <w:r>
        <w:rPr>
          <w:rFonts w:ascii="Heiti SC" w:eastAsia="Heiti SC" w:hAnsi="Heiti SC" w:cs="Heiti SC"/>
          <w:color w:val="000000"/>
          <w:sz w:val="21"/>
          <w:szCs w:val="21"/>
        </w:rPr>
        <w:t>负债风险管理模式阶段</w:t>
      </w:r>
    </w:p>
    <w:p w:rsidR="00BB0A3E" w:rsidRDefault="00BB0A3E">
      <w:pPr>
        <w:spacing w:line="377" w:lineRule="exact"/>
        <w:ind w:left="1800"/>
      </w:pPr>
    </w:p>
    <w:p w:rsidR="00BB0A3E" w:rsidRDefault="00751069">
      <w:pPr>
        <w:spacing w:line="219" w:lineRule="exact"/>
        <w:ind w:left="2220"/>
      </w:pPr>
      <w:r>
        <w:rPr>
          <w:rFonts w:ascii="Apple LiSung" w:eastAsia="Apple LiSung" w:hAnsi="Apple LiSung" w:cs="Apple LiSung"/>
          <w:color w:val="000000"/>
          <w:sz w:val="21"/>
          <w:szCs w:val="21"/>
        </w:rPr>
        <w:t>进入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世纪</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年代，西方各国经济开始了高速增长，社会对商业银行的资金需求极为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旺盛，商业银行面临资金相对不足的巨大压力。为了扩大资金来源，满足商业银行的流动性</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需求，同时避开金融监管的限制，西方商业银行变被动负债为主动负债，对许多金融工具进</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行了创新，如</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CDs</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、回购协议、同业拆借</w:t>
      </w:r>
      <w:r>
        <w:rPr>
          <w:rFonts w:ascii="Apple LiSung" w:eastAsia="Apple LiSung" w:hAnsi="Apple LiSung" w:cs="Apple LiSung"/>
          <w:color w:val="000000"/>
          <w:sz w:val="21"/>
          <w:szCs w:val="21"/>
        </w:rPr>
        <w:t>等，利用发达的金融市场，扩大商业银行的资金</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来源，提高资金使用效率，极大地刺激了经济发展。虽然商业银行由被动负债转变为主动负</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债导致了银行业的一场革命，但同时，负债规模的迅速扩张大大提高了商业银行的杠杆率</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加大了商业银行的经营压力和不确定性。在此背景下，商业银行风险管理的重点转向负债风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险管理。同期，现代金融理论的发展也为风险管理提供了有力的支持。例如，诺贝尔经济学</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奖得主哈瑞</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马柯维茨（</w:t>
      </w:r>
      <w:r>
        <w:rPr>
          <w:rFonts w:ascii="Apple LiSung" w:eastAsia="Apple LiSung" w:hAnsi="Apple LiSung" w:cs="Apple LiSung"/>
          <w:color w:val="000000"/>
          <w:sz w:val="21"/>
          <w:szCs w:val="21"/>
        </w:rPr>
        <w:t>Harry</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Markowitz</w:t>
      </w:r>
      <w:r>
        <w:rPr>
          <w:rFonts w:ascii="Apple LiSung" w:eastAsia="Apple LiSung" w:hAnsi="Apple LiSung" w:cs="Apple LiSung"/>
          <w:color w:val="000000"/>
          <w:sz w:val="21"/>
          <w:szCs w:val="21"/>
        </w:rPr>
        <w:t>）于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世纪</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年代提出的不确定条件下的投资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组合理论，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即如何在</w:t>
      </w:r>
      <w:r>
        <w:rPr>
          <w:rFonts w:ascii="Apple LiSung" w:eastAsia="Apple LiSung" w:hAnsi="Apple LiSung" w:cs="Apple LiSung"/>
          <w:color w:val="000000"/>
          <w:sz w:val="21"/>
          <w:szCs w:val="21"/>
        </w:rPr>
        <w:t>风险与收益之间寻求最佳平衡点，已经成为现代风险管理的重要基石</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而威廉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夏普（</w:t>
      </w:r>
      <w:r>
        <w:rPr>
          <w:rFonts w:ascii="Apple LiSung" w:eastAsia="Apple LiSung" w:hAnsi="Apple LiSung" w:cs="Apple LiSung"/>
          <w:color w:val="000000"/>
          <w:sz w:val="21"/>
          <w:szCs w:val="21"/>
        </w:rPr>
        <w:t>Wlliam</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F.Sharpe</w:t>
      </w:r>
      <w:r>
        <w:rPr>
          <w:rFonts w:ascii="Apple LiSung" w:eastAsia="Apple LiSung" w:hAnsi="Apple LiSung" w:cs="Apple LiSung"/>
          <w:color w:val="000000"/>
          <w:sz w:val="21"/>
          <w:szCs w:val="21"/>
        </w:rPr>
        <w:t>）在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1964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年提出的资本资产定价模型（</w:t>
      </w:r>
      <w:r>
        <w:rPr>
          <w:rFonts w:ascii="Apple LiSung" w:eastAsia="Apple LiSung" w:hAnsi="Apple LiSung" w:cs="Apple LiSung"/>
          <w:color w:val="000000"/>
          <w:sz w:val="21"/>
          <w:szCs w:val="21"/>
        </w:rPr>
        <w:t>CAPM</w:t>
      </w:r>
      <w:r>
        <w:rPr>
          <w:rFonts w:ascii="Apple LiSung" w:eastAsia="Apple LiSung" w:hAnsi="Apple LiSung" w:cs="Apple LiSung"/>
          <w:color w:val="000000"/>
          <w:sz w:val="21"/>
          <w:szCs w:val="21"/>
        </w:rPr>
        <w:t>），揭示了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在一定条件下资产的风险溢价、系统性风险和非系统性风险的定量关系，为现代风险管理提</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供了重要的理论基础。这一阶段的金融理论被称为华尔街的第一次数学革命。</w:t>
      </w:r>
    </w:p>
    <w:p w:rsidR="00BB0A3E" w:rsidRDefault="00BB0A3E">
      <w:pPr>
        <w:spacing w:line="372" w:lineRule="exact"/>
        <w:ind w:left="1800"/>
      </w:pPr>
    </w:p>
    <w:p w:rsidR="00BB0A3E" w:rsidRDefault="00751069">
      <w:pPr>
        <w:spacing w:line="219" w:lineRule="exact"/>
        <w:ind w:left="2123"/>
      </w:pPr>
      <w:r>
        <w:rPr>
          <w:rFonts w:ascii="Heiti SC" w:eastAsia="Heiti SC" w:hAnsi="Heiti SC" w:cs="Heiti SC"/>
          <w:color w:val="000000"/>
          <w:sz w:val="21"/>
          <w:szCs w:val="21"/>
        </w:rPr>
        <w:t>资产负债风险管理模式阶段</w:t>
      </w:r>
    </w:p>
    <w:p w:rsidR="00BB0A3E" w:rsidRDefault="00BB0A3E">
      <w:pPr>
        <w:spacing w:line="383" w:lineRule="exact"/>
        <w:ind w:left="1800"/>
      </w:pPr>
    </w:p>
    <w:p w:rsidR="00BB0A3E" w:rsidRDefault="00751069">
      <w:pPr>
        <w:spacing w:line="219" w:lineRule="exact"/>
        <w:ind w:left="2220"/>
      </w:pP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世纪</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70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年代，</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随着布雷顿森林体系的瓦解，固定汇率制度向浮动汇率制度的转变</w:t>
      </w: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800"/>
      </w:pPr>
      <w:r>
        <w:lastRenderedPageBreak/>
        <w:pict>
          <v:shape id="_x0000_s3420" type="#_x0000_t202" style="position:absolute;left:0;text-align:left;margin-left:88.3pt;margin-top:244.6pt;width:43.85pt;height:11.5pt;z-index:251161088;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sz w:val="21"/>
                      <w:szCs w:val="21"/>
                    </w:rPr>
                    <w:t>4.</w:t>
                  </w:r>
                  <w:r>
                    <w:rPr>
                      <w:rFonts w:ascii="Heiti SC" w:eastAsia="Heiti SC" w:hAnsi="Heiti SC" w:cs="Heiti SC"/>
                      <w:sz w:val="21"/>
                      <w:szCs w:val="21"/>
                    </w:rPr>
                    <w:t xml:space="preserve"> </w:t>
                  </w:r>
                  <w:r>
                    <w:rPr>
                      <w:rFonts w:ascii="Heiti SC" w:eastAsia="Heiti SC" w:hAnsi="Heiti SC" w:cs="Heiti SC"/>
                      <w:color w:val="000000"/>
                      <w:sz w:val="21"/>
                      <w:szCs w:val="21"/>
                    </w:rPr>
                    <w:t>全面</w:t>
                  </w:r>
                </w:p>
              </w:txbxContent>
            </v:textbox>
            <w10:wrap anchorx="page" anchory="page"/>
          </v:shape>
        </w:pict>
      </w:r>
      <w:r>
        <w:pict>
          <v:shape id="_x0000_s3419" type="#_x0000_t202" style="position:absolute;left:0;text-align:left;margin-left:104.15pt;margin-top:244.6pt;width:50.15pt;height:11.5pt;z-index:251162112;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7"/>
                      <w:sz w:val="21"/>
                      <w:szCs w:val="21"/>
                    </w:rPr>
                    <w:t>全面</w:t>
                  </w:r>
                  <w:r>
                    <w:rPr>
                      <w:rFonts w:ascii="Heiti SC" w:eastAsia="Heiti SC" w:hAnsi="Heiti SC" w:cs="Heiti SC"/>
                      <w:color w:val="000000"/>
                      <w:w w:val="97"/>
                      <w:sz w:val="21"/>
                      <w:szCs w:val="21"/>
                    </w:rPr>
                    <w:t>风险</w:t>
                  </w:r>
                </w:p>
              </w:txbxContent>
            </v:textbox>
            <w10:wrap anchorx="page" anchory="page"/>
          </v:shape>
        </w:pict>
      </w:r>
      <w:r>
        <w:pict>
          <v:shape id="_x0000_s3418" type="#_x0000_t202" style="position:absolute;left:0;text-align:left;margin-left:146.25pt;margin-top:244.6pt;width:62.85pt;height:11.5pt;z-index:251163136;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8"/>
                      <w:sz w:val="21"/>
                      <w:szCs w:val="21"/>
                    </w:rPr>
                    <w:t>管理模式阶</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1800"/>
      </w:pPr>
      <w:bookmarkStart w:id="5" w:name="PageMark5"/>
      <w:bookmarkEnd w:id="5"/>
      <w:r>
        <w:rPr>
          <w:rFonts w:ascii="Apple LiSung" w:eastAsia="Apple LiSung" w:hAnsi="Apple LiSung" w:cs="Apple LiSung"/>
          <w:color w:val="000000"/>
          <w:sz w:val="21"/>
          <w:szCs w:val="21"/>
        </w:rPr>
        <w:t>导致汇率变动不断加大。始于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973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年的石油危机导致西方国家通货膨胀加剧，利率的波动</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也开始变得更为剧烈，利率和汇率的双重影响使得商业银行的资产和负债价值的波动更为显</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著。此时，单一的资产风险管理模式显得稳健有余而进取不足，</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单一的负债风险管理模式</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进取有余而稳健不足，两者均不能保证商业银行安全性、流动性和效益性的均衡。正是在此</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情况下，资产负债风险管理理论应运而生，重点强调对资产业务和负债业务的协调管理，通</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过匹配资产负债期限结构、经营目标互相代替和资</w:t>
      </w:r>
      <w:r>
        <w:rPr>
          <w:rFonts w:ascii="Apple LiSung" w:eastAsia="Apple LiSung" w:hAnsi="Apple LiSung" w:cs="Apple LiSung"/>
          <w:color w:val="000000"/>
          <w:sz w:val="21"/>
          <w:szCs w:val="21"/>
        </w:rPr>
        <w:t>产分散，实现总量平衡和风险控制。同期</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利率、汇率、商品期货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期权等金融衍生工具大量涌现，为金融机构提供了更多的资产负债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风险管理工具。</w:t>
      </w:r>
      <w:r>
        <w:rPr>
          <w:rFonts w:ascii="Apple LiSung" w:eastAsia="Apple LiSung" w:hAnsi="Apple LiSung" w:cs="Apple LiSung"/>
          <w:color w:val="000000"/>
          <w:sz w:val="21"/>
          <w:szCs w:val="21"/>
        </w:rPr>
        <w:t>1973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年，费雪</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布莱克（</w:t>
      </w:r>
      <w:r>
        <w:rPr>
          <w:rFonts w:ascii="Apple LiSung" w:eastAsia="Apple LiSung" w:hAnsi="Apple LiSung" w:cs="Apple LiSung"/>
          <w:color w:val="000000"/>
          <w:sz w:val="21"/>
          <w:szCs w:val="21"/>
        </w:rPr>
        <w:t>Fisher</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Black</w:t>
      </w:r>
      <w:r>
        <w:rPr>
          <w:rFonts w:ascii="Apple LiSung" w:eastAsia="Apple LiSung" w:hAnsi="Apple LiSung" w:cs="Apple LiSung"/>
          <w:color w:val="000000"/>
          <w:sz w:val="21"/>
          <w:szCs w:val="21"/>
        </w:rPr>
        <w:t>）、麦隆</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舒尔斯（</w:t>
      </w:r>
      <w:r>
        <w:rPr>
          <w:rFonts w:ascii="Apple LiSung" w:eastAsia="Apple LiSung" w:hAnsi="Apple LiSung" w:cs="Apple LiSung"/>
          <w:color w:val="000000"/>
          <w:sz w:val="21"/>
          <w:szCs w:val="21"/>
        </w:rPr>
        <w:t>Myron</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Scholes</w:t>
      </w:r>
      <w:r>
        <w:rPr>
          <w:rFonts w:ascii="Apple LiSung" w:eastAsia="Apple LiSung" w:hAnsi="Apple LiSung" w:cs="Apple LiSung"/>
          <w:color w:val="000000"/>
          <w:sz w:val="21"/>
          <w:szCs w:val="21"/>
        </w:rPr>
        <w:t>）</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罗伯特</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默顿（</w:t>
      </w:r>
      <w:r>
        <w:rPr>
          <w:rFonts w:ascii="Apple LiSung" w:eastAsia="Apple LiSung" w:hAnsi="Apple LiSung" w:cs="Apple LiSung"/>
          <w:color w:val="000000"/>
          <w:sz w:val="21"/>
          <w:szCs w:val="21"/>
        </w:rPr>
        <w:t>Robert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Merton</w:t>
      </w:r>
      <w:r>
        <w:rPr>
          <w:rFonts w:ascii="Apple LiSung" w:eastAsia="Apple LiSung" w:hAnsi="Apple LiSung" w:cs="Apple LiSung"/>
          <w:color w:val="000000"/>
          <w:sz w:val="21"/>
          <w:szCs w:val="21"/>
        </w:rPr>
        <w:t>）提出的欧式期权定价模型，为当时的金融衍生产品定价及</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广泛应用铺平了道路，开辟了风险管理的全新领域。</w:t>
      </w:r>
    </w:p>
    <w:p w:rsidR="00BB0A3E" w:rsidRDefault="00BB0A3E">
      <w:pPr>
        <w:spacing w:line="374" w:lineRule="exact"/>
        <w:ind w:left="1800"/>
      </w:pPr>
    </w:p>
    <w:p w:rsidR="00BB0A3E" w:rsidRDefault="00751069">
      <w:pPr>
        <w:spacing w:line="219" w:lineRule="exact"/>
        <w:ind w:left="2545"/>
      </w:pPr>
      <w:r>
        <w:rPr>
          <w:rFonts w:ascii="Heiti SC" w:eastAsia="Heiti SC" w:hAnsi="Heiti SC" w:cs="Heiti SC"/>
          <w:color w:val="000000"/>
          <w:sz w:val="21"/>
          <w:szCs w:val="21"/>
        </w:rPr>
        <w:t>风险管理模式阶段</w:t>
      </w:r>
    </w:p>
    <w:p w:rsidR="00BB0A3E" w:rsidRDefault="00BB0A3E">
      <w:pPr>
        <w:spacing w:line="381" w:lineRule="exact"/>
        <w:ind w:left="1800"/>
      </w:pPr>
    </w:p>
    <w:p w:rsidR="00BB0A3E" w:rsidRDefault="00751069">
      <w:pPr>
        <w:spacing w:line="219" w:lineRule="exact"/>
        <w:ind w:left="2220"/>
      </w:pPr>
      <w:r>
        <w:rPr>
          <w:rFonts w:ascii="Apple LiSung" w:eastAsia="Apple LiSung" w:hAnsi="Apple LiSung" w:cs="Apple LiSung"/>
          <w:color w:val="000000"/>
          <w:sz w:val="21"/>
          <w:szCs w:val="21"/>
        </w:rPr>
        <w:t>到了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世纪</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80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年代，随着银行业的竞争加剧，存贷利差变窄，商业银行开始意识到</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可以利用金融衍生工具或从事其他中间业务来谋取更高的收益，</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非利息收入所占的比重因</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此迅速增加。在捕捉更多业务机会的同时，金融自由化、全球化浪潮和金融创新的迅猛发展</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使商业银行面临的风险日益呈现多样化、复杂化、全球化的趋势，原有的风险管理模式已无</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法适应新的形势需要。特别是</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世纪</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90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年代中后期的亚洲金融危机、巴林银行倒闭等一系</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列事件进一步昭示，商业银行的损失不再是由单一风险造成，而是由信用风险、市场风险</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操作风险等多种风险因素交织而成。在此情况下，金融学、数学、概率统计等一系列知识技</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术逐渐应用于商业银行的风险管理，进一步加深了人们对金融风险的认识，风险管理理念和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技术也因此得到了迅速发展，由以前单纯的信贷风险管理模式，转向信用风险、市场风险</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操作风险管理并举，信贷资产与非信贷资产管理并举，组织流程再造与定量分析技术并举的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全面风险管理模式。</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全面风险管理模式体现了以下先进的风险管理理念和方法：</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）全球的风险管理体系。随着商业银行的结构性重组以及合并收购的浪潮，有实力</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的商业银行已经开始实施全球化的经营战略，要求商业银行的风险管理体系同样是全球化</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的。例如，根据业</w:t>
      </w:r>
      <w:r>
        <w:rPr>
          <w:rFonts w:ascii="Apple LiSung" w:eastAsia="Apple LiSung" w:hAnsi="Apple LiSung" w:cs="Apple LiSung"/>
          <w:color w:val="000000"/>
          <w:sz w:val="21"/>
          <w:szCs w:val="21"/>
        </w:rPr>
        <w:t>务中心和利润中心建立相适应的区域风险管理中心，与国内的风险管理体</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系相互衔接和配合，有效识别各国、各地区的风险，对风险在国别、地域之间的转化和转移</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进行评估和风险预警。</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）全面的风险管理范围。所谓全面风险管理是指对商业银行所有层次的业务单位、</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全部种类的风险进行集中统筹管理。例如，将信用风险、市场风险和操作风险等不同风险类</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型，公司</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机构、个人等不同客户种类，资产业务、负债业务和中间业务等不同性质的业务</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以及承担风险的各个业务单位等，纳入统一的风险管理体系当中，对各类风险依据统一的标</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准进行计量并加总，最后对风险进行集中控制和管理。</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）全程的风险管理过程。商业银行的业务特点决定了每个业务环节都具有潜在的风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险，任何一个环节缺少风险管理都有可能造成损失，甚至导致整个业务活动的失败。因此</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风险管理应当贯穿于业务发展的每一个阶段，在此过程中保持风险管理理念、目标和标准的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统一，实现风险管理的全程化和系统化。</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）全新的风险管理办法。现代商业银行风险管理的重点已经从原有的信用风险管理</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扩大到信用风险、市场风险、操作风险、流动性风险等多种风险的一体化综合管理。为了避</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免各类</w:t>
      </w:r>
      <w:r>
        <w:rPr>
          <w:rFonts w:ascii="Apple LiSung" w:eastAsia="Apple LiSung" w:hAnsi="Apple LiSung" w:cs="Apple LiSung"/>
          <w:color w:val="000000"/>
          <w:sz w:val="21"/>
          <w:szCs w:val="21"/>
        </w:rPr>
        <w:t>风险在地区、产品、行业和客户群的过度集中，商业银行可以采取统一授信管理、资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产组合管理、资产证券化以及信用衍生产品等一系列全新的技术和方法来降低各类风险。同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时，商业银行风险管理越来越重视定量分析，通过内部模型来识别、计量、监测和控制风险</w:t>
      </w:r>
      <w:r>
        <w:rPr>
          <w:rFonts w:ascii="Apple LiSung" w:eastAsia="Apple LiSung" w:hAnsi="Apple LiSung" w:cs="Apple LiSung"/>
          <w:color w:val="000000"/>
          <w:sz w:val="15"/>
          <w:szCs w:val="15"/>
        </w:rPr>
        <w:t>，</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group id="_x0000_s3416" style="position:absolute;left:0;text-align:left;margin-left:87pt;margin-top:180pt;width:423pt;height:1pt;z-index:251164160;mso-position-horizontal-relative:page;mso-position-vertical-relative:page" coordorigin="1740,3600" coordsize="8460,20">
            <v:shape id="_x0000_s3417" style="position:absolute;left:1740;top:3600;width:8460;height:20" coordorigin="1740,3600" coordsize="8460,20" path="m1778,3628r,l1778,3628r,l1778,3628r,l1779,3628r,l1780,3628r,l1782,3628r1,l1785,3628r2,l1789,3628r3,l1795,3628r3,l1802,3628r5,l1812,3628r6,l1824,3628r7,l1839,3628r8,l1856,3628r10,l1876,3628r12,l1900,3628r13,l1927,3628r15,l1958,3628r16,l1992,3628r19,l2031,3628r21,l2075,3628r23,l2123,3628r25,l2175,3628r29,l2234,3628r31,l2297,3628r34,l2366,3628r37,l2441,3628r40,l2522,3628r43,l2610,3628r46,l2704,3628r50,l2805,3628r53,l2913,3628r57,l3028,3628r61,l3151,3628r64,l3282,3628r68,l3421,3628r72,l3568,3628r76,l3723,3628r81,l3887,3628r86,l4061,3628r90,l4243,3628r95,l4435,3628r100,l4637,3628r105,l4849,3628r109,l5071,3628r115,l5303,3628r120,l5546,3628r126,l5800,3628r131,l6065,3628r137,l6342,3628r142,l6630,3628r148,l6930,3628r154,l7242,3628r161,l7566,3628r167,l7904,3628r173,l8254,3628r179,l8617,3628r186,l8993,3628r193,l9383,3628r200,l9787,3628r207,l10204,3628e" filled="f" strokeweight=".28186mm">
              <v:path arrowok="t"/>
            </v:shape>
            <w10:wrap anchorx="page" anchory="page"/>
          </v:group>
        </w:pict>
      </w:r>
      <w:r>
        <w:pict>
          <v:group id="_x0000_s3414" style="position:absolute;left:0;text-align:left;margin-left:87pt;margin-top:274pt;width:423pt;height:1pt;z-index:251165184;mso-position-horizontal-relative:page;mso-position-vertical-relative:page" coordorigin="1740,5480" coordsize="8460,20">
            <v:shape id="_x0000_s3415" style="position:absolute;left:1740;top:5480;width:8460;height:20" coordorigin="1740,5480" coordsize="8460,20" path="m1778,5510r,l1778,5510r,l1778,5510r,l1779,5510r,l1780,5510r,l1782,5510r1,l1785,5510r2,l1789,5510r3,l1795,5510r3,l1802,5510r5,l1812,5510r6,l1824,5510r7,l1839,5510r8,l1856,5510r10,l1876,5510r12,l1900,5510r13,l1927,5510r15,l1958,5510r16,l1992,5510r19,l2031,5510r21,l2075,5510r23,l2123,5510r25,l2175,5510r29,l2234,5510r31,l2297,5510r34,l2366,5510r37,l2441,5510r40,l2522,5510r43,l2610,5510r46,l2704,5510r50,l2805,5510r53,l2913,5510r57,l3028,5510r61,l3151,5510r64,l3282,5510r68,l3421,5510r72,l3568,5510r76,l3723,5510r81,l3887,5510r86,l4061,5510r90,l4243,5510r95,l4435,5510r100,l4637,5510r105,l4849,5510r109,l5071,5510r115,l5303,5510r120,l5546,5510r126,l5800,5510r131,l6065,5510r137,l6342,5510r142,l6630,5510r148,l6930,5510r154,l7242,5510r161,l7566,5510r167,l7904,5510r173,l8254,5510r179,l8617,5510r186,l8993,5510r193,l9383,5510r200,l9787,5510r207,l10204,5510e" filled="f" strokeweight=".28186mm">
              <v:path arrowok="t"/>
            </v:shape>
            <w10:wrap anchorx="page" anchory="page"/>
          </v:group>
        </w:pict>
      </w:r>
      <w:r>
        <w:pict>
          <v:group id="_x0000_s3412" style="position:absolute;left:0;text-align:left;margin-left:88pt;margin-top:180pt;width:1pt;height:95pt;z-index:251166208;mso-position-horizontal-relative:page;mso-position-vertical-relative:page" coordorigin="1760,3600" coordsize="20,1900">
            <v:shape id="_x0000_s3413" style="position:absolute;left:1760;top:3600;width:20;height:1900" coordorigin="1760,3600" coordsize="20,1900" path="m1783,3623r,l1783,3624r,l1783,3624r,l1783,3624r,l1783,3624r,l1783,3624r,1l1783,3625r,l1783,3626r,1l1783,3627r,1l1783,3629r,1l1783,3631r,1l1783,3634r,1l1783,3637r,2l1783,3641r,2l1783,3645r,3l1783,3651r,3l1783,3657r,3l1783,3664r,3l1783,3671r,5l1783,3680r,5l1783,3690r,5l1783,3700r,6l1783,3712r,7l1783,3725r,7l1783,3739r,8l1783,3755r,8l1783,3772r,8l1783,3790r,9l1783,3809r,11l1783,3830r,11l1783,3853r,12l1783,3877r,13l1783,3903r,13l1783,3930r,15l1783,3959r,16l1783,3990r,16l1783,4023r,17l1783,4058r,18l1783,4095r,19l1783,4133r,20l1783,4174r,21l1783,4217r,22l1783,4262r,23l1783,4309r,25l1783,4359r,25l1783,4411r,26l1783,4465r,28l1783,4522r,29l1783,4581r,30l1783,4643r,31l1783,4707r,33l1783,4774r,34l1783,4844r,35l1783,4916r,37l1783,4991r,39l1783,5069r,41l1783,5151r,41l1783,5235r,43l1783,5322r,44l1783,5412r,46l1783,5505e" filled="f" strokeweight=".28186mm">
              <v:path arrowok="t"/>
            </v:shape>
            <w10:wrap anchorx="page" anchory="page"/>
          </v:group>
        </w:pict>
      </w:r>
      <w:r>
        <w:pict>
          <v:group id="_x0000_s3410" style="position:absolute;left:0;text-align:left;margin-left:508pt;margin-top:180pt;width:1pt;height:95pt;z-index:251167232;mso-position-horizontal-relative:page;mso-position-vertical-relative:page" coordorigin="10160,3600" coordsize="20,1900">
            <v:shape id="_x0000_s3411" style="position:absolute;left:10160;top:3600;width:20;height:1900" coordorigin="10160,3600" coordsize="20,1900" path="m10199,3623r,l10199,3624r,l10199,3624r,l10199,3624r,l10199,3624r,l10199,3624r,1l10199,3625r,l10199,3626r,1l10199,3627r1,1l10200,3629r,1l10200,3631r,1l10200,3634r-1,1l10200,3637r,2l10200,3641r,2l10199,3645r1,3l10200,3651r,3l10199,3657r1,3l10199,3664r1,3l10199,3671r1,5l10199,3680r1,5l10199,3690r1,5l10199,3700r1,6l10199,3712r1,7l10199,3725r1,7l10199,3739r1,8l10199,3755r1,8l10199,3772r1,8l10199,3790r1,9l10199,3809r1,11l10199,3830r1,11l10199,3853r,12l10199,3877r,13l10199,3903r,13l10199,3930r,15l10199,3959r,16l10199,3990r,16l10199,4023r,17l10199,4058r,18l10199,4095r,19l10199,4133r,20l10199,4174r,21l10199,4217r,22l10199,4262r,23l10199,4309r,25l10199,4359r,25l10199,4411r,26l10199,4465r,28l10199,4522r,29l10199,4581r,30l10199,4643r,31l10199,4707r,33l10199,4774r,34l10199,4844r,35l10199,4916r,37l10199,4991r,39l10199,5069r,41l10199,5151r,41l10199,5235r,43l10199,5322r,44l10199,5412r,46l10199,5505e" filled="f" strokeweight=".28186mm">
              <v:path arrowok="t"/>
            </v:shape>
            <w10:wrap anchorx="page" anchory="page"/>
          </v:group>
        </w:pict>
      </w:r>
      <w:r>
        <w:pict>
          <v:shape id="_x0000_s3409" type="#_x0000_t202" style="position:absolute;left:0;text-align:left;margin-left:93.4pt;margin-top:199.85pt;width:25.55pt;height:11.5pt;z-index:251168256;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5"/>
                      <w:sz w:val="21"/>
                      <w:szCs w:val="21"/>
                    </w:rPr>
                    <w:t>知识</w:t>
                  </w:r>
                </w:p>
              </w:txbxContent>
            </v:textbox>
            <w10:wrap anchorx="page" anchory="page"/>
          </v:shape>
        </w:pict>
      </w:r>
      <w:r>
        <w:pict>
          <v:shape id="_x0000_s3408" type="#_x0000_t202" style="position:absolute;left:0;text-align:left;margin-left:123.6pt;margin-top:297.3pt;width:50.4pt;height:15.45pt;z-index:251169280;mso-position-horizontal-relative:page;mso-position-vertical-relative:page" filled="f" stroked="f">
            <v:textbox inset="0,0,0,0">
              <w:txbxContent>
                <w:p w:rsidR="00BB0A3E" w:rsidRDefault="00751069">
                  <w:pPr>
                    <w:spacing w:line="231" w:lineRule="auto"/>
                  </w:pPr>
                  <w:r>
                    <w:rPr>
                      <w:rFonts w:ascii="Heiti SC" w:eastAsia="Heiti SC" w:hAnsi="Heiti SC" w:cs="Heiti SC"/>
                      <w:color w:val="000000"/>
                      <w:w w:val="96"/>
                      <w:sz w:val="28"/>
                      <w:szCs w:val="28"/>
                    </w:rPr>
                    <w:t>商业银</w:t>
                  </w:r>
                </w:p>
              </w:txbxContent>
            </v:textbox>
            <w10:wrap anchorx="page" anchory="page"/>
          </v:shape>
        </w:pict>
      </w:r>
      <w:r>
        <w:pict>
          <v:shape id="_x0000_s3407" type="#_x0000_t202" style="position:absolute;left:0;text-align:left;margin-left:165.8pt;margin-top:297.3pt;width:50.4pt;height:15.45pt;z-index:251170304;mso-position-horizontal-relative:page;mso-position-vertical-relative:page" filled="f" stroked="f">
            <v:textbox inset="0,0,0,0">
              <w:txbxContent>
                <w:p w:rsidR="00BB0A3E" w:rsidRDefault="00751069">
                  <w:pPr>
                    <w:spacing w:line="231" w:lineRule="auto"/>
                  </w:pPr>
                  <w:r>
                    <w:rPr>
                      <w:rFonts w:ascii="Heiti SC" w:eastAsia="Heiti SC" w:hAnsi="Heiti SC" w:cs="Heiti SC"/>
                      <w:color w:val="000000"/>
                      <w:w w:val="96"/>
                      <w:sz w:val="28"/>
                      <w:szCs w:val="28"/>
                    </w:rPr>
                    <w:t>行风险</w:t>
                  </w:r>
                </w:p>
              </w:txbxContent>
            </v:textbox>
            <w10:wrap anchorx="page" anchory="page"/>
          </v:shape>
        </w:pict>
      </w:r>
      <w:r>
        <w:pict>
          <v:shape id="_x0000_s3406" type="#_x0000_t202" style="position:absolute;left:0;text-align:left;margin-left:207.95pt;margin-top:297.3pt;width:67.3pt;height:15.45pt;z-index:251171328;mso-position-horizontal-relative:page;mso-position-vertical-relative:page" filled="f" stroked="f">
            <v:textbox inset="0,0,0,0">
              <w:txbxContent>
                <w:p w:rsidR="00BB0A3E" w:rsidRDefault="00751069">
                  <w:pPr>
                    <w:spacing w:line="231" w:lineRule="auto"/>
                  </w:pPr>
                  <w:r>
                    <w:rPr>
                      <w:rFonts w:ascii="Heiti SC" w:eastAsia="Heiti SC" w:hAnsi="Heiti SC" w:cs="Heiti SC"/>
                      <w:color w:val="000000"/>
                      <w:w w:val="97"/>
                      <w:sz w:val="28"/>
                      <w:szCs w:val="28"/>
                    </w:rPr>
                    <w:t>的主要类</w:t>
                  </w:r>
                </w:p>
              </w:txbxContent>
            </v:textbox>
            <w10:wrap anchorx="page" anchory="page"/>
          </v:shape>
        </w:pict>
      </w:r>
      <w:r>
        <w:pict>
          <v:shape id="_x0000_s3405" type="#_x0000_t202" style="position:absolute;left:0;text-align:left;margin-left:88pt;margin-top:335.55pt;width:25.55pt;height:11.5pt;z-index:251172352;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r>
        <w:pict>
          <v:shape id="_x0000_s3404" type="#_x0000_t202" style="position:absolute;left:0;text-align:left;margin-left:88.3pt;margin-top:582.5pt;width:25.4pt;height:11.5pt;z-index:251173376;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sz w:val="21"/>
                      <w:szCs w:val="21"/>
                    </w:rPr>
                    <w:t>1.2.</w:t>
                  </w:r>
                </w:p>
              </w:txbxContent>
            </v:textbox>
            <w10:wrap anchorx="page" anchory="page"/>
          </v:shape>
        </w:pict>
      </w:r>
      <w:r>
        <w:pict>
          <v:shape id="_x0000_s3403" type="#_x0000_t202" style="position:absolute;left:0;text-align:left;margin-left:125.25pt;margin-top:582.5pt;width:50.15pt;height:11.5pt;z-index:251174400;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7"/>
                      <w:sz w:val="21"/>
                      <w:szCs w:val="21"/>
                    </w:rPr>
                    <w:t>信用风险</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1800"/>
      </w:pPr>
      <w:bookmarkStart w:id="6" w:name="PageMark6"/>
      <w:bookmarkEnd w:id="6"/>
      <w:r>
        <w:rPr>
          <w:rFonts w:ascii="Apple LiSung" w:eastAsia="Apple LiSung" w:hAnsi="Apple LiSung" w:cs="Apple LiSung"/>
          <w:color w:val="000000"/>
          <w:sz w:val="21"/>
          <w:szCs w:val="21"/>
        </w:rPr>
        <w:t>增强风险管理的客观性和科学性。</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）全员的风险管理文化。风险存在于商业银行业务的每一个环节，</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这</w:t>
      </w:r>
      <w:r>
        <w:rPr>
          <w:rFonts w:ascii="Apple LiSung" w:eastAsia="Apple LiSung" w:hAnsi="Apple LiSung" w:cs="Apple LiSung"/>
          <w:color w:val="000000"/>
          <w:sz w:val="21"/>
          <w:szCs w:val="21"/>
        </w:rPr>
        <w:t>种内在的风险</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特性决定了风险管理必须体现在每一个员工的习惯行为中，所有人员都应该具有风险管理的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意识和自觉性。风险管理绝不仅仅是风险管理部门的职责，无论是董事会、高级管理层，还</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是业务部门，乃至运营部门，每个人在从事其岗位工作时，都必须深刻认识到潜在的风险因</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素，并主动地加以预防。</w:t>
      </w:r>
    </w:p>
    <w:p w:rsidR="00BB0A3E" w:rsidRDefault="00BB0A3E">
      <w:pPr>
        <w:spacing w:line="200" w:lineRule="exact"/>
        <w:ind w:left="1800"/>
      </w:pPr>
    </w:p>
    <w:p w:rsidR="00BB0A3E" w:rsidRDefault="00BB0A3E">
      <w:pPr>
        <w:spacing w:line="200" w:lineRule="exact"/>
        <w:ind w:left="1800"/>
      </w:pPr>
    </w:p>
    <w:p w:rsidR="00BB0A3E" w:rsidRDefault="00BB0A3E">
      <w:pPr>
        <w:spacing w:line="326" w:lineRule="exact"/>
        <w:ind w:left="1800"/>
      </w:pPr>
    </w:p>
    <w:p w:rsidR="00BB0A3E" w:rsidRDefault="00751069">
      <w:pPr>
        <w:spacing w:line="219" w:lineRule="exact"/>
        <w:ind w:left="2116"/>
      </w:pPr>
      <w:r>
        <w:rPr>
          <w:rFonts w:ascii="Apple LiSung" w:eastAsia="Apple LiSung" w:hAnsi="Apple LiSung" w:cs="Apple LiSung"/>
          <w:color w:val="000000"/>
          <w:sz w:val="21"/>
          <w:szCs w:val="21"/>
        </w:rPr>
        <w:t>识要点</w:t>
      </w:r>
    </w:p>
    <w:p w:rsidR="00BB0A3E" w:rsidRDefault="00BB0A3E">
      <w:pPr>
        <w:spacing w:line="200" w:lineRule="exact"/>
        <w:ind w:left="1800"/>
      </w:pPr>
    </w:p>
    <w:p w:rsidR="00BB0A3E" w:rsidRDefault="00BB0A3E">
      <w:pPr>
        <w:spacing w:line="205" w:lineRule="exact"/>
        <w:ind w:left="1800"/>
      </w:pPr>
    </w:p>
    <w:p w:rsidR="00BB0A3E" w:rsidRDefault="00751069">
      <w:pPr>
        <w:spacing w:line="219" w:lineRule="exact"/>
        <w:ind w:left="2328"/>
      </w:pPr>
      <w:r>
        <w:rPr>
          <w:rFonts w:ascii="Apple LiSung" w:eastAsia="Apple LiSung" w:hAnsi="Apple LiSung" w:cs="Apple LiSung"/>
          <w:color w:val="000000"/>
          <w:sz w:val="21"/>
          <w:szCs w:val="21"/>
        </w:rPr>
        <w:t>全面风险管理代表了国际先进银行风险管理的最佳实践，符合《巴塞尔新资本协议》</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和各国监管机构的监管要求，已经成为现代商业银行谋求发展和保持竞争优势的重要基</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石。</w:t>
      </w:r>
    </w:p>
    <w:p w:rsidR="00BB0A3E" w:rsidRDefault="00BB0A3E">
      <w:pPr>
        <w:sectPr w:rsidR="00BB0A3E">
          <w:pgSz w:w="11906" w:h="16838"/>
          <w:pgMar w:top="0" w:right="0" w:bottom="0" w:left="0" w:header="0" w:footer="0" w:gutter="0"/>
          <w:cols w:space="720"/>
        </w:sectPr>
      </w:pPr>
    </w:p>
    <w:p w:rsidR="00BB0A3E" w:rsidRDefault="00BB0A3E">
      <w:pPr>
        <w:spacing w:line="200" w:lineRule="exact"/>
        <w:ind w:left="1800"/>
      </w:pPr>
    </w:p>
    <w:p w:rsidR="00BB0A3E" w:rsidRDefault="00BB0A3E">
      <w:pPr>
        <w:spacing w:line="282" w:lineRule="exact"/>
        <w:ind w:left="1800"/>
      </w:pPr>
    </w:p>
    <w:p w:rsidR="00BB0A3E" w:rsidRDefault="00751069">
      <w:pPr>
        <w:tabs>
          <w:tab w:val="left" w:pos="2792"/>
        </w:tabs>
        <w:spacing w:line="292" w:lineRule="exact"/>
        <w:ind w:left="1800"/>
      </w:pPr>
      <w:r>
        <w:rPr>
          <w:rFonts w:ascii="Heiti SC" w:eastAsia="Heiti SC" w:hAnsi="Heiti SC" w:cs="Heiti SC"/>
          <w:color w:val="000000"/>
          <w:sz w:val="28"/>
          <w:szCs w:val="28"/>
        </w:rPr>
        <w:t>1.2</w:t>
      </w:r>
      <w:r>
        <w:tab/>
      </w:r>
      <w:r>
        <w:rPr>
          <w:rFonts w:ascii="Heiti SC" w:eastAsia="Heiti SC" w:hAnsi="Heiti SC" w:cs="Heiti SC"/>
          <w:color w:val="000000"/>
          <w:sz w:val="28"/>
          <w:szCs w:val="28"/>
        </w:rPr>
        <w:t>业银行风险的主要类别</w:t>
      </w:r>
    </w:p>
    <w:p w:rsidR="00BB0A3E" w:rsidRDefault="00BB0A3E">
      <w:pPr>
        <w:sectPr w:rsidR="00BB0A3E">
          <w:type w:val="continuous"/>
          <w:pgSz w:w="11906" w:h="16838"/>
          <w:pgMar w:top="0" w:right="0" w:bottom="0" w:left="0" w:header="0" w:footer="0" w:gutter="0"/>
          <w:cols w:space="720"/>
        </w:sectPr>
      </w:pPr>
    </w:p>
    <w:p w:rsidR="00BB0A3E" w:rsidRDefault="00BB0A3E">
      <w:pPr>
        <w:spacing w:line="200" w:lineRule="exact"/>
        <w:ind w:left="1800"/>
      </w:pPr>
    </w:p>
    <w:p w:rsidR="00BB0A3E" w:rsidRDefault="00BB0A3E">
      <w:pPr>
        <w:spacing w:line="273" w:lineRule="exact"/>
        <w:ind w:left="1800"/>
      </w:pPr>
    </w:p>
    <w:p w:rsidR="00BB0A3E" w:rsidRDefault="00751069">
      <w:pPr>
        <w:spacing w:line="219" w:lineRule="exact"/>
        <w:ind w:left="2008"/>
      </w:pPr>
      <w:r>
        <w:rPr>
          <w:rFonts w:ascii="Apple LiSung" w:eastAsia="Apple LiSung" w:hAnsi="Apple LiSung" w:cs="Apple LiSung"/>
          <w:color w:val="000000"/>
          <w:sz w:val="21"/>
          <w:szCs w:val="21"/>
        </w:rPr>
        <w:t>习目的</w:t>
      </w:r>
    </w:p>
    <w:p w:rsidR="00BB0A3E" w:rsidRDefault="00BB0A3E">
      <w:pPr>
        <w:spacing w:line="200" w:lineRule="exact"/>
        <w:ind w:left="1800"/>
      </w:pPr>
    </w:p>
    <w:p w:rsidR="00BB0A3E" w:rsidRDefault="00BB0A3E">
      <w:pPr>
        <w:spacing w:line="205"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掌握商业银行面临的八大类主要风险。</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掌握每种风险的内涵及主要特征。</w:t>
      </w:r>
    </w:p>
    <w:p w:rsidR="00BB0A3E" w:rsidRDefault="00BB0A3E">
      <w:pPr>
        <w:spacing w:line="200" w:lineRule="exact"/>
        <w:ind w:left="1800"/>
      </w:pPr>
    </w:p>
    <w:p w:rsidR="00BB0A3E" w:rsidRDefault="00BB0A3E">
      <w:pPr>
        <w:spacing w:line="205"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p>
    <w:p w:rsidR="00BB0A3E" w:rsidRDefault="00BB0A3E">
      <w:pPr>
        <w:spacing w:line="200" w:lineRule="exact"/>
        <w:ind w:left="1800"/>
      </w:pPr>
    </w:p>
    <w:p w:rsidR="00BB0A3E" w:rsidRDefault="00BB0A3E">
      <w:pPr>
        <w:spacing w:line="205"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商业银行作为经营风险的特殊机构，为了有效识别、计量、监测和控制风险，有必要对</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其所面临的各类风险进行正确分类。</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根据商业银行的业务特征及诱发风险的原因，巴塞尔委员会将商业银行面临的风险划分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为信用风险、市场风险、操作风险、流动性风险、国家风险、声誉风险、法律风险以及战略</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风险八大类。</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以下简要介绍八大类风险的基本内容</w:t>
      </w:r>
      <w:r>
        <w:rPr>
          <w:rFonts w:ascii="Apple LiSung" w:eastAsia="Apple LiSung" w:hAnsi="Apple LiSung" w:cs="Apple LiSung"/>
          <w:color w:val="000000"/>
          <w:sz w:val="21"/>
          <w:szCs w:val="21"/>
        </w:rPr>
        <w:t>，在后续章节将对我国商业银行面临的几种主要风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险分别进行深入阐述。</w:t>
      </w:r>
    </w:p>
    <w:p w:rsidR="00BB0A3E" w:rsidRDefault="00BB0A3E">
      <w:pPr>
        <w:spacing w:line="346" w:lineRule="exact"/>
        <w:ind w:left="1800"/>
      </w:pPr>
    </w:p>
    <w:p w:rsidR="00BB0A3E" w:rsidRDefault="00751069">
      <w:pPr>
        <w:tabs>
          <w:tab w:val="left" w:pos="2539"/>
        </w:tabs>
        <w:spacing w:line="219" w:lineRule="exact"/>
        <w:ind w:left="2017"/>
      </w:pPr>
      <w:r>
        <w:rPr>
          <w:rFonts w:ascii="Heiti SC" w:eastAsia="Heiti SC" w:hAnsi="Heiti SC" w:cs="Heiti SC"/>
          <w:color w:val="000000"/>
          <w:sz w:val="21"/>
          <w:szCs w:val="21"/>
        </w:rPr>
        <w:t>2.1111</w:t>
      </w:r>
      <w:r>
        <w:tab/>
      </w:r>
      <w:r>
        <w:rPr>
          <w:rFonts w:ascii="Heiti SC" w:eastAsia="Heiti SC" w:hAnsi="Heiti SC" w:cs="Heiti SC"/>
          <w:color w:val="000000"/>
          <w:sz w:val="21"/>
          <w:szCs w:val="21"/>
        </w:rPr>
        <w:t>信用</w:t>
      </w:r>
    </w:p>
    <w:p w:rsidR="00BB0A3E" w:rsidRDefault="00BB0A3E">
      <w:pPr>
        <w:spacing w:line="361" w:lineRule="exact"/>
        <w:ind w:left="1800"/>
      </w:pPr>
    </w:p>
    <w:p w:rsidR="00BB0A3E" w:rsidRDefault="00751069">
      <w:pPr>
        <w:spacing w:line="219" w:lineRule="exact"/>
        <w:ind w:left="2220"/>
      </w:pPr>
      <w:r>
        <w:rPr>
          <w:rFonts w:ascii="Apple LiSung" w:eastAsia="Apple LiSung" w:hAnsi="Apple LiSung" w:cs="Apple LiSung"/>
          <w:color w:val="000000"/>
          <w:sz w:val="21"/>
          <w:szCs w:val="21"/>
        </w:rPr>
        <w:t>信用风险是指债务人或交易对手未能履行合同所规定的义务或信用质量发生变化，影响</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金融产品价值，从而给债权人或金融产品持有人造成经济损失的风险。</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传统上，信用风险是债务人未能如期偿还债务而给经济主体造成损失的风险，因此又被</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称为违约风险。但随着金融市场的发展以及对信用风险的深入认识，当债务人或交易对手的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履约能力不足即信用质量下降时，市场上相关资产的价格也会随之降低，因此导致信用风险</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损失。例如，</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投资组合不仅会因为交易对手（包括借款人、债券发行者和其他合约的交易</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对手）的直接违约造成损失，而且，交易对手信用评级的下降也可能会给投资组合带来损失</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2007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年爆发的美国次贷危机就充分说明了这一点。</w:t>
      </w:r>
    </w:p>
    <w:p w:rsidR="00BB0A3E" w:rsidRDefault="00BB0A3E">
      <w:pPr>
        <w:spacing w:line="91" w:lineRule="exact"/>
        <w:ind w:left="1800"/>
      </w:pPr>
    </w:p>
    <w:p w:rsidR="00BB0A3E" w:rsidRDefault="00751069">
      <w:pPr>
        <w:spacing w:line="219" w:lineRule="exact"/>
        <w:ind w:left="2220"/>
      </w:pPr>
      <w:r>
        <w:rPr>
          <w:rFonts w:ascii="Apple LiSung" w:eastAsia="Apple LiSung" w:hAnsi="Apple LiSung" w:cs="Apple LiSung"/>
          <w:color w:val="000000"/>
          <w:sz w:val="21"/>
          <w:szCs w:val="21"/>
        </w:rPr>
        <w:t>对大多数商业银行来说，贷款是最大、最明显的信用风险来源。但事实上，信用风险既</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存在传统的贷款、债券投资等表内业务中，也存在于信用担保、贷款承诺及衍生产品交易等</w:t>
      </w: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800"/>
      </w:pPr>
      <w:r>
        <w:lastRenderedPageBreak/>
        <w:pict>
          <v:shape id="_x0000_s3402" type="#_x0000_t202" style="position:absolute;left:0;text-align:left;margin-left:88.3pt;margin-top:394.35pt;width:25.4pt;height:11.5pt;z-index:251175424;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sz w:val="21"/>
                      <w:szCs w:val="21"/>
                    </w:rPr>
                    <w:t>1.2.</w:t>
                  </w:r>
                </w:p>
              </w:txbxContent>
            </v:textbox>
            <w10:wrap anchorx="page" anchory="page"/>
          </v:shape>
        </w:pict>
      </w:r>
      <w:r>
        <w:pict>
          <v:shape id="_x0000_s3401" type="#_x0000_t202" style="position:absolute;left:0;text-align:left;margin-left:125.25pt;margin-top:394.35pt;width:50.15pt;height:11.5pt;z-index:251176448;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7"/>
                      <w:sz w:val="21"/>
                      <w:szCs w:val="21"/>
                    </w:rPr>
                    <w:t>操作风险</w:t>
                  </w:r>
                </w:p>
              </w:txbxContent>
            </v:textbox>
            <w10:wrap anchorx="page" anchory="page"/>
          </v:shape>
        </w:pict>
      </w:r>
      <w:r>
        <w:pict>
          <v:shape id="_x0000_s3400" type="#_x0000_t202" style="position:absolute;left:0;text-align:left;margin-left:88.3pt;margin-top:607.6pt;width:25.4pt;height:11.5pt;z-index:251177472;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sz w:val="21"/>
                      <w:szCs w:val="21"/>
                    </w:rPr>
                    <w:t>1.2.</w:t>
                  </w:r>
                </w:p>
              </w:txbxContent>
            </v:textbox>
            <w10:wrap anchorx="page" anchory="page"/>
          </v:shape>
        </w:pict>
      </w:r>
      <w:r>
        <w:pict>
          <v:shape id="_x0000_s3399" type="#_x0000_t202" style="position:absolute;left:0;text-align:left;margin-left:125.25pt;margin-top:607.6pt;width:24.8pt;height:11.5pt;z-index:251178496;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4"/>
                      <w:sz w:val="21"/>
                      <w:szCs w:val="21"/>
                    </w:rPr>
                    <w:t>流动</w:t>
                  </w:r>
                </w:p>
              </w:txbxContent>
            </v:textbox>
            <w10:wrap anchorx="page" anchory="page"/>
          </v:shape>
        </w:pict>
      </w:r>
      <w:r>
        <w:pict>
          <v:shape id="_x0000_s3398" type="#_x0000_t202" style="position:absolute;left:0;text-align:left;margin-left:146.4pt;margin-top:607.6pt;width:37.5pt;height:11.5pt;z-index:251179520;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6"/>
                      <w:sz w:val="21"/>
                      <w:szCs w:val="21"/>
                    </w:rPr>
                    <w:t>性风险</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1800"/>
      </w:pPr>
      <w:bookmarkStart w:id="7" w:name="PageMark7"/>
      <w:bookmarkEnd w:id="7"/>
      <w:r>
        <w:rPr>
          <w:rFonts w:ascii="Apple LiSung" w:eastAsia="Apple LiSung" w:hAnsi="Apple LiSung" w:cs="Apple LiSung"/>
          <w:color w:val="000000"/>
          <w:sz w:val="21"/>
          <w:szCs w:val="21"/>
        </w:rPr>
        <w:t>表外业务中。信用风险对基础金融产品和衍生产品的影响不同，对基础金融产品（如债券</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贷款）而言，信用风险造成的损失最多是其债务的全部账面价值；而对衍生产品而言，对手</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违约造成的损失虽然会小于衍生产品的名义价值，但由于衍生产品的名义价值通常十分巨</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大，因此潜在的风险损失不容忽视。</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作为一种特殊的信用风险，结算风险是指交易双方在结算过程中，一方支付了合同资金</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但另一方发生违约的风险。例如，</w:t>
      </w:r>
      <w:r>
        <w:rPr>
          <w:rFonts w:ascii="Apple LiSung" w:eastAsia="Apple LiSung" w:hAnsi="Apple LiSung" w:cs="Apple LiSung"/>
          <w:color w:val="000000"/>
          <w:sz w:val="21"/>
          <w:szCs w:val="21"/>
        </w:rPr>
        <w:t>1974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年德国赫斯塔特银行宣布破产时，已经收到许多合</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约方支付的款项，但无法完成与交易对方的正常结算，</w:t>
      </w:r>
      <w:r>
        <w:rPr>
          <w:rFonts w:ascii="Apple LiSung" w:eastAsia="Apple LiSung" w:hAnsi="Apple LiSung" w:cs="Apple LiSung"/>
          <w:color w:val="000000"/>
          <w:sz w:val="21"/>
          <w:szCs w:val="21"/>
        </w:rPr>
        <w:t>甚至影响了全球金融系统的稳定运行</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正是因为该银行的破产，促成了国际性金融监管机构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巴塞尔委员会的诞生。</w:t>
      </w:r>
    </w:p>
    <w:p w:rsidR="00BB0A3E" w:rsidRDefault="00BB0A3E">
      <w:pPr>
        <w:sectPr w:rsidR="00BB0A3E">
          <w:pgSz w:w="11906" w:h="16838"/>
          <w:pgMar w:top="0" w:right="0" w:bottom="0" w:left="0" w:header="0" w:footer="0" w:gutter="0"/>
          <w:cols w:space="720"/>
        </w:sectPr>
      </w:pPr>
    </w:p>
    <w:p w:rsidR="00BB0A3E" w:rsidRDefault="00BB0A3E">
      <w:pPr>
        <w:spacing w:line="353" w:lineRule="exact"/>
        <w:ind w:left="1800"/>
      </w:pPr>
    </w:p>
    <w:p w:rsidR="00BB0A3E" w:rsidRDefault="00751069">
      <w:pPr>
        <w:tabs>
          <w:tab w:val="left" w:pos="2539"/>
        </w:tabs>
        <w:spacing w:line="219" w:lineRule="exact"/>
        <w:ind w:left="1800"/>
      </w:pPr>
      <w:r>
        <w:rPr>
          <w:rFonts w:ascii="Heiti SC" w:eastAsia="Heiti SC" w:hAnsi="Heiti SC" w:cs="Heiti SC"/>
          <w:color w:val="000000"/>
          <w:sz w:val="21"/>
          <w:szCs w:val="21"/>
        </w:rPr>
        <w:t>1.2.2</w:t>
      </w:r>
      <w:r>
        <w:tab/>
      </w:r>
      <w:r>
        <w:rPr>
          <w:rFonts w:ascii="Heiti SC" w:eastAsia="Heiti SC" w:hAnsi="Heiti SC" w:cs="Heiti SC"/>
          <w:color w:val="000000"/>
          <w:sz w:val="21"/>
          <w:szCs w:val="21"/>
        </w:rPr>
        <w:t>市场风险</w:t>
      </w:r>
    </w:p>
    <w:p w:rsidR="00BB0A3E" w:rsidRDefault="00BB0A3E">
      <w:pPr>
        <w:sectPr w:rsidR="00BB0A3E">
          <w:type w:val="continuous"/>
          <w:pgSz w:w="11906" w:h="16838"/>
          <w:pgMar w:top="0" w:right="0" w:bottom="0" w:left="0" w:header="0" w:footer="0" w:gutter="0"/>
          <w:cols w:space="720"/>
        </w:sectPr>
      </w:pPr>
    </w:p>
    <w:p w:rsidR="00BB0A3E" w:rsidRDefault="00BB0A3E">
      <w:pPr>
        <w:spacing w:line="354" w:lineRule="exact"/>
        <w:ind w:left="1800"/>
      </w:pPr>
    </w:p>
    <w:p w:rsidR="00BB0A3E" w:rsidRDefault="00751069">
      <w:pPr>
        <w:spacing w:line="219" w:lineRule="exact"/>
        <w:ind w:left="2220"/>
      </w:pPr>
      <w:r>
        <w:rPr>
          <w:rFonts w:ascii="Apple LiSung" w:eastAsia="Apple LiSung" w:hAnsi="Apple LiSung" w:cs="Apple LiSung"/>
          <w:color w:val="000000"/>
          <w:sz w:val="21"/>
          <w:szCs w:val="21"/>
        </w:rPr>
        <w:t>市场风险是指金融资产价格和商品价格的波动给商业银行表内头寸、表外头寸造成损失</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的风险。市场风险包括利率风险、汇率风险、股票风险和商品风险四种，</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其中利率风险尤</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为重要。由于商业银行的资产主要是金融资产，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利率波动会直接导致其资产价值的变化，</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从而影响银行的安全性、流动性和效益性。因此，</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随着我国利率市场化逐步深入，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利率风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险管理已经成为我国商业银行市场风险管理的重要内容。</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相对于信用风险而言，市场风险具有数据充分和易于计量的特点，更适于采用量化技术</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加以控制。由于市场风险主要来自所属经济体系，因此具有明显的系统性风险特征，难以通</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过分散化投资完全消除。国际金融机构通常采取分散投资于多国金融市场的方式来降低系统</w:t>
      </w:r>
    </w:p>
    <w:p w:rsidR="00BB0A3E" w:rsidRDefault="00BB0A3E">
      <w:pPr>
        <w:spacing w:line="91" w:lineRule="exact"/>
        <w:ind w:left="1800"/>
      </w:pPr>
    </w:p>
    <w:p w:rsidR="00BB0A3E" w:rsidRDefault="00751069">
      <w:pPr>
        <w:spacing w:line="219" w:lineRule="exact"/>
        <w:ind w:left="1800"/>
      </w:pPr>
      <w:r>
        <w:rPr>
          <w:rFonts w:ascii="Apple LiSung" w:eastAsia="Apple LiSung" w:hAnsi="Apple LiSung" w:cs="Apple LiSung"/>
          <w:color w:val="000000"/>
          <w:sz w:val="21"/>
          <w:szCs w:val="21"/>
        </w:rPr>
        <w:t>性风险。</w:t>
      </w:r>
    </w:p>
    <w:p w:rsidR="00BB0A3E" w:rsidRDefault="00BB0A3E">
      <w:pPr>
        <w:spacing w:line="348" w:lineRule="exact"/>
        <w:ind w:left="1800"/>
      </w:pPr>
    </w:p>
    <w:p w:rsidR="00BB0A3E" w:rsidRDefault="00751069">
      <w:pPr>
        <w:tabs>
          <w:tab w:val="left" w:pos="2539"/>
        </w:tabs>
        <w:spacing w:line="219" w:lineRule="exact"/>
        <w:ind w:left="2017"/>
      </w:pPr>
      <w:r>
        <w:rPr>
          <w:rFonts w:ascii="Heiti SC" w:eastAsia="Heiti SC" w:hAnsi="Heiti SC" w:cs="Heiti SC"/>
          <w:color w:val="000000"/>
          <w:sz w:val="21"/>
          <w:szCs w:val="21"/>
        </w:rPr>
        <w:t>2.3333</w:t>
      </w:r>
      <w:r>
        <w:tab/>
      </w:r>
      <w:r>
        <w:rPr>
          <w:rFonts w:ascii="Heiti SC" w:eastAsia="Heiti SC" w:hAnsi="Heiti SC" w:cs="Heiti SC"/>
          <w:color w:val="000000"/>
          <w:sz w:val="21"/>
          <w:szCs w:val="21"/>
        </w:rPr>
        <w:t>操作</w:t>
      </w:r>
    </w:p>
    <w:p w:rsidR="00BB0A3E" w:rsidRDefault="00BB0A3E">
      <w:pPr>
        <w:spacing w:line="359" w:lineRule="exact"/>
        <w:ind w:left="1800"/>
      </w:pPr>
    </w:p>
    <w:p w:rsidR="00BB0A3E" w:rsidRDefault="00751069">
      <w:pPr>
        <w:spacing w:line="219" w:lineRule="exact"/>
        <w:ind w:left="2220"/>
      </w:pPr>
      <w:r>
        <w:rPr>
          <w:rFonts w:ascii="Apple LiSung" w:eastAsia="Apple LiSung" w:hAnsi="Apple LiSung" w:cs="Apple LiSung"/>
          <w:color w:val="000000"/>
          <w:sz w:val="21"/>
          <w:szCs w:val="21"/>
        </w:rPr>
        <w:t>操作风险是指由不完善或有问题的内部程序、员工、信息科技系统以及外部事件所造成</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损失的风险。根据监管机构的规定，操作风险包括法律风险，但</w:t>
      </w:r>
      <w:r>
        <w:rPr>
          <w:rFonts w:ascii="Apple LiSung" w:eastAsia="Apple LiSung" w:hAnsi="Apple LiSung" w:cs="Apple LiSung"/>
          <w:color w:val="000000"/>
          <w:sz w:val="21"/>
          <w:szCs w:val="21"/>
        </w:rPr>
        <w:t>不包括声誉风险和战略风险。</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操作风险可分为人员因素、内部流程、系统缺陷和外部事件四大类别，</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并由此分为内</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部欺诈，外部欺诈，就业制度和工作场所安全事件，客户、产品和业务活动事件，实物资产</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损坏，信息科技系统事件，执行、交割和流程管理事件等七种可能造成实质性损失的事件类</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型。在此基础上，商业银行还可进一步细化具体业务活动和操作，使管理者能够从引起操作</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风险的诱因着手，采取有效的风险管理措施。</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与市场风险主要存在于交易账户和信用风险主要存在于银行账户不同，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操作风险广泛</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存在于商业银行业务</w:t>
      </w:r>
      <w:r>
        <w:rPr>
          <w:rFonts w:ascii="Apple LiSung" w:eastAsia="Apple LiSung" w:hAnsi="Apple LiSung" w:cs="Apple LiSung"/>
          <w:color w:val="000000"/>
          <w:sz w:val="21"/>
          <w:szCs w:val="21"/>
        </w:rPr>
        <w:t>和管理的各个领域，</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具有普遍性和非营利性，不能给商业银行带来盈</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利。商业银行之所以承担操作风险是因为其不可避免，对其进行有效管理通常需要较大规模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的投入，应当控制好合理的成本收益率。</w:t>
      </w:r>
    </w:p>
    <w:p w:rsidR="00BB0A3E" w:rsidRDefault="00BB0A3E">
      <w:pPr>
        <w:spacing w:line="348" w:lineRule="exact"/>
        <w:ind w:left="1800"/>
      </w:pPr>
    </w:p>
    <w:p w:rsidR="00BB0A3E" w:rsidRDefault="00751069">
      <w:pPr>
        <w:tabs>
          <w:tab w:val="left" w:pos="2539"/>
        </w:tabs>
        <w:spacing w:line="219" w:lineRule="exact"/>
        <w:ind w:left="2017"/>
      </w:pPr>
      <w:r>
        <w:rPr>
          <w:rFonts w:ascii="Heiti SC" w:eastAsia="Heiti SC" w:hAnsi="Heiti SC" w:cs="Heiti SC"/>
          <w:color w:val="000000"/>
          <w:sz w:val="21"/>
          <w:szCs w:val="21"/>
        </w:rPr>
        <w:t>2.4444</w:t>
      </w:r>
      <w:r>
        <w:tab/>
      </w:r>
      <w:r>
        <w:rPr>
          <w:rFonts w:ascii="Heiti SC" w:eastAsia="Heiti SC" w:hAnsi="Heiti SC" w:cs="Heiti SC"/>
          <w:color w:val="000000"/>
          <w:sz w:val="21"/>
          <w:szCs w:val="21"/>
        </w:rPr>
        <w:t>流动性</w:t>
      </w:r>
    </w:p>
    <w:p w:rsidR="00BB0A3E" w:rsidRDefault="00BB0A3E">
      <w:pPr>
        <w:spacing w:line="358" w:lineRule="exact"/>
        <w:ind w:left="1800"/>
      </w:pPr>
    </w:p>
    <w:p w:rsidR="00BB0A3E" w:rsidRDefault="00751069">
      <w:pPr>
        <w:spacing w:line="219" w:lineRule="exact"/>
        <w:ind w:left="2220"/>
      </w:pPr>
      <w:r>
        <w:rPr>
          <w:rFonts w:ascii="Apple LiSung" w:eastAsia="Apple LiSung" w:hAnsi="Apple LiSung" w:cs="Apple LiSung"/>
          <w:color w:val="000000"/>
          <w:sz w:val="21"/>
          <w:szCs w:val="21"/>
        </w:rPr>
        <w:t>流动性风险是指商业银行无力为负债的减少和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或资产的增加提供融资而造成损失或破</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产的风险。当商业银行流动性不足时，它无法以合理的成本迅速增加负债或变现资产获取足</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够的资金，从而导致商业银行资不抵债，影响其正常运营。商业银行作为存款人和借款人的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中介，</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日常持有的、用于支付需要的流动资产只占负债</w:t>
      </w:r>
      <w:r>
        <w:rPr>
          <w:rFonts w:ascii="Apple LiSung" w:eastAsia="Apple LiSung" w:hAnsi="Apple LiSung" w:cs="Apple LiSung"/>
          <w:color w:val="000000"/>
          <w:sz w:val="21"/>
          <w:szCs w:val="21"/>
        </w:rPr>
        <w:t>总额的很小部分，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如果商业银行的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大量债权人在某一时刻同时要求兑现债权（银行挤兑），商业银行就可能面临流动性危机。</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流动性风险与信用风险、市场风险和操作风险相比，形成的原因更加复杂，涉及的范围</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更广，通常被视为一种多维风险。流动性风险的产生除了因为商业银行的流动性计划不完善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之外，信用、市场、操作等风险领域的管理缺陷同样会导致商业银行的流动性不足，甚至引</w:t>
      </w:r>
    </w:p>
    <w:p w:rsidR="00BB0A3E" w:rsidRDefault="00BB0A3E">
      <w:pPr>
        <w:sectPr w:rsidR="00BB0A3E">
          <w:type w:val="continuous"/>
          <w:pgSz w:w="11906" w:h="16838"/>
          <w:pgMar w:top="0" w:right="0" w:bottom="0" w:left="0" w:header="0" w:footer="0" w:gutter="0"/>
          <w:cols w:space="720"/>
        </w:sectPr>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1800"/>
      </w:pPr>
      <w:bookmarkStart w:id="8" w:name="PageMark8"/>
      <w:bookmarkEnd w:id="8"/>
      <w:r>
        <w:rPr>
          <w:rFonts w:ascii="Apple LiSung" w:eastAsia="Apple LiSung" w:hAnsi="Apple LiSung" w:cs="Apple LiSung"/>
          <w:color w:val="000000"/>
          <w:sz w:val="21"/>
          <w:szCs w:val="21"/>
        </w:rPr>
        <w:t>发风险扩散，造成整个金融系统出现流动性困难。因此，流动性风险管理除了应当做好流动</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性安排之外，还应当重视和加强跨风险种类的风险管理。从这个角度来说，流动性风险管理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水平体现了商业银行的整体经营管理水平。</w:t>
      </w:r>
    </w:p>
    <w:p w:rsidR="00BB0A3E" w:rsidRDefault="00BB0A3E">
      <w:pPr>
        <w:sectPr w:rsidR="00BB0A3E">
          <w:pgSz w:w="11906" w:h="16838"/>
          <w:pgMar w:top="0" w:right="0" w:bottom="0" w:left="0" w:header="0" w:footer="0" w:gutter="0"/>
          <w:cols w:space="720"/>
        </w:sectPr>
      </w:pPr>
    </w:p>
    <w:p w:rsidR="00BB0A3E" w:rsidRDefault="00BB0A3E">
      <w:pPr>
        <w:spacing w:line="353" w:lineRule="exact"/>
        <w:ind w:left="1800"/>
      </w:pPr>
    </w:p>
    <w:p w:rsidR="00BB0A3E" w:rsidRDefault="00751069">
      <w:pPr>
        <w:tabs>
          <w:tab w:val="left" w:pos="2539"/>
        </w:tabs>
        <w:spacing w:line="219" w:lineRule="exact"/>
        <w:ind w:left="1800"/>
      </w:pPr>
      <w:r>
        <w:rPr>
          <w:rFonts w:ascii="Heiti SC" w:eastAsia="Heiti SC" w:hAnsi="Heiti SC" w:cs="Heiti SC"/>
          <w:color w:val="000000"/>
          <w:sz w:val="21"/>
          <w:szCs w:val="21"/>
        </w:rPr>
        <w:t>1.2.5</w:t>
      </w:r>
      <w:r>
        <w:tab/>
      </w:r>
      <w:r>
        <w:rPr>
          <w:rFonts w:ascii="Heiti SC" w:eastAsia="Heiti SC" w:hAnsi="Heiti SC" w:cs="Heiti SC"/>
          <w:color w:val="000000"/>
          <w:sz w:val="21"/>
          <w:szCs w:val="21"/>
        </w:rPr>
        <w:t>国家风险</w:t>
      </w:r>
    </w:p>
    <w:p w:rsidR="00BB0A3E" w:rsidRDefault="00BB0A3E">
      <w:pPr>
        <w:sectPr w:rsidR="00BB0A3E">
          <w:type w:val="continuous"/>
          <w:pgSz w:w="11906" w:h="16838"/>
          <w:pgMar w:top="0" w:right="0" w:bottom="0" w:left="0" w:header="0" w:footer="0" w:gutter="0"/>
          <w:cols w:space="720"/>
        </w:sectPr>
      </w:pPr>
    </w:p>
    <w:p w:rsidR="00BB0A3E" w:rsidRDefault="00BB0A3E">
      <w:pPr>
        <w:spacing w:line="354" w:lineRule="exact"/>
        <w:ind w:left="1800"/>
      </w:pPr>
    </w:p>
    <w:p w:rsidR="00BB0A3E" w:rsidRDefault="00751069">
      <w:pPr>
        <w:spacing w:line="219" w:lineRule="exact"/>
        <w:ind w:left="2220"/>
      </w:pPr>
      <w:r>
        <w:rPr>
          <w:rFonts w:ascii="Apple LiSung" w:eastAsia="Apple LiSung" w:hAnsi="Apple LiSung" w:cs="Apple LiSung"/>
          <w:color w:val="000000"/>
          <w:sz w:val="21"/>
          <w:szCs w:val="21"/>
        </w:rPr>
        <w:t>国家风险是指经济主体在与非本国居民进行国际经贸与金融往来时，由于别国政治、经</w:t>
      </w:r>
    </w:p>
    <w:p w:rsidR="00BB0A3E" w:rsidRDefault="00BB0A3E">
      <w:pPr>
        <w:spacing w:line="91" w:lineRule="exact"/>
        <w:ind w:left="1800"/>
      </w:pPr>
    </w:p>
    <w:p w:rsidR="00BB0A3E" w:rsidRDefault="00751069">
      <w:pPr>
        <w:spacing w:line="219" w:lineRule="exact"/>
        <w:ind w:left="1800"/>
      </w:pPr>
      <w:r>
        <w:rPr>
          <w:rFonts w:ascii="Apple LiSung" w:eastAsia="Apple LiSung" w:hAnsi="Apple LiSung" w:cs="Apple LiSung"/>
          <w:color w:val="000000"/>
          <w:sz w:val="21"/>
          <w:szCs w:val="21"/>
        </w:rPr>
        <w:t>济和社会等方面的变化而遭受损失的风险。国家风险通常是由债务人所在国家的行为引起</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的，已超出了债权人的控制范围。</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国家风险可分为政治风险、经济风险和社会风险三大类。</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）政治风险是指商业银行受特定国家的政治动荡等不利因素影响（例如长期以来部</w:t>
      </w:r>
    </w:p>
    <w:p w:rsidR="00BB0A3E" w:rsidRDefault="00BB0A3E">
      <w:pPr>
        <w:spacing w:line="95" w:lineRule="exact"/>
        <w:ind w:left="1800"/>
      </w:pPr>
    </w:p>
    <w:p w:rsidR="00BB0A3E" w:rsidRDefault="00751069">
      <w:pPr>
        <w:spacing w:line="219" w:lineRule="exact"/>
        <w:ind w:left="1800"/>
      </w:pPr>
      <w:r>
        <w:rPr>
          <w:rFonts w:ascii="Apple LiSung" w:eastAsia="Apple LiSung" w:hAnsi="Apple LiSung" w:cs="Apple LiSung"/>
          <w:color w:val="000000"/>
          <w:sz w:val="21"/>
          <w:szCs w:val="21"/>
        </w:rPr>
        <w:t>分南亚和非洲国家政局不稳），无法正常收回在该国的金融资产而遭受损失的风险。政治风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险包括政权风险、政局风险、政策风险和对外关系风险等。</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）经济风险是指商业银行受特定国家经济衰退等不利因素影响（例如</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发生的迪拜主权债务危机），无法正常收回在该国的金融资产而遭受损失的风险。</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）社会风险是指商业银行受特定国家贫穷加剧、生存状况恶化等不利因素影响（例</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如部分非洲国家长期受困于贫穷、饥饿、卫生、</w:t>
      </w:r>
      <w:r>
        <w:rPr>
          <w:rFonts w:ascii="Apple LiSung" w:eastAsia="Apple LiSung" w:hAnsi="Apple LiSung" w:cs="Apple LiSung"/>
          <w:color w:val="000000"/>
          <w:sz w:val="21"/>
          <w:szCs w:val="21"/>
        </w:rPr>
        <w:t>医疗等社会问题），无法正常收回在该国的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金融资产而遭受损失的风险。</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国家风险有两个基本特征：一是国家风险发生在国际经济金融活动中，在同一个国家范</w:t>
      </w:r>
    </w:p>
    <w:p w:rsidR="00BB0A3E" w:rsidRDefault="00BB0A3E">
      <w:pPr>
        <w:spacing w:line="91" w:lineRule="exact"/>
        <w:ind w:left="1800"/>
      </w:pPr>
    </w:p>
    <w:p w:rsidR="00BB0A3E" w:rsidRDefault="00751069">
      <w:pPr>
        <w:spacing w:line="219" w:lineRule="exact"/>
        <w:ind w:left="1800"/>
      </w:pPr>
      <w:r>
        <w:rPr>
          <w:rFonts w:ascii="Apple LiSung" w:eastAsia="Apple LiSung" w:hAnsi="Apple LiSung" w:cs="Apple LiSung"/>
          <w:color w:val="000000"/>
          <w:sz w:val="21"/>
          <w:szCs w:val="21"/>
        </w:rPr>
        <w:t>围内的经济金融活动不存在国家风险；二是在国际经济金融活动中，不论是政府、商业银行</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企业，还是个人，都可能遭受国家风险所带来的损失。</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风险管理实践中，商业银行通常将国家风险管理归属于信用风险管理范畴。因此在本书</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中，国家风险管理将在信用风险管理部分进行简要介绍。</w:t>
      </w:r>
    </w:p>
    <w:p w:rsidR="00BB0A3E" w:rsidRDefault="00BB0A3E">
      <w:pPr>
        <w:sectPr w:rsidR="00BB0A3E">
          <w:type w:val="continuous"/>
          <w:pgSz w:w="11906" w:h="16838"/>
          <w:pgMar w:top="0" w:right="0" w:bottom="0" w:left="0" w:header="0" w:footer="0" w:gutter="0"/>
          <w:cols w:space="720"/>
        </w:sectPr>
      </w:pPr>
    </w:p>
    <w:p w:rsidR="00BB0A3E" w:rsidRDefault="00BB0A3E">
      <w:pPr>
        <w:spacing w:line="354" w:lineRule="exact"/>
        <w:ind w:left="1800"/>
      </w:pPr>
    </w:p>
    <w:p w:rsidR="00BB0A3E" w:rsidRDefault="00751069">
      <w:pPr>
        <w:tabs>
          <w:tab w:val="left" w:pos="2545"/>
        </w:tabs>
        <w:spacing w:line="219" w:lineRule="exact"/>
        <w:ind w:left="1800"/>
      </w:pPr>
      <w:r>
        <w:rPr>
          <w:rFonts w:ascii="Heiti SC" w:eastAsia="Heiti SC" w:hAnsi="Heiti SC" w:cs="Heiti SC"/>
          <w:color w:val="000000"/>
          <w:sz w:val="21"/>
          <w:szCs w:val="21"/>
        </w:rPr>
        <w:t>1.2.6</w:t>
      </w:r>
      <w:r>
        <w:tab/>
      </w:r>
      <w:r>
        <w:rPr>
          <w:rFonts w:ascii="Heiti SC" w:eastAsia="Heiti SC" w:hAnsi="Heiti SC" w:cs="Heiti SC"/>
          <w:color w:val="000000"/>
          <w:sz w:val="21"/>
          <w:szCs w:val="21"/>
        </w:rPr>
        <w:t>声誉风险</w:t>
      </w:r>
    </w:p>
    <w:p w:rsidR="00BB0A3E" w:rsidRDefault="00BB0A3E">
      <w:pPr>
        <w:sectPr w:rsidR="00BB0A3E">
          <w:type w:val="continuous"/>
          <w:pgSz w:w="11906" w:h="16838"/>
          <w:pgMar w:top="0" w:right="0" w:bottom="0" w:left="0" w:header="0" w:footer="0" w:gutter="0"/>
          <w:cols w:space="720"/>
        </w:sectPr>
      </w:pPr>
    </w:p>
    <w:p w:rsidR="00BB0A3E" w:rsidRDefault="00BB0A3E">
      <w:pPr>
        <w:spacing w:line="35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声誉是商业银行所有的利益持有者基于持久努力、长期信任建立起来的无形资产。声誉</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风险是指由商业银行经营、管理及其他行为或外部事件导致利益相关方对商业银行负面评价</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的风险。商业银行通常将声誉风险看做是对其经济价值最大的威胁，因为商业银行的业务性</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质要求其能够维持存款人、贷款人和整个市场的信心。这种信心一旦失去，商业银行的业务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及其所能创造的经济价值都将不复存在。</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商业银行所面临的风险和不确定因素，不论是正面的还是负面的，都必须通过系统化的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方法来管理，因为</w:t>
      </w:r>
      <w:r>
        <w:rPr>
          <w:rFonts w:ascii="Apple LiSung" w:eastAsia="Apple LiSung" w:hAnsi="Apple LiSung" w:cs="Apple LiSung"/>
          <w:color w:val="000000"/>
          <w:sz w:val="21"/>
          <w:szCs w:val="21"/>
        </w:rPr>
        <w:t>几乎所有的风险都可能影响商业银行的声誉，因此声誉风险也被视为一种</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多维风险。管理声誉风险的最好办法就是</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强化全面风险管理意识，改善公司治理和内部控</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制，并预先做好应对声誉危机的准备；确保其他主要风险被正确识别和优先排序，进而得到</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有效管理。</w:t>
      </w:r>
    </w:p>
    <w:p w:rsidR="00BB0A3E" w:rsidRDefault="00BB0A3E">
      <w:pPr>
        <w:sectPr w:rsidR="00BB0A3E">
          <w:type w:val="continuous"/>
          <w:pgSz w:w="11906" w:h="16838"/>
          <w:pgMar w:top="0" w:right="0" w:bottom="0" w:left="0" w:header="0" w:footer="0" w:gutter="0"/>
          <w:cols w:space="720"/>
        </w:sectPr>
      </w:pPr>
    </w:p>
    <w:p w:rsidR="00BB0A3E" w:rsidRDefault="00BB0A3E">
      <w:pPr>
        <w:spacing w:line="354" w:lineRule="exact"/>
        <w:ind w:left="1800"/>
      </w:pPr>
    </w:p>
    <w:p w:rsidR="00BB0A3E" w:rsidRDefault="00751069">
      <w:pPr>
        <w:tabs>
          <w:tab w:val="left" w:pos="2545"/>
        </w:tabs>
        <w:spacing w:line="219" w:lineRule="exact"/>
        <w:ind w:left="1800"/>
      </w:pPr>
      <w:r>
        <w:rPr>
          <w:rFonts w:ascii="Heiti SC" w:eastAsia="Heiti SC" w:hAnsi="Heiti SC" w:cs="Heiti SC"/>
          <w:color w:val="000000"/>
          <w:sz w:val="21"/>
          <w:szCs w:val="21"/>
        </w:rPr>
        <w:t>1.2.7</w:t>
      </w:r>
      <w:r>
        <w:tab/>
      </w:r>
      <w:r>
        <w:rPr>
          <w:rFonts w:ascii="Heiti SC" w:eastAsia="Heiti SC" w:hAnsi="Heiti SC" w:cs="Heiti SC"/>
          <w:color w:val="000000"/>
          <w:sz w:val="21"/>
          <w:szCs w:val="21"/>
        </w:rPr>
        <w:t>法律风险</w:t>
      </w:r>
    </w:p>
    <w:p w:rsidR="00BB0A3E" w:rsidRDefault="00BB0A3E">
      <w:pPr>
        <w:sectPr w:rsidR="00BB0A3E">
          <w:type w:val="continuous"/>
          <w:pgSz w:w="11906" w:h="16838"/>
          <w:pgMar w:top="0" w:right="0" w:bottom="0" w:left="0" w:header="0" w:footer="0" w:gutter="0"/>
          <w:cols w:space="720"/>
        </w:sectPr>
      </w:pPr>
    </w:p>
    <w:p w:rsidR="00BB0A3E" w:rsidRDefault="00BB0A3E">
      <w:pPr>
        <w:spacing w:line="352" w:lineRule="exact"/>
        <w:ind w:left="1800"/>
      </w:pPr>
    </w:p>
    <w:p w:rsidR="00BB0A3E" w:rsidRDefault="00751069">
      <w:pPr>
        <w:spacing w:line="219" w:lineRule="exact"/>
        <w:ind w:left="2220"/>
      </w:pPr>
      <w:r>
        <w:rPr>
          <w:rFonts w:ascii="Apple LiSung" w:eastAsia="Apple LiSung" w:hAnsi="Apple LiSung" w:cs="Apple LiSung"/>
          <w:color w:val="000000"/>
          <w:sz w:val="21"/>
          <w:szCs w:val="21"/>
        </w:rPr>
        <w:t>法律风险是指商业银行因日常经营和业务活动无法满足或违反法律规定，导致不能履行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合同、发生争议</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诉讼或其他法律纠纷而造成经济损失的风险。根据《巴塞尔新资本协议</w:t>
      </w:r>
      <w:r>
        <w:rPr>
          <w:rFonts w:ascii="Apple LiSung" w:eastAsia="Apple LiSung" w:hAnsi="Apple LiSung" w:cs="Apple LiSung"/>
          <w:color w:val="000000"/>
          <w:sz w:val="21"/>
          <w:szCs w:val="21"/>
        </w:rPr>
        <w:t>》</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法律风险是一种特殊类型的操作风险，它包括但不限于因监管措施和解决民商事争议而支付</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的罚款、罚金或者惩罚性赔偿所导致的风险敞口。</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从狭义上讲，法律风险主要关注商业银行所签署的各类合同、承诺等法律文件的有效性</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和可执行力。从广义上讲，与法律风险密切相关的还有违规风险和监管风险。</w:t>
      </w:r>
    </w:p>
    <w:p w:rsidR="00BB0A3E" w:rsidRDefault="00BB0A3E">
      <w:pPr>
        <w:sectPr w:rsidR="00BB0A3E">
          <w:type w:val="continuous"/>
          <w:pgSz w:w="11906" w:h="16838"/>
          <w:pgMar w:top="0" w:right="0" w:bottom="0" w:left="0" w:header="0" w:footer="0" w:gutter="0"/>
          <w:cols w:space="720"/>
        </w:sectPr>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2220"/>
      </w:pPr>
      <w:bookmarkStart w:id="9" w:name="PageMark9"/>
      <w:bookmarkEnd w:id="9"/>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）违规风险是指商业银行由于违反监管规定和原则，而招致法律诉讼或遭到监管机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构处罚，进而产生不利于商业银行实现商业目的的风险。</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）监管风险是指由于法律或监管规</w:t>
      </w:r>
      <w:r>
        <w:rPr>
          <w:rFonts w:ascii="Apple LiSung" w:eastAsia="Apple LiSung" w:hAnsi="Apple LiSung" w:cs="Apple LiSung"/>
          <w:color w:val="000000"/>
          <w:sz w:val="21"/>
          <w:szCs w:val="21"/>
        </w:rPr>
        <w:t>定的变化，</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可能影响商业银行正常运营，或削弱</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其竞争能力、生存能力的风险。例如，监管机构要求我国商业银行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年起执行《巴塞尔</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新资本协议》，将显著改变商业银行的经营管理方式，短期内甚至导致其盈利能力的下降。</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在风险管理实践中，商业银行通常将法律风险管理归属于操作风险管理范畴。因此在本书中</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法律风险管理将纳入操作风险管理部分，不再作单独介绍。</w:t>
      </w:r>
    </w:p>
    <w:p w:rsidR="00BB0A3E" w:rsidRDefault="00BB0A3E">
      <w:pPr>
        <w:sectPr w:rsidR="00BB0A3E">
          <w:pgSz w:w="11906" w:h="16838"/>
          <w:pgMar w:top="0" w:right="0" w:bottom="0" w:left="0" w:header="0" w:footer="0" w:gutter="0"/>
          <w:cols w:space="720"/>
        </w:sectPr>
      </w:pPr>
    </w:p>
    <w:p w:rsidR="00BB0A3E" w:rsidRDefault="00BB0A3E">
      <w:pPr>
        <w:spacing w:line="353" w:lineRule="exact"/>
        <w:ind w:left="1800"/>
      </w:pPr>
    </w:p>
    <w:p w:rsidR="00BB0A3E" w:rsidRDefault="00751069">
      <w:pPr>
        <w:tabs>
          <w:tab w:val="left" w:pos="2539"/>
        </w:tabs>
        <w:spacing w:line="219" w:lineRule="exact"/>
        <w:ind w:left="1800"/>
      </w:pPr>
      <w:r>
        <w:rPr>
          <w:rFonts w:ascii="Heiti SC" w:eastAsia="Heiti SC" w:hAnsi="Heiti SC" w:cs="Heiti SC"/>
          <w:color w:val="000000"/>
          <w:sz w:val="21"/>
          <w:szCs w:val="21"/>
        </w:rPr>
        <w:t>1.2.8</w:t>
      </w:r>
      <w:r>
        <w:tab/>
      </w:r>
      <w:r>
        <w:rPr>
          <w:rFonts w:ascii="Heiti SC" w:eastAsia="Heiti SC" w:hAnsi="Heiti SC" w:cs="Heiti SC"/>
          <w:color w:val="000000"/>
          <w:sz w:val="21"/>
          <w:szCs w:val="21"/>
        </w:rPr>
        <w:t>战略风险</w:t>
      </w:r>
    </w:p>
    <w:p w:rsidR="00BB0A3E" w:rsidRDefault="00BB0A3E">
      <w:pPr>
        <w:sectPr w:rsidR="00BB0A3E">
          <w:type w:val="continuous"/>
          <w:pgSz w:w="11906" w:h="16838"/>
          <w:pgMar w:top="0" w:right="0" w:bottom="0" w:left="0" w:header="0" w:footer="0" w:gutter="0"/>
          <w:cols w:space="720"/>
        </w:sectPr>
      </w:pPr>
    </w:p>
    <w:p w:rsidR="00BB0A3E" w:rsidRDefault="00BB0A3E">
      <w:pPr>
        <w:spacing w:line="352" w:lineRule="exact"/>
        <w:ind w:left="1800"/>
      </w:pPr>
    </w:p>
    <w:p w:rsidR="00BB0A3E" w:rsidRDefault="00751069">
      <w:pPr>
        <w:spacing w:line="219" w:lineRule="exact"/>
        <w:ind w:left="2220"/>
      </w:pPr>
      <w:r>
        <w:rPr>
          <w:rFonts w:ascii="Apple LiSung" w:eastAsia="Apple LiSung" w:hAnsi="Apple LiSung" w:cs="Apple LiSung"/>
          <w:color w:val="000000"/>
          <w:sz w:val="21"/>
          <w:szCs w:val="21"/>
        </w:rPr>
        <w:t>战略风险是指商业银行在追求短期商业目的和长期发展目标的过程中，因不适当的发展</w:t>
      </w:r>
    </w:p>
    <w:p w:rsidR="00BB0A3E" w:rsidRDefault="00BB0A3E">
      <w:pPr>
        <w:spacing w:line="95" w:lineRule="exact"/>
        <w:ind w:left="1800"/>
      </w:pPr>
    </w:p>
    <w:p w:rsidR="00BB0A3E" w:rsidRDefault="00751069">
      <w:pPr>
        <w:spacing w:line="219" w:lineRule="exact"/>
        <w:ind w:left="1800"/>
      </w:pPr>
      <w:r>
        <w:rPr>
          <w:rFonts w:ascii="Apple LiSung" w:eastAsia="Apple LiSung" w:hAnsi="Apple LiSung" w:cs="Apple LiSung"/>
          <w:color w:val="000000"/>
          <w:sz w:val="21"/>
          <w:szCs w:val="21"/>
        </w:rPr>
        <w:t>规划和战略决策给商业银行造成损失或不利影响的风险。美国货币监理署（</w:t>
      </w:r>
      <w:r>
        <w:rPr>
          <w:rFonts w:ascii="Apple LiSung" w:eastAsia="Apple LiSung" w:hAnsi="Apple LiSung" w:cs="Apple LiSung"/>
          <w:color w:val="000000"/>
          <w:sz w:val="21"/>
          <w:szCs w:val="21"/>
        </w:rPr>
        <w:t>OCC</w:t>
      </w:r>
      <w:r>
        <w:rPr>
          <w:rFonts w:ascii="Apple LiSung" w:eastAsia="Apple LiSung" w:hAnsi="Apple LiSung" w:cs="Apple LiSung"/>
          <w:color w:val="000000"/>
          <w:sz w:val="21"/>
          <w:szCs w:val="21"/>
        </w:rPr>
        <w:t>）认为，战</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略风险是指经营决策错误，或决策执行不当，或对行业变化束手无策，而对商业银行的收益</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或资本形成现实和长远的不利影响。</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战略风险主要体现在四个方面：一是商业银行战略目标缺乏整体兼容性；二是为实现这</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些目标而制定的经营战略存在缺陷；三是为实现目标所需要的资源匮乏；四是整个战略实施</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过程的质量难以保证。</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同声誉风险相似，</w:t>
      </w:r>
      <w:r>
        <w:rPr>
          <w:rFonts w:ascii="Apple LiSung" w:eastAsia="Apple LiSung" w:hAnsi="Apple LiSung" w:cs="Apple LiSung"/>
          <w:color w:val="000000"/>
          <w:sz w:val="21"/>
          <w:szCs w:val="21"/>
        </w:rPr>
        <w:t>战略风险也与其他主要风险密切联系且相互作用，因此同样是一种多</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维风险。如果缺乏结构化和系统化的风险识别和分析方法，深入理解并有效控制战略风险是</w:t>
      </w:r>
    </w:p>
    <w:p w:rsidR="00BB0A3E" w:rsidRDefault="00BB0A3E">
      <w:pPr>
        <w:spacing w:line="91" w:lineRule="exact"/>
        <w:ind w:left="1800"/>
      </w:pPr>
    </w:p>
    <w:p w:rsidR="00BB0A3E" w:rsidRDefault="00751069">
      <w:pPr>
        <w:spacing w:line="219" w:lineRule="exact"/>
        <w:ind w:left="1800"/>
      </w:pPr>
      <w:r>
        <w:rPr>
          <w:rFonts w:ascii="Apple LiSung" w:eastAsia="Apple LiSung" w:hAnsi="Apple LiSung" w:cs="Apple LiSung"/>
          <w:color w:val="000000"/>
          <w:sz w:val="21"/>
          <w:szCs w:val="21"/>
        </w:rPr>
        <w:t>相当困难的。</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在商业银行风险管理实践中，上述八大类风险通常交错产生且相互作用。例如，商业银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行发放外币贷款时，不但面临借款人违约的信用风险，同时面临汇率波动所造成的市场风险</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而且汇率风险增大可能导致交易对手的违约风险增加。</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商业银行应当在有效管理单一风险的基础上，重视和加强对跨风险种类的风险管理，以</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真正实现全面风险管理。跨风险种类的风险管理知识和技</w:t>
      </w:r>
      <w:r>
        <w:rPr>
          <w:rFonts w:ascii="Apple LiSung" w:eastAsia="Apple LiSung" w:hAnsi="Apple LiSung" w:cs="Apple LiSung"/>
          <w:color w:val="000000"/>
          <w:sz w:val="21"/>
          <w:szCs w:val="21"/>
        </w:rPr>
        <w:t>术相当复杂，本书对此不作深入阐</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述。</w:t>
      </w:r>
    </w:p>
    <w:p w:rsidR="00BB0A3E" w:rsidRDefault="00BB0A3E">
      <w:pPr>
        <w:sectPr w:rsidR="00BB0A3E">
          <w:type w:val="continuous"/>
          <w:pgSz w:w="11906" w:h="16838"/>
          <w:pgMar w:top="0" w:right="0" w:bottom="0" w:left="0" w:header="0" w:footer="0" w:gutter="0"/>
          <w:cols w:space="720"/>
        </w:sectPr>
      </w:pPr>
    </w:p>
    <w:p w:rsidR="00BB0A3E" w:rsidRDefault="00BB0A3E">
      <w:pPr>
        <w:spacing w:line="200" w:lineRule="exact"/>
        <w:ind w:left="1800"/>
      </w:pPr>
    </w:p>
    <w:p w:rsidR="00BB0A3E" w:rsidRDefault="00BB0A3E">
      <w:pPr>
        <w:spacing w:line="275" w:lineRule="exact"/>
        <w:ind w:left="1800"/>
      </w:pPr>
    </w:p>
    <w:p w:rsidR="00BB0A3E" w:rsidRDefault="00751069">
      <w:pPr>
        <w:tabs>
          <w:tab w:val="left" w:pos="2503"/>
        </w:tabs>
        <w:spacing w:line="292" w:lineRule="exact"/>
        <w:ind w:left="1800"/>
      </w:pPr>
      <w:r>
        <w:rPr>
          <w:rFonts w:ascii="Heiti SC" w:eastAsia="Heiti SC" w:hAnsi="Heiti SC" w:cs="Heiti SC"/>
          <w:color w:val="000000"/>
          <w:sz w:val="28"/>
          <w:szCs w:val="28"/>
        </w:rPr>
        <w:t>1.3</w:t>
      </w:r>
      <w:r>
        <w:tab/>
      </w:r>
      <w:r>
        <w:rPr>
          <w:rFonts w:ascii="Heiti SC" w:eastAsia="Heiti SC" w:hAnsi="Heiti SC" w:cs="Heiti SC"/>
          <w:color w:val="000000"/>
          <w:sz w:val="28"/>
          <w:szCs w:val="28"/>
        </w:rPr>
        <w:t>商业银行风险管理的主要策略</w:t>
      </w:r>
    </w:p>
    <w:p w:rsidR="00BB0A3E" w:rsidRDefault="00BB0A3E">
      <w:pPr>
        <w:sectPr w:rsidR="00BB0A3E">
          <w:type w:val="continuous"/>
          <w:pgSz w:w="11906" w:h="16838"/>
          <w:pgMar w:top="0" w:right="0" w:bottom="0" w:left="0" w:header="0" w:footer="0" w:gutter="0"/>
          <w:cols w:space="720"/>
        </w:sectPr>
      </w:pPr>
    </w:p>
    <w:p w:rsidR="00BB0A3E" w:rsidRDefault="00BB0A3E">
      <w:pPr>
        <w:spacing w:line="200" w:lineRule="exact"/>
        <w:ind w:left="1800"/>
      </w:pPr>
    </w:p>
    <w:p w:rsidR="00BB0A3E" w:rsidRDefault="00BB0A3E">
      <w:pPr>
        <w:spacing w:line="271" w:lineRule="exact"/>
        <w:ind w:left="1800"/>
      </w:pPr>
    </w:p>
    <w:p w:rsidR="00BB0A3E" w:rsidRDefault="00751069">
      <w:pPr>
        <w:spacing w:line="219" w:lineRule="exact"/>
        <w:ind w:left="1800"/>
      </w:pPr>
      <w:r>
        <w:rPr>
          <w:rFonts w:ascii="Apple LiSung" w:eastAsia="Apple LiSung" w:hAnsi="Apple LiSung" w:cs="Apple LiSung"/>
          <w:color w:val="000000"/>
          <w:sz w:val="21"/>
          <w:szCs w:val="21"/>
        </w:rPr>
        <w:t>学习目的</w:t>
      </w:r>
    </w:p>
    <w:p w:rsidR="00BB0A3E" w:rsidRDefault="00BB0A3E">
      <w:pPr>
        <w:spacing w:line="200" w:lineRule="exact"/>
        <w:ind w:left="1800"/>
      </w:pPr>
    </w:p>
    <w:p w:rsidR="00BB0A3E" w:rsidRDefault="00BB0A3E">
      <w:pPr>
        <w:spacing w:line="205" w:lineRule="exact"/>
        <w:ind w:left="1800"/>
      </w:pPr>
    </w:p>
    <w:p w:rsidR="00BB0A3E" w:rsidRDefault="00751069">
      <w:pPr>
        <w:spacing w:line="219" w:lineRule="exact"/>
        <w:ind w:left="216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掌握商业银行风险管理的五种主要策略</w:t>
      </w:r>
    </w:p>
    <w:p w:rsidR="00BB0A3E" w:rsidRDefault="00BB0A3E">
      <w:pPr>
        <w:spacing w:line="93" w:lineRule="exact"/>
        <w:ind w:left="1800"/>
      </w:pPr>
    </w:p>
    <w:p w:rsidR="00BB0A3E" w:rsidRDefault="00751069">
      <w:pPr>
        <w:spacing w:line="219" w:lineRule="exact"/>
        <w:ind w:left="216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掌握每种风险管理策略的基本原理和做法。</w:t>
      </w:r>
    </w:p>
    <w:p w:rsidR="00BB0A3E" w:rsidRDefault="00BB0A3E">
      <w:pPr>
        <w:spacing w:line="200" w:lineRule="exact"/>
        <w:ind w:left="1800"/>
      </w:pPr>
    </w:p>
    <w:p w:rsidR="00BB0A3E" w:rsidRDefault="00BB0A3E">
      <w:pPr>
        <w:spacing w:line="205" w:lineRule="exact"/>
        <w:ind w:left="1800"/>
      </w:pPr>
    </w:p>
    <w:p w:rsidR="00BB0A3E" w:rsidRDefault="00751069">
      <w:pPr>
        <w:spacing w:line="219" w:lineRule="exact"/>
        <w:ind w:left="2160"/>
      </w:pP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2160"/>
      </w:pPr>
      <w:r>
        <w:rPr>
          <w:rFonts w:ascii="Apple LiSung" w:eastAsia="Apple LiSung" w:hAnsi="Apple LiSung" w:cs="Apple LiSung"/>
          <w:color w:val="000000"/>
          <w:sz w:val="21"/>
          <w:szCs w:val="21"/>
        </w:rPr>
        <w:t>▼</w:t>
      </w:r>
    </w:p>
    <w:p w:rsidR="00BB0A3E" w:rsidRDefault="00BB0A3E">
      <w:pPr>
        <w:spacing w:line="200" w:lineRule="exact"/>
        <w:ind w:left="1800"/>
      </w:pPr>
    </w:p>
    <w:p w:rsidR="00BB0A3E" w:rsidRDefault="00BB0A3E">
      <w:pPr>
        <w:spacing w:line="205" w:lineRule="exact"/>
        <w:ind w:left="1800"/>
      </w:pPr>
    </w:p>
    <w:p w:rsidR="00BB0A3E" w:rsidRDefault="00751069">
      <w:pPr>
        <w:spacing w:line="219" w:lineRule="exact"/>
        <w:ind w:left="2160"/>
      </w:pPr>
      <w:r>
        <w:rPr>
          <w:rFonts w:ascii="Apple LiSung" w:eastAsia="Apple LiSung" w:hAnsi="Apple LiSung" w:cs="Apple LiSung"/>
          <w:color w:val="000000"/>
          <w:sz w:val="21"/>
          <w:szCs w:val="21"/>
        </w:rPr>
        <w:t>从经营风险的角度考虑，商业银行应当基于自身风险偏好（</w:t>
      </w:r>
      <w:r>
        <w:rPr>
          <w:rFonts w:ascii="Apple LiSung" w:eastAsia="Apple LiSung" w:hAnsi="Apple LiSung" w:cs="Apple LiSung"/>
          <w:color w:val="000000"/>
          <w:sz w:val="21"/>
          <w:szCs w:val="21"/>
        </w:rPr>
        <w:t>Risk</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Appetite</w:t>
      </w:r>
      <w:r>
        <w:rPr>
          <w:rFonts w:ascii="Apple LiSung" w:eastAsia="Apple LiSung" w:hAnsi="Apple LiSung" w:cs="Apple LiSung"/>
          <w:color w:val="000000"/>
          <w:sz w:val="21"/>
          <w:szCs w:val="21"/>
        </w:rPr>
        <w:t>）来选择其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应承担或经营的风险，并制定恰当的风险管理策略以有效控制和管理所承担的风险，确保商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业银行稳健运行，不断提高竞争力。</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商业银行通常运用的</w:t>
      </w:r>
      <w:r>
        <w:rPr>
          <w:rFonts w:ascii="Apple LiSung" w:eastAsia="Apple LiSung" w:hAnsi="Apple LiSung" w:cs="Apple LiSung"/>
          <w:color w:val="000000"/>
          <w:sz w:val="21"/>
          <w:szCs w:val="21"/>
        </w:rPr>
        <w:t>风险管理策略可以大致概括为风险分散、风险对冲、风险转移、风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险规避和风险补偿五种策略。</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上述五种风险管理策略是商业银行在风险管理实践中的策略性选择，而不是诸如岗位</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流程设置、经济资本配置等具体风险控制机制。</w:t>
      </w: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800"/>
      </w:pPr>
      <w:r>
        <w:lastRenderedPageBreak/>
        <w:pict>
          <v:shape id="_x0000_s3397" type="#_x0000_t202" style="position:absolute;left:0;text-align:left;margin-left:88.3pt;margin-top:74.55pt;width:25.4pt;height:11.5pt;z-index:251180544;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sz w:val="21"/>
                      <w:szCs w:val="21"/>
                    </w:rPr>
                    <w:t>1.3.</w:t>
                  </w:r>
                </w:p>
              </w:txbxContent>
            </v:textbox>
            <w10:wrap anchorx="page" anchory="page"/>
          </v:shape>
        </w:pict>
      </w:r>
      <w:r>
        <w:pict>
          <v:shape id="_x0000_s3396" type="#_x0000_t202" style="position:absolute;left:0;text-align:left;margin-left:125.25pt;margin-top:74.55pt;width:50.15pt;height:11.5pt;z-index:251181568;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7"/>
                      <w:sz w:val="21"/>
                      <w:szCs w:val="21"/>
                    </w:rPr>
                    <w:t>风险分散</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85" w:lineRule="exact"/>
        <w:ind w:left="1800"/>
      </w:pPr>
    </w:p>
    <w:p w:rsidR="00BB0A3E" w:rsidRDefault="00751069">
      <w:pPr>
        <w:tabs>
          <w:tab w:val="left" w:pos="2539"/>
        </w:tabs>
        <w:spacing w:line="219" w:lineRule="exact"/>
        <w:ind w:left="2017"/>
      </w:pPr>
      <w:bookmarkStart w:id="10" w:name="PageMark10"/>
      <w:bookmarkEnd w:id="10"/>
      <w:r>
        <w:rPr>
          <w:rFonts w:ascii="Heiti SC" w:eastAsia="Heiti SC" w:hAnsi="Heiti SC" w:cs="Heiti SC"/>
          <w:color w:val="000000"/>
          <w:sz w:val="21"/>
          <w:szCs w:val="21"/>
        </w:rPr>
        <w:t>3.1111</w:t>
      </w:r>
      <w:r>
        <w:tab/>
      </w:r>
      <w:r>
        <w:rPr>
          <w:rFonts w:ascii="Heiti SC" w:eastAsia="Heiti SC" w:hAnsi="Heiti SC" w:cs="Heiti SC"/>
          <w:color w:val="000000"/>
          <w:sz w:val="21"/>
          <w:szCs w:val="21"/>
        </w:rPr>
        <w:t>风险</w:t>
      </w:r>
    </w:p>
    <w:p w:rsidR="00BB0A3E" w:rsidRDefault="00BB0A3E">
      <w:pPr>
        <w:spacing w:line="359" w:lineRule="exact"/>
        <w:ind w:left="1800"/>
      </w:pPr>
    </w:p>
    <w:p w:rsidR="00BB0A3E" w:rsidRDefault="00751069">
      <w:pPr>
        <w:spacing w:line="219" w:lineRule="exact"/>
        <w:ind w:left="2220"/>
      </w:pPr>
      <w:r>
        <w:rPr>
          <w:rFonts w:ascii="Apple LiSung" w:eastAsia="Apple LiSung" w:hAnsi="Apple LiSung" w:cs="Apple LiSung"/>
          <w:color w:val="000000"/>
          <w:sz w:val="21"/>
          <w:szCs w:val="21"/>
        </w:rPr>
        <w:t>风险分散是指通过多样化的投资来分散和降低风险的策略性选择。</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不要将所有的鸡蛋</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放在一个篮子里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的古老投资格言形象地说明了这一方法。马柯维茨的投资组合理论认为，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只要两种资产</w:t>
      </w:r>
      <w:r>
        <w:rPr>
          <w:rFonts w:ascii="Apple LiSung" w:eastAsia="Apple LiSung" w:hAnsi="Apple LiSung" w:cs="Apple LiSung"/>
          <w:color w:val="000000"/>
          <w:sz w:val="21"/>
          <w:szCs w:val="21"/>
        </w:rPr>
        <w:t>收益率的相关系数不为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（即不完全正相关）</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，分散投资于两种资产就具有</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降低风险的作用。而对于由相互独立的多种资产组成的投资组合，只要组合中的资产个数足</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够多，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该投资组合的非系统性风险就可以通过这种分散策略完全消除。</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风险分散对商业银行信用风险管理具有重要意义。根据多样化投资分散风险的原理，商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业银行的信贷业务应是全面的，而不应集中于同一业务、同一性质甚至同一个借款人。商业</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银行可以通过资产组合管理或与其他商业银行组成银团贷款的方式，使自己的授信对象多样</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化，从而分散和降低风险。一般而言，</w:t>
      </w:r>
      <w:r>
        <w:rPr>
          <w:rFonts w:ascii="Apple LiSung" w:eastAsia="Apple LiSung" w:hAnsi="Apple LiSung" w:cs="Apple LiSung"/>
          <w:color w:val="000000"/>
          <w:sz w:val="21"/>
          <w:szCs w:val="21"/>
        </w:rPr>
        <w:t>实现多样化授信后，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借款人的违约风险可以被视为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是相互独立的（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除了共同的宏观经济因素影响，</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例如经济危机引发的系统性风险）</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，大</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大降低了商业银行面临的整体风险。</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多样化投资分散风险的风险管理策略经过长期的实践证明是行之有效的，但其前提条件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是要有足够多的相互独立的投资形式。同时需要认识到，</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风险分散策略是有成本的，主要</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是分散投资过程中增加的各项交易费用。但与集中承担风险可能造成的损失相比，风险分散</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策略的成本支出应当是值得考虑的。</w:t>
      </w:r>
    </w:p>
    <w:p w:rsidR="00BB0A3E" w:rsidRDefault="00BB0A3E">
      <w:pPr>
        <w:sectPr w:rsidR="00BB0A3E">
          <w:pgSz w:w="11906" w:h="16838"/>
          <w:pgMar w:top="0" w:right="0" w:bottom="0" w:left="0" w:header="0" w:footer="0" w:gutter="0"/>
          <w:cols w:space="720"/>
        </w:sectPr>
      </w:pPr>
    </w:p>
    <w:p w:rsidR="00BB0A3E" w:rsidRDefault="00BB0A3E">
      <w:pPr>
        <w:spacing w:line="354" w:lineRule="exact"/>
        <w:ind w:left="1800"/>
      </w:pPr>
    </w:p>
    <w:p w:rsidR="00BB0A3E" w:rsidRDefault="00751069">
      <w:pPr>
        <w:tabs>
          <w:tab w:val="left" w:pos="2545"/>
        </w:tabs>
        <w:spacing w:line="219" w:lineRule="exact"/>
        <w:ind w:left="1800"/>
      </w:pPr>
      <w:r>
        <w:rPr>
          <w:rFonts w:ascii="Heiti SC" w:eastAsia="Heiti SC" w:hAnsi="Heiti SC" w:cs="Heiti SC"/>
          <w:color w:val="000000"/>
          <w:sz w:val="21"/>
          <w:szCs w:val="21"/>
        </w:rPr>
        <w:t>1.3.2</w:t>
      </w:r>
      <w:r>
        <w:tab/>
      </w:r>
      <w:r>
        <w:rPr>
          <w:rFonts w:ascii="Heiti SC" w:eastAsia="Heiti SC" w:hAnsi="Heiti SC" w:cs="Heiti SC"/>
          <w:color w:val="000000"/>
          <w:sz w:val="21"/>
          <w:szCs w:val="21"/>
        </w:rPr>
        <w:t>风险对冲</w:t>
      </w:r>
    </w:p>
    <w:p w:rsidR="00BB0A3E" w:rsidRDefault="00BB0A3E">
      <w:pPr>
        <w:sectPr w:rsidR="00BB0A3E">
          <w:type w:val="continuous"/>
          <w:pgSz w:w="11906" w:h="16838"/>
          <w:pgMar w:top="0" w:right="0" w:bottom="0" w:left="0" w:header="0" w:footer="0" w:gutter="0"/>
          <w:cols w:space="720"/>
        </w:sectPr>
      </w:pPr>
    </w:p>
    <w:p w:rsidR="00BB0A3E" w:rsidRDefault="00BB0A3E">
      <w:pPr>
        <w:spacing w:line="352" w:lineRule="exact"/>
        <w:ind w:left="1800"/>
      </w:pPr>
    </w:p>
    <w:p w:rsidR="00BB0A3E" w:rsidRDefault="00751069">
      <w:pPr>
        <w:tabs>
          <w:tab w:val="left" w:pos="7581"/>
        </w:tabs>
        <w:spacing w:line="219" w:lineRule="exact"/>
        <w:ind w:left="2220"/>
      </w:pPr>
      <w:r>
        <w:rPr>
          <w:rFonts w:ascii="Apple LiSung" w:eastAsia="Apple LiSung" w:hAnsi="Apple LiSung" w:cs="Apple LiSung"/>
          <w:color w:val="000000"/>
          <w:sz w:val="21"/>
          <w:szCs w:val="21"/>
        </w:rPr>
        <w:t>风险对冲是指通过投资或购买与标的资产（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Underlying</w:t>
      </w:r>
      <w:r>
        <w:tab/>
      </w:r>
      <w:r>
        <w:rPr>
          <w:rFonts w:ascii="Apple LiSung" w:eastAsia="Apple LiSung" w:hAnsi="Apple LiSung" w:cs="Apple LiSung"/>
          <w:color w:val="000000"/>
          <w:sz w:val="21"/>
          <w:szCs w:val="21"/>
        </w:rPr>
        <w:t>Asset</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收益波动负相关的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某种资产或衍生产品，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来冲销标的资产潜在损失的一种策略性选择。风险对冲对管理市场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风险（利率风险、汇率风险、股票风险和商品风险）非常有效，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可以分为自我对冲和市场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对冲两种情况。</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）自我对冲是指商业银行利用资产负债表或某些具有收益负相关性质的业务组合本</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身所具有的对冲特性进行风险对冲。</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）市场对冲是指对于无法通过资产负债表和相关业务调整进行自我对冲的风险。通</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过衍生产品市场进行对冲。</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近年来由于信用衍生产品不断创新和发展，风险对冲策略也被广泛应用于信用风险管理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领域。</w:t>
      </w:r>
    </w:p>
    <w:p w:rsidR="00BB0A3E" w:rsidRDefault="00BB0A3E">
      <w:pPr>
        <w:sectPr w:rsidR="00BB0A3E">
          <w:type w:val="continuous"/>
          <w:pgSz w:w="11906" w:h="16838"/>
          <w:pgMar w:top="0" w:right="0" w:bottom="0" w:left="0" w:header="0" w:footer="0" w:gutter="0"/>
          <w:cols w:space="720"/>
        </w:sectPr>
      </w:pPr>
    </w:p>
    <w:p w:rsidR="00BB0A3E" w:rsidRDefault="00BB0A3E">
      <w:pPr>
        <w:spacing w:line="353" w:lineRule="exact"/>
        <w:ind w:left="1800"/>
      </w:pPr>
    </w:p>
    <w:p w:rsidR="00BB0A3E" w:rsidRDefault="00751069">
      <w:pPr>
        <w:tabs>
          <w:tab w:val="left" w:pos="2539"/>
        </w:tabs>
        <w:spacing w:line="219" w:lineRule="exact"/>
        <w:ind w:left="1800"/>
      </w:pPr>
      <w:r>
        <w:rPr>
          <w:rFonts w:ascii="Heiti SC" w:eastAsia="Heiti SC" w:hAnsi="Heiti SC" w:cs="Heiti SC"/>
          <w:color w:val="000000"/>
          <w:sz w:val="21"/>
          <w:szCs w:val="21"/>
        </w:rPr>
        <w:t>1.3.3</w:t>
      </w:r>
      <w:r>
        <w:tab/>
      </w:r>
      <w:r>
        <w:rPr>
          <w:rFonts w:ascii="Heiti SC" w:eastAsia="Heiti SC" w:hAnsi="Heiti SC" w:cs="Heiti SC"/>
          <w:color w:val="000000"/>
          <w:sz w:val="21"/>
          <w:szCs w:val="21"/>
        </w:rPr>
        <w:t>风险转移</w:t>
      </w:r>
    </w:p>
    <w:p w:rsidR="00BB0A3E" w:rsidRDefault="00BB0A3E">
      <w:pPr>
        <w:sectPr w:rsidR="00BB0A3E">
          <w:type w:val="continuous"/>
          <w:pgSz w:w="11906" w:h="16838"/>
          <w:pgMar w:top="0" w:right="0" w:bottom="0" w:left="0" w:header="0" w:footer="0" w:gutter="0"/>
          <w:cols w:space="720"/>
        </w:sectPr>
      </w:pPr>
    </w:p>
    <w:p w:rsidR="00BB0A3E" w:rsidRDefault="00BB0A3E">
      <w:pPr>
        <w:spacing w:line="354" w:lineRule="exact"/>
        <w:ind w:left="1800"/>
      </w:pPr>
    </w:p>
    <w:p w:rsidR="00BB0A3E" w:rsidRDefault="00751069">
      <w:pPr>
        <w:spacing w:line="219" w:lineRule="exact"/>
        <w:ind w:left="2220"/>
      </w:pPr>
      <w:r>
        <w:rPr>
          <w:rFonts w:ascii="Apple LiSung" w:eastAsia="Apple LiSung" w:hAnsi="Apple LiSung" w:cs="Apple LiSung"/>
          <w:color w:val="000000"/>
          <w:sz w:val="21"/>
          <w:szCs w:val="21"/>
        </w:rPr>
        <w:t>风险转移是指通过购买某种金融产品或采取其他合法的经济措施将风险转移给其他经</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济主体的一种策略性选择。</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风险转移可分为保险转移和非保险转移。</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）保险转移是指商业银行购买保险，以缴纳保险费为代价，将风险转移给承保人。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当商业银行发生风险损失时，承保人按照保险合同的约定责任给予商业银行一定的经济补</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偿。</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）非保险转移。担保、备用信用证等能够将信用风险转移给第三方。例如，商业银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行在发放贷款时，通常会要求借款人提供第三方信用担保作为还款保证，若借款人到期不能</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如约偿还贷款本息，则由担保人代为清偿。</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此外，在金融市场中，某些衍生产品（如期权合约）可看做是特殊形式的保单，为投资</w:t>
      </w:r>
    </w:p>
    <w:p w:rsidR="00BB0A3E" w:rsidRDefault="00BB0A3E">
      <w:pPr>
        <w:spacing w:line="91" w:lineRule="exact"/>
        <w:ind w:left="1800"/>
      </w:pPr>
    </w:p>
    <w:p w:rsidR="00BB0A3E" w:rsidRDefault="00751069">
      <w:pPr>
        <w:spacing w:line="219" w:lineRule="exact"/>
        <w:ind w:left="1800"/>
      </w:pPr>
      <w:r>
        <w:rPr>
          <w:rFonts w:ascii="Apple LiSung" w:eastAsia="Apple LiSung" w:hAnsi="Apple LiSung" w:cs="Apple LiSung"/>
          <w:color w:val="000000"/>
          <w:sz w:val="21"/>
          <w:szCs w:val="21"/>
        </w:rPr>
        <w:t>者提供了转移利率、汇率、股票和商品价格风险的工具。</w:t>
      </w: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800"/>
      </w:pPr>
      <w:r>
        <w:lastRenderedPageBreak/>
        <w:pict>
          <v:shape id="_x0000_s3395" type="#_x0000_t202" style="position:absolute;left:0;text-align:left;margin-left:88.3pt;margin-top:272.2pt;width:25.4pt;height:11.5pt;z-index:251182592;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sz w:val="21"/>
                      <w:szCs w:val="21"/>
                    </w:rPr>
                    <w:t>1.3.</w:t>
                  </w:r>
                </w:p>
              </w:txbxContent>
            </v:textbox>
            <w10:wrap anchorx="page" anchory="page"/>
          </v:shape>
        </w:pict>
      </w:r>
      <w:r>
        <w:pict>
          <v:shape id="_x0000_s3394" type="#_x0000_t202" style="position:absolute;left:0;text-align:left;margin-left:123.6pt;margin-top:491.35pt;width:50.4pt;height:15.45pt;z-index:251183616;mso-position-horizontal-relative:page;mso-position-vertical-relative:page" filled="f" stroked="f">
            <v:textbox inset="0,0,0,0">
              <w:txbxContent>
                <w:p w:rsidR="00BB0A3E" w:rsidRDefault="00751069">
                  <w:pPr>
                    <w:spacing w:line="231" w:lineRule="auto"/>
                  </w:pPr>
                  <w:r>
                    <w:rPr>
                      <w:rFonts w:ascii="Heiti SC" w:eastAsia="Heiti SC" w:hAnsi="Heiti SC" w:cs="Heiti SC"/>
                      <w:color w:val="000000"/>
                      <w:w w:val="96"/>
                      <w:sz w:val="28"/>
                      <w:szCs w:val="28"/>
                    </w:rPr>
                    <w:t>商业银</w:t>
                  </w:r>
                </w:p>
              </w:txbxContent>
            </v:textbox>
            <w10:wrap anchorx="page" anchory="page"/>
          </v:shape>
        </w:pict>
      </w:r>
      <w:r>
        <w:pict>
          <v:shape id="_x0000_s3393" type="#_x0000_t202" style="position:absolute;left:0;text-align:left;margin-left:165.8pt;margin-top:491.35pt;width:50.4pt;height:15.45pt;z-index:251184640;mso-position-horizontal-relative:page;mso-position-vertical-relative:page" filled="f" stroked="f">
            <v:textbox inset="0,0,0,0">
              <w:txbxContent>
                <w:p w:rsidR="00BB0A3E" w:rsidRDefault="00751069">
                  <w:pPr>
                    <w:spacing w:line="231" w:lineRule="auto"/>
                  </w:pPr>
                  <w:r>
                    <w:rPr>
                      <w:rFonts w:ascii="Heiti SC" w:eastAsia="Heiti SC" w:hAnsi="Heiti SC" w:cs="Heiti SC"/>
                      <w:color w:val="000000"/>
                      <w:w w:val="96"/>
                      <w:sz w:val="28"/>
                      <w:szCs w:val="28"/>
                    </w:rPr>
                    <w:t>行风险</w:t>
                  </w:r>
                </w:p>
              </w:txbxContent>
            </v:textbox>
            <w10:wrap anchorx="page" anchory="page"/>
          </v:shape>
        </w:pict>
      </w:r>
      <w:r>
        <w:pict>
          <v:shape id="_x0000_s3392" type="#_x0000_t202" style="position:absolute;left:0;text-align:left;margin-left:207.95pt;margin-top:491.35pt;width:33.2pt;height:15.45pt;z-index:251185664;mso-position-horizontal-relative:page;mso-position-vertical-relative:page" filled="f" stroked="f">
            <v:textbox inset="0,0,0,0">
              <w:txbxContent>
                <w:p w:rsidR="00BB0A3E" w:rsidRDefault="00751069">
                  <w:pPr>
                    <w:spacing w:line="231" w:lineRule="auto"/>
                  </w:pPr>
                  <w:r>
                    <w:rPr>
                      <w:rFonts w:ascii="Heiti SC" w:eastAsia="Heiti SC" w:hAnsi="Heiti SC" w:cs="Heiti SC"/>
                      <w:color w:val="000000"/>
                      <w:w w:val="94"/>
                      <w:sz w:val="28"/>
                      <w:szCs w:val="28"/>
                    </w:rPr>
                    <w:t>与资</w:t>
                  </w:r>
                </w:p>
              </w:txbxContent>
            </v:textbox>
            <w10:wrap anchorx="page" anchory="page"/>
          </v:shape>
        </w:pict>
      </w:r>
      <w:r>
        <w:pict>
          <v:shape id="_x0000_s3391" type="#_x0000_t202" style="position:absolute;left:0;text-align:left;margin-left:88pt;margin-top:529.6pt;width:25.55pt;height:11.5pt;z-index:251186688;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tabs>
          <w:tab w:val="left" w:pos="2539"/>
        </w:tabs>
        <w:spacing w:line="219" w:lineRule="exact"/>
        <w:ind w:left="1800"/>
      </w:pPr>
      <w:bookmarkStart w:id="11" w:name="PageMark11"/>
      <w:bookmarkEnd w:id="11"/>
      <w:r>
        <w:rPr>
          <w:rFonts w:ascii="Heiti SC" w:eastAsia="Heiti SC" w:hAnsi="Heiti SC" w:cs="Heiti SC"/>
          <w:color w:val="000000"/>
          <w:sz w:val="21"/>
          <w:szCs w:val="21"/>
        </w:rPr>
        <w:t>1.3.4</w:t>
      </w:r>
      <w:r>
        <w:tab/>
      </w:r>
      <w:r>
        <w:rPr>
          <w:rFonts w:ascii="Heiti SC" w:eastAsia="Heiti SC" w:hAnsi="Heiti SC" w:cs="Heiti SC"/>
          <w:color w:val="000000"/>
          <w:sz w:val="21"/>
          <w:szCs w:val="21"/>
        </w:rPr>
        <w:t>风险规避</w:t>
      </w:r>
    </w:p>
    <w:p w:rsidR="00BB0A3E" w:rsidRDefault="00BB0A3E">
      <w:pPr>
        <w:sectPr w:rsidR="00BB0A3E">
          <w:pgSz w:w="11906" w:h="16838"/>
          <w:pgMar w:top="0" w:right="0" w:bottom="0" w:left="0" w:header="0" w:footer="0" w:gutter="0"/>
          <w:cols w:space="720"/>
        </w:sectPr>
      </w:pPr>
    </w:p>
    <w:p w:rsidR="00BB0A3E" w:rsidRDefault="00BB0A3E">
      <w:pPr>
        <w:spacing w:line="353" w:lineRule="exact"/>
        <w:ind w:left="1800"/>
      </w:pPr>
    </w:p>
    <w:p w:rsidR="00BB0A3E" w:rsidRDefault="00751069">
      <w:pPr>
        <w:spacing w:line="219" w:lineRule="exact"/>
        <w:ind w:left="2220"/>
      </w:pPr>
      <w:r>
        <w:rPr>
          <w:rFonts w:ascii="Apple LiSung" w:eastAsia="Apple LiSung" w:hAnsi="Apple LiSung" w:cs="Apple LiSung"/>
          <w:color w:val="000000"/>
          <w:sz w:val="21"/>
          <w:szCs w:val="21"/>
        </w:rPr>
        <w:t>风险规避是指商业银行拒绝或退出某一业务或市场，以避免承担该业务或市场风险的策</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略性选择。简单地说就是：不做业务，不承担风险。</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在现代商业银行风险管理实践中，风险规避可以通过限制某些业务的经济资本配置来实</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现。例如，商业银行首先将所有业务面临的风险进行量化，然后依据董事会所确定的风险战</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略和风险偏好确定经济资本分配，</w:t>
      </w:r>
      <w:r>
        <w:rPr>
          <w:rFonts w:ascii="Apple LiSung" w:eastAsia="Apple LiSung" w:hAnsi="Apple LiSung" w:cs="Apple LiSung"/>
          <w:color w:val="000000"/>
          <w:sz w:val="21"/>
          <w:szCs w:val="21"/>
        </w:rPr>
        <w:t>最终表现为授信额度和交易限额等各种限制条件对于不擅</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长且不愿承担风险的业务，商业银行对其配置非常有限的经济资本，并设立非常有限的风险</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容忍度，迫使该业务部门降低业务的风险暴露</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，甚至完全退出该业务领域。</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没有风险就没有收益。风险规避策略在规避风险的同时自然也失去了在这一业务领域获</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得收益的机会。风险规避策略的局限性在于其是一种消极的风险管理策略，不宜成为商业银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行风险管理的主导策略。</w:t>
      </w:r>
    </w:p>
    <w:p w:rsidR="00BB0A3E" w:rsidRDefault="00BB0A3E">
      <w:pPr>
        <w:spacing w:line="348" w:lineRule="exact"/>
        <w:ind w:left="1800"/>
      </w:pPr>
    </w:p>
    <w:p w:rsidR="00BB0A3E" w:rsidRDefault="00751069">
      <w:pPr>
        <w:tabs>
          <w:tab w:val="left" w:pos="2539"/>
        </w:tabs>
        <w:spacing w:line="219" w:lineRule="exact"/>
        <w:ind w:left="2017"/>
      </w:pPr>
      <w:r>
        <w:rPr>
          <w:rFonts w:ascii="Heiti SC" w:eastAsia="Heiti SC" w:hAnsi="Heiti SC" w:cs="Heiti SC"/>
          <w:color w:val="000000"/>
          <w:sz w:val="21"/>
          <w:szCs w:val="21"/>
        </w:rPr>
        <w:t>3.5555</w:t>
      </w:r>
      <w:r>
        <w:tab/>
      </w:r>
      <w:r>
        <w:rPr>
          <w:rFonts w:ascii="Heiti SC" w:eastAsia="Heiti SC" w:hAnsi="Heiti SC" w:cs="Heiti SC"/>
          <w:color w:val="000000"/>
          <w:sz w:val="21"/>
          <w:szCs w:val="21"/>
        </w:rPr>
        <w:t>风险补偿</w:t>
      </w:r>
    </w:p>
    <w:p w:rsidR="00BB0A3E" w:rsidRDefault="00BB0A3E">
      <w:pPr>
        <w:spacing w:line="358" w:lineRule="exact"/>
        <w:ind w:left="1800"/>
      </w:pPr>
    </w:p>
    <w:p w:rsidR="00BB0A3E" w:rsidRDefault="00751069">
      <w:pPr>
        <w:spacing w:line="219" w:lineRule="exact"/>
        <w:ind w:left="2220"/>
      </w:pPr>
      <w:r>
        <w:rPr>
          <w:rFonts w:ascii="Apple LiSung" w:eastAsia="Apple LiSung" w:hAnsi="Apple LiSung" w:cs="Apple LiSung"/>
          <w:color w:val="000000"/>
          <w:sz w:val="21"/>
          <w:szCs w:val="21"/>
        </w:rPr>
        <w:t>风险补偿是指商业银行在所从事的业务活动造成实质性损失之前，对所承担的风险进行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价格</w:t>
      </w:r>
      <w:r>
        <w:rPr>
          <w:rFonts w:ascii="Apple LiSung" w:eastAsia="Apple LiSung" w:hAnsi="Apple LiSung" w:cs="Apple LiSung"/>
          <w:color w:val="000000"/>
          <w:sz w:val="21"/>
          <w:szCs w:val="21"/>
        </w:rPr>
        <w:t>补偿的策略性选择。</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对于那些无法通过风险分散、风险对冲、风险转移或风险规避进行有效管理的风险，商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业银行可以采取在交易价格上附加更高的风险溢价，即通过提高风险回报的方式，获得承担</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风险的价格补偿。商业银行可以预先在金融资产定价中充分考虑各种风险因素，通过价格调</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整来获得合理的风险回报。例如，商业银行在贷款定价中，对于那些信用等级较高，而且与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商业银行保持长期合作关系的优质客户，可以给予适当的优惠利率；而对于信用等级较低的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客户，</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商业银行可以在基准利率的基础上调高利率。</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对商业银行而言，风险</w:t>
      </w:r>
      <w:r>
        <w:rPr>
          <w:rFonts w:ascii="Apple LiSung" w:eastAsia="Apple LiSung" w:hAnsi="Apple LiSung" w:cs="Apple LiSung"/>
          <w:color w:val="000000"/>
          <w:sz w:val="21"/>
          <w:szCs w:val="21"/>
        </w:rPr>
        <w:t>管理的一个重要内容就是对所承担的风险进行合理定价。如果定</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价过低，将使自身所承担的风险难以获得合理的补偿；定价过高又会使自身的业务失去竞争</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力，陷入业务萎缩的困境。</w:t>
      </w:r>
    </w:p>
    <w:p w:rsidR="00BB0A3E" w:rsidRDefault="00BB0A3E">
      <w:pPr>
        <w:sectPr w:rsidR="00BB0A3E">
          <w:type w:val="continuous"/>
          <w:pgSz w:w="11906" w:h="16838"/>
          <w:pgMar w:top="0" w:right="0" w:bottom="0" w:left="0" w:header="0" w:footer="0" w:gutter="0"/>
          <w:cols w:space="720"/>
        </w:sectPr>
      </w:pPr>
    </w:p>
    <w:p w:rsidR="00BB0A3E" w:rsidRDefault="00BB0A3E">
      <w:pPr>
        <w:spacing w:line="200" w:lineRule="exact"/>
        <w:ind w:left="1800"/>
      </w:pPr>
    </w:p>
    <w:p w:rsidR="00BB0A3E" w:rsidRDefault="00BB0A3E">
      <w:pPr>
        <w:spacing w:line="273" w:lineRule="exact"/>
        <w:ind w:left="1800"/>
      </w:pPr>
    </w:p>
    <w:p w:rsidR="00BB0A3E" w:rsidRDefault="00751069">
      <w:pPr>
        <w:tabs>
          <w:tab w:val="left" w:pos="2792"/>
        </w:tabs>
        <w:spacing w:line="292" w:lineRule="exact"/>
        <w:ind w:left="1800"/>
      </w:pPr>
      <w:r>
        <w:rPr>
          <w:rFonts w:ascii="Heiti SC" w:eastAsia="Heiti SC" w:hAnsi="Heiti SC" w:cs="Heiti SC"/>
          <w:color w:val="000000"/>
          <w:sz w:val="28"/>
          <w:szCs w:val="28"/>
        </w:rPr>
        <w:t>1.4</w:t>
      </w:r>
      <w:r>
        <w:tab/>
      </w:r>
      <w:r>
        <w:rPr>
          <w:rFonts w:ascii="Heiti SC" w:eastAsia="Heiti SC" w:hAnsi="Heiti SC" w:cs="Heiti SC"/>
          <w:color w:val="000000"/>
          <w:sz w:val="28"/>
          <w:szCs w:val="28"/>
        </w:rPr>
        <w:t>业银行风险与资本</w:t>
      </w:r>
    </w:p>
    <w:p w:rsidR="00BB0A3E" w:rsidRDefault="00BB0A3E">
      <w:pPr>
        <w:sectPr w:rsidR="00BB0A3E">
          <w:type w:val="continuous"/>
          <w:pgSz w:w="11906" w:h="16838"/>
          <w:pgMar w:top="0" w:right="0" w:bottom="0" w:left="0" w:header="0" w:footer="0" w:gutter="0"/>
          <w:cols w:space="720"/>
        </w:sectPr>
      </w:pPr>
    </w:p>
    <w:p w:rsidR="00BB0A3E" w:rsidRDefault="00BB0A3E">
      <w:pPr>
        <w:spacing w:line="200" w:lineRule="exact"/>
        <w:ind w:left="2008"/>
      </w:pPr>
    </w:p>
    <w:p w:rsidR="00BB0A3E" w:rsidRDefault="00BB0A3E">
      <w:pPr>
        <w:spacing w:line="273" w:lineRule="exact"/>
        <w:ind w:left="2008"/>
      </w:pPr>
    </w:p>
    <w:p w:rsidR="00BB0A3E" w:rsidRDefault="00751069">
      <w:pPr>
        <w:spacing w:line="219" w:lineRule="exact"/>
        <w:ind w:left="2008"/>
      </w:pPr>
      <w:r>
        <w:rPr>
          <w:rFonts w:ascii="Apple LiSung" w:eastAsia="Apple LiSung" w:hAnsi="Apple LiSung" w:cs="Apple LiSung"/>
          <w:color w:val="000000"/>
          <w:sz w:val="21"/>
          <w:szCs w:val="21"/>
        </w:rPr>
        <w:t>习目的</w:t>
      </w:r>
    </w:p>
    <w:p w:rsidR="00BB0A3E" w:rsidRDefault="00BB0A3E">
      <w:pPr>
        <w:spacing w:line="200" w:lineRule="exact"/>
        <w:ind w:left="2008"/>
      </w:pPr>
    </w:p>
    <w:p w:rsidR="00BB0A3E" w:rsidRDefault="00BB0A3E">
      <w:pPr>
        <w:spacing w:line="205" w:lineRule="exact"/>
        <w:ind w:left="2008"/>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掌握商业银行资本的概念和重要作用。</w:t>
      </w:r>
    </w:p>
    <w:p w:rsidR="00BB0A3E" w:rsidRDefault="00BB0A3E">
      <w:pPr>
        <w:spacing w:line="93" w:lineRule="exact"/>
        <w:ind w:left="2008"/>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掌握监管资本的主要内容和资本充足率要求。</w:t>
      </w:r>
    </w:p>
    <w:p w:rsidR="00BB0A3E" w:rsidRDefault="00BB0A3E">
      <w:pPr>
        <w:spacing w:line="93" w:lineRule="exact"/>
        <w:ind w:left="2008"/>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掌握经济资本的概念及其对商业银行风险管理的重要意义和作用。</w:t>
      </w:r>
    </w:p>
    <w:p w:rsidR="00BB0A3E" w:rsidRDefault="00BB0A3E">
      <w:pPr>
        <w:spacing w:line="200" w:lineRule="exact"/>
        <w:ind w:left="2008"/>
      </w:pPr>
    </w:p>
    <w:p w:rsidR="00BB0A3E" w:rsidRDefault="00BB0A3E">
      <w:pPr>
        <w:spacing w:line="205" w:lineRule="exact"/>
        <w:ind w:left="2008"/>
      </w:pPr>
    </w:p>
    <w:p w:rsidR="00BB0A3E" w:rsidRDefault="00751069">
      <w:pPr>
        <w:spacing w:line="219" w:lineRule="exact"/>
        <w:ind w:left="2220"/>
      </w:pPr>
      <w:r>
        <w:rPr>
          <w:rFonts w:ascii="Apple LiSung" w:eastAsia="Apple LiSung" w:hAnsi="Apple LiSung" w:cs="Apple LiSung"/>
          <w:color w:val="000000"/>
          <w:sz w:val="21"/>
          <w:szCs w:val="21"/>
        </w:rPr>
        <w:t>▼</w:t>
      </w:r>
    </w:p>
    <w:p w:rsidR="00BB0A3E" w:rsidRDefault="00BB0A3E">
      <w:pPr>
        <w:spacing w:line="93" w:lineRule="exact"/>
        <w:ind w:left="2008"/>
      </w:pPr>
    </w:p>
    <w:p w:rsidR="00BB0A3E" w:rsidRDefault="00751069">
      <w:pPr>
        <w:spacing w:line="219" w:lineRule="exact"/>
        <w:ind w:left="2220"/>
      </w:pPr>
      <w:r>
        <w:rPr>
          <w:rFonts w:ascii="Apple LiSung" w:eastAsia="Apple LiSung" w:hAnsi="Apple LiSung" w:cs="Apple LiSung"/>
          <w:color w:val="000000"/>
          <w:sz w:val="21"/>
          <w:szCs w:val="21"/>
        </w:rPr>
        <w:t>▼</w:t>
      </w:r>
    </w:p>
    <w:p w:rsidR="00BB0A3E" w:rsidRDefault="00BB0A3E">
      <w:pPr>
        <w:sectPr w:rsidR="00BB0A3E">
          <w:type w:val="continuous"/>
          <w:pgSz w:w="11906" w:h="16838"/>
          <w:pgMar w:top="0" w:right="0" w:bottom="0" w:left="0" w:header="0" w:footer="0" w:gutter="0"/>
          <w:cols w:space="720"/>
        </w:sectPr>
      </w:pPr>
    </w:p>
    <w:p w:rsidR="00BB0A3E" w:rsidRDefault="00BB0A3E">
      <w:pPr>
        <w:spacing w:line="200" w:lineRule="exact"/>
        <w:ind w:left="1800"/>
      </w:pPr>
    </w:p>
    <w:p w:rsidR="00BB0A3E" w:rsidRDefault="00BB0A3E">
      <w:pPr>
        <w:spacing w:line="200" w:lineRule="exact"/>
        <w:ind w:left="1800"/>
      </w:pPr>
    </w:p>
    <w:p w:rsidR="00BB0A3E" w:rsidRDefault="00BB0A3E">
      <w:pPr>
        <w:spacing w:line="264" w:lineRule="exact"/>
        <w:ind w:left="1800"/>
      </w:pPr>
    </w:p>
    <w:p w:rsidR="00BB0A3E" w:rsidRDefault="00751069">
      <w:pPr>
        <w:tabs>
          <w:tab w:val="left" w:pos="2545"/>
        </w:tabs>
        <w:spacing w:line="219" w:lineRule="exact"/>
        <w:ind w:left="1800"/>
      </w:pPr>
      <w:r>
        <w:rPr>
          <w:rFonts w:ascii="Heiti SC" w:eastAsia="Heiti SC" w:hAnsi="Heiti SC" w:cs="Heiti SC"/>
          <w:color w:val="000000"/>
          <w:sz w:val="21"/>
          <w:szCs w:val="21"/>
        </w:rPr>
        <w:t>1.4.1</w:t>
      </w:r>
      <w:r>
        <w:tab/>
      </w:r>
      <w:r>
        <w:rPr>
          <w:rFonts w:ascii="Heiti SC" w:eastAsia="Heiti SC" w:hAnsi="Heiti SC" w:cs="Heiti SC"/>
          <w:color w:val="000000"/>
          <w:sz w:val="21"/>
          <w:szCs w:val="21"/>
        </w:rPr>
        <w:t>资本的概念和作用</w:t>
      </w:r>
    </w:p>
    <w:p w:rsidR="00BB0A3E" w:rsidRDefault="00BB0A3E">
      <w:pPr>
        <w:sectPr w:rsidR="00BB0A3E">
          <w:type w:val="continuous"/>
          <w:pgSz w:w="11906" w:h="16838"/>
          <w:pgMar w:top="0" w:right="0" w:bottom="0" w:left="0" w:header="0" w:footer="0" w:gutter="0"/>
          <w:cols w:space="720"/>
        </w:sectPr>
      </w:pPr>
    </w:p>
    <w:p w:rsidR="00BB0A3E" w:rsidRDefault="00BB0A3E">
      <w:pPr>
        <w:spacing w:line="35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对商业银行资本最传统的理解就是会计资本（也称账面资本），是商业银行资产负债表</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中资产减去负债后的所有者权益部分，包括实收资本、资本公积、盈余公积、一般准备、信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托赔偿准备和未分配利润等。</w:t>
      </w: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800"/>
      </w:pPr>
      <w:r>
        <w:lastRenderedPageBreak/>
        <w:pict>
          <v:group id="_x0000_s3389" style="position:absolute;left:0;text-align:left;margin-left:84pt;margin-top:518pt;width:425pt;height:1pt;z-index:251187712;mso-position-horizontal-relative:page;mso-position-vertical-relative:page" coordorigin="1680,10360" coordsize="8500,20">
            <v:shape id="_x0000_s3390" style="position:absolute;left:1680;top:10360;width:8500;height:20" coordorigin="1680,10360" coordsize="8500,20" path="m1704,10387r,l1704,10387r,l1704,10387r,l1704,10387r1,l1705,10387r1,l1707,10387r2,l1710,10387r2,l1715,10387r2,l1720,10387r4,l1728,10387r5,l1738,10387r6,l1750,10387r7,l1765,10387r8,l1782,10387r10,l1803,10387r11,l1826,10387r13,l1853,10387r15,l1884,10387r17,l1919,10387r19,l1959,10387r21,l2002,10387r24,l2050,10387r26,l2104,10387r28,l2162,10387r32,l2226,10387r34,l2296,10387r37,l2371,10387r40,l2453,10387r43,l2541,10387r47,l2636,10387r50,l2737,10387r54,l2846,10387r57,l2962,10387r61,l3086,10387r65,l3218,10387r69,l3357,10387r73,l3505,10387r78,l3662,10387r82,l3827,10387r87,l4002,10387r91,l4186,10387r95,l4379,10387r100,l4582,10387r105,l4795,10387r111,l5019,10387r115,l5253,10387r121,l5497,10387r127,l5753,10387r132,l6020,10387r138,l6298,10387r144,l6589,10387r149,l6891,10387r155,l7205,10387r162,l7532,10387r168,l7871,10387r175,l8223,10387r181,l8589,10387r188,l8968,10387r194,l9360,10387r202,l9767,10387r208,l10188,10387e" filled="f" strokeweight=".28186mm">
              <v:path arrowok="t"/>
            </v:shape>
            <w10:wrap anchorx="page" anchory="page"/>
          </v:group>
        </w:pict>
      </w:r>
      <w:r>
        <w:pict>
          <v:group id="_x0000_s3387" style="position:absolute;left:0;text-align:left;margin-left:84pt;margin-top:745pt;width:425pt;height:1pt;z-index:251188736;mso-position-horizontal-relative:page;mso-position-vertical-relative:page" coordorigin="1680,14900" coordsize="8500,20">
            <v:shape id="_x0000_s3388" style="position:absolute;left:1680;top:14900;width:8500;height:20" coordorigin="1680,14900" coordsize="8500,20" path="m1704,14927r,l1704,14927r,l1704,14927r,l1704,14927r1,l1705,14927r1,l1707,14927r2,l1710,14927r2,l1715,14927r2,1l1720,14928r4,l1728,14928r5,l1738,14927r6,1l1750,14928r7,l1765,14928r8,l1782,14928r10,l1803,14928r11,l1826,14928r13,l1853,14927r15,1l1884,14927r17,1l1919,14927r19,1l1959,14927r21,1l2002,14927r24,1l2050,14927r26,1l2104,14927r28,1l2162,14927r32,1l2226,14927r34,1l2296,14927r37,1l2371,14927r40,1l2453,14927r43,1l2541,14927r47,1l2636,14927r50,1l2737,14927r54,l2846,14927r57,l2962,14927r61,l3086,14927r65,l3218,14927r69,l3357,14927r73,l3505,14927r78,l3662,14927r82,l3827,14927r87,l4002,14927r91,l4186,14927r95,l4379,14927r100,l4582,14927r105,l4795,14927r111,l5019,14927r115,l5253,14927r121,l5497,14927r127,l5753,14927r132,l6020,14927r138,l6298,14927r144,l6589,14927r149,l6891,14927r155,l7205,14927r162,l7532,14927r168,l7871,14927r175,l8223,14927r181,l8589,14927r188,l8968,14927r194,l9360,14927r202,l9767,14927r208,l10188,14927e" filled="f" strokeweight=".28186mm">
              <v:path arrowok="t"/>
            </v:shape>
            <w10:wrap anchorx="page" anchory="page"/>
          </v:group>
        </w:pict>
      </w:r>
      <w:r>
        <w:pict>
          <v:group id="_x0000_s3385" style="position:absolute;left:0;text-align:left;margin-left:84pt;margin-top:518pt;width:1pt;height:228pt;z-index:251189760;mso-position-horizontal-relative:page;mso-position-vertical-relative:page" coordorigin="1680,10360" coordsize="20,4560">
            <v:shape id="_x0000_s3386" style="position:absolute;left:1680;top:10360;width:20;height:4560" coordorigin="1680,10360" coordsize="20,4560" path="m1708,10382r,l1708,10382r,l1708,10382r,l1708,10382r,l1708,10383r,l1708,10384r,1l1708,10385r,2l1708,10388r,1l1708,10391r,2l1708,10395r,3l1708,10400r,3l1708,10407r,4l1708,10415r,4l1708,10424r,5l1708,10435r,6l1708,10448r,7l1708,10462r,8l1708,10479r,9l1708,10497r,11l1708,10518r,12l1708,10542r,12l1708,10568r,14l1708,10596r,15l1708,10627r,17l1708,10662r,18l1708,10699r,20l1708,10739r,22l1708,10783r,23l1708,10830r,25l1708,10881r,27l1708,10935r,29l1708,10994r,30l1708,11056r,32l1708,11122r,35l1708,11192r,37l1708,11267r,39l1708,11346r,42l1708,11430r,44l1708,11519r,46l1708,11612r,49l1708,11710r,52l1708,11814r,54l1708,11923r,56l1708,12037r,59l1708,12156r,62l1708,12281r,65l1708,12412r,68l1708,12549r,71l1708,12692r,74l1708,12841r,77l1708,12996r,80l1708,13158r,83l1708,13326r,87l1708,13501r,90l1708,13683r,93l1708,13871r,97l1708,14067r,101l1708,14270r,104l1708,14480r,108l1708,14698r,111l1708,14923e" filled="f" strokeweight=".28186mm">
              <v:path arrowok="t"/>
            </v:shape>
            <w10:wrap anchorx="page" anchory="page"/>
          </v:group>
        </w:pict>
      </w:r>
      <w:r>
        <w:pict>
          <v:group id="_x0000_s3383" style="position:absolute;left:0;text-align:left;margin-left:508pt;margin-top:518pt;width:1pt;height:228pt;z-index:251190784;mso-position-horizontal-relative:page;mso-position-vertical-relative:page" coordorigin="10160,10360" coordsize="20,4560">
            <v:shape id="_x0000_s3384" style="position:absolute;left:10160;top:10360;width:20;height:4560" coordorigin="10160,10360" coordsize="20,4560" path="m10183,10382r,l10183,10382r,l10183,10382r,l10183,10382r,l10183,10383r,l10183,10384r,1l10183,10385r,2l10183,10388r,1l10183,10391r,2l10183,10395r,3l10183,10400r,3l10183,10407r,4l10183,10415r,4l10183,10424r,5l10183,10435r,6l10183,10448r,7l10183,10462r,8l10183,10479r,9l10183,10497r,11l10183,10518r,12l10183,10542r,12l10183,10568r,14l10183,10596r,15l10183,10627r,17l10183,10662r,18l10183,10699r,20l10183,10739r,22l10183,10783r,23l10183,10830r,25l10183,10881r,27l10183,10935r,29l10183,10994r,30l10183,11056r,32l10183,11122r,35l10183,11192r,37l10183,11267r,39l10183,11346r,42l10183,11430r,44l10183,11519r,46l10183,11612r,49l10183,11710r,52l10183,11814r,54l10183,11923r,56l10183,12037r,59l10183,12156r,62l10183,12281r,65l10183,12412r,68l10183,12549r,71l10183,12692r,74l10183,12841r,77l10183,12996r,80l10183,13158r,83l10183,13326r,87l10183,13501r,90l10183,13683r,93l10183,13871r,97l10183,14067r,101l10183,14270r,104l10183,14480r,108l10183,14698r,111l10183,14923e" filled="f" strokeweight=".28186mm">
              <v:path arrowok="t"/>
            </v:shape>
            <w10:wrap anchorx="page" anchory="page"/>
          </v:group>
        </w:pict>
      </w:r>
      <w:r>
        <w:pict>
          <v:shape id="_x0000_s3382" type="#_x0000_t202" style="position:absolute;left:0;text-align:left;margin-left:146.8pt;margin-top:537.85pt;width:63.2pt;height:11.5pt;z-index:251191808;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8"/>
                      <w:sz w:val="21"/>
                      <w:szCs w:val="21"/>
                    </w:rPr>
                    <w:t>《巴塞尔资</w:t>
                  </w:r>
                </w:p>
              </w:txbxContent>
            </v:textbox>
            <w10:wrap anchorx="page" anchory="page"/>
          </v:shape>
        </w:pict>
      </w:r>
      <w:r>
        <w:pict>
          <v:shape id="_x0000_s3381" type="#_x0000_t202" style="position:absolute;left:0;text-align:left;margin-left:198.75pt;margin-top:537.85pt;width:37.85pt;height:11.5pt;z-index:251192832;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7"/>
                      <w:sz w:val="21"/>
                      <w:szCs w:val="21"/>
                    </w:rPr>
                    <w:t>本协议</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2220"/>
      </w:pPr>
      <w:bookmarkStart w:id="12" w:name="PageMark12"/>
      <w:bookmarkEnd w:id="12"/>
      <w:r>
        <w:rPr>
          <w:rFonts w:ascii="Apple LiSung" w:eastAsia="Apple LiSung" w:hAnsi="Apple LiSung" w:cs="Apple LiSung"/>
          <w:color w:val="000000"/>
          <w:sz w:val="21"/>
          <w:szCs w:val="21"/>
        </w:rPr>
        <w:t>商业银行以负债经营为特色，其资本所占比重较低，融资杠杆率很高，因此承担着巨大</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的风险。</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正是因为商业银行时刻面临着风险的挑战，</w:t>
      </w:r>
      <w:r>
        <w:rPr>
          <w:rFonts w:ascii="Apple LiSung" w:eastAsia="Apple LiSung" w:hAnsi="Apple LiSung" w:cs="Apple LiSung"/>
          <w:color w:val="000000"/>
          <w:sz w:val="21"/>
          <w:szCs w:val="21"/>
        </w:rPr>
        <w:t>其资本所肩负的责任和发挥的作用比一般企</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业更为重要，主要体现在以下几个方面：</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第一，资本为商业银行提供融资。与其他企业一样，资本是商业银行发放贷款（尤其是</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长期贷款）和其他投资的资金来源之一。它和商业银行负债一样肩负着提供融资的使命。</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第二，吸收和消化损失、资本的本质特征是可以自由支配，是承担风险和吸收损失的第</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一资金来源。因此，资本金又被称为保护债权人免遭风险损失的缓冲器。</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第三，限制业务过度扩张和风险承担，增强银行系统的稳定性。商业银行在高风险高收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益、做大做强的目标驱动下，难以真正实现自</w:t>
      </w:r>
      <w:r>
        <w:rPr>
          <w:rFonts w:ascii="Apple LiSung" w:eastAsia="Apple LiSung" w:hAnsi="Apple LiSung" w:cs="Apple LiSung"/>
          <w:color w:val="000000"/>
          <w:sz w:val="21"/>
          <w:szCs w:val="21"/>
        </w:rPr>
        <w:t>我约束。监管当局通过要求银行所持有的资本</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不得低于最低资本充足率要求，以降低银行倒闭的风险。</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第四，维持市场信心。市场信心是影响商业银行安全性和流动性的直接因素，对商业银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行信心的丧失，将直接导致商业银行流动性危机甚至市场崩溃。商业银行资本金作为保护存</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款人利益的缓冲器，在维持市场信心方面发挥着至关重要的作用，同时也是监管机构实施严</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格资本监管的重要理由和目标。</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第五，为风险管理提供最根本的驱动力。资本是风险的第一承担者，因而也是风险管理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最根本的动力来源。在商业银行的经营管理活动中，</w:t>
      </w:r>
      <w:r>
        <w:rPr>
          <w:rFonts w:ascii="Apple LiSung" w:eastAsia="Apple LiSung" w:hAnsi="Apple LiSung" w:cs="Apple LiSung"/>
          <w:color w:val="000000"/>
          <w:sz w:val="21"/>
          <w:szCs w:val="21"/>
        </w:rPr>
        <w:t>风险管理始终都是由代表资本利益的董</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事会来推动并承担最终风险责任的。</w:t>
      </w:r>
    </w:p>
    <w:p w:rsidR="00BB0A3E" w:rsidRDefault="00BB0A3E">
      <w:pPr>
        <w:sectPr w:rsidR="00BB0A3E">
          <w:pgSz w:w="11906" w:h="16838"/>
          <w:pgMar w:top="0" w:right="0" w:bottom="0" w:left="0" w:header="0" w:footer="0" w:gutter="0"/>
          <w:cols w:space="720"/>
        </w:sectPr>
      </w:pPr>
    </w:p>
    <w:p w:rsidR="00BB0A3E" w:rsidRDefault="00BB0A3E">
      <w:pPr>
        <w:spacing w:line="353" w:lineRule="exact"/>
        <w:ind w:left="1800"/>
      </w:pPr>
    </w:p>
    <w:p w:rsidR="00BB0A3E" w:rsidRDefault="00751069">
      <w:pPr>
        <w:tabs>
          <w:tab w:val="left" w:pos="2539"/>
        </w:tabs>
        <w:spacing w:line="219" w:lineRule="exact"/>
        <w:ind w:left="1800"/>
      </w:pPr>
      <w:r>
        <w:rPr>
          <w:rFonts w:ascii="Heiti SC" w:eastAsia="Heiti SC" w:hAnsi="Heiti SC" w:cs="Heiti SC"/>
          <w:color w:val="000000"/>
          <w:sz w:val="21"/>
          <w:szCs w:val="21"/>
        </w:rPr>
        <w:t>1.4.2</w:t>
      </w:r>
      <w:r>
        <w:tab/>
      </w:r>
      <w:r>
        <w:rPr>
          <w:rFonts w:ascii="Heiti SC" w:eastAsia="Heiti SC" w:hAnsi="Heiti SC" w:cs="Heiti SC"/>
          <w:color w:val="000000"/>
          <w:sz w:val="21"/>
          <w:szCs w:val="21"/>
        </w:rPr>
        <w:t>监管资本与资本充足率要求</w:t>
      </w:r>
    </w:p>
    <w:p w:rsidR="00BB0A3E" w:rsidRDefault="00BB0A3E">
      <w:pPr>
        <w:sectPr w:rsidR="00BB0A3E">
          <w:type w:val="continuous"/>
          <w:pgSz w:w="11906" w:h="16838"/>
          <w:pgMar w:top="0" w:right="0" w:bottom="0" w:left="0" w:header="0" w:footer="0" w:gutter="0"/>
          <w:cols w:space="720"/>
        </w:sectPr>
      </w:pPr>
    </w:p>
    <w:p w:rsidR="00BB0A3E" w:rsidRDefault="00BB0A3E">
      <w:pPr>
        <w:spacing w:line="352" w:lineRule="exact"/>
        <w:ind w:left="1800"/>
      </w:pPr>
    </w:p>
    <w:p w:rsidR="00BB0A3E" w:rsidRDefault="00751069">
      <w:pPr>
        <w:spacing w:line="219" w:lineRule="exact"/>
        <w:ind w:left="2220"/>
      </w:pPr>
      <w:r>
        <w:rPr>
          <w:rFonts w:ascii="Apple LiSung" w:eastAsia="Apple LiSung" w:hAnsi="Apple LiSung" w:cs="Apple LiSung"/>
          <w:color w:val="000000"/>
          <w:sz w:val="21"/>
          <w:szCs w:val="21"/>
        </w:rPr>
        <w:t>监管资本是监管部门规定的商业银行应持有的同其所承担的业务总体风险水平相匹配</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的资本，是监管当局针对商业银行的业务特征按照统一的风险资本计量方法计算得出的。</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由于监管资本必须在非预期损失出现随时可用，因此其强调的是抵御风险、保障商业银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行持续稳健经营的能力，并不要求其所有权归属。</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资本充足率是指资本与风险加权资产的比率，这里的资本就是监管资本，是在商业银行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实收资本的基础上再加上其他资本工具计算而来。以监管资本为基础计算的资本充足率，是</w:t>
      </w:r>
    </w:p>
    <w:p w:rsidR="00BB0A3E" w:rsidRDefault="00BB0A3E">
      <w:pPr>
        <w:spacing w:line="95" w:lineRule="exact"/>
        <w:ind w:left="1800"/>
      </w:pPr>
    </w:p>
    <w:p w:rsidR="00BB0A3E" w:rsidRDefault="00751069">
      <w:pPr>
        <w:spacing w:line="219" w:lineRule="exact"/>
        <w:ind w:left="1800"/>
      </w:pPr>
      <w:r>
        <w:rPr>
          <w:rFonts w:ascii="Apple LiSung" w:eastAsia="Apple LiSung" w:hAnsi="Apple LiSung" w:cs="Apple LiSung"/>
          <w:color w:val="000000"/>
          <w:sz w:val="21"/>
          <w:szCs w:val="21"/>
        </w:rPr>
        <w:t>监管当局限制商业银行过度风险承担行为、保障市场稳定运行的重要工具。</w:t>
      </w:r>
    </w:p>
    <w:p w:rsidR="00BB0A3E" w:rsidRDefault="00BB0A3E">
      <w:pPr>
        <w:spacing w:line="200" w:lineRule="exact"/>
        <w:ind w:left="1800"/>
      </w:pPr>
    </w:p>
    <w:p w:rsidR="00BB0A3E" w:rsidRDefault="00BB0A3E">
      <w:pPr>
        <w:spacing w:line="200" w:lineRule="exact"/>
        <w:ind w:left="1800"/>
      </w:pPr>
    </w:p>
    <w:p w:rsidR="00BB0A3E" w:rsidRDefault="00BB0A3E">
      <w:pPr>
        <w:spacing w:line="326" w:lineRule="exact"/>
        <w:ind w:left="1800"/>
      </w:pPr>
    </w:p>
    <w:p w:rsidR="00BB0A3E" w:rsidRDefault="00751069">
      <w:pPr>
        <w:spacing w:line="219" w:lineRule="exact"/>
        <w:ind w:left="1908"/>
      </w:pPr>
      <w:r>
        <w:rPr>
          <w:rFonts w:ascii="Apple LiSung" w:eastAsia="Apple LiSung" w:hAnsi="Apple LiSung" w:cs="Apple LiSung"/>
          <w:color w:val="000000"/>
          <w:sz w:val="21"/>
          <w:szCs w:val="21"/>
        </w:rPr>
        <w:t>背景知识识</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《巴塞尔资本协议》</w:t>
      </w:r>
    </w:p>
    <w:p w:rsidR="00BB0A3E" w:rsidRDefault="00BB0A3E">
      <w:pPr>
        <w:spacing w:line="200" w:lineRule="exact"/>
        <w:ind w:left="1800"/>
      </w:pPr>
    </w:p>
    <w:p w:rsidR="00BB0A3E" w:rsidRDefault="00BB0A3E">
      <w:pPr>
        <w:spacing w:line="205" w:lineRule="exact"/>
        <w:ind w:left="1800"/>
      </w:pPr>
    </w:p>
    <w:p w:rsidR="00BB0A3E" w:rsidRDefault="00751069">
      <w:pPr>
        <w:spacing w:line="219" w:lineRule="exact"/>
        <w:ind w:left="2222"/>
      </w:pPr>
      <w:r>
        <w:rPr>
          <w:rFonts w:ascii="Apple LiSung" w:eastAsia="Apple LiSung" w:hAnsi="Apple LiSung" w:cs="Apple LiSung"/>
          <w:color w:val="000000"/>
          <w:sz w:val="21"/>
          <w:szCs w:val="21"/>
        </w:rPr>
        <w:t>为使国际活跃银行有一个公平竞争的基础，十国集团（</w:t>
      </w:r>
      <w:r>
        <w:rPr>
          <w:rFonts w:ascii="Apple LiSung" w:eastAsia="Apple LiSung" w:hAnsi="Apple LiSung" w:cs="Apple LiSung"/>
          <w:color w:val="000000"/>
          <w:sz w:val="21"/>
          <w:szCs w:val="21"/>
        </w:rPr>
        <w:t>G10</w:t>
      </w:r>
      <w:r>
        <w:rPr>
          <w:rFonts w:ascii="Apple LiSung" w:eastAsia="Apple LiSung" w:hAnsi="Apple LiSung" w:cs="Apple LiSung"/>
          <w:color w:val="000000"/>
          <w:sz w:val="21"/>
          <w:szCs w:val="21"/>
        </w:rPr>
        <w:t>）于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世纪</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70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年代初成</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立了巴塞尔委员会，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专门研究对国际活跃商业银行的监管问题。</w:t>
      </w:r>
      <w:r>
        <w:rPr>
          <w:rFonts w:ascii="Apple LiSung" w:eastAsia="Apple LiSung" w:hAnsi="Apple LiSung" w:cs="Apple LiSung"/>
          <w:color w:val="000000"/>
          <w:sz w:val="21"/>
          <w:szCs w:val="21"/>
        </w:rPr>
        <w:t>1988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巴塞尔委员</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会发布了旨在统一对国际活跃银行进行监管的标准</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统一资本计量与资本标准的国</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际协议》，即《巴塞尔资本协议》，首次提出了资本充足率监管的国际标准，并且提出了</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合格的监管资本的范围。虽然当时资本充足率的计算只包括了信用风险资产，而且计算方</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法也比较粗糙，但是用比例控制商业银行风险的方法为巴塞尔委员会随后完善风险监管体</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系留出了发展空间。</w:t>
      </w:r>
    </w:p>
    <w:p w:rsidR="00BB0A3E" w:rsidRDefault="00BB0A3E">
      <w:pPr>
        <w:spacing w:line="93" w:lineRule="exact"/>
        <w:ind w:left="1800"/>
      </w:pPr>
    </w:p>
    <w:p w:rsidR="00BB0A3E" w:rsidRDefault="00751069">
      <w:pPr>
        <w:spacing w:line="219" w:lineRule="exact"/>
        <w:ind w:left="2222"/>
      </w:pPr>
      <w:r>
        <w:rPr>
          <w:rFonts w:ascii="Apple LiSung" w:eastAsia="Apple LiSung" w:hAnsi="Apple LiSung" w:cs="Apple LiSung"/>
          <w:color w:val="000000"/>
          <w:sz w:val="21"/>
          <w:szCs w:val="21"/>
        </w:rPr>
        <w:t>1999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月，巴塞尔委员会提出了以最低资本充足率要求、监管部门监督检查和市场</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约束三大支柱为特色的新资本协议框架草案，并广泛征求意见。</w:t>
      </w:r>
      <w:r>
        <w:rPr>
          <w:rFonts w:ascii="Apple LiSung" w:eastAsia="Apple LiSung" w:hAnsi="Apple LiSung" w:cs="Apple LiSung"/>
          <w:color w:val="000000"/>
          <w:sz w:val="21"/>
          <w:szCs w:val="21"/>
        </w:rPr>
        <w:t>2004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年，巴塞尔委员会</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发布《统一资本计量和资本标准的国际协议》</w:t>
      </w:r>
      <w:r>
        <w:rPr>
          <w:rFonts w:ascii="Apple LiSung" w:eastAsia="Apple LiSung" w:hAnsi="Apple LiSung" w:cs="Apple LiSung"/>
          <w:color w:val="000000"/>
          <w:sz w:val="21"/>
          <w:szCs w:val="21"/>
        </w:rPr>
        <w:t>（修订框架）。</w:t>
      </w:r>
      <w:r>
        <w:rPr>
          <w:rFonts w:ascii="Apple LiSung" w:eastAsia="Apple LiSung" w:hAnsi="Apple LiSung" w:cs="Apple LiSung"/>
          <w:color w:val="000000"/>
          <w:sz w:val="21"/>
          <w:szCs w:val="21"/>
        </w:rPr>
        <w:t>2006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年发布的《巴塞尔新</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资本协议》（完全版）增加了对交易账户和双重违约的处理。</w:t>
      </w:r>
    </w:p>
    <w:p w:rsidR="00BB0A3E" w:rsidRDefault="00BB0A3E">
      <w:pPr>
        <w:sectPr w:rsidR="00BB0A3E">
          <w:type w:val="continuous"/>
          <w:pgSz w:w="11906" w:h="16838"/>
          <w:pgMar w:top="0" w:right="0" w:bottom="0" w:left="0" w:header="0" w:footer="0" w:gutter="0"/>
          <w:cols w:space="720"/>
        </w:sectPr>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2220"/>
      </w:pPr>
      <w:bookmarkStart w:id="13" w:name="PageMark13"/>
      <w:bookmarkEnd w:id="13"/>
      <w:r>
        <w:rPr>
          <w:rFonts w:ascii="Apple LiSung" w:eastAsia="Apple LiSung" w:hAnsi="Apple LiSung" w:cs="Apple LiSung"/>
          <w:color w:val="000000"/>
          <w:sz w:val="21"/>
          <w:szCs w:val="21"/>
        </w:rPr>
        <w:t>在《巴塞尔新资本协议》中，首先根据商业银行资本工具的不同性质，对监管资本的范</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围作出了界定，监管资本被区分为核心资本和附属资本（详细内容请参阅本书</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章</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节）。</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核心资本又称一级资本，包括商业银行的权益资本（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股本、盈余公积、资本公</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积和未分配利润）和公开储备；</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附属资本又称二级资本，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包括未公开储备、重估储备</w:t>
      </w:r>
      <w:r>
        <w:rPr>
          <w:rFonts w:ascii="Apple LiSung" w:eastAsia="Apple LiSung" w:hAnsi="Apple LiSung" w:cs="Apple LiSung"/>
          <w:color w:val="000000"/>
          <w:sz w:val="21"/>
          <w:szCs w:val="21"/>
        </w:rPr>
        <w:t>、普通贷款储备以及混合</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性债务工具等；</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在计算市场风险资本要求时，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还规定了二级资本。</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同时，新协议对三大风险加权资产规定了不同的计算方法</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对于信用风险资产，商业银行可以采用标准法、内部评级初级法和内部评级高级</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法计算；</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对于市场风险，</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商业银行可以采用标准法或内部模型法计算；</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对于操作风险，商业银行可以采用基本指标法、标准法或高级计量法计算。</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选择哪种计量方法取决于商业银行自身的风险管理水平和商业银行是否达到巴塞尔委</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员会针对每种方法规定的相应标准。《</w:t>
      </w:r>
      <w:r>
        <w:rPr>
          <w:rFonts w:ascii="Apple LiSung" w:eastAsia="Apple LiSung" w:hAnsi="Apple LiSung" w:cs="Apple LiSung"/>
          <w:color w:val="000000"/>
          <w:sz w:val="21"/>
          <w:szCs w:val="21"/>
        </w:rPr>
        <w:t>巴塞尔新资本协议》规定，国际活跃银行的整体资本</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充足率不得低于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8%</w:t>
      </w:r>
      <w:r>
        <w:rPr>
          <w:rFonts w:ascii="Apple LiSung" w:eastAsia="Apple LiSung" w:hAnsi="Apple LiSung" w:cs="Apple LiSung"/>
          <w:color w:val="000000"/>
          <w:sz w:val="21"/>
          <w:szCs w:val="21"/>
        </w:rPr>
        <w:t>，其中核心资本充足率不得低于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为鼓励商业银行提高风险管理和计量水平，巴塞尔委员会提出采用较高级别的计算方</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法，能够相应降低商业银行的监管资本要求。</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需要正确认识的是，《巴塞尔新资本协议》从根本上来说只是银行的外部监管标准，并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不能代表各国商业银行风险管理的最佳实践操作。</w:t>
      </w:r>
    </w:p>
    <w:p w:rsidR="00BB0A3E" w:rsidRDefault="00BB0A3E">
      <w:pPr>
        <w:sectPr w:rsidR="00BB0A3E">
          <w:pgSz w:w="11906" w:h="16838"/>
          <w:pgMar w:top="0" w:right="0" w:bottom="0" w:left="0" w:header="0" w:footer="0" w:gutter="0"/>
          <w:cols w:space="720"/>
        </w:sectPr>
      </w:pPr>
    </w:p>
    <w:p w:rsidR="00BB0A3E" w:rsidRDefault="00BB0A3E">
      <w:pPr>
        <w:spacing w:line="353" w:lineRule="exact"/>
        <w:ind w:left="1800"/>
      </w:pPr>
    </w:p>
    <w:p w:rsidR="00BB0A3E" w:rsidRDefault="00751069">
      <w:pPr>
        <w:tabs>
          <w:tab w:val="left" w:pos="2539"/>
        </w:tabs>
        <w:spacing w:line="219" w:lineRule="exact"/>
        <w:ind w:left="1800"/>
      </w:pPr>
      <w:r>
        <w:rPr>
          <w:rFonts w:ascii="Heiti SC" w:eastAsia="Heiti SC" w:hAnsi="Heiti SC" w:cs="Heiti SC"/>
          <w:color w:val="000000"/>
          <w:sz w:val="21"/>
          <w:szCs w:val="21"/>
        </w:rPr>
        <w:t>1.4.3</w:t>
      </w:r>
      <w:r>
        <w:tab/>
      </w:r>
      <w:r>
        <w:rPr>
          <w:rFonts w:ascii="Heiti SC" w:eastAsia="Heiti SC" w:hAnsi="Heiti SC" w:cs="Heiti SC"/>
          <w:color w:val="000000"/>
          <w:sz w:val="21"/>
          <w:szCs w:val="21"/>
        </w:rPr>
        <w:t>经济资本及其应用</w:t>
      </w:r>
    </w:p>
    <w:p w:rsidR="00BB0A3E" w:rsidRDefault="00BB0A3E">
      <w:pPr>
        <w:sectPr w:rsidR="00BB0A3E">
          <w:type w:val="continuous"/>
          <w:pgSz w:w="11906" w:h="16838"/>
          <w:pgMar w:top="0" w:right="0" w:bottom="0" w:left="0" w:header="0" w:footer="0" w:gutter="0"/>
          <w:cols w:space="720"/>
        </w:sectPr>
      </w:pPr>
    </w:p>
    <w:p w:rsidR="00BB0A3E" w:rsidRDefault="00BB0A3E">
      <w:pPr>
        <w:spacing w:line="352" w:lineRule="exact"/>
        <w:ind w:left="1800"/>
      </w:pPr>
    </w:p>
    <w:p w:rsidR="00BB0A3E" w:rsidRDefault="00751069">
      <w:pPr>
        <w:spacing w:line="219" w:lineRule="exact"/>
        <w:ind w:left="2220"/>
      </w:pPr>
      <w:r>
        <w:rPr>
          <w:rFonts w:ascii="Apple LiSung" w:eastAsia="Apple LiSung" w:hAnsi="Apple LiSung" w:cs="Apple LiSung"/>
          <w:color w:val="000000"/>
          <w:sz w:val="21"/>
          <w:szCs w:val="21"/>
        </w:rPr>
        <w:t>经济资本是指商业银行在一定的置信水平下，为了</w:t>
      </w:r>
      <w:r>
        <w:rPr>
          <w:rFonts w:ascii="Apple LiSung" w:eastAsia="Apple LiSung" w:hAnsi="Apple LiSung" w:cs="Apple LiSung"/>
          <w:color w:val="000000"/>
          <w:sz w:val="21"/>
          <w:szCs w:val="21"/>
        </w:rPr>
        <w:t>应对未来一定期限内资产的非预期损</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失而应该持有的资本金。经济资本的重要意义在于强调资本的有偿占用，即占用资本来防范</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风险是需要付出成本的。</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经济资本是一种取决于商业银行实际风险水平的资本，商业银行的整体风险水平高，要</w:t>
      </w:r>
    </w:p>
    <w:p w:rsidR="00BB0A3E" w:rsidRDefault="00BB0A3E">
      <w:pPr>
        <w:spacing w:line="95" w:lineRule="exact"/>
        <w:ind w:left="1800"/>
      </w:pPr>
    </w:p>
    <w:p w:rsidR="00BB0A3E" w:rsidRDefault="00751069">
      <w:pPr>
        <w:spacing w:line="219" w:lineRule="exact"/>
        <w:ind w:left="1800"/>
      </w:pPr>
      <w:r>
        <w:rPr>
          <w:rFonts w:ascii="Apple LiSung" w:eastAsia="Apple LiSung" w:hAnsi="Apple LiSung" w:cs="Apple LiSung"/>
          <w:color w:val="000000"/>
          <w:sz w:val="21"/>
          <w:szCs w:val="21"/>
        </w:rPr>
        <w:t>求的经济资本就多，反之要求的经济资本就少。</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商业银行根据不同部门、业务单位和产品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项目的风险收益特性，将有限的经济资本在</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机构整体范围内进行合理配置，有助于商业银行从风险的被动接受者转变为主动管理者。经</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济资本配置对商业银行的积极作用体现在以下两个方面：</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一是有助于商业银行提高风险管理水平，商业银行根据事前计量的风险敞口，可以了解</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不同部门、业务单位和产品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项目在多大程度上影响了整体风险，从而结合各自特点更有针</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对性的风险管理策略和实施方案。</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二是有助于商业银行制定科学的业绩评估体系。长期以来，股本收益率（</w:t>
      </w:r>
      <w:r>
        <w:rPr>
          <w:rFonts w:ascii="Apple LiSung" w:eastAsia="Apple LiSung" w:hAnsi="Apple LiSung" w:cs="Apple LiSung"/>
          <w:color w:val="000000"/>
          <w:sz w:val="21"/>
          <w:szCs w:val="21"/>
        </w:rPr>
        <w:t>ROE</w:t>
      </w:r>
      <w:r>
        <w:rPr>
          <w:rFonts w:ascii="Apple LiSung" w:eastAsia="Apple LiSung" w:hAnsi="Apple LiSung" w:cs="Apple LiSung"/>
          <w:color w:val="000000"/>
          <w:sz w:val="21"/>
          <w:szCs w:val="21"/>
        </w:rPr>
        <w:t>）和资产</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收益率（</w:t>
      </w:r>
      <w:r>
        <w:rPr>
          <w:rFonts w:ascii="Apple LiSung" w:eastAsia="Apple LiSung" w:hAnsi="Apple LiSung" w:cs="Apple LiSung"/>
          <w:color w:val="000000"/>
          <w:sz w:val="21"/>
          <w:szCs w:val="21"/>
        </w:rPr>
        <w:t>ROA</w:t>
      </w:r>
      <w:r>
        <w:rPr>
          <w:rFonts w:ascii="Apple LiSung" w:eastAsia="Apple LiSung" w:hAnsi="Apple LiSung" w:cs="Apple LiSung"/>
          <w:color w:val="000000"/>
          <w:sz w:val="21"/>
          <w:szCs w:val="21"/>
        </w:rPr>
        <w:t>）这两项指标被广泛用于衡量商业银行的盈利能力。但由于这两项指标无法全</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面、深入地揭示商业银行在盈利的同时所承担的风险水平，因此，用来衡量商业银行这样经</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营风险的特殊企业具有明显的局限性。如果一家商业银行因为大规模投</w:t>
      </w:r>
      <w:r>
        <w:rPr>
          <w:rFonts w:ascii="Apple LiSung" w:eastAsia="Apple LiSung" w:hAnsi="Apple LiSung" w:cs="Apple LiSung"/>
          <w:color w:val="000000"/>
          <w:sz w:val="21"/>
          <w:szCs w:val="21"/>
        </w:rPr>
        <w:t>资短期能源市场而获</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得超额当期收益，则其所创造的高股本收益率和资产收益率也必然具有短期性，不足以真实</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反映其长期稳定性和健康状况。而且值得警惕的是，具有如此风险偏好的商业银行，随时都</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有可能因为市场的任何风吹草动而招致巨额损失。因此，采用经风险调整的业绩评估方法</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Risk</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Adjusted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Performance</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Measurement,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RAPM</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来综合考量商业银行的盈利能力和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风险水平，已经成为国际先进银行的通行做法。</w:t>
      </w:r>
    </w:p>
    <w:p w:rsidR="00BB0A3E" w:rsidRDefault="00BB0A3E">
      <w:pPr>
        <w:spacing w:line="91" w:lineRule="exact"/>
        <w:ind w:left="1800"/>
      </w:pPr>
    </w:p>
    <w:p w:rsidR="00BB0A3E" w:rsidRDefault="00751069">
      <w:pPr>
        <w:spacing w:line="219" w:lineRule="exact"/>
        <w:ind w:left="2220"/>
      </w:pPr>
      <w:r>
        <w:rPr>
          <w:rFonts w:ascii="Apple LiSung" w:eastAsia="Apple LiSung" w:hAnsi="Apple LiSung" w:cs="Apple LiSung"/>
          <w:color w:val="000000"/>
          <w:sz w:val="21"/>
          <w:szCs w:val="21"/>
        </w:rPr>
        <w:t>在经风险调整的业绩评估方法中，目前被广泛接受和普遍使用的是经风险调</w:t>
      </w:r>
      <w:r>
        <w:rPr>
          <w:rFonts w:ascii="Apple LiSung" w:eastAsia="Apple LiSung" w:hAnsi="Apple LiSung" w:cs="Apple LiSung"/>
          <w:color w:val="000000"/>
          <w:sz w:val="21"/>
          <w:szCs w:val="21"/>
        </w:rPr>
        <w:t>整的资本收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益率（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Risk</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Adjusted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Return</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on</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Capital</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RAROC</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其计算公式</w:t>
      </w:r>
    </w:p>
    <w:p w:rsidR="00BB0A3E" w:rsidRDefault="00BB0A3E">
      <w:pPr>
        <w:sectPr w:rsidR="00BB0A3E">
          <w:type w:val="continuous"/>
          <w:pgSz w:w="11906" w:h="16838"/>
          <w:pgMar w:top="0" w:right="0" w:bottom="0" w:left="0" w:header="0" w:footer="0" w:gutter="0"/>
          <w:cols w:space="720"/>
        </w:sectPr>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1800"/>
      </w:pPr>
      <w:bookmarkStart w:id="14" w:name="PageMark14"/>
      <w:bookmarkEnd w:id="14"/>
      <w:r>
        <w:rPr>
          <w:rFonts w:ascii="Apple LiSung" w:eastAsia="Apple LiSung" w:hAnsi="Apple LiSung" w:cs="Apple LiSung"/>
          <w:color w:val="000000"/>
          <w:sz w:val="21"/>
          <w:szCs w:val="21"/>
        </w:rPr>
        <w:t>如下</w:t>
      </w:r>
      <w:r>
        <w:rPr>
          <w:rFonts w:ascii="Apple LiSung" w:eastAsia="Apple LiSung" w:hAnsi="Apple LiSung" w:cs="Apple LiSung"/>
          <w:color w:val="000000"/>
          <w:sz w:val="21"/>
          <w:szCs w:val="21"/>
        </w:rPr>
        <w:t>:</w: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29" w:lineRule="exact"/>
        <w:ind w:left="1800"/>
      </w:pPr>
    </w:p>
    <w:p w:rsidR="00BB0A3E" w:rsidRDefault="00751069">
      <w:pPr>
        <w:spacing w:line="219" w:lineRule="exact"/>
        <w:ind w:left="1800"/>
      </w:pPr>
      <w:r>
        <w:rPr>
          <w:rFonts w:ascii="Apple LiSung" w:eastAsia="Apple LiSung" w:hAnsi="Apple LiSung" w:cs="Apple LiSung"/>
          <w:color w:val="000000"/>
          <w:sz w:val="21"/>
          <w:szCs w:val="21"/>
        </w:rPr>
        <w:t>其中，</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NI</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Net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Income</w:t>
      </w:r>
      <w:r>
        <w:rPr>
          <w:rFonts w:ascii="Apple LiSung" w:eastAsia="Apple LiSung" w:hAnsi="Apple LiSung" w:cs="Apple LiSung"/>
          <w:color w:val="000000"/>
          <w:sz w:val="21"/>
          <w:szCs w:val="21"/>
        </w:rPr>
        <w:t>）为税后净利润，</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EL</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为预期损失，</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UL</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为非预期损失或经济资本。</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RAROC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计算公式的分子项中，风险所造成的预期损失被量化为当期成本，直接对当期</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收益进行扣减，以此衡量经风险调整后的收益；在分母项中，则以经济资本或非预期损失代</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替传统股本收益率指标中的所有者权益，意即商</w:t>
      </w:r>
      <w:r>
        <w:rPr>
          <w:rFonts w:ascii="Apple LiSung" w:eastAsia="Apple LiSung" w:hAnsi="Apple LiSung" w:cs="Apple LiSung"/>
          <w:color w:val="000000"/>
          <w:sz w:val="21"/>
          <w:szCs w:val="21"/>
        </w:rPr>
        <w:t>业银行应为不可预期的风险准备相应的资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本。这个公式衡量的是经济资本的使用效益，正常情况下其结果应当大于商业银行的资本成</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本。</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目前，国际先进银行已经广泛采用经风险调整的资本收益率，这一指标在商业银行各个</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层面的经营管理活动中发挥着重要作用</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在单笔业务层面上，</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RAROC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可用于衡量一笔业务的风险与收益是否匹配，为商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业银行决定是否开展该笔业务以及如何进行定价提供依据。</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在资产组合层面上，</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商业银行在考虑单笔业务的风险和资产组合效应之后，可</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依据</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RAROC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衡量资产组合的</w:t>
      </w:r>
      <w:r>
        <w:rPr>
          <w:rFonts w:ascii="Apple LiSung" w:eastAsia="Apple LiSung" w:hAnsi="Apple LiSung" w:cs="Apple LiSung"/>
          <w:color w:val="000000"/>
          <w:sz w:val="21"/>
          <w:szCs w:val="21"/>
        </w:rPr>
        <w:t>风险与收益是否匹配，及时对</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RAROC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指标出现明显不利变化趋势</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的资产组合进行处理，为效益更好的业务配置更多资源。</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在商业银行总体层面上，</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RAROC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指标可用于目标设定、业务决策、资本配置和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绩效考核等。董事会和高级管理层确定自身所能承担的总体风险水平（或风险偏好）之后</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计算所需的总体经济资本，以此评价自身的资本充足状况；然后将经济资本在各类风险、各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个业务部门和各类业务之间进行分配（资本配置）</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，以有效控制商业银行的总体风险水平</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并通过分配经济资本优化资源配置；最后将股东回报</w:t>
      </w:r>
      <w:r>
        <w:rPr>
          <w:rFonts w:ascii="Apple LiSung" w:eastAsia="Apple LiSung" w:hAnsi="Apple LiSung" w:cs="Apple LiSung"/>
          <w:color w:val="000000"/>
          <w:sz w:val="21"/>
          <w:szCs w:val="21"/>
        </w:rPr>
        <w:t>要求转化为全行、各业务部门和各个业</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务条线的经营目标，并直接应用于绩效考核，促使商业银行实现在可承受风险水平之下的收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益最大化及股东价值最大化。</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使用经风险调整的业绩评估方法，有利于在银行内部建立正确的激励机制，从根本上改</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变银行忽视风险、盲目追求利润的经营方式，激励银行充分了解所承担的风险并自觉地识别</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计量、监测和控制这些风险，从而在审慎经营的前提下拓展业务、提高收益。</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以经济资本配置为基础的经风险调整的业绩评估方法，克服了传统绩效考核中盈利目标</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未充分反映风险成本的缺陷，</w:t>
      </w:r>
      <w:r>
        <w:rPr>
          <w:rFonts w:ascii="Apple LiSung" w:eastAsia="Apple LiSung" w:hAnsi="Apple LiSung" w:cs="Apple LiSung"/>
          <w:color w:val="000000"/>
          <w:sz w:val="21"/>
          <w:szCs w:val="21"/>
        </w:rPr>
        <w:t>促使商业银行将收益与风险直接挂钩、体现了业务发展与风险</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管理的内在平衡，实现了经营目标与绩效考核的协调一致。</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788"/>
      </w:pPr>
      <w:r>
        <w:lastRenderedPageBreak/>
        <w:pict>
          <v:group id="_x0000_s3379" style="position:absolute;left:0;text-align:left;margin-left:82pt;margin-top:71pt;width:428pt;height:1pt;z-index:251193856;mso-position-horizontal-relative:page;mso-position-vertical-relative:page" coordorigin="1640,1420" coordsize="8560,20">
            <v:shape id="_x0000_s3380" style="position:absolute;left:1640;top:1420;width:8560;height:20" coordorigin="1640,1420" coordsize="8560,20" path="m1675,1444r,l1675,1444r,l1675,1444r,l1675,1444r1,l1676,1444r1,l1678,1444r2,l1681,1444r2,l1686,1444r3,l1692,1444r3,l1700,1444r4,l1709,1444r6,l1722,1444r7,l1736,1444r9,l1754,1444r10,l1774,1444r12,l1798,1444r14,l1826,1444r15,l1857,1444r17,l1892,1444r19,l1932,1444r21,l1975,1444r24,l2024,1444r26,l2078,1444r29,l2137,1444r31,l2201,1444r34,l2271,1444r37,l2347,1444r41,l2430,1444r43,l2518,1444r47,l2614,1444r50,l2716,1444r54,l2826,1444r57,l2942,1444r62,l3067,1444r65,l3200,1444r69,l3340,1444r74,l3489,1444r78,l3647,1444r82,l3814,1444r86,l3989,1444r92,l4174,1444r97,l4369,1444r101,l4574,1444r106,l4788,1444r112,l5013,1444r117,l5249,1444r122,l5495,1444r128,l5753,1444r133,l6022,1444r138,l6302,1444r145,l6594,1444r151,l6898,1444r157,l7215,1444r163,l7544,1444r169,l7886,1444r176,l8241,1444r182,l8609,1444r189,l8990,1444r196,l9386,1444r203,l9795,1444r210,l10219,1444e" filled="f" strokeweight=".28186mm">
              <v:path arrowok="t"/>
            </v:shape>
            <w10:wrap anchorx="page" anchory="page"/>
          </v:group>
        </w:pict>
      </w:r>
      <w:r>
        <w:pict>
          <v:group id="_x0000_s3377" style="position:absolute;left:0;text-align:left;margin-left:82pt;margin-top:356pt;width:428pt;height:1pt;z-index:251194880;mso-position-horizontal-relative:page;mso-position-vertical-relative:page" coordorigin="1640,7120" coordsize="8560,20">
            <v:shape id="_x0000_s3378" style="position:absolute;left:1640;top:7120;width:8560;height:20" coordorigin="1640,7120" coordsize="8560,20" path="m1675,7154r,l1675,7154r,l1675,7154r,l1675,7154r1,l1676,7154r1,l1678,7154r2,l1681,7154r2,l1686,7154r3,l1692,7154r3,l1700,7154r4,l1709,7154r6,l1722,7154r7,l1736,7154r9,l1754,7154r10,l1774,7154r12,l1798,7154r14,l1826,7154r15,l1857,7154r17,l1892,7154r19,l1932,7154r21,l1975,7154r24,l2024,7154r26,l2078,7154r29,l2137,7154r31,l2201,7154r34,l2271,7154r37,l2347,7154r41,l2430,7154r43,l2518,7154r47,l2614,7154r50,l2716,7154r54,l2826,7154r57,l2942,7154r62,l3067,7154r65,l3200,7154r69,l3340,7154r74,l3489,7154r78,l3647,7154r82,l3814,7154r86,l3989,7154r92,l4174,7154r97,l4369,7154r101,l4574,7154r106,l4788,7154r112,l5013,7154r117,l5249,7154r122,l5495,7154r128,l5753,7154r133,l6022,7154r138,l6302,7154r145,l6594,7154r151,l6898,7154r157,l7215,7154r163,l7544,7154r169,l7886,7154r176,l8241,7154r182,l8609,7154r189,l8990,7154r196,l9386,7154r203,l9795,7154r210,l10219,7154e" filled="f" strokeweight=".28186mm">
              <v:path arrowok="t"/>
            </v:shape>
            <w10:wrap anchorx="page" anchory="page"/>
          </v:group>
        </w:pict>
      </w:r>
      <w:r>
        <w:pict>
          <v:group id="_x0000_s3375" style="position:absolute;left:0;text-align:left;margin-left:82pt;margin-top:71pt;width:1pt;height:286pt;z-index:251195904;mso-position-horizontal-relative:page;mso-position-vertical-relative:page" coordorigin="1640,1420" coordsize="20,5720">
            <v:shape id="_x0000_s3376" style="position:absolute;left:1640;top:1420;width:20;height:5720" coordorigin="1640,1420" coordsize="20,5720" path="m1679,1440r,l1679,1440r,l1679,1440r,l1679,1440r,l1679,1441r,l1679,1442r,1l1679,1444r,1l1679,1447r,2l1679,1451r,2l1679,1456r1,3l1679,1463r,4l1679,1471r,5l1680,1481r-1,5l1679,1492r,7l1679,1506r,8l1679,1522r1,9l1679,1540r1,11l1679,1561r1,12l1679,1585r1,13l1679,1611r1,14l1679,1640r1,16l1679,1673r1,18l1679,1709r1,19l1679,1748r1,21l1679,1791r1,23l1679,1838r1,25l1679,1889r1,27l1679,1944r1,29l1679,2003r1,32l1679,2067r1,34l1679,2135r,36l1679,2209r,38l1679,2287r,41l1679,2370r,44l1679,2459r,46l1679,2553r,49l1679,2652r,52l1679,2758r,54l1679,2869r,58l1679,2986r,61l1679,3110r,64l1679,3240r,68l1679,3377r,71l1679,3520r,75l1679,3671r,77l1679,3828r,81l1679,3993r,85l1679,4165r,89l1679,4344r,93l1679,4532r,96l1679,4727r,101l1679,4930r,105l1679,5142r,109l1679,5362r,113l1679,5590r,118l1679,5827r,122l1679,6073r,127l1679,6328r,131l1679,6592r,136l1679,6866r,140l1679,7149e" filled="f" strokeweight=".28186mm">
              <v:path arrowok="t"/>
            </v:shape>
            <w10:wrap anchorx="page" anchory="page"/>
          </v:group>
        </w:pict>
      </w:r>
      <w:r>
        <w:pict>
          <v:group id="_x0000_s3373" style="position:absolute;left:0;text-align:left;margin-left:509pt;margin-top:71pt;width:1pt;height:286pt;z-index:251196928;mso-position-horizontal-relative:page;mso-position-vertical-relative:page" coordorigin="10180,1420" coordsize="20,5720">
            <v:shape id="_x0000_s3374" style="position:absolute;left:10180;top:1420;width:20;height:5720" coordorigin="10180,1420" coordsize="20,5720" path="m10214,1440r,l10214,1440r,l10214,1440r,l10214,1440r,l10214,1441r,l10214,1442r,1l10214,1444r,1l10214,1447r,2l10214,1451r,2l10214,1456r,3l10214,1463r,4l10214,1471r,5l10214,1481r,5l10214,1492r,7l10214,1506r,8l10214,1522r,9l10214,1540r,11l10214,1561r,12l10214,1585r,13l10214,1611r,14l10214,1640r,16l10214,1673r,18l10214,1709r,19l10214,1748r,21l10214,1791r,23l10214,1838r,25l10214,1889r,27l10214,1944r,29l10214,2003r,32l10214,2067r,34l10214,2135r,36l10214,2209r,38l10214,2287r,41l10214,2370r,44l10214,2459r,46l10214,2553r,49l10214,2652r,52l10214,2758r,54l10214,2869r,58l10214,2986r,61l10214,3110r,64l10214,3240r,68l10214,3377r,71l10214,3520r,75l10214,3671r,77l10214,3828r,81l10214,3993r,85l10214,4165r,89l10214,4344r,93l10214,4532r,96l10214,4727r,101l10214,4930r,105l10214,5142r,109l10214,5362r,113l10214,5590r,118l10214,5827r,122l10214,6073r,127l10214,6328r,131l10214,6592r,136l10214,6866r,140l10214,7149e" filled="f" strokeweight=".28186mm">
              <v:path arrowok="t"/>
            </v:shape>
            <w10:wrap anchorx="page" anchory="page"/>
          </v:group>
        </w:pict>
      </w:r>
      <w:r>
        <w:pict>
          <v:shape id="_x0000_s3372" type="#_x0000_t202" style="position:absolute;left:0;text-align:left;margin-left:140.8pt;margin-top:90.65pt;width:63.2pt;height:11.5pt;z-index:251197952;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8"/>
                      <w:sz w:val="21"/>
                      <w:szCs w:val="21"/>
                    </w:rPr>
                    <w:t>经济资本与</w:t>
                  </w:r>
                </w:p>
              </w:txbxContent>
            </v:textbox>
            <w10:wrap anchorx="page" anchory="page"/>
          </v:shape>
        </w:pict>
      </w:r>
      <w:r>
        <w:pict>
          <v:shape id="_x0000_s3371" type="#_x0000_t202" style="position:absolute;left:0;text-align:left;margin-left:193.6pt;margin-top:90.65pt;width:25.55pt;height:11.5pt;z-index:251198976;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5"/>
                      <w:sz w:val="21"/>
                      <w:szCs w:val="21"/>
                    </w:rPr>
                    <w:t>监管</w:t>
                  </w:r>
                </w:p>
              </w:txbxContent>
            </v:textbox>
            <w10:wrap anchorx="page" anchory="page"/>
          </v:shape>
        </w:pict>
      </w:r>
      <w:r>
        <w:pict>
          <v:shape id="_x0000_s3370" type="#_x0000_t202" style="position:absolute;left:0;text-align:left;margin-left:214.6pt;margin-top:90.65pt;width:25.2pt;height:11.5pt;z-index:251200000;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5"/>
                      <w:sz w:val="21"/>
                      <w:szCs w:val="21"/>
                    </w:rPr>
                    <w:t>资本</w:t>
                  </w:r>
                </w:p>
              </w:txbxContent>
            </v:textbox>
            <w10:wrap anchorx="page" anchory="page"/>
          </v:shape>
        </w:pict>
      </w:r>
      <w:r>
        <w:pict>
          <v:shape id="_x0000_s3369" type="#_x0000_t202" style="position:absolute;left:0;text-align:left;margin-left:151.8pt;margin-top:395.95pt;width:117.45pt;height:15.45pt;z-index:251201024;mso-position-horizontal-relative:page;mso-position-vertical-relative:page" filled="f" stroked="f">
            <v:textbox inset="0,0,0,0">
              <w:txbxContent>
                <w:p w:rsidR="00BB0A3E" w:rsidRDefault="00751069">
                  <w:pPr>
                    <w:spacing w:line="231" w:lineRule="auto"/>
                  </w:pPr>
                  <w:r>
                    <w:rPr>
                      <w:rFonts w:ascii="Heiti SC" w:eastAsia="Heiti SC" w:hAnsi="Heiti SC" w:cs="Heiti SC"/>
                      <w:color w:val="000000"/>
                      <w:w w:val="98"/>
                      <w:sz w:val="28"/>
                      <w:szCs w:val="28"/>
                    </w:rPr>
                    <w:t>管理的数理基础</w:t>
                  </w:r>
                </w:p>
              </w:txbxContent>
            </v:textbox>
            <w10:wrap anchorx="page" anchory="page"/>
          </v:shape>
        </w:pict>
      </w:r>
      <w:r>
        <w:pict>
          <v:shape id="_x0000_s3368" type="#_x0000_t202" style="position:absolute;left:0;text-align:left;margin-left:88pt;margin-top:433.35pt;width:25.55pt;height:11.5pt;z-index:251202048;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r>
        <w:pict>
          <v:shape id="_x0000_s3367" type="#_x0000_t202" style="position:absolute;left:0;text-align:left;margin-left:156.95pt;margin-top:649.1pt;width:24.8pt;height:11.5pt;z-index:251203072;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4"/>
                      <w:sz w:val="21"/>
                      <w:szCs w:val="21"/>
                    </w:rPr>
                    <w:t>计量</w:t>
                  </w:r>
                </w:p>
              </w:txbxContent>
            </v:textbox>
            <w10:wrap anchorx="page" anchory="page"/>
          </v:shape>
        </w:pict>
      </w:r>
      <w:r>
        <w:pict>
          <v:shape id="_x0000_s3366" type="#_x0000_t202" style="position:absolute;left:0;text-align:left;margin-left:109pt;margin-top:677.5pt;width:41.9pt;height:13.8pt;z-index:251204096;mso-position-horizontal-relative:page;mso-position-vertical-relative:page" filled="f" stroked="f">
            <v:textbox inset="0,0,0,0">
              <w:txbxContent>
                <w:p w:rsidR="00BB0A3E" w:rsidRDefault="00751069">
                  <w:pPr>
                    <w:spacing w:line="244" w:lineRule="exact"/>
                  </w:pPr>
                  <w:r>
                    <w:rPr>
                      <w:rFonts w:ascii="Arial" w:eastAsia="Arial" w:hAnsi="Arial" w:cs="Arial"/>
                      <w:b/>
                      <w:color w:val="000000"/>
                      <w:sz w:val="21"/>
                      <w:szCs w:val="21"/>
                    </w:rPr>
                    <w:t>1.</w:t>
                  </w:r>
                  <w:r>
                    <w:rPr>
                      <w:rFonts w:ascii="Arial" w:eastAsia="Arial" w:hAnsi="Arial" w:cs="Arial"/>
                      <w:sz w:val="21"/>
                      <w:szCs w:val="21"/>
                    </w:rPr>
                    <w:t xml:space="preserve"> </w:t>
                  </w:r>
                  <w:r>
                    <w:rPr>
                      <w:rFonts w:ascii="Heiti SC" w:eastAsia="Heiti SC" w:hAnsi="Heiti SC" w:cs="Heiti SC"/>
                      <w:color w:val="000000"/>
                      <w:sz w:val="21"/>
                      <w:szCs w:val="21"/>
                    </w:rPr>
                    <w:t>绝对</w:t>
                  </w:r>
                </w:p>
              </w:txbxContent>
            </v:textbox>
            <w10:wrap anchorx="page" anchory="page"/>
          </v:shape>
        </w:pict>
      </w:r>
    </w:p>
    <w:p w:rsidR="00BB0A3E" w:rsidRDefault="00BB0A3E">
      <w:pPr>
        <w:spacing w:line="200" w:lineRule="exact"/>
        <w:ind w:left="1788"/>
      </w:pPr>
    </w:p>
    <w:p w:rsidR="00BB0A3E" w:rsidRDefault="00BB0A3E">
      <w:pPr>
        <w:spacing w:line="200" w:lineRule="exact"/>
        <w:ind w:left="1788"/>
      </w:pPr>
    </w:p>
    <w:p w:rsidR="00BB0A3E" w:rsidRDefault="00BB0A3E">
      <w:pPr>
        <w:spacing w:line="200" w:lineRule="exact"/>
        <w:ind w:left="1788"/>
      </w:pPr>
    </w:p>
    <w:p w:rsidR="00BB0A3E" w:rsidRDefault="00BB0A3E">
      <w:pPr>
        <w:spacing w:line="200" w:lineRule="exact"/>
        <w:ind w:left="1788"/>
      </w:pPr>
    </w:p>
    <w:p w:rsidR="00BB0A3E" w:rsidRDefault="00BB0A3E">
      <w:pPr>
        <w:spacing w:line="200" w:lineRule="exact"/>
        <w:ind w:left="1788"/>
      </w:pPr>
    </w:p>
    <w:p w:rsidR="00BB0A3E" w:rsidRDefault="00BB0A3E">
      <w:pPr>
        <w:spacing w:line="200" w:lineRule="exact"/>
        <w:ind w:left="1788"/>
      </w:pPr>
    </w:p>
    <w:p w:rsidR="00BB0A3E" w:rsidRDefault="00BB0A3E">
      <w:pPr>
        <w:spacing w:line="200" w:lineRule="exact"/>
        <w:ind w:left="1788"/>
      </w:pPr>
    </w:p>
    <w:p w:rsidR="00BB0A3E" w:rsidRDefault="00BB0A3E">
      <w:pPr>
        <w:spacing w:line="213" w:lineRule="exact"/>
        <w:ind w:left="1788"/>
      </w:pPr>
    </w:p>
    <w:p w:rsidR="00BB0A3E" w:rsidRDefault="00751069">
      <w:pPr>
        <w:spacing w:line="219" w:lineRule="exact"/>
        <w:ind w:left="1908"/>
      </w:pPr>
      <w:bookmarkStart w:id="15" w:name="PageMark15"/>
      <w:bookmarkEnd w:id="15"/>
      <w:r>
        <w:rPr>
          <w:rFonts w:ascii="Apple LiSung" w:eastAsia="Apple LiSung" w:hAnsi="Apple LiSung" w:cs="Apple LiSung"/>
          <w:color w:val="000000"/>
          <w:sz w:val="21"/>
          <w:szCs w:val="21"/>
        </w:rPr>
        <w:t>背景知识识</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经济资本与监管资</w:t>
      </w:r>
    </w:p>
    <w:p w:rsidR="00BB0A3E" w:rsidRDefault="00BB0A3E">
      <w:pPr>
        <w:spacing w:line="200" w:lineRule="exact"/>
        <w:ind w:left="1788"/>
      </w:pPr>
    </w:p>
    <w:p w:rsidR="00BB0A3E" w:rsidRDefault="00BB0A3E">
      <w:pPr>
        <w:spacing w:line="205" w:lineRule="exact"/>
        <w:ind w:left="1788"/>
      </w:pPr>
    </w:p>
    <w:p w:rsidR="00BB0A3E" w:rsidRDefault="00751069">
      <w:pPr>
        <w:spacing w:line="219" w:lineRule="exact"/>
        <w:ind w:left="2222"/>
      </w:pPr>
      <w:r>
        <w:rPr>
          <w:rFonts w:ascii="Apple LiSung" w:eastAsia="Apple LiSung" w:hAnsi="Apple LiSung" w:cs="Apple LiSung"/>
          <w:color w:val="000000"/>
          <w:sz w:val="21"/>
          <w:szCs w:val="21"/>
        </w:rPr>
        <w:t>经济资本与监管资本都应当能够反映商业银行的真实风险水平，两者之间既有区别又有</w:t>
      </w:r>
    </w:p>
    <w:p w:rsidR="00BB0A3E" w:rsidRDefault="00BB0A3E">
      <w:pPr>
        <w:spacing w:line="93" w:lineRule="exact"/>
        <w:ind w:left="1788"/>
      </w:pPr>
    </w:p>
    <w:p w:rsidR="00BB0A3E" w:rsidRDefault="00751069">
      <w:pPr>
        <w:spacing w:line="219" w:lineRule="exact"/>
        <w:ind w:left="1908"/>
      </w:pPr>
      <w:r>
        <w:rPr>
          <w:rFonts w:ascii="Apple LiSung" w:eastAsia="Apple LiSung" w:hAnsi="Apple LiSung" w:cs="Apple LiSung"/>
          <w:color w:val="000000"/>
          <w:sz w:val="21"/>
          <w:szCs w:val="21"/>
        </w:rPr>
        <w:t>联系</w:t>
      </w:r>
      <w:r>
        <w:rPr>
          <w:rFonts w:ascii="Apple LiSung" w:eastAsia="Apple LiSung" w:hAnsi="Apple LiSung" w:cs="Apple LiSung"/>
          <w:color w:val="000000"/>
          <w:sz w:val="21"/>
          <w:szCs w:val="21"/>
        </w:rPr>
        <w:t>:</w:t>
      </w:r>
    </w:p>
    <w:p w:rsidR="00BB0A3E" w:rsidRDefault="00BB0A3E">
      <w:pPr>
        <w:spacing w:line="93" w:lineRule="exact"/>
        <w:ind w:left="1788"/>
      </w:pPr>
    </w:p>
    <w:p w:rsidR="00BB0A3E" w:rsidRDefault="00751069">
      <w:pPr>
        <w:spacing w:line="219" w:lineRule="exact"/>
        <w:ind w:left="2013"/>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经济资本是商业银行为满足内部风险管理的需要，基于历史数据并采用统计分析方法</w:t>
      </w:r>
    </w:p>
    <w:p w:rsidR="00BB0A3E" w:rsidRDefault="00BB0A3E">
      <w:pPr>
        <w:spacing w:line="93" w:lineRule="exact"/>
        <w:ind w:left="1788"/>
      </w:pPr>
    </w:p>
    <w:p w:rsidR="00BB0A3E" w:rsidRDefault="00751069">
      <w:pPr>
        <w:spacing w:line="219" w:lineRule="exact"/>
        <w:ind w:left="2373"/>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一定的置信水平和持有期）计算出来的，是一种虚拟的资本，在经济资本自己配置</w:t>
      </w:r>
    </w:p>
    <w:p w:rsidR="00BB0A3E" w:rsidRDefault="00BB0A3E">
      <w:pPr>
        <w:spacing w:line="93" w:lineRule="exact"/>
        <w:ind w:left="1788"/>
      </w:pPr>
    </w:p>
    <w:p w:rsidR="00BB0A3E" w:rsidRDefault="00751069">
      <w:pPr>
        <w:spacing w:line="219" w:lineRule="exact"/>
        <w:ind w:left="2373"/>
      </w:pPr>
      <w:r>
        <w:rPr>
          <w:rFonts w:ascii="Apple LiSung" w:eastAsia="Apple LiSung" w:hAnsi="Apple LiSung" w:cs="Apple LiSung"/>
          <w:color w:val="000000"/>
          <w:sz w:val="21"/>
          <w:szCs w:val="21"/>
        </w:rPr>
        <w:t>过程中并不发生实质性的资本分配；监管资本是外部监管当局要求商业银行根据自身</w:t>
      </w:r>
    </w:p>
    <w:p w:rsidR="00BB0A3E" w:rsidRDefault="00BB0A3E">
      <w:pPr>
        <w:spacing w:line="93" w:lineRule="exact"/>
        <w:ind w:left="1788"/>
      </w:pPr>
    </w:p>
    <w:p w:rsidR="00BB0A3E" w:rsidRDefault="00751069">
      <w:pPr>
        <w:spacing w:line="219" w:lineRule="exact"/>
        <w:ind w:left="2373"/>
      </w:pPr>
      <w:r>
        <w:rPr>
          <w:rFonts w:ascii="Apple LiSung" w:eastAsia="Apple LiSung" w:hAnsi="Apple LiSung" w:cs="Apple LiSung"/>
          <w:color w:val="000000"/>
          <w:sz w:val="21"/>
          <w:szCs w:val="21"/>
        </w:rPr>
        <w:t>业务及风险特征，按照统一的风险资本计量方法计算得出的，是商业银行必须在账面</w:t>
      </w:r>
    </w:p>
    <w:p w:rsidR="00BB0A3E" w:rsidRDefault="00BB0A3E">
      <w:pPr>
        <w:spacing w:line="93" w:lineRule="exact"/>
        <w:ind w:left="1788"/>
      </w:pPr>
    </w:p>
    <w:p w:rsidR="00BB0A3E" w:rsidRDefault="00751069">
      <w:pPr>
        <w:spacing w:line="219" w:lineRule="exact"/>
        <w:ind w:left="2373"/>
      </w:pPr>
      <w:r>
        <w:rPr>
          <w:rFonts w:ascii="Apple LiSung" w:eastAsia="Apple LiSung" w:hAnsi="Apple LiSung" w:cs="Apple LiSung"/>
          <w:color w:val="000000"/>
          <w:sz w:val="21"/>
          <w:szCs w:val="21"/>
        </w:rPr>
        <w:t>上实际持有的最低资本。</w:t>
      </w:r>
    </w:p>
    <w:p w:rsidR="00BB0A3E" w:rsidRDefault="00BB0A3E">
      <w:pPr>
        <w:spacing w:line="93" w:lineRule="exact"/>
        <w:ind w:left="1788"/>
      </w:pPr>
    </w:p>
    <w:p w:rsidR="00BB0A3E" w:rsidRDefault="00751069">
      <w:pPr>
        <w:spacing w:line="219" w:lineRule="exact"/>
        <w:ind w:left="2013"/>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虽然经济资本和监管资本在计算方法和管理目的上存在差异，但出于银行业不断重视</w:t>
      </w:r>
    </w:p>
    <w:p w:rsidR="00BB0A3E" w:rsidRDefault="00BB0A3E">
      <w:pPr>
        <w:spacing w:line="93" w:lineRule="exact"/>
        <w:ind w:left="1788"/>
      </w:pPr>
    </w:p>
    <w:p w:rsidR="00BB0A3E" w:rsidRDefault="00751069">
      <w:pPr>
        <w:spacing w:line="219" w:lineRule="exact"/>
        <w:ind w:left="2373"/>
      </w:pPr>
      <w:r>
        <w:rPr>
          <w:rFonts w:ascii="Apple LiSung" w:eastAsia="Apple LiSung" w:hAnsi="Apple LiSung" w:cs="Apple LiSung"/>
          <w:color w:val="000000"/>
          <w:sz w:val="21"/>
          <w:szCs w:val="21"/>
        </w:rPr>
        <w:t>和加强风险管理的需要，监管资本呈现逐渐向经济资本靠拢的趋势监管当局希望能够</w:t>
      </w:r>
    </w:p>
    <w:p w:rsidR="00BB0A3E" w:rsidRDefault="00BB0A3E">
      <w:pPr>
        <w:spacing w:line="93" w:lineRule="exact"/>
        <w:ind w:left="1788"/>
      </w:pPr>
    </w:p>
    <w:p w:rsidR="00BB0A3E" w:rsidRDefault="00751069">
      <w:pPr>
        <w:spacing w:line="219" w:lineRule="exact"/>
        <w:ind w:left="2373"/>
      </w:pPr>
      <w:r>
        <w:rPr>
          <w:rFonts w:ascii="Apple LiSung" w:eastAsia="Apple LiSung" w:hAnsi="Apple LiSung" w:cs="Apple LiSung"/>
          <w:color w:val="000000"/>
          <w:sz w:val="21"/>
          <w:szCs w:val="21"/>
        </w:rPr>
        <w:t>提高监管资本对商业银行风险的敏感度，重视发挥商业银行在风险计量过程中的作</w:t>
      </w:r>
    </w:p>
    <w:p w:rsidR="00BB0A3E" w:rsidRDefault="00BB0A3E">
      <w:pPr>
        <w:spacing w:line="93" w:lineRule="exact"/>
        <w:ind w:left="1788"/>
      </w:pPr>
    </w:p>
    <w:p w:rsidR="00BB0A3E" w:rsidRDefault="00751069">
      <w:pPr>
        <w:spacing w:line="219" w:lineRule="exact"/>
        <w:ind w:left="2373"/>
      </w:pPr>
      <w:r>
        <w:rPr>
          <w:rFonts w:ascii="Apple LiSung" w:eastAsia="Apple LiSung" w:hAnsi="Apple LiSung" w:cs="Apple LiSung"/>
          <w:color w:val="000000"/>
          <w:sz w:val="21"/>
          <w:szCs w:val="21"/>
        </w:rPr>
        <w:t>用，把监管资本的计</w:t>
      </w:r>
      <w:r>
        <w:rPr>
          <w:rFonts w:ascii="Apple LiSung" w:eastAsia="Apple LiSung" w:hAnsi="Apple LiSung" w:cs="Apple LiSung"/>
          <w:color w:val="000000"/>
          <w:sz w:val="21"/>
          <w:szCs w:val="21"/>
        </w:rPr>
        <w:t>算建立在商业银行实际风险水平之上。</w:t>
      </w:r>
    </w:p>
    <w:p w:rsidR="00BB0A3E" w:rsidRDefault="00BB0A3E">
      <w:pPr>
        <w:spacing w:line="93" w:lineRule="exact"/>
        <w:ind w:left="1788"/>
      </w:pPr>
    </w:p>
    <w:p w:rsidR="00BB0A3E" w:rsidRDefault="00751069">
      <w:pPr>
        <w:spacing w:line="219" w:lineRule="exact"/>
        <w:ind w:left="2102"/>
      </w:pPr>
      <w:r>
        <w:rPr>
          <w:rFonts w:ascii="Apple LiSung" w:eastAsia="Apple LiSung" w:hAnsi="Apple LiSung" w:cs="Apple LiSung"/>
          <w:color w:val="000000"/>
          <w:sz w:val="21"/>
          <w:szCs w:val="21"/>
        </w:rPr>
        <w:t>商业银行账面（或会计）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资本的数量应当不小于经济资本的数量。账面（或会计）资本</w:t>
      </w:r>
    </w:p>
    <w:p w:rsidR="00BB0A3E" w:rsidRDefault="00BB0A3E">
      <w:pPr>
        <w:spacing w:line="93" w:lineRule="exact"/>
        <w:ind w:left="1788"/>
      </w:pPr>
    </w:p>
    <w:p w:rsidR="00BB0A3E" w:rsidRDefault="00751069">
      <w:pPr>
        <w:spacing w:line="219" w:lineRule="exact"/>
        <w:ind w:left="1788"/>
      </w:pPr>
      <w:r>
        <w:rPr>
          <w:rFonts w:ascii="Apple LiSung" w:eastAsia="Apple LiSung" w:hAnsi="Apple LiSung" w:cs="Apple LiSung"/>
          <w:color w:val="000000"/>
          <w:sz w:val="21"/>
          <w:szCs w:val="21"/>
        </w:rPr>
        <w:t>是商业银行可以利用的资本，虽然不与风险直接挂钩，但是风险造成的任何损失都会反映在</w:t>
      </w:r>
    </w:p>
    <w:p w:rsidR="00BB0A3E" w:rsidRDefault="00BB0A3E">
      <w:pPr>
        <w:spacing w:line="93" w:lineRule="exact"/>
        <w:ind w:left="1788"/>
      </w:pPr>
    </w:p>
    <w:p w:rsidR="00BB0A3E" w:rsidRDefault="00751069">
      <w:pPr>
        <w:spacing w:line="219" w:lineRule="exact"/>
        <w:ind w:left="1788"/>
      </w:pPr>
      <w:r>
        <w:rPr>
          <w:rFonts w:ascii="Apple LiSung" w:eastAsia="Apple LiSung" w:hAnsi="Apple LiSung" w:cs="Apple LiSung"/>
          <w:color w:val="000000"/>
          <w:sz w:val="21"/>
          <w:szCs w:val="21"/>
        </w:rPr>
        <w:t>账面上。商业银行应当确保一旦发生非预期损失或灾难性损失时，所持有的账面资本能够保</w:t>
      </w:r>
    </w:p>
    <w:p w:rsidR="00BB0A3E" w:rsidRDefault="00BB0A3E">
      <w:pPr>
        <w:spacing w:line="93" w:lineRule="exact"/>
        <w:ind w:left="1788"/>
      </w:pPr>
    </w:p>
    <w:p w:rsidR="00BB0A3E" w:rsidRDefault="00751069">
      <w:pPr>
        <w:spacing w:line="219" w:lineRule="exact"/>
        <w:ind w:left="1788"/>
      </w:pPr>
      <w:r>
        <w:rPr>
          <w:rFonts w:ascii="Apple LiSung" w:eastAsia="Apple LiSung" w:hAnsi="Apple LiSung" w:cs="Apple LiSung"/>
          <w:color w:val="000000"/>
          <w:sz w:val="21"/>
          <w:szCs w:val="21"/>
        </w:rPr>
        <w:t>障其安全渡过难关。</w:t>
      </w:r>
    </w:p>
    <w:p w:rsidR="00BB0A3E" w:rsidRDefault="00BB0A3E">
      <w:pPr>
        <w:sectPr w:rsidR="00BB0A3E">
          <w:pgSz w:w="11906" w:h="16838"/>
          <w:pgMar w:top="0" w:right="0" w:bottom="0" w:left="0" w:header="0" w:footer="0" w:gutter="0"/>
          <w:cols w:space="720"/>
        </w:sectPr>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78" w:lineRule="exact"/>
        <w:ind w:left="1800"/>
      </w:pPr>
    </w:p>
    <w:p w:rsidR="00BB0A3E" w:rsidRDefault="00751069">
      <w:pPr>
        <w:tabs>
          <w:tab w:val="left" w:pos="2511"/>
        </w:tabs>
        <w:spacing w:line="292" w:lineRule="exact"/>
        <w:ind w:left="1800"/>
      </w:pPr>
      <w:r>
        <w:rPr>
          <w:rFonts w:ascii="Heiti SC" w:eastAsia="Heiti SC" w:hAnsi="Heiti SC" w:cs="Heiti SC"/>
          <w:color w:val="000000"/>
          <w:sz w:val="28"/>
          <w:szCs w:val="28"/>
        </w:rPr>
        <w:t>1.5</w:t>
      </w:r>
      <w:r>
        <w:tab/>
      </w:r>
      <w:r>
        <w:rPr>
          <w:rFonts w:ascii="Heiti SC" w:eastAsia="Heiti SC" w:hAnsi="Heiti SC" w:cs="Heiti SC"/>
          <w:color w:val="000000"/>
          <w:sz w:val="28"/>
          <w:szCs w:val="28"/>
        </w:rPr>
        <w:t>风险管理的数理基</w:t>
      </w:r>
    </w:p>
    <w:p w:rsidR="00BB0A3E" w:rsidRDefault="00BB0A3E">
      <w:pPr>
        <w:sectPr w:rsidR="00BB0A3E">
          <w:type w:val="continuous"/>
          <w:pgSz w:w="11906" w:h="16838"/>
          <w:pgMar w:top="0" w:right="0" w:bottom="0" w:left="0" w:header="0" w:footer="0" w:gutter="0"/>
          <w:cols w:space="720"/>
        </w:sectPr>
      </w:pPr>
    </w:p>
    <w:p w:rsidR="00BB0A3E" w:rsidRDefault="00BB0A3E">
      <w:pPr>
        <w:spacing w:line="200" w:lineRule="exact"/>
        <w:ind w:left="1800"/>
      </w:pPr>
    </w:p>
    <w:p w:rsidR="00BB0A3E" w:rsidRDefault="00BB0A3E">
      <w:pPr>
        <w:spacing w:line="273" w:lineRule="exact"/>
        <w:ind w:left="1800"/>
      </w:pPr>
    </w:p>
    <w:p w:rsidR="00BB0A3E" w:rsidRDefault="00751069">
      <w:pPr>
        <w:spacing w:line="219" w:lineRule="exact"/>
        <w:ind w:left="2008"/>
      </w:pPr>
      <w:r>
        <w:rPr>
          <w:rFonts w:ascii="Apple LiSung" w:eastAsia="Apple LiSung" w:hAnsi="Apple LiSung" w:cs="Apple LiSung"/>
          <w:color w:val="000000"/>
          <w:sz w:val="21"/>
          <w:szCs w:val="21"/>
        </w:rPr>
        <w:t>习目的</w:t>
      </w:r>
    </w:p>
    <w:p w:rsidR="00BB0A3E" w:rsidRDefault="00BB0A3E">
      <w:pPr>
        <w:spacing w:line="200" w:lineRule="exact"/>
        <w:ind w:left="1800"/>
      </w:pPr>
    </w:p>
    <w:p w:rsidR="00BB0A3E" w:rsidRDefault="00BB0A3E">
      <w:pPr>
        <w:spacing w:line="205"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掌握绝对收益和百分比收益率的计算方法。</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掌握预期收益率的计</w:t>
      </w:r>
      <w:r>
        <w:rPr>
          <w:rFonts w:ascii="Apple LiSung" w:eastAsia="Apple LiSung" w:hAnsi="Apple LiSung" w:cs="Apple LiSung"/>
          <w:color w:val="000000"/>
          <w:sz w:val="21"/>
          <w:szCs w:val="21"/>
        </w:rPr>
        <w:t>算方法，理解方差、标准差和正态分布在风险管理中的重要应</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用。</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理解资产组合分散风险的基本原理。</w:t>
      </w:r>
    </w:p>
    <w:p w:rsidR="00BB0A3E" w:rsidRDefault="00BB0A3E">
      <w:pPr>
        <w:spacing w:line="200" w:lineRule="exact"/>
        <w:ind w:left="1800"/>
      </w:pPr>
    </w:p>
    <w:p w:rsidR="00BB0A3E" w:rsidRDefault="00BB0A3E">
      <w:pPr>
        <w:spacing w:line="205"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p>
    <w:p w:rsidR="00BB0A3E" w:rsidRDefault="00BB0A3E">
      <w:pPr>
        <w:spacing w:line="200" w:lineRule="exact"/>
        <w:ind w:left="1800"/>
      </w:pPr>
    </w:p>
    <w:p w:rsidR="00BB0A3E" w:rsidRDefault="00BB0A3E">
      <w:pPr>
        <w:spacing w:line="205" w:lineRule="exact"/>
        <w:ind w:left="1800"/>
      </w:pPr>
    </w:p>
    <w:p w:rsidR="00BB0A3E" w:rsidRDefault="00751069">
      <w:pPr>
        <w:spacing w:line="219" w:lineRule="exact"/>
        <w:ind w:left="2220"/>
      </w:pPr>
      <w:r>
        <w:rPr>
          <w:rFonts w:ascii="Apple LiSung" w:eastAsia="Apple LiSung" w:hAnsi="Apple LiSung" w:cs="Apple LiSung"/>
          <w:color w:val="000000"/>
          <w:sz w:val="21"/>
          <w:szCs w:val="21"/>
        </w:rPr>
        <w:t>在商业银行的后台管理中，风险管理无疑是使用数理知识最多的领域，需要运用大量的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金融学、数学、概率统计等专业知识技术。为了更容易理解风险管理在定量方面的要求，本</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节将简要介绍风险管理中一些常用的基础数理知识。</w:t>
      </w:r>
    </w:p>
    <w:p w:rsidR="00BB0A3E" w:rsidRDefault="00BB0A3E">
      <w:pPr>
        <w:sectPr w:rsidR="00BB0A3E">
          <w:type w:val="continuous"/>
          <w:pgSz w:w="11906" w:h="16838"/>
          <w:pgMar w:top="0" w:right="0" w:bottom="0" w:left="0" w:header="0" w:footer="0" w:gutter="0"/>
          <w:cols w:space="720"/>
        </w:sectPr>
      </w:pPr>
    </w:p>
    <w:p w:rsidR="00BB0A3E" w:rsidRDefault="00BB0A3E">
      <w:pPr>
        <w:spacing w:line="353" w:lineRule="exact"/>
        <w:ind w:left="1800"/>
      </w:pPr>
    </w:p>
    <w:p w:rsidR="00BB0A3E" w:rsidRDefault="00751069">
      <w:pPr>
        <w:tabs>
          <w:tab w:val="left" w:pos="2545"/>
        </w:tabs>
        <w:spacing w:line="219" w:lineRule="exact"/>
        <w:ind w:left="1800"/>
      </w:pPr>
      <w:r>
        <w:rPr>
          <w:rFonts w:ascii="Heiti SC" w:eastAsia="Heiti SC" w:hAnsi="Heiti SC" w:cs="Heiti SC"/>
          <w:color w:val="000000"/>
          <w:sz w:val="21"/>
          <w:szCs w:val="21"/>
        </w:rPr>
        <w:t>1.5.11</w:t>
      </w:r>
      <w:r>
        <w:tab/>
      </w:r>
      <w:r>
        <w:rPr>
          <w:rFonts w:ascii="Heiti SC" w:eastAsia="Heiti SC" w:hAnsi="Heiti SC" w:cs="Heiti SC"/>
          <w:color w:val="000000"/>
          <w:sz w:val="21"/>
          <w:szCs w:val="21"/>
        </w:rPr>
        <w:t>收益的计</w:t>
      </w:r>
    </w:p>
    <w:p w:rsidR="00BB0A3E" w:rsidRDefault="00BB0A3E">
      <w:pPr>
        <w:sectPr w:rsidR="00BB0A3E">
          <w:type w:val="continuous"/>
          <w:pgSz w:w="11906" w:h="16838"/>
          <w:pgMar w:top="0" w:right="0" w:bottom="0" w:left="0" w:header="0" w:footer="0" w:gutter="0"/>
          <w:cols w:space="720"/>
        </w:sectPr>
      </w:pPr>
    </w:p>
    <w:p w:rsidR="00BB0A3E" w:rsidRDefault="00BB0A3E">
      <w:pPr>
        <w:spacing w:line="373" w:lineRule="exact"/>
        <w:ind w:left="1800"/>
      </w:pPr>
    </w:p>
    <w:p w:rsidR="00BB0A3E" w:rsidRDefault="00751069">
      <w:pPr>
        <w:spacing w:line="219" w:lineRule="exact"/>
        <w:ind w:left="2504"/>
      </w:pPr>
      <w:r>
        <w:rPr>
          <w:rFonts w:ascii="Heiti SC" w:eastAsia="Heiti SC" w:hAnsi="Heiti SC" w:cs="Heiti SC"/>
          <w:color w:val="000000"/>
          <w:sz w:val="21"/>
          <w:szCs w:val="21"/>
        </w:rPr>
        <w:t>绝对收益</w:t>
      </w:r>
    </w:p>
    <w:p w:rsidR="00BB0A3E" w:rsidRDefault="00BB0A3E">
      <w:pPr>
        <w:spacing w:line="384" w:lineRule="exact"/>
        <w:ind w:left="1800"/>
      </w:pPr>
    </w:p>
    <w:p w:rsidR="00BB0A3E" w:rsidRDefault="00751069">
      <w:pPr>
        <w:spacing w:line="219" w:lineRule="exact"/>
        <w:ind w:left="2220"/>
      </w:pPr>
      <w:r>
        <w:rPr>
          <w:rFonts w:ascii="Apple LiSung" w:eastAsia="Apple LiSung" w:hAnsi="Apple LiSung" w:cs="Apple LiSung"/>
          <w:color w:val="000000"/>
          <w:sz w:val="21"/>
          <w:szCs w:val="21"/>
        </w:rPr>
        <w:t>绝对收益是对投资成果的直接衡量，反映投资行为得到的增值</w:t>
      </w:r>
      <w:r>
        <w:rPr>
          <w:rFonts w:ascii="Apple LiSung" w:eastAsia="Apple LiSung" w:hAnsi="Apple LiSung" w:cs="Apple LiSung"/>
          <w:color w:val="000000"/>
          <w:sz w:val="21"/>
          <w:szCs w:val="21"/>
        </w:rPr>
        <w:t>部分的绝对量。不论初始</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投资是多少，投资方式有什么不同，增值部分就是投资所得到的绝对收益，用数学公式表示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为：</w:t>
      </w: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800"/>
      </w:pPr>
      <w:r>
        <w:lastRenderedPageBreak/>
        <w:pict>
          <v:group id="_x0000_s3364" style="position:absolute;left:0;text-align:left;margin-left:86pt;margin-top:496pt;width:418pt;height:1pt;z-index:251205120;mso-position-horizontal-relative:page;mso-position-vertical-relative:page" coordorigin="1720,9920" coordsize="8360,20">
            <v:shape id="_x0000_s3365" style="position:absolute;left:1720;top:9920;width:8360;height:20" coordorigin="1720,9920" coordsize="8360,20" path="m1749,9955r,l1749,9955r,l1749,9955r,l1750,9955r,l1751,9955r1,l1753,9955r1,l1756,9955r2,l1760,9955r3,l1766,9955r3,l1773,9955r5,l1783,9955r6,l1795,9955r7,l1809,9955r9,l1827,9955r9,l1847,9955r11,l1870,9955r13,l1897,9955r14,l1927,9955r17,l1962,9955r18,l2000,9955r21,l2043,9955r23,l2091,9955r25,l2143,9955r28,l2201,9955r30,l2264,9955r33,l2332,9955r36,l2406,9955r40,l2487,9955r42,l2573,9955r46,l2667,9955r49,l2767,9955r52,l2874,9955r56,l2988,9955r60,l3110,9955r64,l3239,9955r68,l3377,9955r72,l3522,9955r76,l3677,9955r80,l3839,9955r85,l4011,9955r89,l4192,9955r94,l4382,9955r99,l4582,9955r104,l4792,9955r109,l5012,9955r114,l5242,9955r119,l5483,9955r124,l5735,9955r129,l5997,9955r136,l6271,9955r142,l6557,9955r147,l6854,9955r153,l7163,9955r160,l7485,9955r165,l7819,9955r172,l8166,9955r178,l8525,9955r185,l8898,9955r192,l9285,9955r198,l9685,9955r205,l10099,9955e" filled="f" strokeweight=".28186mm">
              <v:path arrowok="t"/>
            </v:shape>
            <w10:wrap anchorx="page" anchory="page"/>
          </v:group>
        </w:pict>
      </w:r>
      <w:r>
        <w:pict>
          <v:group id="_x0000_s3362" style="position:absolute;left:0;text-align:left;margin-left:86pt;margin-top:606pt;width:418pt;height:1pt;z-index:251206144;mso-position-horizontal-relative:page;mso-position-vertical-relative:page" coordorigin="1720,12120" coordsize="8360,20">
            <v:shape id="_x0000_s3363" style="position:absolute;left:1720;top:12120;width:8360;height:20" coordorigin="1720,12120" coordsize="8360,20" path="m1749,12151r,l1749,12151r,l1749,12151r,l1750,12151r,l1751,12151r1,l1753,12151r1,l1756,12151r2,l1760,12151r3,l1766,12151r3,l1773,12151r5,l1783,12151r6,l1795,12151r7,l1809,12151r9,l1827,12151r9,l1847,12151r11,l1870,12151r13,l1897,12151r14,l1927,12151r17,l1962,12151r18,l2000,12151r21,l2043,12151r23,l2091,12151r25,l2143,12151r28,l2201,12151r30,l2264,12151r33,l2332,12151r36,l2406,12151r40,l2487,12151r42,l2573,12151r46,l2667,12151r49,l2767,12151r52,l2874,12151r56,l2988,12151r60,l3110,12151r64,l3239,12151r68,l3377,12151r72,l3522,12151r76,l3677,12151r80,l3839,12151r85,l4011,12151r89,l4192,12151r94,l4382,12151r99,l4582,12151r104,l4792,12151r109,l5012,12151r114,l5242,12151r119,l5483,12151r124,l5735,12151r129,l5997,12151r136,l6271,12151r142,l6557,12151r147,l6854,12151r153,l7163,12151r160,l7485,12151r165,l7819,12151r172,l8166,12151r178,l8525,12151r185,l8898,12151r192,l9285,12151r198,l9685,12151r205,l10099,12151e" filled="f" strokeweight=".28186mm">
              <v:path arrowok="t"/>
            </v:shape>
            <w10:wrap anchorx="page" anchory="page"/>
          </v:group>
        </w:pict>
      </w:r>
      <w:r>
        <w:pict>
          <v:group id="_x0000_s3360" style="position:absolute;left:0;text-align:left;margin-left:86pt;margin-top:496pt;width:1pt;height:111pt;z-index:251207168;mso-position-horizontal-relative:page;mso-position-vertical-relative:page" coordorigin="1720,9920" coordsize="20,2220">
            <v:shape id="_x0000_s3361" style="position:absolute;left:1720;top:9920;width:20;height:2220" coordorigin="1720,9920" coordsize="20,2220" path="m1754,9950r,l1754,9950r,l1754,9950r,l1754,9950r,l1754,9950r,1l1754,9951r,l1754,9952r,l1754,9953r,l1754,9954r,1l1754,9956r,2l1754,9959r,1l1754,9962r,2l1754,9966r,2l1754,9970r,3l1754,9976r,3l1754,9982r,3l1754,9989r,4l1754,9997r,4l1754,10006r,5l1754,10016r,5l1754,10027r,6l1754,10040r,6l1754,10054r,7l1754,10069r,8l1754,10085r,9l1754,10103r,10l1754,10123r,10l1754,10144r,11l1754,10167r,12l1754,10191r,13l1754,10218r,13l1754,10246r,14l1754,10276r,16l1754,10308r,17l1754,10342r,18l1754,10378r,19l1754,10416r,20l1754,10457r,21l1754,10500r,22l1754,10545r,23l1754,10592r,25l1754,10642r,26l1754,10695r,27l1754,10750r,29l1754,10808r,30l1754,10869r,31l1754,10932r,33l1754,10998r,34l1754,11067r,36l1754,11139r,37l1754,11214r,39l1754,11293r,40l1754,11374r,42l1754,11458r,44l1754,11546r,45l1754,11638r,46l1754,11732r,49l1754,11830r,51l1754,11932r,52l1754,12037r,54l1754,12146e" filled="f" strokeweight=".28186mm">
              <v:path arrowok="t"/>
            </v:shape>
            <w10:wrap anchorx="page" anchory="page"/>
          </v:group>
        </w:pict>
      </w:r>
      <w:r>
        <w:pict>
          <v:group id="_x0000_s3358" style="position:absolute;left:0;text-align:left;margin-left:503pt;margin-top:496pt;width:1pt;height:111pt;z-index:251208192;mso-position-horizontal-relative:page;mso-position-vertical-relative:page" coordorigin="10060,9920" coordsize="20,2220">
            <v:shape id="_x0000_s3359" style="position:absolute;left:10060;top:9920;width:20;height:2220" coordorigin="10060,9920" coordsize="20,2220" path="m10094,9950r,l10094,9950r,l10094,9950r,l10094,9950r,l10094,9950r,1l10094,9951r,l10094,9952r,l10094,9953r,l10094,9954r,1l10094,9956r,2l10094,9959r,1l10094,9962r,2l10094,9966r,2l10094,9970r,3l10094,9976r,3l10094,9982r,3l10094,9989r,4l10094,9997r,4l10094,10006r,5l10094,10016r,5l10094,10027r,6l10094,10040r,6l10094,10054r,7l10094,10069r,8l10094,10085r,9l10094,10103r,10l10094,10123r,10l10094,10144r,11l10094,10167r,12l10094,10191r,13l10094,10218r,13l10094,10246r,14l10094,10276r,16l10094,10308r,17l10094,10342r,18l10094,10378r,19l10094,10416r,20l10094,10457r,21l10094,10500r,22l10094,10545r,23l10094,10592r,25l10094,10642r,26l10094,10695r,27l10094,10750r,29l10094,10808r,30l10094,10869r,31l10094,10932r,33l10094,10998r,34l10094,11067r,36l10094,11139r,37l10094,11214r,39l10094,11293r,40l10094,11374r,42l10094,11458r,44l10094,11546r,45l10094,11638r,46l10094,11732r,49l10094,11830r,51l10094,11932r,52l10094,12037r,54l10094,12146e" filled="f" strokeweight=".28186mm">
              <v:path arrowok="t"/>
            </v:shape>
            <w10:wrap anchorx="page" anchory="page"/>
          </v:group>
        </w:pict>
      </w:r>
      <w:r>
        <w:pict>
          <v:group id="_x0000_s3356" style="position:absolute;left:0;text-align:left;margin-left:89pt;margin-top:669pt;width:420pt;height:1pt;z-index:251209216;mso-position-horizontal-relative:page;mso-position-vertical-relative:page" coordorigin="1780,13380" coordsize="8400,20">
            <v:shape id="_x0000_s3357" style="position:absolute;left:1780;top:13380;width:8400;height:20" coordorigin="1780,13380" coordsize="8400,20" path="m1809,13408r,l1809,13408r,l1809,13408r,l1810,13408r,l1811,13408r1,l1813,13408r1,l1816,13408r2,l1820,13408r3,l1826,13408r3,l1834,13408r4,l1843,13408r6,l1855,13408r7,l1870,13408r8,l1887,13408r10,l1907,13408r11,l1930,13408r13,l1957,13408r15,l1988,13408r17,l2022,13408r19,l2061,13408r21,l2104,13408r23,l2152,13408r26,l2205,13408r28,l2262,13408r31,l2325,13408r34,l2394,13408r37,l2469,13408r39,l2550,13408r42,l2637,13408r45,l2730,13408r49,l2831,13408r52,l2938,13408r56,l3053,13408r60,l3175,13408r64,l3305,13408r68,l3443,13408r72,l3589,13408r76,l3744,13408r80,l3907,13408r85,l4080,13408r89,l4261,13408r94,l4452,13408r99,l4653,13408r104,l4863,13408r109,l5084,13408r114,l5315,13408r120,l5557,13408r125,l5809,13408r131,l6073,13408r136,l6348,13408r142,l6635,13408r147,l6933,13408r154,l7244,13408r159,l7566,13408r166,l7902,13408r172,l8250,13408r179,l8611,13408r185,l8985,13408r192,l9373,13408r199,l9774,13408r206,l10190,13408e" filled="f" strokeweight=".28186mm">
              <v:path arrowok="t"/>
            </v:shape>
            <w10:wrap anchorx="page" anchory="page"/>
          </v:group>
        </w:pict>
      </w:r>
      <w:r>
        <w:pict>
          <v:group id="_x0000_s3354" style="position:absolute;left:0;text-align:left;margin-left:89pt;margin-top:763pt;width:420pt;height:1pt;z-index:251210240;mso-position-horizontal-relative:page;mso-position-vertical-relative:page" coordorigin="1780,15260" coordsize="8400,20">
            <v:shape id="_x0000_s3355" style="position:absolute;left:1780;top:15260;width:8400;height:20" coordorigin="1780,15260" coordsize="8400,20" path="m1809,15299r,l1809,15299r,l1809,15299r,l1810,15299r,l1811,15299r1,l1813,15299r1,l1816,15299r2,l1820,15299r3,l1826,15300r3,-1l1834,15299r4,l1843,15300r6,l1855,15299r7,l1870,15299r8,l1887,15300r10,-1l1907,15299r11,l1930,15299r13,1l1957,15299r15,1l1988,15299r17,1l2022,15299r19,1l2061,15299r21,1l2104,15299r23,1l2152,15299r26,1l2205,15299r28,1l2262,15299r31,1l2325,15299r34,1l2394,15299r37,1l2469,15299r39,1l2550,15299r42,1l2637,15299r45,1l2730,15299r49,1l2831,15299r52,l2938,15299r56,l3053,15299r60,l3175,15299r64,l3305,15299r68,l3443,15299r72,l3589,15299r76,l3744,15299r80,l3907,15299r85,l4080,15299r89,l4261,15299r94,l4452,15299r99,l4653,15299r104,l4863,15299r109,l5084,15299r114,l5315,15299r120,l5557,15299r125,l5809,15299r131,l6073,15299r136,l6348,15299r142,l6635,15299r147,l6933,15299r154,l7244,15299r159,l7566,15299r166,l7902,15299r172,l8250,15299r179,l8611,15299r185,l8985,15299r192,l9373,15299r199,l9774,15299r206,l10190,15299e" filled="f" strokeweight=".28186mm">
              <v:path arrowok="t"/>
            </v:shape>
            <w10:wrap anchorx="page" anchory="page"/>
          </v:group>
        </w:pict>
      </w:r>
      <w:r>
        <w:pict>
          <v:group id="_x0000_s3352" style="position:absolute;left:0;text-align:left;margin-left:89pt;margin-top:669pt;width:1pt;height:95pt;z-index:251211264;mso-position-horizontal-relative:page;mso-position-vertical-relative:page" coordorigin="1780,13380" coordsize="20,1900">
            <v:shape id="_x0000_s3353" style="position:absolute;left:1780;top:13380;width:20;height:1900" coordorigin="1780,13380" coordsize="20,1900" path="m1814,13403r,l1814,13404r,l1814,13404r,l1814,13404r,l1814,13404r,l1814,13404r,1l1814,13405r,l1814,13406r,1l1814,13407r,1l1814,13409r,1l1814,13411r,1l1814,13414r,1l1814,13417r,2l1814,13421r,2l1814,13426r,2l1814,13431r,3l1814,13437r,3l1814,13444r,4l1814,13452r,4l1814,13460r,5l1814,13470r,5l1814,13481r,6l1814,13493r,6l1814,13506r,7l1814,13520r,8l1814,13536r,8l1814,13552r,9l1814,13571r,9l1814,13590r,11l1814,13611r,11l1814,13634r,12l1814,13658r,13l1814,13684r,14l1814,13712r,14l1814,13741r,15l1814,13772r,16l1814,13805r,17l1814,13840r,18l1814,13877r,19l1814,13916r,20l1814,13957r,21l1814,14000r,22l1814,14045r,24l1814,14093r,24l1814,14143r,25l1814,14195r,27l1814,14249r,28l1814,14306r,30l1814,14366r,30l1814,14428r,32l1814,14492r,34l1814,14560r,34l1814,14630r,36l1814,14703r,37l1814,14778r,39l1814,14857r,40l1814,14938r,42l1814,15023r,43l1814,15110r,45l1814,15201r,46l1814,15295e" filled="f" strokeweight=".28186mm">
              <v:path arrowok="t"/>
            </v:shape>
            <w10:wrap anchorx="page" anchory="page"/>
          </v:group>
        </w:pict>
      </w:r>
      <w:r>
        <w:pict>
          <v:group id="_x0000_s3350" style="position:absolute;left:0;text-align:left;margin-left:508pt;margin-top:669pt;width:1pt;height:95pt;z-index:251212288;mso-position-horizontal-relative:page;mso-position-vertical-relative:page" coordorigin="10160,13380" coordsize="20,1900">
            <v:shape id="_x0000_s3351" style="position:absolute;left:10160;top:13380;width:20;height:1900" coordorigin="10160,13380" coordsize="20,1900" path="m10185,13403r,l10185,13404r,l10185,13404r,l10185,13404r,l10185,13404r,l10185,13404r,1l10185,13405r,l10185,13406r,1l10185,13407r,1l10185,13409r,1l10185,13411r,1l10185,13414r,1l10185,13417r,2l10185,13421r,2l10185,13426r,2l10185,13431r,3l10185,13437r,3l10185,13444r,4l10185,13452r,4l10185,13460r,5l10185,13470r,5l10185,13481r,6l10185,13493r,6l10185,13506r,7l10185,13520r,8l10185,13536r,8l10185,13552r,9l10185,13571r,9l10185,13590r,11l10185,13611r,11l10185,13634r,12l10185,13658r,13l10185,13684r,14l10185,13712r,14l10185,13741r,15l10185,13772r,16l10185,13805r,17l10185,13840r,18l10185,13877r,19l10185,13916r,20l10185,13957r,21l10185,14000r,22l10185,14045r,24l10185,14093r,24l10185,14143r,25l10185,14195r,27l10185,14249r,28l10185,14306r,30l10185,14366r,30l10185,14428r,32l10185,14492r,34l10185,14560r,34l10185,14630r,36l10185,14703r,37l10185,14778r,39l10185,14857r,40l10185,14938r,42l10185,15023r,43l10185,15110r,45l10185,15201r,46l10185,15295e" filled="f" strokeweight=".28186mm">
              <v:path arrowok="t"/>
            </v:shape>
            <w10:wrap anchorx="page" anchory="page"/>
          </v:group>
        </w:pict>
      </w:r>
      <w:r>
        <w:pict>
          <v:group id="_x0000_s3348" style="position:absolute;left:0;text-align:left;margin-left:86pt;margin-top:124pt;width:425pt;height:1pt;z-index:251213312;mso-position-horizontal-relative:page;mso-position-vertical-relative:page" coordorigin="1720,2480" coordsize="8500,20">
            <v:shape id="_x0000_s3349" style="position:absolute;left:1720;top:2480;width:8500;height:20" coordorigin="1720,2480" coordsize="8500,20" path="m1749,2500r,l1749,2500r,l1749,2500r,l1750,2500r,l1751,2500r1,l1753,2500r1,l1756,2500r2,l1760,2500r3,l1766,2500r4,l1774,2500r4,l1784,2500r5,l1796,2500r7,l1810,2500r9,l1828,2500r10,l1848,2500r12,l1872,2500r13,l1899,2500r15,l1930,2500r17,l1965,2500r19,l2004,2500r21,l2048,2500r23,l2096,2500r26,l2149,2500r29,l2208,2500r31,l2272,2500r34,l2341,2500r37,l2417,2500r40,l2499,2500r43,l2587,2500r46,l2681,2500r50,l2783,2500r54,l2892,2500r57,l3008,2500r61,l3132,2500r65,l3263,2500r69,l3403,2500r73,l3551,2500r77,l3708,2500r81,l3873,2500r86,l4048,2500r90,l4231,2500r96,l4425,2500r100,l4628,2500r105,l4841,2500r110,l5064,2500r116,l5298,2500r121,l5543,2500r126,l5799,2500r132,l6066,2500r137,l6344,2500r144,l6634,2500r150,l6936,2500r156,l7250,2500r162,l7577,2500r168,l7917,2500r174,l8269,2500r181,l8634,2500r188,l9013,2500r195,l9406,2500r201,l9812,2500r209,l10233,2500e" filled="f" strokeweight=".28186mm">
              <v:path arrowok="t"/>
            </v:shape>
            <w10:wrap anchorx="page" anchory="page"/>
          </v:group>
        </w:pict>
      </w:r>
      <w:r>
        <w:pict>
          <v:group id="_x0000_s3346" style="position:absolute;left:0;text-align:left;margin-left:86pt;margin-top:233pt;width:425pt;height:1pt;z-index:251214336;mso-position-horizontal-relative:page;mso-position-vertical-relative:page" coordorigin="1720,4660" coordsize="8500,20">
            <v:shape id="_x0000_s3347" style="position:absolute;left:1720;top:4660;width:8500;height:20" coordorigin="1720,4660" coordsize="8500,20" path="m1749,4694r,l1749,4694r,l1749,4694r,l1750,4694r,l1751,4694r1,l1753,4694r1,l1756,4694r2,l1760,4694r3,l1766,4694r4,l1774,4694r4,l1784,4694r5,l1796,4694r7,l1810,4694r9,l1828,4694r10,l1848,4694r12,l1872,4694r13,l1899,4694r15,l1930,4694r17,l1965,4694r19,l2004,4694r21,l2048,4694r23,l2096,4694r26,l2149,4694r29,l2208,4694r31,l2272,4694r34,l2341,4694r37,l2417,4694r40,l2499,4694r43,l2587,4694r46,l2681,4694r50,l2783,4694r54,l2892,4694r57,l3008,4694r61,l3132,4694r65,l3263,4694r69,l3403,4694r73,l3551,4694r77,l3708,4694r81,l3873,4694r86,l4048,4694r90,l4231,4694r96,l4425,4694r100,l4628,4694r105,l4841,4694r110,l5064,4694r116,l5298,4694r121,l5543,4694r126,l5799,4694r132,l6066,4694r137,l6344,4694r144,l6634,4694r150,l6936,4694r156,l7250,4694r162,l7577,4694r168,l7917,4694r174,l8269,4694r181,l8634,4694r188,l9013,4694r195,l9406,4694r201,l9812,4694r209,l10233,4694e" filled="f" strokeweight=".28186mm">
              <v:path arrowok="t"/>
            </v:shape>
            <w10:wrap anchorx="page" anchory="page"/>
          </v:group>
        </w:pict>
      </w:r>
      <w:r>
        <w:pict>
          <v:group id="_x0000_s3344" style="position:absolute;left:0;text-align:left;margin-left:86pt;margin-top:123pt;width:1pt;height:111pt;z-index:251215360;mso-position-horizontal-relative:page;mso-position-vertical-relative:page" coordorigin="1720,2460" coordsize="20,2220">
            <v:shape id="_x0000_s3345" style="position:absolute;left:1720;top:2460;width:20;height:2220" coordorigin="1720,2460" coordsize="20,2220" path="m1754,2496r,l1754,2496r,l1754,2496r,l1754,2496r,l1754,2496r,l1754,2496r,1l1754,2497r,1l1754,2498r,1l1754,2500r,1l1754,2502r,1l1754,2504r,2l1754,2508r,1l1754,2511r,2l1754,2516r,2l1754,2521r,3l1754,2527r,4l1754,2534r,4l1754,2542r,5l1754,2551r,5l1754,2561r,6l1754,2573r,6l1754,2585r,7l1754,2599r,7l1754,2614r,8l1754,2631r,8l1754,2649r,9l1754,2668r,11l1754,2689r,11l1754,2712r,12l1754,2737r,12l1754,2763r,14l1754,2791r,15l1754,2821r,16l1754,2853r,17l1754,2887r,18l1754,2923r,19l1754,2961r,20l1754,3002r,21l1754,3045r,22l1754,3090r,23l1754,3137r,25l1754,3187r,26l1754,3240r,27l1754,3295r,28l1754,3353r,30l1754,3413r,31l1754,3476r,33l1754,3543r,34l1754,3612r,35l1754,3684r,37l1754,3759r,38l1754,3837r,40l1754,3918r,42l1754,4002r,44l1754,4090r,45l1754,4181r,47l1754,4276r,48l1754,4374r,50l1754,4475r,52l1754,4580r,54l1754,4689e" filled="f" strokeweight=".28186mm">
              <v:path arrowok="t"/>
            </v:shape>
            <w10:wrap anchorx="page" anchory="page"/>
          </v:group>
        </w:pict>
      </w:r>
      <w:r>
        <w:pict>
          <v:group id="_x0000_s3342" style="position:absolute;left:0;text-align:left;margin-left:510pt;margin-top:123pt;width:1pt;height:111pt;z-index:251216384;mso-position-horizontal-relative:page;mso-position-vertical-relative:page" coordorigin="10200,2460" coordsize="20,2220">
            <v:shape id="_x0000_s3343" style="position:absolute;left:10200;top:2460;width:20;height:2220" coordorigin="10200,2460" coordsize="20,2220" path="m10228,2496r,l10228,2496r,l10228,2496r,l10228,2496r,l10228,2496r,l10228,2496r,1l10228,2497r,1l10228,2498r,1l10228,2500r,1l10228,2502r,1l10228,2504r,2l10228,2508r,1l10228,2511r,2l10228,2516r,2l10228,2521r,3l10228,2527r,4l10228,2534r,4l10228,2542r,5l10228,2551r,5l10228,2561r,6l10228,2573r,6l10228,2585r,7l10228,2599r,7l10228,2614r,8l10228,2631r,8l10228,2649r,9l10228,2668r,11l10228,2689r,11l10228,2712r,12l10228,2737r,12l10228,2763r,14l10228,2791r,15l10228,2821r,16l10228,2853r,17l10228,2887r,18l10228,2923r,19l10228,2961r,20l10228,3002r,21l10228,3045r,22l10228,3090r,23l10228,3137r,25l10228,3187r,26l10228,3240r,27l10228,3295r,28l10228,3353r,30l10228,3413r,31l10228,3476r,33l10228,3543r,34l10228,3612r,35l10228,3684r,37l10228,3759r,38l10228,3837r,40l10228,3918r,42l10228,4002r,44l10228,4090r,45l10228,4181r,47l10228,4276r,48l10228,4374r,50l10228,4475r,52l10228,4580r,54l10228,4689e" filled="f" strokeweight=".28186mm">
              <v:path arrowok="t"/>
            </v:shape>
            <w10:wrap anchorx="page" anchory="page"/>
          </v:group>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315" w:lineRule="exact"/>
        <w:ind w:left="1800"/>
      </w:pPr>
    </w:p>
    <w:p w:rsidR="00BB0A3E" w:rsidRDefault="00751069">
      <w:pPr>
        <w:spacing w:line="219" w:lineRule="exact"/>
        <w:ind w:left="1800"/>
      </w:pPr>
      <w:bookmarkStart w:id="16" w:name="PageMark16"/>
      <w:bookmarkEnd w:id="16"/>
      <w:r>
        <w:rPr>
          <w:rFonts w:ascii="Apple LiSung" w:eastAsia="Apple LiSung" w:hAnsi="Apple LiSung" w:cs="Apple LiSung"/>
          <w:color w:val="000000"/>
          <w:sz w:val="21"/>
          <w:szCs w:val="21"/>
        </w:rPr>
        <w:t>其中，</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P</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为期末的资产价值总额，</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P</w:t>
      </w:r>
      <w:r>
        <w:rPr>
          <w:rFonts w:ascii="Apple LiSung" w:eastAsia="Apple LiSung" w:hAnsi="Apple LiSung" w:cs="Apple LiSung"/>
          <w:color w:val="000000"/>
          <w:sz w:val="21"/>
          <w:szCs w:val="21"/>
        </w:rPr>
        <w:t>。为期初投入的资金总额。</w:t>
      </w:r>
    </w:p>
    <w:p w:rsidR="00BB0A3E" w:rsidRDefault="00BB0A3E">
      <w:pPr>
        <w:spacing w:line="200" w:lineRule="exact"/>
        <w:ind w:left="1800"/>
      </w:pPr>
    </w:p>
    <w:p w:rsidR="00BB0A3E" w:rsidRDefault="00BB0A3E">
      <w:pPr>
        <w:spacing w:line="335" w:lineRule="exact"/>
        <w:ind w:left="1800"/>
      </w:pPr>
    </w:p>
    <w:p w:rsidR="00BB0A3E" w:rsidRDefault="00751069">
      <w:pPr>
        <w:spacing w:line="219" w:lineRule="exact"/>
        <w:ind w:left="1862"/>
      </w:pPr>
      <w:r>
        <w:rPr>
          <w:rFonts w:ascii="Apple LiSung" w:eastAsia="Apple LiSung" w:hAnsi="Apple LiSung" w:cs="Apple LiSung"/>
          <w:color w:val="000000"/>
          <w:sz w:val="21"/>
          <w:szCs w:val="21"/>
        </w:rPr>
        <w:t>案例分析</w:t>
      </w:r>
    </w:p>
    <w:p w:rsidR="00BB0A3E" w:rsidRDefault="00BB0A3E">
      <w:pPr>
        <w:spacing w:line="200" w:lineRule="exact"/>
        <w:ind w:left="1800"/>
      </w:pPr>
    </w:p>
    <w:p w:rsidR="00BB0A3E" w:rsidRDefault="00BB0A3E">
      <w:pPr>
        <w:spacing w:line="205" w:lineRule="exact"/>
        <w:ind w:left="1800"/>
      </w:pPr>
    </w:p>
    <w:p w:rsidR="00BB0A3E" w:rsidRDefault="00751069">
      <w:pPr>
        <w:spacing w:line="219" w:lineRule="exact"/>
        <w:ind w:left="2176"/>
      </w:pPr>
      <w:r>
        <w:rPr>
          <w:rFonts w:ascii="Apple LiSung" w:eastAsia="Apple LiSung" w:hAnsi="Apple LiSung" w:cs="Apple LiSung"/>
          <w:color w:val="000000"/>
          <w:sz w:val="21"/>
          <w:szCs w:val="21"/>
        </w:rPr>
        <w:t>一位投资者将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万元人民币投资于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年期国债，国债的利率为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年到期后，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得</w:t>
      </w:r>
    </w:p>
    <w:p w:rsidR="00BB0A3E" w:rsidRDefault="00BB0A3E">
      <w:pPr>
        <w:spacing w:line="93" w:lineRule="exact"/>
        <w:ind w:left="1800"/>
      </w:pPr>
    </w:p>
    <w:p w:rsidR="00BB0A3E" w:rsidRDefault="00751069">
      <w:pPr>
        <w:spacing w:line="219" w:lineRule="exact"/>
        <w:ind w:left="1862"/>
      </w:pPr>
      <w:r>
        <w:rPr>
          <w:rFonts w:ascii="Apple LiSung" w:eastAsia="Apple LiSung" w:hAnsi="Apple LiSung" w:cs="Apple LiSung"/>
          <w:color w:val="000000"/>
          <w:sz w:val="21"/>
          <w:szCs w:val="21"/>
        </w:rPr>
        <w:t>到本息支付共计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投资的绝对收益是</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万元人民币；另一位投资者将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w:t>
      </w:r>
    </w:p>
    <w:p w:rsidR="00BB0A3E" w:rsidRDefault="00BB0A3E">
      <w:pPr>
        <w:spacing w:line="93" w:lineRule="exact"/>
        <w:ind w:left="1800"/>
      </w:pPr>
    </w:p>
    <w:p w:rsidR="00BB0A3E" w:rsidRDefault="00751069">
      <w:pPr>
        <w:spacing w:line="219" w:lineRule="exact"/>
        <w:ind w:left="1862"/>
      </w:pPr>
      <w:r>
        <w:rPr>
          <w:rFonts w:ascii="Apple LiSung" w:eastAsia="Apple LiSung" w:hAnsi="Apple LiSung" w:cs="Apple LiSung"/>
          <w:color w:val="000000"/>
          <w:sz w:val="21"/>
          <w:szCs w:val="21"/>
        </w:rPr>
        <w:t>人民币</w:t>
      </w:r>
      <w:r>
        <w:rPr>
          <w:rFonts w:ascii="Apple LiSung" w:eastAsia="Apple LiSung" w:hAnsi="Apple LiSung" w:cs="Apple LiSung"/>
          <w:color w:val="000000"/>
          <w:sz w:val="21"/>
          <w:szCs w:val="21"/>
        </w:rPr>
        <w:t>投资于股票市场，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年后卖出全部股票，收回的资金总额为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万元人民币，投资</w:t>
      </w:r>
    </w:p>
    <w:p w:rsidR="00BB0A3E" w:rsidRDefault="00BB0A3E">
      <w:pPr>
        <w:spacing w:line="93" w:lineRule="exact"/>
        <w:ind w:left="1800"/>
      </w:pPr>
    </w:p>
    <w:p w:rsidR="00BB0A3E" w:rsidRDefault="00751069">
      <w:pPr>
        <w:spacing w:line="219" w:lineRule="exact"/>
        <w:ind w:left="1862"/>
      </w:pPr>
      <w:r>
        <w:rPr>
          <w:rFonts w:ascii="Apple LiSung" w:eastAsia="Apple LiSung" w:hAnsi="Apple LiSung" w:cs="Apple LiSung"/>
          <w:color w:val="000000"/>
          <w:sz w:val="21"/>
          <w:szCs w:val="21"/>
        </w:rPr>
        <w:t>的绝对收益也是</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万元人民币。</w:t>
      </w:r>
    </w:p>
    <w:p w:rsidR="00BB0A3E" w:rsidRDefault="00BB0A3E">
      <w:pPr>
        <w:spacing w:line="200" w:lineRule="exact"/>
        <w:ind w:left="1800"/>
      </w:pPr>
    </w:p>
    <w:p w:rsidR="00BB0A3E" w:rsidRDefault="00BB0A3E">
      <w:pPr>
        <w:spacing w:line="217" w:lineRule="exact"/>
        <w:ind w:left="1800"/>
      </w:pPr>
    </w:p>
    <w:p w:rsidR="00BB0A3E" w:rsidRDefault="00751069">
      <w:pPr>
        <w:spacing w:line="219" w:lineRule="exact"/>
        <w:ind w:left="2220"/>
      </w:pPr>
      <w:r>
        <w:rPr>
          <w:rFonts w:ascii="Apple LiSung" w:eastAsia="Apple LiSung" w:hAnsi="Apple LiSung" w:cs="Apple LiSung"/>
          <w:color w:val="000000"/>
          <w:sz w:val="21"/>
          <w:szCs w:val="21"/>
        </w:rPr>
        <w:t>绝对收益是实际生活中对投资收益最直接和直观的计量方式，是投资成果的直接反映</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也是很多报表中记录的数据。</w:t>
      </w:r>
    </w:p>
    <w:p w:rsidR="00BB0A3E" w:rsidRDefault="00BB0A3E">
      <w:pPr>
        <w:spacing w:line="355" w:lineRule="exact"/>
        <w:ind w:left="1800"/>
      </w:pPr>
    </w:p>
    <w:p w:rsidR="00BB0A3E" w:rsidRDefault="00751069">
      <w:pPr>
        <w:spacing w:line="244" w:lineRule="exact"/>
        <w:ind w:left="2220"/>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百分比收益率</w:t>
      </w:r>
    </w:p>
    <w:p w:rsidR="00BB0A3E" w:rsidRDefault="00BB0A3E">
      <w:pPr>
        <w:spacing w:line="377" w:lineRule="exact"/>
        <w:ind w:left="1800"/>
      </w:pPr>
    </w:p>
    <w:p w:rsidR="00BB0A3E" w:rsidRDefault="00751069">
      <w:pPr>
        <w:spacing w:line="219" w:lineRule="exact"/>
        <w:ind w:left="2220"/>
      </w:pPr>
      <w:r>
        <w:rPr>
          <w:rFonts w:ascii="Apple LiSung" w:eastAsia="Apple LiSung" w:hAnsi="Apple LiSung" w:cs="Apple LiSung"/>
          <w:color w:val="000000"/>
          <w:sz w:val="21"/>
          <w:szCs w:val="21"/>
        </w:rPr>
        <w:t>当面对不同的投资机会，需要对不同的部门或投资者的收益进行比较或选择时，就无法</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根据绝对收益作出判断了。例如，虽然上述案例分析中两位投资者的绝对收益是相同的，但</w:t>
      </w:r>
    </w:p>
    <w:p w:rsidR="00BB0A3E" w:rsidRDefault="00BB0A3E">
      <w:pPr>
        <w:spacing w:line="91" w:lineRule="exact"/>
        <w:ind w:left="1800"/>
      </w:pPr>
    </w:p>
    <w:p w:rsidR="00BB0A3E" w:rsidRDefault="00751069">
      <w:pPr>
        <w:spacing w:line="219" w:lineRule="exact"/>
        <w:ind w:left="1800"/>
      </w:pPr>
      <w:r>
        <w:rPr>
          <w:rFonts w:ascii="Apple LiSung" w:eastAsia="Apple LiSung" w:hAnsi="Apple LiSung" w:cs="Apple LiSung"/>
          <w:color w:val="000000"/>
          <w:sz w:val="21"/>
          <w:szCs w:val="21"/>
        </w:rPr>
        <w:t>投资效果显然是不同的。此时就需要有一个可比基准来进行判断，百分比收益率就能够有效</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解决这一问题。</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百分比收益率是当期资产总价值的变化及其现金收益占期初投资额的百分比。百分比收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益通常用百分数表示，是最常用的评价投资收益的方式，用数学公式表示为：</w: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29" w:lineRule="exact"/>
        <w:ind w:left="1800"/>
      </w:pPr>
    </w:p>
    <w:p w:rsidR="00BB0A3E" w:rsidRDefault="00751069">
      <w:pPr>
        <w:spacing w:line="219" w:lineRule="exact"/>
        <w:ind w:left="1800"/>
      </w:pPr>
      <w:r>
        <w:rPr>
          <w:rFonts w:ascii="Apple LiSung" w:eastAsia="Apple LiSung" w:hAnsi="Apple LiSung" w:cs="Apple LiSung"/>
          <w:color w:val="000000"/>
          <w:sz w:val="21"/>
          <w:szCs w:val="21"/>
        </w:rPr>
        <w:t>其中，为期初的投资额，为期末的资产价值，</w:t>
      </w: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为资产持有期间的现金收益。</w:t>
      </w:r>
    </w:p>
    <w:p w:rsidR="00BB0A3E" w:rsidRDefault="00BB0A3E">
      <w:pPr>
        <w:spacing w:line="200" w:lineRule="exact"/>
        <w:ind w:left="1800"/>
      </w:pPr>
    </w:p>
    <w:p w:rsidR="00BB0A3E" w:rsidRDefault="00BB0A3E">
      <w:pPr>
        <w:spacing w:line="200" w:lineRule="exact"/>
        <w:ind w:left="1800"/>
      </w:pPr>
    </w:p>
    <w:p w:rsidR="00BB0A3E" w:rsidRDefault="00BB0A3E">
      <w:pPr>
        <w:spacing w:line="329" w:lineRule="exact"/>
        <w:ind w:left="1800"/>
      </w:pPr>
    </w:p>
    <w:p w:rsidR="00BB0A3E" w:rsidRDefault="00751069">
      <w:pPr>
        <w:spacing w:line="219" w:lineRule="exact"/>
        <w:ind w:left="1908"/>
      </w:pPr>
      <w:r>
        <w:rPr>
          <w:rFonts w:ascii="Apple LiSung" w:eastAsia="Apple LiSung" w:hAnsi="Apple LiSung" w:cs="Apple LiSung"/>
          <w:color w:val="000000"/>
          <w:sz w:val="21"/>
          <w:szCs w:val="21"/>
        </w:rPr>
        <w:t>案例分析</w:t>
      </w:r>
    </w:p>
    <w:p w:rsidR="00BB0A3E" w:rsidRDefault="00BB0A3E">
      <w:pPr>
        <w:spacing w:line="200" w:lineRule="exact"/>
        <w:ind w:left="1800"/>
      </w:pPr>
    </w:p>
    <w:p w:rsidR="00BB0A3E" w:rsidRDefault="00BB0A3E">
      <w:pPr>
        <w:spacing w:line="205" w:lineRule="exact"/>
        <w:ind w:left="1800"/>
      </w:pPr>
    </w:p>
    <w:p w:rsidR="00BB0A3E" w:rsidRDefault="00751069">
      <w:pPr>
        <w:spacing w:line="219" w:lineRule="exact"/>
        <w:ind w:left="2222"/>
      </w:pPr>
      <w:r>
        <w:rPr>
          <w:rFonts w:ascii="Apple LiSung" w:eastAsia="Apple LiSung" w:hAnsi="Apple LiSung" w:cs="Apple LiSung"/>
          <w:color w:val="000000"/>
          <w:sz w:val="21"/>
          <w:szCs w:val="21"/>
        </w:rPr>
        <w:t>投资者</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期初以每股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元的价格购买某股票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股，半年后每股收到</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0.3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元现金红</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利，同时卖出股票的价格是</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元，则在此半年期间，投资者</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在该股票上的百分比收益</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率为：</w:t>
      </w:r>
    </w:p>
    <w:p w:rsidR="00BB0A3E" w:rsidRDefault="00BB0A3E">
      <w:pPr>
        <w:spacing w:line="200" w:lineRule="exact"/>
        <w:ind w:left="1800"/>
      </w:pPr>
    </w:p>
    <w:p w:rsidR="00BB0A3E" w:rsidRDefault="00BB0A3E">
      <w:pPr>
        <w:spacing w:line="200" w:lineRule="exact"/>
        <w:ind w:left="1800"/>
      </w:pPr>
    </w:p>
    <w:p w:rsidR="00BB0A3E" w:rsidRDefault="00BB0A3E">
      <w:pPr>
        <w:spacing w:line="326" w:lineRule="exact"/>
        <w:ind w:left="1800"/>
      </w:pPr>
    </w:p>
    <w:p w:rsidR="00BB0A3E" w:rsidRDefault="00751069">
      <w:pPr>
        <w:spacing w:line="219" w:lineRule="exact"/>
        <w:ind w:left="1800"/>
      </w:pPr>
      <w:r>
        <w:rPr>
          <w:rFonts w:ascii="Apple LiSung" w:eastAsia="Apple LiSung" w:hAnsi="Apple LiSung" w:cs="Apple LiSung"/>
          <w:color w:val="000000"/>
          <w:sz w:val="21"/>
          <w:szCs w:val="21"/>
        </w:rPr>
        <w:t>在实践中，</w:t>
      </w:r>
      <w:r>
        <w:rPr>
          <w:rFonts w:ascii="Apple LiSung" w:eastAsia="Apple LiSung" w:hAnsi="Apple LiSung" w:cs="Apple LiSung"/>
          <w:color w:val="000000"/>
          <w:sz w:val="21"/>
          <w:szCs w:val="21"/>
        </w:rPr>
        <w:t>如果需要对不同投资期限金融产品的投资收益率进行比较，通常需要计算这些金</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融产品的年化收益率，同时考虑复利收益。</w:t>
      </w:r>
    </w:p>
    <w:p w:rsidR="00BB0A3E" w:rsidRDefault="00BB0A3E">
      <w:pPr>
        <w:spacing w:line="200" w:lineRule="exact"/>
        <w:ind w:left="1800"/>
      </w:pPr>
    </w:p>
    <w:p w:rsidR="00BB0A3E" w:rsidRDefault="00BB0A3E">
      <w:pPr>
        <w:spacing w:line="200" w:lineRule="exact"/>
        <w:ind w:left="1800"/>
      </w:pPr>
    </w:p>
    <w:p w:rsidR="00BB0A3E" w:rsidRDefault="00BB0A3E">
      <w:pPr>
        <w:spacing w:line="326" w:lineRule="exact"/>
        <w:ind w:left="1800"/>
      </w:pPr>
    </w:p>
    <w:p w:rsidR="00BB0A3E" w:rsidRDefault="00751069">
      <w:pPr>
        <w:spacing w:line="219" w:lineRule="exact"/>
        <w:ind w:left="1908"/>
      </w:pPr>
      <w:r>
        <w:rPr>
          <w:rFonts w:ascii="Apple LiSung" w:eastAsia="Apple LiSung" w:hAnsi="Apple LiSung" w:cs="Apple LiSung"/>
          <w:color w:val="000000"/>
          <w:sz w:val="21"/>
          <w:szCs w:val="21"/>
        </w:rPr>
        <w:t>案例分析</w:t>
      </w:r>
    </w:p>
    <w:p w:rsidR="00BB0A3E" w:rsidRDefault="00BB0A3E">
      <w:pPr>
        <w:spacing w:line="200" w:lineRule="exact"/>
        <w:ind w:left="1800"/>
      </w:pPr>
    </w:p>
    <w:p w:rsidR="00BB0A3E" w:rsidRDefault="00BB0A3E">
      <w:pPr>
        <w:spacing w:line="205" w:lineRule="exact"/>
        <w:ind w:left="1800"/>
      </w:pPr>
    </w:p>
    <w:p w:rsidR="00BB0A3E" w:rsidRDefault="00751069">
      <w:pPr>
        <w:spacing w:line="219" w:lineRule="exact"/>
        <w:ind w:left="2222"/>
      </w:pPr>
      <w:r>
        <w:rPr>
          <w:rFonts w:ascii="Apple LiSung" w:eastAsia="Apple LiSung" w:hAnsi="Apple LiSung" w:cs="Apple LiSung"/>
          <w:color w:val="000000"/>
          <w:sz w:val="21"/>
          <w:szCs w:val="21"/>
        </w:rPr>
        <w:t>假设投资者</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半年的百分比收益率为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，投资者</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年的百分比收益率为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color w:val="000000"/>
          <w:sz w:val="21"/>
          <w:szCs w:val="21"/>
        </w:rPr>
        <w:t>，那么</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哪个投资者的投资收益率更高呢？</w:t>
      </w:r>
    </w:p>
    <w:p w:rsidR="00BB0A3E" w:rsidRDefault="00BB0A3E">
      <w:pPr>
        <w:spacing w:line="93" w:lineRule="exact"/>
        <w:ind w:left="1800"/>
      </w:pPr>
    </w:p>
    <w:p w:rsidR="00BB0A3E" w:rsidRDefault="00751069">
      <w:pPr>
        <w:spacing w:line="219" w:lineRule="exact"/>
        <w:ind w:left="2222"/>
      </w:pPr>
      <w:r>
        <w:rPr>
          <w:rFonts w:ascii="Apple LiSung" w:eastAsia="Apple LiSung" w:hAnsi="Apple LiSung" w:cs="Apple LiSung"/>
          <w:color w:val="000000"/>
          <w:sz w:val="21"/>
          <w:szCs w:val="21"/>
        </w:rPr>
        <w:t>投资者</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期初投资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元，半年后得到</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元，如果再将这</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元投资半年，假设同</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908"/>
      </w:pPr>
      <w:r>
        <w:lastRenderedPageBreak/>
        <w:pict>
          <v:group id="_x0000_s3340" style="position:absolute;left:0;text-align:left;margin-left:89pt;margin-top:71pt;width:420pt;height:1pt;z-index:251217408;mso-position-horizontal-relative:page;mso-position-vertical-relative:page" coordorigin="1780,1420" coordsize="8400,20">
            <v:shape id="_x0000_s3341" style="position:absolute;left:1780;top:1420;width:8400;height:20" coordorigin="1780,1420" coordsize="8400,20" path="m1809,1444r,l1809,1444r,l1809,1444r,l1810,1444r,l1811,1444r1,l1813,1444r1,l1816,1444r2,l1820,1444r3,l1826,1444r3,l1834,1444r4,l1843,1444r6,l1855,1444r7,l1870,1444r8,l1887,1444r10,l1907,1444r11,l1930,1444r13,l1957,1444r15,l1988,1444r17,l2022,1444r19,l2061,1444r21,l2104,1444r23,l2152,1444r26,l2205,1444r28,l2262,1444r31,l2325,1444r34,l2394,1444r37,l2469,1444r39,l2550,1444r42,l2637,1444r45,l2730,1444r49,l2831,1444r52,l2938,1444r56,l3053,1444r60,l3175,1444r64,l3305,1444r68,l3443,1444r72,l3589,1444r76,l3744,1444r80,l3907,1444r85,l4080,1444r89,l4261,1444r94,l4452,1444r99,l4653,1444r104,l4863,1444r109,l5084,1444r114,l5315,1444r120,l5557,1444r125,l5809,1444r131,l6073,1444r136,l6348,1444r142,l6635,1444r147,l6933,1444r154,l7244,1444r159,l7566,1444r166,l7902,1444r172,l8250,1444r179,l8611,1444r185,l8985,1444r192,l9373,1444r199,l9774,1444r206,l10190,1444e" filled="f" strokeweight=".28186mm">
              <v:path arrowok="t"/>
            </v:shape>
            <w10:wrap anchorx="page" anchory="page"/>
          </v:group>
        </w:pict>
      </w:r>
      <w:r>
        <w:pict>
          <v:group id="_x0000_s3338" style="position:absolute;left:0;text-align:left;margin-left:89pt;margin-top:149pt;width:420pt;height:1pt;z-index:251218432;mso-position-horizontal-relative:page;mso-position-vertical-relative:page" coordorigin="1780,2980" coordsize="8400,20">
            <v:shape id="_x0000_s3339" style="position:absolute;left:1780;top:2980;width:8400;height:20" coordorigin="1780,2980" coordsize="8400,20" path="m1809,3014r,l1809,3014r,l1809,3014r,l1810,3014r,l1811,3014r1,l1813,3014r1,l1816,3014r2,l1820,3014r3,l1826,3014r3,l1834,3014r4,l1843,3014r6,l1855,3014r7,l1870,3014r8,l1887,3014r10,l1907,3014r11,l1930,3014r13,l1957,3014r15,l1988,3014r17,l2022,3014r19,l2061,3014r21,l2104,3014r23,l2152,3014r26,l2205,3014r28,l2262,3014r31,l2325,3014r34,l2394,3014r37,l2469,3014r39,l2550,3014r42,l2637,3014r45,l2730,3014r49,l2831,3014r52,l2938,3014r56,l3053,3014r60,l3175,3014r64,l3305,3014r68,l3443,3014r72,l3589,3014r76,l3744,3014r80,l3907,3014r85,l4080,3014r89,l4261,3014r94,l4452,3014r99,l4653,3014r104,l4863,3014r109,l5084,3014r114,l5315,3014r120,l5557,3014r125,l5809,3014r131,l6073,3014r136,l6348,3014r142,l6635,3014r147,l6933,3014r154,l7244,3014r159,l7566,3014r166,l7902,3014r172,l8250,3014r179,l8611,3014r185,l8985,3014r192,l9373,3014r199,l9774,3014r206,l10190,3014e" filled="f" strokeweight=".28186mm">
              <v:path arrowok="t"/>
            </v:shape>
            <w10:wrap anchorx="page" anchory="page"/>
          </v:group>
        </w:pict>
      </w:r>
      <w:r>
        <w:pict>
          <v:group id="_x0000_s3336" style="position:absolute;left:0;text-align:left;margin-left:89pt;margin-top:71pt;width:1pt;height:79pt;z-index:251219456;mso-position-horizontal-relative:page;mso-position-vertical-relative:page" coordorigin="1780,1420" coordsize="20,1580">
            <v:shape id="_x0000_s3337" style="position:absolute;left:1780;top:1420;width:20;height:1580" coordorigin="1780,1420" coordsize="20,1580" path="m1814,1440r,l1814,1440r,l1814,1440r,l1814,1440r,l1814,1440r,l1814,1440r,l1814,1441r,l1814,1442r,l1814,1443r,l1814,1444r,1l1814,1446r,1l1814,1448r,1l1814,1451r,1l1814,1454r,2l1814,1458r,2l1814,1462r,3l1814,1467r,3l1814,1473r,3l1814,1479r,4l1814,1487r,4l1814,1495r,4l1814,1504r,5l1814,1514r,5l1814,1524r,6l1814,1536r,7l1814,1549r,7l1814,1563r,7l1814,1578r,8l1814,1594r,9l1814,1612r,9l1814,1631r,10l1814,1651r,10l1814,1672r,12l1814,1695r,12l1814,1720r,12l1814,1745r,14l1814,1773r,14l1814,1802r,15l1814,1832r,16l1814,1865r,17l1814,1899r,17l1814,1934r,19l1814,1972r,20l1814,2012r,20l1814,2053r,21l1814,2096r,23l1814,2141r,24l1814,2189r,24l1814,2238r,26l1814,2290r,26l1814,2343r,28l1814,2399r,29l1814,2457r,30l1814,2518r,31l1814,2581r,32l1814,2646r,33l1814,2713r,35l1814,2783r,36l1814,2856r,37l1814,2931r,39l1814,3009e" filled="f" strokeweight=".28186mm">
              <v:path arrowok="t"/>
            </v:shape>
            <w10:wrap anchorx="page" anchory="page"/>
          </v:group>
        </w:pict>
      </w:r>
      <w:r>
        <w:pict>
          <v:group id="_x0000_s3334" style="position:absolute;left:0;text-align:left;margin-left:508pt;margin-top:71pt;width:1pt;height:79pt;z-index:251220480;mso-position-horizontal-relative:page;mso-position-vertical-relative:page" coordorigin="10160,1420" coordsize="20,1580">
            <v:shape id="_x0000_s3335" style="position:absolute;left:10160;top:1420;width:20;height:1580" coordorigin="10160,1420" coordsize="20,1580" path="m10185,1440r,l10185,1440r,l10185,1440r,l10185,1440r,l10185,1440r,l10185,1440r,l10185,1441r,l10185,1442r,l10185,1443r,l10185,1444r,1l10185,1446r,1l10185,1448r,1l10185,1451r,1l10185,1454r,2l10185,1458r,2l10185,1462r,3l10185,1467r,3l10185,1473r,3l10185,1479r,4l10185,1487r,4l10185,1495r,4l10185,1504r,5l10185,1514r,5l10185,1524r,6l10185,1536r,7l10185,1549r,7l10185,1563r,7l10185,1578r,8l10185,1594r,9l10185,1612r,9l10185,1631r,10l10185,1651r,10l10185,1672r,12l10185,1695r,12l10185,1720r,12l10185,1745r,14l10185,1773r,14l10185,1802r,15l10185,1832r,16l10185,1865r,17l10185,1899r,17l10185,1934r,19l10185,1972r,20l10185,2012r,20l10185,2053r,21l10185,2096r,23l10185,2141r,24l10185,2189r,24l10185,2238r,26l10185,2290r,26l10185,2343r,28l10185,2399r,29l10185,2457r,30l10185,2518r,31l10185,2581r,32l10185,2646r,33l10185,2713r,35l10185,2783r,36l10185,2856r,37l10185,2931r,39l10185,3009e" filled="f" strokeweight=".28186mm">
              <v:path arrowok="t"/>
            </v:shape>
            <w10:wrap anchorx="page" anchory="page"/>
          </v:group>
        </w:pict>
      </w:r>
      <w:r>
        <w:pict>
          <v:group id="_x0000_s3332" style="position:absolute;left:0;text-align:left;margin-left:99pt;margin-top:497pt;width:404pt;height:1pt;z-index:251221504;mso-position-horizontal-relative:page;mso-position-vertical-relative:page" coordorigin="1980,9940" coordsize="8080,20">
            <v:shape id="_x0000_s3333" style="position:absolute;left:1980;top:9940;width:8080;height:20" coordorigin="1980,9940" coordsize="8080,20" path="m2008,9962r,l2008,9962r,l2008,9962r1,l2009,9962r,l2010,9962r1,l2012,9962r1,l2015,9962r2,l2019,9962r2,l2024,9962r4,l2032,9962r4,l2041,9962r6,l2053,9962r6,l2066,9962r8,l2083,9962r9,l2102,9962r11,l2125,9962r12,l2151,9962r14,l2180,9962r16,l2213,9962r18,l2250,9962r21,l2292,9962r22,l2338,9962r24,l2388,9962r27,l2444,9962r30,l2505,9962r32,l2571,9962r35,l2642,9962r38,l2720,9962r41,l2804,9962r44,l2893,9962r48,l2990,9962r51,l3093,9962r54,l3203,9962r58,l3321,9962r61,l3446,9962r65,l3578,9962r70,l3719,9962r73,l3868,9962r77,l4025,9962r81,l4190,9962r86,l4365,9962r90,l4548,9962r96,l4741,9962r100,l4944,9962r104,l5156,9962r109,l5378,9962r115,l5610,9962r120,l5853,9962r125,l6106,9962r131,l6371,9962r136,l6646,9962r142,l6933,9962r147,l7231,9962r154,l7541,9962r160,l7864,9962r165,l8198,9962r172,l8545,9962r178,l8905,9962r185,l9277,9962r192,l9663,9962r198,l10063,9962e" filled="f" strokeweight=".56408mm">
              <v:path arrowok="t"/>
            </v:shape>
            <w10:wrap anchorx="page" anchory="page"/>
          </v:group>
        </w:pict>
      </w:r>
      <w:r>
        <w:pict>
          <v:group id="_x0000_s3330" style="position:absolute;left:0;text-align:left;margin-left:99pt;margin-top:515pt;width:404pt;height:1pt;z-index:251222528;mso-position-horizontal-relative:page;mso-position-vertical-relative:page" coordorigin="1980,10300" coordsize="8080,20">
            <v:shape id="_x0000_s3331" style="position:absolute;left:1980;top:10300;width:8080;height:20" coordorigin="1980,10300" coordsize="8080,20" path="m2008,10339r,l2008,10339r,l2008,10339r1,l2009,10339r,l2010,10339r1,l2012,10339r1,l2015,10339r2,l2019,10339r2,l2024,10339r4,l2032,10339r4,l2041,10339r6,l2053,10339r6,l2066,10339r8,l2083,10339r9,l2102,10339r11,l2125,10339r12,l2151,10339r14,l2180,10339r16,l2213,10339r18,l2250,10339r21,l2292,10339r22,l2338,10339r24,l2388,10339r27,l2444,10339r30,l2505,10339r32,l2571,10339r35,l2642,10339r38,l2720,10339r41,l2804,10339r44,l2893,10339r48,l2990,10339r51,l3093,10339r54,l3203,10339r58,l3321,10339r61,l3446,10339r65,l3578,10339r70,l3719,10339r73,l3868,10339r77,l4025,10339r81,l4190,10339r86,l4365,10339r90,l4548,10339r96,l4741,10339r100,l4944,10339r104,l5156,10339r109,l5378,10339r115,l5610,10339r120,l5853,10339r125,l6106,10339r131,l6371,10339r136,l6646,10339r142,l6933,10339r147,l7231,10339r154,l7541,10339r160,l7864,10339r165,l8198,10339r172,l8545,10339r178,l8905,10339r185,l9277,10339r192,l9663,10339r198,l10063,10339e" filled="f" strokeweight=".28186mm">
              <v:path arrowok="t"/>
            </v:shape>
            <w10:wrap anchorx="page" anchory="page"/>
          </v:group>
        </w:pict>
      </w:r>
      <w:r>
        <w:pict>
          <v:group id="_x0000_s3328" style="position:absolute;left:0;text-align:left;margin-left:99pt;margin-top:536pt;width:404pt;height:1pt;z-index:251223552;mso-position-horizontal-relative:page;mso-position-vertical-relative:page" coordorigin="1980,10720" coordsize="8080,20">
            <v:shape id="_x0000_s3329" style="position:absolute;left:1980;top:10720;width:8080;height:20" coordorigin="1980,10720" coordsize="8080,20" path="m2008,10754r,l2008,10754r,l2008,10754r1,l2009,10754r,l2010,10754r1,l2012,10754r1,l2015,10754r2,l2019,10754r2,l2024,10754r4,l2032,10754r4,l2041,10754r6,l2053,10754r6,l2066,10754r8,l2083,10754r9,l2102,10754r11,l2125,10754r12,l2151,10754r14,l2180,10754r16,l2213,10754r18,l2250,10754r21,l2292,10754r22,l2338,10754r24,l2388,10754r27,l2444,10754r30,l2505,10754r32,l2571,10754r35,l2642,10754r38,l2720,10754r41,l2804,10754r44,l2893,10754r48,l2990,10754r51,l3093,10754r54,l3203,10754r58,l3321,10754r61,l3446,10754r65,l3578,10754r70,l3719,10754r73,l3868,10754r77,l4025,10754r81,l4190,10754r86,l4365,10754r90,l4548,10754r96,l4741,10754r100,l4944,10754r104,l5156,10754r109,l5378,10754r115,l5610,10754r120,l5853,10754r125,l6106,10754r131,l6371,10754r136,l6646,10754r142,l6933,10754r147,l7231,10754r154,l7541,10754r160,l7864,10754r165,l8198,10754r172,l8545,10754r178,l8905,10754r185,l9277,10754r192,l9663,10754r198,l10063,10754e" filled="f" strokeweight=".28186mm">
              <v:path arrowok="t"/>
            </v:shape>
            <w10:wrap anchorx="page" anchory="page"/>
          </v:group>
        </w:pict>
      </w:r>
      <w:r>
        <w:pict>
          <v:group id="_x0000_s3326" style="position:absolute;left:0;text-align:left;margin-left:172pt;margin-top:497pt;width:1pt;height:40pt;z-index:-251287040;mso-position-horizontal-relative:page;mso-position-vertical-relative:page" coordorigin="3440,9940" coordsize="20,800">
            <v:shape id="_x0000_s3327" style="position:absolute;left:3440;top:9940;width:20;height:800" coordorigin="3440,9940" coordsize="20,800" path="m3475,9972r,l3475,9972r,l3475,9972r,l3475,9972r,l3475,9972r,l3475,9972r,l3475,9972r,l3475,9973r,l3475,9973r,l3475,9974r,l3475,9975r,l3475,9976r,l3475,9977r,1l3475,9979r,1l3475,9981r,1l3475,9983r,1l3475,9985r,2l3475,9988r,2l3475,9991r,2l3475,9995r,2l3475,9999r,2l3475,10003r,3l3475,10008r,3l3475,10014r,2l3475,10019r,4l3475,10026r,3l3475,10033r,3l3475,10040r,4l3475,10048r,5l3475,10057r,5l3475,10066r,5l3475,10076r,5l3475,10087r,5l3475,10098r,6l3475,10110r,7l3475,10123r,7l3475,10137r,7l3475,10151r,7l3475,10166r,8l3475,10182r,8l3475,10199r,9l3475,10217r,9l3475,10235r,10l3475,10255r,10l3475,10275r,11l3475,10297r,11l3475,10319r,12l3475,10343r,12l3475,10367r,13l3475,10393r,13l3475,10419r,14l3475,10447r,14l3475,10476r,15l3475,10506r,15l3475,10537r,16l3475,10569r,17l3475,10603r,17l3475,10637r,18l3475,10673r,19l3475,10711r,19l3475,10749e" filled="f" strokeweight=".28186mm">
              <v:path arrowok="t"/>
            </v:shape>
            <w10:wrap anchorx="page" anchory="page"/>
          </v:group>
        </w:pict>
      </w:r>
      <w:r>
        <w:pict>
          <v:group id="_x0000_s3324" style="position:absolute;left:0;text-align:left;margin-left:244pt;margin-top:497pt;width:1pt;height:40pt;z-index:-251286016;mso-position-horizontal-relative:page;mso-position-vertical-relative:page" coordorigin="4880,9940" coordsize="20,800">
            <v:shape id="_x0000_s3325" style="position:absolute;left:4880;top:9940;width:20;height:800" coordorigin="4880,9940" coordsize="20,800" path="m4900,9972r,l4900,9972r,l4900,9972r,l4900,9972r,l4900,9972r,l4900,9972r,l4900,9972r,l4900,9973r,l4900,9973r,l4900,9974r,l4900,9975r,l4900,9976r,l4900,9977r,1l4900,9979r,1l4900,9981r,1l4900,9983r,1l4900,9985r,2l4900,9988r,2l4900,9991r,2l4900,9995r,2l4900,9999r,2l4900,10003r,3l4900,10008r,3l4900,10014r,2l4900,10019r,4l4900,10026r,3l4900,10033r,3l4900,10040r,4l4900,10048r,5l4900,10057r,5l4900,10066r,5l4900,10076r,5l4900,10087r,5l4900,10098r,6l4900,10110r,7l4900,10123r,7l4900,10137r,7l4900,10151r,7l4900,10166r,8l4900,10182r,8l4900,10199r,9l4900,10217r,9l4900,10235r,10l4900,10255r,10l4900,10275r,11l4900,10297r,11l4900,10319r,12l4900,10343r,12l4900,10367r,13l4900,10393r,13l4900,10419r,14l4900,10447r,14l4900,10476r,15l4900,10506r,15l4900,10537r,16l4900,10569r,17l4900,10603r,17l4900,10637r,18l4900,10673r,19l4900,10711r,19l4900,10749e" filled="f" strokeweight=".28186mm">
              <v:path arrowok="t"/>
            </v:shape>
            <w10:wrap anchorx="page" anchory="page"/>
          </v:group>
        </w:pict>
      </w:r>
      <w:r>
        <w:pict>
          <v:group id="_x0000_s3322" style="position:absolute;left:0;text-align:left;margin-left:311pt;margin-top:497pt;width:1pt;height:40pt;z-index:-251284992;mso-position-horizontal-relative:page;mso-position-vertical-relative:page" coordorigin="6220,9940" coordsize="20,800">
            <v:shape id="_x0000_s3323" style="position:absolute;left:6220;top:9940;width:20;height:800" coordorigin="6220,9940" coordsize="20,800" path="m6256,9972r,l6256,9972r,l6256,9972r,l6256,9972r,l6256,9972r,l6256,9972r,l6256,9972r,l6256,9973r,l6256,9973r,l6256,9974r,l6256,9975r,l6256,9976r,l6256,9977r,1l6256,9979r,1l6256,9981r,1l6256,9983r,1l6256,9985r,2l6256,9988r,2l6256,9991r,2l6256,9995r,2l6256,9999r,2l6256,10003r,3l6256,10008r,3l6256,10014r,2l6256,10019r,4l6256,10026r,3l6256,10033r,3l6256,10040r,4l6256,10048r,5l6256,10057r,5l6256,10066r,5l6256,10076r,5l6256,10087r,5l6256,10098r,6l6256,10110r,7l6256,10123r,7l6256,10137r,7l6256,10151r,7l6256,10166r,8l6256,10182r,8l6256,10199r,9l6256,10217r,9l6256,10235r,10l6256,10255r,10l6256,10275r,11l6256,10297r,11l6256,10319r,12l6256,10343r,12l6256,10367r,13l6256,10393r,13l6256,10419r,14l6256,10447r,14l6256,10476r,15l6256,10506r,15l6256,10537r,16l6256,10569r,17l6256,10603r,17l6256,10637r,18l6256,10673r,19l6256,10711r,19l6256,10749e" filled="f" strokeweight=".28186mm">
              <v:path arrowok="t"/>
            </v:shape>
            <w10:wrap anchorx="page" anchory="page"/>
          </v:group>
        </w:pict>
      </w:r>
      <w:r>
        <w:pict>
          <v:group id="_x0000_s3320" style="position:absolute;left:0;text-align:left;margin-left:375pt;margin-top:497pt;width:1pt;height:40pt;z-index:-251283968;mso-position-horizontal-relative:page;mso-position-vertical-relative:page" coordorigin="7500,9940" coordsize="20,800">
            <v:shape id="_x0000_s3321" style="position:absolute;left:7500;top:9940;width:20;height:800" coordorigin="7500,9940" coordsize="20,800" path="m7526,9972r,l7526,9972r,l7526,9972r,l7526,9972r,l7526,9972r,l7526,9972r,l7526,9972r,l7526,9973r,l7526,9973r,l7526,9974r,l7526,9975r,l7526,9976r,l7526,9977r,1l7526,9979r,1l7526,9981r,1l7526,9983r,1l7526,9985r,2l7526,9988r,2l7526,9991r,2l7526,9995r,2l7526,9999r,2l7526,10003r,3l7526,10008r,3l7526,10014r,2l7526,10019r,4l7526,10026r,3l7526,10033r,3l7526,10040r,4l7526,10048r,5l7526,10057r,5l7526,10066r,5l7526,10076r,5l7526,10087r,5l7526,10098r,6l7526,10110r,7l7526,10123r,7l7526,10137r,7l7526,10151r,7l7526,10166r,8l7526,10182r,8l7526,10199r,9l7526,10217r,9l7526,10235r,10l7526,10255r,10l7526,10275r,11l7526,10297r,11l7526,10319r,12l7526,10343r,12l7526,10367r,13l7526,10393r,13l7526,10419r,14l7526,10447r,14l7526,10476r,15l7526,10506r,15l7526,10537r,16l7526,10569r,17l7526,10603r,17l7526,10637r,18l7526,10673r,19l7526,10711r,19l7526,10749e" filled="f" strokeweight=".28186mm">
              <v:path arrowok="t"/>
            </v:shape>
            <w10:wrap anchorx="page" anchory="page"/>
          </v:group>
        </w:pict>
      </w:r>
      <w:r>
        <w:pict>
          <v:group id="_x0000_s3318" style="position:absolute;left:0;text-align:left;margin-left:438pt;margin-top:497pt;width:1pt;height:40pt;z-index:-251282944;mso-position-horizontal-relative:page;mso-position-vertical-relative:page" coordorigin="8760,9940" coordsize="20,800">
            <v:shape id="_x0000_s3319" style="position:absolute;left:8760;top:9940;width:20;height:800" coordorigin="8760,9940" coordsize="20,800" path="m8796,9972r,l8796,9972r,l8796,9972r,l8796,9972r,l8796,9972r,l8796,9972r,l8796,9972r,l8796,9973r,l8796,9973r,l8796,9974r,l8796,9975r,l8796,9976r,l8796,9977r,1l8796,9979r,1l8796,9981r,1l8796,9983r,1l8795,9985r1,2l8795,9988r1,2l8795,9991r1,2l8795,9995r1,2l8795,9999r1,2l8795,10003r1,3l8795,10008r1,3l8795,10014r1,2l8795,10019r1,4l8795,10026r1,3l8795,10033r1,3l8795,10040r1,4l8795,10048r1,5l8795,10057r1,5l8795,10066r1,5l8796,10076r,5l8796,10087r,5l8796,10098r,6l8796,10110r,7l8796,10123r,7l8796,10137r,7l8796,10151r,7l8796,10166r,8l8796,10182r,8l8796,10199r,9l8796,10217r,9l8796,10235r,10l8796,10255r,10l8796,10275r,11l8796,10297r,11l8796,10319r,12l8796,10343r,12l8796,10367r,13l8796,10393r,13l8796,10419r,14l8796,10447r,14l8796,10476r,15l8796,10506r,15l8796,10537r,16l8796,10569r,17l8796,10603r,17l8796,10637r,18l8796,10673r,19l8796,10711r,19l8796,10749e" filled="f" strokeweight=".28186mm">
              <v:path arrowok="t"/>
            </v:shape>
            <w10:wrap anchorx="page" anchory="page"/>
          </v:group>
        </w:pict>
      </w:r>
      <w:r>
        <w:pict>
          <v:group id="_x0000_s3316" style="position:absolute;left:0;text-align:left;margin-left:88pt;margin-top:402pt;width:425pt;height:1pt;z-index:251224576;mso-position-horizontal-relative:page;mso-position-vertical-relative:page" coordorigin="1760,8040" coordsize="8500,20">
            <v:shape id="_x0000_s3317" style="position:absolute;left:1760;top:8040;width:8500;height:20" coordorigin="1760,8040" coordsize="8500,20" path="m1795,8076r,l1795,8076r,l1795,8076r,l1795,8076r1,l1796,8076r1,l1798,8076r2,l1801,8076r2,l1806,8076r3,l1812,8076r3,l1819,8076r5,l1829,8076r6,l1841,8076r7,l1856,8076r8,l1873,8076r10,l1894,8076r11,l1917,8076r14,l1945,8075r15,1l1976,8075r17,1l2011,8075r19,1l2050,8075r21,1l2093,8075r24,1l2142,8075r26,1l2195,8075r29,1l2253,8075r32,1l2317,8075r34,1l2387,8075r37,1l2463,8075r40,1l2544,8075r43,1l2632,8075r47,1l2727,8075r50,1l2829,8075r53,1l2937,8076r58,l3054,8076r60,l3177,8076r65,l3309,8076r69,l3449,8076r73,l3597,8076r77,l3753,8076r82,l3919,8076r86,l4093,8076r91,l4277,8076r95,l4470,8076r101,l4673,8076r106,l4887,8076r110,l5110,8076r116,l5344,8076r121,l5589,8076r126,l5844,8076r132,l6111,8076r138,l6390,8076r143,l6680,8076r149,l6982,8076r155,l7296,8076r162,l7623,8076r168,l7962,8076r175,l8315,8076r181,l8680,8076r188,l9059,8076r195,l9452,8076r201,l9858,8076r209,l10279,8076e" filled="f" strokeweight=".28186mm">
              <v:path arrowok="t"/>
            </v:shape>
            <w10:wrap anchorx="page" anchory="page"/>
          </v:group>
        </w:pict>
      </w:r>
      <w:r>
        <w:pict>
          <v:group id="_x0000_s3314" style="position:absolute;left:0;text-align:left;margin-left:88pt;margin-top:568pt;width:425pt;height:1pt;z-index:251225600;mso-position-horizontal-relative:page;mso-position-vertical-relative:page" coordorigin="1760,11360" coordsize="8500,20">
            <v:shape id="_x0000_s3315" style="position:absolute;left:1760;top:11360;width:8500;height:20" coordorigin="1760,11360" coordsize="8500,20" path="m1795,11387r,l1795,11387r,l1795,11387r,l1795,11387r1,l1796,11387r1,l1798,11387r2,l1801,11387r2,l1806,11387r3,l1812,11388r3,-1l1819,11388r5,l1829,11388r6,l1841,11387r7,l1856,11388r8,l1873,11388r10,-1l1894,11387r11,1l1917,11388r14,l1945,11387r15,1l1976,11387r17,1l2011,11387r19,1l2050,11387r21,1l2093,11387r24,1l2142,11387r26,1l2195,11387r29,1l2253,11387r32,1l2317,11387r34,1l2387,11387r37,1l2463,11387r40,1l2544,11387r43,1l2632,11387r47,1l2727,11387r50,1l2829,11387r53,l2937,11387r58,l3054,11387r60,l3177,11387r65,l3309,11387r69,l3449,11387r73,l3597,11387r77,l3753,11387r82,l3919,11387r86,l4093,11387r91,l4277,11387r95,l4470,11387r101,l4673,11387r106,l4887,11387r110,l5110,11387r116,l5344,11387r121,l5589,11387r126,l5844,11387r132,l6111,11387r138,l6390,11387r143,l6680,11387r149,l6982,11387r155,l7296,11387r162,l7623,11387r168,l7962,11387r175,l8315,11387r181,l8680,11387r188,l9059,11387r195,l9452,11387r201,l9858,11387r209,l10279,11387e" filled="f" strokeweight=".28186mm">
              <v:path arrowok="t"/>
            </v:shape>
            <w10:wrap anchorx="page" anchory="page"/>
          </v:group>
        </w:pict>
      </w:r>
      <w:r>
        <w:pict>
          <v:group id="_x0000_s3312" style="position:absolute;left:0;text-align:left;margin-left:88pt;margin-top:402pt;width:1pt;height:167pt;z-index:251226624;mso-position-horizontal-relative:page;mso-position-vertical-relative:page" coordorigin="1760,8040" coordsize="20,3340">
            <v:shape id="_x0000_s3313" style="position:absolute;left:1760;top:8040;width:20;height:3340" coordorigin="1760,8040" coordsize="20,3340" path="m1799,8071r,l1799,8071r,l1799,8071r,l1799,8071r,l1799,8071r,1l1799,8072r,1l1799,8073r,1l1799,8075r,1l1799,8077r,2l1799,8080r,2l1800,8084r-1,2l1799,8089r,3l1799,8095r,3l1799,8101r,4l1799,8109r,5l1799,8119r1,5l1799,8129r1,6l1799,8141r1,7l1799,8155r1,7l1799,8170r1,9l1799,8187r1,9l1799,8206r1,10l1799,8227r1,11l1799,8250r1,12l1799,8275r1,13l1799,8302r1,14l1799,8331r1,16l1799,8363r1,17l1799,8398r1,18l1799,8435r1,19l1799,8474r,21l1799,8517r,22l1799,8562r,24l1799,8610r,26l1799,8662r,27l1799,8716r,29l1799,8774r,30l1799,8835r,32l1799,8900r,33l1799,8968r,35l1799,9040r,37l1799,9115r,39l1799,9194r,42l1799,9278r,43l1799,9365r,45l1799,9456r,47l1799,9552r,49l1799,9652r,51l1799,9756r,54l1799,9864r,57l1799,9978r,58l1799,10096r,60l1799,10218r,64l1799,10346r,66l1799,10478r,69l1799,10616r,71l1799,10759r,73l1799,10907r,76l1799,11060r,78l1799,11218r,82l1799,11383e" filled="f" strokeweight=".28186mm">
              <v:path arrowok="t"/>
            </v:shape>
            <w10:wrap anchorx="page" anchory="page"/>
          </v:group>
        </w:pict>
      </w:r>
      <w:r>
        <w:pict>
          <v:group id="_x0000_s3310" style="position:absolute;left:0;text-align:left;margin-left:512pt;margin-top:402pt;width:1pt;height:167pt;z-index:251227648;mso-position-horizontal-relative:page;mso-position-vertical-relative:page" coordorigin="10240,8040" coordsize="20,3340">
            <v:shape id="_x0000_s3311" style="position:absolute;left:10240;top:8040;width:20;height:3340" coordorigin="10240,8040" coordsize="20,3340" path="m10274,8071r,l10274,8071r,l10274,8071r,l10274,8071r,l10274,8071r,1l10274,8072r,1l10274,8073r,1l10274,8075r,1l10274,8077r,2l10274,8080r,2l10274,8084r,2l10274,8089r,3l10274,8095r,3l10274,8101r,4l10274,8109r,5l10274,8119r,5l10274,8129r,6l10274,8141r,7l10274,8155r,7l10274,8170r,9l10274,8187r,9l10274,8206r,10l10274,8227r,11l10274,8250r,12l10274,8275r,13l10274,8302r,14l10274,8331r,16l10274,8363r,17l10274,8398r,18l10274,8435r,19l10274,8474r,21l10274,8517r,22l10274,8562r,24l10274,8610r,26l10274,8662r,27l10274,8716r,29l10274,8774r,30l10274,8835r,32l10274,8900r,33l10274,8968r,35l10274,9040r,37l10274,9115r,39l10274,9194r,42l10274,9278r,43l10274,9365r,45l10274,9456r,47l10274,9552r,49l10274,9652r,51l10274,9756r,54l10274,9864r,57l10274,9978r,58l10274,10096r,60l10274,10218r,64l10274,10346r,66l10274,10478r,69l10274,10616r,71l10274,10759r,73l10274,10907r,76l10274,11060r,78l10274,11218r,82l10274,11383e" filled="f" strokeweight=".28186mm">
              <v:path arrowok="t"/>
            </v:shape>
            <w10:wrap anchorx="page" anchory="page"/>
          </v:group>
        </w:pict>
      </w:r>
      <w:r>
        <w:pict>
          <v:shape id="_x0000_s3309" type="#_x0000_t202" style="position:absolute;left:0;text-align:left;margin-left:173.35pt;margin-top:182.7pt;width:37.5pt;height:11.5pt;z-index:251228672;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6"/>
                      <w:sz w:val="21"/>
                      <w:szCs w:val="21"/>
                    </w:rPr>
                    <w:t>统计知</w:t>
                  </w:r>
                </w:p>
              </w:txbxContent>
            </v:textbox>
            <w10:wrap anchorx="page" anchory="page"/>
          </v:shape>
        </w:pict>
      </w:r>
      <w:r>
        <w:pict>
          <v:shape id="_x0000_s3308" type="#_x0000_t202" style="position:absolute;left:0;text-align:left;margin-left:109pt;margin-top:210.45pt;width:29.25pt;height:13.8pt;z-index:251229696;mso-position-horizontal-relative:page;mso-position-vertical-relative:page" filled="f" stroked="f">
            <v:textbox inset="0,0,0,0">
              <w:txbxContent>
                <w:p w:rsidR="00BB0A3E" w:rsidRDefault="00751069">
                  <w:pPr>
                    <w:spacing w:line="244" w:lineRule="exact"/>
                  </w:pPr>
                  <w:r>
                    <w:rPr>
                      <w:rFonts w:ascii="Arial" w:eastAsia="Arial" w:hAnsi="Arial" w:cs="Arial"/>
                      <w:b/>
                      <w:color w:val="000000"/>
                      <w:sz w:val="21"/>
                      <w:szCs w:val="21"/>
                    </w:rPr>
                    <w:t>1.</w:t>
                  </w:r>
                  <w:r>
                    <w:rPr>
                      <w:rFonts w:ascii="Arial" w:eastAsia="Arial" w:hAnsi="Arial" w:cs="Arial"/>
                      <w:sz w:val="21"/>
                      <w:szCs w:val="21"/>
                    </w:rPr>
                    <w:t xml:space="preserve"> </w:t>
                  </w:r>
                  <w:r>
                    <w:rPr>
                      <w:rFonts w:ascii="Heiti SC" w:eastAsia="Heiti SC" w:hAnsi="Heiti SC" w:cs="Heiti SC"/>
                      <w:color w:val="000000"/>
                      <w:sz w:val="21"/>
                      <w:szCs w:val="21"/>
                    </w:rPr>
                    <w:t>预</w:t>
                  </w:r>
                </w:p>
              </w:txbxContent>
            </v:textbox>
            <w10:wrap anchorx="page" anchory="page"/>
          </v:shape>
        </w:pict>
      </w:r>
      <w:r>
        <w:pict>
          <v:shape id="_x0000_s3307" type="#_x0000_t202" style="position:absolute;left:0;text-align:left;margin-left:123.25pt;margin-top:601.85pt;width:50.25pt;height:11.5pt;z-index:251230720;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7"/>
                      <w:sz w:val="21"/>
                      <w:szCs w:val="21"/>
                    </w:rPr>
                    <w:t>方差和标</w:t>
                  </w:r>
                </w:p>
              </w:txbxContent>
            </v:textbox>
            <w10:wrap anchorx="page" anchory="page"/>
          </v:shape>
        </w:pict>
      </w:r>
    </w:p>
    <w:p w:rsidR="00BB0A3E" w:rsidRDefault="00BB0A3E">
      <w:pPr>
        <w:spacing w:line="200" w:lineRule="exact"/>
        <w:ind w:left="1908"/>
      </w:pPr>
    </w:p>
    <w:p w:rsidR="00BB0A3E" w:rsidRDefault="00BB0A3E">
      <w:pPr>
        <w:spacing w:line="200" w:lineRule="exact"/>
        <w:ind w:left="1908"/>
      </w:pPr>
    </w:p>
    <w:p w:rsidR="00BB0A3E" w:rsidRDefault="00BB0A3E">
      <w:pPr>
        <w:spacing w:line="200" w:lineRule="exact"/>
        <w:ind w:left="1908"/>
      </w:pPr>
    </w:p>
    <w:p w:rsidR="00BB0A3E" w:rsidRDefault="00BB0A3E">
      <w:pPr>
        <w:spacing w:line="200" w:lineRule="exact"/>
        <w:ind w:left="1908"/>
      </w:pPr>
    </w:p>
    <w:p w:rsidR="00BB0A3E" w:rsidRDefault="00BB0A3E">
      <w:pPr>
        <w:spacing w:line="200" w:lineRule="exact"/>
        <w:ind w:left="1908"/>
      </w:pPr>
    </w:p>
    <w:p w:rsidR="00BB0A3E" w:rsidRDefault="00BB0A3E">
      <w:pPr>
        <w:spacing w:line="301" w:lineRule="exact"/>
        <w:ind w:left="1908"/>
      </w:pPr>
    </w:p>
    <w:p w:rsidR="00BB0A3E" w:rsidRDefault="00751069">
      <w:pPr>
        <w:spacing w:line="219" w:lineRule="exact"/>
        <w:ind w:left="1908"/>
      </w:pPr>
      <w:bookmarkStart w:id="17" w:name="PageMark17"/>
      <w:bookmarkEnd w:id="17"/>
      <w:r>
        <w:rPr>
          <w:rFonts w:ascii="Apple LiSung" w:eastAsia="Apple LiSung" w:hAnsi="Apple LiSung" w:cs="Apple LiSung"/>
          <w:color w:val="000000"/>
          <w:sz w:val="21"/>
          <w:szCs w:val="21"/>
        </w:rPr>
        <w:t>样获得半年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的收益率，则</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年末得到</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105×1.05=110.25</w:t>
      </w:r>
      <w:r>
        <w:rPr>
          <w:rFonts w:ascii="Apple LiSung" w:eastAsia="Apple LiSung" w:hAnsi="Apple LiSung" w:cs="Apple LiSung"/>
          <w:color w:val="000000"/>
          <w:sz w:val="21"/>
          <w:szCs w:val="21"/>
        </w:rPr>
        <w:t>（元），其投资的年化收益率</w:t>
      </w:r>
    </w:p>
    <w:p w:rsidR="00BB0A3E" w:rsidRDefault="00BB0A3E">
      <w:pPr>
        <w:spacing w:line="93" w:lineRule="exact"/>
        <w:ind w:left="1908"/>
      </w:pPr>
    </w:p>
    <w:p w:rsidR="00BB0A3E" w:rsidRDefault="00751069">
      <w:pPr>
        <w:spacing w:line="219" w:lineRule="exact"/>
        <w:ind w:left="1908"/>
      </w:pPr>
      <w:r>
        <w:rPr>
          <w:rFonts w:ascii="Apple LiSung" w:eastAsia="Apple LiSung" w:hAnsi="Apple LiSung" w:cs="Apple LiSung"/>
          <w:color w:val="000000"/>
          <w:sz w:val="21"/>
          <w:szCs w:val="21"/>
        </w:rPr>
        <w:t>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10.25%</w:t>
      </w:r>
      <w:r>
        <w:rPr>
          <w:rFonts w:ascii="Apple LiSung" w:eastAsia="Apple LiSung" w:hAnsi="Apple LiSung" w:cs="Apple LiSung"/>
          <w:color w:val="000000"/>
          <w:sz w:val="21"/>
          <w:szCs w:val="21"/>
        </w:rPr>
        <w:t>，显然超过投资者</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的年化收益率。</w:t>
      </w:r>
    </w:p>
    <w:p w:rsidR="00BB0A3E" w:rsidRDefault="00BB0A3E">
      <w:pPr>
        <w:spacing w:line="93" w:lineRule="exact"/>
        <w:ind w:left="1908"/>
      </w:pPr>
    </w:p>
    <w:p w:rsidR="00BB0A3E" w:rsidRDefault="00751069">
      <w:pPr>
        <w:spacing w:line="219" w:lineRule="exact"/>
        <w:ind w:left="2222"/>
      </w:pPr>
      <w:r>
        <w:rPr>
          <w:rFonts w:ascii="Apple LiSung" w:eastAsia="Apple LiSung" w:hAnsi="Apple LiSung" w:cs="Apple LiSung"/>
          <w:color w:val="000000"/>
          <w:sz w:val="21"/>
          <w:szCs w:val="21"/>
        </w:rPr>
        <w:t>同理，如果投资者</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每季度的百分比收益率为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2.5%</w:t>
      </w:r>
      <w:r>
        <w:rPr>
          <w:rFonts w:ascii="Apple LiSung" w:eastAsia="Apple LiSung" w:hAnsi="Apple LiSung" w:cs="Apple LiSung"/>
          <w:color w:val="000000"/>
          <w:sz w:val="21"/>
          <w:szCs w:val="21"/>
        </w:rPr>
        <w:t>，则其年化收益率为：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100×1.025</w:t>
      </w:r>
    </w:p>
    <w:p w:rsidR="00BB0A3E" w:rsidRDefault="00BB0A3E">
      <w:pPr>
        <w:spacing w:line="93" w:lineRule="exact"/>
        <w:ind w:left="1908"/>
      </w:pPr>
    </w:p>
    <w:p w:rsidR="00BB0A3E" w:rsidRDefault="00751069">
      <w:pPr>
        <w:spacing w:line="219" w:lineRule="exact"/>
        <w:ind w:left="1908"/>
      </w:pPr>
      <w:r>
        <w:rPr>
          <w:rFonts w:ascii="Apple LiSung" w:eastAsia="Apple LiSung" w:hAnsi="Apple LiSung" w:cs="Apple LiSung"/>
          <w:color w:val="000000"/>
          <w:sz w:val="21"/>
          <w:szCs w:val="21"/>
        </w:rPr>
        <w:t>×1.025×1.025×1.025</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-100]/100×100%=10.38%</w:t>
      </w:r>
    </w:p>
    <w:p w:rsidR="00BB0A3E" w:rsidRDefault="00BB0A3E">
      <w:pPr>
        <w:spacing w:line="93" w:lineRule="exact"/>
        <w:ind w:left="1908"/>
      </w:pPr>
    </w:p>
    <w:p w:rsidR="00BB0A3E" w:rsidRDefault="00751069">
      <w:pPr>
        <w:spacing w:line="219" w:lineRule="exact"/>
        <w:ind w:left="2222"/>
      </w:pPr>
      <w:r>
        <w:rPr>
          <w:rFonts w:ascii="Apple LiSung" w:eastAsia="Apple LiSung" w:hAnsi="Apple LiSung" w:cs="Apple LiSung"/>
          <w:color w:val="000000"/>
          <w:sz w:val="21"/>
          <w:szCs w:val="21"/>
        </w:rPr>
        <w:t>如果还有投资者</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D</w:t>
      </w:r>
      <w:r>
        <w:rPr>
          <w:rFonts w:ascii="Apple LiSung" w:eastAsia="Apple LiSung" w:hAnsi="Apple LiSung" w:cs="Apple LiSung"/>
          <w:color w:val="000000"/>
          <w:sz w:val="21"/>
          <w:szCs w:val="21"/>
        </w:rPr>
        <w:t>，其每天的百分比收益率为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1.0365%</w:t>
      </w:r>
      <w:r>
        <w:rPr>
          <w:rFonts w:ascii="Apple LiSung" w:eastAsia="Apple LiSung" w:hAnsi="Apple LiSung" w:cs="Apple LiSung"/>
          <w:color w:val="000000"/>
          <w:sz w:val="21"/>
          <w:szCs w:val="21"/>
        </w:rPr>
        <w:t>，则其年化收益率为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10.52%</w:t>
      </w:r>
      <w:r>
        <w:rPr>
          <w:rFonts w:ascii="Apple LiSung" w:eastAsia="Apple LiSung" w:hAnsi="Apple LiSung" w:cs="Apple LiSung"/>
          <w:color w:val="000000"/>
          <w:sz w:val="21"/>
          <w:szCs w:val="21"/>
        </w:rPr>
        <w:t>。</w:t>
      </w:r>
    </w:p>
    <w:p w:rsidR="00BB0A3E" w:rsidRDefault="00BB0A3E">
      <w:pPr>
        <w:sectPr w:rsidR="00BB0A3E">
          <w:pgSz w:w="11906" w:h="16838"/>
          <w:pgMar w:top="0" w:right="0" w:bottom="0" w:left="0" w:header="0" w:footer="0" w:gutter="0"/>
          <w:cols w:space="720"/>
        </w:sectPr>
      </w:pPr>
    </w:p>
    <w:p w:rsidR="00BB0A3E" w:rsidRDefault="00BB0A3E">
      <w:pPr>
        <w:spacing w:line="200" w:lineRule="exact"/>
        <w:ind w:left="1800"/>
      </w:pPr>
    </w:p>
    <w:p w:rsidR="00BB0A3E" w:rsidRDefault="00BB0A3E">
      <w:pPr>
        <w:spacing w:line="200" w:lineRule="exact"/>
        <w:ind w:left="1800"/>
      </w:pPr>
    </w:p>
    <w:p w:rsidR="00BB0A3E" w:rsidRDefault="00BB0A3E">
      <w:pPr>
        <w:spacing w:line="274" w:lineRule="exact"/>
        <w:ind w:left="1800"/>
      </w:pPr>
    </w:p>
    <w:p w:rsidR="00BB0A3E" w:rsidRDefault="00751069">
      <w:pPr>
        <w:tabs>
          <w:tab w:val="left" w:pos="2447"/>
        </w:tabs>
        <w:spacing w:line="244" w:lineRule="exact"/>
        <w:ind w:left="1800"/>
      </w:pPr>
      <w:r>
        <w:rPr>
          <w:rFonts w:ascii="Arial" w:eastAsia="Arial" w:hAnsi="Arial" w:cs="Arial"/>
          <w:b/>
          <w:color w:val="000000"/>
          <w:sz w:val="21"/>
          <w:szCs w:val="21"/>
        </w:rPr>
        <w:t>1.5.2</w:t>
      </w:r>
      <w:r>
        <w:tab/>
      </w:r>
      <w:r>
        <w:rPr>
          <w:rFonts w:ascii="Heiti SC" w:eastAsia="Heiti SC" w:hAnsi="Heiti SC" w:cs="Heiti SC"/>
          <w:color w:val="000000"/>
          <w:sz w:val="21"/>
          <w:szCs w:val="21"/>
        </w:rPr>
        <w:t>常用的概率</w:t>
      </w:r>
      <w:r>
        <w:rPr>
          <w:rFonts w:ascii="Heiti SC" w:eastAsia="Heiti SC" w:hAnsi="Heiti SC" w:cs="Heiti SC"/>
          <w:color w:val="000000"/>
          <w:sz w:val="21"/>
          <w:szCs w:val="21"/>
        </w:rPr>
        <w:t>统计知识</w:t>
      </w:r>
    </w:p>
    <w:p w:rsidR="00BB0A3E" w:rsidRDefault="00BB0A3E">
      <w:pPr>
        <w:sectPr w:rsidR="00BB0A3E">
          <w:type w:val="continuous"/>
          <w:pgSz w:w="11906" w:h="16838"/>
          <w:pgMar w:top="0" w:right="0" w:bottom="0" w:left="0" w:header="0" w:footer="0" w:gutter="0"/>
          <w:cols w:space="720"/>
        </w:sectPr>
      </w:pPr>
    </w:p>
    <w:p w:rsidR="00BB0A3E" w:rsidRDefault="00BB0A3E">
      <w:pPr>
        <w:spacing w:line="349" w:lineRule="exact"/>
        <w:ind w:left="1800"/>
      </w:pPr>
    </w:p>
    <w:p w:rsidR="00BB0A3E" w:rsidRDefault="00751069">
      <w:pPr>
        <w:spacing w:line="219" w:lineRule="exact"/>
        <w:ind w:left="2504"/>
      </w:pPr>
      <w:r>
        <w:rPr>
          <w:rFonts w:ascii="Heiti SC" w:eastAsia="Heiti SC" w:hAnsi="Heiti SC" w:cs="Heiti SC"/>
          <w:color w:val="000000"/>
          <w:sz w:val="21"/>
          <w:szCs w:val="21"/>
        </w:rPr>
        <w:t>预期收益率</w:t>
      </w:r>
    </w:p>
    <w:p w:rsidR="00BB0A3E" w:rsidRDefault="00BB0A3E">
      <w:pPr>
        <w:spacing w:line="383" w:lineRule="exact"/>
        <w:ind w:left="1800"/>
      </w:pPr>
    </w:p>
    <w:p w:rsidR="00BB0A3E" w:rsidRDefault="00751069">
      <w:pPr>
        <w:spacing w:line="219" w:lineRule="exact"/>
        <w:ind w:left="2220"/>
      </w:pPr>
      <w:r>
        <w:rPr>
          <w:rFonts w:ascii="Apple LiSung" w:eastAsia="Apple LiSung" w:hAnsi="Apple LiSung" w:cs="Apple LiSung"/>
          <w:color w:val="000000"/>
          <w:sz w:val="21"/>
          <w:szCs w:val="21"/>
        </w:rPr>
        <w:t>由于投资风险的不确定性，资产或投资组合的未来收益往往也是不确定的。在风险管理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实践中，为了对这种不确定的收益进行计量和评估，通常需要计算资产或投资组合未来的预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期收益率（或期望收益率）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，以便于比较和决策。</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统计上，可以将收益率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R</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近似看成一个随机变量。假定收益率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R</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服从某种概率分布，资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产的未来收益率有</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n</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种可能的取值</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，每种收益率对应出现的概率为，则该资产的预期</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收益率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E</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R</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）为：</w: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29" w:lineRule="exact"/>
        <w:ind w:left="1800"/>
      </w:pPr>
    </w:p>
    <w:p w:rsidR="00BB0A3E" w:rsidRDefault="00751069">
      <w:pPr>
        <w:spacing w:line="219" w:lineRule="exact"/>
        <w:ind w:left="1800"/>
      </w:pPr>
      <w:r>
        <w:rPr>
          <w:rFonts w:ascii="Apple LiSung" w:eastAsia="Apple LiSung" w:hAnsi="Apple LiSung" w:cs="Apple LiSung"/>
          <w:color w:val="000000"/>
          <w:sz w:val="21"/>
          <w:szCs w:val="21"/>
        </w:rPr>
        <w:t>其中，</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E</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R</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代表收益率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R</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取值平均集中的位置。</w:t>
      </w:r>
    </w:p>
    <w:p w:rsidR="00BB0A3E" w:rsidRDefault="00BB0A3E">
      <w:pPr>
        <w:spacing w:line="200" w:lineRule="exact"/>
        <w:ind w:left="1800"/>
      </w:pPr>
    </w:p>
    <w:p w:rsidR="00BB0A3E" w:rsidRDefault="00BB0A3E">
      <w:pPr>
        <w:spacing w:line="380" w:lineRule="exact"/>
        <w:ind w:left="1800"/>
      </w:pPr>
    </w:p>
    <w:p w:rsidR="00BB0A3E" w:rsidRDefault="00751069">
      <w:pPr>
        <w:spacing w:line="219" w:lineRule="exact"/>
        <w:ind w:left="1908"/>
      </w:pPr>
      <w:r>
        <w:rPr>
          <w:rFonts w:ascii="Apple LiSung" w:eastAsia="Apple LiSung" w:hAnsi="Apple LiSung" w:cs="Apple LiSung"/>
          <w:color w:val="000000"/>
          <w:sz w:val="21"/>
          <w:szCs w:val="21"/>
        </w:rPr>
        <w:t>案例分析</w:t>
      </w:r>
    </w:p>
    <w:p w:rsidR="00BB0A3E" w:rsidRDefault="00BB0A3E">
      <w:pPr>
        <w:spacing w:line="200" w:lineRule="exact"/>
        <w:ind w:left="1800"/>
      </w:pPr>
    </w:p>
    <w:p w:rsidR="00BB0A3E" w:rsidRDefault="00BB0A3E">
      <w:pPr>
        <w:spacing w:line="205" w:lineRule="exact"/>
        <w:ind w:left="1800"/>
      </w:pPr>
    </w:p>
    <w:p w:rsidR="00BB0A3E" w:rsidRDefault="00751069">
      <w:pPr>
        <w:spacing w:line="219" w:lineRule="exact"/>
        <w:ind w:left="2222"/>
      </w:pPr>
      <w:r>
        <w:rPr>
          <w:rFonts w:ascii="Apple LiSung" w:eastAsia="Apple LiSung" w:hAnsi="Apple LiSung" w:cs="Apple LiSung"/>
          <w:color w:val="000000"/>
          <w:sz w:val="21"/>
          <w:szCs w:val="21"/>
        </w:rPr>
        <w:t>投资者把</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万元人民币投资到股票市场。假定股票市场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年后可能出现</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种情况，每</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种情况所对应的收益率和概率如表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所示：</w:t>
      </w:r>
    </w:p>
    <w:p w:rsidR="00BB0A3E" w:rsidRDefault="00BB0A3E">
      <w:pPr>
        <w:spacing w:line="93" w:lineRule="exact"/>
        <w:ind w:left="1800"/>
      </w:pPr>
    </w:p>
    <w:p w:rsidR="00BB0A3E" w:rsidRDefault="00751069">
      <w:pPr>
        <w:spacing w:line="219" w:lineRule="exact"/>
        <w:ind w:left="5642"/>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p>
    <w:p w:rsidR="00BB0A3E" w:rsidRDefault="00BB0A3E">
      <w:pPr>
        <w:spacing w:line="139" w:lineRule="exact"/>
        <w:ind w:left="1800"/>
      </w:pPr>
    </w:p>
    <w:p w:rsidR="00BB0A3E" w:rsidRDefault="00751069">
      <w:pPr>
        <w:tabs>
          <w:tab w:val="left" w:pos="4031"/>
          <w:tab w:val="left" w:pos="5421"/>
          <w:tab w:val="left" w:pos="6734"/>
          <w:tab w:val="left" w:pos="7951"/>
          <w:tab w:val="left" w:pos="9220"/>
        </w:tabs>
        <w:spacing w:line="219" w:lineRule="exact"/>
        <w:ind w:left="2164"/>
      </w:pPr>
      <w:r>
        <w:rPr>
          <w:rFonts w:ascii="Apple LiSung" w:eastAsia="Apple LiSung" w:hAnsi="Apple LiSung" w:cs="Apple LiSung"/>
          <w:color w:val="000000"/>
          <w:sz w:val="21"/>
          <w:szCs w:val="21"/>
        </w:rPr>
        <w:t>收益率（</w:t>
      </w:r>
      <w:r>
        <w:rPr>
          <w:rFonts w:ascii="Apple LiSung" w:eastAsia="Apple LiSung" w:hAnsi="Apple LiSung" w:cs="Apple LiSung"/>
          <w:color w:val="000000"/>
          <w:sz w:val="21"/>
          <w:szCs w:val="21"/>
        </w:rPr>
        <w:t>r</w:t>
      </w:r>
      <w:r>
        <w:rPr>
          <w:rFonts w:ascii="Apple LiSung" w:eastAsia="Apple LiSung" w:hAnsi="Apple LiSung" w:cs="Apple LiSung"/>
          <w:color w:val="000000"/>
          <w:sz w:val="21"/>
          <w:szCs w:val="21"/>
        </w:rPr>
        <w:t>）</w:t>
      </w:r>
      <w:r>
        <w:tab/>
      </w:r>
      <w:r>
        <w:rPr>
          <w:rFonts w:ascii="Apple LiSung" w:eastAsia="Apple LiSung" w:hAnsi="Apple LiSung" w:cs="Apple LiSung"/>
          <w:color w:val="000000"/>
          <w:sz w:val="21"/>
          <w:szCs w:val="21"/>
        </w:rPr>
        <w:t>50%</w:t>
      </w:r>
      <w:r>
        <w:tab/>
      </w:r>
      <w:r>
        <w:rPr>
          <w:rFonts w:ascii="Apple LiSung" w:eastAsia="Apple LiSung" w:hAnsi="Apple LiSung" w:cs="Apple LiSung"/>
          <w:color w:val="000000"/>
          <w:sz w:val="21"/>
          <w:szCs w:val="21"/>
        </w:rPr>
        <w:t>30%</w:t>
      </w:r>
      <w:r>
        <w:tab/>
      </w:r>
      <w:r>
        <w:rPr>
          <w:rFonts w:ascii="Apple LiSung" w:eastAsia="Apple LiSung" w:hAnsi="Apple LiSung" w:cs="Apple LiSung"/>
          <w:color w:val="000000"/>
          <w:sz w:val="21"/>
          <w:szCs w:val="21"/>
        </w:rPr>
        <w:t>10%</w:t>
      </w:r>
      <w:r>
        <w:tab/>
      </w:r>
      <w:r>
        <w:rPr>
          <w:rFonts w:ascii="Apple LiSung" w:eastAsia="Apple LiSung" w:hAnsi="Apple LiSung" w:cs="Apple LiSung"/>
          <w:color w:val="000000"/>
          <w:sz w:val="21"/>
          <w:szCs w:val="21"/>
        </w:rPr>
        <w:t>-10%</w:t>
      </w:r>
      <w:r>
        <w:tab/>
      </w:r>
      <w:r>
        <w:rPr>
          <w:rFonts w:ascii="Apple LiSung" w:eastAsia="Apple LiSung" w:hAnsi="Apple LiSung" w:cs="Apple LiSung"/>
          <w:color w:val="000000"/>
          <w:sz w:val="21"/>
          <w:szCs w:val="21"/>
        </w:rPr>
        <w:t>-30%</w:t>
      </w:r>
    </w:p>
    <w:p w:rsidR="00BB0A3E" w:rsidRDefault="00BB0A3E">
      <w:pPr>
        <w:spacing w:line="172" w:lineRule="exact"/>
        <w:ind w:left="1800"/>
      </w:pPr>
    </w:p>
    <w:p w:rsidR="00BB0A3E" w:rsidRDefault="00751069">
      <w:pPr>
        <w:tabs>
          <w:tab w:val="left" w:pos="3979"/>
          <w:tab w:val="left" w:pos="5371"/>
          <w:tab w:val="left" w:pos="6681"/>
          <w:tab w:val="left" w:pos="7951"/>
          <w:tab w:val="left" w:pos="9220"/>
        </w:tabs>
        <w:spacing w:line="219" w:lineRule="exact"/>
        <w:ind w:left="2270"/>
      </w:pPr>
      <w:r>
        <w:rPr>
          <w:rFonts w:ascii="Apple LiSung" w:eastAsia="Apple LiSung" w:hAnsi="Apple LiSung" w:cs="Apple LiSung"/>
          <w:color w:val="000000"/>
          <w:sz w:val="21"/>
          <w:szCs w:val="21"/>
        </w:rPr>
        <w:t>概率（</w:t>
      </w:r>
      <w:r>
        <w:rPr>
          <w:rFonts w:ascii="Apple LiSung" w:eastAsia="Apple LiSung" w:hAnsi="Apple LiSung" w:cs="Apple LiSung"/>
          <w:color w:val="000000"/>
          <w:sz w:val="21"/>
          <w:szCs w:val="21"/>
        </w:rPr>
        <w:t>p</w:t>
      </w:r>
      <w:r>
        <w:rPr>
          <w:rFonts w:ascii="Apple LiSung" w:eastAsia="Apple LiSung" w:hAnsi="Apple LiSung" w:cs="Apple LiSung"/>
          <w:color w:val="000000"/>
          <w:sz w:val="21"/>
          <w:szCs w:val="21"/>
        </w:rPr>
        <w:t>）</w:t>
      </w:r>
      <w:r>
        <w:tab/>
      </w:r>
      <w:r>
        <w:rPr>
          <w:rFonts w:ascii="Apple LiSung" w:eastAsia="Apple LiSung" w:hAnsi="Apple LiSung" w:cs="Apple LiSung"/>
          <w:color w:val="000000"/>
          <w:sz w:val="21"/>
          <w:szCs w:val="21"/>
        </w:rPr>
        <w:t>0.05</w:t>
      </w:r>
      <w:r>
        <w:tab/>
      </w:r>
      <w:r>
        <w:rPr>
          <w:rFonts w:ascii="Apple LiSung" w:eastAsia="Apple LiSung" w:hAnsi="Apple LiSung" w:cs="Apple LiSung"/>
          <w:color w:val="000000"/>
          <w:sz w:val="21"/>
          <w:szCs w:val="21"/>
        </w:rPr>
        <w:t>0.25</w:t>
      </w:r>
      <w:r>
        <w:tab/>
      </w:r>
      <w:r>
        <w:rPr>
          <w:rFonts w:ascii="Apple LiSung" w:eastAsia="Apple LiSung" w:hAnsi="Apple LiSung" w:cs="Apple LiSung"/>
          <w:color w:val="000000"/>
          <w:sz w:val="21"/>
          <w:szCs w:val="21"/>
        </w:rPr>
        <w:t>0.40</w:t>
      </w:r>
      <w:r>
        <w:tab/>
      </w:r>
      <w:r>
        <w:rPr>
          <w:rFonts w:ascii="Apple LiSung" w:eastAsia="Apple LiSung" w:hAnsi="Apple LiSung" w:cs="Apple LiSung"/>
          <w:color w:val="000000"/>
          <w:sz w:val="21"/>
          <w:szCs w:val="21"/>
        </w:rPr>
        <w:t>0.25</w:t>
      </w:r>
      <w:r>
        <w:tab/>
      </w:r>
      <w:r>
        <w:rPr>
          <w:rFonts w:ascii="Apple LiSung" w:eastAsia="Apple LiSung" w:hAnsi="Apple LiSung" w:cs="Apple LiSung"/>
          <w:color w:val="000000"/>
          <w:sz w:val="21"/>
          <w:szCs w:val="21"/>
        </w:rPr>
        <w:t>0.05</w:t>
      </w:r>
    </w:p>
    <w:p w:rsidR="00BB0A3E" w:rsidRDefault="00BB0A3E">
      <w:pPr>
        <w:spacing w:line="151" w:lineRule="exact"/>
        <w:ind w:left="1800"/>
      </w:pPr>
    </w:p>
    <w:p w:rsidR="00BB0A3E" w:rsidRDefault="00751069">
      <w:pPr>
        <w:spacing w:line="219" w:lineRule="exact"/>
        <w:ind w:left="2222"/>
      </w:pPr>
      <w:r>
        <w:rPr>
          <w:rFonts w:ascii="Apple LiSung" w:eastAsia="Apple LiSung" w:hAnsi="Apple LiSung" w:cs="Apple LiSung"/>
          <w:color w:val="000000"/>
          <w:sz w:val="21"/>
          <w:szCs w:val="21"/>
        </w:rPr>
        <w:t>则</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年后投资股票市场的预期收益率为：</w:t>
      </w:r>
    </w:p>
    <w:p w:rsidR="00BB0A3E" w:rsidRDefault="00BB0A3E">
      <w:pPr>
        <w:spacing w:line="93" w:lineRule="exact"/>
        <w:ind w:left="1800"/>
      </w:pPr>
    </w:p>
    <w:p w:rsidR="00BB0A3E" w:rsidRDefault="00751069">
      <w:pPr>
        <w:spacing w:line="219" w:lineRule="exact"/>
        <w:ind w:left="2222"/>
      </w:pPr>
      <w:r>
        <w:rPr>
          <w:rFonts w:ascii="Apple LiSung" w:eastAsia="Apple LiSung" w:hAnsi="Apple LiSung" w:cs="Apple LiSung"/>
          <w:color w:val="000000"/>
          <w:sz w:val="21"/>
          <w:szCs w:val="21"/>
        </w:rPr>
        <w:t>E</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R</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=0.05×0.50+0.25×0.30+0.40×0.10-0.25×0.10-0.05×0.30=0.10</w:t>
      </w:r>
      <w:r>
        <w:rPr>
          <w:rFonts w:ascii="Apple LiSung" w:eastAsia="Apple LiSung" w:hAnsi="Apple LiSung" w:cs="Apple LiSung"/>
          <w:color w:val="000000"/>
          <w:sz w:val="21"/>
          <w:szCs w:val="21"/>
        </w:rPr>
        <w:t>，即</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color w:val="000000"/>
          <w:sz w:val="21"/>
          <w:szCs w:val="21"/>
        </w:rPr>
        <w:t>。</w:t>
      </w:r>
    </w:p>
    <w:p w:rsidR="00BB0A3E" w:rsidRDefault="00BB0A3E">
      <w:pPr>
        <w:spacing w:line="200" w:lineRule="exact"/>
        <w:ind w:left="1800"/>
      </w:pPr>
    </w:p>
    <w:p w:rsidR="00BB0A3E" w:rsidRDefault="00BB0A3E">
      <w:pPr>
        <w:spacing w:line="200" w:lineRule="exact"/>
        <w:ind w:left="1800"/>
      </w:pPr>
    </w:p>
    <w:p w:rsidR="00BB0A3E" w:rsidRDefault="00BB0A3E">
      <w:pPr>
        <w:spacing w:line="276" w:lineRule="exact"/>
        <w:ind w:left="1800"/>
      </w:pPr>
    </w:p>
    <w:p w:rsidR="00BB0A3E" w:rsidRDefault="00751069">
      <w:pPr>
        <w:spacing w:line="244" w:lineRule="exact"/>
        <w:ind w:left="2220"/>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方差和标准差</w:t>
      </w:r>
    </w:p>
    <w:p w:rsidR="00BB0A3E" w:rsidRDefault="00BB0A3E">
      <w:pPr>
        <w:spacing w:line="377" w:lineRule="exact"/>
        <w:ind w:left="1800"/>
      </w:pPr>
    </w:p>
    <w:p w:rsidR="00BB0A3E" w:rsidRDefault="00751069">
      <w:pPr>
        <w:spacing w:line="219" w:lineRule="exact"/>
        <w:ind w:left="2220"/>
      </w:pPr>
      <w:r>
        <w:rPr>
          <w:rFonts w:ascii="Apple LiSung" w:eastAsia="Apple LiSung" w:hAnsi="Apple LiSung" w:cs="Apple LiSung"/>
          <w:color w:val="000000"/>
          <w:sz w:val="21"/>
          <w:szCs w:val="21"/>
        </w:rPr>
        <w:t>资产收益率的不确定性就是风险的集中体现，而风险的大小可以由未来收益率与预期收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益率的偏离程度来反映。假设资产的未来收益率有</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n</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种可能的取值</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，每种收益率对应</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出现的概率为，收益率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r</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i</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个取值的偏离程度用来计量，则资产的方差</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Var</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R</w:t>
      </w:r>
      <w:r>
        <w:rPr>
          <w:rFonts w:ascii="Apple LiSung" w:eastAsia="Apple LiSung" w:hAnsi="Apple LiSung" w:cs="Apple LiSung"/>
          <w:color w:val="000000"/>
          <w:sz w:val="21"/>
          <w:szCs w:val="21"/>
        </w:rPr>
        <w:t>）为：</w:t>
      </w:r>
    </w:p>
    <w:p w:rsidR="00BB0A3E" w:rsidRDefault="00BB0A3E">
      <w:pPr>
        <w:spacing w:line="200" w:lineRule="exact"/>
        <w:ind w:left="1800"/>
      </w:pPr>
    </w:p>
    <w:p w:rsidR="00BB0A3E" w:rsidRDefault="00BB0A3E">
      <w:pPr>
        <w:spacing w:line="205" w:lineRule="exact"/>
        <w:ind w:left="1800"/>
      </w:pPr>
    </w:p>
    <w:p w:rsidR="00BB0A3E" w:rsidRDefault="00751069">
      <w:pPr>
        <w:spacing w:line="219" w:lineRule="exact"/>
        <w:ind w:left="2220"/>
      </w:pPr>
      <w:r>
        <w:rPr>
          <w:rFonts w:ascii="Apple LiSung" w:eastAsia="Apple LiSung" w:hAnsi="Apple LiSung" w:cs="Apple LiSung"/>
          <w:color w:val="000000"/>
          <w:sz w:val="21"/>
          <w:szCs w:val="21"/>
        </w:rPr>
        <w:t>方差的平方根称为标准差，用</w:t>
      </w:r>
      <w:r>
        <w:rPr>
          <w:rFonts w:ascii="Apple LiSung" w:eastAsia="Apple LiSung" w:hAnsi="Apple LiSung" w:cs="Apple LiSung"/>
          <w:color w:val="000000"/>
          <w:sz w:val="21"/>
          <w:szCs w:val="21"/>
        </w:rPr>
        <w:t>σ</w:t>
      </w:r>
      <w:r>
        <w:rPr>
          <w:rFonts w:ascii="Apple LiSung" w:eastAsia="Apple LiSung" w:hAnsi="Apple LiSung" w:cs="Apple LiSung"/>
          <w:color w:val="000000"/>
          <w:sz w:val="21"/>
          <w:szCs w:val="21"/>
        </w:rPr>
        <w:t>表示。在风险管理实践中，通常将标准差作为刻画风险</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的重要指标。</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资产收益率标准差越大，表明资产收益率的波动性越大。当标准差很小或接近于零时</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资产的收益率基本稳定在预期收益水平，出现的不确定性程度逐步减小。</w:t>
      </w: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800"/>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3306" type="#_x0000_t75" style="position:absolute;left:0;text-align:left;margin-left:105pt;margin-top:243.6pt;width:384.6pt;height:122.4pt;z-index:251231744;mso-position-horizontal-relative:page;mso-position-vertical-relative:page">
            <v:imagedata r:id="rId6" o:title=""/>
            <w10:wrap anchorx="page" anchory="page"/>
          </v:shape>
        </w:pict>
      </w:r>
      <w:r>
        <w:pict>
          <v:shape id="_x0000_s3305" type="#_x0000_t202" style="position:absolute;left:0;text-align:left;margin-left:125.25pt;margin-top:616.85pt;width:37.5pt;height:11.5pt;z-index:251232768;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6"/>
                      <w:sz w:val="21"/>
                      <w:szCs w:val="21"/>
                    </w:rPr>
                    <w:t>投资组</w:t>
                  </w:r>
                </w:p>
              </w:txbxContent>
            </v:textbox>
            <w10:wrap anchorx="page" anchory="page"/>
          </v:shape>
        </w:pict>
      </w:r>
      <w:r>
        <w:pict>
          <v:shape id="_x0000_s3304" type="#_x0000_t202" style="position:absolute;left:0;text-align:left;margin-left:156.95pt;margin-top:616.85pt;width:62.7pt;height:11.5pt;z-index:251233792;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7"/>
                      <w:sz w:val="21"/>
                      <w:szCs w:val="21"/>
                    </w:rPr>
                    <w:t>合分散风险</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71" w:lineRule="exact"/>
        <w:ind w:left="1800"/>
      </w:pPr>
    </w:p>
    <w:p w:rsidR="00BB0A3E" w:rsidRDefault="00751069">
      <w:pPr>
        <w:spacing w:line="244" w:lineRule="exact"/>
        <w:ind w:left="2220"/>
      </w:pPr>
      <w:bookmarkStart w:id="18" w:name="PageMark18"/>
      <w:bookmarkEnd w:id="18"/>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正态分布</w:t>
      </w:r>
    </w:p>
    <w:p w:rsidR="00BB0A3E" w:rsidRDefault="00BB0A3E">
      <w:pPr>
        <w:spacing w:line="378" w:lineRule="exact"/>
        <w:ind w:left="1800"/>
      </w:pPr>
    </w:p>
    <w:p w:rsidR="00BB0A3E" w:rsidRDefault="00751069">
      <w:pPr>
        <w:spacing w:line="219" w:lineRule="exact"/>
        <w:ind w:left="2220"/>
      </w:pPr>
      <w:r>
        <w:rPr>
          <w:rFonts w:ascii="Apple LiSung" w:eastAsia="Apple LiSung" w:hAnsi="Apple LiSung" w:cs="Apple LiSung"/>
          <w:color w:val="000000"/>
          <w:sz w:val="21"/>
          <w:szCs w:val="21"/>
        </w:rPr>
        <w:t>正态分布是描述连续型随机变量的一种重要分布（见图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）。若随机变量</w:t>
      </w:r>
      <w:r>
        <w:rPr>
          <w:rFonts w:ascii="Apple LiSung" w:eastAsia="Apple LiSung" w:hAnsi="Apple LiSung" w:cs="Apple LiSung"/>
          <w:color w:val="000000"/>
          <w:sz w:val="21"/>
          <w:szCs w:val="21"/>
        </w:rPr>
        <w:t>χ</w:t>
      </w:r>
      <w:r>
        <w:rPr>
          <w:rFonts w:ascii="Apple LiSung" w:eastAsia="Apple LiSung" w:hAnsi="Apple LiSung" w:cs="Apple LiSung"/>
          <w:color w:val="000000"/>
          <w:sz w:val="21"/>
          <w:szCs w:val="21"/>
        </w:rPr>
        <w:t>的概率</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密度函数为：</w:t>
      </w:r>
    </w:p>
    <w:p w:rsidR="00BB0A3E" w:rsidRDefault="00BB0A3E">
      <w:pPr>
        <w:spacing w:line="388" w:lineRule="exact"/>
        <w:ind w:left="1800"/>
      </w:pPr>
    </w:p>
    <w:p w:rsidR="00BB0A3E" w:rsidRDefault="00751069">
      <w:pPr>
        <w:spacing w:line="219" w:lineRule="exact"/>
        <w:ind w:left="5167"/>
      </w:pPr>
      <w:r>
        <w:rPr>
          <w:rFonts w:ascii="Apple LiSung" w:eastAsia="Apple LiSung" w:hAnsi="Apple LiSung" w:cs="Apple LiSung"/>
          <w:color w:val="000000"/>
          <w:sz w:val="10"/>
          <w:szCs w:val="10"/>
        </w:rPr>
        <w:t>-2</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-∞&lt;χ&lt;+∞</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则称</w:t>
      </w:r>
      <w:r>
        <w:rPr>
          <w:rFonts w:ascii="Apple LiSung" w:eastAsia="Apple LiSung" w:hAnsi="Apple LiSung" w:cs="Apple LiSung"/>
          <w:color w:val="000000"/>
          <w:sz w:val="21"/>
          <w:szCs w:val="21"/>
        </w:rPr>
        <w:t>χ</w:t>
      </w:r>
      <w:r>
        <w:rPr>
          <w:rFonts w:ascii="Apple LiSung" w:eastAsia="Apple LiSung" w:hAnsi="Apple LiSung" w:cs="Apple LiSung"/>
          <w:color w:val="000000"/>
          <w:sz w:val="21"/>
          <w:szCs w:val="21"/>
        </w:rPr>
        <w:t>服从参数为</w:t>
      </w:r>
      <w:r>
        <w:rPr>
          <w:rFonts w:ascii="Apple LiSung" w:eastAsia="Apple LiSung" w:hAnsi="Apple LiSung" w:cs="Apple LiSung"/>
          <w:color w:val="000000"/>
          <w:sz w:val="21"/>
          <w:szCs w:val="21"/>
        </w:rPr>
        <w:t>μ</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σ</w:t>
      </w:r>
      <w:r>
        <w:rPr>
          <w:rFonts w:ascii="Apple LiSung" w:eastAsia="Apple LiSung" w:hAnsi="Apple LiSung" w:cs="Apple LiSung"/>
          <w:color w:val="000000"/>
          <w:sz w:val="21"/>
          <w:szCs w:val="21"/>
        </w:rPr>
        <w:t>的正态分布，记为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N</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μ</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σ</w:t>
      </w:r>
      <w:r>
        <w:rPr>
          <w:rFonts w:ascii="Apple LiSung" w:eastAsia="Apple LiSung" w:hAnsi="Apple LiSung" w:cs="Apple LiSung"/>
          <w:color w:val="000000"/>
          <w:sz w:val="10"/>
          <w:szCs w:val="10"/>
        </w:rPr>
        <w:t>2</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μ</w:t>
      </w:r>
      <w:r>
        <w:rPr>
          <w:rFonts w:ascii="Apple LiSung" w:eastAsia="Apple LiSung" w:hAnsi="Apple LiSung" w:cs="Apple LiSung"/>
          <w:color w:val="000000"/>
          <w:sz w:val="21"/>
          <w:szCs w:val="21"/>
        </w:rPr>
        <w:t>是正态分布的均值，</w:t>
      </w:r>
      <w:r>
        <w:rPr>
          <w:rFonts w:ascii="Apple LiSung" w:eastAsia="Apple LiSung" w:hAnsi="Apple LiSung" w:cs="Apple LiSung"/>
          <w:color w:val="000000"/>
          <w:sz w:val="21"/>
          <w:szCs w:val="21"/>
        </w:rPr>
        <w:t>σ</w:t>
      </w:r>
      <w:r>
        <w:rPr>
          <w:rFonts w:ascii="Apple LiSung" w:eastAsia="Apple LiSung" w:hAnsi="Apple LiSung" w:cs="Apple LiSung"/>
          <w:color w:val="000000"/>
          <w:sz w:val="10"/>
          <w:szCs w:val="10"/>
        </w:rPr>
        <w:t>2</w:t>
      </w:r>
      <w:r>
        <w:rPr>
          <w:rFonts w:ascii="Apple LiSung" w:eastAsia="Apple LiSung" w:hAnsi="Apple LiSung" w:cs="Apple LiSung"/>
          <w:sz w:val="10"/>
          <w:szCs w:val="10"/>
        </w:rPr>
        <w:t xml:space="preserve"> </w:t>
      </w:r>
      <w:r>
        <w:rPr>
          <w:rFonts w:ascii="Apple LiSung" w:eastAsia="Apple LiSung" w:hAnsi="Apple LiSung" w:cs="Apple LiSung"/>
          <w:color w:val="000000"/>
          <w:sz w:val="21"/>
          <w:szCs w:val="21"/>
        </w:rPr>
        <w:t>是方</w:t>
      </w:r>
    </w:p>
    <w:p w:rsidR="00BB0A3E" w:rsidRDefault="00BB0A3E">
      <w:pPr>
        <w:spacing w:line="110" w:lineRule="exact"/>
        <w:ind w:left="1800"/>
      </w:pPr>
    </w:p>
    <w:p w:rsidR="00BB0A3E" w:rsidRDefault="00751069">
      <w:pPr>
        <w:spacing w:line="219" w:lineRule="exact"/>
        <w:ind w:left="1800"/>
      </w:pPr>
      <w:r>
        <w:rPr>
          <w:rFonts w:ascii="Apple LiSung" w:eastAsia="Apple LiSung" w:hAnsi="Apple LiSung" w:cs="Apple LiSung"/>
          <w:color w:val="000000"/>
          <w:sz w:val="21"/>
          <w:szCs w:val="21"/>
        </w:rPr>
        <w:t>差。</w:t>
      </w:r>
    </w:p>
    <w:p w:rsidR="00BB0A3E" w:rsidRDefault="00BB0A3E">
      <w:pPr>
        <w:spacing w:line="200" w:lineRule="exact"/>
        <w:ind w:left="1800"/>
      </w:pPr>
    </w:p>
    <w:p w:rsidR="00BB0A3E" w:rsidRDefault="00BB0A3E">
      <w:pPr>
        <w:spacing w:line="205" w:lineRule="exact"/>
        <w:ind w:left="1800"/>
      </w:pPr>
    </w:p>
    <w:p w:rsidR="00BB0A3E" w:rsidRDefault="00751069">
      <w:pPr>
        <w:tabs>
          <w:tab w:val="left" w:pos="5827"/>
        </w:tabs>
        <w:spacing w:line="219" w:lineRule="exact"/>
        <w:ind w:left="4824"/>
      </w:pPr>
      <w:r>
        <w:rPr>
          <w:rFonts w:ascii="Apple LiSung" w:eastAsia="Apple LiSung" w:hAnsi="Apple LiSung" w:cs="Apple LiSung"/>
          <w:color w:val="000000"/>
          <w:sz w:val="21"/>
          <w:szCs w:val="21"/>
        </w:rPr>
        <w:t>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tab/>
      </w:r>
      <w:r>
        <w:rPr>
          <w:rFonts w:ascii="Apple LiSung" w:eastAsia="Apple LiSung" w:hAnsi="Apple LiSung" w:cs="Apple LiSung"/>
          <w:color w:val="000000"/>
          <w:sz w:val="21"/>
          <w:szCs w:val="21"/>
        </w:rPr>
        <w:t>正态分布曲线</w: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325" w:lineRule="exact"/>
        <w:ind w:left="1800"/>
      </w:pPr>
    </w:p>
    <w:p w:rsidR="00BB0A3E" w:rsidRDefault="00751069">
      <w:pPr>
        <w:spacing w:line="219" w:lineRule="exact"/>
        <w:ind w:left="1800"/>
      </w:pPr>
      <w:r>
        <w:rPr>
          <w:rFonts w:ascii="Apple LiSung" w:eastAsia="Apple LiSung" w:hAnsi="Apple LiSung" w:cs="Apple LiSung"/>
          <w:color w:val="000000"/>
          <w:sz w:val="21"/>
          <w:szCs w:val="21"/>
        </w:rPr>
        <w:t>正态分布曲线具有如下重要性质：</w:t>
      </w:r>
    </w:p>
    <w:p w:rsidR="00BB0A3E" w:rsidRDefault="00BB0A3E">
      <w:pPr>
        <w:spacing w:line="93" w:lineRule="exact"/>
        <w:ind w:left="1800"/>
      </w:pPr>
    </w:p>
    <w:p w:rsidR="00BB0A3E" w:rsidRDefault="00751069">
      <w:pPr>
        <w:tabs>
          <w:tab w:val="left" w:pos="2520"/>
        </w:tabs>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tab/>
      </w:r>
      <w:r>
        <w:rPr>
          <w:rFonts w:ascii="Apple LiSung" w:eastAsia="Apple LiSung" w:hAnsi="Apple LiSung" w:cs="Apple LiSung"/>
          <w:color w:val="000000"/>
          <w:sz w:val="21"/>
          <w:szCs w:val="21"/>
        </w:rPr>
        <w:t>关于</w:t>
      </w:r>
      <w:r>
        <w:rPr>
          <w:rFonts w:ascii="Apple LiSung" w:eastAsia="Apple LiSung" w:hAnsi="Apple LiSung" w:cs="Apple LiSung"/>
          <w:color w:val="000000"/>
          <w:sz w:val="21"/>
          <w:szCs w:val="21"/>
        </w:rPr>
        <w:t>χ</w:t>
      </w:r>
      <w:r>
        <w:rPr>
          <w:rFonts w:ascii="Apple LiSung" w:eastAsia="Apple LiSung" w:hAnsi="Apple LiSung" w:cs="Apple LiSung"/>
          <w:color w:val="000000"/>
          <w:sz w:val="21"/>
          <w:szCs w:val="21"/>
        </w:rPr>
        <w:t>=μ</w:t>
      </w:r>
      <w:r>
        <w:rPr>
          <w:rFonts w:ascii="Apple LiSung" w:eastAsia="Apple LiSung" w:hAnsi="Apple LiSung" w:cs="Apple LiSung"/>
          <w:color w:val="000000"/>
          <w:sz w:val="21"/>
          <w:szCs w:val="21"/>
        </w:rPr>
        <w:t>对称，在</w:t>
      </w:r>
      <w:r>
        <w:rPr>
          <w:rFonts w:ascii="Apple LiSung" w:eastAsia="Apple LiSung" w:hAnsi="Apple LiSung" w:cs="Apple LiSung"/>
          <w:color w:val="000000"/>
          <w:sz w:val="21"/>
          <w:szCs w:val="21"/>
        </w:rPr>
        <w:t>χ=μ</w:t>
      </w:r>
      <w:r>
        <w:rPr>
          <w:rFonts w:ascii="Apple LiSung" w:eastAsia="Apple LiSung" w:hAnsi="Apple LiSung" w:cs="Apple LiSung"/>
          <w:color w:val="000000"/>
          <w:sz w:val="21"/>
          <w:szCs w:val="21"/>
        </w:rPr>
        <w:t>处曲线最高，在</w:t>
      </w:r>
      <w:r>
        <w:rPr>
          <w:rFonts w:ascii="Apple LiSung" w:eastAsia="Apple LiSung" w:hAnsi="Apple LiSung" w:cs="Apple LiSung"/>
          <w:color w:val="000000"/>
          <w:sz w:val="21"/>
          <w:szCs w:val="21"/>
        </w:rPr>
        <w:t>χ=μ±σ</w:t>
      </w:r>
      <w:r>
        <w:rPr>
          <w:rFonts w:ascii="Apple LiSung" w:eastAsia="Apple LiSung" w:hAnsi="Apple LiSung" w:cs="Apple LiSung"/>
          <w:color w:val="000000"/>
          <w:sz w:val="21"/>
          <w:szCs w:val="21"/>
        </w:rPr>
        <w:t>处各有一个拐点；</w:t>
      </w:r>
    </w:p>
    <w:p w:rsidR="00BB0A3E" w:rsidRDefault="00BB0A3E">
      <w:pPr>
        <w:spacing w:line="93" w:lineRule="exact"/>
        <w:ind w:left="1800"/>
      </w:pPr>
    </w:p>
    <w:p w:rsidR="00BB0A3E" w:rsidRDefault="00751069">
      <w:pPr>
        <w:tabs>
          <w:tab w:val="left" w:pos="2520"/>
        </w:tabs>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tab/>
      </w:r>
      <w:r>
        <w:rPr>
          <w:rFonts w:ascii="Apple LiSung" w:eastAsia="Apple LiSung" w:hAnsi="Apple LiSung" w:cs="Apple LiSung"/>
          <w:color w:val="000000"/>
          <w:sz w:val="21"/>
          <w:szCs w:val="21"/>
        </w:rPr>
        <w:t>若固定</w:t>
      </w:r>
      <w:r>
        <w:rPr>
          <w:rFonts w:ascii="Apple LiSung" w:eastAsia="Apple LiSung" w:hAnsi="Apple LiSung" w:cs="Apple LiSung"/>
          <w:color w:val="000000"/>
          <w:sz w:val="21"/>
          <w:szCs w:val="21"/>
        </w:rPr>
        <w:t>σ</w:t>
      </w:r>
      <w:r>
        <w:rPr>
          <w:rFonts w:ascii="Apple LiSung" w:eastAsia="Apple LiSung" w:hAnsi="Apple LiSung" w:cs="Apple LiSung"/>
          <w:color w:val="000000"/>
          <w:sz w:val="21"/>
          <w:szCs w:val="21"/>
        </w:rPr>
        <w:t>，随</w:t>
      </w:r>
      <w:r>
        <w:rPr>
          <w:rFonts w:ascii="Apple LiSung" w:eastAsia="Apple LiSung" w:hAnsi="Apple LiSung" w:cs="Apple LiSung"/>
          <w:color w:val="000000"/>
          <w:sz w:val="21"/>
          <w:szCs w:val="21"/>
        </w:rPr>
        <w:t>μ</w:t>
      </w:r>
      <w:r>
        <w:rPr>
          <w:rFonts w:ascii="Apple LiSung" w:eastAsia="Apple LiSung" w:hAnsi="Apple LiSung" w:cs="Apple LiSung"/>
          <w:color w:val="000000"/>
          <w:sz w:val="21"/>
          <w:szCs w:val="21"/>
        </w:rPr>
        <w:t>值不同，曲线位置不同，故也称</w:t>
      </w:r>
      <w:r>
        <w:rPr>
          <w:rFonts w:ascii="Apple LiSung" w:eastAsia="Apple LiSung" w:hAnsi="Apple LiSung" w:cs="Apple LiSung"/>
          <w:color w:val="000000"/>
          <w:sz w:val="21"/>
          <w:szCs w:val="21"/>
        </w:rPr>
        <w:t>μ</w:t>
      </w:r>
      <w:r>
        <w:rPr>
          <w:rFonts w:ascii="Apple LiSung" w:eastAsia="Apple LiSung" w:hAnsi="Apple LiSung" w:cs="Apple LiSung"/>
          <w:color w:val="000000"/>
          <w:sz w:val="21"/>
          <w:szCs w:val="21"/>
        </w:rPr>
        <w:t>为位置参数；</w:t>
      </w:r>
    </w:p>
    <w:p w:rsidR="00BB0A3E" w:rsidRDefault="00BB0A3E">
      <w:pPr>
        <w:spacing w:line="93" w:lineRule="exact"/>
        <w:ind w:left="1800"/>
      </w:pPr>
    </w:p>
    <w:p w:rsidR="00BB0A3E" w:rsidRDefault="00751069">
      <w:pPr>
        <w:tabs>
          <w:tab w:val="left" w:pos="2534"/>
        </w:tabs>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tab/>
      </w:r>
      <w:r>
        <w:rPr>
          <w:rFonts w:ascii="Apple LiSung" w:eastAsia="Apple LiSung" w:hAnsi="Apple LiSung" w:cs="Apple LiSung"/>
          <w:color w:val="000000"/>
          <w:sz w:val="21"/>
          <w:szCs w:val="21"/>
        </w:rPr>
        <w:t>若固定</w:t>
      </w:r>
      <w:r>
        <w:rPr>
          <w:rFonts w:ascii="Apple LiSung" w:eastAsia="Apple LiSung" w:hAnsi="Apple LiSung" w:cs="Apple LiSung"/>
          <w:color w:val="000000"/>
          <w:sz w:val="21"/>
          <w:szCs w:val="21"/>
        </w:rPr>
        <w:t>μ</w:t>
      </w:r>
      <w:r>
        <w:rPr>
          <w:rFonts w:ascii="Apple LiSung" w:eastAsia="Apple LiSung" w:hAnsi="Apple LiSung" w:cs="Apple LiSung"/>
          <w:color w:val="000000"/>
          <w:sz w:val="21"/>
          <w:szCs w:val="21"/>
        </w:rPr>
        <w:t>，随</w:t>
      </w:r>
      <w:r>
        <w:rPr>
          <w:rFonts w:ascii="Apple LiSung" w:eastAsia="Apple LiSung" w:hAnsi="Apple LiSung" w:cs="Apple LiSung"/>
          <w:color w:val="000000"/>
          <w:sz w:val="21"/>
          <w:szCs w:val="21"/>
        </w:rPr>
        <w:t>σ</w:t>
      </w:r>
      <w:r>
        <w:rPr>
          <w:rFonts w:ascii="Apple LiSung" w:eastAsia="Apple LiSung" w:hAnsi="Apple LiSung" w:cs="Apple LiSung"/>
          <w:color w:val="000000"/>
          <w:sz w:val="21"/>
          <w:szCs w:val="21"/>
        </w:rPr>
        <w:t>值不同，曲线肥瘦不同，故也称</w:t>
      </w:r>
      <w:r>
        <w:rPr>
          <w:rFonts w:ascii="Apple LiSung" w:eastAsia="Apple LiSung" w:hAnsi="Apple LiSung" w:cs="Apple LiSung"/>
          <w:color w:val="000000"/>
          <w:sz w:val="21"/>
          <w:szCs w:val="21"/>
        </w:rPr>
        <w:t>σ</w:t>
      </w:r>
      <w:r>
        <w:rPr>
          <w:rFonts w:ascii="Apple LiSung" w:eastAsia="Apple LiSung" w:hAnsi="Apple LiSung" w:cs="Apple LiSung"/>
          <w:color w:val="000000"/>
          <w:sz w:val="21"/>
          <w:szCs w:val="21"/>
        </w:rPr>
        <w:t>为形状参数；</w:t>
      </w:r>
    </w:p>
    <w:p w:rsidR="00BB0A3E" w:rsidRDefault="00BB0A3E">
      <w:pPr>
        <w:spacing w:line="93" w:lineRule="exact"/>
        <w:ind w:left="1800"/>
      </w:pPr>
    </w:p>
    <w:p w:rsidR="00BB0A3E" w:rsidRDefault="00751069">
      <w:pPr>
        <w:tabs>
          <w:tab w:val="left" w:pos="2534"/>
        </w:tabs>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tab/>
      </w:r>
      <w:r>
        <w:rPr>
          <w:rFonts w:ascii="Apple LiSung" w:eastAsia="Apple LiSung" w:hAnsi="Apple LiSung" w:cs="Apple LiSung"/>
          <w:color w:val="000000"/>
          <w:sz w:val="21"/>
          <w:szCs w:val="21"/>
        </w:rPr>
        <w:t>整个曲线下面积为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tabs>
          <w:tab w:val="left" w:pos="2534"/>
        </w:tabs>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w:t>
      </w:r>
      <w:r>
        <w:tab/>
      </w:r>
      <w:r>
        <w:rPr>
          <w:rFonts w:ascii="Apple LiSung" w:eastAsia="Apple LiSung" w:hAnsi="Apple LiSung" w:cs="Apple LiSung"/>
          <w:color w:val="000000"/>
          <w:sz w:val="21"/>
          <w:szCs w:val="21"/>
        </w:rPr>
        <w:t>正态随机变量</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X</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落在距均值</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倍、</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倍、</w:t>
      </w:r>
      <w:r>
        <w:rPr>
          <w:rFonts w:ascii="Apple LiSung" w:eastAsia="Apple LiSung" w:hAnsi="Apple LiSung" w:cs="Apple LiSung"/>
          <w:color w:val="000000"/>
          <w:sz w:val="21"/>
          <w:szCs w:val="21"/>
        </w:rPr>
        <w:t>2.5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倍标准差范围内的概率分别如下：</w:t>
      </w:r>
    </w:p>
    <w:p w:rsidR="00BB0A3E" w:rsidRDefault="00BB0A3E">
      <w:pPr>
        <w:spacing w:line="93" w:lineRule="exact"/>
        <w:ind w:left="1800"/>
      </w:pPr>
    </w:p>
    <w:p w:rsidR="00BB0A3E" w:rsidRDefault="00751069">
      <w:pPr>
        <w:spacing w:line="219" w:lineRule="exact"/>
        <w:ind w:left="4219"/>
      </w:pPr>
      <w:r>
        <w:rPr>
          <w:rFonts w:ascii="Apple LiSung" w:eastAsia="Apple LiSung" w:hAnsi="Apple LiSung" w:cs="Apple LiSung"/>
          <w:color w:val="000000"/>
          <w:sz w:val="21"/>
          <w:szCs w:val="21"/>
        </w:rPr>
        <w:t>P</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μ</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σ&lt;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X</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μ</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σ</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68%</w:t>
      </w:r>
    </w:p>
    <w:p w:rsidR="00BB0A3E" w:rsidRDefault="00BB0A3E">
      <w:pPr>
        <w:spacing w:line="93" w:lineRule="exact"/>
        <w:ind w:left="1800"/>
      </w:pPr>
    </w:p>
    <w:p w:rsidR="00BB0A3E" w:rsidRDefault="00751069">
      <w:pPr>
        <w:spacing w:line="219" w:lineRule="exact"/>
        <w:ind w:left="4063"/>
      </w:pPr>
      <w:r>
        <w:rPr>
          <w:rFonts w:ascii="Apple LiSung" w:eastAsia="Apple LiSung" w:hAnsi="Apple LiSung" w:cs="Apple LiSung"/>
          <w:color w:val="000000"/>
          <w:sz w:val="21"/>
          <w:szCs w:val="21"/>
        </w:rPr>
        <w:t>P</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μ</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2σ</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X</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μ</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2σ</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95%</w:t>
      </w:r>
    </w:p>
    <w:p w:rsidR="00BB0A3E" w:rsidRDefault="00BB0A3E">
      <w:pPr>
        <w:spacing w:line="93" w:lineRule="exact"/>
        <w:ind w:left="1800"/>
      </w:pPr>
    </w:p>
    <w:p w:rsidR="00BB0A3E" w:rsidRDefault="00751069">
      <w:pPr>
        <w:spacing w:line="219" w:lineRule="exact"/>
        <w:ind w:left="3904"/>
      </w:pPr>
      <w:r>
        <w:rPr>
          <w:rFonts w:ascii="Apple LiSung" w:eastAsia="Apple LiSung" w:hAnsi="Apple LiSung" w:cs="Apple LiSung"/>
          <w:color w:val="000000"/>
          <w:sz w:val="21"/>
          <w:szCs w:val="21"/>
        </w:rPr>
        <w:t>P</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μ</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2.5σ</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X</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&lt;μ+</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2.5σ</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99%</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在商业银行的风险管理实践中，正态分布广泛应用于市场风险量化，经过修正后也可用</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于信用风险和操作风险量化。例如，可以用正态分布来描述交易类资产的收益率分布。一般</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来说，如果影响某一数量指标的随机因素非常多，而每个因素所起的作用相对有限，各个因</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素之间又近乎独立，则这个指标可以近似看做服从正态分布。</w:t>
      </w:r>
    </w:p>
    <w:p w:rsidR="00BB0A3E" w:rsidRDefault="00BB0A3E">
      <w:pPr>
        <w:sectPr w:rsidR="00BB0A3E">
          <w:pgSz w:w="11906" w:h="16838"/>
          <w:pgMar w:top="0" w:right="0" w:bottom="0" w:left="0" w:header="0" w:footer="0" w:gutter="0"/>
          <w:cols w:space="720"/>
        </w:sectPr>
      </w:pPr>
    </w:p>
    <w:p w:rsidR="00BB0A3E" w:rsidRDefault="00BB0A3E">
      <w:pPr>
        <w:spacing w:line="352" w:lineRule="exact"/>
        <w:ind w:left="1800"/>
      </w:pPr>
    </w:p>
    <w:p w:rsidR="00BB0A3E" w:rsidRDefault="00751069">
      <w:pPr>
        <w:tabs>
          <w:tab w:val="left" w:pos="2756"/>
        </w:tabs>
        <w:spacing w:line="219" w:lineRule="exact"/>
        <w:ind w:left="1800"/>
      </w:pPr>
      <w:r>
        <w:rPr>
          <w:rFonts w:ascii="Heiti SC" w:eastAsia="Heiti SC" w:hAnsi="Heiti SC" w:cs="Heiti SC"/>
          <w:color w:val="000000"/>
          <w:sz w:val="21"/>
          <w:szCs w:val="21"/>
        </w:rPr>
        <w:t>1.5.3</w:t>
      </w:r>
      <w:r>
        <w:tab/>
      </w:r>
      <w:r>
        <w:rPr>
          <w:rFonts w:ascii="Heiti SC" w:eastAsia="Heiti SC" w:hAnsi="Heiti SC" w:cs="Heiti SC"/>
          <w:color w:val="000000"/>
          <w:sz w:val="21"/>
          <w:szCs w:val="21"/>
        </w:rPr>
        <w:t>资组合分散风险的原理</w:t>
      </w:r>
    </w:p>
    <w:p w:rsidR="00BB0A3E" w:rsidRDefault="00BB0A3E">
      <w:pPr>
        <w:sectPr w:rsidR="00BB0A3E">
          <w:type w:val="continuous"/>
          <w:pgSz w:w="11906" w:h="16838"/>
          <w:pgMar w:top="0" w:right="0" w:bottom="0" w:left="0" w:header="0" w:footer="0" w:gutter="0"/>
          <w:cols w:space="720"/>
        </w:sectPr>
      </w:pPr>
    </w:p>
    <w:p w:rsidR="00BB0A3E" w:rsidRDefault="00BB0A3E">
      <w:pPr>
        <w:spacing w:line="352" w:lineRule="exact"/>
        <w:ind w:left="1800"/>
      </w:pPr>
    </w:p>
    <w:p w:rsidR="00BB0A3E" w:rsidRDefault="00751069">
      <w:pPr>
        <w:spacing w:line="219" w:lineRule="exact"/>
        <w:ind w:left="2220"/>
      </w:pPr>
      <w:r>
        <w:rPr>
          <w:rFonts w:ascii="Apple LiSung" w:eastAsia="Apple LiSung" w:hAnsi="Apple LiSung" w:cs="Apple LiSung"/>
          <w:color w:val="000000"/>
          <w:sz w:val="21"/>
          <w:szCs w:val="21"/>
        </w:rPr>
        <w:t>现代投资组合理论研究在各种不确定的情况下，如何将可供投资的资金分配于更多的资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产上</w:t>
      </w:r>
      <w:r>
        <w:rPr>
          <w:rFonts w:ascii="Apple LiSung" w:eastAsia="Apple LiSung" w:hAnsi="Apple LiSung" w:cs="Apple LiSung"/>
          <w:color w:val="000000"/>
          <w:sz w:val="21"/>
          <w:szCs w:val="21"/>
        </w:rPr>
        <w:t>，以寻求不同类型的投资者所能接受的、收益和风险水平相匹配的最适当的资产组合方</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式。</w:t>
      </w: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800"/>
      </w:pPr>
      <w:r>
        <w:lastRenderedPageBreak/>
        <w:pict>
          <v:group id="_x0000_s3302" style="position:absolute;left:0;text-align:left;margin-left:87pt;margin-top:71pt;width:420pt;height:1pt;z-index:251234816;mso-position-horizontal-relative:page;mso-position-vertical-relative:page" coordorigin="1740,1420" coordsize="8400,20">
            <v:shape id="_x0000_s3303" style="position:absolute;left:1740;top:1420;width:8400;height:20" coordorigin="1740,1420" coordsize="8400,20" path="m1764,1444r,l1764,1444r,l1764,1444r,l1764,1444r1,l1765,1444r1,l1767,1444r1,l1770,1444r2,l1774,1444r3,l1780,1444r4,l1788,1444r5,l1798,1444r5,l1810,1444r7,l1824,1444r8,l1841,1444r10,l1862,1444r11,l1885,1444r13,l1912,1444r15,l1943,1444r16,l1977,1444r19,l2016,1444r21,l2059,1444r23,l2107,1444r26,l2160,1444r28,l2217,1444r31,l2281,1444r33,l2350,1444r36,l2424,1444r40,l2505,1444r43,l2592,1444r46,l2686,1444r50,l2787,1444r53,l2894,1444r57,l3009,1444r60,l3132,1444r64,l3262,1444r68,l3400,1444r72,l3547,1444r76,l3702,1444r80,l3865,1444r85,l4038,1444r90,l4220,1444r94,l4411,1444r99,l4612,1444r104,l4823,1444r109,l5044,1444r114,l5276,1444r119,l5518,1444r125,l5771,1444r130,l6035,1444r136,l6310,1444r142,l6597,1444r148,l6896,1444r154,l7207,1444r160,l7531,1444r166,l7866,1444r173,l8215,1444r179,l8577,1444r186,l8952,1444r192,l9340,1444r200,l9742,1444r207,l10159,1444e" filled="f" strokeweight=".28186mm">
              <v:path arrowok="t"/>
            </v:shape>
            <w10:wrap anchorx="page" anchory="page"/>
          </v:group>
        </w:pict>
      </w:r>
      <w:r>
        <w:pict>
          <v:group id="_x0000_s3300" style="position:absolute;left:0;text-align:left;margin-left:87pt;margin-top:399pt;width:420pt;height:1pt;z-index:251235840;mso-position-horizontal-relative:page;mso-position-vertical-relative:page" coordorigin="1740,7980" coordsize="8400,20">
            <v:shape id="_x0000_s3301" style="position:absolute;left:1740;top:7980;width:8400;height:20" coordorigin="1740,7980" coordsize="8400,20" path="m1764,8006r,l1764,8006r,l1764,8006r,l1764,8006r1,l1765,8006r1,l1767,8006r1,l1770,8006r2,l1774,8006r3,l1780,8006r4,l1788,8006r5,l1798,8006r5,l1810,8006r7,l1824,8006r8,l1841,8006r10,l1862,8006r11,l1885,8006r13,l1912,8006r15,l1943,8006r16,l1977,8006r19,l2016,8006r21,l2059,8006r23,l2107,8006r26,l2160,8006r28,l2217,8006r31,l2281,8006r33,l2350,8006r36,l2424,8006r40,l2505,8006r43,l2592,8006r46,l2686,8006r50,l2787,8006r53,l2894,8006r57,l3009,8006r60,l3132,8006r64,l3262,8006r68,l3400,8006r72,l3547,8006r76,l3702,8006r80,l3865,8006r85,l4038,8006r90,l4220,8006r94,l4411,8006r99,l4612,8006r104,l4823,8006r109,l5044,8006r114,l5276,8006r119,l5518,8006r125,l5771,8006r130,l6035,8006r136,l6310,8006r142,l6597,8006r148,l6896,8006r154,l7207,8006r160,l7531,8006r166,l7866,8006r173,l8215,8006r179,l8577,8006r186,l8952,8006r192,l9340,8006r200,l9742,8006r207,l10159,8006e" filled="f" strokeweight=".28186mm">
              <v:path arrowok="t"/>
            </v:shape>
            <w10:wrap anchorx="page" anchory="page"/>
          </v:group>
        </w:pict>
      </w:r>
      <w:r>
        <w:pict>
          <v:group id="_x0000_s3298" style="position:absolute;left:0;text-align:left;margin-left:87pt;margin-top:71pt;width:1pt;height:329pt;z-index:251236864;mso-position-horizontal-relative:page;mso-position-vertical-relative:page" coordorigin="1740,1420" coordsize="20,6580">
            <v:shape id="_x0000_s3299" style="position:absolute;left:1740;top:1420;width:20;height:6580" coordorigin="1740,1420" coordsize="20,6580" path="m1768,1440r,l1768,1440r,l1768,1440r,l1768,1440r,l1768,1441r,l1768,1442r,1l1768,1445r,1l1768,1448r,2l1768,1453r,2l1768,1459r,3l1768,1466r,5l1768,1476r,5l1768,1487r,6l1768,1500r,8l1768,1516r,9l1768,1534r,11l1768,1555r,12l1768,1579r,14l1768,1606r,15l1768,1637r,16l1768,1670r,19l1768,1708r,20l1768,1749r,22l1768,1794r,25l1768,1844r,26l1768,1898r,28l1768,1956r,31l1768,2019r,34l1768,2087r,36l1768,2161r,38l1768,2239r,42l1768,2323r,44l1768,2413r,47l1768,2509r,50l1768,2611r,53l1768,2719r,56l1768,2833r,60l1768,2954r,63l1768,3082r,67l1768,3217r,70l1768,3359r,74l1768,3509r,77l1768,3666r,81l1768,3831r,85l1768,4004r,89l1768,4184r,94l1768,4374r,98l1768,4571r,103l1768,4778r,106l1768,4993r,111l1768,5218r,115l1768,5451r,121l1768,5694r,125l1768,5947r,130l1768,6210r,135l1768,6482r,140l1768,6765r,145l1768,7058r,150l1768,7361r,156l1768,7676r,161l1768,8001e" filled="f" strokeweight=".28186mm">
              <v:path arrowok="t"/>
            </v:shape>
            <w10:wrap anchorx="page" anchory="page"/>
          </v:group>
        </w:pict>
      </w:r>
      <w:r>
        <w:pict>
          <v:group id="_x0000_s3296" style="position:absolute;left:0;text-align:left;margin-left:506pt;margin-top:71pt;width:1pt;height:329pt;z-index:251237888;mso-position-horizontal-relative:page;mso-position-vertical-relative:page" coordorigin="10120,1420" coordsize="20,6580">
            <v:shape id="_x0000_s3297" style="position:absolute;left:10120;top:1420;width:20;height:6580" coordorigin="10120,1420" coordsize="20,6580" path="m10154,1440r,l10154,1440r,l10154,1440r,l10154,1440r,l10154,1441r,l10154,1442r,1l10154,1445r,1l10154,1448r,2l10154,1453r,2l10154,1459r,3l10154,1466r,5l10154,1476r,5l10154,1487r,6l10154,1500r,8l10154,1516r,9l10154,1534r,11l10154,1555r,12l10154,1579r,14l10154,1606r,15l10154,1637r,16l10154,1670r,19l10154,1708r,20l10154,1749r,22l10154,1794r,25l10154,1844r,26l10154,1898r,28l10154,1956r,31l10154,2019r,34l10154,2087r,36l10154,2161r,38l10154,2239r,42l10154,2323r,44l10154,2413r,47l10154,2509r,50l10154,2611r,53l10154,2719r,56l10154,2833r,60l10154,2954r,63l10154,3082r,67l10154,3217r,70l10154,3359r,74l10154,3509r,77l10154,3666r,81l10154,3831r,85l10154,4004r,89l10154,4184r,94l10154,4374r,98l10154,4571r,103l10154,4778r,106l10154,4993r,111l10154,5218r,115l10154,5451r,121l10154,5694r,125l10154,5947r,130l10154,6210r,135l10154,6482r,140l10154,6765r,145l10154,7058r,150l10154,7361r,156l10154,7676r,161l10154,8001e" filled="f" strokeweight=".28186mm">
              <v:path arrowok="t"/>
            </v:shape>
            <w10:wrap anchorx="page" anchory="page"/>
          </v:group>
        </w:pict>
      </w:r>
      <w:r>
        <w:pict>
          <v:shape id="_x0000_s3295" type="#_x0000_t202" style="position:absolute;left:0;text-align:left;margin-left:124.95pt;margin-top:90.65pt;width:31.55pt;height:11.5pt;z-index:251238912;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sz w:val="21"/>
                      <w:szCs w:val="21"/>
                    </w:rPr>
                    <w:t>识</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马</w:t>
                  </w:r>
                </w:p>
              </w:txbxContent>
            </v:textbox>
            <w10:wrap anchorx="page" anchory="page"/>
          </v:shape>
        </w:pict>
      </w:r>
      <w:r>
        <w:pict>
          <v:shape id="_x0000_s3294" type="#_x0000_t202" style="position:absolute;left:0;text-align:left;margin-left:151.35pt;margin-top:90.65pt;width:25.2pt;height:11.5pt;z-index:251239936;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5"/>
                      <w:sz w:val="21"/>
                      <w:szCs w:val="21"/>
                    </w:rPr>
                    <w:t>柯维</w:t>
                  </w:r>
                </w:p>
              </w:txbxContent>
            </v:textbox>
            <w10:wrap anchorx="page" anchory="page"/>
          </v:shape>
        </w:pict>
      </w:r>
      <w:r>
        <w:pict>
          <v:shape id="_x0000_s3293" type="#_x0000_t202" style="position:absolute;left:0;text-align:left;margin-left:172.5pt;margin-top:90.65pt;width:63.7pt;height:11.5pt;z-index:251240960;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8"/>
                      <w:sz w:val="21"/>
                      <w:szCs w:val="21"/>
                    </w:rPr>
                    <w:t>茨的投资组</w:t>
                  </w:r>
                </w:p>
              </w:txbxContent>
            </v:textbox>
            <w10:wrap anchorx="page" anchory="page"/>
          </v:shape>
        </w:pict>
      </w:r>
      <w:r>
        <w:pict>
          <v:shape id="_x0000_s3292" type="#_x0000_t202" style="position:absolute;left:0;text-align:left;margin-left:225.15pt;margin-top:90.65pt;width:37.85pt;height:11.5pt;z-index:251241984;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7"/>
                      <w:sz w:val="21"/>
                      <w:szCs w:val="21"/>
                    </w:rPr>
                    <w:t>合理论</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13" w:lineRule="exact"/>
        <w:ind w:left="1800"/>
      </w:pPr>
    </w:p>
    <w:p w:rsidR="00BB0A3E" w:rsidRDefault="00751069">
      <w:pPr>
        <w:spacing w:line="219" w:lineRule="exact"/>
        <w:ind w:left="1908"/>
      </w:pPr>
      <w:bookmarkStart w:id="19" w:name="PageMark19"/>
      <w:bookmarkEnd w:id="19"/>
      <w:r>
        <w:rPr>
          <w:rFonts w:ascii="Apple LiSung" w:eastAsia="Apple LiSung" w:hAnsi="Apple LiSung" w:cs="Apple LiSung"/>
          <w:color w:val="000000"/>
          <w:sz w:val="21"/>
          <w:szCs w:val="21"/>
        </w:rPr>
        <w:t>背景知识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马柯维茨的投资组合理</w:t>
      </w:r>
    </w:p>
    <w:p w:rsidR="00BB0A3E" w:rsidRDefault="00BB0A3E">
      <w:pPr>
        <w:spacing w:line="200" w:lineRule="exact"/>
        <w:ind w:left="1800"/>
      </w:pPr>
    </w:p>
    <w:p w:rsidR="00BB0A3E" w:rsidRDefault="00BB0A3E">
      <w:pPr>
        <w:spacing w:line="205" w:lineRule="exact"/>
        <w:ind w:left="1800"/>
      </w:pPr>
    </w:p>
    <w:p w:rsidR="00BB0A3E" w:rsidRDefault="00751069">
      <w:pPr>
        <w:spacing w:line="219" w:lineRule="exact"/>
        <w:ind w:left="2328"/>
      </w:pPr>
      <w:r>
        <w:rPr>
          <w:rFonts w:ascii="Apple LiSung" w:eastAsia="Apple LiSung" w:hAnsi="Apple LiSung" w:cs="Apple LiSung"/>
          <w:color w:val="000000"/>
          <w:sz w:val="21"/>
          <w:szCs w:val="21"/>
        </w:rPr>
        <w:t>现代投资组合理论的发端可以追溯到哈瑞</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马柯维茨（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Harry</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Markowitz</w:t>
      </w:r>
      <w:r>
        <w:rPr>
          <w:rFonts w:ascii="Apple LiSung" w:eastAsia="Apple LiSung" w:hAnsi="Apple LiSung" w:cs="Apple LiSung"/>
          <w:color w:val="000000"/>
          <w:sz w:val="21"/>
          <w:szCs w:val="21"/>
        </w:rPr>
        <w:t>）于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952</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年发表的题为《投资组合》的文章，及其后（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1959</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出版的同名专著。马柯维茨认为</w:t>
      </w:r>
      <w:r>
        <w:rPr>
          <w:rFonts w:ascii="Apple LiSung" w:eastAsia="Apple LiSung" w:hAnsi="Apple LiSung" w:cs="Apple LiSung"/>
          <w:color w:val="000000"/>
          <w:sz w:val="18"/>
          <w:szCs w:val="18"/>
        </w:rPr>
        <w:t>，</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最佳投资组合应当是具有风险厌恶特征的投资者的无差异曲线和资产的有效边</w:t>
      </w:r>
      <w:r>
        <w:rPr>
          <w:rFonts w:ascii="Apple LiSung" w:eastAsia="Apple LiSung" w:hAnsi="Apple LiSung" w:cs="Apple LiSung"/>
          <w:color w:val="000000"/>
          <w:sz w:val="21"/>
          <w:szCs w:val="21"/>
        </w:rPr>
        <w:t>界线的支</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点。他提出的均值</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方差模型描绘出了资产组合选择的最基本、最完整的框架，是目</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前投资理论和投资实践的主流方法。现代金融领域中的投资组合选择理论及其应用基本上</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都是在马柯维茨的投资组合理论的框架下展开的，区别之处仅是收益和风险的描述方法不</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同而已。</w:t>
      </w:r>
    </w:p>
    <w:p w:rsidR="00BB0A3E" w:rsidRDefault="00BB0A3E">
      <w:pPr>
        <w:spacing w:line="93" w:lineRule="exact"/>
        <w:ind w:left="1800"/>
      </w:pPr>
    </w:p>
    <w:p w:rsidR="00BB0A3E" w:rsidRDefault="00751069">
      <w:pPr>
        <w:spacing w:line="219" w:lineRule="exact"/>
        <w:ind w:left="2328"/>
      </w:pPr>
      <w:r>
        <w:rPr>
          <w:rFonts w:ascii="Apple LiSung" w:eastAsia="Apple LiSung" w:hAnsi="Apple LiSung" w:cs="Apple LiSung"/>
          <w:color w:val="000000"/>
          <w:sz w:val="21"/>
          <w:szCs w:val="21"/>
        </w:rPr>
        <w:t>按照马柯维茨的投资组合理论，市场上的投资者都是理性的，即偏好收益、厌恶风险</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并存在一个可以用均值和方差表示自己投资效用的均方效用函数。理性投资者获得使自己</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的投资效用最大的最优资产组合的一般步骤为：</w:t>
      </w:r>
    </w:p>
    <w:p w:rsidR="00BB0A3E" w:rsidRDefault="00BB0A3E">
      <w:pPr>
        <w:spacing w:line="93" w:lineRule="exact"/>
        <w:ind w:left="1800"/>
      </w:pPr>
    </w:p>
    <w:p w:rsidR="00BB0A3E" w:rsidRDefault="00751069">
      <w:pPr>
        <w:spacing w:line="219" w:lineRule="exact"/>
        <w:ind w:left="2316"/>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首先，建立均值</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方差模型，</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通过模型求解得到有效投资组合，从而得到投</w:t>
      </w:r>
    </w:p>
    <w:p w:rsidR="00BB0A3E" w:rsidRDefault="00BB0A3E">
      <w:pPr>
        <w:spacing w:line="93" w:lineRule="exact"/>
        <w:ind w:left="1800"/>
      </w:pPr>
    </w:p>
    <w:p w:rsidR="00BB0A3E" w:rsidRDefault="00751069">
      <w:pPr>
        <w:spacing w:line="219" w:lineRule="exact"/>
        <w:ind w:left="2630"/>
      </w:pPr>
      <w:r>
        <w:rPr>
          <w:rFonts w:ascii="Apple LiSung" w:eastAsia="Apple LiSung" w:hAnsi="Apple LiSung" w:cs="Apple LiSung"/>
          <w:color w:val="000000"/>
          <w:sz w:val="21"/>
          <w:szCs w:val="21"/>
        </w:rPr>
        <w:t>资组合的有效选择范围，即有效集；</w:t>
      </w:r>
    </w:p>
    <w:p w:rsidR="00BB0A3E" w:rsidRDefault="00BB0A3E">
      <w:pPr>
        <w:spacing w:line="93" w:lineRule="exact"/>
        <w:ind w:left="1800"/>
      </w:pPr>
    </w:p>
    <w:p w:rsidR="00BB0A3E" w:rsidRDefault="00751069">
      <w:pPr>
        <w:spacing w:line="219" w:lineRule="exact"/>
        <w:ind w:left="2316"/>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其次，假设存在着一个可以度量投资者风险偏好的均方效用函数，并以此确定投</w:t>
      </w:r>
    </w:p>
    <w:p w:rsidR="00BB0A3E" w:rsidRDefault="00BB0A3E">
      <w:pPr>
        <w:spacing w:line="93" w:lineRule="exact"/>
        <w:ind w:left="1800"/>
      </w:pPr>
    </w:p>
    <w:p w:rsidR="00BB0A3E" w:rsidRDefault="00751069">
      <w:pPr>
        <w:spacing w:line="219" w:lineRule="exact"/>
        <w:ind w:left="2630"/>
      </w:pPr>
      <w:r>
        <w:rPr>
          <w:rFonts w:ascii="Apple LiSung" w:eastAsia="Apple LiSung" w:hAnsi="Apple LiSung" w:cs="Apple LiSung"/>
          <w:color w:val="000000"/>
          <w:sz w:val="21"/>
          <w:szCs w:val="21"/>
        </w:rPr>
        <w:t>资者的一簇无差异曲线；</w:t>
      </w:r>
    </w:p>
    <w:p w:rsidR="00BB0A3E" w:rsidRDefault="00BB0A3E">
      <w:pPr>
        <w:spacing w:line="93" w:lineRule="exact"/>
        <w:ind w:left="1800"/>
      </w:pPr>
    </w:p>
    <w:p w:rsidR="00BB0A3E" w:rsidRDefault="00751069">
      <w:pPr>
        <w:spacing w:line="219" w:lineRule="exact"/>
        <w:ind w:left="2316"/>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最后，从无差异曲线簇中寻找与有效集相切的无差异曲线，其中切点就是投资者</w:t>
      </w:r>
    </w:p>
    <w:p w:rsidR="00BB0A3E" w:rsidRDefault="00BB0A3E">
      <w:pPr>
        <w:spacing w:line="93" w:lineRule="exact"/>
        <w:ind w:left="1800"/>
      </w:pPr>
    </w:p>
    <w:p w:rsidR="00BB0A3E" w:rsidRDefault="00751069">
      <w:pPr>
        <w:spacing w:line="219" w:lineRule="exact"/>
        <w:ind w:left="2630"/>
      </w:pPr>
      <w:r>
        <w:rPr>
          <w:rFonts w:ascii="Apple LiSung" w:eastAsia="Apple LiSung" w:hAnsi="Apple LiSung" w:cs="Apple LiSung"/>
          <w:color w:val="000000"/>
          <w:sz w:val="21"/>
          <w:szCs w:val="21"/>
        </w:rPr>
        <w:t>的最优资产组合，也就是给出了最优选择策略。</w:t>
      </w:r>
    </w:p>
    <w:p w:rsidR="00BB0A3E" w:rsidRDefault="00BB0A3E">
      <w:pPr>
        <w:spacing w:line="93" w:lineRule="exact"/>
        <w:ind w:left="1800"/>
      </w:pPr>
    </w:p>
    <w:p w:rsidR="00BB0A3E" w:rsidRDefault="00751069">
      <w:pPr>
        <w:spacing w:line="219" w:lineRule="exact"/>
        <w:ind w:left="2328"/>
      </w:pPr>
      <w:r>
        <w:rPr>
          <w:rFonts w:ascii="Apple LiSung" w:eastAsia="Apple LiSung" w:hAnsi="Apple LiSung" w:cs="Apple LiSung"/>
          <w:color w:val="000000"/>
          <w:sz w:val="21"/>
          <w:szCs w:val="21"/>
        </w:rPr>
        <w:t>按照上述步骤和方法，在理论上，理性投资者可以获得自己所期望的最优资产组合。</w:t>
      </w:r>
    </w:p>
    <w:p w:rsidR="00BB0A3E" w:rsidRDefault="00BB0A3E">
      <w:pPr>
        <w:spacing w:line="200" w:lineRule="exact"/>
        <w:ind w:left="1800"/>
      </w:pPr>
    </w:p>
    <w:p w:rsidR="00BB0A3E" w:rsidRDefault="00BB0A3E">
      <w:pPr>
        <w:spacing w:line="200" w:lineRule="exact"/>
        <w:ind w:left="1800"/>
      </w:pPr>
    </w:p>
    <w:p w:rsidR="00BB0A3E" w:rsidRDefault="00BB0A3E">
      <w:pPr>
        <w:spacing w:line="326" w:lineRule="exact"/>
        <w:ind w:left="1800"/>
      </w:pPr>
    </w:p>
    <w:p w:rsidR="00BB0A3E" w:rsidRDefault="00751069">
      <w:pPr>
        <w:spacing w:line="219" w:lineRule="exact"/>
        <w:ind w:left="2220"/>
      </w:pPr>
      <w:r>
        <w:rPr>
          <w:rFonts w:ascii="Apple LiSung" w:eastAsia="Apple LiSung" w:hAnsi="Apple LiSung" w:cs="Apple LiSung"/>
          <w:color w:val="000000"/>
          <w:sz w:val="21"/>
          <w:szCs w:val="21"/>
        </w:rPr>
        <w:t>根据投资组合理论，构建资产组合即多元化投资能够降低投资风险。以投资两种资产为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例，假设两种资产的预期收益率分别为和每一种资产的投资权重分别为和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则该资产组合的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预期收益率为：</w: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29" w:lineRule="exact"/>
        <w:ind w:left="1800"/>
      </w:pPr>
    </w:p>
    <w:p w:rsidR="00BB0A3E" w:rsidRDefault="00751069">
      <w:pPr>
        <w:spacing w:line="219" w:lineRule="exact"/>
        <w:ind w:left="2220"/>
      </w:pPr>
      <w:r>
        <w:rPr>
          <w:rFonts w:ascii="Apple LiSung" w:eastAsia="Apple LiSung" w:hAnsi="Apple LiSung" w:cs="Apple LiSung"/>
          <w:color w:val="000000"/>
          <w:sz w:val="21"/>
          <w:szCs w:val="21"/>
        </w:rPr>
        <w:t>如果这两种资产的标准差分别为和，两种资产之间的相关系数为</w:t>
      </w:r>
      <w:r>
        <w:rPr>
          <w:rFonts w:ascii="Apple LiSung" w:eastAsia="Apple LiSung" w:hAnsi="Apple LiSung" w:cs="Apple LiSung"/>
          <w:color w:val="000000"/>
          <w:sz w:val="21"/>
          <w:szCs w:val="21"/>
        </w:rPr>
        <w:t>ρ</w:t>
      </w:r>
      <w:r>
        <w:rPr>
          <w:rFonts w:ascii="Apple LiSung" w:eastAsia="Apple LiSung" w:hAnsi="Apple LiSung" w:cs="Apple LiSung"/>
          <w:color w:val="000000"/>
          <w:sz w:val="21"/>
          <w:szCs w:val="21"/>
        </w:rPr>
        <w:t>（刻画了两种资产收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益率变化的相关性），则该资产组合的标准差为：</w: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29" w:lineRule="exact"/>
        <w:ind w:left="1800"/>
      </w:pPr>
    </w:p>
    <w:p w:rsidR="00BB0A3E" w:rsidRDefault="00751069">
      <w:pPr>
        <w:spacing w:line="219" w:lineRule="exact"/>
        <w:ind w:left="2220"/>
      </w:pPr>
      <w:r>
        <w:rPr>
          <w:rFonts w:ascii="Apple LiSung" w:eastAsia="Apple LiSung" w:hAnsi="Apple LiSung" w:cs="Apple LiSung"/>
          <w:color w:val="000000"/>
          <w:sz w:val="21"/>
          <w:szCs w:val="21"/>
        </w:rPr>
        <w:t>因为相关系数</w:t>
      </w:r>
      <w:r>
        <w:rPr>
          <w:rFonts w:ascii="Apple LiSung" w:eastAsia="Apple LiSung" w:hAnsi="Apple LiSung" w:cs="Apple LiSung"/>
          <w:color w:val="000000"/>
          <w:sz w:val="21"/>
          <w:szCs w:val="21"/>
        </w:rPr>
        <w:t>-1≦ρ≦+1</w:t>
      </w:r>
      <w:r>
        <w:rPr>
          <w:rFonts w:ascii="Apple LiSung" w:eastAsia="Apple LiSung" w:hAnsi="Apple LiSung" w:cs="Apple LiSung"/>
          <w:color w:val="000000"/>
          <w:sz w:val="21"/>
          <w:szCs w:val="21"/>
        </w:rPr>
        <w:t>，因此根号下的式子有：</w: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29" w:lineRule="exact"/>
        <w:ind w:left="1800"/>
      </w:pPr>
    </w:p>
    <w:p w:rsidR="00BB0A3E" w:rsidRDefault="00751069">
      <w:pPr>
        <w:spacing w:line="219" w:lineRule="exact"/>
        <w:ind w:left="2220"/>
      </w:pPr>
      <w:r>
        <w:rPr>
          <w:rFonts w:ascii="Apple LiSung" w:eastAsia="Apple LiSung" w:hAnsi="Apple LiSung" w:cs="Apple LiSung"/>
          <w:color w:val="000000"/>
          <w:sz w:val="21"/>
          <w:szCs w:val="21"/>
        </w:rPr>
        <w:t>根据上述公式可得，当两种资产之间的收益率变化不完全相关（即</w:t>
      </w:r>
      <w:r>
        <w:rPr>
          <w:rFonts w:ascii="Apple LiSung" w:eastAsia="Apple LiSung" w:hAnsi="Apple LiSung" w:cs="Apple LiSung"/>
          <w:color w:val="000000"/>
          <w:sz w:val="21"/>
          <w:szCs w:val="21"/>
        </w:rPr>
        <w:t>ρ&lt;1</w:t>
      </w:r>
      <w:r>
        <w:rPr>
          <w:rFonts w:ascii="Apple LiSung" w:eastAsia="Apple LiSung" w:hAnsi="Apple LiSung" w:cs="Apple LiSung"/>
          <w:color w:val="000000"/>
          <w:sz w:val="21"/>
          <w:szCs w:val="21"/>
        </w:rPr>
        <w:t>）时，该资产组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合的整体风险小于各项资产风险的加权之和，揭示了资产组合降低和分散风险的数理原理。</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group id="_x0000_s3290" style="position:absolute;left:0;text-align:left;margin-left:82pt;margin-top:71pt;width:426pt;height:1pt;z-index:251243008;mso-position-horizontal-relative:page;mso-position-vertical-relative:page" coordorigin="1640,1420" coordsize="8520,20">
            <v:shape id="_x0000_s3291" style="position:absolute;left:1640;top:1420;width:8520;height:20" coordorigin="1640,1420" coordsize="8520,20" path="m1675,1444r,l1675,1444r,l1675,1444r,l1675,1444r1,l1676,1444r1,l1678,1444r2,l1681,1444r2,l1686,1444r3,l1692,1444r3,l1699,1444r5,l1709,1444r6,l1721,1444r7,l1736,1444r8,l1753,1444r10,l1774,1444r11,l1798,1444r13,l1825,1444r15,l1856,1444r17,l1891,1444r19,l1930,1444r21,l1974,1444r23,l2022,1444r26,l2075,1444r29,l2134,1444r31,l2198,1444r34,l2268,1444r37,l2343,1444r40,l2425,1444r43,l2513,1444r47,l2608,1444r50,l2710,1444r53,l2819,1444r57,l2935,1444r61,l3059,1444r65,l3191,1444r69,l3330,1444r74,l3479,1444r77,l3635,1444r82,l3801,1444r86,l3976,1444r91,l4160,1444r95,l4353,1444r101,l4557,1444r105,l4770,1444r111,l4994,1444r115,l5228,1444r121,l5473,1444r126,l5729,1444r132,l5996,1444r138,l6275,1444r144,l6565,1444r150,l6868,1444r155,l7182,1444r162,l7509,1444r169,l7849,1444r175,l8202,1444r181,l8568,1444r188,l8947,1444r195,l9340,1444r202,l9747,1444r209,l10168,1444e" filled="f" strokeweight=".28186mm">
              <v:path arrowok="t"/>
            </v:shape>
            <w10:wrap anchorx="page" anchory="page"/>
          </v:group>
        </w:pict>
      </w:r>
      <w:r>
        <w:pict>
          <v:group id="_x0000_s3288" style="position:absolute;left:0;text-align:left;margin-left:82pt;margin-top:388pt;width:426pt;height:1pt;z-index:251244032;mso-position-horizontal-relative:page;mso-position-vertical-relative:page" coordorigin="1640,7760" coordsize="8520,20">
            <v:shape id="_x0000_s3289" style="position:absolute;left:1640;top:7760;width:8520;height:20" coordorigin="1640,7760" coordsize="8520,20" path="m1675,7788r,l1675,7788r,l1675,7788r,l1675,7788r1,l1676,7788r1,l1678,7788r2,l1681,7788r2,l1686,7788r3,l1692,7788r3,l1699,7788r5,l1709,7788r6,l1721,7788r7,l1736,7788r8,l1753,7788r10,l1774,7788r11,l1798,7788r13,l1825,7787r15,1l1856,7787r17,1l1891,7787r19,1l1930,7787r21,1l1974,7787r23,1l2022,7787r26,1l2075,7787r29,1l2134,7787r31,1l2198,7787r34,1l2268,7787r37,1l2343,7787r40,1l2425,7787r43,1l2513,7787r47,1l2608,7787r50,1l2710,7787r53,1l2819,7788r57,l2935,7788r61,l3059,7788r65,l3191,7788r69,l3330,7788r74,l3479,7788r77,l3635,7788r82,l3801,7788r86,l3976,7788r91,l4160,7788r95,l4353,7788r101,l4557,7788r105,l4770,7788r111,l4994,7788r115,l5228,7788r121,l5473,7788r126,l5729,7788r132,l5996,7788r138,l6275,7788r144,l6565,7788r150,l6868,7788r155,l7182,7788r162,l7509,7788r169,l7849,7788r175,l8202,7788r181,l8568,7788r188,l8947,7788r195,l9340,7788r202,l9747,7788r209,l10168,7788e" filled="f" strokeweight=".28186mm">
              <v:path arrowok="t"/>
            </v:shape>
            <w10:wrap anchorx="page" anchory="page"/>
          </v:group>
        </w:pict>
      </w:r>
      <w:r>
        <w:pict>
          <v:group id="_x0000_s3286" style="position:absolute;left:0;text-align:left;margin-left:82pt;margin-top:71pt;width:1pt;height:318pt;z-index:251245056;mso-position-horizontal-relative:page;mso-position-vertical-relative:page" coordorigin="1640,1420" coordsize="20,6360">
            <v:shape id="_x0000_s3287" style="position:absolute;left:1640;top:1420;width:20;height:6360" coordorigin="1640,1420" coordsize="20,6360" path="m1679,1440r,l1679,1440r,l1679,1440r,l1679,1440r,l1679,1441r,l1679,1442r,1l1679,1445r,1l1679,1448r,2l1679,1452r,3l1679,1458r1,3l1679,1465r,5l1679,1474r,6l1680,1485r-1,7l1679,1498r,8l1679,1514r,8l1679,1531r1,10l1679,1552r1,11l1679,1575r1,13l1679,1601r1,14l1679,1630r1,16l1679,1663r1,18l1679,1699r1,20l1679,1739r1,22l1679,1783r1,23l1679,1831r1,25l1679,1883r1,28l1679,1940r1,30l1679,2001r1,32l1679,2067r1,35l1679,2138r1,37l1679,2214r,40l1679,2295r,43l1679,2382r,46l1679,2475r,48l1679,2573r,52l1679,2678r,55l1679,2789r,58l1679,2906r,61l1679,3030r,64l1679,3161r,67l1679,3298r,72l1679,3443r,75l1679,3595r,79l1679,3755r,82l1679,3922r,87l1679,4097r,91l1679,4280r,95l1679,4472r,99l1679,4672r,103l1679,4880r,108l1679,5097r,112l1679,5324r,116l1679,5559r,121l1679,5804r,125l1679,6058r,130l1679,6322r,135l1679,6595r,141l1679,6879r,146l1679,7173r,151l1679,7477r,156l1679,7792e" filled="f" strokeweight=".28186mm">
              <v:path arrowok="t"/>
            </v:shape>
            <w10:wrap anchorx="page" anchory="page"/>
          </v:group>
        </w:pict>
      </w:r>
      <w:r>
        <w:pict>
          <v:group id="_x0000_s3284" style="position:absolute;left:0;text-align:left;margin-left:507pt;margin-top:71pt;width:1pt;height:141pt;z-index:-251281920;mso-position-horizontal-relative:page;mso-position-vertical-relative:page" coordorigin="10140,1420" coordsize="20,2820">
            <v:shape id="_x0000_s3285" style="position:absolute;left:10140;top:1420;width:20;height:2820" coordorigin="10140,1420" coordsize="20,2820" path="m10164,1449r,l10164,1449r,l10164,1449r,l10164,1449r,l10164,1450r,l10164,1450r,1l10164,1451r,1l10164,1453r,1l10164,1455r,1l10164,1457r,2l10164,1461r,1l10164,1465r,2l10164,1469r,3l10164,1475r,3l10164,1482r,4l10164,1490r,4l10163,1499r1,5l10163,1509r1,6l10163,1521r1,6l10163,1534r1,7l10163,1548r1,8l10163,1564r1,9l10163,1582r1,9l10163,1601r1,10l10163,1622r1,11l10163,1645r1,12l10163,1670r1,13l10163,1697r1,14l10163,1726r1,16l10163,1758r1,16l10163,1791r1,18l10164,1827r,19l10164,1866r,20l10164,1907r,21l10164,1950r,23l10164,1996r,25l10164,2045r,26l10164,2097r,27l10164,2152r,29l10164,2210r,30l10164,2271r,31l10164,2335r,33l10164,2402r,35l10164,2472r,37l10164,2546r,39l10164,2624r,40l10164,2705r,42l10164,2789r,44l10164,2878r,45l10164,2970r,47l10164,3066r,49l10164,3166r,51l10164,3270r,53l10164,3378r,56l10164,3490r,58l10164,3607r,60l10164,3728r,62l10164,3853r,65l10164,3983r,67l10164,4118r,69l10164,4257e" filled="f" strokeweight=".28186mm">
              <v:path arrowok="t"/>
            </v:shape>
            <w10:wrap anchorx="page" anchory="page"/>
          </v:group>
        </w:pict>
      </w:r>
      <w:r>
        <w:pict>
          <v:group id="_x0000_s3282" style="position:absolute;left:0;text-align:left;margin-left:507pt;margin-top:211pt;width:1pt;height:178pt;z-index:251246080;mso-position-horizontal-relative:page;mso-position-vertical-relative:page" coordorigin="10140,4220" coordsize="20,3560">
            <v:shape id="_x0000_s3283" style="position:absolute;left:10140;top:4220;width:20;height:3560" coordorigin="10140,4220" coordsize="20,3560" path="m10164,4257r,l10164,4257r,l10164,4257r,l10164,4257r,1l10164,4258r,l10164,4259r,l10164,4260r,1l10164,4262r,1l10164,4264r,2l10164,4267r,2l10164,4271r,3l10164,4277r,2l10164,4283r,3l10164,4290r,4l10164,4298r,5l10164,4308r,6l10163,4320r1,6l10163,4332r1,8l10163,4347r1,8l10163,4363r1,9l10163,4382r1,9l10163,4402r1,11l10163,4424r1,12l10163,4448r1,13l10163,4475r1,14l10163,4504r1,15l10163,4535r1,17l10163,4569r1,18l10163,4606r1,20l10163,4646r1,20l10163,4688r1,22l10164,4733r,24l10164,4782r,25l10164,4833r,27l10164,4888r,29l10164,4946r,31l10164,5008r,32l10164,5073r,34l10164,5142r,36l10164,5215r,38l10164,5291r,40l10164,5372r,42l10164,5457r,44l10164,5545r,46l10164,5639r,48l10164,5736r,50l10164,5838r,53l10164,5945r,55l10164,6056r,57l10164,6172r,60l10164,6293r,62l10164,6419r,64l10164,6549r,68l10164,6686r,70l10164,6827r,73l10164,6974r,75l10164,7126r,78l10164,7284r,81l10164,7448r,84l10164,7617r,87l10164,7792e" filled="f" strokeweight=".28186mm">
              <v:path arrowok="t"/>
            </v:shape>
            <w10:wrap anchorx="page" anchory="page"/>
          </v:group>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13" w:lineRule="exact"/>
        <w:ind w:left="1800"/>
      </w:pPr>
    </w:p>
    <w:p w:rsidR="00BB0A3E" w:rsidRDefault="00751069">
      <w:pPr>
        <w:spacing w:line="219" w:lineRule="exact"/>
        <w:ind w:left="1908"/>
      </w:pPr>
      <w:bookmarkStart w:id="20" w:name="PageMark20"/>
      <w:bookmarkEnd w:id="20"/>
      <w:r>
        <w:rPr>
          <w:rFonts w:ascii="Apple LiSung" w:eastAsia="Apple LiSung" w:hAnsi="Apple LiSung" w:cs="Apple LiSung"/>
          <w:color w:val="000000"/>
          <w:sz w:val="21"/>
          <w:szCs w:val="21"/>
        </w:rPr>
        <w:t>案例分析</w:t>
      </w:r>
    </w:p>
    <w:p w:rsidR="00BB0A3E" w:rsidRDefault="00BB0A3E">
      <w:pPr>
        <w:spacing w:line="200" w:lineRule="exact"/>
        <w:ind w:left="1800"/>
      </w:pPr>
    </w:p>
    <w:p w:rsidR="00BB0A3E" w:rsidRDefault="00BB0A3E">
      <w:pPr>
        <w:spacing w:line="205" w:lineRule="exact"/>
        <w:ind w:left="1800"/>
      </w:pPr>
    </w:p>
    <w:p w:rsidR="00BB0A3E" w:rsidRDefault="00751069">
      <w:pPr>
        <w:spacing w:line="219" w:lineRule="exact"/>
        <w:ind w:left="2222"/>
      </w:pPr>
      <w:r>
        <w:rPr>
          <w:rFonts w:ascii="Apple LiSung" w:eastAsia="Apple LiSung" w:hAnsi="Apple LiSung" w:cs="Apple LiSung"/>
          <w:color w:val="000000"/>
          <w:sz w:val="21"/>
          <w:szCs w:val="21"/>
        </w:rPr>
        <w:t>假设资产组合包括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两种资产，资产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标准差为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0.1</w:t>
      </w:r>
      <w:r>
        <w:rPr>
          <w:rFonts w:ascii="Apple LiSung" w:eastAsia="Apple LiSung" w:hAnsi="Apple LiSung" w:cs="Apple LiSung"/>
          <w:color w:val="000000"/>
          <w:sz w:val="21"/>
          <w:szCs w:val="21"/>
        </w:rPr>
        <w:t>，预期收益率为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color w:val="000000"/>
          <w:sz w:val="21"/>
          <w:szCs w:val="21"/>
        </w:rPr>
        <w:t>，在组合</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中所占比重为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70%</w:t>
      </w:r>
      <w:r>
        <w:rPr>
          <w:rFonts w:ascii="Apple LiSung" w:eastAsia="Apple LiSung" w:hAnsi="Apple LiSung" w:cs="Apple LiSung"/>
          <w:color w:val="000000"/>
          <w:sz w:val="21"/>
          <w:szCs w:val="21"/>
        </w:rPr>
        <w:t>；资产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的标准差为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0.2</w:t>
      </w:r>
      <w:r>
        <w:rPr>
          <w:rFonts w:ascii="Apple LiSung" w:eastAsia="Apple LiSung" w:hAnsi="Apple LiSung" w:cs="Apple LiSung"/>
          <w:color w:val="000000"/>
          <w:sz w:val="21"/>
          <w:szCs w:val="21"/>
        </w:rPr>
        <w:t>，预期收益率为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15%</w:t>
      </w:r>
      <w:r>
        <w:rPr>
          <w:rFonts w:ascii="Apple LiSung" w:eastAsia="Apple LiSung" w:hAnsi="Apple LiSung" w:cs="Apple LiSung"/>
          <w:color w:val="000000"/>
          <w:sz w:val="21"/>
          <w:szCs w:val="21"/>
        </w:rPr>
        <w:t>，在组合中所占比重为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30%</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2222"/>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）若资产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与资产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的收益率完全正相关，即两种资产的相关系数</w:t>
      </w:r>
      <w:r>
        <w:rPr>
          <w:rFonts w:ascii="Apple LiSung" w:eastAsia="Apple LiSung" w:hAnsi="Apple LiSung" w:cs="Apple LiSung"/>
          <w:color w:val="000000"/>
          <w:sz w:val="21"/>
          <w:szCs w:val="21"/>
        </w:rPr>
        <w:t>ρ=1</w:t>
      </w:r>
      <w:r>
        <w:rPr>
          <w:rFonts w:ascii="Apple LiSung" w:eastAsia="Apple LiSung" w:hAnsi="Apple LiSung" w:cs="Apple LiSung"/>
          <w:color w:val="000000"/>
          <w:sz w:val="21"/>
          <w:szCs w:val="21"/>
        </w:rPr>
        <w:t>，则资产组</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合的预期收益率为：</w:t>
      </w:r>
      <w:r>
        <w:rPr>
          <w:rFonts w:ascii="Apple LiSung" w:eastAsia="Apple LiSung" w:hAnsi="Apple LiSung" w:cs="Apple LiSung"/>
          <w:color w:val="000000"/>
          <w:sz w:val="21"/>
          <w:szCs w:val="21"/>
        </w:rPr>
        <w:t>10%×70%+15%×30%=11.5%</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2222"/>
      </w:pPr>
      <w:r>
        <w:rPr>
          <w:rFonts w:ascii="Apple LiSung" w:eastAsia="Apple LiSung" w:hAnsi="Apple LiSung" w:cs="Apple LiSung"/>
          <w:color w:val="000000"/>
          <w:sz w:val="21"/>
          <w:szCs w:val="21"/>
        </w:rPr>
        <w:t>组合标准差为：，即组合标准差等于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两种资产标准差的加权之和，未达到风险分</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散的效果。</w:t>
      </w:r>
    </w:p>
    <w:p w:rsidR="00BB0A3E" w:rsidRDefault="00BB0A3E">
      <w:pPr>
        <w:spacing w:line="93" w:lineRule="exact"/>
        <w:ind w:left="1800"/>
      </w:pPr>
    </w:p>
    <w:p w:rsidR="00BB0A3E" w:rsidRDefault="00751069">
      <w:pPr>
        <w:spacing w:line="219" w:lineRule="exact"/>
        <w:ind w:left="2102"/>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）若资产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与资产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的收益率完全负相关，即两种资产的相关系数</w:t>
      </w:r>
      <w:r>
        <w:rPr>
          <w:rFonts w:ascii="Apple LiSung" w:eastAsia="Apple LiSung" w:hAnsi="Apple LiSung" w:cs="Apple LiSung"/>
          <w:color w:val="000000"/>
          <w:sz w:val="21"/>
          <w:szCs w:val="21"/>
        </w:rPr>
        <w:t>ρ=-1</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2253"/>
      </w:pPr>
      <w:r>
        <w:rPr>
          <w:rFonts w:ascii="Apple LiSung" w:eastAsia="Apple LiSung" w:hAnsi="Apple LiSung" w:cs="Apple LiSung"/>
          <w:color w:val="000000"/>
          <w:sz w:val="21"/>
          <w:szCs w:val="21"/>
        </w:rPr>
        <w:t>则资产组合的预期收益率依然为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11.5%</w:t>
      </w:r>
      <w:r>
        <w:rPr>
          <w:rFonts w:ascii="Apple LiSung" w:eastAsia="Apple LiSung" w:hAnsi="Apple LiSung" w:cs="Apple LiSung"/>
          <w:color w:val="000000"/>
          <w:sz w:val="21"/>
          <w:szCs w:val="21"/>
        </w:rPr>
        <w:t>，保持不变；</w:t>
      </w:r>
    </w:p>
    <w:p w:rsidR="00BB0A3E" w:rsidRDefault="00BB0A3E">
      <w:pPr>
        <w:spacing w:line="93" w:lineRule="exact"/>
        <w:ind w:left="1800"/>
      </w:pPr>
    </w:p>
    <w:p w:rsidR="00BB0A3E" w:rsidRDefault="00751069">
      <w:pPr>
        <w:spacing w:line="219" w:lineRule="exact"/>
        <w:ind w:left="2208"/>
      </w:pPr>
      <w:r>
        <w:rPr>
          <w:rFonts w:ascii="Apple LiSung" w:eastAsia="Apple LiSung" w:hAnsi="Apple LiSung" w:cs="Apple LiSung"/>
          <w:color w:val="000000"/>
          <w:sz w:val="21"/>
          <w:szCs w:val="21"/>
        </w:rPr>
        <w:t>但组合标准差为：，即组合标准差为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两种资产标准差的加权之差，达到风险分散</w:t>
      </w:r>
    </w:p>
    <w:p w:rsidR="00BB0A3E" w:rsidRDefault="00BB0A3E">
      <w:pPr>
        <w:spacing w:line="93" w:lineRule="exact"/>
        <w:ind w:left="1800"/>
      </w:pPr>
    </w:p>
    <w:p w:rsidR="00BB0A3E" w:rsidRDefault="00751069">
      <w:pPr>
        <w:spacing w:line="219" w:lineRule="exact"/>
        <w:ind w:left="1833"/>
      </w:pPr>
      <w:r>
        <w:rPr>
          <w:rFonts w:ascii="Apple LiSung" w:eastAsia="Apple LiSung" w:hAnsi="Apple LiSung" w:cs="Apple LiSung"/>
          <w:color w:val="000000"/>
          <w:sz w:val="21"/>
          <w:szCs w:val="21"/>
        </w:rPr>
        <w:t>的效果。</w:t>
      </w:r>
    </w:p>
    <w:p w:rsidR="00BB0A3E" w:rsidRDefault="00BB0A3E">
      <w:pPr>
        <w:spacing w:line="93" w:lineRule="exact"/>
        <w:ind w:left="1800"/>
      </w:pPr>
    </w:p>
    <w:p w:rsidR="00BB0A3E" w:rsidRDefault="00751069">
      <w:pPr>
        <w:spacing w:line="219" w:lineRule="exact"/>
        <w:ind w:left="2253"/>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）若资产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与资产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的收益率不存在线性相关性，即两种资产的相关系数</w:t>
      </w:r>
      <w:r>
        <w:rPr>
          <w:rFonts w:ascii="Apple LiSung" w:eastAsia="Apple LiSung" w:hAnsi="Apple LiSung" w:cs="Apple LiSung"/>
          <w:color w:val="000000"/>
          <w:sz w:val="21"/>
          <w:szCs w:val="21"/>
        </w:rPr>
        <w:t>ρ=0</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2253"/>
      </w:pPr>
      <w:r>
        <w:rPr>
          <w:rFonts w:ascii="Apple LiSung" w:eastAsia="Apple LiSung" w:hAnsi="Apple LiSung" w:cs="Apple LiSung"/>
          <w:color w:val="000000"/>
          <w:sz w:val="21"/>
          <w:szCs w:val="21"/>
        </w:rPr>
        <w:t>则资产组合的预期收益率依然为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11.5%</w:t>
      </w:r>
      <w:r>
        <w:rPr>
          <w:rFonts w:ascii="Apple LiSung" w:eastAsia="Apple LiSung" w:hAnsi="Apple LiSung" w:cs="Apple LiSung"/>
          <w:color w:val="000000"/>
          <w:sz w:val="21"/>
          <w:szCs w:val="21"/>
        </w:rPr>
        <w:t>，保持不变；</w:t>
      </w:r>
    </w:p>
    <w:p w:rsidR="00BB0A3E" w:rsidRDefault="00BB0A3E">
      <w:pPr>
        <w:spacing w:line="93" w:lineRule="exact"/>
        <w:ind w:left="1800"/>
      </w:pPr>
    </w:p>
    <w:p w:rsidR="00BB0A3E" w:rsidRDefault="00751069">
      <w:pPr>
        <w:spacing w:line="219" w:lineRule="exact"/>
        <w:ind w:left="2253"/>
      </w:pPr>
      <w:r>
        <w:rPr>
          <w:rFonts w:ascii="Apple LiSung" w:eastAsia="Apple LiSung" w:hAnsi="Apple LiSung" w:cs="Apple LiSung"/>
          <w:color w:val="000000"/>
          <w:sz w:val="21"/>
          <w:szCs w:val="21"/>
        </w:rPr>
        <w:t>但组合标准差为：，达到风险分散的效果。</w:t>
      </w:r>
    </w:p>
    <w:p w:rsidR="00BB0A3E" w:rsidRDefault="00BB0A3E">
      <w:pPr>
        <w:spacing w:line="93" w:lineRule="exact"/>
        <w:ind w:left="1800"/>
      </w:pPr>
    </w:p>
    <w:p w:rsidR="00BB0A3E" w:rsidRDefault="00751069">
      <w:pPr>
        <w:spacing w:line="219" w:lineRule="exact"/>
        <w:ind w:left="2208"/>
      </w:pPr>
      <w:r>
        <w:rPr>
          <w:rFonts w:ascii="Apple LiSung" w:eastAsia="Apple LiSung" w:hAnsi="Apple LiSung" w:cs="Apple LiSung"/>
          <w:color w:val="000000"/>
          <w:sz w:val="21"/>
          <w:szCs w:val="21"/>
        </w:rPr>
        <w:t>以上分析表明，在此组合条件下，该组合标准差（即风险）的最大值为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0.13</w:t>
      </w:r>
      <w:r>
        <w:rPr>
          <w:rFonts w:ascii="Apple LiSung" w:eastAsia="Apple LiSung" w:hAnsi="Apple LiSung" w:cs="Apple LiSung"/>
          <w:color w:val="000000"/>
          <w:sz w:val="21"/>
          <w:szCs w:val="21"/>
        </w:rPr>
        <w:t>，最小值</w:t>
      </w:r>
    </w:p>
    <w:p w:rsidR="00BB0A3E" w:rsidRDefault="00BB0A3E">
      <w:pPr>
        <w:spacing w:line="93" w:lineRule="exact"/>
        <w:ind w:left="1800"/>
      </w:pPr>
    </w:p>
    <w:p w:rsidR="00BB0A3E" w:rsidRDefault="00751069">
      <w:pPr>
        <w:spacing w:line="219" w:lineRule="exact"/>
        <w:ind w:left="1833"/>
      </w:pPr>
      <w:r>
        <w:rPr>
          <w:rFonts w:ascii="Apple LiSung" w:eastAsia="Apple LiSung" w:hAnsi="Apple LiSung" w:cs="Apple LiSung"/>
          <w:color w:val="000000"/>
          <w:sz w:val="21"/>
          <w:szCs w:val="21"/>
        </w:rPr>
        <w:t>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0.01</w:t>
      </w:r>
      <w:r>
        <w:rPr>
          <w:rFonts w:ascii="Apple LiSung" w:eastAsia="Apple LiSung" w:hAnsi="Apple LiSung" w:cs="Apple LiSung"/>
          <w:color w:val="000000"/>
          <w:sz w:val="21"/>
          <w:szCs w:val="21"/>
        </w:rPr>
        <w:t>，根据相关系数</w:t>
      </w:r>
      <w:r>
        <w:rPr>
          <w:rFonts w:ascii="Apple LiSung" w:eastAsia="Apple LiSung" w:hAnsi="Apple LiSung" w:cs="Apple LiSung"/>
          <w:color w:val="000000"/>
          <w:sz w:val="21"/>
          <w:szCs w:val="21"/>
        </w:rPr>
        <w:t>ρ</w:t>
      </w:r>
      <w:r>
        <w:rPr>
          <w:rFonts w:ascii="Apple LiSung" w:eastAsia="Apple LiSung" w:hAnsi="Apple LiSung" w:cs="Apple LiSung"/>
          <w:color w:val="000000"/>
          <w:sz w:val="21"/>
          <w:szCs w:val="21"/>
        </w:rPr>
        <w:t>的取值不同，该组合标准差将在此范围内变化，实现分散或降低</w:t>
      </w:r>
    </w:p>
    <w:p w:rsidR="00BB0A3E" w:rsidRDefault="00BB0A3E">
      <w:pPr>
        <w:spacing w:line="93" w:lineRule="exact"/>
        <w:ind w:left="1800"/>
      </w:pPr>
    </w:p>
    <w:p w:rsidR="00BB0A3E" w:rsidRDefault="00751069">
      <w:pPr>
        <w:spacing w:line="219" w:lineRule="exact"/>
        <w:ind w:left="1833"/>
      </w:pPr>
      <w:r>
        <w:rPr>
          <w:rFonts w:ascii="Apple LiSung" w:eastAsia="Apple LiSung" w:hAnsi="Apple LiSung" w:cs="Apple LiSung"/>
          <w:color w:val="000000"/>
          <w:sz w:val="21"/>
          <w:szCs w:val="21"/>
        </w:rPr>
        <w:t>风险的目的，且组合的预期收益率保持不变。</w: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20" w:lineRule="exact"/>
        <w:ind w:left="1800"/>
      </w:pPr>
    </w:p>
    <w:p w:rsidR="00BB0A3E" w:rsidRDefault="00751069">
      <w:pPr>
        <w:spacing w:line="219" w:lineRule="exact"/>
        <w:ind w:left="2220"/>
      </w:pPr>
      <w:r>
        <w:rPr>
          <w:rFonts w:ascii="Apple LiSung" w:eastAsia="Apple LiSung" w:hAnsi="Apple LiSung" w:cs="Apple LiSung"/>
          <w:color w:val="000000"/>
          <w:sz w:val="21"/>
          <w:szCs w:val="21"/>
        </w:rPr>
        <w:t>如果资产组合中各资产存在相关性，则风险分散的效果会随着各资产间的相关系数有所</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不同。假设其他条件不变，当各资产间的相关系数为正时，风险分散效果较差；当相关系数</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为负时，风险分散效果较好。</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在风险管理实践中，商业银行可以利用资产组合分散风险的管理，将贷款分散到不同的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行业、区域，通过积极实施风险分散策略，显著降低发生大额风险损失的可能性，从而达到</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管理和降低风险、保持收益稳定的目的。</w:t>
      </w:r>
    </w:p>
    <w:p w:rsidR="00BB0A3E" w:rsidRDefault="00BB0A3E">
      <w:pPr>
        <w:spacing w:line="93" w:lineRule="exact"/>
        <w:ind w:left="1800"/>
      </w:pPr>
    </w:p>
    <w:p w:rsidR="00BB0A3E" w:rsidRDefault="00751069">
      <w:pPr>
        <w:spacing w:line="219" w:lineRule="exact"/>
        <w:ind w:left="5532"/>
      </w:pPr>
      <w:r>
        <w:rPr>
          <w:rFonts w:ascii="Apple LiSung" w:eastAsia="Apple LiSung" w:hAnsi="Apple LiSung" w:cs="Apple LiSung"/>
          <w:color w:val="000000"/>
          <w:sz w:val="21"/>
          <w:szCs w:val="21"/>
        </w:rPr>
        <w:t>本章总结</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本章从整体上介绍了商业银行风险管理的基础，明确提出以下与银行风险管理密切相关的知</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识要点，以期银行业从业人员深入理解风险管理理念和方法，逐步形成全面风险管理意识。</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针对收益银行经营管理的特殊性，从其内部控制和外部监管的角度，更加关注风险可</w:t>
      </w:r>
    </w:p>
    <w:p w:rsidR="00BB0A3E" w:rsidRDefault="00BB0A3E">
      <w:pPr>
        <w:spacing w:line="93" w:lineRule="exact"/>
        <w:ind w:left="1800"/>
      </w:pPr>
    </w:p>
    <w:p w:rsidR="00BB0A3E" w:rsidRDefault="00751069">
      <w:pPr>
        <w:spacing w:line="219" w:lineRule="exact"/>
        <w:ind w:left="2428"/>
      </w:pPr>
      <w:r>
        <w:rPr>
          <w:rFonts w:ascii="Apple LiSung" w:eastAsia="Apple LiSung" w:hAnsi="Apple LiSung" w:cs="Apple LiSung"/>
          <w:color w:val="000000"/>
          <w:sz w:val="21"/>
          <w:szCs w:val="21"/>
        </w:rPr>
        <w:t>能造成的损失。因此，商业银行的风险管理就重在分析不同风险状况或条件下，商业</w:t>
      </w:r>
    </w:p>
    <w:p w:rsidR="00BB0A3E" w:rsidRDefault="00BB0A3E">
      <w:pPr>
        <w:spacing w:line="93" w:lineRule="exact"/>
        <w:ind w:left="1800"/>
      </w:pPr>
    </w:p>
    <w:p w:rsidR="00BB0A3E" w:rsidRDefault="00751069">
      <w:pPr>
        <w:spacing w:line="219" w:lineRule="exact"/>
        <w:ind w:left="2428"/>
      </w:pPr>
      <w:r>
        <w:rPr>
          <w:rFonts w:ascii="Apple LiSung" w:eastAsia="Apple LiSung" w:hAnsi="Apple LiSung" w:cs="Apple LiSung"/>
          <w:color w:val="000000"/>
          <w:sz w:val="21"/>
          <w:szCs w:val="21"/>
        </w:rPr>
        <w:t>银行可能遭遇的损失规模，以及损失发生的可能性（在统计上表现为概率）。</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在实践中，通常将金融风险可能造成的损失分为预期损失、</w:t>
      </w:r>
      <w:r>
        <w:rPr>
          <w:rFonts w:ascii="Apple LiSung" w:eastAsia="Apple LiSung" w:hAnsi="Apple LiSung" w:cs="Apple LiSung"/>
          <w:color w:val="000000"/>
          <w:sz w:val="21"/>
          <w:szCs w:val="21"/>
        </w:rPr>
        <w:t>非预期损失和灾难性损失</w:t>
      </w:r>
    </w:p>
    <w:p w:rsidR="00BB0A3E" w:rsidRDefault="00BB0A3E">
      <w:pPr>
        <w:spacing w:line="93" w:lineRule="exact"/>
        <w:ind w:left="1800"/>
      </w:pPr>
    </w:p>
    <w:p w:rsidR="00BB0A3E" w:rsidRDefault="00751069">
      <w:pPr>
        <w:spacing w:line="219" w:lineRule="exact"/>
        <w:ind w:left="2428"/>
      </w:pPr>
      <w:r>
        <w:rPr>
          <w:rFonts w:ascii="Apple LiSung" w:eastAsia="Apple LiSung" w:hAnsi="Apple LiSung" w:cs="Apple LiSung"/>
          <w:color w:val="000000"/>
          <w:sz w:val="21"/>
          <w:szCs w:val="21"/>
        </w:rPr>
        <w:t>三大类。</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《中华人民共和国商业银行法》第四条明确规定了</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商业银行以安全性、流动性、效</w:t>
      </w:r>
    </w:p>
    <w:p w:rsidR="00BB0A3E" w:rsidRDefault="00BB0A3E">
      <w:pPr>
        <w:spacing w:line="93" w:lineRule="exact"/>
        <w:ind w:left="1800"/>
      </w:pPr>
    </w:p>
    <w:p w:rsidR="00BB0A3E" w:rsidRDefault="00751069">
      <w:pPr>
        <w:spacing w:line="219" w:lineRule="exact"/>
        <w:ind w:left="2428"/>
      </w:pPr>
      <w:r>
        <w:rPr>
          <w:rFonts w:ascii="Apple LiSung" w:eastAsia="Apple LiSung" w:hAnsi="Apple LiSung" w:cs="Apple LiSung"/>
          <w:color w:val="000000"/>
          <w:sz w:val="21"/>
          <w:szCs w:val="21"/>
        </w:rPr>
        <w:t>益性为经营原则，实行自主经营，自担风险，自负盈亏，自我约束</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良好的风险管理体系将有效降低各类风险水平，减少附加的监管要求，降低法律、合</w:t>
      </w:r>
    </w:p>
    <w:p w:rsidR="00BB0A3E" w:rsidRDefault="00BB0A3E">
      <w:pPr>
        <w:spacing w:line="93" w:lineRule="exact"/>
        <w:ind w:left="1800"/>
      </w:pPr>
    </w:p>
    <w:p w:rsidR="00BB0A3E" w:rsidRDefault="00751069">
      <w:pPr>
        <w:spacing w:line="219" w:lineRule="exact"/>
        <w:ind w:left="2428"/>
      </w:pPr>
      <w:r>
        <w:rPr>
          <w:rFonts w:ascii="Apple LiSung" w:eastAsia="Apple LiSung" w:hAnsi="Apple LiSung" w:cs="Apple LiSung"/>
          <w:color w:val="000000"/>
          <w:sz w:val="21"/>
          <w:szCs w:val="21"/>
        </w:rPr>
        <w:t>规、监管成本。因此，建立和完善全面风险管理体系被认为是商业银行创造价值的重</w:t>
      </w:r>
    </w:p>
    <w:p w:rsidR="00BB0A3E" w:rsidRDefault="00BB0A3E">
      <w:pPr>
        <w:spacing w:line="93" w:lineRule="exact"/>
        <w:ind w:left="1800"/>
      </w:pPr>
    </w:p>
    <w:p w:rsidR="00BB0A3E" w:rsidRDefault="00751069">
      <w:pPr>
        <w:spacing w:line="219" w:lineRule="exact"/>
        <w:ind w:left="2428"/>
      </w:pPr>
      <w:r>
        <w:rPr>
          <w:rFonts w:ascii="Apple LiSung" w:eastAsia="Apple LiSung" w:hAnsi="Apple LiSung" w:cs="Apple LiSung"/>
          <w:color w:val="000000"/>
          <w:sz w:val="21"/>
          <w:szCs w:val="21"/>
        </w:rPr>
        <w:t>要手段。</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全面风险管理代表了国际先进银行风险管理的最佳实践，符合《巴塞尔新资本协议</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2428"/>
      </w:pPr>
      <w:r>
        <w:rPr>
          <w:rFonts w:ascii="Apple LiSung" w:eastAsia="Apple LiSung" w:hAnsi="Apple LiSung" w:cs="Apple LiSung"/>
          <w:color w:val="000000"/>
          <w:sz w:val="21"/>
          <w:szCs w:val="21"/>
        </w:rPr>
        <w:t>和各国监管机构的监管要求，</w:t>
      </w:r>
      <w:r>
        <w:rPr>
          <w:rFonts w:ascii="Apple LiSung" w:eastAsia="Apple LiSung" w:hAnsi="Apple LiSung" w:cs="Apple LiSung"/>
          <w:color w:val="000000"/>
          <w:sz w:val="21"/>
          <w:szCs w:val="21"/>
        </w:rPr>
        <w:t>已经成为现代商业银行谋求发展和保持竞争优势的重要</w:t>
      </w:r>
    </w:p>
    <w:p w:rsidR="00BB0A3E" w:rsidRDefault="00BB0A3E">
      <w:pPr>
        <w:spacing w:line="93" w:lineRule="exact"/>
        <w:ind w:left="1800"/>
      </w:pPr>
    </w:p>
    <w:p w:rsidR="00BB0A3E" w:rsidRDefault="00751069">
      <w:pPr>
        <w:spacing w:line="219" w:lineRule="exact"/>
        <w:ind w:left="2428"/>
      </w:pPr>
      <w:r>
        <w:rPr>
          <w:rFonts w:ascii="Apple LiSung" w:eastAsia="Apple LiSung" w:hAnsi="Apple LiSung" w:cs="Apple LiSung"/>
          <w:color w:val="000000"/>
          <w:sz w:val="21"/>
          <w:szCs w:val="21"/>
        </w:rPr>
        <w:t>基石。</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根据商业银行的业务特征及诱发风险的原因，巴塞尔委员会将商业银行面临的风险划</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2220"/>
      </w:pPr>
      <w:r>
        <w:lastRenderedPageBreak/>
        <w:pict>
          <v:shape id="_x0000_s3281" type="#_x0000_t202" style="position:absolute;left:0;text-align:left;margin-left:184.5pt;margin-top:455.5pt;width:57.15pt;height:17.55pt;z-index:251247104;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6"/>
                      <w:sz w:val="32"/>
                      <w:szCs w:val="32"/>
                    </w:rPr>
                    <w:t>商业银</w:t>
                  </w:r>
                </w:p>
              </w:txbxContent>
            </v:textbox>
            <w10:wrap anchorx="page" anchory="page"/>
          </v:shape>
        </w:pict>
      </w:r>
      <w:r>
        <w:pict>
          <v:shape id="_x0000_s3280" type="#_x0000_t202" style="position:absolute;left:0;text-align:left;margin-left:232.7pt;margin-top:455.5pt;width:57.25pt;height:17.55pt;z-index:251248128;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6"/>
                      <w:sz w:val="32"/>
                      <w:szCs w:val="32"/>
                    </w:rPr>
                    <w:t>行风险</w:t>
                  </w:r>
                </w:p>
              </w:txbxContent>
            </v:textbox>
            <w10:wrap anchorx="page" anchory="page"/>
          </v:shape>
        </w:pict>
      </w:r>
    </w:p>
    <w:p w:rsidR="00BB0A3E" w:rsidRDefault="00BB0A3E">
      <w:pPr>
        <w:spacing w:line="200" w:lineRule="exact"/>
        <w:ind w:left="2220"/>
      </w:pPr>
    </w:p>
    <w:p w:rsidR="00BB0A3E" w:rsidRDefault="00BB0A3E">
      <w:pPr>
        <w:spacing w:line="200" w:lineRule="exact"/>
        <w:ind w:left="2220"/>
      </w:pPr>
    </w:p>
    <w:p w:rsidR="00BB0A3E" w:rsidRDefault="00BB0A3E">
      <w:pPr>
        <w:spacing w:line="200" w:lineRule="exact"/>
        <w:ind w:left="2220"/>
      </w:pPr>
    </w:p>
    <w:p w:rsidR="00BB0A3E" w:rsidRDefault="00BB0A3E">
      <w:pPr>
        <w:spacing w:line="200" w:lineRule="exact"/>
        <w:ind w:left="2220"/>
      </w:pPr>
    </w:p>
    <w:p w:rsidR="00BB0A3E" w:rsidRDefault="00BB0A3E">
      <w:pPr>
        <w:spacing w:line="200" w:lineRule="exact"/>
        <w:ind w:left="2220"/>
      </w:pPr>
    </w:p>
    <w:p w:rsidR="00BB0A3E" w:rsidRDefault="00BB0A3E">
      <w:pPr>
        <w:spacing w:line="291" w:lineRule="exact"/>
        <w:ind w:left="2220"/>
      </w:pPr>
    </w:p>
    <w:p w:rsidR="00BB0A3E" w:rsidRDefault="00751069">
      <w:pPr>
        <w:spacing w:line="219" w:lineRule="exact"/>
        <w:ind w:left="2428"/>
      </w:pPr>
      <w:bookmarkStart w:id="21" w:name="PageMark21"/>
      <w:bookmarkEnd w:id="21"/>
      <w:r>
        <w:rPr>
          <w:rFonts w:ascii="Apple LiSung" w:eastAsia="Apple LiSung" w:hAnsi="Apple LiSung" w:cs="Apple LiSung"/>
          <w:color w:val="000000"/>
          <w:sz w:val="21"/>
          <w:szCs w:val="21"/>
        </w:rPr>
        <w:t>分为信用风险、市场风险、操作风险、流动性风险、国家风险、声誉风险、法律风险</w:t>
      </w:r>
    </w:p>
    <w:p w:rsidR="00BB0A3E" w:rsidRDefault="00BB0A3E">
      <w:pPr>
        <w:spacing w:line="93" w:lineRule="exact"/>
        <w:ind w:left="2220"/>
      </w:pPr>
    </w:p>
    <w:p w:rsidR="00BB0A3E" w:rsidRDefault="00751069">
      <w:pPr>
        <w:spacing w:line="219" w:lineRule="exact"/>
        <w:ind w:left="2428"/>
      </w:pPr>
      <w:r>
        <w:rPr>
          <w:rFonts w:ascii="Apple LiSung" w:eastAsia="Apple LiSung" w:hAnsi="Apple LiSung" w:cs="Apple LiSung"/>
          <w:color w:val="000000"/>
          <w:sz w:val="21"/>
          <w:szCs w:val="21"/>
        </w:rPr>
        <w:t>以及战略风险八大类。</w:t>
      </w:r>
    </w:p>
    <w:p w:rsidR="00BB0A3E" w:rsidRDefault="00BB0A3E">
      <w:pPr>
        <w:spacing w:line="93" w:lineRule="exact"/>
        <w:ind w:left="222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商业银行应当在有效管理单一风险的基础上，重视和加强对跨风险种类的风险管理</w:t>
      </w:r>
      <w:r>
        <w:rPr>
          <w:rFonts w:ascii="Apple LiSung" w:eastAsia="Apple LiSung" w:hAnsi="Apple LiSung" w:cs="Apple LiSung"/>
          <w:color w:val="000000"/>
          <w:sz w:val="15"/>
          <w:szCs w:val="15"/>
        </w:rPr>
        <w:t>，</w:t>
      </w:r>
    </w:p>
    <w:p w:rsidR="00BB0A3E" w:rsidRDefault="00BB0A3E">
      <w:pPr>
        <w:spacing w:line="93" w:lineRule="exact"/>
        <w:ind w:left="2220"/>
      </w:pPr>
    </w:p>
    <w:p w:rsidR="00BB0A3E" w:rsidRDefault="00751069">
      <w:pPr>
        <w:spacing w:line="219" w:lineRule="exact"/>
        <w:ind w:left="2428"/>
      </w:pPr>
      <w:r>
        <w:rPr>
          <w:rFonts w:ascii="Apple LiSung" w:eastAsia="Apple LiSung" w:hAnsi="Apple LiSung" w:cs="Apple LiSung"/>
          <w:color w:val="000000"/>
          <w:sz w:val="21"/>
          <w:szCs w:val="21"/>
        </w:rPr>
        <w:t>以真正实现全面风险管理。</w:t>
      </w:r>
    </w:p>
    <w:p w:rsidR="00BB0A3E" w:rsidRDefault="00BB0A3E">
      <w:pPr>
        <w:spacing w:line="93" w:lineRule="exact"/>
        <w:ind w:left="222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商业银行通常运用的风险管理策略可以大致概括为风险分散、风险对冲、风险转移</w:t>
      </w:r>
      <w:r>
        <w:rPr>
          <w:rFonts w:ascii="Apple LiSung" w:eastAsia="Apple LiSung" w:hAnsi="Apple LiSung" w:cs="Apple LiSung"/>
          <w:color w:val="000000"/>
          <w:sz w:val="15"/>
          <w:szCs w:val="15"/>
        </w:rPr>
        <w:t>、</w:t>
      </w:r>
    </w:p>
    <w:p w:rsidR="00BB0A3E" w:rsidRDefault="00BB0A3E">
      <w:pPr>
        <w:spacing w:line="93" w:lineRule="exact"/>
        <w:ind w:left="2220"/>
      </w:pPr>
    </w:p>
    <w:p w:rsidR="00BB0A3E" w:rsidRDefault="00751069">
      <w:pPr>
        <w:spacing w:line="219" w:lineRule="exact"/>
        <w:ind w:left="2428"/>
      </w:pPr>
      <w:r>
        <w:rPr>
          <w:rFonts w:ascii="Apple LiSung" w:eastAsia="Apple LiSung" w:hAnsi="Apple LiSung" w:cs="Apple LiSung"/>
          <w:color w:val="000000"/>
          <w:sz w:val="21"/>
          <w:szCs w:val="21"/>
        </w:rPr>
        <w:t>风险规避和风险补偿五种策略。</w:t>
      </w:r>
    </w:p>
    <w:p w:rsidR="00BB0A3E" w:rsidRDefault="00BB0A3E">
      <w:pPr>
        <w:spacing w:line="93" w:lineRule="exact"/>
        <w:ind w:left="222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商业银行是以负债经营为特色的，其资本所占比重较低，融资杠杆率很高，因此承担</w:t>
      </w:r>
    </w:p>
    <w:p w:rsidR="00BB0A3E" w:rsidRDefault="00BB0A3E">
      <w:pPr>
        <w:spacing w:line="93" w:lineRule="exact"/>
        <w:ind w:left="2220"/>
      </w:pPr>
    </w:p>
    <w:p w:rsidR="00BB0A3E" w:rsidRDefault="00751069">
      <w:pPr>
        <w:spacing w:line="219" w:lineRule="exact"/>
        <w:ind w:left="2428"/>
      </w:pPr>
      <w:r>
        <w:rPr>
          <w:rFonts w:ascii="Apple LiSung" w:eastAsia="Apple LiSung" w:hAnsi="Apple LiSung" w:cs="Apple LiSung"/>
          <w:color w:val="000000"/>
          <w:sz w:val="21"/>
          <w:szCs w:val="21"/>
        </w:rPr>
        <w:t>者巨大的风险。</w:t>
      </w:r>
    </w:p>
    <w:p w:rsidR="00BB0A3E" w:rsidRDefault="00BB0A3E">
      <w:pPr>
        <w:spacing w:line="93" w:lineRule="exact"/>
        <w:ind w:left="222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由于监管资本必须在非预期损失出现时随时可用，因此其强调的是抵御风险和保障商</w:t>
      </w:r>
    </w:p>
    <w:p w:rsidR="00BB0A3E" w:rsidRDefault="00BB0A3E">
      <w:pPr>
        <w:spacing w:line="93" w:lineRule="exact"/>
        <w:ind w:left="2220"/>
      </w:pPr>
    </w:p>
    <w:p w:rsidR="00BB0A3E" w:rsidRDefault="00751069">
      <w:pPr>
        <w:spacing w:line="219" w:lineRule="exact"/>
        <w:ind w:left="2428"/>
      </w:pPr>
      <w:r>
        <w:rPr>
          <w:rFonts w:ascii="Apple LiSung" w:eastAsia="Apple LiSung" w:hAnsi="Apple LiSung" w:cs="Apple LiSung"/>
          <w:color w:val="000000"/>
          <w:sz w:val="21"/>
          <w:szCs w:val="21"/>
        </w:rPr>
        <w:t>业银行提高风险管理和计量水平，巴塞尔委员会提出采用较高级别的计算方法，能够</w:t>
      </w:r>
    </w:p>
    <w:p w:rsidR="00BB0A3E" w:rsidRDefault="00BB0A3E">
      <w:pPr>
        <w:spacing w:line="93" w:lineRule="exact"/>
        <w:ind w:left="2220"/>
      </w:pPr>
    </w:p>
    <w:p w:rsidR="00BB0A3E" w:rsidRDefault="00751069">
      <w:pPr>
        <w:spacing w:line="219" w:lineRule="exact"/>
        <w:ind w:left="2428"/>
      </w:pPr>
      <w:r>
        <w:rPr>
          <w:rFonts w:ascii="Apple LiSung" w:eastAsia="Apple LiSung" w:hAnsi="Apple LiSung" w:cs="Apple LiSung"/>
          <w:color w:val="000000"/>
          <w:sz w:val="21"/>
          <w:szCs w:val="21"/>
        </w:rPr>
        <w:t>相应降低商业银行的监管资本要求。</w:t>
      </w:r>
    </w:p>
    <w:p w:rsidR="00BB0A3E" w:rsidRDefault="00BB0A3E">
      <w:pPr>
        <w:spacing w:line="93" w:lineRule="exact"/>
        <w:ind w:left="222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经纪资本是一种取决于商业银行实际风险水平的资本，商业银行的体风险水平高，要</w:t>
      </w:r>
    </w:p>
    <w:p w:rsidR="00BB0A3E" w:rsidRDefault="00BB0A3E">
      <w:pPr>
        <w:spacing w:line="93" w:lineRule="exact"/>
        <w:ind w:left="2220"/>
      </w:pPr>
    </w:p>
    <w:p w:rsidR="00BB0A3E" w:rsidRDefault="00751069">
      <w:pPr>
        <w:spacing w:line="219" w:lineRule="exact"/>
        <w:ind w:left="2428"/>
      </w:pPr>
      <w:r>
        <w:rPr>
          <w:rFonts w:ascii="Apple LiSung" w:eastAsia="Apple LiSung" w:hAnsi="Apple LiSung" w:cs="Apple LiSung"/>
          <w:color w:val="000000"/>
          <w:sz w:val="21"/>
          <w:szCs w:val="21"/>
        </w:rPr>
        <w:t>求的经济资本就多，反之则要求的经济资本就少。</w:t>
      </w:r>
    </w:p>
    <w:p w:rsidR="00BB0A3E" w:rsidRDefault="00BB0A3E">
      <w:pPr>
        <w:spacing w:line="93" w:lineRule="exact"/>
        <w:ind w:left="222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以经济资本配置为基础的经风险调整的业绩评估方法，</w:t>
      </w:r>
      <w:r>
        <w:rPr>
          <w:rFonts w:ascii="Apple LiSung" w:eastAsia="Apple LiSung" w:hAnsi="Apple LiSung" w:cs="Apple LiSung"/>
          <w:color w:val="000000"/>
          <w:sz w:val="21"/>
          <w:szCs w:val="21"/>
        </w:rPr>
        <w:t>克服了传统绩效考核中盈利目</w:t>
      </w:r>
    </w:p>
    <w:p w:rsidR="00BB0A3E" w:rsidRDefault="00BB0A3E">
      <w:pPr>
        <w:spacing w:line="93" w:lineRule="exact"/>
        <w:ind w:left="2220"/>
      </w:pPr>
    </w:p>
    <w:p w:rsidR="00BB0A3E" w:rsidRDefault="00751069">
      <w:pPr>
        <w:spacing w:line="219" w:lineRule="exact"/>
        <w:ind w:left="2428"/>
      </w:pPr>
      <w:r>
        <w:rPr>
          <w:rFonts w:ascii="Apple LiSung" w:eastAsia="Apple LiSung" w:hAnsi="Apple LiSung" w:cs="Apple LiSung"/>
          <w:color w:val="000000"/>
          <w:sz w:val="21"/>
          <w:szCs w:val="21"/>
        </w:rPr>
        <w:t>标未充分反映风险成本的缺陷，促使商业银行将收益与风险直接挂钩，</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体现了业务</w:t>
      </w:r>
    </w:p>
    <w:p w:rsidR="00BB0A3E" w:rsidRDefault="00BB0A3E">
      <w:pPr>
        <w:spacing w:line="93" w:lineRule="exact"/>
        <w:ind w:left="2220"/>
      </w:pPr>
    </w:p>
    <w:p w:rsidR="00BB0A3E" w:rsidRDefault="00751069">
      <w:pPr>
        <w:spacing w:line="219" w:lineRule="exact"/>
        <w:ind w:left="2428"/>
      </w:pPr>
      <w:r>
        <w:rPr>
          <w:rFonts w:ascii="Apple LiSung" w:eastAsia="Apple LiSung" w:hAnsi="Apple LiSung" w:cs="Apple LiSung"/>
          <w:color w:val="000000"/>
          <w:sz w:val="21"/>
          <w:szCs w:val="21"/>
        </w:rPr>
        <w:t>发展与风险管理的内在平衡，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实现了经营目标与绩效考核的协调一致。</w:t>
      </w:r>
    </w:p>
    <w:p w:rsidR="00BB0A3E" w:rsidRDefault="00BB0A3E">
      <w:pPr>
        <w:spacing w:line="93" w:lineRule="exact"/>
        <w:ind w:left="222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在实践中，如果需要对不同投资期限金融产品的投资收益率进行比较，通常需要计算</w:t>
      </w:r>
    </w:p>
    <w:p w:rsidR="00BB0A3E" w:rsidRDefault="00BB0A3E">
      <w:pPr>
        <w:spacing w:line="93" w:lineRule="exact"/>
        <w:ind w:left="2220"/>
      </w:pPr>
    </w:p>
    <w:p w:rsidR="00BB0A3E" w:rsidRDefault="00751069">
      <w:pPr>
        <w:spacing w:line="219" w:lineRule="exact"/>
        <w:ind w:left="2428"/>
      </w:pPr>
      <w:r>
        <w:rPr>
          <w:rFonts w:ascii="Apple LiSung" w:eastAsia="Apple LiSung" w:hAnsi="Apple LiSung" w:cs="Apple LiSung"/>
          <w:color w:val="000000"/>
          <w:sz w:val="21"/>
          <w:szCs w:val="21"/>
        </w:rPr>
        <w:t>这些金融产品的年化收益率，同时考虑复利收益。</w:t>
      </w:r>
    </w:p>
    <w:p w:rsidR="00BB0A3E" w:rsidRDefault="00BB0A3E">
      <w:pPr>
        <w:spacing w:line="93" w:lineRule="exact"/>
        <w:ind w:left="222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资产收益率标准差越大，表明资产收益率的波动性越大。当标准差很小或接近于零时</w:t>
      </w:r>
      <w:r>
        <w:rPr>
          <w:rFonts w:ascii="Apple LiSung" w:eastAsia="Apple LiSung" w:hAnsi="Apple LiSung" w:cs="Apple LiSung"/>
          <w:color w:val="000000"/>
          <w:sz w:val="15"/>
          <w:szCs w:val="15"/>
        </w:rPr>
        <w:t>，</w:t>
      </w:r>
    </w:p>
    <w:p w:rsidR="00BB0A3E" w:rsidRDefault="00BB0A3E">
      <w:pPr>
        <w:spacing w:line="93" w:lineRule="exact"/>
        <w:ind w:left="2220"/>
      </w:pPr>
    </w:p>
    <w:p w:rsidR="00BB0A3E" w:rsidRDefault="00751069">
      <w:pPr>
        <w:spacing w:line="219" w:lineRule="exact"/>
        <w:ind w:left="2428"/>
      </w:pPr>
      <w:r>
        <w:rPr>
          <w:rFonts w:ascii="Apple LiSung" w:eastAsia="Apple LiSung" w:hAnsi="Apple LiSung" w:cs="Apple LiSung"/>
          <w:color w:val="000000"/>
          <w:sz w:val="21"/>
          <w:szCs w:val="21"/>
        </w:rPr>
        <w:t>资产的收益率基本稳定在预期收益水平，出现的不确定性程度逐渐减小。</w:t>
      </w:r>
    </w:p>
    <w:p w:rsidR="00BB0A3E" w:rsidRDefault="00BB0A3E">
      <w:pPr>
        <w:spacing w:line="93" w:lineRule="exact"/>
        <w:ind w:left="222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如果资产组合中各资产存在相关性，则风险分散的效果会</w:t>
      </w:r>
      <w:r>
        <w:rPr>
          <w:rFonts w:ascii="Apple LiSung" w:eastAsia="Apple LiSung" w:hAnsi="Apple LiSung" w:cs="Apple LiSung"/>
          <w:color w:val="000000"/>
          <w:sz w:val="21"/>
          <w:szCs w:val="21"/>
        </w:rPr>
        <w:t>随着各资产间的相关系数有</w:t>
      </w:r>
    </w:p>
    <w:p w:rsidR="00BB0A3E" w:rsidRDefault="00BB0A3E">
      <w:pPr>
        <w:spacing w:line="93" w:lineRule="exact"/>
        <w:ind w:left="2220"/>
      </w:pPr>
    </w:p>
    <w:p w:rsidR="00BB0A3E" w:rsidRDefault="00751069">
      <w:pPr>
        <w:spacing w:line="219" w:lineRule="exact"/>
        <w:ind w:left="2428"/>
      </w:pPr>
      <w:r>
        <w:rPr>
          <w:rFonts w:ascii="Apple LiSung" w:eastAsia="Apple LiSung" w:hAnsi="Apple LiSung" w:cs="Apple LiSung"/>
          <w:color w:val="000000"/>
          <w:sz w:val="21"/>
          <w:szCs w:val="21"/>
        </w:rPr>
        <w:t>所不同。假设其他条件不变，</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当各资产间的相关系数为正时，风险分散效果较差；</w:t>
      </w:r>
    </w:p>
    <w:p w:rsidR="00BB0A3E" w:rsidRDefault="00BB0A3E">
      <w:pPr>
        <w:spacing w:line="93" w:lineRule="exact"/>
        <w:ind w:left="2220"/>
      </w:pPr>
    </w:p>
    <w:p w:rsidR="00BB0A3E" w:rsidRDefault="00751069">
      <w:pPr>
        <w:spacing w:line="219" w:lineRule="exact"/>
        <w:ind w:left="2428"/>
      </w:pPr>
      <w:r>
        <w:rPr>
          <w:rFonts w:ascii="Apple LiSung" w:eastAsia="Apple LiSung" w:hAnsi="Apple LiSung" w:cs="Apple LiSung"/>
          <w:color w:val="000000"/>
          <w:sz w:val="21"/>
          <w:szCs w:val="21"/>
        </w:rPr>
        <w:t>当相关系数为负时，风险分散效果较好。</w:t>
      </w:r>
    </w:p>
    <w:p w:rsidR="00BB0A3E" w:rsidRDefault="00BB0A3E">
      <w:pPr>
        <w:sectPr w:rsidR="00BB0A3E">
          <w:pgSz w:w="11906" w:h="16838"/>
          <w:pgMar w:top="0" w:right="0" w:bottom="0" w:left="0" w:header="0" w:footer="0" w:gutter="0"/>
          <w:cols w:space="720"/>
        </w:sectPr>
      </w:pPr>
    </w:p>
    <w:p w:rsidR="00BB0A3E" w:rsidRDefault="00BB0A3E">
      <w:pPr>
        <w:spacing w:line="200" w:lineRule="exact"/>
        <w:ind w:left="1800"/>
      </w:pPr>
    </w:p>
    <w:p w:rsidR="00BB0A3E" w:rsidRDefault="00BB0A3E">
      <w:pPr>
        <w:spacing w:line="327" w:lineRule="exact"/>
        <w:ind w:left="1800"/>
      </w:pPr>
    </w:p>
    <w:p w:rsidR="00BB0A3E" w:rsidRDefault="00751069">
      <w:pPr>
        <w:tabs>
          <w:tab w:val="left" w:pos="4051"/>
        </w:tabs>
        <w:spacing w:line="371" w:lineRule="exact"/>
        <w:ind w:left="1800"/>
      </w:pPr>
      <w:r>
        <w:rPr>
          <w:rFonts w:ascii="Heiti SC" w:eastAsia="Heiti SC" w:hAnsi="Heiti SC" w:cs="Heiti SC"/>
          <w:color w:val="000000"/>
          <w:sz w:val="32"/>
          <w:szCs w:val="32"/>
        </w:rPr>
        <w:t>第</w:t>
      </w:r>
      <w:r>
        <w:rPr>
          <w:rFonts w:ascii="Arial" w:eastAsia="Arial" w:hAnsi="Arial" w:cs="Arial"/>
          <w:b/>
          <w:color w:val="000000"/>
          <w:sz w:val="32"/>
          <w:szCs w:val="32"/>
        </w:rPr>
        <w:t>..</w:t>
      </w:r>
      <w:r>
        <w:rPr>
          <w:rFonts w:ascii="Arial" w:eastAsia="Arial" w:hAnsi="Arial" w:cs="Arial"/>
          <w:sz w:val="32"/>
          <w:szCs w:val="32"/>
        </w:rPr>
        <w:t xml:space="preserve"> </w:t>
      </w:r>
      <w:r>
        <w:rPr>
          <w:rFonts w:ascii="Arial" w:eastAsia="Arial" w:hAnsi="Arial" w:cs="Arial"/>
          <w:b/>
          <w:color w:val="000000"/>
          <w:sz w:val="32"/>
          <w:szCs w:val="32"/>
        </w:rPr>
        <w:t>22</w:t>
      </w:r>
      <w:r>
        <w:rPr>
          <w:rFonts w:ascii="Arial" w:eastAsia="Arial" w:hAnsi="Arial" w:cs="Arial"/>
          <w:sz w:val="32"/>
          <w:szCs w:val="32"/>
        </w:rPr>
        <w:t xml:space="preserve"> </w:t>
      </w:r>
      <w:r>
        <w:rPr>
          <w:rFonts w:ascii="Arial" w:eastAsia="Arial" w:hAnsi="Arial" w:cs="Arial"/>
          <w:b/>
          <w:color w:val="000000"/>
          <w:sz w:val="32"/>
          <w:szCs w:val="32"/>
        </w:rPr>
        <w:t>..</w:t>
      </w:r>
      <w:r>
        <w:rPr>
          <w:rFonts w:ascii="Heiti SC" w:eastAsia="Heiti SC" w:hAnsi="Heiti SC" w:cs="Heiti SC"/>
          <w:color w:val="000000"/>
          <w:sz w:val="32"/>
          <w:szCs w:val="32"/>
        </w:rPr>
        <w:t>章章</w:t>
      </w:r>
      <w:r>
        <w:tab/>
      </w:r>
      <w:r>
        <w:rPr>
          <w:rFonts w:ascii="Heiti SC" w:eastAsia="Heiti SC" w:hAnsi="Heiti SC" w:cs="Heiti SC"/>
          <w:color w:val="000000"/>
          <w:sz w:val="32"/>
          <w:szCs w:val="32"/>
        </w:rPr>
        <w:t>业银行风险管理基本架构</w:t>
      </w:r>
    </w:p>
    <w:p w:rsidR="00BB0A3E" w:rsidRDefault="00BB0A3E">
      <w:pPr>
        <w:sectPr w:rsidR="00BB0A3E">
          <w:type w:val="continuous"/>
          <w:pgSz w:w="11906" w:h="16838"/>
          <w:pgMar w:top="0" w:right="0" w:bottom="0" w:left="0" w:header="0" w:footer="0" w:gutter="0"/>
          <w:cols w:space="720"/>
        </w:sectPr>
      </w:pPr>
    </w:p>
    <w:p w:rsidR="00BB0A3E" w:rsidRDefault="00BB0A3E">
      <w:pPr>
        <w:spacing w:line="200" w:lineRule="exact"/>
        <w:ind w:left="1800"/>
      </w:pPr>
    </w:p>
    <w:p w:rsidR="00BB0A3E" w:rsidRDefault="00BB0A3E">
      <w:pPr>
        <w:spacing w:line="289"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本章概要</w:t>
      </w:r>
    </w:p>
    <w:p w:rsidR="00BB0A3E" w:rsidRDefault="00BB0A3E">
      <w:pPr>
        <w:spacing w:line="200" w:lineRule="exact"/>
        <w:ind w:left="1800"/>
      </w:pPr>
    </w:p>
    <w:p w:rsidR="00BB0A3E" w:rsidRDefault="00BB0A3E">
      <w:pPr>
        <w:spacing w:line="205" w:lineRule="exact"/>
        <w:ind w:left="1800"/>
      </w:pPr>
    </w:p>
    <w:p w:rsidR="00BB0A3E" w:rsidRDefault="00751069">
      <w:pPr>
        <w:spacing w:line="219" w:lineRule="exact"/>
        <w:ind w:left="2220"/>
      </w:pPr>
      <w:r>
        <w:rPr>
          <w:rFonts w:ascii="Apple LiSung" w:eastAsia="Apple LiSung" w:hAnsi="Apple LiSung" w:cs="Apple LiSung"/>
          <w:color w:val="000000"/>
          <w:sz w:val="21"/>
          <w:szCs w:val="21"/>
        </w:rPr>
        <w:t>本章首先介绍商业银行的整体风险管理环境，包括公司治理、内部控制、风险文化和管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理战略等方面的内容及作用；其次介绍商业银行的风险管理组织结构，包括董事会及最高风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险管理委员会、监事会、高级管理层，并重点介绍风险管理部门的</w:t>
      </w:r>
      <w:r>
        <w:rPr>
          <w:rFonts w:ascii="Apple LiSung" w:eastAsia="Apple LiSung" w:hAnsi="Apple LiSung" w:cs="Apple LiSung"/>
          <w:color w:val="000000"/>
          <w:sz w:val="21"/>
          <w:szCs w:val="21"/>
        </w:rPr>
        <w:t>结构和主要职责；最后介</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绍商业银行的风险管理流程，包括风险识别、计量、监测和控制四个主要步骤，并简要介绍</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风险管理信息系统在整个风险管理体系中的重要作用。</w:t>
      </w:r>
    </w:p>
    <w:p w:rsidR="00BB0A3E" w:rsidRDefault="00BB0A3E">
      <w:pPr>
        <w:spacing w:line="200" w:lineRule="exact"/>
        <w:ind w:left="1800"/>
      </w:pPr>
    </w:p>
    <w:p w:rsidR="00BB0A3E" w:rsidRDefault="00BB0A3E">
      <w:pPr>
        <w:spacing w:line="205" w:lineRule="exact"/>
        <w:ind w:left="1800"/>
      </w:pPr>
    </w:p>
    <w:p w:rsidR="00BB0A3E" w:rsidRDefault="00751069">
      <w:pPr>
        <w:spacing w:line="219" w:lineRule="exact"/>
        <w:ind w:left="2008"/>
      </w:pP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2008"/>
      </w:pPr>
      <w:r>
        <w:rPr>
          <w:rFonts w:ascii="Apple LiSung" w:eastAsia="Apple LiSung" w:hAnsi="Apple LiSung" w:cs="Apple LiSung"/>
          <w:color w:val="000000"/>
          <w:sz w:val="21"/>
          <w:szCs w:val="21"/>
        </w:rPr>
        <w:t>▼</w:t>
      </w:r>
    </w:p>
    <w:p w:rsidR="00BB0A3E" w:rsidRDefault="00BB0A3E">
      <w:pPr>
        <w:spacing w:line="200" w:lineRule="exact"/>
        <w:ind w:left="1800"/>
      </w:pPr>
    </w:p>
    <w:p w:rsidR="00BB0A3E" w:rsidRDefault="00BB0A3E">
      <w:pPr>
        <w:spacing w:line="205"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商业银行的风险管理架构因各自经营的内外部环境不同而难以形成严格规范或统一的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模式。从《巴塞尔新资本协议》和国际银行业的实践来看，良好的风险管理架构必须能够与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银行整体的经营管理架构相适应，不是仅仅追求形式上的建立，更重要的是能够保障风险管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理职责明确、功能健全、信息顺畅、运行高效，真正实现风险管理的有效性和独立性。</w:t>
      </w: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800"/>
      </w:pPr>
      <w:r>
        <w:lastRenderedPageBreak/>
        <w:pict>
          <v:shape id="_x0000_s3279" type="#_x0000_t202" style="position:absolute;left:0;text-align:left;margin-left:123.6pt;margin-top:80.55pt;width:50.4pt;height:15.45pt;z-index:251249152;mso-position-horizontal-relative:page;mso-position-vertical-relative:page" filled="f" stroked="f">
            <v:textbox inset="0,0,0,0">
              <w:txbxContent>
                <w:p w:rsidR="00BB0A3E" w:rsidRDefault="00751069">
                  <w:pPr>
                    <w:spacing w:line="231" w:lineRule="auto"/>
                  </w:pPr>
                  <w:r>
                    <w:rPr>
                      <w:rFonts w:ascii="Heiti SC" w:eastAsia="Heiti SC" w:hAnsi="Heiti SC" w:cs="Heiti SC"/>
                      <w:color w:val="000000"/>
                      <w:w w:val="96"/>
                      <w:sz w:val="28"/>
                      <w:szCs w:val="28"/>
                    </w:rPr>
                    <w:t>商业银</w:t>
                  </w:r>
                </w:p>
              </w:txbxContent>
            </v:textbox>
            <w10:wrap anchorx="page" anchory="page"/>
          </v:shape>
        </w:pict>
      </w:r>
      <w:r>
        <w:pict>
          <v:shape id="_x0000_s3278" type="#_x0000_t202" style="position:absolute;left:0;text-align:left;margin-left:165.8pt;margin-top:80.55pt;width:50.4pt;height:15.45pt;z-index:251250176;mso-position-horizontal-relative:page;mso-position-vertical-relative:page" filled="f" stroked="f">
            <v:textbox inset="0,0,0,0">
              <w:txbxContent>
                <w:p w:rsidR="00BB0A3E" w:rsidRDefault="00751069">
                  <w:pPr>
                    <w:spacing w:line="231" w:lineRule="auto"/>
                  </w:pPr>
                  <w:r>
                    <w:rPr>
                      <w:rFonts w:ascii="Heiti SC" w:eastAsia="Heiti SC" w:hAnsi="Heiti SC" w:cs="Heiti SC"/>
                      <w:color w:val="000000"/>
                      <w:w w:val="96"/>
                      <w:sz w:val="28"/>
                      <w:szCs w:val="28"/>
                    </w:rPr>
                    <w:t>行风险</w:t>
                  </w:r>
                </w:p>
              </w:txbxContent>
            </v:textbox>
            <w10:wrap anchorx="page" anchory="page"/>
          </v:shape>
        </w:pict>
      </w:r>
      <w:r>
        <w:pict>
          <v:shape id="_x0000_s3277" type="#_x0000_t202" style="position:absolute;left:0;text-align:left;margin-left:207.95pt;margin-top:80.55pt;width:50.4pt;height:15.45pt;z-index:251251200;mso-position-horizontal-relative:page;mso-position-vertical-relative:page" filled="f" stroked="f">
            <v:textbox inset="0,0,0,0">
              <w:txbxContent>
                <w:p w:rsidR="00BB0A3E" w:rsidRDefault="00751069">
                  <w:pPr>
                    <w:spacing w:line="231" w:lineRule="auto"/>
                  </w:pPr>
                  <w:r>
                    <w:rPr>
                      <w:rFonts w:ascii="Heiti SC" w:eastAsia="Heiti SC" w:hAnsi="Heiti SC" w:cs="Heiti SC"/>
                      <w:color w:val="000000"/>
                      <w:w w:val="96"/>
                      <w:sz w:val="28"/>
                      <w:szCs w:val="28"/>
                    </w:rPr>
                    <w:t>管理环</w:t>
                  </w:r>
                </w:p>
              </w:txbxContent>
            </v:textbox>
            <w10:wrap anchorx="page" anchory="page"/>
          </v:shape>
        </w:pict>
      </w:r>
      <w:r>
        <w:pict>
          <v:shape id="_x0000_s3276" type="#_x0000_t202" style="position:absolute;left:0;text-align:left;margin-left:88pt;margin-top:118.7pt;width:25.55pt;height:11.5pt;z-index:251252224;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r>
        <w:pict>
          <v:shape id="_x0000_s3275" type="#_x0000_t202" style="position:absolute;left:0;text-align:left;margin-left:120.35pt;margin-top:225.25pt;width:37.5pt;height:11.5pt;z-index:251253248;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6"/>
                      <w:sz w:val="21"/>
                      <w:szCs w:val="21"/>
                    </w:rPr>
                    <w:t>商业银</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11" w:lineRule="exact"/>
        <w:ind w:left="1800"/>
      </w:pPr>
    </w:p>
    <w:p w:rsidR="00BB0A3E" w:rsidRDefault="00751069">
      <w:pPr>
        <w:tabs>
          <w:tab w:val="left" w:pos="2792"/>
        </w:tabs>
        <w:spacing w:line="292" w:lineRule="exact"/>
        <w:ind w:left="1800"/>
      </w:pPr>
      <w:bookmarkStart w:id="22" w:name="PageMark22"/>
      <w:bookmarkEnd w:id="22"/>
      <w:r>
        <w:rPr>
          <w:rFonts w:ascii="Heiti SC" w:eastAsia="Heiti SC" w:hAnsi="Heiti SC" w:cs="Heiti SC"/>
          <w:color w:val="000000"/>
          <w:sz w:val="28"/>
          <w:szCs w:val="28"/>
        </w:rPr>
        <w:t>2.1</w:t>
      </w:r>
      <w:r>
        <w:tab/>
      </w:r>
      <w:r>
        <w:rPr>
          <w:rFonts w:ascii="Heiti SC" w:eastAsia="Heiti SC" w:hAnsi="Heiti SC" w:cs="Heiti SC"/>
          <w:color w:val="000000"/>
          <w:sz w:val="28"/>
          <w:szCs w:val="28"/>
        </w:rPr>
        <w:t>业银行风险管理环境</w:t>
      </w:r>
    </w:p>
    <w:p w:rsidR="00BB0A3E" w:rsidRDefault="00BB0A3E">
      <w:pPr>
        <w:sectPr w:rsidR="00BB0A3E">
          <w:pgSz w:w="11906" w:h="16838"/>
          <w:pgMar w:top="0" w:right="0" w:bottom="0" w:left="0" w:header="0" w:footer="0" w:gutter="0"/>
          <w:cols w:space="720"/>
        </w:sectPr>
      </w:pPr>
    </w:p>
    <w:p w:rsidR="00BB0A3E" w:rsidRDefault="00BB0A3E">
      <w:pPr>
        <w:spacing w:line="200" w:lineRule="exact"/>
        <w:ind w:left="2008"/>
      </w:pPr>
    </w:p>
    <w:p w:rsidR="00BB0A3E" w:rsidRDefault="00BB0A3E">
      <w:pPr>
        <w:spacing w:line="271" w:lineRule="exact"/>
        <w:ind w:left="2008"/>
      </w:pPr>
    </w:p>
    <w:p w:rsidR="00BB0A3E" w:rsidRDefault="00751069">
      <w:pPr>
        <w:spacing w:line="219" w:lineRule="exact"/>
        <w:ind w:left="2008"/>
      </w:pPr>
      <w:r>
        <w:rPr>
          <w:rFonts w:ascii="Apple LiSung" w:eastAsia="Apple LiSung" w:hAnsi="Apple LiSung" w:cs="Apple LiSung"/>
          <w:color w:val="000000"/>
          <w:sz w:val="21"/>
          <w:szCs w:val="21"/>
        </w:rPr>
        <w:t>习目的</w:t>
      </w:r>
    </w:p>
    <w:p w:rsidR="00BB0A3E" w:rsidRDefault="00BB0A3E">
      <w:pPr>
        <w:spacing w:line="200" w:lineRule="exact"/>
        <w:ind w:left="2008"/>
      </w:pPr>
    </w:p>
    <w:p w:rsidR="00BB0A3E" w:rsidRDefault="00BB0A3E">
      <w:pPr>
        <w:spacing w:line="205" w:lineRule="exact"/>
        <w:ind w:left="2008"/>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了解并掌握商业银行公司治理的主要内容和应遵循的基本原则。</w:t>
      </w:r>
    </w:p>
    <w:p w:rsidR="00BB0A3E" w:rsidRDefault="00BB0A3E">
      <w:pPr>
        <w:spacing w:line="93" w:lineRule="exact"/>
        <w:ind w:left="2008"/>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了解并掌握商业银行内部控制的内容、目标和原则。</w:t>
      </w:r>
    </w:p>
    <w:p w:rsidR="00BB0A3E" w:rsidRDefault="00BB0A3E">
      <w:pPr>
        <w:spacing w:line="93" w:lineRule="exact"/>
        <w:ind w:left="2008"/>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了解并掌握商业银行风险文化的内容和重要意义。</w:t>
      </w:r>
    </w:p>
    <w:p w:rsidR="00BB0A3E" w:rsidRDefault="00BB0A3E">
      <w:pPr>
        <w:spacing w:line="93" w:lineRule="exact"/>
        <w:ind w:left="2008"/>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了解并掌握商业银行管理战略的内容及其与风险管理的关系。</w:t>
      </w:r>
    </w:p>
    <w:p w:rsidR="00BB0A3E" w:rsidRDefault="00BB0A3E">
      <w:pPr>
        <w:sectPr w:rsidR="00BB0A3E">
          <w:type w:val="continuous"/>
          <w:pgSz w:w="11906" w:h="16838"/>
          <w:pgMar w:top="0" w:right="0" w:bottom="0" w:left="0" w:header="0" w:footer="0" w:gutter="0"/>
          <w:cols w:space="720"/>
        </w:sectPr>
      </w:pPr>
    </w:p>
    <w:p w:rsidR="00BB0A3E" w:rsidRDefault="00BB0A3E">
      <w:pPr>
        <w:spacing w:line="352" w:lineRule="exact"/>
        <w:ind w:left="1800"/>
      </w:pPr>
    </w:p>
    <w:p w:rsidR="00BB0A3E" w:rsidRDefault="00751069">
      <w:pPr>
        <w:tabs>
          <w:tab w:val="left" w:pos="2658"/>
        </w:tabs>
        <w:spacing w:line="244" w:lineRule="exact"/>
        <w:ind w:left="1800"/>
      </w:pPr>
      <w:r>
        <w:rPr>
          <w:rFonts w:ascii="Arial" w:eastAsia="Arial" w:hAnsi="Arial" w:cs="Arial"/>
          <w:b/>
          <w:color w:val="000000"/>
          <w:sz w:val="21"/>
          <w:szCs w:val="21"/>
        </w:rPr>
        <w:t>2.1.1</w:t>
      </w:r>
      <w:r>
        <w:tab/>
      </w:r>
      <w:r>
        <w:rPr>
          <w:rFonts w:ascii="Heiti SC" w:eastAsia="Heiti SC" w:hAnsi="Heiti SC" w:cs="Heiti SC"/>
          <w:color w:val="000000"/>
          <w:sz w:val="21"/>
          <w:szCs w:val="21"/>
        </w:rPr>
        <w:t>业银行公司治理</w:t>
      </w:r>
    </w:p>
    <w:p w:rsidR="00BB0A3E" w:rsidRDefault="00BB0A3E">
      <w:pPr>
        <w:sectPr w:rsidR="00BB0A3E">
          <w:type w:val="continuous"/>
          <w:pgSz w:w="11906" w:h="16838"/>
          <w:pgMar w:top="0" w:right="0" w:bottom="0" w:left="0" w:header="0" w:footer="0" w:gutter="0"/>
          <w:cols w:space="720"/>
        </w:sectPr>
      </w:pPr>
    </w:p>
    <w:p w:rsidR="00BB0A3E" w:rsidRDefault="00BB0A3E">
      <w:pPr>
        <w:spacing w:line="329" w:lineRule="exact"/>
        <w:ind w:left="1800"/>
      </w:pPr>
    </w:p>
    <w:p w:rsidR="00BB0A3E" w:rsidRDefault="00751069">
      <w:pPr>
        <w:spacing w:line="219" w:lineRule="exact"/>
        <w:ind w:left="2220"/>
      </w:pPr>
      <w:r>
        <w:rPr>
          <w:rFonts w:ascii="Apple LiSung" w:eastAsia="Apple LiSung" w:hAnsi="Apple LiSung" w:cs="Apple LiSung"/>
          <w:color w:val="000000"/>
          <w:sz w:val="21"/>
          <w:szCs w:val="21"/>
        </w:rPr>
        <w:t>公司治理是指控制、管理机构的一种机制或制度安排，其核心是在所有权、经营权分离</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的情况下，为妥善解决委托</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代理关系而提出的董事会、高级管理层的组织体系安排和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监督制衡机制。</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良好的公司治理是商业银行有效管控风险，实现持续健康发展的基础，能够激励董事会</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和高级管理层一致地追求符合商业银行和股东利益的目标，以便于实施有效的监督。由于公</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司治理涉及董事会和高级管理层管理商业银行业务及各项事务的方式，因此，董事会和高级</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管理层切实承担起政策制定、政策实</w:t>
      </w:r>
      <w:r>
        <w:rPr>
          <w:rFonts w:ascii="Apple LiSung" w:eastAsia="Apple LiSung" w:hAnsi="Apple LiSung" w:cs="Apple LiSung"/>
          <w:color w:val="000000"/>
          <w:sz w:val="21"/>
          <w:szCs w:val="21"/>
        </w:rPr>
        <w:t>施以及监督合规操作的职能，是商业银行实施有效风险</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管理的关键。如果存在明显疏漏，则可能显著提高商业银行的风险水平，严重情况下甚至</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造成商业银行破产，不仅损害存款人的利益，而且破坏社会稳定，增加公共开支。</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通过合理的制度设计、建立分工明确的组织体系、实现公司权力的分配和制衡、强化对</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董事会和管理层行为的约束等来不断改善商业银行公司治理，将有利于商业银行自上而下地</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实施全面风险管理、加强内部控制、防范操作风险、增强核心竞争力，并实现安全运营。国</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际上许多组织和机构对公司治理进行了广泛研究，我国商业银</w:t>
      </w:r>
      <w:r>
        <w:rPr>
          <w:rFonts w:ascii="Apple LiSung" w:eastAsia="Apple LiSung" w:hAnsi="Apple LiSung" w:cs="Apple LiSung"/>
          <w:color w:val="000000"/>
          <w:sz w:val="21"/>
          <w:szCs w:val="21"/>
        </w:rPr>
        <w:t>行监管当局借鉴经济合作与发</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展组织（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OECD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）的公司治理准则和巴塞尔委员会的商业银行公司治理原则，提出了我国商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业银行公司治理的要求，主要内容包括：</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完善股东大会、董事会、监事会、高级管理层的议事制度和决策程序；</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明确股东、董事、监事和高级管理人员的权利、义务；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建立、健全以监事会为核心的监督机制；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建立完善的信息报告和信息披露制度；</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建立合理的薪酬制度，</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强化激励约束机制。</w:t>
      </w: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800"/>
      </w:pPr>
      <w:r>
        <w:lastRenderedPageBreak/>
        <w:pict>
          <v:group id="_x0000_s3273" style="position:absolute;left:0;text-align:left;margin-left:84pt;margin-top:71pt;width:428pt;height:1pt;z-index:251254272;mso-position-horizontal-relative:page;mso-position-vertical-relative:page" coordorigin="1680,1420" coordsize="8560,20">
            <v:shape id="_x0000_s3274" style="position:absolute;left:1680;top:1420;width:8560;height:20" coordorigin="1680,1420" coordsize="8560,20" path="m1718,1444r,l1718,1444r,l1718,1444r,l1719,1444r,l1720,1444r,l1722,1444r1,l1725,1444r2,l1729,1444r3,l1735,1444r4,l1743,1444r4,l1753,1444r5,l1765,1444r7,l1779,1444r9,l1797,1444r10,l1818,1444r11,l1841,1444r14,l1869,1444r15,l1900,1444r17,l1935,1444r19,l1974,1444r22,l2018,1444r24,l2067,1444r26,l2120,1444r29,l2179,1444r32,l2243,1444r35,l2313,1444r38,l2389,1444r41,l2471,1444r44,l2560,1444r47,l2655,1444r50,l2757,1444r54,l2867,1444r57,l2984,1444r61,l3108,1444r65,l3240,1444r69,l3381,1444r73,l3530,1444r77,l3687,1444r82,l3853,1444r87,l4029,1444r91,l4213,1444r96,l4408,1444r101,l4612,1444r106,l4826,1444r111,l5051,1444r116,l5286,1444r122,l5532,1444r127,l5789,1444r133,l6058,1444r138,l6337,1444r145,l6629,1444r150,l6933,1444r156,l7249,1444r163,l7577,1444r169,l7919,1444r175,l8273,1444r182,l8640,1444r189,l9021,1444r196,l9416,1444r203,l9825,1444r209,l10247,1444e" filled="f" strokeweight=".28186mm">
              <v:path arrowok="t"/>
            </v:shape>
            <w10:wrap anchorx="page" anchory="page"/>
          </v:group>
        </w:pict>
      </w:r>
      <w:r>
        <w:pict>
          <v:group id="_x0000_s3271" style="position:absolute;left:0;text-align:left;margin-left:84pt;margin-top:586pt;width:428pt;height:1pt;z-index:251255296;mso-position-horizontal-relative:page;mso-position-vertical-relative:page" coordorigin="1680,11720" coordsize="8560,20">
            <v:shape id="_x0000_s3272" style="position:absolute;left:1680;top:11720;width:8560;height:20" coordorigin="1680,11720" coordsize="8560,20" path="m1718,11750r,l1718,11750r,l1718,11750r,l1719,11750r,l1720,11750r,l1722,11750r1,l1725,11750r2,l1729,11750r3,l1735,11750r4,l1743,11750r4,l1753,11750r5,l1765,11750r7,l1779,11750r9,l1797,11750r10,l1818,11750r11,l1841,11750r14,l1869,11750r15,l1900,11750r17,l1935,11750r19,l1974,11750r22,l2018,11750r24,l2067,11750r26,l2120,11750r29,l2179,11750r32,l2243,11750r35,l2313,11750r38,l2389,11750r41,l2471,11750r44,l2560,11750r47,l2655,11750r50,l2757,11750r54,l2867,11750r57,l2984,11750r61,l3108,11750r65,l3240,11750r69,l3381,11750r73,l3530,11750r77,l3687,11750r82,l3853,11750r87,l4029,11750r91,l4213,11750r96,l4408,11750r101,l4612,11750r106,l4826,11750r111,l5051,11750r116,l5286,11750r122,l5532,11750r127,l5789,11750r133,l6058,11750r138,l6337,11750r145,l6629,11750r150,l6933,11750r156,l7249,11750r163,l7577,11750r169,l7919,11750r175,l8273,11750r182,l8640,11750r189,l9021,11750r196,l9416,11750r203,l9825,11750r209,l10247,11750e" filled="f" strokeweight=".28186mm">
              <v:path arrowok="t"/>
            </v:shape>
            <w10:wrap anchorx="page" anchory="page"/>
          </v:group>
        </w:pict>
      </w:r>
      <w:r>
        <w:pict>
          <v:group id="_x0000_s3269" style="position:absolute;left:0;text-align:left;margin-left:85pt;margin-top:71pt;width:1pt;height:516pt;z-index:251256320;mso-position-horizontal-relative:page;mso-position-vertical-relative:page" coordorigin="1700,1420" coordsize="20,10320">
            <v:shape id="_x0000_s3270" style="position:absolute;left:1700;top:1420;width:20;height:10320" coordorigin="1700,1420" coordsize="20,10320" path="m1723,1440r,l1723,1440r,l1723,1440r,l1723,1440r,1l1723,1442r,1l1723,1444r,2l1723,1448r,2l1723,1453r,3l1723,1460r,5l1723,1470r,5l1723,1481r,7l1723,1496r,9l1723,1514r,10l1723,1535r,12l1723,1560r,14l1723,1589r,16l1723,1622r,18l1723,1659r,21l1723,1702r,23l1723,1749r,26l1723,1802r,29l1723,1861r,32l1723,1926r,34l1723,1997r,38l1723,2074r,42l1723,2159r,45l1723,2251r,48l1723,2350r,52l1723,2457r,56l1723,2572r,61l1723,2695r,65l1723,2828r,69l1723,2969r,74l1723,3119r,79l1723,3279r,83l1723,3448r,89l1723,3628r,94l1723,3819r,99l1723,4019r,105l1723,4231r,111l1723,4455r,116l1723,4690r,121l1723,4936r,128l1723,5195r,134l1723,5467r,140l1723,5751r,147l1723,6048r,154l1723,6359r,160l1723,6683r,167l1723,7021r,174l1723,7373r,182l1723,7740r,189l1723,8122r,197l1723,8519r,204l1723,8931r,212l1723,9359r,220l1723,9803r,228l1723,10264r,236l1723,10740r,245l1723,11234r,253l1723,11745e" filled="f" strokeweight=".28186mm">
              <v:path arrowok="t"/>
            </v:shape>
            <w10:wrap anchorx="page" anchory="page"/>
          </v:group>
        </w:pict>
      </w:r>
      <w:r>
        <w:pict>
          <v:group id="_x0000_s3267" style="position:absolute;left:0;text-align:left;margin-left:511pt;margin-top:71pt;width:1pt;height:516pt;z-index:251257344;mso-position-horizontal-relative:page;mso-position-vertical-relative:page" coordorigin="10220,1420" coordsize="20,10320">
            <v:shape id="_x0000_s3268" style="position:absolute;left:10220;top:1420;width:20;height:10320" coordorigin="10220,1420" coordsize="20,10320" path="m10243,1440r,l10243,1440r,l10243,1440r,l10243,1440r,1l10243,1442r,1l10243,1444r,2l10243,1448r,2l10243,1453r,3l10243,1460r,5l10243,1470r,5l10243,1481r,7l10243,1496r,9l10243,1514r,10l10243,1535r,12l10243,1560r,14l10243,1589r,16l10243,1622r,18l10243,1659r,21l10243,1702r,23l10243,1749r,26l10243,1802r,29l10243,1861r,32l10243,1926r,34l10243,1997r,38l10243,2074r,42l10243,2159r,45l10243,2251r,48l10243,2350r,52l10243,2457r,56l10243,2572r,61l10243,2695r,65l10243,2828r,69l10243,2969r,74l10243,3119r,79l10243,3279r,83l10243,3448r,89l10243,3628r,94l10243,3819r,99l10243,4019r,105l10243,4231r,111l10243,4455r,116l10243,4690r,121l10243,4936r,128l10243,5195r,134l10243,5467r,140l10243,5751r,147l10243,6048r,154l10243,6359r,160l10243,6683r,167l10243,7021r,174l10243,7373r,182l10243,7740r,189l10243,8122r,197l10243,8519r,204l10243,8931r,212l10243,9359r,220l10243,9803r,228l10243,10264r,236l10243,10740r,245l10243,11234r,253l10243,11745e" filled="f" strokeweight=".28186mm">
              <v:path arrowok="t"/>
            </v:shape>
            <w10:wrap anchorx="page" anchory="page"/>
          </v:group>
        </w:pict>
      </w:r>
      <w:r>
        <w:pict>
          <v:shape id="_x0000_s3266" type="#_x0000_t202" style="position:absolute;left:0;text-align:left;margin-left:124.95pt;margin-top:90.65pt;width:37.85pt;height:11.5pt;z-index:251258368;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7"/>
                      <w:sz w:val="21"/>
                      <w:szCs w:val="21"/>
                    </w:rPr>
                    <w:t>识：国</w:t>
                  </w:r>
                </w:p>
              </w:txbxContent>
            </v:textbox>
            <w10:wrap anchorx="page" anchory="page"/>
          </v:shape>
        </w:pict>
      </w:r>
      <w:r>
        <w:pict>
          <v:shape id="_x0000_s3265" type="#_x0000_t202" style="position:absolute;left:0;text-align:left;margin-left:93.4pt;margin-top:90.65pt;width:113.6pt;height:11.5pt;z-index:251259392;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8"/>
                      <w:sz w:val="21"/>
                      <w:szCs w:val="21"/>
                    </w:rPr>
                    <w:t>背景知识：国际组织</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13" w:lineRule="exact"/>
        <w:ind w:left="1800"/>
      </w:pPr>
    </w:p>
    <w:p w:rsidR="00BB0A3E" w:rsidRDefault="00751069">
      <w:pPr>
        <w:spacing w:line="219" w:lineRule="exact"/>
        <w:ind w:left="3172"/>
      </w:pPr>
      <w:bookmarkStart w:id="23" w:name="PageMark23"/>
      <w:bookmarkEnd w:id="23"/>
      <w:r>
        <w:rPr>
          <w:rFonts w:ascii="Apple LiSung" w:eastAsia="Apple LiSung" w:hAnsi="Apple LiSung" w:cs="Apple LiSung"/>
          <w:color w:val="000000"/>
          <w:sz w:val="21"/>
          <w:szCs w:val="21"/>
        </w:rPr>
        <w:t>际组织关于公司治理的要求</w:t>
      </w:r>
    </w:p>
    <w:p w:rsidR="00BB0A3E" w:rsidRDefault="00BB0A3E">
      <w:pPr>
        <w:spacing w:line="200" w:lineRule="exact"/>
        <w:ind w:left="1800"/>
      </w:pPr>
    </w:p>
    <w:p w:rsidR="00BB0A3E" w:rsidRDefault="00BB0A3E">
      <w:pPr>
        <w:spacing w:line="205" w:lineRule="exact"/>
        <w:ind w:left="1800"/>
      </w:pPr>
    </w:p>
    <w:p w:rsidR="00BB0A3E" w:rsidRDefault="00751069">
      <w:pPr>
        <w:tabs>
          <w:tab w:val="left" w:pos="2328"/>
        </w:tabs>
        <w:spacing w:line="219" w:lineRule="exact"/>
        <w:ind w:left="1908"/>
      </w:pPr>
      <w:r>
        <w:rPr>
          <w:rFonts w:ascii="Apple LiSung" w:eastAsia="Apple LiSung" w:hAnsi="Apple LiSung" w:cs="Apple LiSung"/>
          <w:color w:val="000000"/>
          <w:sz w:val="21"/>
          <w:szCs w:val="21"/>
        </w:rPr>
        <w:t>·</w:t>
      </w:r>
      <w:r>
        <w:tab/>
      </w:r>
      <w:r>
        <w:rPr>
          <w:rFonts w:ascii="Apple LiSung" w:eastAsia="Apple LiSung" w:hAnsi="Apple LiSung" w:cs="Apple LiSung"/>
          <w:color w:val="000000"/>
          <w:sz w:val="21"/>
          <w:szCs w:val="21"/>
        </w:rPr>
        <w:t>经济合作与发展组织的公司治理准则</w:t>
      </w:r>
    </w:p>
    <w:p w:rsidR="00BB0A3E" w:rsidRDefault="00BB0A3E">
      <w:pPr>
        <w:spacing w:line="93" w:lineRule="exact"/>
        <w:ind w:left="1800"/>
      </w:pPr>
    </w:p>
    <w:p w:rsidR="00BB0A3E" w:rsidRDefault="00751069">
      <w:pPr>
        <w:spacing w:line="219" w:lineRule="exact"/>
        <w:ind w:left="2328"/>
      </w:pPr>
      <w:r>
        <w:rPr>
          <w:rFonts w:ascii="Apple LiSung" w:eastAsia="Apple LiSung" w:hAnsi="Apple LiSung" w:cs="Apple LiSung"/>
          <w:color w:val="000000"/>
          <w:sz w:val="21"/>
          <w:szCs w:val="21"/>
        </w:rPr>
        <w:t>经济合作与发展组织认为，公司治理是公司管理层、董事会、股东和其他利益相关者</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之间的一整套关系，公司治理应当维护股东的权利，确保包括小股东和外国股东在内的全</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体股在受到平等的待遇；如果股东的权利受到损害，他们应有机会得到有效补偿；治理结</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构反当确认利益相关者的合法权利，并且鼓励公司和利益相关者为创造财富和工作机会以</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及为保持企业财务健全而积极地进行合作，治理结构应当保证及时、准确地披露与公司有</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关的任何重大问题的信息（包括财务状况、经营状况、所有权状况和公司治理状况的信息）</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治理结构框架应确保董事会对公司的战略性指导和对管理人员的有效监督，并确保董事会</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对公司和股东负责。</w:t>
      </w:r>
    </w:p>
    <w:p w:rsidR="00BB0A3E" w:rsidRDefault="00BB0A3E">
      <w:pPr>
        <w:spacing w:line="93" w:lineRule="exact"/>
        <w:ind w:left="1800"/>
      </w:pPr>
    </w:p>
    <w:p w:rsidR="00BB0A3E" w:rsidRDefault="00751069">
      <w:pPr>
        <w:tabs>
          <w:tab w:val="left" w:pos="2328"/>
        </w:tabs>
        <w:spacing w:line="219" w:lineRule="exact"/>
        <w:ind w:left="1908"/>
      </w:pPr>
      <w:r>
        <w:rPr>
          <w:rFonts w:ascii="Apple LiSung" w:eastAsia="Apple LiSung" w:hAnsi="Apple LiSung" w:cs="Apple LiSung"/>
          <w:color w:val="000000"/>
          <w:sz w:val="21"/>
          <w:szCs w:val="21"/>
        </w:rPr>
        <w:t>·</w:t>
      </w:r>
      <w:r>
        <w:tab/>
      </w:r>
      <w:r>
        <w:rPr>
          <w:rFonts w:ascii="Apple LiSung" w:eastAsia="Apple LiSung" w:hAnsi="Apple LiSung" w:cs="Apple LiSung"/>
          <w:color w:val="000000"/>
          <w:sz w:val="21"/>
          <w:szCs w:val="21"/>
        </w:rPr>
        <w:t>巴塞尔委员会的商业银行公司治理原则</w:t>
      </w:r>
    </w:p>
    <w:p w:rsidR="00BB0A3E" w:rsidRDefault="00BB0A3E">
      <w:pPr>
        <w:spacing w:line="93" w:lineRule="exact"/>
        <w:ind w:left="1800"/>
      </w:pPr>
    </w:p>
    <w:p w:rsidR="00BB0A3E" w:rsidRDefault="00751069">
      <w:pPr>
        <w:spacing w:line="219" w:lineRule="exact"/>
        <w:ind w:left="2328"/>
      </w:pPr>
      <w:r>
        <w:rPr>
          <w:rFonts w:ascii="Apple LiSung" w:eastAsia="Apple LiSung" w:hAnsi="Apple LiSung" w:cs="Apple LiSung"/>
          <w:color w:val="000000"/>
          <w:sz w:val="21"/>
          <w:szCs w:val="21"/>
        </w:rPr>
        <w:t>1999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巴塞尔委员会颁布《加强银行机构公司治理》，并于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月重</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新修订。其中围绕公司治理核心问题，</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针对不同国家体制和公司治理模式，归纳提炼了稳</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健银行公司治理所共同遵循的八项基本原则，主要包括：</w:t>
      </w:r>
    </w:p>
    <w:p w:rsidR="00BB0A3E" w:rsidRDefault="00BB0A3E">
      <w:pPr>
        <w:spacing w:line="93" w:lineRule="exact"/>
        <w:ind w:left="1800"/>
      </w:pPr>
    </w:p>
    <w:p w:rsidR="00BB0A3E" w:rsidRDefault="00751069">
      <w:pPr>
        <w:spacing w:line="219" w:lineRule="exact"/>
        <w:ind w:left="2119"/>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董事会成员应称职</w:t>
      </w:r>
      <w:r>
        <w:rPr>
          <w:rFonts w:ascii="Apple LiSung" w:eastAsia="Apple LiSung" w:hAnsi="Apple LiSung" w:cs="Apple LiSung"/>
          <w:color w:val="000000"/>
          <w:sz w:val="21"/>
          <w:szCs w:val="21"/>
        </w:rPr>
        <w:t>，清楚理解其在公司治理中的角色，有能力对商业银行的各项</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事务作出正确的判断。</w:t>
      </w:r>
    </w:p>
    <w:p w:rsidR="00BB0A3E" w:rsidRDefault="00BB0A3E">
      <w:pPr>
        <w:spacing w:line="93" w:lineRule="exact"/>
        <w:ind w:left="1800"/>
      </w:pPr>
    </w:p>
    <w:p w:rsidR="00BB0A3E" w:rsidRDefault="00751069">
      <w:pPr>
        <w:spacing w:line="219" w:lineRule="exact"/>
        <w:ind w:left="2119"/>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董事会应核准商业银行的战略目标和价值准则，并监督其在全行的传达贯彻。特</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别值得注意的是，价值准则应当禁止外部交易和内部往来活动的所有腐败和贿赂行为。</w:t>
      </w:r>
    </w:p>
    <w:p w:rsidR="00BB0A3E" w:rsidRDefault="00BB0A3E">
      <w:pPr>
        <w:spacing w:line="93" w:lineRule="exact"/>
        <w:ind w:left="1800"/>
      </w:pPr>
    </w:p>
    <w:p w:rsidR="00BB0A3E" w:rsidRDefault="00751069">
      <w:pPr>
        <w:spacing w:line="219" w:lineRule="exact"/>
        <w:ind w:left="2119"/>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有效的董事会应清楚地界定自身和高级管理层的权力及主要责任，并在全行实行</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条线清晰的责任制和问责制。</w:t>
      </w:r>
    </w:p>
    <w:p w:rsidR="00BB0A3E" w:rsidRDefault="00BB0A3E">
      <w:pPr>
        <w:spacing w:line="93" w:lineRule="exact"/>
        <w:ind w:left="1800"/>
      </w:pPr>
    </w:p>
    <w:p w:rsidR="00BB0A3E" w:rsidRDefault="00751069">
      <w:pPr>
        <w:spacing w:line="219" w:lineRule="exact"/>
        <w:ind w:left="2119"/>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董事会应确保付高级管理层是否执行董事会政策实施适当的监督。高级管理层是</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商业银行公司治理的关键部门，为防止内部人控制，董事会必须对其实行有效监督。</w:t>
      </w:r>
    </w:p>
    <w:p w:rsidR="00BB0A3E" w:rsidRDefault="00BB0A3E">
      <w:pPr>
        <w:spacing w:line="93" w:lineRule="exact"/>
        <w:ind w:left="1800"/>
      </w:pPr>
    </w:p>
    <w:p w:rsidR="00BB0A3E" w:rsidRDefault="00751069">
      <w:pPr>
        <w:spacing w:line="219" w:lineRule="exact"/>
        <w:ind w:left="2119"/>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董事会和高级管理层应有效发挥内部审计部门、外部审计单位及内部控制部门的</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作用。在公司治理过程中，审计是至关重要的，审计的有效性会保证董事会及高级管理层</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职能的实现。</w:t>
      </w:r>
    </w:p>
    <w:p w:rsidR="00BB0A3E" w:rsidRDefault="00BB0A3E">
      <w:pPr>
        <w:spacing w:line="93" w:lineRule="exact"/>
        <w:ind w:left="1800"/>
      </w:pPr>
    </w:p>
    <w:p w:rsidR="00BB0A3E" w:rsidRDefault="00751069">
      <w:pPr>
        <w:spacing w:line="219" w:lineRule="exact"/>
        <w:ind w:left="2119"/>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董事会应确保薪酬政策及其做法与商业银行的公司文化、长期目标和战略、控制</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环境相一致。</w:t>
      </w:r>
    </w:p>
    <w:p w:rsidR="00BB0A3E" w:rsidRDefault="00BB0A3E">
      <w:pPr>
        <w:spacing w:line="93" w:lineRule="exact"/>
        <w:ind w:left="1800"/>
      </w:pPr>
    </w:p>
    <w:p w:rsidR="00BB0A3E" w:rsidRDefault="00751069">
      <w:pPr>
        <w:spacing w:line="219" w:lineRule="exact"/>
        <w:ind w:left="2119"/>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7</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商业银行应保持公司治理的透明度。这是商业银行正常运转的积极表现，否则，</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商业银行将很难把握董事会和高级管理层是否对其行为和表现负责。</w:t>
      </w:r>
    </w:p>
    <w:p w:rsidR="00BB0A3E" w:rsidRDefault="00BB0A3E">
      <w:pPr>
        <w:spacing w:line="93" w:lineRule="exact"/>
        <w:ind w:left="1800"/>
      </w:pPr>
    </w:p>
    <w:p w:rsidR="00BB0A3E" w:rsidRDefault="00751069">
      <w:pPr>
        <w:spacing w:line="219" w:lineRule="exact"/>
        <w:ind w:left="2119"/>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8</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董事会和高级管理层应了解商业银行的运营架构，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包括在低透明度国家或在透明</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度不高的架构下开展业务。</w:t>
      </w:r>
    </w:p>
    <w:p w:rsidR="00BB0A3E" w:rsidRDefault="00BB0A3E">
      <w:pPr>
        <w:spacing w:line="200" w:lineRule="exact"/>
        <w:ind w:left="1800"/>
      </w:pPr>
    </w:p>
    <w:p w:rsidR="00BB0A3E" w:rsidRDefault="00BB0A3E">
      <w:pPr>
        <w:spacing w:line="215" w:lineRule="exact"/>
        <w:ind w:left="1800"/>
      </w:pPr>
    </w:p>
    <w:p w:rsidR="00BB0A3E" w:rsidRDefault="00751069">
      <w:pPr>
        <w:spacing w:line="219" w:lineRule="exact"/>
        <w:ind w:left="2220"/>
      </w:pPr>
      <w:r>
        <w:rPr>
          <w:rFonts w:ascii="Apple LiSung" w:eastAsia="Apple LiSung" w:hAnsi="Apple LiSung" w:cs="Apple LiSung"/>
          <w:color w:val="000000"/>
          <w:sz w:val="21"/>
          <w:szCs w:val="21"/>
        </w:rPr>
        <w:t>在董事会和高级管理层的监督制衡关系之外，银行公司治理在商业银行经营管理实践中</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逐步被赋予了更广泛的内容，</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其内涵延伸到银行内部制衡关系和职责分工、内部控制体系</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监督考核机制、激励约束机制以及管理信息系统等更为广泛的领域。良好的银行公司治理应</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具备以下五个方面的特征：</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）银行内部有效的制衡关系和清晰的职责边界；</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）完善的内部控制和风险管理体系；</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）与股东价值相挂钩的有效监督考核机制；</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）科学的激励约束机制；</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）先进的管理信息系统，</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能够为产</w:t>
      </w:r>
      <w:r>
        <w:rPr>
          <w:rFonts w:ascii="Apple LiSung" w:eastAsia="Apple LiSung" w:hAnsi="Apple LiSung" w:cs="Apple LiSung"/>
          <w:color w:val="000000"/>
          <w:sz w:val="21"/>
          <w:szCs w:val="21"/>
        </w:rPr>
        <w:t>品定价、成本核算、风险管理和内部控制提供有</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力支撑。</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shape id="_x0000_s3264" type="#_x0000_t202" style="position:absolute;left:0;text-align:left;margin-left:125.25pt;margin-top:118.7pt;width:37.5pt;height:11.5pt;z-index:251260416;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6"/>
                      <w:sz w:val="21"/>
                      <w:szCs w:val="21"/>
                    </w:rPr>
                    <w:t>商业银</w:t>
                  </w:r>
                </w:p>
              </w:txbxContent>
            </v:textbox>
            <w10:wrap anchorx="page" anchory="page"/>
          </v:shape>
        </w:pict>
      </w:r>
      <w:r>
        <w:pict>
          <v:shape id="_x0000_s3263" type="#_x0000_t202" style="position:absolute;left:0;text-align:left;margin-left:273.5pt;margin-top:241pt;width:126.45pt;height:11.5pt;z-index:251261440;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sz w:val="21"/>
                      <w:szCs w:val="21"/>
                    </w:rPr>
                    <w:t>内部控制的内容和目标</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2220"/>
      </w:pPr>
      <w:bookmarkStart w:id="24" w:name="PageMark24"/>
      <w:bookmarkEnd w:id="24"/>
      <w:r>
        <w:rPr>
          <w:rFonts w:ascii="Apple LiSung" w:eastAsia="Apple LiSung" w:hAnsi="Apple LiSung" w:cs="Apple LiSung"/>
          <w:color w:val="000000"/>
          <w:sz w:val="21"/>
          <w:szCs w:val="21"/>
        </w:rPr>
        <w:t>在上述对银行自身公司治理的要求之外，良好的外部环境被普遍作为促进稳健银行公司</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治理的必要条件。</w:t>
      </w:r>
    </w:p>
    <w:p w:rsidR="00BB0A3E" w:rsidRDefault="00BB0A3E">
      <w:pPr>
        <w:sectPr w:rsidR="00BB0A3E">
          <w:pgSz w:w="11906" w:h="16838"/>
          <w:pgMar w:top="0" w:right="0" w:bottom="0" w:left="0" w:header="0" w:footer="0" w:gutter="0"/>
          <w:cols w:space="720"/>
        </w:sectPr>
      </w:pPr>
    </w:p>
    <w:p w:rsidR="00BB0A3E" w:rsidRDefault="00BB0A3E">
      <w:pPr>
        <w:spacing w:line="353" w:lineRule="exact"/>
        <w:ind w:left="1800"/>
      </w:pPr>
    </w:p>
    <w:p w:rsidR="00BB0A3E" w:rsidRDefault="00751069">
      <w:pPr>
        <w:tabs>
          <w:tab w:val="left" w:pos="2756"/>
        </w:tabs>
        <w:spacing w:line="219" w:lineRule="exact"/>
        <w:ind w:left="1800"/>
      </w:pPr>
      <w:r>
        <w:rPr>
          <w:rFonts w:ascii="Heiti SC" w:eastAsia="Heiti SC" w:hAnsi="Heiti SC" w:cs="Heiti SC"/>
          <w:color w:val="000000"/>
          <w:sz w:val="21"/>
          <w:szCs w:val="21"/>
        </w:rPr>
        <w:t>2.1.2</w:t>
      </w:r>
      <w:r>
        <w:tab/>
      </w:r>
      <w:r>
        <w:rPr>
          <w:rFonts w:ascii="Heiti SC" w:eastAsia="Heiti SC" w:hAnsi="Heiti SC" w:cs="Heiti SC"/>
          <w:color w:val="000000"/>
          <w:sz w:val="21"/>
          <w:szCs w:val="21"/>
        </w:rPr>
        <w:t>业银行内部控制</w:t>
      </w:r>
    </w:p>
    <w:p w:rsidR="00BB0A3E" w:rsidRDefault="00BB0A3E">
      <w:pPr>
        <w:sectPr w:rsidR="00BB0A3E">
          <w:type w:val="continuous"/>
          <w:pgSz w:w="11906" w:h="16838"/>
          <w:pgMar w:top="0" w:right="0" w:bottom="0" w:left="0" w:header="0" w:footer="0" w:gutter="0"/>
          <w:cols w:space="720"/>
        </w:sectPr>
      </w:pPr>
    </w:p>
    <w:p w:rsidR="00BB0A3E" w:rsidRDefault="00BB0A3E">
      <w:pPr>
        <w:spacing w:line="354" w:lineRule="exact"/>
        <w:ind w:left="1800"/>
      </w:pPr>
    </w:p>
    <w:p w:rsidR="00BB0A3E" w:rsidRDefault="00751069">
      <w:pPr>
        <w:spacing w:line="219" w:lineRule="exact"/>
        <w:ind w:left="2220"/>
      </w:pPr>
      <w:r>
        <w:rPr>
          <w:rFonts w:ascii="Apple LiSung" w:eastAsia="Apple LiSung" w:hAnsi="Apple LiSung" w:cs="Apple LiSung"/>
          <w:color w:val="000000"/>
          <w:sz w:val="21"/>
          <w:szCs w:val="21"/>
        </w:rPr>
        <w:t>内部控制是商业银行为实现经营目标，通过制定和实施一系列制度、程序和方法，</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风险进行事前防范、事中控制、事后监督和纠正的动态过程和机制。</w:t>
      </w:r>
    </w:p>
    <w:p w:rsidR="00BB0A3E" w:rsidRDefault="00BB0A3E">
      <w:pPr>
        <w:spacing w:line="91" w:lineRule="exact"/>
        <w:ind w:left="1800"/>
      </w:pPr>
    </w:p>
    <w:p w:rsidR="00BB0A3E" w:rsidRDefault="00751069">
      <w:pPr>
        <w:spacing w:line="219" w:lineRule="exact"/>
        <w:ind w:left="2220"/>
      </w:pPr>
      <w:r>
        <w:rPr>
          <w:rFonts w:ascii="Apple LiSung" w:eastAsia="Apple LiSung" w:hAnsi="Apple LiSung" w:cs="Apple LiSung"/>
          <w:color w:val="000000"/>
          <w:sz w:val="21"/>
          <w:szCs w:val="21"/>
        </w:rPr>
        <w:t>完善商业银</w:t>
      </w:r>
      <w:r>
        <w:rPr>
          <w:rFonts w:ascii="Apple LiSung" w:eastAsia="Apple LiSung" w:hAnsi="Apple LiSung" w:cs="Apple LiSung"/>
          <w:color w:val="000000"/>
          <w:sz w:val="21"/>
          <w:szCs w:val="21"/>
        </w:rPr>
        <w:t>行的内部控制机制，不仅可以保障风险管理体系的健全，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改善公司治理结</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而且可以促进风险管理策略的有效实施，</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同时风险管理水平的提升也会极大地提高内</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部控制的质量和效率（见表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B0A3E" w:rsidRDefault="00BB0A3E">
      <w:pPr>
        <w:spacing w:line="200" w:lineRule="exact"/>
        <w:ind w:left="1800"/>
      </w:pPr>
    </w:p>
    <w:p w:rsidR="00BB0A3E" w:rsidRDefault="00BB0A3E">
      <w:pPr>
        <w:spacing w:line="207" w:lineRule="exact"/>
        <w:ind w:left="1800"/>
      </w:pPr>
    </w:p>
    <w:p w:rsidR="00BB0A3E" w:rsidRDefault="00751069">
      <w:pPr>
        <w:tabs>
          <w:tab w:val="left" w:pos="5510"/>
        </w:tabs>
        <w:spacing w:line="219" w:lineRule="exact"/>
        <w:ind w:left="4298"/>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11</w:t>
      </w:r>
      <w:r>
        <w:tab/>
      </w:r>
      <w:r>
        <w:rPr>
          <w:rFonts w:ascii="Apple LiSung" w:eastAsia="Apple LiSung" w:hAnsi="Apple LiSung" w:cs="Apple LiSung"/>
          <w:color w:val="000000"/>
          <w:sz w:val="21"/>
          <w:szCs w:val="21"/>
        </w:rPr>
        <w:t>内部控制的内容和目</w:t>
      </w:r>
    </w:p>
    <w:p w:rsidR="00BB0A3E" w:rsidRDefault="00BB0A3E">
      <w:pPr>
        <w:sectPr w:rsidR="00BB0A3E">
          <w:type w:val="continuous"/>
          <w:pgSz w:w="11906" w:h="16838"/>
          <w:pgMar w:top="0" w:right="0" w:bottom="0" w:left="0" w:header="0" w:footer="0" w:gutter="0"/>
          <w:cols w:space="720"/>
        </w:sectPr>
      </w:pPr>
    </w:p>
    <w:p w:rsidR="00BB0A3E" w:rsidRDefault="00BB0A3E">
      <w:pPr>
        <w:spacing w:line="361" w:lineRule="exact"/>
        <w:ind w:left="1718"/>
      </w:pPr>
    </w:p>
    <w:tbl>
      <w:tblPr>
        <w:tblW w:w="0" w:type="auto"/>
        <w:tblInd w:w="1718" w:type="dxa"/>
        <w:tblLayout w:type="fixed"/>
        <w:tblCellMar>
          <w:left w:w="0" w:type="dxa"/>
          <w:right w:w="0" w:type="dxa"/>
        </w:tblCellMar>
        <w:tblLook w:val="01E0" w:firstRow="1" w:lastRow="1" w:firstColumn="1" w:lastColumn="1" w:noHBand="0" w:noVBand="0"/>
      </w:tblPr>
      <w:tblGrid>
        <w:gridCol w:w="4617"/>
        <w:gridCol w:w="3881"/>
      </w:tblGrid>
      <w:tr w:rsidR="00BB0A3E">
        <w:trPr>
          <w:trHeight w:hRule="exact" w:val="328"/>
        </w:trPr>
        <w:tc>
          <w:tcPr>
            <w:tcW w:w="4617" w:type="dxa"/>
            <w:tcBorders>
              <w:top w:val="single" w:sz="15" w:space="0" w:color="000000"/>
              <w:left w:val="nil"/>
              <w:bottom w:val="single" w:sz="7" w:space="0" w:color="000000"/>
              <w:right w:val="single" w:sz="7" w:space="0" w:color="000000"/>
            </w:tcBorders>
          </w:tcPr>
          <w:p w:rsidR="00BB0A3E" w:rsidRDefault="00751069">
            <w:pPr>
              <w:spacing w:before="31" w:line="219" w:lineRule="exact"/>
              <w:ind w:left="1888"/>
            </w:pPr>
            <w:r>
              <w:rPr>
                <w:rFonts w:ascii="Apple LiSung" w:eastAsia="Apple LiSung" w:hAnsi="Apple LiSung" w:cs="Apple LiSung"/>
                <w:color w:val="000000"/>
                <w:sz w:val="21"/>
                <w:szCs w:val="21"/>
              </w:rPr>
              <w:t>具体内容</w:t>
            </w:r>
          </w:p>
        </w:tc>
        <w:tc>
          <w:tcPr>
            <w:tcW w:w="3881" w:type="dxa"/>
            <w:tcBorders>
              <w:top w:val="single" w:sz="15" w:space="0" w:color="000000"/>
              <w:left w:val="single" w:sz="7" w:space="0" w:color="000000"/>
              <w:bottom w:val="single" w:sz="7" w:space="0" w:color="000000"/>
              <w:right w:val="nil"/>
            </w:tcBorders>
          </w:tcPr>
          <w:p w:rsidR="00BB0A3E" w:rsidRDefault="00751069">
            <w:pPr>
              <w:spacing w:before="31" w:line="219" w:lineRule="exact"/>
              <w:ind w:left="1488"/>
            </w:pPr>
            <w:r>
              <w:rPr>
                <w:rFonts w:ascii="Apple LiSung" w:eastAsia="Apple LiSung" w:hAnsi="Apple LiSung" w:cs="Apple LiSung"/>
                <w:color w:val="000000"/>
                <w:sz w:val="21"/>
                <w:szCs w:val="21"/>
              </w:rPr>
              <w:t>控制目标</w:t>
            </w:r>
          </w:p>
        </w:tc>
      </w:tr>
      <w:tr w:rsidR="00BB0A3E">
        <w:trPr>
          <w:trHeight w:hRule="exact" w:val="633"/>
        </w:trPr>
        <w:tc>
          <w:tcPr>
            <w:tcW w:w="4617" w:type="dxa"/>
            <w:tcBorders>
              <w:top w:val="single" w:sz="7" w:space="0" w:color="000000"/>
              <w:left w:val="nil"/>
              <w:bottom w:val="single" w:sz="7" w:space="0" w:color="000000"/>
              <w:right w:val="single" w:sz="7" w:space="0" w:color="000000"/>
            </w:tcBorders>
          </w:tcPr>
          <w:p w:rsidR="00BB0A3E" w:rsidRDefault="00751069">
            <w:pPr>
              <w:spacing w:before="40" w:line="219" w:lineRule="exact"/>
              <w:ind w:left="108"/>
            </w:pPr>
            <w:r>
              <w:rPr>
                <w:rFonts w:ascii="Apple LiSung" w:eastAsia="Apple LiSung" w:hAnsi="Apple LiSung" w:cs="Apple LiSung"/>
                <w:color w:val="000000"/>
                <w:sz w:val="21"/>
                <w:szCs w:val="21"/>
              </w:rPr>
              <w:t>明确划分股东、董事会和高级管理层、经理人员</w:t>
            </w:r>
          </w:p>
          <w:p w:rsidR="00BB0A3E" w:rsidRDefault="00BB0A3E">
            <w:pPr>
              <w:spacing w:line="93" w:lineRule="exact"/>
              <w:ind w:left="108"/>
            </w:pPr>
          </w:p>
          <w:p w:rsidR="00BB0A3E" w:rsidRDefault="00751069">
            <w:pPr>
              <w:spacing w:line="219" w:lineRule="exact"/>
              <w:ind w:left="208"/>
            </w:pPr>
            <w:r>
              <w:rPr>
                <w:rFonts w:ascii="Apple LiSung" w:eastAsia="Apple LiSung" w:hAnsi="Apple LiSung" w:cs="Apple LiSung"/>
                <w:color w:val="000000"/>
                <w:sz w:val="21"/>
                <w:szCs w:val="21"/>
              </w:rPr>
              <w:t>各自的权利、责任、利益形成的相互制衡关系</w:t>
            </w:r>
          </w:p>
        </w:tc>
        <w:tc>
          <w:tcPr>
            <w:tcW w:w="3881"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123"/>
            </w:pPr>
            <w:r>
              <w:rPr>
                <w:rFonts w:ascii="Apple LiSung" w:eastAsia="Apple LiSung" w:hAnsi="Apple LiSung" w:cs="Apple LiSung"/>
                <w:color w:val="000000"/>
                <w:sz w:val="21"/>
                <w:szCs w:val="21"/>
              </w:rPr>
              <w:t>确保国家法律规定和商业银行内部规章</w:t>
            </w:r>
          </w:p>
          <w:p w:rsidR="00BB0A3E" w:rsidRDefault="00BB0A3E">
            <w:pPr>
              <w:spacing w:line="93" w:lineRule="exact"/>
              <w:ind w:left="123"/>
            </w:pPr>
          </w:p>
          <w:p w:rsidR="00BB0A3E" w:rsidRDefault="00751069">
            <w:pPr>
              <w:spacing w:line="219" w:lineRule="exact"/>
              <w:ind w:left="1174"/>
            </w:pPr>
            <w:r>
              <w:rPr>
                <w:rFonts w:ascii="Apple LiSung" w:eastAsia="Apple LiSung" w:hAnsi="Apple LiSung" w:cs="Apple LiSung"/>
                <w:color w:val="000000"/>
                <w:sz w:val="21"/>
                <w:szCs w:val="21"/>
              </w:rPr>
              <w:t>制度的贯彻执行</w:t>
            </w:r>
          </w:p>
        </w:tc>
      </w:tr>
      <w:tr w:rsidR="00BB0A3E">
        <w:trPr>
          <w:trHeight w:hRule="exact" w:val="633"/>
        </w:trPr>
        <w:tc>
          <w:tcPr>
            <w:tcW w:w="4617" w:type="dxa"/>
            <w:tcBorders>
              <w:top w:val="single" w:sz="7" w:space="0" w:color="000000"/>
              <w:left w:val="nil"/>
              <w:bottom w:val="single" w:sz="7" w:space="0" w:color="000000"/>
              <w:right w:val="single" w:sz="7" w:space="0" w:color="000000"/>
            </w:tcBorders>
          </w:tcPr>
          <w:p w:rsidR="00BB0A3E" w:rsidRDefault="00751069">
            <w:pPr>
              <w:spacing w:before="40" w:line="219" w:lineRule="exact"/>
              <w:ind w:left="208"/>
            </w:pPr>
            <w:r>
              <w:rPr>
                <w:rFonts w:ascii="Apple LiSung" w:eastAsia="Apple LiSung" w:hAnsi="Apple LiSung" w:cs="Apple LiSung"/>
                <w:color w:val="000000"/>
                <w:sz w:val="21"/>
                <w:szCs w:val="21"/>
              </w:rPr>
              <w:t>为遵守既定政策和预定目标所采取的方法和手</w:t>
            </w:r>
          </w:p>
          <w:p w:rsidR="00BB0A3E" w:rsidRDefault="00BB0A3E">
            <w:pPr>
              <w:spacing w:line="93" w:lineRule="exact"/>
              <w:ind w:left="208"/>
            </w:pPr>
          </w:p>
          <w:p w:rsidR="00BB0A3E" w:rsidRDefault="00751069">
            <w:pPr>
              <w:spacing w:line="219" w:lineRule="exact"/>
              <w:ind w:left="2203"/>
            </w:pPr>
            <w:r>
              <w:rPr>
                <w:rFonts w:ascii="Apple LiSung" w:eastAsia="Apple LiSung" w:hAnsi="Apple LiSung" w:cs="Apple LiSung"/>
                <w:color w:val="000000"/>
                <w:sz w:val="21"/>
                <w:szCs w:val="21"/>
              </w:rPr>
              <w:t>段</w:t>
            </w:r>
          </w:p>
        </w:tc>
        <w:tc>
          <w:tcPr>
            <w:tcW w:w="3881"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123"/>
            </w:pPr>
            <w:r>
              <w:rPr>
                <w:rFonts w:ascii="Apple LiSung" w:eastAsia="Apple LiSung" w:hAnsi="Apple LiSung" w:cs="Apple LiSung"/>
                <w:color w:val="000000"/>
                <w:sz w:val="21"/>
                <w:szCs w:val="21"/>
              </w:rPr>
              <w:t>确保商业银行发展战略和经营目标的全</w:t>
            </w:r>
          </w:p>
          <w:p w:rsidR="00BB0A3E" w:rsidRDefault="00BB0A3E">
            <w:pPr>
              <w:spacing w:line="93" w:lineRule="exact"/>
              <w:ind w:left="123"/>
            </w:pPr>
          </w:p>
          <w:p w:rsidR="00BB0A3E" w:rsidRDefault="00751069">
            <w:pPr>
              <w:spacing w:line="219" w:lineRule="exact"/>
              <w:ind w:left="1068"/>
            </w:pPr>
            <w:r>
              <w:rPr>
                <w:rFonts w:ascii="Apple LiSung" w:eastAsia="Apple LiSung" w:hAnsi="Apple LiSung" w:cs="Apple LiSung"/>
                <w:color w:val="000000"/>
                <w:sz w:val="21"/>
                <w:szCs w:val="21"/>
              </w:rPr>
              <w:t>面实施和充分实现</w:t>
            </w:r>
          </w:p>
        </w:tc>
      </w:tr>
      <w:tr w:rsidR="00BB0A3E">
        <w:trPr>
          <w:trHeight w:hRule="exact" w:val="945"/>
        </w:trPr>
        <w:tc>
          <w:tcPr>
            <w:tcW w:w="4617" w:type="dxa"/>
            <w:tcBorders>
              <w:top w:val="single" w:sz="7" w:space="0" w:color="000000"/>
              <w:left w:val="nil"/>
              <w:bottom w:val="single" w:sz="7" w:space="0" w:color="000000"/>
              <w:right w:val="single" w:sz="7" w:space="0" w:color="000000"/>
            </w:tcBorders>
          </w:tcPr>
          <w:p w:rsidR="00BB0A3E" w:rsidRDefault="00751069">
            <w:pPr>
              <w:spacing w:before="40" w:line="219" w:lineRule="exact"/>
              <w:ind w:left="108"/>
            </w:pPr>
            <w:r>
              <w:rPr>
                <w:rFonts w:ascii="Apple LiSung" w:eastAsia="Apple LiSung" w:hAnsi="Apple LiSung" w:cs="Apple LiSung"/>
                <w:color w:val="000000"/>
                <w:sz w:val="21"/>
                <w:szCs w:val="21"/>
              </w:rPr>
              <w:t>为保证各项业务和管理活动有效进行、保护资产</w:t>
            </w:r>
          </w:p>
          <w:p w:rsidR="00BB0A3E" w:rsidRDefault="00BB0A3E">
            <w:pPr>
              <w:spacing w:line="93" w:lineRule="exact"/>
              <w:ind w:left="108"/>
            </w:pPr>
          </w:p>
          <w:p w:rsidR="00BB0A3E" w:rsidRDefault="00751069">
            <w:pPr>
              <w:spacing w:line="219" w:lineRule="exact"/>
              <w:ind w:left="108"/>
            </w:pPr>
            <w:r>
              <w:rPr>
                <w:rFonts w:ascii="Apple LiSung" w:eastAsia="Apple LiSung" w:hAnsi="Apple LiSung" w:cs="Apple LiSung"/>
                <w:color w:val="000000"/>
                <w:sz w:val="21"/>
                <w:szCs w:val="21"/>
              </w:rPr>
              <w:t>的安全和完整、保证资料的真实、合法、完整而</w:t>
            </w:r>
          </w:p>
          <w:p w:rsidR="00BB0A3E" w:rsidRDefault="00BB0A3E">
            <w:pPr>
              <w:spacing w:line="93" w:lineRule="exact"/>
              <w:ind w:left="108"/>
            </w:pPr>
          </w:p>
          <w:p w:rsidR="00BB0A3E" w:rsidRDefault="00751069">
            <w:pPr>
              <w:spacing w:line="219" w:lineRule="exact"/>
              <w:ind w:left="1154"/>
            </w:pPr>
            <w:r>
              <w:rPr>
                <w:rFonts w:ascii="Apple LiSung" w:eastAsia="Apple LiSung" w:hAnsi="Apple LiSung" w:cs="Apple LiSung"/>
                <w:color w:val="000000"/>
                <w:sz w:val="21"/>
                <w:szCs w:val="21"/>
              </w:rPr>
              <w:t>制定和实施的政策与程序</w:t>
            </w:r>
          </w:p>
        </w:tc>
        <w:tc>
          <w:tcPr>
            <w:tcW w:w="3881" w:type="dxa"/>
            <w:tcBorders>
              <w:top w:val="single" w:sz="7" w:space="0" w:color="000000"/>
              <w:left w:val="single" w:sz="7" w:space="0" w:color="000000"/>
              <w:bottom w:val="single" w:sz="7" w:space="0" w:color="000000"/>
              <w:right w:val="nil"/>
            </w:tcBorders>
          </w:tcPr>
          <w:p w:rsidR="00BB0A3E" w:rsidRDefault="00BB0A3E">
            <w:pPr>
              <w:spacing w:line="196" w:lineRule="exact"/>
              <w:ind w:left="123"/>
            </w:pPr>
          </w:p>
          <w:p w:rsidR="00BB0A3E" w:rsidRDefault="00751069">
            <w:pPr>
              <w:spacing w:line="219" w:lineRule="exact"/>
              <w:ind w:left="123"/>
            </w:pPr>
            <w:r>
              <w:rPr>
                <w:rFonts w:ascii="Apple LiSung" w:eastAsia="Apple LiSung" w:hAnsi="Apple LiSung" w:cs="Apple LiSung"/>
                <w:color w:val="000000"/>
                <w:sz w:val="21"/>
                <w:szCs w:val="21"/>
              </w:rPr>
              <w:t>确保业务记录、财务信息和其他管理信</w:t>
            </w:r>
          </w:p>
          <w:p w:rsidR="00BB0A3E" w:rsidRDefault="00BB0A3E">
            <w:pPr>
              <w:spacing w:line="93" w:lineRule="exact"/>
              <w:ind w:left="123"/>
            </w:pPr>
          </w:p>
          <w:p w:rsidR="00BB0A3E" w:rsidRDefault="00751069">
            <w:pPr>
              <w:spacing w:line="219" w:lineRule="exact"/>
              <w:ind w:left="860"/>
            </w:pPr>
            <w:r>
              <w:rPr>
                <w:rFonts w:ascii="Apple LiSung" w:eastAsia="Apple LiSung" w:hAnsi="Apple LiSung" w:cs="Apple LiSung"/>
                <w:color w:val="000000"/>
                <w:sz w:val="21"/>
                <w:szCs w:val="21"/>
              </w:rPr>
              <w:t>息的及时、真实和完整</w:t>
            </w:r>
          </w:p>
        </w:tc>
      </w:tr>
      <w:tr w:rsidR="00BB0A3E">
        <w:trPr>
          <w:trHeight w:hRule="exact" w:val="321"/>
        </w:trPr>
        <w:tc>
          <w:tcPr>
            <w:tcW w:w="4617" w:type="dxa"/>
            <w:tcBorders>
              <w:top w:val="single" w:sz="7" w:space="0" w:color="000000"/>
              <w:left w:val="nil"/>
              <w:bottom w:val="single" w:sz="7" w:space="0" w:color="000000"/>
              <w:right w:val="single" w:sz="7" w:space="0" w:color="000000"/>
            </w:tcBorders>
          </w:tcPr>
          <w:p w:rsidR="00BB0A3E" w:rsidRDefault="00751069">
            <w:pPr>
              <w:spacing w:before="40" w:line="219" w:lineRule="exact"/>
              <w:ind w:left="314"/>
            </w:pPr>
            <w:r>
              <w:rPr>
                <w:rFonts w:ascii="Apple LiSung" w:eastAsia="Apple LiSung" w:hAnsi="Apple LiSung" w:cs="Apple LiSung"/>
                <w:color w:val="000000"/>
                <w:sz w:val="21"/>
                <w:szCs w:val="21"/>
              </w:rPr>
              <w:t>及时防范、发现和动态调整管理发现的机制</w:t>
            </w:r>
          </w:p>
        </w:tc>
        <w:tc>
          <w:tcPr>
            <w:tcW w:w="3881"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648"/>
            </w:pPr>
            <w:r>
              <w:rPr>
                <w:rFonts w:ascii="Apple LiSung" w:eastAsia="Apple LiSung" w:hAnsi="Apple LiSung" w:cs="Apple LiSung"/>
                <w:color w:val="000000"/>
                <w:sz w:val="21"/>
                <w:szCs w:val="21"/>
              </w:rPr>
              <w:t>确保发现管理体系的有效性</w:t>
            </w:r>
          </w:p>
        </w:tc>
      </w:tr>
    </w:tbl>
    <w:p w:rsidR="00BB0A3E" w:rsidRDefault="00BB0A3E">
      <w:pPr>
        <w:spacing w:line="28" w:lineRule="exact"/>
      </w:pPr>
    </w:p>
    <w:p w:rsidR="00BB0A3E" w:rsidRDefault="00BB0A3E">
      <w:pPr>
        <w:sectPr w:rsidR="00BB0A3E">
          <w:type w:val="continuous"/>
          <w:pgSz w:w="11906" w:h="16838"/>
          <w:pgMar w:top="0" w:right="0" w:bottom="0" w:left="0" w:header="0" w:footer="0" w:gutter="0"/>
          <w:cols w:space="720"/>
        </w:sectPr>
      </w:pPr>
    </w:p>
    <w:p w:rsidR="00BB0A3E" w:rsidRDefault="00BB0A3E">
      <w:pPr>
        <w:spacing w:line="342" w:lineRule="exact"/>
        <w:ind w:left="1800"/>
      </w:pPr>
    </w:p>
    <w:p w:rsidR="00BB0A3E" w:rsidRDefault="00751069">
      <w:pPr>
        <w:spacing w:line="219" w:lineRule="exact"/>
        <w:ind w:left="2220"/>
      </w:pPr>
      <w:r>
        <w:rPr>
          <w:rFonts w:ascii="Apple LiSung" w:eastAsia="Apple LiSung" w:hAnsi="Apple LiSung" w:cs="Apple LiSung"/>
          <w:color w:val="000000"/>
          <w:sz w:val="21"/>
          <w:szCs w:val="21"/>
        </w:rPr>
        <w:t>为有效实现内部控制目标，商业银行应不断自我完善内部控制体系的各项要素，同时接</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受外部监管机构的监管评价（见表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p>
    <w:p w:rsidR="00BB0A3E" w:rsidRDefault="00BB0A3E">
      <w:pPr>
        <w:sectPr w:rsidR="00BB0A3E">
          <w:type w:val="continuous"/>
          <w:pgSz w:w="11906" w:h="16838"/>
          <w:pgMar w:top="0" w:right="0" w:bottom="0" w:left="0" w:header="0" w:footer="0" w:gutter="0"/>
          <w:cols w:space="720"/>
        </w:sectPr>
      </w:pPr>
    </w:p>
    <w:p w:rsidR="00BB0A3E" w:rsidRDefault="00BB0A3E">
      <w:pPr>
        <w:spacing w:line="363" w:lineRule="exact"/>
        <w:ind w:left="1655"/>
      </w:pPr>
    </w:p>
    <w:tbl>
      <w:tblPr>
        <w:tblW w:w="0" w:type="auto"/>
        <w:tblInd w:w="1655" w:type="dxa"/>
        <w:tblLayout w:type="fixed"/>
        <w:tblCellMar>
          <w:left w:w="0" w:type="dxa"/>
          <w:right w:w="0" w:type="dxa"/>
        </w:tblCellMar>
        <w:tblLook w:val="01E0" w:firstRow="1" w:lastRow="1" w:firstColumn="1" w:lastColumn="1" w:noHBand="0" w:noVBand="0"/>
      </w:tblPr>
      <w:tblGrid>
        <w:gridCol w:w="1987"/>
        <w:gridCol w:w="3919"/>
        <w:gridCol w:w="2717"/>
      </w:tblGrid>
      <w:tr w:rsidR="00BB0A3E">
        <w:trPr>
          <w:trHeight w:hRule="exact" w:val="381"/>
        </w:trPr>
        <w:tc>
          <w:tcPr>
            <w:tcW w:w="1987" w:type="dxa"/>
            <w:tcBorders>
              <w:top w:val="single" w:sz="15" w:space="0" w:color="000000"/>
              <w:left w:val="nil"/>
              <w:bottom w:val="single" w:sz="7" w:space="0" w:color="000000"/>
              <w:right w:val="single" w:sz="7" w:space="0" w:color="000000"/>
            </w:tcBorders>
          </w:tcPr>
          <w:p w:rsidR="00BB0A3E" w:rsidRDefault="00751069">
            <w:pPr>
              <w:spacing w:before="58" w:line="219" w:lineRule="exact"/>
              <w:ind w:left="573"/>
            </w:pPr>
            <w:r>
              <w:rPr>
                <w:rFonts w:ascii="Apple LiSung" w:eastAsia="Apple LiSung" w:hAnsi="Apple LiSung" w:cs="Apple LiSung"/>
                <w:color w:val="000000"/>
                <w:sz w:val="21"/>
                <w:szCs w:val="21"/>
              </w:rPr>
              <w:t>内控要素</w:t>
            </w:r>
          </w:p>
        </w:tc>
        <w:tc>
          <w:tcPr>
            <w:tcW w:w="3919" w:type="dxa"/>
            <w:tcBorders>
              <w:top w:val="single" w:sz="15" w:space="0" w:color="000000"/>
              <w:left w:val="single" w:sz="7" w:space="0" w:color="000000"/>
              <w:bottom w:val="single" w:sz="7" w:space="0" w:color="000000"/>
              <w:right w:val="single" w:sz="7" w:space="0" w:color="000000"/>
            </w:tcBorders>
          </w:tcPr>
          <w:p w:rsidR="00BB0A3E" w:rsidRDefault="00751069">
            <w:pPr>
              <w:spacing w:before="58" w:line="219" w:lineRule="exact"/>
              <w:ind w:left="92"/>
            </w:pPr>
            <w:r>
              <w:rPr>
                <w:rFonts w:ascii="Apple LiSung" w:eastAsia="Apple LiSung" w:hAnsi="Apple LiSung" w:cs="Apple LiSung"/>
                <w:color w:val="000000"/>
                <w:sz w:val="21"/>
                <w:szCs w:val="21"/>
              </w:rPr>
              <w:t>自我完善</w:t>
            </w:r>
          </w:p>
        </w:tc>
        <w:tc>
          <w:tcPr>
            <w:tcW w:w="2717" w:type="dxa"/>
            <w:tcBorders>
              <w:top w:val="single" w:sz="15" w:space="0" w:color="000000"/>
              <w:left w:val="single" w:sz="7" w:space="0" w:color="000000"/>
              <w:bottom w:val="single" w:sz="7" w:space="0" w:color="000000"/>
              <w:right w:val="nil"/>
            </w:tcBorders>
          </w:tcPr>
          <w:p w:rsidR="00BB0A3E" w:rsidRDefault="00751069">
            <w:pPr>
              <w:spacing w:before="58" w:line="219" w:lineRule="exact"/>
              <w:ind w:left="92"/>
            </w:pPr>
            <w:r>
              <w:rPr>
                <w:rFonts w:ascii="Apple LiSung" w:eastAsia="Apple LiSung" w:hAnsi="Apple LiSung" w:cs="Apple LiSung"/>
                <w:color w:val="000000"/>
                <w:sz w:val="21"/>
                <w:szCs w:val="21"/>
              </w:rPr>
              <w:t>监管评价</w:t>
            </w:r>
          </w:p>
        </w:tc>
      </w:tr>
      <w:tr w:rsidR="00BB0A3E">
        <w:trPr>
          <w:trHeight w:hRule="exact" w:val="3441"/>
        </w:trPr>
        <w:tc>
          <w:tcPr>
            <w:tcW w:w="1987" w:type="dxa"/>
            <w:tcBorders>
              <w:top w:val="single" w:sz="7" w:space="0" w:color="000000"/>
              <w:left w:val="nil"/>
              <w:bottom w:val="single" w:sz="7" w:space="0" w:color="000000"/>
              <w:right w:val="single" w:sz="7" w:space="0" w:color="000000"/>
            </w:tcBorders>
          </w:tcPr>
          <w:p w:rsidR="00BB0A3E" w:rsidRDefault="00BB0A3E">
            <w:pPr>
              <w:spacing w:line="200" w:lineRule="exact"/>
              <w:ind w:left="364"/>
            </w:pPr>
          </w:p>
          <w:p w:rsidR="00BB0A3E" w:rsidRDefault="00BB0A3E">
            <w:pPr>
              <w:spacing w:line="200" w:lineRule="exact"/>
              <w:ind w:left="364"/>
            </w:pPr>
          </w:p>
          <w:p w:rsidR="00BB0A3E" w:rsidRDefault="00BB0A3E">
            <w:pPr>
              <w:spacing w:line="200" w:lineRule="exact"/>
              <w:ind w:left="364"/>
            </w:pPr>
          </w:p>
          <w:p w:rsidR="00BB0A3E" w:rsidRDefault="00BB0A3E">
            <w:pPr>
              <w:spacing w:line="200" w:lineRule="exact"/>
              <w:ind w:left="364"/>
            </w:pPr>
          </w:p>
          <w:p w:rsidR="00BB0A3E" w:rsidRDefault="00BB0A3E">
            <w:pPr>
              <w:spacing w:line="200" w:lineRule="exact"/>
              <w:ind w:left="364"/>
            </w:pPr>
          </w:p>
          <w:p w:rsidR="00BB0A3E" w:rsidRDefault="00BB0A3E">
            <w:pPr>
              <w:spacing w:line="200" w:lineRule="exact"/>
              <w:ind w:left="364"/>
            </w:pPr>
          </w:p>
          <w:p w:rsidR="00BB0A3E" w:rsidRDefault="00BB0A3E">
            <w:pPr>
              <w:spacing w:line="200" w:lineRule="exact"/>
              <w:ind w:left="364"/>
            </w:pPr>
          </w:p>
          <w:p w:rsidR="00BB0A3E" w:rsidRDefault="00BB0A3E">
            <w:pPr>
              <w:spacing w:line="203" w:lineRule="exact"/>
              <w:ind w:left="364"/>
            </w:pPr>
          </w:p>
          <w:p w:rsidR="00BB0A3E" w:rsidRDefault="00751069">
            <w:pPr>
              <w:spacing w:line="219" w:lineRule="exact"/>
              <w:ind w:left="364"/>
            </w:pPr>
            <w:r>
              <w:rPr>
                <w:rFonts w:ascii="Apple LiSung" w:eastAsia="Apple LiSung" w:hAnsi="Apple LiSung" w:cs="Apple LiSung"/>
                <w:color w:val="000000"/>
                <w:sz w:val="21"/>
                <w:szCs w:val="21"/>
              </w:rPr>
              <w:t>内部控制环境</w:t>
            </w:r>
          </w:p>
        </w:tc>
        <w:tc>
          <w:tcPr>
            <w:tcW w:w="3919" w:type="dxa"/>
            <w:tcBorders>
              <w:top w:val="single" w:sz="7" w:space="0" w:color="000000"/>
              <w:left w:val="single" w:sz="7" w:space="0" w:color="000000"/>
              <w:bottom w:val="single" w:sz="7" w:space="0" w:color="000000"/>
              <w:right w:val="single" w:sz="7" w:space="0" w:color="000000"/>
            </w:tcBorders>
          </w:tcPr>
          <w:p w:rsidR="00BB0A3E" w:rsidRDefault="00751069">
            <w:pPr>
              <w:spacing w:before="43"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董事会负责建立并实施一个充分有效</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的内部控制体系；</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高级管理层有责任制定适当的内部控</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制政策，对内部控制体系的充分性欲有效</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性进行监测和评估；</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监事会负责监督董事会、高级管理层</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完善内部控制体系；</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董事会和高级管理层负责在商业银行</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内部建立科学、有效的激励约束机制，培</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育良好的价值理念和风险文化，履行相关</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的内部控制职责</w:t>
            </w:r>
          </w:p>
        </w:tc>
        <w:tc>
          <w:tcPr>
            <w:tcW w:w="2717" w:type="dxa"/>
            <w:tcBorders>
              <w:top w:val="single" w:sz="7" w:space="0" w:color="000000"/>
              <w:left w:val="single" w:sz="7" w:space="0" w:color="000000"/>
              <w:bottom w:val="single" w:sz="7" w:space="0" w:color="000000"/>
              <w:right w:val="nil"/>
            </w:tcBorders>
          </w:tcPr>
          <w:p w:rsidR="00BB0A3E" w:rsidRDefault="00BB0A3E">
            <w:pPr>
              <w:spacing w:line="200" w:lineRule="exact"/>
              <w:ind w:left="92"/>
            </w:pPr>
          </w:p>
          <w:p w:rsidR="00BB0A3E" w:rsidRDefault="00BB0A3E">
            <w:pPr>
              <w:spacing w:line="200" w:lineRule="exact"/>
              <w:ind w:left="92"/>
            </w:pPr>
          </w:p>
          <w:p w:rsidR="00BB0A3E" w:rsidRDefault="00BB0A3E">
            <w:pPr>
              <w:spacing w:line="266"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商业银行公司治理，董事</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会、</w:t>
            </w:r>
            <w:r>
              <w:rPr>
                <w:rFonts w:ascii="Apple LiSung" w:eastAsia="Apple LiSung" w:hAnsi="Apple LiSung" w:cs="Apple LiSung"/>
                <w:color w:val="000000"/>
                <w:sz w:val="21"/>
                <w:szCs w:val="21"/>
              </w:rPr>
              <w:t>监事会和高级管理层的</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责任；</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内部控制政策和目标；</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组织结构；</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企业文化；</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人力资源情况</w:t>
            </w:r>
          </w:p>
        </w:tc>
      </w:tr>
      <w:tr w:rsidR="00BB0A3E">
        <w:trPr>
          <w:trHeight w:hRule="exact" w:val="1893"/>
        </w:trPr>
        <w:tc>
          <w:tcPr>
            <w:tcW w:w="1987" w:type="dxa"/>
            <w:tcBorders>
              <w:top w:val="single" w:sz="7" w:space="0" w:color="000000"/>
              <w:left w:val="nil"/>
              <w:bottom w:val="single" w:sz="7" w:space="0" w:color="000000"/>
              <w:right w:val="single" w:sz="7" w:space="0" w:color="000000"/>
            </w:tcBorders>
          </w:tcPr>
          <w:p w:rsidR="00BB0A3E" w:rsidRDefault="00BB0A3E">
            <w:pPr>
              <w:spacing w:line="200" w:lineRule="exact"/>
              <w:ind w:left="259"/>
            </w:pPr>
          </w:p>
          <w:p w:rsidR="00BB0A3E" w:rsidRDefault="00BB0A3E">
            <w:pPr>
              <w:spacing w:line="200" w:lineRule="exact"/>
              <w:ind w:left="259"/>
            </w:pPr>
          </w:p>
          <w:p w:rsidR="00BB0A3E" w:rsidRDefault="00BB0A3E">
            <w:pPr>
              <w:spacing w:line="200" w:lineRule="exact"/>
              <w:ind w:left="259"/>
            </w:pPr>
          </w:p>
          <w:p w:rsidR="00BB0A3E" w:rsidRDefault="00BB0A3E">
            <w:pPr>
              <w:spacing w:line="223" w:lineRule="exact"/>
              <w:ind w:left="259"/>
            </w:pPr>
          </w:p>
          <w:p w:rsidR="00BB0A3E" w:rsidRDefault="00751069">
            <w:pPr>
              <w:spacing w:line="219" w:lineRule="exact"/>
              <w:ind w:left="259"/>
            </w:pPr>
            <w:r>
              <w:rPr>
                <w:rFonts w:ascii="Apple LiSung" w:eastAsia="Apple LiSung" w:hAnsi="Apple LiSung" w:cs="Apple LiSung"/>
                <w:color w:val="000000"/>
                <w:sz w:val="21"/>
                <w:szCs w:val="21"/>
              </w:rPr>
              <w:t>风险识别与评估</w:t>
            </w:r>
          </w:p>
        </w:tc>
        <w:tc>
          <w:tcPr>
            <w:tcW w:w="3919" w:type="dxa"/>
            <w:tcBorders>
              <w:top w:val="single" w:sz="7" w:space="0" w:color="000000"/>
              <w:left w:val="single" w:sz="7" w:space="0" w:color="000000"/>
              <w:bottom w:val="single" w:sz="7" w:space="0" w:color="000000"/>
              <w:right w:val="single" w:sz="7" w:space="0" w:color="000000"/>
            </w:tcBorders>
          </w:tcPr>
          <w:p w:rsidR="00BB0A3E" w:rsidRDefault="00751069">
            <w:pPr>
              <w:spacing w:before="43"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设立履行风险管理职能的专门部门；</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w w:val="98"/>
                <w:sz w:val="21"/>
                <w:szCs w:val="21"/>
              </w:rPr>
              <w:t>·</w:t>
            </w:r>
            <w:r>
              <w:rPr>
                <w:rFonts w:ascii="Apple LiSung" w:eastAsia="Apple LiSung" w:hAnsi="Apple LiSung" w:cs="Apple LiSung"/>
                <w:color w:val="000000"/>
                <w:w w:val="98"/>
                <w:sz w:val="21"/>
                <w:szCs w:val="21"/>
              </w:rPr>
              <w:t>指定并实施风险识别、计量、监测和控</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制的制度、程序和方法；</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w w:val="99"/>
                <w:sz w:val="21"/>
                <w:szCs w:val="21"/>
              </w:rPr>
              <w:t>·</w:t>
            </w:r>
            <w:r>
              <w:rPr>
                <w:rFonts w:ascii="Apple LiSung" w:eastAsia="Apple LiSung" w:hAnsi="Apple LiSung" w:cs="Apple LiSung"/>
                <w:color w:val="000000"/>
                <w:w w:val="99"/>
                <w:sz w:val="21"/>
                <w:szCs w:val="21"/>
              </w:rPr>
              <w:t>确保风险管理和经营目标的实现，特别</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是确保对商业银行经营管理目标有不利</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影响的重要风险都能被确认和评估</w:t>
            </w:r>
          </w:p>
        </w:tc>
        <w:tc>
          <w:tcPr>
            <w:tcW w:w="2717" w:type="dxa"/>
            <w:tcBorders>
              <w:top w:val="single" w:sz="7" w:space="0" w:color="000000"/>
              <w:left w:val="single" w:sz="7" w:space="0" w:color="000000"/>
              <w:bottom w:val="single" w:sz="7" w:space="0" w:color="000000"/>
              <w:right w:val="nil"/>
            </w:tcBorders>
          </w:tcPr>
          <w:p w:rsidR="00BB0A3E" w:rsidRDefault="00BB0A3E">
            <w:pPr>
              <w:spacing w:line="199"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银行的经营管理活动风</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险识别与评估情况；</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法律法规、监管要求和其</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他要求的识别情况；</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内部控制方案等</w:t>
            </w:r>
          </w:p>
        </w:tc>
      </w:tr>
    </w:tbl>
    <w:p w:rsidR="00BB0A3E" w:rsidRDefault="00BB0A3E">
      <w:pPr>
        <w:spacing w:line="57" w:lineRule="exact"/>
      </w:pP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3751"/>
      </w:pPr>
      <w:r>
        <w:lastRenderedPageBreak/>
        <w:pict>
          <v:group id="_x0000_s3261" style="position:absolute;left:0;text-align:left;margin-left:81pt;margin-top:71pt;width:431pt;height:1pt;z-index:251262464;mso-position-horizontal-relative:page;mso-position-vertical-relative:page" coordorigin="1620,1420" coordsize="8620,20">
            <v:shape id="_x0000_s3262" style="position:absolute;left:1620;top:1420;width:8620;height:20" coordorigin="1620,1420" coordsize="8620,20" path="m1655,1444r,l1656,1444r,l1656,1444r,l1656,1444r1,l1657,1444r1,l1659,1444r2,l1662,1444r2,l1667,1444r2,l1673,1444r3,l1681,1444r4,l1690,1444r6,l1703,1444r7,l1718,1444r8,l1735,1444r10,l1756,1444r11,l1780,1444r13,l1807,1444r16,l1839,1444r17,l1874,1444r19,l1914,1444r21,l1958,1444r24,l2007,1444r26,l2061,1444r29,l2120,1444r32,l2185,1444r34,l2255,1444r38,l2332,1444r40,l2415,1444r43,l2504,1444r47,l2600,1444r50,l2703,1444r54,l2813,1444r58,l2930,1444r62,l3056,1444r65,l3189,1444r70,l3330,1444r74,l3480,1444r79,l3639,1444r83,l3806,1444r88,l3983,1444r92,l4169,1444r97,l4365,1444r102,l4571,1444r106,l4787,1444r112,l5013,1444r117,l5250,1444r122,l5498,1444r128,l5757,1444r133,l6027,1444r139,l6309,1444r145,l6603,1444r151,l6909,1444r157,l7227,1444r164,l7558,1444r170,l7902,1444r176,l8258,1444r184,l8629,1444r190,l9012,1444r197,l9410,1444r204,l9822,1444r211,l10247,1444e" filled="f" strokeweight=".28186mm">
              <v:path arrowok="t"/>
            </v:shape>
            <w10:wrap anchorx="page" anchory="page"/>
          </v:group>
        </w:pict>
      </w:r>
      <w:r>
        <w:pict>
          <v:group id="_x0000_s3259" style="position:absolute;left:0;text-align:left;margin-left:81pt;margin-top:102pt;width:431pt;height:1pt;z-index:251263488;mso-position-horizontal-relative:page;mso-position-vertical-relative:page" coordorigin="1620,2040" coordsize="8620,20">
            <v:shape id="_x0000_s3260" style="position:absolute;left:1620;top:2040;width:8620;height:20" coordorigin="1620,2040" coordsize="8620,20" path="m1655,2078r,l1656,2078r,l1656,2078r,l1656,2078r1,l1657,2078r1,l1659,2078r2,l1662,2078r2,l1667,2078r2,l1673,2078r3,l1681,2078r4,l1690,2078r6,l1703,2078r7,l1718,2078r8,l1735,2078r10,l1756,2078r11,l1780,2078r13,l1807,2078r16,l1839,2078r17,l1874,2078r19,l1914,2078r21,l1958,2078r24,l2007,2078r26,l2061,2078r29,l2120,2078r32,l2185,2078r34,l2255,2078r38,l2332,2078r40,l2415,2078r43,l2504,2078r47,l2600,2078r50,l2703,2078r54,l2813,2078r58,l2930,2078r62,l3056,2078r65,l3189,2078r70,l3330,2078r74,l3480,2078r79,l3639,2078r83,l3806,2078r88,l3983,2078r92,l4169,2078r97,l4365,2078r102,l4571,2078r106,l4787,2078r112,l5013,2078r117,l5250,2078r122,l5498,2078r128,l5757,2078r133,l6027,2078r139,l6309,2078r145,l6603,2078r151,l6909,2078r157,l7227,2078r164,l7558,2078r170,l7902,2078r176,l8258,2078r184,l8629,2078r190,l9012,2078r197,l9410,2078r204,l9822,2078r211,l10247,2078e" filled="f" strokeweight=".28186mm">
              <v:path arrowok="t"/>
            </v:shape>
            <w10:wrap anchorx="page" anchory="page"/>
          </v:group>
        </w:pict>
      </w:r>
      <w:r>
        <w:pict>
          <v:group id="_x0000_s3257" style="position:absolute;left:0;text-align:left;margin-left:181pt;margin-top:71pt;width:1pt;height:32pt;z-index:251264512;mso-position-horizontal-relative:page;mso-position-vertical-relative:page" coordorigin="3620,1420" coordsize="20,640">
            <v:shape id="_x0000_s3258" style="position:absolute;left:3620;top:1420;width:20;height:640" coordorigin="3620,1420" coordsize="20,640" path="m3640,1440r,l3640,1440r,l3640,1440r,l3640,1440r,l3640,1440r,l3640,1440r,l3640,1440r,l3640,1440r,1l3640,1441r,l3640,1441r,1l3640,1442r,1l3640,1443r,1l3640,1444r,1l3640,1445r,1l3640,1447r,1l3640,1449r,1l3640,1451r,1l3640,1453r,1l3640,1456r,1l3640,1459r,1l3640,1462r,2l3640,1465r,2l3640,1469r,3l3640,1474r,2l3640,1479r,2l3640,1484r,2l3640,1489r,3l3640,1495r,4l3640,1502r,4l3640,1509r,4l3640,1517r,4l3640,1525r,4l3640,1534r,4l3640,1543r,5l3640,1553r,5l3640,1563r,5l3640,1574r,6l3640,1586r,6l3640,1598r,7l3640,1611r,7l3640,1625r,7l3640,1639r,8l3640,1654r,8l3640,1670r,9l3640,1687r,9l3640,1705r,9l3640,1723r,9l3640,1742r,10l3640,1762r,10l3640,1783r,10l3640,1804r,11l3640,1827r,12l3640,1850r,12l3640,1875r,12l3640,1900r,13l3640,1926r,14l3640,1954r,14l3640,1982r,15l3640,2011r,15l3640,2042r,15l3640,2073e" filled="f" strokeweight=".28186mm">
              <v:path arrowok="t"/>
            </v:shape>
            <w10:wrap anchorx="page" anchory="page"/>
          </v:group>
        </w:pict>
      </w:r>
      <w:r>
        <w:pict>
          <v:group id="_x0000_s3255" style="position:absolute;left:0;text-align:left;margin-left:377pt;margin-top:71pt;width:1pt;height:32pt;z-index:251265536;mso-position-horizontal-relative:page;mso-position-vertical-relative:page" coordorigin="7540,1420" coordsize="20,640">
            <v:shape id="_x0000_s3256" style="position:absolute;left:7540;top:1420;width:20;height:640" coordorigin="7540,1420" coordsize="20,640" path="m7562,1440r,l7562,1440r,l7562,1440r,l7562,1440r,l7562,1440r,l7562,1440r,l7562,1440r,l7562,1440r,1l7562,1441r,l7562,1441r,1l7562,1442r,1l7562,1443r,1l7562,1444r,1l7562,1445r,1l7562,1447r,1l7562,1449r,1l7562,1451r,1l7562,1453r,1l7562,1456r,1l7562,1459r,1l7562,1462r,2l7562,1465r,2l7562,1469r,3l7562,1474r,2l7562,1479r,2l7562,1484r,2l7562,1489r,3l7562,1495r,4l7562,1502r,4l7562,1509r,4l7562,1517r,4l7562,1525r,4l7562,1534r,4l7562,1543r,5l7562,1553r,5l7562,1563r,5l7562,1574r,6l7562,1586r,6l7562,1598r,7l7562,1611r,7l7562,1625r,7l7562,1639r,8l7562,1654r,8l7562,1670r,9l7562,1687r,9l7562,1705r,9l7562,1723r,9l7562,1742r,10l7562,1762r,10l7562,1783r,10l7562,1804r,11l7562,1827r,12l7562,1850r,12l7562,1875r,12l7562,1900r,13l7562,1926r,14l7562,1954r,14l7562,1982r,15l7562,2011r,15l7562,2042r,15l7562,2073e" filled="f" strokeweight=".28186mm">
              <v:path arrowok="t"/>
            </v:shape>
            <w10:wrap anchorx="page" anchory="page"/>
          </v:group>
        </w:pict>
      </w:r>
    </w:p>
    <w:p w:rsidR="00BB0A3E" w:rsidRDefault="00BB0A3E">
      <w:pPr>
        <w:spacing w:line="200" w:lineRule="exact"/>
        <w:ind w:left="3751"/>
      </w:pPr>
    </w:p>
    <w:p w:rsidR="00BB0A3E" w:rsidRDefault="00BB0A3E">
      <w:pPr>
        <w:spacing w:line="200" w:lineRule="exact"/>
        <w:ind w:left="3751"/>
      </w:pPr>
    </w:p>
    <w:p w:rsidR="00BB0A3E" w:rsidRDefault="00BB0A3E">
      <w:pPr>
        <w:spacing w:line="200" w:lineRule="exact"/>
        <w:ind w:left="3751"/>
      </w:pPr>
    </w:p>
    <w:p w:rsidR="00BB0A3E" w:rsidRDefault="00BB0A3E">
      <w:pPr>
        <w:spacing w:line="200" w:lineRule="exact"/>
        <w:ind w:left="3751"/>
      </w:pPr>
    </w:p>
    <w:p w:rsidR="00BB0A3E" w:rsidRDefault="00BB0A3E">
      <w:pPr>
        <w:spacing w:line="200" w:lineRule="exact"/>
        <w:ind w:left="3751"/>
      </w:pPr>
    </w:p>
    <w:p w:rsidR="00BB0A3E" w:rsidRDefault="00BB0A3E">
      <w:pPr>
        <w:spacing w:line="301" w:lineRule="exact"/>
        <w:ind w:left="3751"/>
      </w:pPr>
    </w:p>
    <w:p w:rsidR="00BB0A3E" w:rsidRDefault="00751069">
      <w:pPr>
        <w:spacing w:line="219" w:lineRule="exact"/>
        <w:ind w:left="3751"/>
      </w:pPr>
      <w:bookmarkStart w:id="25" w:name="PageMark25"/>
      <w:bookmarkEnd w:id="25"/>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内部控制体系需要适时修改，以应对任</w:t>
      </w:r>
    </w:p>
    <w:p w:rsidR="00BB0A3E" w:rsidRDefault="00BB0A3E">
      <w:pPr>
        <w:spacing w:line="93" w:lineRule="exact"/>
        <w:ind w:left="3751"/>
      </w:pPr>
    </w:p>
    <w:p w:rsidR="00BB0A3E" w:rsidRDefault="00751069">
      <w:pPr>
        <w:spacing w:line="219" w:lineRule="exact"/>
        <w:ind w:left="3751"/>
      </w:pPr>
      <w:r>
        <w:rPr>
          <w:rFonts w:ascii="Apple LiSung" w:eastAsia="Apple LiSung" w:hAnsi="Apple LiSung" w:cs="Apple LiSung"/>
          <w:color w:val="000000"/>
          <w:sz w:val="21"/>
          <w:szCs w:val="21"/>
        </w:rPr>
        <w:t>何新的或之前未能有效控制的风险</w:t>
      </w:r>
    </w:p>
    <w:p w:rsidR="00BB0A3E" w:rsidRDefault="00BB0A3E">
      <w:pPr>
        <w:sectPr w:rsidR="00BB0A3E">
          <w:pgSz w:w="11906" w:h="16838"/>
          <w:pgMar w:top="0" w:right="0" w:bottom="0" w:left="0" w:header="0" w:footer="0" w:gutter="0"/>
          <w:cols w:space="720"/>
        </w:sectPr>
      </w:pPr>
    </w:p>
    <w:p w:rsidR="00BB0A3E" w:rsidRDefault="00BB0A3E">
      <w:pPr>
        <w:spacing w:line="200" w:lineRule="exact"/>
        <w:ind w:left="9686"/>
      </w:pPr>
    </w:p>
    <w:p w:rsidR="00BB0A3E" w:rsidRDefault="00BB0A3E">
      <w:pPr>
        <w:spacing w:line="215" w:lineRule="exact"/>
        <w:ind w:left="9686"/>
      </w:pPr>
    </w:p>
    <w:p w:rsidR="00BB0A3E" w:rsidRDefault="00751069">
      <w:pPr>
        <w:spacing w:line="219" w:lineRule="exact"/>
        <w:ind w:left="9686"/>
      </w:pPr>
      <w:r>
        <w:rPr>
          <w:rFonts w:ascii="Apple LiSung" w:eastAsia="Apple LiSung" w:hAnsi="Apple LiSung" w:cs="Apple LiSung"/>
          <w:color w:val="000000"/>
          <w:sz w:val="21"/>
          <w:szCs w:val="21"/>
        </w:rPr>
        <w:t>续表</w:t>
      </w:r>
    </w:p>
    <w:p w:rsidR="00BB0A3E" w:rsidRDefault="00BB0A3E">
      <w:pPr>
        <w:sectPr w:rsidR="00BB0A3E">
          <w:type w:val="continuous"/>
          <w:pgSz w:w="11906" w:h="16838"/>
          <w:pgMar w:top="0" w:right="0" w:bottom="0" w:left="0" w:header="0" w:footer="0" w:gutter="0"/>
          <w:cols w:space="720"/>
        </w:sectPr>
      </w:pPr>
    </w:p>
    <w:tbl>
      <w:tblPr>
        <w:tblW w:w="0" w:type="auto"/>
        <w:tblInd w:w="1627" w:type="dxa"/>
        <w:tblLayout w:type="fixed"/>
        <w:tblCellMar>
          <w:left w:w="0" w:type="dxa"/>
          <w:right w:w="0" w:type="dxa"/>
        </w:tblCellMar>
        <w:tblLook w:val="01E0" w:firstRow="1" w:lastRow="1" w:firstColumn="1" w:lastColumn="1" w:noHBand="0" w:noVBand="0"/>
      </w:tblPr>
      <w:tblGrid>
        <w:gridCol w:w="1987"/>
        <w:gridCol w:w="3919"/>
        <w:gridCol w:w="2775"/>
      </w:tblGrid>
      <w:tr w:rsidR="00BB0A3E">
        <w:trPr>
          <w:trHeight w:hRule="exact" w:val="384"/>
        </w:trPr>
        <w:tc>
          <w:tcPr>
            <w:tcW w:w="1987" w:type="dxa"/>
            <w:tcBorders>
              <w:top w:val="single" w:sz="15" w:space="0" w:color="000000"/>
              <w:left w:val="nil"/>
              <w:bottom w:val="single" w:sz="7" w:space="0" w:color="000000"/>
              <w:right w:val="single" w:sz="7" w:space="0" w:color="000000"/>
            </w:tcBorders>
          </w:tcPr>
          <w:p w:rsidR="00BB0A3E" w:rsidRDefault="00751069">
            <w:pPr>
              <w:spacing w:before="58" w:line="219" w:lineRule="exact"/>
              <w:ind w:left="573"/>
            </w:pPr>
            <w:r>
              <w:rPr>
                <w:rFonts w:ascii="Apple LiSung" w:eastAsia="Apple LiSung" w:hAnsi="Apple LiSung" w:cs="Apple LiSung"/>
                <w:color w:val="000000"/>
                <w:sz w:val="21"/>
                <w:szCs w:val="21"/>
              </w:rPr>
              <w:t>内控要素</w:t>
            </w:r>
          </w:p>
        </w:tc>
        <w:tc>
          <w:tcPr>
            <w:tcW w:w="3919" w:type="dxa"/>
            <w:tcBorders>
              <w:top w:val="single" w:sz="15" w:space="0" w:color="000000"/>
              <w:left w:val="single" w:sz="7" w:space="0" w:color="000000"/>
              <w:bottom w:val="single" w:sz="7" w:space="0" w:color="000000"/>
              <w:right w:val="single" w:sz="7" w:space="0" w:color="000000"/>
            </w:tcBorders>
          </w:tcPr>
          <w:p w:rsidR="00BB0A3E" w:rsidRDefault="00751069">
            <w:pPr>
              <w:spacing w:before="58" w:line="219" w:lineRule="exact"/>
              <w:ind w:left="1524"/>
            </w:pPr>
            <w:r>
              <w:rPr>
                <w:rFonts w:ascii="Apple LiSung" w:eastAsia="Apple LiSung" w:hAnsi="Apple LiSung" w:cs="Apple LiSung"/>
                <w:color w:val="000000"/>
                <w:sz w:val="21"/>
                <w:szCs w:val="21"/>
              </w:rPr>
              <w:t>自我完善</w:t>
            </w:r>
          </w:p>
        </w:tc>
        <w:tc>
          <w:tcPr>
            <w:tcW w:w="2775" w:type="dxa"/>
            <w:tcBorders>
              <w:top w:val="single" w:sz="15" w:space="0" w:color="000000"/>
              <w:left w:val="single" w:sz="7" w:space="0" w:color="000000"/>
              <w:bottom w:val="single" w:sz="7" w:space="0" w:color="000000"/>
              <w:right w:val="nil"/>
            </w:tcBorders>
          </w:tcPr>
          <w:p w:rsidR="00BB0A3E" w:rsidRDefault="00751069">
            <w:pPr>
              <w:spacing w:before="58" w:line="219" w:lineRule="exact"/>
              <w:ind w:left="936"/>
            </w:pPr>
            <w:r>
              <w:rPr>
                <w:rFonts w:ascii="Apple LiSung" w:eastAsia="Apple LiSung" w:hAnsi="Apple LiSung" w:cs="Apple LiSung"/>
                <w:color w:val="000000"/>
                <w:sz w:val="21"/>
                <w:szCs w:val="21"/>
              </w:rPr>
              <w:t>监管评价</w:t>
            </w:r>
          </w:p>
        </w:tc>
      </w:tr>
      <w:tr w:rsidR="00BB0A3E">
        <w:trPr>
          <w:trHeight w:hRule="exact" w:val="1257"/>
        </w:trPr>
        <w:tc>
          <w:tcPr>
            <w:tcW w:w="1987" w:type="dxa"/>
            <w:tcBorders>
              <w:top w:val="single" w:sz="7" w:space="0" w:color="000000"/>
              <w:left w:val="nil"/>
              <w:bottom w:val="single" w:sz="7" w:space="0" w:color="000000"/>
              <w:right w:val="single" w:sz="7" w:space="0" w:color="000000"/>
            </w:tcBorders>
          </w:tcPr>
          <w:p w:rsidR="00BB0A3E" w:rsidRDefault="00BB0A3E">
            <w:pPr>
              <w:spacing w:line="200" w:lineRule="exact"/>
              <w:ind w:left="364"/>
            </w:pPr>
          </w:p>
          <w:p w:rsidR="00BB0A3E" w:rsidRDefault="00BB0A3E">
            <w:pPr>
              <w:spacing w:line="308" w:lineRule="exact"/>
              <w:ind w:left="364"/>
            </w:pPr>
          </w:p>
          <w:p w:rsidR="00BB0A3E" w:rsidRDefault="00751069">
            <w:pPr>
              <w:spacing w:line="219" w:lineRule="exact"/>
              <w:ind w:left="364"/>
            </w:pPr>
            <w:r>
              <w:rPr>
                <w:rFonts w:ascii="Apple LiSung" w:eastAsia="Apple LiSung" w:hAnsi="Apple LiSung" w:cs="Apple LiSung"/>
                <w:color w:val="000000"/>
                <w:sz w:val="21"/>
                <w:szCs w:val="21"/>
              </w:rPr>
              <w:t>内部控制环境</w:t>
            </w:r>
          </w:p>
        </w:tc>
        <w:tc>
          <w:tcPr>
            <w:tcW w:w="3919" w:type="dxa"/>
            <w:tcBorders>
              <w:top w:val="single" w:sz="7" w:space="0" w:color="000000"/>
              <w:left w:val="single" w:sz="7" w:space="0" w:color="000000"/>
              <w:bottom w:val="single" w:sz="7" w:space="0" w:color="000000"/>
              <w:right w:val="single" w:sz="7" w:space="0" w:color="000000"/>
            </w:tcBorders>
          </w:tcPr>
          <w:p w:rsidR="00BB0A3E" w:rsidRDefault="00751069">
            <w:pPr>
              <w:spacing w:before="40" w:line="219" w:lineRule="exact"/>
              <w:ind w:left="91"/>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内部控制室日常经营管理的重要部分</w:t>
            </w:r>
            <w:r>
              <w:rPr>
                <w:rFonts w:ascii="Apple LiSung" w:eastAsia="Apple LiSung" w:hAnsi="Apple LiSung" w:cs="Apple LiSung"/>
                <w:color w:val="000000"/>
                <w:sz w:val="17"/>
                <w:szCs w:val="17"/>
              </w:rPr>
              <w:t>，</w:t>
            </w:r>
          </w:p>
          <w:p w:rsidR="00BB0A3E" w:rsidRDefault="00BB0A3E">
            <w:pPr>
              <w:spacing w:line="93" w:lineRule="exact"/>
              <w:ind w:left="91"/>
            </w:pPr>
          </w:p>
          <w:p w:rsidR="00BB0A3E" w:rsidRDefault="00751069">
            <w:pPr>
              <w:spacing w:line="219" w:lineRule="exact"/>
              <w:ind w:left="91"/>
            </w:pPr>
            <w:r>
              <w:rPr>
                <w:rFonts w:ascii="Apple LiSung" w:eastAsia="Apple LiSung" w:hAnsi="Apple LiSung" w:cs="Apple LiSung"/>
                <w:color w:val="000000"/>
                <w:sz w:val="21"/>
                <w:szCs w:val="21"/>
              </w:rPr>
              <w:t>每个业务</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岗位要建立控制措施，分清责</w:t>
            </w:r>
          </w:p>
          <w:p w:rsidR="00BB0A3E" w:rsidRDefault="00BB0A3E">
            <w:pPr>
              <w:spacing w:line="93" w:lineRule="exact"/>
              <w:ind w:left="91"/>
            </w:pPr>
          </w:p>
          <w:p w:rsidR="00BB0A3E" w:rsidRDefault="00751069">
            <w:pPr>
              <w:spacing w:line="219" w:lineRule="exact"/>
              <w:ind w:left="91"/>
            </w:pPr>
            <w:r>
              <w:rPr>
                <w:rFonts w:ascii="Apple LiSung" w:eastAsia="Apple LiSung" w:hAnsi="Apple LiSung" w:cs="Apple LiSung"/>
                <w:color w:val="000000"/>
                <w:sz w:val="21"/>
                <w:szCs w:val="21"/>
              </w:rPr>
              <w:t>任范围，并接受仔细、独立的监控</w:t>
            </w:r>
          </w:p>
        </w:tc>
        <w:tc>
          <w:tcPr>
            <w:tcW w:w="2775"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94"/>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运营控制、应急准备与处</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置情况；</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信息系统环境下的控制</w:t>
            </w:r>
          </w:p>
        </w:tc>
      </w:tr>
      <w:tr w:rsidR="00BB0A3E">
        <w:trPr>
          <w:trHeight w:hRule="exact" w:val="2505"/>
        </w:trPr>
        <w:tc>
          <w:tcPr>
            <w:tcW w:w="1987" w:type="dxa"/>
            <w:tcBorders>
              <w:top w:val="single" w:sz="7" w:space="0" w:color="000000"/>
              <w:left w:val="nil"/>
              <w:bottom w:val="single" w:sz="7" w:space="0" w:color="000000"/>
              <w:right w:val="single" w:sz="7" w:space="0" w:color="000000"/>
            </w:tcBorders>
          </w:tcPr>
          <w:p w:rsidR="00BB0A3E" w:rsidRDefault="00BB0A3E">
            <w:pPr>
              <w:spacing w:line="200" w:lineRule="exact"/>
              <w:ind w:left="470"/>
            </w:pPr>
          </w:p>
          <w:p w:rsidR="00BB0A3E" w:rsidRDefault="00BB0A3E">
            <w:pPr>
              <w:spacing w:line="200" w:lineRule="exact"/>
              <w:ind w:left="470"/>
            </w:pPr>
          </w:p>
          <w:p w:rsidR="00BB0A3E" w:rsidRDefault="00BB0A3E">
            <w:pPr>
              <w:spacing w:line="200" w:lineRule="exact"/>
              <w:ind w:left="470"/>
            </w:pPr>
          </w:p>
          <w:p w:rsidR="00BB0A3E" w:rsidRDefault="00BB0A3E">
            <w:pPr>
              <w:spacing w:line="200" w:lineRule="exact"/>
              <w:ind w:left="470"/>
            </w:pPr>
          </w:p>
          <w:p w:rsidR="00BB0A3E" w:rsidRDefault="00BB0A3E">
            <w:pPr>
              <w:spacing w:line="331" w:lineRule="exact"/>
              <w:ind w:left="470"/>
            </w:pPr>
          </w:p>
          <w:p w:rsidR="00BB0A3E" w:rsidRDefault="00751069">
            <w:pPr>
              <w:spacing w:line="219" w:lineRule="exact"/>
              <w:ind w:left="470"/>
            </w:pPr>
            <w:r>
              <w:rPr>
                <w:rFonts w:ascii="Apple LiSung" w:eastAsia="Apple LiSung" w:hAnsi="Apple LiSung" w:cs="Apple LiSung"/>
                <w:color w:val="000000"/>
                <w:sz w:val="21"/>
                <w:szCs w:val="21"/>
              </w:rPr>
              <w:t>监督与纠正</w:t>
            </w:r>
          </w:p>
        </w:tc>
        <w:tc>
          <w:tcPr>
            <w:tcW w:w="3919" w:type="dxa"/>
            <w:tcBorders>
              <w:top w:val="single" w:sz="7" w:space="0" w:color="000000"/>
              <w:left w:val="single" w:sz="7" w:space="0" w:color="000000"/>
              <w:bottom w:val="single" w:sz="7" w:space="0" w:color="000000"/>
              <w:right w:val="single" w:sz="7" w:space="0" w:color="000000"/>
            </w:tcBorders>
          </w:tcPr>
          <w:p w:rsidR="00BB0A3E" w:rsidRDefault="00751069">
            <w:pPr>
              <w:spacing w:before="40" w:line="219" w:lineRule="exact"/>
              <w:ind w:left="91"/>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确保内部控制的状况能够被连续监控</w:t>
            </w:r>
          </w:p>
          <w:p w:rsidR="00BB0A3E" w:rsidRDefault="00BB0A3E">
            <w:pPr>
              <w:spacing w:line="93" w:lineRule="exact"/>
              <w:ind w:left="91"/>
            </w:pPr>
          </w:p>
          <w:p w:rsidR="00BB0A3E" w:rsidRDefault="00751069">
            <w:pPr>
              <w:spacing w:line="219" w:lineRule="exact"/>
              <w:ind w:left="91"/>
            </w:pPr>
            <w:r>
              <w:rPr>
                <w:rFonts w:ascii="Apple LiSung" w:eastAsia="Apple LiSung" w:hAnsi="Apple LiSung" w:cs="Apple LiSung"/>
                <w:color w:val="000000"/>
                <w:sz w:val="21"/>
                <w:szCs w:val="21"/>
              </w:rPr>
              <w:t>和掌握；</w:t>
            </w:r>
          </w:p>
          <w:p w:rsidR="00BB0A3E" w:rsidRDefault="00BB0A3E">
            <w:pPr>
              <w:spacing w:line="93" w:lineRule="exact"/>
              <w:ind w:left="91"/>
            </w:pPr>
          </w:p>
          <w:p w:rsidR="00BB0A3E" w:rsidRDefault="00751069">
            <w:pPr>
              <w:spacing w:line="219" w:lineRule="exact"/>
              <w:ind w:left="91"/>
            </w:pPr>
            <w:r>
              <w:rPr>
                <w:rFonts w:ascii="Apple LiSung" w:eastAsia="Apple LiSung" w:hAnsi="Apple LiSung" w:cs="Apple LiSung"/>
                <w:color w:val="000000"/>
                <w:w w:val="99"/>
                <w:sz w:val="21"/>
                <w:szCs w:val="21"/>
              </w:rPr>
              <w:t>·</w:t>
            </w:r>
            <w:r>
              <w:rPr>
                <w:rFonts w:ascii="Apple LiSung" w:eastAsia="Apple LiSung" w:hAnsi="Apple LiSung" w:cs="Apple LiSung"/>
                <w:color w:val="000000"/>
                <w:w w:val="99"/>
                <w:sz w:val="21"/>
                <w:szCs w:val="21"/>
              </w:rPr>
              <w:t>内部审计部门应直接向董事会、审计委</w:t>
            </w:r>
          </w:p>
          <w:p w:rsidR="00BB0A3E" w:rsidRDefault="00BB0A3E">
            <w:pPr>
              <w:spacing w:line="93" w:lineRule="exact"/>
              <w:ind w:left="91"/>
            </w:pPr>
          </w:p>
          <w:p w:rsidR="00BB0A3E" w:rsidRDefault="00751069">
            <w:pPr>
              <w:spacing w:line="219" w:lineRule="exact"/>
              <w:ind w:left="91"/>
            </w:pPr>
            <w:r>
              <w:rPr>
                <w:rFonts w:ascii="Apple LiSung" w:eastAsia="Apple LiSung" w:hAnsi="Apple LiSung" w:cs="Apple LiSung"/>
                <w:color w:val="000000"/>
                <w:sz w:val="21"/>
                <w:szCs w:val="21"/>
              </w:rPr>
              <w:t>员会或高级管理人员报告对内部控制状</w:t>
            </w:r>
          </w:p>
          <w:p w:rsidR="00BB0A3E" w:rsidRDefault="00BB0A3E">
            <w:pPr>
              <w:spacing w:line="93" w:lineRule="exact"/>
              <w:ind w:left="91"/>
            </w:pPr>
          </w:p>
          <w:p w:rsidR="00BB0A3E" w:rsidRDefault="00751069">
            <w:pPr>
              <w:spacing w:line="219" w:lineRule="exact"/>
              <w:ind w:left="91"/>
            </w:pPr>
            <w:r>
              <w:rPr>
                <w:rFonts w:ascii="Apple LiSung" w:eastAsia="Apple LiSung" w:hAnsi="Apple LiSung" w:cs="Apple LiSung"/>
                <w:color w:val="000000"/>
                <w:sz w:val="21"/>
                <w:szCs w:val="21"/>
              </w:rPr>
              <w:t>况</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效果的评价结果；</w:t>
            </w:r>
          </w:p>
          <w:p w:rsidR="00BB0A3E" w:rsidRDefault="00BB0A3E">
            <w:pPr>
              <w:spacing w:line="93" w:lineRule="exact"/>
              <w:ind w:left="91"/>
            </w:pPr>
          </w:p>
          <w:p w:rsidR="00BB0A3E" w:rsidRDefault="00751069">
            <w:pPr>
              <w:spacing w:line="219" w:lineRule="exact"/>
              <w:ind w:left="91"/>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内部控制的不足之处应及时向适当的管</w:t>
            </w:r>
          </w:p>
          <w:p w:rsidR="00BB0A3E" w:rsidRDefault="00BB0A3E">
            <w:pPr>
              <w:spacing w:line="93" w:lineRule="exact"/>
              <w:ind w:left="91"/>
            </w:pPr>
          </w:p>
          <w:p w:rsidR="00BB0A3E" w:rsidRDefault="00751069">
            <w:pPr>
              <w:spacing w:line="219" w:lineRule="exact"/>
              <w:ind w:left="91"/>
            </w:pPr>
            <w:r>
              <w:rPr>
                <w:rFonts w:ascii="Apple LiSung" w:eastAsia="Apple LiSung" w:hAnsi="Apple LiSung" w:cs="Apple LiSung"/>
                <w:color w:val="000000"/>
                <w:sz w:val="21"/>
                <w:szCs w:val="21"/>
              </w:rPr>
              <w:t>理人员汇报并及时处理和纠正</w:t>
            </w:r>
          </w:p>
        </w:tc>
        <w:tc>
          <w:tcPr>
            <w:tcW w:w="2775" w:type="dxa"/>
            <w:tcBorders>
              <w:top w:val="single" w:sz="7" w:space="0" w:color="000000"/>
              <w:left w:val="single" w:sz="7" w:space="0" w:color="000000"/>
              <w:bottom w:val="single" w:sz="7" w:space="0" w:color="000000"/>
              <w:right w:val="nil"/>
            </w:tcBorders>
          </w:tcPr>
          <w:p w:rsidR="00BB0A3E" w:rsidRDefault="00BB0A3E">
            <w:pPr>
              <w:spacing w:line="200" w:lineRule="exact"/>
              <w:ind w:left="94"/>
            </w:pPr>
          </w:p>
          <w:p w:rsidR="00BB0A3E" w:rsidRDefault="00BB0A3E">
            <w:pPr>
              <w:spacing w:line="308" w:lineRule="exact"/>
              <w:ind w:left="94"/>
            </w:pPr>
          </w:p>
          <w:p w:rsidR="00BB0A3E" w:rsidRDefault="00751069">
            <w:pPr>
              <w:spacing w:line="219" w:lineRule="exact"/>
              <w:ind w:left="94"/>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内部控制绩效监测、意外</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事件处置和纠正及预防措</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施、内部控制体系评价、管</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理评审，以及持续改进情况</w:t>
            </w:r>
          </w:p>
        </w:tc>
      </w:tr>
      <w:tr w:rsidR="00BB0A3E">
        <w:trPr>
          <w:trHeight w:hRule="exact" w:val="3441"/>
        </w:trPr>
        <w:tc>
          <w:tcPr>
            <w:tcW w:w="1987" w:type="dxa"/>
            <w:tcBorders>
              <w:top w:val="single" w:sz="7" w:space="0" w:color="000000"/>
              <w:left w:val="nil"/>
              <w:bottom w:val="single" w:sz="7" w:space="0" w:color="000000"/>
              <w:right w:val="single" w:sz="7" w:space="0" w:color="000000"/>
            </w:tcBorders>
          </w:tcPr>
          <w:p w:rsidR="00BB0A3E" w:rsidRDefault="00BB0A3E">
            <w:pPr>
              <w:spacing w:line="200" w:lineRule="exact"/>
              <w:ind w:left="259"/>
            </w:pPr>
          </w:p>
          <w:p w:rsidR="00BB0A3E" w:rsidRDefault="00BB0A3E">
            <w:pPr>
              <w:spacing w:line="200" w:lineRule="exact"/>
              <w:ind w:left="259"/>
            </w:pPr>
          </w:p>
          <w:p w:rsidR="00BB0A3E" w:rsidRDefault="00BB0A3E">
            <w:pPr>
              <w:spacing w:line="200" w:lineRule="exact"/>
              <w:ind w:left="259"/>
            </w:pPr>
          </w:p>
          <w:p w:rsidR="00BB0A3E" w:rsidRDefault="00BB0A3E">
            <w:pPr>
              <w:spacing w:line="200" w:lineRule="exact"/>
              <w:ind w:left="259"/>
            </w:pPr>
          </w:p>
          <w:p w:rsidR="00BB0A3E" w:rsidRDefault="00BB0A3E">
            <w:pPr>
              <w:spacing w:line="200" w:lineRule="exact"/>
              <w:ind w:left="259"/>
            </w:pPr>
          </w:p>
          <w:p w:rsidR="00BB0A3E" w:rsidRDefault="00BB0A3E">
            <w:pPr>
              <w:spacing w:line="200" w:lineRule="exact"/>
              <w:ind w:left="259"/>
            </w:pPr>
          </w:p>
          <w:p w:rsidR="00BB0A3E" w:rsidRDefault="00BB0A3E">
            <w:pPr>
              <w:spacing w:line="200" w:lineRule="exact"/>
              <w:ind w:left="259"/>
            </w:pPr>
          </w:p>
          <w:p w:rsidR="00BB0A3E" w:rsidRDefault="00BB0A3E">
            <w:pPr>
              <w:spacing w:line="200" w:lineRule="exact"/>
              <w:ind w:left="259"/>
            </w:pPr>
          </w:p>
          <w:p w:rsidR="00BB0A3E" w:rsidRDefault="00751069">
            <w:pPr>
              <w:spacing w:line="219" w:lineRule="exact"/>
              <w:ind w:left="259"/>
            </w:pPr>
            <w:r>
              <w:rPr>
                <w:rFonts w:ascii="Apple LiSung" w:eastAsia="Apple LiSung" w:hAnsi="Apple LiSung" w:cs="Apple LiSung"/>
                <w:color w:val="000000"/>
                <w:sz w:val="21"/>
                <w:szCs w:val="21"/>
              </w:rPr>
              <w:t>信息交流与反馈</w:t>
            </w:r>
          </w:p>
        </w:tc>
        <w:tc>
          <w:tcPr>
            <w:tcW w:w="3919" w:type="dxa"/>
            <w:tcBorders>
              <w:top w:val="single" w:sz="7" w:space="0" w:color="000000"/>
              <w:left w:val="single" w:sz="7" w:space="0" w:color="000000"/>
              <w:bottom w:val="single" w:sz="7" w:space="0" w:color="000000"/>
              <w:right w:val="single" w:sz="7" w:space="0" w:color="000000"/>
            </w:tcBorders>
          </w:tcPr>
          <w:p w:rsidR="00BB0A3E" w:rsidRDefault="00751069">
            <w:pPr>
              <w:spacing w:before="40" w:line="219" w:lineRule="exact"/>
              <w:ind w:left="91"/>
            </w:pPr>
            <w:r>
              <w:rPr>
                <w:rFonts w:ascii="Apple LiSung" w:eastAsia="Apple LiSung" w:hAnsi="Apple LiSung" w:cs="Apple LiSung"/>
                <w:color w:val="000000"/>
                <w:w w:val="98"/>
                <w:sz w:val="21"/>
                <w:szCs w:val="21"/>
              </w:rPr>
              <w:t>·</w:t>
            </w:r>
            <w:r>
              <w:rPr>
                <w:rFonts w:ascii="Apple LiSung" w:eastAsia="Apple LiSung" w:hAnsi="Apple LiSung" w:cs="Apple LiSung"/>
                <w:color w:val="000000"/>
                <w:w w:val="98"/>
                <w:sz w:val="21"/>
                <w:szCs w:val="21"/>
              </w:rPr>
              <w:t>具有可靠、及时、充分的内部财务数据</w:t>
            </w:r>
          </w:p>
          <w:p w:rsidR="00BB0A3E" w:rsidRDefault="00BB0A3E">
            <w:pPr>
              <w:spacing w:line="93" w:lineRule="exact"/>
              <w:ind w:left="91"/>
            </w:pPr>
          </w:p>
          <w:p w:rsidR="00BB0A3E" w:rsidRDefault="00751069">
            <w:pPr>
              <w:spacing w:line="219" w:lineRule="exact"/>
              <w:ind w:left="91"/>
            </w:pPr>
            <w:r>
              <w:rPr>
                <w:rFonts w:ascii="Apple LiSung" w:eastAsia="Apple LiSung" w:hAnsi="Apple LiSung" w:cs="Apple LiSung"/>
                <w:color w:val="000000"/>
                <w:sz w:val="21"/>
                <w:szCs w:val="21"/>
              </w:rPr>
              <w:t>信息以及与决策相关的事件</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情况的外部</w:t>
            </w:r>
          </w:p>
          <w:p w:rsidR="00BB0A3E" w:rsidRDefault="00BB0A3E">
            <w:pPr>
              <w:spacing w:line="93" w:lineRule="exact"/>
              <w:ind w:left="91"/>
            </w:pPr>
          </w:p>
          <w:p w:rsidR="00BB0A3E" w:rsidRDefault="00751069">
            <w:pPr>
              <w:spacing w:line="219" w:lineRule="exact"/>
              <w:ind w:left="91"/>
            </w:pPr>
            <w:r>
              <w:rPr>
                <w:rFonts w:ascii="Apple LiSung" w:eastAsia="Apple LiSung" w:hAnsi="Apple LiSung" w:cs="Apple LiSung"/>
                <w:color w:val="000000"/>
                <w:sz w:val="21"/>
                <w:szCs w:val="21"/>
              </w:rPr>
              <w:t>市场信息；</w:t>
            </w:r>
          </w:p>
          <w:p w:rsidR="00BB0A3E" w:rsidRDefault="00BB0A3E">
            <w:pPr>
              <w:spacing w:line="93" w:lineRule="exact"/>
              <w:ind w:left="91"/>
            </w:pPr>
          </w:p>
          <w:p w:rsidR="00BB0A3E" w:rsidRDefault="00751069">
            <w:pPr>
              <w:spacing w:line="219" w:lineRule="exact"/>
              <w:ind w:left="91"/>
            </w:pPr>
            <w:r>
              <w:rPr>
                <w:rFonts w:ascii="Apple LiSung" w:eastAsia="Apple LiSung" w:hAnsi="Apple LiSung" w:cs="Apple LiSung"/>
                <w:color w:val="000000"/>
                <w:w w:val="99"/>
                <w:sz w:val="21"/>
                <w:szCs w:val="21"/>
              </w:rPr>
              <w:t>·</w:t>
            </w:r>
            <w:r>
              <w:rPr>
                <w:rFonts w:ascii="Apple LiSung" w:eastAsia="Apple LiSung" w:hAnsi="Apple LiSung" w:cs="Apple LiSung"/>
                <w:color w:val="000000"/>
                <w:w w:val="99"/>
                <w:sz w:val="21"/>
                <w:szCs w:val="21"/>
              </w:rPr>
              <w:t>具有能够覆盖所有经营活动的、可靠的</w:t>
            </w:r>
          </w:p>
          <w:p w:rsidR="00BB0A3E" w:rsidRDefault="00BB0A3E">
            <w:pPr>
              <w:spacing w:line="93" w:lineRule="exact"/>
              <w:ind w:left="91"/>
            </w:pPr>
          </w:p>
          <w:p w:rsidR="00BB0A3E" w:rsidRDefault="00751069">
            <w:pPr>
              <w:spacing w:line="219" w:lineRule="exact"/>
              <w:ind w:left="91"/>
            </w:pPr>
            <w:r>
              <w:rPr>
                <w:rFonts w:ascii="Apple LiSung" w:eastAsia="Apple LiSung" w:hAnsi="Apple LiSung" w:cs="Apple LiSung"/>
                <w:color w:val="000000"/>
                <w:sz w:val="21"/>
                <w:szCs w:val="21"/>
              </w:rPr>
              <w:t>信息系统；</w:t>
            </w:r>
          </w:p>
          <w:p w:rsidR="00BB0A3E" w:rsidRDefault="00BB0A3E">
            <w:pPr>
              <w:spacing w:line="93" w:lineRule="exact"/>
              <w:ind w:left="91"/>
            </w:pPr>
          </w:p>
          <w:p w:rsidR="00BB0A3E" w:rsidRDefault="00751069">
            <w:pPr>
              <w:spacing w:line="219" w:lineRule="exact"/>
              <w:ind w:left="91"/>
            </w:pPr>
            <w:r>
              <w:rPr>
                <w:rFonts w:ascii="Apple LiSung" w:eastAsia="Apple LiSung" w:hAnsi="Apple LiSung" w:cs="Apple LiSung"/>
                <w:color w:val="000000"/>
                <w:w w:val="99"/>
                <w:sz w:val="21"/>
                <w:szCs w:val="21"/>
              </w:rPr>
              <w:t>·</w:t>
            </w:r>
            <w:r>
              <w:rPr>
                <w:rFonts w:ascii="Apple LiSung" w:eastAsia="Apple LiSung" w:hAnsi="Apple LiSung" w:cs="Apple LiSung"/>
                <w:color w:val="000000"/>
                <w:w w:val="99"/>
                <w:sz w:val="21"/>
                <w:szCs w:val="21"/>
              </w:rPr>
              <w:t>具有有效的沟通渠道，保证所有人员能</w:t>
            </w:r>
          </w:p>
          <w:p w:rsidR="00BB0A3E" w:rsidRDefault="00BB0A3E">
            <w:pPr>
              <w:spacing w:line="93" w:lineRule="exact"/>
              <w:ind w:left="91"/>
            </w:pPr>
          </w:p>
          <w:p w:rsidR="00BB0A3E" w:rsidRDefault="00751069">
            <w:pPr>
              <w:spacing w:line="219" w:lineRule="exact"/>
              <w:ind w:left="91"/>
            </w:pPr>
            <w:r>
              <w:rPr>
                <w:rFonts w:ascii="Apple LiSung" w:eastAsia="Apple LiSung" w:hAnsi="Apple LiSung" w:cs="Apple LiSung"/>
                <w:color w:val="000000"/>
                <w:sz w:val="21"/>
                <w:szCs w:val="21"/>
              </w:rPr>
              <w:t>完全理解并正确执行各项政策和程序</w:t>
            </w:r>
          </w:p>
          <w:p w:rsidR="00BB0A3E" w:rsidRDefault="00BB0A3E">
            <w:pPr>
              <w:spacing w:line="93" w:lineRule="exact"/>
              <w:ind w:left="91"/>
            </w:pPr>
          </w:p>
          <w:p w:rsidR="00BB0A3E" w:rsidRDefault="00751069">
            <w:pPr>
              <w:spacing w:line="219" w:lineRule="exact"/>
              <w:ind w:left="91"/>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同时保证组织机构内部各级管理层之间</w:t>
            </w:r>
          </w:p>
          <w:p w:rsidR="00BB0A3E" w:rsidRDefault="00BB0A3E">
            <w:pPr>
              <w:spacing w:line="93" w:lineRule="exact"/>
              <w:ind w:left="91"/>
            </w:pPr>
          </w:p>
          <w:p w:rsidR="00BB0A3E" w:rsidRDefault="00751069">
            <w:pPr>
              <w:spacing w:line="219" w:lineRule="exact"/>
              <w:ind w:left="91"/>
            </w:pPr>
            <w:r>
              <w:rPr>
                <w:rFonts w:ascii="Apple LiSung" w:eastAsia="Apple LiSung" w:hAnsi="Apple LiSung" w:cs="Apple LiSung"/>
                <w:color w:val="000000"/>
                <w:sz w:val="21"/>
                <w:szCs w:val="21"/>
              </w:rPr>
              <w:t>和各部门之间信息的充分流动；</w:t>
            </w:r>
          </w:p>
          <w:p w:rsidR="00BB0A3E" w:rsidRDefault="00BB0A3E">
            <w:pPr>
              <w:spacing w:line="93" w:lineRule="exact"/>
              <w:ind w:left="91"/>
            </w:pPr>
          </w:p>
          <w:p w:rsidR="00BB0A3E" w:rsidRDefault="00751069">
            <w:pPr>
              <w:spacing w:line="219" w:lineRule="exact"/>
              <w:ind w:left="91"/>
            </w:pPr>
            <w:r>
              <w:rPr>
                <w:rFonts w:ascii="Apple LiSung" w:eastAsia="Apple LiSung" w:hAnsi="Apple LiSung" w:cs="Apple LiSung"/>
                <w:color w:val="000000"/>
                <w:w w:val="99"/>
                <w:sz w:val="21"/>
                <w:szCs w:val="21"/>
              </w:rPr>
              <w:t>·</w:t>
            </w:r>
            <w:r>
              <w:rPr>
                <w:rFonts w:ascii="Apple LiSung" w:eastAsia="Apple LiSung" w:hAnsi="Apple LiSung" w:cs="Apple LiSung"/>
                <w:color w:val="000000"/>
                <w:w w:val="99"/>
                <w:sz w:val="21"/>
                <w:szCs w:val="21"/>
              </w:rPr>
              <w:t>建立程序，规定对内部控制相关活动中</w:t>
            </w:r>
          </w:p>
          <w:p w:rsidR="00BB0A3E" w:rsidRDefault="00BB0A3E">
            <w:pPr>
              <w:spacing w:line="93" w:lineRule="exact"/>
              <w:ind w:left="91"/>
            </w:pPr>
          </w:p>
          <w:p w:rsidR="00BB0A3E" w:rsidRDefault="00751069">
            <w:pPr>
              <w:spacing w:line="219" w:lineRule="exact"/>
              <w:ind w:left="91"/>
            </w:pPr>
            <w:r>
              <w:rPr>
                <w:rFonts w:ascii="Apple LiSung" w:eastAsia="Apple LiSung" w:hAnsi="Apple LiSung" w:cs="Apple LiSung"/>
                <w:color w:val="000000"/>
                <w:sz w:val="21"/>
                <w:szCs w:val="21"/>
              </w:rPr>
              <w:t>所涉及记录的控制</w:t>
            </w:r>
          </w:p>
        </w:tc>
        <w:tc>
          <w:tcPr>
            <w:tcW w:w="2775" w:type="dxa"/>
            <w:tcBorders>
              <w:top w:val="single" w:sz="7" w:space="0" w:color="000000"/>
              <w:left w:val="single" w:sz="7" w:space="0" w:color="000000"/>
              <w:bottom w:val="single" w:sz="7" w:space="0" w:color="000000"/>
              <w:right w:val="nil"/>
            </w:tcBorders>
          </w:tcPr>
          <w:p w:rsidR="00BB0A3E" w:rsidRDefault="00BB0A3E">
            <w:pPr>
              <w:spacing w:line="200" w:lineRule="exact"/>
              <w:ind w:left="94"/>
            </w:pPr>
          </w:p>
          <w:p w:rsidR="00BB0A3E" w:rsidRDefault="00BB0A3E">
            <w:pPr>
              <w:spacing w:line="200" w:lineRule="exact"/>
              <w:ind w:left="94"/>
            </w:pPr>
          </w:p>
          <w:p w:rsidR="00BB0A3E" w:rsidRDefault="00BB0A3E">
            <w:pPr>
              <w:spacing w:line="200" w:lineRule="exact"/>
              <w:ind w:left="94"/>
            </w:pPr>
          </w:p>
          <w:p w:rsidR="00BB0A3E" w:rsidRDefault="00BB0A3E">
            <w:pPr>
              <w:spacing w:line="220" w:lineRule="exact"/>
              <w:ind w:left="94"/>
            </w:pPr>
          </w:p>
          <w:p w:rsidR="00BB0A3E" w:rsidRDefault="00751069">
            <w:pPr>
              <w:spacing w:line="219" w:lineRule="exact"/>
              <w:ind w:left="94"/>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信息交流与沟通；</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内部控制体系对文件的要</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求；</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是否建立并保持了必要的</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内部控制体系文件，同时对</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文件进行有效控制</w:t>
            </w:r>
          </w:p>
        </w:tc>
      </w:tr>
    </w:tbl>
    <w:p w:rsidR="00BB0A3E" w:rsidRDefault="00BB0A3E">
      <w:pPr>
        <w:spacing w:line="75" w:lineRule="exact"/>
      </w:pPr>
    </w:p>
    <w:p w:rsidR="00BB0A3E" w:rsidRDefault="00BB0A3E">
      <w:pPr>
        <w:sectPr w:rsidR="00BB0A3E">
          <w:type w:val="continuous"/>
          <w:pgSz w:w="11906" w:h="16838"/>
          <w:pgMar w:top="0" w:right="0" w:bottom="0" w:left="0" w:header="0" w:footer="0" w:gutter="0"/>
          <w:cols w:space="720"/>
        </w:sectPr>
      </w:pPr>
    </w:p>
    <w:p w:rsidR="00BB0A3E" w:rsidRDefault="00BB0A3E">
      <w:pPr>
        <w:spacing w:line="295"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商业银行的内部控制必须贯彻全面、审慎、有效、独立的原则：</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）内部控制应当渗透到商业银行的各项业务过程和各个操作环节，覆盖所有的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部门和岗位，并由全体人员参与，任何决策或操作均应当有案可查；</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）内部控制应当以防范风险、审慎经营为出发点，尤其是设立新的机构或开办</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新的业务，均应当体现</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内控优先</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的要求；</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）内部控制应当具有高度的权威性，任何人不得拥有不受内部控制约束的权力</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内部控制存在的问题应当能够得到及时反馈和纠正；</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）内部控制的监督、评价部门应当独立于内部控制的建设、执行部门，并有直</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接向董事会、监事会和高级管理层报告的渠道。</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与国际先进金融机构的内部控制体系相比，我国大部分商业银行在内部控制建设方</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面</w:t>
      </w:r>
      <w:r>
        <w:rPr>
          <w:rFonts w:ascii="Apple LiSung" w:eastAsia="Apple LiSung" w:hAnsi="Apple LiSung" w:cs="Apple LiSung"/>
          <w:color w:val="000000"/>
          <w:sz w:val="21"/>
          <w:szCs w:val="21"/>
        </w:rPr>
        <w:t>还处于起步阶段，存在许多薄弱环节。例如，商业银行的所有权和经营权的分离和制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衡机制还有待完善；内部控制的组织架构尚末形成；内部控制的管理水平、对内部控制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监督及评价的及时性和有效性亟待提高。因此，对我国商业银行来说，结合自身经营特</w:t>
      </w:r>
    </w:p>
    <w:p w:rsidR="00BB0A3E" w:rsidRDefault="00BB0A3E">
      <w:pPr>
        <w:spacing w:line="90" w:lineRule="exact"/>
        <w:ind w:left="1800"/>
      </w:pPr>
    </w:p>
    <w:p w:rsidR="00BB0A3E" w:rsidRDefault="00751069">
      <w:pPr>
        <w:spacing w:line="219" w:lineRule="exact"/>
        <w:ind w:left="1800"/>
      </w:pPr>
      <w:r>
        <w:rPr>
          <w:rFonts w:ascii="Apple LiSung" w:eastAsia="Apple LiSung" w:hAnsi="Apple LiSung" w:cs="Apple LiSung"/>
          <w:color w:val="000000"/>
          <w:sz w:val="21"/>
          <w:szCs w:val="21"/>
        </w:rPr>
        <w:t>点，借鉴国际规范的内部控制体系，加快、加强内部控制建设是当前的重要任务，不仅</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有利于全面风险管理体系的建设，而且有利于自身的稳健发展，从而提升在国内和国际</w:t>
      </w:r>
    </w:p>
    <w:p w:rsidR="00BB0A3E" w:rsidRDefault="00BB0A3E">
      <w:pPr>
        <w:sectPr w:rsidR="00BB0A3E">
          <w:type w:val="continuous"/>
          <w:pgSz w:w="11906" w:h="16838"/>
          <w:pgMar w:top="0" w:right="0" w:bottom="0" w:left="0" w:header="0" w:footer="0" w:gutter="0"/>
          <w:cols w:space="720"/>
        </w:sectPr>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1800"/>
      </w:pPr>
      <w:bookmarkStart w:id="26" w:name="PageMark26"/>
      <w:bookmarkEnd w:id="26"/>
      <w:r>
        <w:rPr>
          <w:rFonts w:ascii="Apple LiSung" w:eastAsia="Apple LiSung" w:hAnsi="Apple LiSung" w:cs="Apple LiSung"/>
          <w:color w:val="000000"/>
          <w:sz w:val="21"/>
          <w:szCs w:val="21"/>
        </w:rPr>
        <w:t>市场上的竞争力。</w:t>
      </w:r>
    </w:p>
    <w:p w:rsidR="00BB0A3E" w:rsidRDefault="00BB0A3E">
      <w:pPr>
        <w:sectPr w:rsidR="00BB0A3E">
          <w:pgSz w:w="11906" w:h="16838"/>
          <w:pgMar w:top="0" w:right="0" w:bottom="0" w:left="0" w:header="0" w:footer="0" w:gutter="0"/>
          <w:cols w:space="720"/>
        </w:sectPr>
      </w:pPr>
    </w:p>
    <w:p w:rsidR="00BB0A3E" w:rsidRDefault="00BB0A3E">
      <w:pPr>
        <w:spacing w:line="353" w:lineRule="exact"/>
        <w:ind w:left="1800"/>
      </w:pPr>
    </w:p>
    <w:p w:rsidR="00BB0A3E" w:rsidRDefault="00751069">
      <w:pPr>
        <w:tabs>
          <w:tab w:val="left" w:pos="2539"/>
        </w:tabs>
        <w:spacing w:line="219" w:lineRule="exact"/>
        <w:ind w:left="1800"/>
      </w:pPr>
      <w:r>
        <w:rPr>
          <w:rFonts w:ascii="Heiti SC" w:eastAsia="Heiti SC" w:hAnsi="Heiti SC" w:cs="Heiti SC"/>
          <w:color w:val="000000"/>
          <w:sz w:val="21"/>
          <w:szCs w:val="21"/>
        </w:rPr>
        <w:t>2.1.3</w:t>
      </w:r>
      <w:r>
        <w:tab/>
      </w:r>
      <w:r>
        <w:rPr>
          <w:rFonts w:ascii="Heiti SC" w:eastAsia="Heiti SC" w:hAnsi="Heiti SC" w:cs="Heiti SC"/>
          <w:color w:val="000000"/>
          <w:sz w:val="21"/>
          <w:szCs w:val="21"/>
        </w:rPr>
        <w:t>商业银行风险文化</w:t>
      </w:r>
    </w:p>
    <w:p w:rsidR="00BB0A3E" w:rsidRDefault="00BB0A3E">
      <w:pPr>
        <w:sectPr w:rsidR="00BB0A3E">
          <w:type w:val="continuous"/>
          <w:pgSz w:w="11906" w:h="16838"/>
          <w:pgMar w:top="0" w:right="0" w:bottom="0" w:left="0" w:header="0" w:footer="0" w:gutter="0"/>
          <w:cols w:space="720"/>
        </w:sectPr>
      </w:pPr>
    </w:p>
    <w:p w:rsidR="00BB0A3E" w:rsidRDefault="00BB0A3E">
      <w:pPr>
        <w:spacing w:line="354" w:lineRule="exact"/>
        <w:ind w:left="1800"/>
      </w:pPr>
    </w:p>
    <w:p w:rsidR="00BB0A3E" w:rsidRDefault="00751069">
      <w:pPr>
        <w:spacing w:line="219" w:lineRule="exact"/>
        <w:ind w:left="2220"/>
      </w:pPr>
      <w:r>
        <w:rPr>
          <w:rFonts w:ascii="Apple LiSung" w:eastAsia="Apple LiSung" w:hAnsi="Apple LiSung" w:cs="Apple LiSung"/>
          <w:color w:val="000000"/>
          <w:sz w:val="21"/>
          <w:szCs w:val="21"/>
        </w:rPr>
        <w:t>风险文化是商业银行在经营管理活动中逐步形成的风险管理理念、哲学和价值观，通过</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商业银行的风险管理战略、风险管理制度以及广大员工的风险管理行为表现出来的一种企业</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文化。</w:t>
      </w:r>
    </w:p>
    <w:p w:rsidR="00BB0A3E" w:rsidRDefault="00BB0A3E">
      <w:pPr>
        <w:spacing w:line="91" w:lineRule="exact"/>
        <w:ind w:left="1800"/>
      </w:pPr>
    </w:p>
    <w:p w:rsidR="00BB0A3E" w:rsidRDefault="00751069">
      <w:pPr>
        <w:spacing w:line="219" w:lineRule="exact"/>
        <w:ind w:left="2220"/>
      </w:pPr>
      <w:r>
        <w:rPr>
          <w:rFonts w:ascii="Apple LiSung" w:eastAsia="Apple LiSung" w:hAnsi="Apple LiSung" w:cs="Apple LiSung"/>
          <w:color w:val="000000"/>
          <w:sz w:val="21"/>
          <w:szCs w:val="21"/>
        </w:rPr>
        <w:t>健康的风险文化以商业银行整体文化为背景，以经营价位最大化为目标，贯穿以人为本</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的经营理念，有机地融合先进的风险管理技术和科学的风险管理手段；始终面向不断变化的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市场、客户，在与市场的不断博弈中完善政策制度，与时俱进地指导商业银行风险管理实践</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是科学、高效、完整和可控的全面风险管理体系的灵魂。</w:t>
      </w:r>
    </w:p>
    <w:p w:rsidR="00BB0A3E" w:rsidRDefault="00BB0A3E">
      <w:pPr>
        <w:spacing w:line="95" w:lineRule="exact"/>
        <w:ind w:left="1800"/>
      </w:pPr>
    </w:p>
    <w:p w:rsidR="00BB0A3E" w:rsidRDefault="00751069">
      <w:pPr>
        <w:spacing w:line="219" w:lineRule="exact"/>
        <w:ind w:left="2220"/>
      </w:pPr>
      <w:r>
        <w:rPr>
          <w:rFonts w:ascii="Apple LiSung" w:eastAsia="Apple LiSung" w:hAnsi="Apple LiSung" w:cs="Apple LiSung"/>
          <w:color w:val="000000"/>
          <w:sz w:val="21"/>
          <w:szCs w:val="21"/>
        </w:rPr>
        <w:t>健康的风险文化至少应包括以下几方面的内容：</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）树立正确的风险管理理念。在商业银行经营管理中，风险无所不在。经营管理的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每一个环节和过程都伴随着对风险的管理和控制。因此，必须树立正确的风险文化，把合规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管理和风险控制理念贯穿到全体员工和所有的业务条线。</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）加强高级管理层的驱动作用。先进的风险文化必须与商业银行风险管理战略相融</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合，才能进一步牢固风险管理的基础，提高风险管理的成效，从而促进商业银行各项业务的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健康发展。而实现这一点，高级管</w:t>
      </w:r>
      <w:r>
        <w:rPr>
          <w:rFonts w:ascii="Apple LiSung" w:eastAsia="Apple LiSung" w:hAnsi="Apple LiSung" w:cs="Apple LiSung"/>
          <w:color w:val="000000"/>
          <w:sz w:val="21"/>
          <w:szCs w:val="21"/>
        </w:rPr>
        <w:t>理层的重视和支持就至关重要。</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）创建学习型组织，允分发挥人的主导作用。在经济转型、机构变革的环境中，人</w:t>
      </w:r>
    </w:p>
    <w:p w:rsidR="00BB0A3E" w:rsidRDefault="00BB0A3E">
      <w:pPr>
        <w:spacing w:line="91" w:lineRule="exact"/>
        <w:ind w:left="1800"/>
      </w:pPr>
    </w:p>
    <w:p w:rsidR="00BB0A3E" w:rsidRDefault="00751069">
      <w:pPr>
        <w:spacing w:line="219" w:lineRule="exact"/>
        <w:ind w:left="1800"/>
      </w:pPr>
      <w:r>
        <w:rPr>
          <w:rFonts w:ascii="Apple LiSung" w:eastAsia="Apple LiSung" w:hAnsi="Apple LiSung" w:cs="Apple LiSung"/>
          <w:color w:val="000000"/>
          <w:sz w:val="21"/>
          <w:szCs w:val="21"/>
        </w:rPr>
        <w:t>员因素已经成为我国金融机构各类风险的主要来源。因此，创建学习型组织、努力提高员工</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的职业操守和专业技能、建立以人为本的风险文化，已经成为我国金融机构提高风险管理水</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平的当务之急。</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风险文化由风险管理理念、知识和制度三个层次组成，其中风险管理理念是风险文化的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精神核心，也是风险文化中最为重要和最高层次的因素，比起知识和制度来说，它对员工的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行为具有更直接和长效的影响力。</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比较国际先进银</w:t>
      </w:r>
      <w:r>
        <w:rPr>
          <w:rFonts w:ascii="Apple LiSung" w:eastAsia="Apple LiSung" w:hAnsi="Apple LiSung" w:cs="Apple LiSung"/>
          <w:color w:val="000000"/>
          <w:sz w:val="21"/>
          <w:szCs w:val="21"/>
        </w:rPr>
        <w:t>行的风险管理理念可以发现，虽然这些银行的总体战略、风险偏好、业</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务优势和历史沿革等各不相同，但关于风险管理的核心理念都基本一致。我国商业银行应根</w:t>
      </w:r>
    </w:p>
    <w:p w:rsidR="00BB0A3E" w:rsidRDefault="00BB0A3E">
      <w:pPr>
        <w:spacing w:line="95" w:lineRule="exact"/>
        <w:ind w:left="1800"/>
      </w:pPr>
    </w:p>
    <w:p w:rsidR="00BB0A3E" w:rsidRDefault="00751069">
      <w:pPr>
        <w:spacing w:line="219" w:lineRule="exact"/>
        <w:ind w:left="1800"/>
      </w:pPr>
      <w:r>
        <w:rPr>
          <w:rFonts w:ascii="Apple LiSung" w:eastAsia="Apple LiSung" w:hAnsi="Apple LiSung" w:cs="Apple LiSung"/>
          <w:color w:val="000000"/>
          <w:sz w:val="21"/>
          <w:szCs w:val="21"/>
        </w:rPr>
        <w:t>据各自的发展战略和管理目标，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学习、借鉴先进的风险管理理念，并融会贯通到自身风险</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文化建设之中。先进的风险管理理念主要包括</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风险管理水平体现商业银行的核心竞争力，</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是创造资本增值和股东回报的重要</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手段。商业银行不再是传统意义上经营货币的金融机构，而是经营风险的特殊企业。在这一</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理念的指导下，商业银行的管理目标、发展战略以及经营模式都将发生变化</w:t>
      </w:r>
      <w:r>
        <w:rPr>
          <w:rFonts w:ascii="Apple LiSung" w:eastAsia="Apple LiSung" w:hAnsi="Apple LiSung" w:cs="Apple LiSung"/>
          <w:color w:val="000000"/>
          <w:sz w:val="21"/>
          <w:szCs w:val="21"/>
        </w:rPr>
        <w:t>，主要体现在从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粗放式、冒进式、盲目追求市场份额的初级阶段，</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走向精细化、审慎性、注重风险收益管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理的高级阶段，切实保障商业银行的稳健和可持续发展。</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风险管理的目标不是消除风险，</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而是通过主动的风险管理过程实现风险与收益</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的平衡。高收益必然伴随着高风险，风险管理水平越高，其控制风险、实现收益的能力就越</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强。因此，</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遵循该理念的商业银行应当致力于提高自身风险管理能力，</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在明确的风险偏好</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前提下，</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保持风险与收益的平衡。</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风险管理战略应纳入商业银行的整体战略之中，</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并服务于业务发</w:t>
      </w:r>
      <w:r>
        <w:rPr>
          <w:rFonts w:ascii="Apple LiSung" w:eastAsia="Apple LiSung" w:hAnsi="Apple LiSung" w:cs="Apple LiSung"/>
          <w:color w:val="000000"/>
          <w:sz w:val="21"/>
          <w:szCs w:val="21"/>
        </w:rPr>
        <w:t>展。风险管理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必须与业务计划和发展策略有机结合，所有业务单位和职能部门都承受风险并获得风险带来</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的收益，</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因此必须承担相应的风险管理责任。前台业务部门、风险管理部门以及其他支持</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保障部门均属于商业银行全面风险管理的范畴。</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商业银行应充分了解所有风险，</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建立和完善风险控制机制，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对不了解或无把握</w:t>
      </w:r>
    </w:p>
    <w:p w:rsidR="00BB0A3E" w:rsidRDefault="00BB0A3E">
      <w:pPr>
        <w:spacing w:line="91" w:lineRule="exact"/>
        <w:ind w:left="1800"/>
      </w:pPr>
    </w:p>
    <w:p w:rsidR="00BB0A3E" w:rsidRDefault="00751069">
      <w:pPr>
        <w:spacing w:line="219" w:lineRule="exact"/>
        <w:ind w:left="1800"/>
      </w:pPr>
      <w:r>
        <w:rPr>
          <w:rFonts w:ascii="Apple LiSung" w:eastAsia="Apple LiSung" w:hAnsi="Apple LiSung" w:cs="Apple LiSung"/>
          <w:color w:val="000000"/>
          <w:sz w:val="21"/>
          <w:szCs w:val="21"/>
        </w:rPr>
        <w:t>控制风险的业务，应采取审慎态度。虽然风险管理的目的是提高承担风险所带来的收益，但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商业银行应当严格控制风险水平，避免过度承担可能危及正常运营的风险。</w:t>
      </w: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800"/>
      </w:pPr>
      <w:r>
        <w:lastRenderedPageBreak/>
        <w:pict>
          <v:shape id="_x0000_s3254" type="#_x0000_t202" style="position:absolute;left:0;text-align:left;margin-left:88.3pt;margin-top:656.9pt;width:24.7pt;height:11.5pt;z-index:251266560;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3"/>
                      <w:sz w:val="21"/>
                      <w:szCs w:val="21"/>
                    </w:rPr>
                    <w:t>学</w:t>
                  </w:r>
                  <w:r>
                    <w:rPr>
                      <w:rFonts w:ascii="Heiti SC" w:eastAsia="Heiti SC" w:hAnsi="Heiti SC" w:cs="Heiti SC"/>
                      <w:color w:val="000000"/>
                      <w:w w:val="93"/>
                      <w:sz w:val="21"/>
                      <w:szCs w:val="21"/>
                    </w:rPr>
                    <w:t>习</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2220"/>
      </w:pPr>
      <w:bookmarkStart w:id="27" w:name="PageMark27"/>
      <w:bookmarkEnd w:id="27"/>
      <w:r>
        <w:rPr>
          <w:rFonts w:ascii="Apple LiSung" w:eastAsia="Apple LiSung" w:hAnsi="Apple LiSung" w:cs="Apple LiSung"/>
          <w:color w:val="000000"/>
          <w:sz w:val="21"/>
          <w:szCs w:val="21"/>
        </w:rPr>
        <w:t>由于商业银行的内外部经营管理环境不断发生变化，</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风险文化也会被不断修正，因此</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商业银行元法通过突击式的培训和教育达到培育风险文化的目的，而只能将其贯穿到商业银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行的整个生命周期。商业银行应当持之以恒地培训和教育全体员工形成正确的风险管理理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念、知识、规范和标准，大力倡导和强化风险意识，根除惯性思维和陈旧观念的影响，使平</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衡风险与收益等理念成为商业银行内部一致的价值观，真正使风险文化成为促进商业银行发</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展的原动力。</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培植风险文化不是阶段性任务，而是商业银行的一项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终身事业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商业银行应当建立管理制度并实施绩效考核，将风险文化融入到每一位员工的日常行为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中。只有将风险管理理念固化到每一条规章制度中，要求员工严格遵守，并辅之以合规和绩</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效考核，久而久之，才会形成良好的风险文化环境和氛围。</w:t>
      </w:r>
    </w:p>
    <w:p w:rsidR="00BB0A3E" w:rsidRDefault="00BB0A3E">
      <w:pPr>
        <w:sectPr w:rsidR="00BB0A3E">
          <w:pgSz w:w="11906" w:h="16838"/>
          <w:pgMar w:top="0" w:right="0" w:bottom="0" w:left="0" w:header="0" w:footer="0" w:gutter="0"/>
          <w:cols w:space="720"/>
        </w:sectPr>
      </w:pPr>
    </w:p>
    <w:p w:rsidR="00BB0A3E" w:rsidRDefault="00BB0A3E">
      <w:pPr>
        <w:spacing w:line="353" w:lineRule="exact"/>
        <w:ind w:left="1800"/>
      </w:pPr>
    </w:p>
    <w:p w:rsidR="00BB0A3E" w:rsidRDefault="00751069">
      <w:pPr>
        <w:tabs>
          <w:tab w:val="left" w:pos="2539"/>
        </w:tabs>
        <w:spacing w:line="219" w:lineRule="exact"/>
        <w:ind w:left="1800"/>
      </w:pPr>
      <w:r>
        <w:rPr>
          <w:rFonts w:ascii="Heiti SC" w:eastAsia="Heiti SC" w:hAnsi="Heiti SC" w:cs="Heiti SC"/>
          <w:color w:val="000000"/>
          <w:sz w:val="21"/>
          <w:szCs w:val="21"/>
        </w:rPr>
        <w:t>2.1.4</w:t>
      </w:r>
      <w:r>
        <w:tab/>
      </w:r>
      <w:r>
        <w:rPr>
          <w:rFonts w:ascii="Heiti SC" w:eastAsia="Heiti SC" w:hAnsi="Heiti SC" w:cs="Heiti SC"/>
          <w:color w:val="000000"/>
          <w:sz w:val="21"/>
          <w:szCs w:val="21"/>
        </w:rPr>
        <w:t>商业银行管理战略</w:t>
      </w:r>
    </w:p>
    <w:p w:rsidR="00BB0A3E" w:rsidRDefault="00BB0A3E">
      <w:pPr>
        <w:sectPr w:rsidR="00BB0A3E">
          <w:type w:val="continuous"/>
          <w:pgSz w:w="11906" w:h="16838"/>
          <w:pgMar w:top="0" w:right="0" w:bottom="0" w:left="0" w:header="0" w:footer="0" w:gutter="0"/>
          <w:cols w:space="720"/>
        </w:sectPr>
      </w:pPr>
    </w:p>
    <w:p w:rsidR="00BB0A3E" w:rsidRDefault="00BB0A3E">
      <w:pPr>
        <w:spacing w:line="354"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商业银行管理战略是商业银行在综合分析外部环境、内部管理状况以及同业比较的基础</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上，提出的一整套中长期发展目标以及为实现这些目标所采取的行动方案。商业银行管理战</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略是商业银行前进、发展的航标灯，指引商业银行的前进方向以及如何到达目的地。因此</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商业银行管理战略的重要性非同寻常，商业银行应定期（通常为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年）研究、制定或修正管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理战略。</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商业银行管理战略包括战略目标和实现路径两方面内容。战略目标可以分解为战略愿</w:t>
      </w:r>
    </w:p>
    <w:p w:rsidR="00BB0A3E" w:rsidRDefault="00BB0A3E">
      <w:pPr>
        <w:spacing w:line="91" w:lineRule="exact"/>
        <w:ind w:left="1800"/>
      </w:pPr>
    </w:p>
    <w:p w:rsidR="00BB0A3E" w:rsidRDefault="00751069">
      <w:pPr>
        <w:spacing w:line="219" w:lineRule="exact"/>
        <w:ind w:left="1800"/>
      </w:pPr>
      <w:r>
        <w:rPr>
          <w:rFonts w:ascii="Apple LiSung" w:eastAsia="Apple LiSung" w:hAnsi="Apple LiSung" w:cs="Apple LiSung"/>
          <w:color w:val="000000"/>
          <w:sz w:val="21"/>
          <w:szCs w:val="21"/>
        </w:rPr>
        <w:t>景、阶段性战略目标和主要发展指标等细项，以便管理层清晰了解战略的实施情况、存在的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问题及修正的必要性。</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从形式上看，战略愿景主要描绘商业银行的理想境界，例如，创建良好的公众</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客户形</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象、提高股东回报率、实现员工价值等宏观层面的期待、</w:t>
      </w:r>
      <w:r>
        <w:rPr>
          <w:rFonts w:ascii="Apple LiSung" w:eastAsia="Apple LiSung" w:hAnsi="Apple LiSung" w:cs="Apple LiSung"/>
          <w:color w:val="000000"/>
          <w:sz w:val="21"/>
          <w:szCs w:val="21"/>
        </w:rPr>
        <w:t>阶段性战略目标明确在未来某一时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间段内，商业银行公司治理结构、内部控制、业务发展、风险管理、人力资源管理等具体领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域希望实现的目标阶段性战略目标可细分为主要发展指标，使目标进一步细化并量化，增强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可操作性。如果说战略愿景是遥远的终点，那么阶段性战略目标就是成功路上的若干个里程</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碑。</w:t>
      </w:r>
    </w:p>
    <w:p w:rsidR="00BB0A3E" w:rsidRDefault="00BB0A3E">
      <w:pPr>
        <w:spacing w:line="95" w:lineRule="exact"/>
        <w:ind w:left="1800"/>
      </w:pPr>
    </w:p>
    <w:p w:rsidR="00BB0A3E" w:rsidRDefault="00751069">
      <w:pPr>
        <w:spacing w:line="219" w:lineRule="exact"/>
        <w:ind w:left="2220"/>
      </w:pPr>
      <w:r>
        <w:rPr>
          <w:rFonts w:ascii="Apple LiSung" w:eastAsia="Apple LiSung" w:hAnsi="Apple LiSung" w:cs="Apple LiSung"/>
          <w:color w:val="000000"/>
          <w:sz w:val="21"/>
          <w:szCs w:val="21"/>
        </w:rPr>
        <w:t>战略目标决定实现路径，商业银行的各项工作必须紧紧围绕战略目标展开，风险管理过</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程本身就是实现风险管理目标以及整个战略目标的重要路径。各家商业银行的风险管理模式</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和水平不尽相同，正是由于战略目标不同所致。例如，</w:t>
      </w:r>
      <w:r>
        <w:rPr>
          <w:rFonts w:ascii="Apple LiSung" w:eastAsia="Apple LiSung" w:hAnsi="Apple LiSung" w:cs="Apple LiSung"/>
          <w:color w:val="000000"/>
          <w:sz w:val="21"/>
          <w:szCs w:val="21"/>
        </w:rPr>
        <w:t>有些商业银行单纯追求业务和市场份</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额的快速增长，重前台、轻后台，长此以往必然造成风险管理能力和水平低下，为可持续发</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展埋下巨大隐患；反之，一家追求风险与收益平衡的商业银行，战略目标要求其不断提高风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险识别、计量、监测和控制能力，必将有效提高风险管理质量和效率，切实保障战略目标的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最终实现。</w:t>
      </w:r>
    </w:p>
    <w:p w:rsidR="00BB0A3E" w:rsidRDefault="00BB0A3E">
      <w:pPr>
        <w:spacing w:line="200" w:lineRule="exact"/>
        <w:ind w:left="1800"/>
      </w:pPr>
    </w:p>
    <w:p w:rsidR="00BB0A3E" w:rsidRDefault="00BB0A3E">
      <w:pPr>
        <w:spacing w:line="273" w:lineRule="exact"/>
        <w:ind w:left="1800"/>
      </w:pPr>
    </w:p>
    <w:p w:rsidR="00BB0A3E" w:rsidRDefault="00751069">
      <w:pPr>
        <w:spacing w:line="292" w:lineRule="exact"/>
        <w:ind w:left="1808"/>
      </w:pPr>
      <w:r>
        <w:rPr>
          <w:rFonts w:ascii="Heiti SC" w:eastAsia="Heiti SC" w:hAnsi="Heiti SC" w:cs="Heiti SC"/>
          <w:color w:val="000000"/>
          <w:sz w:val="28"/>
          <w:szCs w:val="28"/>
        </w:rPr>
        <w:t>2.2</w:t>
      </w:r>
      <w:r>
        <w:rPr>
          <w:rFonts w:ascii="Heiti SC" w:eastAsia="Heiti SC" w:hAnsi="Heiti SC" w:cs="Heiti SC"/>
          <w:sz w:val="28"/>
          <w:szCs w:val="28"/>
        </w:rPr>
        <w:t xml:space="preserve"> </w:t>
      </w:r>
      <w:r>
        <w:rPr>
          <w:rFonts w:ascii="Heiti SC" w:eastAsia="Heiti SC" w:hAnsi="Heiti SC" w:cs="Heiti SC"/>
          <w:color w:val="000000"/>
          <w:sz w:val="28"/>
          <w:szCs w:val="28"/>
        </w:rPr>
        <w:t>商业银行风险管理组织</w:t>
      </w:r>
    </w:p>
    <w:p w:rsidR="00BB0A3E" w:rsidRDefault="00BB0A3E">
      <w:pPr>
        <w:spacing w:line="200" w:lineRule="exact"/>
        <w:ind w:left="1800"/>
      </w:pPr>
    </w:p>
    <w:p w:rsidR="00BB0A3E" w:rsidRDefault="00BB0A3E">
      <w:pPr>
        <w:spacing w:line="271" w:lineRule="exact"/>
        <w:ind w:left="1800"/>
      </w:pPr>
    </w:p>
    <w:p w:rsidR="00BB0A3E" w:rsidRDefault="00751069">
      <w:pPr>
        <w:spacing w:line="219" w:lineRule="exact"/>
        <w:ind w:left="2015"/>
      </w:pPr>
      <w:r>
        <w:rPr>
          <w:rFonts w:ascii="Heiti SC" w:eastAsia="Heiti SC" w:hAnsi="Heiti SC" w:cs="Heiti SC"/>
          <w:color w:val="000000"/>
          <w:sz w:val="21"/>
          <w:szCs w:val="21"/>
        </w:rPr>
        <w:t>习目的</w:t>
      </w:r>
    </w:p>
    <w:p w:rsidR="00BB0A3E" w:rsidRDefault="00BB0A3E">
      <w:pPr>
        <w:spacing w:line="87" w:lineRule="exact"/>
        <w:ind w:left="1800"/>
      </w:pPr>
    </w:p>
    <w:p w:rsidR="00BB0A3E" w:rsidRDefault="00751069">
      <w:pPr>
        <w:spacing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了解并掌握董事会及最高风险管理委员会的主要职责。</w:t>
      </w:r>
    </w:p>
    <w:p w:rsidR="00BB0A3E" w:rsidRDefault="00751069">
      <w:pPr>
        <w:spacing w:before="70"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了解监事会在风险管理中的主要职责。</w:t>
      </w:r>
    </w:p>
    <w:p w:rsidR="00BB0A3E" w:rsidRDefault="00751069">
      <w:pPr>
        <w:spacing w:before="70"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了解并掌握高级管理层在风险管理中的主要职责。</w:t>
      </w:r>
    </w:p>
    <w:p w:rsidR="00BB0A3E" w:rsidRDefault="00751069">
      <w:pPr>
        <w:spacing w:before="70"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了解并掌握风险</w:t>
      </w:r>
      <w:r>
        <w:rPr>
          <w:rFonts w:ascii="Apple LiSung" w:eastAsia="Apple LiSung" w:hAnsi="Apple LiSung" w:cs="Apple LiSung"/>
          <w:color w:val="000000"/>
          <w:sz w:val="21"/>
          <w:szCs w:val="21"/>
        </w:rPr>
        <w:t>管理部门的主要职责。</w:t>
      </w:r>
    </w:p>
    <w:p w:rsidR="00BB0A3E" w:rsidRDefault="00751069">
      <w:pPr>
        <w:spacing w:before="70"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了解并掌握财务控制部门、内部审计部门、法律</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合规部门以及外部监督机构在风</w:t>
      </w:r>
    </w:p>
    <w:p w:rsidR="00BB0A3E" w:rsidRDefault="00751069">
      <w:pPr>
        <w:spacing w:before="76" w:line="219" w:lineRule="exact"/>
        <w:ind w:left="2640"/>
      </w:pPr>
      <w:r>
        <w:rPr>
          <w:rFonts w:ascii="Apple LiSung" w:eastAsia="Apple LiSung" w:hAnsi="Apple LiSung" w:cs="Apple LiSung"/>
          <w:color w:val="000000"/>
          <w:sz w:val="21"/>
          <w:szCs w:val="21"/>
        </w:rPr>
        <w:t>险管理中的作用。</w:t>
      </w: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800"/>
      </w:pPr>
      <w:r>
        <w:lastRenderedPageBreak/>
        <w:pict>
          <v:shape id="_x0000_s3253" type="#_x0000_t202" style="position:absolute;left:0;text-align:left;margin-left:117.35pt;margin-top:134.3pt;width:100.7pt;height:11.5pt;z-index:251267584;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8"/>
                      <w:sz w:val="21"/>
                      <w:szCs w:val="21"/>
                    </w:rPr>
                    <w:t>董事会及最高风险</w:t>
                  </w:r>
                </w:p>
              </w:txbxContent>
            </v:textbox>
            <w10:wrap anchorx="page" anchory="page"/>
          </v:shape>
        </w:pict>
      </w:r>
      <w:r>
        <w:pict>
          <v:shape id="_x0000_s3252" type="#_x0000_t202" style="position:absolute;left:0;text-align:left;margin-left:201.7pt;margin-top:134.3pt;width:50.25pt;height:11.5pt;z-index:251268608;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7"/>
                      <w:sz w:val="21"/>
                      <w:szCs w:val="21"/>
                    </w:rPr>
                    <w:t>管理委员</w:t>
                  </w:r>
                </w:p>
              </w:txbxContent>
            </v:textbox>
            <w10:wrap anchorx="page" anchory="page"/>
          </v:shape>
        </w:pict>
      </w:r>
      <w:r>
        <w:pict>
          <v:shape id="_x0000_s3251" type="#_x0000_t202" style="position:absolute;left:0;text-align:left;margin-left:117.35pt;margin-top:316.35pt;width:37.5pt;height:11.5pt;z-index:251269632;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6"/>
                      <w:sz w:val="21"/>
                      <w:szCs w:val="21"/>
                    </w:rPr>
                    <w:t>监事会</w:t>
                  </w:r>
                </w:p>
              </w:txbxContent>
            </v:textbox>
            <w10:wrap anchorx="page" anchory="page"/>
          </v:shape>
        </w:pict>
      </w:r>
      <w:r>
        <w:pict>
          <v:shape id="_x0000_s3250" type="#_x0000_t202" style="position:absolute;left:0;text-align:left;margin-left:115.75pt;margin-top:545.2pt;width:24.8pt;height:11.5pt;z-index:251270656;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4"/>
                      <w:sz w:val="21"/>
                      <w:szCs w:val="21"/>
                    </w:rPr>
                    <w:t>高级</w:t>
                  </w:r>
                </w:p>
              </w:txbxContent>
            </v:textbox>
            <w10:wrap anchorx="page" anchory="page"/>
          </v:shape>
        </w:pict>
      </w:r>
      <w:r>
        <w:pict>
          <v:shape id="_x0000_s3249" type="#_x0000_t202" style="position:absolute;left:0;text-align:left;margin-left:136.2pt;margin-top:545.2pt;width:37.5pt;height:11.5pt;z-index:251271680;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6"/>
                      <w:sz w:val="21"/>
                      <w:szCs w:val="21"/>
                    </w:rPr>
                    <w:t>管理层</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3" w:lineRule="exact"/>
        <w:ind w:left="1800"/>
      </w:pPr>
    </w:p>
    <w:p w:rsidR="00BB0A3E" w:rsidRDefault="00751069">
      <w:pPr>
        <w:spacing w:line="219" w:lineRule="exact"/>
        <w:ind w:left="2220"/>
      </w:pPr>
      <w:bookmarkStart w:id="28" w:name="PageMark28"/>
      <w:bookmarkEnd w:id="28"/>
      <w:r>
        <w:rPr>
          <w:rFonts w:ascii="Apple LiSung" w:eastAsia="Apple LiSung" w:hAnsi="Apple LiSung" w:cs="Apple LiSung"/>
          <w:color w:val="000000"/>
          <w:sz w:val="21"/>
          <w:szCs w:val="21"/>
        </w:rPr>
        <w:t>商业银行建立高效的风险管理组织结构应遵循的基本原则是</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岗位设置及职责分工明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确，具有可执行性，并且能够最大限度地降低内部的交易成本。</w:t>
      </w:r>
    </w:p>
    <w:p w:rsidR="00BB0A3E" w:rsidRDefault="00BB0A3E">
      <w:pPr>
        <w:spacing w:line="353" w:lineRule="exact"/>
        <w:ind w:left="1800"/>
      </w:pPr>
    </w:p>
    <w:p w:rsidR="00BB0A3E" w:rsidRDefault="00751069">
      <w:pPr>
        <w:spacing w:line="219" w:lineRule="exact"/>
        <w:ind w:left="1806"/>
      </w:pPr>
      <w:r>
        <w:rPr>
          <w:rFonts w:ascii="Heiti SC" w:eastAsia="Heiti SC" w:hAnsi="Heiti SC" w:cs="Heiti SC"/>
          <w:color w:val="000000"/>
          <w:sz w:val="21"/>
          <w:szCs w:val="21"/>
        </w:rPr>
        <w:t>2.2.1</w:t>
      </w:r>
      <w:r>
        <w:rPr>
          <w:rFonts w:ascii="Heiti SC" w:eastAsia="Heiti SC" w:hAnsi="Heiti SC" w:cs="Heiti SC"/>
          <w:sz w:val="21"/>
          <w:szCs w:val="21"/>
        </w:rPr>
        <w:t xml:space="preserve"> </w:t>
      </w:r>
      <w:r>
        <w:rPr>
          <w:rFonts w:ascii="Heiti SC" w:eastAsia="Heiti SC" w:hAnsi="Heiti SC" w:cs="Heiti SC"/>
          <w:color w:val="000000"/>
          <w:sz w:val="21"/>
          <w:szCs w:val="21"/>
        </w:rPr>
        <w:t>董事会及最高风险管理委员会</w:t>
      </w:r>
    </w:p>
    <w:p w:rsidR="00BB0A3E" w:rsidRDefault="00BB0A3E">
      <w:pPr>
        <w:spacing w:line="354" w:lineRule="exact"/>
        <w:ind w:left="1800"/>
      </w:pPr>
    </w:p>
    <w:p w:rsidR="00BB0A3E" w:rsidRDefault="00751069">
      <w:pPr>
        <w:spacing w:line="219" w:lineRule="exact"/>
        <w:ind w:left="2220"/>
      </w:pPr>
      <w:r>
        <w:rPr>
          <w:rFonts w:ascii="Apple LiSung" w:eastAsia="Apple LiSung" w:hAnsi="Apple LiSung" w:cs="Apple LiSung"/>
          <w:color w:val="000000"/>
          <w:sz w:val="21"/>
          <w:szCs w:val="21"/>
        </w:rPr>
        <w:t>董事会是商业银行的最高风险管理</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决策机构，确保商业银行有效识别、计量、监测和</w:t>
      </w:r>
    </w:p>
    <w:p w:rsidR="00BB0A3E" w:rsidRDefault="00BB0A3E">
      <w:pPr>
        <w:spacing w:line="91" w:lineRule="exact"/>
        <w:ind w:left="1800"/>
      </w:pPr>
    </w:p>
    <w:p w:rsidR="00BB0A3E" w:rsidRDefault="00751069">
      <w:pPr>
        <w:spacing w:line="219" w:lineRule="exact"/>
        <w:ind w:left="1800"/>
      </w:pPr>
      <w:r>
        <w:rPr>
          <w:rFonts w:ascii="Apple LiSung" w:eastAsia="Apple LiSung" w:hAnsi="Apple LiSung" w:cs="Apple LiSung"/>
          <w:color w:val="000000"/>
          <w:sz w:val="21"/>
          <w:szCs w:val="21"/>
        </w:rPr>
        <w:t>控制各项业务所承担的各种风险，并承担商业银行风险管理的最终责任。董事会负责审批风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险管理的整体战略和政策，确定商业银行的风险偏好和可承受的总体风险水平，督促高级管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理层采取必要的措施识别、计量、监测和控制各种风险，并定期获得关于风险性质和水平的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报告，监控和评价风险管理的全面性、有效性以及高级管理层在风险管理方面的履职情况。</w:t>
      </w:r>
    </w:p>
    <w:p w:rsidR="00BB0A3E" w:rsidRDefault="00BB0A3E">
      <w:pPr>
        <w:spacing w:line="95" w:lineRule="exact"/>
        <w:ind w:left="1800"/>
      </w:pPr>
    </w:p>
    <w:p w:rsidR="00BB0A3E" w:rsidRDefault="00751069">
      <w:pPr>
        <w:spacing w:line="219" w:lineRule="exact"/>
        <w:ind w:left="2220"/>
      </w:pPr>
      <w:r>
        <w:rPr>
          <w:rFonts w:ascii="Apple LiSung" w:eastAsia="Apple LiSung" w:hAnsi="Apple LiSung" w:cs="Apple LiSung"/>
          <w:color w:val="000000"/>
          <w:sz w:val="21"/>
          <w:szCs w:val="21"/>
        </w:rPr>
        <w:t>董事会通常设置最高风险管理委员会，负责拟定全行的风险管理政策和指导原则。除此</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以外，有些银行还在不同层级设置风险管理委员会。无论何种组织架构，风险管理委员会都</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应当与</w:t>
      </w:r>
      <w:r>
        <w:rPr>
          <w:rFonts w:ascii="Apple LiSung" w:eastAsia="Apple LiSung" w:hAnsi="Apple LiSung" w:cs="Apple LiSung"/>
          <w:color w:val="000000"/>
          <w:sz w:val="21"/>
          <w:szCs w:val="21"/>
        </w:rPr>
        <w:t>风险管理部门、业务部门和信息</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技术部门保持密切联系，随时获取相关的风险信息</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并定期对所有业务单位及商业银行整体风险状况进行仔细评估。</w:t>
      </w:r>
    </w:p>
    <w:p w:rsidR="00BB0A3E" w:rsidRDefault="00BB0A3E">
      <w:pPr>
        <w:spacing w:line="352" w:lineRule="exact"/>
        <w:ind w:left="1800"/>
      </w:pPr>
    </w:p>
    <w:p w:rsidR="00BB0A3E" w:rsidRDefault="00751069">
      <w:pPr>
        <w:spacing w:line="219" w:lineRule="exact"/>
        <w:ind w:left="1806"/>
      </w:pPr>
      <w:r>
        <w:rPr>
          <w:rFonts w:ascii="Heiti SC" w:eastAsia="Heiti SC" w:hAnsi="Heiti SC" w:cs="Heiti SC"/>
          <w:color w:val="000000"/>
          <w:sz w:val="21"/>
          <w:szCs w:val="21"/>
        </w:rPr>
        <w:t>2.2.2</w:t>
      </w:r>
      <w:r>
        <w:rPr>
          <w:rFonts w:ascii="Heiti SC" w:eastAsia="Heiti SC" w:hAnsi="Heiti SC" w:cs="Heiti SC"/>
          <w:sz w:val="21"/>
          <w:szCs w:val="21"/>
        </w:rPr>
        <w:t xml:space="preserve"> </w:t>
      </w:r>
      <w:r>
        <w:rPr>
          <w:rFonts w:ascii="Heiti SC" w:eastAsia="Heiti SC" w:hAnsi="Heiti SC" w:cs="Heiti SC"/>
          <w:color w:val="000000"/>
          <w:sz w:val="21"/>
          <w:szCs w:val="21"/>
        </w:rPr>
        <w:t>监</w:t>
      </w:r>
    </w:p>
    <w:p w:rsidR="00BB0A3E" w:rsidRDefault="00BB0A3E">
      <w:pPr>
        <w:spacing w:line="353" w:lineRule="exact"/>
        <w:ind w:left="1800"/>
      </w:pPr>
    </w:p>
    <w:p w:rsidR="00BB0A3E" w:rsidRDefault="00751069">
      <w:pPr>
        <w:spacing w:line="219" w:lineRule="exact"/>
        <w:ind w:left="2220"/>
      </w:pPr>
      <w:r>
        <w:rPr>
          <w:rFonts w:ascii="Apple LiSung" w:eastAsia="Apple LiSung" w:hAnsi="Apple LiSung" w:cs="Apple LiSung"/>
          <w:color w:val="000000"/>
          <w:sz w:val="21"/>
          <w:szCs w:val="21"/>
        </w:rPr>
        <w:t>监事会对股东大会负责，从事商业银行内部尽职监督、财务监督、内部控制监督等监察</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工作。监事会通过列席会议、调阅文件、检查与调研、监督测评、访谈座谈等方式，以及综</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合利用非现场监测与现场抽查手段，对商业银行的决策过程、决策执行、经营活动，以及董</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事和高级管理人员的工作表现进行监督和测评。</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在风险管理领域，监事会应当加强与董事会及内部审计、风险管理等</w:t>
      </w:r>
      <w:r>
        <w:rPr>
          <w:rFonts w:ascii="Apple LiSung" w:eastAsia="Apple LiSung" w:hAnsi="Apple LiSung" w:cs="Apple LiSung"/>
          <w:color w:val="000000"/>
          <w:sz w:val="21"/>
          <w:szCs w:val="21"/>
        </w:rPr>
        <w:t>相关委员会和有关</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职能部门的工作联系，全面了解商业银行的风险管理状况，跟踪监督董事会和高级管理层为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完善内部控制所做的相关工作，检查和调研日常经营活动中是否存在违反既定风险管理政策</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和原则的行为。</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监事会需要处理好与股东大会、董事会、高级管理层之间的关系，加强相互的理解、沟</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通与协调，充分听取对内部监督工作的要求、意见和建议，避免重复检查，不干预正常的经</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营管理活动，扩展对风险管理监督工作的深度和广度，更加客观、全面地对商业银行的风险</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管理能力和状况进行监督评价。</w:t>
      </w:r>
    </w:p>
    <w:p w:rsidR="00BB0A3E" w:rsidRDefault="00BB0A3E">
      <w:pPr>
        <w:spacing w:line="354" w:lineRule="exact"/>
        <w:ind w:left="1800"/>
      </w:pPr>
    </w:p>
    <w:p w:rsidR="00BB0A3E" w:rsidRDefault="00751069">
      <w:pPr>
        <w:spacing w:line="244" w:lineRule="exact"/>
        <w:ind w:left="1806"/>
      </w:pPr>
      <w:r>
        <w:rPr>
          <w:rFonts w:ascii="Arial" w:eastAsia="Arial" w:hAnsi="Arial" w:cs="Arial"/>
          <w:b/>
          <w:color w:val="000000"/>
          <w:sz w:val="21"/>
          <w:szCs w:val="21"/>
        </w:rPr>
        <w:t>2.2.3</w:t>
      </w:r>
      <w:r>
        <w:rPr>
          <w:rFonts w:ascii="Arial" w:eastAsia="Arial" w:hAnsi="Arial" w:cs="Arial"/>
          <w:sz w:val="21"/>
          <w:szCs w:val="21"/>
        </w:rPr>
        <w:t xml:space="preserve"> </w:t>
      </w:r>
      <w:r>
        <w:rPr>
          <w:rFonts w:ascii="Heiti SC" w:eastAsia="Heiti SC" w:hAnsi="Heiti SC" w:cs="Heiti SC"/>
          <w:color w:val="000000"/>
          <w:sz w:val="21"/>
          <w:szCs w:val="21"/>
        </w:rPr>
        <w:t>高级管理</w:t>
      </w:r>
    </w:p>
    <w:p w:rsidR="00BB0A3E" w:rsidRDefault="00BB0A3E">
      <w:pPr>
        <w:spacing w:line="327" w:lineRule="exact"/>
        <w:ind w:left="1800"/>
      </w:pPr>
    </w:p>
    <w:p w:rsidR="00BB0A3E" w:rsidRDefault="00751069">
      <w:pPr>
        <w:spacing w:line="219" w:lineRule="exact"/>
        <w:ind w:left="2220"/>
      </w:pPr>
      <w:r>
        <w:rPr>
          <w:rFonts w:ascii="Apple LiSung" w:eastAsia="Apple LiSung" w:hAnsi="Apple LiSung" w:cs="Apple LiSung"/>
          <w:color w:val="000000"/>
          <w:sz w:val="21"/>
          <w:szCs w:val="21"/>
        </w:rPr>
        <w:t>高级管理层的主要职责是负责执行风险管理政策，制定风险管理的程序和操作规程，及</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时了解风险水平及其管理状况，并确保商业银行具备足够的人力、物力和恰当的组织结构</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管理信息系统以及技术水平，来有效地识别、计量、监测和控制各项业务所承担的各种风险</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在实践操作中，高级管理层必须明确与组织结构相适应的风险管理部门结构，建立具有适当</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代表性的业务部门风险管理委员会，控制商业银行所承受的风险规模，建立有关风险管理政</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策和指导原则的档案和手册。</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很多商业银行都遇到过诸如此类的问题：耗费大量资源开发完成一套风险计量模型，却</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没有设置相应的风险计量政策和指导原则，也没有得到高级管理层的大力支持，因此无法在</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业务领域得到有效应用。可见，高级管理层的支持和承诺是商业银行有效风险管理的基石</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只有当高级管理层充分意识并积极利用风险管理的潜在盈利能力时，风险管理才能够对商业</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银行整体产生最大的收益。高级管理层应当通过发布一致的日常风险管理信息，来证明其对</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风险管理知识、技术和效果的关注和决心，并且在商业银行内部明示管理部门的地位和权限。</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shape id="_x0000_s3248" type="#_x0000_t202" style="position:absolute;left:0;text-align:left;margin-left:120pt;margin-top:74.55pt;width:62.7pt;height:11.5pt;z-index:251272704;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7"/>
                      <w:sz w:val="21"/>
                      <w:szCs w:val="21"/>
                    </w:rPr>
                    <w:t>风险管理部</w:t>
                  </w:r>
                </w:p>
              </w:txbxContent>
            </v:textbox>
            <w10:wrap anchorx="page" anchory="page"/>
          </v:shape>
        </w:pict>
      </w:r>
      <w:r>
        <w:pict>
          <v:shape id="_x0000_s3247" type="#_x0000_t202" style="position:absolute;left:0;text-align:left;margin-left:120pt;margin-top:490.6pt;width:50.15pt;height:11.5pt;z-index:251273728;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7"/>
                      <w:sz w:val="21"/>
                      <w:szCs w:val="21"/>
                    </w:rPr>
                    <w:t>其他风险</w:t>
                  </w:r>
                </w:p>
              </w:txbxContent>
            </v:textbox>
            <w10:wrap anchorx="page" anchory="page"/>
          </v:shape>
        </w:pict>
      </w:r>
      <w:r>
        <w:pict>
          <v:shape id="_x0000_s3246" type="#_x0000_t202" style="position:absolute;left:0;text-align:left;margin-left:141.1pt;margin-top:490.6pt;width:62.55pt;height:11.5pt;z-index:251274752;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7"/>
                      <w:sz w:val="21"/>
                      <w:szCs w:val="21"/>
                    </w:rPr>
                    <w:t>风险控制部</w:t>
                  </w:r>
                </w:p>
              </w:txbxContent>
            </v:textbox>
            <w10:wrap anchorx="page" anchory="page"/>
          </v:shape>
        </w:pict>
      </w:r>
      <w:r>
        <w:pict>
          <v:shape id="_x0000_s3245" type="#_x0000_t202" style="position:absolute;left:0;text-align:left;margin-left:162.1pt;margin-top:490.6pt;width:50.15pt;height:11.5pt;z-index:251275776;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7"/>
                      <w:sz w:val="21"/>
                      <w:szCs w:val="21"/>
                    </w:rPr>
                    <w:t>控制部门</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1806"/>
      </w:pPr>
      <w:bookmarkStart w:id="29" w:name="PageMark29"/>
      <w:bookmarkEnd w:id="29"/>
      <w:r>
        <w:rPr>
          <w:rFonts w:ascii="Heiti SC" w:eastAsia="Heiti SC" w:hAnsi="Heiti SC" w:cs="Heiti SC"/>
          <w:color w:val="000000"/>
          <w:sz w:val="21"/>
          <w:szCs w:val="21"/>
        </w:rPr>
        <w:t>2.2.4</w:t>
      </w:r>
      <w:r>
        <w:rPr>
          <w:rFonts w:ascii="Heiti SC" w:eastAsia="Heiti SC" w:hAnsi="Heiti SC" w:cs="Heiti SC"/>
          <w:sz w:val="21"/>
          <w:szCs w:val="21"/>
        </w:rPr>
        <w:t xml:space="preserve"> </w:t>
      </w:r>
      <w:r>
        <w:rPr>
          <w:rFonts w:ascii="Heiti SC" w:eastAsia="Heiti SC" w:hAnsi="Heiti SC" w:cs="Heiti SC"/>
          <w:color w:val="000000"/>
          <w:sz w:val="21"/>
          <w:szCs w:val="21"/>
        </w:rPr>
        <w:t>风险管理部门</w:t>
      </w:r>
    </w:p>
    <w:p w:rsidR="00BB0A3E" w:rsidRDefault="00BB0A3E">
      <w:pPr>
        <w:spacing w:line="35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商业银行具备目标明确、结构清晰、职能完备、功能强大的风险管理部门或单位，已经</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成为金融管理现代化的重要标志（本节所述的风险管理部门并非是一个有形部门的概念，其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内涵除独立负责的风险管理部门外，还延伸至其他部门中涉及风险管理的岗位）。</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风险管理部门应当是一个相对独立的部门，需要最高管理层提供全方位支持，同时配备</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具有高度职业精神和专业技能的人员。商业银</w:t>
      </w:r>
      <w:r>
        <w:rPr>
          <w:rFonts w:ascii="Apple LiSung" w:eastAsia="Apple LiSung" w:hAnsi="Apple LiSung" w:cs="Apple LiSung"/>
          <w:color w:val="000000"/>
          <w:sz w:val="21"/>
          <w:szCs w:val="21"/>
        </w:rPr>
        <w:t>行在建立和完善风险管理部门组织结构、管理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职能的过程中，应当根据自身的业务特色、组织结构、运营规模、软硬件系统状况以及风险</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管理人员的专业素质等，设置最适合的风险管理部门结构。</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风险管理部门应当与业务部门保持相对独立，并具有独立的报告路线。</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概括来说，风险管理部门主要负责组织、协调、推进风险管理政策在全行内的有效实施</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实践中，风险管理部门履行的具体职责包括但不限于</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）监控各类限额。一旦限额被设定，风险管理部门就会密切监督限额的使用状况是</w:t>
      </w:r>
    </w:p>
    <w:p w:rsidR="00BB0A3E" w:rsidRDefault="00751069">
      <w:pPr>
        <w:spacing w:before="68" w:line="219" w:lineRule="exact"/>
        <w:ind w:left="1800"/>
      </w:pPr>
      <w:r>
        <w:rPr>
          <w:rFonts w:ascii="Apple LiSung" w:eastAsia="Apple LiSung" w:hAnsi="Apple LiSung" w:cs="Apple LiSung"/>
          <w:color w:val="000000"/>
          <w:sz w:val="21"/>
          <w:szCs w:val="21"/>
        </w:rPr>
        <w:t>否遵从了商业银行风险管理的限制标准。例如，商业银</w:t>
      </w:r>
      <w:r>
        <w:rPr>
          <w:rFonts w:ascii="Apple LiSung" w:eastAsia="Apple LiSung" w:hAnsi="Apple LiSung" w:cs="Apple LiSung"/>
          <w:color w:val="000000"/>
          <w:sz w:val="21"/>
          <w:szCs w:val="21"/>
        </w:rPr>
        <w:t>行每日交易的金融产品和发放的信贷</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产品种类繁多，需要风险管理部门生成每日市场风险和信用风险报告，自动比较风险限额使</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用量和限额标准，进而识别主要的风险点。在限额违规的情况下，风险管理部门需要及时向</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业务单位风险管理委员会报告，最终决定采取处罚措施还是适当提高风险限额。</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）核准金融产品的风险定价，并协助财务控制人员进行价格评估。例如，资金交易</w:t>
      </w:r>
    </w:p>
    <w:p w:rsidR="00BB0A3E" w:rsidRDefault="00751069">
      <w:pPr>
        <w:spacing w:before="68" w:line="219" w:lineRule="exact"/>
        <w:ind w:left="1800"/>
      </w:pPr>
      <w:r>
        <w:rPr>
          <w:rFonts w:ascii="Apple LiSung" w:eastAsia="Apple LiSung" w:hAnsi="Apple LiSung" w:cs="Apple LiSung"/>
          <w:color w:val="000000"/>
          <w:sz w:val="21"/>
          <w:szCs w:val="21"/>
        </w:rPr>
        <w:t>部门交易复杂的金融衍生产品时，需要风险管理部门对该产品进行精确定价；信贷部门发放</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贷款时，需要风险管理部门对该笔贷款进行利率风险定价。风险管理部门应定期审</w:t>
      </w:r>
      <w:r>
        <w:rPr>
          <w:rFonts w:ascii="Apple LiSung" w:eastAsia="Apple LiSung" w:hAnsi="Apple LiSung" w:cs="Apple LiSung"/>
          <w:color w:val="000000"/>
          <w:sz w:val="21"/>
          <w:szCs w:val="21"/>
        </w:rPr>
        <w:t>核定价模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型的精确性和适用性，同时完整记录和监督定价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分析模型的修正工作，有助于降低模型风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险，提高定价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分析质量。此外，随着市场的不断变化和发展，风险管理部门应当能够有效</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识别新的风险要素，一旦发现新的风险要素，应当及时将其整合到风险管理部门的标准程序</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和模型中。</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此外，风险管理部门独特的地位使其可以全面掌握商业银行整体的市场风险、信用风险</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和操作风险状况，为经营管理决策提供辅助作用。</w:t>
      </w:r>
    </w:p>
    <w:p w:rsidR="00BB0A3E" w:rsidRDefault="00BB0A3E">
      <w:pPr>
        <w:spacing w:line="348" w:lineRule="exact"/>
        <w:ind w:left="1800"/>
      </w:pPr>
    </w:p>
    <w:p w:rsidR="00BB0A3E" w:rsidRDefault="00751069">
      <w:pPr>
        <w:tabs>
          <w:tab w:val="left" w:pos="3915"/>
        </w:tabs>
        <w:spacing w:line="219" w:lineRule="exact"/>
        <w:ind w:left="1806"/>
      </w:pPr>
      <w:r>
        <w:rPr>
          <w:rFonts w:ascii="Heiti SC" w:eastAsia="Heiti SC" w:hAnsi="Heiti SC" w:cs="Heiti SC"/>
          <w:color w:val="000000"/>
          <w:sz w:val="21"/>
          <w:szCs w:val="21"/>
        </w:rPr>
        <w:t>2.2.5</w:t>
      </w:r>
      <w:r>
        <w:rPr>
          <w:rFonts w:ascii="Heiti SC" w:eastAsia="Heiti SC" w:hAnsi="Heiti SC" w:cs="Heiti SC"/>
          <w:sz w:val="21"/>
          <w:szCs w:val="21"/>
        </w:rPr>
        <w:t xml:space="preserve"> </w:t>
      </w:r>
      <w:r>
        <w:rPr>
          <w:rFonts w:ascii="Heiti SC" w:eastAsia="Heiti SC" w:hAnsi="Heiti SC" w:cs="Heiti SC"/>
          <w:color w:val="000000"/>
          <w:sz w:val="21"/>
          <w:szCs w:val="21"/>
        </w:rPr>
        <w:t>其他</w:t>
      </w:r>
      <w:r>
        <w:tab/>
      </w:r>
      <w:r>
        <w:rPr>
          <w:rFonts w:ascii="Heiti SC" w:eastAsia="Heiti SC" w:hAnsi="Heiti SC" w:cs="Heiti SC"/>
          <w:color w:val="000000"/>
          <w:sz w:val="21"/>
          <w:szCs w:val="21"/>
        </w:rPr>
        <w:t>门</w:t>
      </w:r>
      <w:r>
        <w:rPr>
          <w:rFonts w:ascii="Heiti SC" w:eastAsia="Heiti SC" w:hAnsi="Heiti SC" w:cs="Heiti SC"/>
          <w:color w:val="000000"/>
          <w:sz w:val="21"/>
          <w:szCs w:val="21"/>
        </w:rPr>
        <w:t>////</w:t>
      </w:r>
      <w:r>
        <w:rPr>
          <w:rFonts w:ascii="Heiti SC" w:eastAsia="Heiti SC" w:hAnsi="Heiti SC" w:cs="Heiti SC"/>
          <w:color w:val="000000"/>
          <w:sz w:val="21"/>
          <w:szCs w:val="21"/>
        </w:rPr>
        <w:t>机构</w:t>
      </w:r>
    </w:p>
    <w:p w:rsidR="00BB0A3E" w:rsidRDefault="00BB0A3E">
      <w:pPr>
        <w:spacing w:line="358" w:lineRule="exact"/>
        <w:ind w:left="1800"/>
      </w:pPr>
    </w:p>
    <w:p w:rsidR="00BB0A3E" w:rsidRDefault="00751069">
      <w:pPr>
        <w:spacing w:line="219" w:lineRule="exact"/>
        <w:ind w:left="2220"/>
      </w:pPr>
      <w:r>
        <w:rPr>
          <w:rFonts w:ascii="Apple LiSung" w:eastAsia="Apple LiSung" w:hAnsi="Apple LiSung" w:cs="Apple LiSung"/>
          <w:color w:val="000000"/>
          <w:sz w:val="21"/>
          <w:szCs w:val="21"/>
        </w:rPr>
        <w:t>除了高级管理层、各级风险管理委员会和风险管理部门直接参与风险识别、计量</w:t>
      </w:r>
      <w:r>
        <w:rPr>
          <w:rFonts w:ascii="Apple LiSung" w:eastAsia="Apple LiSung" w:hAnsi="Apple LiSung" w:cs="Apple LiSung"/>
          <w:color w:val="000000"/>
          <w:sz w:val="21"/>
          <w:szCs w:val="21"/>
        </w:rPr>
        <w:t>、监测</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和控制过程之外，财务控制部门、内部审计部门、法律</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合规部门在风险管理过程中同样起</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到至关重要的作用。</w:t>
      </w:r>
    </w:p>
    <w:p w:rsidR="00BB0A3E" w:rsidRDefault="00BB0A3E">
      <w:pPr>
        <w:sectPr w:rsidR="00BB0A3E">
          <w:pgSz w:w="11906" w:h="16838"/>
          <w:pgMar w:top="0" w:right="0" w:bottom="0" w:left="0" w:header="0" w:footer="0" w:gutter="0"/>
          <w:cols w:space="720"/>
        </w:sectPr>
      </w:pPr>
    </w:p>
    <w:p w:rsidR="00BB0A3E" w:rsidRDefault="00BB0A3E">
      <w:pPr>
        <w:spacing w:line="374" w:lineRule="exact"/>
        <w:ind w:left="2212"/>
      </w:pPr>
    </w:p>
    <w:p w:rsidR="00BB0A3E" w:rsidRDefault="00751069">
      <w:pPr>
        <w:tabs>
          <w:tab w:val="left" w:pos="2572"/>
        </w:tabs>
        <w:spacing w:line="219" w:lineRule="exact"/>
        <w:ind w:left="2212"/>
      </w:pPr>
      <w:r>
        <w:rPr>
          <w:rFonts w:ascii="Heiti SC" w:eastAsia="Heiti SC" w:hAnsi="Heiti SC" w:cs="Heiti SC"/>
          <w:color w:val="000000"/>
          <w:sz w:val="21"/>
          <w:szCs w:val="21"/>
        </w:rPr>
        <w:t>1.</w:t>
      </w:r>
      <w:r>
        <w:tab/>
      </w:r>
      <w:r>
        <w:rPr>
          <w:rFonts w:ascii="Heiti SC" w:eastAsia="Heiti SC" w:hAnsi="Heiti SC" w:cs="Heiti SC"/>
          <w:color w:val="000000"/>
          <w:sz w:val="21"/>
          <w:szCs w:val="21"/>
        </w:rPr>
        <w:t>财务控制部门</w:t>
      </w:r>
    </w:p>
    <w:p w:rsidR="00BB0A3E" w:rsidRDefault="00BB0A3E">
      <w:pPr>
        <w:sectPr w:rsidR="00BB0A3E">
          <w:type w:val="continuous"/>
          <w:pgSz w:w="11906" w:h="16838"/>
          <w:pgMar w:top="0" w:right="0" w:bottom="0" w:left="0" w:header="0" w:footer="0" w:gutter="0"/>
          <w:cols w:space="720"/>
        </w:sectPr>
      </w:pPr>
    </w:p>
    <w:p w:rsidR="00BB0A3E" w:rsidRDefault="00BB0A3E">
      <w:pPr>
        <w:spacing w:line="381" w:lineRule="exact"/>
        <w:ind w:left="1800"/>
      </w:pPr>
    </w:p>
    <w:p w:rsidR="00BB0A3E" w:rsidRDefault="00751069">
      <w:pPr>
        <w:spacing w:line="244" w:lineRule="exact"/>
        <w:ind w:left="2220"/>
      </w:pPr>
      <w:r>
        <w:rPr>
          <w:rFonts w:ascii="Apple LiSung" w:eastAsia="Apple LiSung" w:hAnsi="Apple LiSung" w:cs="Apple LiSung"/>
          <w:color w:val="000000"/>
          <w:sz w:val="21"/>
          <w:szCs w:val="21"/>
        </w:rPr>
        <w:t>现代商业银行的财务控制部门通常采取每日参照市场定价的方法，及时捕捉市场价格</w:t>
      </w:r>
      <w:r>
        <w:rPr>
          <w:rFonts w:ascii="Arial" w:eastAsia="Arial" w:hAnsi="Arial" w:cs="Arial"/>
          <w:color w:val="000000"/>
          <w:sz w:val="21"/>
          <w:szCs w:val="21"/>
        </w:rPr>
        <w:t>/</w:t>
      </w:r>
    </w:p>
    <w:p w:rsidR="00BB0A3E" w:rsidRDefault="00751069">
      <w:pPr>
        <w:spacing w:before="68" w:line="219" w:lineRule="exact"/>
        <w:ind w:left="1800"/>
      </w:pPr>
      <w:r>
        <w:rPr>
          <w:rFonts w:ascii="Apple LiSung" w:eastAsia="Apple LiSung" w:hAnsi="Apple LiSung" w:cs="Apple LiSung"/>
          <w:color w:val="000000"/>
          <w:sz w:val="21"/>
          <w:szCs w:val="21"/>
        </w:rPr>
        <w:t>价值的变化，因此所提供的数量最为真实、准确，这无疑使财务控制部门处在有效风险管理</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的最前端。风险管理部门接受来自财务控制部门的收益</w:t>
      </w:r>
      <w:r>
        <w:rPr>
          <w:rFonts w:ascii="Arial" w:eastAsia="Arial" w:hAnsi="Arial" w:cs="Arial"/>
          <w:color w:val="000000"/>
          <w:sz w:val="21"/>
          <w:szCs w:val="21"/>
        </w:rPr>
        <w:t>/</w:t>
      </w:r>
      <w:r>
        <w:rPr>
          <w:rFonts w:ascii="Apple LiSung" w:eastAsia="Apple LiSung" w:hAnsi="Apple LiSung" w:cs="Apple LiSung"/>
          <w:color w:val="000000"/>
          <w:sz w:val="21"/>
          <w:szCs w:val="21"/>
        </w:rPr>
        <w:t>损失数据，并且与来自前台业务部</w:t>
      </w:r>
    </w:p>
    <w:p w:rsidR="00BB0A3E" w:rsidRDefault="00751069">
      <w:pPr>
        <w:spacing w:before="68" w:line="244" w:lineRule="exact"/>
        <w:ind w:left="1800"/>
      </w:pPr>
      <w:r>
        <w:rPr>
          <w:rFonts w:ascii="Apple LiSung" w:eastAsia="Apple LiSung" w:hAnsi="Apple LiSung" w:cs="Apple LiSung"/>
          <w:color w:val="000000"/>
          <w:sz w:val="21"/>
          <w:szCs w:val="21"/>
        </w:rPr>
        <w:t>门的信息调整一致，双方合作确保风险系统中相应的收益</w:t>
      </w:r>
      <w:r>
        <w:rPr>
          <w:rFonts w:ascii="Arial" w:eastAsia="Arial" w:hAnsi="Arial" w:cs="Arial"/>
          <w:color w:val="000000"/>
          <w:sz w:val="21"/>
          <w:szCs w:val="21"/>
        </w:rPr>
        <w:t>/</w:t>
      </w:r>
      <w:r>
        <w:rPr>
          <w:rFonts w:ascii="Apple LiSung" w:eastAsia="Apple LiSung" w:hAnsi="Apple LiSung" w:cs="Apple LiSung"/>
          <w:color w:val="000000"/>
          <w:sz w:val="21"/>
          <w:szCs w:val="21"/>
        </w:rPr>
        <w:t>损失信息是准确的，并且可以应</w:t>
      </w:r>
    </w:p>
    <w:p w:rsidR="00BB0A3E" w:rsidRDefault="00751069">
      <w:pPr>
        <w:spacing w:before="68" w:line="219" w:lineRule="exact"/>
        <w:ind w:left="1800"/>
      </w:pPr>
      <w:r>
        <w:rPr>
          <w:rFonts w:ascii="Apple LiSung" w:eastAsia="Apple LiSung" w:hAnsi="Apple LiSung" w:cs="Apple LiSung"/>
          <w:color w:val="000000"/>
          <w:sz w:val="21"/>
          <w:szCs w:val="21"/>
        </w:rPr>
        <w:t>用于事后检验的目的。</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风险管理部门与财务控制部门之间的密切合作是实现商业银行平衡风险与收益战略的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重要基石：一方面，现代商业银行的绩效评估不再简单地依赖与总收益或净利润，而日益注</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重经风险调整后的收益率；另一方面，财务部门利用传统会计方法来核算监管资本的做法越</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来越难以满足监管要求，因为复杂多变的市场可能导致商业银行所持有资产价值出现大幅度</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的波动，造成风险准备不足，风险管理部门协助财务部门深入了解以风险模型为基础的资本</w:t>
      </w: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800"/>
      </w:pPr>
      <w:r>
        <w:lastRenderedPageBreak/>
        <w:pict>
          <v:shape id="_x0000_s3244" type="#_x0000_t202" style="position:absolute;left:0;text-align:left;margin-left:108.65pt;margin-top:427.75pt;width:41.9pt;height:13.8pt;z-index:251276800;mso-position-horizontal-relative:page;mso-position-vertical-relative:page" filled="f" stroked="f">
            <v:textbox inset="0,0,0,0">
              <w:txbxContent>
                <w:p w:rsidR="00BB0A3E" w:rsidRDefault="00751069">
                  <w:pPr>
                    <w:spacing w:line="244" w:lineRule="exact"/>
                  </w:pPr>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法律</w:t>
                  </w:r>
                </w:p>
              </w:txbxContent>
            </v:textbox>
            <w10:wrap anchorx="page" anchory="page"/>
          </v:shape>
        </w:pict>
      </w:r>
      <w:r>
        <w:pict>
          <v:shape id="_x0000_s3243" type="#_x0000_t202" style="position:absolute;left:0;text-align:left;margin-left:149.15pt;margin-top:429.3pt;width:24.8pt;height:11.5pt;z-index:251277824;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4"/>
                      <w:sz w:val="21"/>
                      <w:szCs w:val="21"/>
                    </w:rPr>
                    <w:t>合规</w:t>
                  </w:r>
                </w:p>
              </w:txbxContent>
            </v:textbox>
            <w10:wrap anchorx="page" anchory="page"/>
          </v:shape>
        </w:pict>
      </w:r>
      <w:r>
        <w:pict>
          <v:shape id="_x0000_s3242" type="#_x0000_t202" style="position:absolute;left:0;text-align:left;margin-left:170.25pt;margin-top:429.3pt;width:24.8pt;height:11.5pt;z-index:251278848;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4"/>
                      <w:sz w:val="21"/>
                      <w:szCs w:val="21"/>
                    </w:rPr>
                    <w:t>部门</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1800"/>
      </w:pPr>
      <w:bookmarkStart w:id="30" w:name="PageMark30"/>
      <w:bookmarkEnd w:id="30"/>
      <w:r>
        <w:rPr>
          <w:rFonts w:ascii="Apple LiSung" w:eastAsia="Apple LiSung" w:hAnsi="Apple LiSung" w:cs="Apple LiSung"/>
          <w:color w:val="000000"/>
          <w:sz w:val="21"/>
          <w:szCs w:val="21"/>
        </w:rPr>
        <w:t>核算方法，有助于更加科学、合理地进行风险资本储备和经济资本分配。此外，财务部门与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风险管理部门的密切合作，有助于方便、快捷地提取所需要的重要信息来完成监管报告，保</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障商业银行合规经营。</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风险管理和财务控制部门之间的密切交流与合作，在未来风险管理的发展和完善过程</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中，将会变得更加重要。</w:t>
      </w:r>
    </w:p>
    <w:p w:rsidR="00BB0A3E" w:rsidRDefault="00BB0A3E">
      <w:pPr>
        <w:sectPr w:rsidR="00BB0A3E">
          <w:pgSz w:w="11906" w:h="16838"/>
          <w:pgMar w:top="0" w:right="0" w:bottom="0" w:left="0" w:header="0" w:footer="0" w:gutter="0"/>
          <w:cols w:space="720"/>
        </w:sectPr>
      </w:pPr>
    </w:p>
    <w:p w:rsidR="00BB0A3E" w:rsidRDefault="00BB0A3E">
      <w:pPr>
        <w:spacing w:line="374" w:lineRule="exact"/>
        <w:ind w:left="2212"/>
      </w:pPr>
    </w:p>
    <w:p w:rsidR="00BB0A3E" w:rsidRDefault="00751069">
      <w:pPr>
        <w:tabs>
          <w:tab w:val="left" w:pos="2572"/>
        </w:tabs>
        <w:spacing w:line="219" w:lineRule="exact"/>
        <w:ind w:left="2212"/>
      </w:pPr>
      <w:r>
        <w:rPr>
          <w:rFonts w:ascii="Heiti SC" w:eastAsia="Heiti SC" w:hAnsi="Heiti SC" w:cs="Heiti SC"/>
          <w:color w:val="000000"/>
          <w:sz w:val="21"/>
          <w:szCs w:val="21"/>
        </w:rPr>
        <w:t>2.</w:t>
      </w:r>
      <w:r>
        <w:tab/>
      </w:r>
      <w:r>
        <w:rPr>
          <w:rFonts w:ascii="Heiti SC" w:eastAsia="Heiti SC" w:hAnsi="Heiti SC" w:cs="Heiti SC"/>
          <w:color w:val="000000"/>
          <w:sz w:val="21"/>
          <w:szCs w:val="21"/>
        </w:rPr>
        <w:t>内部审计部门</w:t>
      </w:r>
    </w:p>
    <w:p w:rsidR="00BB0A3E" w:rsidRDefault="00BB0A3E">
      <w:pPr>
        <w:sectPr w:rsidR="00BB0A3E">
          <w:type w:val="continuous"/>
          <w:pgSz w:w="11906" w:h="16838"/>
          <w:pgMar w:top="0" w:right="0" w:bottom="0" w:left="0" w:header="0" w:footer="0" w:gutter="0"/>
          <w:cols w:space="720"/>
        </w:sectPr>
      </w:pPr>
    </w:p>
    <w:p w:rsidR="00BB0A3E" w:rsidRDefault="00BB0A3E">
      <w:pPr>
        <w:spacing w:line="381" w:lineRule="exact"/>
        <w:ind w:left="1800"/>
      </w:pPr>
    </w:p>
    <w:p w:rsidR="00BB0A3E" w:rsidRDefault="00751069">
      <w:pPr>
        <w:spacing w:line="219" w:lineRule="exact"/>
        <w:ind w:left="2220"/>
      </w:pPr>
      <w:r>
        <w:rPr>
          <w:rFonts w:ascii="Apple LiSung" w:eastAsia="Apple LiSung" w:hAnsi="Apple LiSung" w:cs="Apple LiSung"/>
          <w:color w:val="000000"/>
          <w:sz w:val="21"/>
          <w:szCs w:val="21"/>
        </w:rPr>
        <w:t>内部审计作为一项独立、客观、公正的约束与评价机制，</w:t>
      </w:r>
      <w:r>
        <w:rPr>
          <w:rFonts w:ascii="Apple LiSung" w:eastAsia="Apple LiSung" w:hAnsi="Apple LiSung" w:cs="Apple LiSung"/>
          <w:color w:val="000000"/>
          <w:sz w:val="21"/>
          <w:szCs w:val="21"/>
        </w:rPr>
        <w:t>在促进风险管理的过程中发挥</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重要作用。内部审计可以从风险识别、计量、监测和控制四个主要阶段，审核商业银行风险</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管理的能力和效果，发现并报告潜在的风险因素，提出对应方案，监督风险控制措施的落实</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情况。内部审计的主要内容包括</w:t>
      </w:r>
      <w:r>
        <w:rPr>
          <w:rFonts w:ascii="Arial" w:eastAsia="Arial" w:hAnsi="Arial" w:cs="Arial"/>
          <w:color w:val="000000"/>
          <w:sz w:val="21"/>
          <w:szCs w:val="21"/>
        </w:rPr>
        <w:t>:</w:t>
      </w:r>
    </w:p>
    <w:p w:rsidR="00BB0A3E" w:rsidRDefault="00751069">
      <w:pPr>
        <w:spacing w:before="68"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）经营管理的合规性及合规部门工作情况；</w:t>
      </w:r>
    </w:p>
    <w:p w:rsidR="00BB0A3E" w:rsidRDefault="00751069">
      <w:pPr>
        <w:spacing w:before="68"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）内部控制的健全性和有效性；</w:t>
      </w:r>
    </w:p>
    <w:p w:rsidR="00BB0A3E" w:rsidRDefault="00751069">
      <w:pPr>
        <w:spacing w:before="68"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）风险状况及风险识别、计量、监测和控制程序的适用性和有效性；</w:t>
      </w:r>
    </w:p>
    <w:p w:rsidR="00BB0A3E" w:rsidRDefault="00751069">
      <w:pPr>
        <w:spacing w:before="68"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4</w:t>
      </w:r>
      <w:r>
        <w:rPr>
          <w:rFonts w:ascii="Apple LiSung" w:eastAsia="Apple LiSung" w:hAnsi="Apple LiSung" w:cs="Apple LiSung"/>
          <w:color w:val="000000"/>
          <w:sz w:val="21"/>
          <w:szCs w:val="21"/>
        </w:rPr>
        <w:t>）信息系统规划设计、开发运行和管理维护的情况；</w:t>
      </w:r>
    </w:p>
    <w:p w:rsidR="00BB0A3E" w:rsidRDefault="00751069">
      <w:pPr>
        <w:spacing w:before="68"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5</w:t>
      </w:r>
      <w:r>
        <w:rPr>
          <w:rFonts w:ascii="Apple LiSung" w:eastAsia="Apple LiSung" w:hAnsi="Apple LiSung" w:cs="Apple LiSung"/>
          <w:color w:val="000000"/>
          <w:sz w:val="21"/>
          <w:szCs w:val="21"/>
        </w:rPr>
        <w:t>）会计记录和财务报告的准确性和可靠性；</w:t>
      </w:r>
    </w:p>
    <w:p w:rsidR="00BB0A3E" w:rsidRDefault="00751069">
      <w:pPr>
        <w:spacing w:before="68"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6</w:t>
      </w:r>
      <w:r>
        <w:rPr>
          <w:rFonts w:ascii="Apple LiSung" w:eastAsia="Apple LiSung" w:hAnsi="Apple LiSung" w:cs="Apple LiSung"/>
          <w:color w:val="000000"/>
          <w:sz w:val="21"/>
          <w:szCs w:val="21"/>
        </w:rPr>
        <w:t>）与风险相关的资本评估系统情况；</w:t>
      </w:r>
    </w:p>
    <w:p w:rsidR="00BB0A3E" w:rsidRDefault="00751069">
      <w:pPr>
        <w:spacing w:before="68"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7</w:t>
      </w:r>
      <w:r>
        <w:rPr>
          <w:rFonts w:ascii="Apple LiSung" w:eastAsia="Apple LiSung" w:hAnsi="Apple LiSung" w:cs="Apple LiSung"/>
          <w:color w:val="000000"/>
          <w:sz w:val="21"/>
          <w:szCs w:val="21"/>
        </w:rPr>
        <w:t>）机构运营绩效和管理人员履职情况等。</w:t>
      </w:r>
    </w:p>
    <w:p w:rsidR="00BB0A3E" w:rsidRDefault="00751069">
      <w:pPr>
        <w:spacing w:before="68" w:line="219" w:lineRule="exact"/>
        <w:ind w:left="2220"/>
      </w:pPr>
      <w:r>
        <w:rPr>
          <w:rFonts w:ascii="Apple LiSung" w:eastAsia="Apple LiSung" w:hAnsi="Apple LiSung" w:cs="Apple LiSung"/>
          <w:color w:val="000000"/>
          <w:sz w:val="21"/>
          <w:szCs w:val="21"/>
        </w:rPr>
        <w:t>内部审计部门应当定期（至少每年一次）对风险管理体系的组成部分和环节，进行准确</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性、可靠性、充分性和有效性的独立审查和评价。风险管理部门可以为内部审计部门提供最</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直接的第一手资料和记录。</w:t>
      </w:r>
    </w:p>
    <w:p w:rsidR="00BB0A3E" w:rsidRDefault="00BB0A3E">
      <w:pPr>
        <w:spacing w:line="349" w:lineRule="exact"/>
        <w:ind w:left="1800"/>
      </w:pPr>
    </w:p>
    <w:p w:rsidR="00BB0A3E" w:rsidRDefault="00751069">
      <w:pPr>
        <w:spacing w:line="244" w:lineRule="exact"/>
        <w:ind w:left="2497"/>
      </w:pPr>
      <w:r>
        <w:rPr>
          <w:rFonts w:ascii="Heiti SC" w:eastAsia="Heiti SC" w:hAnsi="Heiti SC" w:cs="Heiti SC"/>
          <w:color w:val="000000"/>
          <w:sz w:val="21"/>
          <w:szCs w:val="21"/>
        </w:rPr>
        <w:t>法律</w:t>
      </w:r>
      <w:r>
        <w:rPr>
          <w:rFonts w:ascii="Arial" w:eastAsia="Arial" w:hAnsi="Arial" w:cs="Arial"/>
          <w:b/>
          <w:color w:val="000000"/>
          <w:sz w:val="21"/>
          <w:szCs w:val="21"/>
        </w:rPr>
        <w:t>////</w:t>
      </w:r>
      <w:r>
        <w:rPr>
          <w:rFonts w:ascii="Heiti SC" w:eastAsia="Heiti SC" w:hAnsi="Heiti SC" w:cs="Heiti SC"/>
          <w:color w:val="000000"/>
          <w:sz w:val="21"/>
          <w:szCs w:val="21"/>
        </w:rPr>
        <w:t>合规部</w:t>
      </w:r>
    </w:p>
    <w:p w:rsidR="00BB0A3E" w:rsidRDefault="00BB0A3E">
      <w:pPr>
        <w:spacing w:line="383" w:lineRule="exact"/>
        <w:ind w:left="1800"/>
      </w:pPr>
    </w:p>
    <w:p w:rsidR="00BB0A3E" w:rsidRDefault="00751069">
      <w:pPr>
        <w:spacing w:line="219" w:lineRule="exact"/>
        <w:ind w:left="2220"/>
      </w:pPr>
      <w:r>
        <w:rPr>
          <w:rFonts w:ascii="Apple LiSung" w:eastAsia="Apple LiSung" w:hAnsi="Apple LiSung" w:cs="Apple LiSung"/>
          <w:color w:val="000000"/>
          <w:sz w:val="21"/>
          <w:szCs w:val="21"/>
        </w:rPr>
        <w:t>与内部审计部门相似，法律</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合规部门同样应当独立于商业银行的经营管理活动，具有</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独立的报告路线、独立的调查权力以及独立的绩效考核。</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法律</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合规部门应当有效识别、评估和监测商业银行潜在的法律风险及违规操作，并向</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董事会和高级管理层提出建议和报告。法律</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合规部</w:t>
      </w:r>
      <w:r>
        <w:rPr>
          <w:rFonts w:ascii="Apple LiSung" w:eastAsia="Apple LiSung" w:hAnsi="Apple LiSung" w:cs="Apple LiSung"/>
          <w:color w:val="000000"/>
          <w:sz w:val="21"/>
          <w:szCs w:val="21"/>
        </w:rPr>
        <w:t>门主要承担以下职责</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协助制定法律</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合规政策；</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适时修订规章制度和操作规程，使其符合法律和监管要求；</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开展法律</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合规培训和教育项目；</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随时关注并准确理解法律</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合规以及监管要求及最新发展，为高级管理层提供建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议；</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参与商业银行的组织架构和业务流程再造；</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参与商业银行新产品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服务开发，提供必要的法律</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合规测试、审核和支持。</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法律</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合规部门的工作也需要接受内部审计部门的检查，以确保其履行职责的公正性和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合规性。</w:t>
      </w:r>
    </w:p>
    <w:p w:rsidR="00BB0A3E" w:rsidRDefault="00BB0A3E">
      <w:pPr>
        <w:spacing w:line="355" w:lineRule="exact"/>
        <w:ind w:left="1800"/>
      </w:pPr>
    </w:p>
    <w:p w:rsidR="00BB0A3E" w:rsidRDefault="00751069">
      <w:pPr>
        <w:spacing w:line="244" w:lineRule="exact"/>
        <w:ind w:left="2212"/>
      </w:pPr>
      <w:r>
        <w:rPr>
          <w:rFonts w:ascii="Arial" w:eastAsia="Arial" w:hAnsi="Arial" w:cs="Arial"/>
          <w:b/>
          <w:color w:val="000000"/>
          <w:sz w:val="21"/>
          <w:szCs w:val="21"/>
        </w:rPr>
        <w:t>4.</w:t>
      </w:r>
      <w:r>
        <w:rPr>
          <w:rFonts w:ascii="Arial" w:eastAsia="Arial" w:hAnsi="Arial" w:cs="Arial"/>
          <w:sz w:val="21"/>
          <w:szCs w:val="21"/>
        </w:rPr>
        <w:t xml:space="preserve"> </w:t>
      </w:r>
      <w:r>
        <w:rPr>
          <w:rFonts w:ascii="Heiti SC" w:eastAsia="Heiti SC" w:hAnsi="Heiti SC" w:cs="Heiti SC"/>
          <w:color w:val="000000"/>
          <w:sz w:val="21"/>
          <w:szCs w:val="21"/>
        </w:rPr>
        <w:t>外部监督机构</w:t>
      </w:r>
    </w:p>
    <w:p w:rsidR="00BB0A3E" w:rsidRDefault="00BB0A3E">
      <w:pPr>
        <w:spacing w:line="375" w:lineRule="exact"/>
        <w:ind w:left="1800"/>
      </w:pPr>
    </w:p>
    <w:p w:rsidR="00BB0A3E" w:rsidRDefault="00751069">
      <w:pPr>
        <w:spacing w:line="219" w:lineRule="exact"/>
        <w:ind w:left="2220"/>
      </w:pPr>
      <w:r>
        <w:rPr>
          <w:rFonts w:ascii="Apple LiSung" w:eastAsia="Apple LiSung" w:hAnsi="Apple LiSung" w:cs="Apple LiSung"/>
          <w:color w:val="000000"/>
          <w:sz w:val="21"/>
          <w:szCs w:val="21"/>
        </w:rPr>
        <w:t>随着全球经济</w:t>
      </w:r>
      <w:r>
        <w:rPr>
          <w:rFonts w:ascii="Apple LiSung" w:eastAsia="Apple LiSung" w:hAnsi="Apple LiSung" w:cs="Apple LiSung"/>
          <w:color w:val="000000"/>
          <w:sz w:val="21"/>
          <w:szCs w:val="21"/>
        </w:rPr>
        <w:t>、金融形势的不确定性日益增强，商业银行良好的风险管理理念和实践被</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银行监管机构认为有助于促进经济、金融体系的稳定，成为降低系统性风险的实质性工具</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监管机构不断强化从定性和定量方面综合评估商业银行的风险管理能力，同时要求商业银行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定期提供整体风险报告。监管部门对商业银行风险管理能力的评估主要包括以下四个方面</w:t>
      </w:r>
      <w:r>
        <w:rPr>
          <w:rFonts w:ascii="Apple LiSung" w:eastAsia="Apple LiSung" w:hAnsi="Apple LiSung" w:cs="Apple LiSung"/>
          <w:color w:val="000000"/>
          <w:sz w:val="21"/>
          <w:szCs w:val="21"/>
        </w:rPr>
        <w:t>:</w:t>
      </w: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800"/>
      </w:pPr>
      <w:r>
        <w:lastRenderedPageBreak/>
        <w:pict>
          <v:group id="_x0000_s3240" style="position:absolute;left:0;text-align:left;margin-left:89pt;margin-top:243pt;width:417pt;height:323pt;z-index:-251280896;mso-position-horizontal-relative:page;mso-position-vertical-relative:page" coordorigin="1780,4860" coordsize="8340,6460">
            <v:shape id="_x0000_s3241" style="position:absolute;left:1780;top:4860;width:8340;height:6460" coordorigin="1780,4860" coordsize="8340,6460" path="m1819,4898r,l1819,4898r,l1819,4898r,l1819,4898r,1l1819,4899r,1l1819,4901r,1l1819,4903r,2l1819,4906r,2l1819,4911r,3l1819,4917r,3l1819,4924r,4l1819,4933r,6l1819,4944r,7l1819,4958r,7l1819,4973r,9l1819,4991r,10l1819,5012r,11l1819,5035r,13l1819,5062r,14l1819,5091r,17l1819,5125r,17l1819,5161r,20l1819,5202r,21l1819,5246r,24l1819,5295r,25l1819,5347r,29l1819,5405r,30l1819,5467r,33l1819,5534r,35l1819,5606r,37l1819,5683r,40l1819,5765r,44l1819,5853r,47l1819,5947r,49l1819,6047r,52l1819,6153r,56l1819,6266r,58l1819,6384r,62l1819,6510r,65l1819,6642r,69l1819,6782r,72l1819,6929r,76l1819,7083r,80l1819,7245r,83l1819,7414r,88l1819,7592r,91l1819,7777r,96l1819,7971r,101l1819,8174r,105l1819,8385r,109l1819,8606r,113l1819,8835r,118l1819,9073r,123l1819,9321r,128l1819,9579r,132l1819,9846r,138l1819,10124r,142l1819,10411r,148l1819,10709r,153l1819,11018r,158l1819,11337r,l1819,11337r,l1819,11337r,l1819,11337r1,l1820,11337r1,l1822,11337r2,l1825,11337r2,l1830,11337r2,l1835,11337r4,l1843,11337r4,l1853,11337r5,l1864,11337r7,l1879,11337r8,l1896,11337r9,l1916,11337r11,l1939,11337r13,l1966,11337r14,l1996,11337r16,l2030,11337r19,l2068,11337r21,l2111,11337r23,l2158,11337r26,l2211,11337r28,l2268,11337r30,l2330,11337r34,l2399,11337r36,l2473,11337r39,l2553,11337r42,l2639,11337r45,l2732,11337r48,l2831,11337r52,l2938,11337r55,l3051,11337r60,l3172,11337r64,l3301,11337r68,l3438,11337r71,l3583,11337r75,l3736,11337r80,l3898,11337r84,l4069,11337r89,l4249,11337r93,l4438,11337r98,l4637,11337r103,l4846,11337r108,l5065,11337r113,l5294,11337r118,l5533,11337r124,l5783,11337r130,l6045,11337r135,l6317,11337r141,l6601,11337r147,l6897,11337r153,l7205,11337r158,l7525,11337r164,l7857,11337r171,l8202,11337r177,l8560,11337r184,l8931,11337r190,l9315,11337r198,l9713,11337r204,l10125,11337r,l10125,11337r,l10125,11337r,l10125,11337r,-1l10125,11336r,-1l10125,11334r,-1l10125,11332r,-2l10125,11329r,-2l10125,11324r,-3l10125,11318r,-3l10125,11311r,-4l10125,11302r,-6l10125,11291r,-7l10125,11277r,-7l10125,11262r,-9l10125,11244r,-10l10125,11223r,-11l10125,11200r,-13l10125,11173r,-14l10125,11144r,-17l10125,11110r,-17l10125,11074r,-20l10125,11033r,-21l10125,10989r,-24l10125,10940r,-25l10125,10888r,-29l10125,10830r,-30l10125,10768r,-33l10125,10701r,-35l10125,10629r,-37l10125,10552r,-40l10125,10470r,-44l10125,10382r,-47l10125,10288r,-49l10125,10188r,-52l10125,10082r,-56l10125,9969r,-58l10125,9851r,-62l10125,9725r,-65l10125,9593r,-69l10125,9453r,-72l10125,9306r,-76l10125,9152r,-80l10125,8990r,-83l10125,8821r,-88l10125,8643r,-91l10125,8458r,-96l10125,8264r,-101l10125,8061r,-105l10125,7850r,-109l10125,7629r,-113l10125,7400r,-118l10125,7162r,-123l10125,6914r,-128l10125,6656r,-132l10125,6389r,-138l10125,6111r,-142l10125,5824r,-148l10125,5526r,-153l10125,5217r,-158l10125,4898r,l10125,4898r,l10125,4898r,l10124,4898r,l10123,4898r,l10122,4898r-2,l10119,4898r-2,l10114,4898r-2,l10108,4898r-3,l10101,4898r-5,l10091,4898r-5,l10079,4898r-6,l10065,4898r-8,l10048,4898r-10,l10028,4898r-11,l10005,4898r-13,l9978,4898r-14,l9948,4898r-17,l9914,4898r-19,l9875,4898r-20,l9833,4898r-23,l9785,4898r-25,l9733,4898r-28,l9676,4898r-31,l9613,4898r-33,l9545,4898r-36,l9471,4898r-39,l9391,4898r-42,l9305,4898r-46,l9212,4898r-49,l9113,4898r-53,l9006,4898r-56,l8893,4898r-60,l8771,4898r-63,l8643,4898r-68,l8506,4898r-72,l8361,4898r-76,l8208,4898r-80,l8046,4898r-85,l7875,4898r-89,l7695,4898r-94,l7506,4898r-99,l7307,4898r-103,l7098,4898r-108,l6879,4898r-113,l6650,4898r-118,l6411,4898r-124,l6160,4898r-129,l5899,4898r-135,l5626,4898r-140,l5342,4898r-146,l5047,4898r-153,l4739,4898r-159,l4419,4898r-165,l4087,4898r-171,l3742,4898r-178,l3384,4898r-184,l3013,4898r-191,l2628,4898r-197,l2231,4898r-205,l1819,4898r,l1819,4898r,l1819,4898r,l1819,4898r,l1819,4898r,l1819,4898r,l1819,4898r,l1819,4898r,l1819,4898r,l1819,4898r,l1819,4898r,l1819,4898r,l1819,4898r,l1819,4898r,l1819,4898r,l1819,4898r,l1819,4898r,l1819,4898r,l1819,4898r,l1819,4898r,l1819,4898r,l1819,4898r,l1819,4898r,l1819,4898r,l1819,4898r,l1819,4898r,l1819,4898r,l1819,4898r,l1819,4898r,l1819,4898r,l1819,4898r,l1819,4898r,l1819,4898r,l1819,4898r,l1819,4898r,l1819,4898r,l1819,4898r,l1819,4898r,l1819,4898r,l1819,4898r,l1819,4898r,l1819,4898r,l1819,4898r,l1819,4898r,l1819,4898r,l1819,4898r,l1819,4898r,l1819,4898r,l1819,4898r,l1819,4898r,l1819,4898r,l1819,4898r,l1819,4898r,l1819,4898r,l1819,4898r,l1819,4898r,l1819,4898r,l1819,4898r,l1819,4898r,l1819,4898r,l1819,4898e" fillcolor="#fefefe" stroked="f">
              <v:path arrowok="t"/>
            </v:shape>
            <w10:wrap anchorx="page" anchory="page"/>
          </v:group>
        </w:pict>
      </w:r>
      <w:r>
        <w:pict>
          <v:group id="_x0000_s3238" style="position:absolute;left:0;text-align:left;margin-left:89pt;margin-top:243pt;width:417pt;height:323pt;z-index:-251279872;mso-position-horizontal-relative:page;mso-position-vertical-relative:page" coordorigin="1780,4860" coordsize="8340,6460">
            <v:shape id="_x0000_s3239" style="position:absolute;left:1780;top:4860;width:8340;height:6460" coordorigin="1780,4860" coordsize="8340,6460" path="m1819,4898r,l1819,4898r,l1819,4898r,l1819,4898r,1l1819,4899r,1l1819,4901r,1l1819,4903r,2l1819,4906r,2l1819,4911r,3l1819,4917r,3l1819,4924r,4l1819,4933r,6l1819,4944r,7l1819,4958r,7l1819,4973r,9l1819,4991r,10l1819,5012r,11l1819,5035r,13l1819,5062r,14l1819,5091r,17l1819,5125r,17l1819,5161r,20l1819,5202r,21l1819,5246r,24l1819,5295r,25l1819,5347r,29l1819,5405r,30l1819,5467r,33l1819,5534r,35l1819,5606r,37l1819,5683r,40l1819,5765r,44l1819,5853r,47l1819,5947r,49l1819,6047r,52l1819,6153r,56l1819,6266r,58l1819,6384r,62l1819,6510r,65l1819,6642r,69l1819,6782r,72l1819,6929r,76l1819,7083r,80l1819,7245r,83l1819,7414r,88l1819,7592r,91l1819,7777r,96l1819,7971r,101l1819,8174r,105l1819,8385r,109l1819,8606r,113l1819,8835r,118l1819,9073r,123l1819,9321r,128l1819,9579r,132l1819,9846r,138l1819,10124r,142l1819,10411r,148l1819,10709r,153l1819,11018r,158l1819,11337r,l1819,11337r,l1819,11337r,l1819,11337r1,l1820,11337r1,l1822,11337r2,l1825,11337r2,l1830,11337r2,l1835,11337r4,l1843,11337r4,l1853,11337r5,l1864,11337r7,l1879,11337r8,l1896,11337r9,l1916,11337r11,l1939,11337r13,l1966,11337r14,l1996,11337r16,l2030,11337r19,l2068,11337r21,l2111,11337r23,l2158,11337r26,l2211,11337r28,l2268,11337r30,l2330,11337r34,l2399,11337r36,l2473,11337r39,l2553,11337r42,l2639,11337r45,l2732,11337r48,l2831,11337r52,l2938,11337r55,l3051,11337r60,l3172,11337r64,l3301,11337r68,l3438,11337r71,l3583,11337r75,l3736,11337r80,l3898,11337r84,l4069,11337r89,l4249,11337r93,l4438,11337r98,l4637,11337r103,l4846,11337r108,l5065,11337r113,l5294,11337r118,l5533,11337r124,l5783,11337r130,l6045,11337r135,l6317,11337r141,l6601,11337r147,l6897,11337r153,l7205,11337r158,l7525,11337r164,l7857,11337r171,l8202,11337r177,l8560,11337r184,l8931,11337r190,l9315,11337r198,l9713,11337r204,l10125,11337r,l10125,11337r,l10125,11337r,l10125,11337r,-1l10125,11336r,-1l10125,11334r,-1l10125,11332r,-2l10125,11329r,-2l10125,11324r,-3l10125,11318r,-3l10125,11311r,-4l10125,11302r,-6l10125,11291r,-7l10125,11277r,-7l10125,11262r,-9l10125,11244r,-10l10125,11223r,-11l10125,11200r,-13l10125,11173r,-14l10125,11144r,-17l10125,11110r,-17l10125,11074r,-20l10125,11033r,-21l10125,10989r,-24l10125,10940r,-25l10125,10888r,-29l10125,10830r,-30l10125,10768r,-33l10125,10701r,-35l10125,10629r,-37l10125,10552r,-40l10125,10470r,-44l10125,10382r,-47l10125,10288r,-49l10125,10188r,-52l10125,10082r,-56l10125,9969r,-58l10125,9851r,-62l10125,9725r,-65l10125,9593r,-69l10125,9453r,-72l10125,9306r,-76l10125,9152r,-80l10125,8990r,-83l10125,8821r,-88l10125,8643r,-91l10125,8458r,-96l10125,8264r,-101l10125,8061r,-105l10125,7850r,-109l10125,7629r,-113l10125,7400r,-118l10125,7162r,-123l10125,6914r,-128l10125,6656r,-132l10125,6389r,-138l10125,6111r,-142l10125,5824r,-148l10125,5526r,-153l10125,5217r,-158l10125,4898r,l10125,4898r,l10125,4898r,l10124,4898r,l10123,4898r,l10122,4898r-2,l10119,4898r-2,l10114,4898r-2,l10108,4898r-3,l10101,4898r-5,l10091,4898r-5,l10079,4898r-6,l10065,4898r-8,l10048,4898r-10,l10028,4898r-11,l10005,4898r-13,l9978,4898r-14,l9948,4898r-17,l9914,4898r-19,l9875,4898r-20,l9833,4898r-23,l9785,4898r-25,l9733,4898r-28,l9676,4898r-31,l9613,4898r-33,l9545,4898r-36,l9471,4898r-39,l9391,4898r-42,l9305,4898r-46,l9212,4898r-49,l9113,4898r-53,l9006,4898r-56,l8893,4898r-60,l8771,4898r-63,l8643,4898r-68,l8506,4898r-72,l8361,4898r-76,l8208,4898r-80,l8046,4898r-85,l7875,4898r-89,l7695,4898r-94,l7506,4898r-99,l7307,4898r-103,l7098,4898r-108,l6879,4898r-113,l6650,4898r-118,l6411,4898r-124,l6160,4898r-129,l5899,4898r-135,l5626,4898r-140,l5342,4898r-146,l5047,4898r-153,l4739,4898r-159,l4419,4898r-165,l4087,4898r-171,l3742,4898r-178,l3384,4898r-184,l3013,4898r-191,l2628,4898r-197,l2231,4898r-205,l1819,4898e" filled="f" strokeweight=".42297mm">
              <v:path arrowok="t"/>
            </v:shape>
            <w10:wrap anchorx="page" anchory="page"/>
          </v:group>
        </w:pict>
      </w:r>
      <w:r>
        <w:pict>
          <v:shape id="_x0000_s3237" type="#_x0000_t202" style="position:absolute;left:0;text-align:left;margin-left:166.95pt;margin-top:257.45pt;width:84.25pt;height:15.45pt;z-index:251279872;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8"/>
                      <w:sz w:val="28"/>
                      <w:szCs w:val="28"/>
                    </w:rPr>
                    <w:t>风险管理的</w:t>
                  </w:r>
                </w:p>
              </w:txbxContent>
            </v:textbox>
            <w10:wrap anchorx="page" anchory="page"/>
          </v:shape>
        </w:pict>
      </w:r>
      <w:r>
        <w:pict>
          <v:shape id="_x0000_s3236" type="#_x0000_t202" style="position:absolute;left:0;text-align:left;margin-left:251.2pt;margin-top:257.45pt;width:67.55pt;height:15.45pt;z-index:251280896;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8"/>
                      <w:sz w:val="28"/>
                      <w:szCs w:val="28"/>
                    </w:rPr>
                    <w:t>三道防线</w:t>
                  </w:r>
                </w:p>
              </w:txbxContent>
            </v:textbox>
            <w10:wrap anchorx="page" anchory="page"/>
          </v:shape>
        </w:pict>
      </w:r>
      <w:r>
        <w:pict>
          <v:shape id="_x0000_s3235" type="#_x0000_t202" style="position:absolute;left:0;text-align:left;margin-left:88.3pt;margin-top:677.8pt;width:24.7pt;height:11.5pt;z-index:251281920;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3"/>
                      <w:sz w:val="21"/>
                      <w:szCs w:val="21"/>
                    </w:rPr>
                    <w:t>学习</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2220"/>
      </w:pPr>
      <w:bookmarkStart w:id="31" w:name="PageMark31"/>
      <w:bookmarkEnd w:id="31"/>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董事会和高级管理层对银行所承担的风险是否实施有效监督；</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w:t>
      </w:r>
      <w:r>
        <w:rPr>
          <w:rFonts w:ascii="Apple LiSung" w:eastAsia="Apple LiSung" w:hAnsi="Apple LiSung" w:cs="Apple LiSung"/>
          <w:color w:val="000000"/>
          <w:sz w:val="21"/>
          <w:szCs w:val="21"/>
        </w:rPr>
        <w:t>行是否制定了有效的政策、措施和规定来管理业务活动；</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银行的风险识别、计量、监测和控制系统是否有效，是否全面涵盖各项业务和各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类风险；</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）内部控制机制和审计工作能否及时识别银行内控存在的缺陷和不足。</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作为商业银行市场约束的重要组成部分，外部审计机构也开始在年度审计报告中提供风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险管理评估报告，有助于促进商业银行良好运营，满足外部监管要求。商业银行是否具有恰</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当的风险管理体系，也成为评级机构用来评估商业银行稳定性和长期生存能力的一个重要指</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标。此外，随着公众风险意识显著提高，越来越多的机构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个人投资者、客户开始重新审视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商业银行的风险管理能力，要求商业银行发布风险信息，特别是发布投资风险报告已经成为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基本要求。</w:t>
      </w:r>
    </w:p>
    <w:p w:rsidR="00BB0A3E" w:rsidRDefault="00BB0A3E">
      <w:pPr>
        <w:spacing w:line="320" w:lineRule="exact"/>
        <w:ind w:left="1800"/>
      </w:pPr>
    </w:p>
    <w:p w:rsidR="00BB0A3E" w:rsidRDefault="00751069">
      <w:pPr>
        <w:spacing w:line="292" w:lineRule="exact"/>
        <w:ind w:left="1972"/>
      </w:pPr>
      <w:r>
        <w:rPr>
          <w:rFonts w:ascii="Apple LiSung" w:eastAsia="Apple LiSung" w:hAnsi="Apple LiSung" w:cs="Apple LiSung"/>
          <w:color w:val="000000"/>
          <w:sz w:val="28"/>
          <w:szCs w:val="28"/>
        </w:rPr>
        <w:t>背景知识识</w:t>
      </w:r>
      <w:r>
        <w:rPr>
          <w:rFonts w:ascii="Apple LiSung" w:eastAsia="Apple LiSung" w:hAnsi="Apple LiSung" w:cs="Apple LiSung"/>
          <w:color w:val="000000"/>
          <w:sz w:val="28"/>
          <w:szCs w:val="28"/>
        </w:rPr>
        <w:t>::</w:t>
      </w:r>
      <w:r>
        <w:rPr>
          <w:rFonts w:ascii="Apple LiSung" w:eastAsia="Apple LiSung" w:hAnsi="Apple LiSung" w:cs="Apple LiSung"/>
          <w:sz w:val="28"/>
          <w:szCs w:val="28"/>
        </w:rPr>
        <w:t xml:space="preserve"> </w:t>
      </w:r>
      <w:r>
        <w:rPr>
          <w:rFonts w:ascii="Apple LiSung" w:eastAsia="Apple LiSung" w:hAnsi="Apple LiSung" w:cs="Apple LiSung"/>
          <w:color w:val="000000"/>
          <w:sz w:val="28"/>
          <w:szCs w:val="28"/>
        </w:rPr>
        <w:t>风险管理的</w:t>
      </w:r>
      <w:r>
        <w:rPr>
          <w:rFonts w:ascii="Apple LiSung" w:eastAsia="Apple LiSung" w:hAnsi="Apple LiSung" w:cs="Apple LiSung"/>
          <w:color w:val="000000"/>
          <w:sz w:val="28"/>
          <w:szCs w:val="28"/>
        </w:rPr>
        <w:t>““</w:t>
      </w:r>
      <w:r>
        <w:rPr>
          <w:rFonts w:ascii="Apple LiSung" w:eastAsia="Apple LiSung" w:hAnsi="Apple LiSung" w:cs="Apple LiSung"/>
          <w:color w:val="000000"/>
          <w:sz w:val="28"/>
          <w:szCs w:val="28"/>
        </w:rPr>
        <w:t>三道防线</w:t>
      </w:r>
      <w:r>
        <w:rPr>
          <w:rFonts w:ascii="Apple LiSung" w:eastAsia="Apple LiSung" w:hAnsi="Apple LiSung" w:cs="Apple LiSung"/>
          <w:color w:val="000000"/>
          <w:sz w:val="28"/>
          <w:szCs w:val="28"/>
        </w:rPr>
        <w:t>”</w:t>
      </w:r>
    </w:p>
    <w:p w:rsidR="00BB0A3E" w:rsidRDefault="00BB0A3E">
      <w:pPr>
        <w:spacing w:line="211" w:lineRule="exact"/>
        <w:ind w:left="1800"/>
      </w:pPr>
    </w:p>
    <w:p w:rsidR="00BB0A3E" w:rsidRDefault="00751069">
      <w:pPr>
        <w:spacing w:line="219" w:lineRule="exact"/>
        <w:ind w:left="2392"/>
      </w:pPr>
      <w:r>
        <w:rPr>
          <w:rFonts w:ascii="Apple LiSung" w:eastAsia="Apple LiSung" w:hAnsi="Apple LiSung" w:cs="Apple LiSung"/>
          <w:color w:val="000000"/>
          <w:sz w:val="21"/>
          <w:szCs w:val="21"/>
        </w:rPr>
        <w:t>商业银行在不断提高风险管理专业知识和技术的同时，如果能够回归到风险管理的</w:t>
      </w:r>
    </w:p>
    <w:p w:rsidR="00BB0A3E" w:rsidRDefault="00BB0A3E">
      <w:pPr>
        <w:spacing w:line="93" w:lineRule="exact"/>
        <w:ind w:left="1800"/>
      </w:pPr>
    </w:p>
    <w:p w:rsidR="00BB0A3E" w:rsidRDefault="00751069">
      <w:pPr>
        <w:spacing w:line="219" w:lineRule="exact"/>
        <w:ind w:left="1972"/>
      </w:pPr>
      <w:r>
        <w:rPr>
          <w:rFonts w:ascii="Apple LiSung" w:eastAsia="Apple LiSung" w:hAnsi="Apple LiSung" w:cs="Apple LiSung"/>
          <w:color w:val="000000"/>
          <w:sz w:val="21"/>
          <w:szCs w:val="21"/>
        </w:rPr>
        <w:t>一些基本环节，特别是加强风险文化的培育与</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三道防线</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的建设，则一定能够更加有</w:t>
      </w:r>
    </w:p>
    <w:p w:rsidR="00BB0A3E" w:rsidRDefault="00BB0A3E">
      <w:pPr>
        <w:spacing w:line="93" w:lineRule="exact"/>
        <w:ind w:left="1800"/>
      </w:pPr>
    </w:p>
    <w:p w:rsidR="00BB0A3E" w:rsidRDefault="00751069">
      <w:pPr>
        <w:spacing w:line="219" w:lineRule="exact"/>
        <w:ind w:left="1972"/>
      </w:pPr>
      <w:r>
        <w:rPr>
          <w:rFonts w:ascii="Apple LiSung" w:eastAsia="Apple LiSung" w:hAnsi="Apple LiSung" w:cs="Apple LiSung"/>
          <w:color w:val="000000"/>
          <w:sz w:val="21"/>
          <w:szCs w:val="21"/>
        </w:rPr>
        <w:t>放地降低各类风险。</w:t>
      </w:r>
    </w:p>
    <w:p w:rsidR="00BB0A3E" w:rsidRDefault="00BB0A3E">
      <w:pPr>
        <w:spacing w:line="93" w:lineRule="exact"/>
        <w:ind w:left="1800"/>
      </w:pPr>
    </w:p>
    <w:p w:rsidR="00BB0A3E" w:rsidRDefault="00751069">
      <w:pPr>
        <w:spacing w:line="219" w:lineRule="exact"/>
        <w:ind w:left="2392"/>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第一道防线</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前台业务人员。前台业务人员处在业务操作和风险管理的最前沿</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972"/>
      </w:pPr>
      <w:r>
        <w:rPr>
          <w:rFonts w:ascii="Apple LiSung" w:eastAsia="Apple LiSung" w:hAnsi="Apple LiSung" w:cs="Apple LiSung"/>
          <w:color w:val="000000"/>
          <w:sz w:val="21"/>
          <w:szCs w:val="21"/>
        </w:rPr>
        <w:t>应当具备可持续的风险</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收益理念</w:t>
      </w:r>
      <w:r>
        <w:rPr>
          <w:rFonts w:ascii="Apple LiSung" w:eastAsia="Apple LiSung" w:hAnsi="Apple LiSung" w:cs="Apple LiSung"/>
          <w:color w:val="000000"/>
          <w:sz w:val="21"/>
          <w:szCs w:val="21"/>
        </w:rPr>
        <w:t>，掌握最新的风险信息，并切实遵守限额管理等风险管</w:t>
      </w:r>
    </w:p>
    <w:p w:rsidR="00BB0A3E" w:rsidRDefault="00BB0A3E">
      <w:pPr>
        <w:spacing w:line="93" w:lineRule="exact"/>
        <w:ind w:left="1800"/>
      </w:pPr>
    </w:p>
    <w:p w:rsidR="00BB0A3E" w:rsidRDefault="00751069">
      <w:pPr>
        <w:spacing w:line="219" w:lineRule="exact"/>
        <w:ind w:left="1972"/>
      </w:pPr>
      <w:r>
        <w:rPr>
          <w:rFonts w:ascii="Apple LiSung" w:eastAsia="Apple LiSung" w:hAnsi="Apple LiSung" w:cs="Apple LiSung"/>
          <w:color w:val="000000"/>
          <w:sz w:val="21"/>
          <w:szCs w:val="21"/>
        </w:rPr>
        <w:t>理政策。其中，可持续的风险</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收益理念是商业银行持之以恒地培育健康风险文化的必然</w:t>
      </w:r>
    </w:p>
    <w:p w:rsidR="00BB0A3E" w:rsidRDefault="00BB0A3E">
      <w:pPr>
        <w:spacing w:line="93" w:lineRule="exact"/>
        <w:ind w:left="1800"/>
      </w:pPr>
    </w:p>
    <w:p w:rsidR="00BB0A3E" w:rsidRDefault="00751069">
      <w:pPr>
        <w:spacing w:line="219" w:lineRule="exact"/>
        <w:ind w:left="1972"/>
      </w:pPr>
      <w:r>
        <w:rPr>
          <w:rFonts w:ascii="Apple LiSung" w:eastAsia="Apple LiSung" w:hAnsi="Apple LiSung" w:cs="Apple LiSung"/>
          <w:color w:val="000000"/>
          <w:sz w:val="21"/>
          <w:szCs w:val="21"/>
        </w:rPr>
        <w:t>结果。</w:t>
      </w:r>
    </w:p>
    <w:p w:rsidR="00BB0A3E" w:rsidRDefault="00BB0A3E">
      <w:pPr>
        <w:spacing w:line="93" w:lineRule="exact"/>
        <w:ind w:left="1800"/>
      </w:pPr>
    </w:p>
    <w:p w:rsidR="00BB0A3E" w:rsidRDefault="00751069">
      <w:pPr>
        <w:spacing w:line="219" w:lineRule="exact"/>
        <w:ind w:left="23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第二道防线</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风险管理职能部门。除了审慎且负责任的前台业务人员，商业银</w:t>
      </w:r>
    </w:p>
    <w:p w:rsidR="00BB0A3E" w:rsidRDefault="00BB0A3E">
      <w:pPr>
        <w:spacing w:line="93" w:lineRule="exact"/>
        <w:ind w:left="1800"/>
      </w:pPr>
    </w:p>
    <w:p w:rsidR="00BB0A3E" w:rsidRDefault="00751069">
      <w:pPr>
        <w:spacing w:line="219" w:lineRule="exact"/>
        <w:ind w:left="1972"/>
      </w:pPr>
      <w:r>
        <w:rPr>
          <w:rFonts w:ascii="Apple LiSung" w:eastAsia="Apple LiSung" w:hAnsi="Apple LiSung" w:cs="Apple LiSung"/>
          <w:color w:val="000000"/>
          <w:sz w:val="21"/>
          <w:szCs w:val="21"/>
        </w:rPr>
        <w:t>行还需具备高效且受到尊重的风险管理职能部门。有效的风险管理基于良好的风险文化</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972"/>
      </w:pPr>
      <w:r>
        <w:rPr>
          <w:rFonts w:ascii="Apple LiSung" w:eastAsia="Apple LiSung" w:hAnsi="Apple LiSung" w:cs="Apple LiSung"/>
          <w:color w:val="000000"/>
          <w:sz w:val="21"/>
          <w:szCs w:val="21"/>
        </w:rPr>
        <w:t>这种文化毫无疑问与高素质的风险管理专业人员密不可分，他们不仅要对业务及其所承</w:t>
      </w:r>
    </w:p>
    <w:p w:rsidR="00BB0A3E" w:rsidRDefault="00BB0A3E">
      <w:pPr>
        <w:spacing w:line="93" w:lineRule="exact"/>
        <w:ind w:left="1800"/>
      </w:pPr>
    </w:p>
    <w:p w:rsidR="00BB0A3E" w:rsidRDefault="00751069">
      <w:pPr>
        <w:spacing w:line="219" w:lineRule="exact"/>
        <w:ind w:left="1972"/>
      </w:pPr>
      <w:r>
        <w:rPr>
          <w:rFonts w:ascii="Apple LiSung" w:eastAsia="Apple LiSung" w:hAnsi="Apple LiSung" w:cs="Apple LiSung"/>
          <w:color w:val="000000"/>
          <w:sz w:val="21"/>
          <w:szCs w:val="21"/>
        </w:rPr>
        <w:t>担的风险有清晰的理解，还要跟得上业务发展的步伐。当然，商业银行的风险管理仅靠</w:t>
      </w:r>
    </w:p>
    <w:p w:rsidR="00BB0A3E" w:rsidRDefault="00BB0A3E">
      <w:pPr>
        <w:spacing w:line="93" w:lineRule="exact"/>
        <w:ind w:left="1800"/>
      </w:pPr>
    </w:p>
    <w:p w:rsidR="00BB0A3E" w:rsidRDefault="00751069">
      <w:pPr>
        <w:spacing w:line="219" w:lineRule="exact"/>
        <w:ind w:left="1972"/>
      </w:pPr>
      <w:r>
        <w:rPr>
          <w:rFonts w:ascii="Apple LiSung" w:eastAsia="Apple LiSung" w:hAnsi="Apple LiSung" w:cs="Apple LiSung"/>
          <w:color w:val="000000"/>
          <w:sz w:val="21"/>
          <w:szCs w:val="21"/>
        </w:rPr>
        <w:t>风险管理专业人员是远远不够的，还需要所有业务部门</w:t>
      </w:r>
      <w:r>
        <w:rPr>
          <w:rFonts w:ascii="Apple LiSung" w:eastAsia="Apple LiSung" w:hAnsi="Apple LiSung" w:cs="Apple LiSung"/>
          <w:color w:val="000000"/>
          <w:sz w:val="21"/>
          <w:szCs w:val="21"/>
        </w:rPr>
        <w:t>强有力的自我约束以及财务、法</w:t>
      </w:r>
    </w:p>
    <w:p w:rsidR="00BB0A3E" w:rsidRDefault="00BB0A3E">
      <w:pPr>
        <w:spacing w:line="93" w:lineRule="exact"/>
        <w:ind w:left="1800"/>
      </w:pPr>
    </w:p>
    <w:p w:rsidR="00BB0A3E" w:rsidRDefault="00751069">
      <w:pPr>
        <w:spacing w:line="219" w:lineRule="exact"/>
        <w:ind w:left="1972"/>
      </w:pPr>
      <w:r>
        <w:rPr>
          <w:rFonts w:ascii="Apple LiSung" w:eastAsia="Apple LiSung" w:hAnsi="Apple LiSung" w:cs="Apple LiSung"/>
          <w:color w:val="000000"/>
          <w:sz w:val="21"/>
          <w:szCs w:val="21"/>
        </w:rPr>
        <w:t>律</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合规等部门的通力协作。</w:t>
      </w:r>
    </w:p>
    <w:p w:rsidR="00BB0A3E" w:rsidRDefault="00BB0A3E">
      <w:pPr>
        <w:spacing w:line="93" w:lineRule="exact"/>
        <w:ind w:left="1800"/>
      </w:pPr>
    </w:p>
    <w:p w:rsidR="00BB0A3E" w:rsidRDefault="00751069">
      <w:pPr>
        <w:spacing w:line="219" w:lineRule="exact"/>
        <w:ind w:left="23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第三道防线</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内部审计。内部审计不仅要对前台如何盈利等业务问题有深入的</w:t>
      </w:r>
    </w:p>
    <w:p w:rsidR="00BB0A3E" w:rsidRDefault="00BB0A3E">
      <w:pPr>
        <w:spacing w:line="93" w:lineRule="exact"/>
        <w:ind w:left="1800"/>
      </w:pPr>
    </w:p>
    <w:p w:rsidR="00BB0A3E" w:rsidRDefault="00751069">
      <w:pPr>
        <w:spacing w:line="219" w:lineRule="exact"/>
        <w:ind w:left="1972"/>
      </w:pPr>
      <w:r>
        <w:rPr>
          <w:rFonts w:ascii="Apple LiSung" w:eastAsia="Apple LiSung" w:hAnsi="Apple LiSung" w:cs="Apple LiSung"/>
          <w:color w:val="000000"/>
          <w:sz w:val="21"/>
          <w:szCs w:val="21"/>
        </w:rPr>
        <w:t>理解，而且要对风险管理政策和流程有正确的认识，确保业务部门和风险管理部门切实</w:t>
      </w:r>
    </w:p>
    <w:p w:rsidR="00BB0A3E" w:rsidRDefault="00BB0A3E">
      <w:pPr>
        <w:spacing w:line="93" w:lineRule="exact"/>
        <w:ind w:left="1800"/>
      </w:pPr>
    </w:p>
    <w:p w:rsidR="00BB0A3E" w:rsidRDefault="00751069">
      <w:pPr>
        <w:spacing w:line="219" w:lineRule="exact"/>
        <w:ind w:left="1972"/>
      </w:pPr>
      <w:r>
        <w:rPr>
          <w:rFonts w:ascii="Apple LiSung" w:eastAsia="Apple LiSung" w:hAnsi="Apple LiSung" w:cs="Apple LiSung"/>
          <w:color w:val="000000"/>
          <w:sz w:val="21"/>
          <w:szCs w:val="21"/>
        </w:rPr>
        <w:t>履行董事会所批准的风险管理政策及程序。内部审计应避免仅以逐项核查的方式进行合</w:t>
      </w:r>
    </w:p>
    <w:p w:rsidR="00BB0A3E" w:rsidRDefault="00BB0A3E">
      <w:pPr>
        <w:spacing w:line="93" w:lineRule="exact"/>
        <w:ind w:left="1800"/>
      </w:pPr>
    </w:p>
    <w:p w:rsidR="00BB0A3E" w:rsidRDefault="00751069">
      <w:pPr>
        <w:spacing w:line="219" w:lineRule="exact"/>
        <w:ind w:left="1972"/>
      </w:pPr>
      <w:r>
        <w:rPr>
          <w:rFonts w:ascii="Apple LiSung" w:eastAsia="Apple LiSung" w:hAnsi="Apple LiSung" w:cs="Apple LiSung"/>
          <w:color w:val="000000"/>
          <w:sz w:val="21"/>
          <w:szCs w:val="21"/>
        </w:rPr>
        <w:t>规性检查，而缺少对潜在风险进行必要的评估和建议。如果内部审计事项长期悬而未决</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972"/>
      </w:pPr>
      <w:r>
        <w:rPr>
          <w:rFonts w:ascii="Apple LiSung" w:eastAsia="Apple LiSung" w:hAnsi="Apple LiSung" w:cs="Apple LiSung"/>
          <w:color w:val="000000"/>
          <w:sz w:val="21"/>
          <w:szCs w:val="21"/>
        </w:rPr>
        <w:t>则很容易导致风险管理失效并侵蚀良好的风险文化。</w: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15" w:lineRule="exact"/>
        <w:ind w:left="1800"/>
      </w:pPr>
    </w:p>
    <w:p w:rsidR="00BB0A3E" w:rsidRDefault="00751069">
      <w:pPr>
        <w:spacing w:line="292" w:lineRule="exact"/>
        <w:ind w:left="1808"/>
      </w:pPr>
      <w:r>
        <w:rPr>
          <w:rFonts w:ascii="Heiti SC" w:eastAsia="Heiti SC" w:hAnsi="Heiti SC" w:cs="Heiti SC"/>
          <w:color w:val="000000"/>
          <w:sz w:val="28"/>
          <w:szCs w:val="28"/>
        </w:rPr>
        <w:t>2.3</w:t>
      </w:r>
      <w:r>
        <w:rPr>
          <w:rFonts w:ascii="Heiti SC" w:eastAsia="Heiti SC" w:hAnsi="Heiti SC" w:cs="Heiti SC"/>
          <w:sz w:val="28"/>
          <w:szCs w:val="28"/>
        </w:rPr>
        <w:t xml:space="preserve"> </w:t>
      </w:r>
      <w:r>
        <w:rPr>
          <w:rFonts w:ascii="Heiti SC" w:eastAsia="Heiti SC" w:hAnsi="Heiti SC" w:cs="Heiti SC"/>
          <w:color w:val="000000"/>
          <w:sz w:val="28"/>
          <w:szCs w:val="28"/>
        </w:rPr>
        <w:t>商业银行风险管理流程</w:t>
      </w:r>
    </w:p>
    <w:p w:rsidR="00BB0A3E" w:rsidRDefault="00BB0A3E">
      <w:pPr>
        <w:spacing w:line="200" w:lineRule="exact"/>
        <w:ind w:left="1800"/>
      </w:pPr>
    </w:p>
    <w:p w:rsidR="00BB0A3E" w:rsidRDefault="00BB0A3E">
      <w:pPr>
        <w:spacing w:line="273" w:lineRule="exact"/>
        <w:ind w:left="1800"/>
      </w:pPr>
    </w:p>
    <w:p w:rsidR="00BB0A3E" w:rsidRDefault="00751069">
      <w:pPr>
        <w:spacing w:line="219" w:lineRule="exact"/>
        <w:ind w:left="2015"/>
      </w:pPr>
      <w:r>
        <w:rPr>
          <w:rFonts w:ascii="Heiti SC" w:eastAsia="Heiti SC" w:hAnsi="Heiti SC" w:cs="Heiti SC"/>
          <w:color w:val="000000"/>
          <w:sz w:val="21"/>
          <w:szCs w:val="21"/>
        </w:rPr>
        <w:t>习目的</w:t>
      </w:r>
    </w:p>
    <w:p w:rsidR="00BB0A3E" w:rsidRDefault="00BB0A3E">
      <w:pPr>
        <w:spacing w:line="85" w:lineRule="exact"/>
        <w:ind w:left="1800"/>
      </w:pPr>
    </w:p>
    <w:p w:rsidR="00BB0A3E" w:rsidRDefault="00751069">
      <w:pPr>
        <w:spacing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了解风险识别</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分析的内容和主要方法。</w:t>
      </w:r>
    </w:p>
    <w:p w:rsidR="00BB0A3E" w:rsidRDefault="00751069">
      <w:pPr>
        <w:spacing w:before="70"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了解并掌握风险计量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评估的内容和技术要求。</w:t>
      </w:r>
    </w:p>
    <w:p w:rsidR="00BB0A3E" w:rsidRDefault="00751069">
      <w:pPr>
        <w:spacing w:before="70"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了解风险监测</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报告的主要内容。</w:t>
      </w:r>
    </w:p>
    <w:p w:rsidR="00BB0A3E" w:rsidRDefault="00751069">
      <w:pPr>
        <w:spacing w:before="70"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了解并掌握风险控制</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缓释的内容和要求。</w:t>
      </w:r>
    </w:p>
    <w:p w:rsidR="00BB0A3E" w:rsidRDefault="00BB0A3E">
      <w:pPr>
        <w:sectPr w:rsidR="00BB0A3E">
          <w:pgSz w:w="11906" w:h="16838"/>
          <w:pgMar w:top="0" w:right="0" w:bottom="0" w:left="0" w:header="0" w:footer="0" w:gutter="0"/>
          <w:cols w:space="720"/>
        </w:sectPr>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2220"/>
      </w:pPr>
      <w:bookmarkStart w:id="32" w:name="PageMark32"/>
      <w:bookmarkEnd w:id="32"/>
      <w:r>
        <w:rPr>
          <w:rFonts w:ascii="Apple LiSung" w:eastAsia="Apple LiSung" w:hAnsi="Apple LiSung" w:cs="Apple LiSung"/>
          <w:color w:val="000000"/>
          <w:sz w:val="21"/>
          <w:szCs w:val="21"/>
        </w:rPr>
        <w:t>商业银行的风险管理流程可以概括为风险识别、风险计量、风险监测和风险控制四个主</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要步骤。</w:t>
      </w:r>
    </w:p>
    <w:p w:rsidR="00BB0A3E" w:rsidRDefault="00BB0A3E">
      <w:pPr>
        <w:spacing w:line="346" w:lineRule="exact"/>
        <w:ind w:left="1800"/>
      </w:pPr>
    </w:p>
    <w:p w:rsidR="00BB0A3E" w:rsidRDefault="00751069">
      <w:pPr>
        <w:spacing w:line="219" w:lineRule="exact"/>
        <w:ind w:left="1806"/>
      </w:pPr>
      <w:r>
        <w:rPr>
          <w:rFonts w:ascii="Heiti SC" w:eastAsia="Heiti SC" w:hAnsi="Heiti SC" w:cs="Heiti SC"/>
          <w:color w:val="000000"/>
          <w:sz w:val="21"/>
          <w:szCs w:val="21"/>
        </w:rPr>
        <w:t>2.3.1</w:t>
      </w:r>
      <w:r>
        <w:rPr>
          <w:rFonts w:ascii="Heiti SC" w:eastAsia="Heiti SC" w:hAnsi="Heiti SC" w:cs="Heiti SC"/>
          <w:sz w:val="21"/>
          <w:szCs w:val="21"/>
        </w:rPr>
        <w:t xml:space="preserve"> </w:t>
      </w:r>
      <w:r>
        <w:rPr>
          <w:rFonts w:ascii="Heiti SC" w:eastAsia="Heiti SC" w:hAnsi="Heiti SC" w:cs="Heiti SC"/>
          <w:color w:val="000000"/>
          <w:sz w:val="21"/>
          <w:szCs w:val="21"/>
        </w:rPr>
        <w:t>风险识别</w:t>
      </w:r>
      <w:r>
        <w:rPr>
          <w:rFonts w:ascii="Heiti SC" w:eastAsia="Heiti SC" w:hAnsi="Heiti SC" w:cs="Heiti SC"/>
          <w:color w:val="000000"/>
          <w:sz w:val="21"/>
          <w:szCs w:val="21"/>
        </w:rPr>
        <w:t>//</w:t>
      </w:r>
      <w:r>
        <w:rPr>
          <w:rFonts w:ascii="Heiti SC" w:eastAsia="Heiti SC" w:hAnsi="Heiti SC" w:cs="Heiti SC"/>
          <w:color w:val="000000"/>
          <w:sz w:val="21"/>
          <w:szCs w:val="21"/>
        </w:rPr>
        <w:t>分析</w:t>
      </w:r>
    </w:p>
    <w:p w:rsidR="00BB0A3E" w:rsidRDefault="00BB0A3E">
      <w:pPr>
        <w:spacing w:line="361" w:lineRule="exact"/>
        <w:ind w:left="1800"/>
      </w:pPr>
    </w:p>
    <w:p w:rsidR="00BB0A3E" w:rsidRDefault="00751069">
      <w:pPr>
        <w:spacing w:line="219" w:lineRule="exact"/>
        <w:ind w:left="2220"/>
      </w:pPr>
      <w:r>
        <w:rPr>
          <w:rFonts w:ascii="Apple LiSung" w:eastAsia="Apple LiSung" w:hAnsi="Apple LiSung" w:cs="Apple LiSung"/>
          <w:color w:val="000000"/>
          <w:sz w:val="21"/>
          <w:szCs w:val="21"/>
        </w:rPr>
        <w:t>适时、准确地识别风险是风险管理的最基本要求，但却对商业银行的风险管理水平提出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了严峻的挑战。商业银行业务的日益多样化以及相关风险的复杂性，极大地增加了风险识别</w:t>
      </w:r>
    </w:p>
    <w:p w:rsidR="00BB0A3E" w:rsidRDefault="00BB0A3E">
      <w:pPr>
        <w:spacing w:line="91"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与分析的难度。延误或错</w:t>
      </w:r>
      <w:r>
        <w:rPr>
          <w:rFonts w:ascii="Apple LiSung" w:eastAsia="Apple LiSung" w:hAnsi="Apple LiSung" w:cs="Apple LiSung"/>
          <w:color w:val="000000"/>
          <w:sz w:val="21"/>
          <w:szCs w:val="21"/>
        </w:rPr>
        <w:t>判都将导致风险管理信息的传递和决策失效，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甚至造成更为严重</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的风险损失。</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风险识别包括感知风险和分析风险两个环节</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感知风险是通过系统化的方法发现商业银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行所面临的风险种类和性质；分析风险是深入理解各种风险的成因及变化规律。</w:t>
      </w:r>
    </w:p>
    <w:p w:rsidR="00BB0A3E" w:rsidRDefault="00BB0A3E">
      <w:pPr>
        <w:spacing w:line="95" w:lineRule="exact"/>
        <w:ind w:left="1800"/>
      </w:pPr>
    </w:p>
    <w:p w:rsidR="00BB0A3E" w:rsidRDefault="00751069">
      <w:pPr>
        <w:spacing w:line="219" w:lineRule="exact"/>
        <w:ind w:left="2220"/>
      </w:pPr>
      <w:r>
        <w:rPr>
          <w:rFonts w:ascii="Apple LiSung" w:eastAsia="Apple LiSung" w:hAnsi="Apple LiSung" w:cs="Apple LiSung"/>
          <w:color w:val="000000"/>
          <w:sz w:val="21"/>
          <w:szCs w:val="21"/>
        </w:rPr>
        <w:t>很多风险因素，如利率和汇率的波动，比较容易通过信息系统自动捕捉和分析；而有些</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风险因素，如</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GDP</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CPI</w:t>
      </w:r>
      <w:r>
        <w:rPr>
          <w:rFonts w:ascii="Apple LiSung" w:eastAsia="Apple LiSung" w:hAnsi="Apple LiSung" w:cs="Apple LiSung"/>
          <w:color w:val="000000"/>
          <w:sz w:val="21"/>
          <w:szCs w:val="21"/>
        </w:rPr>
        <w:t>、失业率等指标同样会对某些金融产品的价格以及多数信贷业务产</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生直接或间接的影响，但这种相关性很难被捕捉或准确量化。因此，风险识别必须采用科学</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的方法，避免简单化与主观臆</w:t>
      </w:r>
      <w:r>
        <w:rPr>
          <w:rFonts w:ascii="Apple LiSung" w:eastAsia="Apple LiSung" w:hAnsi="Apple LiSung" w:cs="Apple LiSung"/>
          <w:color w:val="000000"/>
          <w:sz w:val="21"/>
          <w:szCs w:val="21"/>
        </w:rPr>
        <w:t>断。</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制作风险清单是商业银行识别与分析风险最基本、最常用的方法。它是指采用类似于备</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忘录的形式，根据八大风险分类，将商业银行所面临的风险逐一列举，并联系经营活动对这</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些风险进行深入理解和分析。此外，常用的风险识别与分析方法还有</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）资产财务状况分析法。风险管理人员通过实际调查研究以及对商业银行的资产负</w:t>
      </w:r>
    </w:p>
    <w:p w:rsidR="00BB0A3E" w:rsidRDefault="00BB0A3E">
      <w:pPr>
        <w:spacing w:line="91" w:lineRule="exact"/>
        <w:ind w:left="1800"/>
      </w:pPr>
    </w:p>
    <w:p w:rsidR="00BB0A3E" w:rsidRDefault="00751069">
      <w:pPr>
        <w:spacing w:line="219" w:lineRule="exact"/>
        <w:ind w:left="1800"/>
      </w:pPr>
      <w:r>
        <w:rPr>
          <w:rFonts w:ascii="Apple LiSung" w:eastAsia="Apple LiSung" w:hAnsi="Apple LiSung" w:cs="Apple LiSung"/>
          <w:color w:val="000000"/>
          <w:sz w:val="21"/>
          <w:szCs w:val="21"/>
        </w:rPr>
        <w:t>债表、损益表、财产目录等财务资料进行分析，从而发现潜在的风险。</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）失误树分析方法。通过图解法来识别和分析风险事件发生前存在的各种风险因素</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由此判断和总结哪些风险因素最可能引发风险事件。</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）分解分析法、风险管理人员将复杂的风险分解为多个相对简单的风险因素，从中</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识别可能造成严重风险损失的因素</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风险因素考虑得愈充分，风险识别与分析也会愈加全面和深入。但随着风险因素的增加</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风险管理的复杂程度和难度呈几何倍数增长，所产生的边际收益呈递减趋势。因此，商业银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行必须针对实际需求，平衡风险管理的成本和收益。</w:t>
      </w:r>
    </w:p>
    <w:p w:rsidR="00BB0A3E" w:rsidRDefault="00BB0A3E">
      <w:pPr>
        <w:spacing w:line="348" w:lineRule="exact"/>
        <w:ind w:left="1800"/>
      </w:pPr>
    </w:p>
    <w:p w:rsidR="00BB0A3E" w:rsidRDefault="00751069">
      <w:pPr>
        <w:spacing w:line="219" w:lineRule="exact"/>
        <w:ind w:left="1806"/>
      </w:pPr>
      <w:r>
        <w:rPr>
          <w:rFonts w:ascii="Heiti SC" w:eastAsia="Heiti SC" w:hAnsi="Heiti SC" w:cs="Heiti SC"/>
          <w:color w:val="000000"/>
          <w:sz w:val="21"/>
          <w:szCs w:val="21"/>
        </w:rPr>
        <w:t>2.3.2</w:t>
      </w:r>
      <w:r>
        <w:rPr>
          <w:rFonts w:ascii="Heiti SC" w:eastAsia="Heiti SC" w:hAnsi="Heiti SC" w:cs="Heiti SC"/>
          <w:sz w:val="21"/>
          <w:szCs w:val="21"/>
        </w:rPr>
        <w:t xml:space="preserve"> </w:t>
      </w:r>
      <w:r>
        <w:rPr>
          <w:rFonts w:ascii="Heiti SC" w:eastAsia="Heiti SC" w:hAnsi="Heiti SC" w:cs="Heiti SC"/>
          <w:color w:val="000000"/>
          <w:sz w:val="21"/>
          <w:szCs w:val="21"/>
        </w:rPr>
        <w:t>风险计量</w:t>
      </w:r>
      <w:r>
        <w:rPr>
          <w:rFonts w:ascii="Heiti SC" w:eastAsia="Heiti SC" w:hAnsi="Heiti SC" w:cs="Heiti SC"/>
          <w:color w:val="000000"/>
          <w:sz w:val="21"/>
          <w:szCs w:val="21"/>
        </w:rPr>
        <w:t>//</w:t>
      </w:r>
      <w:r>
        <w:rPr>
          <w:rFonts w:ascii="Heiti SC" w:eastAsia="Heiti SC" w:hAnsi="Heiti SC" w:cs="Heiti SC"/>
          <w:color w:val="000000"/>
          <w:sz w:val="21"/>
          <w:szCs w:val="21"/>
        </w:rPr>
        <w:t>评估</w:t>
      </w:r>
    </w:p>
    <w:p w:rsidR="00BB0A3E" w:rsidRDefault="00BB0A3E">
      <w:pPr>
        <w:spacing w:line="359" w:lineRule="exact"/>
        <w:ind w:left="1800"/>
      </w:pPr>
    </w:p>
    <w:p w:rsidR="00BB0A3E" w:rsidRDefault="00751069">
      <w:pPr>
        <w:spacing w:line="219" w:lineRule="exact"/>
        <w:ind w:left="2325"/>
      </w:pPr>
      <w:r>
        <w:rPr>
          <w:rFonts w:ascii="Apple LiSung" w:eastAsia="Apple LiSung" w:hAnsi="Apple LiSung" w:cs="Apple LiSung"/>
          <w:color w:val="000000"/>
          <w:sz w:val="21"/>
          <w:szCs w:val="21"/>
        </w:rPr>
        <w:t>风险计量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评估是全面风险管理、资本监管和经济资本配置得以有效实施的重要基础</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商业银行能够有效运用计量模型来正确评价自身的风险</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收益水平，被认为是商业银行长期</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发展的一项核心竞争优势。国际先进银行为加强内部风险管理和提高市场竞争力，不断开发</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出针对不同风险种类的量化技术和方法。《巴塞尔新资本协议》也通过降低监管资本要求</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鼓励商业银行采用高级风险量化技术。</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准确的风险计量结果建立在卓越的风险模型基础上，而开发一系列准确的并且能够在未</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来一定时期内满足商业银行风险管理需要的数量模型，任务相当艰巨。开发风险管理模型的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难度不在于所应用的数理知识多么深奥，关键是模型开发所采用的数据源是否具有高度的真</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实性、准确性和充足性，以</w:t>
      </w:r>
      <w:r>
        <w:rPr>
          <w:rFonts w:ascii="Apple LiSung" w:eastAsia="Apple LiSung" w:hAnsi="Apple LiSung" w:cs="Apple LiSung"/>
          <w:color w:val="000000"/>
          <w:sz w:val="21"/>
          <w:szCs w:val="21"/>
        </w:rPr>
        <w:t>确保最终开发的模型可以真实反映商业银行的风险状况。例如</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信贷人员可以通过模拟运算，了解即将发放的贷款可能遭受的预期损失以及该笔业务对商业</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银行整体信用风险的影响；而后台信用风险管理人员经过计算，可以全面掌握从单一产品到</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产品线、到地区，乃至商业银行整体的信用风险规模，并做好必要的信用风险资本储备。</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商业行应当根据不同的业务性质、规模和复杂程度，对不同类别的风险选择适当的计量</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方法，基于合理的假设前提和参数，尽可能准确计算可以量化的风险、评估难以量化的风险</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商业银行应当充分认识到不同风险计量方法的优势和局限性，适时采用敏感性分析</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shape id="_x0000_s3234" type="#_x0000_t202" style="position:absolute;left:0;text-align:left;margin-left:115.75pt;margin-top:274.7pt;width:68.3pt;height:12.85pt;z-index:251282944;mso-position-horizontal-relative:page;mso-position-vertical-relative:page" filled="f" stroked="f">
            <v:textbox inset="0,0,0,0">
              <w:txbxContent>
                <w:p w:rsidR="00BB0A3E" w:rsidRDefault="00751069">
                  <w:pPr>
                    <w:spacing w:line="235" w:lineRule="exact"/>
                  </w:pPr>
                  <w:r>
                    <w:rPr>
                      <w:rFonts w:ascii="Heiti SC" w:eastAsia="Heiti SC" w:hAnsi="Heiti SC" w:cs="Heiti SC"/>
                      <w:color w:val="000000"/>
                      <w:sz w:val="21"/>
                      <w:szCs w:val="21"/>
                    </w:rPr>
                    <w:t>风险监测</w:t>
                  </w:r>
                  <w:r>
                    <w:rPr>
                      <w:rFonts w:ascii="Arial" w:eastAsia="Arial" w:hAnsi="Arial" w:cs="Arial"/>
                      <w:b/>
                      <w:color w:val="000000"/>
                      <w:sz w:val="21"/>
                      <w:szCs w:val="21"/>
                    </w:rPr>
                    <w:t>////</w:t>
                  </w:r>
                  <w:r>
                    <w:rPr>
                      <w:rFonts w:ascii="Heiti SC" w:eastAsia="Heiti SC" w:hAnsi="Heiti SC" w:cs="Heiti SC"/>
                      <w:color w:val="000000"/>
                      <w:sz w:val="21"/>
                      <w:szCs w:val="21"/>
                    </w:rPr>
                    <w:t>报</w:t>
                  </w:r>
                </w:p>
              </w:txbxContent>
            </v:textbox>
            <w10:wrap anchorx="page" anchory="page"/>
          </v:shape>
        </w:pict>
      </w:r>
      <w:r>
        <w:pict>
          <v:shape id="_x0000_s3233" type="#_x0000_t202" style="position:absolute;left:0;text-align:left;margin-left:115.75pt;margin-top:597.15pt;width:81pt;height:12.75pt;z-index:251283968;mso-position-horizontal-relative:page;mso-position-vertical-relative:page" filled="f" stroked="f">
            <v:textbox inset="0,0,0,0">
              <w:txbxContent>
                <w:p w:rsidR="00BB0A3E" w:rsidRDefault="00751069">
                  <w:pPr>
                    <w:spacing w:line="232" w:lineRule="exact"/>
                  </w:pPr>
                  <w:r>
                    <w:rPr>
                      <w:rFonts w:ascii="Heiti SC" w:eastAsia="Heiti SC" w:hAnsi="Heiti SC" w:cs="Heiti SC"/>
                      <w:color w:val="000000"/>
                      <w:sz w:val="21"/>
                      <w:szCs w:val="21"/>
                    </w:rPr>
                    <w:t>风险控制</w:t>
                  </w:r>
                  <w:r>
                    <w:rPr>
                      <w:rFonts w:ascii="Arial" w:eastAsia="Arial" w:hAnsi="Arial" w:cs="Arial"/>
                      <w:b/>
                      <w:color w:val="000000"/>
                      <w:sz w:val="21"/>
                      <w:szCs w:val="21"/>
                    </w:rPr>
                    <w:t>////</w:t>
                  </w:r>
                  <w:r>
                    <w:rPr>
                      <w:rFonts w:ascii="Heiti SC" w:eastAsia="Heiti SC" w:hAnsi="Heiti SC" w:cs="Heiti SC"/>
                      <w:color w:val="000000"/>
                      <w:sz w:val="21"/>
                      <w:szCs w:val="21"/>
                    </w:rPr>
                    <w:t>缓释</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tabs>
          <w:tab w:val="left" w:pos="3374"/>
        </w:tabs>
        <w:spacing w:line="219" w:lineRule="exact"/>
        <w:ind w:left="1800"/>
      </w:pPr>
      <w:bookmarkStart w:id="33" w:name="PageMark33"/>
      <w:bookmarkEnd w:id="33"/>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Sensitivity</w:t>
      </w:r>
      <w:r>
        <w:tab/>
      </w:r>
      <w:r>
        <w:rPr>
          <w:rFonts w:ascii="Apple LiSung" w:eastAsia="Apple LiSung" w:hAnsi="Apple LiSung" w:cs="Apple LiSung"/>
          <w:color w:val="000000"/>
          <w:sz w:val="21"/>
          <w:szCs w:val="21"/>
        </w:rPr>
        <w:t>Analysis</w:t>
      </w:r>
      <w:r>
        <w:rPr>
          <w:rFonts w:ascii="Apple LiSung" w:eastAsia="Apple LiSung" w:hAnsi="Apple LiSung" w:cs="Apple LiSung"/>
          <w:color w:val="000000"/>
          <w:sz w:val="21"/>
          <w:szCs w:val="21"/>
        </w:rPr>
        <w:t>）、压力测试（</w:t>
      </w:r>
      <w:r>
        <w:rPr>
          <w:rFonts w:ascii="Apple LiSung" w:eastAsia="Apple LiSung" w:hAnsi="Apple LiSung" w:cs="Apple LiSung"/>
          <w:color w:val="000000"/>
          <w:sz w:val="21"/>
          <w:szCs w:val="21"/>
        </w:rPr>
        <w:t>Stress</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Testing</w:t>
      </w:r>
      <w:r>
        <w:rPr>
          <w:rFonts w:ascii="Apple LiSung" w:eastAsia="Apple LiSung" w:hAnsi="Apple LiSung" w:cs="Apple LiSung"/>
          <w:color w:val="000000"/>
          <w:sz w:val="21"/>
          <w:szCs w:val="21"/>
        </w:rPr>
        <w:t>）、情景分析（</w:t>
      </w:r>
      <w:r>
        <w:rPr>
          <w:rFonts w:ascii="Apple LiSung" w:eastAsia="Apple LiSung" w:hAnsi="Apple LiSung" w:cs="Apple LiSung"/>
          <w:color w:val="000000"/>
          <w:sz w:val="21"/>
          <w:szCs w:val="21"/>
        </w:rPr>
        <w:t>Scenario</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Analysis</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等方法作为补充。</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商业银行在追求和采用高级风险量化方法时，应当意识到，高级量化技术随着复杂程度</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增加，通常会产生新的风险，如模型风险。因此，使用高级风险量化技术进行辅助决策以及</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核算监管资</w:t>
      </w:r>
      <w:r>
        <w:rPr>
          <w:rFonts w:ascii="Apple LiSung" w:eastAsia="Apple LiSung" w:hAnsi="Apple LiSung" w:cs="Apple LiSung"/>
          <w:color w:val="000000"/>
          <w:sz w:val="21"/>
          <w:szCs w:val="21"/>
        </w:rPr>
        <w:t>本的数量时，商业银行应当具备相应的知识和技术条件，并且事先通过监管机构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的审核与批准。监管机构对风险计量模型的监督检查主要包括以下几个方面</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建立各类风险计量模型的原理、逻辑和模拟函数是否正确合理；</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是否积累足够的历史数据，用于计量、监测风险的各种主要假设、参数是否恰当；</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是否建立对管理体系、业务、产品发生重大变化，以及其他突发事件的例外安排；</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是否建立对风险计量模型的修正、检验和内部审查程序；</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对风险计量目标、方法、结果的制定、报告体系是否健全；</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风险管理人员是否充分理解模型设计原理，并充分应用其结果。</w:t>
      </w:r>
    </w:p>
    <w:p w:rsidR="00BB0A3E" w:rsidRDefault="00BB0A3E">
      <w:pPr>
        <w:spacing w:line="353" w:lineRule="exact"/>
        <w:ind w:left="1800"/>
      </w:pPr>
    </w:p>
    <w:p w:rsidR="00BB0A3E" w:rsidRDefault="00751069">
      <w:pPr>
        <w:spacing w:line="244" w:lineRule="exact"/>
        <w:ind w:left="1806"/>
      </w:pPr>
      <w:r>
        <w:rPr>
          <w:rFonts w:ascii="Arial" w:eastAsia="Arial" w:hAnsi="Arial" w:cs="Arial"/>
          <w:b/>
          <w:color w:val="000000"/>
          <w:sz w:val="21"/>
          <w:szCs w:val="21"/>
        </w:rPr>
        <w:t>2.3.3</w:t>
      </w:r>
      <w:r>
        <w:rPr>
          <w:rFonts w:ascii="Arial" w:eastAsia="Arial" w:hAnsi="Arial" w:cs="Arial"/>
          <w:sz w:val="21"/>
          <w:szCs w:val="21"/>
        </w:rPr>
        <w:t xml:space="preserve"> </w:t>
      </w:r>
      <w:r>
        <w:rPr>
          <w:rFonts w:ascii="Heiti SC" w:eastAsia="Heiti SC" w:hAnsi="Heiti SC" w:cs="Heiti SC"/>
          <w:color w:val="000000"/>
          <w:sz w:val="21"/>
          <w:szCs w:val="21"/>
        </w:rPr>
        <w:t>风险监测</w:t>
      </w:r>
      <w:r>
        <w:rPr>
          <w:rFonts w:ascii="Heiti SC" w:eastAsia="Heiti SC" w:hAnsi="Heiti SC" w:cs="Heiti SC"/>
          <w:sz w:val="21"/>
          <w:szCs w:val="21"/>
        </w:rPr>
        <w:t xml:space="preserve"> </w:t>
      </w:r>
      <w:r>
        <w:rPr>
          <w:rFonts w:ascii="Heiti SC" w:eastAsia="Heiti SC" w:hAnsi="Heiti SC" w:cs="Heiti SC"/>
          <w:color w:val="000000"/>
          <w:sz w:val="21"/>
          <w:szCs w:val="21"/>
        </w:rPr>
        <w:t>报告</w:t>
      </w:r>
    </w:p>
    <w:p w:rsidR="00BB0A3E" w:rsidRDefault="00BB0A3E">
      <w:pPr>
        <w:spacing w:line="329" w:lineRule="exact"/>
        <w:ind w:left="1800"/>
      </w:pPr>
    </w:p>
    <w:p w:rsidR="00BB0A3E" w:rsidRDefault="00751069">
      <w:pPr>
        <w:spacing w:line="219" w:lineRule="exact"/>
        <w:ind w:left="2220"/>
      </w:pPr>
      <w:r>
        <w:rPr>
          <w:rFonts w:ascii="Apple LiSung" w:eastAsia="Apple LiSung" w:hAnsi="Apple LiSung" w:cs="Apple LiSung"/>
          <w:color w:val="000000"/>
          <w:sz w:val="21"/>
          <w:szCs w:val="21"/>
        </w:rPr>
        <w:t>风险监测</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报告包含风险管理的两项重要内容</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监测各种可量化的关键风险指标（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Key</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Risk</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Indicators</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KRIs</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以及不可量</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化的风险因素的变化和发展趋势，确保风险在进一步恶化之前提交相关部门，以便其密切关</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注并采取恰当的控制措施。</w:t>
      </w:r>
    </w:p>
    <w:p w:rsidR="00BB0A3E" w:rsidRDefault="00BB0A3E">
      <w:pPr>
        <w:spacing w:line="91" w:lineRule="exact"/>
        <w:ind w:left="1800"/>
      </w:pPr>
    </w:p>
    <w:p w:rsidR="00BB0A3E" w:rsidRDefault="00751069">
      <w:pPr>
        <w:spacing w:line="219" w:lineRule="exact"/>
        <w:ind w:left="2220"/>
      </w:pPr>
      <w:r>
        <w:rPr>
          <w:rFonts w:ascii="Apple LiSung" w:eastAsia="Apple LiSung" w:hAnsi="Apple LiSung" w:cs="Apple LiSung"/>
          <w:color w:val="000000"/>
          <w:sz w:val="21"/>
          <w:szCs w:val="21"/>
        </w:rPr>
        <w:t>风险监测是一个动态、连续的过程，不但需要跟踪已识别风险的发展变化情况、风险产</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生的条件和导致的结果变化，而且还应当根据风险的变化情况及时调整</w:t>
      </w:r>
      <w:r>
        <w:rPr>
          <w:rFonts w:ascii="Apple LiSung" w:eastAsia="Apple LiSung" w:hAnsi="Apple LiSung" w:cs="Apple LiSung"/>
          <w:color w:val="000000"/>
          <w:sz w:val="21"/>
          <w:szCs w:val="21"/>
        </w:rPr>
        <w:t>风险应对计划，并对</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已发生的风险及其产生的遗留风险和新增风险进行及时识别、分析。</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报告商业银行所有风险的定性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定量评估结果，并随时关注所采取的风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险管理</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控制措施的实施质量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效果。风险报告是将风险信息传递到内外部部门和机构，使其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了解商业银行客体风险和商业银行风险管理状况的工具。风险报告是商业银行实施全面风险</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管理的媒介，贯穿于整个流程和各个层面。可信度高的风险报告能够为管理层提供全面、及</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时和精确的信息，辅助管理决策，并为监控日常经营活动和合理的绩效考评提供有效支持。</w:t>
      </w:r>
    </w:p>
    <w:p w:rsidR="00BB0A3E" w:rsidRDefault="00BB0A3E">
      <w:pPr>
        <w:spacing w:line="95" w:lineRule="exact"/>
        <w:ind w:left="1800"/>
      </w:pPr>
    </w:p>
    <w:p w:rsidR="00BB0A3E" w:rsidRDefault="00751069">
      <w:pPr>
        <w:spacing w:line="219" w:lineRule="exact"/>
        <w:ind w:left="2220"/>
      </w:pPr>
      <w:r>
        <w:rPr>
          <w:rFonts w:ascii="Apple LiSung" w:eastAsia="Apple LiSung" w:hAnsi="Apple LiSung" w:cs="Apple LiSung"/>
          <w:color w:val="000000"/>
          <w:sz w:val="21"/>
          <w:szCs w:val="21"/>
        </w:rPr>
        <w:t>风险监测和报告</w:t>
      </w:r>
      <w:r>
        <w:rPr>
          <w:rFonts w:ascii="Apple LiSung" w:eastAsia="Apple LiSung" w:hAnsi="Apple LiSung" w:cs="Apple LiSung"/>
          <w:color w:val="000000"/>
          <w:sz w:val="21"/>
          <w:szCs w:val="21"/>
        </w:rPr>
        <w:t>过程看似简单，但实际上，满足不同风险层级和不同职能部门对于风险</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状况的多样化需求是一项极为艰巨的任务。例如，高级管理层所需要的是高度概括的整体风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险报告；前台交易人员期待的是非常具体的头寸报告；风险管理委员会则通常要求风险管理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部门提供最佳避险报告，以协助制定风险管理策略。因此，建立功能强大、动态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交互式的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风险监测和报告系统，对于提高商业银行风险管理效率和质量具有非常重要的作用，也直接</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体现了商业银行的风险管理水平和研究</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开发能力。</w:t>
      </w:r>
    </w:p>
    <w:p w:rsidR="00BB0A3E" w:rsidRDefault="00BB0A3E">
      <w:pPr>
        <w:spacing w:line="352" w:lineRule="exact"/>
        <w:ind w:left="1800"/>
      </w:pPr>
    </w:p>
    <w:p w:rsidR="00BB0A3E" w:rsidRDefault="00751069">
      <w:pPr>
        <w:spacing w:line="244" w:lineRule="exact"/>
        <w:ind w:left="1806"/>
      </w:pPr>
      <w:r>
        <w:rPr>
          <w:rFonts w:ascii="Arial" w:eastAsia="Arial" w:hAnsi="Arial" w:cs="Arial"/>
          <w:b/>
          <w:color w:val="000000"/>
          <w:sz w:val="21"/>
          <w:szCs w:val="21"/>
        </w:rPr>
        <w:t>2.3.4</w:t>
      </w:r>
      <w:r>
        <w:rPr>
          <w:rFonts w:ascii="Arial" w:eastAsia="Arial" w:hAnsi="Arial" w:cs="Arial"/>
          <w:sz w:val="21"/>
          <w:szCs w:val="21"/>
        </w:rPr>
        <w:t xml:space="preserve"> </w:t>
      </w:r>
      <w:r>
        <w:rPr>
          <w:rFonts w:ascii="Heiti SC" w:eastAsia="Heiti SC" w:hAnsi="Heiti SC" w:cs="Heiti SC"/>
          <w:color w:val="000000"/>
          <w:sz w:val="21"/>
          <w:szCs w:val="21"/>
        </w:rPr>
        <w:t>风险控制</w:t>
      </w:r>
    </w:p>
    <w:p w:rsidR="00BB0A3E" w:rsidRDefault="00BB0A3E">
      <w:pPr>
        <w:spacing w:line="328" w:lineRule="exact"/>
        <w:ind w:left="1800"/>
      </w:pPr>
    </w:p>
    <w:p w:rsidR="00BB0A3E" w:rsidRDefault="00751069">
      <w:pPr>
        <w:spacing w:line="219" w:lineRule="exact"/>
        <w:ind w:left="2220"/>
      </w:pPr>
      <w:r>
        <w:rPr>
          <w:rFonts w:ascii="Apple LiSung" w:eastAsia="Apple LiSung" w:hAnsi="Apple LiSung" w:cs="Apple LiSung"/>
          <w:color w:val="000000"/>
          <w:sz w:val="21"/>
          <w:szCs w:val="21"/>
        </w:rPr>
        <w:t>风险控制</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缓释是商业银行风险管理委员会对已经识别和计量的风险，采取分散、对冲</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转移、规避和补偿等策略以及合格的风险缓释工具进行有效管理和控制风险的过程。风险控</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制与缓释流程应当符合以下要求：</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）风险控制</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缓释策略应与商业银行的整体战略目标保持一致；</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）所采取的具体控制措施与缓释工具符合成本</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收益要求；</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）能够发现风险管理中存在的问题，并重新完善风险管理程序。</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从内部控制的角度看，商业银行的风险控制体系可以采取从基层业务单位到业务领域风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险管理委员会，最终到达董事会和高级管理层的三级管理方式</w:t>
      </w:r>
      <w:r>
        <w:rPr>
          <w:rFonts w:ascii="Apple LiSung" w:eastAsia="Apple LiSung" w:hAnsi="Apple LiSung" w:cs="Apple LiSung"/>
          <w:color w:val="000000"/>
          <w:sz w:val="21"/>
          <w:szCs w:val="21"/>
        </w:rPr>
        <w:t>（见图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2-1</w:t>
      </w:r>
      <w:r>
        <w:rPr>
          <w:rFonts w:ascii="Apple LiSung" w:eastAsia="Apple LiSung" w:hAnsi="Apple LiSung" w:cs="Apple LiSung"/>
          <w:color w:val="000000"/>
          <w:sz w:val="21"/>
          <w:szCs w:val="21"/>
        </w:rPr>
        <w:t>）：</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shape id="_x0000_s3232" type="#_x0000_t75" style="position:absolute;left:0;text-align:left;margin-left:111pt;margin-top:74.4pt;width:416.4pt;height:198.6pt;z-index:251284992;mso-position-horizontal-relative:page;mso-position-vertical-relative:page">
            <v:imagedata r:id="rId7" o:title=""/>
            <w10:wrap anchorx="page" anchory="page"/>
          </v:shape>
        </w:pict>
      </w:r>
      <w:r>
        <w:pict>
          <v:shape id="_x0000_s3231" type="#_x0000_t202" style="position:absolute;left:0;text-align:left;margin-left:88.3pt;margin-top:443.65pt;width:24.7pt;height:11.5pt;z-index:251286016;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3"/>
                      <w:sz w:val="21"/>
                      <w:szCs w:val="21"/>
                    </w:rPr>
                    <w:t>学习</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347" w:lineRule="exact"/>
        <w:ind w:left="1800"/>
      </w:pPr>
    </w:p>
    <w:p w:rsidR="00BB0A3E" w:rsidRDefault="00751069">
      <w:pPr>
        <w:spacing w:line="219" w:lineRule="exact"/>
        <w:ind w:left="2220"/>
      </w:pPr>
      <w:bookmarkStart w:id="34" w:name="PageMark34"/>
      <w:bookmarkEnd w:id="34"/>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）基层业务部门应当配备一定数量的风险管理专业人员（如风险经理）</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负责基层风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险信息的收集、整理，有效识别和分析基层业务部门潜在的风险因素；</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）每个业务领域设置风险管理委员会，负责所属业务部门的日常风险管理，并对常</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规风险状况作出判断，决定采取何种风险控制措施；</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）作为定期汇报或在遭遇特殊风险状况时，业务领域风险管理委员会向董事会和高</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级管理层（通常为风险管理总监</w:t>
      </w:r>
      <w:r>
        <w:rPr>
          <w:rFonts w:ascii="Apple LiSung" w:eastAsia="Apple LiSung" w:hAnsi="Apple LiSung" w:cs="Apple LiSung"/>
          <w:color w:val="000000"/>
          <w:sz w:val="21"/>
          <w:szCs w:val="21"/>
        </w:rPr>
        <w:t>或首席风险官）汇报。董事会下设的最高风险管理委员会作</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为风险管理的最高决策单位，决定采取何种有效措施控制商业银行的整体或重大风险。</w:t>
      </w:r>
    </w:p>
    <w:p w:rsidR="00BB0A3E" w:rsidRDefault="00BB0A3E">
      <w:pPr>
        <w:spacing w:line="200" w:lineRule="exact"/>
        <w:ind w:left="1800"/>
      </w:pPr>
    </w:p>
    <w:p w:rsidR="00BB0A3E" w:rsidRDefault="00BB0A3E">
      <w:pPr>
        <w:spacing w:line="273" w:lineRule="exact"/>
        <w:ind w:left="1800"/>
      </w:pPr>
    </w:p>
    <w:p w:rsidR="00BB0A3E" w:rsidRDefault="00751069">
      <w:pPr>
        <w:spacing w:line="292" w:lineRule="exact"/>
        <w:ind w:left="1808"/>
      </w:pPr>
      <w:r>
        <w:rPr>
          <w:rFonts w:ascii="Heiti SC" w:eastAsia="Heiti SC" w:hAnsi="Heiti SC" w:cs="Heiti SC"/>
          <w:color w:val="000000"/>
          <w:sz w:val="28"/>
          <w:szCs w:val="28"/>
        </w:rPr>
        <w:t>2.4</w:t>
      </w:r>
      <w:r>
        <w:rPr>
          <w:rFonts w:ascii="Heiti SC" w:eastAsia="Heiti SC" w:hAnsi="Heiti SC" w:cs="Heiti SC"/>
          <w:sz w:val="28"/>
          <w:szCs w:val="28"/>
        </w:rPr>
        <w:t xml:space="preserve"> </w:t>
      </w:r>
      <w:r>
        <w:rPr>
          <w:rFonts w:ascii="Heiti SC" w:eastAsia="Heiti SC" w:hAnsi="Heiti SC" w:cs="Heiti SC"/>
          <w:color w:val="000000"/>
          <w:sz w:val="28"/>
          <w:szCs w:val="28"/>
        </w:rPr>
        <w:t>商业银行风险管理信息系统</w:t>
      </w:r>
    </w:p>
    <w:p w:rsidR="00BB0A3E" w:rsidRDefault="00BB0A3E">
      <w:pPr>
        <w:spacing w:line="200" w:lineRule="exact"/>
        <w:ind w:left="1800"/>
      </w:pPr>
    </w:p>
    <w:p w:rsidR="00BB0A3E" w:rsidRDefault="00BB0A3E">
      <w:pPr>
        <w:spacing w:line="271" w:lineRule="exact"/>
        <w:ind w:left="1800"/>
      </w:pPr>
    </w:p>
    <w:p w:rsidR="00BB0A3E" w:rsidRDefault="00751069">
      <w:pPr>
        <w:spacing w:line="219" w:lineRule="exact"/>
        <w:ind w:left="2015"/>
      </w:pPr>
      <w:r>
        <w:rPr>
          <w:rFonts w:ascii="Heiti SC" w:eastAsia="Heiti SC" w:hAnsi="Heiti SC" w:cs="Heiti SC"/>
          <w:color w:val="000000"/>
          <w:sz w:val="21"/>
          <w:szCs w:val="21"/>
        </w:rPr>
        <w:t>习目的</w:t>
      </w:r>
    </w:p>
    <w:p w:rsidR="00BB0A3E" w:rsidRDefault="00BB0A3E">
      <w:pPr>
        <w:spacing w:line="87" w:lineRule="exact"/>
        <w:ind w:left="1800"/>
      </w:pPr>
    </w:p>
    <w:p w:rsidR="00BB0A3E" w:rsidRDefault="00751069">
      <w:pPr>
        <w:spacing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了解风险管理信息系统的数据收集和分类、数据分析和处理、信息传递以及系统安</w:t>
      </w:r>
    </w:p>
    <w:p w:rsidR="00BB0A3E" w:rsidRDefault="00751069">
      <w:pPr>
        <w:spacing w:before="76" w:line="219" w:lineRule="exact"/>
        <w:ind w:left="2640"/>
      </w:pPr>
      <w:r>
        <w:rPr>
          <w:rFonts w:ascii="Apple LiSung" w:eastAsia="Apple LiSung" w:hAnsi="Apple LiSung" w:cs="Apple LiSung"/>
          <w:color w:val="000000"/>
          <w:sz w:val="21"/>
          <w:szCs w:val="21"/>
        </w:rPr>
        <w:t>全管理方面的内容。</w:t>
      </w:r>
    </w:p>
    <w:p w:rsidR="00BB0A3E" w:rsidRDefault="00BB0A3E">
      <w:pPr>
        <w:spacing w:line="200" w:lineRule="exact"/>
        <w:ind w:left="1800"/>
      </w:pPr>
    </w:p>
    <w:p w:rsidR="00BB0A3E" w:rsidRDefault="00BB0A3E">
      <w:pPr>
        <w:spacing w:line="207" w:lineRule="exact"/>
        <w:ind w:left="1800"/>
      </w:pPr>
    </w:p>
    <w:p w:rsidR="00BB0A3E" w:rsidRDefault="00751069">
      <w:pPr>
        <w:spacing w:line="219" w:lineRule="exact"/>
        <w:ind w:left="2220"/>
      </w:pPr>
      <w:r>
        <w:rPr>
          <w:rFonts w:ascii="Apple LiSung" w:eastAsia="Apple LiSung" w:hAnsi="Apple LiSung" w:cs="Apple LiSung"/>
          <w:color w:val="000000"/>
          <w:sz w:val="21"/>
          <w:szCs w:val="21"/>
        </w:rPr>
        <w:t>高效的风险管理流程应当能够确保正确的风险信息，在正确的时间传递给正确的人。毫</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无疑问，风险管理信息系统在整个风险管理流程中发挥着至关重要的作用。商业银行只有通</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过先进的风险管理信息系统，才能随时更新风险信息并及时</w:t>
      </w:r>
      <w:r>
        <w:rPr>
          <w:rFonts w:ascii="Apple LiSung" w:eastAsia="Apple LiSung" w:hAnsi="Apple LiSung" w:cs="Apple LiSung"/>
          <w:color w:val="000000"/>
          <w:sz w:val="21"/>
          <w:szCs w:val="21"/>
        </w:rPr>
        <w:t>作出分析和判断，以满足瞬息万</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变的市场和多样化的用户需求。</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企业级风险管理信息系统极为复杂，具有多向交互式、智能化的特点，能够及时、广泛</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地采集所需要的各种风险信息和数据，并对这些信息进行集中海量处理，以辅助业务部门和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风险管理人员作出正确决策。</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风险管理信息系统高度重视数据的来源、流程和时效，需要良好的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IT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构架和技术支持</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并且需要明确的、基于具体业务的规范标准和操作规程，与业务人员的日常工作紧密联系。</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风险管理信息系统需要从很多来源收集海量的数据和信息，除非采用大规模的自动化处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理技</w:t>
      </w:r>
      <w:r>
        <w:rPr>
          <w:rFonts w:ascii="Apple LiSung" w:eastAsia="Apple LiSung" w:hAnsi="Apple LiSung" w:cs="Apple LiSung"/>
          <w:color w:val="000000"/>
          <w:sz w:val="21"/>
          <w:szCs w:val="21"/>
        </w:rPr>
        <w:t>术，否则对海量数据信息进行有效管理和控制是无法想象的。需要收集的风险信息</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数</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据通常分为</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）内部数据，是从各个业务系统中抽取的、与风险管理相关的数据信息；</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）外部数据，是通过专业数据供应商所获得的数据。限于当前国内数据供应商的专</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业实力，很多数据需要商业银行自行采集、评估或用其他数据来替代。</w:t>
      </w:r>
    </w:p>
    <w:p w:rsidR="00BB0A3E" w:rsidRDefault="00BB0A3E">
      <w:pPr>
        <w:spacing w:line="91" w:lineRule="exact"/>
        <w:ind w:left="1800"/>
      </w:pPr>
    </w:p>
    <w:p w:rsidR="00BB0A3E" w:rsidRDefault="00751069">
      <w:pPr>
        <w:spacing w:line="219" w:lineRule="exact"/>
        <w:ind w:left="2220"/>
      </w:pPr>
      <w:r>
        <w:rPr>
          <w:rFonts w:ascii="Apple LiSung" w:eastAsia="Apple LiSung" w:hAnsi="Apple LiSung" w:cs="Apple LiSung"/>
          <w:color w:val="000000"/>
          <w:sz w:val="21"/>
          <w:szCs w:val="21"/>
        </w:rPr>
        <w:t>多种有价值的风险数据</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信息经过收集、整理</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分类、汇总之后成为数据仓库。数据仓库</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是风险管理信息系统的核心要件之一，如果商业银行已经拥有了相当完善的数据仓库，就已</w:t>
      </w:r>
    </w:p>
    <w:p w:rsidR="00BB0A3E" w:rsidRDefault="00BB0A3E">
      <w:pPr>
        <w:sectPr w:rsidR="00BB0A3E">
          <w:pgSz w:w="11906" w:h="16838"/>
          <w:pgMar w:top="0" w:right="0" w:bottom="0" w:left="0" w:header="0" w:footer="0" w:gutter="0"/>
          <w:cols w:space="720"/>
        </w:sectPr>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1800"/>
      </w:pPr>
      <w:bookmarkStart w:id="35" w:name="PageMark35"/>
      <w:bookmarkEnd w:id="35"/>
      <w:r>
        <w:rPr>
          <w:rFonts w:ascii="Apple LiSung" w:eastAsia="Apple LiSung" w:hAnsi="Apple LiSung" w:cs="Apple LiSung"/>
          <w:color w:val="000000"/>
          <w:sz w:val="21"/>
          <w:szCs w:val="21"/>
        </w:rPr>
        <w:t>经在风险管理的竞赛中领先一步了。</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风险管理信息系统中，有些数据是静态的，有些则是动态的，系统不能制约数据的特性</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经过分析和处理的数据主要分为：</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）中间计量数据，是通过风险模型计量后的数据，可以为不同的风险管理业务目标</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所共享。中间数据在不同风险管理领域的一致应用，是商业银行最终实现准确经济资本计量</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的关键所在。</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）组合结果数据，是基于不同的风险管理目标所产生的组合计量结果，也称为具有</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风险管理目标的综合数据，不仅为风险管理人员提供便于解读的信息，而且为财务部门提供</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辅助决策信息。</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在风险信息处理的过程中，除非风险管理人员具有数据</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信息修正的能力和权力，否则</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所有涉及数据</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信息准确性的问题都应当被认真地返回到源头去处理，以便相同的问题在将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来不会重复出现。这种做法强化了信息源头对风险管理的重视，有利于从根本上提高风险管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理信息系统的质量。</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企业级风险管理信息系统一般采用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B/S</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结构，相关人员通过浏览器实现远程登录，便能</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够在最短的时间内获得所有相关的风险信息。这种信息传递方式的主要优点是：</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）真正实现风险数据的全行集中管理、一致调用；</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）不需要</w:t>
      </w:r>
      <w:r>
        <w:rPr>
          <w:rFonts w:ascii="Apple LiSung" w:eastAsia="Apple LiSung" w:hAnsi="Apple LiSung" w:cs="Apple LiSung"/>
          <w:color w:val="000000"/>
          <w:sz w:val="21"/>
          <w:szCs w:val="21"/>
        </w:rPr>
        <w:t>每个终端都安装风险管理软件，有助于最大限度地降低系统建设成本、保</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护知识产权和系统安全。</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风险管理信息系统作为商业银行的重要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无形资产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，必须设置严格的安全保障，确保</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系统能够长期、不间断地运行。风险管理信息系统应当：</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）针对风险管理组织体系、部门职能、岗位职责等，设置不同的登录级别；</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）为每个系统用户设置独特的识别标志，并定期更换登录密码或磁卡；</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）对每次系统登录或使用提供详细记录，以便为意外事件提供证据；</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）设置严格的网络安全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加密系统，防止外部非法入侵；</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）随时进</w:t>
      </w:r>
      <w:r>
        <w:rPr>
          <w:rFonts w:ascii="Apple LiSung" w:eastAsia="Apple LiSung" w:hAnsi="Apple LiSung" w:cs="Apple LiSung"/>
          <w:color w:val="000000"/>
          <w:sz w:val="21"/>
          <w:szCs w:val="21"/>
        </w:rPr>
        <w:t>行数据信息备份和存档，定期进行检测并形成文件记录；</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）设置灾难恢复以及应急操作程序；</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7</w:t>
      </w:r>
      <w:r>
        <w:rPr>
          <w:rFonts w:ascii="Apple LiSung" w:eastAsia="Apple LiSung" w:hAnsi="Apple LiSung" w:cs="Apple LiSung"/>
          <w:color w:val="000000"/>
          <w:sz w:val="21"/>
          <w:szCs w:val="21"/>
        </w:rPr>
        <w:t>）建立错误承受程序，以便发生技术困难时，仍然可以在一定时间内保持系统的完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整性。</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随着信息技术的高速发展，企业级风险管理信息系统的硬件要求越来越容易得到满足</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但风险数据信息标准化、风险整合的工作无论在任何状况下，都是建立风险管理信息系统过</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程中非常艰巨的挑战，需要巨大的资源投入。可以想见，最热衷于建立功能强大的风险管理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信息系统并且处在风险管理发展最前沿的商业银行，一定是那些有着多样化的业务单位、运</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作遍布全球、经济和技术实力雄厚的国际性商业银行。随着金融市场的日新月异，越来越多</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的中小型商业银行也通过不断加强风险管理信息系统建设，提高精细化管理水平。</w:t>
      </w:r>
    </w:p>
    <w:p w:rsidR="00BB0A3E" w:rsidRDefault="00BB0A3E">
      <w:pPr>
        <w:spacing w:line="374" w:lineRule="exact"/>
        <w:ind w:left="1800"/>
      </w:pPr>
    </w:p>
    <w:p w:rsidR="00BB0A3E" w:rsidRDefault="00751069">
      <w:pPr>
        <w:spacing w:line="219" w:lineRule="exact"/>
        <w:ind w:left="5579"/>
      </w:pPr>
      <w:r>
        <w:rPr>
          <w:rFonts w:ascii="Heiti SC" w:eastAsia="Heiti SC" w:hAnsi="Heiti SC" w:cs="Heiti SC"/>
          <w:color w:val="000000"/>
          <w:sz w:val="21"/>
          <w:szCs w:val="21"/>
        </w:rPr>
        <w:t>本章总结</w:t>
      </w:r>
    </w:p>
    <w:p w:rsidR="00BB0A3E" w:rsidRDefault="00BB0A3E">
      <w:pPr>
        <w:spacing w:line="381" w:lineRule="exact"/>
        <w:ind w:left="1800"/>
      </w:pPr>
    </w:p>
    <w:p w:rsidR="00BB0A3E" w:rsidRDefault="00751069">
      <w:pPr>
        <w:spacing w:line="219" w:lineRule="exact"/>
        <w:ind w:left="2220"/>
      </w:pPr>
      <w:r>
        <w:rPr>
          <w:rFonts w:ascii="Apple LiSung" w:eastAsia="Apple LiSung" w:hAnsi="Apple LiSung" w:cs="Apple LiSung"/>
          <w:color w:val="000000"/>
          <w:sz w:val="21"/>
          <w:szCs w:val="21"/>
        </w:rPr>
        <w:t>本章在比较全面地介绍国内外银行风险管理基本架构和最佳实践的基础上，明确提出以</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下与银行风险管理密切相关的知识要点，以期银行业从业人员了解并掌握良好的风险管理基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本架构，逐步提高风险管理意识和技能。</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公司治理是指控制、管理机构的一种机制或制度安排，其核心是在所有权、经营权分</w:t>
      </w:r>
    </w:p>
    <w:p w:rsidR="00BB0A3E" w:rsidRDefault="00BB0A3E">
      <w:pPr>
        <w:spacing w:line="93" w:lineRule="exact"/>
        <w:ind w:left="1800"/>
      </w:pPr>
    </w:p>
    <w:p w:rsidR="00BB0A3E" w:rsidRDefault="00751069">
      <w:pPr>
        <w:spacing w:line="219" w:lineRule="exact"/>
        <w:ind w:left="2428"/>
      </w:pPr>
      <w:r>
        <w:rPr>
          <w:rFonts w:ascii="Apple LiSung" w:eastAsia="Apple LiSung" w:hAnsi="Apple LiSung" w:cs="Apple LiSung"/>
          <w:color w:val="000000"/>
          <w:sz w:val="21"/>
          <w:szCs w:val="21"/>
        </w:rPr>
        <w:t>离的情况下，为妥善解决委托</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代理关系而提出的董</w:t>
      </w:r>
      <w:r>
        <w:rPr>
          <w:rFonts w:ascii="Apple LiSung" w:eastAsia="Apple LiSung" w:hAnsi="Apple LiSung" w:cs="Apple LiSung"/>
          <w:color w:val="000000"/>
          <w:sz w:val="21"/>
          <w:szCs w:val="21"/>
        </w:rPr>
        <w:t>事会、高级管理层组织体系和监</w:t>
      </w:r>
    </w:p>
    <w:p w:rsidR="00BB0A3E" w:rsidRDefault="00BB0A3E">
      <w:pPr>
        <w:spacing w:line="93" w:lineRule="exact"/>
        <w:ind w:left="1800"/>
      </w:pPr>
    </w:p>
    <w:p w:rsidR="00BB0A3E" w:rsidRDefault="00751069">
      <w:pPr>
        <w:spacing w:line="219" w:lineRule="exact"/>
        <w:ind w:left="2428"/>
      </w:pPr>
      <w:r>
        <w:rPr>
          <w:rFonts w:ascii="Apple LiSung" w:eastAsia="Apple LiSung" w:hAnsi="Apple LiSung" w:cs="Apple LiSung"/>
          <w:color w:val="000000"/>
          <w:sz w:val="21"/>
          <w:szCs w:val="21"/>
        </w:rPr>
        <w:t>督制衡机制。</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内部控制是商业银行为实现经营目标，通过制定和实施一系列制度、程序和方法，对</w:t>
      </w:r>
    </w:p>
    <w:p w:rsidR="00BB0A3E" w:rsidRDefault="00BB0A3E">
      <w:pPr>
        <w:sectPr w:rsidR="00BB0A3E">
          <w:pgSz w:w="11906" w:h="16838"/>
          <w:pgMar w:top="0" w:right="0" w:bottom="0" w:left="0" w:header="0" w:footer="0" w:gutter="0"/>
          <w:cols w:space="720"/>
        </w:sectPr>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2428"/>
      </w:pPr>
      <w:bookmarkStart w:id="36" w:name="PageMark36"/>
      <w:bookmarkEnd w:id="36"/>
      <w:r>
        <w:rPr>
          <w:rFonts w:ascii="Apple LiSung" w:eastAsia="Apple LiSung" w:hAnsi="Apple LiSung" w:cs="Apple LiSung"/>
          <w:color w:val="000000"/>
          <w:sz w:val="21"/>
          <w:szCs w:val="21"/>
        </w:rPr>
        <w:t>风险进行事前防范、事中控制、事后监督和纠正的动态过程和机制。</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商业银行的内部控制必须贯彻全面、审慎、有效、独立的原则。</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风险文化由风险管理理念、知识和制度三个层次组成，其中风险管理理念是风险文化</w:t>
      </w:r>
    </w:p>
    <w:p w:rsidR="00BB0A3E" w:rsidRDefault="00BB0A3E">
      <w:pPr>
        <w:spacing w:line="93" w:lineRule="exact"/>
        <w:ind w:left="1800"/>
      </w:pPr>
    </w:p>
    <w:p w:rsidR="00BB0A3E" w:rsidRDefault="00751069">
      <w:pPr>
        <w:spacing w:line="219" w:lineRule="exact"/>
        <w:ind w:left="2428"/>
      </w:pPr>
      <w:r>
        <w:rPr>
          <w:rFonts w:ascii="Apple LiSung" w:eastAsia="Apple LiSung" w:hAnsi="Apple LiSung" w:cs="Apple LiSung"/>
          <w:color w:val="000000"/>
          <w:sz w:val="21"/>
          <w:szCs w:val="21"/>
        </w:rPr>
        <w:t>的精神核心，对员工的行为具有更直接和长效的影响力。</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培植风险文化不是阶段性任务，而是商业银行的一项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终身事业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商业银行管理战略包括战略目标和实现路径两方面的内容。</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风险管理部门应当与业务部门保持相对独立，并具有独立的报告路线。</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内部审计部门和法律</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合规部门应当独立于商业银行的经营管理活动，具有独立的报</w:t>
      </w:r>
    </w:p>
    <w:p w:rsidR="00BB0A3E" w:rsidRDefault="00BB0A3E">
      <w:pPr>
        <w:spacing w:line="93" w:lineRule="exact"/>
        <w:ind w:left="1800"/>
      </w:pPr>
    </w:p>
    <w:p w:rsidR="00BB0A3E" w:rsidRDefault="00751069">
      <w:pPr>
        <w:spacing w:line="219" w:lineRule="exact"/>
        <w:ind w:left="2428"/>
      </w:pPr>
      <w:r>
        <w:rPr>
          <w:rFonts w:ascii="Apple LiSung" w:eastAsia="Apple LiSung" w:hAnsi="Apple LiSung" w:cs="Apple LiSung"/>
          <w:color w:val="000000"/>
          <w:sz w:val="21"/>
          <w:szCs w:val="21"/>
        </w:rPr>
        <w:t>告路线、独立的调查权力以及独立的绩效考核。</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商业银行的风险管理流程可以概括为风险识别、风险计量、风险监测和风险控制四个</w:t>
      </w:r>
    </w:p>
    <w:p w:rsidR="00BB0A3E" w:rsidRDefault="00BB0A3E">
      <w:pPr>
        <w:spacing w:line="93" w:lineRule="exact"/>
        <w:ind w:left="1800"/>
      </w:pPr>
    </w:p>
    <w:p w:rsidR="00BB0A3E" w:rsidRDefault="00751069">
      <w:pPr>
        <w:spacing w:line="219" w:lineRule="exact"/>
        <w:ind w:left="2428"/>
      </w:pPr>
      <w:r>
        <w:rPr>
          <w:rFonts w:ascii="Apple LiSung" w:eastAsia="Apple LiSung" w:hAnsi="Apple LiSung" w:cs="Apple LiSung"/>
          <w:color w:val="000000"/>
          <w:sz w:val="21"/>
          <w:szCs w:val="21"/>
        </w:rPr>
        <w:t>主要步骤。</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风险识别包括感知风险和分析风险两个环节。</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风险因素考虑得愈充分，风险识别也会愈加全面和深入，但随着风险因素的增加，所</w:t>
      </w:r>
    </w:p>
    <w:p w:rsidR="00BB0A3E" w:rsidRDefault="00BB0A3E">
      <w:pPr>
        <w:spacing w:line="93" w:lineRule="exact"/>
        <w:ind w:left="1800"/>
      </w:pPr>
    </w:p>
    <w:p w:rsidR="00BB0A3E" w:rsidRDefault="00751069">
      <w:pPr>
        <w:spacing w:line="219" w:lineRule="exact"/>
        <w:ind w:left="2428"/>
      </w:pPr>
      <w:r>
        <w:rPr>
          <w:rFonts w:ascii="Apple LiSung" w:eastAsia="Apple LiSung" w:hAnsi="Apple LiSung" w:cs="Apple LiSung"/>
          <w:color w:val="000000"/>
          <w:sz w:val="21"/>
          <w:szCs w:val="21"/>
        </w:rPr>
        <w:t>产生的边际收益呈递减趋势。</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商业银行应当根据不同的业务性质、规模和复杂程度，对不同类别的风险选择适当的</w:t>
      </w:r>
    </w:p>
    <w:p w:rsidR="00BB0A3E" w:rsidRDefault="00BB0A3E">
      <w:pPr>
        <w:spacing w:line="93" w:lineRule="exact"/>
        <w:ind w:left="1800"/>
      </w:pPr>
    </w:p>
    <w:p w:rsidR="00BB0A3E" w:rsidRDefault="00751069">
      <w:pPr>
        <w:spacing w:line="219" w:lineRule="exact"/>
        <w:ind w:left="2428"/>
      </w:pPr>
      <w:r>
        <w:rPr>
          <w:rFonts w:ascii="Apple LiSung" w:eastAsia="Apple LiSung" w:hAnsi="Apple LiSung" w:cs="Apple LiSung"/>
          <w:color w:val="000000"/>
          <w:sz w:val="21"/>
          <w:szCs w:val="21"/>
        </w:rPr>
        <w:t>计量方法，尽可能准确计一算可以量化的风险、评估难以量化的风险。</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风险监测是一个动态、连续的过程，不但需要跟踪已识别风险的发展变化情况、风险</w:t>
      </w:r>
    </w:p>
    <w:p w:rsidR="00BB0A3E" w:rsidRDefault="00BB0A3E">
      <w:pPr>
        <w:spacing w:line="93" w:lineRule="exact"/>
        <w:ind w:left="1800"/>
      </w:pPr>
    </w:p>
    <w:p w:rsidR="00BB0A3E" w:rsidRDefault="00751069">
      <w:pPr>
        <w:spacing w:line="219" w:lineRule="exact"/>
        <w:ind w:left="2428"/>
      </w:pPr>
      <w:r>
        <w:rPr>
          <w:rFonts w:ascii="Apple LiSung" w:eastAsia="Apple LiSung" w:hAnsi="Apple LiSung" w:cs="Apple LiSung"/>
          <w:color w:val="000000"/>
          <w:sz w:val="21"/>
          <w:szCs w:val="21"/>
        </w:rPr>
        <w:t>产生的条件和导致的结果变化，而且还应当根据风险的变化情况及时调整风险应对计</w:t>
      </w:r>
    </w:p>
    <w:p w:rsidR="00BB0A3E" w:rsidRDefault="00BB0A3E">
      <w:pPr>
        <w:spacing w:line="93" w:lineRule="exact"/>
        <w:ind w:left="1800"/>
      </w:pPr>
    </w:p>
    <w:p w:rsidR="00BB0A3E" w:rsidRDefault="00751069">
      <w:pPr>
        <w:spacing w:line="219" w:lineRule="exact"/>
        <w:ind w:left="2428"/>
      </w:pPr>
      <w:r>
        <w:rPr>
          <w:rFonts w:ascii="Apple LiSung" w:eastAsia="Apple LiSung" w:hAnsi="Apple LiSung" w:cs="Apple LiSung"/>
          <w:color w:val="000000"/>
          <w:sz w:val="21"/>
          <w:szCs w:val="21"/>
        </w:rPr>
        <w:t>划，并对已发生的风险及其产生的遗留风险和新增风险及时识别、分析。</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风险管理信息系统高度重视数据的来源、流程和时效，需要良好的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IT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构架和技术支</w:t>
      </w:r>
    </w:p>
    <w:p w:rsidR="00BB0A3E" w:rsidRDefault="00BB0A3E">
      <w:pPr>
        <w:spacing w:line="93" w:lineRule="exact"/>
        <w:ind w:left="1800"/>
      </w:pPr>
    </w:p>
    <w:p w:rsidR="00BB0A3E" w:rsidRDefault="00751069">
      <w:pPr>
        <w:spacing w:line="219" w:lineRule="exact"/>
        <w:ind w:left="2428"/>
      </w:pPr>
      <w:r>
        <w:rPr>
          <w:rFonts w:ascii="Apple LiSung" w:eastAsia="Apple LiSung" w:hAnsi="Apple LiSung" w:cs="Apple LiSung"/>
          <w:color w:val="000000"/>
          <w:sz w:val="21"/>
          <w:szCs w:val="21"/>
        </w:rPr>
        <w:t>持，并且需要明确的、基于具体业务的规范标准和操作规</w:t>
      </w:r>
      <w:r>
        <w:rPr>
          <w:rFonts w:ascii="Apple LiSung" w:eastAsia="Apple LiSung" w:hAnsi="Apple LiSung" w:cs="Apple LiSung"/>
          <w:color w:val="000000"/>
          <w:sz w:val="21"/>
          <w:szCs w:val="21"/>
        </w:rPr>
        <w:t>程。</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所有涉及数据</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信息准确性的问题都应当被认真地返回到源头去处理，以便相同的问</w:t>
      </w:r>
    </w:p>
    <w:p w:rsidR="00BB0A3E" w:rsidRDefault="00BB0A3E">
      <w:pPr>
        <w:spacing w:line="93" w:lineRule="exact"/>
        <w:ind w:left="1800"/>
      </w:pPr>
    </w:p>
    <w:p w:rsidR="00BB0A3E" w:rsidRDefault="00751069">
      <w:pPr>
        <w:spacing w:line="219" w:lineRule="exact"/>
        <w:ind w:left="2428"/>
      </w:pPr>
      <w:r>
        <w:rPr>
          <w:rFonts w:ascii="Apple LiSung" w:eastAsia="Apple LiSung" w:hAnsi="Apple LiSung" w:cs="Apple LiSung"/>
          <w:color w:val="000000"/>
          <w:sz w:val="21"/>
          <w:szCs w:val="21"/>
        </w:rPr>
        <w:t>题在将来不会重复出现。</w:t>
      </w:r>
    </w:p>
    <w:p w:rsidR="00BB0A3E" w:rsidRDefault="00BB0A3E">
      <w:pPr>
        <w:spacing w:line="200" w:lineRule="exact"/>
        <w:ind w:left="1800"/>
      </w:pPr>
    </w:p>
    <w:p w:rsidR="00BB0A3E" w:rsidRDefault="00BB0A3E">
      <w:pPr>
        <w:spacing w:line="336" w:lineRule="exact"/>
        <w:ind w:left="1800"/>
      </w:pPr>
    </w:p>
    <w:p w:rsidR="00BB0A3E" w:rsidRDefault="00751069">
      <w:pPr>
        <w:spacing w:line="334" w:lineRule="exact"/>
        <w:ind w:left="1800"/>
      </w:pPr>
      <w:r>
        <w:rPr>
          <w:rFonts w:ascii="Heiti SC" w:eastAsia="Heiti SC" w:hAnsi="Heiti SC" w:cs="Heiti SC"/>
          <w:color w:val="000000"/>
          <w:sz w:val="32"/>
          <w:szCs w:val="32"/>
        </w:rPr>
        <w:t>第三章</w:t>
      </w:r>
      <w:r>
        <w:rPr>
          <w:rFonts w:ascii="Heiti SC" w:eastAsia="Heiti SC" w:hAnsi="Heiti SC" w:cs="Heiti SC"/>
          <w:sz w:val="32"/>
          <w:szCs w:val="32"/>
        </w:rPr>
        <w:t xml:space="preserve"> </w:t>
      </w:r>
      <w:r>
        <w:rPr>
          <w:rFonts w:ascii="Heiti SC" w:eastAsia="Heiti SC" w:hAnsi="Heiti SC" w:cs="Heiti SC"/>
          <w:color w:val="000000"/>
          <w:sz w:val="32"/>
          <w:szCs w:val="32"/>
        </w:rPr>
        <w:t>信用风险管理</w:t>
      </w:r>
    </w:p>
    <w:p w:rsidR="00BB0A3E" w:rsidRDefault="00BB0A3E">
      <w:pPr>
        <w:spacing w:line="200" w:lineRule="exact"/>
        <w:ind w:left="1800"/>
      </w:pPr>
    </w:p>
    <w:p w:rsidR="00BB0A3E" w:rsidRDefault="00BB0A3E">
      <w:pPr>
        <w:spacing w:line="311" w:lineRule="exact"/>
        <w:ind w:left="1800"/>
      </w:pPr>
    </w:p>
    <w:p w:rsidR="00BB0A3E" w:rsidRDefault="00751069">
      <w:pPr>
        <w:spacing w:line="219" w:lineRule="exact"/>
        <w:ind w:left="1800"/>
      </w:pPr>
      <w:r>
        <w:rPr>
          <w:rFonts w:ascii="Heiti SC" w:eastAsia="Heiti SC" w:hAnsi="Heiti SC" w:cs="Heiti SC"/>
          <w:color w:val="000000"/>
          <w:sz w:val="21"/>
          <w:szCs w:val="21"/>
        </w:rPr>
        <w:t>本章概要</w:t>
      </w:r>
    </w:p>
    <w:p w:rsidR="00BB0A3E" w:rsidRDefault="00BB0A3E">
      <w:pPr>
        <w:spacing w:line="99" w:lineRule="exact"/>
        <w:ind w:left="1800"/>
      </w:pPr>
    </w:p>
    <w:p w:rsidR="00BB0A3E" w:rsidRDefault="00751069">
      <w:pPr>
        <w:spacing w:line="219" w:lineRule="exact"/>
        <w:ind w:left="2220"/>
      </w:pPr>
      <w:r>
        <w:rPr>
          <w:rFonts w:ascii="Apple LiSung" w:eastAsia="Apple LiSung" w:hAnsi="Apple LiSung" w:cs="Apple LiSung"/>
          <w:color w:val="000000"/>
          <w:sz w:val="21"/>
          <w:szCs w:val="21"/>
        </w:rPr>
        <w:t>本章首先全面介绍了商业银行针对不同类型客户及贷款组合的信用风险识别内容和方</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法；其次系统介绍了信用风险计量所需的客户信用评级和债项评级的主要内容和计量方法</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并简要介绍了组合层面的风险计量和国家风险主权评级；再次介绍了信用风险监测的主要指</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标和风险预警方法，并列举了不同类型风险报告的主要内容；然后重点介绍了信用风险控制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通常所采用的限额管理、</w:t>
      </w:r>
      <w:r>
        <w:rPr>
          <w:rFonts w:ascii="Apple LiSung" w:eastAsia="Apple LiSung" w:hAnsi="Apple LiSung" w:cs="Apple LiSung"/>
          <w:color w:val="000000"/>
          <w:sz w:val="21"/>
          <w:szCs w:val="21"/>
        </w:rPr>
        <w:t>风险缓释技术及业务流程拉制方法，并简要介绍了资产证券化和信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用衍生产品在信用风险控制中的应用；最后简要介绍了信用风险资本计量的内容和方法。</w:t>
      </w:r>
    </w:p>
    <w:p w:rsidR="00BB0A3E" w:rsidRDefault="00BB0A3E">
      <w:pPr>
        <w:spacing w:line="200" w:lineRule="exact"/>
        <w:ind w:left="1800"/>
      </w:pPr>
    </w:p>
    <w:p w:rsidR="00BB0A3E" w:rsidRDefault="00BB0A3E">
      <w:pPr>
        <w:spacing w:line="205" w:lineRule="exact"/>
        <w:ind w:left="1800"/>
      </w:pPr>
    </w:p>
    <w:p w:rsidR="00BB0A3E" w:rsidRDefault="00751069">
      <w:pPr>
        <w:spacing w:line="219" w:lineRule="exact"/>
        <w:ind w:left="2220"/>
      </w:pPr>
      <w:r>
        <w:rPr>
          <w:rFonts w:ascii="Apple LiSung" w:eastAsia="Apple LiSung" w:hAnsi="Apple LiSung" w:cs="Apple LiSung"/>
          <w:color w:val="000000"/>
          <w:sz w:val="21"/>
          <w:szCs w:val="21"/>
        </w:rPr>
        <w:t>信用风险一直是我国商业银行所面临的最主要风险。商业银行的信用风险管理水平决定</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了自身的生存和发展，乃至社会的安定与和谐。虽然我国商业银行历经多年改革已逐步建立</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起信用风险管理体系，但依然需要积极努力改进信用风险分析方法和技术，加强信息系统在</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信用风险管理中的应用，逐步实现从定性分析向定量分析、科学信贷的方向转变（关于商业</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银行信贷业务的详细内容，请参阅中国</w:t>
      </w:r>
      <w:r>
        <w:rPr>
          <w:rFonts w:ascii="Apple LiSung" w:eastAsia="Apple LiSung" w:hAnsi="Apple LiSung" w:cs="Apple LiSung"/>
          <w:color w:val="000000"/>
          <w:sz w:val="21"/>
          <w:szCs w:val="21"/>
        </w:rPr>
        <w:t>银行业从业人员资格认证考试辅导教材《公司信贷</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和《个人贷款》）。</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shape id="_x0000_s3230" type="#_x0000_t202" style="position:absolute;left:0;text-align:left;margin-left:88.3pt;margin-top:118.7pt;width:24.7pt;height:11.5pt;z-index:251287040;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3"/>
                      <w:sz w:val="21"/>
                      <w:szCs w:val="21"/>
                    </w:rPr>
                    <w:t>学习</w:t>
                  </w:r>
                </w:p>
              </w:txbxContent>
            </v:textbox>
            <w10:wrap anchorx="page" anchory="page"/>
          </v:shape>
        </w:pict>
      </w:r>
      <w:r>
        <w:pict>
          <v:shape id="_x0000_s3229" type="#_x0000_t202" style="position:absolute;left:0;text-align:left;margin-left:88.3pt;margin-top:225.25pt;width:31.4pt;height:11.5pt;z-index:251288064;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Heiti SC" w:eastAsia="Heiti SC" w:hAnsi="Heiti SC" w:cs="Heiti SC"/>
                      <w:color w:val="000000"/>
                      <w:sz w:val="21"/>
                      <w:szCs w:val="21"/>
                    </w:rPr>
                    <w:t>1.</w:t>
                  </w:r>
                </w:p>
              </w:txbxContent>
            </v:textbox>
            <w10:wrap anchorx="page" anchory="page"/>
          </v:shape>
        </w:pict>
      </w:r>
      <w:r>
        <w:pict>
          <v:shape id="_x0000_s3228" type="#_x0000_t202" style="position:absolute;left:0;text-align:left;margin-left:141.1pt;margin-top:225.25pt;width:62.7pt;height:11.5pt;z-index:251289088;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7"/>
                      <w:sz w:val="21"/>
                      <w:szCs w:val="21"/>
                    </w:rPr>
                    <w:t>一法人客户</w:t>
                  </w:r>
                </w:p>
              </w:txbxContent>
            </v:textbox>
            <w10:wrap anchorx="page" anchory="page"/>
          </v:shape>
        </w:pict>
      </w:r>
      <w:r>
        <w:pict>
          <v:shape id="_x0000_s3227" type="#_x0000_t202" style="position:absolute;left:0;text-align:left;margin-left:193.8pt;margin-top:225.25pt;width:75.35pt;height:11.5pt;z-index:251290112;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8"/>
                      <w:sz w:val="21"/>
                      <w:szCs w:val="21"/>
                    </w:rPr>
                    <w:t>信用风险识别</w:t>
                  </w:r>
                </w:p>
              </w:txbxContent>
            </v:textbox>
            <w10:wrap anchorx="page" anchory="page"/>
          </v:shape>
        </w:pict>
      </w:r>
      <w:r>
        <w:pict>
          <v:shape id="_x0000_s3226" type="#_x0000_t202" style="position:absolute;left:0;text-align:left;margin-left:108.95pt;margin-top:254.9pt;width:24.8pt;height:11.5pt;z-index:251291136;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sz w:val="21"/>
                      <w:szCs w:val="21"/>
                    </w:rPr>
                    <w:t>1.</w:t>
                  </w:r>
                  <w:r>
                    <w:rPr>
                      <w:rFonts w:ascii="Heiti SC" w:eastAsia="Heiti SC" w:hAnsi="Heiti SC" w:cs="Heiti SC"/>
                      <w:color w:val="000000"/>
                      <w:sz w:val="21"/>
                      <w:szCs w:val="21"/>
                    </w:rPr>
                    <w:t>单</w:t>
                  </w:r>
                </w:p>
              </w:txbxContent>
            </v:textbox>
            <w10:wrap anchorx="page" anchory="page"/>
          </v:shape>
        </w:pict>
      </w:r>
      <w:r>
        <w:pict>
          <v:shape id="_x0000_s3225" type="#_x0000_t202" style="position:absolute;left:0;text-align:left;margin-left:130.75pt;margin-top:254.9pt;width:62.7pt;height:11.5pt;z-index:251292160;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7"/>
                      <w:sz w:val="21"/>
                      <w:szCs w:val="21"/>
                    </w:rPr>
                    <w:t>一法人客户</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11" w:lineRule="exact"/>
        <w:ind w:left="1800"/>
      </w:pPr>
    </w:p>
    <w:p w:rsidR="00BB0A3E" w:rsidRDefault="00751069">
      <w:pPr>
        <w:spacing w:line="292" w:lineRule="exact"/>
        <w:ind w:left="1808"/>
      </w:pPr>
      <w:bookmarkStart w:id="37" w:name="PageMark37"/>
      <w:bookmarkEnd w:id="37"/>
      <w:r>
        <w:rPr>
          <w:rFonts w:ascii="Heiti SC" w:eastAsia="Heiti SC" w:hAnsi="Heiti SC" w:cs="Heiti SC"/>
          <w:color w:val="000000"/>
          <w:sz w:val="28"/>
          <w:szCs w:val="28"/>
        </w:rPr>
        <w:t>3.1</w:t>
      </w:r>
      <w:r>
        <w:rPr>
          <w:rFonts w:ascii="Heiti SC" w:eastAsia="Heiti SC" w:hAnsi="Heiti SC" w:cs="Heiti SC"/>
          <w:sz w:val="28"/>
          <w:szCs w:val="28"/>
        </w:rPr>
        <w:t xml:space="preserve"> </w:t>
      </w:r>
      <w:r>
        <w:rPr>
          <w:rFonts w:ascii="Heiti SC" w:eastAsia="Heiti SC" w:hAnsi="Heiti SC" w:cs="Heiti SC"/>
          <w:color w:val="000000"/>
          <w:sz w:val="28"/>
          <w:szCs w:val="28"/>
        </w:rPr>
        <w:t>信用风险识别</w:t>
      </w:r>
    </w:p>
    <w:p w:rsidR="00BB0A3E" w:rsidRDefault="00BB0A3E">
      <w:pPr>
        <w:spacing w:line="200" w:lineRule="exact"/>
        <w:ind w:left="1800"/>
      </w:pPr>
    </w:p>
    <w:p w:rsidR="00BB0A3E" w:rsidRDefault="00BB0A3E">
      <w:pPr>
        <w:spacing w:line="271" w:lineRule="exact"/>
        <w:ind w:left="1800"/>
      </w:pPr>
    </w:p>
    <w:p w:rsidR="00BB0A3E" w:rsidRDefault="00751069">
      <w:pPr>
        <w:spacing w:line="219" w:lineRule="exact"/>
        <w:ind w:left="2015"/>
      </w:pPr>
      <w:r>
        <w:rPr>
          <w:rFonts w:ascii="Heiti SC" w:eastAsia="Heiti SC" w:hAnsi="Heiti SC" w:cs="Heiti SC"/>
          <w:color w:val="000000"/>
          <w:sz w:val="21"/>
          <w:szCs w:val="21"/>
        </w:rPr>
        <w:t>习目的</w:t>
      </w:r>
    </w:p>
    <w:p w:rsidR="00BB0A3E" w:rsidRDefault="00BB0A3E">
      <w:pPr>
        <w:spacing w:line="87" w:lineRule="exact"/>
        <w:ind w:left="1800"/>
      </w:pPr>
    </w:p>
    <w:p w:rsidR="00BB0A3E" w:rsidRDefault="00751069">
      <w:pPr>
        <w:spacing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掌握单一法人客户基本信息分析、财务状况分析、非财务因素分析和担保分析的主</w:t>
      </w:r>
    </w:p>
    <w:p w:rsidR="00BB0A3E" w:rsidRDefault="00751069">
      <w:pPr>
        <w:spacing w:before="76" w:line="219" w:lineRule="exact"/>
        <w:ind w:left="2640"/>
      </w:pPr>
      <w:r>
        <w:rPr>
          <w:rFonts w:ascii="Apple LiSung" w:eastAsia="Apple LiSung" w:hAnsi="Apple LiSung" w:cs="Apple LiSung"/>
          <w:color w:val="000000"/>
          <w:sz w:val="21"/>
          <w:szCs w:val="21"/>
        </w:rPr>
        <w:t>要内容和方法。</w:t>
      </w:r>
    </w:p>
    <w:p w:rsidR="00BB0A3E" w:rsidRDefault="00BB0A3E">
      <w:pPr>
        <w:spacing w:line="87" w:lineRule="exact"/>
        <w:ind w:left="1800"/>
      </w:pPr>
    </w:p>
    <w:p w:rsidR="00BB0A3E" w:rsidRDefault="00751069">
      <w:pPr>
        <w:spacing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掌握集团法人客户整体状况分析的主要内容和方法及其信用风险特征。</w:t>
      </w:r>
    </w:p>
    <w:p w:rsidR="00BB0A3E" w:rsidRDefault="00751069">
      <w:pPr>
        <w:spacing w:before="70"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掌握个人客户基本信息分析的王要内容及个人信贷产品的种类和风险特征。</w:t>
      </w:r>
    </w:p>
    <w:p w:rsidR="00BB0A3E" w:rsidRDefault="00751069">
      <w:pPr>
        <w:spacing w:before="70"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掌握贷款组合信</w:t>
      </w:r>
      <w:r>
        <w:rPr>
          <w:rFonts w:ascii="Apple LiSung" w:eastAsia="Apple LiSung" w:hAnsi="Apple LiSung" w:cs="Apple LiSung"/>
          <w:color w:val="000000"/>
          <w:sz w:val="21"/>
          <w:szCs w:val="21"/>
        </w:rPr>
        <w:t>用风险识别的内容和方法。</w:t>
      </w:r>
    </w:p>
    <w:p w:rsidR="00BB0A3E" w:rsidRDefault="00BB0A3E">
      <w:pPr>
        <w:spacing w:line="329" w:lineRule="exact"/>
        <w:ind w:left="1800"/>
      </w:pPr>
    </w:p>
    <w:p w:rsidR="00BB0A3E" w:rsidRDefault="00751069">
      <w:pPr>
        <w:spacing w:line="219" w:lineRule="exact"/>
        <w:ind w:left="2123"/>
      </w:pPr>
      <w:r>
        <w:rPr>
          <w:rFonts w:ascii="Heiti SC" w:eastAsia="Heiti SC" w:hAnsi="Heiti SC" w:cs="Heiti SC"/>
          <w:color w:val="000000"/>
          <w:sz w:val="21"/>
          <w:szCs w:val="21"/>
        </w:rPr>
        <w:t>1.</w:t>
      </w:r>
      <w:r>
        <w:rPr>
          <w:rFonts w:ascii="Heiti SC" w:eastAsia="Heiti SC" w:hAnsi="Heiti SC" w:cs="Heiti SC"/>
          <w:sz w:val="21"/>
          <w:szCs w:val="21"/>
        </w:rPr>
        <w:t xml:space="preserve"> </w:t>
      </w:r>
      <w:r>
        <w:rPr>
          <w:rFonts w:ascii="Heiti SC" w:eastAsia="Heiti SC" w:hAnsi="Heiti SC" w:cs="Heiti SC"/>
          <w:color w:val="000000"/>
          <w:sz w:val="21"/>
          <w:szCs w:val="21"/>
        </w:rPr>
        <w:t>1111</w:t>
      </w:r>
      <w:r>
        <w:rPr>
          <w:rFonts w:ascii="Heiti SC" w:eastAsia="Heiti SC" w:hAnsi="Heiti SC" w:cs="Heiti SC"/>
          <w:sz w:val="21"/>
          <w:szCs w:val="21"/>
        </w:rPr>
        <w:t xml:space="preserve"> </w:t>
      </w:r>
      <w:r>
        <w:rPr>
          <w:rFonts w:ascii="Heiti SC" w:eastAsia="Heiti SC" w:hAnsi="Heiti SC" w:cs="Heiti SC"/>
          <w:color w:val="000000"/>
          <w:sz w:val="21"/>
          <w:szCs w:val="21"/>
        </w:rPr>
        <w:t>单单一法人客户信用</w:t>
      </w:r>
    </w:p>
    <w:p w:rsidR="00BB0A3E" w:rsidRDefault="00BB0A3E">
      <w:pPr>
        <w:spacing w:line="380" w:lineRule="exact"/>
        <w:ind w:left="1800"/>
      </w:pPr>
    </w:p>
    <w:p w:rsidR="00BB0A3E" w:rsidRDefault="00751069">
      <w:pPr>
        <w:spacing w:line="219" w:lineRule="exact"/>
        <w:ind w:left="2430"/>
      </w:pPr>
      <w:r>
        <w:rPr>
          <w:rFonts w:ascii="Heiti SC" w:eastAsia="Heiti SC" w:hAnsi="Heiti SC" w:cs="Heiti SC"/>
          <w:color w:val="000000"/>
          <w:sz w:val="21"/>
          <w:szCs w:val="21"/>
        </w:rPr>
        <w:t>单一法人客户的基本信息分析</w:t>
      </w:r>
    </w:p>
    <w:p w:rsidR="00BB0A3E" w:rsidRDefault="00BB0A3E">
      <w:pPr>
        <w:spacing w:line="383" w:lineRule="exact"/>
        <w:ind w:left="1800"/>
      </w:pPr>
    </w:p>
    <w:p w:rsidR="00BB0A3E" w:rsidRDefault="00751069">
      <w:pPr>
        <w:spacing w:line="219" w:lineRule="exact"/>
        <w:ind w:left="2220"/>
      </w:pPr>
      <w:r>
        <w:rPr>
          <w:rFonts w:ascii="Apple LiSung" w:eastAsia="Apple LiSung" w:hAnsi="Apple LiSung" w:cs="Apple LiSung"/>
          <w:color w:val="000000"/>
          <w:sz w:val="21"/>
          <w:szCs w:val="21"/>
        </w:rPr>
        <w:t>按照业务特点和风险特性的不同，商业银行的客户可划分为法人客户与个人客户，法人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客户根据其机构性质可以分为企业类客户和机构类客户，企业类客户根据其组织形式不同可</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划分为单一法人客户和集团法人客户。</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商业银行在对单一法人客户进行信用风险识别和分析时，必须对客户的基本情况和与商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业银行业务相关的信息进行全面了解，以判断客户的类型（企业法人客户还是机构法人客</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户）、基本经营情况（业务范围、盈利情况）、信用状况（</w:t>
      </w:r>
      <w:r>
        <w:rPr>
          <w:rFonts w:ascii="Apple LiSung" w:eastAsia="Apple LiSung" w:hAnsi="Apple LiSung" w:cs="Apple LiSung"/>
          <w:color w:val="000000"/>
          <w:sz w:val="21"/>
          <w:szCs w:val="21"/>
        </w:rPr>
        <w:t>有无违约记录）等。商业银行应</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当要求客户提供基本资料，并对客户提供的身份证明、授信主体资格、财务状况等资料的合</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法性、真实性和有效性进行认真核实。对于中长期授信，还需要对资金来源及使用情况、预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期资产负债情况、损益情况、项目建设进度及营运计划等作出预测和分析。</w:t>
      </w:r>
    </w:p>
    <w:p w:rsidR="00BB0A3E" w:rsidRDefault="00BB0A3E">
      <w:pPr>
        <w:sectPr w:rsidR="00BB0A3E">
          <w:pgSz w:w="11906" w:h="16838"/>
          <w:pgMar w:top="0" w:right="0" w:bottom="0" w:left="0" w:header="0" w:footer="0" w:gutter="0"/>
          <w:cols w:space="720"/>
        </w:sectPr>
      </w:pPr>
    </w:p>
    <w:p w:rsidR="00BB0A3E" w:rsidRDefault="00BB0A3E">
      <w:pPr>
        <w:spacing w:line="374" w:lineRule="exact"/>
        <w:ind w:left="2212"/>
      </w:pPr>
    </w:p>
    <w:p w:rsidR="00BB0A3E" w:rsidRDefault="00751069">
      <w:pPr>
        <w:tabs>
          <w:tab w:val="left" w:pos="2572"/>
        </w:tabs>
        <w:spacing w:line="219" w:lineRule="exact"/>
        <w:ind w:left="2212"/>
      </w:pPr>
      <w:r>
        <w:rPr>
          <w:rFonts w:ascii="Heiti SC" w:eastAsia="Heiti SC" w:hAnsi="Heiti SC" w:cs="Heiti SC"/>
          <w:color w:val="000000"/>
          <w:sz w:val="21"/>
          <w:szCs w:val="21"/>
        </w:rPr>
        <w:t>3.</w:t>
      </w:r>
      <w:r>
        <w:tab/>
      </w:r>
      <w:r>
        <w:rPr>
          <w:rFonts w:ascii="Heiti SC" w:eastAsia="Heiti SC" w:hAnsi="Heiti SC" w:cs="Heiti SC"/>
          <w:color w:val="000000"/>
          <w:sz w:val="21"/>
          <w:szCs w:val="21"/>
        </w:rPr>
        <w:t>单一法人客户的财务状况分析</w:t>
      </w:r>
    </w:p>
    <w:p w:rsidR="00BB0A3E" w:rsidRDefault="00BB0A3E">
      <w:pPr>
        <w:sectPr w:rsidR="00BB0A3E">
          <w:type w:val="continuous"/>
          <w:pgSz w:w="11906" w:h="16838"/>
          <w:pgMar w:top="0" w:right="0" w:bottom="0" w:left="0" w:header="0" w:footer="0" w:gutter="0"/>
          <w:cols w:space="720"/>
        </w:sectPr>
      </w:pPr>
    </w:p>
    <w:p w:rsidR="00BB0A3E" w:rsidRDefault="00BB0A3E">
      <w:pPr>
        <w:spacing w:line="381" w:lineRule="exact"/>
        <w:ind w:left="1800"/>
      </w:pPr>
    </w:p>
    <w:p w:rsidR="00BB0A3E" w:rsidRDefault="00751069">
      <w:pPr>
        <w:spacing w:line="219" w:lineRule="exact"/>
        <w:ind w:left="2220"/>
      </w:pPr>
      <w:r>
        <w:rPr>
          <w:rFonts w:ascii="Apple LiSung" w:eastAsia="Apple LiSung" w:hAnsi="Apple LiSung" w:cs="Apple LiSung"/>
          <w:color w:val="000000"/>
          <w:sz w:val="21"/>
          <w:szCs w:val="21"/>
        </w:rPr>
        <w:t>财务状况分析是通过对企业的经营成果、财务状况以及现金流量的分析，达到评价企业</w:t>
      </w:r>
    </w:p>
    <w:p w:rsidR="00BB0A3E" w:rsidRDefault="00BB0A3E">
      <w:pPr>
        <w:spacing w:line="95" w:lineRule="exact"/>
        <w:ind w:left="1800"/>
      </w:pPr>
    </w:p>
    <w:p w:rsidR="00BB0A3E" w:rsidRDefault="00751069">
      <w:pPr>
        <w:spacing w:line="219" w:lineRule="exact"/>
        <w:ind w:left="1800"/>
      </w:pPr>
      <w:r>
        <w:rPr>
          <w:rFonts w:ascii="Apple LiSung" w:eastAsia="Apple LiSung" w:hAnsi="Apple LiSung" w:cs="Apple LiSung"/>
          <w:color w:val="000000"/>
          <w:sz w:val="21"/>
          <w:szCs w:val="21"/>
        </w:rPr>
        <w:t>经营管理者的管理业绩、经营效率，进而识别企业信用风</w:t>
      </w:r>
      <w:r>
        <w:rPr>
          <w:rFonts w:ascii="Apple LiSung" w:eastAsia="Apple LiSung" w:hAnsi="Apple LiSung" w:cs="Apple LiSung"/>
          <w:color w:val="000000"/>
          <w:sz w:val="21"/>
          <w:szCs w:val="21"/>
        </w:rPr>
        <w:t>险的目的。</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对法人客户的财务状况分析主要采取财务报表分析、财务比率分析以及现金流量分析三</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种方法。</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）财务报表分析</w:t>
      </w:r>
    </w:p>
    <w:p w:rsidR="00BB0A3E" w:rsidRDefault="00751069">
      <w:pPr>
        <w:spacing w:before="68" w:line="219" w:lineRule="exact"/>
        <w:ind w:left="2220"/>
      </w:pPr>
      <w:r>
        <w:rPr>
          <w:rFonts w:ascii="Apple LiSung" w:eastAsia="Apple LiSung" w:hAnsi="Apple LiSung" w:cs="Apple LiSung"/>
          <w:color w:val="000000"/>
          <w:sz w:val="21"/>
          <w:szCs w:val="21"/>
        </w:rPr>
        <w:t>财务报表分析主要是对资产负债表和损益表进行分析，有助于商业银行深入了解客户的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经营状况以及经营过程中存在的问题。财务报表分析应特别关注以下四项内容：</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识别和评价财务报表风险。主要关注财务报表的编制方法及其质量能否充分反映客户</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实际和潜在的风险，例如，有无随意变更会计处理方法，报表编制基础是否一致，是否按规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定建立并实施内部会计监督或拒绝依法实施监督，是否如实提供会计信息等。</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识别和评价经营管理状况。通过分析损益表可以识别和评价公司的销售情况、成本控</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制情况以及盈利能力。</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识别和评价资产管理状况。主要包括资产质量分析、资产流动性（可变现程度）分析</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以及资产组合（库存、固定资产等投资）分析。</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识别和评价负债管理状况。主要分析资产负债期限结构，如长期融资是否支持长期资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产，短期资产是否恰当地与短期融资或长期融资匹配等。</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财务比率分析</w:t>
      </w:r>
    </w:p>
    <w:p w:rsidR="00BB0A3E" w:rsidRDefault="00BB0A3E">
      <w:pPr>
        <w:spacing w:line="91"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商业银行应当根据主要财务比率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指标（见表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来研究企业类客户的经营状况、</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资产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负债管理等状况，内容包括</w:t>
      </w:r>
      <w:r>
        <w:rPr>
          <w:rFonts w:ascii="Apple LiSung" w:eastAsia="Apple LiSung" w:hAnsi="Apple LiSung" w:cs="Apple LiSung"/>
          <w:color w:val="000000"/>
          <w:sz w:val="21"/>
          <w:szCs w:val="21"/>
        </w:rPr>
        <w:t>:</w:t>
      </w: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3751"/>
      </w:pPr>
      <w:r>
        <w:lastRenderedPageBreak/>
        <w:pict>
          <v:shape id="_x0000_s3224" type="#_x0000_t202" style="position:absolute;left:0;text-align:left;margin-left:225.4pt;margin-top:90.15pt;width:25.2pt;height:11.5pt;z-index:251293184;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5"/>
                      <w:sz w:val="21"/>
                      <w:szCs w:val="21"/>
                    </w:rPr>
                    <w:t>企业</w:t>
                  </w:r>
                </w:p>
              </w:txbxContent>
            </v:textbox>
            <w10:wrap anchorx="page" anchory="page"/>
          </v:shape>
        </w:pict>
      </w:r>
      <w:r>
        <w:pict>
          <v:shape id="_x0000_s3223" type="#_x0000_t202" style="position:absolute;left:0;text-align:left;margin-left:246.15pt;margin-top:90.15pt;width:50.55pt;height:11.5pt;z-index:251294208;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8"/>
                      <w:sz w:val="21"/>
                      <w:szCs w:val="21"/>
                    </w:rPr>
                    <w:t>主要财务</w:t>
                  </w:r>
                </w:p>
              </w:txbxContent>
            </v:textbox>
            <w10:wrap anchorx="page" anchory="page"/>
          </v:shape>
        </w:pict>
      </w:r>
      <w:r>
        <w:pict>
          <v:shape id="_x0000_s3222" type="#_x0000_t202" style="position:absolute;left:0;text-align:left;margin-left:288.4pt;margin-top:90.15pt;width:44.2pt;height:11.5pt;z-index:251295232;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sz w:val="21"/>
                      <w:szCs w:val="21"/>
                    </w:rPr>
                    <w:t>比率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指</w:t>
                  </w:r>
                </w:p>
              </w:txbxContent>
            </v:textbox>
            <w10:wrap anchorx="page" anchory="page"/>
          </v:shape>
        </w:pict>
      </w:r>
      <w:r>
        <w:pict>
          <v:shape id="_x0000_s3221" type="#_x0000_t202" style="position:absolute;left:0;text-align:left;margin-left:226.35pt;margin-top:701.7pt;width:34.9pt;height:11.5pt;z-index:251296256;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3-2</w:t>
                  </w:r>
                </w:p>
              </w:txbxContent>
            </v:textbox>
            <w10:wrap anchorx="page" anchory="page"/>
          </v:shape>
        </w:pict>
      </w:r>
    </w:p>
    <w:p w:rsidR="00BB0A3E" w:rsidRDefault="00BB0A3E">
      <w:pPr>
        <w:spacing w:line="200" w:lineRule="exact"/>
        <w:ind w:left="3751"/>
      </w:pPr>
    </w:p>
    <w:p w:rsidR="00BB0A3E" w:rsidRDefault="00BB0A3E">
      <w:pPr>
        <w:spacing w:line="200" w:lineRule="exact"/>
        <w:ind w:left="3751"/>
      </w:pPr>
    </w:p>
    <w:p w:rsidR="00BB0A3E" w:rsidRDefault="00BB0A3E">
      <w:pPr>
        <w:spacing w:line="200" w:lineRule="exact"/>
        <w:ind w:left="3751"/>
      </w:pPr>
    </w:p>
    <w:p w:rsidR="00BB0A3E" w:rsidRDefault="00BB0A3E">
      <w:pPr>
        <w:spacing w:line="200" w:lineRule="exact"/>
        <w:ind w:left="3751"/>
      </w:pPr>
    </w:p>
    <w:p w:rsidR="00BB0A3E" w:rsidRDefault="00BB0A3E">
      <w:pPr>
        <w:spacing w:line="200" w:lineRule="exact"/>
        <w:ind w:left="3751"/>
      </w:pPr>
    </w:p>
    <w:p w:rsidR="00BB0A3E" w:rsidRDefault="00BB0A3E">
      <w:pPr>
        <w:spacing w:line="200" w:lineRule="exact"/>
        <w:ind w:left="3751"/>
      </w:pPr>
    </w:p>
    <w:p w:rsidR="00BB0A3E" w:rsidRDefault="00BB0A3E">
      <w:pPr>
        <w:spacing w:line="200" w:lineRule="exact"/>
        <w:ind w:left="3751"/>
      </w:pPr>
    </w:p>
    <w:p w:rsidR="00BB0A3E" w:rsidRDefault="00BB0A3E">
      <w:pPr>
        <w:spacing w:line="203" w:lineRule="exact"/>
        <w:ind w:left="3751"/>
      </w:pPr>
    </w:p>
    <w:p w:rsidR="00BB0A3E" w:rsidRDefault="00751069">
      <w:pPr>
        <w:spacing w:line="219" w:lineRule="exact"/>
        <w:ind w:left="3751"/>
      </w:pPr>
      <w:bookmarkStart w:id="38" w:name="PageMark38"/>
      <w:bookmarkEnd w:id="38"/>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企业主要财务比率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指标</w:t>
      </w:r>
    </w:p>
    <w:p w:rsidR="00BB0A3E" w:rsidRDefault="00BB0A3E">
      <w:pPr>
        <w:sectPr w:rsidR="00BB0A3E">
          <w:pgSz w:w="11906" w:h="16838"/>
          <w:pgMar w:top="0" w:right="0" w:bottom="0" w:left="0" w:header="0" w:footer="0" w:gutter="0"/>
          <w:cols w:space="720"/>
        </w:sectPr>
      </w:pPr>
    </w:p>
    <w:tbl>
      <w:tblPr>
        <w:tblW w:w="0" w:type="auto"/>
        <w:tblInd w:w="1691" w:type="dxa"/>
        <w:tblLayout w:type="fixed"/>
        <w:tblCellMar>
          <w:left w:w="0" w:type="dxa"/>
          <w:right w:w="0" w:type="dxa"/>
        </w:tblCellMar>
        <w:tblLook w:val="01E0" w:firstRow="1" w:lastRow="1" w:firstColumn="1" w:lastColumn="1" w:noHBand="0" w:noVBand="0"/>
      </w:tblPr>
      <w:tblGrid>
        <w:gridCol w:w="1526"/>
        <w:gridCol w:w="7011"/>
      </w:tblGrid>
      <w:tr w:rsidR="00BB0A3E">
        <w:trPr>
          <w:trHeight w:hRule="exact" w:val="1881"/>
        </w:trPr>
        <w:tc>
          <w:tcPr>
            <w:tcW w:w="1526" w:type="dxa"/>
            <w:tcBorders>
              <w:top w:val="single" w:sz="7" w:space="0" w:color="000000"/>
              <w:left w:val="nil"/>
              <w:bottom w:val="single" w:sz="7" w:space="0" w:color="000000"/>
              <w:right w:val="single" w:sz="7" w:space="0" w:color="000000"/>
            </w:tcBorders>
          </w:tcPr>
          <w:p w:rsidR="00BB0A3E" w:rsidRDefault="00BB0A3E">
            <w:pPr>
              <w:spacing w:line="200" w:lineRule="exact"/>
              <w:ind w:left="108"/>
            </w:pPr>
          </w:p>
          <w:p w:rsidR="00BB0A3E" w:rsidRDefault="00BB0A3E">
            <w:pPr>
              <w:spacing w:line="200" w:lineRule="exact"/>
              <w:ind w:left="108"/>
            </w:pPr>
          </w:p>
          <w:p w:rsidR="00BB0A3E" w:rsidRDefault="00BB0A3E">
            <w:pPr>
              <w:spacing w:line="200" w:lineRule="exact"/>
              <w:ind w:left="108"/>
            </w:pPr>
          </w:p>
          <w:p w:rsidR="00BB0A3E" w:rsidRDefault="00BB0A3E">
            <w:pPr>
              <w:spacing w:line="200" w:lineRule="exact"/>
              <w:ind w:left="108"/>
            </w:pPr>
          </w:p>
          <w:p w:rsidR="00BB0A3E" w:rsidRDefault="00BB0A3E">
            <w:pPr>
              <w:spacing w:line="200" w:lineRule="exact"/>
              <w:ind w:left="108"/>
            </w:pPr>
          </w:p>
          <w:p w:rsidR="00BB0A3E" w:rsidRDefault="00BB0A3E">
            <w:pPr>
              <w:spacing w:line="303" w:lineRule="exact"/>
              <w:ind w:left="108"/>
            </w:pPr>
          </w:p>
          <w:p w:rsidR="00BB0A3E" w:rsidRDefault="00751069">
            <w:pPr>
              <w:spacing w:line="188" w:lineRule="exact"/>
              <w:ind w:left="108"/>
            </w:pPr>
            <w:r>
              <w:rPr>
                <w:rFonts w:ascii="Apple LiSung" w:eastAsia="Apple LiSung" w:hAnsi="Apple LiSung" w:cs="Apple LiSung"/>
                <w:color w:val="000000"/>
                <w:sz w:val="18"/>
                <w:szCs w:val="18"/>
              </w:rPr>
              <w:t>盈利能力比率</w:t>
            </w:r>
          </w:p>
        </w:tc>
        <w:tc>
          <w:tcPr>
            <w:tcW w:w="7011" w:type="dxa"/>
            <w:tcBorders>
              <w:top w:val="single" w:sz="7" w:space="0" w:color="000000"/>
              <w:left w:val="single" w:sz="7" w:space="0" w:color="000000"/>
              <w:bottom w:val="single" w:sz="7" w:space="0" w:color="000000"/>
              <w:right w:val="nil"/>
            </w:tcBorders>
          </w:tcPr>
          <w:p w:rsidR="00BB0A3E" w:rsidRDefault="00751069">
            <w:pPr>
              <w:spacing w:before="55" w:line="188" w:lineRule="exact"/>
              <w:ind w:left="91"/>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销售毛利率</w:t>
            </w:r>
            <w:r>
              <w:rPr>
                <w:rFonts w:ascii="Apple LiSung" w:eastAsia="Apple LiSung" w:hAnsi="Apple LiSung" w:cs="Apple LiSung"/>
                <w:color w:val="000000"/>
                <w:sz w:val="18"/>
                <w:szCs w:val="18"/>
              </w:rPr>
              <w:t>=</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（销售收入</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销售成本）</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销售收入</w:t>
            </w:r>
            <w:r>
              <w:rPr>
                <w:rFonts w:ascii="Apple LiSung" w:eastAsia="Apple LiSung" w:hAnsi="Apple LiSung" w:cs="Apple LiSung"/>
                <w:color w:val="000000"/>
                <w:sz w:val="18"/>
                <w:szCs w:val="18"/>
              </w:rPr>
              <w:t>]100%</w:t>
            </w:r>
          </w:p>
          <w:p w:rsidR="00BB0A3E" w:rsidRDefault="00BB0A3E">
            <w:pPr>
              <w:spacing w:line="124" w:lineRule="exact"/>
              <w:ind w:left="91"/>
            </w:pPr>
          </w:p>
          <w:p w:rsidR="00BB0A3E" w:rsidRDefault="00751069">
            <w:pPr>
              <w:spacing w:line="188" w:lineRule="exact"/>
              <w:ind w:left="91"/>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销售净利率</w:t>
            </w:r>
            <w:r>
              <w:rPr>
                <w:rFonts w:ascii="Apple LiSung" w:eastAsia="Apple LiSung" w:hAnsi="Apple LiSung" w:cs="Apple LiSung"/>
                <w:color w:val="000000"/>
                <w:sz w:val="18"/>
                <w:szCs w:val="18"/>
              </w:rPr>
              <w:t>=</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净利润</w:t>
            </w:r>
            <w:r>
              <w:rPr>
                <w:rFonts w:ascii="Apple LiSung" w:eastAsia="Apple LiSung" w:hAnsi="Apple LiSung" w:cs="Apple LiSung"/>
                <w:color w:val="000000"/>
                <w:sz w:val="18"/>
                <w:szCs w:val="18"/>
              </w:rPr>
              <w:t>/</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销售收入）</w:t>
            </w:r>
            <w:r>
              <w:rPr>
                <w:rFonts w:ascii="Apple LiSung" w:eastAsia="Apple LiSung" w:hAnsi="Apple LiSung" w:cs="Apple LiSung"/>
                <w:color w:val="000000"/>
                <w:sz w:val="18"/>
                <w:szCs w:val="18"/>
              </w:rPr>
              <w:t>100%</w:t>
            </w:r>
          </w:p>
          <w:p w:rsidR="00BB0A3E" w:rsidRDefault="00BB0A3E">
            <w:pPr>
              <w:spacing w:line="124" w:lineRule="exact"/>
              <w:ind w:left="91"/>
            </w:pPr>
          </w:p>
          <w:p w:rsidR="00BB0A3E" w:rsidRDefault="00751069">
            <w:pPr>
              <w:spacing w:line="188" w:lineRule="exact"/>
              <w:ind w:left="91"/>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资产净利率（总资产报酬率）</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净利润</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（期初资产总额</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期末资产总额）</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/2</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]100%</w:t>
            </w:r>
          </w:p>
          <w:p w:rsidR="00BB0A3E" w:rsidRDefault="00BB0A3E">
            <w:pPr>
              <w:spacing w:line="124" w:lineRule="exact"/>
              <w:ind w:left="91"/>
            </w:pPr>
          </w:p>
          <w:p w:rsidR="00BB0A3E" w:rsidRDefault="00751069">
            <w:pPr>
              <w:spacing w:line="188" w:lineRule="exact"/>
              <w:ind w:left="91"/>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净资产收益率（权益报酬率）</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净利润</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（期初所有者权益合计</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期末所有者</w:t>
            </w:r>
            <w:r>
              <w:rPr>
                <w:rFonts w:ascii="Apple LiSung" w:eastAsia="Apple LiSung" w:hAnsi="Apple LiSung" w:cs="Apple LiSung"/>
                <w:color w:val="000000"/>
                <w:sz w:val="18"/>
                <w:szCs w:val="18"/>
              </w:rPr>
              <w:t>权益合</w:t>
            </w:r>
          </w:p>
          <w:p w:rsidR="00BB0A3E" w:rsidRDefault="00BB0A3E">
            <w:pPr>
              <w:spacing w:line="124" w:lineRule="exact"/>
              <w:ind w:left="91"/>
            </w:pPr>
          </w:p>
          <w:p w:rsidR="00BB0A3E" w:rsidRDefault="00751069">
            <w:pPr>
              <w:spacing w:line="188" w:lineRule="exact"/>
              <w:ind w:left="271"/>
            </w:pPr>
            <w:r>
              <w:rPr>
                <w:rFonts w:ascii="Apple LiSung" w:eastAsia="Apple LiSung" w:hAnsi="Apple LiSung" w:cs="Apple LiSung"/>
                <w:color w:val="000000"/>
                <w:sz w:val="18"/>
                <w:szCs w:val="18"/>
              </w:rPr>
              <w:t>计）</w:t>
            </w:r>
            <w:r>
              <w:rPr>
                <w:rFonts w:ascii="Apple LiSung" w:eastAsia="Apple LiSung" w:hAnsi="Apple LiSung" w:cs="Apple LiSung"/>
                <w:color w:val="000000"/>
                <w:sz w:val="18"/>
                <w:szCs w:val="18"/>
              </w:rPr>
              <w:t>/2</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]100%</w:t>
            </w:r>
          </w:p>
          <w:p w:rsidR="00BB0A3E" w:rsidRDefault="00BB0A3E">
            <w:pPr>
              <w:spacing w:line="124" w:lineRule="exact"/>
              <w:ind w:left="91"/>
            </w:pPr>
          </w:p>
          <w:p w:rsidR="00BB0A3E" w:rsidRDefault="00751069">
            <w:pPr>
              <w:spacing w:line="188" w:lineRule="exact"/>
              <w:ind w:left="91"/>
            </w:pPr>
            <w:r>
              <w:rPr>
                <w:rFonts w:ascii="Apple LiSung" w:eastAsia="Apple LiSung" w:hAnsi="Apple LiSung" w:cs="Apple LiSung"/>
                <w:color w:val="000000"/>
                <w:w w:val="99"/>
                <w:sz w:val="18"/>
                <w:szCs w:val="18"/>
              </w:rPr>
              <w:t>●</w:t>
            </w:r>
            <w:r>
              <w:rPr>
                <w:rFonts w:ascii="Apple LiSung" w:eastAsia="Apple LiSung" w:hAnsi="Apple LiSung" w:cs="Apple LiSung"/>
                <w:color w:val="000000"/>
                <w:w w:val="99"/>
                <w:sz w:val="18"/>
                <w:szCs w:val="18"/>
              </w:rPr>
              <w:t>总资产收益率</w:t>
            </w:r>
            <w:r>
              <w:rPr>
                <w:rFonts w:ascii="Apple LiSung" w:eastAsia="Apple LiSung" w:hAnsi="Apple LiSung" w:cs="Apple LiSung"/>
                <w:color w:val="000000"/>
                <w:w w:val="99"/>
                <w:sz w:val="18"/>
                <w:szCs w:val="18"/>
              </w:rPr>
              <w:t>=</w:t>
            </w:r>
            <w:r>
              <w:rPr>
                <w:rFonts w:ascii="Apple LiSung" w:eastAsia="Apple LiSung" w:hAnsi="Apple LiSung" w:cs="Apple LiSung"/>
                <w:color w:val="000000"/>
                <w:w w:val="99"/>
                <w:sz w:val="18"/>
                <w:szCs w:val="18"/>
              </w:rPr>
              <w:t>净利润</w:t>
            </w:r>
            <w:r>
              <w:rPr>
                <w:rFonts w:ascii="Apple LiSung" w:eastAsia="Apple LiSung" w:hAnsi="Apple LiSung" w:cs="Apple LiSung"/>
                <w:color w:val="000000"/>
                <w:w w:val="99"/>
                <w:sz w:val="18"/>
                <w:szCs w:val="18"/>
              </w:rPr>
              <w:t>/</w:t>
            </w:r>
            <w:r>
              <w:rPr>
                <w:rFonts w:ascii="Apple LiSung" w:eastAsia="Apple LiSung" w:hAnsi="Apple LiSung" w:cs="Apple LiSung"/>
                <w:color w:val="000000"/>
                <w:w w:val="99"/>
                <w:sz w:val="18"/>
                <w:szCs w:val="18"/>
              </w:rPr>
              <w:t>平均总资产</w:t>
            </w:r>
            <w:r>
              <w:rPr>
                <w:rFonts w:ascii="Apple LiSung" w:eastAsia="Apple LiSung" w:hAnsi="Apple LiSung" w:cs="Apple LiSung"/>
                <w:color w:val="000000"/>
                <w:w w:val="99"/>
                <w:sz w:val="18"/>
                <w:szCs w:val="18"/>
              </w:rPr>
              <w:t>=</w:t>
            </w:r>
            <w:r>
              <w:rPr>
                <w:rFonts w:ascii="Apple LiSung" w:eastAsia="Apple LiSung" w:hAnsi="Apple LiSung" w:cs="Apple LiSung"/>
                <w:w w:val="99"/>
                <w:sz w:val="18"/>
                <w:szCs w:val="18"/>
              </w:rPr>
              <w:t xml:space="preserve"> </w:t>
            </w:r>
            <w:r>
              <w:rPr>
                <w:rFonts w:ascii="Apple LiSung" w:eastAsia="Apple LiSung" w:hAnsi="Apple LiSung" w:cs="Apple LiSung"/>
                <w:color w:val="000000"/>
                <w:w w:val="99"/>
                <w:sz w:val="18"/>
                <w:szCs w:val="18"/>
              </w:rPr>
              <w:t>（净利润</w:t>
            </w:r>
            <w:r>
              <w:rPr>
                <w:rFonts w:ascii="Apple LiSung" w:eastAsia="Apple LiSung" w:hAnsi="Apple LiSung" w:cs="Apple LiSung"/>
                <w:color w:val="000000"/>
                <w:w w:val="99"/>
                <w:sz w:val="18"/>
                <w:szCs w:val="18"/>
              </w:rPr>
              <w:t>/</w:t>
            </w:r>
            <w:r>
              <w:rPr>
                <w:rFonts w:ascii="Apple LiSung" w:eastAsia="Apple LiSung" w:hAnsi="Apple LiSung" w:cs="Apple LiSung"/>
                <w:color w:val="000000"/>
                <w:w w:val="99"/>
                <w:sz w:val="18"/>
                <w:szCs w:val="18"/>
              </w:rPr>
              <w:t>销售收入）（</w:t>
            </w:r>
            <w:r>
              <w:rPr>
                <w:rFonts w:ascii="Apple LiSung" w:eastAsia="Apple LiSung" w:hAnsi="Apple LiSung" w:cs="Apple LiSung"/>
                <w:w w:val="99"/>
                <w:sz w:val="18"/>
                <w:szCs w:val="18"/>
              </w:rPr>
              <w:t xml:space="preserve"> </w:t>
            </w:r>
            <w:r>
              <w:rPr>
                <w:rFonts w:ascii="Apple LiSung" w:eastAsia="Apple LiSung" w:hAnsi="Apple LiSung" w:cs="Apple LiSung"/>
                <w:color w:val="000000"/>
                <w:w w:val="99"/>
                <w:sz w:val="18"/>
                <w:szCs w:val="18"/>
              </w:rPr>
              <w:t>销售收入</w:t>
            </w:r>
            <w:r>
              <w:rPr>
                <w:rFonts w:ascii="Apple LiSung" w:eastAsia="Apple LiSung" w:hAnsi="Apple LiSung" w:cs="Apple LiSung"/>
                <w:color w:val="000000"/>
                <w:w w:val="99"/>
                <w:sz w:val="18"/>
                <w:szCs w:val="18"/>
              </w:rPr>
              <w:t>/</w:t>
            </w:r>
            <w:r>
              <w:rPr>
                <w:rFonts w:ascii="Apple LiSung" w:eastAsia="Apple LiSung" w:hAnsi="Apple LiSung" w:cs="Apple LiSung"/>
                <w:w w:val="99"/>
                <w:sz w:val="18"/>
                <w:szCs w:val="18"/>
              </w:rPr>
              <w:t xml:space="preserve"> </w:t>
            </w:r>
            <w:r>
              <w:rPr>
                <w:rFonts w:ascii="Apple LiSung" w:eastAsia="Apple LiSung" w:hAnsi="Apple LiSung" w:cs="Apple LiSung"/>
                <w:color w:val="000000"/>
                <w:w w:val="99"/>
                <w:sz w:val="18"/>
                <w:szCs w:val="18"/>
              </w:rPr>
              <w:t>平均总资产）</w:t>
            </w:r>
          </w:p>
        </w:tc>
      </w:tr>
      <w:tr w:rsidR="00BB0A3E">
        <w:trPr>
          <w:trHeight w:hRule="exact" w:val="3129"/>
        </w:trPr>
        <w:tc>
          <w:tcPr>
            <w:tcW w:w="1526" w:type="dxa"/>
            <w:tcBorders>
              <w:top w:val="single" w:sz="7" w:space="0" w:color="000000"/>
              <w:left w:val="nil"/>
              <w:bottom w:val="single" w:sz="7" w:space="0" w:color="000000"/>
              <w:right w:val="single" w:sz="7" w:space="0" w:color="000000"/>
            </w:tcBorders>
          </w:tcPr>
          <w:p w:rsidR="00BB0A3E" w:rsidRDefault="00BB0A3E">
            <w:pPr>
              <w:spacing w:line="200" w:lineRule="exact"/>
              <w:ind w:left="108"/>
            </w:pPr>
          </w:p>
          <w:p w:rsidR="00BB0A3E" w:rsidRDefault="00BB0A3E">
            <w:pPr>
              <w:spacing w:line="200" w:lineRule="exact"/>
              <w:ind w:left="108"/>
            </w:pPr>
          </w:p>
          <w:p w:rsidR="00BB0A3E" w:rsidRDefault="00BB0A3E">
            <w:pPr>
              <w:spacing w:line="200" w:lineRule="exact"/>
              <w:ind w:left="108"/>
            </w:pPr>
          </w:p>
          <w:p w:rsidR="00BB0A3E" w:rsidRDefault="00BB0A3E">
            <w:pPr>
              <w:spacing w:line="200" w:lineRule="exact"/>
              <w:ind w:left="108"/>
            </w:pPr>
          </w:p>
          <w:p w:rsidR="00BB0A3E" w:rsidRDefault="00BB0A3E">
            <w:pPr>
              <w:spacing w:line="200" w:lineRule="exact"/>
              <w:ind w:left="108"/>
            </w:pPr>
          </w:p>
          <w:p w:rsidR="00BB0A3E" w:rsidRDefault="00BB0A3E">
            <w:pPr>
              <w:spacing w:line="200" w:lineRule="exact"/>
              <w:ind w:left="108"/>
            </w:pPr>
          </w:p>
          <w:p w:rsidR="00BB0A3E" w:rsidRDefault="00BB0A3E">
            <w:pPr>
              <w:spacing w:line="200" w:lineRule="exact"/>
              <w:ind w:left="108"/>
            </w:pPr>
          </w:p>
          <w:p w:rsidR="00BB0A3E" w:rsidRDefault="00BB0A3E">
            <w:pPr>
              <w:spacing w:line="215" w:lineRule="exact"/>
              <w:ind w:left="108"/>
            </w:pPr>
          </w:p>
          <w:p w:rsidR="00BB0A3E" w:rsidRDefault="00751069">
            <w:pPr>
              <w:spacing w:line="188" w:lineRule="exact"/>
              <w:ind w:left="108"/>
            </w:pPr>
            <w:r>
              <w:rPr>
                <w:rFonts w:ascii="Apple LiSung" w:eastAsia="Apple LiSung" w:hAnsi="Apple LiSung" w:cs="Apple LiSung"/>
                <w:color w:val="000000"/>
                <w:sz w:val="18"/>
                <w:szCs w:val="18"/>
              </w:rPr>
              <w:t>效率比率</w:t>
            </w:r>
          </w:p>
        </w:tc>
        <w:tc>
          <w:tcPr>
            <w:tcW w:w="7011" w:type="dxa"/>
            <w:tcBorders>
              <w:top w:val="single" w:sz="7" w:space="0" w:color="000000"/>
              <w:left w:val="single" w:sz="7" w:space="0" w:color="000000"/>
              <w:bottom w:val="single" w:sz="7" w:space="0" w:color="000000"/>
              <w:right w:val="nil"/>
            </w:tcBorders>
          </w:tcPr>
          <w:p w:rsidR="00BB0A3E" w:rsidRDefault="00751069">
            <w:pPr>
              <w:spacing w:before="55" w:line="188" w:lineRule="exact"/>
              <w:ind w:left="91"/>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存货周转率</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产品销售成本</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（期初存货</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期末存货）</w:t>
            </w:r>
            <w:r>
              <w:rPr>
                <w:rFonts w:ascii="Apple LiSung" w:eastAsia="Apple LiSung" w:hAnsi="Apple LiSung" w:cs="Apple LiSung"/>
                <w:color w:val="000000"/>
                <w:sz w:val="18"/>
                <w:szCs w:val="18"/>
              </w:rPr>
              <w:t>/2]</w:t>
            </w:r>
          </w:p>
          <w:p w:rsidR="00BB0A3E" w:rsidRDefault="00BB0A3E">
            <w:pPr>
              <w:spacing w:line="124" w:lineRule="exact"/>
              <w:ind w:left="91"/>
            </w:pPr>
          </w:p>
          <w:p w:rsidR="00BB0A3E" w:rsidRDefault="00751069">
            <w:pPr>
              <w:spacing w:line="188" w:lineRule="exact"/>
              <w:ind w:left="91"/>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存货周转天数</w:t>
            </w:r>
            <w:r>
              <w:rPr>
                <w:rFonts w:ascii="Apple LiSung" w:eastAsia="Apple LiSung" w:hAnsi="Apple LiSung" w:cs="Apple LiSung"/>
                <w:color w:val="000000"/>
                <w:sz w:val="18"/>
                <w:szCs w:val="18"/>
              </w:rPr>
              <w:t>=</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360/</w:t>
            </w:r>
            <w:r>
              <w:rPr>
                <w:rFonts w:ascii="Apple LiSung" w:eastAsia="Apple LiSung" w:hAnsi="Apple LiSung" w:cs="Apple LiSung"/>
                <w:color w:val="000000"/>
                <w:sz w:val="18"/>
                <w:szCs w:val="18"/>
              </w:rPr>
              <w:t>存货周转率</w:t>
            </w:r>
          </w:p>
          <w:p w:rsidR="00BB0A3E" w:rsidRDefault="00BB0A3E">
            <w:pPr>
              <w:spacing w:line="124" w:lineRule="exact"/>
              <w:ind w:left="91"/>
            </w:pPr>
          </w:p>
          <w:p w:rsidR="00BB0A3E" w:rsidRDefault="00751069">
            <w:pPr>
              <w:spacing w:line="188" w:lineRule="exact"/>
              <w:ind w:left="91"/>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应收账款周转率</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销售收入</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（期初应收账款</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期末应收账款）</w:t>
            </w:r>
            <w:r>
              <w:rPr>
                <w:rFonts w:ascii="Apple LiSung" w:eastAsia="Apple LiSung" w:hAnsi="Apple LiSung" w:cs="Apple LiSung"/>
                <w:color w:val="000000"/>
                <w:sz w:val="18"/>
                <w:szCs w:val="18"/>
              </w:rPr>
              <w:t>/2]</w:t>
            </w:r>
          </w:p>
          <w:p w:rsidR="00BB0A3E" w:rsidRDefault="00BB0A3E">
            <w:pPr>
              <w:spacing w:line="124" w:lineRule="exact"/>
              <w:ind w:left="91"/>
            </w:pPr>
          </w:p>
          <w:p w:rsidR="00BB0A3E" w:rsidRDefault="00751069">
            <w:pPr>
              <w:spacing w:line="188" w:lineRule="exact"/>
              <w:ind w:left="91"/>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应收账款周转天数</w:t>
            </w:r>
            <w:r>
              <w:rPr>
                <w:rFonts w:ascii="Apple LiSung" w:eastAsia="Apple LiSung" w:hAnsi="Apple LiSung" w:cs="Apple LiSung"/>
                <w:color w:val="000000"/>
                <w:sz w:val="18"/>
                <w:szCs w:val="18"/>
              </w:rPr>
              <w:t>=</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360/</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应收账款周转率</w:t>
            </w:r>
          </w:p>
          <w:p w:rsidR="00BB0A3E" w:rsidRDefault="00BB0A3E">
            <w:pPr>
              <w:spacing w:line="124" w:lineRule="exact"/>
              <w:ind w:left="91"/>
            </w:pPr>
          </w:p>
          <w:p w:rsidR="00BB0A3E" w:rsidRDefault="00751069">
            <w:pPr>
              <w:spacing w:line="188" w:lineRule="exact"/>
              <w:ind w:left="91"/>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应付账款周转率</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购货成本</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（期初应付账款</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期末应付账款）</w:t>
            </w:r>
            <w:r>
              <w:rPr>
                <w:rFonts w:ascii="Apple LiSung" w:eastAsia="Apple LiSung" w:hAnsi="Apple LiSung" w:cs="Apple LiSung"/>
                <w:color w:val="000000"/>
                <w:sz w:val="18"/>
                <w:szCs w:val="18"/>
              </w:rPr>
              <w:t>/2]</w:t>
            </w:r>
          </w:p>
          <w:p w:rsidR="00BB0A3E" w:rsidRDefault="00BB0A3E">
            <w:pPr>
              <w:spacing w:line="124" w:lineRule="exact"/>
              <w:ind w:left="91"/>
            </w:pPr>
          </w:p>
          <w:p w:rsidR="00BB0A3E" w:rsidRDefault="00751069">
            <w:pPr>
              <w:spacing w:line="188" w:lineRule="exact"/>
              <w:ind w:left="91"/>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应付账款周转天数</w:t>
            </w:r>
            <w:r>
              <w:rPr>
                <w:rFonts w:ascii="Apple LiSung" w:eastAsia="Apple LiSung" w:hAnsi="Apple LiSung" w:cs="Apple LiSung"/>
                <w:color w:val="000000"/>
                <w:sz w:val="18"/>
                <w:szCs w:val="18"/>
              </w:rPr>
              <w:t>=</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360/</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应付账款周转率</w:t>
            </w:r>
          </w:p>
          <w:p w:rsidR="00BB0A3E" w:rsidRDefault="00BB0A3E">
            <w:pPr>
              <w:spacing w:line="124" w:lineRule="exact"/>
              <w:ind w:left="91"/>
            </w:pPr>
          </w:p>
          <w:p w:rsidR="00BB0A3E" w:rsidRDefault="00751069">
            <w:pPr>
              <w:spacing w:line="188" w:lineRule="exact"/>
              <w:ind w:left="91"/>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流动资产周转率</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销</w:t>
            </w:r>
            <w:r>
              <w:rPr>
                <w:rFonts w:ascii="Apple LiSung" w:eastAsia="Apple LiSung" w:hAnsi="Apple LiSung" w:cs="Apple LiSung"/>
                <w:color w:val="000000"/>
                <w:sz w:val="18"/>
                <w:szCs w:val="18"/>
              </w:rPr>
              <w:t>售收入</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（期初流动资产</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期末流动资产）</w:t>
            </w:r>
            <w:r>
              <w:rPr>
                <w:rFonts w:ascii="Apple LiSung" w:eastAsia="Apple LiSung" w:hAnsi="Apple LiSung" w:cs="Apple LiSung"/>
                <w:color w:val="000000"/>
                <w:sz w:val="18"/>
                <w:szCs w:val="18"/>
              </w:rPr>
              <w:t>/2]</w:t>
            </w:r>
          </w:p>
          <w:p w:rsidR="00BB0A3E" w:rsidRDefault="00BB0A3E">
            <w:pPr>
              <w:spacing w:line="124" w:lineRule="exact"/>
              <w:ind w:left="91"/>
            </w:pPr>
          </w:p>
          <w:p w:rsidR="00BB0A3E" w:rsidRDefault="00751069">
            <w:pPr>
              <w:spacing w:line="188" w:lineRule="exact"/>
              <w:ind w:left="91"/>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总资产周转率</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销售收入</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（期初资产总额</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期末资产总额）</w:t>
            </w:r>
            <w:r>
              <w:rPr>
                <w:rFonts w:ascii="Apple LiSung" w:eastAsia="Apple LiSung" w:hAnsi="Apple LiSung" w:cs="Apple LiSung"/>
                <w:color w:val="000000"/>
                <w:sz w:val="18"/>
                <w:szCs w:val="18"/>
              </w:rPr>
              <w:t>/2]</w:t>
            </w:r>
          </w:p>
          <w:p w:rsidR="00BB0A3E" w:rsidRDefault="00BB0A3E">
            <w:pPr>
              <w:spacing w:line="124" w:lineRule="exact"/>
              <w:ind w:left="91"/>
            </w:pPr>
          </w:p>
          <w:p w:rsidR="00BB0A3E" w:rsidRDefault="00751069">
            <w:pPr>
              <w:spacing w:line="188" w:lineRule="exact"/>
              <w:ind w:left="91"/>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资产回报率（</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ROA</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税后损益</w:t>
            </w:r>
            <w:r>
              <w:rPr>
                <w:rFonts w:ascii="Apple LiSung" w:eastAsia="Apple LiSung" w:hAnsi="Apple LiSung" w:cs="Apple LiSung"/>
                <w:color w:val="000000"/>
                <w:sz w:val="18"/>
                <w:szCs w:val="18"/>
              </w:rPr>
              <w:t>+</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利息费用（</w:t>
            </w:r>
            <w:r>
              <w:rPr>
                <w:rFonts w:ascii="Apple LiSung" w:eastAsia="Apple LiSung" w:hAnsi="Apple LiSung" w:cs="Apple LiSung"/>
                <w:color w:val="000000"/>
                <w:sz w:val="18"/>
                <w:szCs w:val="18"/>
              </w:rPr>
              <w:t>1-</w:t>
            </w:r>
            <w:r>
              <w:rPr>
                <w:rFonts w:ascii="Apple LiSung" w:eastAsia="Apple LiSung" w:hAnsi="Apple LiSung" w:cs="Apple LiSung"/>
                <w:color w:val="000000"/>
                <w:sz w:val="18"/>
                <w:szCs w:val="18"/>
              </w:rPr>
              <w:t>税率）</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平均资产总额</w:t>
            </w:r>
          </w:p>
          <w:p w:rsidR="00BB0A3E" w:rsidRDefault="00BB0A3E">
            <w:pPr>
              <w:spacing w:line="124" w:lineRule="exact"/>
              <w:ind w:left="91"/>
            </w:pPr>
          </w:p>
          <w:p w:rsidR="00BB0A3E" w:rsidRDefault="00751069">
            <w:pPr>
              <w:spacing w:line="188" w:lineRule="exact"/>
              <w:ind w:left="91"/>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权益收益率（</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ROE</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税后损益</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平均股东权益净额</w:t>
            </w:r>
          </w:p>
        </w:tc>
      </w:tr>
      <w:tr w:rsidR="00BB0A3E">
        <w:trPr>
          <w:trHeight w:hRule="exact" w:val="1881"/>
        </w:trPr>
        <w:tc>
          <w:tcPr>
            <w:tcW w:w="1526" w:type="dxa"/>
            <w:tcBorders>
              <w:top w:val="single" w:sz="7" w:space="0" w:color="000000"/>
              <w:left w:val="nil"/>
              <w:bottom w:val="single" w:sz="7" w:space="0" w:color="000000"/>
              <w:right w:val="single" w:sz="7" w:space="0" w:color="000000"/>
            </w:tcBorders>
          </w:tcPr>
          <w:p w:rsidR="00BB0A3E" w:rsidRDefault="00BB0A3E">
            <w:pPr>
              <w:spacing w:line="200" w:lineRule="exact"/>
              <w:ind w:left="108"/>
            </w:pPr>
          </w:p>
          <w:p w:rsidR="00BB0A3E" w:rsidRDefault="00BB0A3E">
            <w:pPr>
              <w:spacing w:line="200" w:lineRule="exact"/>
              <w:ind w:left="108"/>
            </w:pPr>
          </w:p>
          <w:p w:rsidR="00BB0A3E" w:rsidRDefault="00BB0A3E">
            <w:pPr>
              <w:spacing w:line="279" w:lineRule="exact"/>
              <w:ind w:left="108"/>
            </w:pPr>
          </w:p>
          <w:p w:rsidR="00BB0A3E" w:rsidRDefault="00751069">
            <w:pPr>
              <w:spacing w:line="188" w:lineRule="exact"/>
              <w:ind w:left="108"/>
            </w:pPr>
            <w:r>
              <w:rPr>
                <w:rFonts w:ascii="Apple LiSung" w:eastAsia="Apple LiSung" w:hAnsi="Apple LiSung" w:cs="Apple LiSung"/>
                <w:color w:val="000000"/>
                <w:sz w:val="18"/>
                <w:szCs w:val="18"/>
              </w:rPr>
              <w:t>杠杆比率</w:t>
            </w:r>
          </w:p>
        </w:tc>
        <w:tc>
          <w:tcPr>
            <w:tcW w:w="7011" w:type="dxa"/>
            <w:tcBorders>
              <w:top w:val="single" w:sz="7" w:space="0" w:color="000000"/>
              <w:left w:val="single" w:sz="7" w:space="0" w:color="000000"/>
              <w:bottom w:val="single" w:sz="7" w:space="0" w:color="000000"/>
              <w:right w:val="nil"/>
            </w:tcBorders>
          </w:tcPr>
          <w:p w:rsidR="00BB0A3E" w:rsidRDefault="00751069">
            <w:pPr>
              <w:spacing w:before="55" w:line="188" w:lineRule="exact"/>
              <w:ind w:left="91"/>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资产负债率</w:t>
            </w:r>
            <w:r>
              <w:rPr>
                <w:rFonts w:ascii="Apple LiSung" w:eastAsia="Apple LiSung" w:hAnsi="Apple LiSung" w:cs="Apple LiSung"/>
                <w:color w:val="000000"/>
                <w:sz w:val="18"/>
                <w:szCs w:val="18"/>
              </w:rPr>
              <w:t>=</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（负债总额</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资产总额）</w:t>
            </w:r>
            <w:r>
              <w:rPr>
                <w:rFonts w:ascii="Apple LiSung" w:eastAsia="Apple LiSung" w:hAnsi="Apple LiSung" w:cs="Apple LiSung"/>
                <w:color w:val="000000"/>
                <w:sz w:val="18"/>
                <w:szCs w:val="18"/>
              </w:rPr>
              <w:t>l00%</w:t>
            </w:r>
          </w:p>
          <w:p w:rsidR="00BB0A3E" w:rsidRDefault="00BB0A3E">
            <w:pPr>
              <w:spacing w:line="124" w:lineRule="exact"/>
              <w:ind w:left="91"/>
            </w:pPr>
          </w:p>
          <w:p w:rsidR="00BB0A3E" w:rsidRDefault="00751069">
            <w:pPr>
              <w:spacing w:line="188" w:lineRule="exact"/>
              <w:ind w:left="91"/>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有形净值债务率</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负债总额</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（股东权益</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无形资产净值）</w:t>
            </w:r>
            <w:r>
              <w:rPr>
                <w:rFonts w:ascii="Apple LiSung" w:eastAsia="Apple LiSung" w:hAnsi="Apple LiSung" w:cs="Apple LiSung"/>
                <w:color w:val="000000"/>
                <w:sz w:val="18"/>
                <w:szCs w:val="18"/>
              </w:rPr>
              <w:t>]100%</w:t>
            </w:r>
          </w:p>
          <w:p w:rsidR="00BB0A3E" w:rsidRDefault="00BB0A3E">
            <w:pPr>
              <w:spacing w:line="124" w:lineRule="exact"/>
              <w:ind w:left="91"/>
            </w:pPr>
          </w:p>
          <w:p w:rsidR="00BB0A3E" w:rsidRDefault="00751069">
            <w:pPr>
              <w:spacing w:line="188" w:lineRule="exact"/>
              <w:ind w:left="91"/>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利息偿付比率（利息保障倍数）</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（税前净利润</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利息费用）</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利息费用</w:t>
            </w:r>
            <w:r>
              <w:rPr>
                <w:rFonts w:ascii="Apple LiSung" w:eastAsia="Apple LiSung" w:hAnsi="Apple LiSung" w:cs="Apple LiSung"/>
                <w:color w:val="000000"/>
                <w:sz w:val="18"/>
                <w:szCs w:val="18"/>
              </w:rPr>
              <w:t>=</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（经营活</w:t>
            </w:r>
          </w:p>
          <w:p w:rsidR="00BB0A3E" w:rsidRDefault="00BB0A3E">
            <w:pPr>
              <w:spacing w:line="124" w:lineRule="exact"/>
              <w:ind w:left="91"/>
            </w:pPr>
          </w:p>
          <w:p w:rsidR="00BB0A3E" w:rsidRDefault="00751069">
            <w:pPr>
              <w:spacing w:line="188" w:lineRule="exact"/>
              <w:ind w:left="271"/>
            </w:pPr>
            <w:r>
              <w:rPr>
                <w:rFonts w:ascii="Apple LiSung" w:eastAsia="Apple LiSung" w:hAnsi="Apple LiSung" w:cs="Apple LiSung"/>
                <w:color w:val="000000"/>
                <w:sz w:val="18"/>
                <w:szCs w:val="18"/>
              </w:rPr>
              <w:t>动现金流量</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利息费用</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所得税）</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利息费用</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（净利润</w:t>
            </w:r>
            <w:r>
              <w:rPr>
                <w:rFonts w:ascii="Apple LiSung" w:eastAsia="Apple LiSung" w:hAnsi="Apple LiSung" w:cs="Apple LiSung"/>
                <w:color w:val="000000"/>
                <w:sz w:val="18"/>
                <w:szCs w:val="18"/>
              </w:rPr>
              <w:t>+</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折旧</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无形资产摊销）</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利息</w:t>
            </w:r>
          </w:p>
          <w:p w:rsidR="00BB0A3E" w:rsidRDefault="00BB0A3E">
            <w:pPr>
              <w:spacing w:line="124" w:lineRule="exact"/>
              <w:ind w:left="91"/>
            </w:pPr>
          </w:p>
          <w:p w:rsidR="00BB0A3E" w:rsidRDefault="00751069">
            <w:pPr>
              <w:spacing w:line="188" w:lineRule="exact"/>
              <w:ind w:left="271"/>
            </w:pPr>
            <w:r>
              <w:rPr>
                <w:rFonts w:ascii="Apple LiSung" w:eastAsia="Apple LiSung" w:hAnsi="Apple LiSung" w:cs="Apple LiSung"/>
                <w:color w:val="000000"/>
                <w:sz w:val="18"/>
                <w:szCs w:val="18"/>
              </w:rPr>
              <w:t>费用</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所得税</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利息费用</w:t>
            </w:r>
          </w:p>
          <w:p w:rsidR="00BB0A3E" w:rsidRDefault="00BB0A3E">
            <w:pPr>
              <w:spacing w:line="124" w:lineRule="exact"/>
              <w:ind w:left="91"/>
            </w:pPr>
          </w:p>
          <w:p w:rsidR="00BB0A3E" w:rsidRDefault="00751069">
            <w:pPr>
              <w:spacing w:line="188" w:lineRule="exact"/>
              <w:ind w:left="271"/>
            </w:pPr>
            <w:r>
              <w:rPr>
                <w:rFonts w:ascii="Apple LiSung" w:eastAsia="Apple LiSung" w:hAnsi="Apple LiSung" w:cs="Apple LiSung"/>
                <w:color w:val="000000"/>
                <w:sz w:val="18"/>
                <w:szCs w:val="18"/>
              </w:rPr>
              <w:t>其中，分子称为息税前收入（</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EBITDA</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w:t>
            </w:r>
          </w:p>
        </w:tc>
      </w:tr>
      <w:tr w:rsidR="00BB0A3E">
        <w:trPr>
          <w:trHeight w:hRule="exact" w:val="1257"/>
        </w:trPr>
        <w:tc>
          <w:tcPr>
            <w:tcW w:w="1526" w:type="dxa"/>
            <w:tcBorders>
              <w:top w:val="single" w:sz="7" w:space="0" w:color="000000"/>
              <w:left w:val="nil"/>
              <w:bottom w:val="single" w:sz="7" w:space="0" w:color="000000"/>
              <w:right w:val="single" w:sz="7" w:space="0" w:color="000000"/>
            </w:tcBorders>
          </w:tcPr>
          <w:p w:rsidR="00BB0A3E" w:rsidRDefault="00BB0A3E">
            <w:pPr>
              <w:spacing w:line="367" w:lineRule="exact"/>
              <w:ind w:left="108"/>
            </w:pPr>
          </w:p>
          <w:p w:rsidR="00BB0A3E" w:rsidRDefault="00751069">
            <w:pPr>
              <w:spacing w:line="188" w:lineRule="exact"/>
              <w:ind w:left="108"/>
            </w:pPr>
            <w:r>
              <w:rPr>
                <w:rFonts w:ascii="Apple LiSung" w:eastAsia="Apple LiSung" w:hAnsi="Apple LiSung" w:cs="Apple LiSung"/>
                <w:color w:val="000000"/>
                <w:sz w:val="18"/>
                <w:szCs w:val="18"/>
              </w:rPr>
              <w:t>流动比率</w:t>
            </w:r>
          </w:p>
        </w:tc>
        <w:tc>
          <w:tcPr>
            <w:tcW w:w="7011" w:type="dxa"/>
            <w:tcBorders>
              <w:top w:val="single" w:sz="7" w:space="0" w:color="000000"/>
              <w:left w:val="single" w:sz="7" w:space="0" w:color="000000"/>
              <w:bottom w:val="single" w:sz="7" w:space="0" w:color="000000"/>
              <w:right w:val="nil"/>
            </w:tcBorders>
          </w:tcPr>
          <w:p w:rsidR="00BB0A3E" w:rsidRDefault="00751069">
            <w:pPr>
              <w:spacing w:before="55" w:line="188" w:lineRule="exact"/>
              <w:ind w:left="91"/>
            </w:pPr>
            <w:r>
              <w:rPr>
                <w:rFonts w:ascii="Apple LiSung" w:eastAsia="Apple LiSung" w:hAnsi="Apple LiSung" w:cs="Apple LiSung"/>
                <w:color w:val="000000"/>
                <w:sz w:val="18"/>
                <w:szCs w:val="18"/>
              </w:rPr>
              <w:t>流动比率</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流动资产</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流动负债合计</w:t>
            </w:r>
          </w:p>
          <w:p w:rsidR="00BB0A3E" w:rsidRDefault="00BB0A3E">
            <w:pPr>
              <w:spacing w:line="124" w:lineRule="exact"/>
              <w:ind w:left="91"/>
            </w:pPr>
          </w:p>
          <w:p w:rsidR="00BB0A3E" w:rsidRDefault="00751069">
            <w:pPr>
              <w:spacing w:line="188" w:lineRule="exact"/>
              <w:ind w:left="91"/>
            </w:pPr>
            <w:r>
              <w:rPr>
                <w:rFonts w:ascii="Apple LiSung" w:eastAsia="Apple LiSung" w:hAnsi="Apple LiSung" w:cs="Apple LiSung"/>
                <w:color w:val="000000"/>
                <w:sz w:val="18"/>
                <w:szCs w:val="18"/>
              </w:rPr>
              <w:t>速动比率</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速动资产</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流动负债合计</w:t>
            </w:r>
          </w:p>
          <w:p w:rsidR="00BB0A3E" w:rsidRDefault="00BB0A3E">
            <w:pPr>
              <w:spacing w:line="124" w:lineRule="exact"/>
              <w:ind w:left="91"/>
            </w:pPr>
          </w:p>
          <w:p w:rsidR="00BB0A3E" w:rsidRDefault="00751069">
            <w:pPr>
              <w:spacing w:line="188" w:lineRule="exact"/>
              <w:ind w:left="91"/>
            </w:pPr>
            <w:r>
              <w:rPr>
                <w:rFonts w:ascii="Apple LiSung" w:eastAsia="Apple LiSung" w:hAnsi="Apple LiSung" w:cs="Apple LiSung"/>
                <w:color w:val="000000"/>
                <w:sz w:val="18"/>
                <w:szCs w:val="18"/>
              </w:rPr>
              <w:t>其中，速动资产</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流动资产</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存货</w:t>
            </w:r>
          </w:p>
          <w:p w:rsidR="00BB0A3E" w:rsidRDefault="00BB0A3E">
            <w:pPr>
              <w:spacing w:line="124" w:lineRule="exact"/>
              <w:ind w:left="91"/>
            </w:pPr>
          </w:p>
          <w:p w:rsidR="00BB0A3E" w:rsidRDefault="00751069">
            <w:pPr>
              <w:spacing w:line="188" w:lineRule="exact"/>
              <w:ind w:left="271"/>
            </w:pPr>
            <w:r>
              <w:rPr>
                <w:rFonts w:ascii="Apple LiSung" w:eastAsia="Apple LiSung" w:hAnsi="Apple LiSung" w:cs="Apple LiSung"/>
                <w:color w:val="000000"/>
                <w:sz w:val="18"/>
                <w:szCs w:val="18"/>
              </w:rPr>
              <w:t>或：速动资产</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流动资产</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存货</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预付账款</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待摊费用</w:t>
            </w:r>
          </w:p>
        </w:tc>
      </w:tr>
    </w:tbl>
    <w:p w:rsidR="00BB0A3E" w:rsidRDefault="00BB0A3E">
      <w:pPr>
        <w:spacing w:line="81" w:lineRule="exact"/>
      </w:pPr>
    </w:p>
    <w:p w:rsidR="00BB0A3E" w:rsidRDefault="00BB0A3E">
      <w:pPr>
        <w:sectPr w:rsidR="00BB0A3E">
          <w:type w:val="continuous"/>
          <w:pgSz w:w="11906" w:h="16838"/>
          <w:pgMar w:top="0" w:right="0" w:bottom="0" w:left="0" w:header="0" w:footer="0" w:gutter="0"/>
          <w:cols w:space="720"/>
        </w:sectPr>
      </w:pPr>
    </w:p>
    <w:p w:rsidR="00BB0A3E" w:rsidRDefault="00BB0A3E">
      <w:pPr>
        <w:spacing w:line="289"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盈利能力比率，用来衡量管理层将销售收入转换成实际利润的效率，体现管理层控制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费用井获得投资收益的能力。</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效率比率，又称营运能力比率，体现管理层管理和控制资产的能力。</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杠杆比率，用来衡量企业所有者利用自有资金获得融资的能力，也用于判断企业的偿</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债资格和能力。</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流动比率，用来判断企业归还短期债务的能力，即分析企业当前的现金支付能力和应</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付突发事件和困境的能力。</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）现金流量分析</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现金流是指现金在企业内的流入和流出，分为三个部分：经营活动的现金流、投资活动</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的现金流、融资活动的现金流（见表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3-2</w:t>
      </w:r>
      <w:r>
        <w:rPr>
          <w:rFonts w:ascii="Apple LiSung" w:eastAsia="Apple LiSung" w:hAnsi="Apple LiSung" w:cs="Apple LiSung"/>
          <w:color w:val="000000"/>
          <w:sz w:val="21"/>
          <w:szCs w:val="21"/>
        </w:rPr>
        <w:t>）。</w:t>
      </w:r>
    </w:p>
    <w:p w:rsidR="00BB0A3E" w:rsidRDefault="00BB0A3E">
      <w:pPr>
        <w:spacing w:line="200" w:lineRule="exact"/>
        <w:ind w:left="1800"/>
      </w:pPr>
    </w:p>
    <w:p w:rsidR="00BB0A3E" w:rsidRDefault="00BB0A3E">
      <w:pPr>
        <w:spacing w:line="205" w:lineRule="exact"/>
        <w:ind w:left="1800"/>
      </w:pPr>
    </w:p>
    <w:p w:rsidR="00BB0A3E" w:rsidRDefault="00751069">
      <w:pPr>
        <w:spacing w:line="219" w:lineRule="exact"/>
        <w:ind w:left="4831"/>
      </w:pPr>
      <w:r>
        <w:rPr>
          <w:rFonts w:ascii="Apple LiSung" w:eastAsia="Apple LiSung" w:hAnsi="Apple LiSung" w:cs="Apple LiSung"/>
          <w:color w:val="000000"/>
          <w:sz w:val="21"/>
          <w:szCs w:val="21"/>
        </w:rPr>
        <w:t>3-2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企业现金流的分类</w:t>
      </w:r>
    </w:p>
    <w:p w:rsidR="00BB0A3E" w:rsidRDefault="00BB0A3E">
      <w:pPr>
        <w:sectPr w:rsidR="00BB0A3E">
          <w:type w:val="continuous"/>
          <w:pgSz w:w="11906" w:h="16838"/>
          <w:pgMar w:top="0" w:right="0" w:bottom="0" w:left="0" w:header="0" w:footer="0" w:gutter="0"/>
          <w:cols w:space="720"/>
        </w:sectPr>
      </w:pPr>
    </w:p>
    <w:tbl>
      <w:tblPr>
        <w:tblW w:w="0" w:type="auto"/>
        <w:tblInd w:w="1691" w:type="dxa"/>
        <w:tblLayout w:type="fixed"/>
        <w:tblCellMar>
          <w:left w:w="0" w:type="dxa"/>
          <w:right w:w="0" w:type="dxa"/>
        </w:tblCellMar>
        <w:tblLook w:val="01E0" w:firstRow="1" w:lastRow="1" w:firstColumn="1" w:lastColumn="1" w:noHBand="0" w:noVBand="0"/>
      </w:tblPr>
      <w:tblGrid>
        <w:gridCol w:w="1240"/>
        <w:gridCol w:w="2126"/>
        <w:gridCol w:w="2268"/>
        <w:gridCol w:w="2903"/>
      </w:tblGrid>
      <w:tr w:rsidR="00BB0A3E">
        <w:trPr>
          <w:trHeight w:hRule="exact" w:val="321"/>
        </w:trPr>
        <w:tc>
          <w:tcPr>
            <w:tcW w:w="1240" w:type="dxa"/>
            <w:tcBorders>
              <w:top w:val="single" w:sz="7" w:space="0" w:color="000000"/>
              <w:left w:val="nil"/>
              <w:bottom w:val="single" w:sz="7" w:space="0" w:color="000000"/>
              <w:right w:val="single" w:sz="7" w:space="0" w:color="000000"/>
            </w:tcBorders>
          </w:tcPr>
          <w:p w:rsidR="00BB0A3E" w:rsidRDefault="00751069">
            <w:pPr>
              <w:spacing w:before="55" w:line="188" w:lineRule="exact"/>
              <w:ind w:left="441"/>
            </w:pPr>
            <w:r>
              <w:rPr>
                <w:rFonts w:ascii="Apple LiSung" w:eastAsia="Apple LiSung" w:hAnsi="Apple LiSung" w:cs="Apple LiSung"/>
                <w:color w:val="000000"/>
                <w:sz w:val="18"/>
                <w:szCs w:val="18"/>
              </w:rPr>
              <w:t>类别</w:t>
            </w:r>
          </w:p>
        </w:tc>
        <w:tc>
          <w:tcPr>
            <w:tcW w:w="2126" w:type="dxa"/>
            <w:tcBorders>
              <w:top w:val="single" w:sz="7" w:space="0" w:color="000000"/>
              <w:left w:val="single" w:sz="7" w:space="0" w:color="000000"/>
              <w:bottom w:val="single" w:sz="7" w:space="0" w:color="000000"/>
              <w:right w:val="single" w:sz="7" w:space="0" w:color="000000"/>
            </w:tcBorders>
          </w:tcPr>
          <w:p w:rsidR="00BB0A3E" w:rsidRDefault="00751069">
            <w:pPr>
              <w:spacing w:before="55" w:line="188" w:lineRule="exact"/>
              <w:ind w:left="867"/>
            </w:pPr>
            <w:r>
              <w:rPr>
                <w:rFonts w:ascii="Apple LiSung" w:eastAsia="Apple LiSung" w:hAnsi="Apple LiSung" w:cs="Apple LiSung"/>
                <w:color w:val="000000"/>
                <w:sz w:val="18"/>
                <w:szCs w:val="18"/>
              </w:rPr>
              <w:t>定义</w:t>
            </w:r>
          </w:p>
        </w:tc>
        <w:tc>
          <w:tcPr>
            <w:tcW w:w="2268" w:type="dxa"/>
            <w:tcBorders>
              <w:top w:val="single" w:sz="7" w:space="0" w:color="000000"/>
              <w:left w:val="single" w:sz="7" w:space="0" w:color="000000"/>
              <w:bottom w:val="single" w:sz="7" w:space="0" w:color="000000"/>
              <w:right w:val="single" w:sz="7" w:space="0" w:color="000000"/>
            </w:tcBorders>
          </w:tcPr>
          <w:p w:rsidR="00BB0A3E" w:rsidRDefault="00751069">
            <w:pPr>
              <w:spacing w:before="55" w:line="188" w:lineRule="exact"/>
              <w:ind w:left="759"/>
            </w:pPr>
            <w:r>
              <w:rPr>
                <w:rFonts w:ascii="Apple LiSung" w:eastAsia="Apple LiSung" w:hAnsi="Apple LiSung" w:cs="Apple LiSung"/>
                <w:color w:val="000000"/>
                <w:sz w:val="18"/>
                <w:szCs w:val="18"/>
              </w:rPr>
              <w:t>现金流入</w:t>
            </w:r>
          </w:p>
        </w:tc>
        <w:tc>
          <w:tcPr>
            <w:tcW w:w="2903" w:type="dxa"/>
            <w:tcBorders>
              <w:top w:val="single" w:sz="7" w:space="0" w:color="000000"/>
              <w:left w:val="single" w:sz="7" w:space="0" w:color="000000"/>
              <w:bottom w:val="single" w:sz="7" w:space="0" w:color="000000"/>
              <w:right w:val="nil"/>
            </w:tcBorders>
          </w:tcPr>
          <w:p w:rsidR="00BB0A3E" w:rsidRDefault="00751069">
            <w:pPr>
              <w:spacing w:before="55" w:line="188" w:lineRule="exact"/>
              <w:ind w:left="1068"/>
            </w:pPr>
            <w:r>
              <w:rPr>
                <w:rFonts w:ascii="Apple LiSung" w:eastAsia="Apple LiSung" w:hAnsi="Apple LiSung" w:cs="Apple LiSung"/>
                <w:color w:val="000000"/>
                <w:sz w:val="18"/>
                <w:szCs w:val="18"/>
              </w:rPr>
              <w:t>现金流出</w:t>
            </w:r>
          </w:p>
        </w:tc>
      </w:tr>
      <w:tr w:rsidR="00BB0A3E">
        <w:trPr>
          <w:trHeight w:hRule="exact" w:val="633"/>
        </w:trPr>
        <w:tc>
          <w:tcPr>
            <w:tcW w:w="1240" w:type="dxa"/>
            <w:tcBorders>
              <w:top w:val="single" w:sz="7" w:space="0" w:color="000000"/>
              <w:left w:val="nil"/>
              <w:bottom w:val="single" w:sz="7" w:space="0" w:color="000000"/>
              <w:right w:val="single" w:sz="7" w:space="0" w:color="000000"/>
            </w:tcBorders>
          </w:tcPr>
          <w:p w:rsidR="00BB0A3E" w:rsidRDefault="00BB0A3E">
            <w:pPr>
              <w:spacing w:line="367" w:lineRule="exact"/>
              <w:ind w:left="108"/>
            </w:pPr>
          </w:p>
          <w:p w:rsidR="00BB0A3E" w:rsidRDefault="00751069">
            <w:pPr>
              <w:spacing w:line="188" w:lineRule="exact"/>
              <w:ind w:left="108"/>
            </w:pPr>
            <w:r>
              <w:rPr>
                <w:rFonts w:ascii="Apple LiSung" w:eastAsia="Apple LiSung" w:hAnsi="Apple LiSung" w:cs="Apple LiSung"/>
                <w:color w:val="000000"/>
                <w:sz w:val="18"/>
                <w:szCs w:val="18"/>
              </w:rPr>
              <w:t>经营活动</w:t>
            </w:r>
          </w:p>
        </w:tc>
        <w:tc>
          <w:tcPr>
            <w:tcW w:w="2126" w:type="dxa"/>
            <w:tcBorders>
              <w:top w:val="single" w:sz="7" w:space="0" w:color="000000"/>
              <w:left w:val="single" w:sz="7" w:space="0" w:color="000000"/>
              <w:bottom w:val="single" w:sz="7" w:space="0" w:color="000000"/>
              <w:right w:val="single" w:sz="7" w:space="0" w:color="000000"/>
            </w:tcBorders>
          </w:tcPr>
          <w:p w:rsidR="00BB0A3E" w:rsidRDefault="00751069">
            <w:pPr>
              <w:spacing w:before="55" w:line="188" w:lineRule="exact"/>
              <w:ind w:left="94"/>
            </w:pPr>
            <w:r>
              <w:rPr>
                <w:rFonts w:ascii="Apple LiSung" w:eastAsia="Apple LiSung" w:hAnsi="Apple LiSung" w:cs="Apple LiSung"/>
                <w:color w:val="000000"/>
                <w:sz w:val="18"/>
                <w:szCs w:val="18"/>
              </w:rPr>
              <w:t>指企业投资活动和筹资</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sz w:val="18"/>
                <w:szCs w:val="18"/>
              </w:rPr>
              <w:t>活动以外的所有交易和</w:t>
            </w:r>
          </w:p>
        </w:tc>
        <w:tc>
          <w:tcPr>
            <w:tcW w:w="2268" w:type="dxa"/>
            <w:tcBorders>
              <w:top w:val="single" w:sz="7" w:space="0" w:color="000000"/>
              <w:left w:val="single" w:sz="7" w:space="0" w:color="000000"/>
              <w:bottom w:val="single" w:sz="7" w:space="0" w:color="000000"/>
              <w:right w:val="single" w:sz="7" w:space="0" w:color="000000"/>
            </w:tcBorders>
          </w:tcPr>
          <w:p w:rsidR="00BB0A3E" w:rsidRDefault="00751069">
            <w:pPr>
              <w:spacing w:before="55" w:line="188" w:lineRule="exact"/>
              <w:ind w:left="94"/>
            </w:pPr>
            <w:r>
              <w:rPr>
                <w:rFonts w:ascii="Apple LiSung" w:eastAsia="Apple LiSung" w:hAnsi="Apple LiSung" w:cs="Apple LiSung"/>
                <w:color w:val="000000"/>
                <w:sz w:val="18"/>
                <w:szCs w:val="18"/>
              </w:rPr>
              <w:t>销售产品或提供劳务、经</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sz w:val="18"/>
                <w:szCs w:val="18"/>
              </w:rPr>
              <w:t>营租赁等所收到的现金</w:t>
            </w:r>
          </w:p>
        </w:tc>
        <w:tc>
          <w:tcPr>
            <w:tcW w:w="2903" w:type="dxa"/>
            <w:tcBorders>
              <w:top w:val="single" w:sz="7" w:space="0" w:color="000000"/>
              <w:left w:val="single" w:sz="7" w:space="0" w:color="000000"/>
              <w:bottom w:val="single" w:sz="7" w:space="0" w:color="000000"/>
              <w:right w:val="nil"/>
            </w:tcBorders>
          </w:tcPr>
          <w:p w:rsidR="00BB0A3E" w:rsidRDefault="00751069">
            <w:pPr>
              <w:spacing w:before="55" w:line="188" w:lineRule="exact"/>
              <w:ind w:left="94"/>
            </w:pPr>
            <w:r>
              <w:rPr>
                <w:rFonts w:ascii="Apple LiSung" w:eastAsia="Apple LiSung" w:hAnsi="Apple LiSung" w:cs="Apple LiSung"/>
                <w:color w:val="000000"/>
                <w:sz w:val="18"/>
                <w:szCs w:val="18"/>
              </w:rPr>
              <w:t>购买货物、接受劳务、制造产品</w:t>
            </w:r>
            <w:r>
              <w:rPr>
                <w:rFonts w:ascii="Apple LiSung" w:eastAsia="Apple LiSung" w:hAnsi="Apple LiSung" w:cs="Apple LiSung"/>
                <w:color w:val="000000"/>
                <w:sz w:val="16"/>
                <w:szCs w:val="16"/>
              </w:rPr>
              <w:t>、</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sz w:val="18"/>
                <w:szCs w:val="18"/>
              </w:rPr>
              <w:t>广告宣传、推销产品、缴纳税款等</w:t>
            </w:r>
          </w:p>
        </w:tc>
      </w:tr>
    </w:tbl>
    <w:p w:rsidR="00BB0A3E" w:rsidRDefault="00BB0A3E">
      <w:pPr>
        <w:spacing w:line="9" w:lineRule="exact"/>
      </w:pP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691"/>
      </w:pPr>
      <w:r>
        <w:lastRenderedPageBreak/>
        <w:pict>
          <v:shape id="_x0000_s3220" type="#_x0000_t202" style="position:absolute;left:0;text-align:left;margin-left:108.65pt;margin-top:557.25pt;width:29.25pt;height:13.8pt;z-index:251297280;mso-position-horizontal-relative:page;mso-position-vertical-relative:page" filled="f" stroked="f">
            <v:textbox inset="0,0,0,0">
              <w:txbxContent>
                <w:p w:rsidR="00BB0A3E" w:rsidRDefault="00751069">
                  <w:pPr>
                    <w:spacing w:line="244" w:lineRule="exact"/>
                  </w:pPr>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单</w:t>
                  </w:r>
                </w:p>
              </w:txbxContent>
            </v:textbox>
            <w10:wrap anchorx="page" anchory="page"/>
          </v:shape>
        </w:pict>
      </w:r>
      <w:r>
        <w:pict>
          <v:shape id="_x0000_s3219" type="#_x0000_t202" style="position:absolute;left:0;text-align:left;margin-left:122.85pt;margin-top:558.5pt;width:62.55pt;height:11.5pt;z-index:251298304;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7"/>
                      <w:sz w:val="21"/>
                      <w:szCs w:val="21"/>
                    </w:rPr>
                    <w:t>单一法人客</w:t>
                  </w:r>
                </w:p>
              </w:txbxContent>
            </v:textbox>
            <w10:wrap anchorx="page" anchory="page"/>
          </v:shape>
        </w:pict>
      </w:r>
      <w:r>
        <w:pict>
          <v:shape id="_x0000_s3218" type="#_x0000_t202" style="position:absolute;left:0;text-align:left;margin-left:175.55pt;margin-top:558.5pt;width:37.5pt;height:11.5pt;z-index:251299328;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6"/>
                      <w:sz w:val="21"/>
                      <w:szCs w:val="21"/>
                    </w:rPr>
                    <w:t>户的非</w:t>
                  </w:r>
                </w:p>
              </w:txbxContent>
            </v:textbox>
            <w10:wrap anchorx="page" anchory="page"/>
          </v:shape>
        </w:pict>
      </w:r>
      <w:r>
        <w:pict>
          <v:shape id="_x0000_s3217" type="#_x0000_t202" style="position:absolute;left:0;text-align:left;margin-left:207.1pt;margin-top:558.5pt;width:75.35pt;height:11.5pt;z-index:251300352;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8"/>
                      <w:sz w:val="21"/>
                      <w:szCs w:val="21"/>
                    </w:rPr>
                    <w:t>财务因素分析</w:t>
                  </w:r>
                </w:p>
              </w:txbxContent>
            </v:textbox>
            <w10:wrap anchorx="page" anchory="page"/>
          </v:shape>
        </w:pict>
      </w:r>
    </w:p>
    <w:p w:rsidR="00BB0A3E" w:rsidRDefault="00BB0A3E">
      <w:pPr>
        <w:spacing w:line="200" w:lineRule="exact"/>
        <w:ind w:left="1691"/>
      </w:pPr>
    </w:p>
    <w:p w:rsidR="00BB0A3E" w:rsidRDefault="00BB0A3E">
      <w:pPr>
        <w:spacing w:line="200" w:lineRule="exact"/>
        <w:ind w:left="1691"/>
      </w:pPr>
    </w:p>
    <w:p w:rsidR="00BB0A3E" w:rsidRDefault="00BB0A3E">
      <w:pPr>
        <w:spacing w:line="200" w:lineRule="exact"/>
        <w:ind w:left="1691"/>
      </w:pPr>
    </w:p>
    <w:p w:rsidR="00BB0A3E" w:rsidRDefault="00BB0A3E">
      <w:pPr>
        <w:spacing w:line="200" w:lineRule="exact"/>
        <w:ind w:left="1691"/>
      </w:pPr>
    </w:p>
    <w:p w:rsidR="00BB0A3E" w:rsidRDefault="00BB0A3E">
      <w:pPr>
        <w:spacing w:line="200" w:lineRule="exact"/>
        <w:ind w:left="1691"/>
      </w:pPr>
    </w:p>
    <w:p w:rsidR="00BB0A3E" w:rsidRDefault="00BB0A3E">
      <w:pPr>
        <w:spacing w:line="244" w:lineRule="exact"/>
        <w:ind w:left="1691"/>
      </w:pPr>
    </w:p>
    <w:tbl>
      <w:tblPr>
        <w:tblW w:w="0" w:type="auto"/>
        <w:tblInd w:w="1691" w:type="dxa"/>
        <w:tblLayout w:type="fixed"/>
        <w:tblCellMar>
          <w:left w:w="0" w:type="dxa"/>
          <w:right w:w="0" w:type="dxa"/>
        </w:tblCellMar>
        <w:tblLook w:val="01E0" w:firstRow="1" w:lastRow="1" w:firstColumn="1" w:lastColumn="1" w:noHBand="0" w:noVBand="0"/>
      </w:tblPr>
      <w:tblGrid>
        <w:gridCol w:w="1240"/>
        <w:gridCol w:w="2126"/>
        <w:gridCol w:w="2268"/>
        <w:gridCol w:w="2903"/>
      </w:tblGrid>
      <w:tr w:rsidR="00BB0A3E">
        <w:trPr>
          <w:trHeight w:hRule="exact" w:val="321"/>
        </w:trPr>
        <w:tc>
          <w:tcPr>
            <w:tcW w:w="1240" w:type="dxa"/>
            <w:tcBorders>
              <w:top w:val="single" w:sz="7" w:space="0" w:color="000000"/>
              <w:left w:val="nil"/>
              <w:bottom w:val="single" w:sz="7" w:space="0" w:color="000000"/>
              <w:right w:val="single" w:sz="7" w:space="0" w:color="000000"/>
            </w:tcBorders>
          </w:tcPr>
          <w:p w:rsidR="00BB0A3E" w:rsidRDefault="00BB0A3E"/>
        </w:tc>
        <w:tc>
          <w:tcPr>
            <w:tcW w:w="2126" w:type="dxa"/>
            <w:tcBorders>
              <w:top w:val="single" w:sz="7" w:space="0" w:color="000000"/>
              <w:left w:val="single" w:sz="7" w:space="0" w:color="000000"/>
              <w:bottom w:val="single" w:sz="7" w:space="0" w:color="000000"/>
              <w:right w:val="single" w:sz="7" w:space="0" w:color="000000"/>
            </w:tcBorders>
          </w:tcPr>
          <w:p w:rsidR="00BB0A3E" w:rsidRDefault="00751069">
            <w:pPr>
              <w:spacing w:before="55" w:line="188" w:lineRule="exact"/>
              <w:ind w:left="94"/>
            </w:pPr>
            <w:r>
              <w:rPr>
                <w:rFonts w:ascii="Apple LiSung" w:eastAsia="Apple LiSung" w:hAnsi="Apple LiSung" w:cs="Apple LiSung"/>
                <w:color w:val="000000"/>
                <w:sz w:val="18"/>
                <w:szCs w:val="18"/>
              </w:rPr>
              <w:t>事项</w:t>
            </w:r>
          </w:p>
        </w:tc>
        <w:tc>
          <w:tcPr>
            <w:tcW w:w="2268" w:type="dxa"/>
            <w:tcBorders>
              <w:top w:val="single" w:sz="7" w:space="0" w:color="000000"/>
              <w:left w:val="single" w:sz="7" w:space="0" w:color="000000"/>
              <w:bottom w:val="single" w:sz="7" w:space="0" w:color="000000"/>
              <w:right w:val="single" w:sz="7" w:space="0" w:color="000000"/>
            </w:tcBorders>
          </w:tcPr>
          <w:p w:rsidR="00BB0A3E" w:rsidRDefault="00BB0A3E"/>
        </w:tc>
        <w:tc>
          <w:tcPr>
            <w:tcW w:w="2903" w:type="dxa"/>
            <w:tcBorders>
              <w:top w:val="single" w:sz="7" w:space="0" w:color="000000"/>
              <w:left w:val="single" w:sz="7" w:space="0" w:color="000000"/>
              <w:bottom w:val="single" w:sz="7" w:space="0" w:color="000000"/>
              <w:right w:val="nil"/>
            </w:tcBorders>
          </w:tcPr>
          <w:p w:rsidR="00BB0A3E" w:rsidRDefault="00751069">
            <w:pPr>
              <w:spacing w:before="55" w:line="188" w:lineRule="exact"/>
              <w:ind w:left="94"/>
            </w:pPr>
            <w:r>
              <w:rPr>
                <w:rFonts w:ascii="Apple LiSung" w:eastAsia="Apple LiSung" w:hAnsi="Apple LiSung" w:cs="Apple LiSung"/>
                <w:color w:val="000000"/>
                <w:sz w:val="18"/>
                <w:szCs w:val="18"/>
              </w:rPr>
              <w:t>所支付的现金</w:t>
            </w:r>
          </w:p>
        </w:tc>
      </w:tr>
      <w:tr w:rsidR="00BB0A3E">
        <w:trPr>
          <w:trHeight w:hRule="exact" w:val="1881"/>
        </w:trPr>
        <w:tc>
          <w:tcPr>
            <w:tcW w:w="1240" w:type="dxa"/>
            <w:tcBorders>
              <w:top w:val="single" w:sz="7" w:space="0" w:color="000000"/>
              <w:left w:val="nil"/>
              <w:bottom w:val="single" w:sz="7" w:space="0" w:color="000000"/>
              <w:right w:val="single" w:sz="7" w:space="0" w:color="000000"/>
            </w:tcBorders>
          </w:tcPr>
          <w:p w:rsidR="00BB0A3E" w:rsidRDefault="00BB0A3E">
            <w:pPr>
              <w:spacing w:line="200" w:lineRule="exact"/>
              <w:ind w:left="108"/>
            </w:pPr>
          </w:p>
          <w:p w:rsidR="00BB0A3E" w:rsidRDefault="00BB0A3E">
            <w:pPr>
              <w:spacing w:line="200" w:lineRule="exact"/>
              <w:ind w:left="108"/>
            </w:pPr>
          </w:p>
          <w:p w:rsidR="00BB0A3E" w:rsidRDefault="00BB0A3E">
            <w:pPr>
              <w:spacing w:line="279" w:lineRule="exact"/>
              <w:ind w:left="108"/>
            </w:pPr>
          </w:p>
          <w:p w:rsidR="00BB0A3E" w:rsidRDefault="00751069">
            <w:pPr>
              <w:spacing w:line="188" w:lineRule="exact"/>
              <w:ind w:left="108"/>
            </w:pPr>
            <w:r>
              <w:rPr>
                <w:rFonts w:ascii="Apple LiSung" w:eastAsia="Apple LiSung" w:hAnsi="Apple LiSung" w:cs="Apple LiSung"/>
                <w:color w:val="000000"/>
                <w:sz w:val="18"/>
                <w:szCs w:val="18"/>
              </w:rPr>
              <w:t>投资活动</w:t>
            </w:r>
          </w:p>
        </w:tc>
        <w:tc>
          <w:tcPr>
            <w:tcW w:w="2126" w:type="dxa"/>
            <w:tcBorders>
              <w:top w:val="single" w:sz="7" w:space="0" w:color="000000"/>
              <w:left w:val="single" w:sz="7" w:space="0" w:color="000000"/>
              <w:bottom w:val="single" w:sz="7" w:space="0" w:color="000000"/>
              <w:right w:val="single" w:sz="7" w:space="0" w:color="000000"/>
            </w:tcBorders>
          </w:tcPr>
          <w:p w:rsidR="00BB0A3E" w:rsidRDefault="00751069">
            <w:pPr>
              <w:spacing w:before="55" w:line="188" w:lineRule="exact"/>
              <w:ind w:left="94"/>
            </w:pPr>
            <w:r>
              <w:rPr>
                <w:rFonts w:ascii="Apple LiSung" w:eastAsia="Apple LiSung" w:hAnsi="Apple LiSung" w:cs="Apple LiSung"/>
                <w:color w:val="000000"/>
                <w:sz w:val="18"/>
                <w:szCs w:val="18"/>
              </w:rPr>
              <w:t>指企业长期资产的构建</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sz w:val="18"/>
                <w:szCs w:val="18"/>
              </w:rPr>
              <w:t>和不包括在现金等价物</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sz w:val="18"/>
                <w:szCs w:val="18"/>
              </w:rPr>
              <w:t>范围内的投资及其处置</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sz w:val="18"/>
                <w:szCs w:val="18"/>
              </w:rPr>
              <w:t>活动</w:t>
            </w:r>
          </w:p>
        </w:tc>
        <w:tc>
          <w:tcPr>
            <w:tcW w:w="2268" w:type="dxa"/>
            <w:tcBorders>
              <w:top w:val="single" w:sz="7" w:space="0" w:color="000000"/>
              <w:left w:val="single" w:sz="7" w:space="0" w:color="000000"/>
              <w:bottom w:val="single" w:sz="7" w:space="0" w:color="000000"/>
              <w:right w:val="single" w:sz="7" w:space="0" w:color="000000"/>
            </w:tcBorders>
          </w:tcPr>
          <w:p w:rsidR="00BB0A3E" w:rsidRDefault="00751069">
            <w:pPr>
              <w:spacing w:before="55" w:line="188" w:lineRule="exact"/>
              <w:ind w:left="94"/>
            </w:pPr>
            <w:r>
              <w:rPr>
                <w:rFonts w:ascii="Apple LiSung" w:eastAsia="Apple LiSung" w:hAnsi="Apple LiSung" w:cs="Apple LiSung"/>
                <w:color w:val="000000"/>
                <w:sz w:val="18"/>
                <w:szCs w:val="18"/>
              </w:rPr>
              <w:t>收回投资；</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sz w:val="18"/>
                <w:szCs w:val="18"/>
              </w:rPr>
              <w:t>分得股利、利润或取得债</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sz w:val="18"/>
                <w:szCs w:val="18"/>
              </w:rPr>
              <w:t>券利息收入；</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sz w:val="18"/>
                <w:szCs w:val="18"/>
              </w:rPr>
              <w:t>处置固定资产、无形资产</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sz w:val="18"/>
                <w:szCs w:val="18"/>
              </w:rPr>
              <w:t>和其他长期资产收到的现</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sz w:val="18"/>
                <w:szCs w:val="18"/>
              </w:rPr>
              <w:t>金等</w:t>
            </w:r>
          </w:p>
        </w:tc>
        <w:tc>
          <w:tcPr>
            <w:tcW w:w="2903" w:type="dxa"/>
            <w:tcBorders>
              <w:top w:val="single" w:sz="7" w:space="0" w:color="000000"/>
              <w:left w:val="single" w:sz="7" w:space="0" w:color="000000"/>
              <w:bottom w:val="single" w:sz="7" w:space="0" w:color="000000"/>
              <w:right w:val="nil"/>
            </w:tcBorders>
          </w:tcPr>
          <w:p w:rsidR="00BB0A3E" w:rsidRDefault="00751069">
            <w:pPr>
              <w:spacing w:before="55" w:line="188" w:lineRule="exact"/>
              <w:ind w:left="94"/>
            </w:pPr>
            <w:r>
              <w:rPr>
                <w:rFonts w:ascii="Apple LiSung" w:eastAsia="Apple LiSung" w:hAnsi="Apple LiSung" w:cs="Apple LiSung"/>
                <w:color w:val="000000"/>
                <w:sz w:val="18"/>
                <w:szCs w:val="18"/>
              </w:rPr>
              <w:t>购建固定资产、无形资产和其他长</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sz w:val="18"/>
                <w:szCs w:val="18"/>
              </w:rPr>
              <w:t>期资产所支付的资金；</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sz w:val="18"/>
                <w:szCs w:val="18"/>
              </w:rPr>
              <w:t>进行权益性或债务性投资等所支</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sz w:val="18"/>
                <w:szCs w:val="18"/>
              </w:rPr>
              <w:t>付的现金</w:t>
            </w:r>
          </w:p>
        </w:tc>
      </w:tr>
      <w:tr w:rsidR="00BB0A3E">
        <w:trPr>
          <w:trHeight w:hRule="exact" w:val="1881"/>
        </w:trPr>
        <w:tc>
          <w:tcPr>
            <w:tcW w:w="1240" w:type="dxa"/>
            <w:tcBorders>
              <w:top w:val="single" w:sz="7" w:space="0" w:color="000000"/>
              <w:left w:val="nil"/>
              <w:bottom w:val="single" w:sz="7" w:space="0" w:color="000000"/>
              <w:right w:val="single" w:sz="7" w:space="0" w:color="000000"/>
            </w:tcBorders>
          </w:tcPr>
          <w:p w:rsidR="00BB0A3E" w:rsidRDefault="00BB0A3E">
            <w:pPr>
              <w:spacing w:line="200" w:lineRule="exact"/>
              <w:ind w:left="108"/>
            </w:pPr>
          </w:p>
          <w:p w:rsidR="00BB0A3E" w:rsidRDefault="00BB0A3E">
            <w:pPr>
              <w:spacing w:line="200" w:lineRule="exact"/>
              <w:ind w:left="108"/>
            </w:pPr>
          </w:p>
          <w:p w:rsidR="00BB0A3E" w:rsidRDefault="00BB0A3E">
            <w:pPr>
              <w:spacing w:line="279" w:lineRule="exact"/>
              <w:ind w:left="108"/>
            </w:pPr>
          </w:p>
          <w:p w:rsidR="00BB0A3E" w:rsidRDefault="00751069">
            <w:pPr>
              <w:spacing w:line="188" w:lineRule="exact"/>
              <w:ind w:left="108"/>
            </w:pPr>
            <w:r>
              <w:rPr>
                <w:rFonts w:ascii="Apple LiSung" w:eastAsia="Apple LiSung" w:hAnsi="Apple LiSung" w:cs="Apple LiSung"/>
                <w:color w:val="000000"/>
                <w:sz w:val="18"/>
                <w:szCs w:val="18"/>
              </w:rPr>
              <w:t>融资活动</w:t>
            </w:r>
          </w:p>
        </w:tc>
        <w:tc>
          <w:tcPr>
            <w:tcW w:w="2126" w:type="dxa"/>
            <w:tcBorders>
              <w:top w:val="single" w:sz="7" w:space="0" w:color="000000"/>
              <w:left w:val="single" w:sz="7" w:space="0" w:color="000000"/>
              <w:bottom w:val="single" w:sz="7" w:space="0" w:color="000000"/>
              <w:right w:val="single" w:sz="7" w:space="0" w:color="000000"/>
            </w:tcBorders>
          </w:tcPr>
          <w:p w:rsidR="00BB0A3E" w:rsidRDefault="00751069">
            <w:pPr>
              <w:spacing w:before="55" w:line="188" w:lineRule="exact"/>
              <w:ind w:left="94"/>
            </w:pPr>
            <w:r>
              <w:rPr>
                <w:rFonts w:ascii="Apple LiSung" w:eastAsia="Apple LiSung" w:hAnsi="Apple LiSung" w:cs="Apple LiSung"/>
                <w:color w:val="000000"/>
                <w:sz w:val="18"/>
                <w:szCs w:val="18"/>
              </w:rPr>
              <w:t>指导致企业资本及债务</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sz w:val="18"/>
                <w:szCs w:val="18"/>
              </w:rPr>
              <w:t>规模和构成发生变化的</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sz w:val="18"/>
                <w:szCs w:val="18"/>
              </w:rPr>
              <w:t>活动</w:t>
            </w:r>
          </w:p>
        </w:tc>
        <w:tc>
          <w:tcPr>
            <w:tcW w:w="2268" w:type="dxa"/>
            <w:tcBorders>
              <w:top w:val="single" w:sz="7" w:space="0" w:color="000000"/>
              <w:left w:val="single" w:sz="7" w:space="0" w:color="000000"/>
              <w:bottom w:val="single" w:sz="7" w:space="0" w:color="000000"/>
              <w:right w:val="single" w:sz="7" w:space="0" w:color="000000"/>
            </w:tcBorders>
          </w:tcPr>
          <w:p w:rsidR="00BB0A3E" w:rsidRDefault="00751069">
            <w:pPr>
              <w:spacing w:before="55" w:line="188" w:lineRule="exact"/>
              <w:ind w:left="94"/>
            </w:pPr>
            <w:r>
              <w:rPr>
                <w:rFonts w:ascii="Apple LiSung" w:eastAsia="Apple LiSung" w:hAnsi="Apple LiSung" w:cs="Apple LiSung"/>
                <w:color w:val="000000"/>
                <w:sz w:val="18"/>
                <w:szCs w:val="18"/>
              </w:rPr>
              <w:t>吸收权益性投资所收到的</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sz w:val="18"/>
                <w:szCs w:val="18"/>
              </w:rPr>
              <w:t>现金；</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sz w:val="18"/>
                <w:szCs w:val="18"/>
              </w:rPr>
              <w:t>发行债券或借款所收到的</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sz w:val="18"/>
                <w:szCs w:val="18"/>
              </w:rPr>
              <w:t>现金</w:t>
            </w:r>
          </w:p>
        </w:tc>
        <w:tc>
          <w:tcPr>
            <w:tcW w:w="2903" w:type="dxa"/>
            <w:tcBorders>
              <w:top w:val="single" w:sz="7" w:space="0" w:color="000000"/>
              <w:left w:val="single" w:sz="7" w:space="0" w:color="000000"/>
              <w:bottom w:val="single" w:sz="7" w:space="0" w:color="000000"/>
              <w:right w:val="nil"/>
            </w:tcBorders>
          </w:tcPr>
          <w:p w:rsidR="00BB0A3E" w:rsidRDefault="00751069">
            <w:pPr>
              <w:spacing w:before="55" w:line="188" w:lineRule="exact"/>
              <w:ind w:left="94"/>
            </w:pPr>
            <w:r>
              <w:rPr>
                <w:rFonts w:ascii="Apple LiSung" w:eastAsia="Apple LiSung" w:hAnsi="Apple LiSung" w:cs="Apple LiSung"/>
                <w:color w:val="000000"/>
                <w:sz w:val="18"/>
                <w:szCs w:val="18"/>
              </w:rPr>
              <w:t>偿还债务或减少注册资本所支付</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sz w:val="18"/>
                <w:szCs w:val="18"/>
              </w:rPr>
              <w:t>的现金；</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sz w:val="18"/>
                <w:szCs w:val="18"/>
              </w:rPr>
              <w:t>发生筹资费用所支付的现金；</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sz w:val="18"/>
                <w:szCs w:val="18"/>
              </w:rPr>
              <w:t>分配股利、利润或偿付利息所支付</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sz w:val="18"/>
                <w:szCs w:val="18"/>
              </w:rPr>
              <w:t>的现金；</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sz w:val="18"/>
                <w:szCs w:val="18"/>
              </w:rPr>
              <w:t>融资租赁所支付的现金等</w:t>
            </w:r>
          </w:p>
        </w:tc>
      </w:tr>
    </w:tbl>
    <w:p w:rsidR="00BB0A3E" w:rsidRDefault="00BB0A3E">
      <w:pPr>
        <w:spacing w:line="40" w:lineRule="exact"/>
      </w:pPr>
      <w:bookmarkStart w:id="39" w:name="PageMark39"/>
      <w:bookmarkEnd w:id="39"/>
    </w:p>
    <w:p w:rsidR="00BB0A3E" w:rsidRDefault="00BB0A3E">
      <w:pPr>
        <w:sectPr w:rsidR="00BB0A3E">
          <w:pgSz w:w="11906" w:h="16838"/>
          <w:pgMar w:top="0" w:right="0" w:bottom="0" w:left="0" w:header="0" w:footer="0" w:gutter="0"/>
          <w:cols w:space="720"/>
        </w:sectPr>
      </w:pPr>
    </w:p>
    <w:p w:rsidR="00BB0A3E" w:rsidRDefault="00BB0A3E">
      <w:pPr>
        <w:spacing w:line="330" w:lineRule="exact"/>
        <w:ind w:left="1800"/>
      </w:pPr>
    </w:p>
    <w:p w:rsidR="00BB0A3E" w:rsidRDefault="00751069">
      <w:pPr>
        <w:spacing w:line="219" w:lineRule="exact"/>
        <w:ind w:left="2220"/>
      </w:pPr>
      <w:r>
        <w:rPr>
          <w:rFonts w:ascii="Apple LiSung" w:eastAsia="Apple LiSung" w:hAnsi="Apple LiSung" w:cs="Apple LiSung"/>
          <w:color w:val="000000"/>
          <w:sz w:val="21"/>
          <w:szCs w:val="21"/>
        </w:rPr>
        <w:t>现金流量分析通常首先分析经营性现金流，关注经营活动现</w:t>
      </w:r>
      <w:r>
        <w:rPr>
          <w:rFonts w:ascii="Apple LiSung" w:eastAsia="Apple LiSung" w:hAnsi="Apple LiSung" w:cs="Apple LiSung"/>
          <w:color w:val="000000"/>
          <w:sz w:val="21"/>
          <w:szCs w:val="21"/>
        </w:rPr>
        <w:t>金流从何而来，流向何方</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现金流是否为正值，现金流是否足以满足和应付重要的日常支出和还本付息，现金流的变化</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趋势和潜在变化的原因是什么；其次分析投资活动的现金流，关注企业买卖房产、购买机器</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设备或资产租借，借款给附属公司，或者买卖其他公司的股票等投资行为；最后分析融资活</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动的现金流，关注企业债务与所有者权益的增加</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减少以及股息分配。</w:t>
      </w:r>
    </w:p>
    <w:p w:rsidR="00BB0A3E" w:rsidRDefault="00BB0A3E">
      <w:pPr>
        <w:spacing w:line="90" w:lineRule="exact"/>
        <w:ind w:left="1800"/>
      </w:pPr>
    </w:p>
    <w:p w:rsidR="00BB0A3E" w:rsidRDefault="00751069">
      <w:pPr>
        <w:spacing w:line="219" w:lineRule="exact"/>
        <w:ind w:left="2220"/>
      </w:pPr>
      <w:r>
        <w:rPr>
          <w:rFonts w:ascii="Apple LiSung" w:eastAsia="Apple LiSung" w:hAnsi="Apple LiSung" w:cs="Apple LiSung"/>
          <w:color w:val="000000"/>
          <w:sz w:val="21"/>
          <w:szCs w:val="21"/>
        </w:rPr>
        <w:t>针对企业所处的不同发展阶段以及不同期限的贷款，企业现金流量分析的侧重点有所不</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同。</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对于短期贷款，应当考虑正常经营活动的现金流量是否能够及时而且足额偿还贷款；对</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于中长期贷款，应当主要分析未来的经营活动是否能够产生足够的现金流量以偿还贷款本</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息，但在贷款初期，应当考察借款人是否有足够的融资能力和投资能力来获得所需的现金流</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量偿还贷款利息。此外，由于企业发展可能处于开发期、成长期、成熟期或衰退期，进行现</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金流量分析时需要考虑不同发展时期的现金流特性。例如，在开发期和成长期，借款人可能</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没有或只有很少的销售收入，而且还需要依赖外部融资解决资金需求，因此其正常经营活动</w:t>
      </w:r>
    </w:p>
    <w:p w:rsidR="00BB0A3E" w:rsidRDefault="00BB0A3E">
      <w:pPr>
        <w:spacing w:line="96"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的现金净流量一般是负值；在成熟期，随着产品的销售收入增加，企业维持原有规模，其净</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现</w:t>
      </w:r>
      <w:r>
        <w:rPr>
          <w:rFonts w:ascii="Apple LiSung" w:eastAsia="Apple LiSung" w:hAnsi="Apple LiSung" w:cs="Apple LiSung"/>
          <w:color w:val="000000"/>
          <w:sz w:val="21"/>
          <w:szCs w:val="21"/>
        </w:rPr>
        <w:t>金流量开始为正值并保持稳定增长。可见，在进行现金流量分析时，必须根据客户和交易</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对方的具体情况作具体分析。</w:t>
      </w:r>
    </w:p>
    <w:p w:rsidR="00BB0A3E" w:rsidRDefault="00BB0A3E">
      <w:pPr>
        <w:spacing w:line="371" w:lineRule="exact"/>
        <w:ind w:left="1800"/>
      </w:pPr>
    </w:p>
    <w:p w:rsidR="00BB0A3E" w:rsidRDefault="00751069">
      <w:pPr>
        <w:spacing w:line="219" w:lineRule="exact"/>
        <w:ind w:left="2706"/>
      </w:pPr>
      <w:r>
        <w:rPr>
          <w:rFonts w:ascii="Heiti SC" w:eastAsia="Heiti SC" w:hAnsi="Heiti SC" w:cs="Heiti SC"/>
          <w:color w:val="000000"/>
          <w:sz w:val="21"/>
          <w:szCs w:val="21"/>
        </w:rPr>
        <w:t>一法人客户的非财务</w:t>
      </w:r>
    </w:p>
    <w:p w:rsidR="00BB0A3E" w:rsidRDefault="00BB0A3E">
      <w:pPr>
        <w:spacing w:line="384" w:lineRule="exact"/>
        <w:ind w:left="1800"/>
      </w:pPr>
    </w:p>
    <w:p w:rsidR="00BB0A3E" w:rsidRDefault="00751069">
      <w:pPr>
        <w:spacing w:line="219" w:lineRule="exact"/>
        <w:ind w:left="2220"/>
      </w:pPr>
      <w:r>
        <w:rPr>
          <w:rFonts w:ascii="Apple LiSung" w:eastAsia="Apple LiSung" w:hAnsi="Apple LiSung" w:cs="Apple LiSung"/>
          <w:color w:val="000000"/>
          <w:sz w:val="21"/>
          <w:szCs w:val="21"/>
        </w:rPr>
        <w:t>非财务因素分析是信用风险分析过程中的重要组成部分，与财务分析相互印证、互为补</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充。考察和分析企业的非财务因素，主要从管理层风险，行业风险，生产与经营风险，宏观</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经济、社会及自然环境等方面进行分析和判断。</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）管理层风险分析</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重点考核企业管理者的人品、诚信度、授信动机、经营能力及道德水准，内容包括</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历史经营记录及其经验；</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经营者相对于所有者的独立性；</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品德与诚信度；</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影响其决策的相关人员的情况；</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决策过程；</w:t>
      </w:r>
    </w:p>
    <w:p w:rsidR="00BB0A3E" w:rsidRDefault="00BB0A3E">
      <w:pPr>
        <w:spacing w:line="93" w:lineRule="exact"/>
        <w:ind w:left="1800"/>
      </w:pPr>
    </w:p>
    <w:p w:rsidR="00BB0A3E" w:rsidRDefault="00751069">
      <w:pPr>
        <w:spacing w:line="219" w:lineRule="exact"/>
        <w:ind w:left="2205"/>
      </w:pP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所有者关系、内控机制是否完备及运行正常；</w:t>
      </w:r>
    </w:p>
    <w:p w:rsidR="00BB0A3E" w:rsidRDefault="00BB0A3E">
      <w:pPr>
        <w:sectPr w:rsidR="00BB0A3E">
          <w:type w:val="continuous"/>
          <w:pgSz w:w="11906" w:h="16838"/>
          <w:pgMar w:top="0" w:right="0" w:bottom="0" w:left="0" w:header="0" w:footer="0" w:gutter="0"/>
          <w:cols w:space="720"/>
        </w:sectPr>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2205"/>
      </w:pPr>
      <w:bookmarkStart w:id="40" w:name="PageMark40"/>
      <w:bookmarkEnd w:id="40"/>
      <w:r>
        <w:rPr>
          <w:rFonts w:ascii="Apple LiSung" w:eastAsia="Apple LiSung" w:hAnsi="Apple LiSung" w:cs="Apple LiSung"/>
          <w:color w:val="000000"/>
          <w:sz w:val="21"/>
          <w:szCs w:val="21"/>
        </w:rPr>
        <w:t>⑦</w:t>
      </w:r>
      <w:r>
        <w:rPr>
          <w:rFonts w:ascii="Apple LiSung" w:eastAsia="Apple LiSung" w:hAnsi="Apple LiSung" w:cs="Apple LiSung"/>
          <w:color w:val="000000"/>
          <w:sz w:val="21"/>
          <w:szCs w:val="21"/>
        </w:rPr>
        <w:t>领导后备力量和中层主管人员的素质；</w:t>
      </w:r>
    </w:p>
    <w:p w:rsidR="00BB0A3E" w:rsidRDefault="00BB0A3E">
      <w:pPr>
        <w:spacing w:line="93" w:lineRule="exact"/>
        <w:ind w:left="1800"/>
      </w:pPr>
    </w:p>
    <w:p w:rsidR="00BB0A3E" w:rsidRDefault="00751069">
      <w:pPr>
        <w:spacing w:line="219" w:lineRule="exact"/>
        <w:ind w:left="2205"/>
      </w:pPr>
      <w:r>
        <w:rPr>
          <w:rFonts w:ascii="Apple LiSung" w:eastAsia="Apple LiSung" w:hAnsi="Apple LiSung" w:cs="Apple LiSung"/>
          <w:color w:val="000000"/>
          <w:sz w:val="21"/>
          <w:szCs w:val="21"/>
        </w:rPr>
        <w:t>⑧</w:t>
      </w:r>
      <w:r>
        <w:rPr>
          <w:rFonts w:ascii="Apple LiSung" w:eastAsia="Apple LiSung" w:hAnsi="Apple LiSung" w:cs="Apple LiSung"/>
          <w:color w:val="000000"/>
          <w:sz w:val="21"/>
          <w:szCs w:val="21"/>
        </w:rPr>
        <w:t>管理的政策、计划、实施和控制等。</w:t>
      </w:r>
    </w:p>
    <w:p w:rsidR="00BB0A3E" w:rsidRDefault="00BB0A3E">
      <w:pPr>
        <w:spacing w:line="93" w:lineRule="exact"/>
        <w:ind w:left="1800"/>
      </w:pPr>
    </w:p>
    <w:p w:rsidR="00BB0A3E" w:rsidRDefault="00751069">
      <w:pPr>
        <w:spacing w:line="219" w:lineRule="exact"/>
        <w:ind w:left="2114"/>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）行业风险分析</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每个借款人都处于特定的行业中，每一特定行业因所处的发展阶段不同而具有独特的行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业风险。尽管这种风险具有一定的阶段行特征，但在同一行业中的借款人通常面对一些具有</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共同性的行业系统性风险。行业风险分析的主要内容有：</w:t>
      </w:r>
    </w:p>
    <w:p w:rsidR="00BB0A3E" w:rsidRDefault="00BB0A3E">
      <w:pPr>
        <w:spacing w:line="93" w:lineRule="exact"/>
        <w:ind w:left="1800"/>
      </w:pPr>
    </w:p>
    <w:p w:rsidR="00BB0A3E" w:rsidRDefault="00751069">
      <w:pPr>
        <w:spacing w:line="219" w:lineRule="exact"/>
        <w:ind w:left="2325"/>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行业特征及定位；</w:t>
      </w:r>
    </w:p>
    <w:p w:rsidR="00BB0A3E" w:rsidRDefault="00BB0A3E">
      <w:pPr>
        <w:spacing w:line="93" w:lineRule="exact"/>
        <w:ind w:left="1800"/>
      </w:pPr>
    </w:p>
    <w:p w:rsidR="00BB0A3E" w:rsidRDefault="00751069">
      <w:pPr>
        <w:spacing w:line="219" w:lineRule="exact"/>
        <w:ind w:left="2325"/>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行业成熟期分析；</w:t>
      </w:r>
    </w:p>
    <w:p w:rsidR="00BB0A3E" w:rsidRDefault="00BB0A3E">
      <w:pPr>
        <w:spacing w:line="93" w:lineRule="exact"/>
        <w:ind w:left="1800"/>
      </w:pPr>
    </w:p>
    <w:p w:rsidR="00BB0A3E" w:rsidRDefault="00751069">
      <w:pPr>
        <w:spacing w:line="219" w:lineRule="exact"/>
        <w:ind w:left="2325"/>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行业周期性分析；</w:t>
      </w:r>
    </w:p>
    <w:p w:rsidR="00BB0A3E" w:rsidRDefault="00BB0A3E">
      <w:pPr>
        <w:spacing w:line="93" w:lineRule="exact"/>
        <w:ind w:left="1800"/>
      </w:pPr>
    </w:p>
    <w:p w:rsidR="00BB0A3E" w:rsidRDefault="00751069">
      <w:pPr>
        <w:spacing w:line="219" w:lineRule="exact"/>
        <w:ind w:left="2325"/>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行业的成本及盈利性分析；</w:t>
      </w:r>
    </w:p>
    <w:p w:rsidR="00BB0A3E" w:rsidRDefault="00BB0A3E">
      <w:pPr>
        <w:spacing w:line="93" w:lineRule="exact"/>
        <w:ind w:left="1800"/>
      </w:pPr>
    </w:p>
    <w:p w:rsidR="00BB0A3E" w:rsidRDefault="00751069">
      <w:pPr>
        <w:spacing w:line="219" w:lineRule="exact"/>
        <w:ind w:left="2325"/>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行业依赖性分析；</w:t>
      </w:r>
    </w:p>
    <w:p w:rsidR="00BB0A3E" w:rsidRDefault="00BB0A3E">
      <w:pPr>
        <w:spacing w:line="93" w:lineRule="exact"/>
        <w:ind w:left="1800"/>
      </w:pPr>
    </w:p>
    <w:p w:rsidR="00BB0A3E" w:rsidRDefault="00751069">
      <w:pPr>
        <w:spacing w:line="219" w:lineRule="exact"/>
        <w:ind w:left="2325"/>
      </w:pP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行业竞争力及替代因素分析；</w:t>
      </w:r>
    </w:p>
    <w:p w:rsidR="00BB0A3E" w:rsidRDefault="00BB0A3E">
      <w:pPr>
        <w:spacing w:line="93" w:lineRule="exact"/>
        <w:ind w:left="1800"/>
      </w:pPr>
    </w:p>
    <w:p w:rsidR="00BB0A3E" w:rsidRDefault="00751069">
      <w:pPr>
        <w:spacing w:line="219" w:lineRule="exact"/>
        <w:ind w:left="2325"/>
      </w:pPr>
      <w:r>
        <w:rPr>
          <w:rFonts w:ascii="Apple LiSung" w:eastAsia="Apple LiSung" w:hAnsi="Apple LiSung" w:cs="Apple LiSung"/>
          <w:color w:val="000000"/>
          <w:sz w:val="21"/>
          <w:szCs w:val="21"/>
        </w:rPr>
        <w:t>⑦</w:t>
      </w:r>
      <w:r>
        <w:rPr>
          <w:rFonts w:ascii="Apple LiSung" w:eastAsia="Apple LiSung" w:hAnsi="Apple LiSung" w:cs="Apple LiSung"/>
          <w:color w:val="000000"/>
          <w:sz w:val="21"/>
          <w:szCs w:val="21"/>
        </w:rPr>
        <w:t>行业成功的关键因素分析；</w:t>
      </w:r>
    </w:p>
    <w:p w:rsidR="00BB0A3E" w:rsidRDefault="00BB0A3E">
      <w:pPr>
        <w:spacing w:line="93" w:lineRule="exact"/>
        <w:ind w:left="1800"/>
      </w:pPr>
    </w:p>
    <w:p w:rsidR="00BB0A3E" w:rsidRDefault="00751069">
      <w:pPr>
        <w:spacing w:line="219" w:lineRule="exact"/>
        <w:ind w:left="2325"/>
      </w:pPr>
      <w:r>
        <w:rPr>
          <w:rFonts w:ascii="Apple LiSung" w:eastAsia="Apple LiSung" w:hAnsi="Apple LiSung" w:cs="Apple LiSung"/>
          <w:color w:val="000000"/>
          <w:sz w:val="21"/>
          <w:szCs w:val="21"/>
        </w:rPr>
        <w:t>⑧</w:t>
      </w:r>
      <w:r>
        <w:rPr>
          <w:rFonts w:ascii="Apple LiSung" w:eastAsia="Apple LiSung" w:hAnsi="Apple LiSung" w:cs="Apple LiSung"/>
          <w:color w:val="000000"/>
          <w:sz w:val="21"/>
          <w:szCs w:val="21"/>
        </w:rPr>
        <w:t>行业监管政策和有关环境分析。</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）生产与经营风险分析</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行业风险分析只能够帮助商业银行对行业整体的系统性风险有所认识，但行业中的每个</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企业又都有其各自的特点。就国内企业总体经营风险、产品风险、原料供应风险、成产风险</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以及销售风险、</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）宏观经济、社会及自然环境分析</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经济</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法律环境、技术进步、环保意识增强、人口老化、自然灾害等外部因素的发展变</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化，均可能对借款人的还款能力产生不同程度的影响。</w:t>
      </w:r>
    </w:p>
    <w:p w:rsidR="00BB0A3E" w:rsidRDefault="00BB0A3E">
      <w:pPr>
        <w:spacing w:line="353" w:lineRule="exact"/>
        <w:ind w:left="1800"/>
      </w:pPr>
    </w:p>
    <w:p w:rsidR="00BB0A3E" w:rsidRDefault="00751069">
      <w:pPr>
        <w:tabs>
          <w:tab w:val="left" w:pos="2572"/>
        </w:tabs>
        <w:spacing w:line="244" w:lineRule="exact"/>
        <w:ind w:left="2212"/>
      </w:pPr>
      <w:r>
        <w:rPr>
          <w:rFonts w:ascii="Arial" w:eastAsia="Arial" w:hAnsi="Arial" w:cs="Arial"/>
          <w:b/>
          <w:color w:val="000000"/>
          <w:sz w:val="21"/>
          <w:szCs w:val="21"/>
        </w:rPr>
        <w:t>4.</w:t>
      </w:r>
      <w:r>
        <w:tab/>
      </w:r>
      <w:r>
        <w:rPr>
          <w:rFonts w:ascii="Heiti SC" w:eastAsia="Heiti SC" w:hAnsi="Heiti SC" w:cs="Heiti SC"/>
          <w:color w:val="000000"/>
          <w:sz w:val="21"/>
          <w:szCs w:val="21"/>
        </w:rPr>
        <w:t>单一法人客户的担保分析</w:t>
      </w:r>
    </w:p>
    <w:p w:rsidR="00BB0A3E" w:rsidRDefault="00BB0A3E">
      <w:pPr>
        <w:spacing w:line="377" w:lineRule="exact"/>
        <w:ind w:left="1800"/>
      </w:pPr>
    </w:p>
    <w:p w:rsidR="00BB0A3E" w:rsidRDefault="00751069">
      <w:pPr>
        <w:spacing w:line="219" w:lineRule="exact"/>
        <w:ind w:left="2220"/>
      </w:pPr>
      <w:r>
        <w:rPr>
          <w:rFonts w:ascii="Apple LiSung" w:eastAsia="Apple LiSung" w:hAnsi="Apple LiSung" w:cs="Apple LiSung"/>
          <w:color w:val="000000"/>
          <w:sz w:val="21"/>
          <w:szCs w:val="21"/>
        </w:rPr>
        <w:t>担保是指为维护债权人和其他当事人的合法权益、提高贷款偿还的可能性。降低商业银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行资金损失的风险，由借款人或第三方对贷款本息的偿还或其他授信产品提供的一种附加保</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障，为商业银行提供一个可以影响或控制的潜在还款来源。</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商业银行与借款人及第三方签订担保协议后，当借款人财务状况恶化、违反借款合同或</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无法偿还贷款本息时，商业银行可以通过执行担保来争取贷款</w:t>
      </w:r>
      <w:r>
        <w:rPr>
          <w:rFonts w:ascii="Apple LiSung" w:eastAsia="Apple LiSung" w:hAnsi="Apple LiSung" w:cs="Apple LiSung"/>
          <w:color w:val="000000"/>
          <w:sz w:val="21"/>
          <w:szCs w:val="21"/>
        </w:rPr>
        <w:t>本息的最终偿还或减少损失</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担保方式主要有：保证、抵押、质押、留置与定金。</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）保证</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保证是指保证人和债权人约定，当债务人不履行债务时，保证人按照约定履行债务或者</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承担责任的行为。贷款保证的目的是通过第三方为借款人按约、足额偿还贷款提供支持。商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业银行对保证担保应重点关注以下事项</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保证人的资格。具有代为清偿能力的法人、其他组织或者公民可以作为保证人。国</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家机关（除经国务院批准），学校、幼儿园、医院等以公益为目的的事业单位、社会团体，</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企业法人的分支机构和职能部门，均不得作为保证人。</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保证人的财务实力。保证人的财务状况、现金流量、或有负债、信用评级以及保证</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人目前所提供保证的数量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金额，都会影响保证人的偿债能力。</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保证人的保证意愿。保证人是否愿意履行责任以及保证人是否完全意识到由此可能</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产生的一系列风险和责任。</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保证人履约的经济动机及其与借款人之间的关系。</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保证的法律责任。保证分为连带责任保证和一般保证两种，由于类型不同，保证人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承担的法律责任也不同。商业银行通常仅接受连带责任保证，即债务人在主合同规定的债务</w:t>
      </w:r>
    </w:p>
    <w:p w:rsidR="00BB0A3E" w:rsidRDefault="00BB0A3E">
      <w:pPr>
        <w:sectPr w:rsidR="00BB0A3E">
          <w:pgSz w:w="11906" w:h="16838"/>
          <w:pgMar w:top="0" w:right="0" w:bottom="0" w:left="0" w:header="0" w:footer="0" w:gutter="0"/>
          <w:cols w:space="720"/>
        </w:sectPr>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1800"/>
      </w:pPr>
      <w:bookmarkStart w:id="41" w:name="PageMark41"/>
      <w:bookmarkEnd w:id="41"/>
      <w:r>
        <w:rPr>
          <w:rFonts w:ascii="Apple LiSung" w:eastAsia="Apple LiSung" w:hAnsi="Apple LiSung" w:cs="Apple LiSung"/>
          <w:color w:val="000000"/>
          <w:sz w:val="21"/>
          <w:szCs w:val="21"/>
        </w:rPr>
        <w:t>履行期届满没有履行债务的，债权人可以要求债务人履行债务，也可以要求保证人在其保证</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范围内承担保证责任。</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抵押</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抵押是指债务人或第三方不转移对财产的占有，将该财产作为债权的担保。债务人不履</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行债务时，债权人有权依照法律规定以该财产折价或者以拍卖、变卖该财产的价款优先受偿</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债务人或第三方为抵押人，债权人为抵押权人，提供担保的财产为抵押物。商业银行对抵押</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担保应重点关注以下事项</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可以作为抵押品的财产范围及种类。</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抵押合同应详细记载</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被担保的主债权种类、数额；债务的期限</w:t>
      </w:r>
      <w:r>
        <w:rPr>
          <w:rFonts w:ascii="Apple LiSung" w:eastAsia="Apple LiSung" w:hAnsi="Apple LiSung" w:cs="Apple LiSung"/>
          <w:color w:val="000000"/>
          <w:sz w:val="21"/>
          <w:szCs w:val="21"/>
        </w:rPr>
        <w:t>；抵押品的名称、</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数量、质量、状况、所在地、所有权权属或者使用权权属；抵押担保的范围</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当事人认为需</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要约定的其他事项等。</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抵押物的所有权转移。</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抵押物登记。</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抵押权的实现。</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质押</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质押又称动产质押，是指债务人或第三方将其动产移交债权人占有，将该动产作为债权</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的担保。债务人不履行债务时，债权人有权依照法律以该动产折价或者以拍卖、变卖该动产</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的价款优先受偿。在动产质押中，债务人或第三方为出质人，债权人为质权人，移交的动产</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为质物。商业银行对质押担保应重点关注以下事项</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可以作为质物的动产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权利范围及种类。</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质押合同应详细记载</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被担保的主债权种类、数额；债务的期限；质物的名称、数量</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质量、状况；质押担保的范围；质物移交的时间；当事人认为需要约定的其他事项等。</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质权人对质物承担的权利、义务和责任。</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权利质押的生效及转让。</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债务履行期届满时质物的处理等。</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留置与定金</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留置是指债权人按照合同约定占有债务人的动产，债务人不按照合同约定的期限履行债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务的，债权人有权依照法律规定留置该财产，以该财产折价或者以拍卖、变卖该财产的价款</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优先受</w:t>
      </w:r>
      <w:r>
        <w:rPr>
          <w:rFonts w:ascii="Apple LiSung" w:eastAsia="Apple LiSung" w:hAnsi="Apple LiSung" w:cs="Apple LiSung"/>
          <w:color w:val="000000"/>
          <w:sz w:val="21"/>
          <w:szCs w:val="21"/>
        </w:rPr>
        <w:t>偿。留置担保的范围包括主债权及利息、违约金、损害赔偿金，留置物保管费用和实</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现留置权的费用。留置这一担保形式，主要应用于保管合同、运输合同、加工承揽合同等主</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合同。</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定金是指当事人可以约定一方向对方给付定金作为债权的担保。债务人履行债务后，定</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金应当抵作价款或者收回。给付定金的一方不履行约定的债务的，无权要求返还定金；收受</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定金的一方不履行约定的债务的，应当双倍返还定金。商业银行极少采用留置与定金作为担</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保方式。</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在单一法人客户信用风险识别中，还应当特别注意中小企业的信用风险识别和分析。由</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于中小企业普遍存在经营风险大、户数分散、注册资金较少、财务管理不规范、流动资金贷</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款用于固定资产项目建设等问题，因此，对中小企业进行信用风险识别和分析时，除了关注</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与单一法人客户信用风险的相似之处外，商业银行还应重点关注以下风险点</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中小企业普遍自有资金匮乏、产业层次较低、生产技术水平不高、产品开发能力薄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弱、产品结构单一、经不起原材料和产品价格的波动，因此具有更为突出的经营风险，</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直</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接影响其偿债能力。</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中小企业在经营过程中大多采用现金交易，而且很少开具发票。因此，商业银行进</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行贷前</w:t>
      </w:r>
      <w:r>
        <w:rPr>
          <w:rFonts w:ascii="Apple LiSung" w:eastAsia="Apple LiSung" w:hAnsi="Apple LiSung" w:cs="Apple LiSung"/>
          <w:color w:val="000000"/>
          <w:sz w:val="21"/>
          <w:szCs w:val="21"/>
        </w:rPr>
        <w:t>调查时，通常很难深入了解其真实情况，给贷款审批和贷后管理带来很大难度。</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group id="_x0000_s3215" style="position:absolute;left:0;text-align:left;margin-left:90pt;margin-top:108pt;width:417pt;height:230pt;z-index:-251278848;mso-position-horizontal-relative:page;mso-position-vertical-relative:page" coordorigin="1800,2160" coordsize="8340,4600">
            <v:shape id="_x0000_s3216" style="position:absolute;left:1800;top:2160;width:8340;height:4600" coordorigin="1800,2160" coordsize="8340,4600" path="m1835,2186r,l1835,2186r,l1835,2186r,l1835,2186r,l1835,2187r,l1835,2188r,1l1835,2190r,1l1835,2192r,1l1836,2195r,2l1836,2199r,3l1836,2205r,3l1836,2211r-1,4l1836,2219r,5l1836,2228r,6l1836,2239r-1,7l1835,2252r1,7l1835,2267r1,8l1835,2284r1,9l1835,2303r1,10l1835,2324r1,11l1835,2347r1,13l1835,2374r1,14l1835,2402r1,16l1835,2434r1,17l1835,2469r1,18l1835,2506r1,20l1835,2547r1,22l1835,2591r1,24l1835,2639r1,25l1835,2690r1,27l1835,2745r,29l1835,2804r,31l1835,2867r,33l1835,2934r,35l1835,3005r,37l1835,3080r,40l1835,3161r,41l1835,3245r,44l1835,3335r,46l1835,3429r,49l1835,3528r,52l1835,3633r,54l1835,3743r,57l1835,3858r,60l1835,3979r,63l1835,4106r,65l1835,4238r,68l1835,4376r,72l1835,4521r,74l1835,4671r,78l1835,4828r,81l1835,4991r,85l1835,5161r,88l1835,5338r,91l1835,5522r,94l1835,5712r,98l1835,5910r,102l1835,6115r,105l1835,6327r,109l1835,6547r,113l1835,6775r,l1836,6775r,l1836,6775r,l1836,6775r1,l1837,6775r1,l1839,6775r1,l1842,6775r2,l1846,6775r3,l1852,6775r4,l1860,6775r4,l1869,6775r6,l1881,6775r7,l1895,6775r9,l1913,6775r9,l1933,6775r11,l1956,6775r13,l1982,6775r15,l2013,6775r16,l2047,6775r18,l2085,6775r21,l2128,6775r23,l2175,6775r26,l2227,6775r28,l2285,6775r30,l2347,6775r34,l2415,6775r37,l2489,6775r40,l2569,6775r43,l2656,6775r45,l2748,6775r49,l2848,6775r52,l2954,6775r56,l3068,6775r60,l3189,6775r64,l3318,6775r67,l3455,6775r71,l3600,6775r75,l3753,6775r80,l3915,6775r84,l4086,6775r89,l4266,6775r93,l4455,6775r98,l4654,6775r103,l4863,6775r108,l5081,6775r114,l5310,6775r119,l5550,6775r124,l5800,6775r130,l6062,6775r134,l6334,6775r141,l6618,6775r147,l6914,6775r152,l7222,6775r158,l7542,6775r164,l7874,6775r171,l8219,6775r177,l8577,6775r184,l8948,6775r190,l9332,6775r197,l9730,6775r204,l10142,6775r,l10142,6775r,l10142,6775r,l10142,6774r,l10142,6774r,-1l10142,6773r,-1l10142,6771r,-1l10142,6769r,-2l10142,6766r,-2l10142,6761r,-2l10142,6756r,-3l10142,6749r,-3l10142,6742r,-5l10142,6732r,-5l10142,6721r,-6l10142,6708r,-7l10142,6694r,-9l10142,6677r,-9l10142,6658r,-10l10142,6637r,-12l10142,6613r,-13l10142,6587r,-14l10142,6558r,-15l10142,6527r,-17l10142,6492r,-18l10142,6454r,-20l10142,6413r,-21l10142,6369r,-23l10142,6322r,-26l10142,6270r,-27l10142,6215r,-28l10142,6157r,-31l10142,6094r,-33l10142,6027r,-35l10142,5956r,-38l10142,5880r,-39l10142,5800r,-42l10142,5715r,-44l10142,5626r,-47l10142,5532r,-50l10142,5432r,-52l10142,5328r,-55l10142,5218r,-57l10142,5102r,-59l10142,4982r,-63l10142,4855r,-65l10142,4723r,-69l10142,4584r,-71l10142,4440r,-74l10142,4289r,-77l10142,4133r,-81l10142,3969r,-84l10142,3799r,-87l10142,3622r,-91l10142,3439r,-95l10142,3248r,-98l10142,3051r,-102l10142,2846r,-106l10142,2633r,-109l10142,2413r,-112l10142,2186r,l10142,2186r,l10142,2186r,l10141,2186r,l10140,2186r-1,l10138,2186r-1,l10135,2186r-2,l10131,2186r-3,l10125,2186r-3,l10118,2186r-5,l10108,2186r-6,l10096,2186r-7,l10082,2186r-8,l10065,2186r-10,l10045,2186r-11,l10022,2186r-13,l9995,2186r-15,l9965,2186r-17,l9931,2186r-19,l9892,2186r-21,l9850,2186r-24,l9802,2186r-25,l9750,2186r-28,l9693,2186r-31,l9630,2186r-33,l9562,2186r-36,l9488,2186r-39,l9408,2186r-42,l9322,2186r-46,l9229,2186r-49,l9130,2186r-53,l9023,2186r-56,l8909,2186r-59,l8788,2186r-63,l8659,2186r-67,l8523,2186r-72,l8378,2186r-76,l8224,2186r-80,l8062,2186r-84,l7892,2186r-89,l7712,2186r-94,l7522,2186r-98,l7323,2186r-103,l7115,2186r-108,l6896,2186r-113,l6667,2186r-118,l6427,2186r-123,l6177,2186r-129,l5916,2186r-135,l5643,2186r-140,l5359,2186r-146,l5063,2186r-152,l4756,2186r-159,l4436,2186r-165,l4103,2186r-170,l3759,2186r-178,l3401,2186r-184,l3030,2186r-191,l2645,2186r-197,l2247,2186r-204,l1835,2186r,l1835,2186r,l1835,2186r,l1835,2186r,l1835,2186r,l1835,2186r,l1835,2186r,l1835,2186r,l1836,2186r,l1836,2186r,l1836,2186r,l1836,2186r-1,l1836,2186r,l1836,2186r,l1836,2186r-1,l1835,2186r1,l1835,2186r1,l1835,2186r1,l1835,2186r1,l1835,2186r1,l1835,2186r1,l1835,2186r1,l1835,2186r1,l1835,2186r1,l1835,2186r1,l1835,2186r1,l1835,2186r1,l1835,2186r1,l1835,2186r1,l1835,2186r1,l1835,2186r,l1835,2186r,l1835,2186r,l1835,2186r,l1835,2186r,l1835,2186r,l1835,2186r,l1835,2186r,l1835,2186r,l1835,2186r,l1835,2186r,l1835,2186r,l1835,2186r,l1835,2186r,l1835,2186r,l1835,2186r,l1835,2186r,l1835,2186r,l1835,2186r,l1835,2186r,l1835,2186r,l1835,2186r,l1835,2186r,l1835,2186r,l1835,2186r,l1835,2186r,l1835,2186r,l1835,2186r,l1835,2186r,l1835,2186r,l1835,2186e" fillcolor="#fefefe" stroked="f">
              <v:path arrowok="t"/>
            </v:shape>
            <w10:wrap anchorx="page" anchory="page"/>
          </v:group>
        </w:pict>
      </w:r>
      <w:r>
        <w:pict>
          <v:group id="_x0000_s3213" style="position:absolute;left:0;text-align:left;margin-left:90pt;margin-top:108pt;width:417pt;height:230pt;z-index:-251277824;mso-position-horizontal-relative:page;mso-position-vertical-relative:page" coordorigin="1800,2160" coordsize="8340,4600">
            <v:shape id="_x0000_s3214" style="position:absolute;left:1800;top:2160;width:8340;height:4600" coordorigin="1800,2160" coordsize="8340,4600" path="m1835,2186r,l1835,2186r,l1835,2186r,l1835,2186r,l1835,2187r,l1835,2188r,1l1835,2190r,1l1835,2192r,1l1836,2195r,2l1836,2199r,3l1836,2205r,3l1836,2211r-1,4l1836,2219r,5l1836,2228r,6l1836,2239r-1,7l1835,2252r1,7l1835,2267r1,8l1835,2284r1,9l1835,2303r1,10l1835,2324r1,11l1835,2347r1,13l1835,2374r1,14l1835,2402r1,16l1835,2434r1,17l1835,2469r1,18l1835,2506r1,20l1835,2547r1,22l1835,2591r1,24l1835,2639r1,25l1835,2690r1,27l1835,2745r,29l1835,2804r,31l1835,2867r,33l1835,2934r,35l1835,3005r,37l1835,3080r,40l1835,3161r,41l1835,3245r,44l1835,3335r,46l1835,3429r,49l1835,3528r,52l1835,3633r,54l1835,3743r,57l1835,3858r,60l1835,3979r,63l1835,4106r,65l1835,4238r,68l1835,4376r,72l1835,4521r,74l1835,4671r,78l1835,4828r,81l1835,4991r,85l1835,5161r,88l1835,5338r,91l1835,5522r,94l1835,5712r,98l1835,5910r,102l1835,6115r,105l1835,6327r,109l1835,6547r,113l1835,6775r,l1836,6775r,l1836,6775r,l1836,6775r1,l1837,6775r1,l1839,6775r1,l1842,6775r2,l1846,6775r3,l1852,6775r4,l1860,6775r4,l1869,6775r6,l1881,6775r7,l1895,6775r9,l1913,6775r9,l1933,6775r11,l1956,6775r13,l1982,6775r15,l2013,6775r16,l2047,6775r18,l2085,6775r21,l2128,6775r23,l2175,6775r26,l2227,6775r28,l2285,6775r30,l2347,6775r34,l2415,6775r37,l2489,6775r40,l2569,6775r43,l2656,6775r45,l2748,6775r49,l2848,6775r52,l2954,6775r56,l3068,6775r60,l3189,6775r64,l3318,6775r67,l3455,6775r71,l3600,6775r75,l3753,6775r80,l3915,6775r84,l4086,6775r89,l4266,6775r93,l4455,6775r98,l4654,6775r103,l4863,6775r108,l5081,6775r114,l5310,6775r119,l5550,6775r124,l5800,6775r130,l6062,6775r134,l6334,6775r141,l6618,6775r147,l6914,6775r152,l7222,6775r158,l7542,6775r164,l7874,6775r171,l8219,6775r177,l8577,6775r184,l8948,6775r190,l9332,6775r197,l9730,6775r204,l10142,6775r,l10142,6775r,l10142,6775r,l10142,6774r,l10142,6774r,-1l10142,6773r,-1l10142,6771r,-1l10142,6769r,-2l10142,6766r,-2l10142,6761r,-2l10142,6756r,-3l10142,6749r,-3l10142,6742r,-5l10142,6732r,-5l10142,6721r,-6l10142,6708r,-7l10142,6694r,-9l10142,6677r,-9l10142,6658r,-10l10142,6637r,-12l10142,6613r,-13l10142,6587r,-14l10142,6558r,-15l10142,6527r,-17l10142,6492r,-18l10142,6454r,-20l10142,6413r,-21l10142,6369r,-23l10142,6322r,-26l10142,6270r,-27l10142,6215r,-28l10142,6157r,-31l10142,6094r,-33l10142,6027r,-35l10142,5956r,-38l10142,5880r,-39l10142,5800r,-42l10142,5715r,-44l10142,5626r,-47l10142,5532r,-50l10142,5432r,-52l10142,5328r,-55l10142,5218r,-57l10142,5102r,-59l10142,4982r,-63l10142,4855r,-65l10142,4723r,-69l10142,4584r,-71l10142,4440r,-74l10142,4289r,-77l10142,4133r,-81l10142,3969r,-84l10142,3799r,-87l10142,3622r,-91l10142,3439r,-95l10142,3248r,-98l10142,3051r,-102l10142,2846r,-106l10142,2633r,-109l10142,2413r,-112l10142,2186r,l10142,2186r,l10142,2186r,l10141,2186r,l10140,2186r-1,l10138,2186r-1,l10135,2186r-2,l10131,2186r-3,l10125,2186r-3,l10118,2186r-5,l10108,2186r-6,l10096,2186r-7,l10082,2186r-8,l10065,2186r-10,l10045,2186r-11,l10022,2186r-13,l9995,2186r-15,l9965,2186r-17,l9931,2186r-19,l9892,2186r-21,l9850,2186r-24,l9802,2186r-25,l9750,2186r-28,l9693,2186r-31,l9630,2186r-33,l9562,2186r-36,l9488,2186r-39,l9408,2186r-42,l9322,2186r-46,l9229,2186r-49,l9130,2186r-53,l9023,2186r-56,l8909,2186r-59,l8788,2186r-63,l8659,2186r-67,l8523,2186r-72,l8378,2186r-76,l8224,2186r-80,l8062,2186r-84,l7892,2186r-89,l7712,2186r-94,l7522,2186r-98,l7323,2186r-103,l7115,2186r-108,l6896,2186r-113,l6667,2186r-118,l6427,2186r-123,l6177,2186r-129,l5916,2186r-135,l5643,2186r-140,l5359,2186r-146,l5063,2186r-152,l4756,2186r-159,l4436,2186r-165,l4103,2186r-170,l3759,2186r-178,l3401,2186r-184,l3030,2186r-191,l2645,2186r-197,l2247,2186r-204,l1835,2186e" filled="f" strokeweight=".42297mm">
              <v:path arrowok="t"/>
            </v:shape>
            <w10:wrap anchorx="page" anchory="page"/>
          </v:group>
        </w:pict>
      </w:r>
      <w:r>
        <w:pict>
          <v:group id="_x0000_s3211" style="position:absolute;left:0;text-align:left;margin-left:90.6pt;margin-top:644.3pt;width:414pt;height:197.6pt;z-index:-251276800;mso-position-horizontal-relative:page;mso-position-vertical-relative:page" coordorigin="1811,12885" coordsize="8280,3952">
            <v:shape id="_x0000_s3212" style="position:absolute;left:1811;top:12885;width:8280;height:3952" coordorigin="1811,12885" coordsize="8280,3952" path="m1811,12885r,l1811,12885r,l1811,12885r,l1811,12885r,1l1811,12886r,l1811,12887r,l1811,12888r1,1l1811,12890r,2l1812,12893r,2l1812,12897r,2l1812,12901r,3l1812,12907r,3l1812,12914r,4l1812,12922r,4l1812,12931r,6l1812,12942r,6l1811,12955r1,7l1811,12969r1,8l1811,12986r1,9l1811,13004r1,10l1811,13024r1,11l1811,13047r1,12l1811,13072r1,13l1811,13099r1,14l1811,13129r1,15l1811,13161r1,17l1811,13196r1,19l1811,13234r1,20l1811,13275r1,22l1811,13319r1,24l1811,13367r,25l1811,13417r,27l1811,13472r,28l1811,13529r,30l1811,13591r,32l1811,13656r,34l1811,13725r,36l1811,13798r,38l1811,13875r,40l1811,13956r,42l1811,14041r,45l1811,14132r,46l1811,14226r,49l1811,14325r,52l1811,14430r,53l1811,14539r,56l1811,14653r,58l1811,14772r,61l1811,14896r,64l1811,15026r,67l1811,15161r,70l1811,15302r,72l1811,15448r,75l1811,15600r,79l1811,15758r,82l1811,15922r,85l1811,16093r,87l1811,16269r,91l1811,16452r,94l1811,16642r,97l1811,16838r,l1812,16923r,84l1812,17089r,81l1812,17250r1,78l1813,17404r1,76l1815,17553r1,73l1818,17697r2,69l1822,17834r3,66l1828,17966r4,63l1836,18091r4,61l1845,18211r6,58l1857,18326r7,55l1871,18434r8,52l1888,18537r10,49l1908,18634r11,46l1931,18725r13,43l1958,18810r15,41l1988,18890r17,37l2022,18963r19,35l2060,19031r21,32l2103,19094r23,28l2150,19150r26,26l2202,19201r28,23l2259,19245r31,21l2322,19284r33,18l2390,19318r36,14l2463,19345r39,12l2543,19367r42,9l2629,19383r45,6l2721,19393r49,3l2821,19397r52,l2927,19396r56,-3l3040,19389r60,-6l3161,19376r63,-9l3289,19357r67,-12l3426,19332r71,-14l3570,19302r75,-18l3723,19266r80,-21l3884,19224r84,-23l4055,19176r88,-26l4234,19122r93,-28l4423,19063r98,-32l4621,18998r103,-35l4829,18927r108,-37l5047,18851r113,-41l5275,18768r118,-43l5514,18680r124,-46l5764,18586r129,-49l6024,18486r135,-52l6296,18381r140,-55l6579,18269r146,-58l6874,18152r152,-61l7181,18029r157,-63l7499,17900r165,-66l7831,17766r170,-69l8175,17626r176,-73l8531,17480r184,-76l8901,17328r190,-78l9284,17170r197,-81l9681,17007r204,-84l10092,16838r,l10092,16923r,84l10092,17089r,81l10092,17249r,78l10092,17404r,74l10092,17552r,71l10092,17693r,69l10092,17829r,65l10092,17958r,62l10092,18080r,58l10092,18195r,55l10092,18304r,52l10092,18406r,48l10092,18500r,45l10092,18587r,41l10092,18668r,37l10091,18740r1,34l10091,18805r1,30l10091,18863r1,26l10091,18913r1,21l10091,18954r1,18l10091,18988r1,14l10091,19014r1,10l10091,19032r1,5l10091,19041r1,1l10091,19042r1,-3l10091,19034r1,-7l10091,19018r1,-12l10091,18993r1,-16l10091,18959r1,-21l10091,18916r1,-25l10092,18863r,-29l10092,18802r,-34l10092,18731r,-38l10092,18651r,-43l10092,18562r,-49l10092,18462r,-53l10092,18353r,-58l10092,18234r,-63l10092,18105r,-68l10092,17966r,-73l10092,17817r,-79l10092,17657r,-84l10092,17487r,-89l10092,17306r,-94l10092,17115r,-100l10092,16912r,-105l10092,16699r,-110l10092,16475r,-116l10092,16240r,-122l10092,15993r,-127l10092,15736r,-134l10092,15466r,-139l10092,15185r,-145l10092,14893r,-151l10092,14588r,-156l10092,14272r,-163l10092,13944r,-169l10092,13603r,-175l10092,13250r,-181l10092,12885r,l10091,12885r,l10091,12885r,l10091,12885r-1,l10090,12885r-1,l10088,12885r-1,l10085,12885r-2,l10081,12885r-3,l10075,12885r-4,l10067,12885r-4,l10058,12885r-6,l10046,12885r-7,l10032,12885r-8,l10015,12885r-10,l9995,12885r-11,l9972,12885r-13,l9945,12885r-15,l9915,12885r-17,l9881,12885r-19,l9843,12885r-21,l9800,12885r-23,l9753,12885r-26,l9701,12885r-28,l9644,12885r-31,l9581,12885r-33,l9513,12885r-36,l9440,12885r-39,l9360,12885r-42,l9274,12885r-45,l9182,12885r-49,l9082,12885r-52,l8976,12885r-56,l8863,12885r-60,l8742,12885r-63,l8614,12885r-67,l8477,12885r-71,l8333,12885r-75,l8180,12885r-80,l8019,12885r-84,l7848,12885r-88,l7669,12885r-93,l7480,12885r-98,l7282,12885r-103,l7074,12885r-108,l6856,12885r-113,l6628,12885r-118,l6389,12885r-124,l6139,12885r-129,l5879,12885r-135,l5607,12885r-140,l5324,12885r-146,l5029,12885r-152,l4722,12885r-158,l4404,12885r-165,l4072,12885r-170,l3728,12885r-176,l3372,12885r-184,l3002,12885r-190,l2619,12885r-197,l2222,12885r-204,l1811,12885r,l1811,12885r,l1811,12885r,l1811,12885r,l1811,12885r,l1811,12885r,l1811,12885r1,l1811,12885r,l1812,12885r,l1812,12885r,l1812,12885r,l1812,12885r,l1812,12885r,l1812,12885r,l1812,12885r,l1812,12885r,l1811,12885r1,l1811,12885r1,l1811,12885r1,l1811,12885r1,l1811,12885r1,l1811,12885r1,l1811,12885r1,l1811,12885r1,l1811,12885r1,l1811,12885r1,l1811,12885r1,l1811,12885r1,l1811,12885r1,l1811,12885r1,l1811,12885r,l1811,12885r,l1811,12885r,l1811,12885r,l1811,12885r,l1811,12885r,l1811,12885r,l1811,12885r,l1811,12885r,l1811,12885r,l1811,12885r,l1811,12885r,l1811,12885r,l1811,12885r,l1811,12885r,l1811,12885r,l1811,12885r,l1811,12885r,l1811,12885r,l1811,12885r,l1811,12885r,l1811,12885r,l1811,12885r,l1811,12885r,l1811,12885r,l1811,12885r,l1811,12885r,l1811,12885r,l1811,12885r,l1811,12885r,l1811,12885e" fillcolor="#fefefe" stroked="f">
              <v:path arrowok="t"/>
            </v:shape>
            <w10:wrap anchorx="page" anchory="page"/>
          </v:group>
        </w:pict>
      </w:r>
      <w:r>
        <w:pict>
          <v:group id="_x0000_s3209" style="position:absolute;left:0;text-align:left;margin-left:90.6pt;margin-top:644.3pt;width:414pt;height:197.6pt;z-index:-251275776;mso-position-horizontal-relative:page;mso-position-vertical-relative:page" coordorigin="1811,12885" coordsize="8280,3952">
            <v:shape id="_x0000_s3210" style="position:absolute;left:1811;top:12885;width:8280;height:3952" coordorigin="1811,12885" coordsize="8280,3952" path="m1811,12885r,l1811,12885r,l1811,12885r,l1811,12885r,1l1811,12886r,l1811,12887r,l1811,12888r1,1l1811,12890r,2l1812,12893r,2l1812,12897r,2l1812,12901r,3l1812,12907r,3l1812,12914r,4l1812,12922r,4l1812,12931r,6l1812,12942r,6l1811,12955r1,7l1811,12969r1,8l1811,12986r1,9l1811,13004r1,10l1811,13024r1,11l1811,13047r1,12l1811,13072r1,13l1811,13099r1,14l1811,13129r1,15l1811,13161r1,17l1811,13196r1,19l1811,13234r1,20l1811,13275r1,22l1811,13319r1,24l1811,13367r,25l1811,13417r,27l1811,13472r,28l1811,13529r,30l1811,13591r,32l1811,13656r,34l1811,13725r,36l1811,13798r,38l1811,13875r,40l1811,13956r,42l1811,14041r,45l1811,14132r,46l1811,14226r,49l1811,14325r,52l1811,14430r,53l1811,14539r,56l1811,14653r,58l1811,14772r,61l1811,14896r,64l1811,15026r,67l1811,15161r,70l1811,15302r,72l1811,15448r,75l1811,15600r,79l1811,15758r,82l1811,15922r,85l1811,16093r,87l1811,16269r,91l1811,16452r,94l1811,16642r,97l1811,16838r,l1812,16923r,84l1812,17089r,81l1812,17250r1,78l1813,17404r1,76l1815,17553r1,73l1818,17697r2,69l1822,17834r3,66l1828,17966r4,63l1836,18091r4,61l1845,18211r6,58l1857,18326r7,55l1871,18434r8,52l1888,18537r10,49l1908,18634r11,46l1931,18725r13,43l1958,18810r15,41l1988,18890r17,37l2022,18963r19,35l2060,19031r21,32l2103,19094r23,28l2150,19150r26,26l2202,19201r28,23l2259,19245r31,21l2322,19284r33,18l2390,19318r36,14l2463,19345r39,12l2543,19367r42,9l2629,19383r45,6l2721,19393r49,3l2821,19397r52,l2927,19396r56,-3l3040,19389r60,-6l3161,19376r63,-9l3289,19357r67,-12l3426,19332r71,-14l3570,19302r75,-18l3723,19266r80,-21l3884,19224r84,-23l4055,19176r88,-26l4234,19122r93,-28l4423,19063r98,-32l4621,18998r103,-35l4829,18927r108,-37l5047,18851r113,-41l5275,18768r118,-43l5514,18680r124,-46l5764,18586r129,-49l6024,18486r135,-52l6296,18381r140,-55l6579,18269r146,-58l6874,18152r152,-61l7181,18029r157,-63l7499,17900r165,-66l7831,17766r170,-69l8175,17626r176,-73l8531,17480r184,-76l8901,17328r190,-78l9284,17170r197,-81l9681,17007r204,-84l10092,16838r,l10092,16923r,84l10092,17089r,81l10092,17249r,78l10092,17404r,74l10092,17552r,71l10092,17693r,69l10092,17829r,65l10092,17958r,62l10092,18080r,58l10092,18195r,55l10092,18304r,52l10092,18406r,48l10092,18500r,45l10092,18587r,41l10092,18668r,37l10091,18740r1,34l10091,18805r1,30l10091,18863r1,26l10091,18913r1,21l10091,18954r1,18l10091,18988r1,14l10091,19014r1,10l10091,19032r1,5l10091,19041r1,1l10091,19042r1,-3l10091,19034r1,-7l10091,19018r1,-12l10091,18993r1,-16l10091,18959r1,-21l10091,18916r1,-25l10092,18863r,-29l10092,18802r,-34l10092,18731r,-38l10092,18651r,-43l10092,18562r,-49l10092,18462r,-53l10092,18353r,-58l10092,18234r,-63l10092,18105r,-68l10092,17966r,-73l10092,17817r,-79l10092,17657r,-84l10092,17487r,-89l10092,17306r,-94l10092,17115r,-100l10092,16912r,-105l10092,16699r,-110l10092,16475r,-116l10092,16240r,-122l10092,15993r,-127l10092,15736r,-134l10092,15466r,-139l10092,15185r,-145l10092,14893r,-151l10092,14588r,-156l10092,14272r,-163l10092,13944r,-169l10092,13603r,-175l10092,13250r,-181l10092,12885r,l10091,12885r,l10091,12885r,l10091,12885r-1,l10090,12885r-1,l10088,12885r-1,l10085,12885r-2,l10081,12885r-3,l10075,12885r-4,l10067,12885r-4,l10058,12885r-6,l10046,12885r-7,l10032,12885r-8,l10015,12885r-10,l9995,12885r-11,l9972,12885r-13,l9945,12885r-15,l9915,12885r-17,l9881,12885r-19,l9843,12885r-21,l9800,12885r-23,l9753,12885r-26,l9701,12885r-28,l9644,12885r-31,l9581,12885r-33,l9513,12885r-36,l9440,12885r-39,l9360,12885r-42,l9274,12885r-45,l9182,12885r-49,l9082,12885r-52,l8976,12885r-56,l8863,12885r-60,l8742,12885r-63,l8614,12885r-67,l8477,12885r-71,l8333,12885r-75,l8180,12885r-80,l8019,12885r-84,l7848,12885r-88,l7669,12885r-93,l7480,12885r-98,l7282,12885r-103,l7074,12885r-108,l6856,12885r-113,l6628,12885r-118,l6389,12885r-124,l6139,12885r-129,l5879,12885r-135,l5607,12885r-140,l5324,12885r-146,l5029,12885r-152,l4722,12885r-158,l4404,12885r-165,l4072,12885r-170,l3728,12885r-176,l3372,12885r-184,l3002,12885r-190,l2619,12885r-197,l2222,12885r-204,l1811,12885e" filled="f" strokeweight=".42297mm">
              <v:path arrowok="t"/>
            </v:shape>
            <w10:wrap anchorx="page" anchory="page"/>
          </v:group>
        </w:pict>
      </w:r>
      <w:r>
        <w:pict>
          <v:shape id="_x0000_s3208" type="#_x0000_t202" style="position:absolute;left:0;text-align:left;margin-left:133.5pt;margin-top:115.85pt;width:36.15pt;height:13.2pt;z-index:251301376;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rPr>
                    <w:t>识</w:t>
                  </w:r>
                  <w:r>
                    <w:rPr>
                      <w:rFonts w:ascii="Apple LiSung" w:eastAsia="Apple LiSung" w:hAnsi="Apple LiSung" w:cs="Apple LiSung"/>
                      <w:color w:val="000000"/>
                    </w:rPr>
                    <w:t>::</w:t>
                  </w:r>
                  <w:r>
                    <w:rPr>
                      <w:rFonts w:ascii="Apple LiSung" w:eastAsia="Apple LiSung" w:hAnsi="Apple LiSung" w:cs="Apple LiSung"/>
                      <w:color w:val="000000"/>
                    </w:rPr>
                    <w:t>积</w:t>
                  </w:r>
                </w:p>
              </w:txbxContent>
            </v:textbox>
            <w10:wrap anchorx="page" anchory="page"/>
          </v:shape>
        </w:pict>
      </w:r>
      <w:r>
        <w:pict>
          <v:shape id="_x0000_s3207" type="#_x0000_t202" style="position:absolute;left:0;text-align:left;margin-left:163.6pt;margin-top:115.85pt;width:28.95pt;height:13.2pt;z-index:251302400;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6"/>
                    </w:rPr>
                    <w:t>极发</w:t>
                  </w:r>
                </w:p>
              </w:txbxContent>
            </v:textbox>
            <w10:wrap anchorx="page" anchory="page"/>
          </v:shape>
        </w:pict>
      </w:r>
      <w:r>
        <w:pict>
          <v:shape id="_x0000_s3206" type="#_x0000_t202" style="position:absolute;left:0;text-align:left;margin-left:187.7pt;margin-top:115.85pt;width:86.7pt;height:13.2pt;z-index:251303424;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8"/>
                    </w:rPr>
                    <w:t>展中小企业贷</w:t>
                  </w:r>
                </w:p>
              </w:txbxContent>
            </v:textbox>
            <w10:wrap anchorx="page" anchory="page"/>
          </v:shape>
        </w:pict>
      </w:r>
      <w:r>
        <w:pict>
          <v:shape id="_x0000_s3205" type="#_x0000_t202" style="position:absolute;left:0;text-align:left;margin-left:115.75pt;margin-top:368.3pt;width:24.8pt;height:11.5pt;z-index:251304448;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4"/>
                      <w:sz w:val="21"/>
                      <w:szCs w:val="21"/>
                    </w:rPr>
                    <w:t>集团</w:t>
                  </w:r>
                </w:p>
              </w:txbxContent>
            </v:textbox>
            <w10:wrap anchorx="page" anchory="page"/>
          </v:shape>
        </w:pict>
      </w:r>
      <w:r>
        <w:pict>
          <v:shape id="_x0000_s3204" type="#_x0000_t202" style="position:absolute;left:0;text-align:left;margin-left:136.2pt;margin-top:368.3pt;width:50.15pt;height:11.5pt;z-index:251305472;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7"/>
                      <w:sz w:val="21"/>
                      <w:szCs w:val="21"/>
                    </w:rPr>
                    <w:t>法人客户</w:t>
                  </w:r>
                </w:p>
              </w:txbxContent>
            </v:textbox>
            <w10:wrap anchorx="page" anchory="page"/>
          </v:shape>
        </w:pict>
      </w:r>
      <w:r>
        <w:pict>
          <v:shape id="_x0000_s3203" type="#_x0000_t202" style="position:absolute;left:0;text-align:left;margin-left:178.3pt;margin-top:368.3pt;width:75.35pt;height:11.5pt;z-index:251306496;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8"/>
                      <w:sz w:val="21"/>
                      <w:szCs w:val="21"/>
                    </w:rPr>
                    <w:t>信用风险识别</w:t>
                  </w:r>
                </w:p>
              </w:txbxContent>
            </v:textbox>
            <w10:wrap anchorx="page" anchory="page"/>
          </v:shape>
        </w:pict>
      </w:r>
      <w:r>
        <w:pict>
          <v:shape id="_x0000_s3202" type="#_x0000_t202" style="position:absolute;left:0;text-align:left;margin-left:122.85pt;margin-top:397.95pt;width:24.7pt;height:11.5pt;z-index:251307520;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3"/>
                      <w:sz w:val="21"/>
                      <w:szCs w:val="21"/>
                    </w:rPr>
                    <w:t>集团</w:t>
                  </w:r>
                </w:p>
              </w:txbxContent>
            </v:textbox>
            <w10:wrap anchorx="page" anchory="page"/>
          </v:shape>
        </w:pict>
      </w:r>
      <w:r>
        <w:pict>
          <v:shape id="_x0000_s3201" type="#_x0000_t202" style="position:absolute;left:0;text-align:left;margin-left:143.85pt;margin-top:397.95pt;width:50.15pt;height:11.5pt;z-index:251308544;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7"/>
                      <w:sz w:val="21"/>
                      <w:szCs w:val="21"/>
                    </w:rPr>
                    <w:t>法人客户</w:t>
                  </w:r>
                </w:p>
              </w:txbxContent>
            </v:textbox>
            <w10:wrap anchorx="page" anchory="page"/>
          </v:shape>
        </w:pict>
      </w:r>
      <w:r>
        <w:pict>
          <v:shape id="_x0000_s3200" type="#_x0000_t202" style="position:absolute;left:0;text-align:left;margin-left:132.4pt;margin-top:650.45pt;width:36pt;height:13.2pt;z-index:251309568;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rPr>
                    <w:t>识</w:t>
                  </w:r>
                  <w:r>
                    <w:rPr>
                      <w:rFonts w:ascii="Apple LiSung" w:eastAsia="Apple LiSung" w:hAnsi="Apple LiSung" w:cs="Apple LiSung"/>
                      <w:color w:val="000000"/>
                    </w:rPr>
                    <w:t>::</w:t>
                  </w:r>
                  <w:r>
                    <w:rPr>
                      <w:rFonts w:ascii="Apple LiSung" w:eastAsia="Apple LiSung" w:hAnsi="Apple LiSung" w:cs="Apple LiSung"/>
                      <w:color w:val="000000"/>
                    </w:rPr>
                    <w:t>企</w:t>
                  </w:r>
                </w:p>
              </w:txbxContent>
            </v:textbox>
            <w10:wrap anchorx="page" anchory="page"/>
          </v:shape>
        </w:pict>
      </w:r>
      <w:r>
        <w:pict>
          <v:shape id="_x0000_s3199" type="#_x0000_t202" style="position:absolute;left:0;text-align:left;margin-left:162.5pt;margin-top:650.45pt;width:28.8pt;height:13.2pt;z-index:251310592;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5"/>
                    </w:rPr>
                    <w:t>业集</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2220"/>
      </w:pPr>
      <w:bookmarkStart w:id="42" w:name="PageMark42"/>
      <w:bookmarkEnd w:id="42"/>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当中小企业面临效益下降、资金周转困难等经营问题时，容易出现逃废债现象，直接</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影响其偿债意愿。</w:t>
      </w:r>
    </w:p>
    <w:p w:rsidR="00BB0A3E" w:rsidRDefault="00BB0A3E">
      <w:pPr>
        <w:spacing w:line="280" w:lineRule="exact"/>
        <w:ind w:left="1800"/>
      </w:pPr>
    </w:p>
    <w:p w:rsidR="00BB0A3E" w:rsidRDefault="00751069">
      <w:pPr>
        <w:spacing w:line="251" w:lineRule="exact"/>
        <w:ind w:left="1987"/>
      </w:pPr>
      <w:r>
        <w:rPr>
          <w:rFonts w:ascii="Apple LiSung" w:eastAsia="Apple LiSung" w:hAnsi="Apple LiSung" w:cs="Apple LiSung"/>
          <w:color w:val="000000"/>
        </w:rPr>
        <w:t>背景知识</w:t>
      </w:r>
      <w:r>
        <w:rPr>
          <w:rFonts w:ascii="Apple LiSung" w:eastAsia="Apple LiSung" w:hAnsi="Apple LiSung" w:cs="Apple LiSung"/>
        </w:rPr>
        <w:t xml:space="preserve"> </w:t>
      </w:r>
      <w:r>
        <w:rPr>
          <w:rFonts w:ascii="Apple LiSung" w:eastAsia="Apple LiSung" w:hAnsi="Apple LiSung" w:cs="Apple LiSung"/>
          <w:color w:val="000000"/>
        </w:rPr>
        <w:t>积极发展中小企业贷款</w:t>
      </w:r>
    </w:p>
    <w:p w:rsidR="00BB0A3E" w:rsidRDefault="00751069">
      <w:pPr>
        <w:spacing w:before="76" w:line="219" w:lineRule="exact"/>
        <w:ind w:left="2407"/>
      </w:pPr>
      <w:r>
        <w:rPr>
          <w:rFonts w:ascii="Apple LiSung" w:eastAsia="Apple LiSung" w:hAnsi="Apple LiSung" w:cs="Apple LiSung"/>
          <w:color w:val="000000"/>
          <w:sz w:val="21"/>
          <w:szCs w:val="21"/>
        </w:rPr>
        <w:t>我国中小企业在国民经济中占有重要的地位。据统计，目前在工商注册登记的职工</w:t>
      </w:r>
    </w:p>
    <w:p w:rsidR="00BB0A3E" w:rsidRDefault="00BB0A3E">
      <w:pPr>
        <w:spacing w:line="93" w:lineRule="exact"/>
        <w:ind w:left="1800"/>
      </w:pPr>
    </w:p>
    <w:p w:rsidR="00BB0A3E" w:rsidRDefault="00751069">
      <w:pPr>
        <w:spacing w:line="219" w:lineRule="exact"/>
        <w:ind w:left="1987"/>
      </w:pPr>
      <w:r>
        <w:rPr>
          <w:rFonts w:ascii="Apple LiSung" w:eastAsia="Apple LiSung" w:hAnsi="Apple LiSung" w:cs="Apple LiSung"/>
          <w:color w:val="000000"/>
          <w:sz w:val="21"/>
          <w:szCs w:val="21"/>
        </w:rPr>
        <w:t>人数</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000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人以下或销售额</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亿元以下或资产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亿元以下的中小企业有</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多万户，</w:t>
      </w:r>
    </w:p>
    <w:p w:rsidR="00BB0A3E" w:rsidRDefault="00BB0A3E">
      <w:pPr>
        <w:spacing w:line="93" w:lineRule="exact"/>
        <w:ind w:left="1800"/>
      </w:pPr>
    </w:p>
    <w:p w:rsidR="00BB0A3E" w:rsidRDefault="00751069">
      <w:pPr>
        <w:spacing w:line="219" w:lineRule="exact"/>
        <w:ind w:left="1987"/>
      </w:pPr>
      <w:r>
        <w:rPr>
          <w:rFonts w:ascii="Apple LiSung" w:eastAsia="Apple LiSung" w:hAnsi="Apple LiSung" w:cs="Apple LiSung"/>
          <w:color w:val="000000"/>
          <w:sz w:val="21"/>
          <w:szCs w:val="21"/>
        </w:rPr>
        <w:t>占全部注册企业总数的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99%</w:t>
      </w:r>
      <w:r>
        <w:rPr>
          <w:rFonts w:ascii="Apple LiSung" w:eastAsia="Apple LiSung" w:hAnsi="Apple LiSung" w:cs="Apple LiSung"/>
          <w:color w:val="000000"/>
          <w:sz w:val="21"/>
          <w:szCs w:val="21"/>
        </w:rPr>
        <w:t>以上，产值超过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50%</w:t>
      </w:r>
      <w:r>
        <w:rPr>
          <w:rFonts w:ascii="Apple LiSung" w:eastAsia="Apple LiSung" w:hAnsi="Apple LiSung" w:cs="Apple LiSung"/>
          <w:color w:val="000000"/>
          <w:sz w:val="21"/>
          <w:szCs w:val="21"/>
        </w:rPr>
        <w:t>，提供的销售额税收超过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50%</w:t>
      </w:r>
      <w:r>
        <w:rPr>
          <w:rFonts w:ascii="Apple LiSung" w:eastAsia="Apple LiSung" w:hAnsi="Apple LiSung" w:cs="Apple LiSung"/>
          <w:color w:val="000000"/>
          <w:sz w:val="21"/>
          <w:szCs w:val="21"/>
        </w:rPr>
        <w:t>，出口达到</w:t>
      </w:r>
    </w:p>
    <w:p w:rsidR="00BB0A3E" w:rsidRDefault="00BB0A3E">
      <w:pPr>
        <w:spacing w:line="93" w:lineRule="exact"/>
        <w:ind w:left="1800"/>
      </w:pPr>
    </w:p>
    <w:p w:rsidR="00BB0A3E" w:rsidRDefault="00751069">
      <w:pPr>
        <w:spacing w:line="219" w:lineRule="exact"/>
        <w:ind w:left="1987"/>
      </w:pPr>
      <w:r>
        <w:rPr>
          <w:rFonts w:ascii="Apple LiSung" w:eastAsia="Apple LiSung" w:hAnsi="Apple LiSung" w:cs="Apple LiSung"/>
          <w:color w:val="000000"/>
          <w:sz w:val="21"/>
          <w:szCs w:val="21"/>
        </w:rPr>
        <w:t>68%</w:t>
      </w:r>
      <w:r>
        <w:rPr>
          <w:rFonts w:ascii="Apple LiSung" w:eastAsia="Apple LiSung" w:hAnsi="Apple LiSung" w:cs="Apple LiSung"/>
          <w:color w:val="000000"/>
          <w:sz w:val="21"/>
          <w:szCs w:val="21"/>
        </w:rPr>
        <w:t>。此外，我国</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的专利、</w:t>
      </w:r>
      <w:r>
        <w:rPr>
          <w:rFonts w:ascii="Apple LiSung" w:eastAsia="Apple LiSung" w:hAnsi="Apple LiSung" w:cs="Apple LiSung"/>
          <w:color w:val="000000"/>
          <w:sz w:val="21"/>
          <w:szCs w:val="21"/>
        </w:rPr>
        <w:t>70%</w:t>
      </w:r>
      <w:r>
        <w:rPr>
          <w:rFonts w:ascii="Apple LiSung" w:eastAsia="Apple LiSung" w:hAnsi="Apple LiSung" w:cs="Apple LiSung"/>
          <w:color w:val="000000"/>
          <w:sz w:val="21"/>
          <w:szCs w:val="21"/>
        </w:rPr>
        <w:t>的技术创新和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80%</w:t>
      </w:r>
      <w:r>
        <w:rPr>
          <w:rFonts w:ascii="Apple LiSung" w:eastAsia="Apple LiSung" w:hAnsi="Apple LiSung" w:cs="Apple LiSung"/>
          <w:color w:val="000000"/>
          <w:sz w:val="21"/>
          <w:szCs w:val="21"/>
        </w:rPr>
        <w:t>的新产品创新集中在中小企业。</w:t>
      </w:r>
    </w:p>
    <w:p w:rsidR="00BB0A3E" w:rsidRDefault="00BB0A3E">
      <w:pPr>
        <w:spacing w:line="93" w:lineRule="exact"/>
        <w:ind w:left="1800"/>
      </w:pPr>
    </w:p>
    <w:p w:rsidR="00BB0A3E" w:rsidRDefault="00751069">
      <w:pPr>
        <w:spacing w:line="219" w:lineRule="exact"/>
        <w:ind w:left="2407"/>
      </w:pPr>
      <w:r>
        <w:rPr>
          <w:rFonts w:ascii="Apple LiSung" w:eastAsia="Apple LiSung" w:hAnsi="Apple LiSung" w:cs="Apple LiSung"/>
          <w:color w:val="000000"/>
          <w:sz w:val="21"/>
          <w:szCs w:val="21"/>
        </w:rPr>
        <w:t>银行业金融机构支持中小企业绝不仅是一种社会责任或政治任务，而是战略上势在</w:t>
      </w:r>
    </w:p>
    <w:p w:rsidR="00BB0A3E" w:rsidRDefault="00BB0A3E">
      <w:pPr>
        <w:spacing w:line="93" w:lineRule="exact"/>
        <w:ind w:left="1800"/>
      </w:pPr>
    </w:p>
    <w:p w:rsidR="00BB0A3E" w:rsidRDefault="00751069">
      <w:pPr>
        <w:spacing w:line="219" w:lineRule="exact"/>
        <w:ind w:left="1987"/>
      </w:pPr>
      <w:r>
        <w:rPr>
          <w:rFonts w:ascii="Apple LiSung" w:eastAsia="Apple LiSung" w:hAnsi="Apple LiSung" w:cs="Apple LiSung"/>
          <w:color w:val="000000"/>
          <w:sz w:val="21"/>
          <w:szCs w:val="21"/>
        </w:rPr>
        <w:t>必行的重大转移。一方面是资本市场发展、金融脱媒、银行间竞争导效大企业信贷业务</w:t>
      </w:r>
    </w:p>
    <w:p w:rsidR="00BB0A3E" w:rsidRDefault="00BB0A3E">
      <w:pPr>
        <w:spacing w:line="93" w:lineRule="exact"/>
        <w:ind w:left="1800"/>
      </w:pPr>
    </w:p>
    <w:p w:rsidR="00BB0A3E" w:rsidRDefault="00751069">
      <w:pPr>
        <w:spacing w:line="219" w:lineRule="exact"/>
        <w:ind w:left="1987"/>
      </w:pPr>
      <w:r>
        <w:rPr>
          <w:rFonts w:ascii="Apple LiSung" w:eastAsia="Apple LiSung" w:hAnsi="Apple LiSung" w:cs="Apple LiSung"/>
          <w:color w:val="000000"/>
          <w:sz w:val="21"/>
          <w:szCs w:val="21"/>
        </w:rPr>
        <w:t>利润空间日益收窄，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西瓜</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越来越少、越来越小，相反，</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芝麻</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将越来越多；另一</w:t>
      </w:r>
    </w:p>
    <w:p w:rsidR="00BB0A3E" w:rsidRDefault="00BB0A3E">
      <w:pPr>
        <w:spacing w:line="93" w:lineRule="exact"/>
        <w:ind w:left="1800"/>
      </w:pPr>
    </w:p>
    <w:p w:rsidR="00BB0A3E" w:rsidRDefault="00751069">
      <w:pPr>
        <w:spacing w:line="219" w:lineRule="exact"/>
        <w:ind w:left="1987"/>
      </w:pPr>
      <w:r>
        <w:rPr>
          <w:rFonts w:ascii="Apple LiSung" w:eastAsia="Apple LiSung" w:hAnsi="Apple LiSung" w:cs="Apple LiSung"/>
          <w:color w:val="000000"/>
          <w:sz w:val="21"/>
          <w:szCs w:val="21"/>
        </w:rPr>
        <w:t>方面是在农村城市化、农业产业化以及农民非农化过程中，必然继续涌现大量中小企业</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987"/>
      </w:pPr>
      <w:r>
        <w:rPr>
          <w:rFonts w:ascii="Apple LiSung" w:eastAsia="Apple LiSung" w:hAnsi="Apple LiSung" w:cs="Apple LiSung"/>
          <w:color w:val="000000"/>
          <w:sz w:val="21"/>
          <w:szCs w:val="21"/>
        </w:rPr>
        <w:t>需要大量信贷资金支持，给银行带来了前所未有的商机。</w:t>
      </w:r>
    </w:p>
    <w:p w:rsidR="00BB0A3E" w:rsidRDefault="00BB0A3E">
      <w:pPr>
        <w:spacing w:line="93" w:lineRule="exact"/>
        <w:ind w:left="1800"/>
      </w:pPr>
    </w:p>
    <w:p w:rsidR="00BB0A3E" w:rsidRDefault="00751069">
      <w:pPr>
        <w:spacing w:line="219" w:lineRule="exact"/>
        <w:ind w:left="2407"/>
      </w:pPr>
      <w:r>
        <w:rPr>
          <w:rFonts w:ascii="Apple LiSung" w:eastAsia="Apple LiSung" w:hAnsi="Apple LiSung" w:cs="Apple LiSung"/>
          <w:color w:val="000000"/>
          <w:sz w:val="21"/>
          <w:szCs w:val="21"/>
        </w:rPr>
        <w:t>同时，中小企业贷款的高成本、高风险、微利甚至亏本等情况并非不可改变。目前</w:t>
      </w:r>
    </w:p>
    <w:p w:rsidR="00BB0A3E" w:rsidRDefault="00BB0A3E">
      <w:pPr>
        <w:spacing w:line="93" w:lineRule="exact"/>
        <w:ind w:left="1800"/>
      </w:pPr>
    </w:p>
    <w:p w:rsidR="00BB0A3E" w:rsidRDefault="00751069">
      <w:pPr>
        <w:spacing w:line="219" w:lineRule="exact"/>
        <w:ind w:left="1987"/>
      </w:pPr>
      <w:r>
        <w:rPr>
          <w:rFonts w:ascii="Apple LiSung" w:eastAsia="Apple LiSung" w:hAnsi="Apple LiSung" w:cs="Apple LiSung"/>
          <w:color w:val="000000"/>
          <w:sz w:val="21"/>
          <w:szCs w:val="21"/>
        </w:rPr>
        <w:t>很多城市商业银行通过产品创新、担保创新等多种方式，在中小企业贷款领域成绩斐然</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987"/>
      </w:pPr>
      <w:r>
        <w:rPr>
          <w:rFonts w:ascii="Apple LiSung" w:eastAsia="Apple LiSung" w:hAnsi="Apple LiSung" w:cs="Apple LiSung"/>
          <w:color w:val="000000"/>
          <w:sz w:val="21"/>
          <w:szCs w:val="21"/>
        </w:rPr>
        <w:t>因此，商业银行只要通过恰当的渠道，及时把握中小企业的信用状况和发展趋势，辅以</w:t>
      </w:r>
    </w:p>
    <w:p w:rsidR="00BB0A3E" w:rsidRDefault="00BB0A3E">
      <w:pPr>
        <w:spacing w:line="93" w:lineRule="exact"/>
        <w:ind w:left="1800"/>
      </w:pPr>
    </w:p>
    <w:p w:rsidR="00BB0A3E" w:rsidRDefault="00751069">
      <w:pPr>
        <w:spacing w:line="219" w:lineRule="exact"/>
        <w:ind w:left="1987"/>
      </w:pPr>
      <w:r>
        <w:rPr>
          <w:rFonts w:ascii="Apple LiSung" w:eastAsia="Apple LiSung" w:hAnsi="Apple LiSung" w:cs="Apple LiSung"/>
          <w:color w:val="000000"/>
          <w:sz w:val="21"/>
          <w:szCs w:val="21"/>
        </w:rPr>
        <w:t>信息系统的支持，一定能够在中小企业贷款领域取得丰硕的成果。</w:t>
      </w:r>
    </w:p>
    <w:p w:rsidR="00BB0A3E" w:rsidRDefault="00BB0A3E">
      <w:pPr>
        <w:spacing w:line="200" w:lineRule="exact"/>
        <w:ind w:left="1800"/>
      </w:pPr>
    </w:p>
    <w:p w:rsidR="00BB0A3E" w:rsidRDefault="00BB0A3E">
      <w:pPr>
        <w:spacing w:line="200" w:lineRule="exact"/>
        <w:ind w:left="1800"/>
      </w:pPr>
    </w:p>
    <w:p w:rsidR="00BB0A3E" w:rsidRDefault="00BB0A3E">
      <w:pPr>
        <w:spacing w:line="375" w:lineRule="exact"/>
        <w:ind w:left="1800"/>
      </w:pPr>
    </w:p>
    <w:p w:rsidR="00BB0A3E" w:rsidRDefault="00751069">
      <w:pPr>
        <w:spacing w:line="244" w:lineRule="exact"/>
        <w:ind w:left="1806"/>
      </w:pPr>
      <w:r>
        <w:rPr>
          <w:rFonts w:ascii="Arial" w:eastAsia="Arial" w:hAnsi="Arial" w:cs="Arial"/>
          <w:b/>
          <w:color w:val="000000"/>
          <w:sz w:val="21"/>
          <w:szCs w:val="21"/>
        </w:rPr>
        <w:t>3.1.2</w:t>
      </w:r>
      <w:r>
        <w:rPr>
          <w:rFonts w:ascii="Arial" w:eastAsia="Arial" w:hAnsi="Arial" w:cs="Arial"/>
          <w:sz w:val="21"/>
          <w:szCs w:val="21"/>
        </w:rPr>
        <w:t xml:space="preserve"> </w:t>
      </w:r>
      <w:r>
        <w:rPr>
          <w:rFonts w:ascii="Heiti SC" w:eastAsia="Heiti SC" w:hAnsi="Heiti SC" w:cs="Heiti SC"/>
          <w:color w:val="000000"/>
          <w:sz w:val="21"/>
          <w:szCs w:val="21"/>
        </w:rPr>
        <w:t>集团法人客户信用</w:t>
      </w:r>
    </w:p>
    <w:p w:rsidR="00BB0A3E" w:rsidRDefault="00BB0A3E">
      <w:pPr>
        <w:spacing w:line="329" w:lineRule="exact"/>
        <w:ind w:left="1800"/>
      </w:pPr>
    </w:p>
    <w:p w:rsidR="00BB0A3E" w:rsidRDefault="00751069">
      <w:pPr>
        <w:spacing w:line="244" w:lineRule="exact"/>
        <w:ind w:left="2212"/>
      </w:pPr>
      <w:r>
        <w:rPr>
          <w:rFonts w:ascii="Arial" w:eastAsia="Arial" w:hAnsi="Arial" w:cs="Arial"/>
          <w:b/>
          <w:color w:val="000000"/>
          <w:sz w:val="21"/>
          <w:szCs w:val="21"/>
        </w:rPr>
        <w:t>1.</w:t>
      </w:r>
      <w:r>
        <w:rPr>
          <w:rFonts w:ascii="Arial" w:eastAsia="Arial" w:hAnsi="Arial" w:cs="Arial"/>
          <w:sz w:val="21"/>
          <w:szCs w:val="21"/>
        </w:rPr>
        <w:t xml:space="preserve"> </w:t>
      </w:r>
      <w:r>
        <w:rPr>
          <w:rFonts w:ascii="Heiti SC" w:eastAsia="Heiti SC" w:hAnsi="Heiti SC" w:cs="Heiti SC"/>
          <w:color w:val="000000"/>
          <w:sz w:val="21"/>
          <w:szCs w:val="21"/>
        </w:rPr>
        <w:t>集团法人客户</w:t>
      </w:r>
      <w:r>
        <w:rPr>
          <w:rFonts w:ascii="Heiti SC" w:eastAsia="Heiti SC" w:hAnsi="Heiti SC" w:cs="Heiti SC"/>
          <w:color w:val="000000"/>
          <w:sz w:val="21"/>
          <w:szCs w:val="21"/>
        </w:rPr>
        <w:t>的整体状况分析</w:t>
      </w:r>
    </w:p>
    <w:p w:rsidR="00BB0A3E" w:rsidRDefault="00BB0A3E">
      <w:pPr>
        <w:spacing w:line="378" w:lineRule="exact"/>
        <w:ind w:left="1800"/>
      </w:pPr>
    </w:p>
    <w:p w:rsidR="00BB0A3E" w:rsidRDefault="00751069">
      <w:pPr>
        <w:spacing w:line="219" w:lineRule="exact"/>
        <w:ind w:left="2220"/>
      </w:pPr>
      <w:r>
        <w:rPr>
          <w:rFonts w:ascii="Apple LiSung" w:eastAsia="Apple LiSung" w:hAnsi="Apple LiSung" w:cs="Apple LiSung"/>
          <w:color w:val="000000"/>
          <w:sz w:val="21"/>
          <w:szCs w:val="21"/>
        </w:rPr>
        <w:t>根据中国银监会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年修订的《商业银行集团客户授信业务风险管理指引》，集团法</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人客户是指具有以下特征的商业银行的企事业法人授信对象</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）在股权上或者经营决策上直接或间接控制其他企事业法人或被其他企事业法人控</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制的；</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共同被第三方企事业法人所控制的；</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主要投资者个人、关键管理人员或与其近亲属（</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包括三代以内直系亲属关系和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两代以内旁系亲属关系）共同直接控制或间接控制的；</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存在其他关联关系，可能不按公允价格原则转移资产和利润，商业银行认为应视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同集团客户进行授信管理的。</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商业银行可根据上述四个特征，结合本行授信业务风险管理的实际需要确定集团法人客</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户的范围。上述所指企事业法人包括除商业银行外的其他金融机构。</w: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300" w:lineRule="exact"/>
        <w:ind w:left="1800"/>
      </w:pPr>
    </w:p>
    <w:p w:rsidR="00BB0A3E" w:rsidRDefault="00751069">
      <w:pPr>
        <w:spacing w:line="251" w:lineRule="exact"/>
        <w:ind w:left="1965"/>
      </w:pPr>
      <w:r>
        <w:rPr>
          <w:rFonts w:ascii="Apple LiSung" w:eastAsia="Apple LiSung" w:hAnsi="Apple LiSung" w:cs="Apple LiSung"/>
          <w:color w:val="000000"/>
        </w:rPr>
        <w:t>背景知识</w:t>
      </w:r>
      <w:r>
        <w:rPr>
          <w:rFonts w:ascii="Apple LiSung" w:eastAsia="Apple LiSung" w:hAnsi="Apple LiSung" w:cs="Apple LiSung"/>
        </w:rPr>
        <w:t xml:space="preserve"> </w:t>
      </w:r>
      <w:r>
        <w:rPr>
          <w:rFonts w:ascii="Apple LiSung" w:eastAsia="Apple LiSung" w:hAnsi="Apple LiSung" w:cs="Apple LiSung"/>
          <w:color w:val="000000"/>
        </w:rPr>
        <w:t>企业集团团的特征</w:t>
      </w:r>
    </w:p>
    <w:p w:rsidR="00BB0A3E" w:rsidRDefault="00751069">
      <w:pPr>
        <w:spacing w:before="76" w:line="219" w:lineRule="exact"/>
        <w:ind w:left="2385"/>
      </w:pPr>
      <w:r>
        <w:rPr>
          <w:rFonts w:ascii="Apple LiSung" w:eastAsia="Apple LiSung" w:hAnsi="Apple LiSung" w:cs="Apple LiSung"/>
          <w:color w:val="000000"/>
          <w:sz w:val="21"/>
          <w:szCs w:val="21"/>
        </w:rPr>
        <w:t>企业集团通常具有以下一项或多项特征</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2385"/>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在股权或经营决策上，直接或间接控制其他企事业法人或被其他企事业法人控</w:t>
      </w:r>
    </w:p>
    <w:p w:rsidR="00BB0A3E" w:rsidRDefault="00BB0A3E">
      <w:pPr>
        <w:spacing w:line="93" w:lineRule="exact"/>
        <w:ind w:left="1800"/>
      </w:pPr>
    </w:p>
    <w:p w:rsidR="00BB0A3E" w:rsidRDefault="00751069">
      <w:pPr>
        <w:spacing w:line="219" w:lineRule="exact"/>
        <w:ind w:left="1965"/>
      </w:pPr>
      <w:r>
        <w:rPr>
          <w:rFonts w:ascii="Apple LiSung" w:eastAsia="Apple LiSung" w:hAnsi="Apple LiSung" w:cs="Apple LiSung"/>
          <w:color w:val="000000"/>
          <w:sz w:val="21"/>
          <w:szCs w:val="21"/>
        </w:rPr>
        <w:t>制。</w:t>
      </w:r>
    </w:p>
    <w:p w:rsidR="00BB0A3E" w:rsidRDefault="00BB0A3E">
      <w:pPr>
        <w:spacing w:line="93" w:lineRule="exact"/>
        <w:ind w:left="1800"/>
      </w:pPr>
    </w:p>
    <w:p w:rsidR="00BB0A3E" w:rsidRDefault="00751069">
      <w:pPr>
        <w:spacing w:line="219" w:lineRule="exact"/>
        <w:ind w:left="2385"/>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共同被第三方企事业法人所控制。</w:t>
      </w:r>
    </w:p>
    <w:p w:rsidR="00BB0A3E" w:rsidRDefault="00BB0A3E">
      <w:pPr>
        <w:spacing w:line="93" w:lineRule="exact"/>
        <w:ind w:left="1800"/>
      </w:pPr>
    </w:p>
    <w:p w:rsidR="00BB0A3E" w:rsidRDefault="00751069">
      <w:pPr>
        <w:spacing w:line="219" w:lineRule="exact"/>
        <w:ind w:left="2385"/>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由主要投资者个人、关键管理人员或与其关系密切的家庭成员</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包括三代以内</w:t>
      </w:r>
    </w:p>
    <w:p w:rsidR="00BB0A3E" w:rsidRDefault="00BB0A3E">
      <w:pPr>
        <w:spacing w:line="93" w:lineRule="exact"/>
        <w:ind w:left="1800"/>
      </w:pPr>
    </w:p>
    <w:p w:rsidR="00BB0A3E" w:rsidRDefault="00751069">
      <w:pPr>
        <w:spacing w:line="219" w:lineRule="exact"/>
        <w:ind w:left="1965"/>
      </w:pPr>
      <w:r>
        <w:rPr>
          <w:rFonts w:ascii="Apple LiSung" w:eastAsia="Apple LiSung" w:hAnsi="Apple LiSung" w:cs="Apple LiSung"/>
          <w:color w:val="000000"/>
          <w:sz w:val="21"/>
          <w:szCs w:val="21"/>
        </w:rPr>
        <w:t>直系亲属关系和两代以内旁系亲属关系</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共同直接或间</w:t>
      </w:r>
      <w:r>
        <w:rPr>
          <w:rFonts w:ascii="Apple LiSung" w:eastAsia="Apple LiSung" w:hAnsi="Apple LiSung" w:cs="Apple LiSung"/>
          <w:color w:val="000000"/>
          <w:sz w:val="21"/>
          <w:szCs w:val="21"/>
        </w:rPr>
        <w:t>接控制。这里的主要投资者指直</w:t>
      </w:r>
    </w:p>
    <w:p w:rsidR="00BB0A3E" w:rsidRDefault="00BB0A3E">
      <w:pPr>
        <w:spacing w:line="93" w:lineRule="exact"/>
        <w:ind w:left="1800"/>
      </w:pPr>
    </w:p>
    <w:p w:rsidR="00BB0A3E" w:rsidRDefault="00751069">
      <w:pPr>
        <w:spacing w:line="219" w:lineRule="exact"/>
        <w:ind w:left="1965"/>
      </w:pPr>
      <w:r>
        <w:rPr>
          <w:rFonts w:ascii="Apple LiSung" w:eastAsia="Apple LiSung" w:hAnsi="Apple LiSung" w:cs="Apple LiSung"/>
          <w:color w:val="000000"/>
          <w:sz w:val="21"/>
          <w:szCs w:val="21"/>
        </w:rPr>
        <w:t>接或间接控制一个企业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color w:val="000000"/>
          <w:sz w:val="21"/>
          <w:szCs w:val="21"/>
        </w:rPr>
        <w:t>或</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color w:val="000000"/>
          <w:sz w:val="21"/>
          <w:szCs w:val="21"/>
        </w:rPr>
        <w:t>以上表决权的个人投资者；关键管理人员指有权并负</w:t>
      </w:r>
    </w:p>
    <w:p w:rsidR="00BB0A3E" w:rsidRDefault="00BB0A3E">
      <w:pPr>
        <w:spacing w:line="93" w:lineRule="exact"/>
        <w:ind w:left="1800"/>
      </w:pPr>
    </w:p>
    <w:p w:rsidR="00BB0A3E" w:rsidRDefault="00751069">
      <w:pPr>
        <w:spacing w:line="219" w:lineRule="exact"/>
        <w:ind w:left="1965"/>
      </w:pPr>
      <w:r>
        <w:rPr>
          <w:rFonts w:ascii="Apple LiSung" w:eastAsia="Apple LiSung" w:hAnsi="Apple LiSung" w:cs="Apple LiSung"/>
          <w:color w:val="000000"/>
          <w:sz w:val="21"/>
          <w:szCs w:val="21"/>
        </w:rPr>
        <w:t>责进行计划、指挥和控制企业活动的人员，如总经理、执行董事、首席执行官、首席财</w:t>
      </w:r>
    </w:p>
    <w:p w:rsidR="00BB0A3E" w:rsidRDefault="00BB0A3E">
      <w:pPr>
        <w:spacing w:line="93" w:lineRule="exact"/>
        <w:ind w:left="1800"/>
      </w:pPr>
    </w:p>
    <w:p w:rsidR="00BB0A3E" w:rsidRDefault="00751069">
      <w:pPr>
        <w:spacing w:line="219" w:lineRule="exact"/>
        <w:ind w:left="1965"/>
      </w:pPr>
      <w:r>
        <w:rPr>
          <w:rFonts w:ascii="Apple LiSung" w:eastAsia="Apple LiSung" w:hAnsi="Apple LiSung" w:cs="Apple LiSung"/>
          <w:color w:val="000000"/>
          <w:sz w:val="21"/>
          <w:szCs w:val="21"/>
        </w:rPr>
        <w:t>务官或其他同等职位的个人。</w:t>
      </w:r>
    </w:p>
    <w:p w:rsidR="00BB0A3E" w:rsidRDefault="00BB0A3E">
      <w:pPr>
        <w:spacing w:line="93" w:lineRule="exact"/>
        <w:ind w:left="1800"/>
      </w:pPr>
    </w:p>
    <w:p w:rsidR="00BB0A3E" w:rsidRDefault="00751069">
      <w:pPr>
        <w:spacing w:line="219" w:lineRule="exact"/>
        <w:ind w:left="2385"/>
      </w:pP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对关联方的财务和经营政策有重大影响。</w:t>
      </w:r>
    </w:p>
    <w:p w:rsidR="00BB0A3E" w:rsidRDefault="00BB0A3E">
      <w:pPr>
        <w:spacing w:line="93" w:lineRule="exact"/>
        <w:ind w:left="1800"/>
      </w:pPr>
    </w:p>
    <w:p w:rsidR="00BB0A3E" w:rsidRDefault="00751069">
      <w:pPr>
        <w:spacing w:line="219" w:lineRule="exact"/>
        <w:ind w:left="2385"/>
      </w:pP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与自然人股东关系密切的家庭成员持有或控制的股份或表决权，应当与该自然</w:t>
      </w:r>
    </w:p>
    <w:p w:rsidR="00BB0A3E" w:rsidRDefault="00BB0A3E">
      <w:pPr>
        <w:spacing w:line="93" w:lineRule="exact"/>
        <w:ind w:left="1800"/>
      </w:pPr>
    </w:p>
    <w:p w:rsidR="00BB0A3E" w:rsidRDefault="00751069">
      <w:pPr>
        <w:spacing w:line="86" w:lineRule="auto"/>
        <w:ind w:left="1965"/>
      </w:pPr>
      <w:r>
        <w:rPr>
          <w:rFonts w:ascii="Apple LiSung" w:eastAsia="Apple LiSung" w:hAnsi="Apple LiSung" w:cs="Apple LiSung"/>
          <w:color w:val="000000"/>
          <w:sz w:val="21"/>
          <w:szCs w:val="21"/>
        </w:rPr>
        <w:lastRenderedPageBreak/>
        <w:t>人股东持有或拉制的股份或表决权合并计算。</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group id="_x0000_s3197" style="position:absolute;left:0;text-align:left;margin-left:89pt;margin-top:430pt;width:415pt;height:255pt;z-index:-251274752;mso-position-horizontal-relative:page;mso-position-vertical-relative:page" coordorigin="1780,8600" coordsize="8300,5100">
            <v:shape id="_x0000_s3198" style="position:absolute;left:1780;top:8600;width:8300;height:5100" coordorigin="1780,8600" coordsize="8300,5100" path="m1804,8623r,l1804,8623r,l1804,8623r,l1804,8623r,l1804,8624r,l1804,8625r,1l1804,8627r,1l1804,8629r,2l1804,8633r,2l1804,8638r,2l1804,8643r,4l1804,8651r,4l1804,8659r,5l1804,8670r,6l1804,8682r,7l1804,8696r,8l1804,8713r,9l1804,8731r,10l1804,8752r,11l1804,8775r,13l1804,8802r,14l1804,8831r,15l1804,8863r,17l1804,8898r,18l1804,8936r,20l1804,8978r,22l1804,9023r,24l1804,9072r,26l1804,9125r,27l1804,9181r,30l1804,9242r,32l1804,9307r,35l1804,9377r,36l1804,9451r,39l1804,9530r,41l1804,9614r,43l1804,9702r,47l1804,9796r,49l1804,9895r,52l1804,10000r,54l1804,10110r,57l1804,10226r,60l1804,10347r,64l1804,10475r,66l1804,10609r,69l1804,10749r,73l1804,10896r,76l1804,11049r,79l1804,11209r,82l1804,11376r,86l1804,11550r,89l1804,11731r,93l1804,11919r,97l1804,12115r,100l1804,12318r,105l1804,12529r,109l1804,12748r,113l1804,12975r,117l1804,13210r,121l1804,13454r,125l1804,13706r,l1804,13706r,l1804,13706r1,l1805,13706r,l1806,13706r1,l1808,13706r1,l1811,13706r2,l1815,13706r3,l1821,13706r3,l1828,13706r5,l1838,13706r6,l1850,13706r7,l1864,13706r8,l1881,13706r10,l1901,13706r11,l1924,13706r13,l1951,13706r15,l1981,13706r17,l2015,13706r19,l2054,13706r20,l2096,13706r23,l2144,13706r25,l2196,13706r28,l2253,13706r30,l2315,13706r34,l2383,13706r37,l2457,13706r39,l2537,13706r42,l2623,13706r46,l2716,13706r49,l2815,13706r52,l2922,13706r55,l3035,13706r60,l3156,13706r63,l3285,13706r67,l3421,13706r72,l3566,13706r75,l3719,13706r80,l3881,13706r84,l4051,13706r89,l4231,13706r93,l4420,13706r98,l4619,13706r103,l4827,13706r108,l5045,13706r114,l5274,13706r118,l5513,13706r124,l5763,13706r129,l6024,13706r135,l6297,13706r140,l6580,13706r146,l6875,13706r153,l7183,13706r158,l7502,13706r165,l7834,13706r171,l8178,13706r178,l8536,13706r183,l8906,13706r191,l9290,13706r197,l9687,13706r204,l10099,13706r,l10099,13706r,l10099,13706r,l10099,13706r,-1l10099,13705r,-1l10099,13704r,-1l10099,13702r,-1l10099,13699r,-1l10099,13696r,-2l10099,13691r,-3l10099,13685r,-3l10099,13678r,-4l10099,13669r,-5l10099,13659r,-6l10099,13647r,-7l10099,13632r,-8l10099,13616r,-9l10099,13597r,-10l10099,13577r,-12l10099,13553r,-13l10099,13527r,-14l10099,13498r,-16l10099,13466r,-17l10099,13431r,-19l10099,13393r,-21l10099,13351r,-22l10099,13306r,-24l10099,13257r,-26l10099,13204r,-28l10099,13147r,-30l10099,13086r,-32l10099,13021r,-34l10099,12952r,-37l10099,12878r,-39l10099,12799r,-42l10099,12715r,-44l10099,12626r,-46l10099,12532r,-48l10099,12433r,-51l10099,12329r,-55l10099,12219r,-58l10099,12103r,-60l10099,11981r,-63l10099,11853r,-66l10099,11720r,-70l10099,11579r,-72l10099,11433r,-76l10099,11280r,-80l10099,11120r,-83l10099,10953r,-86l10099,10779r,-90l10099,10598r,-93l10099,10410r,-97l10099,10214r,-101l10099,10011r,-105l10099,9800r,-109l10099,9581r,-113l10099,9353r,-116l10099,9118r,-120l10099,8875r,-125l10099,8623r,l10099,8623r,l10099,8623r-1,l10098,8623r,l10097,8623r-1,l10095,8623r-1,l10092,8623r-2,l10088,8623r-3,l10082,8623r-3,l10075,8623r-5,l10065,8623r-6,l10053,8623r-7,l10039,8623r-8,l10022,8623r-10,l10002,8623r-11,l9979,8623r-13,l9952,8623r-15,l9922,8623r-17,l9888,8623r-19,l9849,8623r-20,l9807,8623r-23,l9759,8623r-25,l9707,8623r-28,l9650,8623r-30,l9588,8623r-34,l9520,8623r-37,l9446,8623r-39,l9366,8623r-42,l9280,8623r-46,l9187,8623r-49,l9088,8623r-52,l8981,8623r-55,l8868,8623r-60,l8747,8623r-63,l8618,8623r-67,l8482,8623r-72,l8337,8623r-75,l8184,8623r-80,l8022,8623r-84,l7852,8623r-89,l7672,8623r-93,l7483,8623r-98,l7284,8623r-103,l7076,8623r-108,l6858,8623r-114,l6629,8623r-118,l6390,8623r-124,l6140,8623r-129,l5879,8623r-135,l5606,8623r-140,l5323,8623r-146,l5028,8623r-153,l4720,8623r-158,l4401,8623r-165,l4069,8623r-171,l3725,8623r-178,l3367,8623r-183,l2997,8623r-191,l2613,8623r-197,l2216,8623r-204,l1804,8623r,l1804,8623r,l1804,8623r,l1804,8623r,l1804,8623r,l1804,8623r,l1804,8623r,l1804,8623r,l1804,8623r,l1804,8623r,l1804,8623r,l1804,8623r,l1804,8623r,l1804,8623r,l1804,8623r,l1804,8623r,l1804,8623r,l1804,8623r,l1804,8623r,l1804,8623r,l1804,8623r,l1804,8623r,l1804,8623r,l1804,8623r,l1804,8623r,l1804,8623r,l1804,8623r,l1804,8623r,l1804,8623r,l1804,8623r,l1804,8623r,l1804,8623r,l1804,8623r,l1804,8623r,l1804,8623r,l1804,8623r,l1804,8623r,l1804,8623r,l1804,8623r,l1804,8623r,l1804,8623r,l1804,8623r,l1804,8623r,l1804,8623r,l1804,8623r,l1804,8623r,l1804,8623r,l1804,8623r,l1804,8623r,l1804,8623r,l1804,8623r,l1804,8623r,l1804,8623r,l1804,8623r,l1804,8623r,l1804,8623r,l1804,8623r,l1804,8623r,l1804,8623r,l1804,8623r,l1804,8623e" fillcolor="#fefefe" stroked="f">
              <v:path arrowok="t"/>
            </v:shape>
            <w10:wrap anchorx="page" anchory="page"/>
          </v:group>
        </w:pict>
      </w:r>
      <w:r>
        <w:pict>
          <v:group id="_x0000_s3195" style="position:absolute;left:0;text-align:left;margin-left:89pt;margin-top:430pt;width:415pt;height:255pt;z-index:-251273728;mso-position-horizontal-relative:page;mso-position-vertical-relative:page" coordorigin="1780,8600" coordsize="8300,5100">
            <v:shape id="_x0000_s3196" style="position:absolute;left:1780;top:8600;width:8300;height:5100" coordorigin="1780,8600" coordsize="8300,5100" path="m1804,8623r,l1804,8623r,l1804,8623r,l1804,8623r,l1804,8624r,l1804,8625r,1l1804,8627r,1l1804,8629r,2l1804,8633r,2l1804,8638r,2l1804,8643r,4l1804,8651r,4l1804,8659r,5l1804,8670r,6l1804,8682r,7l1804,8696r,8l1804,8713r,9l1804,8731r,10l1804,8752r,11l1804,8775r,13l1804,8802r,14l1804,8831r,15l1804,8863r,17l1804,8898r,18l1804,8936r,20l1804,8978r,22l1804,9023r,24l1804,9072r,26l1804,9125r,27l1804,9181r,30l1804,9242r,32l1804,9307r,35l1804,9377r,36l1804,9451r,39l1804,9530r,41l1804,9614r,43l1804,9702r,47l1804,9796r,49l1804,9895r,52l1804,10000r,54l1804,10110r,57l1804,10226r,60l1804,10347r,64l1804,10475r,66l1804,10609r,69l1804,10749r,73l1804,10896r,76l1804,11049r,79l1804,11209r,82l1804,11376r,86l1804,11550r,89l1804,11731r,93l1804,11919r,97l1804,12115r,100l1804,12318r,105l1804,12529r,109l1804,12748r,113l1804,12975r,117l1804,13210r,121l1804,13454r,125l1804,13706r,l1804,13706r,l1804,13706r1,l1805,13706r,l1806,13706r1,l1808,13706r1,l1811,13706r2,l1815,13706r3,l1821,13706r3,l1828,13706r5,l1838,13706r6,l1850,13706r7,l1864,13706r8,l1881,13706r10,l1901,13706r11,l1924,13706r13,l1951,13706r15,l1981,13706r17,l2015,13706r19,l2054,13706r20,l2096,13706r23,l2144,13706r25,l2196,13706r28,l2253,13706r30,l2315,13706r34,l2383,13706r37,l2457,13706r39,l2537,13706r42,l2623,13706r46,l2716,13706r49,l2815,13706r52,l2922,13706r55,l3035,13706r60,l3156,13706r63,l3285,13706r67,l3421,13706r72,l3566,13706r75,l3719,13706r80,l3881,13706r84,l4051,13706r89,l4231,13706r93,l4420,13706r98,l4619,13706r103,l4827,13706r108,l5045,13706r114,l5274,13706r118,l5513,13706r124,l5763,13706r129,l6024,13706r135,l6297,13706r140,l6580,13706r146,l6875,13706r153,l7183,13706r158,l7502,13706r165,l7834,13706r171,l8178,13706r178,l8536,13706r183,l8906,13706r191,l9290,13706r197,l9687,13706r204,l10099,13706r,l10099,13706r,l10099,13706r,l10099,13706r,-1l10099,13705r,-1l10099,13704r,-1l10099,13702r,-1l10099,13699r,-1l10099,13696r,-2l10099,13691r,-3l10099,13685r,-3l10099,13678r,-4l10099,13669r,-5l10099,13659r,-6l10099,13647r,-7l10099,13632r,-8l10099,13616r,-9l10099,13597r,-10l10099,13577r,-12l10099,13553r,-13l10099,13527r,-14l10099,13498r,-16l10099,13466r,-17l10099,13431r,-19l10099,13393r,-21l10099,13351r,-22l10099,13306r,-24l10099,13257r,-26l10099,13204r,-28l10099,13147r,-30l10099,13086r,-32l10099,13021r,-34l10099,12952r,-37l10099,12878r,-39l10099,12799r,-42l10099,12715r,-44l10099,12626r,-46l10099,12532r,-48l10099,12433r,-51l10099,12329r,-55l10099,12219r,-58l10099,12103r,-60l10099,11981r,-63l10099,11853r,-66l10099,11720r,-70l10099,11579r,-72l10099,11433r,-76l10099,11280r,-80l10099,11120r,-83l10099,10953r,-86l10099,10779r,-90l10099,10598r,-93l10099,10410r,-97l10099,10214r,-101l10099,10011r,-105l10099,9800r,-109l10099,9581r,-113l10099,9353r,-116l10099,9118r,-120l10099,8875r,-125l10099,8623r,l10099,8623r,l10099,8623r-1,l10098,8623r,l10097,8623r-1,l10095,8623r-1,l10092,8623r-2,l10088,8623r-3,l10082,8623r-3,l10075,8623r-5,l10065,8623r-6,l10053,8623r-7,l10039,8623r-8,l10022,8623r-10,l10002,8623r-11,l9979,8623r-13,l9952,8623r-15,l9922,8623r-17,l9888,8623r-19,l9849,8623r-20,l9807,8623r-23,l9759,8623r-25,l9707,8623r-28,l9650,8623r-30,l9588,8623r-34,l9520,8623r-37,l9446,8623r-39,l9366,8623r-42,l9280,8623r-46,l9187,8623r-49,l9088,8623r-52,l8981,8623r-55,l8868,8623r-60,l8747,8623r-63,l8618,8623r-67,l8482,8623r-72,l8337,8623r-75,l8184,8623r-80,l8022,8623r-84,l7852,8623r-89,l7672,8623r-93,l7483,8623r-98,l7284,8623r-103,l7076,8623r-108,l6858,8623r-114,l6629,8623r-118,l6390,8623r-124,l6140,8623r-129,l5879,8623r-135,l5606,8623r-140,l5323,8623r-146,l5028,8623r-153,l4720,8623r-158,l4401,8623r-165,l4069,8623r-171,l3725,8623r-178,l3367,8623r-183,l2997,8623r-191,l2613,8623r-197,l2216,8623r-204,l1804,8623e" filled="f" strokeweight=".42297mm">
              <v:path arrowok="t"/>
            </v:shape>
            <w10:wrap anchorx="page" anchory="page"/>
          </v:group>
        </w:pict>
      </w:r>
      <w:r>
        <w:pict>
          <v:shape id="_x0000_s3194" type="#_x0000_t202" style="position:absolute;left:0;text-align:left;margin-left:131.9pt;margin-top:436.95pt;width:36.15pt;height:13.2pt;z-index:251311616;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rPr>
                    <w:t>识</w:t>
                  </w:r>
                  <w:r>
                    <w:rPr>
                      <w:rFonts w:ascii="Apple LiSung" w:eastAsia="Apple LiSung" w:hAnsi="Apple LiSung" w:cs="Apple LiSung"/>
                      <w:color w:val="000000"/>
                    </w:rPr>
                    <w:t>::</w:t>
                  </w:r>
                  <w:r>
                    <w:rPr>
                      <w:rFonts w:ascii="Apple LiSung" w:eastAsia="Apple LiSung" w:hAnsi="Apple LiSung" w:cs="Apple LiSung"/>
                      <w:color w:val="000000"/>
                    </w:rPr>
                    <w:t>企</w:t>
                  </w:r>
                </w:p>
              </w:txbxContent>
            </v:textbox>
            <w10:wrap anchorx="page" anchory="page"/>
          </v:shape>
        </w:pict>
      </w:r>
      <w:r>
        <w:pict>
          <v:shape id="_x0000_s3193" type="#_x0000_t202" style="position:absolute;left:0;text-align:left;margin-left:162.15pt;margin-top:436.95pt;width:28.8pt;height:13.2pt;z-index:251312640;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5"/>
                    </w:rPr>
                    <w:t>业集</w:t>
                  </w:r>
                </w:p>
              </w:txbxContent>
            </v:textbox>
            <w10:wrap anchorx="page" anchory="page"/>
          </v:shape>
        </w:pict>
      </w:r>
      <w:r>
        <w:pict>
          <v:shape id="_x0000_s3192" type="#_x0000_t202" style="position:absolute;left:0;text-align:left;margin-left:186.15pt;margin-top:436.95pt;width:28.95pt;height:13.2pt;z-index:251313664;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6"/>
                    </w:rPr>
                    <w:t>团的</w:t>
                  </w:r>
                </w:p>
              </w:txbxContent>
            </v:textbox>
            <w10:wrap anchorx="page" anchory="page"/>
          </v:shape>
        </w:pict>
      </w:r>
      <w:r>
        <w:pict>
          <v:shape id="_x0000_s3191" type="#_x0000_t202" style="position:absolute;left:0;text-align:left;margin-left:222.4pt;margin-top:436.95pt;width:101.85pt;height:13.2pt;z-index:251314688;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9"/>
                    </w:rPr>
                    <w:t>型及其内部关联</w:t>
                  </w:r>
                </w:p>
              </w:txbxContent>
            </v:textbox>
            <w10:wrap anchorx="page" anchory="page"/>
          </v:shape>
        </w:pict>
      </w:r>
      <w:r>
        <w:pict>
          <v:shape id="_x0000_s3190" type="#_x0000_t202" style="position:absolute;left:0;text-align:left;margin-left:109pt;margin-top:636.15pt;width:473.4pt;height:11.55pt;z-index:251315712;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6"/>
                      <w:sz w:val="21"/>
                      <w:szCs w:val="21"/>
                    </w:rPr>
                    <w:t>分析企业集团内的关联交易时，首先应全面了解集团的股权结构，找到企业集团的最终</w:t>
                  </w:r>
                </w:p>
              </w:txbxContent>
            </v:textbox>
            <w10:wrap anchorx="page" anchory="page"/>
          </v:shape>
        </w:pict>
      </w:r>
      <w:r>
        <w:pict>
          <v:shape id="_x0000_s3189" type="#_x0000_t202" style="position:absolute;left:0;text-align:left;margin-left:95.8pt;margin-top:656.2pt;width:479.4pt;height:11.55pt;z-index:251316736;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7"/>
                      <w:sz w:val="21"/>
                      <w:szCs w:val="21"/>
                    </w:rPr>
                    <w:t>负债比率，以获得高额的银行贷款。对于这类关联交易，应当重点考察交易对双方利润</w:t>
                  </w:r>
                </w:p>
              </w:txbxContent>
            </v:textbox>
            <w10:wrap anchorx="page" anchory="page"/>
          </v:shape>
        </w:pict>
      </w:r>
      <w:r>
        <w:pict>
          <v:shape id="_x0000_s3188" type="#_x0000_t202" style="position:absolute;left:0;text-align:left;margin-left:95.8pt;margin-top:671.8pt;width:302.4pt;height:11.55pt;z-index:251317760;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9"/>
                      <w:sz w:val="21"/>
                      <w:szCs w:val="21"/>
                    </w:rPr>
                    <w:t>和现金流造成的直接影响，判断其是否属于正常交易。</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82" w:lineRule="exact"/>
        <w:ind w:left="1800"/>
      </w:pPr>
    </w:p>
    <w:p w:rsidR="00BB0A3E" w:rsidRDefault="00751069">
      <w:pPr>
        <w:spacing w:line="219" w:lineRule="exact"/>
        <w:ind w:left="2220"/>
      </w:pPr>
      <w:bookmarkStart w:id="43" w:name="PageMark43"/>
      <w:bookmarkEnd w:id="43"/>
      <w:r>
        <w:rPr>
          <w:rFonts w:ascii="Apple LiSung" w:eastAsia="Apple LiSung" w:hAnsi="Apple LiSung" w:cs="Apple LiSung"/>
          <w:color w:val="000000"/>
          <w:sz w:val="21"/>
          <w:szCs w:val="21"/>
        </w:rPr>
        <w:t>商业银行首先应当参照单一法人客户信用风险识别和分析方法，对集团法人客户的基本</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信息、经营状况、财务状况、非财务因素及担保状况等进行逐项分析，以识别其潜在的信用</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风险。其次，集团法人客户通常更为复杂，因此需要更加全面、</w:t>
      </w:r>
      <w:r>
        <w:rPr>
          <w:rFonts w:ascii="Apple LiSung" w:eastAsia="Apple LiSung" w:hAnsi="Apple LiSung" w:cs="Apple LiSung"/>
          <w:color w:val="000000"/>
          <w:sz w:val="21"/>
          <w:szCs w:val="21"/>
        </w:rPr>
        <w:t>深入的分析和了解，特别是</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对集团内各关联方之间的关联交易进行正确的分析和判断至关重要。</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关联交易是指发生在集团内关联方之间的有关转移权利或义务的事项安排。关联方是指</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在财务和经营决策中，与他方之间存在直接或间接控制关系或重大影响关系的企事业法人</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国家控制的企业间不应当仅仅因为彼此同受国家控制而成为关联方。</w:t>
      </w:r>
    </w:p>
    <w:p w:rsidR="00BB0A3E" w:rsidRDefault="00BB0A3E">
      <w:pPr>
        <w:spacing w:line="165" w:lineRule="exact"/>
        <w:ind w:left="1800"/>
      </w:pPr>
    </w:p>
    <w:p w:rsidR="00BB0A3E" w:rsidRDefault="00751069">
      <w:pPr>
        <w:spacing w:line="251" w:lineRule="exact"/>
        <w:ind w:left="1955"/>
      </w:pPr>
      <w:r>
        <w:rPr>
          <w:rFonts w:ascii="Apple LiSung" w:eastAsia="Apple LiSung" w:hAnsi="Apple LiSung" w:cs="Apple LiSung"/>
          <w:color w:val="000000"/>
        </w:rPr>
        <w:t>背景知识</w:t>
      </w:r>
      <w:r>
        <w:rPr>
          <w:rFonts w:ascii="Apple LiSung" w:eastAsia="Apple LiSung" w:hAnsi="Apple LiSung" w:cs="Apple LiSung"/>
        </w:rPr>
        <w:t xml:space="preserve"> </w:t>
      </w:r>
      <w:r>
        <w:rPr>
          <w:rFonts w:ascii="Apple LiSung" w:eastAsia="Apple LiSung" w:hAnsi="Apple LiSung" w:cs="Apple LiSung"/>
          <w:color w:val="000000"/>
        </w:rPr>
        <w:t>企业集团的类类型及其内部关联交易</w:t>
      </w:r>
    </w:p>
    <w:p w:rsidR="00BB0A3E" w:rsidRDefault="00751069">
      <w:pPr>
        <w:spacing w:before="76" w:line="219" w:lineRule="exact"/>
        <w:ind w:left="2376"/>
      </w:pPr>
      <w:r>
        <w:rPr>
          <w:rFonts w:ascii="Apple LiSung" w:eastAsia="Apple LiSung" w:hAnsi="Apple LiSung" w:cs="Apple LiSung"/>
          <w:color w:val="000000"/>
          <w:sz w:val="21"/>
          <w:szCs w:val="21"/>
        </w:rPr>
        <w:t>根据集团内部关联关系的不同，企业集团可以分为纵向一体化企业集团和横向多元</w:t>
      </w:r>
    </w:p>
    <w:p w:rsidR="00BB0A3E" w:rsidRDefault="00BB0A3E">
      <w:pPr>
        <w:spacing w:line="93" w:lineRule="exact"/>
        <w:ind w:left="1800"/>
      </w:pPr>
    </w:p>
    <w:p w:rsidR="00BB0A3E" w:rsidRDefault="00751069">
      <w:pPr>
        <w:spacing w:line="219" w:lineRule="exact"/>
        <w:ind w:left="1955"/>
      </w:pPr>
      <w:r>
        <w:rPr>
          <w:rFonts w:ascii="Apple LiSung" w:eastAsia="Apple LiSung" w:hAnsi="Apple LiSung" w:cs="Apple LiSung"/>
          <w:color w:val="000000"/>
          <w:sz w:val="21"/>
          <w:szCs w:val="21"/>
        </w:rPr>
        <w:t>化企业集团</w:t>
      </w:r>
      <w:r>
        <w:rPr>
          <w:rFonts w:ascii="Apple LiSung" w:eastAsia="Apple LiSung" w:hAnsi="Apple LiSung" w:cs="Apple LiSung"/>
          <w:color w:val="000000"/>
          <w:sz w:val="21"/>
          <w:szCs w:val="21"/>
        </w:rPr>
        <w:t>:</w:t>
      </w:r>
    </w:p>
    <w:p w:rsidR="00BB0A3E" w:rsidRDefault="00BB0A3E">
      <w:pPr>
        <w:spacing w:line="95" w:lineRule="exact"/>
        <w:ind w:left="1800"/>
      </w:pPr>
    </w:p>
    <w:p w:rsidR="00BB0A3E" w:rsidRDefault="00751069">
      <w:pPr>
        <w:spacing w:line="219" w:lineRule="exact"/>
        <w:ind w:left="2376"/>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纵向一体化企业集团。这类集团内部的关联</w:t>
      </w:r>
      <w:r>
        <w:rPr>
          <w:rFonts w:ascii="Apple LiSung" w:eastAsia="Apple LiSung" w:hAnsi="Apple LiSung" w:cs="Apple LiSung"/>
          <w:color w:val="000000"/>
          <w:sz w:val="21"/>
          <w:szCs w:val="21"/>
        </w:rPr>
        <w:t>交易主要集中在上游企业为下游企业</w:t>
      </w:r>
    </w:p>
    <w:p w:rsidR="00BB0A3E" w:rsidRDefault="00BB0A3E">
      <w:pPr>
        <w:spacing w:line="93" w:lineRule="exact"/>
        <w:ind w:left="1800"/>
      </w:pPr>
    </w:p>
    <w:p w:rsidR="00BB0A3E" w:rsidRDefault="00751069">
      <w:pPr>
        <w:spacing w:line="219" w:lineRule="exact"/>
        <w:ind w:left="1955"/>
      </w:pPr>
      <w:r>
        <w:rPr>
          <w:rFonts w:ascii="Apple LiSung" w:eastAsia="Apple LiSung" w:hAnsi="Apple LiSung" w:cs="Apple LiSung"/>
          <w:color w:val="000000"/>
          <w:sz w:val="21"/>
          <w:szCs w:val="21"/>
        </w:rPr>
        <w:t>提供半成品作为原材料，以及下游企业再将产成品提供给销售公司销售。分析这类企业</w:t>
      </w:r>
    </w:p>
    <w:p w:rsidR="00BB0A3E" w:rsidRDefault="00BB0A3E">
      <w:pPr>
        <w:spacing w:line="93" w:lineRule="exact"/>
        <w:ind w:left="1800"/>
      </w:pPr>
    </w:p>
    <w:p w:rsidR="00BB0A3E" w:rsidRDefault="00751069">
      <w:pPr>
        <w:spacing w:line="219" w:lineRule="exact"/>
        <w:ind w:left="1955"/>
      </w:pPr>
      <w:r>
        <w:rPr>
          <w:rFonts w:ascii="Apple LiSung" w:eastAsia="Apple LiSung" w:hAnsi="Apple LiSung" w:cs="Apple LiSung"/>
          <w:color w:val="000000"/>
          <w:sz w:val="21"/>
          <w:szCs w:val="21"/>
        </w:rPr>
        <w:t>集团的关联交易，一方面可以将原材料的内部转移价格与原材料的市场价格相比较，判</w:t>
      </w:r>
    </w:p>
    <w:p w:rsidR="00BB0A3E" w:rsidRDefault="00BB0A3E">
      <w:pPr>
        <w:spacing w:line="93" w:lineRule="exact"/>
        <w:ind w:left="1800"/>
      </w:pPr>
    </w:p>
    <w:p w:rsidR="00BB0A3E" w:rsidRDefault="00751069">
      <w:pPr>
        <w:spacing w:line="219" w:lineRule="exact"/>
        <w:ind w:left="1955"/>
      </w:pPr>
      <w:r>
        <w:rPr>
          <w:rFonts w:ascii="Apple LiSung" w:eastAsia="Apple LiSung" w:hAnsi="Apple LiSung" w:cs="Apple LiSung"/>
          <w:color w:val="000000"/>
          <w:sz w:val="21"/>
          <w:szCs w:val="21"/>
        </w:rPr>
        <w:t>断其是否通过转移价格操纵利润；另一方面可以根据上游企业应收账款和下游企业存货</w:t>
      </w:r>
    </w:p>
    <w:p w:rsidR="00BB0A3E" w:rsidRDefault="00BB0A3E">
      <w:pPr>
        <w:spacing w:line="93" w:lineRule="exact"/>
        <w:ind w:left="1800"/>
      </w:pPr>
    </w:p>
    <w:p w:rsidR="00BB0A3E" w:rsidRDefault="00751069">
      <w:pPr>
        <w:spacing w:line="219" w:lineRule="exact"/>
        <w:ind w:left="1955"/>
      </w:pPr>
      <w:r>
        <w:rPr>
          <w:rFonts w:ascii="Apple LiSung" w:eastAsia="Apple LiSung" w:hAnsi="Apple LiSung" w:cs="Apple LiSung"/>
          <w:color w:val="000000"/>
          <w:sz w:val="21"/>
          <w:szCs w:val="21"/>
        </w:rPr>
        <w:t>的多少，判断下游企业是否通过购入大量不必要的库存以使上游企业获得较好的账面利</w:t>
      </w:r>
    </w:p>
    <w:p w:rsidR="00BB0A3E" w:rsidRDefault="00BB0A3E">
      <w:pPr>
        <w:spacing w:line="93" w:lineRule="exact"/>
        <w:ind w:left="1800"/>
      </w:pPr>
    </w:p>
    <w:p w:rsidR="00BB0A3E" w:rsidRDefault="00751069">
      <w:pPr>
        <w:spacing w:line="219" w:lineRule="exact"/>
        <w:ind w:left="1955"/>
      </w:pPr>
      <w:r>
        <w:rPr>
          <w:rFonts w:ascii="Apple LiSung" w:eastAsia="Apple LiSung" w:hAnsi="Apple LiSung" w:cs="Apple LiSung"/>
          <w:color w:val="000000"/>
          <w:sz w:val="21"/>
          <w:szCs w:val="21"/>
        </w:rPr>
        <w:t>润或现金流，获得高额的银行贷款。</w:t>
      </w:r>
    </w:p>
    <w:p w:rsidR="00BB0A3E" w:rsidRDefault="00BB0A3E">
      <w:pPr>
        <w:spacing w:line="93" w:lineRule="exact"/>
        <w:ind w:left="1800"/>
      </w:pPr>
    </w:p>
    <w:p w:rsidR="00BB0A3E" w:rsidRDefault="00751069">
      <w:pPr>
        <w:spacing w:line="219" w:lineRule="exact"/>
        <w:ind w:left="2061"/>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横向多元化企业集团。这类集团内部的关联交易主要是集团内部企业之间存在的大</w:t>
      </w:r>
    </w:p>
    <w:p w:rsidR="00BB0A3E" w:rsidRDefault="00BB0A3E">
      <w:pPr>
        <w:spacing w:line="93" w:lineRule="exact"/>
        <w:ind w:left="1800"/>
      </w:pPr>
    </w:p>
    <w:p w:rsidR="00BB0A3E" w:rsidRDefault="00751069">
      <w:pPr>
        <w:spacing w:line="219" w:lineRule="exact"/>
        <w:ind w:left="1955"/>
      </w:pPr>
      <w:r>
        <w:rPr>
          <w:rFonts w:ascii="Apple LiSung" w:eastAsia="Apple LiSung" w:hAnsi="Apple LiSung" w:cs="Apple LiSung"/>
          <w:color w:val="000000"/>
          <w:sz w:val="21"/>
          <w:szCs w:val="21"/>
        </w:rPr>
        <w:t>量资产重组、并购、资金往来以及债务重</w:t>
      </w:r>
      <w:r>
        <w:rPr>
          <w:rFonts w:ascii="Apple LiSung" w:eastAsia="Apple LiSung" w:hAnsi="Apple LiSung" w:cs="Apple LiSung"/>
          <w:color w:val="000000"/>
          <w:sz w:val="21"/>
          <w:szCs w:val="21"/>
        </w:rPr>
        <w:t>组。例如，母公司先将现有资产进行评估，然</w:t>
      </w:r>
    </w:p>
    <w:p w:rsidR="00BB0A3E" w:rsidRDefault="00BB0A3E">
      <w:pPr>
        <w:spacing w:line="93" w:lineRule="exact"/>
        <w:ind w:left="1800"/>
      </w:pPr>
    </w:p>
    <w:p w:rsidR="00BB0A3E" w:rsidRDefault="00751069">
      <w:pPr>
        <w:spacing w:line="219" w:lineRule="exact"/>
        <w:ind w:left="1955"/>
      </w:pPr>
      <w:r>
        <w:rPr>
          <w:rFonts w:ascii="Apple LiSung" w:eastAsia="Apple LiSung" w:hAnsi="Apple LiSung" w:cs="Apple LiSung"/>
          <w:color w:val="000000"/>
          <w:sz w:val="21"/>
          <w:szCs w:val="21"/>
        </w:rPr>
        <w:t>后再以低于评估价格转售给上市子公司；子公司通过配股、增发等手段进行再融资，并</w:t>
      </w:r>
    </w:p>
    <w:p w:rsidR="00BB0A3E" w:rsidRDefault="00BB0A3E">
      <w:pPr>
        <w:spacing w:line="93" w:lineRule="exact"/>
        <w:ind w:left="1800"/>
      </w:pPr>
    </w:p>
    <w:p w:rsidR="00BB0A3E" w:rsidRDefault="00751069">
      <w:pPr>
        <w:spacing w:line="219" w:lineRule="exact"/>
        <w:ind w:left="1955"/>
      </w:pPr>
      <w:r>
        <w:rPr>
          <w:rFonts w:ascii="Apple LiSung" w:eastAsia="Apple LiSung" w:hAnsi="Apple LiSung" w:cs="Apple LiSung"/>
          <w:color w:val="000000"/>
          <w:sz w:val="21"/>
          <w:szCs w:val="21"/>
        </w:rPr>
        <w:t>以所购资产的溢价作为投资收益。最终的结果是母公司成功地从上市子公司套取现金；</w:t>
      </w:r>
    </w:p>
    <w:p w:rsidR="00BB0A3E" w:rsidRDefault="00BB0A3E">
      <w:pPr>
        <w:spacing w:line="93" w:lineRule="exact"/>
        <w:ind w:left="1800"/>
      </w:pPr>
    </w:p>
    <w:p w:rsidR="00BB0A3E" w:rsidRDefault="00751069">
      <w:pPr>
        <w:spacing w:line="219" w:lineRule="exact"/>
        <w:ind w:left="1955"/>
      </w:pPr>
      <w:r>
        <w:rPr>
          <w:rFonts w:ascii="Apple LiSung" w:eastAsia="Apple LiSung" w:hAnsi="Apple LiSung" w:cs="Apple LiSung"/>
          <w:color w:val="000000"/>
          <w:sz w:val="21"/>
          <w:szCs w:val="21"/>
        </w:rPr>
        <w:t>子公司获取了额外的投资收益，虚增了资产及利润，最终改善了账面盈利能力，降低了</w:t>
      </w:r>
    </w:p>
    <w:p w:rsidR="00BB0A3E" w:rsidRDefault="00751069">
      <w:pPr>
        <w:spacing w:before="4" w:line="219" w:lineRule="exact"/>
        <w:ind w:left="1800"/>
      </w:pPr>
      <w:r>
        <w:rPr>
          <w:rFonts w:ascii="Apple LiSung" w:eastAsia="Apple LiSung" w:hAnsi="Apple LiSung" w:cs="Apple LiSung"/>
          <w:color w:val="000000"/>
          <w:sz w:val="21"/>
          <w:szCs w:val="21"/>
        </w:rPr>
        <w:t>控制人和所有关联方，然后对关联方之间的交易是否属于正常交易进行判断。商业银行发现</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企业客户下列行为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情况时，应当着重分析其是否属于某个企业集团内部的关联方，以及其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行为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情况是否属于关联方之间的关联交易</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）与无正常业务</w:t>
      </w:r>
      <w:r>
        <w:rPr>
          <w:rFonts w:ascii="Apple LiSung" w:eastAsia="Apple LiSung" w:hAnsi="Apple LiSung" w:cs="Apple LiSung"/>
          <w:color w:val="000000"/>
          <w:sz w:val="21"/>
          <w:szCs w:val="21"/>
        </w:rPr>
        <w:t>关系的单位或个人发生重大交易；</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进行价格、利率、租金及付款等条件异常的交易；</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与特定客户或供应商发生大额交易；</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进行实质与形式不符的交易；</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shape id="_x0000_s3187" type="#_x0000_t202" style="position:absolute;left:0;text-align:left;margin-left:122.85pt;margin-top:494.2pt;width:24.7pt;height:11.5pt;z-index:251318784;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3"/>
                      <w:sz w:val="21"/>
                      <w:szCs w:val="21"/>
                    </w:rPr>
                    <w:t>集团</w:t>
                  </w:r>
                </w:p>
              </w:txbxContent>
            </v:textbox>
            <w10:wrap anchorx="page" anchory="page"/>
          </v:shape>
        </w:pict>
      </w:r>
      <w:r>
        <w:pict>
          <v:shape id="_x0000_s3186" type="#_x0000_t202" style="position:absolute;left:0;text-align:left;margin-left:143.85pt;margin-top:494.2pt;width:50.15pt;height:11.5pt;z-index:251319808;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7"/>
                      <w:sz w:val="21"/>
                      <w:szCs w:val="21"/>
                    </w:rPr>
                    <w:t>法人客户</w:t>
                  </w:r>
                </w:p>
              </w:txbxContent>
            </v:textbox>
            <w10:wrap anchorx="page" anchory="page"/>
          </v:shape>
        </w:pict>
      </w:r>
      <w:r>
        <w:pict>
          <v:shape id="_x0000_s3185" type="#_x0000_t202" style="position:absolute;left:0;text-align:left;margin-left:186.1pt;margin-top:494.2pt;width:62.7pt;height:11.5pt;z-index:251320832;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7"/>
                      <w:sz w:val="21"/>
                      <w:szCs w:val="21"/>
                    </w:rPr>
                    <w:t>的信用风险</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2220"/>
      </w:pPr>
      <w:bookmarkStart w:id="44" w:name="PageMark44"/>
      <w:bookmarkEnd w:id="44"/>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易货交易；</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进行明显缺乏商业理由的交易；</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7</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发生处理方式异常的交易；</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8</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资产负债表日前后发生的重大交易；</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9</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互为提供担保或连环提供担保；</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10</w:t>
      </w:r>
      <w:r>
        <w:rPr>
          <w:rFonts w:ascii="Apple LiSung" w:eastAsia="Apple LiSung" w:hAnsi="Apple LiSung" w:cs="Apple LiSung"/>
          <w:color w:val="000000"/>
          <w:sz w:val="21"/>
          <w:szCs w:val="21"/>
        </w:rPr>
        <w:t>）存在有关控制权的秘密协议；</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11</w:t>
      </w:r>
      <w:r>
        <w:rPr>
          <w:rFonts w:ascii="Apple LiSung" w:eastAsia="Apple LiSung" w:hAnsi="Apple LiSung" w:cs="Apple LiSung"/>
          <w:color w:val="000000"/>
          <w:sz w:val="21"/>
          <w:szCs w:val="21"/>
        </w:rPr>
        <w:t>）除股本权益性投资</w:t>
      </w:r>
      <w:r>
        <w:rPr>
          <w:rFonts w:ascii="Apple LiSung" w:eastAsia="Apple LiSung" w:hAnsi="Apple LiSung" w:cs="Apple LiSung"/>
          <w:color w:val="000000"/>
          <w:sz w:val="21"/>
          <w:szCs w:val="21"/>
        </w:rPr>
        <w:t>外，资金以各种方式供单位或个人长期使用。</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总之，在识别和分析集团法人客户信用风险的过程中，商业银行应当力争做到</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第一，充分利用已有的内外部信息系统，如中国人民银行的信贷登记查询系统、中介征</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信机构、互联网、媒体等，及时全面收集、调查、核实客户及其关联方的授信记录。</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第二，与客户建立授信关系时，授信工作人员应当尽职受理和调查评价，要求客户提供</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真实、完整的信息资料，包括客户法定代表人、实际控制人、注册地、注册资本、主营业务</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股权结构、高级管理人员情况、财务状况、重大资产项目、担保情况和重要诉讼</w:t>
      </w:r>
      <w:r>
        <w:rPr>
          <w:rFonts w:ascii="Apple LiSung" w:eastAsia="Apple LiSung" w:hAnsi="Apple LiSung" w:cs="Apple LiSung"/>
          <w:color w:val="000000"/>
          <w:sz w:val="21"/>
          <w:szCs w:val="21"/>
        </w:rPr>
        <w:t>情况等，以</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有资格机构审计过的财务报表为基础，通过各种方式获取第一手材料，必要时可要求客户聘</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请独立的具有公证效应的第三方出具资料真实性证明。</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第三，识别客户关联方关系时，授信工作人员应重点关注客户的注册资金、股权分布</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股权占比的变更情况，通过间接持股方式形成的关联关系，通过非股权投资方式形成的隐性</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关联关系，客户核心资产重大变动及其净资产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color w:val="000000"/>
          <w:sz w:val="21"/>
          <w:szCs w:val="21"/>
        </w:rPr>
        <w:t>以上的变动情况，客户对外融资、大额资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金流向、应收账款情况，客户主要投资者、关键管理人员及其亲密亲属的个人信用记录。</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第四，集团法人客户的识别频</w:t>
      </w:r>
      <w:r>
        <w:rPr>
          <w:rFonts w:ascii="Apple LiSung" w:eastAsia="Apple LiSung" w:hAnsi="Apple LiSung" w:cs="Apple LiSung"/>
          <w:color w:val="000000"/>
          <w:sz w:val="21"/>
          <w:szCs w:val="21"/>
        </w:rPr>
        <w:t>率与额度授信周期应当保持一致。</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第五，在定期识别期间，集团法人客户的成员单位若发生产权关系变动，导致其与集团</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的关系发生变化，成员行应及时将有关材料上报牵头行，牵头行汇总有关信息后报管辖行</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管辖行作出识别判断后，决定是否继续列入集团加以统一管理或删除在集团之外，并在集团</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法人客户信息资料库中作出相应调整。</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第六，对所有集团法人客户的架构图必须每年进行维护，更新集团内的成员单位（明确</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新增或删除的成员单位）。</w:t>
      </w:r>
    </w:p>
    <w:p w:rsidR="00BB0A3E" w:rsidRDefault="00BB0A3E">
      <w:pPr>
        <w:spacing w:line="355" w:lineRule="exact"/>
        <w:ind w:left="1800"/>
      </w:pPr>
    </w:p>
    <w:p w:rsidR="00BB0A3E" w:rsidRDefault="00751069">
      <w:pPr>
        <w:spacing w:line="244" w:lineRule="exact"/>
        <w:ind w:left="2212"/>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集团法人客户的信用风险特征</w:t>
      </w:r>
    </w:p>
    <w:p w:rsidR="00BB0A3E" w:rsidRDefault="00BB0A3E">
      <w:pPr>
        <w:spacing w:line="375" w:lineRule="exact"/>
        <w:ind w:left="1800"/>
      </w:pPr>
    </w:p>
    <w:p w:rsidR="00BB0A3E" w:rsidRDefault="00751069">
      <w:pPr>
        <w:spacing w:line="219" w:lineRule="exact"/>
        <w:ind w:left="2220"/>
      </w:pPr>
      <w:r>
        <w:rPr>
          <w:rFonts w:ascii="Apple LiSung" w:eastAsia="Apple LiSung" w:hAnsi="Apple LiSung" w:cs="Apple LiSung"/>
          <w:color w:val="000000"/>
          <w:sz w:val="21"/>
          <w:szCs w:val="21"/>
        </w:rPr>
        <w:t>与单一法人客户相比，集团法人客户的信用风险</w:t>
      </w:r>
      <w:r>
        <w:rPr>
          <w:rFonts w:ascii="Apple LiSung" w:eastAsia="Apple LiSung" w:hAnsi="Apple LiSung" w:cs="Apple LiSung"/>
          <w:color w:val="000000"/>
          <w:sz w:val="21"/>
          <w:szCs w:val="21"/>
        </w:rPr>
        <w:t>具有以下明显特征</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）内部关联交易频繁</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集团法人客户内部进行关联交易的基本动机之一是实现整个集团公司的统一管理和控</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制，动机之二是通过关联交易来规避政策障碍和粉饰财务报表。例如，当企业需要增加利润</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时，往往通过虚构与关联企业的经济往来来提高账面的营业收入和利润；当需要降低或转移</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某企业的利润时，就由集团向该企业收取或分摊费用，或将一些闲置资产和低值投资高价出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售给关联企业来抽空企业利润甚至净资产，从而导致贷款企业的盈利能力下降、财务风险上</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升，同时变相悬空银行债权。关联交易的复杂性和隐</w:t>
      </w:r>
      <w:r>
        <w:rPr>
          <w:rFonts w:ascii="Apple LiSung" w:eastAsia="Apple LiSung" w:hAnsi="Apple LiSung" w:cs="Apple LiSung"/>
          <w:color w:val="000000"/>
          <w:sz w:val="21"/>
          <w:szCs w:val="21"/>
        </w:rPr>
        <w:t>蔽性使得商业银行很难及时发现风险</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隐患并采取有效措施进行控制。</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连环担保十分普遍</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关联方通常采用连环担保的形式申请银行贷款，虽然符合相关法律的规定，但一方面</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企业集团频繁的关联交易孕育着经营风险；另一方面，信用风险通过贷款担保链条在企业集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团内部循环传递、放大，贷款实质上处于担保不足或无担保状态。</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真实财务状况难以掌握</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现实中，企业集团往往根据需要随意调节合并报表的关键数据。例如，合并报表与承贷</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shape id="_x0000_s3184" type="#_x0000_t202" style="position:absolute;left:0;text-align:left;margin-left:115.75pt;margin-top:321.5pt;width:50.15pt;height:11.5pt;z-index:251321856;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7"/>
                      <w:sz w:val="21"/>
                      <w:szCs w:val="21"/>
                    </w:rPr>
                    <w:t>个人客户</w:t>
                  </w:r>
                </w:p>
              </w:txbxContent>
            </v:textbox>
            <w10:wrap anchorx="page" anchory="page"/>
          </v:shape>
        </w:pict>
      </w:r>
      <w:r>
        <w:pict>
          <v:shape id="_x0000_s3183" type="#_x0000_t202" style="position:absolute;left:0;text-align:left;margin-left:157.3pt;margin-top:321.5pt;width:75.2pt;height:11.5pt;z-index:251322880;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8"/>
                      <w:sz w:val="21"/>
                      <w:szCs w:val="21"/>
                    </w:rPr>
                    <w:t>信用风险识别</w:t>
                  </w:r>
                </w:p>
              </w:txbxContent>
            </v:textbox>
            <w10:wrap anchorx="page" anchory="page"/>
          </v:shape>
        </w:pict>
      </w:r>
      <w:r>
        <w:pict>
          <v:shape id="_x0000_s3182" type="#_x0000_t202" style="position:absolute;left:0;text-align:left;margin-left:108.65pt;margin-top:349.9pt;width:48.95pt;height:13.8pt;z-index:251323904;mso-position-horizontal-relative:page;mso-position-vertical-relative:page" filled="f" stroked="f">
            <v:textbox inset="0,0,0,0">
              <w:txbxContent>
                <w:p w:rsidR="00BB0A3E" w:rsidRDefault="00751069">
                  <w:pPr>
                    <w:spacing w:line="244" w:lineRule="exact"/>
                  </w:pPr>
                  <w:r>
                    <w:rPr>
                      <w:rFonts w:ascii="Arial" w:eastAsia="Arial" w:hAnsi="Arial" w:cs="Arial"/>
                      <w:b/>
                      <w:color w:val="000000"/>
                      <w:w w:val="97"/>
                      <w:sz w:val="21"/>
                      <w:szCs w:val="21"/>
                    </w:rPr>
                    <w:t>1.</w:t>
                  </w:r>
                  <w:r>
                    <w:rPr>
                      <w:rFonts w:ascii="Heiti SC" w:eastAsia="Heiti SC" w:hAnsi="Heiti SC" w:cs="Heiti SC"/>
                      <w:color w:val="000000"/>
                      <w:w w:val="97"/>
                      <w:sz w:val="21"/>
                      <w:szCs w:val="21"/>
                    </w:rPr>
                    <w:t>个人客</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1800"/>
      </w:pPr>
      <w:bookmarkStart w:id="45" w:name="PageMark45"/>
      <w:bookmarkEnd w:id="45"/>
      <w:r>
        <w:rPr>
          <w:rFonts w:ascii="Apple LiSung" w:eastAsia="Apple LiSung" w:hAnsi="Apple LiSung" w:cs="Apple LiSung"/>
          <w:color w:val="000000"/>
          <w:sz w:val="21"/>
          <w:szCs w:val="21"/>
        </w:rPr>
        <w:t>主体报表不分；制作合并报表未剔除集团关联企业之间的投资款项、应收</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应付款项；人为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夸大承贷主体的资产、销售收入和利润；母公司财务报告未披露关联方之间的关联交易、相</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互担保情况等，导致商业银行很难准确掌握客户的真实财务状况。</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系统性风险较高</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为追求规模效应，一些企业集团往往利用其控股地位调动关联方资金，并利用集团规模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优势取得大量银行贷款，过度负债，盲目投资，涉足自己不熟悉的行业和区域。随着业务扩</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张，巨额资本形成很长的资金链条在各关联方之间不断流转。一旦资金链</w:t>
      </w:r>
      <w:r>
        <w:rPr>
          <w:rFonts w:ascii="Apple LiSung" w:eastAsia="Apple LiSung" w:hAnsi="Apple LiSung" w:cs="Apple LiSung"/>
          <w:color w:val="000000"/>
          <w:sz w:val="21"/>
          <w:szCs w:val="21"/>
        </w:rPr>
        <w:t>条中的某一环节发</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生问题</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断裂，就可能引发关联方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多米诺骨牌式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的崩溃，引发系统性风险并造成严重的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信用风险损失。</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风险识别和贷后管理难度大</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由于集团法人客户经营规模大、结构复杂，商业银行很难在短时间内对其经营状况作出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准确的评价。一方面，跨行业经营是集团法人客户的普遍现象，在客观上增加了银行信贷资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产所承担的行业风险；另一方面，大部分企业集团从事跨区域甚至跨国经营，对内融资和对</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外融资通盘运筹，常常使得银行贷款的承贷主体与实际用贷主体相分离，进一步增加了商业</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银行贷后管理的难度。</w:t>
      </w:r>
    </w:p>
    <w:p w:rsidR="00BB0A3E" w:rsidRDefault="00BB0A3E">
      <w:pPr>
        <w:spacing w:line="353" w:lineRule="exact"/>
        <w:ind w:left="1800"/>
      </w:pPr>
    </w:p>
    <w:p w:rsidR="00BB0A3E" w:rsidRDefault="00751069">
      <w:pPr>
        <w:spacing w:line="244" w:lineRule="exact"/>
        <w:ind w:left="1806"/>
      </w:pPr>
      <w:r>
        <w:rPr>
          <w:rFonts w:ascii="Arial" w:eastAsia="Arial" w:hAnsi="Arial" w:cs="Arial"/>
          <w:b/>
          <w:color w:val="000000"/>
          <w:sz w:val="21"/>
          <w:szCs w:val="21"/>
        </w:rPr>
        <w:t>3.1.3</w:t>
      </w:r>
      <w:r>
        <w:rPr>
          <w:rFonts w:ascii="Arial" w:eastAsia="Arial" w:hAnsi="Arial" w:cs="Arial"/>
          <w:sz w:val="21"/>
          <w:szCs w:val="21"/>
        </w:rPr>
        <w:t xml:space="preserve"> </w:t>
      </w:r>
      <w:r>
        <w:rPr>
          <w:rFonts w:ascii="Heiti SC" w:eastAsia="Heiti SC" w:hAnsi="Heiti SC" w:cs="Heiti SC"/>
          <w:color w:val="000000"/>
          <w:sz w:val="21"/>
          <w:szCs w:val="21"/>
        </w:rPr>
        <w:t>个人客户信用</w:t>
      </w:r>
    </w:p>
    <w:p w:rsidR="00BB0A3E" w:rsidRDefault="00BB0A3E">
      <w:pPr>
        <w:spacing w:line="348" w:lineRule="exact"/>
        <w:ind w:left="1800"/>
      </w:pPr>
    </w:p>
    <w:p w:rsidR="00BB0A3E" w:rsidRDefault="00751069">
      <w:pPr>
        <w:spacing w:line="219" w:lineRule="exact"/>
        <w:ind w:left="2391"/>
      </w:pPr>
      <w:r>
        <w:rPr>
          <w:rFonts w:ascii="Heiti SC" w:eastAsia="Heiti SC" w:hAnsi="Heiti SC" w:cs="Heiti SC"/>
          <w:color w:val="000000"/>
          <w:sz w:val="21"/>
          <w:szCs w:val="21"/>
        </w:rPr>
        <w:t>个人客户户的基本信息分析</w:t>
      </w:r>
    </w:p>
    <w:p w:rsidR="00BB0A3E" w:rsidRDefault="00BB0A3E">
      <w:pPr>
        <w:spacing w:line="384" w:lineRule="exact"/>
        <w:ind w:left="1800"/>
      </w:pPr>
    </w:p>
    <w:p w:rsidR="00BB0A3E" w:rsidRDefault="00751069">
      <w:pPr>
        <w:spacing w:line="219" w:lineRule="exact"/>
        <w:ind w:left="2220"/>
      </w:pPr>
      <w:r>
        <w:rPr>
          <w:rFonts w:ascii="Apple LiSung" w:eastAsia="Apple LiSung" w:hAnsi="Apple LiSung" w:cs="Apple LiSung"/>
          <w:color w:val="000000"/>
          <w:sz w:val="21"/>
          <w:szCs w:val="21"/>
        </w:rPr>
        <w:t>个人贷款业务所面对的客户主要是自然人，其特点是单笔业务资金规模小但数量巨大</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商业银行在对个人客户的信用风险进行识别和分析时，同样需要个人客户提供各种能够证明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个人年龄、职业、收入、财产、信用记录、教育背景等的相关资料。</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除了关注申请人提交的材料是否齐全、要素是否符合商业银行的要求外，还应当通过与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借款人面谈、电话访谈、实地考察等方式，了解</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核实借款人及保证人、出质人、抵押人的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身份证件是否真实、有效，担保材料是否符合监管部门和商业银</w:t>
      </w:r>
      <w:r>
        <w:rPr>
          <w:rFonts w:ascii="Apple LiSung" w:eastAsia="Apple LiSung" w:hAnsi="Apple LiSung" w:cs="Apple LiSung"/>
          <w:color w:val="000000"/>
          <w:sz w:val="21"/>
          <w:szCs w:val="21"/>
        </w:rPr>
        <w:t>行内部的有关规定，借款人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提供的居住情况、婚姻状况、家庭情况、联系电话等是否真实，借款人提供的职业情况、所</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在单位的任职情况等是否真实，尽可能地从多种渠道调查、识别个人客户潜在的信用风险。</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）借款人的资信情况调查。商业银行可通过中国人民银行个人征信系统及税务、海</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关、法院等机构获得个人客户的信用记录，作为借款人是否符合贷款资格的重要依据。资信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调查还应关注借款人的第一还款来源</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主要收入来源为工资收入的，对其收入水平及证明材</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料的真实性作出判断；主要收入来源为其他合法收入的（</w:t>
      </w:r>
      <w:r>
        <w:rPr>
          <w:rFonts w:ascii="Apple LiSung" w:eastAsia="Apple LiSung" w:hAnsi="Apple LiSung" w:cs="Apple LiSung"/>
          <w:color w:val="000000"/>
          <w:sz w:val="21"/>
          <w:szCs w:val="21"/>
        </w:rPr>
        <w:t>如利息和租金收入等），应检查其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提供的财产情况（包括租金收入证明、房产证、商业银行存单、有现金价值的保单等）。</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借款人的资产与负债情况调查。主要内容包括</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确认借款人及家庭的人均月收入和年薪收入情况；</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调查其他可变现资产情况；</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调查借款人在本行或他行是否有其他负债或担保、家庭负债总额与家庭收入的比重</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情况等；</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分析借款人及其家庭收入的稳定性，判断其是否具备良好的还款意愿和还款能力。</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贷款用途及还款来源的调查。主要内容包括</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调查借款人的贷款用途与所申请的</w:t>
      </w:r>
      <w:r>
        <w:rPr>
          <w:rFonts w:ascii="Apple LiSung" w:eastAsia="Apple LiSung" w:hAnsi="Apple LiSung" w:cs="Apple LiSung"/>
          <w:color w:val="000000"/>
          <w:sz w:val="21"/>
          <w:szCs w:val="21"/>
        </w:rPr>
        <w:t>信贷品种的相关规定是否一致；</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还款来源是否有效落实并足以履约等。</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对担保方式的调查。主要内容包括</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借款人是否以价值稳定、易变现的财产作为抵（质）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押物；</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借款人是否能按商业银行要求，为其所购商品办理财产保险等。</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group id="_x0000_s3180" style="position:absolute;left:0;text-align:left;margin-left:109pt;margin-top:320pt;width:12pt;height:11pt;z-index:-251272704;mso-position-horizontal-relative:page;mso-position-vertical-relative:page" coordorigin="2180,6400" coordsize="240,220">
            <v:shape id="_x0000_s3181" style="position:absolute;left:2180;top:6400;width:240;height:220" coordorigin="2180,6400" coordsize="240,220" path="m2428,6530r,l2428,6528r,-1l2428,6526r,-2l2428,6523r,-2l2428,6520r,-2l2428,6517r-1,-1l2427,6514r,-1l2427,6511r-1,-1l2426,6509r,-2l2426,6506r-1,-1l2425,6503r,-1l2424,6501r,-2l2423,6498r,-1l2423,6495r-1,-1l2422,6493r-1,-1l2421,6490r-1,-1l2420,6488r-1,-1l2418,6485r,-1l2417,6483r,-1l2416,6481r-1,-2l2415,6478r-1,-1l2413,6476r,-1l2412,6474r-1,-1l2410,6472r,-2l2409,6469r-1,-1l2407,6467r-1,-1l2406,6465r-1,-1l2404,6463r-1,-1l2402,6461r-1,-1l2400,6459r-1,-1l2398,6457r,-1l2397,6455r-1,-1l2395,6453r-1,l2393,6452r-1,-1l2391,6450r-2,-1l2388,6448r-1,l2386,6447r-1,-1l2384,6445r-1,-1l2382,6444r-1,-1l2379,6442r-1,l2377,6441r-1,-1l2375,6440r-1,-1l2372,6438r-1,l2370,6437r-1,l2367,6436r-1,-1l2365,6435r-1,-1l2362,6434r-1,-1l2360,6433r-2,-1l2357,6432r-1,l2354,6431r-1,l2352,6430r-2,l2349,6430r-2,-1l2346,6429r-1,l2343,6429r-1,-1l2340,6428r-1,l2338,6428r-2,-1l2335,6427r-2,l2332,6427r-2,l2329,6427r-2,l2326,6427r-2,l2323,6427r,l2321,6427r-1,l2318,6427r-1,l2316,6427r-2,l2313,6427r-2,l2310,6427r-2,1l2307,6428r-1,l2304,6428r-1,1l2302,6429r-2,l2299,6429r-1,1l2296,6430r-1,l2294,6431r-2,l2291,6432r-1,l2288,6432r-1,1l2286,6433r-2,1l2283,6434r-1,1l2281,6435r-2,1l2278,6437r-1,l2276,6438r-1,l2273,6439r-1,1l2271,6440r-1,1l2269,6442r-1,l2267,6443r-2,1l2264,6444r-1,1l2262,6446r-1,1l2260,6448r-1,l2258,6449r-1,1l2256,6451r-1,1l2254,6453r-1,l2252,6454r-1,1l2250,6456r-1,1l2248,6458r-1,1l2246,6460r-1,1l2245,6462r-1,1l2243,6464r-1,1l2241,6466r-1,1l2240,6468r-1,1l2238,6470r-1,2l2237,6473r-1,1l2235,6475r-1,1l2234,6477r-1,1l2232,6479r,2l2231,6482r-1,1l2230,6484r-1,1l2229,6487r-1,1l2228,6489r-1,1l2227,6492r-1,1l2226,6494r-1,1l2225,6497r-1,1l2224,6499r,2l2223,6502r,1l2223,6505r-1,1l2222,6507r,2l2221,6510r,1l2221,6513r,1l2220,6516r,1l2220,6518r,2l2220,6521r,2l2220,6524r,2l2220,6527r,1l2219,6530r,l2220,6531r,2l2220,6534r,2l2220,6537r,2l2220,6540r,1l2220,6543r,1l2221,6546r,1l2221,6548r,2l2222,6551r,2l2222,6554r1,1l2223,6557r,1l2224,6559r,2l2224,6562r1,1l2225,6565r1,1l2226,6567r1,1l2227,6570r1,1l2228,6572r1,2l2229,6575r1,1l2230,6577r1,1l2232,6580r,1l2233,6582r1,1l2234,6584r1,2l2236,6587r1,1l2237,6589r1,1l2239,6591r1,1l2240,6593r1,2l2242,6596r1,1l2244,6598r1,1l2245,6600r1,1l2247,6602r1,1l2249,6604r1,1l2251,6606r1,1l2253,6608r1,1l2255,6609r1,1l2257,6611r1,1l2259,6613r1,1l2261,6615r1,l2263,6616r1,1l2265,6618r2,1l2268,6619r1,1l2270,6621r1,l2272,6622r1,1l2275,6623r1,1l2277,6625r1,l2279,6626r2,l2282,6627r1,1l2284,6628r2,1l2287,6629r1,1l2290,6630r1,l2292,6631r2,l2295,6632r1,l2298,6632r1,1l2300,6633r2,l2303,6634r1,l2306,6634r1,l2308,6635r2,l2311,6635r2,l2314,6635r2,l2317,6635r1,l2320,6635r1,l2323,6636r,l2324,6635r2,l2327,6635r2,l2330,6635r2,l2333,6635r2,l2336,6635r2,l2339,6634r1,l2342,6634r1,l2345,6633r1,l2347,6633r2,-1l2350,6632r2,l2353,6631r1,l2356,6630r1,l2358,6630r2,-1l2361,6629r1,-1l2364,6628r1,-1l2366,6626r1,l2369,6625r1,l2371,6624r1,-1l2374,6623r1,-1l2376,6621r1,l2378,6620r1,-1l2381,6619r1,-1l2383,6617r1,-1l2385,6615r1,l2387,6614r1,-1l2389,6612r2,-1l2392,6610r1,-1l2394,6609r1,-1l2396,6607r1,-1l2398,6605r,-1l2399,6603r1,-1l2401,6601r1,-1l2403,6599r1,-1l2405,6597r1,-1l2406,6595r1,-2l2408,6592r1,-1l2410,6590r,-1l2411,6588r1,-1l2413,6586r,-2l2414,6583r1,-1l2415,6581r1,-1l2417,6578r,-1l2418,6576r,-1l2419,6574r1,-2l2420,6571r1,-1l2421,6568r1,-1l2422,6566r1,-1l2423,6563r,-1l2424,6561r,-2l2425,6558r,-1l2425,6555r1,-1l2426,6553r,-2l2426,6550r1,-2l2427,6547r,-1l2427,6544r1,-1l2428,6541r,-1l2428,6539r,-2l2428,6536r,-2l2428,6533r,-2l2428,6530e" filled="f" strokeweight=".07019mm">
              <v:path arrowok="t"/>
            </v:shape>
            <w10:wrap anchorx="page" anchory="page"/>
          </v:group>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2220"/>
      </w:pPr>
      <w:bookmarkStart w:id="46" w:name="PageMark46"/>
      <w:bookmarkEnd w:id="46"/>
      <w:r>
        <w:rPr>
          <w:rFonts w:ascii="Apple LiSung" w:eastAsia="Apple LiSung" w:hAnsi="Apple LiSung" w:cs="Apple LiSung"/>
          <w:color w:val="000000"/>
          <w:sz w:val="21"/>
          <w:szCs w:val="21"/>
        </w:rPr>
        <w:t>目前，很多商业银行已经开始使用个人客户贷款申请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受理信息系统，直接将客户的相</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关信息输入个人信用评分系统，由系统自动进行分析处理和评分，根据评分结果即可基本作</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出是否贷款的决定。实践表明，个人信用评分系统是</w:t>
      </w:r>
      <w:r>
        <w:rPr>
          <w:rFonts w:ascii="Apple LiSung" w:eastAsia="Apple LiSung" w:hAnsi="Apple LiSung" w:cs="Apple LiSung"/>
          <w:color w:val="000000"/>
          <w:sz w:val="21"/>
          <w:szCs w:val="21"/>
        </w:rPr>
        <w:t>有效管理个人客户信用风险的重要工具</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有助于大幅扩大并提高个人信贷业务的规模和效率。</w:t>
      </w:r>
    </w:p>
    <w:p w:rsidR="00BB0A3E" w:rsidRDefault="00BB0A3E">
      <w:pPr>
        <w:spacing w:line="355" w:lineRule="exact"/>
        <w:ind w:left="1800"/>
      </w:pPr>
    </w:p>
    <w:p w:rsidR="00BB0A3E" w:rsidRDefault="00751069">
      <w:pPr>
        <w:spacing w:line="244" w:lineRule="exact"/>
        <w:ind w:left="2212"/>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个人信贷产品分类及风险分析</w:t>
      </w:r>
    </w:p>
    <w:p w:rsidR="00BB0A3E" w:rsidRDefault="00BB0A3E">
      <w:pPr>
        <w:spacing w:line="375" w:lineRule="exact"/>
        <w:ind w:left="1800"/>
      </w:pPr>
    </w:p>
    <w:p w:rsidR="00BB0A3E" w:rsidRDefault="00751069">
      <w:pPr>
        <w:spacing w:line="219" w:lineRule="exact"/>
        <w:ind w:left="2220"/>
      </w:pPr>
      <w:r>
        <w:rPr>
          <w:rFonts w:ascii="Apple LiSung" w:eastAsia="Apple LiSung" w:hAnsi="Apple LiSung" w:cs="Apple LiSung"/>
          <w:color w:val="000000"/>
          <w:sz w:val="21"/>
          <w:szCs w:val="21"/>
        </w:rPr>
        <w:t>目前，我国个人信贷产品可基本划分为个人住房按揭贷款和个人零售贷款两大类。</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）个人住房按揭贷款的风险分析</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经销商风险。主要包括</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经销商不具备销售资格或违反法律规定，导致销售行为、销售合同无效。例如，房</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地产商尚未获得销售许可证便销售房屋。</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经销商在商品合同下出现违约，导致购买人（借款人）违约。例如，经销商不能按</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合同规定的时间交付或质量出现问题，与借款人发</w:t>
      </w:r>
      <w:r>
        <w:rPr>
          <w:rFonts w:ascii="Apple LiSung" w:eastAsia="Apple LiSung" w:hAnsi="Apple LiSung" w:cs="Apple LiSung"/>
          <w:color w:val="000000"/>
          <w:sz w:val="21"/>
          <w:szCs w:val="21"/>
        </w:rPr>
        <w:t>生纠纷，直接影响借款人的还款意愿（项</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目烂尾</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无法完工往往使商业银行抵押权益落空）。</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经销商在进行高度负债经营时，存在卷款外逃的风险。</w:t>
      </w:r>
    </w:p>
    <w:p w:rsidR="00BB0A3E" w:rsidRDefault="00BB0A3E">
      <w:pPr>
        <w:spacing w:line="93" w:lineRule="exact"/>
        <w:ind w:left="1800"/>
      </w:pPr>
    </w:p>
    <w:p w:rsidR="00BB0A3E" w:rsidRDefault="00751069">
      <w:pPr>
        <w:tabs>
          <w:tab w:val="left" w:pos="2685"/>
        </w:tabs>
        <w:spacing w:line="219" w:lineRule="exact"/>
        <w:ind w:left="2280"/>
      </w:pPr>
      <w:r>
        <w:rPr>
          <w:rFonts w:ascii="Apple LiSung" w:eastAsia="Apple LiSung" w:hAnsi="Apple LiSung" w:cs="Apple LiSung"/>
          <w:color w:val="000000"/>
          <w:sz w:val="18"/>
          <w:szCs w:val="18"/>
        </w:rPr>
        <w:t>2</w:t>
      </w:r>
      <w:r>
        <w:tab/>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假按揭</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风险。主要表现形式有</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开发商不具备按揭合作主体资格，或者未与商业银行签订按揭贷款业务合作协议，</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未有任何承诺，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与某些不法之徒相互勾结，以虚假销售方式套取商业银行按揭贷款。</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以个人住房按揭贷款名义套取企业生产经营用的贷款。</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以个人住房贷款方式参与不具真实、合法交易基础的商业银行债权置换或企业重组。</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信贷人员与企业串谋，向虚</w:t>
      </w:r>
      <w:r>
        <w:rPr>
          <w:rFonts w:ascii="Apple LiSung" w:eastAsia="Apple LiSung" w:hAnsi="Apple LiSung" w:cs="Apple LiSung"/>
          <w:color w:val="000000"/>
          <w:sz w:val="21"/>
          <w:szCs w:val="21"/>
        </w:rPr>
        <w:t>拟借款人或不具备真实购房行为的借款人发放高成数的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个人住房按揭贷款。</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所有借款人均为虚假购房，有些身份和住址不明。</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开发商与购房人串通，规避不允许零首付的政策限制，例如，将实际售房价提高一</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定比例，再将此虚假售价写入售房合同中，然后购房人出具收到首付款的收据，双方按照售</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房合同规定的虚假售价，依商业银行要求的按揭成数办理贷款手续。采取这种</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假按揭</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方式，购房人事实上未向开发商支付一分钱的首付款，而商业银行要向购房人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提供售房总价</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的借款。</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由于房产价值下跌而导致超额押</w:t>
      </w:r>
      <w:r>
        <w:rPr>
          <w:rFonts w:ascii="Apple LiSung" w:eastAsia="Apple LiSung" w:hAnsi="Apple LiSung" w:cs="Apple LiSung"/>
          <w:color w:val="000000"/>
          <w:sz w:val="21"/>
          <w:szCs w:val="21"/>
        </w:rPr>
        <w:t>值不足的风险。房地产行业发展周期以及政府宏观调</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控政策对房地产市场价格的影响，可能会导致按揭贷款的借款人所购房产的价值波动；如果</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借款人所购房产的价值下跌，就可能会产生超额押值不足的风险。</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借款人的经济状况变动风险。住房按揭贷款有不同的期限，期限越长，借款人经济状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况变化的可能性就越大。如果由于工作岗位、身体状况等因素导致借款人经济状况出现不利</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变化而无法按期偿还按揭贷款，而借款人是以其住房作为抵押的，则商业银行的抵押权益在</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现行法律框架下难以实现，该笔贷款就可能会成为不良贷款。</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个人零售贷款的风险分析</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个人零售贷款包括汽车消费贷款、信用卡消费贷款、助学贷款、留学贷款、助业贷款等</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多种方式，其风险主要表现在</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款人的真实收入状况难以掌握，尤其是无固定职业者和自由职业者；</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借款人的偿债能力有可能不稳定（如职业不稳定的借款人、面临就业困难的大学生</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等）；</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贷款购买的商品质量有问题或价格下跌导致消费者不愿履约；</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抵押权益实现困难。</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shape id="_x0000_s3179" type="#_x0000_t202" style="position:absolute;left:0;text-align:left;margin-left:115.75pt;margin-top:165.5pt;width:24.8pt;height:11.5pt;z-index:251324928;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4"/>
                      <w:sz w:val="21"/>
                      <w:szCs w:val="21"/>
                    </w:rPr>
                    <w:t>贷款</w:t>
                  </w:r>
                </w:p>
              </w:txbxContent>
            </v:textbox>
            <w10:wrap anchorx="page" anchory="page"/>
          </v:shape>
        </w:pict>
      </w:r>
      <w:r>
        <w:pict>
          <v:shape id="_x0000_s3178" type="#_x0000_t202" style="position:absolute;left:0;text-align:left;margin-left:146.75pt;margin-top:165.5pt;width:100.55pt;height:11.5pt;z-index:251325952;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8"/>
                      <w:sz w:val="21"/>
                      <w:szCs w:val="21"/>
                    </w:rPr>
                    <w:t>合的信用风险识别</w:t>
                  </w:r>
                </w:p>
              </w:txbxContent>
            </v:textbox>
            <w10:wrap anchorx="page" anchory="page"/>
          </v:shape>
        </w:pict>
      </w:r>
      <w:r>
        <w:pict>
          <v:shape id="_x0000_s3177" type="#_x0000_t202" style="position:absolute;left:0;text-align:left;margin-left:108.65pt;margin-top:378.45pt;width:22.9pt;height:13.8pt;z-index:251326976;mso-position-horizontal-relative:page;mso-position-vertical-relative:page" filled="f" stroked="f">
            <v:textbox inset="0,0,0,0">
              <w:txbxContent>
                <w:p w:rsidR="00BB0A3E" w:rsidRDefault="00751069">
                  <w:pPr>
                    <w:spacing w:line="244" w:lineRule="exact"/>
                  </w:pPr>
                  <w:r>
                    <w:rPr>
                      <w:rFonts w:ascii="Arial" w:eastAsia="Arial" w:hAnsi="Arial" w:cs="Arial"/>
                      <w:b/>
                      <w:color w:val="000000"/>
                      <w:w w:val="94"/>
                      <w:sz w:val="21"/>
                      <w:szCs w:val="21"/>
                    </w:rPr>
                    <w:t>1.</w:t>
                  </w:r>
                  <w:r>
                    <w:rPr>
                      <w:rFonts w:ascii="Heiti SC" w:eastAsia="Heiti SC" w:hAnsi="Heiti SC" w:cs="Heiti SC"/>
                      <w:color w:val="000000"/>
                      <w:w w:val="94"/>
                      <w:sz w:val="21"/>
                      <w:szCs w:val="21"/>
                    </w:rPr>
                    <w:t>宏</w:t>
                  </w:r>
                </w:p>
              </w:txbxContent>
            </v:textbox>
            <w10:wrap anchorx="page" anchory="page"/>
          </v:shape>
        </w:pict>
      </w:r>
      <w:r>
        <w:pict>
          <v:shape id="_x0000_s3176" type="#_x0000_t202" style="position:absolute;left:0;text-align:left;margin-left:117.6pt;margin-top:379.7pt;width:49.9pt;height:11.5pt;z-index:251328000;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6"/>
                      <w:sz w:val="21"/>
                      <w:szCs w:val="21"/>
                    </w:rPr>
                    <w:t>宏观经济</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2220"/>
      </w:pPr>
      <w:bookmarkStart w:id="47" w:name="PageMark47"/>
      <w:bookmarkEnd w:id="47"/>
      <w:r>
        <w:rPr>
          <w:rFonts w:ascii="Apple LiSung" w:eastAsia="Apple LiSung" w:hAnsi="Apple LiSung" w:cs="Apple LiSung"/>
          <w:color w:val="000000"/>
          <w:sz w:val="21"/>
          <w:szCs w:val="21"/>
        </w:rPr>
        <w:t>对于助学贷款、留学贷款</w:t>
      </w:r>
      <w:r>
        <w:rPr>
          <w:rFonts w:ascii="Apple LiSung" w:eastAsia="Apple LiSung" w:hAnsi="Apple LiSung" w:cs="Apple LiSung"/>
          <w:color w:val="000000"/>
          <w:sz w:val="21"/>
          <w:szCs w:val="21"/>
        </w:rPr>
        <w:t>，除了按照前述的个人客户基本信息分析来识别借款人的信用</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风险外，还应当要求学校、家长或有担保能力的第三方对此类贷款进行担保；对用于购买商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品（如汽车）的贷款，商业银行应对经销商的信誉、实力、资格进行分析考察。</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由于个人贷款的抵押权实现困难，商业银行应当高度重视借款人的第一还款来源，要求</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借款人以不影响其正常生活的、可变现的财产作为抵押，并且要求借款人购买财产保险。</w:t>
      </w:r>
    </w:p>
    <w:p w:rsidR="00BB0A3E" w:rsidRDefault="00BB0A3E">
      <w:pPr>
        <w:spacing w:line="353" w:lineRule="exact"/>
        <w:ind w:left="1800"/>
      </w:pPr>
    </w:p>
    <w:p w:rsidR="00BB0A3E" w:rsidRDefault="00751069">
      <w:pPr>
        <w:spacing w:line="244" w:lineRule="exact"/>
        <w:ind w:left="1806"/>
      </w:pPr>
      <w:r>
        <w:rPr>
          <w:rFonts w:ascii="Arial" w:eastAsia="Arial" w:hAnsi="Arial" w:cs="Arial"/>
          <w:b/>
          <w:color w:val="000000"/>
          <w:sz w:val="21"/>
          <w:szCs w:val="21"/>
        </w:rPr>
        <w:t>3.1.4</w:t>
      </w:r>
      <w:r>
        <w:rPr>
          <w:rFonts w:ascii="Arial" w:eastAsia="Arial" w:hAnsi="Arial" w:cs="Arial"/>
          <w:sz w:val="21"/>
          <w:szCs w:val="21"/>
        </w:rPr>
        <w:t xml:space="preserve"> </w:t>
      </w:r>
      <w:r>
        <w:rPr>
          <w:rFonts w:ascii="Heiti SC" w:eastAsia="Heiti SC" w:hAnsi="Heiti SC" w:cs="Heiti SC"/>
          <w:color w:val="000000"/>
          <w:sz w:val="21"/>
          <w:szCs w:val="21"/>
        </w:rPr>
        <w:t>贷款组组合的信用</w:t>
      </w:r>
    </w:p>
    <w:p w:rsidR="00BB0A3E" w:rsidRDefault="00BB0A3E">
      <w:pPr>
        <w:spacing w:line="327" w:lineRule="exact"/>
        <w:ind w:left="1800"/>
      </w:pPr>
    </w:p>
    <w:p w:rsidR="00BB0A3E" w:rsidRDefault="00751069">
      <w:pPr>
        <w:spacing w:line="219" w:lineRule="exact"/>
        <w:ind w:left="2220"/>
      </w:pPr>
      <w:r>
        <w:rPr>
          <w:rFonts w:ascii="Apple LiSung" w:eastAsia="Apple LiSung" w:hAnsi="Apple LiSung" w:cs="Apple LiSung"/>
          <w:color w:val="000000"/>
          <w:sz w:val="21"/>
          <w:szCs w:val="21"/>
        </w:rPr>
        <w:t>信用风险管理不应当仅仅停留在单笔贷款的层面上，还应当从贷款组合的层面进行识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别、计量、监测和控制。</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贷款组合内的各单笔贷款之间通常存在一定程度的相关性。例如，如果两笔贷款的信用</w:t>
      </w:r>
    </w:p>
    <w:p w:rsidR="00BB0A3E" w:rsidRDefault="00BB0A3E">
      <w:pPr>
        <w:spacing w:line="95" w:lineRule="exact"/>
        <w:ind w:left="1800"/>
      </w:pPr>
    </w:p>
    <w:p w:rsidR="00BB0A3E" w:rsidRDefault="00751069">
      <w:pPr>
        <w:spacing w:line="219" w:lineRule="exact"/>
        <w:ind w:left="1800"/>
      </w:pPr>
      <w:r>
        <w:rPr>
          <w:rFonts w:ascii="Apple LiSung" w:eastAsia="Apple LiSung" w:hAnsi="Apple LiSung" w:cs="Apple LiSung"/>
          <w:color w:val="000000"/>
          <w:sz w:val="21"/>
          <w:szCs w:val="21"/>
        </w:rPr>
        <w:t>风险随着风险因素的变化同时上升或下降，则两笔贷款是正相关的，即同时发生风险损失的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可能性比较大；如果一个风险下降而另一个风险上升，则两笔贷款就是负相关的，即同时发</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生风险损失的可能性比较小。正是由于这种相关性，贷款组合的整体风险通常小于单笔贷款</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信用风险的简单加总。将信贷资产分散于相关性较小或负相关的不同行业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地区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贷款种类的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借款人，有助于降低商业银行贷款组合的整体风险。相反，如果信贷资产过度集中于特定行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业</w:t>
      </w:r>
      <w:r>
        <w:rPr>
          <w:rFonts w:ascii="Apple LiSung" w:eastAsia="Apple LiSung" w:hAnsi="Apple LiSung" w:cs="Apple LiSung"/>
          <w:color w:val="000000"/>
          <w:sz w:val="21"/>
          <w:szCs w:val="21"/>
        </w:rPr>
        <w:t>、地区或贷款种类，将大大增加商业银行的信用风险。</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与单笔贷款业务的信用风险识别有所不同，商业银行在识别和分析贷款组合的信用风险</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时，应当更多地关注系统性风险可能造成的影响。</w:t>
      </w:r>
    </w:p>
    <w:p w:rsidR="00BB0A3E" w:rsidRDefault="00BB0A3E">
      <w:pPr>
        <w:spacing w:line="372" w:lineRule="exact"/>
        <w:ind w:left="1800"/>
      </w:pPr>
    </w:p>
    <w:p w:rsidR="00BB0A3E" w:rsidRDefault="00751069">
      <w:pPr>
        <w:spacing w:line="219" w:lineRule="exact"/>
        <w:ind w:left="2600"/>
      </w:pPr>
      <w:r>
        <w:rPr>
          <w:rFonts w:ascii="Heiti SC" w:eastAsia="Heiti SC" w:hAnsi="Heiti SC" w:cs="Heiti SC"/>
          <w:color w:val="000000"/>
          <w:sz w:val="21"/>
          <w:szCs w:val="21"/>
        </w:rPr>
        <w:t>观经济因素</w:t>
      </w:r>
    </w:p>
    <w:p w:rsidR="00BB0A3E" w:rsidRDefault="00BB0A3E">
      <w:pPr>
        <w:spacing w:line="383" w:lineRule="exact"/>
        <w:ind w:left="1800"/>
      </w:pPr>
    </w:p>
    <w:p w:rsidR="00BB0A3E" w:rsidRDefault="00751069">
      <w:pPr>
        <w:spacing w:line="219" w:lineRule="exact"/>
        <w:ind w:left="2220"/>
      </w:pPr>
      <w:r>
        <w:rPr>
          <w:rFonts w:ascii="Apple LiSung" w:eastAsia="Apple LiSung" w:hAnsi="Apple LiSung" w:cs="Apple LiSung"/>
          <w:color w:val="000000"/>
          <w:sz w:val="21"/>
          <w:szCs w:val="21"/>
        </w:rPr>
        <w:t>系统性风险对贷款组合的信用风险的影响，主要是由宏观经济因素的变动反映出来</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当</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宏观经济因素发生不利变动时，有可能导致贷款组合中所有借款人的履约能力下降并造成信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用风险损失。因此，对借款人所在地的宏观经济因素进行持续监测、分析及评估，已经成为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贷款组合的信用风险识别和分析的重要内容。</w:t>
      </w:r>
    </w:p>
    <w:p w:rsidR="00BB0A3E" w:rsidRDefault="00BB0A3E">
      <w:pPr>
        <w:spacing w:line="355" w:lineRule="exact"/>
        <w:ind w:left="1800"/>
      </w:pPr>
    </w:p>
    <w:p w:rsidR="00BB0A3E" w:rsidRDefault="00751069">
      <w:pPr>
        <w:spacing w:line="244" w:lineRule="exact"/>
        <w:ind w:left="2212"/>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行业风险</w:t>
      </w:r>
    </w:p>
    <w:p w:rsidR="00BB0A3E" w:rsidRDefault="00BB0A3E">
      <w:pPr>
        <w:spacing w:line="377" w:lineRule="exact"/>
        <w:ind w:left="1800"/>
      </w:pPr>
    </w:p>
    <w:p w:rsidR="00BB0A3E" w:rsidRDefault="00751069">
      <w:pPr>
        <w:spacing w:line="219" w:lineRule="exact"/>
        <w:ind w:left="2220"/>
      </w:pPr>
      <w:r>
        <w:rPr>
          <w:rFonts w:ascii="Apple LiSung" w:eastAsia="Apple LiSung" w:hAnsi="Apple LiSung" w:cs="Apple LiSung"/>
          <w:color w:val="000000"/>
          <w:sz w:val="21"/>
          <w:szCs w:val="21"/>
        </w:rPr>
        <w:t>行业风险</w:t>
      </w:r>
      <w:r>
        <w:rPr>
          <w:rFonts w:ascii="Apple LiSung" w:eastAsia="Apple LiSung" w:hAnsi="Apple LiSung" w:cs="Apple LiSung"/>
          <w:color w:val="000000"/>
          <w:sz w:val="21"/>
          <w:szCs w:val="21"/>
        </w:rPr>
        <w:t>是指当某些行业出现产业结构调整或原材料价格上升或竞争加剧等不利变化</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时，贷款组合中处于这些行业的借款人可能因履约能力整体下降而给商业银行造成系统性的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信用风险损失。</w:t>
      </w:r>
    </w:p>
    <w:p w:rsidR="00BB0A3E" w:rsidRDefault="00BB0A3E">
      <w:pPr>
        <w:spacing w:line="353" w:lineRule="exact"/>
        <w:ind w:left="1800"/>
      </w:pPr>
    </w:p>
    <w:p w:rsidR="00BB0A3E" w:rsidRDefault="00751069">
      <w:pPr>
        <w:spacing w:line="244" w:lineRule="exact"/>
        <w:ind w:left="2212"/>
      </w:pPr>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区域风险</w:t>
      </w:r>
    </w:p>
    <w:p w:rsidR="00BB0A3E" w:rsidRDefault="00BB0A3E">
      <w:pPr>
        <w:spacing w:line="377" w:lineRule="exact"/>
        <w:ind w:left="1800"/>
      </w:pPr>
    </w:p>
    <w:p w:rsidR="00BB0A3E" w:rsidRDefault="00751069">
      <w:pPr>
        <w:spacing w:line="219" w:lineRule="exact"/>
        <w:ind w:left="2220"/>
      </w:pPr>
      <w:r>
        <w:rPr>
          <w:rFonts w:ascii="Apple LiSung" w:eastAsia="Apple LiSung" w:hAnsi="Apple LiSung" w:cs="Apple LiSung"/>
          <w:color w:val="000000"/>
          <w:sz w:val="21"/>
          <w:szCs w:val="21"/>
        </w:rPr>
        <w:t>区域风险是指当某个特定区域的政治、经济、社会等方面出现不利变化时，贷款组合中</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处于该区域的借款人可能因履约能力整体下降而给商业银行造成系统性的信用风险损失。</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由于我国各地区经济发展水平差异较大，因此重视区域风险识别还是非常必要的。</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区域风险识别应特别关注</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）银行客户是否过度集中于某个地区；</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w:t>
      </w:r>
      <w:r>
        <w:rPr>
          <w:rFonts w:ascii="Apple LiSung" w:eastAsia="Apple LiSung" w:hAnsi="Apple LiSung" w:cs="Apple LiSung"/>
          <w:color w:val="000000"/>
          <w:sz w:val="21"/>
          <w:szCs w:val="21"/>
        </w:rPr>
        <w:t>业务及客户集中地区的经济状况及其变动趋势，例如，区域的开放度，区域</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主导产业的扩张、持平或衰退，区域经济整体的上升或下滑等；</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银行业务及客户集中地区的地方政府相关政策及其适用性，例如，地方政府提出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的产业发展规划与当地自然资源、交通条件等是否相适应；</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银行客户集中地区的信用环境和法律环境出现改善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恶化；</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shape id="_x0000_s3175" type="#_x0000_t202" style="position:absolute;left:0;text-align:left;margin-left:88.3pt;margin-top:163pt;width:24.7pt;height:11.5pt;z-index:251329024;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3"/>
                      <w:sz w:val="21"/>
                      <w:szCs w:val="21"/>
                    </w:rPr>
                    <w:t>学习</w:t>
                  </w:r>
                </w:p>
              </w:txbxContent>
            </v:textbox>
            <w10:wrap anchorx="page" anchory="page"/>
          </v:shape>
        </w:pict>
      </w:r>
      <w:r>
        <w:pict>
          <v:shape id="_x0000_s3174" type="#_x0000_t202" style="position:absolute;left:0;text-align:left;margin-left:115.75pt;margin-top:394.35pt;width:24.8pt;height:11.5pt;z-index:251330048;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4"/>
                      <w:sz w:val="21"/>
                      <w:szCs w:val="21"/>
                    </w:rPr>
                    <w:t>客户</w:t>
                  </w:r>
                </w:p>
              </w:txbxContent>
            </v:textbox>
            <w10:wrap anchorx="page" anchory="page"/>
          </v:shape>
        </w:pict>
      </w:r>
      <w:r>
        <w:pict>
          <v:shape id="_x0000_s3173" type="#_x0000_t202" style="position:absolute;left:0;text-align:left;margin-left:136.2pt;margin-top:394.35pt;width:50.15pt;height:11.5pt;z-index:251331072;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7"/>
                      <w:sz w:val="21"/>
                      <w:szCs w:val="21"/>
                    </w:rPr>
                    <w:t>信用评级</w:t>
                  </w:r>
                </w:p>
              </w:txbxContent>
            </v:textbox>
            <w10:wrap anchorx="page" anchory="page"/>
          </v:shape>
        </w:pict>
      </w:r>
      <w:r>
        <w:pict>
          <v:shape id="_x0000_s3172" type="#_x0000_t202" style="position:absolute;left:0;text-align:left;margin-left:108.65pt;margin-top:422.6pt;width:22.9pt;height:13.8pt;z-index:251332096;mso-position-horizontal-relative:page;mso-position-vertical-relative:page" filled="f" stroked="f">
            <v:textbox inset="0,0,0,0">
              <w:txbxContent>
                <w:p w:rsidR="00BB0A3E" w:rsidRDefault="00751069">
                  <w:pPr>
                    <w:spacing w:line="244" w:lineRule="exact"/>
                  </w:pPr>
                  <w:r>
                    <w:rPr>
                      <w:rFonts w:ascii="Arial" w:eastAsia="Arial" w:hAnsi="Arial" w:cs="Arial"/>
                      <w:b/>
                      <w:color w:val="000000"/>
                      <w:w w:val="94"/>
                      <w:sz w:val="21"/>
                      <w:szCs w:val="21"/>
                    </w:rPr>
                    <w:t>1.</w:t>
                  </w:r>
                  <w:r>
                    <w:rPr>
                      <w:rFonts w:ascii="Heiti SC" w:eastAsia="Heiti SC" w:hAnsi="Heiti SC" w:cs="Heiti SC"/>
                      <w:color w:val="000000"/>
                      <w:w w:val="94"/>
                      <w:sz w:val="21"/>
                      <w:szCs w:val="21"/>
                    </w:rPr>
                    <w:t>客</w:t>
                  </w:r>
                </w:p>
              </w:txbxContent>
            </v:textbox>
            <w10:wrap anchorx="page" anchory="page"/>
          </v:shape>
        </w:pict>
      </w:r>
      <w:r>
        <w:pict>
          <v:shape id="_x0000_s3171" type="#_x0000_t202" style="position:absolute;left:0;text-align:left;margin-left:117.6pt;margin-top:423.85pt;width:24.7pt;height:11.5pt;z-index:251333120;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3"/>
                      <w:sz w:val="21"/>
                      <w:szCs w:val="21"/>
                    </w:rPr>
                    <w:t>客户</w:t>
                  </w:r>
                </w:p>
              </w:txbxContent>
            </v:textbox>
            <w10:wrap anchorx="page" anchory="page"/>
          </v:shape>
        </w:pict>
      </w:r>
      <w:r>
        <w:pict>
          <v:shape id="_x0000_s3170" type="#_x0000_t202" style="position:absolute;left:0;text-align:left;margin-left:128.35pt;margin-top:423.85pt;width:37.5pt;height:11.5pt;z-index:251334144;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6"/>
                      <w:sz w:val="21"/>
                      <w:szCs w:val="21"/>
                    </w:rPr>
                    <w:t>户信用</w:t>
                  </w:r>
                </w:p>
              </w:txbxContent>
            </v:textbox>
            <w10:wrap anchorx="page" anchory="page"/>
          </v:shape>
        </w:pict>
      </w:r>
      <w:r>
        <w:pict>
          <v:shape id="_x0000_s3169" type="#_x0000_t202" style="position:absolute;left:0;text-align:left;margin-left:138.6pt;margin-top:423.85pt;width:50.15pt;height:11.5pt;z-index:251335168;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7"/>
                      <w:sz w:val="21"/>
                      <w:szCs w:val="21"/>
                    </w:rPr>
                    <w:t>信用评级</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2220"/>
      </w:pPr>
      <w:bookmarkStart w:id="48" w:name="PageMark48"/>
      <w:bookmarkEnd w:id="48"/>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）政府及金融监管部门对本行客户</w:t>
      </w:r>
      <w:r>
        <w:rPr>
          <w:rFonts w:ascii="Apple LiSung" w:eastAsia="Apple LiSung" w:hAnsi="Apple LiSung" w:cs="Apple LiSung"/>
          <w:color w:val="000000"/>
          <w:sz w:val="21"/>
          <w:szCs w:val="21"/>
        </w:rPr>
        <w:t>集中地区的发展政策、措施是否发生变化，如果</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变化是否造成地方优惠政策难以执行，及其变化对商业银行业务的影响。</w:t>
      </w:r>
    </w:p>
    <w:p w:rsidR="00BB0A3E" w:rsidRDefault="00BB0A3E">
      <w:pPr>
        <w:spacing w:line="200" w:lineRule="exact"/>
        <w:ind w:left="1800"/>
      </w:pPr>
    </w:p>
    <w:p w:rsidR="00BB0A3E" w:rsidRDefault="00BB0A3E">
      <w:pPr>
        <w:spacing w:line="273" w:lineRule="exact"/>
        <w:ind w:left="1800"/>
      </w:pPr>
    </w:p>
    <w:p w:rsidR="00BB0A3E" w:rsidRDefault="00751069">
      <w:pPr>
        <w:spacing w:line="292" w:lineRule="exact"/>
        <w:ind w:left="1808"/>
      </w:pPr>
      <w:r>
        <w:rPr>
          <w:rFonts w:ascii="Heiti SC" w:eastAsia="Heiti SC" w:hAnsi="Heiti SC" w:cs="Heiti SC"/>
          <w:color w:val="000000"/>
          <w:sz w:val="28"/>
          <w:szCs w:val="28"/>
        </w:rPr>
        <w:t>3.2</w:t>
      </w:r>
      <w:r>
        <w:rPr>
          <w:rFonts w:ascii="Heiti SC" w:eastAsia="Heiti SC" w:hAnsi="Heiti SC" w:cs="Heiti SC"/>
          <w:sz w:val="28"/>
          <w:szCs w:val="28"/>
        </w:rPr>
        <w:t xml:space="preserve"> </w:t>
      </w:r>
      <w:r>
        <w:rPr>
          <w:rFonts w:ascii="Heiti SC" w:eastAsia="Heiti SC" w:hAnsi="Heiti SC" w:cs="Heiti SC"/>
          <w:color w:val="000000"/>
          <w:sz w:val="28"/>
          <w:szCs w:val="28"/>
        </w:rPr>
        <w:t>信用风险计量</w:t>
      </w:r>
    </w:p>
    <w:p w:rsidR="00BB0A3E" w:rsidRDefault="00BB0A3E">
      <w:pPr>
        <w:spacing w:line="200" w:lineRule="exact"/>
        <w:ind w:left="1800"/>
      </w:pPr>
    </w:p>
    <w:p w:rsidR="00BB0A3E" w:rsidRDefault="00BB0A3E">
      <w:pPr>
        <w:spacing w:line="273" w:lineRule="exact"/>
        <w:ind w:left="1800"/>
      </w:pPr>
    </w:p>
    <w:p w:rsidR="00BB0A3E" w:rsidRDefault="00751069">
      <w:pPr>
        <w:spacing w:line="219" w:lineRule="exact"/>
        <w:ind w:left="2015"/>
      </w:pPr>
      <w:r>
        <w:rPr>
          <w:rFonts w:ascii="Heiti SC" w:eastAsia="Heiti SC" w:hAnsi="Heiti SC" w:cs="Heiti SC"/>
          <w:color w:val="000000"/>
          <w:sz w:val="21"/>
          <w:szCs w:val="21"/>
        </w:rPr>
        <w:t>习目的</w:t>
      </w:r>
    </w:p>
    <w:p w:rsidR="00BB0A3E" w:rsidRDefault="00BB0A3E">
      <w:pPr>
        <w:spacing w:line="85" w:lineRule="exact"/>
        <w:ind w:left="1800"/>
      </w:pPr>
    </w:p>
    <w:p w:rsidR="00BB0A3E" w:rsidRDefault="00751069">
      <w:pPr>
        <w:spacing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掌握客户信用评级的基本概念及其发展，了解计算违约概率的几种常用模型。</w:t>
      </w:r>
    </w:p>
    <w:p w:rsidR="00BB0A3E" w:rsidRDefault="00751069">
      <w:pPr>
        <w:spacing w:before="70"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了解债项评级中的违约风险暴露、违约损失率的内容和计算方法。</w:t>
      </w:r>
    </w:p>
    <w:p w:rsidR="00BB0A3E" w:rsidRDefault="00751069">
      <w:pPr>
        <w:spacing w:before="70"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了解信用风险组合的计量模型及压力测试要求。</w:t>
      </w:r>
    </w:p>
    <w:p w:rsidR="00BB0A3E" w:rsidRDefault="00751069">
      <w:pPr>
        <w:spacing w:before="70"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掌握国家风险主权评级所涉及的内容和管理方法。</w:t>
      </w:r>
    </w:p>
    <w:p w:rsidR="00BB0A3E" w:rsidRDefault="00BB0A3E">
      <w:pPr>
        <w:spacing w:line="390" w:lineRule="exact"/>
        <w:ind w:left="1800"/>
      </w:pPr>
    </w:p>
    <w:p w:rsidR="00BB0A3E" w:rsidRDefault="00751069">
      <w:pPr>
        <w:spacing w:line="219" w:lineRule="exact"/>
        <w:ind w:left="2220"/>
      </w:pPr>
      <w:r>
        <w:rPr>
          <w:rFonts w:ascii="Apple LiSung" w:eastAsia="Apple LiSung" w:hAnsi="Apple LiSung" w:cs="Apple LiSung"/>
          <w:color w:val="000000"/>
          <w:sz w:val="21"/>
          <w:szCs w:val="21"/>
        </w:rPr>
        <w:t>信用风险计量是现代信用风险管理的基础和关键环节，经历了从专家判断法、信用评分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模型到违约概率模型三个主要发展阶段。</w:t>
      </w:r>
      <w:r>
        <w:rPr>
          <w:rFonts w:ascii="Apple LiSung" w:eastAsia="Apple LiSung" w:hAnsi="Apple LiSung" w:cs="Apple LiSung"/>
          <w:color w:val="000000"/>
          <w:sz w:val="21"/>
          <w:szCs w:val="21"/>
        </w:rPr>
        <w:t>目前在全球范围内，巴塞尔委员会鼓励有条件的商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业银行使用基于内部评级的方法（</w:t>
      </w:r>
      <w:r>
        <w:rPr>
          <w:rFonts w:ascii="Apple LiSung" w:eastAsia="Apple LiSung" w:hAnsi="Apple LiSung" w:cs="Apple LiSung"/>
          <w:color w:val="000000"/>
          <w:sz w:val="21"/>
          <w:szCs w:val="21"/>
        </w:rPr>
        <w:t>Internal</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Rating</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Based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Approach</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IRB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Approach</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来</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计量违约概率（</w:t>
      </w:r>
      <w:r>
        <w:rPr>
          <w:rFonts w:ascii="Apple LiSung" w:eastAsia="Apple LiSung" w:hAnsi="Apple LiSung" w:cs="Apple LiSung"/>
          <w:color w:val="000000"/>
          <w:sz w:val="21"/>
          <w:szCs w:val="21"/>
        </w:rPr>
        <w:t>Probability</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of</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Default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PD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）、违约损失率（</w:t>
      </w:r>
      <w:r>
        <w:rPr>
          <w:rFonts w:ascii="Apple LiSung" w:eastAsia="Apple LiSung" w:hAnsi="Apple LiSung" w:cs="Apple LiSung"/>
          <w:color w:val="000000"/>
          <w:sz w:val="21"/>
          <w:szCs w:val="21"/>
        </w:rPr>
        <w:t>Loss</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Given</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Default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LGD</w:t>
      </w:r>
      <w:r>
        <w:rPr>
          <w:rFonts w:ascii="Apple LiSung" w:eastAsia="Apple LiSung" w:hAnsi="Apple LiSung" w:cs="Apple LiSung"/>
          <w:color w:val="000000"/>
          <w:sz w:val="21"/>
          <w:szCs w:val="21"/>
        </w:rPr>
        <w:t>）</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违约风险暴露（</w:t>
      </w:r>
      <w:r>
        <w:rPr>
          <w:rFonts w:ascii="Apple LiSung" w:eastAsia="Apple LiSung" w:hAnsi="Apple LiSung" w:cs="Apple LiSung"/>
          <w:color w:val="000000"/>
          <w:sz w:val="21"/>
          <w:szCs w:val="21"/>
        </w:rPr>
        <w:t>Exposure</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Default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,EAD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并据此计算信用风险监管资本，有力地推动</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了商业银行信用风险内部评级体系和计量技术的发展。</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商业银行的内部评级应</w:t>
      </w:r>
      <w:r>
        <w:rPr>
          <w:rFonts w:ascii="Apple LiSung" w:eastAsia="Apple LiSung" w:hAnsi="Apple LiSung" w:cs="Apple LiSung"/>
          <w:color w:val="000000"/>
          <w:sz w:val="21"/>
          <w:szCs w:val="21"/>
        </w:rPr>
        <w:t>具有彼此独立、特点鲜明的两个维度</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第一维度（客户评级）必</w:t>
      </w:r>
    </w:p>
    <w:p w:rsidR="00BB0A3E" w:rsidRDefault="00BB0A3E">
      <w:pPr>
        <w:spacing w:line="91" w:lineRule="exact"/>
        <w:ind w:left="1800"/>
      </w:pPr>
    </w:p>
    <w:p w:rsidR="00BB0A3E" w:rsidRDefault="00751069">
      <w:pPr>
        <w:spacing w:line="219" w:lineRule="exact"/>
        <w:ind w:left="1800"/>
      </w:pPr>
      <w:r>
        <w:rPr>
          <w:rFonts w:ascii="Apple LiSung" w:eastAsia="Apple LiSung" w:hAnsi="Apple LiSung" w:cs="Apple LiSung"/>
          <w:color w:val="000000"/>
          <w:sz w:val="21"/>
          <w:szCs w:val="21"/>
        </w:rPr>
        <w:t>须针对客户的违约风险；第二维度（债项评级）必须反映交易本身特定的风险要素。</w:t>
      </w:r>
    </w:p>
    <w:p w:rsidR="00BB0A3E" w:rsidRDefault="00BB0A3E">
      <w:pPr>
        <w:spacing w:line="354" w:lineRule="exact"/>
        <w:ind w:left="1800"/>
      </w:pPr>
    </w:p>
    <w:p w:rsidR="00BB0A3E" w:rsidRDefault="00751069">
      <w:pPr>
        <w:spacing w:line="244" w:lineRule="exact"/>
        <w:ind w:left="1806"/>
      </w:pPr>
      <w:r>
        <w:rPr>
          <w:rFonts w:ascii="Arial" w:eastAsia="Arial" w:hAnsi="Arial" w:cs="Arial"/>
          <w:b/>
          <w:color w:val="000000"/>
          <w:sz w:val="21"/>
          <w:szCs w:val="21"/>
        </w:rPr>
        <w:t>3.2.1</w:t>
      </w:r>
      <w:r>
        <w:rPr>
          <w:rFonts w:ascii="Arial" w:eastAsia="Arial" w:hAnsi="Arial" w:cs="Arial"/>
          <w:sz w:val="21"/>
          <w:szCs w:val="21"/>
        </w:rPr>
        <w:t xml:space="preserve"> </w:t>
      </w:r>
      <w:r>
        <w:rPr>
          <w:rFonts w:ascii="Heiti SC" w:eastAsia="Heiti SC" w:hAnsi="Heiti SC" w:cs="Heiti SC"/>
          <w:color w:val="000000"/>
          <w:sz w:val="21"/>
          <w:szCs w:val="21"/>
        </w:rPr>
        <w:t>客户信用</w:t>
      </w:r>
    </w:p>
    <w:p w:rsidR="00BB0A3E" w:rsidRDefault="00BB0A3E">
      <w:pPr>
        <w:spacing w:line="347" w:lineRule="exact"/>
        <w:ind w:left="1800"/>
      </w:pPr>
    </w:p>
    <w:p w:rsidR="00BB0A3E" w:rsidRDefault="00751069">
      <w:pPr>
        <w:spacing w:line="219" w:lineRule="exact"/>
        <w:ind w:left="3234"/>
      </w:pPr>
      <w:r>
        <w:rPr>
          <w:rFonts w:ascii="Heiti SC" w:eastAsia="Heiti SC" w:hAnsi="Heiti SC" w:cs="Heiti SC"/>
          <w:color w:val="000000"/>
          <w:sz w:val="21"/>
          <w:szCs w:val="21"/>
        </w:rPr>
        <w:t>评级的基本概念</w:t>
      </w:r>
    </w:p>
    <w:p w:rsidR="00BB0A3E" w:rsidRDefault="00BB0A3E">
      <w:pPr>
        <w:spacing w:line="38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客户信用评级是商业银行对客户偿债能力和偿债意愿的计量和评价，反映客户违约风险</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的大小。客户评级的评价主体是商业银行，评价目标是客户违约风险，评价结果是信用等级</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和违约概率（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PD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符合《巴塞尔新资本协议》要求的客户评级必须具有两大功能</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能够有效区分违约客户，即不同信用等级的客户违约风险随信用等级的下降而呈加</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速上升的趋势；</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能够准确量化客户违约风险，即能够估计各信用等级的违约概率，并将估计的违约</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概率与实际违约频率的误差控制在一定范围内。</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）违约（</w:t>
      </w:r>
      <w:r>
        <w:rPr>
          <w:rFonts w:ascii="Apple LiSung" w:eastAsia="Apple LiSung" w:hAnsi="Apple LiSung" w:cs="Apple LiSung"/>
          <w:color w:val="000000"/>
          <w:sz w:val="21"/>
          <w:szCs w:val="21"/>
        </w:rPr>
        <w:t>Default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违约的定义是《巴塞尔新资本协议》内部评级法的最重要定义，是估计违约概率（</w:t>
      </w:r>
      <w:r>
        <w:rPr>
          <w:rFonts w:ascii="Apple LiSung" w:eastAsia="Apple LiSung" w:hAnsi="Apple LiSung" w:cs="Apple LiSung"/>
          <w:color w:val="000000"/>
          <w:sz w:val="21"/>
          <w:szCs w:val="21"/>
        </w:rPr>
        <w:t>PD</w:t>
      </w:r>
      <w:r>
        <w:rPr>
          <w:rFonts w:ascii="Apple LiSung" w:eastAsia="Apple LiSung" w:hAnsi="Apple LiSung" w:cs="Apple LiSung"/>
          <w:color w:val="000000"/>
          <w:sz w:val="21"/>
          <w:szCs w:val="21"/>
        </w:rPr>
        <w:t>）</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违约损失率（（</w:t>
      </w:r>
      <w:r>
        <w:rPr>
          <w:rFonts w:ascii="Apple LiSung" w:eastAsia="Apple LiSung" w:hAnsi="Apple LiSung" w:cs="Apple LiSung"/>
          <w:color w:val="000000"/>
          <w:sz w:val="21"/>
          <w:szCs w:val="21"/>
        </w:rPr>
        <w:t>LGD</w:t>
      </w:r>
      <w:r>
        <w:rPr>
          <w:rFonts w:ascii="Apple LiSung" w:eastAsia="Apple LiSung" w:hAnsi="Apple LiSung" w:cs="Apple LiSung"/>
          <w:color w:val="000000"/>
          <w:sz w:val="21"/>
          <w:szCs w:val="21"/>
        </w:rPr>
        <w:t>）、违约风险暴露（</w:t>
      </w:r>
      <w:r>
        <w:rPr>
          <w:rFonts w:ascii="Apple LiSung" w:eastAsia="Apple LiSung" w:hAnsi="Apple LiSung" w:cs="Apple LiSung"/>
          <w:color w:val="000000"/>
          <w:sz w:val="21"/>
          <w:szCs w:val="21"/>
        </w:rPr>
        <w:t>EAD</w:t>
      </w:r>
      <w:r>
        <w:rPr>
          <w:rFonts w:ascii="Apple LiSung" w:eastAsia="Apple LiSung" w:hAnsi="Apple LiSung" w:cs="Apple LiSung"/>
          <w:color w:val="000000"/>
          <w:sz w:val="21"/>
          <w:szCs w:val="21"/>
        </w:rPr>
        <w:t>）等信用风险参数的基础。根据《巴塞尔新资本</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协议》，当下列一项或多项事件发生时，债务人即被视为违约：</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债务人对银行的实质性信贷债务逾期</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90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天以上。若债务人违反了规定的透支限额或</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者重新核定的透支限额小于目前的余额，各项透支将被视为逾期。</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银行认定，除非采取变现抵（质）押品等追索措施，债务人可能无法全额偿还对银行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的债务。出现以下任何一种情况，银行应将债务人认定为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可能无法全额偿还对银行的债务</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银行对债务人任何一笔贷款停止计息或应计利息纳入表外核算。</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发生信贷关系后，由于债务人财务状况恶化，银行核销了贷款或已计提一定比例的</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贷款损失准备。</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银行将贷款出售并承担一定比例的账面损失。</w:t>
      </w:r>
    </w:p>
    <w:p w:rsidR="00BB0A3E" w:rsidRDefault="00BB0A3E">
      <w:pPr>
        <w:sectPr w:rsidR="00BB0A3E">
          <w:pgSz w:w="11906" w:h="16838"/>
          <w:pgMar w:top="0" w:right="0" w:bottom="0" w:left="0" w:header="0" w:footer="0" w:gutter="0"/>
          <w:cols w:space="720"/>
        </w:sectPr>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2220"/>
      </w:pPr>
      <w:bookmarkStart w:id="49" w:name="PageMark49"/>
      <w:bookmarkEnd w:id="49"/>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由于债务人财务状况恶化，银行同意进行消极重组，对借款合同条款作出非商业性</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调整。具体包括但不限于以下情况：一是合同条款变更导致债务规模下降；二是因</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债务人无力偿还而借新还旧；三是债务人无力偿还而导致的展期。</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银行将债务人列为破产企业或类似状态。</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债务人中请破产，或者已经破产，或者处于类似保护状态，由此将不履行或延期履</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行偿付银行债务。</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银行认定的其他可能导致债务人不能全额偿还债务的情况。</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如果某债务人被认定为违约，银行应对该债务人所有关联债务人的评级进行检查，评估</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其偿还债务的能</w:t>
      </w:r>
      <w:r>
        <w:rPr>
          <w:rFonts w:ascii="Apple LiSung" w:eastAsia="Apple LiSung" w:hAnsi="Apple LiSung" w:cs="Apple LiSung"/>
          <w:color w:val="000000"/>
          <w:sz w:val="21"/>
          <w:szCs w:val="21"/>
        </w:rPr>
        <w:t>力。是否对关联债务人实行交叉违约认定，取决于关联债务人在经济上的相</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互依赖和一体化程度。</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银行内部评级政策应明确对企业集团的评级方法，并确保一致的实施</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如果内部评级基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于整个企业集团，并依据企业集团评级进行授信，集团内任一债务人违约应被视为集团内所</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有债务人违约的触发条件。如果内部评级基于单个企业而不是企业集团，集团内任一企业不</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必然导致其他债务人违约，银行应及时审查该企业的关联债务人的评级，据此决定是否调整</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其评级。</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违约概率</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违约概率是指借款人在未来一定时期内发生违约的可能性。在</w:t>
      </w:r>
      <w:r>
        <w:rPr>
          <w:rFonts w:ascii="Apple LiSung" w:eastAsia="Apple LiSung" w:hAnsi="Apple LiSung" w:cs="Apple LiSung"/>
          <w:color w:val="000000"/>
          <w:sz w:val="21"/>
          <w:szCs w:val="21"/>
        </w:rPr>
        <w:t>《巴塞尔新资本协议》中</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违约概率被具体定义为借款人内部评级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年期违约概率与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0.03%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中的较高者。巴塞尔委员</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会设定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0.03%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的下限是为了给风险权重设定下限，也是考虑到商业银行在检验小概率事件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时所面临的困难。计算违约概率的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年期限与财务报表周期以及内部评级的最短时间完全一</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致，使监管当局在推行内部评级法时保持更高的一致性，而基于贷款期限就无法做到这一点</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违约概率是实施内部评级法的商业银行需要准确估计的重要风险要素，无论商业银行是采用</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内部评级法初级法还是内部评级法高级法，都必</w:t>
      </w:r>
      <w:r>
        <w:rPr>
          <w:rFonts w:ascii="Apple LiSung" w:eastAsia="Apple LiSung" w:hAnsi="Apple LiSung" w:cs="Apple LiSung"/>
          <w:color w:val="000000"/>
          <w:sz w:val="21"/>
          <w:szCs w:val="21"/>
        </w:rPr>
        <w:t>须按照监管要求估计违约概率。</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违约概率的估计包括两个层面</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一是单一借款人的违约概率；二是某一信用等级所有借</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款人的违约概率。《巴塞尔新资本协议》要求实施内部评级法的商业银行估计其各信用等级</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借款人所对应的违约概率，可采用内部违约经验、映射外部数据和统计违约模型等与数据基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础一致的技术估计平均违约概率，可选择一项主要技术，辅以其他技术作比较，并进行可能</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的调整，确保估值能准确反映违约概率。此外，针对信息和技术的局限性，银行可运用专家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判断对估值结果进行调整。</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内部违约经验。银行可使用内部</w:t>
      </w:r>
      <w:r>
        <w:rPr>
          <w:rFonts w:ascii="Apple LiSung" w:eastAsia="Apple LiSung" w:hAnsi="Apple LiSung" w:cs="Apple LiSung"/>
          <w:color w:val="000000"/>
          <w:sz w:val="21"/>
          <w:szCs w:val="21"/>
        </w:rPr>
        <w:t>违约经验估计违约概率，前提是证明估计的违约概率</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反映了授信标准以及生成数据的评级体系和当前评级体系的差异。在数据有限或授信标准</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评级体系发生变化的情况下，银行应留出保守的、较大的调整余地。如果采用多家银行汇集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的数据，需证明风险暴露池中其他银行的内部评级体系和标准能够与本行比较。</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映射外部数据。银行可将内部评级映射到外部信用评级机构或类似机构的评级，将外</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部评级的违约概率作为内部评级的违约概率。评级映射应建立在内部评级标准与外部机构评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级标准可比，并且对同样的债务人内部评级和外部评级可相互比</w:t>
      </w:r>
      <w:r>
        <w:rPr>
          <w:rFonts w:ascii="Apple LiSung" w:eastAsia="Apple LiSung" w:hAnsi="Apple LiSung" w:cs="Apple LiSung"/>
          <w:color w:val="000000"/>
          <w:sz w:val="21"/>
          <w:szCs w:val="21"/>
        </w:rPr>
        <w:t>较的基础上。银行应避免映</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射方法或基础数据存在偏差和不一致的情况，所使用的外部评级量化风险数据应针对债务人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的违约风险，而不反映债项的特征。</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统计违约模型。对任一级别的债务人。银行可以使用违约概率预测模型得到的每个债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务人违约概率的简单平均值作为该级别的违约概率。</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与违约概率容易混淆的一个概念是违约频率，即通常所称的违约率。假设商业银行当年</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个客户的信用等级评为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BB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级，该评级对应的平均违约概率为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；第二年观察这组客</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户，发现有</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个客户违约，则</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2/100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x100%=2%</w:t>
      </w:r>
      <w:r>
        <w:rPr>
          <w:rFonts w:ascii="Apple LiSung" w:eastAsia="Apple LiSung" w:hAnsi="Apple LiSung" w:cs="Apple LiSung"/>
          <w:color w:val="000000"/>
          <w:sz w:val="21"/>
          <w:szCs w:val="21"/>
        </w:rPr>
        <w:t>就是违约频率。可见，违约频率是事后检验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的结果，而违约概率是分析模型作出的事前预测，两者存在本质的区别。违约频率可用于对</w:t>
      </w:r>
    </w:p>
    <w:p w:rsidR="00BB0A3E" w:rsidRDefault="00BB0A3E">
      <w:pPr>
        <w:sectPr w:rsidR="00BB0A3E">
          <w:pgSz w:w="11906" w:h="16838"/>
          <w:pgMar w:top="0" w:right="0" w:bottom="0" w:left="0" w:header="0" w:footer="0" w:gutter="0"/>
          <w:cols w:space="720"/>
        </w:sectPr>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1800"/>
      </w:pPr>
      <w:bookmarkStart w:id="50" w:name="PageMark50"/>
      <w:bookmarkEnd w:id="50"/>
      <w:r>
        <w:rPr>
          <w:rFonts w:ascii="Apple LiSung" w:eastAsia="Apple LiSung" w:hAnsi="Apple LiSung" w:cs="Apple LiSung"/>
          <w:color w:val="000000"/>
          <w:sz w:val="21"/>
          <w:szCs w:val="21"/>
        </w:rPr>
        <w:t>信用风险计量模型的事后检验，但不能作为内部评级的直接依据。违约概率和违约频率通常</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情况下是不相等的，两者之间的对比分析是事后检验的一项重要内容。</w:t>
      </w:r>
    </w:p>
    <w:p w:rsidR="00BB0A3E" w:rsidRDefault="00BB0A3E">
      <w:pPr>
        <w:spacing w:line="355" w:lineRule="exact"/>
        <w:ind w:left="1800"/>
      </w:pPr>
    </w:p>
    <w:p w:rsidR="00BB0A3E" w:rsidRDefault="00751069">
      <w:pPr>
        <w:spacing w:line="244" w:lineRule="exact"/>
        <w:ind w:left="2212"/>
      </w:pPr>
      <w:r>
        <w:rPr>
          <w:rFonts w:ascii="Arial" w:eastAsia="Arial" w:hAnsi="Arial" w:cs="Arial"/>
          <w:b/>
          <w:color w:val="000000"/>
          <w:sz w:val="21"/>
          <w:szCs w:val="21"/>
        </w:rPr>
        <w:t>2.</w:t>
      </w:r>
      <w:r>
        <w:rPr>
          <w:rFonts w:ascii="Heiti SC" w:eastAsia="Heiti SC" w:hAnsi="Heiti SC" w:cs="Heiti SC"/>
          <w:color w:val="000000"/>
          <w:sz w:val="21"/>
          <w:szCs w:val="21"/>
        </w:rPr>
        <w:t>客户信用评级的发展</w:t>
      </w:r>
    </w:p>
    <w:p w:rsidR="00BB0A3E" w:rsidRDefault="00BB0A3E">
      <w:pPr>
        <w:spacing w:line="375" w:lineRule="exact"/>
        <w:ind w:left="1800"/>
      </w:pPr>
    </w:p>
    <w:p w:rsidR="00BB0A3E" w:rsidRDefault="00751069">
      <w:pPr>
        <w:spacing w:line="219" w:lineRule="exact"/>
        <w:ind w:left="2220"/>
      </w:pPr>
      <w:r>
        <w:rPr>
          <w:rFonts w:ascii="Apple LiSung" w:eastAsia="Apple LiSung" w:hAnsi="Apple LiSung" w:cs="Apple LiSung"/>
          <w:color w:val="000000"/>
          <w:sz w:val="21"/>
          <w:szCs w:val="21"/>
        </w:rPr>
        <w:t>从银行业的发展历程来看，商业银行客户信用评级大致经历了专家判断法、信用评分模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型、违约概率模型三个主要发展阶段。</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）专家判断法</w:t>
      </w:r>
    </w:p>
    <w:p w:rsidR="00BB0A3E" w:rsidRDefault="00751069">
      <w:pPr>
        <w:spacing w:before="68" w:line="244" w:lineRule="exact"/>
        <w:ind w:left="2220"/>
      </w:pPr>
      <w:r>
        <w:rPr>
          <w:rFonts w:ascii="Apple LiSung" w:eastAsia="Apple LiSung" w:hAnsi="Apple LiSung" w:cs="Apple LiSung"/>
          <w:color w:val="000000"/>
          <w:sz w:val="21"/>
          <w:szCs w:val="21"/>
        </w:rPr>
        <w:t>专家判断法即专家系统（</w:t>
      </w:r>
      <w:r>
        <w:rPr>
          <w:rFonts w:ascii="Arial" w:eastAsia="Arial" w:hAnsi="Arial" w:cs="Arial"/>
          <w:color w:val="000000"/>
          <w:sz w:val="21"/>
          <w:szCs w:val="21"/>
        </w:rPr>
        <w:t>Expert</w:t>
      </w:r>
      <w:r>
        <w:rPr>
          <w:rFonts w:ascii="Arial" w:eastAsia="Arial" w:hAnsi="Arial" w:cs="Arial"/>
          <w:sz w:val="21"/>
          <w:szCs w:val="21"/>
        </w:rPr>
        <w:t xml:space="preserve"> </w:t>
      </w:r>
      <w:r>
        <w:rPr>
          <w:rFonts w:ascii="Arial" w:eastAsia="Arial" w:hAnsi="Arial" w:cs="Arial"/>
          <w:color w:val="000000"/>
          <w:sz w:val="21"/>
          <w:szCs w:val="21"/>
        </w:rPr>
        <w:t>System</w:t>
      </w:r>
      <w:r>
        <w:rPr>
          <w:rFonts w:ascii="Apple LiSung" w:eastAsia="Apple LiSung" w:hAnsi="Apple LiSung" w:cs="Apple LiSung"/>
          <w:color w:val="000000"/>
          <w:sz w:val="21"/>
          <w:szCs w:val="21"/>
        </w:rPr>
        <w:t>），是商业银行在长期经营信贷业务、承担信用</w:t>
      </w:r>
    </w:p>
    <w:p w:rsidR="00BB0A3E" w:rsidRDefault="00751069">
      <w:pPr>
        <w:spacing w:before="68" w:line="219" w:lineRule="exact"/>
        <w:ind w:left="1800"/>
      </w:pPr>
      <w:r>
        <w:rPr>
          <w:rFonts w:ascii="Apple LiSung" w:eastAsia="Apple LiSung" w:hAnsi="Apple LiSung" w:cs="Apple LiSung"/>
          <w:color w:val="000000"/>
          <w:sz w:val="21"/>
          <w:szCs w:val="21"/>
        </w:rPr>
        <w:t>风险过程中逐步发展并完善起来的传统信用分析方法。专家系统是依赖高级信贷人员和信贷</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专家自身的专业知识、技能和丰富经验，运用各种专业性分析工具，在分析评价各种关键要</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素基础上依据主观判断来综合评定信用风险的分析系统。一般而言，专家系统在分析信用风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险时主要考虑两方面因素。</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与借款人有关的因素：</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声誉（</w:t>
      </w:r>
      <w:r>
        <w:rPr>
          <w:rFonts w:ascii="Arial" w:eastAsia="Arial" w:hAnsi="Arial" w:cs="Arial"/>
          <w:color w:val="000000"/>
          <w:sz w:val="21"/>
          <w:szCs w:val="21"/>
        </w:rPr>
        <w:t>Reputation</w:t>
      </w:r>
      <w:r>
        <w:rPr>
          <w:rFonts w:ascii="Apple LiSung" w:eastAsia="Apple LiSung" w:hAnsi="Apple LiSung" w:cs="Apple LiSung"/>
          <w:color w:val="000000"/>
          <w:sz w:val="21"/>
          <w:szCs w:val="21"/>
        </w:rPr>
        <w:t>）借款人的声誉是在其与商业银行的历史借贷关系中反映出来的</w:t>
      </w:r>
      <w:r>
        <w:rPr>
          <w:rFonts w:ascii="Apple LiSung" w:eastAsia="Apple LiSung" w:hAnsi="Apple LiSung" w:cs="Apple LiSung"/>
          <w:color w:val="000000"/>
          <w:sz w:val="16"/>
          <w:szCs w:val="16"/>
        </w:rPr>
        <w:t>，</w:t>
      </w:r>
    </w:p>
    <w:p w:rsidR="00BB0A3E" w:rsidRDefault="00751069">
      <w:pPr>
        <w:spacing w:before="68" w:line="219" w:lineRule="exact"/>
        <w:ind w:left="2534"/>
      </w:pPr>
      <w:r>
        <w:rPr>
          <w:rFonts w:ascii="Apple LiSung" w:eastAsia="Apple LiSung" w:hAnsi="Apple LiSung" w:cs="Apple LiSung"/>
          <w:color w:val="000000"/>
          <w:sz w:val="21"/>
          <w:szCs w:val="21"/>
        </w:rPr>
        <w:t>如果该借款人过去总能及时、全额地偿还本金与利息，那么他就具有良好的声誉，</w:t>
      </w:r>
    </w:p>
    <w:p w:rsidR="00BB0A3E" w:rsidRDefault="00BB0A3E">
      <w:pPr>
        <w:spacing w:line="93" w:lineRule="exact"/>
        <w:ind w:left="1800"/>
      </w:pPr>
    </w:p>
    <w:p w:rsidR="00BB0A3E" w:rsidRDefault="00751069">
      <w:pPr>
        <w:spacing w:line="219" w:lineRule="exact"/>
        <w:ind w:left="2534"/>
      </w:pPr>
      <w:r>
        <w:rPr>
          <w:rFonts w:ascii="Apple LiSung" w:eastAsia="Apple LiSung" w:hAnsi="Apple LiSung" w:cs="Apple LiSung"/>
          <w:color w:val="000000"/>
          <w:sz w:val="21"/>
          <w:szCs w:val="21"/>
        </w:rPr>
        <w:t>也就能较容易或以较低的利率从商业银行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获得贷款。</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杠杆（</w:t>
      </w:r>
      <w:r>
        <w:rPr>
          <w:rFonts w:ascii="Arial" w:eastAsia="Arial" w:hAnsi="Arial" w:cs="Arial"/>
          <w:color w:val="000000"/>
          <w:sz w:val="21"/>
          <w:szCs w:val="21"/>
        </w:rPr>
        <w:t>Leverage</w:t>
      </w:r>
      <w:r>
        <w:rPr>
          <w:rFonts w:ascii="Arial" w:eastAsia="Arial" w:hAnsi="Arial" w:cs="Arial"/>
          <w:sz w:val="21"/>
          <w:szCs w:val="21"/>
        </w:rPr>
        <w:t xml:space="preserve"> </w:t>
      </w:r>
      <w:r>
        <w:rPr>
          <w:rFonts w:ascii="Apple LiSung" w:eastAsia="Apple LiSung" w:hAnsi="Apple LiSung" w:cs="Apple LiSung"/>
          <w:color w:val="000000"/>
          <w:sz w:val="21"/>
          <w:szCs w:val="21"/>
        </w:rPr>
        <w:t>）借款人的杠杆或资本结构，即资产负债比率对借款人违约概率影</w:t>
      </w:r>
    </w:p>
    <w:p w:rsidR="00BB0A3E" w:rsidRDefault="00751069">
      <w:pPr>
        <w:spacing w:before="68" w:line="219" w:lineRule="exact"/>
        <w:ind w:left="2580"/>
      </w:pPr>
      <w:r>
        <w:rPr>
          <w:rFonts w:ascii="Apple LiSung" w:eastAsia="Apple LiSung" w:hAnsi="Apple LiSung" w:cs="Apple LiSung"/>
          <w:color w:val="000000"/>
          <w:sz w:val="21"/>
          <w:szCs w:val="21"/>
        </w:rPr>
        <w:t>响较大。杠杆比率较高的借款人相比杠杆比率较低的借款人，其未来面临还本付息</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的压力要大得多，其违约概率也就会高很多。如果贷款给杠杆比率较高的借款人</w:t>
      </w:r>
      <w:r>
        <w:rPr>
          <w:rFonts w:ascii="Apple LiSung" w:eastAsia="Apple LiSung" w:hAnsi="Apple LiSung" w:cs="Apple LiSung"/>
          <w:color w:val="000000"/>
          <w:sz w:val="19"/>
          <w:szCs w:val="19"/>
        </w:rPr>
        <w:t>，</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商业银行就会相应地提高风险溢价。</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收益波动性（</w:t>
      </w:r>
      <w:r>
        <w:rPr>
          <w:rFonts w:ascii="Arial" w:eastAsia="Arial" w:hAnsi="Arial" w:cs="Arial"/>
          <w:color w:val="000000"/>
          <w:sz w:val="21"/>
          <w:szCs w:val="21"/>
        </w:rPr>
        <w:t>Volatility</w:t>
      </w:r>
      <w:r>
        <w:rPr>
          <w:rFonts w:ascii="Arial" w:eastAsia="Arial" w:hAnsi="Arial" w:cs="Arial"/>
          <w:sz w:val="21"/>
          <w:szCs w:val="21"/>
        </w:rPr>
        <w:t xml:space="preserve"> </w:t>
      </w:r>
      <w:r>
        <w:rPr>
          <w:rFonts w:ascii="Arial" w:eastAsia="Arial" w:hAnsi="Arial" w:cs="Arial"/>
          <w:color w:val="000000"/>
          <w:sz w:val="21"/>
          <w:szCs w:val="21"/>
        </w:rPr>
        <w:t>of</w:t>
      </w:r>
      <w:r>
        <w:rPr>
          <w:rFonts w:ascii="Arial" w:eastAsia="Arial" w:hAnsi="Arial" w:cs="Arial"/>
          <w:sz w:val="21"/>
          <w:szCs w:val="21"/>
        </w:rPr>
        <w:t xml:space="preserve"> </w:t>
      </w:r>
      <w:r>
        <w:rPr>
          <w:rFonts w:ascii="Arial" w:eastAsia="Arial" w:hAnsi="Arial" w:cs="Arial"/>
          <w:color w:val="000000"/>
          <w:sz w:val="21"/>
          <w:szCs w:val="21"/>
        </w:rPr>
        <w:t>Earnings</w:t>
      </w:r>
      <w:r>
        <w:rPr>
          <w:rFonts w:ascii="Arial" w:eastAsia="Arial" w:hAnsi="Arial" w:cs="Arial"/>
          <w:sz w:val="21"/>
          <w:szCs w:val="21"/>
        </w:rPr>
        <w:t xml:space="preserve"> </w:t>
      </w:r>
      <w:r>
        <w:rPr>
          <w:rFonts w:ascii="Apple LiSung" w:eastAsia="Apple LiSung" w:hAnsi="Apple LiSung" w:cs="Apple LiSung"/>
          <w:color w:val="000000"/>
          <w:sz w:val="21"/>
          <w:szCs w:val="21"/>
        </w:rPr>
        <w:t>）。如果未来面临同样的本息还款要求，在期望收</w:t>
      </w:r>
    </w:p>
    <w:p w:rsidR="00BB0A3E" w:rsidRDefault="00751069">
      <w:pPr>
        <w:spacing w:before="68" w:line="219" w:lineRule="exact"/>
        <w:ind w:left="2580"/>
      </w:pPr>
      <w:r>
        <w:rPr>
          <w:rFonts w:ascii="Apple LiSung" w:eastAsia="Apple LiSung" w:hAnsi="Apple LiSung" w:cs="Apple LiSung"/>
          <w:color w:val="000000"/>
          <w:sz w:val="21"/>
          <w:szCs w:val="21"/>
        </w:rPr>
        <w:t>益相等的条件下，收益波动性高的企业更容易违约，信用风险较大。因此，对于处</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于成长期的企业或高科技企业而言，由于其收益波动性较大，商业银行贷款往往非</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常谨慎，即使贷款，其利率也会比较高。</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与市场有关的因素：</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经济周期（</w:t>
      </w:r>
      <w:r>
        <w:rPr>
          <w:rFonts w:ascii="Arial" w:eastAsia="Arial" w:hAnsi="Arial" w:cs="Arial"/>
          <w:color w:val="000000"/>
          <w:sz w:val="21"/>
          <w:szCs w:val="21"/>
        </w:rPr>
        <w:t>Economic</w:t>
      </w:r>
      <w:r>
        <w:rPr>
          <w:rFonts w:ascii="Arial" w:eastAsia="Arial" w:hAnsi="Arial" w:cs="Arial"/>
          <w:sz w:val="21"/>
          <w:szCs w:val="21"/>
        </w:rPr>
        <w:t xml:space="preserve"> </w:t>
      </w:r>
      <w:r>
        <w:rPr>
          <w:rFonts w:ascii="Arial" w:eastAsia="Arial" w:hAnsi="Arial" w:cs="Arial"/>
          <w:color w:val="000000"/>
          <w:sz w:val="21"/>
          <w:szCs w:val="21"/>
        </w:rPr>
        <w:t>Cycle</w:t>
      </w:r>
      <w:r>
        <w:rPr>
          <w:rFonts w:ascii="Apple LiSung" w:eastAsia="Apple LiSung" w:hAnsi="Apple LiSung" w:cs="Apple LiSung"/>
          <w:color w:val="000000"/>
          <w:sz w:val="21"/>
          <w:szCs w:val="21"/>
        </w:rPr>
        <w:t>）。经济周期对于评价借款人的违约风险有着重要的意义</w:t>
      </w:r>
      <w:r>
        <w:rPr>
          <w:rFonts w:ascii="Apple LiSung" w:eastAsia="Apple LiSung" w:hAnsi="Apple LiSung" w:cs="Apple LiSung"/>
          <w:color w:val="000000"/>
          <w:sz w:val="15"/>
          <w:szCs w:val="15"/>
        </w:rPr>
        <w:t>。</w:t>
      </w:r>
    </w:p>
    <w:p w:rsidR="00BB0A3E" w:rsidRDefault="00751069">
      <w:pPr>
        <w:spacing w:before="68" w:line="219" w:lineRule="exact"/>
        <w:ind w:left="2580"/>
      </w:pPr>
      <w:r>
        <w:rPr>
          <w:rFonts w:ascii="Apple LiSung" w:eastAsia="Apple LiSung" w:hAnsi="Apple LiSung" w:cs="Apple LiSung"/>
          <w:color w:val="000000"/>
          <w:sz w:val="21"/>
          <w:szCs w:val="21"/>
        </w:rPr>
        <w:t>例如，如果经济处于萧条时期，那么消费者就会明显削减对汽车、家电、房产等耐</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用消费品的需求，但对于食品、水电等生活必需品的需求则不会有明显下降。因此</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在经济萧条时期，</w:t>
      </w:r>
      <w:r>
        <w:rPr>
          <w:rFonts w:ascii="Apple LiSung" w:eastAsia="Apple LiSung" w:hAnsi="Apple LiSung" w:cs="Apple LiSung"/>
          <w:color w:val="000000"/>
          <w:sz w:val="21"/>
          <w:szCs w:val="21"/>
        </w:rPr>
        <w:t>耐用消费品行业的企业更容易出现违约，对于该类企业的贷款要</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相对谨慎，且应要求较高的风险溢价。</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宏观经济政策（</w:t>
      </w:r>
      <w:r>
        <w:rPr>
          <w:rFonts w:ascii="Arial" w:eastAsia="Arial" w:hAnsi="Arial" w:cs="Arial"/>
          <w:color w:val="000000"/>
          <w:sz w:val="21"/>
          <w:szCs w:val="21"/>
        </w:rPr>
        <w:t>Macro-Economy</w:t>
      </w:r>
      <w:r>
        <w:rPr>
          <w:rFonts w:ascii="Arial" w:eastAsia="Arial" w:hAnsi="Arial" w:cs="Arial"/>
          <w:sz w:val="21"/>
          <w:szCs w:val="21"/>
        </w:rPr>
        <w:t xml:space="preserve"> </w:t>
      </w:r>
      <w:r>
        <w:rPr>
          <w:rFonts w:ascii="Arial" w:eastAsia="Arial" w:hAnsi="Arial" w:cs="Arial"/>
          <w:color w:val="000000"/>
          <w:sz w:val="21"/>
          <w:szCs w:val="21"/>
        </w:rPr>
        <w:t>Policy</w:t>
      </w:r>
      <w:r>
        <w:rPr>
          <w:rFonts w:ascii="Apple LiSung" w:eastAsia="Apple LiSung" w:hAnsi="Apple LiSung" w:cs="Apple LiSung"/>
          <w:color w:val="000000"/>
          <w:sz w:val="21"/>
          <w:szCs w:val="21"/>
        </w:rPr>
        <w:t>）。政府宏观经济政策对于行业信用风险分析</w:t>
      </w:r>
    </w:p>
    <w:p w:rsidR="00BB0A3E" w:rsidRDefault="00751069">
      <w:pPr>
        <w:spacing w:before="68" w:line="244" w:lineRule="exact"/>
        <w:ind w:left="2580"/>
      </w:pPr>
      <w:r>
        <w:rPr>
          <w:rFonts w:ascii="Apple LiSung" w:eastAsia="Apple LiSung" w:hAnsi="Apple LiSung" w:cs="Apple LiSung"/>
          <w:color w:val="000000"/>
          <w:sz w:val="21"/>
          <w:szCs w:val="21"/>
        </w:rPr>
        <w:t>具有重要作用，尤其是对市场经济不发达或正处于转型经济中的国家</w:t>
      </w:r>
      <w:r>
        <w:rPr>
          <w:rFonts w:ascii="Arial" w:eastAsia="Arial" w:hAnsi="Arial" w:cs="Arial"/>
          <w:color w:val="000000"/>
          <w:sz w:val="21"/>
          <w:szCs w:val="21"/>
        </w:rPr>
        <w:t>/</w:t>
      </w:r>
      <w:r>
        <w:rPr>
          <w:rFonts w:ascii="Apple LiSung" w:eastAsia="Apple LiSung" w:hAnsi="Apple LiSung" w:cs="Apple LiSung"/>
          <w:color w:val="000000"/>
          <w:sz w:val="21"/>
          <w:szCs w:val="21"/>
        </w:rPr>
        <w:t>地区而言，</w:t>
      </w:r>
    </w:p>
    <w:p w:rsidR="00BB0A3E" w:rsidRDefault="00751069">
      <w:pPr>
        <w:spacing w:before="68" w:line="219" w:lineRule="exact"/>
        <w:ind w:left="2580"/>
      </w:pPr>
      <w:r>
        <w:rPr>
          <w:rFonts w:ascii="Apple LiSung" w:eastAsia="Apple LiSung" w:hAnsi="Apple LiSung" w:cs="Apple LiSung"/>
          <w:color w:val="000000"/>
          <w:sz w:val="21"/>
          <w:szCs w:val="21"/>
        </w:rPr>
        <w:t>影响尤为突出。如果政府对某些行业（如高耗能行业）采取限制发展的措施，那么</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这些行业的企业信用风险就会比较高。</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利率水平（</w:t>
      </w:r>
      <w:r>
        <w:rPr>
          <w:rFonts w:ascii="Arial" w:eastAsia="Arial" w:hAnsi="Arial" w:cs="Arial"/>
          <w:color w:val="000000"/>
          <w:sz w:val="21"/>
          <w:szCs w:val="21"/>
        </w:rPr>
        <w:t>Level</w:t>
      </w:r>
      <w:r>
        <w:rPr>
          <w:rFonts w:ascii="Arial" w:eastAsia="Arial" w:hAnsi="Arial" w:cs="Arial"/>
          <w:sz w:val="21"/>
          <w:szCs w:val="21"/>
        </w:rPr>
        <w:t xml:space="preserve"> </w:t>
      </w:r>
      <w:r>
        <w:rPr>
          <w:rFonts w:ascii="Arial" w:eastAsia="Arial" w:hAnsi="Arial" w:cs="Arial"/>
          <w:color w:val="000000"/>
          <w:sz w:val="21"/>
          <w:szCs w:val="21"/>
        </w:rPr>
        <w:t>of</w:t>
      </w:r>
      <w:r>
        <w:rPr>
          <w:rFonts w:ascii="Arial" w:eastAsia="Arial" w:hAnsi="Arial" w:cs="Arial"/>
          <w:sz w:val="21"/>
          <w:szCs w:val="21"/>
        </w:rPr>
        <w:t xml:space="preserve"> </w:t>
      </w:r>
      <w:r>
        <w:rPr>
          <w:rFonts w:ascii="Arial" w:eastAsia="Arial" w:hAnsi="Arial" w:cs="Arial"/>
          <w:color w:val="000000"/>
          <w:sz w:val="21"/>
          <w:szCs w:val="21"/>
        </w:rPr>
        <w:t>Interest</w:t>
      </w:r>
      <w:r>
        <w:rPr>
          <w:rFonts w:ascii="Arial" w:eastAsia="Arial" w:hAnsi="Arial" w:cs="Arial"/>
          <w:sz w:val="21"/>
          <w:szCs w:val="21"/>
        </w:rPr>
        <w:t xml:space="preserve"> </w:t>
      </w:r>
      <w:r>
        <w:rPr>
          <w:rFonts w:ascii="Arial" w:eastAsia="Arial" w:hAnsi="Arial" w:cs="Arial"/>
          <w:color w:val="000000"/>
          <w:sz w:val="21"/>
          <w:szCs w:val="21"/>
        </w:rPr>
        <w:t>Rates</w:t>
      </w:r>
      <w:r>
        <w:rPr>
          <w:rFonts w:ascii="Arial" w:eastAsia="Arial" w:hAnsi="Arial" w:cs="Arial"/>
          <w:sz w:val="21"/>
          <w:szCs w:val="21"/>
        </w:rPr>
        <w:t xml:space="preserve"> </w:t>
      </w:r>
      <w:r>
        <w:rPr>
          <w:rFonts w:ascii="Apple LiSung" w:eastAsia="Apple LiSung" w:hAnsi="Apple LiSung" w:cs="Apple LiSung"/>
          <w:color w:val="000000"/>
          <w:sz w:val="21"/>
          <w:szCs w:val="21"/>
        </w:rPr>
        <w:t>）。高利率水平表示中央银行正在实施紧缩的货币</w:t>
      </w:r>
    </w:p>
    <w:p w:rsidR="00BB0A3E" w:rsidRDefault="00751069">
      <w:pPr>
        <w:spacing w:before="68" w:line="219" w:lineRule="exact"/>
        <w:ind w:left="2580"/>
      </w:pPr>
      <w:r>
        <w:rPr>
          <w:rFonts w:ascii="Apple LiSung" w:eastAsia="Apple LiSung" w:hAnsi="Apple LiSung" w:cs="Apple LiSung"/>
          <w:color w:val="000000"/>
          <w:sz w:val="21"/>
          <w:szCs w:val="21"/>
        </w:rPr>
        <w:t>政策。从宏观角度看</w:t>
      </w:r>
      <w:r>
        <w:rPr>
          <w:rFonts w:ascii="Apple LiSung" w:eastAsia="Apple LiSung" w:hAnsi="Apple LiSung" w:cs="Apple LiSung"/>
          <w:color w:val="000000"/>
          <w:sz w:val="21"/>
          <w:szCs w:val="21"/>
        </w:rPr>
        <w:t>，在该货币政策的影响下，所有企业的违约风险都会有一定程</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度的提高。此外，在信息不完全对称的情况下，商业银行在向企业要求较高风险溢</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价的同时也使自身面临的风险增加，原因在于，由于逆向选择效应与激励效应的作</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用，高利率不仅造成潜在借款人的整体违约风险提高，而且会促使借款人承担更高</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的风险。</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group id="_x0000_s3167" style="position:absolute;left:0;text-align:left;margin-left:101pt;margin-top:77pt;width:410pt;height:433pt;z-index:-251271680;mso-position-horizontal-relative:page;mso-position-vertical-relative:page" coordorigin="2020,1540" coordsize="8200,8660">
            <v:shape id="_x0000_s3168" style="position:absolute;left:2020;top:1540;width:8200;height:8660" coordorigin="2020,1540" coordsize="8200,8660" path="m2054,1574r,l2054,1574r,l2054,1574r,l2054,1575r,l2054,1576r,1l2054,1578r,1l2054,1581r,2l2054,1585r,3l2054,1591r,4l2054,1599r,5l2054,1609r,6l2054,1621r,7l2054,1636r,9l2054,1654r,10l2054,1675r,11l2054,1699r,13l2054,1727r,15l2054,1758r,17l2054,1794r,19l2054,1833r,22l2054,1878r,24l2054,1927r,26l2054,1981r,29l2054,2041r,32l2054,2106r,34l2054,2177r,37l2054,2253r,41l2054,2337r,44l2054,2426r,48l2054,2523r,50l2054,2626r,54l2054,2737r,58l2054,2855r,62l2054,2981r,66l2054,3115r,70l2054,3257r,74l2054,3407r,79l2054,3567r,83l2054,3735r,88l2054,3913r,92l2054,4100r,97l2054,4296r,102l2054,4503r,107l2054,4720r,112l2054,4947r,118l2054,5185r,123l2054,5434r,129l2054,5694r,135l2054,5966r,140l2054,6249r,146l2054,6545r,152l2054,6852r,158l2054,7172r,164l2054,7504r,171l2054,7850r,177l2054,8208r,184l2054,8580r,191l2054,8966r,198l2054,9365r,205l2054,9779r,212l2054,10207r,l2054,10207r,l2054,10207r,l2055,10207r,l2056,10207r,l2057,10207r2,l2060,10207r2,l2065,10207r2,l2070,10207r4,l2078,10207r4,l2087,10207r6,l2099,10207r7,l2113,10207r8,l2130,10207r9,l2149,10207r11,l2172,10207r13,l2199,10207r14,l2228,10207r17,l2262,10207r18,l2300,10207r20,l2342,10207r23,l2389,10207r25,l2440,10207r27,l2496,10207r30,l2558,10207r33,l2625,10207r36,l2698,10207r39,l2777,10207r41,l2862,10207r45,l2953,10207r48,l3051,10207r52,l3156,10207r55,l3268,10207r59,l3387,10207r63,l3514,10207r66,l3649,10207r70,l3792,10207r74,l3943,10207r78,l4102,10207r83,l4270,10207r88,l4448,10207r92,l4634,10207r97,l4830,10207r102,l5036,10207r106,l5251,10207r112,l5477,10207r116,l5713,10207r122,l5959,10207r127,l6217,10207r132,l6485,10207r138,l6765,10207r144,l7056,10207r150,l7359,10207r156,l7674,10207r162,l8002,10207r168,l8341,10207r175,l8694,10207r181,l9059,10207r188,l9438,10207r194,l9830,10207r201,l10236,10207r,l10236,10207r,l10236,10207r,-1l10236,10206r,l10236,10205r,-1l10236,10203r,-1l10236,10200r,-2l10236,10195r,-2l10236,10189r,-3l10236,10182r,-5l10236,10172r,-6l10236,10159r,-7l10236,10144r,-8l10236,10127r,-10l10236,10106r,-12l10236,10082r,-14l10235,10054r1,-15l10235,10023r1,-18l10235,9987r1,-19l10235,9947r1,-21l10235,9903r1,-24l10235,9854r1,-27l10235,9799r1,-29l10235,9740r1,-32l10235,9675r1,-35l10235,9604r1,-38l10235,9527r1,-41l10235,9444r1,-44l10235,9354r1,-47l10235,9258r1,-51l10235,9155r1,-55l10236,9044r,-58l10236,8926r,-62l10236,8800r,-66l10236,8666r,-70l10236,8524r,-74l10236,8373r,-78l10236,8214r,-83l10236,8046r,-88l10236,7868r,-92l10236,7681r,-97l10236,7484r,-102l10236,7278r,-108l10236,7061r,-113l10236,6833r,-117l10236,6595r,-123l10236,6346r,-128l10236,6086r,-134l10236,5815r,-141l10236,5531r,-146l10236,5236r,-152l10236,4929r,-159l10236,4609r,-165l10236,4276r,-171l10236,3931r,-178l10236,3572r,-184l10236,3201r,-192l10236,2815r,-198l10236,2416r,-206l10236,2002r,-212l10236,1574r,l10235,1574r,l10235,1574r,l10235,1574r-1,l10234,1574r-1,l10232,1574r-1,l10229,1574r-2,l10225,1574r-3,l10219,1574r-3,l10212,1574r-5,l10202,1574r-5,l10191,1574r-7,l10176,1574r-8,l10160,1574r-10,l10140,1574r-11,l10117,1574r-13,l10091,1574r-15,l10061,1574r-16,l10027,1574r-18,l9990,1574r-21,l9947,1574r-22,l9901,1574r-25,l9849,1574r-27,l9793,1574r-30,l9731,1574r-32,l9664,1574r-35,l9591,1574r-38,l9513,1574r-42,l9428,1574r-45,l9336,1574r-48,l9238,1574r-51,l9133,1574r-55,l9021,1574r-58,l8902,1574r-62,l8775,1574r-66,l8641,1574r-71,l8498,1574r-75,l8347,1574r-79,l8187,1574r-83,l8019,1574r-87,l7842,1574r-92,l7655,1574r-96,l7459,1574r-101,l7254,1574r-107,l7038,1574r-111,l6813,1574r-117,l6577,1574r-122,l6330,1574r-127,l6073,1574r-133,l5804,1574r-138,l5525,1574r-145,l5233,1574r-150,l4930,1574r-156,l4615,1574r-162,l4288,1574r-169,l3948,1574r-175,l3596,1574r-182,l3230,1574r-188,l2852,1574r-195,l2460,1574r-202,l2054,1574r,l2054,1574r,l2054,1574r,l2054,1574r,l2054,1574r,l2054,1574r,l2054,1574r,l2054,1574r,l2054,1574r,l2054,1574r,l2054,1574r,l2054,1574r,l2054,1574r,l2054,1574r,l2054,1574r,l2054,1574r,l2054,1574r,l2054,1574r,l2054,1574r,l2054,1574r,l2054,1574r,l2054,1574r,l2054,1574r,l2054,1574r,l2054,1574r,l2054,1574r,l2054,1574r,l2054,1574r,l2054,1574r,l2054,1574r,l2054,1574r,l2054,1574r,l2054,1574r,l2054,1574r,l2054,1574r,l2054,1574r,l2054,1574r,l2054,1574r,l2054,1574r,l2054,1574r,l2054,1574r,l2054,1574r,l2054,1574r,l2054,1574r,l2054,1574r,l2054,1574r,l2054,1574r,l2054,1574r,l2054,1574r,l2054,1574r,l2054,1574r,l2054,1574r,l2054,1574r,l2054,1574r,l2054,1574r,l2054,1574r,l2054,1574r,l2054,1574r,l2054,1574r,l2054,1574r,l2054,1574e" fillcolor="#fefefe" stroked="f">
              <v:path arrowok="t"/>
            </v:shape>
            <w10:wrap anchorx="page" anchory="page"/>
          </v:group>
        </w:pict>
      </w:r>
      <w:r>
        <w:pict>
          <v:group id="_x0000_s3165" style="position:absolute;left:0;text-align:left;margin-left:101pt;margin-top:77pt;width:410pt;height:433pt;z-index:-251270656;mso-position-horizontal-relative:page;mso-position-vertical-relative:page" coordorigin="2020,1540" coordsize="8200,8660">
            <v:shape id="_x0000_s3166" style="position:absolute;left:2020;top:1540;width:8200;height:8660" coordorigin="2020,1540" coordsize="8200,8660" path="m2054,1574r,l2054,1574r,l2054,1574r,l2054,1575r,l2054,1576r,1l2054,1578r,1l2054,1581r,2l2054,1585r,3l2054,1591r,4l2054,1599r,5l2054,1609r,6l2054,1621r,7l2054,1636r,9l2054,1654r,10l2054,1675r,11l2054,1699r,13l2054,1727r,15l2054,1758r,17l2054,1794r,19l2054,1833r,22l2054,1878r,24l2054,1927r,26l2054,1981r,29l2054,2041r,32l2054,2106r,34l2054,2177r,37l2054,2253r,41l2054,2337r,44l2054,2426r,48l2054,2523r,50l2054,2626r,54l2054,2737r,58l2054,2855r,62l2054,2981r,66l2054,3115r,70l2054,3257r,74l2054,3407r,79l2054,3567r,83l2054,3735r,88l2054,3913r,92l2054,4100r,97l2054,4296r,102l2054,4503r,107l2054,4720r,112l2054,4947r,118l2054,5185r,123l2054,5434r,129l2054,5694r,135l2054,5966r,140l2054,6249r,146l2054,6545r,152l2054,6852r,158l2054,7172r,164l2054,7504r,171l2054,7850r,177l2054,8208r,184l2054,8580r,191l2054,8966r,198l2054,9365r,205l2054,9779r,212l2054,10207r,l2054,10207r,l2054,10207r,l2055,10207r,l2056,10207r,l2057,10207r2,l2060,10207r2,l2065,10207r2,l2070,10207r4,l2078,10207r4,l2087,10207r6,l2099,10207r7,l2113,10207r8,l2130,10207r9,l2149,10207r11,l2172,10207r13,l2199,10207r14,l2228,10207r17,l2262,10207r18,l2300,10207r20,l2342,10207r23,l2389,10207r25,l2440,10207r27,l2496,10207r30,l2558,10207r33,l2625,10207r36,l2698,10207r39,l2777,10207r41,l2862,10207r45,l2953,10207r48,l3051,10207r52,l3156,10207r55,l3268,10207r59,l3387,10207r63,l3514,10207r66,l3649,10207r70,l3792,10207r74,l3943,10207r78,l4102,10207r83,l4270,10207r88,l4448,10207r92,l4634,10207r97,l4830,10207r102,l5036,10207r106,l5251,10207r112,l5477,10207r116,l5713,10207r122,l5959,10207r127,l6217,10207r132,l6485,10207r138,l6765,10207r144,l7056,10207r150,l7359,10207r156,l7674,10207r162,l8002,10207r168,l8341,10207r175,l8694,10207r181,l9059,10207r188,l9438,10207r194,l9830,10207r201,l10236,10207r,l10236,10207r,l10236,10207r,-1l10236,10206r,l10236,10205r,-1l10236,10203r,-1l10236,10200r,-2l10236,10195r,-2l10236,10189r,-3l10236,10182r,-5l10236,10172r,-6l10236,10159r,-7l10236,10144r,-8l10236,10127r,-10l10236,10106r,-12l10236,10082r,-14l10235,10054r1,-15l10235,10023r1,-18l10235,9987r1,-19l10235,9947r1,-21l10235,9903r1,-24l10235,9854r1,-27l10235,9799r1,-29l10235,9740r1,-32l10235,9675r1,-35l10235,9604r1,-38l10235,9527r1,-41l10235,9444r1,-44l10235,9354r1,-47l10235,9258r1,-51l10235,9155r1,-55l10236,9044r,-58l10236,8926r,-62l10236,8800r,-66l10236,8666r,-70l10236,8524r,-74l10236,8373r,-78l10236,8214r,-83l10236,8046r,-88l10236,7868r,-92l10236,7681r,-97l10236,7484r,-102l10236,7278r,-108l10236,7061r,-113l10236,6833r,-117l10236,6595r,-123l10236,6346r,-128l10236,6086r,-134l10236,5815r,-141l10236,5531r,-146l10236,5236r,-152l10236,4929r,-159l10236,4609r,-165l10236,4276r,-171l10236,3931r,-178l10236,3572r,-184l10236,3201r,-192l10236,2815r,-198l10236,2416r,-206l10236,2002r,-212l10236,1574r,l10235,1574r,l10235,1574r,l10235,1574r-1,l10234,1574r-1,l10232,1574r-1,l10229,1574r-2,l10225,1574r-3,l10219,1574r-3,l10212,1574r-5,l10202,1574r-5,l10191,1574r-7,l10176,1574r-8,l10160,1574r-10,l10140,1574r-11,l10117,1574r-13,l10091,1574r-15,l10061,1574r-16,l10027,1574r-18,l9990,1574r-21,l9947,1574r-22,l9901,1574r-25,l9849,1574r-27,l9793,1574r-30,l9731,1574r-32,l9664,1574r-35,l9591,1574r-38,l9513,1574r-42,l9428,1574r-45,l9336,1574r-48,l9238,1574r-51,l9133,1574r-55,l9021,1574r-58,l8902,1574r-62,l8775,1574r-66,l8641,1574r-71,l8498,1574r-75,l8347,1574r-79,l8187,1574r-83,l8019,1574r-87,l7842,1574r-92,l7655,1574r-96,l7459,1574r-101,l7254,1574r-107,l7038,1574r-111,l6813,1574r-117,l6577,1574r-122,l6330,1574r-127,l6073,1574r-133,l5804,1574r-138,l5525,1574r-145,l5233,1574r-150,l4930,1574r-156,l4615,1574r-162,l4288,1574r-169,l3948,1574r-175,l3596,1574r-182,l3230,1574r-188,l2852,1574r-195,l2460,1574r-202,l2054,1574e" filled="f" strokeweight=".42297mm">
              <v:path arrowok="t"/>
            </v:shape>
            <w10:wrap anchorx="page" anchory="page"/>
          </v:group>
        </w:pict>
      </w:r>
      <w:r>
        <w:pict>
          <v:shape id="_x0000_s3164" type="#_x0000_t202" style="position:absolute;left:0;text-align:left;margin-left:162.5pt;margin-top:84.5pt;width:57.75pt;height:13.2pt;z-index:251336192;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8"/>
                    </w:rPr>
                    <w:t>常用的专</w:t>
                  </w:r>
                </w:p>
              </w:txbxContent>
            </v:textbox>
            <w10:wrap anchorx="page" anchory="page"/>
          </v:shape>
        </w:pict>
      </w:r>
      <w:r>
        <w:pict>
          <v:shape id="_x0000_s3163" type="#_x0000_t202" style="position:absolute;left:0;text-align:left;margin-left:210.75pt;margin-top:84.5pt;width:43.35pt;height:13.2pt;z-index:251337216;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7"/>
                    </w:rPr>
                    <w:t>家系统</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0" w:lineRule="exact"/>
        <w:ind w:left="1800"/>
      </w:pPr>
    </w:p>
    <w:p w:rsidR="00BB0A3E" w:rsidRDefault="00751069">
      <w:pPr>
        <w:spacing w:line="251" w:lineRule="exact"/>
        <w:ind w:left="2208"/>
      </w:pPr>
      <w:bookmarkStart w:id="51" w:name="PageMark51"/>
      <w:bookmarkEnd w:id="51"/>
      <w:r>
        <w:rPr>
          <w:rFonts w:ascii="Apple LiSung" w:eastAsia="Apple LiSung" w:hAnsi="Apple LiSung" w:cs="Apple LiSung"/>
          <w:color w:val="000000"/>
        </w:rPr>
        <w:t>背景知识识</w:t>
      </w:r>
      <w:r>
        <w:rPr>
          <w:rFonts w:ascii="Apple LiSung" w:eastAsia="Apple LiSung" w:hAnsi="Apple LiSung" w:cs="Apple LiSung"/>
          <w:color w:val="000000"/>
        </w:rPr>
        <w:t>::</w:t>
      </w:r>
      <w:r>
        <w:rPr>
          <w:rFonts w:ascii="Apple LiSung" w:eastAsia="Apple LiSung" w:hAnsi="Apple LiSung" w:cs="Apple LiSung"/>
          <w:color w:val="000000"/>
        </w:rPr>
        <w:t>常用的专家系</w:t>
      </w:r>
    </w:p>
    <w:p w:rsidR="00BB0A3E" w:rsidRDefault="00751069">
      <w:pPr>
        <w:spacing w:before="76" w:line="219" w:lineRule="exact"/>
        <w:ind w:left="2628"/>
      </w:pPr>
      <w:r>
        <w:rPr>
          <w:rFonts w:ascii="Apple LiSung" w:eastAsia="Apple LiSung" w:hAnsi="Apple LiSung" w:cs="Apple LiSung"/>
          <w:color w:val="000000"/>
          <w:sz w:val="21"/>
          <w:szCs w:val="21"/>
        </w:rPr>
        <w:t>目前所使用的专家系统，虽然有各种各样的架构设计，但其选择的关键要素都基本</w:t>
      </w:r>
    </w:p>
    <w:p w:rsidR="00BB0A3E" w:rsidRDefault="00BB0A3E">
      <w:pPr>
        <w:spacing w:line="93" w:lineRule="exact"/>
        <w:ind w:left="1800"/>
      </w:pPr>
    </w:p>
    <w:p w:rsidR="00BB0A3E" w:rsidRDefault="00751069">
      <w:pPr>
        <w:spacing w:line="219" w:lineRule="exact"/>
        <w:ind w:left="2208"/>
      </w:pPr>
      <w:r>
        <w:rPr>
          <w:rFonts w:ascii="Apple LiSung" w:eastAsia="Apple LiSung" w:hAnsi="Apple LiSung" w:cs="Apple LiSung"/>
          <w:color w:val="000000"/>
          <w:sz w:val="21"/>
          <w:szCs w:val="21"/>
        </w:rPr>
        <w:t>相似。其中，对企业</w:t>
      </w:r>
      <w:r>
        <w:rPr>
          <w:rFonts w:ascii="Apple LiSung" w:eastAsia="Apple LiSung" w:hAnsi="Apple LiSung" w:cs="Apple LiSung"/>
          <w:color w:val="000000"/>
          <w:sz w:val="21"/>
          <w:szCs w:val="21"/>
        </w:rPr>
        <w:t>信用分析的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5Cs</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系统使用最为广泛</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262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品德</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Character)</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，是对借款人声誉的衡量。如国借款人是个人，则主要指</w:t>
      </w:r>
    </w:p>
    <w:p w:rsidR="00BB0A3E" w:rsidRDefault="00BB0A3E">
      <w:pPr>
        <w:spacing w:line="93" w:lineRule="exact"/>
        <w:ind w:left="1800"/>
      </w:pPr>
    </w:p>
    <w:p w:rsidR="00BB0A3E" w:rsidRDefault="00751069">
      <w:pPr>
        <w:spacing w:line="219" w:lineRule="exact"/>
        <w:ind w:left="2988"/>
      </w:pPr>
      <w:r>
        <w:rPr>
          <w:rFonts w:ascii="Apple LiSung" w:eastAsia="Apple LiSung" w:hAnsi="Apple LiSung" w:cs="Apple LiSung"/>
          <w:color w:val="000000"/>
          <w:sz w:val="21"/>
          <w:szCs w:val="21"/>
        </w:rPr>
        <w:t>其工作作风、生活方式和品德；如果借款人是企业，则指其负责人的品德、经</w:t>
      </w:r>
    </w:p>
    <w:p w:rsidR="00BB0A3E" w:rsidRDefault="00BB0A3E">
      <w:pPr>
        <w:spacing w:line="93" w:lineRule="exact"/>
        <w:ind w:left="1800"/>
      </w:pPr>
    </w:p>
    <w:p w:rsidR="00BB0A3E" w:rsidRDefault="00751069">
      <w:pPr>
        <w:spacing w:line="219" w:lineRule="exact"/>
        <w:ind w:left="2988"/>
      </w:pPr>
      <w:r>
        <w:rPr>
          <w:rFonts w:ascii="Apple LiSung" w:eastAsia="Apple LiSung" w:hAnsi="Apple LiSung" w:cs="Apple LiSung"/>
          <w:color w:val="000000"/>
          <w:sz w:val="21"/>
          <w:szCs w:val="21"/>
        </w:rPr>
        <w:t>营管理水乎、资金运用状况、经营稳健性以及偿还愿望等。不论借款人是个人</w:t>
      </w:r>
    </w:p>
    <w:p w:rsidR="00BB0A3E" w:rsidRDefault="00BB0A3E">
      <w:pPr>
        <w:spacing w:line="93" w:lineRule="exact"/>
        <w:ind w:left="1800"/>
      </w:pPr>
    </w:p>
    <w:p w:rsidR="00BB0A3E" w:rsidRDefault="00751069">
      <w:pPr>
        <w:spacing w:line="219" w:lineRule="exact"/>
        <w:ind w:left="2988"/>
      </w:pPr>
      <w:r>
        <w:rPr>
          <w:rFonts w:ascii="Apple LiSung" w:eastAsia="Apple LiSung" w:hAnsi="Apple LiSung" w:cs="Apple LiSung"/>
          <w:color w:val="000000"/>
          <w:sz w:val="21"/>
          <w:szCs w:val="21"/>
        </w:rPr>
        <w:t>还是企业，信用记录对其品德的判断都有重要意义</w:t>
      </w:r>
    </w:p>
    <w:p w:rsidR="00BB0A3E" w:rsidRDefault="00BB0A3E">
      <w:pPr>
        <w:spacing w:line="93" w:lineRule="exact"/>
        <w:ind w:left="1800"/>
      </w:pPr>
    </w:p>
    <w:p w:rsidR="00BB0A3E" w:rsidRDefault="00751069">
      <w:pPr>
        <w:spacing w:line="219" w:lineRule="exact"/>
        <w:ind w:left="262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资本</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Capital</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，是指借款人的财务杠杆状况及资本金情况。资本金是经济</w:t>
      </w:r>
    </w:p>
    <w:p w:rsidR="00BB0A3E" w:rsidRDefault="00BB0A3E">
      <w:pPr>
        <w:spacing w:line="93" w:lineRule="exact"/>
        <w:ind w:left="1800"/>
      </w:pPr>
    </w:p>
    <w:p w:rsidR="00BB0A3E" w:rsidRDefault="00751069">
      <w:pPr>
        <w:spacing w:line="219" w:lineRule="exact"/>
        <w:ind w:left="2988"/>
      </w:pPr>
      <w:r>
        <w:rPr>
          <w:rFonts w:ascii="Apple LiSung" w:eastAsia="Apple LiSung" w:hAnsi="Apple LiSung" w:cs="Apple LiSung"/>
          <w:color w:val="000000"/>
          <w:sz w:val="21"/>
          <w:szCs w:val="21"/>
        </w:rPr>
        <w:t>实力的主要标志，也是企业承担信用风险的最终资源。财务杠杆高就意味着资</w:t>
      </w:r>
    </w:p>
    <w:p w:rsidR="00BB0A3E" w:rsidRDefault="00BB0A3E">
      <w:pPr>
        <w:spacing w:line="93" w:lineRule="exact"/>
        <w:ind w:left="1800"/>
      </w:pPr>
    </w:p>
    <w:p w:rsidR="00BB0A3E" w:rsidRDefault="00751069">
      <w:pPr>
        <w:spacing w:line="219" w:lineRule="exact"/>
        <w:ind w:left="2988"/>
      </w:pPr>
      <w:r>
        <w:rPr>
          <w:rFonts w:ascii="Apple LiSung" w:eastAsia="Apple LiSung" w:hAnsi="Apple LiSung" w:cs="Apple LiSung"/>
          <w:color w:val="000000"/>
          <w:sz w:val="21"/>
          <w:szCs w:val="21"/>
        </w:rPr>
        <w:t>本金较少，债务负担和违约概卒也</w:t>
      </w:r>
      <w:r>
        <w:rPr>
          <w:rFonts w:ascii="Apple LiSung" w:eastAsia="Apple LiSung" w:hAnsi="Apple LiSung" w:cs="Apple LiSung"/>
          <w:color w:val="000000"/>
          <w:sz w:val="21"/>
          <w:szCs w:val="21"/>
        </w:rPr>
        <w:t>较高。</w:t>
      </w:r>
    </w:p>
    <w:p w:rsidR="00BB0A3E" w:rsidRDefault="00BB0A3E">
      <w:pPr>
        <w:spacing w:line="93" w:lineRule="exact"/>
        <w:ind w:left="1800"/>
      </w:pPr>
    </w:p>
    <w:p w:rsidR="00BB0A3E" w:rsidRDefault="00751069">
      <w:pPr>
        <w:spacing w:line="219" w:lineRule="exact"/>
        <w:ind w:left="262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还款能力（</w:t>
      </w:r>
      <w:r>
        <w:rPr>
          <w:rFonts w:ascii="Apple LiSung" w:eastAsia="Apple LiSung" w:hAnsi="Apple LiSung" w:cs="Apple LiSung"/>
          <w:color w:val="000000"/>
          <w:sz w:val="21"/>
          <w:szCs w:val="21"/>
        </w:rPr>
        <w:t>Capacity</w:t>
      </w:r>
      <w:r>
        <w:rPr>
          <w:rFonts w:ascii="Apple LiSung" w:eastAsia="Apple LiSung" w:hAnsi="Apple LiSung" w:cs="Apple LiSung"/>
          <w:color w:val="000000"/>
          <w:sz w:val="21"/>
          <w:szCs w:val="21"/>
        </w:rPr>
        <w:t>）主要从两个方面进行分析：一方面是借款人未来现金流</w:t>
      </w:r>
    </w:p>
    <w:p w:rsidR="00BB0A3E" w:rsidRDefault="00BB0A3E">
      <w:pPr>
        <w:spacing w:line="93" w:lineRule="exact"/>
        <w:ind w:left="1800"/>
      </w:pPr>
    </w:p>
    <w:p w:rsidR="00BB0A3E" w:rsidRDefault="00751069">
      <w:pPr>
        <w:spacing w:line="219" w:lineRule="exact"/>
        <w:ind w:left="2988"/>
      </w:pPr>
      <w:r>
        <w:rPr>
          <w:rFonts w:ascii="Apple LiSung" w:eastAsia="Apple LiSung" w:hAnsi="Apple LiSung" w:cs="Apple LiSung"/>
          <w:color w:val="000000"/>
          <w:sz w:val="21"/>
          <w:szCs w:val="21"/>
        </w:rPr>
        <w:t>量的变动趋势及波动性；另一方面是借款人的管理水平，银行不仅要对借款人</w:t>
      </w:r>
    </w:p>
    <w:p w:rsidR="00BB0A3E" w:rsidRDefault="00BB0A3E">
      <w:pPr>
        <w:spacing w:line="93" w:lineRule="exact"/>
        <w:ind w:left="1800"/>
      </w:pPr>
    </w:p>
    <w:p w:rsidR="00BB0A3E" w:rsidRDefault="00751069">
      <w:pPr>
        <w:spacing w:line="219" w:lineRule="exact"/>
        <w:ind w:left="2988"/>
      </w:pPr>
      <w:r>
        <w:rPr>
          <w:rFonts w:ascii="Apple LiSung" w:eastAsia="Apple LiSung" w:hAnsi="Apple LiSung" w:cs="Apple LiSung"/>
          <w:color w:val="000000"/>
          <w:sz w:val="21"/>
          <w:szCs w:val="21"/>
        </w:rPr>
        <w:t>的公司治理机制、日常经营策略、管理的整合度和深度进行分析评价，还要对</w:t>
      </w:r>
    </w:p>
    <w:p w:rsidR="00BB0A3E" w:rsidRDefault="00BB0A3E">
      <w:pPr>
        <w:spacing w:line="93" w:lineRule="exact"/>
        <w:ind w:left="1800"/>
      </w:pPr>
    </w:p>
    <w:p w:rsidR="00BB0A3E" w:rsidRDefault="00751069">
      <w:pPr>
        <w:spacing w:line="219" w:lineRule="exact"/>
        <w:ind w:left="2988"/>
      </w:pPr>
      <w:r>
        <w:rPr>
          <w:rFonts w:ascii="Apple LiSung" w:eastAsia="Apple LiSung" w:hAnsi="Apple LiSung" w:cs="Apple LiSung"/>
          <w:color w:val="000000"/>
          <w:sz w:val="21"/>
          <w:szCs w:val="21"/>
        </w:rPr>
        <w:t>其各部门主要管理人员进行分析评价。</w:t>
      </w:r>
    </w:p>
    <w:p w:rsidR="00BB0A3E" w:rsidRDefault="00BB0A3E">
      <w:pPr>
        <w:spacing w:line="93" w:lineRule="exact"/>
        <w:ind w:left="1800"/>
      </w:pPr>
    </w:p>
    <w:p w:rsidR="00BB0A3E" w:rsidRDefault="00751069">
      <w:pPr>
        <w:spacing w:line="219" w:lineRule="exact"/>
        <w:ind w:left="262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抵押（</w:t>
      </w:r>
      <w:r>
        <w:rPr>
          <w:rFonts w:ascii="Apple LiSung" w:eastAsia="Apple LiSung" w:hAnsi="Apple LiSung" w:cs="Apple LiSung"/>
          <w:color w:val="000000"/>
          <w:sz w:val="21"/>
          <w:szCs w:val="21"/>
        </w:rPr>
        <w:t>Collateral</w:t>
      </w:r>
      <w:r>
        <w:rPr>
          <w:rFonts w:ascii="Apple LiSung" w:eastAsia="Apple LiSung" w:hAnsi="Apple LiSung" w:cs="Apple LiSung"/>
          <w:color w:val="000000"/>
          <w:sz w:val="21"/>
          <w:szCs w:val="21"/>
        </w:rPr>
        <w:t>）。借款人应提供一定的、合适的抵押品以减少或避免商业</w:t>
      </w:r>
    </w:p>
    <w:p w:rsidR="00BB0A3E" w:rsidRDefault="00BB0A3E">
      <w:pPr>
        <w:spacing w:line="93" w:lineRule="exact"/>
        <w:ind w:left="1800"/>
      </w:pPr>
    </w:p>
    <w:p w:rsidR="00BB0A3E" w:rsidRDefault="00751069">
      <w:pPr>
        <w:spacing w:line="219" w:lineRule="exact"/>
        <w:ind w:left="2988"/>
      </w:pPr>
      <w:r>
        <w:rPr>
          <w:rFonts w:ascii="Apple LiSung" w:eastAsia="Apple LiSung" w:hAnsi="Apple LiSung" w:cs="Apple LiSung"/>
          <w:color w:val="000000"/>
          <w:sz w:val="21"/>
          <w:szCs w:val="21"/>
        </w:rPr>
        <w:t>银行贷款损失，特别是在中长期贷款中，如果没有担保品作为抵押，商业银行</w:t>
      </w:r>
    </w:p>
    <w:p w:rsidR="00BB0A3E" w:rsidRDefault="00BB0A3E">
      <w:pPr>
        <w:spacing w:line="93" w:lineRule="exact"/>
        <w:ind w:left="1800"/>
      </w:pPr>
    </w:p>
    <w:p w:rsidR="00BB0A3E" w:rsidRDefault="00751069">
      <w:pPr>
        <w:spacing w:line="219" w:lineRule="exact"/>
        <w:ind w:left="2988"/>
      </w:pPr>
      <w:r>
        <w:rPr>
          <w:rFonts w:ascii="Apple LiSung" w:eastAsia="Apple LiSung" w:hAnsi="Apple LiSung" w:cs="Apple LiSung"/>
          <w:color w:val="000000"/>
          <w:sz w:val="21"/>
          <w:szCs w:val="21"/>
        </w:rPr>
        <w:t>通常不予放款。商业银行对抵押品的要求权级别越高，抵押品的市场价值越大，</w:t>
      </w:r>
    </w:p>
    <w:p w:rsidR="00BB0A3E" w:rsidRDefault="00BB0A3E">
      <w:pPr>
        <w:spacing w:line="93" w:lineRule="exact"/>
        <w:ind w:left="1800"/>
      </w:pPr>
    </w:p>
    <w:p w:rsidR="00BB0A3E" w:rsidRDefault="00751069">
      <w:pPr>
        <w:spacing w:line="219" w:lineRule="exact"/>
        <w:ind w:left="2988"/>
      </w:pPr>
      <w:r>
        <w:rPr>
          <w:rFonts w:ascii="Apple LiSung" w:eastAsia="Apple LiSung" w:hAnsi="Apple LiSung" w:cs="Apple LiSung"/>
          <w:color w:val="000000"/>
          <w:sz w:val="21"/>
          <w:szCs w:val="21"/>
        </w:rPr>
        <w:t>变现能力越强，则贷款的风险越低</w:t>
      </w:r>
    </w:p>
    <w:p w:rsidR="00BB0A3E" w:rsidRDefault="00BB0A3E">
      <w:pPr>
        <w:spacing w:line="93" w:lineRule="exact"/>
        <w:ind w:left="1800"/>
      </w:pPr>
    </w:p>
    <w:p w:rsidR="00BB0A3E" w:rsidRDefault="00751069">
      <w:pPr>
        <w:spacing w:line="219" w:lineRule="exact"/>
        <w:ind w:left="262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经营环境</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Condition)</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主要包括商业周期所处阶段、借款人所在行业状况</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2988"/>
      </w:pPr>
      <w:r>
        <w:rPr>
          <w:rFonts w:ascii="Apple LiSung" w:eastAsia="Apple LiSung" w:hAnsi="Apple LiSung" w:cs="Apple LiSung"/>
          <w:color w:val="000000"/>
          <w:sz w:val="21"/>
          <w:szCs w:val="21"/>
        </w:rPr>
        <w:t>利率水平等因素。商业周期是决定信用风险水平的重要因素，尤其是在周期敏</w:t>
      </w:r>
    </w:p>
    <w:p w:rsidR="00BB0A3E" w:rsidRDefault="00BB0A3E">
      <w:pPr>
        <w:spacing w:line="93" w:lineRule="exact"/>
        <w:ind w:left="1800"/>
      </w:pPr>
    </w:p>
    <w:p w:rsidR="00BB0A3E" w:rsidRDefault="00751069">
      <w:pPr>
        <w:spacing w:line="219" w:lineRule="exact"/>
        <w:ind w:left="2988"/>
      </w:pPr>
      <w:r>
        <w:rPr>
          <w:rFonts w:ascii="Apple LiSung" w:eastAsia="Apple LiSung" w:hAnsi="Apple LiSung" w:cs="Apple LiSung"/>
          <w:color w:val="000000"/>
          <w:sz w:val="21"/>
          <w:szCs w:val="21"/>
        </w:rPr>
        <w:t>感性的产业；借款人处于行业周期的不同阶段以及行业的竞争激烈程度，对借</w:t>
      </w:r>
    </w:p>
    <w:p w:rsidR="00BB0A3E" w:rsidRDefault="00BB0A3E">
      <w:pPr>
        <w:spacing w:line="93" w:lineRule="exact"/>
        <w:ind w:left="1800"/>
      </w:pPr>
    </w:p>
    <w:p w:rsidR="00BB0A3E" w:rsidRDefault="00751069">
      <w:pPr>
        <w:spacing w:line="219" w:lineRule="exact"/>
        <w:ind w:left="2988"/>
      </w:pPr>
      <w:r>
        <w:rPr>
          <w:rFonts w:ascii="Apple LiSung" w:eastAsia="Apple LiSung" w:hAnsi="Apple LiSung" w:cs="Apple LiSung"/>
          <w:color w:val="000000"/>
          <w:sz w:val="21"/>
          <w:szCs w:val="21"/>
        </w:rPr>
        <w:t>款人的偿债能力也具有重大影响；利率水评也是影响风险水平的重要环境因</w:t>
      </w:r>
    </w:p>
    <w:p w:rsidR="00BB0A3E" w:rsidRDefault="00BB0A3E">
      <w:pPr>
        <w:spacing w:line="93" w:lineRule="exact"/>
        <w:ind w:left="1800"/>
      </w:pPr>
    </w:p>
    <w:p w:rsidR="00BB0A3E" w:rsidRDefault="00751069">
      <w:pPr>
        <w:spacing w:line="219" w:lineRule="exact"/>
        <w:ind w:left="2988"/>
      </w:pPr>
      <w:r>
        <w:rPr>
          <w:rFonts w:ascii="Apple LiSung" w:eastAsia="Apple LiSung" w:hAnsi="Apple LiSung" w:cs="Apple LiSung"/>
          <w:color w:val="000000"/>
          <w:sz w:val="21"/>
          <w:szCs w:val="21"/>
        </w:rPr>
        <w:t>素。</w:t>
      </w:r>
    </w:p>
    <w:p w:rsidR="00BB0A3E" w:rsidRDefault="00BB0A3E">
      <w:pPr>
        <w:spacing w:line="93" w:lineRule="exact"/>
        <w:ind w:left="1800"/>
      </w:pPr>
    </w:p>
    <w:p w:rsidR="00BB0A3E" w:rsidRDefault="00751069">
      <w:pPr>
        <w:spacing w:line="219" w:lineRule="exact"/>
        <w:ind w:left="2628"/>
      </w:pPr>
      <w:r>
        <w:rPr>
          <w:rFonts w:ascii="Apple LiSung" w:eastAsia="Apple LiSung" w:hAnsi="Apple LiSung" w:cs="Apple LiSung"/>
          <w:color w:val="000000"/>
          <w:sz w:val="21"/>
          <w:szCs w:val="21"/>
        </w:rPr>
        <w:t>除</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5Cs</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系统外，使用较为广泛的专家系统还有针对企业信用分析的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5Ps</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系统，包括</w:t>
      </w:r>
    </w:p>
    <w:p w:rsidR="00BB0A3E" w:rsidRDefault="00BB0A3E">
      <w:pPr>
        <w:spacing w:line="93" w:lineRule="exact"/>
        <w:ind w:left="1800"/>
      </w:pPr>
    </w:p>
    <w:p w:rsidR="00BB0A3E" w:rsidRDefault="00751069">
      <w:pPr>
        <w:spacing w:line="219" w:lineRule="exact"/>
        <w:ind w:left="2208"/>
      </w:pPr>
      <w:r>
        <w:rPr>
          <w:rFonts w:ascii="Apple LiSung" w:eastAsia="Apple LiSung" w:hAnsi="Apple LiSung" w:cs="Apple LiSung"/>
          <w:color w:val="000000"/>
          <w:sz w:val="21"/>
          <w:szCs w:val="21"/>
        </w:rPr>
        <w:t>个人因素</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Personal</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Factor</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、资金用途因素</w:t>
      </w:r>
      <w:r>
        <w:rPr>
          <w:rFonts w:ascii="Apple LiSung" w:eastAsia="Apple LiSung" w:hAnsi="Apple LiSung" w:cs="Apple LiSung"/>
          <w:color w:val="000000"/>
          <w:sz w:val="21"/>
          <w:szCs w:val="21"/>
        </w:rPr>
        <w:t>(Purpose</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Factor)</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、还款来源因素</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2208"/>
      </w:pPr>
      <w:r>
        <w:rPr>
          <w:rFonts w:ascii="Apple LiSung" w:eastAsia="Apple LiSung" w:hAnsi="Apple LiSung" w:cs="Apple LiSung"/>
          <w:color w:val="000000"/>
          <w:sz w:val="21"/>
          <w:szCs w:val="21"/>
        </w:rPr>
        <w:t>在</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Payment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Factor</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、保障因常</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Protection</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Factor</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、企业前景因素：（</w:t>
      </w:r>
      <w:r>
        <w:rPr>
          <w:rFonts w:ascii="Apple LiSung" w:eastAsia="Apple LiSung" w:hAnsi="Apple LiSung" w:cs="Apple LiSung"/>
          <w:color w:val="000000"/>
          <w:sz w:val="21"/>
          <w:szCs w:val="21"/>
        </w:rPr>
        <w:t>Perspective</w:t>
      </w:r>
    </w:p>
    <w:p w:rsidR="00BB0A3E" w:rsidRDefault="00BB0A3E">
      <w:pPr>
        <w:spacing w:line="93" w:lineRule="exact"/>
        <w:ind w:left="1800"/>
      </w:pPr>
    </w:p>
    <w:p w:rsidR="00BB0A3E" w:rsidRDefault="00751069">
      <w:pPr>
        <w:spacing w:line="219" w:lineRule="exact"/>
        <w:ind w:left="2208"/>
      </w:pPr>
      <w:r>
        <w:rPr>
          <w:rFonts w:ascii="Apple LiSung" w:eastAsia="Apple LiSung" w:hAnsi="Apple LiSung" w:cs="Apple LiSung"/>
          <w:color w:val="000000"/>
          <w:sz w:val="21"/>
          <w:szCs w:val="21"/>
        </w:rPr>
        <w:t>Factor</w:t>
      </w:r>
      <w:r>
        <w:rPr>
          <w:rFonts w:ascii="Apple LiSung" w:eastAsia="Apple LiSung" w:hAnsi="Apple LiSung" w:cs="Apple LiSung"/>
          <w:color w:val="000000"/>
          <w:sz w:val="21"/>
          <w:szCs w:val="21"/>
        </w:rPr>
        <w:t>）</w:t>
      </w:r>
    </w:p>
    <w:p w:rsidR="00BB0A3E" w:rsidRDefault="00BB0A3E">
      <w:pPr>
        <w:spacing w:line="200" w:lineRule="exact"/>
        <w:ind w:left="1800"/>
      </w:pPr>
    </w:p>
    <w:p w:rsidR="00BB0A3E" w:rsidRDefault="00BB0A3E">
      <w:pPr>
        <w:spacing w:line="303" w:lineRule="exact"/>
        <w:ind w:left="1800"/>
      </w:pPr>
    </w:p>
    <w:p w:rsidR="00BB0A3E" w:rsidRDefault="00751069">
      <w:pPr>
        <w:spacing w:line="219" w:lineRule="exact"/>
        <w:ind w:left="2220"/>
      </w:pPr>
      <w:r>
        <w:rPr>
          <w:rFonts w:ascii="Apple LiSung" w:eastAsia="Apple LiSung" w:hAnsi="Apple LiSung" w:cs="Apple LiSung"/>
          <w:color w:val="000000"/>
          <w:sz w:val="21"/>
          <w:szCs w:val="21"/>
        </w:rPr>
        <w:t>专家系统的突出特点在于将信贷专家的经验和判断作为信用分析和决策的主要基础，这</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种主观性很强的方法</w:t>
      </w:r>
      <w:r>
        <w:rPr>
          <w:rFonts w:ascii="Arial" w:eastAsia="Arial" w:hAnsi="Arial" w:cs="Arial"/>
          <w:color w:val="000000"/>
          <w:sz w:val="21"/>
          <w:szCs w:val="21"/>
        </w:rPr>
        <w:t>/</w:t>
      </w:r>
      <w:r>
        <w:rPr>
          <w:rFonts w:ascii="Apple LiSung" w:eastAsia="Apple LiSung" w:hAnsi="Apple LiSung" w:cs="Apple LiSung"/>
          <w:color w:val="000000"/>
          <w:sz w:val="21"/>
          <w:szCs w:val="21"/>
        </w:rPr>
        <w:t>体系带来的一个突出问题是对信用风险的评估缺乏一致性。例如，对</w:t>
      </w:r>
    </w:p>
    <w:p w:rsidR="00BB0A3E" w:rsidRDefault="00751069">
      <w:pPr>
        <w:spacing w:before="68" w:line="219" w:lineRule="exact"/>
        <w:ind w:left="1800"/>
      </w:pPr>
      <w:r>
        <w:rPr>
          <w:rFonts w:ascii="Apple LiSung" w:eastAsia="Apple LiSung" w:hAnsi="Apple LiSung" w:cs="Apple LiSung"/>
          <w:color w:val="000000"/>
          <w:sz w:val="21"/>
          <w:szCs w:val="21"/>
        </w:rPr>
        <w:t>于同一笔信贷业务主要受到哪些风险因素的影响以及这些风险因素的重要程度有什么差异</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不同的信贷人员由于其经验、习惯和偏好的差异，可能出现不同的风险评估结</w:t>
      </w:r>
      <w:r>
        <w:rPr>
          <w:rFonts w:ascii="Apple LiSung" w:eastAsia="Apple LiSung" w:hAnsi="Apple LiSung" w:cs="Apple LiSung"/>
          <w:color w:val="000000"/>
          <w:sz w:val="21"/>
          <w:szCs w:val="21"/>
        </w:rPr>
        <w:t>果和授信决策</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建议。专家系统这一局限性对于大型商业银行而言尤为突出，使得商业银行统一的信贷政</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策在实际操作过程中因为专家意见不一致而失去意义。</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信用评分模型</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信用评分模型是一种传统的信用风险量化模型，利用可观察到的借款人特征变量计算出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一个数值（得分）来代表债务人的信用风险，并将借款人归类于不同的风险等级。对个人客</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户而言，可观察到的特征变量主要包括收入、资产、年龄、职业以及居住地等；对法人客户</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而言，包括现金流量、财务比率等。</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信用评分模型的关键在于特征变量的选择和各自权重的确定</w:t>
      </w:r>
      <w:r>
        <w:rPr>
          <w:rFonts w:ascii="Apple LiSung" w:eastAsia="Apple LiSung" w:hAnsi="Apple LiSung" w:cs="Apple LiSung"/>
          <w:color w:val="000000"/>
          <w:sz w:val="21"/>
          <w:szCs w:val="21"/>
        </w:rPr>
        <w:t>。目前，应用最广泛的信用</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评分模型有线性概率模型（</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Linear</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Probability</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Model</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Logit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模型、</w:t>
      </w:r>
      <w:r>
        <w:rPr>
          <w:rFonts w:ascii="Apple LiSung" w:eastAsia="Apple LiSung" w:hAnsi="Apple LiSung" w:cs="Apple LiSung"/>
          <w:color w:val="000000"/>
          <w:sz w:val="21"/>
          <w:szCs w:val="21"/>
        </w:rPr>
        <w:t>Probit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模型和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线性辨别模型（</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Linear</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Discriminant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Model</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。信用评分模型是商业银行分析借款人信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用风险的主要方法之一，但在使用过程中存在一些突出问题</w:t>
      </w:r>
      <w:r>
        <w:rPr>
          <w:rFonts w:ascii="Apple LiSung" w:eastAsia="Apple LiSung" w:hAnsi="Apple LiSung" w:cs="Apple LiSung"/>
          <w:color w:val="000000"/>
          <w:sz w:val="21"/>
          <w:szCs w:val="21"/>
        </w:rPr>
        <w:t>:</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shape id="_x0000_s3162" type="#_x0000_t75" style="position:absolute;left:0;text-align:left;margin-left:90pt;margin-top:621.6pt;width:346.2pt;height:2in;z-index:251338240;mso-position-horizontal-relative:page;mso-position-vertical-relative:page">
            <v:imagedata r:id="rId8" o:title=""/>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2220"/>
      </w:pPr>
      <w:bookmarkStart w:id="52" w:name="PageMark52"/>
      <w:bookmarkEnd w:id="52"/>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信用评分模型是建立在对历史数据（而非当前市场数据）模拟的基础上，因此是一</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种向后看（</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Backward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Looking</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的模型。由于历史数据更新速度比较慢</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因此回归方程</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中各特征变量的权重在一定时间内保持不变，从而无法及时反映企业信用状况的变化。</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信用评分模型对借款人历史数据的要求相当高，商业银行需要相当长的时间才能建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立起一个包括大多数企业历史数据的数据库。此外，对新兴企业而言，由于其成立时间不长</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历史数据则更为有限，这使得信用评分模型的适用性和有效性受到影响。</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信用评分模型虽然可以给出客户信用风险水平的分数，却无法提供客户违约概率的准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确数值，而后者往往是信用风险管理最为关注的。</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）违约</w:t>
      </w:r>
      <w:r>
        <w:rPr>
          <w:rFonts w:ascii="Apple LiSung" w:eastAsia="Apple LiSung" w:hAnsi="Apple LiSung" w:cs="Apple LiSung"/>
          <w:color w:val="000000"/>
          <w:sz w:val="21"/>
          <w:szCs w:val="21"/>
        </w:rPr>
        <w:t>概率模型</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违约概率模型分析属于现代信用风险计量方法。与传统的专家判断法和信用评分模型相</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比，违约概率模型能够直接估计客户的违约概率，因此对历史数据的要求更高，需要商业银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行建立一致的、明确的违约定义</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并且在此基础上积累至少五年的数据。毫无疑问，信用风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险量化模型的发展正在对传统的信用风险管理模式产生革命性的影响。</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风险管理模式产生革命性的影响。</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《巴塞尔新资本协议》明确规定，实施内部评级法的商业银行可采用模型估计违约概率。</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针对我国银行业的发展现状，商业银行将违约概率模型和传统的信用评分法、专</w:t>
      </w:r>
      <w:r>
        <w:rPr>
          <w:rFonts w:ascii="Apple LiSung" w:eastAsia="Apple LiSung" w:hAnsi="Apple LiSung" w:cs="Apple LiSung"/>
          <w:color w:val="000000"/>
          <w:sz w:val="21"/>
          <w:szCs w:val="21"/>
        </w:rPr>
        <w:t>家系统</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相结合、取长补短，有助于提高信用风险评估</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计量水平。</w:t>
      </w:r>
    </w:p>
    <w:p w:rsidR="00BB0A3E" w:rsidRDefault="00BB0A3E">
      <w:pPr>
        <w:spacing w:line="355" w:lineRule="exact"/>
        <w:ind w:left="1800"/>
      </w:pPr>
    </w:p>
    <w:p w:rsidR="00BB0A3E" w:rsidRDefault="00751069">
      <w:pPr>
        <w:spacing w:line="244" w:lineRule="exact"/>
        <w:ind w:left="2212"/>
      </w:pPr>
      <w:r>
        <w:rPr>
          <w:rFonts w:ascii="Arial" w:eastAsia="Arial" w:hAnsi="Arial" w:cs="Arial"/>
          <w:b/>
          <w:color w:val="000000"/>
          <w:sz w:val="21"/>
          <w:szCs w:val="21"/>
        </w:rPr>
        <w:t>3.</w:t>
      </w:r>
      <w:r>
        <w:rPr>
          <w:rFonts w:ascii="Heiti SC" w:eastAsia="Heiti SC" w:hAnsi="Heiti SC" w:cs="Heiti SC"/>
          <w:color w:val="000000"/>
          <w:sz w:val="21"/>
          <w:szCs w:val="21"/>
        </w:rPr>
        <w:t>违约概率模型</w:t>
      </w:r>
    </w:p>
    <w:p w:rsidR="00BB0A3E" w:rsidRDefault="00BB0A3E">
      <w:pPr>
        <w:spacing w:line="375" w:lineRule="exact"/>
        <w:ind w:left="1800"/>
      </w:pPr>
    </w:p>
    <w:p w:rsidR="00BB0A3E" w:rsidRDefault="00751069">
      <w:pPr>
        <w:spacing w:line="244" w:lineRule="exact"/>
        <w:ind w:left="2114"/>
      </w:pPr>
      <w:r>
        <w:rPr>
          <w:rFonts w:ascii="Apple LiSung" w:eastAsia="Apple LiSung" w:hAnsi="Apple LiSung" w:cs="Apple LiSung"/>
          <w:color w:val="000000"/>
          <w:sz w:val="21"/>
          <w:szCs w:val="21"/>
        </w:rPr>
        <w:t>目前，信用风险管理领域比较常用的违约概率模型包括</w:t>
      </w:r>
      <w:r>
        <w:rPr>
          <w:rFonts w:ascii="Apple LiSung" w:eastAsia="Apple LiSung" w:hAnsi="Apple LiSung" w:cs="Apple LiSung"/>
          <w:sz w:val="21"/>
          <w:szCs w:val="21"/>
        </w:rPr>
        <w:t xml:space="preserve"> </w:t>
      </w:r>
      <w:r>
        <w:rPr>
          <w:rFonts w:ascii="Arial" w:eastAsia="Arial" w:hAnsi="Arial" w:cs="Arial"/>
          <w:color w:val="000000"/>
          <w:sz w:val="21"/>
          <w:szCs w:val="21"/>
        </w:rPr>
        <w:t>RiskCalc</w:t>
      </w:r>
      <w:r>
        <w:rPr>
          <w:rFonts w:ascii="Arial" w:eastAsia="Arial" w:hAnsi="Arial" w:cs="Arial"/>
          <w:sz w:val="21"/>
          <w:szCs w:val="21"/>
        </w:rPr>
        <w:t xml:space="preserve"> </w:t>
      </w:r>
      <w:r>
        <w:rPr>
          <w:rFonts w:ascii="Apple LiSung" w:eastAsia="Apple LiSung" w:hAnsi="Apple LiSung" w:cs="Apple LiSung"/>
          <w:color w:val="000000"/>
          <w:sz w:val="21"/>
          <w:szCs w:val="21"/>
        </w:rPr>
        <w:t>模型、</w:t>
      </w:r>
      <w:r>
        <w:rPr>
          <w:rFonts w:ascii="Arial" w:eastAsia="Arial" w:hAnsi="Arial" w:cs="Arial"/>
          <w:color w:val="000000"/>
          <w:sz w:val="21"/>
          <w:szCs w:val="21"/>
        </w:rPr>
        <w:t>KMV</w:t>
      </w:r>
      <w:r>
        <w:rPr>
          <w:rFonts w:ascii="Arial" w:eastAsia="Arial" w:hAnsi="Arial" w:cs="Arial"/>
          <w:sz w:val="21"/>
          <w:szCs w:val="21"/>
        </w:rPr>
        <w:t xml:space="preserve"> </w:t>
      </w:r>
      <w:r>
        <w:rPr>
          <w:rFonts w:ascii="Apple LiSung" w:eastAsia="Apple LiSung" w:hAnsi="Apple LiSung" w:cs="Apple LiSung"/>
          <w:color w:val="000000"/>
          <w:sz w:val="21"/>
          <w:szCs w:val="21"/>
        </w:rPr>
        <w:t>的</w:t>
      </w:r>
      <w:r>
        <w:rPr>
          <w:rFonts w:ascii="Apple LiSung" w:eastAsia="Apple LiSung" w:hAnsi="Apple LiSung" w:cs="Apple LiSung"/>
          <w:sz w:val="21"/>
          <w:szCs w:val="21"/>
        </w:rPr>
        <w:t xml:space="preserve"> </w:t>
      </w:r>
      <w:r>
        <w:rPr>
          <w:rFonts w:ascii="Arial" w:eastAsia="Arial" w:hAnsi="Arial" w:cs="Arial"/>
          <w:color w:val="000000"/>
          <w:sz w:val="21"/>
          <w:szCs w:val="21"/>
        </w:rPr>
        <w:t>Credit</w:t>
      </w:r>
    </w:p>
    <w:p w:rsidR="00BB0A3E" w:rsidRDefault="00751069">
      <w:pPr>
        <w:spacing w:before="68" w:line="244" w:lineRule="exact"/>
        <w:ind w:left="1800"/>
      </w:pPr>
      <w:r>
        <w:rPr>
          <w:rFonts w:ascii="Arial" w:eastAsia="Arial" w:hAnsi="Arial" w:cs="Arial"/>
          <w:color w:val="000000"/>
          <w:sz w:val="21"/>
          <w:szCs w:val="21"/>
        </w:rPr>
        <w:t>Monitor</w:t>
      </w:r>
      <w:r>
        <w:rPr>
          <w:rFonts w:ascii="Arial" w:eastAsia="Arial" w:hAnsi="Arial" w:cs="Arial"/>
          <w:sz w:val="21"/>
          <w:szCs w:val="21"/>
        </w:rPr>
        <w:t xml:space="preserve"> </w:t>
      </w:r>
      <w:r>
        <w:rPr>
          <w:rFonts w:ascii="Apple LiSung" w:eastAsia="Apple LiSung" w:hAnsi="Apple LiSung" w:cs="Apple LiSung"/>
          <w:color w:val="000000"/>
          <w:sz w:val="21"/>
          <w:szCs w:val="21"/>
        </w:rPr>
        <w:t>模型、</w:t>
      </w:r>
      <w:r>
        <w:rPr>
          <w:rFonts w:ascii="Arial" w:eastAsia="Arial" w:hAnsi="Arial" w:cs="Arial"/>
          <w:color w:val="000000"/>
          <w:sz w:val="21"/>
          <w:szCs w:val="21"/>
        </w:rPr>
        <w:t>KPMG</w:t>
      </w:r>
      <w:r>
        <w:rPr>
          <w:rFonts w:ascii="Arial" w:eastAsia="Arial" w:hAnsi="Arial" w:cs="Arial"/>
          <w:sz w:val="21"/>
          <w:szCs w:val="21"/>
        </w:rPr>
        <w:t xml:space="preserve"> </w:t>
      </w:r>
      <w:r>
        <w:rPr>
          <w:rFonts w:ascii="Apple LiSung" w:eastAsia="Apple LiSung" w:hAnsi="Apple LiSung" w:cs="Apple LiSung"/>
          <w:color w:val="000000"/>
          <w:sz w:val="21"/>
          <w:szCs w:val="21"/>
        </w:rPr>
        <w:t>风险中性定价模型、死亡率模型等。</w:t>
      </w:r>
    </w:p>
    <w:p w:rsidR="00BB0A3E" w:rsidRDefault="00751069">
      <w:pPr>
        <w:spacing w:before="68"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w:t>
      </w:r>
      <w:r>
        <w:rPr>
          <w:rFonts w:ascii="Arial" w:eastAsia="Arial" w:hAnsi="Arial" w:cs="Arial"/>
          <w:color w:val="000000"/>
          <w:sz w:val="21"/>
          <w:szCs w:val="21"/>
        </w:rPr>
        <w:t>RiskCalc</w:t>
      </w:r>
      <w:r>
        <w:rPr>
          <w:rFonts w:ascii="Arial" w:eastAsia="Arial" w:hAnsi="Arial" w:cs="Arial"/>
          <w:sz w:val="21"/>
          <w:szCs w:val="21"/>
        </w:rPr>
        <w:t xml:space="preserve"> </w:t>
      </w:r>
      <w:r>
        <w:rPr>
          <w:rFonts w:ascii="Apple LiSung" w:eastAsia="Apple LiSung" w:hAnsi="Apple LiSung" w:cs="Apple LiSung"/>
          <w:color w:val="000000"/>
          <w:sz w:val="21"/>
          <w:szCs w:val="21"/>
        </w:rPr>
        <w:t>模型</w:t>
      </w:r>
    </w:p>
    <w:p w:rsidR="00BB0A3E" w:rsidRDefault="00751069">
      <w:pPr>
        <w:spacing w:before="68" w:line="244" w:lineRule="exact"/>
        <w:ind w:left="2220"/>
      </w:pPr>
      <w:r>
        <w:rPr>
          <w:rFonts w:ascii="Arial" w:eastAsia="Arial" w:hAnsi="Arial" w:cs="Arial"/>
          <w:color w:val="000000"/>
          <w:sz w:val="21"/>
          <w:szCs w:val="21"/>
        </w:rPr>
        <w:t>RiskCalc</w:t>
      </w:r>
      <w:r>
        <w:rPr>
          <w:rFonts w:ascii="Arial" w:eastAsia="Arial" w:hAnsi="Arial" w:cs="Arial"/>
          <w:sz w:val="21"/>
          <w:szCs w:val="21"/>
        </w:rPr>
        <w:t xml:space="preserve"> </w:t>
      </w:r>
      <w:r>
        <w:rPr>
          <w:rFonts w:ascii="Apple LiSung" w:eastAsia="Apple LiSung" w:hAnsi="Apple LiSung" w:cs="Apple LiSung"/>
          <w:color w:val="000000"/>
          <w:sz w:val="21"/>
          <w:szCs w:val="21"/>
        </w:rPr>
        <w:t>模型是在传统信用评分技术基础上发展起来的一种适用于非上市公司的违约概</w:t>
      </w:r>
    </w:p>
    <w:p w:rsidR="00BB0A3E" w:rsidRDefault="00751069">
      <w:pPr>
        <w:spacing w:before="68" w:line="219" w:lineRule="exact"/>
        <w:ind w:left="1800"/>
      </w:pPr>
      <w:r>
        <w:rPr>
          <w:rFonts w:ascii="Apple LiSung" w:eastAsia="Apple LiSung" w:hAnsi="Apple LiSung" w:cs="Apple LiSung"/>
          <w:color w:val="000000"/>
          <w:sz w:val="21"/>
          <w:szCs w:val="21"/>
        </w:rPr>
        <w:t>率模型，其核心是通过严格的步骤从客户信息中选择出最能预测违约的一组变量，经过适当</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变换后运用</w:t>
      </w:r>
      <w:r>
        <w:rPr>
          <w:rFonts w:ascii="Apple LiSung" w:eastAsia="Apple LiSung" w:hAnsi="Apple LiSung" w:cs="Apple LiSung"/>
          <w:sz w:val="21"/>
          <w:szCs w:val="21"/>
        </w:rPr>
        <w:t xml:space="preserve"> </w:t>
      </w:r>
      <w:r>
        <w:rPr>
          <w:rFonts w:ascii="Arial" w:eastAsia="Arial" w:hAnsi="Arial" w:cs="Arial"/>
          <w:color w:val="000000"/>
          <w:sz w:val="21"/>
          <w:szCs w:val="21"/>
        </w:rPr>
        <w:t>Logit/</w:t>
      </w:r>
      <w:r>
        <w:rPr>
          <w:rFonts w:ascii="Arial" w:eastAsia="Arial" w:hAnsi="Arial" w:cs="Arial"/>
          <w:sz w:val="21"/>
          <w:szCs w:val="21"/>
        </w:rPr>
        <w:t xml:space="preserve"> </w:t>
      </w:r>
      <w:r>
        <w:rPr>
          <w:rFonts w:ascii="Arial" w:eastAsia="Arial" w:hAnsi="Arial" w:cs="Arial"/>
          <w:color w:val="000000"/>
          <w:sz w:val="21"/>
          <w:szCs w:val="21"/>
        </w:rPr>
        <w:t>Profit</w:t>
      </w:r>
      <w:r>
        <w:rPr>
          <w:rFonts w:ascii="Arial" w:eastAsia="Arial" w:hAnsi="Arial" w:cs="Arial"/>
          <w:sz w:val="21"/>
          <w:szCs w:val="21"/>
        </w:rPr>
        <w:t xml:space="preserve"> </w:t>
      </w:r>
      <w:r>
        <w:rPr>
          <w:rFonts w:ascii="Apple LiSung" w:eastAsia="Apple LiSung" w:hAnsi="Apple LiSung" w:cs="Apple LiSung"/>
          <w:color w:val="000000"/>
          <w:sz w:val="21"/>
          <w:szCs w:val="21"/>
        </w:rPr>
        <w:t>回归技术预测客户的违约概率。</w:t>
      </w:r>
    </w:p>
    <w:p w:rsidR="00BB0A3E" w:rsidRDefault="00751069">
      <w:pPr>
        <w:spacing w:before="68"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w:t>
      </w:r>
      <w:r>
        <w:rPr>
          <w:rFonts w:ascii="Arial" w:eastAsia="Arial" w:hAnsi="Arial" w:cs="Arial"/>
          <w:color w:val="000000"/>
          <w:sz w:val="21"/>
          <w:szCs w:val="21"/>
        </w:rPr>
        <w:t>KMV</w:t>
      </w:r>
      <w:r>
        <w:rPr>
          <w:rFonts w:ascii="Arial" w:eastAsia="Arial" w:hAnsi="Arial" w:cs="Arial"/>
          <w:sz w:val="21"/>
          <w:szCs w:val="21"/>
        </w:rPr>
        <w:t xml:space="preserve"> </w:t>
      </w:r>
      <w:r>
        <w:rPr>
          <w:rFonts w:ascii="Apple LiSung" w:eastAsia="Apple LiSung" w:hAnsi="Apple LiSung" w:cs="Apple LiSung"/>
          <w:color w:val="000000"/>
          <w:sz w:val="21"/>
          <w:szCs w:val="21"/>
        </w:rPr>
        <w:t>的</w:t>
      </w:r>
      <w:r>
        <w:rPr>
          <w:rFonts w:ascii="Apple LiSung" w:eastAsia="Apple LiSung" w:hAnsi="Apple LiSung" w:cs="Apple LiSung"/>
          <w:sz w:val="21"/>
          <w:szCs w:val="21"/>
        </w:rPr>
        <w:t xml:space="preserve"> </w:t>
      </w:r>
      <w:r>
        <w:rPr>
          <w:rFonts w:ascii="Arial" w:eastAsia="Arial" w:hAnsi="Arial" w:cs="Arial"/>
          <w:color w:val="000000"/>
          <w:sz w:val="21"/>
          <w:szCs w:val="21"/>
        </w:rPr>
        <w:t>Credit</w:t>
      </w:r>
      <w:r>
        <w:rPr>
          <w:rFonts w:ascii="Arial" w:eastAsia="Arial" w:hAnsi="Arial" w:cs="Arial"/>
          <w:sz w:val="21"/>
          <w:szCs w:val="21"/>
        </w:rPr>
        <w:t xml:space="preserve"> </w:t>
      </w:r>
      <w:r>
        <w:rPr>
          <w:rFonts w:ascii="Arial" w:eastAsia="Arial" w:hAnsi="Arial" w:cs="Arial"/>
          <w:color w:val="000000"/>
          <w:sz w:val="21"/>
          <w:szCs w:val="21"/>
        </w:rPr>
        <w:t>Monitor</w:t>
      </w:r>
      <w:r>
        <w:rPr>
          <w:rFonts w:ascii="Arial" w:eastAsia="Arial" w:hAnsi="Arial" w:cs="Arial"/>
          <w:sz w:val="21"/>
          <w:szCs w:val="21"/>
        </w:rPr>
        <w:t xml:space="preserve"> </w:t>
      </w:r>
      <w:r>
        <w:rPr>
          <w:rFonts w:ascii="Apple LiSung" w:eastAsia="Apple LiSung" w:hAnsi="Apple LiSung" w:cs="Apple LiSung"/>
          <w:color w:val="000000"/>
          <w:sz w:val="21"/>
          <w:szCs w:val="21"/>
        </w:rPr>
        <w:t>模型</w:t>
      </w:r>
    </w:p>
    <w:p w:rsidR="00BB0A3E" w:rsidRDefault="00751069">
      <w:pPr>
        <w:spacing w:before="68" w:line="244" w:lineRule="exact"/>
        <w:ind w:left="2220"/>
      </w:pPr>
      <w:r>
        <w:rPr>
          <w:rFonts w:ascii="Arial" w:eastAsia="Arial" w:hAnsi="Arial" w:cs="Arial"/>
          <w:color w:val="000000"/>
          <w:sz w:val="21"/>
          <w:szCs w:val="21"/>
        </w:rPr>
        <w:t>KMV</w:t>
      </w:r>
      <w:r>
        <w:rPr>
          <w:rFonts w:ascii="Arial" w:eastAsia="Arial" w:hAnsi="Arial" w:cs="Arial"/>
          <w:sz w:val="21"/>
          <w:szCs w:val="21"/>
        </w:rPr>
        <w:t xml:space="preserve"> </w:t>
      </w:r>
      <w:r>
        <w:rPr>
          <w:rFonts w:ascii="Apple LiSung" w:eastAsia="Apple LiSung" w:hAnsi="Apple LiSung" w:cs="Apple LiSung"/>
          <w:color w:val="000000"/>
          <w:sz w:val="21"/>
          <w:szCs w:val="21"/>
        </w:rPr>
        <w:t>的</w:t>
      </w:r>
      <w:r>
        <w:rPr>
          <w:rFonts w:ascii="Apple LiSung" w:eastAsia="Apple LiSung" w:hAnsi="Apple LiSung" w:cs="Apple LiSung"/>
          <w:sz w:val="21"/>
          <w:szCs w:val="21"/>
        </w:rPr>
        <w:t xml:space="preserve"> </w:t>
      </w:r>
      <w:r>
        <w:rPr>
          <w:rFonts w:ascii="Arial" w:eastAsia="Arial" w:hAnsi="Arial" w:cs="Arial"/>
          <w:color w:val="000000"/>
          <w:sz w:val="21"/>
          <w:szCs w:val="21"/>
        </w:rPr>
        <w:t>Credit</w:t>
      </w:r>
      <w:r>
        <w:rPr>
          <w:rFonts w:ascii="Arial" w:eastAsia="Arial" w:hAnsi="Arial" w:cs="Arial"/>
          <w:sz w:val="21"/>
          <w:szCs w:val="21"/>
        </w:rPr>
        <w:t xml:space="preserve"> </w:t>
      </w:r>
      <w:r>
        <w:rPr>
          <w:rFonts w:ascii="Arial" w:eastAsia="Arial" w:hAnsi="Arial" w:cs="Arial"/>
          <w:color w:val="000000"/>
          <w:sz w:val="21"/>
          <w:szCs w:val="21"/>
        </w:rPr>
        <w:t>Monitor</w:t>
      </w:r>
      <w:r>
        <w:rPr>
          <w:rFonts w:ascii="Arial" w:eastAsia="Arial" w:hAnsi="Arial" w:cs="Arial"/>
          <w:sz w:val="21"/>
          <w:szCs w:val="21"/>
        </w:rPr>
        <w:t xml:space="preserve"> </w:t>
      </w:r>
      <w:r>
        <w:rPr>
          <w:rFonts w:ascii="Apple LiSung" w:eastAsia="Apple LiSung" w:hAnsi="Apple LiSung" w:cs="Apple LiSung"/>
          <w:color w:val="000000"/>
          <w:sz w:val="21"/>
          <w:szCs w:val="21"/>
        </w:rPr>
        <w:t>模型是一种适用于上市公司的违约概率模型，其核心在于把企业</w:t>
      </w:r>
    </w:p>
    <w:p w:rsidR="00BB0A3E" w:rsidRDefault="00751069">
      <w:pPr>
        <w:spacing w:before="68" w:line="219" w:lineRule="exact"/>
        <w:ind w:left="1800"/>
      </w:pPr>
      <w:r>
        <w:rPr>
          <w:rFonts w:ascii="Apple LiSung" w:eastAsia="Apple LiSung" w:hAnsi="Apple LiSung" w:cs="Apple LiSung"/>
          <w:color w:val="000000"/>
          <w:sz w:val="21"/>
          <w:szCs w:val="21"/>
        </w:rPr>
        <w:t>与银行的借贷关系视为期权买卖关系，借贷关系中的信用险信息因此隐含在这种期权交易之</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中，从而通过应用期权定价理论求解出信用风险溢价和相应的违约率，即预期违约频率</w:t>
      </w:r>
    </w:p>
    <w:p w:rsidR="00BB0A3E" w:rsidRDefault="00BB0A3E">
      <w:pPr>
        <w:spacing w:line="93" w:lineRule="exact"/>
        <w:ind w:left="1800"/>
      </w:pPr>
    </w:p>
    <w:p w:rsidR="00BB0A3E" w:rsidRDefault="00751069">
      <w:pPr>
        <w:tabs>
          <w:tab w:val="left" w:pos="3000"/>
        </w:tabs>
        <w:spacing w:line="244" w:lineRule="exact"/>
        <w:ind w:left="1800"/>
      </w:pPr>
      <w:r>
        <w:rPr>
          <w:rFonts w:ascii="Apple LiSung" w:eastAsia="Apple LiSung" w:hAnsi="Apple LiSung" w:cs="Apple LiSung"/>
          <w:color w:val="000000"/>
          <w:sz w:val="21"/>
          <w:szCs w:val="21"/>
        </w:rPr>
        <w:t>（</w:t>
      </w:r>
      <w:r>
        <w:rPr>
          <w:rFonts w:ascii="Arial" w:eastAsia="Arial" w:hAnsi="Arial" w:cs="Arial"/>
          <w:color w:val="000000"/>
          <w:sz w:val="21"/>
          <w:szCs w:val="21"/>
        </w:rPr>
        <w:t>Expected</w:t>
      </w:r>
      <w:r>
        <w:tab/>
      </w:r>
      <w:r>
        <w:rPr>
          <w:rFonts w:ascii="Arial" w:eastAsia="Arial" w:hAnsi="Arial" w:cs="Arial"/>
          <w:color w:val="000000"/>
          <w:sz w:val="21"/>
          <w:szCs w:val="21"/>
        </w:rPr>
        <w:t>Default</w:t>
      </w:r>
      <w:r>
        <w:rPr>
          <w:rFonts w:ascii="Arial" w:eastAsia="Arial" w:hAnsi="Arial" w:cs="Arial"/>
          <w:sz w:val="21"/>
          <w:szCs w:val="21"/>
        </w:rPr>
        <w:t xml:space="preserve"> </w:t>
      </w:r>
      <w:r>
        <w:rPr>
          <w:rFonts w:ascii="Arial" w:eastAsia="Arial" w:hAnsi="Arial" w:cs="Arial"/>
          <w:color w:val="000000"/>
          <w:sz w:val="21"/>
          <w:szCs w:val="21"/>
        </w:rPr>
        <w:t>Frequency</w:t>
      </w:r>
      <w:r>
        <w:rPr>
          <w:rFonts w:ascii="Arial" w:eastAsia="Arial" w:hAnsi="Arial" w:cs="Arial"/>
          <w:sz w:val="21"/>
          <w:szCs w:val="21"/>
        </w:rPr>
        <w:t xml:space="preserve"> </w:t>
      </w:r>
      <w:r>
        <w:rPr>
          <w:rFonts w:ascii="Arial" w:eastAsia="Arial" w:hAnsi="Arial" w:cs="Arial"/>
          <w:color w:val="000000"/>
          <w:sz w:val="21"/>
          <w:szCs w:val="21"/>
        </w:rPr>
        <w:t>,EDF</w:t>
      </w:r>
      <w:r>
        <w:rPr>
          <w:rFonts w:ascii="Apple LiSung" w:eastAsia="Apple LiSung" w:hAnsi="Apple LiSung" w:cs="Apple LiSung"/>
          <w:color w:val="000000"/>
          <w:sz w:val="21"/>
          <w:szCs w:val="21"/>
        </w:rPr>
        <w:t>）</w:t>
      </w:r>
    </w:p>
    <w:p w:rsidR="00BB0A3E" w:rsidRDefault="00751069">
      <w:pPr>
        <w:spacing w:before="68" w:line="244" w:lineRule="exact"/>
        <w:ind w:left="2220"/>
      </w:pPr>
      <w:r>
        <w:rPr>
          <w:rFonts w:ascii="Apple LiSung" w:eastAsia="Apple LiSung" w:hAnsi="Apple LiSung" w:cs="Apple LiSung"/>
          <w:color w:val="000000"/>
          <w:sz w:val="21"/>
          <w:szCs w:val="21"/>
        </w:rPr>
        <w:t>企业向银行借款相当于持有一个基于企业资产价值的看涨期权。如图</w:t>
      </w:r>
      <w:r>
        <w:rPr>
          <w:rFonts w:ascii="Apple LiSung" w:eastAsia="Apple LiSung" w:hAnsi="Apple LiSung" w:cs="Apple LiSung"/>
          <w:sz w:val="21"/>
          <w:szCs w:val="21"/>
        </w:rPr>
        <w:t xml:space="preserve"> </w:t>
      </w:r>
      <w:r>
        <w:rPr>
          <w:rFonts w:ascii="Arial" w:eastAsia="Arial" w:hAnsi="Arial" w:cs="Arial"/>
          <w:color w:val="000000"/>
          <w:sz w:val="21"/>
          <w:szCs w:val="21"/>
        </w:rPr>
        <w:t>3-1</w:t>
      </w:r>
      <w:r>
        <w:rPr>
          <w:rFonts w:ascii="Arial" w:eastAsia="Arial" w:hAnsi="Arial" w:cs="Arial"/>
          <w:sz w:val="21"/>
          <w:szCs w:val="21"/>
        </w:rPr>
        <w:t xml:space="preserve"> </w:t>
      </w:r>
      <w:r>
        <w:rPr>
          <w:rFonts w:ascii="Apple LiSung" w:eastAsia="Apple LiSung" w:hAnsi="Apple LiSung" w:cs="Apple LiSung"/>
          <w:color w:val="000000"/>
          <w:sz w:val="21"/>
          <w:szCs w:val="21"/>
        </w:rPr>
        <w:t>所示，期权的</w:t>
      </w:r>
    </w:p>
    <w:p w:rsidR="00BB0A3E" w:rsidRDefault="00751069">
      <w:pPr>
        <w:spacing w:before="68" w:line="244" w:lineRule="exact"/>
        <w:ind w:left="1800"/>
      </w:pPr>
      <w:r>
        <w:rPr>
          <w:rFonts w:ascii="Apple LiSung" w:eastAsia="Apple LiSung" w:hAnsi="Apple LiSung" w:cs="Apple LiSung"/>
          <w:color w:val="000000"/>
          <w:sz w:val="21"/>
          <w:szCs w:val="21"/>
        </w:rPr>
        <w:t>基础资产就是借款企业的资产，执行价格就是企业债务的价值（</w:t>
      </w:r>
      <w:r>
        <w:rPr>
          <w:rFonts w:ascii="Arial" w:eastAsia="Arial" w:hAnsi="Arial" w:cs="Arial"/>
          <w:color w:val="000000"/>
          <w:sz w:val="21"/>
          <w:szCs w:val="21"/>
        </w:rPr>
        <w:t>B</w:t>
      </w:r>
      <w:r>
        <w:rPr>
          <w:rFonts w:ascii="Apple LiSung" w:eastAsia="Apple LiSung" w:hAnsi="Apple LiSung" w:cs="Apple LiSung"/>
          <w:color w:val="000000"/>
          <w:sz w:val="21"/>
          <w:szCs w:val="21"/>
        </w:rPr>
        <w:t>），股东初始股权投资（</w:t>
      </w:r>
      <w:r>
        <w:rPr>
          <w:rFonts w:ascii="Arial" w:eastAsia="Arial" w:hAnsi="Arial" w:cs="Arial"/>
          <w:color w:val="000000"/>
          <w:sz w:val="21"/>
          <w:szCs w:val="21"/>
        </w:rPr>
        <w:t>S</w:t>
      </w:r>
      <w:r>
        <w:rPr>
          <w:rFonts w:ascii="Apple LiSung" w:eastAsia="Apple LiSung" w:hAnsi="Apple LiSung" w:cs="Apple LiSung"/>
          <w:color w:val="000000"/>
          <w:sz w:val="15"/>
          <w:szCs w:val="15"/>
        </w:rPr>
        <w:t>）</w:t>
      </w:r>
    </w:p>
    <w:p w:rsidR="00BB0A3E" w:rsidRDefault="00751069">
      <w:pPr>
        <w:spacing w:before="68" w:line="244" w:lineRule="exact"/>
        <w:ind w:left="1800"/>
      </w:pPr>
      <w:r>
        <w:rPr>
          <w:rFonts w:ascii="Apple LiSung" w:eastAsia="Apple LiSung" w:hAnsi="Apple LiSung" w:cs="Apple LiSung"/>
          <w:color w:val="000000"/>
          <w:sz w:val="21"/>
          <w:szCs w:val="21"/>
        </w:rPr>
        <w:t>可以看做期权费。企业资产的市场价值（</w:t>
      </w:r>
      <w:r>
        <w:rPr>
          <w:rFonts w:ascii="Arial" w:eastAsia="Arial" w:hAnsi="Arial" w:cs="Arial"/>
          <w:color w:val="000000"/>
          <w:sz w:val="21"/>
          <w:szCs w:val="21"/>
        </w:rPr>
        <w:t>A</w:t>
      </w:r>
      <w:r>
        <w:rPr>
          <w:rFonts w:ascii="Apple LiSung" w:eastAsia="Apple LiSung" w:hAnsi="Apple LiSung" w:cs="Apple LiSung"/>
          <w:color w:val="000000"/>
          <w:sz w:val="21"/>
          <w:szCs w:val="21"/>
        </w:rPr>
        <w:t>）受</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group id="_x0000_s3160" style="position:absolute;left:0;text-align:left;margin-left:91pt;margin-top:297pt;width:403pt;height:138pt;z-index:-251269632;mso-position-horizontal-relative:page;mso-position-vertical-relative:page" coordorigin="1820,5940" coordsize="8060,2760">
            <v:shape id="_x0000_s3161" style="position:absolute;left:1820;top:5940;width:8060;height:2760" coordorigin="1820,5940" coordsize="8060,2760" path="m1850,5966r,l1850,5966r,l1850,5966r,l1850,5966r,l1850,5966r,1l1850,5967r,1l1850,5968r,1l1850,5969r,1l1850,5971r,2l1850,5974r,1l1850,5977r,2l1850,5981r,2l1850,5986r,2l1850,5991r,3l1850,5998r,4l1850,6005r,5l1850,6014r,5l1850,6024r,6l1850,6036r,6l1850,6048r,7l1850,6062r,8l1850,6078r,8l1850,6095r,9l1850,6114r,10l1850,6134r,11l1850,6157r,12l1850,6181r,13l1850,6208r,14l1850,6236r,15l1850,6267r,16l1850,6299r,18l1850,6334r,19l1850,6372r,20l1850,6412r,21l1850,6454r,22l1850,6499r,24l1850,6547r,25l1850,6598r,26l1850,6651r,28l1850,6707r,29l1850,6766r,31l1850,6829r,32l1850,6894r,34l1850,6963r,36l1850,7035r,37l1850,7110r,39l1850,7189r,41l1850,7272r,42l1850,7358r,44l1850,7448r,46l1850,7541r,48l1850,7639r,50l1850,7740r,52l1850,7845r,55l1850,7955r,56l1850,8068r,59l1850,8186r,61l1850,8309r,62l1850,8435r,65l1850,8566r,68l1850,8702r,l1850,8702r,l1850,8702r,l1850,8702r1,l1852,8702r,l1853,8702r2,l1856,8702r2,l1860,8702r3,l1866,8702r3,l1873,8702r5,l1883,8702r5,l1894,8702r7,l1908,8702r8,l1924,8702r10,l1944,8702r11,l1966,8702r13,l1992,8702r14,l2021,8702r16,l2054,8702r18,l2092,8702r20,l2133,8702r22,l2179,8702r24,l2229,8702r27,l2285,8702r29,l2345,8702r33,l2411,8702r35,l2483,8702r38,l2560,8702r41,l2644,8702r44,l2733,8702r48,l2830,8702r50,l2933,8702r54,l3043,8702r58,l3160,8702r62,l3285,8702r65,l3417,8702r69,l3558,8702r73,l3706,8702r77,l3863,8702r81,l4028,8702r86,l4202,8702r91,l4385,8702r96,l4578,8702r100,l4780,8702r105,l4992,8702r109,l5213,8702r115,l5445,8702r120,l5688,8702r125,l5940,8702r131,l6204,8702r136,l6479,8702r142,l6766,8702r147,l7063,8702r154,l7373,8702r159,l7695,8702r165,l8029,8702r171,l8375,8702r178,l8734,8702r184,l9106,8702r191,l9491,8702r198,l9890,8702r,l9890,8702r,l9890,8702r,l9890,8702r,l9890,8701r,l9890,8701r,-1l9890,8700r,-1l9890,8698r,-1l9890,8696r,-1l9890,8694r,-2l9890,8691r,-2l9890,8687r,-2l9890,8682r,-3l9890,8677r,-4l9890,8670r,-4l9890,8662r,-4l9890,8654r,-5l9890,8644r,-6l9890,8632r,-6l9890,8620r,-7l9890,8606r,-8l9890,8590r,-8l9890,8573r,-9l9890,8554r,-10l9890,8533r,-11l9890,8511r,-12l9890,8487r,-13l9890,8460r,-14l9890,8432r,-15l9890,8401r,-16l9890,8368r,-17l9890,8333r,-18l9890,8296r,-20l9890,8256r,-21l9890,8214r,-23l9890,8169r,-24l9890,8121r,-25l9890,8070r,-26l9890,8017r,-28l9890,7961r,-30l9890,7901r,-30l9890,7839r,-32l9890,7774r,-34l9890,7705r,-36l9890,7633r,-38l9890,7557r,-39l9890,7478r,-40l9890,7396r,-43l9890,7310r,-45l9890,7220r,-46l9890,7127r,-49l9890,7029r,-50l9890,6928r,-52l9890,6822r,-54l9890,6713r,-56l9890,6599r,-58l9890,6481r,-60l9890,6359r,-63l9890,6233r,-65l9890,6102r,-68l9890,5966r,l9890,5966r,l9890,5966r,l9889,5966r,l9888,5966r-1,l9886,5966r-1,l9884,5966r-2,l9879,5966r-2,l9874,5966r-4,l9866,5966r-4,l9857,5966r-5,l9846,5966r-7,l9832,5966r-8,l9815,5966r-9,l9796,5966r-11,l9774,5966r-13,l9748,5966r-14,l9718,5966r-16,l9685,5966r-18,l9648,5966r-20,l9607,5966r-22,l9561,5966r-25,l9511,5966r-28,l9455,5966r-29,l9395,5966r-33,l9329,5966r-35,l9257,5966r-38,l9180,5966r-41,l9096,5966r-44,l9006,5966r-47,l8910,5966r-51,l8807,5966r-54,l8697,5966r-58,l8580,5966r-62,l8455,5966r-65,l8323,5966r-70,l8182,5966r-73,l8034,5966r-77,l7877,5966r-81,l7712,5966r-86,l7538,5966r-91,l7354,5966r-95,l7162,5966r-100,l6960,5966r-105,l6748,5966r-109,l6526,5966r-114,l6295,5966r-120,l6052,5966r-125,l5799,5966r-130,l5535,5966r-136,l5261,5966r-142,l4974,5966r-147,l4676,5966r-153,l4367,5966r-160,l4045,5966r-165,l3711,5966r-171,l3365,5966r-178,l3006,5966r-185,l2634,5966r-191,l2249,5966r-198,l1850,5966r,l1850,5966r,l1850,5966r,l1850,5966r,l1850,5966r,l1850,5966r,l1850,5966r,l1850,5966r,l1850,5966r,l1850,5966r,l1850,5966r,l1850,5966r,l1850,5966r,l1850,5966r,l1850,5966r,l1850,5966r,l1850,5966r,l1850,5966r,l1850,5966r,l1850,5966r,l1850,5966r,l1850,5966r,l1850,5966r,l1850,5966r,l1850,5966r,l1850,5966r,l1850,5966r,l1850,5966r,l1850,5966r,l1850,5966r,l1850,5966r,l1850,5966r,l1850,5966r,l1850,5966r,l1850,5966r,l1850,5966r,l1850,5966r,l1850,5966r,l1850,5966r,l1850,5966r,l1850,5966r,l1850,5966r,l1850,5966r,l1850,5966r,l1850,5966r,l1850,5966r,l1850,5966r,l1850,5966r,l1850,5966r,l1850,5966r,l1850,5966r,l1850,5966r,l1850,5966r,l1850,5966r,l1850,5966r,l1850,5966r,l1850,5966r,l1850,5966r,l1850,5966r,l1850,5966r,l1850,5966e" fillcolor="#fefefe" stroked="f">
              <v:path arrowok="t"/>
            </v:shape>
            <w10:wrap anchorx="page" anchory="page"/>
          </v:group>
        </w:pict>
      </w:r>
      <w:r>
        <w:pict>
          <v:group id="_x0000_s3158" style="position:absolute;left:0;text-align:left;margin-left:91pt;margin-top:297pt;width:403pt;height:138pt;z-index:-251268608;mso-position-horizontal-relative:page;mso-position-vertical-relative:page" coordorigin="1820,5940" coordsize="8060,2760">
            <v:shape id="_x0000_s3159" style="position:absolute;left:1820;top:5940;width:8060;height:2760" coordorigin="1820,5940" coordsize="8060,2760" path="m1850,5966r,l1850,5966r,l1850,5966r,l1850,5966r,l1850,5966r,1l1850,5967r,1l1850,5968r,1l1850,5969r,1l1850,5971r,2l1850,5974r,1l1850,5977r,2l1850,5981r,2l1850,5986r,2l1850,5991r,3l1850,5998r,4l1850,6005r,5l1850,6014r,5l1850,6024r,6l1850,6036r,6l1850,6048r,7l1850,6062r,8l1850,6078r,8l1850,6095r,9l1850,6114r,10l1850,6134r,11l1850,6157r,12l1850,6181r,13l1850,6208r,14l1850,6236r,15l1850,6267r,16l1850,6299r,18l1850,6334r,19l1850,6372r,20l1850,6412r,21l1850,6454r,22l1850,6499r,24l1850,6547r,25l1850,6598r,26l1850,6651r,28l1850,6707r,29l1850,6766r,31l1850,6829r,32l1850,6894r,34l1850,6963r,36l1850,7035r,37l1850,7110r,39l1850,7189r,41l1850,7272r,42l1850,7358r,44l1850,7448r,46l1850,7541r,48l1850,7639r,50l1850,7740r,52l1850,7845r,55l1850,7955r,56l1850,8068r,59l1850,8186r,61l1850,8309r,62l1850,8435r,65l1850,8566r,68l1850,8702r,l1850,8702r,l1850,8702r,l1850,8702r1,l1852,8702r,l1853,8702r2,l1856,8702r2,l1860,8702r3,l1866,8702r3,l1873,8702r5,l1883,8702r5,l1894,8702r7,l1908,8702r8,l1924,8702r10,l1944,8702r11,l1966,8702r13,l1992,8702r14,l2021,8702r16,l2054,8702r18,l2092,8702r20,l2133,8702r22,l2179,8702r24,l2229,8702r27,l2285,8702r29,l2345,8702r33,l2411,8702r35,l2483,8702r38,l2560,8702r41,l2644,8702r44,l2733,8702r48,l2830,8702r50,l2933,8702r54,l3043,8702r58,l3160,8702r62,l3285,8702r65,l3417,8702r69,l3558,8702r73,l3706,8702r77,l3863,8702r81,l4028,8702r86,l4202,8702r91,l4385,8702r96,l4578,8702r100,l4780,8702r105,l4992,8702r109,l5213,8702r115,l5445,8702r120,l5688,8702r125,l5940,8702r131,l6204,8702r136,l6479,8702r142,l6766,8702r147,l7063,8702r154,l7373,8702r159,l7695,8702r165,l8029,8702r171,l8375,8702r178,l8734,8702r184,l9106,8702r191,l9491,8702r198,l9890,8702r,l9890,8702r,l9890,8702r,l9890,8702r,l9890,8701r,l9890,8701r,-1l9890,8700r,-1l9890,8698r,-1l9890,8696r,-1l9890,8694r,-2l9890,8691r,-2l9890,8687r,-2l9890,8682r,-3l9890,8677r,-4l9890,8670r,-4l9890,8662r,-4l9890,8654r,-5l9890,8644r,-6l9890,8632r,-6l9890,8620r,-7l9890,8606r,-8l9890,8590r,-8l9890,8573r,-9l9890,8554r,-10l9890,8533r,-11l9890,8511r,-12l9890,8487r,-13l9890,8460r,-14l9890,8432r,-15l9890,8401r,-16l9890,8368r,-17l9890,8333r,-18l9890,8296r,-20l9890,8256r,-21l9890,8214r,-23l9890,8169r,-24l9890,8121r,-25l9890,8070r,-26l9890,8017r,-28l9890,7961r,-30l9890,7901r,-30l9890,7839r,-32l9890,7774r,-34l9890,7705r,-36l9890,7633r,-38l9890,7557r,-39l9890,7478r,-40l9890,7396r,-43l9890,7310r,-45l9890,7220r,-46l9890,7127r,-49l9890,7029r,-50l9890,6928r,-52l9890,6822r,-54l9890,6713r,-56l9890,6599r,-58l9890,6481r,-60l9890,6359r,-63l9890,6233r,-65l9890,6102r,-68l9890,5966r,l9890,5966r,l9890,5966r,l9889,5966r,l9888,5966r-1,l9886,5966r-1,l9884,5966r-2,l9879,5966r-2,l9874,5966r-4,l9866,5966r-4,l9857,5966r-5,l9846,5966r-7,l9832,5966r-8,l9815,5966r-9,l9796,5966r-11,l9774,5966r-13,l9748,5966r-14,l9718,5966r-16,l9685,5966r-18,l9648,5966r-20,l9607,5966r-22,l9561,5966r-25,l9511,5966r-28,l9455,5966r-29,l9395,5966r-33,l9329,5966r-35,l9257,5966r-38,l9180,5966r-41,l9096,5966r-44,l9006,5966r-47,l8910,5966r-51,l8807,5966r-54,l8697,5966r-58,l8580,5966r-62,l8455,5966r-65,l8323,5966r-70,l8182,5966r-73,l8034,5966r-77,l7877,5966r-81,l7712,5966r-86,l7538,5966r-91,l7354,5966r-95,l7162,5966r-100,l6960,5966r-105,l6748,5966r-109,l6526,5966r-114,l6295,5966r-120,l6052,5966r-125,l5799,5966r-130,l5535,5966r-136,l5261,5966r-142,l4974,5966r-147,l4676,5966r-153,l4367,5966r-160,l4045,5966r-165,l3711,5966r-171,l3365,5966r-178,l3006,5966r-185,l2634,5966r-191,l2249,5966r-198,l1850,5966e" filled="f" strokeweight=".42297mm">
              <v:path arrowok="t"/>
            </v:shape>
            <w10:wrap anchorx="page" anchory="page"/>
          </v:group>
        </w:pict>
      </w:r>
      <w:r>
        <w:pict>
          <v:group id="_x0000_s3156" style="position:absolute;left:0;text-align:left;margin-left:91pt;margin-top:511pt;width:403pt;height:163pt;z-index:-251267584;mso-position-horizontal-relative:page;mso-position-vertical-relative:page" coordorigin="1820,10220" coordsize="8060,3260">
            <v:shape id="_x0000_s3157" style="position:absolute;left:1820;top:10220;width:8060;height:3260" coordorigin="1820,10220" coordsize="8060,3260" path="m1850,10243r,l1850,10243r,l1850,10243r,l1850,10243r,l1850,10243r,1l1850,10244r,1l1850,10245r,1l1850,10247r,1l1850,10249r,2l1850,10252r,2l1850,10256r,2l1850,10261r,2l1850,10266r,3l1850,10273r,4l1850,10281r,4l1850,10290r,5l1850,10300r,6l1850,10312r,6l1850,10325r,7l1850,10340r,8l1850,10357r,9l1850,10375r,10l1850,10396r,11l1850,10418r,12l1850,10442r,13l1850,10469r,14l1850,10498r,15l1850,10529r,17l1850,10563r,18l1850,10599r,19l1850,10638r,20l1850,10679r,22l1850,10724r,23l1850,10771r,25l1850,10821r,27l1850,10875r,28l1850,10931r,30l1850,10991r,31l1850,11054r,33l1850,11121r,35l1850,11191r,37l1850,11265r,39l1850,11343r,40l1850,11424r,43l1850,11510r,44l1850,11599r,46l1850,11693r,48l1850,11790r,51l1850,11892r,53l1850,11999r,55l1850,12110r,57l1850,12225r,60l1850,12345r,62l1850,12470r,64l1850,12600r,67l1850,12734r,70l1850,12874r,72l1850,13019r,74l1850,13169r,77l1850,13324r,80l1850,13485r,l1850,13485r,l1850,13485r,l1850,13485r1,l1852,13485r,l1853,13485r2,l1856,13485r2,l1860,13485r3,l1866,13485r3,l1873,13485r5,l1883,13485r5,l1894,13485r7,l1908,13485r8,l1924,13485r10,l1944,13485r11,l1966,13485r13,l1992,13485r14,l2021,13485r16,l2054,13485r18,l2092,13485r20,l2133,13485r22,l2179,13485r24,l2229,13485r27,l2285,13485r29,l2345,13485r33,l2411,13485r35,l2483,13485r38,l2560,13485r41,l2644,13485r44,l2733,13485r48,l2830,13485r50,l2933,13485r54,l3043,13485r58,l3160,13485r62,l3285,13485r65,l3417,13485r69,l3558,13485r73,l3706,13485r77,l3863,13485r81,l4028,13485r86,l4202,13485r91,l4385,13485r96,l4578,13485r100,l4780,13485r105,l4992,13485r109,l5213,13485r115,l5445,13485r120,l5688,13485r125,l5940,13485r131,l6204,13485r136,l6479,13485r142,l6766,13485r147,l7063,13485r154,l7373,13485r159,l7695,13485r165,l8029,13485r171,l8375,13485r178,l8734,13485r184,l9106,13485r191,l9491,13485r198,l9890,13485r,l9890,13485r,l9890,13485r,l9890,13485r,l9890,13484r,l9890,13484r,-1l9890,13483r,-1l9890,13481r,-1l9890,13479r,-2l9890,13476r,-2l9890,13472r,-2l9890,13467r,-2l9890,13462r,-3l9890,13455r,-4l9890,13447r,-4l9890,13438r,-5l9890,13428r,-6l9890,13416r,-7l9890,13403r,-8l9890,13388r,-8l9890,13371r,-9l9890,13352r,-9l9890,13332r,-11l9890,13310r,-12l9890,13285r,-13l9890,13259r,-14l9890,13230r,-15l9890,13199r,-17l9890,13165r,-18l9890,13129r,-19l9890,13090r,-21l9890,13048r,-21l9890,13004r,-23l9890,12957r,-25l9890,12906r,-26l9890,12853r,-28l9890,12796r,-29l9890,12737r,-32l9890,12673r,-33l9890,12607r,-35l9890,12536r,-36l9890,12463r,-39l9890,12385r,-40l9890,12303r,-42l9890,12218r,-44l9890,12129r,-47l9890,12035r,-48l9890,11937r,-50l9890,11835r,-52l9890,11729r,-55l9890,11618r,-57l9890,11503r,-60l9890,11383r,-62l9890,11258r,-65l9890,11128r,-67l9890,10993r,-69l9890,10854r,-72l9890,10709r,-75l9890,10559r,-77l9890,10403r,-79l9890,10243r,l9890,10243r,l9890,10243r,l9889,10243r,l9888,10243r-1,l9886,10243r-1,l9884,10243r-2,l9879,10243r-2,l9874,10243r-4,l9866,10243r-4,l9857,10243r-5,l9846,10243r-7,l9832,10243r-8,l9815,10243r-9,l9796,10243r-11,l9774,10243r-13,l9748,10243r-14,l9718,10243r-16,l9685,10243r-18,l9648,10243r-20,l9607,10243r-22,l9561,10243r-25,l9511,10243r-28,l9455,10243r-29,l9395,10243r-33,l9329,10243r-35,l9257,10243r-38,l9180,10243r-41,l9096,10243r-44,l9006,10243r-47,l8910,10243r-51,l8807,10243r-54,l8697,10243r-58,l8580,10243r-62,l8455,10243r-65,l8323,10243r-70,l8182,10243r-73,l8034,10243r-77,l7877,10243r-81,l7712,10243r-86,l7538,10243r-91,l7354,10243r-95,l7162,10243r-100,l6960,10243r-105,l6748,10243r-109,l6526,10243r-114,l6295,10243r-120,l6052,10243r-125,l5799,10243r-130,l5535,10243r-136,l5261,10243r-142,l4974,10243r-147,l4676,10243r-153,l4367,10243r-160,l4045,10243r-165,l3711,10243r-171,l3365,10243r-178,l3006,10243r-185,l2634,10243r-191,l2249,10243r-198,l1850,10243r,l1850,10243r,l1850,10243r,l1850,10243r,l1850,10243r,l1850,10243r,l1850,10243r,l1850,10243r,l1850,10243r,l1850,10243r,l1850,10243r,l1850,10243r,l1850,10243r,l1850,10243r,l1850,10243r,l1850,10243r,l1850,10243r,l1850,10243r,l1850,10243r,l1850,10243r,l1850,10243r,l1850,10243r,l1850,10243r,l1850,10243r,l1850,10243r,l1850,10243r,l1850,10243r,l1850,10243r,l1850,10243r,l1850,10243r,l1850,10243r,l1850,10243r,l1850,10243r,l1850,10243r,l1850,10243r,l1850,10243r,l1850,10243r,l1850,10243r,l1850,10243r,l1850,10243r,l1850,10243r,l1850,10243r,l1850,10243r,l1850,10243r,l1850,10243r,l1850,10243r,l1850,10243r,l1850,10243r,l1850,10243r,l1850,10243r,l1850,10243r,l1850,10243r,l1850,10243r,l1850,10243r,l1850,10243r,l1850,10243r,l1850,10243r,l1850,10243r,l1850,10243r,l1850,10243r,l1850,10243e" fillcolor="#fefefe" stroked="f">
              <v:path arrowok="t"/>
            </v:shape>
            <w10:wrap anchorx="page" anchory="page"/>
          </v:group>
        </w:pict>
      </w:r>
      <w:r>
        <w:pict>
          <v:group id="_x0000_s3154" style="position:absolute;left:0;text-align:left;margin-left:91pt;margin-top:511pt;width:403pt;height:163pt;z-index:-251266560;mso-position-horizontal-relative:page;mso-position-vertical-relative:page" coordorigin="1820,10220" coordsize="8060,3260">
            <v:shape id="_x0000_s3155" style="position:absolute;left:1820;top:10220;width:8060;height:3260" coordorigin="1820,10220" coordsize="8060,3260" path="m1850,10243r,l1850,10243r,l1850,10243r,l1850,10243r,l1850,10243r,1l1850,10244r,1l1850,10245r,1l1850,10247r,1l1850,10249r,2l1850,10252r,2l1850,10256r,2l1850,10261r,2l1850,10266r,3l1850,10273r,4l1850,10281r,4l1850,10290r,5l1850,10300r,6l1850,10312r,6l1850,10325r,7l1850,10340r,8l1850,10357r,9l1850,10375r,10l1850,10396r,11l1850,10418r,12l1850,10442r,13l1850,10469r,14l1850,10498r,15l1850,10529r,17l1850,10563r,18l1850,10599r,19l1850,10638r,20l1850,10679r,22l1850,10724r,23l1850,10771r,25l1850,10821r,27l1850,10875r,28l1850,10931r,30l1850,10991r,31l1850,11054r,33l1850,11121r,35l1850,11191r,37l1850,11265r,39l1850,11343r,40l1850,11424r,43l1850,11510r,44l1850,11599r,46l1850,11693r,48l1850,11790r,51l1850,11892r,53l1850,11999r,55l1850,12110r,57l1850,12225r,60l1850,12345r,62l1850,12470r,64l1850,12600r,67l1850,12734r,70l1850,12874r,72l1850,13019r,74l1850,13169r,77l1850,13324r,80l1850,13485r,l1850,13485r,l1850,13485r,l1850,13485r1,l1852,13485r,l1853,13485r2,l1856,13485r2,l1860,13485r3,l1866,13485r3,l1873,13485r5,l1883,13485r5,l1894,13485r7,l1908,13485r8,l1924,13485r10,l1944,13485r11,l1966,13485r13,l1992,13485r14,l2021,13485r16,l2054,13485r18,l2092,13485r20,l2133,13485r22,l2179,13485r24,l2229,13485r27,l2285,13485r29,l2345,13485r33,l2411,13485r35,l2483,13485r38,l2560,13485r41,l2644,13485r44,l2733,13485r48,l2830,13485r50,l2933,13485r54,l3043,13485r58,l3160,13485r62,l3285,13485r65,l3417,13485r69,l3558,13485r73,l3706,13485r77,l3863,13485r81,l4028,13485r86,l4202,13485r91,l4385,13485r96,l4578,13485r100,l4780,13485r105,l4992,13485r109,l5213,13485r115,l5445,13485r120,l5688,13485r125,l5940,13485r131,l6204,13485r136,l6479,13485r142,l6766,13485r147,l7063,13485r154,l7373,13485r159,l7695,13485r165,l8029,13485r171,l8375,13485r178,l8734,13485r184,l9106,13485r191,l9491,13485r198,l9890,13485r,l9890,13485r,l9890,13485r,l9890,13485r,l9890,13484r,l9890,13484r,-1l9890,13483r,-1l9890,13481r,-1l9890,13479r,-2l9890,13476r,-2l9890,13472r,-2l9890,13467r,-2l9890,13462r,-3l9890,13455r,-4l9890,13447r,-4l9890,13438r,-5l9890,13428r,-6l9890,13416r,-7l9890,13403r,-8l9890,13388r,-8l9890,13371r,-9l9890,13352r,-9l9890,13332r,-11l9890,13310r,-12l9890,13285r,-13l9890,13259r,-14l9890,13230r,-15l9890,13199r,-17l9890,13165r,-18l9890,13129r,-19l9890,13090r,-21l9890,13048r,-21l9890,13004r,-23l9890,12957r,-25l9890,12906r,-26l9890,12853r,-28l9890,12796r,-29l9890,12737r,-32l9890,12673r,-33l9890,12607r,-35l9890,12536r,-36l9890,12463r,-39l9890,12385r,-40l9890,12303r,-42l9890,12218r,-44l9890,12129r,-47l9890,12035r,-48l9890,11937r,-50l9890,11835r,-52l9890,11729r,-55l9890,11618r,-57l9890,11503r,-60l9890,11383r,-62l9890,11258r,-65l9890,11128r,-67l9890,10993r,-69l9890,10854r,-72l9890,10709r,-75l9890,10559r,-77l9890,10403r,-79l9890,10243r,l9890,10243r,l9890,10243r,l9889,10243r,l9888,10243r-1,l9886,10243r-1,l9884,10243r-2,l9879,10243r-2,l9874,10243r-4,l9866,10243r-4,l9857,10243r-5,l9846,10243r-7,l9832,10243r-8,l9815,10243r-9,l9796,10243r-11,l9774,10243r-13,l9748,10243r-14,l9718,10243r-16,l9685,10243r-18,l9648,10243r-20,l9607,10243r-22,l9561,10243r-25,l9511,10243r-28,l9455,10243r-29,l9395,10243r-33,l9329,10243r-35,l9257,10243r-38,l9180,10243r-41,l9096,10243r-44,l9006,10243r-47,l8910,10243r-51,l8807,10243r-54,l8697,10243r-58,l8580,10243r-62,l8455,10243r-65,l8323,10243r-70,l8182,10243r-73,l8034,10243r-77,l7877,10243r-81,l7712,10243r-86,l7538,10243r-91,l7354,10243r-95,l7162,10243r-100,l6960,10243r-105,l6748,10243r-109,l6526,10243r-114,l6295,10243r-120,l6052,10243r-125,l5799,10243r-130,l5535,10243r-136,l5261,10243r-142,l4974,10243r-147,l4676,10243r-153,l4367,10243r-160,l4045,10243r-165,l3711,10243r-171,l3365,10243r-178,l3006,10243r-185,l2634,10243r-191,l2249,10243r-198,l1850,10243e" filled="f" strokeweight=".42297mm">
              <v:path arrowok="t"/>
            </v:shape>
            <w10:wrap anchorx="page" anchory="page"/>
          </v:group>
        </w:pict>
      </w:r>
      <w:r>
        <w:pict>
          <v:shape id="_x0000_s3153" type="#_x0000_t202" style="position:absolute;left:0;text-align:left;margin-left:195.9pt;margin-top:304.85pt;width:63.7pt;height:11.5pt;z-index:251339264;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8"/>
                      <w:sz w:val="21"/>
                      <w:szCs w:val="21"/>
                    </w:rPr>
                    <w:t>级债务人的</w:t>
                  </w:r>
                </w:p>
              </w:txbxContent>
            </v:textbox>
            <w10:wrap anchorx="page" anchory="page"/>
          </v:shape>
        </w:pict>
      </w:r>
      <w:r>
        <w:pict>
          <v:shape id="_x0000_s3152" type="#_x0000_t202" style="position:absolute;left:0;text-align:left;margin-left:248.55pt;margin-top:304.85pt;width:50.55pt;height:11.5pt;z-index:251340288;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8"/>
                      <w:sz w:val="21"/>
                      <w:szCs w:val="21"/>
                    </w:rPr>
                    <w:t>违约概率</w:t>
                  </w:r>
                </w:p>
              </w:txbxContent>
            </v:textbox>
            <w10:wrap anchorx="page" anchory="page"/>
          </v:shape>
        </w:pict>
      </w:r>
      <w:r>
        <w:pict>
          <v:shape id="_x0000_s3151" type="#_x0000_t202" style="position:absolute;left:0;text-align:left;margin-left:290.8pt;margin-top:304.85pt;width:25.2pt;height:11.5pt;z-index:251341312;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5"/>
                      <w:sz w:val="21"/>
                      <w:szCs w:val="21"/>
                    </w:rPr>
                    <w:t>计算</w:t>
                  </w:r>
                </w:p>
              </w:txbxContent>
            </v:textbox>
            <w10:wrap anchorx="page" anchory="page"/>
          </v:shape>
        </w:pict>
      </w:r>
      <w:r>
        <w:pict>
          <v:shape id="_x0000_s3150" type="#_x0000_t202" style="position:absolute;left:0;text-align:left;margin-left:120pt;margin-top:695.9pt;width:50.15pt;height:11.5pt;z-index:251342336;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7"/>
                      <w:sz w:val="21"/>
                      <w:szCs w:val="21"/>
                    </w:rPr>
                    <w:t>债项评级</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44" w:lineRule="exact"/>
        <w:ind w:left="1800"/>
      </w:pPr>
      <w:bookmarkStart w:id="53" w:name="PageMark53"/>
      <w:bookmarkEnd w:id="53"/>
      <w:r>
        <w:rPr>
          <w:rFonts w:ascii="Apple LiSung" w:eastAsia="Apple LiSung" w:hAnsi="Apple LiSung" w:cs="Apple LiSung"/>
          <w:color w:val="000000"/>
          <w:sz w:val="21"/>
          <w:szCs w:val="21"/>
        </w:rPr>
        <w:t>各种风险因素影响不断变化，如果</w:t>
      </w:r>
      <w:r>
        <w:rPr>
          <w:rFonts w:ascii="Apple LiSung" w:eastAsia="Apple LiSung" w:hAnsi="Apple LiSung" w:cs="Apple LiSung"/>
          <w:sz w:val="21"/>
          <w:szCs w:val="21"/>
        </w:rPr>
        <w:t xml:space="preserve"> </w:t>
      </w:r>
      <w:r>
        <w:rPr>
          <w:rFonts w:ascii="Arial" w:eastAsia="Arial" w:hAnsi="Arial" w:cs="Arial"/>
          <w:color w:val="000000"/>
          <w:sz w:val="21"/>
          <w:szCs w:val="21"/>
        </w:rPr>
        <w:t>A</w:t>
      </w:r>
      <w:r>
        <w:rPr>
          <w:rFonts w:ascii="Arial" w:eastAsia="Arial" w:hAnsi="Arial" w:cs="Arial"/>
          <w:sz w:val="21"/>
          <w:szCs w:val="21"/>
        </w:rPr>
        <w:t xml:space="preserve"> </w:t>
      </w:r>
      <w:r>
        <w:rPr>
          <w:rFonts w:ascii="Apple LiSung" w:eastAsia="Apple LiSung" w:hAnsi="Apple LiSung" w:cs="Apple LiSung"/>
          <w:color w:val="000000"/>
          <w:sz w:val="21"/>
          <w:szCs w:val="21"/>
        </w:rPr>
        <w:t>降低到小于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设为</w:t>
      </w:r>
      <w:r>
        <w:rPr>
          <w:rFonts w:ascii="Apple LiSung" w:eastAsia="Apple LiSung" w:hAnsi="Apple LiSung" w:cs="Apple LiSung"/>
          <w:sz w:val="21"/>
          <w:szCs w:val="21"/>
        </w:rPr>
        <w:t xml:space="preserve"> </w:t>
      </w:r>
      <w:r>
        <w:rPr>
          <w:rFonts w:ascii="Arial" w:eastAsia="Arial" w:hAnsi="Arial" w:cs="Arial"/>
          <w:color w:val="000000"/>
          <w:sz w:val="21"/>
          <w:szCs w:val="21"/>
        </w:rPr>
        <w:t>A</w:t>
      </w:r>
      <w:r>
        <w:rPr>
          <w:rFonts w:ascii="Arial" w:eastAsia="Arial" w:hAnsi="Arial" w:cs="Arial"/>
          <w:color w:val="000000"/>
          <w:sz w:val="14"/>
          <w:szCs w:val="14"/>
        </w:rPr>
        <w:t>1</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企业会选择违约，债权</w:t>
      </w:r>
    </w:p>
    <w:p w:rsidR="00BB0A3E" w:rsidRDefault="00751069">
      <w:pPr>
        <w:tabs>
          <w:tab w:val="left" w:pos="9796"/>
        </w:tabs>
        <w:spacing w:before="68" w:line="244" w:lineRule="exact"/>
        <w:ind w:left="1800"/>
      </w:pPr>
      <w:r>
        <w:rPr>
          <w:rFonts w:ascii="Apple LiSung" w:eastAsia="Apple LiSung" w:hAnsi="Apple LiSung" w:cs="Apple LiSung"/>
          <w:color w:val="000000"/>
          <w:sz w:val="21"/>
          <w:szCs w:val="21"/>
        </w:rPr>
        <w:t>银行只能得到</w:t>
      </w:r>
      <w:r>
        <w:rPr>
          <w:rFonts w:ascii="Apple LiSung" w:eastAsia="Apple LiSung" w:hAnsi="Apple LiSung" w:cs="Apple LiSung"/>
          <w:sz w:val="21"/>
          <w:szCs w:val="21"/>
        </w:rPr>
        <w:t xml:space="preserve"> </w:t>
      </w:r>
      <w:r>
        <w:rPr>
          <w:rFonts w:ascii="Arial" w:eastAsia="Arial" w:hAnsi="Arial" w:cs="Arial"/>
          <w:color w:val="000000"/>
          <w:sz w:val="21"/>
          <w:szCs w:val="21"/>
        </w:rPr>
        <w:t>A</w:t>
      </w:r>
      <w:r>
        <w:rPr>
          <w:rFonts w:ascii="Arial" w:eastAsia="Arial" w:hAnsi="Arial" w:cs="Arial"/>
          <w:color w:val="000000"/>
          <w:sz w:val="14"/>
          <w:szCs w:val="14"/>
        </w:rPr>
        <w:t>1</w:t>
      </w:r>
      <w:r>
        <w:rPr>
          <w:rFonts w:ascii="Apple LiSung" w:eastAsia="Apple LiSung" w:hAnsi="Apple LiSung" w:cs="Apple LiSung"/>
          <w:color w:val="000000"/>
          <w:sz w:val="21"/>
          <w:szCs w:val="21"/>
        </w:rPr>
        <w:t>，负有限责任的借款企业股东最多只会损失</w:t>
      </w:r>
      <w:r>
        <w:rPr>
          <w:rFonts w:ascii="Apple LiSung" w:eastAsia="Apple LiSung" w:hAnsi="Apple LiSung" w:cs="Apple LiSung"/>
          <w:sz w:val="21"/>
          <w:szCs w:val="21"/>
        </w:rPr>
        <w:t xml:space="preserve"> </w:t>
      </w:r>
      <w:r>
        <w:rPr>
          <w:rFonts w:ascii="Arial" w:eastAsia="Arial" w:hAnsi="Arial" w:cs="Arial"/>
          <w:color w:val="000000"/>
          <w:sz w:val="21"/>
          <w:szCs w:val="21"/>
        </w:rPr>
        <w:t>S</w:t>
      </w:r>
      <w:r>
        <w:rPr>
          <w:rFonts w:ascii="Arial" w:eastAsia="Arial" w:hAnsi="Arial" w:cs="Arial"/>
          <w:sz w:val="21"/>
          <w:szCs w:val="21"/>
        </w:rPr>
        <w:t xml:space="preserve"> </w:t>
      </w:r>
      <w:r>
        <w:rPr>
          <w:rFonts w:ascii="Apple LiSung" w:eastAsia="Apple LiSung" w:hAnsi="Apple LiSung" w:cs="Apple LiSung"/>
          <w:color w:val="000000"/>
          <w:sz w:val="21"/>
          <w:szCs w:val="21"/>
        </w:rPr>
        <w:t>；如果</w:t>
      </w:r>
      <w:r>
        <w:rPr>
          <w:rFonts w:ascii="Apple LiSung" w:eastAsia="Apple LiSung" w:hAnsi="Apple LiSung" w:cs="Apple LiSung"/>
          <w:sz w:val="21"/>
          <w:szCs w:val="21"/>
        </w:rPr>
        <w:t xml:space="preserve"> </w:t>
      </w:r>
      <w:r>
        <w:rPr>
          <w:rFonts w:ascii="Arial" w:eastAsia="Arial" w:hAnsi="Arial" w:cs="Arial"/>
          <w:color w:val="000000"/>
          <w:sz w:val="21"/>
          <w:szCs w:val="21"/>
        </w:rPr>
        <w:t>A</w:t>
      </w:r>
      <w:r>
        <w:rPr>
          <w:rFonts w:ascii="Arial" w:eastAsia="Arial" w:hAnsi="Arial" w:cs="Arial"/>
          <w:sz w:val="21"/>
          <w:szCs w:val="21"/>
        </w:rPr>
        <w:t xml:space="preserve"> </w:t>
      </w:r>
      <w:r>
        <w:rPr>
          <w:rFonts w:ascii="Apple LiSung" w:eastAsia="Apple LiSung" w:hAnsi="Apple LiSung" w:cs="Apple LiSung"/>
          <w:color w:val="000000"/>
          <w:sz w:val="21"/>
          <w:szCs w:val="21"/>
        </w:rPr>
        <w:t>大于</w:t>
      </w:r>
      <w:r>
        <w:rPr>
          <w:rFonts w:ascii="Apple LiSung" w:eastAsia="Apple LiSung" w:hAnsi="Apple LiSung" w:cs="Apple LiSung"/>
          <w:sz w:val="21"/>
          <w:szCs w:val="21"/>
        </w:rPr>
        <w:t xml:space="preserve"> </w:t>
      </w:r>
      <w:r>
        <w:rPr>
          <w:rFonts w:ascii="Arial" w:eastAsia="Arial" w:hAnsi="Arial" w:cs="Arial"/>
          <w:color w:val="000000"/>
          <w:sz w:val="21"/>
          <w:szCs w:val="21"/>
        </w:rPr>
        <w:t>B</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设为</w:t>
      </w:r>
      <w:r>
        <w:rPr>
          <w:rFonts w:ascii="Apple LiSung" w:eastAsia="Apple LiSung" w:hAnsi="Apple LiSung" w:cs="Apple LiSung"/>
          <w:sz w:val="21"/>
          <w:szCs w:val="21"/>
        </w:rPr>
        <w:t xml:space="preserve"> </w:t>
      </w:r>
      <w:r>
        <w:rPr>
          <w:rFonts w:ascii="Arial" w:eastAsia="Arial" w:hAnsi="Arial" w:cs="Arial"/>
          <w:color w:val="000000"/>
          <w:sz w:val="21"/>
          <w:szCs w:val="21"/>
        </w:rPr>
        <w:t>A</w:t>
      </w:r>
      <w:r>
        <w:rPr>
          <w:rFonts w:ascii="Arial" w:eastAsia="Arial" w:hAnsi="Arial" w:cs="Arial"/>
          <w:color w:val="000000"/>
          <w:sz w:val="14"/>
          <w:szCs w:val="14"/>
        </w:rPr>
        <w:t>2</w:t>
      </w:r>
      <w:r>
        <w:tab/>
      </w:r>
      <w:r>
        <w:rPr>
          <w:rFonts w:ascii="Apple LiSung" w:eastAsia="Apple LiSung" w:hAnsi="Apple LiSung" w:cs="Apple LiSung"/>
          <w:color w:val="000000"/>
          <w:sz w:val="21"/>
          <w:szCs w:val="21"/>
        </w:rPr>
        <w:t>），</w:t>
      </w:r>
    </w:p>
    <w:p w:rsidR="00BB0A3E" w:rsidRDefault="00751069">
      <w:pPr>
        <w:spacing w:before="68" w:line="244" w:lineRule="exact"/>
        <w:ind w:left="1800"/>
      </w:pPr>
      <w:r>
        <w:rPr>
          <w:rFonts w:ascii="Apple LiSung" w:eastAsia="Apple LiSung" w:hAnsi="Apple LiSung" w:cs="Apple LiSung"/>
          <w:color w:val="000000"/>
          <w:sz w:val="21"/>
          <w:szCs w:val="21"/>
        </w:rPr>
        <w:t>在全额偿还债务后，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借款企业股东得到</w:t>
      </w:r>
      <w:r>
        <w:rPr>
          <w:rFonts w:ascii="Apple LiSung" w:eastAsia="Apple LiSung" w:hAnsi="Apple LiSung" w:cs="Apple LiSung"/>
          <w:sz w:val="21"/>
          <w:szCs w:val="21"/>
        </w:rPr>
        <w:t xml:space="preserve"> </w:t>
      </w:r>
      <w:r>
        <w:rPr>
          <w:rFonts w:ascii="Arial" w:eastAsia="Arial" w:hAnsi="Arial" w:cs="Arial"/>
          <w:color w:val="000000"/>
          <w:sz w:val="21"/>
          <w:szCs w:val="21"/>
        </w:rPr>
        <w:t>A</w:t>
      </w:r>
      <w:r>
        <w:rPr>
          <w:rFonts w:ascii="Arial" w:eastAsia="Arial" w:hAnsi="Arial" w:cs="Arial"/>
          <w:color w:val="000000"/>
          <w:sz w:val="14"/>
          <w:szCs w:val="14"/>
        </w:rPr>
        <w:t>2</w:t>
      </w:r>
      <w:r>
        <w:rPr>
          <w:rFonts w:ascii="Arial" w:eastAsia="Arial" w:hAnsi="Arial" w:cs="Arial"/>
          <w:sz w:val="14"/>
          <w:szCs w:val="14"/>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B</w:t>
      </w:r>
      <w:r>
        <w:rPr>
          <w:rFonts w:ascii="Arial" w:eastAsia="Arial" w:hAnsi="Arial" w:cs="Arial"/>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而随着企业资产价值的增大，股东收益也</w:t>
      </w:r>
    </w:p>
    <w:p w:rsidR="00BB0A3E" w:rsidRDefault="00751069">
      <w:pPr>
        <w:spacing w:before="68" w:line="219" w:lineRule="exact"/>
        <w:ind w:left="1800"/>
      </w:pPr>
      <w:r>
        <w:rPr>
          <w:rFonts w:ascii="Apple LiSung" w:eastAsia="Apple LiSung" w:hAnsi="Apple LiSung" w:cs="Apple LiSung"/>
          <w:color w:val="000000"/>
          <w:sz w:val="21"/>
          <w:szCs w:val="21"/>
        </w:rPr>
        <w:t>不断增加。</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rial" w:eastAsia="Arial" w:hAnsi="Arial" w:cs="Arial"/>
          <w:color w:val="000000"/>
          <w:sz w:val="21"/>
          <w:szCs w:val="21"/>
        </w:rPr>
        <w:t>KPMG</w:t>
      </w:r>
      <w:r>
        <w:rPr>
          <w:rFonts w:ascii="Arial" w:eastAsia="Arial" w:hAnsi="Arial" w:cs="Arial"/>
          <w:sz w:val="21"/>
          <w:szCs w:val="21"/>
        </w:rPr>
        <w:t xml:space="preserve"> </w:t>
      </w:r>
      <w:r>
        <w:rPr>
          <w:rFonts w:ascii="Apple LiSung" w:eastAsia="Apple LiSung" w:hAnsi="Apple LiSung" w:cs="Apple LiSung"/>
          <w:color w:val="000000"/>
          <w:sz w:val="21"/>
          <w:szCs w:val="21"/>
        </w:rPr>
        <w:t>风险中性定价模型</w:t>
      </w:r>
    </w:p>
    <w:p w:rsidR="00BB0A3E" w:rsidRDefault="00751069">
      <w:pPr>
        <w:spacing w:before="68" w:line="219" w:lineRule="exact"/>
        <w:ind w:left="2220"/>
      </w:pPr>
      <w:r>
        <w:rPr>
          <w:rFonts w:ascii="Apple LiSung" w:eastAsia="Apple LiSung" w:hAnsi="Apple LiSung" w:cs="Apple LiSung"/>
          <w:color w:val="000000"/>
          <w:sz w:val="21"/>
          <w:szCs w:val="21"/>
        </w:rPr>
        <w:t>风险中性定价理论的核心思想是假设金融市场中的每个参与者都是风险中立者，</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不论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是高风险资产、低风险资产或无风险资产，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只要资产的期望收益是相等的，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市场参与者对</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其的接受态度就是一致的，这样的市场环境被称为风险中性范式。</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根据风险中性定价原理，无风险资产的预期收益与不同等级风险资产的预期收益是相等</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的，即</w:t>
      </w:r>
    </w:p>
    <w:p w:rsidR="00BB0A3E" w:rsidRDefault="00BB0A3E">
      <w:pPr>
        <w:spacing w:line="93" w:lineRule="exact"/>
        <w:ind w:left="1800"/>
      </w:pPr>
    </w:p>
    <w:p w:rsidR="00BB0A3E" w:rsidRDefault="00751069">
      <w:pPr>
        <w:spacing w:line="244" w:lineRule="exact"/>
        <w:ind w:left="2851"/>
      </w:pPr>
      <w:r>
        <w:rPr>
          <w:rFonts w:ascii="Arial" w:eastAsia="Arial" w:hAnsi="Arial" w:cs="Arial"/>
          <w:color w:val="000000"/>
          <w:sz w:val="21"/>
          <w:szCs w:val="21"/>
        </w:rPr>
        <w:t>P</w:t>
      </w:r>
      <w:r>
        <w:rPr>
          <w:rFonts w:ascii="Arial" w:eastAsia="Arial" w:hAnsi="Arial" w:cs="Arial"/>
          <w:color w:val="000000"/>
          <w:sz w:val="14"/>
          <w:szCs w:val="14"/>
        </w:rPr>
        <w:t>1</w:t>
      </w:r>
      <w:r>
        <w:rPr>
          <w:rFonts w:ascii="Apple LiSung" w:eastAsia="Apple LiSung" w:hAnsi="Apple LiSung" w:cs="Apple LiSung"/>
          <w:color w:val="000000"/>
          <w:sz w:val="21"/>
          <w:szCs w:val="21"/>
        </w:rPr>
        <w:t>（</w:t>
      </w:r>
      <w:r>
        <w:rPr>
          <w:rFonts w:ascii="Arial" w:eastAsia="Arial" w:hAnsi="Arial" w:cs="Arial"/>
          <w:color w:val="000000"/>
          <w:sz w:val="21"/>
          <w:szCs w:val="21"/>
        </w:rPr>
        <w:t>1+K</w:t>
      </w:r>
      <w:r>
        <w:rPr>
          <w:rFonts w:ascii="Arial" w:eastAsia="Arial" w:hAnsi="Arial" w:cs="Arial"/>
          <w:color w:val="000000"/>
          <w:sz w:val="14"/>
          <w:szCs w:val="14"/>
        </w:rPr>
        <w:t>1</w:t>
      </w:r>
      <w:r>
        <w:rPr>
          <w:rFonts w:ascii="Apple LiSung" w:eastAsia="Apple LiSung" w:hAnsi="Apple LiSung" w:cs="Apple LiSung"/>
          <w:color w:val="000000"/>
          <w:sz w:val="21"/>
          <w:szCs w:val="21"/>
        </w:rPr>
        <w:t>）</w:t>
      </w:r>
      <w:r>
        <w:rPr>
          <w:rFonts w:ascii="Arial" w:eastAsia="Arial" w:hAnsi="Arial" w:cs="Arial"/>
          <w:color w:val="000000"/>
          <w:sz w:val="21"/>
          <w:szCs w:val="21"/>
        </w:rPr>
        <w:t>+</w:t>
      </w:r>
      <w:r>
        <w:rPr>
          <w:rFonts w:ascii="Apple LiSung" w:eastAsia="Apple LiSung" w:hAnsi="Apple LiSung" w:cs="Apple LiSung"/>
          <w:color w:val="000000"/>
          <w:sz w:val="21"/>
          <w:szCs w:val="21"/>
        </w:rPr>
        <w:t>（</w:t>
      </w:r>
      <w:r>
        <w:rPr>
          <w:rFonts w:ascii="Arial" w:eastAsia="Arial" w:hAnsi="Arial" w:cs="Arial"/>
          <w:color w:val="000000"/>
          <w:sz w:val="21"/>
          <w:szCs w:val="21"/>
        </w:rPr>
        <w:t>1-P</w:t>
      </w:r>
      <w:r>
        <w:rPr>
          <w:rFonts w:ascii="Arial" w:eastAsia="Arial" w:hAnsi="Arial" w:cs="Arial"/>
          <w:color w:val="000000"/>
          <w:sz w:val="14"/>
          <w:szCs w:val="14"/>
        </w:rPr>
        <w:t>1</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rial" w:eastAsia="Arial" w:hAnsi="Arial" w:cs="Arial"/>
          <w:color w:val="000000"/>
          <w:sz w:val="21"/>
          <w:szCs w:val="21"/>
        </w:rPr>
        <w:t>1+K</w:t>
      </w:r>
      <w:r>
        <w:rPr>
          <w:rFonts w:ascii="Arial" w:eastAsia="Arial" w:hAnsi="Arial" w:cs="Arial"/>
          <w:color w:val="000000"/>
          <w:sz w:val="14"/>
          <w:szCs w:val="14"/>
        </w:rPr>
        <w:t>1</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rial" w:eastAsia="Arial" w:hAnsi="Arial" w:cs="Arial"/>
          <w:color w:val="000000"/>
          <w:sz w:val="21"/>
          <w:szCs w:val="21"/>
        </w:rPr>
        <w:t>=1+i</w:t>
      </w:r>
      <w:r>
        <w:rPr>
          <w:rFonts w:ascii="Arial" w:eastAsia="Arial" w:hAnsi="Arial" w:cs="Arial"/>
          <w:color w:val="000000"/>
          <w:sz w:val="14"/>
          <w:szCs w:val="14"/>
        </w:rPr>
        <w:t>1</w:t>
      </w:r>
    </w:p>
    <w:p w:rsidR="00BB0A3E" w:rsidRDefault="00751069">
      <w:pPr>
        <w:tabs>
          <w:tab w:val="left" w:pos="2815"/>
          <w:tab w:val="left" w:pos="9273"/>
        </w:tabs>
        <w:spacing w:before="68" w:line="244" w:lineRule="exact"/>
        <w:ind w:left="1800"/>
      </w:pPr>
      <w:r>
        <w:rPr>
          <w:rFonts w:ascii="Apple LiSung" w:eastAsia="Apple LiSung" w:hAnsi="Apple LiSung" w:cs="Apple LiSung"/>
          <w:color w:val="000000"/>
          <w:sz w:val="21"/>
          <w:szCs w:val="21"/>
        </w:rPr>
        <w:t>其中，</w:t>
      </w:r>
      <w:r>
        <w:rPr>
          <w:rFonts w:ascii="Apple LiSung" w:eastAsia="Apple LiSung" w:hAnsi="Apple LiSung" w:cs="Apple LiSung"/>
          <w:sz w:val="21"/>
          <w:szCs w:val="21"/>
        </w:rPr>
        <w:t xml:space="preserve"> </w:t>
      </w:r>
      <w:r>
        <w:rPr>
          <w:rFonts w:ascii="Arial" w:eastAsia="Arial" w:hAnsi="Arial" w:cs="Arial"/>
          <w:color w:val="000000"/>
          <w:sz w:val="21"/>
          <w:szCs w:val="21"/>
        </w:rPr>
        <w:t>P</w:t>
      </w:r>
      <w:r>
        <w:rPr>
          <w:rFonts w:ascii="Arial" w:eastAsia="Arial" w:hAnsi="Arial" w:cs="Arial"/>
          <w:color w:val="000000"/>
          <w:sz w:val="14"/>
          <w:szCs w:val="14"/>
        </w:rPr>
        <w:t>1</w:t>
      </w:r>
      <w:r>
        <w:tab/>
      </w:r>
      <w:r>
        <w:rPr>
          <w:rFonts w:ascii="Apple LiSung" w:eastAsia="Apple LiSung" w:hAnsi="Apple LiSung" w:cs="Apple LiSung"/>
          <w:color w:val="000000"/>
          <w:sz w:val="21"/>
          <w:szCs w:val="21"/>
        </w:rPr>
        <w:t>为期限</w:t>
      </w:r>
      <w:r>
        <w:rPr>
          <w:rFonts w:ascii="Apple LiSung" w:eastAsia="Apple LiSung" w:hAnsi="Apple LiSung" w:cs="Apple LiSung"/>
          <w:sz w:val="21"/>
          <w:szCs w:val="21"/>
        </w:rPr>
        <w:t xml:space="preserve"> </w:t>
      </w:r>
      <w:r>
        <w:rPr>
          <w:rFonts w:ascii="Arial" w:eastAsia="Arial" w:hAnsi="Arial" w:cs="Arial"/>
          <w:color w:val="000000"/>
          <w:sz w:val="21"/>
          <w:szCs w:val="21"/>
        </w:rPr>
        <w:t>1</w:t>
      </w:r>
      <w:r>
        <w:rPr>
          <w:rFonts w:ascii="Arial" w:eastAsia="Arial" w:hAnsi="Arial" w:cs="Arial"/>
          <w:sz w:val="21"/>
          <w:szCs w:val="21"/>
        </w:rPr>
        <w:t xml:space="preserve"> </w:t>
      </w:r>
      <w:r>
        <w:rPr>
          <w:rFonts w:ascii="Apple LiSung" w:eastAsia="Apple LiSung" w:hAnsi="Apple LiSung" w:cs="Apple LiSung"/>
          <w:color w:val="000000"/>
          <w:sz w:val="21"/>
          <w:szCs w:val="21"/>
        </w:rPr>
        <w:t>年的风险资产的非违约</w:t>
      </w:r>
      <w:r>
        <w:rPr>
          <w:rFonts w:ascii="Apple LiSung" w:eastAsia="Apple LiSung" w:hAnsi="Apple LiSung" w:cs="Apple LiSung"/>
          <w:color w:val="000000"/>
          <w:sz w:val="21"/>
          <w:szCs w:val="21"/>
        </w:rPr>
        <w:t>概率，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rial" w:eastAsia="Arial" w:hAnsi="Arial" w:cs="Arial"/>
          <w:color w:val="000000"/>
          <w:sz w:val="21"/>
          <w:szCs w:val="21"/>
        </w:rPr>
        <w:t>1-P</w:t>
      </w:r>
      <w:r>
        <w:rPr>
          <w:rFonts w:ascii="Arial" w:eastAsia="Arial" w:hAnsi="Arial" w:cs="Arial"/>
          <w:color w:val="000000"/>
          <w:sz w:val="14"/>
          <w:szCs w:val="14"/>
        </w:rPr>
        <w:t>1</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即其违约概率；</w:t>
      </w:r>
      <w:r>
        <w:rPr>
          <w:rFonts w:ascii="Apple LiSung" w:eastAsia="Apple LiSung" w:hAnsi="Apple LiSung" w:cs="Apple LiSung"/>
          <w:sz w:val="21"/>
          <w:szCs w:val="21"/>
        </w:rPr>
        <w:t xml:space="preserve"> </w:t>
      </w:r>
      <w:r>
        <w:rPr>
          <w:rFonts w:ascii="Arial" w:eastAsia="Arial" w:hAnsi="Arial" w:cs="Arial"/>
          <w:color w:val="000000"/>
          <w:sz w:val="21"/>
          <w:szCs w:val="21"/>
        </w:rPr>
        <w:t>K</w:t>
      </w:r>
      <w:r>
        <w:rPr>
          <w:rFonts w:ascii="Arial" w:eastAsia="Arial" w:hAnsi="Arial" w:cs="Arial"/>
          <w:color w:val="000000"/>
          <w:sz w:val="14"/>
          <w:szCs w:val="14"/>
        </w:rPr>
        <w:t>1</w:t>
      </w:r>
      <w:r>
        <w:tab/>
      </w:r>
      <w:r>
        <w:rPr>
          <w:rFonts w:ascii="Apple LiSung" w:eastAsia="Apple LiSung" w:hAnsi="Apple LiSung" w:cs="Apple LiSung"/>
          <w:color w:val="000000"/>
          <w:sz w:val="21"/>
          <w:szCs w:val="21"/>
        </w:rPr>
        <w:t>为风险资</w:t>
      </w:r>
    </w:p>
    <w:p w:rsidR="00BB0A3E" w:rsidRDefault="00751069">
      <w:pPr>
        <w:spacing w:before="68" w:line="244" w:lineRule="exact"/>
        <w:ind w:left="1800"/>
      </w:pPr>
      <w:r>
        <w:rPr>
          <w:rFonts w:ascii="Apple LiSung" w:eastAsia="Apple LiSung" w:hAnsi="Apple LiSung" w:cs="Apple LiSung"/>
          <w:color w:val="000000"/>
          <w:sz w:val="21"/>
          <w:szCs w:val="21"/>
        </w:rPr>
        <w:t>产的承诺利息；</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为风险资产的回收率，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等于</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1</w:t>
      </w:r>
      <w:r>
        <w:rPr>
          <w:rFonts w:ascii="Arial" w:eastAsia="Arial" w:hAnsi="Arial" w:cs="Arial"/>
          <w:sz w:val="21"/>
          <w:szCs w:val="21"/>
        </w:rPr>
        <w:t xml:space="preserve"> </w:t>
      </w:r>
      <w:r>
        <w:rPr>
          <w:rFonts w:ascii="Arial" w:eastAsia="Arial" w:hAnsi="Arial" w:cs="Arial"/>
          <w:color w:val="000000"/>
          <w:sz w:val="21"/>
          <w:szCs w:val="21"/>
        </w:rPr>
        <w:t>-</w:t>
      </w:r>
      <w:r>
        <w:rPr>
          <w:rFonts w:ascii="Apple LiSung" w:eastAsia="Apple LiSung" w:hAnsi="Apple LiSung" w:cs="Apple LiSung"/>
          <w:color w:val="000000"/>
          <w:sz w:val="21"/>
          <w:szCs w:val="21"/>
        </w:rPr>
        <w:t>违约损失率</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rial" w:eastAsia="Arial" w:hAnsi="Arial" w:cs="Arial"/>
          <w:color w:val="000000"/>
          <w:sz w:val="21"/>
          <w:szCs w:val="21"/>
        </w:rPr>
        <w:t>i</w:t>
      </w:r>
      <w:r>
        <w:rPr>
          <w:rFonts w:ascii="Arial" w:eastAsia="Arial" w:hAnsi="Arial" w:cs="Arial"/>
          <w:color w:val="000000"/>
          <w:sz w:val="14"/>
          <w:szCs w:val="14"/>
        </w:rPr>
        <w:t>1</w:t>
      </w:r>
      <w:r>
        <w:rPr>
          <w:rFonts w:ascii="Arial" w:eastAsia="Arial" w:hAnsi="Arial" w:cs="Arial"/>
          <w:sz w:val="14"/>
          <w:szCs w:val="14"/>
        </w:rPr>
        <w:t xml:space="preserve"> </w:t>
      </w:r>
      <w:r>
        <w:rPr>
          <w:rFonts w:ascii="Apple LiSung" w:eastAsia="Apple LiSung" w:hAnsi="Apple LiSung" w:cs="Apple LiSung"/>
          <w:color w:val="000000"/>
          <w:sz w:val="21"/>
          <w:szCs w:val="21"/>
        </w:rPr>
        <w:t>为期限</w:t>
      </w:r>
      <w:r>
        <w:rPr>
          <w:rFonts w:ascii="Apple LiSung" w:eastAsia="Apple LiSung" w:hAnsi="Apple LiSung" w:cs="Apple LiSung"/>
          <w:sz w:val="21"/>
          <w:szCs w:val="21"/>
        </w:rPr>
        <w:t xml:space="preserve"> </w:t>
      </w:r>
      <w:r>
        <w:rPr>
          <w:rFonts w:ascii="Arial" w:eastAsia="Arial" w:hAnsi="Arial" w:cs="Arial"/>
          <w:color w:val="000000"/>
          <w:sz w:val="21"/>
          <w:szCs w:val="21"/>
        </w:rPr>
        <w:t>1</w:t>
      </w:r>
      <w:r>
        <w:rPr>
          <w:rFonts w:ascii="Arial" w:eastAsia="Arial" w:hAnsi="Arial" w:cs="Arial"/>
          <w:sz w:val="21"/>
          <w:szCs w:val="21"/>
        </w:rPr>
        <w:t xml:space="preserve"> </w:t>
      </w:r>
      <w:r>
        <w:rPr>
          <w:rFonts w:ascii="Apple LiSung" w:eastAsia="Apple LiSung" w:hAnsi="Apple LiSung" w:cs="Apple LiSung"/>
          <w:color w:val="000000"/>
          <w:sz w:val="21"/>
          <w:szCs w:val="21"/>
        </w:rPr>
        <w:t>年的无风险资</w:t>
      </w:r>
    </w:p>
    <w:p w:rsidR="00BB0A3E" w:rsidRDefault="00751069">
      <w:pPr>
        <w:spacing w:before="68" w:line="219" w:lineRule="exact"/>
        <w:ind w:left="1800"/>
      </w:pPr>
      <w:r>
        <w:rPr>
          <w:rFonts w:ascii="Apple LiSung" w:eastAsia="Apple LiSung" w:hAnsi="Apple LiSung" w:cs="Apple LiSung"/>
          <w:color w:val="000000"/>
          <w:sz w:val="21"/>
          <w:szCs w:val="21"/>
        </w:rPr>
        <w:t>产的收益率。</w:t>
      </w:r>
    </w:p>
    <w:p w:rsidR="00BB0A3E" w:rsidRDefault="00BB0A3E">
      <w:pPr>
        <w:spacing w:line="331" w:lineRule="exact"/>
        <w:ind w:left="1800"/>
      </w:pPr>
    </w:p>
    <w:p w:rsidR="00BB0A3E" w:rsidRDefault="00751069">
      <w:pPr>
        <w:spacing w:line="244" w:lineRule="exact"/>
        <w:ind w:left="2004"/>
      </w:pPr>
      <w:r>
        <w:rPr>
          <w:rFonts w:ascii="Apple LiSung" w:eastAsia="Apple LiSung" w:hAnsi="Apple LiSung" w:cs="Apple LiSung"/>
          <w:color w:val="000000"/>
          <w:sz w:val="21"/>
          <w:szCs w:val="21"/>
        </w:rPr>
        <w:t>案例分析</w:t>
      </w:r>
      <w:r>
        <w:rPr>
          <w:rFonts w:ascii="Arial" w:eastAsia="Arial" w:hAnsi="Arial" w:cs="Arial"/>
          <w:b/>
          <w:color w:val="000000"/>
          <w:sz w:val="21"/>
          <w:szCs w:val="21"/>
        </w:rPr>
        <w:t>::</w:t>
      </w:r>
      <w:r>
        <w:rPr>
          <w:rFonts w:ascii="Apple LiSung" w:eastAsia="Apple LiSung" w:hAnsi="Apple LiSung" w:cs="Apple LiSung"/>
          <w:color w:val="000000"/>
          <w:sz w:val="21"/>
          <w:szCs w:val="21"/>
        </w:rPr>
        <w:t>不同信用等不同信用等级债务人的违约概率计</w:t>
      </w:r>
    </w:p>
    <w:p w:rsidR="00BB0A3E" w:rsidRDefault="00751069">
      <w:pPr>
        <w:spacing w:before="68" w:line="244" w:lineRule="exact"/>
        <w:ind w:left="2424"/>
      </w:pPr>
      <w:r>
        <w:rPr>
          <w:rFonts w:ascii="Apple LiSung" w:eastAsia="Apple LiSung" w:hAnsi="Apple LiSung" w:cs="Apple LiSung"/>
          <w:color w:val="000000"/>
          <w:sz w:val="21"/>
          <w:szCs w:val="21"/>
        </w:rPr>
        <w:t>假设商业银行对某企业客户的信用评级为</w:t>
      </w:r>
      <w:r>
        <w:rPr>
          <w:rFonts w:ascii="Apple LiSung" w:eastAsia="Apple LiSung" w:hAnsi="Apple LiSung" w:cs="Apple LiSung"/>
          <w:sz w:val="21"/>
          <w:szCs w:val="21"/>
        </w:rPr>
        <w:t xml:space="preserve"> </w:t>
      </w:r>
      <w:r>
        <w:rPr>
          <w:rFonts w:ascii="Arial" w:eastAsia="Arial" w:hAnsi="Arial" w:cs="Arial"/>
          <w:color w:val="000000"/>
          <w:sz w:val="21"/>
          <w:szCs w:val="21"/>
        </w:rPr>
        <w:t>BBB</w:t>
      </w:r>
      <w:r>
        <w:rPr>
          <w:rFonts w:ascii="Arial" w:eastAsia="Arial" w:hAnsi="Arial" w:cs="Arial"/>
          <w:sz w:val="21"/>
          <w:szCs w:val="21"/>
        </w:rPr>
        <w:t xml:space="preserve"> </w:t>
      </w:r>
      <w:r>
        <w:rPr>
          <w:rFonts w:ascii="Apple LiSung" w:eastAsia="Apple LiSung" w:hAnsi="Apple LiSung" w:cs="Apple LiSung"/>
          <w:color w:val="000000"/>
          <w:sz w:val="21"/>
          <w:szCs w:val="21"/>
        </w:rPr>
        <w:t>级，对其项目贷款的年利率为</w:t>
      </w:r>
      <w:r>
        <w:rPr>
          <w:rFonts w:ascii="Apple LiSung" w:eastAsia="Apple LiSung" w:hAnsi="Apple LiSung" w:cs="Apple LiSung"/>
          <w:sz w:val="21"/>
          <w:szCs w:val="21"/>
        </w:rPr>
        <w:t xml:space="preserve"> </w:t>
      </w:r>
      <w:r>
        <w:rPr>
          <w:rFonts w:ascii="Arial" w:eastAsia="Arial" w:hAnsi="Arial" w:cs="Arial"/>
          <w:color w:val="000000"/>
          <w:sz w:val="21"/>
          <w:szCs w:val="21"/>
        </w:rPr>
        <w:t>10</w:t>
      </w:r>
    </w:p>
    <w:p w:rsidR="00BB0A3E" w:rsidRDefault="00751069">
      <w:pPr>
        <w:spacing w:before="68" w:line="244" w:lineRule="exact"/>
        <w:ind w:left="2004"/>
      </w:pP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。根据历史经验，同类评级的企业违约后，贷款回收率为</w:t>
      </w:r>
      <w:r>
        <w:rPr>
          <w:rFonts w:ascii="Apple LiSung" w:eastAsia="Apple LiSung" w:hAnsi="Apple LiSung" w:cs="Apple LiSung"/>
          <w:sz w:val="21"/>
          <w:szCs w:val="21"/>
        </w:rPr>
        <w:t xml:space="preserve"> </w:t>
      </w:r>
      <w:r>
        <w:rPr>
          <w:rFonts w:ascii="Arial" w:eastAsia="Arial" w:hAnsi="Arial" w:cs="Arial"/>
          <w:color w:val="000000"/>
          <w:sz w:val="21"/>
          <w:szCs w:val="21"/>
        </w:rPr>
        <w:t>35</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。若同期企业信用</w:t>
      </w:r>
    </w:p>
    <w:p w:rsidR="00BB0A3E" w:rsidRDefault="00751069">
      <w:pPr>
        <w:spacing w:before="68" w:line="244" w:lineRule="exact"/>
        <w:ind w:left="2004"/>
      </w:pPr>
      <w:r>
        <w:rPr>
          <w:rFonts w:ascii="Apple LiSung" w:eastAsia="Apple LiSung" w:hAnsi="Apple LiSung" w:cs="Apple LiSung"/>
          <w:color w:val="000000"/>
          <w:sz w:val="21"/>
          <w:szCs w:val="21"/>
        </w:rPr>
        <w:t>评级为</w:t>
      </w:r>
      <w:r>
        <w:rPr>
          <w:rFonts w:ascii="Apple LiSung" w:eastAsia="Apple LiSung" w:hAnsi="Apple LiSung" w:cs="Apple LiSung"/>
          <w:sz w:val="21"/>
          <w:szCs w:val="21"/>
        </w:rPr>
        <w:t xml:space="preserve"> </w:t>
      </w:r>
      <w:r>
        <w:rPr>
          <w:rFonts w:ascii="Arial" w:eastAsia="Arial" w:hAnsi="Arial" w:cs="Arial"/>
          <w:color w:val="000000"/>
          <w:sz w:val="21"/>
          <w:szCs w:val="21"/>
        </w:rPr>
        <w:t>AAA</w:t>
      </w:r>
      <w:r>
        <w:rPr>
          <w:rFonts w:ascii="Arial" w:eastAsia="Arial" w:hAnsi="Arial" w:cs="Arial"/>
          <w:sz w:val="21"/>
          <w:szCs w:val="21"/>
        </w:rPr>
        <w:t xml:space="preserve"> </w:t>
      </w:r>
      <w:r>
        <w:rPr>
          <w:rFonts w:ascii="Apple LiSung" w:eastAsia="Apple LiSung" w:hAnsi="Apple LiSung" w:cs="Apple LiSung"/>
          <w:color w:val="000000"/>
          <w:sz w:val="21"/>
          <w:szCs w:val="21"/>
        </w:rPr>
        <w:t>级的同类型企业项目贷款的年利率为</w:t>
      </w:r>
      <w:r>
        <w:rPr>
          <w:rFonts w:ascii="Apple LiSung" w:eastAsia="Apple LiSung" w:hAnsi="Apple LiSung" w:cs="Apple LiSung"/>
          <w:sz w:val="21"/>
          <w:szCs w:val="21"/>
        </w:rPr>
        <w:t xml:space="preserve"> </w:t>
      </w:r>
      <w:r>
        <w:rPr>
          <w:rFonts w:ascii="Arial" w:eastAsia="Arial" w:hAnsi="Arial" w:cs="Arial"/>
          <w:color w:val="000000"/>
          <w:sz w:val="21"/>
          <w:szCs w:val="21"/>
        </w:rPr>
        <w:t>5</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w:t>
      </w:r>
      <w:r>
        <w:rPr>
          <w:rFonts w:ascii="Apple LiSung" w:eastAsia="Apple LiSung" w:hAnsi="Apple LiSung" w:cs="Apple LiSung"/>
          <w:color w:val="000000"/>
          <w:sz w:val="21"/>
          <w:szCs w:val="21"/>
        </w:rPr>
        <w:t>可认为是无风险资产收益率</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16"/>
          <w:szCs w:val="16"/>
        </w:rPr>
        <w:t>，</w:t>
      </w:r>
    </w:p>
    <w:p w:rsidR="00BB0A3E" w:rsidRDefault="00751069">
      <w:pPr>
        <w:spacing w:before="68" w:line="244" w:lineRule="exact"/>
        <w:ind w:left="2004"/>
      </w:pPr>
      <w:r>
        <w:rPr>
          <w:rFonts w:ascii="Apple LiSung" w:eastAsia="Apple LiSung" w:hAnsi="Apple LiSung" w:cs="Apple LiSung"/>
          <w:color w:val="000000"/>
          <w:sz w:val="21"/>
          <w:szCs w:val="21"/>
        </w:rPr>
        <w:t>则根据</w:t>
      </w:r>
      <w:r>
        <w:rPr>
          <w:rFonts w:ascii="Apple LiSung" w:eastAsia="Apple LiSung" w:hAnsi="Apple LiSung" w:cs="Apple LiSung"/>
          <w:sz w:val="21"/>
          <w:szCs w:val="21"/>
        </w:rPr>
        <w:t xml:space="preserve"> </w:t>
      </w:r>
      <w:r>
        <w:rPr>
          <w:rFonts w:ascii="Arial" w:eastAsia="Arial" w:hAnsi="Arial" w:cs="Arial"/>
          <w:color w:val="000000"/>
          <w:sz w:val="21"/>
          <w:szCs w:val="21"/>
        </w:rPr>
        <w:t>KPMG</w:t>
      </w:r>
      <w:r>
        <w:rPr>
          <w:rFonts w:ascii="Arial" w:eastAsia="Arial" w:hAnsi="Arial" w:cs="Arial"/>
          <w:sz w:val="21"/>
          <w:szCs w:val="21"/>
        </w:rPr>
        <w:t xml:space="preserve"> </w:t>
      </w:r>
      <w:r>
        <w:rPr>
          <w:rFonts w:ascii="Apple LiSung" w:eastAsia="Apple LiSung" w:hAnsi="Apple LiSung" w:cs="Apple LiSung"/>
          <w:color w:val="000000"/>
          <w:sz w:val="21"/>
          <w:szCs w:val="21"/>
        </w:rPr>
        <w:t>风险</w:t>
      </w:r>
      <w:r>
        <w:rPr>
          <w:rFonts w:ascii="Apple LiSung" w:eastAsia="Apple LiSung" w:hAnsi="Apple LiSung" w:cs="Apple LiSung"/>
          <w:color w:val="000000"/>
          <w:sz w:val="21"/>
          <w:szCs w:val="21"/>
        </w:rPr>
        <w:t>中性定价模型，该信用评级为</w:t>
      </w:r>
      <w:r>
        <w:rPr>
          <w:rFonts w:ascii="Apple LiSung" w:eastAsia="Apple LiSung" w:hAnsi="Apple LiSung" w:cs="Apple LiSung"/>
          <w:sz w:val="21"/>
          <w:szCs w:val="21"/>
        </w:rPr>
        <w:t xml:space="preserve"> </w:t>
      </w:r>
      <w:r>
        <w:rPr>
          <w:rFonts w:ascii="Arial" w:eastAsia="Arial" w:hAnsi="Arial" w:cs="Arial"/>
          <w:color w:val="000000"/>
          <w:sz w:val="21"/>
          <w:szCs w:val="21"/>
        </w:rPr>
        <w:t>BBB</w:t>
      </w:r>
      <w:r>
        <w:rPr>
          <w:rFonts w:ascii="Arial" w:eastAsia="Arial" w:hAnsi="Arial" w:cs="Arial"/>
          <w:sz w:val="21"/>
          <w:szCs w:val="21"/>
        </w:rPr>
        <w:t xml:space="preserve"> </w:t>
      </w:r>
      <w:r>
        <w:rPr>
          <w:rFonts w:ascii="Apple LiSung" w:eastAsia="Apple LiSung" w:hAnsi="Apple LiSung" w:cs="Apple LiSung"/>
          <w:color w:val="000000"/>
          <w:sz w:val="21"/>
          <w:szCs w:val="21"/>
        </w:rPr>
        <w:t>级的企业客户在</w:t>
      </w:r>
      <w:r>
        <w:rPr>
          <w:rFonts w:ascii="Apple LiSung" w:eastAsia="Apple LiSung" w:hAnsi="Apple LiSung" w:cs="Apple LiSung"/>
          <w:sz w:val="21"/>
          <w:szCs w:val="21"/>
        </w:rPr>
        <w:t xml:space="preserve"> </w:t>
      </w:r>
      <w:r>
        <w:rPr>
          <w:rFonts w:ascii="Arial" w:eastAsia="Arial" w:hAnsi="Arial" w:cs="Arial"/>
          <w:color w:val="000000"/>
          <w:sz w:val="21"/>
          <w:szCs w:val="21"/>
        </w:rPr>
        <w:t>1</w:t>
      </w:r>
      <w:r>
        <w:rPr>
          <w:rFonts w:ascii="Arial" w:eastAsia="Arial" w:hAnsi="Arial" w:cs="Arial"/>
          <w:sz w:val="21"/>
          <w:szCs w:val="21"/>
        </w:rPr>
        <w:t xml:space="preserve"> </w:t>
      </w:r>
      <w:r>
        <w:rPr>
          <w:rFonts w:ascii="Apple LiSung" w:eastAsia="Apple LiSung" w:hAnsi="Apple LiSung" w:cs="Apple LiSung"/>
          <w:color w:val="000000"/>
          <w:sz w:val="21"/>
          <w:szCs w:val="21"/>
        </w:rPr>
        <w:t>年内的违约</w:t>
      </w:r>
    </w:p>
    <w:p w:rsidR="00BB0A3E" w:rsidRDefault="00751069">
      <w:pPr>
        <w:spacing w:before="68" w:line="244" w:lineRule="exact"/>
        <w:ind w:left="2004"/>
      </w:pPr>
      <w:r>
        <w:rPr>
          <w:rFonts w:ascii="Apple LiSung" w:eastAsia="Apple LiSung" w:hAnsi="Apple LiSung" w:cs="Apple LiSung"/>
          <w:color w:val="000000"/>
          <w:sz w:val="21"/>
          <w:szCs w:val="21"/>
        </w:rPr>
        <w:t>概率为</w:t>
      </w:r>
      <w:r>
        <w:rPr>
          <w:rFonts w:ascii="Arial" w:eastAsia="Arial" w:hAnsi="Arial" w:cs="Arial"/>
          <w:color w:val="000000"/>
          <w:sz w:val="21"/>
          <w:szCs w:val="21"/>
        </w:rPr>
        <w:t>:</w:t>
      </w:r>
    </w:p>
    <w:p w:rsidR="00BB0A3E" w:rsidRDefault="00751069">
      <w:pPr>
        <w:spacing w:before="68" w:line="244" w:lineRule="exact"/>
        <w:ind w:left="2424"/>
      </w:pPr>
      <w:r>
        <w:rPr>
          <w:rFonts w:ascii="Apple LiSung" w:eastAsia="Apple LiSung" w:hAnsi="Apple LiSung" w:cs="Apple LiSung"/>
          <w:color w:val="000000"/>
          <w:sz w:val="21"/>
          <w:szCs w:val="21"/>
        </w:rPr>
        <w:t>根据</w:t>
      </w:r>
      <w:r>
        <w:rPr>
          <w:rFonts w:ascii="Apple LiSung" w:eastAsia="Apple LiSung" w:hAnsi="Apple LiSung" w:cs="Apple LiSung"/>
          <w:sz w:val="21"/>
          <w:szCs w:val="21"/>
        </w:rPr>
        <w:t xml:space="preserve"> </w:t>
      </w:r>
      <w:r>
        <w:rPr>
          <w:rFonts w:ascii="Arial" w:eastAsia="Arial" w:hAnsi="Arial" w:cs="Arial"/>
          <w:color w:val="000000"/>
          <w:sz w:val="21"/>
          <w:szCs w:val="21"/>
        </w:rPr>
        <w:t>P</w:t>
      </w:r>
      <w:r>
        <w:rPr>
          <w:rFonts w:ascii="Arial" w:eastAsia="Arial" w:hAnsi="Arial" w:cs="Arial"/>
          <w:sz w:val="21"/>
          <w:szCs w:val="21"/>
        </w:rPr>
        <w:t xml:space="preserve"> </w:t>
      </w:r>
      <w:r>
        <w:rPr>
          <w:rFonts w:ascii="Arial" w:eastAsia="Arial" w:hAnsi="Arial" w:cs="Arial"/>
          <w:color w:val="000000"/>
          <w:sz w:val="21"/>
          <w:szCs w:val="21"/>
        </w:rPr>
        <w:t>x</w:t>
      </w:r>
      <w:r>
        <w:rPr>
          <w:rFonts w:ascii="Arial" w:eastAsia="Arial" w:hAnsi="Arial" w:cs="Arial"/>
          <w:sz w:val="21"/>
          <w:szCs w:val="21"/>
        </w:rPr>
        <w:t xml:space="preserve"> </w:t>
      </w:r>
      <w:r>
        <w:rPr>
          <w:rFonts w:ascii="Arial" w:eastAsia="Arial" w:hAnsi="Arial" w:cs="Arial"/>
          <w:color w:val="000000"/>
          <w:sz w:val="21"/>
          <w:szCs w:val="21"/>
        </w:rPr>
        <w:t>(1+</w:t>
      </w:r>
      <w:r>
        <w:rPr>
          <w:rFonts w:ascii="Arial" w:eastAsia="Arial" w:hAnsi="Arial" w:cs="Arial"/>
          <w:sz w:val="21"/>
          <w:szCs w:val="21"/>
        </w:rPr>
        <w:t xml:space="preserve"> </w:t>
      </w:r>
      <w:r>
        <w:rPr>
          <w:rFonts w:ascii="Arial" w:eastAsia="Arial" w:hAnsi="Arial" w:cs="Arial"/>
          <w:color w:val="000000"/>
          <w:sz w:val="21"/>
          <w:szCs w:val="21"/>
        </w:rPr>
        <w:t>10%)</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(1</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i/>
          <w:color w:val="000000"/>
          <w:sz w:val="21"/>
          <w:szCs w:val="21"/>
        </w:rPr>
        <w:t>P)</w:t>
      </w:r>
      <w:r>
        <w:rPr>
          <w:rFonts w:ascii="Arial" w:eastAsia="Arial" w:hAnsi="Arial" w:cs="Arial"/>
          <w:color w:val="000000"/>
          <w:sz w:val="21"/>
          <w:szCs w:val="21"/>
        </w:rPr>
        <w:t>x</w:t>
      </w:r>
      <w:r>
        <w:rPr>
          <w:rFonts w:ascii="Arial" w:eastAsia="Arial" w:hAnsi="Arial" w:cs="Arial"/>
          <w:sz w:val="21"/>
          <w:szCs w:val="21"/>
        </w:rPr>
        <w:t xml:space="preserve"> </w:t>
      </w:r>
      <w:r>
        <w:rPr>
          <w:rFonts w:ascii="Arial" w:eastAsia="Arial" w:hAnsi="Arial" w:cs="Arial"/>
          <w:color w:val="000000"/>
          <w:sz w:val="21"/>
          <w:szCs w:val="21"/>
        </w:rPr>
        <w:t>(1</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10%)</w:t>
      </w:r>
      <w:r>
        <w:rPr>
          <w:rFonts w:ascii="Arial" w:eastAsia="Arial" w:hAnsi="Arial" w:cs="Arial"/>
          <w:sz w:val="21"/>
          <w:szCs w:val="21"/>
        </w:rPr>
        <w:t xml:space="preserve"> </w:t>
      </w:r>
      <w:r>
        <w:rPr>
          <w:rFonts w:ascii="Arial" w:eastAsia="Arial" w:hAnsi="Arial" w:cs="Arial"/>
          <w:color w:val="000000"/>
          <w:sz w:val="21"/>
          <w:szCs w:val="21"/>
        </w:rPr>
        <w:t>x</w:t>
      </w:r>
      <w:r>
        <w:rPr>
          <w:rFonts w:ascii="Arial" w:eastAsia="Arial" w:hAnsi="Arial" w:cs="Arial"/>
          <w:sz w:val="21"/>
          <w:szCs w:val="21"/>
        </w:rPr>
        <w:t xml:space="preserve"> </w:t>
      </w:r>
      <w:r>
        <w:rPr>
          <w:rFonts w:ascii="Arial" w:eastAsia="Arial" w:hAnsi="Arial" w:cs="Arial"/>
          <w:color w:val="000000"/>
          <w:sz w:val="21"/>
          <w:szCs w:val="21"/>
        </w:rPr>
        <w:t>35%</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1</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5%</w:t>
      </w:r>
      <w:r>
        <w:rPr>
          <w:rFonts w:ascii="Arial" w:eastAsia="Arial" w:hAnsi="Arial" w:cs="Arial"/>
          <w:sz w:val="21"/>
          <w:szCs w:val="21"/>
        </w:rPr>
        <w:t xml:space="preserve"> </w:t>
      </w:r>
      <w:r>
        <w:rPr>
          <w:rFonts w:ascii="Apple LiSung" w:eastAsia="Apple LiSung" w:hAnsi="Apple LiSung" w:cs="Apple LiSung"/>
          <w:color w:val="000000"/>
          <w:sz w:val="21"/>
          <w:szCs w:val="21"/>
        </w:rPr>
        <w:t>，可得</w:t>
      </w:r>
      <w:r>
        <w:rPr>
          <w:rFonts w:ascii="Apple LiSung" w:eastAsia="Apple LiSung" w:hAnsi="Apple LiSung" w:cs="Apple LiSung"/>
          <w:sz w:val="21"/>
          <w:szCs w:val="21"/>
        </w:rPr>
        <w:t xml:space="preserve"> </w:t>
      </w:r>
      <w:r>
        <w:rPr>
          <w:rFonts w:ascii="Arial" w:eastAsia="Arial" w:hAnsi="Arial" w:cs="Arial"/>
          <w:color w:val="000000"/>
          <w:sz w:val="21"/>
          <w:szCs w:val="21"/>
        </w:rPr>
        <w:t>P</w:t>
      </w:r>
      <w:r>
        <w:rPr>
          <w:rFonts w:ascii="Arial" w:eastAsia="Arial" w:hAnsi="Arial" w:cs="Arial"/>
          <w:sz w:val="21"/>
          <w:szCs w:val="21"/>
        </w:rPr>
        <w:t xml:space="preserve"> </w:t>
      </w:r>
      <w:r>
        <w:rPr>
          <w:rFonts w:ascii="Arial" w:eastAsia="Arial" w:hAnsi="Arial" w:cs="Arial"/>
          <w:i/>
          <w:color w:val="000000"/>
          <w:sz w:val="21"/>
          <w:szCs w:val="21"/>
        </w:rPr>
        <w:t>=</w:t>
      </w:r>
      <w:r>
        <w:rPr>
          <w:rFonts w:ascii="Arial" w:eastAsia="Arial" w:hAnsi="Arial" w:cs="Arial"/>
          <w:color w:val="000000"/>
          <w:sz w:val="21"/>
          <w:szCs w:val="21"/>
        </w:rPr>
        <w:t>93%</w:t>
      </w:r>
      <w:r>
        <w:rPr>
          <w:rFonts w:ascii="Arial" w:eastAsia="Arial" w:hAnsi="Arial" w:cs="Arial"/>
          <w:sz w:val="21"/>
          <w:szCs w:val="21"/>
        </w:rPr>
        <w:t xml:space="preserve"> </w:t>
      </w:r>
      <w:r>
        <w:rPr>
          <w:rFonts w:ascii="Apple LiSung" w:eastAsia="Apple LiSung" w:hAnsi="Apple LiSung" w:cs="Apple LiSung"/>
          <w:color w:val="000000"/>
          <w:sz w:val="21"/>
          <w:szCs w:val="21"/>
        </w:rPr>
        <w:t>，即该企业客</w:t>
      </w:r>
    </w:p>
    <w:p w:rsidR="00BB0A3E" w:rsidRDefault="00751069">
      <w:pPr>
        <w:spacing w:before="68" w:line="244" w:lineRule="exact"/>
        <w:ind w:left="2004"/>
      </w:pPr>
      <w:r>
        <w:rPr>
          <w:rFonts w:ascii="Apple LiSung" w:eastAsia="Apple LiSung" w:hAnsi="Apple LiSung" w:cs="Apple LiSung"/>
          <w:color w:val="000000"/>
          <w:sz w:val="21"/>
          <w:szCs w:val="21"/>
        </w:rPr>
        <w:t>户在</w:t>
      </w:r>
      <w:r>
        <w:rPr>
          <w:rFonts w:ascii="Apple LiSung" w:eastAsia="Apple LiSung" w:hAnsi="Apple LiSung" w:cs="Apple LiSung"/>
          <w:sz w:val="21"/>
          <w:szCs w:val="21"/>
        </w:rPr>
        <w:t xml:space="preserve"> </w:t>
      </w:r>
      <w:r>
        <w:rPr>
          <w:rFonts w:ascii="Arial" w:eastAsia="Arial" w:hAnsi="Arial" w:cs="Arial"/>
          <w:color w:val="000000"/>
          <w:sz w:val="21"/>
          <w:szCs w:val="21"/>
        </w:rPr>
        <w:t>1</w:t>
      </w:r>
      <w:r>
        <w:rPr>
          <w:rFonts w:ascii="Arial" w:eastAsia="Arial" w:hAnsi="Arial" w:cs="Arial"/>
          <w:sz w:val="21"/>
          <w:szCs w:val="21"/>
        </w:rPr>
        <w:t xml:space="preserve"> </w:t>
      </w:r>
      <w:r>
        <w:rPr>
          <w:rFonts w:ascii="Apple LiSung" w:eastAsia="Apple LiSung" w:hAnsi="Apple LiSung" w:cs="Apple LiSung"/>
          <w:color w:val="000000"/>
          <w:sz w:val="21"/>
          <w:szCs w:val="21"/>
        </w:rPr>
        <w:t>年内的违约概率为</w:t>
      </w:r>
      <w:r>
        <w:rPr>
          <w:rFonts w:ascii="Apple LiSung" w:eastAsia="Apple LiSung" w:hAnsi="Apple LiSung" w:cs="Apple LiSung"/>
          <w:sz w:val="21"/>
          <w:szCs w:val="21"/>
        </w:rPr>
        <w:t xml:space="preserve"> </w:t>
      </w:r>
      <w:r>
        <w:rPr>
          <w:rFonts w:ascii="Arial" w:eastAsia="Arial" w:hAnsi="Arial" w:cs="Arial"/>
          <w:color w:val="000000"/>
          <w:sz w:val="21"/>
          <w:szCs w:val="21"/>
        </w:rPr>
        <w:t>7</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w:t>
      </w:r>
    </w:p>
    <w:p w:rsidR="00BB0A3E" w:rsidRDefault="00BB0A3E">
      <w:pPr>
        <w:spacing w:line="200" w:lineRule="exact"/>
        <w:ind w:left="1800"/>
      </w:pPr>
    </w:p>
    <w:p w:rsidR="00BB0A3E" w:rsidRDefault="00BB0A3E">
      <w:pPr>
        <w:spacing w:line="254"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死亡率模型</w:t>
      </w:r>
    </w:p>
    <w:p w:rsidR="00BB0A3E" w:rsidRDefault="00751069">
      <w:pPr>
        <w:spacing w:before="68" w:line="219" w:lineRule="exact"/>
        <w:ind w:left="2220"/>
      </w:pPr>
      <w:r>
        <w:rPr>
          <w:rFonts w:ascii="Apple LiSung" w:eastAsia="Apple LiSung" w:hAnsi="Apple LiSung" w:cs="Apple LiSung"/>
          <w:color w:val="000000"/>
          <w:sz w:val="21"/>
          <w:szCs w:val="21"/>
        </w:rPr>
        <w:t>死亡率模型是根据风险资产的历史违约数据，计算在未来一定持有期内不同信用等级的</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客户</w:t>
      </w:r>
      <w:r>
        <w:rPr>
          <w:rFonts w:ascii="Arial" w:eastAsia="Arial" w:hAnsi="Arial" w:cs="Arial"/>
          <w:color w:val="000000"/>
          <w:sz w:val="21"/>
          <w:szCs w:val="21"/>
        </w:rPr>
        <w:t>/</w:t>
      </w:r>
      <w:r>
        <w:rPr>
          <w:rFonts w:ascii="Apple LiSung" w:eastAsia="Apple LiSung" w:hAnsi="Apple LiSung" w:cs="Apple LiSung"/>
          <w:color w:val="000000"/>
          <w:sz w:val="21"/>
          <w:szCs w:val="21"/>
        </w:rPr>
        <w:t>债项的违约概率（即死亡率）。通常分为边际死亡率（</w:t>
      </w:r>
      <w:r>
        <w:rPr>
          <w:rFonts w:ascii="Apple LiSung" w:eastAsia="Apple LiSung" w:hAnsi="Apple LiSung" w:cs="Apple LiSung"/>
          <w:sz w:val="21"/>
          <w:szCs w:val="21"/>
        </w:rPr>
        <w:t xml:space="preserve"> </w:t>
      </w:r>
      <w:r>
        <w:rPr>
          <w:rFonts w:ascii="Arial" w:eastAsia="Arial" w:hAnsi="Arial" w:cs="Arial"/>
          <w:color w:val="000000"/>
          <w:sz w:val="21"/>
          <w:szCs w:val="21"/>
        </w:rPr>
        <w:t>Marginal</w:t>
      </w:r>
      <w:r>
        <w:rPr>
          <w:rFonts w:ascii="Arial" w:eastAsia="Arial" w:hAnsi="Arial" w:cs="Arial"/>
          <w:sz w:val="21"/>
          <w:szCs w:val="21"/>
        </w:rPr>
        <w:t xml:space="preserve"> </w:t>
      </w:r>
      <w:r>
        <w:rPr>
          <w:rFonts w:ascii="Arial" w:eastAsia="Arial" w:hAnsi="Arial" w:cs="Arial"/>
          <w:color w:val="000000"/>
          <w:sz w:val="21"/>
          <w:szCs w:val="21"/>
        </w:rPr>
        <w:t>Mortality</w:t>
      </w:r>
      <w:r>
        <w:rPr>
          <w:rFonts w:ascii="Arial" w:eastAsia="Arial" w:hAnsi="Arial" w:cs="Arial"/>
          <w:sz w:val="21"/>
          <w:szCs w:val="21"/>
        </w:rPr>
        <w:t xml:space="preserve"> </w:t>
      </w:r>
      <w:r>
        <w:rPr>
          <w:rFonts w:ascii="Arial" w:eastAsia="Arial" w:hAnsi="Arial" w:cs="Arial"/>
          <w:color w:val="000000"/>
          <w:sz w:val="21"/>
          <w:szCs w:val="21"/>
        </w:rPr>
        <w:t>Rate</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MMR</w:t>
      </w:r>
      <w:r>
        <w:rPr>
          <w:rFonts w:ascii="Apple LiSung" w:eastAsia="Apple LiSung" w:hAnsi="Apple LiSung" w:cs="Apple LiSung"/>
          <w:color w:val="000000"/>
          <w:sz w:val="21"/>
          <w:szCs w:val="21"/>
        </w:rPr>
        <w:t>）</w:t>
      </w:r>
    </w:p>
    <w:p w:rsidR="00BB0A3E" w:rsidRDefault="00751069">
      <w:pPr>
        <w:spacing w:before="68" w:line="244" w:lineRule="exact"/>
        <w:ind w:left="1800"/>
      </w:pPr>
      <w:r>
        <w:rPr>
          <w:rFonts w:ascii="Apple LiSung" w:eastAsia="Apple LiSung" w:hAnsi="Apple LiSung" w:cs="Apple LiSung"/>
          <w:color w:val="000000"/>
          <w:sz w:val="21"/>
          <w:szCs w:val="21"/>
        </w:rPr>
        <w:t>和累计死亡率（</w:t>
      </w:r>
      <w:r>
        <w:rPr>
          <w:rFonts w:ascii="Arial" w:eastAsia="Arial" w:hAnsi="Arial" w:cs="Arial"/>
          <w:color w:val="000000"/>
          <w:sz w:val="21"/>
          <w:szCs w:val="21"/>
        </w:rPr>
        <w:t>Cumulated</w:t>
      </w:r>
      <w:r>
        <w:rPr>
          <w:rFonts w:ascii="Arial" w:eastAsia="Arial" w:hAnsi="Arial" w:cs="Arial"/>
          <w:sz w:val="21"/>
          <w:szCs w:val="21"/>
        </w:rPr>
        <w:t xml:space="preserve"> </w:t>
      </w:r>
      <w:r>
        <w:rPr>
          <w:rFonts w:ascii="Arial" w:eastAsia="Arial" w:hAnsi="Arial" w:cs="Arial"/>
          <w:color w:val="000000"/>
          <w:sz w:val="21"/>
          <w:szCs w:val="21"/>
        </w:rPr>
        <w:t>Mortality</w:t>
      </w:r>
      <w:r>
        <w:rPr>
          <w:rFonts w:ascii="Arial" w:eastAsia="Arial" w:hAnsi="Arial" w:cs="Arial"/>
          <w:sz w:val="21"/>
          <w:szCs w:val="21"/>
        </w:rPr>
        <w:t xml:space="preserve"> </w:t>
      </w:r>
      <w:r>
        <w:rPr>
          <w:rFonts w:ascii="Arial" w:eastAsia="Arial" w:hAnsi="Arial" w:cs="Arial"/>
          <w:color w:val="000000"/>
          <w:sz w:val="21"/>
          <w:szCs w:val="21"/>
        </w:rPr>
        <w:t>Rate</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CMR</w:t>
      </w:r>
      <w:r>
        <w:rPr>
          <w:rFonts w:ascii="Arial" w:eastAsia="Arial" w:hAnsi="Arial" w:cs="Arial"/>
          <w:sz w:val="21"/>
          <w:szCs w:val="21"/>
        </w:rPr>
        <w:t xml:space="preserve"> </w:t>
      </w:r>
      <w:r>
        <w:rPr>
          <w:rFonts w:ascii="Apple LiSung" w:eastAsia="Apple LiSung" w:hAnsi="Apple LiSung" w:cs="Apple LiSung"/>
          <w:color w:val="000000"/>
          <w:sz w:val="21"/>
          <w:szCs w:val="21"/>
        </w:rPr>
        <w:t>）。</w:t>
      </w:r>
    </w:p>
    <w:p w:rsidR="00BB0A3E" w:rsidRDefault="00BB0A3E">
      <w:pPr>
        <w:spacing w:line="215" w:lineRule="exact"/>
        <w:ind w:left="1800"/>
      </w:pPr>
    </w:p>
    <w:p w:rsidR="00BB0A3E" w:rsidRDefault="00751069">
      <w:pPr>
        <w:spacing w:line="219" w:lineRule="exact"/>
        <w:ind w:left="2004"/>
      </w:pPr>
      <w:r>
        <w:rPr>
          <w:rFonts w:ascii="Apple LiSung" w:eastAsia="Apple LiSung" w:hAnsi="Apple LiSung" w:cs="Apple LiSung"/>
          <w:color w:val="000000"/>
          <w:sz w:val="21"/>
          <w:szCs w:val="21"/>
        </w:rPr>
        <w:t>案例分析：债务人在不同期限的违约概率计算</w:t>
      </w:r>
    </w:p>
    <w:p w:rsidR="00BB0A3E" w:rsidRDefault="00BB0A3E">
      <w:pPr>
        <w:spacing w:line="93" w:lineRule="exact"/>
        <w:ind w:left="1800"/>
      </w:pPr>
    </w:p>
    <w:p w:rsidR="00BB0A3E" w:rsidRDefault="00751069">
      <w:pPr>
        <w:spacing w:line="244" w:lineRule="exact"/>
        <w:ind w:left="2407"/>
      </w:pPr>
      <w:r>
        <w:rPr>
          <w:rFonts w:ascii="Apple LiSung" w:eastAsia="Apple LiSung" w:hAnsi="Apple LiSung" w:cs="Apple LiSung"/>
          <w:color w:val="000000"/>
          <w:sz w:val="21"/>
          <w:szCs w:val="21"/>
        </w:rPr>
        <w:t>根据历史数据分析得知，商业银行某信用等级的债务人在获得贷款后的第</w:t>
      </w:r>
      <w:r>
        <w:rPr>
          <w:rFonts w:ascii="Apple LiSung" w:eastAsia="Apple LiSung" w:hAnsi="Apple LiSung" w:cs="Apple LiSung"/>
          <w:sz w:val="21"/>
          <w:szCs w:val="21"/>
        </w:rPr>
        <w:t xml:space="preserve"> </w:t>
      </w:r>
      <w:r>
        <w:rPr>
          <w:rFonts w:ascii="Arial" w:eastAsia="Arial" w:hAnsi="Arial" w:cs="Arial"/>
          <w:color w:val="000000"/>
          <w:sz w:val="21"/>
          <w:szCs w:val="21"/>
        </w:rPr>
        <w:t>1</w:t>
      </w:r>
      <w:r>
        <w:rPr>
          <w:rFonts w:ascii="Arial" w:eastAsia="Arial" w:hAnsi="Arial" w:cs="Arial"/>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color w:val="000000"/>
          <w:sz w:val="20"/>
          <w:szCs w:val="20"/>
        </w:rPr>
        <w:t>、</w:t>
      </w:r>
    </w:p>
    <w:p w:rsidR="00BB0A3E" w:rsidRDefault="00751069">
      <w:pPr>
        <w:spacing w:before="68" w:line="244" w:lineRule="exact"/>
        <w:ind w:left="2004"/>
      </w:pPr>
      <w:r>
        <w:rPr>
          <w:rFonts w:ascii="Apple LiSung" w:eastAsia="Apple LiSung" w:hAnsi="Apple LiSung" w:cs="Apple LiSung"/>
          <w:color w:val="000000"/>
          <w:sz w:val="21"/>
          <w:szCs w:val="21"/>
        </w:rPr>
        <w:t>第</w:t>
      </w:r>
      <w:r>
        <w:rPr>
          <w:rFonts w:ascii="Apple LiSung" w:eastAsia="Apple LiSung" w:hAnsi="Apple LiSung" w:cs="Apple LiSung"/>
          <w:sz w:val="21"/>
          <w:szCs w:val="21"/>
        </w:rPr>
        <w:t xml:space="preserve"> </w:t>
      </w:r>
      <w:r>
        <w:rPr>
          <w:rFonts w:ascii="Arial" w:eastAsia="Arial" w:hAnsi="Arial" w:cs="Arial"/>
          <w:color w:val="000000"/>
          <w:sz w:val="21"/>
          <w:szCs w:val="21"/>
        </w:rPr>
        <w:t>2</w:t>
      </w:r>
      <w:r>
        <w:rPr>
          <w:rFonts w:ascii="Arial" w:eastAsia="Arial" w:hAnsi="Arial" w:cs="Arial"/>
          <w:sz w:val="21"/>
          <w:szCs w:val="21"/>
        </w:rPr>
        <w:t xml:space="preserve"> </w:t>
      </w:r>
      <w:r>
        <w:rPr>
          <w:rFonts w:ascii="Apple LiSung" w:eastAsia="Apple LiSung" w:hAnsi="Apple LiSung" w:cs="Apple LiSung"/>
          <w:color w:val="000000"/>
          <w:sz w:val="21"/>
          <w:szCs w:val="21"/>
        </w:rPr>
        <w:t>年、第</w:t>
      </w:r>
      <w:r>
        <w:rPr>
          <w:rFonts w:ascii="Apple LiSung" w:eastAsia="Apple LiSung" w:hAnsi="Apple LiSung" w:cs="Apple LiSung"/>
          <w:sz w:val="21"/>
          <w:szCs w:val="21"/>
        </w:rPr>
        <w:t xml:space="preserve"> </w:t>
      </w:r>
      <w:r>
        <w:rPr>
          <w:rFonts w:ascii="Arial" w:eastAsia="Arial" w:hAnsi="Arial" w:cs="Arial"/>
          <w:color w:val="000000"/>
          <w:sz w:val="21"/>
          <w:szCs w:val="21"/>
        </w:rPr>
        <w:t>3</w:t>
      </w:r>
      <w:r>
        <w:rPr>
          <w:rFonts w:ascii="Arial" w:eastAsia="Arial" w:hAnsi="Arial" w:cs="Arial"/>
          <w:sz w:val="21"/>
          <w:szCs w:val="21"/>
        </w:rPr>
        <w:t xml:space="preserve"> </w:t>
      </w:r>
      <w:r>
        <w:rPr>
          <w:rFonts w:ascii="Apple LiSung" w:eastAsia="Apple LiSung" w:hAnsi="Apple LiSung" w:cs="Apple LiSung"/>
          <w:color w:val="000000"/>
          <w:sz w:val="21"/>
          <w:szCs w:val="21"/>
        </w:rPr>
        <w:t>年出现违约的概率（即边际死亡率）分别为</w:t>
      </w:r>
      <w:r>
        <w:rPr>
          <w:rFonts w:ascii="Apple LiSung" w:eastAsia="Apple LiSung" w:hAnsi="Apple LiSung" w:cs="Apple LiSung"/>
          <w:sz w:val="21"/>
          <w:szCs w:val="21"/>
        </w:rPr>
        <w:t xml:space="preserve"> </w:t>
      </w:r>
      <w:r>
        <w:rPr>
          <w:rFonts w:ascii="Arial" w:eastAsia="Arial" w:hAnsi="Arial" w:cs="Arial"/>
          <w:color w:val="000000"/>
          <w:sz w:val="21"/>
          <w:szCs w:val="21"/>
        </w:rPr>
        <w:t>1%</w:t>
      </w: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。则根据死亡</w:t>
      </w:r>
    </w:p>
    <w:p w:rsidR="00BB0A3E" w:rsidRDefault="00751069">
      <w:pPr>
        <w:spacing w:before="68" w:line="244" w:lineRule="exact"/>
        <w:ind w:left="2004"/>
      </w:pPr>
      <w:r>
        <w:rPr>
          <w:rFonts w:ascii="Apple LiSung" w:eastAsia="Apple LiSung" w:hAnsi="Apple LiSung" w:cs="Apple LiSung"/>
          <w:color w:val="000000"/>
          <w:sz w:val="21"/>
          <w:szCs w:val="21"/>
        </w:rPr>
        <w:t>率模型，该信用等级的债务人能够在</w:t>
      </w:r>
      <w:r>
        <w:rPr>
          <w:rFonts w:ascii="Apple LiSung" w:eastAsia="Apple LiSung" w:hAnsi="Apple LiSung" w:cs="Apple LiSung"/>
          <w:sz w:val="21"/>
          <w:szCs w:val="21"/>
        </w:rPr>
        <w:t xml:space="preserve"> </w:t>
      </w:r>
      <w:r>
        <w:rPr>
          <w:rFonts w:ascii="Arial" w:eastAsia="Arial" w:hAnsi="Arial" w:cs="Arial"/>
          <w:color w:val="000000"/>
          <w:sz w:val="21"/>
          <w:szCs w:val="21"/>
        </w:rPr>
        <w:t>3</w:t>
      </w:r>
      <w:r>
        <w:rPr>
          <w:rFonts w:ascii="Arial" w:eastAsia="Arial" w:hAnsi="Arial" w:cs="Arial"/>
          <w:sz w:val="21"/>
          <w:szCs w:val="21"/>
        </w:rPr>
        <w:t xml:space="preserve"> </w:t>
      </w:r>
      <w:r>
        <w:rPr>
          <w:rFonts w:ascii="Apple LiSung" w:eastAsia="Apple LiSung" w:hAnsi="Apple LiSung" w:cs="Apple LiSung"/>
          <w:color w:val="000000"/>
          <w:sz w:val="21"/>
          <w:szCs w:val="21"/>
        </w:rPr>
        <w:t>年到期后将本息全部归还的概率【贷款存活率</w:t>
      </w:r>
    </w:p>
    <w:p w:rsidR="00BB0A3E" w:rsidRDefault="00751069">
      <w:pPr>
        <w:spacing w:before="68" w:line="244" w:lineRule="exact"/>
        <w:ind w:left="2004"/>
      </w:pPr>
      <w:r>
        <w:rPr>
          <w:rFonts w:ascii="Apple LiSung" w:eastAsia="Apple LiSung" w:hAnsi="Apple LiSung" w:cs="Apple LiSung"/>
          <w:color w:val="000000"/>
          <w:sz w:val="21"/>
          <w:szCs w:val="21"/>
        </w:rPr>
        <w:t>（</w:t>
      </w:r>
      <w:r>
        <w:rPr>
          <w:rFonts w:ascii="Arial" w:eastAsia="Arial" w:hAnsi="Arial" w:cs="Arial"/>
          <w:color w:val="000000"/>
          <w:sz w:val="21"/>
          <w:szCs w:val="21"/>
        </w:rPr>
        <w:t>Survival</w:t>
      </w:r>
      <w:r>
        <w:rPr>
          <w:rFonts w:ascii="Arial" w:eastAsia="Arial" w:hAnsi="Arial" w:cs="Arial"/>
          <w:sz w:val="21"/>
          <w:szCs w:val="21"/>
        </w:rPr>
        <w:t xml:space="preserve"> </w:t>
      </w:r>
      <w:r>
        <w:rPr>
          <w:rFonts w:ascii="Arial" w:eastAsia="Arial" w:hAnsi="Arial" w:cs="Arial"/>
          <w:color w:val="000000"/>
          <w:sz w:val="21"/>
          <w:szCs w:val="21"/>
        </w:rPr>
        <w:t>Rate</w:t>
      </w:r>
      <w:r>
        <w:rPr>
          <w:rFonts w:ascii="Arial" w:eastAsia="Arial" w:hAnsi="Arial" w:cs="Arial"/>
          <w:sz w:val="21"/>
          <w:szCs w:val="21"/>
        </w:rPr>
        <w:t xml:space="preserve"> </w:t>
      </w:r>
      <w:r>
        <w:rPr>
          <w:rFonts w:ascii="Apple LiSung" w:eastAsia="Apple LiSung" w:hAnsi="Apple LiSung" w:cs="Apple LiSung"/>
          <w:color w:val="000000"/>
          <w:sz w:val="21"/>
          <w:szCs w:val="21"/>
        </w:rPr>
        <w:t>，</w:t>
      </w:r>
      <w:r>
        <w:rPr>
          <w:rFonts w:ascii="Arial" w:eastAsia="Arial" w:hAnsi="Arial" w:cs="Arial"/>
          <w:color w:val="000000"/>
          <w:sz w:val="21"/>
          <w:szCs w:val="21"/>
        </w:rPr>
        <w:t>SR</w:t>
      </w:r>
      <w:r>
        <w:rPr>
          <w:rFonts w:ascii="Apple LiSung" w:eastAsia="Apple LiSung" w:hAnsi="Apple LiSung" w:cs="Apple LiSung"/>
          <w:color w:val="000000"/>
          <w:sz w:val="21"/>
          <w:szCs w:val="21"/>
        </w:rPr>
        <w:t>）】为：</w:t>
      </w:r>
    </w:p>
    <w:p w:rsidR="00BB0A3E" w:rsidRDefault="00751069">
      <w:pPr>
        <w:spacing w:before="68" w:line="244" w:lineRule="exact"/>
        <w:ind w:left="3367"/>
      </w:pPr>
      <w:r>
        <w:rPr>
          <w:rFonts w:ascii="Apple LiSung" w:eastAsia="Apple LiSung" w:hAnsi="Apple LiSung" w:cs="Apple LiSung"/>
          <w:color w:val="000000"/>
          <w:sz w:val="21"/>
          <w:szCs w:val="21"/>
        </w:rPr>
        <w:t>（</w:t>
      </w:r>
      <w:r>
        <w:rPr>
          <w:rFonts w:ascii="Arial" w:eastAsia="Arial" w:hAnsi="Arial" w:cs="Arial"/>
          <w:color w:val="000000"/>
          <w:sz w:val="21"/>
          <w:szCs w:val="21"/>
        </w:rPr>
        <w:t>1-1%</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rial" w:eastAsia="Arial" w:hAnsi="Arial" w:cs="Arial"/>
          <w:color w:val="000000"/>
          <w:sz w:val="21"/>
          <w:szCs w:val="21"/>
        </w:rPr>
        <w:t>(1-2%)</w:t>
      </w:r>
      <w:r>
        <w:rPr>
          <w:rFonts w:ascii="Apple LiSung" w:eastAsia="Apple LiSung" w:hAnsi="Apple LiSung" w:cs="Apple LiSung"/>
          <w:color w:val="000000"/>
          <w:sz w:val="21"/>
          <w:szCs w:val="21"/>
        </w:rPr>
        <w:t>×</w:t>
      </w:r>
      <w:r>
        <w:rPr>
          <w:rFonts w:ascii="Arial" w:eastAsia="Arial" w:hAnsi="Arial" w:cs="Arial"/>
          <w:color w:val="000000"/>
          <w:sz w:val="21"/>
          <w:szCs w:val="21"/>
        </w:rPr>
        <w:t>(1-3%)=94.1%</w:t>
      </w:r>
    </w:p>
    <w:p w:rsidR="00BB0A3E" w:rsidRDefault="00751069">
      <w:pPr>
        <w:spacing w:before="68" w:line="244" w:lineRule="exact"/>
        <w:ind w:left="2407"/>
      </w:pPr>
      <w:r>
        <w:rPr>
          <w:rFonts w:ascii="Apple LiSung" w:eastAsia="Apple LiSung" w:hAnsi="Apple LiSung" w:cs="Apple LiSung"/>
          <w:color w:val="000000"/>
          <w:sz w:val="21"/>
          <w:szCs w:val="21"/>
        </w:rPr>
        <w:t>上述结果也意味着该信用等级的债务人在</w:t>
      </w:r>
      <w:r>
        <w:rPr>
          <w:rFonts w:ascii="Apple LiSung" w:eastAsia="Apple LiSung" w:hAnsi="Apple LiSung" w:cs="Apple LiSung"/>
          <w:sz w:val="21"/>
          <w:szCs w:val="21"/>
        </w:rPr>
        <w:t xml:space="preserve"> </w:t>
      </w:r>
      <w:r>
        <w:rPr>
          <w:rFonts w:ascii="Arial" w:eastAsia="Arial" w:hAnsi="Arial" w:cs="Arial"/>
          <w:color w:val="000000"/>
          <w:sz w:val="21"/>
          <w:szCs w:val="21"/>
        </w:rPr>
        <w:t>3</w:t>
      </w:r>
      <w:r>
        <w:rPr>
          <w:rFonts w:ascii="Arial" w:eastAsia="Arial" w:hAnsi="Arial" w:cs="Arial"/>
          <w:sz w:val="21"/>
          <w:szCs w:val="21"/>
        </w:rPr>
        <w:t xml:space="preserve"> </w:t>
      </w:r>
      <w:r>
        <w:rPr>
          <w:rFonts w:ascii="Apple LiSung" w:eastAsia="Apple LiSung" w:hAnsi="Apple LiSung" w:cs="Apple LiSung"/>
          <w:color w:val="000000"/>
          <w:sz w:val="21"/>
          <w:szCs w:val="21"/>
        </w:rPr>
        <w:t>年期间可能出现违约的概率</w:t>
      </w:r>
      <w:r>
        <w:rPr>
          <w:rFonts w:ascii="Arial" w:eastAsia="Arial" w:hAnsi="Arial" w:cs="Arial"/>
          <w:color w:val="000000"/>
          <w:sz w:val="21"/>
          <w:szCs w:val="21"/>
        </w:rPr>
        <w:t>(</w:t>
      </w:r>
      <w:r>
        <w:rPr>
          <w:rFonts w:ascii="Apple LiSung" w:eastAsia="Apple LiSung" w:hAnsi="Apple LiSung" w:cs="Apple LiSung"/>
          <w:color w:val="000000"/>
          <w:sz w:val="21"/>
          <w:szCs w:val="21"/>
        </w:rPr>
        <w:t>即累计</w:t>
      </w:r>
    </w:p>
    <w:p w:rsidR="00BB0A3E" w:rsidRDefault="00751069">
      <w:pPr>
        <w:spacing w:before="68" w:line="244" w:lineRule="exact"/>
        <w:ind w:left="2004"/>
      </w:pPr>
      <w:r>
        <w:rPr>
          <w:rFonts w:ascii="Apple LiSung" w:eastAsia="Apple LiSung" w:hAnsi="Apple LiSung" w:cs="Apple LiSung"/>
          <w:color w:val="000000"/>
          <w:sz w:val="21"/>
          <w:szCs w:val="21"/>
        </w:rPr>
        <w:t>死亡率</w:t>
      </w:r>
      <w:r>
        <w:rPr>
          <w:rFonts w:ascii="Arial" w:eastAsia="Arial" w:hAnsi="Arial" w:cs="Arial"/>
          <w:color w:val="000000"/>
          <w:sz w:val="21"/>
          <w:szCs w:val="21"/>
        </w:rPr>
        <w:t>)</w:t>
      </w:r>
      <w:r>
        <w:rPr>
          <w:rFonts w:ascii="Apple LiSung" w:eastAsia="Apple LiSung" w:hAnsi="Apple LiSung" w:cs="Apple LiSung"/>
          <w:color w:val="000000"/>
          <w:sz w:val="21"/>
          <w:szCs w:val="21"/>
        </w:rPr>
        <w:t>为：</w:t>
      </w:r>
    </w:p>
    <w:p w:rsidR="00BB0A3E" w:rsidRDefault="00BB0A3E">
      <w:pPr>
        <w:spacing w:line="88" w:lineRule="exact"/>
        <w:ind w:left="1800"/>
      </w:pPr>
    </w:p>
    <w:p w:rsidR="00BB0A3E" w:rsidRDefault="00751069">
      <w:pPr>
        <w:spacing w:line="244" w:lineRule="exact"/>
        <w:ind w:left="3367"/>
      </w:pPr>
      <w:r>
        <w:rPr>
          <w:rFonts w:ascii="Arial" w:eastAsia="Arial" w:hAnsi="Arial" w:cs="Arial"/>
          <w:color w:val="000000"/>
          <w:sz w:val="21"/>
          <w:szCs w:val="21"/>
        </w:rPr>
        <w:t>1-94.1%=5.9%</w:t>
      </w:r>
    </w:p>
    <w:p w:rsidR="00BB0A3E" w:rsidRDefault="00BB0A3E">
      <w:pPr>
        <w:spacing w:line="200" w:lineRule="exact"/>
        <w:ind w:left="1800"/>
      </w:pPr>
    </w:p>
    <w:p w:rsidR="00BB0A3E" w:rsidRDefault="00BB0A3E">
      <w:pPr>
        <w:spacing w:line="200" w:lineRule="exact"/>
        <w:ind w:left="1800"/>
      </w:pPr>
    </w:p>
    <w:p w:rsidR="00BB0A3E" w:rsidRDefault="00BB0A3E">
      <w:pPr>
        <w:spacing w:line="385" w:lineRule="exact"/>
        <w:ind w:left="1800"/>
      </w:pPr>
    </w:p>
    <w:p w:rsidR="00BB0A3E" w:rsidRDefault="00751069">
      <w:pPr>
        <w:spacing w:line="219" w:lineRule="exact"/>
        <w:ind w:left="1806"/>
      </w:pPr>
      <w:r>
        <w:rPr>
          <w:rFonts w:ascii="Heiti SC" w:eastAsia="Heiti SC" w:hAnsi="Heiti SC" w:cs="Heiti SC"/>
          <w:color w:val="000000"/>
          <w:sz w:val="21"/>
          <w:szCs w:val="21"/>
        </w:rPr>
        <w:t>3.2.2</w:t>
      </w:r>
      <w:r>
        <w:rPr>
          <w:rFonts w:ascii="Heiti SC" w:eastAsia="Heiti SC" w:hAnsi="Heiti SC" w:cs="Heiti SC"/>
          <w:sz w:val="21"/>
          <w:szCs w:val="21"/>
        </w:rPr>
        <w:t xml:space="preserve"> </w:t>
      </w:r>
      <w:r>
        <w:rPr>
          <w:rFonts w:ascii="Heiti SC" w:eastAsia="Heiti SC" w:hAnsi="Heiti SC" w:cs="Heiti SC"/>
          <w:color w:val="000000"/>
          <w:sz w:val="21"/>
          <w:szCs w:val="21"/>
        </w:rPr>
        <w:t>债项</w:t>
      </w:r>
    </w:p>
    <w:p w:rsidR="00BB0A3E" w:rsidRDefault="00BB0A3E">
      <w:pPr>
        <w:spacing w:line="354" w:lineRule="exact"/>
        <w:ind w:left="1800"/>
      </w:pPr>
    </w:p>
    <w:p w:rsidR="00BB0A3E" w:rsidRDefault="00751069">
      <w:pPr>
        <w:spacing w:line="219" w:lineRule="exact"/>
        <w:ind w:left="2220"/>
      </w:pPr>
      <w:r>
        <w:rPr>
          <w:rFonts w:ascii="Apple LiSung" w:eastAsia="Apple LiSung" w:hAnsi="Apple LiSung" w:cs="Apple LiSung"/>
          <w:color w:val="000000"/>
          <w:sz w:val="21"/>
          <w:szCs w:val="21"/>
        </w:rPr>
        <w:t>债项评级是对交易本身的特定风险进行计量和评价，反映客户违约后的债项损失大小。</w:t>
      </w:r>
    </w:p>
    <w:p w:rsidR="00BB0A3E" w:rsidRDefault="00BB0A3E">
      <w:pPr>
        <w:spacing w:line="91" w:lineRule="exact"/>
        <w:ind w:left="1800"/>
      </w:pPr>
    </w:p>
    <w:p w:rsidR="00BB0A3E" w:rsidRDefault="00751069">
      <w:pPr>
        <w:spacing w:line="219" w:lineRule="exact"/>
        <w:ind w:left="1800"/>
      </w:pPr>
      <w:r>
        <w:rPr>
          <w:rFonts w:ascii="Apple LiSung" w:eastAsia="Apple LiSung" w:hAnsi="Apple LiSung" w:cs="Apple LiSung"/>
          <w:color w:val="000000"/>
          <w:sz w:val="21"/>
          <w:szCs w:val="21"/>
        </w:rPr>
        <w:t>特定风险因素包括抵押、优先性、产品类别、地区、行业等。债项评级既可以只反映债项本</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身的交易风险，也可以同时反映客户的信用风险和债项交易风险。</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shape id="_x0000_s3149" type="#_x0000_t202" style="position:absolute;left:0;text-align:left;margin-left:285.4pt;margin-top:292.95pt;width:63.7pt;height:11.5pt;z-index:251343360;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8"/>
                      <w:sz w:val="21"/>
                      <w:szCs w:val="21"/>
                    </w:rPr>
                    <w:t>风险暴露分</w:t>
                  </w:r>
                </w:p>
              </w:txbxContent>
            </v:textbox>
            <w10:wrap anchorx="page" anchory="page"/>
          </v:shape>
        </w:pict>
      </w:r>
      <w:r>
        <w:pict>
          <v:shape id="_x0000_s3148" type="#_x0000_t202" style="position:absolute;left:0;text-align:left;margin-left:253.95pt;margin-top:529.95pt;width:63.7pt;height:11.5pt;z-index:251344384;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8"/>
                      <w:sz w:val="21"/>
                      <w:szCs w:val="21"/>
                    </w:rPr>
                    <w:t>风险暴露分</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2220"/>
      </w:pPr>
      <w:bookmarkStart w:id="54" w:name="PageMark54"/>
      <w:bookmarkEnd w:id="54"/>
      <w:r>
        <w:rPr>
          <w:rFonts w:ascii="Apple LiSung" w:eastAsia="Apple LiSung" w:hAnsi="Apple LiSung" w:cs="Apple LiSung"/>
          <w:color w:val="000000"/>
          <w:sz w:val="21"/>
          <w:szCs w:val="21"/>
        </w:rPr>
        <w:t>客户信用评级与债项评级是反映信用风险水平的两个维度，客户信用评级主要针对交易</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主体，其等级主要由债务人的信用水平决定；而债项评级是在假设客户已经违约的情况下</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针对每笔债项本身的特点预测债项可能的损失率。</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根据商业银行的内部评级，一个债务人只能有一个客户信用评级，而同一债务人的不同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交易可能会有不同的债项评级。</w:t>
      </w:r>
    </w:p>
    <w:p w:rsidR="00BB0A3E" w:rsidRDefault="00BB0A3E">
      <w:pPr>
        <w:spacing w:line="93" w:lineRule="exact"/>
        <w:ind w:left="1800"/>
      </w:pPr>
    </w:p>
    <w:p w:rsidR="00BB0A3E" w:rsidRDefault="00751069">
      <w:pPr>
        <w:tabs>
          <w:tab w:val="left" w:pos="2580"/>
        </w:tabs>
        <w:spacing w:line="244" w:lineRule="exact"/>
        <w:ind w:left="2220"/>
      </w:pPr>
      <w:r>
        <w:rPr>
          <w:rFonts w:ascii="Arial" w:eastAsia="Arial" w:hAnsi="Arial" w:cs="Arial"/>
          <w:color w:val="000000"/>
          <w:sz w:val="21"/>
          <w:szCs w:val="21"/>
        </w:rPr>
        <w:t>1.</w:t>
      </w:r>
      <w:r>
        <w:tab/>
      </w:r>
      <w:r>
        <w:rPr>
          <w:rFonts w:ascii="Apple LiSung" w:eastAsia="Apple LiSung" w:hAnsi="Apple LiSung" w:cs="Apple LiSung"/>
          <w:color w:val="000000"/>
          <w:sz w:val="21"/>
          <w:szCs w:val="21"/>
        </w:rPr>
        <w:t>违约风险暴露（</w:t>
      </w:r>
      <w:r>
        <w:rPr>
          <w:rFonts w:ascii="Arial" w:eastAsia="Arial" w:hAnsi="Arial" w:cs="Arial"/>
          <w:color w:val="000000"/>
          <w:sz w:val="21"/>
          <w:szCs w:val="21"/>
        </w:rPr>
        <w:t>EAD</w:t>
      </w:r>
      <w:r>
        <w:rPr>
          <w:rFonts w:ascii="Apple LiSung" w:eastAsia="Apple LiSung" w:hAnsi="Apple LiSung" w:cs="Apple LiSung"/>
          <w:color w:val="000000"/>
          <w:sz w:val="21"/>
          <w:szCs w:val="21"/>
        </w:rPr>
        <w:t>）</w:t>
      </w:r>
    </w:p>
    <w:p w:rsidR="00BB0A3E" w:rsidRDefault="00751069">
      <w:pPr>
        <w:spacing w:before="68" w:line="219" w:lineRule="exact"/>
        <w:ind w:left="2220"/>
      </w:pPr>
      <w:r>
        <w:rPr>
          <w:rFonts w:ascii="Apple LiSung" w:eastAsia="Apple LiSung" w:hAnsi="Apple LiSung" w:cs="Apple LiSung"/>
          <w:color w:val="000000"/>
          <w:sz w:val="21"/>
          <w:szCs w:val="21"/>
        </w:rPr>
        <w:t>违约风险暴露是指债务人违约时预期表内项目和表外项目的风险暴露总额，包括已使用</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的授信余额、应收未收利息、未使用授信额度的预期提取数量以及可能发生的相关费用等</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如果客户已经违约，则违约风险暴露为其违约时的债务账面价值；如果客户尚未违约</w:t>
      </w:r>
      <w:r>
        <w:rPr>
          <w:rFonts w:ascii="Apple LiSung" w:eastAsia="Apple LiSung" w:hAnsi="Apple LiSung" w:cs="Apple LiSung"/>
          <w:color w:val="000000"/>
          <w:sz w:val="21"/>
          <w:szCs w:val="21"/>
        </w:rPr>
        <w:t>，则违</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约风险暴露对于表内项目为债务账面价值，对于表外项目为：已提取金额</w:t>
      </w:r>
      <w:r>
        <w:rPr>
          <w:rFonts w:ascii="Arial" w:eastAsia="Arial" w:hAnsi="Arial" w:cs="Arial"/>
          <w:color w:val="000000"/>
          <w:sz w:val="21"/>
          <w:szCs w:val="21"/>
        </w:rPr>
        <w:t>+</w:t>
      </w:r>
      <w:r>
        <w:rPr>
          <w:rFonts w:ascii="Apple LiSung" w:eastAsia="Apple LiSung" w:hAnsi="Apple LiSung" w:cs="Apple LiSung"/>
          <w:color w:val="000000"/>
          <w:sz w:val="21"/>
          <w:szCs w:val="21"/>
        </w:rPr>
        <w:t>信用转换系数</w:t>
      </w:r>
      <w:r>
        <w:rPr>
          <w:rFonts w:ascii="Apple LiSung" w:eastAsia="Apple LiSung" w:hAnsi="Apple LiSung" w:cs="Apple LiSung"/>
          <w:color w:val="000000"/>
          <w:sz w:val="21"/>
          <w:szCs w:val="21"/>
        </w:rPr>
        <w:t>×</w:t>
      </w:r>
    </w:p>
    <w:p w:rsidR="00BB0A3E" w:rsidRDefault="00751069">
      <w:pPr>
        <w:spacing w:before="68" w:line="244" w:lineRule="exact"/>
        <w:ind w:left="1800"/>
      </w:pPr>
      <w:r>
        <w:rPr>
          <w:rFonts w:ascii="Apple LiSung" w:eastAsia="Apple LiSung" w:hAnsi="Apple LiSung" w:cs="Apple LiSung"/>
          <w:color w:val="000000"/>
          <w:sz w:val="21"/>
          <w:szCs w:val="21"/>
        </w:rPr>
        <w:t>已承诺未提取金额（信用转换系数请参阅本书</w:t>
      </w:r>
      <w:r>
        <w:rPr>
          <w:rFonts w:ascii="Apple LiSung" w:eastAsia="Apple LiSung" w:hAnsi="Apple LiSung" w:cs="Apple LiSung"/>
          <w:sz w:val="21"/>
          <w:szCs w:val="21"/>
        </w:rPr>
        <w:t xml:space="preserve"> </w:t>
      </w:r>
      <w:r>
        <w:rPr>
          <w:rFonts w:ascii="Arial" w:eastAsia="Arial" w:hAnsi="Arial" w:cs="Arial"/>
          <w:color w:val="000000"/>
          <w:sz w:val="21"/>
          <w:szCs w:val="21"/>
        </w:rPr>
        <w:t>8.1.2</w:t>
      </w:r>
      <w:r>
        <w:rPr>
          <w:rFonts w:ascii="Arial" w:eastAsia="Arial" w:hAnsi="Arial" w:cs="Arial"/>
          <w:sz w:val="21"/>
          <w:szCs w:val="21"/>
        </w:rPr>
        <w:t xml:space="preserve"> </w:t>
      </w:r>
      <w:r>
        <w:rPr>
          <w:rFonts w:ascii="Apple LiSung" w:eastAsia="Apple LiSung" w:hAnsi="Apple LiSung" w:cs="Apple LiSung"/>
          <w:color w:val="000000"/>
          <w:sz w:val="21"/>
          <w:szCs w:val="21"/>
        </w:rPr>
        <w:t>章节）。</w:t>
      </w:r>
    </w:p>
    <w:p w:rsidR="00BB0A3E" w:rsidRDefault="00751069">
      <w:pPr>
        <w:spacing w:before="68"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）公司风险暴露</w:t>
      </w:r>
    </w:p>
    <w:p w:rsidR="00BB0A3E" w:rsidRDefault="00751069">
      <w:pPr>
        <w:spacing w:before="68" w:line="219" w:lineRule="exact"/>
        <w:ind w:left="2220"/>
      </w:pPr>
      <w:r>
        <w:rPr>
          <w:rFonts w:ascii="Apple LiSung" w:eastAsia="Apple LiSung" w:hAnsi="Apple LiSung" w:cs="Apple LiSung"/>
          <w:color w:val="000000"/>
          <w:sz w:val="21"/>
          <w:szCs w:val="21"/>
        </w:rPr>
        <w:t>公司风险暴露是指银行对公司、合伙企业和独资企业及其他非自然人的债权，但不包括</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对主权、金融机构和纳入零售风险暴露的企业客户的债权（见表</w:t>
      </w:r>
      <w:r>
        <w:rPr>
          <w:rFonts w:ascii="Apple LiSung" w:eastAsia="Apple LiSung" w:hAnsi="Apple LiSung" w:cs="Apple LiSung"/>
          <w:sz w:val="21"/>
          <w:szCs w:val="21"/>
        </w:rPr>
        <w:t xml:space="preserve"> </w:t>
      </w:r>
      <w:r>
        <w:rPr>
          <w:rFonts w:ascii="Arial" w:eastAsia="Arial" w:hAnsi="Arial" w:cs="Arial"/>
          <w:color w:val="000000"/>
          <w:sz w:val="21"/>
          <w:szCs w:val="21"/>
        </w:rPr>
        <w:t>3</w:t>
      </w:r>
      <w:r>
        <w:rPr>
          <w:rFonts w:ascii="Arial" w:eastAsia="Arial" w:hAnsi="Arial" w:cs="Arial"/>
          <w:sz w:val="21"/>
          <w:szCs w:val="21"/>
        </w:rPr>
        <w:t xml:space="preserve"> </w:t>
      </w:r>
      <w:r>
        <w:rPr>
          <w:rFonts w:ascii="Arial" w:eastAsia="Arial" w:hAnsi="Arial" w:cs="Arial"/>
          <w:color w:val="000000"/>
          <w:sz w:val="21"/>
          <w:szCs w:val="21"/>
        </w:rPr>
        <w:t>-3</w:t>
      </w:r>
      <w:r>
        <w:rPr>
          <w:rFonts w:ascii="Arial" w:eastAsia="Arial" w:hAnsi="Arial" w:cs="Arial"/>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B0A3E" w:rsidRDefault="00751069">
      <w:pPr>
        <w:spacing w:before="68" w:line="244" w:lineRule="exact"/>
        <w:ind w:left="4634"/>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rial" w:eastAsia="Arial" w:hAnsi="Arial" w:cs="Arial"/>
          <w:b/>
          <w:color w:val="000000"/>
          <w:sz w:val="21"/>
          <w:szCs w:val="21"/>
        </w:rPr>
        <w:t>33</w:t>
      </w:r>
      <w:r>
        <w:rPr>
          <w:rFonts w:ascii="Arial" w:eastAsia="Arial" w:hAnsi="Arial" w:cs="Arial"/>
          <w:sz w:val="21"/>
          <w:szCs w:val="21"/>
        </w:rPr>
        <w:t xml:space="preserve"> </w:t>
      </w:r>
      <w:r>
        <w:rPr>
          <w:rFonts w:ascii="Arial" w:eastAsia="Arial" w:hAnsi="Arial" w:cs="Arial"/>
          <w:b/>
          <w:color w:val="000000"/>
          <w:sz w:val="21"/>
          <w:szCs w:val="21"/>
        </w:rPr>
        <w:t>-3-3</w:t>
      </w:r>
      <w:r>
        <w:rPr>
          <w:rFonts w:ascii="Arial" w:eastAsia="Arial" w:hAnsi="Arial" w:cs="Arial"/>
          <w:sz w:val="21"/>
          <w:szCs w:val="21"/>
        </w:rPr>
        <w:t xml:space="preserve"> </w:t>
      </w:r>
      <w:r>
        <w:rPr>
          <w:rFonts w:ascii="Apple LiSung" w:eastAsia="Apple LiSung" w:hAnsi="Apple LiSung" w:cs="Apple LiSung"/>
          <w:color w:val="000000"/>
          <w:sz w:val="21"/>
          <w:szCs w:val="21"/>
        </w:rPr>
        <w:t>公司公司风险暴露分类</w:t>
      </w:r>
    </w:p>
    <w:p w:rsidR="00BB0A3E" w:rsidRDefault="00BB0A3E">
      <w:pPr>
        <w:sectPr w:rsidR="00BB0A3E">
          <w:pgSz w:w="11906" w:h="16838"/>
          <w:pgMar w:top="0" w:right="0" w:bottom="0" w:left="0" w:header="0" w:footer="0" w:gutter="0"/>
          <w:cols w:space="720"/>
        </w:sectPr>
      </w:pPr>
    </w:p>
    <w:tbl>
      <w:tblPr>
        <w:tblW w:w="0" w:type="auto"/>
        <w:tblInd w:w="1691" w:type="dxa"/>
        <w:tblLayout w:type="fixed"/>
        <w:tblCellMar>
          <w:left w:w="0" w:type="dxa"/>
          <w:right w:w="0" w:type="dxa"/>
        </w:tblCellMar>
        <w:tblLook w:val="01E0" w:firstRow="1" w:lastRow="1" w:firstColumn="1" w:lastColumn="1" w:noHBand="0" w:noVBand="0"/>
      </w:tblPr>
      <w:tblGrid>
        <w:gridCol w:w="2376"/>
        <w:gridCol w:w="6162"/>
      </w:tblGrid>
      <w:tr w:rsidR="00BB0A3E">
        <w:trPr>
          <w:trHeight w:hRule="exact" w:val="321"/>
        </w:trPr>
        <w:tc>
          <w:tcPr>
            <w:tcW w:w="2376" w:type="dxa"/>
            <w:tcBorders>
              <w:top w:val="single" w:sz="7" w:space="0" w:color="000000"/>
              <w:left w:val="nil"/>
              <w:bottom w:val="single" w:sz="7" w:space="0" w:color="000000"/>
              <w:right w:val="single" w:sz="7" w:space="0" w:color="000000"/>
            </w:tcBorders>
          </w:tcPr>
          <w:p w:rsidR="00BB0A3E" w:rsidRDefault="00751069">
            <w:pPr>
              <w:spacing w:before="40" w:line="219" w:lineRule="exact"/>
              <w:ind w:left="108"/>
            </w:pPr>
            <w:r>
              <w:rPr>
                <w:rFonts w:ascii="Apple LiSung" w:eastAsia="Apple LiSung" w:hAnsi="Apple LiSung" w:cs="Apple LiSung"/>
                <w:color w:val="000000"/>
                <w:sz w:val="21"/>
                <w:szCs w:val="21"/>
              </w:rPr>
              <w:t>债务人类型</w:t>
            </w:r>
          </w:p>
        </w:tc>
        <w:tc>
          <w:tcPr>
            <w:tcW w:w="6162"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91"/>
            </w:pPr>
            <w:r>
              <w:rPr>
                <w:rFonts w:ascii="Apple LiSung" w:eastAsia="Apple LiSung" w:hAnsi="Apple LiSung" w:cs="Apple LiSung"/>
                <w:color w:val="000000"/>
                <w:sz w:val="21"/>
                <w:szCs w:val="21"/>
              </w:rPr>
              <w:t>风险特征</w:t>
            </w:r>
          </w:p>
        </w:tc>
      </w:tr>
      <w:tr w:rsidR="00BB0A3E">
        <w:trPr>
          <w:trHeight w:hRule="exact" w:val="633"/>
        </w:trPr>
        <w:tc>
          <w:tcPr>
            <w:tcW w:w="2376" w:type="dxa"/>
            <w:tcBorders>
              <w:top w:val="single" w:sz="7" w:space="0" w:color="000000"/>
              <w:left w:val="nil"/>
              <w:bottom w:val="single" w:sz="7" w:space="0" w:color="000000"/>
              <w:right w:val="single" w:sz="7" w:space="0" w:color="000000"/>
            </w:tcBorders>
          </w:tcPr>
          <w:p w:rsidR="00BB0A3E" w:rsidRDefault="00751069">
            <w:pPr>
              <w:spacing w:before="40" w:line="219" w:lineRule="exact"/>
              <w:ind w:left="108"/>
            </w:pPr>
            <w:r>
              <w:rPr>
                <w:rFonts w:ascii="Apple LiSung" w:eastAsia="Apple LiSung" w:hAnsi="Apple LiSung" w:cs="Apple LiSung"/>
                <w:color w:val="000000"/>
                <w:sz w:val="21"/>
                <w:szCs w:val="21"/>
              </w:rPr>
              <w:t>中小企业风险暴露</w:t>
            </w:r>
          </w:p>
        </w:tc>
        <w:tc>
          <w:tcPr>
            <w:tcW w:w="6162" w:type="dxa"/>
            <w:tcBorders>
              <w:top w:val="single" w:sz="7" w:space="0" w:color="000000"/>
              <w:left w:val="single" w:sz="7" w:space="0" w:color="000000"/>
              <w:bottom w:val="single" w:sz="7" w:space="0" w:color="000000"/>
              <w:right w:val="nil"/>
            </w:tcBorders>
          </w:tcPr>
          <w:p w:rsidR="00BB0A3E" w:rsidRDefault="00751069">
            <w:pPr>
              <w:spacing w:before="40" w:line="244" w:lineRule="exact"/>
              <w:ind w:left="91"/>
            </w:pPr>
            <w:r>
              <w:rPr>
                <w:rFonts w:ascii="Apple LiSung" w:eastAsia="Apple LiSung" w:hAnsi="Apple LiSung" w:cs="Apple LiSung"/>
                <w:color w:val="000000"/>
                <w:w w:val="99"/>
                <w:sz w:val="21"/>
                <w:szCs w:val="21"/>
              </w:rPr>
              <w:t>对年销售额（近</w:t>
            </w:r>
            <w:r>
              <w:rPr>
                <w:rFonts w:ascii="Apple LiSung" w:eastAsia="Apple LiSung" w:hAnsi="Apple LiSung" w:cs="Apple LiSung"/>
                <w:w w:val="99"/>
                <w:sz w:val="21"/>
                <w:szCs w:val="21"/>
              </w:rPr>
              <w:t xml:space="preserve"> </w:t>
            </w:r>
            <w:r>
              <w:rPr>
                <w:rFonts w:ascii="Arial" w:eastAsia="Arial" w:hAnsi="Arial" w:cs="Arial"/>
                <w:color w:val="000000"/>
                <w:w w:val="99"/>
                <w:sz w:val="21"/>
                <w:szCs w:val="21"/>
              </w:rPr>
              <w:t>3</w:t>
            </w:r>
            <w:r>
              <w:rPr>
                <w:rFonts w:ascii="Arial" w:eastAsia="Arial" w:hAnsi="Arial" w:cs="Arial"/>
                <w:w w:val="99"/>
                <w:sz w:val="21"/>
                <w:szCs w:val="21"/>
              </w:rPr>
              <w:t xml:space="preserve"> </w:t>
            </w:r>
            <w:r>
              <w:rPr>
                <w:rFonts w:ascii="Apple LiSung" w:eastAsia="Apple LiSung" w:hAnsi="Apple LiSung" w:cs="Apple LiSung"/>
                <w:color w:val="000000"/>
                <w:w w:val="99"/>
                <w:sz w:val="21"/>
                <w:szCs w:val="21"/>
              </w:rPr>
              <w:t>年销售额的算术平均值）不超过</w:t>
            </w:r>
            <w:r>
              <w:rPr>
                <w:rFonts w:ascii="Apple LiSung" w:eastAsia="Apple LiSung" w:hAnsi="Apple LiSung" w:cs="Apple LiSung"/>
                <w:w w:val="99"/>
                <w:sz w:val="21"/>
                <w:szCs w:val="21"/>
              </w:rPr>
              <w:t xml:space="preserve"> </w:t>
            </w:r>
            <w:r>
              <w:rPr>
                <w:rFonts w:ascii="Arial" w:eastAsia="Arial" w:hAnsi="Arial" w:cs="Arial"/>
                <w:color w:val="000000"/>
                <w:w w:val="99"/>
                <w:sz w:val="21"/>
                <w:szCs w:val="21"/>
              </w:rPr>
              <w:t>3</w:t>
            </w:r>
            <w:r>
              <w:rPr>
                <w:rFonts w:ascii="Arial" w:eastAsia="Arial" w:hAnsi="Arial" w:cs="Arial"/>
                <w:w w:val="99"/>
                <w:sz w:val="21"/>
                <w:szCs w:val="21"/>
              </w:rPr>
              <w:t xml:space="preserve"> </w:t>
            </w:r>
            <w:r>
              <w:rPr>
                <w:rFonts w:ascii="Apple LiSung" w:eastAsia="Apple LiSung" w:hAnsi="Apple LiSung" w:cs="Apple LiSung"/>
                <w:color w:val="000000"/>
                <w:w w:val="99"/>
                <w:sz w:val="21"/>
                <w:szCs w:val="21"/>
              </w:rPr>
              <w:t>亿元人民币</w:t>
            </w:r>
          </w:p>
          <w:p w:rsidR="00BB0A3E" w:rsidRDefault="00751069">
            <w:pPr>
              <w:spacing w:before="68" w:line="219" w:lineRule="exact"/>
              <w:ind w:left="91"/>
            </w:pPr>
            <w:r>
              <w:rPr>
                <w:rFonts w:ascii="Apple LiSung" w:eastAsia="Apple LiSung" w:hAnsi="Apple LiSung" w:cs="Apple LiSung"/>
                <w:color w:val="000000"/>
                <w:sz w:val="21"/>
                <w:szCs w:val="21"/>
              </w:rPr>
              <w:t>的企业债务人的债权</w:t>
            </w:r>
          </w:p>
        </w:tc>
      </w:tr>
      <w:tr w:rsidR="00BB0A3E">
        <w:trPr>
          <w:trHeight w:hRule="exact" w:val="1569"/>
        </w:trPr>
        <w:tc>
          <w:tcPr>
            <w:tcW w:w="2376" w:type="dxa"/>
            <w:tcBorders>
              <w:top w:val="single" w:sz="7" w:space="0" w:color="000000"/>
              <w:left w:val="nil"/>
              <w:bottom w:val="single" w:sz="7" w:space="0" w:color="000000"/>
              <w:right w:val="single" w:sz="7" w:space="0" w:color="000000"/>
            </w:tcBorders>
          </w:tcPr>
          <w:p w:rsidR="00BB0A3E" w:rsidRDefault="00751069">
            <w:pPr>
              <w:spacing w:before="40" w:line="219" w:lineRule="exact"/>
              <w:ind w:left="108"/>
            </w:pPr>
            <w:r>
              <w:rPr>
                <w:rFonts w:ascii="Apple LiSung" w:eastAsia="Apple LiSung" w:hAnsi="Apple LiSung" w:cs="Apple LiSung"/>
                <w:color w:val="000000"/>
                <w:sz w:val="21"/>
                <w:szCs w:val="21"/>
              </w:rPr>
              <w:t>专业贷款（细分为项</w:t>
            </w:r>
          </w:p>
          <w:p w:rsidR="00BB0A3E" w:rsidRDefault="00BB0A3E">
            <w:pPr>
              <w:spacing w:line="93" w:lineRule="exact"/>
              <w:ind w:left="108"/>
            </w:pPr>
          </w:p>
          <w:p w:rsidR="00BB0A3E" w:rsidRDefault="00751069">
            <w:pPr>
              <w:spacing w:line="219" w:lineRule="exact"/>
              <w:ind w:left="108"/>
            </w:pPr>
            <w:r>
              <w:rPr>
                <w:rFonts w:ascii="Apple LiSung" w:eastAsia="Apple LiSung" w:hAnsi="Apple LiSung" w:cs="Apple LiSung"/>
                <w:color w:val="000000"/>
                <w:sz w:val="21"/>
                <w:szCs w:val="21"/>
              </w:rPr>
              <w:t>目融资、物品融资、</w:t>
            </w:r>
          </w:p>
          <w:p w:rsidR="00BB0A3E" w:rsidRDefault="00BB0A3E">
            <w:pPr>
              <w:spacing w:line="93" w:lineRule="exact"/>
              <w:ind w:left="108"/>
            </w:pPr>
          </w:p>
          <w:p w:rsidR="00BB0A3E" w:rsidRDefault="00751069">
            <w:pPr>
              <w:spacing w:line="219" w:lineRule="exact"/>
              <w:ind w:left="108"/>
            </w:pPr>
            <w:r>
              <w:rPr>
                <w:rFonts w:ascii="Apple LiSung" w:eastAsia="Apple LiSung" w:hAnsi="Apple LiSung" w:cs="Apple LiSung"/>
                <w:color w:val="000000"/>
                <w:sz w:val="21"/>
                <w:szCs w:val="21"/>
              </w:rPr>
              <w:t>商品融资和产生收入</w:t>
            </w:r>
          </w:p>
          <w:p w:rsidR="00BB0A3E" w:rsidRDefault="00BB0A3E">
            <w:pPr>
              <w:spacing w:line="93" w:lineRule="exact"/>
              <w:ind w:left="108"/>
            </w:pPr>
          </w:p>
          <w:p w:rsidR="00BB0A3E" w:rsidRDefault="00751069">
            <w:pPr>
              <w:spacing w:line="219" w:lineRule="exact"/>
              <w:ind w:left="108"/>
            </w:pPr>
            <w:r>
              <w:rPr>
                <w:rFonts w:ascii="Apple LiSung" w:eastAsia="Apple LiSung" w:hAnsi="Apple LiSung" w:cs="Apple LiSung"/>
                <w:color w:val="000000"/>
                <w:sz w:val="21"/>
                <w:szCs w:val="21"/>
              </w:rPr>
              <w:t>的房地产贷款）</w:t>
            </w:r>
          </w:p>
        </w:tc>
        <w:tc>
          <w:tcPr>
            <w:tcW w:w="6162"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91"/>
            </w:pPr>
            <w:r>
              <w:rPr>
                <w:rFonts w:ascii="Apple LiSung" w:eastAsia="Apple LiSung" w:hAnsi="Apple LiSung" w:cs="Apple LiSung"/>
                <w:color w:val="000000"/>
                <w:sz w:val="21"/>
                <w:szCs w:val="21"/>
              </w:rPr>
              <w:t>债务人通常是一个专门为实物资产融资或运作实物资产而设立的</w:t>
            </w:r>
          </w:p>
          <w:p w:rsidR="00BB0A3E" w:rsidRDefault="00BB0A3E">
            <w:pPr>
              <w:spacing w:line="93" w:lineRule="exact"/>
              <w:ind w:left="91"/>
            </w:pPr>
          </w:p>
          <w:p w:rsidR="00BB0A3E" w:rsidRDefault="00751069">
            <w:pPr>
              <w:spacing w:line="219" w:lineRule="exact"/>
              <w:ind w:left="91"/>
            </w:pPr>
            <w:r>
              <w:rPr>
                <w:rFonts w:ascii="Apple LiSung" w:eastAsia="Apple LiSung" w:hAnsi="Apple LiSung" w:cs="Apple LiSung"/>
                <w:color w:val="000000"/>
                <w:sz w:val="21"/>
                <w:szCs w:val="21"/>
              </w:rPr>
              <w:t>特殊目的实体；债务人基本没有其他实质性资产或业务，除了从</w:t>
            </w:r>
          </w:p>
          <w:p w:rsidR="00BB0A3E" w:rsidRDefault="00BB0A3E">
            <w:pPr>
              <w:spacing w:line="93" w:lineRule="exact"/>
              <w:ind w:left="91"/>
            </w:pPr>
          </w:p>
          <w:p w:rsidR="00BB0A3E" w:rsidRDefault="00751069">
            <w:pPr>
              <w:spacing w:line="219" w:lineRule="exact"/>
              <w:ind w:left="91"/>
            </w:pPr>
            <w:r>
              <w:rPr>
                <w:rFonts w:ascii="Apple LiSung" w:eastAsia="Apple LiSung" w:hAnsi="Apple LiSung" w:cs="Apple LiSung"/>
                <w:color w:val="000000"/>
                <w:sz w:val="21"/>
                <w:szCs w:val="21"/>
              </w:rPr>
              <w:t>被融资资产中获得的收入外，没有独立偿还债务的能力；</w:t>
            </w:r>
          </w:p>
          <w:p w:rsidR="00BB0A3E" w:rsidRDefault="00BB0A3E">
            <w:pPr>
              <w:spacing w:line="93" w:lineRule="exact"/>
              <w:ind w:left="91"/>
            </w:pPr>
          </w:p>
          <w:p w:rsidR="00BB0A3E" w:rsidRDefault="00751069">
            <w:pPr>
              <w:spacing w:line="219" w:lineRule="exact"/>
              <w:ind w:left="91"/>
            </w:pPr>
            <w:r>
              <w:rPr>
                <w:rFonts w:ascii="Apple LiSung" w:eastAsia="Apple LiSung" w:hAnsi="Apple LiSung" w:cs="Apple LiSung"/>
                <w:color w:val="000000"/>
                <w:sz w:val="21"/>
                <w:szCs w:val="21"/>
              </w:rPr>
              <w:t>合同安排给予贷款人对融资形成的资产及其产生的收入有相当程</w:t>
            </w:r>
          </w:p>
          <w:p w:rsidR="00BB0A3E" w:rsidRDefault="00BB0A3E">
            <w:pPr>
              <w:spacing w:line="93" w:lineRule="exact"/>
              <w:ind w:left="91"/>
            </w:pPr>
          </w:p>
          <w:p w:rsidR="00BB0A3E" w:rsidRDefault="00751069">
            <w:pPr>
              <w:spacing w:line="219" w:lineRule="exact"/>
              <w:ind w:left="91"/>
            </w:pPr>
            <w:r>
              <w:rPr>
                <w:rFonts w:ascii="Apple LiSung" w:eastAsia="Apple LiSung" w:hAnsi="Apple LiSung" w:cs="Apple LiSung"/>
                <w:color w:val="000000"/>
                <w:sz w:val="21"/>
                <w:szCs w:val="21"/>
              </w:rPr>
              <w:t>度的控制权</w:t>
            </w:r>
          </w:p>
        </w:tc>
      </w:tr>
      <w:tr w:rsidR="00BB0A3E">
        <w:trPr>
          <w:trHeight w:hRule="exact" w:val="645"/>
        </w:trPr>
        <w:tc>
          <w:tcPr>
            <w:tcW w:w="2376" w:type="dxa"/>
            <w:tcBorders>
              <w:top w:val="single" w:sz="7" w:space="0" w:color="000000"/>
              <w:left w:val="nil"/>
              <w:bottom w:val="single" w:sz="7" w:space="0" w:color="000000"/>
              <w:right w:val="single" w:sz="7" w:space="0" w:color="000000"/>
            </w:tcBorders>
          </w:tcPr>
          <w:p w:rsidR="00BB0A3E" w:rsidRDefault="00751069">
            <w:pPr>
              <w:spacing w:before="40" w:line="219" w:lineRule="exact"/>
              <w:ind w:left="108"/>
            </w:pPr>
            <w:r>
              <w:rPr>
                <w:rFonts w:ascii="Apple LiSung" w:eastAsia="Apple LiSung" w:hAnsi="Apple LiSung" w:cs="Apple LiSung"/>
                <w:color w:val="000000"/>
                <w:sz w:val="21"/>
                <w:szCs w:val="21"/>
              </w:rPr>
              <w:t>一般公司风险暴露</w:t>
            </w:r>
          </w:p>
        </w:tc>
        <w:tc>
          <w:tcPr>
            <w:tcW w:w="6162"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91"/>
            </w:pPr>
            <w:r>
              <w:rPr>
                <w:rFonts w:ascii="Apple LiSung" w:eastAsia="Apple LiSung" w:hAnsi="Apple LiSung" w:cs="Apple LiSung"/>
                <w:color w:val="000000"/>
                <w:sz w:val="21"/>
                <w:szCs w:val="21"/>
              </w:rPr>
              <w:t>上述两者之外的其他公司风险暴露</w:t>
            </w:r>
          </w:p>
        </w:tc>
      </w:tr>
    </w:tbl>
    <w:p w:rsidR="00BB0A3E" w:rsidRDefault="00BB0A3E">
      <w:pPr>
        <w:spacing w:line="31" w:lineRule="exact"/>
      </w:pPr>
    </w:p>
    <w:p w:rsidR="00BB0A3E" w:rsidRDefault="00BB0A3E">
      <w:pPr>
        <w:sectPr w:rsidR="00BB0A3E">
          <w:type w:val="continuous"/>
          <w:pgSz w:w="11906" w:h="16838"/>
          <w:pgMar w:top="0" w:right="0" w:bottom="0" w:left="0" w:header="0" w:footer="0" w:gutter="0"/>
          <w:cols w:space="720"/>
        </w:sectPr>
      </w:pPr>
    </w:p>
    <w:p w:rsidR="00BB0A3E" w:rsidRDefault="00BB0A3E">
      <w:pPr>
        <w:spacing w:line="337"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rial" w:eastAsia="Arial" w:hAnsi="Arial" w:cs="Arial"/>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零售风险暴露</w:t>
      </w:r>
    </w:p>
    <w:p w:rsidR="00BB0A3E" w:rsidRDefault="00751069">
      <w:pPr>
        <w:spacing w:before="68" w:line="244" w:lineRule="exact"/>
        <w:ind w:left="2220"/>
      </w:pPr>
      <w:r>
        <w:rPr>
          <w:rFonts w:ascii="Apple LiSung" w:eastAsia="Apple LiSung" w:hAnsi="Apple LiSung" w:cs="Apple LiSung"/>
          <w:color w:val="000000"/>
          <w:sz w:val="21"/>
          <w:szCs w:val="21"/>
        </w:rPr>
        <w:t>零售风险暴露需同时</w:t>
      </w:r>
      <w:r>
        <w:rPr>
          <w:rFonts w:ascii="Apple LiSung" w:eastAsia="Apple LiSung" w:hAnsi="Apple LiSung" w:cs="Apple LiSung"/>
          <w:color w:val="000000"/>
          <w:sz w:val="21"/>
          <w:szCs w:val="21"/>
        </w:rPr>
        <w:t>具有如下特征</w:t>
      </w:r>
      <w:r>
        <w:rPr>
          <w:rFonts w:ascii="Arial" w:eastAsia="Arial" w:hAnsi="Arial" w:cs="Arial"/>
          <w:color w:val="000000"/>
          <w:sz w:val="21"/>
          <w:szCs w:val="21"/>
        </w:rPr>
        <w:t>:</w:t>
      </w:r>
      <w:r>
        <w:rPr>
          <w:rFonts w:ascii="Apple LiSung" w:eastAsia="Apple LiSung" w:hAnsi="Apple LiSung" w:cs="Apple LiSung"/>
          <w:color w:val="000000"/>
          <w:sz w:val="21"/>
          <w:szCs w:val="21"/>
        </w:rPr>
        <w:t>债务人是一个或几个自然人；笔数多，单笔金额小</w:t>
      </w:r>
      <w:r>
        <w:rPr>
          <w:rFonts w:ascii="Apple LiSung" w:eastAsia="Apple LiSung" w:hAnsi="Apple LiSung" w:cs="Apple LiSung"/>
          <w:color w:val="000000"/>
          <w:sz w:val="15"/>
          <w:szCs w:val="15"/>
        </w:rPr>
        <w:t>；</w:t>
      </w:r>
    </w:p>
    <w:p w:rsidR="00BB0A3E" w:rsidRDefault="00751069">
      <w:pPr>
        <w:spacing w:before="68" w:line="244" w:lineRule="exact"/>
        <w:ind w:left="1800"/>
      </w:pPr>
      <w:r>
        <w:rPr>
          <w:rFonts w:ascii="Apple LiSung" w:eastAsia="Apple LiSung" w:hAnsi="Apple LiSung" w:cs="Apple LiSung"/>
          <w:color w:val="000000"/>
          <w:sz w:val="21"/>
          <w:szCs w:val="21"/>
        </w:rPr>
        <w:t>按照组合方式进行管理（见表</w:t>
      </w:r>
      <w:r>
        <w:rPr>
          <w:rFonts w:ascii="Apple LiSung" w:eastAsia="Apple LiSung" w:hAnsi="Apple LiSung" w:cs="Apple LiSung"/>
          <w:sz w:val="21"/>
          <w:szCs w:val="21"/>
        </w:rPr>
        <w:t xml:space="preserve"> </w:t>
      </w:r>
      <w:r>
        <w:rPr>
          <w:rFonts w:ascii="Arial" w:eastAsia="Arial" w:hAnsi="Arial" w:cs="Arial"/>
          <w:color w:val="000000"/>
          <w:sz w:val="21"/>
          <w:szCs w:val="21"/>
        </w:rPr>
        <w:t>3</w:t>
      </w:r>
      <w:r>
        <w:rPr>
          <w:rFonts w:ascii="Arial" w:eastAsia="Arial" w:hAnsi="Arial" w:cs="Arial"/>
          <w:sz w:val="21"/>
          <w:szCs w:val="21"/>
        </w:rPr>
        <w:t xml:space="preserve"> </w:t>
      </w:r>
      <w:r>
        <w:rPr>
          <w:rFonts w:ascii="Arial" w:eastAsia="Arial" w:hAnsi="Arial" w:cs="Arial"/>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B0A3E" w:rsidRDefault="00751069">
      <w:pPr>
        <w:spacing w:before="68" w:line="244" w:lineRule="exact"/>
        <w:ind w:left="4005"/>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rial" w:eastAsia="Arial" w:hAnsi="Arial" w:cs="Arial"/>
          <w:b/>
          <w:color w:val="000000"/>
          <w:sz w:val="21"/>
          <w:szCs w:val="21"/>
        </w:rPr>
        <w:t>33</w:t>
      </w:r>
      <w:r>
        <w:rPr>
          <w:rFonts w:ascii="Arial" w:eastAsia="Arial" w:hAnsi="Arial" w:cs="Arial"/>
          <w:sz w:val="21"/>
          <w:szCs w:val="21"/>
        </w:rPr>
        <w:t xml:space="preserve"> </w:t>
      </w:r>
      <w:r>
        <w:rPr>
          <w:rFonts w:ascii="Arial" w:eastAsia="Arial" w:hAnsi="Arial" w:cs="Arial"/>
          <w:b/>
          <w:color w:val="000000"/>
          <w:sz w:val="21"/>
          <w:szCs w:val="21"/>
        </w:rPr>
        <w:t>-4-4</w:t>
      </w:r>
      <w:r>
        <w:rPr>
          <w:rFonts w:ascii="Arial" w:eastAsia="Arial" w:hAnsi="Arial" w:cs="Arial"/>
          <w:sz w:val="21"/>
          <w:szCs w:val="21"/>
        </w:rPr>
        <w:t xml:space="preserve"> </w:t>
      </w:r>
      <w:r>
        <w:rPr>
          <w:rFonts w:ascii="Apple LiSung" w:eastAsia="Apple LiSung" w:hAnsi="Apple LiSung" w:cs="Apple LiSung"/>
          <w:color w:val="000000"/>
          <w:sz w:val="21"/>
          <w:szCs w:val="21"/>
        </w:rPr>
        <w:t>零售零售风险暴露分类</w:t>
      </w:r>
    </w:p>
    <w:p w:rsidR="00BB0A3E" w:rsidRDefault="00BB0A3E">
      <w:pPr>
        <w:sectPr w:rsidR="00BB0A3E">
          <w:type w:val="continuous"/>
          <w:pgSz w:w="11906" w:h="16838"/>
          <w:pgMar w:top="0" w:right="0" w:bottom="0" w:left="0" w:header="0" w:footer="0" w:gutter="0"/>
          <w:cols w:space="720"/>
        </w:sectPr>
      </w:pPr>
    </w:p>
    <w:tbl>
      <w:tblPr>
        <w:tblW w:w="0" w:type="auto"/>
        <w:tblInd w:w="1691" w:type="dxa"/>
        <w:tblLayout w:type="fixed"/>
        <w:tblCellMar>
          <w:left w:w="0" w:type="dxa"/>
          <w:right w:w="0" w:type="dxa"/>
        </w:tblCellMar>
        <w:tblLook w:val="01E0" w:firstRow="1" w:lastRow="1" w:firstColumn="1" w:lastColumn="1" w:noHBand="0" w:noVBand="0"/>
      </w:tblPr>
      <w:tblGrid>
        <w:gridCol w:w="2234"/>
        <w:gridCol w:w="6303"/>
      </w:tblGrid>
      <w:tr w:rsidR="00BB0A3E">
        <w:trPr>
          <w:trHeight w:hRule="exact" w:val="321"/>
        </w:trPr>
        <w:tc>
          <w:tcPr>
            <w:tcW w:w="2234" w:type="dxa"/>
            <w:tcBorders>
              <w:top w:val="single" w:sz="7" w:space="0" w:color="000000"/>
              <w:left w:val="nil"/>
              <w:bottom w:val="single" w:sz="7" w:space="0" w:color="000000"/>
              <w:right w:val="single" w:sz="7" w:space="0" w:color="000000"/>
            </w:tcBorders>
          </w:tcPr>
          <w:p w:rsidR="00BB0A3E" w:rsidRDefault="00751069">
            <w:pPr>
              <w:spacing w:before="40" w:line="219" w:lineRule="exact"/>
              <w:ind w:left="108"/>
            </w:pPr>
            <w:r>
              <w:rPr>
                <w:rFonts w:ascii="Apple LiSung" w:eastAsia="Apple LiSung" w:hAnsi="Apple LiSung" w:cs="Apple LiSung"/>
                <w:color w:val="000000"/>
                <w:sz w:val="21"/>
                <w:szCs w:val="21"/>
              </w:rPr>
              <w:t>债务人类型</w:t>
            </w:r>
          </w:p>
        </w:tc>
        <w:tc>
          <w:tcPr>
            <w:tcW w:w="6303"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92"/>
            </w:pPr>
            <w:r>
              <w:rPr>
                <w:rFonts w:ascii="Apple LiSung" w:eastAsia="Apple LiSung" w:hAnsi="Apple LiSung" w:cs="Apple LiSung"/>
                <w:color w:val="000000"/>
                <w:sz w:val="21"/>
                <w:szCs w:val="21"/>
              </w:rPr>
              <w:t>风险特征</w:t>
            </w:r>
          </w:p>
        </w:tc>
      </w:tr>
      <w:tr w:rsidR="00BB0A3E">
        <w:trPr>
          <w:trHeight w:hRule="exact" w:val="321"/>
        </w:trPr>
        <w:tc>
          <w:tcPr>
            <w:tcW w:w="2234" w:type="dxa"/>
            <w:tcBorders>
              <w:top w:val="single" w:sz="7" w:space="0" w:color="000000"/>
              <w:left w:val="nil"/>
              <w:bottom w:val="single" w:sz="7" w:space="0" w:color="000000"/>
              <w:right w:val="single" w:sz="7" w:space="0" w:color="000000"/>
            </w:tcBorders>
          </w:tcPr>
          <w:p w:rsidR="00BB0A3E" w:rsidRDefault="00751069">
            <w:pPr>
              <w:spacing w:before="40" w:line="219" w:lineRule="exact"/>
              <w:ind w:left="108"/>
            </w:pPr>
            <w:r>
              <w:rPr>
                <w:rFonts w:ascii="Apple LiSung" w:eastAsia="Apple LiSung" w:hAnsi="Apple LiSung" w:cs="Apple LiSung"/>
                <w:color w:val="000000"/>
                <w:sz w:val="21"/>
                <w:szCs w:val="21"/>
              </w:rPr>
              <w:t>个人住房抵押贷款</w:t>
            </w:r>
          </w:p>
        </w:tc>
        <w:tc>
          <w:tcPr>
            <w:tcW w:w="6303"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92"/>
            </w:pPr>
            <w:r>
              <w:rPr>
                <w:rFonts w:ascii="Apple LiSung" w:eastAsia="Apple LiSung" w:hAnsi="Apple LiSung" w:cs="Apple LiSung"/>
                <w:color w:val="000000"/>
                <w:sz w:val="21"/>
                <w:szCs w:val="21"/>
              </w:rPr>
              <w:t>以购买个人住房为目的并以所购房产为抵押贷款</w:t>
            </w:r>
          </w:p>
        </w:tc>
      </w:tr>
      <w:tr w:rsidR="00BB0A3E">
        <w:trPr>
          <w:trHeight w:hRule="exact" w:val="633"/>
        </w:trPr>
        <w:tc>
          <w:tcPr>
            <w:tcW w:w="2234" w:type="dxa"/>
            <w:tcBorders>
              <w:top w:val="single" w:sz="7" w:space="0" w:color="000000"/>
              <w:left w:val="nil"/>
              <w:bottom w:val="single" w:sz="7" w:space="0" w:color="000000"/>
              <w:right w:val="single" w:sz="7" w:space="0" w:color="000000"/>
            </w:tcBorders>
          </w:tcPr>
          <w:p w:rsidR="00BB0A3E" w:rsidRDefault="00751069">
            <w:pPr>
              <w:spacing w:before="40" w:line="219" w:lineRule="exact"/>
              <w:ind w:left="108"/>
            </w:pPr>
            <w:r>
              <w:rPr>
                <w:rFonts w:ascii="Apple LiSung" w:eastAsia="Apple LiSung" w:hAnsi="Apple LiSung" w:cs="Apple LiSung"/>
                <w:color w:val="000000"/>
                <w:sz w:val="21"/>
                <w:szCs w:val="21"/>
              </w:rPr>
              <w:t>合格循环零售风险暴</w:t>
            </w:r>
          </w:p>
          <w:p w:rsidR="00BB0A3E" w:rsidRDefault="00BB0A3E">
            <w:pPr>
              <w:spacing w:line="93" w:lineRule="exact"/>
              <w:ind w:left="108"/>
            </w:pPr>
          </w:p>
          <w:p w:rsidR="00BB0A3E" w:rsidRDefault="00751069">
            <w:pPr>
              <w:spacing w:line="219" w:lineRule="exact"/>
              <w:ind w:left="108"/>
            </w:pPr>
            <w:r>
              <w:rPr>
                <w:rFonts w:ascii="Apple LiSung" w:eastAsia="Apple LiSung" w:hAnsi="Apple LiSung" w:cs="Apple LiSung"/>
                <w:color w:val="000000"/>
                <w:sz w:val="21"/>
                <w:szCs w:val="21"/>
              </w:rPr>
              <w:t>露</w:t>
            </w:r>
          </w:p>
        </w:tc>
        <w:tc>
          <w:tcPr>
            <w:tcW w:w="6303" w:type="dxa"/>
            <w:tcBorders>
              <w:top w:val="single" w:sz="7" w:space="0" w:color="000000"/>
              <w:left w:val="single" w:sz="7" w:space="0" w:color="000000"/>
              <w:bottom w:val="single" w:sz="7" w:space="0" w:color="000000"/>
              <w:right w:val="nil"/>
            </w:tcBorders>
          </w:tcPr>
          <w:p w:rsidR="00BB0A3E" w:rsidRDefault="00751069">
            <w:pPr>
              <w:spacing w:before="40" w:line="244" w:lineRule="exact"/>
              <w:ind w:left="92"/>
            </w:pPr>
            <w:r>
              <w:rPr>
                <w:rFonts w:ascii="Apple LiSung" w:eastAsia="Apple LiSung" w:hAnsi="Apple LiSung" w:cs="Apple LiSung"/>
                <w:color w:val="000000"/>
                <w:sz w:val="21"/>
                <w:szCs w:val="21"/>
              </w:rPr>
              <w:t>各类无担保的个人循环贷款，对单一客户最大信贷余额不超过</w:t>
            </w:r>
            <w:r>
              <w:rPr>
                <w:rFonts w:ascii="Apple LiSung" w:eastAsia="Apple LiSung" w:hAnsi="Apple LiSung" w:cs="Apple LiSung"/>
                <w:sz w:val="21"/>
                <w:szCs w:val="21"/>
              </w:rPr>
              <w:t xml:space="preserve"> </w:t>
            </w:r>
            <w:r>
              <w:rPr>
                <w:rFonts w:ascii="Arial" w:eastAsia="Arial" w:hAnsi="Arial" w:cs="Arial"/>
                <w:color w:val="000000"/>
                <w:sz w:val="21"/>
                <w:szCs w:val="21"/>
              </w:rPr>
              <w:t>100</w:t>
            </w:r>
          </w:p>
          <w:p w:rsidR="00BB0A3E" w:rsidRDefault="00751069">
            <w:pPr>
              <w:spacing w:before="68" w:line="219" w:lineRule="exact"/>
              <w:ind w:left="92"/>
            </w:pPr>
            <w:r>
              <w:rPr>
                <w:rFonts w:ascii="Apple LiSung" w:eastAsia="Apple LiSung" w:hAnsi="Apple LiSung" w:cs="Apple LiSung"/>
                <w:color w:val="000000"/>
                <w:sz w:val="21"/>
                <w:szCs w:val="21"/>
              </w:rPr>
              <w:t>万元</w:t>
            </w:r>
          </w:p>
        </w:tc>
      </w:tr>
      <w:tr w:rsidR="00BB0A3E">
        <w:trPr>
          <w:trHeight w:hRule="exact" w:val="1569"/>
        </w:trPr>
        <w:tc>
          <w:tcPr>
            <w:tcW w:w="2234" w:type="dxa"/>
            <w:tcBorders>
              <w:top w:val="single" w:sz="7" w:space="0" w:color="000000"/>
              <w:left w:val="nil"/>
              <w:bottom w:val="single" w:sz="7" w:space="0" w:color="000000"/>
              <w:right w:val="single" w:sz="7" w:space="0" w:color="000000"/>
            </w:tcBorders>
          </w:tcPr>
          <w:p w:rsidR="00BB0A3E" w:rsidRDefault="00751069">
            <w:pPr>
              <w:spacing w:before="43" w:line="219" w:lineRule="exact"/>
              <w:ind w:left="108"/>
            </w:pPr>
            <w:r>
              <w:rPr>
                <w:rFonts w:ascii="Apple LiSung" w:eastAsia="Apple LiSung" w:hAnsi="Apple LiSung" w:cs="Apple LiSung"/>
                <w:color w:val="000000"/>
                <w:sz w:val="21"/>
                <w:szCs w:val="21"/>
              </w:rPr>
              <w:t>其他零售风险暴露</w:t>
            </w:r>
          </w:p>
        </w:tc>
        <w:tc>
          <w:tcPr>
            <w:tcW w:w="6303" w:type="dxa"/>
            <w:tcBorders>
              <w:top w:val="single" w:sz="7" w:space="0" w:color="000000"/>
              <w:left w:val="single" w:sz="7" w:space="0" w:color="000000"/>
              <w:bottom w:val="single" w:sz="7" w:space="0" w:color="000000"/>
              <w:right w:val="nil"/>
            </w:tcBorders>
          </w:tcPr>
          <w:p w:rsidR="00BB0A3E" w:rsidRDefault="00751069">
            <w:pPr>
              <w:spacing w:before="43" w:line="244" w:lineRule="exact"/>
              <w:ind w:left="92"/>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）上述两者之外的其他对自然人的债权；</w:t>
            </w:r>
          </w:p>
          <w:p w:rsidR="00BB0A3E" w:rsidRDefault="00751069">
            <w:pPr>
              <w:spacing w:before="68" w:line="244" w:lineRule="exact"/>
              <w:ind w:left="92"/>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）同时满足如下特征的对企业的风险暴露</w:t>
            </w:r>
            <w:r>
              <w:rPr>
                <w:rFonts w:ascii="Arial" w:eastAsia="Arial" w:hAnsi="Arial" w:cs="Arial"/>
                <w:color w:val="000000"/>
                <w:sz w:val="21"/>
                <w:szCs w:val="21"/>
              </w:rPr>
              <w:t>:</w:t>
            </w:r>
            <w:r>
              <w:rPr>
                <w:rFonts w:ascii="Apple LiSung" w:eastAsia="Apple LiSung" w:hAnsi="Apple LiSung" w:cs="Apple LiSung"/>
                <w:color w:val="000000"/>
                <w:sz w:val="21"/>
                <w:szCs w:val="21"/>
              </w:rPr>
              <w:t>对单个债务人授信总</w:t>
            </w:r>
          </w:p>
          <w:p w:rsidR="00BB0A3E" w:rsidRDefault="00751069">
            <w:pPr>
              <w:spacing w:before="68" w:line="244" w:lineRule="exact"/>
              <w:ind w:left="92"/>
            </w:pPr>
            <w:r>
              <w:rPr>
                <w:rFonts w:ascii="Apple LiSung" w:eastAsia="Apple LiSung" w:hAnsi="Apple LiSung" w:cs="Apple LiSung"/>
                <w:color w:val="000000"/>
                <w:sz w:val="21"/>
                <w:szCs w:val="21"/>
              </w:rPr>
              <w:t>额不超过</w:t>
            </w:r>
            <w:r>
              <w:rPr>
                <w:rFonts w:ascii="Apple LiSung" w:eastAsia="Apple LiSung" w:hAnsi="Apple LiSung" w:cs="Apple LiSung"/>
                <w:sz w:val="21"/>
                <w:szCs w:val="21"/>
              </w:rPr>
              <w:t xml:space="preserve"> </w:t>
            </w:r>
            <w:r>
              <w:rPr>
                <w:rFonts w:ascii="Arial" w:eastAsia="Arial" w:hAnsi="Arial" w:cs="Arial"/>
                <w:color w:val="000000"/>
                <w:sz w:val="21"/>
                <w:szCs w:val="21"/>
              </w:rPr>
              <w:t>500</w:t>
            </w:r>
            <w:r>
              <w:rPr>
                <w:rFonts w:ascii="Arial" w:eastAsia="Arial" w:hAnsi="Arial" w:cs="Arial"/>
                <w:sz w:val="21"/>
                <w:szCs w:val="21"/>
              </w:rPr>
              <w:t xml:space="preserve"> </w:t>
            </w:r>
            <w:r>
              <w:rPr>
                <w:rFonts w:ascii="Apple LiSung" w:eastAsia="Apple LiSung" w:hAnsi="Apple LiSung" w:cs="Apple LiSung"/>
                <w:color w:val="000000"/>
                <w:sz w:val="21"/>
                <w:szCs w:val="21"/>
              </w:rPr>
              <w:t>万元且其资产总额不超过</w:t>
            </w:r>
            <w:r>
              <w:rPr>
                <w:rFonts w:ascii="Apple LiSung" w:eastAsia="Apple LiSung" w:hAnsi="Apple LiSung" w:cs="Apple LiSung"/>
                <w:sz w:val="21"/>
                <w:szCs w:val="21"/>
              </w:rPr>
              <w:t xml:space="preserve"> </w:t>
            </w:r>
            <w:r>
              <w:rPr>
                <w:rFonts w:ascii="Arial" w:eastAsia="Arial" w:hAnsi="Arial" w:cs="Arial"/>
                <w:color w:val="000000"/>
                <w:sz w:val="21"/>
                <w:szCs w:val="21"/>
              </w:rPr>
              <w:t>1000</w:t>
            </w:r>
            <w:r>
              <w:rPr>
                <w:rFonts w:ascii="Arial" w:eastAsia="Arial" w:hAnsi="Arial" w:cs="Arial"/>
                <w:sz w:val="21"/>
                <w:szCs w:val="21"/>
              </w:rPr>
              <w:t xml:space="preserve"> </w:t>
            </w:r>
            <w:r>
              <w:rPr>
                <w:rFonts w:ascii="Apple LiSung" w:eastAsia="Apple LiSung" w:hAnsi="Apple LiSung" w:cs="Apple LiSung"/>
                <w:color w:val="000000"/>
                <w:sz w:val="21"/>
                <w:szCs w:val="21"/>
              </w:rPr>
              <w:t>万元，或授信总额不</w:t>
            </w:r>
          </w:p>
          <w:p w:rsidR="00BB0A3E" w:rsidRDefault="00751069">
            <w:pPr>
              <w:spacing w:before="68" w:line="244" w:lineRule="exact"/>
              <w:ind w:left="92"/>
            </w:pPr>
            <w:r>
              <w:rPr>
                <w:rFonts w:ascii="Apple LiSung" w:eastAsia="Apple LiSung" w:hAnsi="Apple LiSung" w:cs="Apple LiSung"/>
                <w:color w:val="000000"/>
                <w:sz w:val="21"/>
                <w:szCs w:val="21"/>
              </w:rPr>
              <w:t>超过</w:t>
            </w:r>
            <w:r>
              <w:rPr>
                <w:rFonts w:ascii="Apple LiSung" w:eastAsia="Apple LiSung" w:hAnsi="Apple LiSung" w:cs="Apple LiSung"/>
                <w:sz w:val="21"/>
                <w:szCs w:val="21"/>
              </w:rPr>
              <w:t xml:space="preserve"> </w:t>
            </w:r>
            <w:r>
              <w:rPr>
                <w:rFonts w:ascii="Arial" w:eastAsia="Arial" w:hAnsi="Arial" w:cs="Arial"/>
                <w:color w:val="000000"/>
                <w:sz w:val="21"/>
                <w:szCs w:val="21"/>
              </w:rPr>
              <w:t>500</w:t>
            </w:r>
            <w:r>
              <w:rPr>
                <w:rFonts w:ascii="Arial" w:eastAsia="Arial" w:hAnsi="Arial" w:cs="Arial"/>
                <w:sz w:val="21"/>
                <w:szCs w:val="21"/>
              </w:rPr>
              <w:t xml:space="preserve"> </w:t>
            </w:r>
            <w:r>
              <w:rPr>
                <w:rFonts w:ascii="Apple LiSung" w:eastAsia="Apple LiSung" w:hAnsi="Apple LiSung" w:cs="Apple LiSung"/>
                <w:color w:val="000000"/>
                <w:sz w:val="21"/>
                <w:szCs w:val="21"/>
              </w:rPr>
              <w:t>万元且其年销售额不超过</w:t>
            </w:r>
            <w:r>
              <w:rPr>
                <w:rFonts w:ascii="Apple LiSung" w:eastAsia="Apple LiSung" w:hAnsi="Apple LiSung" w:cs="Apple LiSung"/>
                <w:sz w:val="21"/>
                <w:szCs w:val="21"/>
              </w:rPr>
              <w:t xml:space="preserve"> </w:t>
            </w:r>
            <w:r>
              <w:rPr>
                <w:rFonts w:ascii="Arial" w:eastAsia="Arial" w:hAnsi="Arial" w:cs="Arial"/>
                <w:color w:val="000000"/>
                <w:sz w:val="21"/>
                <w:szCs w:val="21"/>
              </w:rPr>
              <w:t>3000</w:t>
            </w:r>
            <w:r>
              <w:rPr>
                <w:rFonts w:ascii="Arial" w:eastAsia="Arial" w:hAnsi="Arial" w:cs="Arial"/>
                <w:sz w:val="21"/>
                <w:szCs w:val="21"/>
              </w:rPr>
              <w:t xml:space="preserve"> </w:t>
            </w:r>
            <w:r>
              <w:rPr>
                <w:rFonts w:ascii="Apple LiSung" w:eastAsia="Apple LiSung" w:hAnsi="Apple LiSung" w:cs="Apple LiSung"/>
                <w:color w:val="000000"/>
                <w:sz w:val="21"/>
                <w:szCs w:val="21"/>
              </w:rPr>
              <w:t>万元；在银行内部采用组</w:t>
            </w:r>
          </w:p>
          <w:p w:rsidR="00BB0A3E" w:rsidRDefault="00751069">
            <w:pPr>
              <w:spacing w:before="68" w:line="219" w:lineRule="exact"/>
              <w:ind w:left="92"/>
            </w:pPr>
            <w:r>
              <w:rPr>
                <w:rFonts w:ascii="Apple LiSung" w:eastAsia="Apple LiSung" w:hAnsi="Apple LiSung" w:cs="Apple LiSung"/>
                <w:color w:val="000000"/>
                <w:sz w:val="21"/>
                <w:szCs w:val="21"/>
              </w:rPr>
              <w:t>合方式进行管理</w:t>
            </w:r>
          </w:p>
        </w:tc>
      </w:tr>
    </w:tbl>
    <w:p w:rsidR="00BB0A3E" w:rsidRDefault="00BB0A3E">
      <w:pPr>
        <w:spacing w:line="28" w:lineRule="exact"/>
      </w:pPr>
    </w:p>
    <w:p w:rsidR="00BB0A3E" w:rsidRDefault="00BB0A3E">
      <w:pPr>
        <w:sectPr w:rsidR="00BB0A3E">
          <w:type w:val="continuous"/>
          <w:pgSz w:w="11906" w:h="16838"/>
          <w:pgMar w:top="0" w:right="0" w:bottom="0" w:left="0" w:header="0" w:footer="0" w:gutter="0"/>
          <w:cols w:space="720"/>
        </w:sectPr>
      </w:pPr>
    </w:p>
    <w:p w:rsidR="00BB0A3E" w:rsidRDefault="00BB0A3E">
      <w:pPr>
        <w:spacing w:line="342"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）其他主要风险暴露</w:t>
      </w:r>
    </w:p>
    <w:p w:rsidR="00BB0A3E" w:rsidRDefault="00751069">
      <w:pPr>
        <w:spacing w:before="68"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主权风险暴露。主权风险暴露是指对主权国家或经济实体区域及其中央银行、非中央</w:t>
      </w:r>
    </w:p>
    <w:p w:rsidR="00BB0A3E" w:rsidRDefault="00BB0A3E">
      <w:pPr>
        <w:spacing w:line="93" w:lineRule="exact"/>
        <w:ind w:left="1800"/>
      </w:pPr>
    </w:p>
    <w:p w:rsidR="00BB0A3E" w:rsidRDefault="00751069">
      <w:pPr>
        <w:tabs>
          <w:tab w:val="left" w:pos="5772"/>
        </w:tabs>
        <w:spacing w:line="244" w:lineRule="exact"/>
        <w:ind w:left="1800"/>
      </w:pPr>
      <w:r>
        <w:rPr>
          <w:rFonts w:ascii="Apple LiSung" w:eastAsia="Apple LiSung" w:hAnsi="Apple LiSung" w:cs="Apple LiSung"/>
          <w:color w:val="000000"/>
          <w:sz w:val="21"/>
          <w:szCs w:val="21"/>
        </w:rPr>
        <w:t>政府公共部门实体（</w:t>
      </w:r>
      <w:r>
        <w:rPr>
          <w:rFonts w:ascii="Arial" w:eastAsia="Arial" w:hAnsi="Arial" w:cs="Arial"/>
          <w:color w:val="000000"/>
          <w:sz w:val="21"/>
          <w:szCs w:val="21"/>
        </w:rPr>
        <w:t>Public</w:t>
      </w:r>
      <w:r>
        <w:rPr>
          <w:rFonts w:ascii="Arial" w:eastAsia="Arial" w:hAnsi="Arial" w:cs="Arial"/>
          <w:sz w:val="21"/>
          <w:szCs w:val="21"/>
        </w:rPr>
        <w:t xml:space="preserve"> </w:t>
      </w:r>
      <w:r>
        <w:rPr>
          <w:rFonts w:ascii="Arial" w:eastAsia="Arial" w:hAnsi="Arial" w:cs="Arial"/>
          <w:color w:val="000000"/>
          <w:sz w:val="21"/>
          <w:szCs w:val="21"/>
        </w:rPr>
        <w:t>Sector</w:t>
      </w:r>
      <w:r>
        <w:rPr>
          <w:rFonts w:ascii="Arial" w:eastAsia="Arial" w:hAnsi="Arial" w:cs="Arial"/>
          <w:sz w:val="21"/>
          <w:szCs w:val="21"/>
        </w:rPr>
        <w:t xml:space="preserve"> </w:t>
      </w:r>
      <w:r>
        <w:rPr>
          <w:rFonts w:ascii="Arial" w:eastAsia="Arial" w:hAnsi="Arial" w:cs="Arial"/>
          <w:color w:val="000000"/>
          <w:sz w:val="21"/>
          <w:szCs w:val="21"/>
        </w:rPr>
        <w:t>Entities</w:t>
      </w:r>
      <w:r>
        <w:rPr>
          <w:rFonts w:ascii="Arial" w:eastAsia="Arial" w:hAnsi="Arial" w:cs="Arial"/>
          <w:sz w:val="21"/>
          <w:szCs w:val="21"/>
        </w:rPr>
        <w:t xml:space="preserve"> </w:t>
      </w:r>
      <w:r>
        <w:rPr>
          <w:rFonts w:ascii="Arial" w:eastAsia="Arial" w:hAnsi="Arial" w:cs="Arial"/>
          <w:color w:val="000000"/>
          <w:sz w:val="21"/>
          <w:szCs w:val="21"/>
        </w:rPr>
        <w:t>,</w:t>
      </w:r>
      <w:r>
        <w:tab/>
      </w:r>
      <w:r>
        <w:rPr>
          <w:rFonts w:ascii="Arial" w:eastAsia="Arial" w:hAnsi="Arial" w:cs="Arial"/>
          <w:color w:val="000000"/>
          <w:sz w:val="21"/>
          <w:szCs w:val="21"/>
        </w:rPr>
        <w:t>PSE</w:t>
      </w:r>
      <w:r>
        <w:rPr>
          <w:rFonts w:ascii="Arial" w:eastAsia="Arial" w:hAnsi="Arial" w:cs="Arial"/>
          <w:sz w:val="21"/>
          <w:szCs w:val="21"/>
        </w:rPr>
        <w:t xml:space="preserve"> </w:t>
      </w:r>
      <w:r>
        <w:rPr>
          <w:rFonts w:ascii="Apple LiSung" w:eastAsia="Apple LiSung" w:hAnsi="Apple LiSung" w:cs="Apple LiSung"/>
          <w:color w:val="000000"/>
          <w:sz w:val="21"/>
          <w:szCs w:val="21"/>
        </w:rPr>
        <w:t>），以及多边开发银行、国际清算银行和国</w:t>
      </w:r>
    </w:p>
    <w:p w:rsidR="00BB0A3E" w:rsidRDefault="00751069">
      <w:pPr>
        <w:spacing w:before="68" w:line="219" w:lineRule="exact"/>
        <w:ind w:left="1800"/>
      </w:pPr>
      <w:r>
        <w:rPr>
          <w:rFonts w:ascii="Apple LiSung" w:eastAsia="Apple LiSung" w:hAnsi="Apple LiSung" w:cs="Apple LiSung"/>
          <w:color w:val="000000"/>
          <w:sz w:val="21"/>
          <w:szCs w:val="21"/>
        </w:rPr>
        <w:t>际货币基金组织等的债权。</w:t>
      </w: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800"/>
      </w:pPr>
      <w:r>
        <w:lastRenderedPageBreak/>
        <w:pict>
          <v:group id="_x0000_s3146" style="position:absolute;left:0;text-align:left;margin-left:89pt;margin-top:186pt;width:418pt;height:227pt;z-index:-251265536;mso-position-horizontal-relative:page;mso-position-vertical-relative:page" coordorigin="1780,3720" coordsize="8360,4540">
            <v:shape id="_x0000_s3147" style="position:absolute;left:1780;top:3720;width:8360;height:4540" coordorigin="1780,3720" coordsize="8360,4540" path="m1802,3758r,l1802,3758r,l1802,3758r,l1802,3758r,l1802,3759r,l1802,3760r,1l1802,3761r,2l1802,3764r,1l1802,3767r,2l1802,3771r,3l1802,3776r,3l1802,3783r,3l1802,3790r,5l1802,3800r,5l1802,3811r,6l1802,3823r,7l1802,3838r,8l1802,3854r,9l1802,3873r,10l1802,3893r,12l1802,3917r,12l1802,3942r,14l1802,3971r,15l1802,4002r,16l1802,4036r,18l1802,4073r,19l1802,4113r,21l1802,4156r,23l1802,4203r,25l1802,4253r,27l1802,4308r,28l1802,4365r,31l1802,4427r,32l1802,4493r,34l1802,4563r,36l1802,4637r,39l1802,4716r,41l1802,4799r,43l1802,4887r,46l1802,4980r,48l1802,5077r,51l1802,5180r,53l1802,5288r,56l1802,5401r,59l1802,5520r,62l1802,5644r,65l1802,5775r,67l1802,5910r,71l1802,6052r,74l1802,6200r,77l1802,6354r,80l1802,6515r,83l1802,6682r,86l1802,6856r,89l1802,7036r,93l1802,7223r,97l1802,7418r,100l1802,7619r,104l1802,7828r,107l1802,8044r,111l1802,8268r,l1802,8268r,l1802,8268r,l1803,8268r,l1804,8268r,l1806,8268r1,l1809,8268r1,l1813,8268r3,l1819,8268r3,l1826,8268r5,l1836,8268r6,l1848,8268r7,l1862,8268r8,l1879,8268r10,l1900,8268r11,l1923,8268r13,l1950,8267r14,1l1980,8267r17,1l2015,8267r18,1l2053,8267r21,1l2096,8267r23,1l2144,8267r25,1l2196,8267r28,1l2254,8267r31,1l2317,8267r33,1l2385,8267r37,1l2460,8267r39,1l2540,8267r43,1l2627,8267r46,1l2720,8267r49,1l2820,8267r53,1l2928,8268r56,l3042,8268r60,l3164,8268r64,l3293,8268r68,l3431,8268r72,l3577,8268r76,l3731,8268r80,l3894,8268r85,l4066,8268r89,l4247,8268r94,l4437,8268r99,l4637,8268r104,l4847,8268r109,l5067,8268r114,l5298,8268r119,l5539,8268r124,l5791,8268r130,l6054,8268r135,l6328,8268r141,l6614,8268r147,l6911,8268r153,l7221,8268r159,l7543,8268r165,l7877,8268r172,l8224,8268r178,l8584,8268r185,l8957,8268r192,l9344,8268r198,l9744,8268r206,l10159,8268r,l10159,8267r,l10159,8267r,l10159,8267r,l10159,8267r,-1l10159,8266r,-1l10159,8264r,-1l10159,8262r,-2l10159,8258r,-1l10159,8254r,-2l10159,8249r,-3l10159,8243r,-4l10159,8235r,-4l10159,8226r,-6l10159,8215r,-6l10159,8202r,-7l10159,8188r,-8l10159,8171r,-9l10159,8153r,-10l10159,8132r,-11l10159,8109r,-13l10159,8083r,-14l10159,8055r,-15l10159,8024r,-17l10159,7990r,-18l10159,7953r,-20l10159,7913r,-22l10159,7869r,-23l10159,7822r,-24l10159,7772r,-27l10159,7718r,-29l10159,7660r,-30l10159,7598r,-32l10159,7533r,-35l10159,7463r,-37l10159,7388r,-38l10159,7310r,-41l10159,7226r,-43l10159,7139r,-46l10159,7046r,-48l10159,6948r,-51l10159,6845r,-53l10159,6737r,-56l10159,6624r,-59l10159,6505r,-61l10159,6381r,-64l10159,6251r,-67l10159,6115r,-70l10159,5973r,-73l10159,5825r,-76l10159,5671r,-80l10159,5510r,-82l10159,5343r,-86l10159,5170r,-90l10159,4989r,-93l10159,4802r,-96l10159,4608r,-100l10159,4406r,-103l10159,4198r,-108l10159,3981r,-110l10159,3758r,l10159,3758r,l10159,3758r-1,l10158,3758r,l10157,3758r-1,l10155,3758r-1,l10152,3758r-2,l10148,3758r-3,l10142,3758r-4,l10134,3758r-4,l10125,3758r-6,l10113,3758r-7,l10098,3758r-8,l10081,3758r-9,l10061,3758r-11,l10038,3758r-13,l10011,3758r-15,l9980,3758r-16,l9946,3758r-19,l9908,3758r-21,l9865,3758r-24,l9817,3758r-26,l9764,3758r-28,l9707,3758r-31,l9644,3758r-34,l9575,3758r-36,l9501,3758r-40,l9420,3758r-42,l9334,3758r-46,l9240,3758r-49,l9140,3758r-52,l9033,3758r-56,l8919,3758r-60,l8797,3758r-64,l8667,3758r-68,l8530,3758r-72,l8384,3758r-76,l8230,3758r-81,l8067,3758r-85,l7895,3758r-90,l7714,3758r-94,l7523,3758r-99,l7323,3758r-104,l7113,3758r-109,l6893,3758r-114,l6663,3758r-119,l6422,3758r-125,l6170,3758r-130,l5907,3758r-136,l5633,3758r-142,l5347,3758r-147,l5049,3758r-153,l4740,3758r-160,l4418,3758r-166,l4084,3758r-172,l3737,3758r-179,l3377,3758r-185,l3003,3758r-191,l2617,3758r-199,l2216,3758r-205,l1802,3758r,l1802,3758r,l1802,3758r,l1802,3758r,l1802,3758r,l1802,3758r,l1802,3758r,l1802,3758r,l1802,3758r,l1802,3758r,l1802,3758r,l1802,3758r,l1802,3758r,l1802,3758r,l1802,3758r,l1802,3758r,l1802,3758r,l1802,3758r,l1802,3758r,l1802,3758r,l1802,3758r,l1802,3758r,l1802,3758r,l1802,3758r,l1802,3758r,l1802,3758r,l1802,3758r,l1802,3758r,l1802,3758r,l1802,3758r,l1802,3758r,l1802,3758r,l1802,3758r,l1802,3758r,l1802,3758r,l1802,3758r,l1802,3758r,l1802,3758r,l1802,3758r,l1802,3758r,l1802,3758r,l1802,3758r,l1802,3758r,l1802,3758r,l1802,3758r,l1802,3758r,l1802,3758r,l1802,3758r,l1802,3758r,l1802,3758r,l1802,3758r,l1802,3758r,l1802,3758r,l1802,3758r,l1802,3758r,l1802,3758r,l1802,3758r,l1802,3758r,l1802,3758r,l1802,3758r,l1802,3758e" fillcolor="#fefefe" stroked="f">
              <v:path arrowok="t"/>
            </v:shape>
            <w10:wrap anchorx="page" anchory="page"/>
          </v:group>
        </w:pict>
      </w:r>
      <w:r>
        <w:pict>
          <v:group id="_x0000_s3144" style="position:absolute;left:0;text-align:left;margin-left:89pt;margin-top:186pt;width:418pt;height:227pt;z-index:-251264512;mso-position-horizontal-relative:page;mso-position-vertical-relative:page" coordorigin="1780,3720" coordsize="8360,4540">
            <v:shape id="_x0000_s3145" style="position:absolute;left:1780;top:3720;width:8360;height:4540" coordorigin="1780,3720" coordsize="8360,4540" path="m1802,3758r,l1802,3758r,l1802,3758r,l1802,3758r,l1802,3759r,l1802,3760r,1l1802,3761r,2l1802,3764r,1l1802,3767r,2l1802,3771r,3l1802,3776r,3l1802,3783r,3l1802,3790r,5l1802,3800r,5l1802,3811r,6l1802,3823r,7l1802,3838r,8l1802,3854r,9l1802,3873r,10l1802,3893r,12l1802,3917r,12l1802,3942r,14l1802,3971r,15l1802,4002r,16l1802,4036r,18l1802,4073r,19l1802,4113r,21l1802,4156r,23l1802,4203r,25l1802,4253r,27l1802,4308r,28l1802,4365r,31l1802,4427r,32l1802,4493r,34l1802,4563r,36l1802,4637r,39l1802,4716r,41l1802,4799r,43l1802,4887r,46l1802,4980r,48l1802,5077r,51l1802,5180r,53l1802,5288r,56l1802,5401r,59l1802,5520r,62l1802,5644r,65l1802,5775r,67l1802,5910r,71l1802,6052r,74l1802,6200r,77l1802,6354r,80l1802,6515r,83l1802,6682r,86l1802,6856r,89l1802,7036r,93l1802,7223r,97l1802,7418r,100l1802,7619r,104l1802,7828r,107l1802,8044r,111l1802,8268r,l1802,8268r,l1802,8268r,l1803,8268r,l1804,8268r,l1806,8268r1,l1809,8268r1,l1813,8268r3,l1819,8268r3,l1826,8268r5,l1836,8268r6,l1848,8268r7,l1862,8268r8,l1879,8268r10,l1900,8268r11,l1923,8268r13,l1950,8267r14,1l1980,8267r17,1l2015,8267r18,1l2053,8267r21,1l2096,8267r23,1l2144,8267r25,1l2196,8267r28,1l2254,8267r31,1l2317,8267r33,1l2385,8267r37,1l2460,8267r39,1l2540,8267r43,1l2627,8267r46,1l2720,8267r49,1l2820,8267r53,1l2928,8268r56,l3042,8268r60,l3164,8268r64,l3293,8268r68,l3431,8268r72,l3577,8268r76,l3731,8268r80,l3894,8268r85,l4066,8268r89,l4247,8268r94,l4437,8268r99,l4637,8268r104,l4847,8268r109,l5067,8268r114,l5298,8268r119,l5539,8268r124,l5791,8268r130,l6054,8268r135,l6328,8268r141,l6614,8268r147,l6911,8268r153,l7221,8268r159,l7543,8268r165,l7877,8268r172,l8224,8268r178,l8584,8268r185,l8957,8268r192,l9344,8268r198,l9744,8268r206,l10159,8268r,l10159,8267r,l10159,8267r,l10159,8267r,l10159,8267r,-1l10159,8266r,-1l10159,8264r,-1l10159,8262r,-2l10159,8258r,-1l10159,8254r,-2l10159,8249r,-3l10159,8243r,-4l10159,8235r,-4l10159,8226r,-6l10159,8215r,-6l10159,8202r,-7l10159,8188r,-8l10159,8171r,-9l10159,8153r,-10l10159,8132r,-11l10159,8109r,-13l10159,8083r,-14l10159,8055r,-15l10159,8024r,-17l10159,7990r,-18l10159,7953r,-20l10159,7913r,-22l10159,7869r,-23l10159,7822r,-24l10159,7772r,-27l10159,7718r,-29l10159,7660r,-30l10159,7598r,-32l10159,7533r,-35l10159,7463r,-37l10159,7388r,-38l10159,7310r,-41l10159,7226r,-43l10159,7139r,-46l10159,7046r,-48l10159,6948r,-51l10159,6845r,-53l10159,6737r,-56l10159,6624r,-59l10159,6505r,-61l10159,6381r,-64l10159,6251r,-67l10159,6115r,-70l10159,5973r,-73l10159,5825r,-76l10159,5671r,-80l10159,5510r,-82l10159,5343r,-86l10159,5170r,-90l10159,4989r,-93l10159,4802r,-96l10159,4608r,-100l10159,4406r,-103l10159,4198r,-108l10159,3981r,-110l10159,3758r,l10159,3758r,l10159,3758r-1,l10158,3758r,l10157,3758r-1,l10155,3758r-1,l10152,3758r-2,l10148,3758r-3,l10142,3758r-4,l10134,3758r-4,l10125,3758r-6,l10113,3758r-7,l10098,3758r-8,l10081,3758r-9,l10061,3758r-11,l10038,3758r-13,l10011,3758r-15,l9980,3758r-16,l9946,3758r-19,l9908,3758r-21,l9865,3758r-24,l9817,3758r-26,l9764,3758r-28,l9707,3758r-31,l9644,3758r-34,l9575,3758r-36,l9501,3758r-40,l9420,3758r-42,l9334,3758r-46,l9240,3758r-49,l9140,3758r-52,l9033,3758r-56,l8919,3758r-60,l8797,3758r-64,l8667,3758r-68,l8530,3758r-72,l8384,3758r-76,l8230,3758r-81,l8067,3758r-85,l7895,3758r-90,l7714,3758r-94,l7523,3758r-99,l7323,3758r-104,l7113,3758r-109,l6893,3758r-114,l6663,3758r-119,l6422,3758r-125,l6170,3758r-130,l5907,3758r-136,l5633,3758r-142,l5347,3758r-147,l5049,3758r-153,l4740,3758r-160,l4418,3758r-166,l4084,3758r-172,l3737,3758r-179,l3377,3758r-185,l3003,3758r-191,l2617,3758r-199,l2216,3758r-205,l1802,3758e" filled="f" strokeweight=".42297mm">
              <v:path arrowok="t"/>
            </v:shape>
            <w10:wrap anchorx="page" anchory="page"/>
          </v:group>
        </w:pict>
      </w:r>
      <w:r>
        <w:pict>
          <v:shape id="_x0000_s3143" type="#_x0000_t202" style="position:absolute;left:0;text-align:left;margin-left:180.7pt;margin-top:511.35pt;width:33.3pt;height:12.75pt;z-index:251345408;mso-position-horizontal-relative:page;mso-position-vertical-relative:page" filled="f" stroked="f">
            <v:textbox inset="0,0,0,0">
              <w:txbxContent>
                <w:p w:rsidR="00BB0A3E" w:rsidRDefault="00751069">
                  <w:pPr>
                    <w:spacing w:line="232" w:lineRule="exact"/>
                  </w:pPr>
                  <w:r>
                    <w:rPr>
                      <w:rFonts w:ascii="Arial" w:eastAsia="Arial" w:hAnsi="Arial" w:cs="Arial"/>
                      <w:b/>
                      <w:color w:val="000000"/>
                      <w:w w:val="82"/>
                      <w:sz w:val="21"/>
                      <w:szCs w:val="21"/>
                    </w:rPr>
                    <w:t>LGD</w:t>
                  </w:r>
                  <w:r>
                    <w:rPr>
                      <w:rFonts w:ascii="Apple LiSung" w:eastAsia="Apple LiSung" w:hAnsi="Apple LiSung" w:cs="Apple LiSung"/>
                      <w:color w:val="000000"/>
                      <w:w w:val="82"/>
                      <w:sz w:val="21"/>
                      <w:szCs w:val="21"/>
                    </w:rPr>
                    <w:t>）</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2220"/>
      </w:pPr>
      <w:bookmarkStart w:id="55" w:name="PageMark55"/>
      <w:bookmarkEnd w:id="55"/>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金融机构风险暴露。金融机构风险暴露是指对金融机构的债权，分为银行类金融机构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风险暴露和非银行类金融机构风险暴露。</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股权风险暴露。股权风险暴露是指银行直接或间接持有的股东权益（资产及收入方面</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直接与间接的所有权），包括但不限于普通股、优先股（特别股）、</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权证、可转换债券等金融工具。纳入股权风险暴露的金融工具应同时满足如下条件</w:t>
      </w:r>
      <w:r>
        <w:rPr>
          <w:rFonts w:ascii="Arial" w:eastAsia="Arial" w:hAnsi="Arial" w:cs="Arial"/>
          <w:color w:val="000000"/>
          <w:sz w:val="21"/>
          <w:szCs w:val="21"/>
        </w:rPr>
        <w:t>:</w:t>
      </w:r>
      <w:r>
        <w:rPr>
          <w:rFonts w:ascii="Apple LiSung" w:eastAsia="Apple LiSung" w:hAnsi="Apple LiSung" w:cs="Apple LiSung"/>
          <w:color w:val="000000"/>
          <w:sz w:val="21"/>
          <w:szCs w:val="21"/>
        </w:rPr>
        <w:t>持有该</w:t>
      </w:r>
    </w:p>
    <w:p w:rsidR="00BB0A3E" w:rsidRDefault="00751069">
      <w:pPr>
        <w:spacing w:before="68" w:line="219" w:lineRule="exact"/>
        <w:ind w:left="1800"/>
      </w:pPr>
      <w:r>
        <w:rPr>
          <w:rFonts w:ascii="Apple LiSung" w:eastAsia="Apple LiSung" w:hAnsi="Apple LiSung" w:cs="Apple LiSung"/>
          <w:color w:val="000000"/>
          <w:sz w:val="21"/>
          <w:szCs w:val="21"/>
        </w:rPr>
        <w:t>项金融工具获取收益的主要来源是未来资本利得，而不是随时间所孳生的收益；该项金融工</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具不可赎回、不属于发行方的债务；对发行方资产或收入具有剩余索取权。</w:t>
      </w:r>
    </w:p>
    <w:p w:rsidR="00BB0A3E" w:rsidRDefault="00BB0A3E">
      <w:pPr>
        <w:spacing w:line="307" w:lineRule="exact"/>
        <w:ind w:left="1800"/>
      </w:pPr>
    </w:p>
    <w:p w:rsidR="00BB0A3E" w:rsidRDefault="00751069">
      <w:pPr>
        <w:spacing w:line="244" w:lineRule="exact"/>
        <w:ind w:left="1955"/>
      </w:pPr>
      <w:r>
        <w:rPr>
          <w:rFonts w:ascii="Apple LiSung" w:eastAsia="Apple LiSung" w:hAnsi="Apple LiSung" w:cs="Apple LiSung"/>
          <w:color w:val="000000"/>
          <w:sz w:val="21"/>
          <w:szCs w:val="21"/>
        </w:rPr>
        <w:t>背景知识</w:t>
      </w:r>
      <w:r>
        <w:rPr>
          <w:rFonts w:ascii="Arial" w:eastAsia="Arial" w:hAnsi="Arial" w:cs="Arial"/>
          <w:b/>
          <w:color w:val="000000"/>
          <w:sz w:val="21"/>
          <w:szCs w:val="21"/>
        </w:rPr>
        <w:t>:</w:t>
      </w:r>
      <w:r>
        <w:rPr>
          <w:rFonts w:ascii="Arial" w:eastAsia="Arial" w:hAnsi="Arial" w:cs="Arial"/>
          <w:b/>
          <w:color w:val="000000"/>
          <w:sz w:val="21"/>
          <w:szCs w:val="21"/>
        </w:rPr>
        <w:t>:</w:t>
      </w:r>
      <w:r>
        <w:rPr>
          <w:rFonts w:ascii="Apple LiSung" w:eastAsia="Apple LiSung" w:hAnsi="Apple LiSung" w:cs="Apple LiSung"/>
          <w:color w:val="000000"/>
          <w:sz w:val="21"/>
          <w:szCs w:val="21"/>
        </w:rPr>
        <w:t>股权风险暴露范围股权风险暴露范围</w:t>
      </w:r>
    </w:p>
    <w:p w:rsidR="00BB0A3E" w:rsidRDefault="00751069">
      <w:pPr>
        <w:spacing w:before="68" w:line="244" w:lineRule="exact"/>
        <w:ind w:left="2361"/>
      </w:pPr>
      <w:r>
        <w:rPr>
          <w:rFonts w:ascii="Apple LiSung" w:eastAsia="Apple LiSung" w:hAnsi="Apple LiSung" w:cs="Apple LiSung"/>
          <w:color w:val="000000"/>
          <w:sz w:val="21"/>
          <w:szCs w:val="21"/>
        </w:rPr>
        <w:t>符合下列条件之一的金融工具应划分为股权风险暴露</w:t>
      </w:r>
      <w:r>
        <w:rPr>
          <w:rFonts w:ascii="Arial" w:eastAsia="Arial" w:hAnsi="Arial" w:cs="Arial"/>
          <w:color w:val="000000"/>
          <w:sz w:val="21"/>
          <w:szCs w:val="21"/>
        </w:rPr>
        <w:t>:</w:t>
      </w:r>
    </w:p>
    <w:p w:rsidR="00BB0A3E" w:rsidRDefault="00751069">
      <w:pPr>
        <w:tabs>
          <w:tab w:val="left" w:pos="2721"/>
        </w:tabs>
        <w:spacing w:before="68" w:line="244" w:lineRule="exact"/>
        <w:ind w:left="2361"/>
      </w:pPr>
      <w:r>
        <w:rPr>
          <w:rFonts w:ascii="Arial" w:eastAsia="Arial" w:hAnsi="Arial" w:cs="Arial"/>
          <w:color w:val="000000"/>
          <w:sz w:val="21"/>
          <w:szCs w:val="21"/>
        </w:rPr>
        <w:t>1.</w:t>
      </w:r>
      <w:r>
        <w:tab/>
      </w:r>
      <w:r>
        <w:rPr>
          <w:rFonts w:ascii="Apple LiSung" w:eastAsia="Apple LiSung" w:hAnsi="Apple LiSung" w:cs="Apple LiSung"/>
          <w:color w:val="000000"/>
          <w:sz w:val="21"/>
          <w:szCs w:val="21"/>
        </w:rPr>
        <w:t>与银行一级资本具有同样结构的工具。</w:t>
      </w:r>
    </w:p>
    <w:p w:rsidR="00BB0A3E" w:rsidRDefault="00751069">
      <w:pPr>
        <w:tabs>
          <w:tab w:val="left" w:pos="2721"/>
        </w:tabs>
        <w:spacing w:before="68" w:line="244" w:lineRule="exact"/>
        <w:ind w:left="2361"/>
      </w:pPr>
      <w:r>
        <w:rPr>
          <w:rFonts w:ascii="Arial" w:eastAsia="Arial" w:hAnsi="Arial" w:cs="Arial"/>
          <w:color w:val="000000"/>
          <w:sz w:val="21"/>
          <w:szCs w:val="21"/>
        </w:rPr>
        <w:t>2.</w:t>
      </w:r>
      <w:r>
        <w:tab/>
      </w:r>
      <w:r>
        <w:rPr>
          <w:rFonts w:ascii="Apple LiSung" w:eastAsia="Apple LiSung" w:hAnsi="Apple LiSung" w:cs="Apple LiSung"/>
          <w:color w:val="000000"/>
          <w:sz w:val="21"/>
          <w:szCs w:val="21"/>
        </w:rPr>
        <w:t>属于发行方债务但符合下列条件之一的金融工具</w:t>
      </w:r>
      <w:r>
        <w:rPr>
          <w:rFonts w:ascii="Arial" w:eastAsia="Arial" w:hAnsi="Arial" w:cs="Arial"/>
          <w:color w:val="000000"/>
          <w:sz w:val="21"/>
          <w:szCs w:val="21"/>
        </w:rPr>
        <w:t>:</w:t>
      </w:r>
    </w:p>
    <w:p w:rsidR="00BB0A3E" w:rsidRDefault="00751069">
      <w:pPr>
        <w:spacing w:before="68" w:line="244" w:lineRule="exact"/>
        <w:ind w:left="2361"/>
      </w:pPr>
      <w:r>
        <w:rPr>
          <w:rFonts w:ascii="Arial" w:eastAsia="Arial" w:hAnsi="Arial" w:cs="Arial"/>
          <w:color w:val="000000"/>
          <w:sz w:val="21"/>
          <w:szCs w:val="21"/>
        </w:rPr>
        <w:t>(1)</w:t>
      </w:r>
      <w:r>
        <w:rPr>
          <w:rFonts w:ascii="Apple LiSung" w:eastAsia="Apple LiSung" w:hAnsi="Apple LiSung" w:cs="Apple LiSung"/>
          <w:color w:val="000000"/>
          <w:sz w:val="21"/>
          <w:szCs w:val="21"/>
        </w:rPr>
        <w:t>发行方可无限期推迟债务清偿</w:t>
      </w:r>
      <w:r>
        <w:rPr>
          <w:rFonts w:ascii="Arial" w:eastAsia="Arial" w:hAnsi="Arial" w:cs="Arial"/>
          <w:color w:val="000000"/>
          <w:sz w:val="21"/>
          <w:szCs w:val="21"/>
        </w:rPr>
        <w:t>;</w:t>
      </w:r>
    </w:p>
    <w:p w:rsidR="00BB0A3E" w:rsidRDefault="00751069">
      <w:pPr>
        <w:spacing w:before="68" w:line="244" w:lineRule="exact"/>
        <w:ind w:left="2361"/>
      </w:pPr>
      <w:r>
        <w:rPr>
          <w:rFonts w:ascii="Arial" w:eastAsia="Arial" w:hAnsi="Arial" w:cs="Arial"/>
          <w:color w:val="000000"/>
          <w:sz w:val="21"/>
          <w:szCs w:val="21"/>
        </w:rPr>
        <w:t>(2)</w:t>
      </w:r>
      <w:r>
        <w:rPr>
          <w:rFonts w:ascii="Apple LiSung" w:eastAsia="Apple LiSung" w:hAnsi="Apple LiSung" w:cs="Apple LiSung"/>
          <w:color w:val="000000"/>
          <w:sz w:val="21"/>
          <w:szCs w:val="21"/>
        </w:rPr>
        <w:t>债务须由发行方通过发行固定数量的股票来清偿，或允许按照发行者意愿通过发</w:t>
      </w:r>
    </w:p>
    <w:p w:rsidR="00BB0A3E" w:rsidRDefault="00751069">
      <w:pPr>
        <w:spacing w:before="68" w:line="244" w:lineRule="exact"/>
        <w:ind w:left="2361"/>
      </w:pPr>
      <w:r>
        <w:rPr>
          <w:rFonts w:ascii="Apple LiSung" w:eastAsia="Apple LiSung" w:hAnsi="Apple LiSung" w:cs="Apple LiSung"/>
          <w:color w:val="000000"/>
          <w:sz w:val="21"/>
          <w:szCs w:val="21"/>
        </w:rPr>
        <w:t>行固定数量的股票来清偿</w:t>
      </w:r>
      <w:r>
        <w:rPr>
          <w:rFonts w:ascii="Arial" w:eastAsia="Arial" w:hAnsi="Arial" w:cs="Arial"/>
          <w:color w:val="000000"/>
          <w:sz w:val="21"/>
          <w:szCs w:val="21"/>
        </w:rPr>
        <w:t>;</w:t>
      </w:r>
    </w:p>
    <w:p w:rsidR="00BB0A3E" w:rsidRDefault="00751069">
      <w:pPr>
        <w:spacing w:before="68" w:line="244" w:lineRule="exact"/>
        <w:ind w:left="2361"/>
      </w:pPr>
      <w:r>
        <w:rPr>
          <w:rFonts w:ascii="Arial" w:eastAsia="Arial" w:hAnsi="Arial" w:cs="Arial"/>
          <w:color w:val="000000"/>
          <w:sz w:val="21"/>
          <w:szCs w:val="21"/>
        </w:rPr>
        <w:t>(3)</w:t>
      </w:r>
      <w:r>
        <w:rPr>
          <w:rFonts w:ascii="Apple LiSung" w:eastAsia="Apple LiSung" w:hAnsi="Apple LiSung" w:cs="Apple LiSung"/>
          <w:color w:val="000000"/>
          <w:sz w:val="21"/>
          <w:szCs w:val="21"/>
        </w:rPr>
        <w:t>债务须由发行方通过发行不定数量的股票来清偿，或允许按照发行</w:t>
      </w:r>
    </w:p>
    <w:p w:rsidR="00BB0A3E" w:rsidRDefault="00751069">
      <w:pPr>
        <w:spacing w:before="68" w:line="219" w:lineRule="exact"/>
        <w:ind w:left="2361"/>
      </w:pPr>
      <w:r>
        <w:rPr>
          <w:rFonts w:ascii="Apple LiSung" w:eastAsia="Apple LiSung" w:hAnsi="Apple LiSung" w:cs="Apple LiSung"/>
          <w:color w:val="000000"/>
          <w:sz w:val="21"/>
          <w:szCs w:val="21"/>
        </w:rPr>
        <w:t>者意愿通过发行不定数量的股票来清偿，且不定数量股票价值变化与债务价值的变</w:t>
      </w:r>
    </w:p>
    <w:p w:rsidR="00BB0A3E" w:rsidRDefault="00BB0A3E">
      <w:pPr>
        <w:spacing w:line="93" w:lineRule="exact"/>
        <w:ind w:left="1800"/>
      </w:pPr>
    </w:p>
    <w:p w:rsidR="00BB0A3E" w:rsidRDefault="00751069">
      <w:pPr>
        <w:spacing w:line="244" w:lineRule="exact"/>
        <w:ind w:left="2361"/>
      </w:pPr>
      <w:r>
        <w:rPr>
          <w:rFonts w:ascii="Apple LiSung" w:eastAsia="Apple LiSung" w:hAnsi="Apple LiSung" w:cs="Apple LiSung"/>
          <w:color w:val="000000"/>
          <w:sz w:val="21"/>
          <w:szCs w:val="21"/>
        </w:rPr>
        <w:t>动高度相关</w:t>
      </w:r>
      <w:r>
        <w:rPr>
          <w:rFonts w:ascii="Arial" w:eastAsia="Arial" w:hAnsi="Arial" w:cs="Arial"/>
          <w:color w:val="000000"/>
          <w:sz w:val="21"/>
          <w:szCs w:val="21"/>
        </w:rPr>
        <w:t>;</w:t>
      </w:r>
    </w:p>
    <w:p w:rsidR="00BB0A3E" w:rsidRDefault="00751069">
      <w:pPr>
        <w:spacing w:before="68" w:line="244" w:lineRule="exact"/>
        <w:ind w:left="2376"/>
      </w:pPr>
      <w:r>
        <w:rPr>
          <w:rFonts w:ascii="Arial" w:eastAsia="Arial" w:hAnsi="Arial" w:cs="Arial"/>
          <w:color w:val="000000"/>
          <w:sz w:val="21"/>
          <w:szCs w:val="21"/>
        </w:rPr>
        <w:t>(4)</w:t>
      </w:r>
      <w:r>
        <w:rPr>
          <w:rFonts w:ascii="Apple LiSung" w:eastAsia="Apple LiSung" w:hAnsi="Apple LiSung" w:cs="Apple LiSung"/>
          <w:color w:val="000000"/>
          <w:sz w:val="21"/>
          <w:szCs w:val="21"/>
        </w:rPr>
        <w:t>持有方有权要求以股票方式清偿债</w:t>
      </w:r>
      <w:r>
        <w:rPr>
          <w:rFonts w:ascii="Apple LiSung" w:eastAsia="Apple LiSung" w:hAnsi="Apple LiSung" w:cs="Apple LiSung"/>
          <w:color w:val="000000"/>
          <w:sz w:val="21"/>
          <w:szCs w:val="21"/>
        </w:rPr>
        <w:t>务，但以下情形除外</w:t>
      </w:r>
      <w:r>
        <w:rPr>
          <w:rFonts w:ascii="Arial" w:eastAsia="Arial" w:hAnsi="Arial" w:cs="Arial"/>
          <w:color w:val="000000"/>
          <w:sz w:val="21"/>
          <w:szCs w:val="21"/>
        </w:rPr>
        <w:t>:</w:t>
      </w:r>
      <w:r>
        <w:rPr>
          <w:rFonts w:ascii="Apple LiSung" w:eastAsia="Apple LiSung" w:hAnsi="Apple LiSung" w:cs="Apple LiSung"/>
          <w:color w:val="000000"/>
          <w:sz w:val="21"/>
          <w:szCs w:val="21"/>
        </w:rPr>
        <w:t>对可交易的工具，银行能</w:t>
      </w:r>
    </w:p>
    <w:p w:rsidR="00BB0A3E" w:rsidRDefault="00751069">
      <w:pPr>
        <w:spacing w:before="68" w:line="244" w:lineRule="exact"/>
        <w:ind w:left="2376"/>
      </w:pPr>
      <w:r>
        <w:rPr>
          <w:rFonts w:ascii="Apple LiSung" w:eastAsia="Apple LiSung" w:hAnsi="Apple LiSung" w:cs="Apple LiSung"/>
          <w:color w:val="000000"/>
          <w:sz w:val="21"/>
          <w:szCs w:val="21"/>
        </w:rPr>
        <w:t>证明且监管部门也认可该工具更具有发行者的债务特征</w:t>
      </w:r>
      <w:r>
        <w:rPr>
          <w:rFonts w:ascii="Arial" w:eastAsia="Arial" w:hAnsi="Arial" w:cs="Arial"/>
          <w:color w:val="000000"/>
          <w:sz w:val="21"/>
          <w:szCs w:val="21"/>
        </w:rPr>
        <w:t>;</w:t>
      </w:r>
      <w:r>
        <w:rPr>
          <w:rFonts w:ascii="Apple LiSung" w:eastAsia="Apple LiSung" w:hAnsi="Apple LiSung" w:cs="Apple LiSung"/>
          <w:color w:val="000000"/>
          <w:sz w:val="21"/>
          <w:szCs w:val="21"/>
        </w:rPr>
        <w:t>对不可交易的工具，银行能</w:t>
      </w:r>
    </w:p>
    <w:p w:rsidR="00BB0A3E" w:rsidRDefault="00751069">
      <w:pPr>
        <w:spacing w:before="68" w:line="219" w:lineRule="exact"/>
        <w:ind w:left="2376"/>
      </w:pPr>
      <w:r>
        <w:rPr>
          <w:rFonts w:ascii="Apple LiSung" w:eastAsia="Apple LiSung" w:hAnsi="Apple LiSung" w:cs="Apple LiSung"/>
          <w:color w:val="000000"/>
          <w:sz w:val="21"/>
          <w:szCs w:val="21"/>
        </w:rPr>
        <w:t>证明且监管部门也认可该工具应作为债务处理。</w:t>
      </w:r>
    </w:p>
    <w:p w:rsidR="00BB0A3E" w:rsidRDefault="00BB0A3E">
      <w:pPr>
        <w:spacing w:line="200" w:lineRule="exact"/>
        <w:ind w:left="1800"/>
      </w:pPr>
    </w:p>
    <w:p w:rsidR="00BB0A3E" w:rsidRDefault="00BB0A3E">
      <w:pPr>
        <w:spacing w:line="30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其他风险暴露。购入应收账款是指销售方将其现在或将来的基于其与买入方订立的商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品、产品或劳务销售合同所产生的应收账款，根据契约关系以有追索权或无追索权方式转让</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给银行所形成的资产购入应收账款可分为合格购入公司应收账款和合格购入零售应收账款</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资产证券化风险暴露是指银行在参与资产证券化交易过程中形成的信用风险暴露，资产证券</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化风险暴露包括但不限于：银行持有资产支持证券、提供信用增级、流动性支持、开展利率</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互换、货币互换或信用衍生工具以及进行分档次抵补的担保形成的风险暴露。</w:t>
      </w:r>
    </w:p>
    <w:p w:rsidR="00BB0A3E" w:rsidRDefault="00BB0A3E">
      <w:pPr>
        <w:spacing w:line="93" w:lineRule="exact"/>
        <w:ind w:left="1800"/>
      </w:pPr>
    </w:p>
    <w:p w:rsidR="00BB0A3E" w:rsidRDefault="00751069">
      <w:pPr>
        <w:spacing w:line="244" w:lineRule="exact"/>
        <w:ind w:left="2220"/>
      </w:pPr>
      <w:r>
        <w:rPr>
          <w:rFonts w:ascii="Arial" w:eastAsia="Arial" w:hAnsi="Arial" w:cs="Arial"/>
          <w:b/>
          <w:color w:val="000000"/>
          <w:sz w:val="21"/>
          <w:szCs w:val="21"/>
        </w:rPr>
        <w:t>2.2.</w:t>
      </w:r>
      <w:r>
        <w:rPr>
          <w:rFonts w:ascii="Apple LiSung" w:eastAsia="Apple LiSung" w:hAnsi="Apple LiSung" w:cs="Apple LiSung"/>
          <w:color w:val="000000"/>
          <w:sz w:val="21"/>
          <w:szCs w:val="21"/>
        </w:rPr>
        <w:t>违约损失率（</w:t>
      </w:r>
      <w:r>
        <w:rPr>
          <w:rFonts w:ascii="Arial" w:eastAsia="Arial" w:hAnsi="Arial" w:cs="Arial"/>
          <w:b/>
          <w:color w:val="000000"/>
          <w:sz w:val="21"/>
          <w:szCs w:val="21"/>
        </w:rPr>
        <w:t>LGDLGD</w:t>
      </w:r>
    </w:p>
    <w:p w:rsidR="00BB0A3E" w:rsidRDefault="00751069">
      <w:pPr>
        <w:spacing w:before="68" w:line="219" w:lineRule="exact"/>
        <w:ind w:left="2220"/>
      </w:pPr>
      <w:r>
        <w:rPr>
          <w:rFonts w:ascii="Apple LiSung" w:eastAsia="Apple LiSung" w:hAnsi="Apple LiSung" w:cs="Apple LiSung"/>
          <w:color w:val="000000"/>
          <w:sz w:val="21"/>
          <w:szCs w:val="21"/>
        </w:rPr>
        <w:t>违约损失率指某一债项违约导致的损失金额占该违约债项风险暴露的比例，即损失占风</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险暴露总额的百分比（损失的严重程度，</w:t>
      </w:r>
      <w:r>
        <w:rPr>
          <w:rFonts w:ascii="Arial" w:eastAsia="Arial" w:hAnsi="Arial" w:cs="Arial"/>
          <w:color w:val="000000"/>
          <w:sz w:val="21"/>
          <w:szCs w:val="21"/>
        </w:rPr>
        <w:t>LGD=</w:t>
      </w:r>
      <w:r>
        <w:rPr>
          <w:rFonts w:ascii="Arial" w:eastAsia="Arial" w:hAnsi="Arial" w:cs="Arial"/>
          <w:sz w:val="21"/>
          <w:szCs w:val="21"/>
        </w:rPr>
        <w:t xml:space="preserve"> </w:t>
      </w:r>
      <w:r>
        <w:rPr>
          <w:rFonts w:ascii="Arial" w:eastAsia="Arial" w:hAnsi="Arial" w:cs="Arial"/>
          <w:color w:val="000000"/>
          <w:sz w:val="21"/>
          <w:szCs w:val="21"/>
        </w:rPr>
        <w:t>1-</w:t>
      </w:r>
      <w:r>
        <w:rPr>
          <w:rFonts w:ascii="Apple LiSung" w:eastAsia="Apple LiSung" w:hAnsi="Apple LiSung" w:cs="Apple LiSung"/>
          <w:color w:val="000000"/>
          <w:sz w:val="21"/>
          <w:szCs w:val="21"/>
        </w:rPr>
        <w:t>回收率）。《巴塞尔新资本协议》将违约</w:t>
      </w:r>
    </w:p>
    <w:p w:rsidR="00BB0A3E" w:rsidRDefault="00751069">
      <w:pPr>
        <w:spacing w:before="68" w:line="219" w:lineRule="exact"/>
        <w:ind w:left="1800"/>
      </w:pPr>
      <w:r>
        <w:rPr>
          <w:rFonts w:ascii="Apple LiSung" w:eastAsia="Apple LiSung" w:hAnsi="Apple LiSung" w:cs="Apple LiSung"/>
          <w:color w:val="000000"/>
          <w:sz w:val="21"/>
          <w:szCs w:val="21"/>
        </w:rPr>
        <w:t>损失率引入监管资本框架具有重要意义，能够更加正确地反映银行实际承担的风险（更具风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险敏感性），而且认可和鼓励了不断发展和创新的银行风险缓释技术。</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违约损失率应反映经济衰退时期违约债项的损失严重程度，保证银行的违约损失估计值</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在所有可预见的经济条件下都保持稳健和可靠。银行应制定识别不同产品和地区经济出现衰</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退的标准、数据要求，判别经济衰退对损失影响程度的方法以及违约损失率的计量方法等并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加以实施。</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违约损失率估计应以历史清偿率为基础，不能仅依据对抵（质）押品市值</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的估计，同时应考虑到银行可能没有能力迅速控制和清算抵押品。银行应考虑债务人的风险</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和抵（质）押品风险或抵（质）押品提供方风险之间的相关性，如相关性较大，应进行保守</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估计。若债务和</w:t>
      </w:r>
      <w:r>
        <w:rPr>
          <w:rFonts w:ascii="Apple LiSung" w:eastAsia="Apple LiSung" w:hAnsi="Apple LiSung" w:cs="Apple LiSung"/>
          <w:color w:val="000000"/>
          <w:sz w:val="21"/>
          <w:szCs w:val="21"/>
        </w:rPr>
        <w:t>抵（质）押品存在币种错配，也应进行保守估计。</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622"/>
      </w:pPr>
      <w:r>
        <w:lastRenderedPageBreak/>
        <w:pict>
          <v:group id="_x0000_s3141" style="position:absolute;left:0;text-align:left;margin-left:1in;margin-top:48pt;width:434pt;height:665pt;z-index:-251263488;mso-position-horizontal-relative:page;mso-position-vertical-relative:page" coordorigin="1440,960" coordsize="8680,13300">
            <v:shape id="_x0000_s3142" style="position:absolute;left:1440;top:960;width:8680;height:13300" coordorigin="1440,960" coordsize="8680,13300" path="m1468,986r,l1468,986r,l1468,986r,l1468,987r,1l1468,989r,1l1468,992r,2l1468,996r,4l1468,1003r,5l1468,1012r,6l1468,1025r,7l1468,1040r,9l1468,1059r,11l1468,1082r,13l1468,1109r,15l1468,1141r,18l1468,1178r,21l1468,1221r,23l1468,1269r,27l1468,1324r,29l1468,1385r,33l1468,1453r,37l1468,1529r,41l1468,1612r,45l1468,1704r,49l1468,1804r,53l1468,1913r,58l1468,2031r,63l1468,2159r,68l1468,2297r,73l1468,2445r,78l1468,2604r,84l1468,2774r,90l1468,2956r,95l1468,3150r,101l1468,3356r,107l1468,3574r,114l1468,3806r,121l1468,4051r,128l1468,4310r,134l1468,4583r,142l1468,4870r,150l1468,5173r,157l1468,5491r,165l1468,5824r,173l1468,6174r,181l1468,6540r,189l1468,6923r,198l1468,7323r,207l1468,7741r,215l1468,8177r,224l1468,8631r,234l1468,9103r,244l1468,9595r,253l1468,10106r,264l1468,10638r,273l1468,11189r,283l1468,11761r,294l1468,12354r,304l1468,12968r,316l1468,13604r,327l1468,14263r,l1468,14263r,l1468,14263r1,l1469,14263r,l1470,14263r1,l1472,14263r1,l1475,14263r2,l1480,14263r2,l1486,14263r3,l1494,14263r4,l1504,14263r5,l1516,14263r7,l1531,14263r8,l1549,14263r10,l1569,14263r12,l1594,14263r13,l1621,14263r16,l1653,14263r17,l1689,14263r19,l1729,14263r21,l1773,14263r24,l1822,14263r27,l1877,14263r29,l1936,14263r32,l2002,14263r34,l2073,14263r37,l2150,14263r41,l2233,14263r44,l2323,14263r47,l2420,14263r51,l2523,14263r55,l2634,14263r59,l2753,14263r62,l2879,14263r66,l3013,14263r71,l3156,14263r74,l3307,14263r79,l3467,14263r83,l3636,14263r87,l3814,14263r92,l4001,14263r97,l4198,14263r103,l4406,14263r107,l4623,14263r113,l4851,14263r118,l5090,14263r123,l5339,14263r129,l5600,14263r135,l5873,14263r140,l6157,14263r146,l6453,14263r152,l6761,14263r159,l7082,14263r165,l7415,14263r172,l7761,14263r179,l8121,14263r185,l8494,14263r192,l8881,14263r198,l9281,14263r206,l9696,14263r213,l10125,14263r,l10125,14263r,l10125,14262r,l10125,14262r,-1l10125,14260r,-1l10125,14257r,-2l10125,14252r,-3l10125,14245r,-4l10125,14236r,-6l10125,14224r,-7l10125,14209r,-9l10125,14190r,-11l10125,14167r,-13l10125,14140r,-16l10125,14108r,-18l10125,14071r,-21l10125,14028r,-23l10125,13980r,-27l10125,13925r,-30l10125,13864r,-34l10125,13795r,-37l10125,13720r,-41l10125,13636r,-44l10125,13545r,-49l10125,13445r,-54l10125,13336r,-58l10125,13218r,-63l10125,13090r,-68l10125,12952r,-73l10125,12804r,-79l10125,12645r,-84l10125,12474r,-89l10125,12293r,-96l10125,12099r,-101l10125,11893r,-108l10125,11674r,-114l10125,11443r,-121l10125,11198r,-128l10125,10939r,-135l10125,10666r,-142l10125,10378r,-149l10125,10076r,-157l10125,9758r,-165l10125,9424r,-173l10125,9075r,-181l10125,8708r,-189l10125,8326r,-198l10125,7925r,-206l10125,7508r,-216l10125,7072r,-225l10125,6618r,-234l10125,6145r,-243l10125,5653r,-253l10125,5142r,-263l10125,4611r,-273l10125,4060r,-284l10125,3488r,-294l10125,2895r,-305l10125,2280r,-315l10125,1644r,-326l10125,986r,l10125,986r,l10125,986r,l10124,986r,l10123,986r-1,l10121,986r-1,l10118,986r-2,l10114,986r-3,l10108,986r-4,l10100,986r-5,l10090,986r-6,l10078,986r-8,l10063,986r-9,l10045,986r-10,l10024,986r-12,l10000,986r-14,l9972,986r-15,l9940,986r-17,l9905,986r-20,l9865,986r-22,l9820,986r-24,l9771,986r-26,l9717,986r-29,l9657,986r-32,l9592,986r-35,l9521,986r-38,l9444,986r-41,l9360,986r-44,l9270,986r-47,l9174,986r-51,l9070,986r-55,l8959,986r-58,l8841,986r-63,l8714,986r-66,l8580,986r-70,l8438,986r-75,l8286,986r-78,l8127,986r-84,l7958,986r-88,l7780,986r-93,l7592,986r-97,l7395,986r-102,l7188,986r-108,l6970,986r-112,l6742,986r-118,l6504,986r-124,l6254,986r-129,l5993,986r-135,l5721,986r-141,l5437,986r-147,l5141,986r-153,l4832,986r-158,l4512,986r-165,l4178,986r-171,l3832,986r-178,l3472,986r-184,l3099,986r-191,l2713,986r-199,l2312,986r-205,l1897,986r-212,l1468,986r,l1468,986r,l1468,986r,l1468,986r,l1468,986r,l1468,986r,l1468,986r,l1468,986r,l1468,986r,l1468,986r,l1468,986r,l1468,986r,l1468,986r,l1468,986r,l1468,986r,l1468,986r,l1468,986r,l1468,986r,l1468,986r,l1468,986r,l1468,986r,l1468,986r,l1468,986r,l1468,986r,l1468,986r,l1468,986r,l1468,986r,l1468,986r,l1468,986r,l1468,986r,l1468,986r,l1468,986r,l1468,986r,l1468,986r,l1468,986r,l1468,986r,l1468,986r,l1468,986r,l1468,986r,l1468,986r,l1468,986r,l1468,986r,l1468,986r,l1468,986r,l1468,986r,l1468,986r,l1468,986r,l1468,986r,l1468,986r,l1468,986r,l1468,986r,l1468,986r,l1468,986r,l1468,986r,l1468,986r,l1468,986r,l1468,986r,l1468,986r,l1468,986r,l1468,986r,l1468,986e" fillcolor="#fefefe" stroked="f">
              <v:path arrowok="t"/>
            </v:shape>
            <w10:wrap anchorx="page" anchory="page"/>
          </v:group>
        </w:pict>
      </w:r>
      <w:r>
        <w:pict>
          <v:group id="_x0000_s3139" style="position:absolute;left:0;text-align:left;margin-left:1in;margin-top:48pt;width:434pt;height:665pt;z-index:-251262464;mso-position-horizontal-relative:page;mso-position-vertical-relative:page" coordorigin="1440,960" coordsize="8680,13300">
            <v:shape id="_x0000_s3140" style="position:absolute;left:1440;top:960;width:8680;height:13300" coordorigin="1440,960" coordsize="8680,13300" path="m1468,986r,l1468,986r,l1468,986r,l1468,987r,1l1468,989r,1l1468,992r,2l1468,996r,4l1468,1003r,5l1468,1012r,6l1468,1025r,7l1468,1040r,9l1468,1059r,11l1468,1082r,13l1468,1109r,15l1468,1141r,18l1468,1178r,21l1468,1221r,23l1468,1269r,27l1468,1324r,29l1468,1385r,33l1468,1453r,37l1468,1529r,41l1468,1612r,45l1468,1704r,49l1468,1804r,53l1468,1913r,58l1468,2031r,63l1468,2159r,68l1468,2297r,73l1468,2445r,78l1468,2604r,84l1468,2774r,90l1468,2956r,95l1468,3150r,101l1468,3356r,107l1468,3574r,114l1468,3806r,121l1468,4051r,128l1468,4310r,134l1468,4583r,142l1468,4870r,150l1468,5173r,157l1468,5491r,165l1468,5824r,173l1468,6174r,181l1468,6540r,189l1468,6923r,198l1468,7323r,207l1468,7741r,215l1468,8177r,224l1468,8631r,234l1468,9103r,244l1468,9595r,253l1468,10106r,264l1468,10638r,273l1468,11189r,283l1468,11761r,294l1468,12354r,304l1468,12968r,316l1468,13604r,327l1468,14263r,l1468,14263r,l1468,14263r1,l1469,14263r,l1470,14263r1,l1472,14263r1,l1475,14263r2,l1480,14263r2,l1486,14263r3,l1494,14263r4,l1504,14263r5,l1516,14263r7,l1531,14263r8,l1549,14263r10,l1569,14263r12,l1594,14263r13,l1621,14263r16,l1653,14263r17,l1689,14263r19,l1729,14263r21,l1773,14263r24,l1822,14263r27,l1877,14263r29,l1936,14263r32,l2002,14263r34,l2073,14263r37,l2150,14263r41,l2233,14263r44,l2323,14263r47,l2420,14263r51,l2523,14263r55,l2634,14263r59,l2753,14263r62,l2879,14263r66,l3013,14263r71,l3156,14263r74,l3307,14263r79,l3467,14263r83,l3636,14263r87,l3814,14263r92,l4001,14263r97,l4198,14263r103,l4406,14263r107,l4623,14263r113,l4851,14263r118,l5090,14263r123,l5339,14263r129,l5600,14263r135,l5873,14263r140,l6157,14263r146,l6453,14263r152,l6761,14263r159,l7082,14263r165,l7415,14263r172,l7761,14263r179,l8121,14263r185,l8494,14263r192,l8881,14263r198,l9281,14263r206,l9696,14263r213,l10125,14263r,l10125,14263r,l10125,14262r,l10125,14262r,-1l10125,14260r,-1l10125,14257r,-2l10125,14252r,-3l10125,14245r,-4l10125,14236r,-6l10125,14224r,-7l10125,14209r,-9l10125,14190r,-11l10125,14167r,-13l10125,14140r,-16l10125,14108r,-18l10125,14071r,-21l10125,14028r,-23l10125,13980r,-27l10125,13925r,-30l10125,13864r,-34l10125,13795r,-37l10125,13720r,-41l10125,13636r,-44l10125,13545r,-49l10125,13445r,-54l10125,13336r,-58l10125,13218r,-63l10125,13090r,-68l10125,12952r,-73l10125,12804r,-79l10125,12645r,-84l10125,12474r,-89l10125,12293r,-96l10125,12099r,-101l10125,11893r,-108l10125,11674r,-114l10125,11443r,-121l10125,11198r,-128l10125,10939r,-135l10125,10666r,-142l10125,10378r,-149l10125,10076r,-157l10125,9758r,-165l10125,9424r,-173l10125,9075r,-181l10125,8708r,-189l10125,8326r,-198l10125,7925r,-206l10125,7508r,-216l10125,7072r,-225l10125,6618r,-234l10125,6145r,-243l10125,5653r,-253l10125,5142r,-263l10125,4611r,-273l10125,4060r,-284l10125,3488r,-294l10125,2895r,-305l10125,2280r,-315l10125,1644r,-326l10125,986r,l10125,986r,l10125,986r,l10124,986r,l10123,986r-1,l10121,986r-1,l10118,986r-2,l10114,986r-3,l10108,986r-4,l10100,986r-5,l10090,986r-6,l10078,986r-8,l10063,986r-9,l10045,986r-10,l10024,986r-12,l10000,986r-14,l9972,986r-15,l9940,986r-17,l9905,986r-20,l9865,986r-22,l9820,986r-24,l9771,986r-26,l9717,986r-29,l9657,986r-32,l9592,986r-35,l9521,986r-38,l9444,986r-41,l9360,986r-44,l9270,986r-47,l9174,986r-51,l9070,986r-55,l8959,986r-58,l8841,986r-63,l8714,986r-66,l8580,986r-70,l8438,986r-75,l8286,986r-78,l8127,986r-84,l7958,986r-88,l7780,986r-93,l7592,986r-97,l7395,986r-102,l7188,986r-108,l6970,986r-112,l6742,986r-118,l6504,986r-124,l6254,986r-129,l5993,986r-135,l5721,986r-141,l5437,986r-147,l5141,986r-153,l4832,986r-158,l4512,986r-165,l4178,986r-171,l3832,986r-178,l3472,986r-184,l3099,986r-191,l2713,986r-199,l2312,986r-205,l1897,986r-212,l1468,986e" filled="f" strokeweight=".42297mm">
              <v:path arrowok="t"/>
            </v:shape>
            <w10:wrap anchorx="page" anchory="page"/>
          </v:group>
        </w:pict>
      </w:r>
    </w:p>
    <w:p w:rsidR="00BB0A3E" w:rsidRDefault="00BB0A3E">
      <w:pPr>
        <w:spacing w:line="200" w:lineRule="exact"/>
        <w:ind w:left="1622"/>
      </w:pPr>
    </w:p>
    <w:p w:rsidR="00BB0A3E" w:rsidRDefault="00BB0A3E">
      <w:pPr>
        <w:spacing w:line="200" w:lineRule="exact"/>
        <w:ind w:left="1622"/>
      </w:pPr>
    </w:p>
    <w:p w:rsidR="00BB0A3E" w:rsidRDefault="00BB0A3E">
      <w:pPr>
        <w:spacing w:line="200" w:lineRule="exact"/>
        <w:ind w:left="1622"/>
      </w:pPr>
    </w:p>
    <w:p w:rsidR="00BB0A3E" w:rsidRDefault="00BB0A3E">
      <w:pPr>
        <w:spacing w:line="316" w:lineRule="exact"/>
        <w:ind w:left="1622"/>
      </w:pPr>
    </w:p>
    <w:p w:rsidR="00BB0A3E" w:rsidRDefault="00751069">
      <w:pPr>
        <w:spacing w:line="244" w:lineRule="exact"/>
        <w:ind w:left="1622"/>
      </w:pPr>
      <w:bookmarkStart w:id="56" w:name="PageMark56"/>
      <w:bookmarkEnd w:id="56"/>
      <w:r>
        <w:rPr>
          <w:rFonts w:ascii="Apple LiSung" w:eastAsia="Apple LiSung" w:hAnsi="Apple LiSung" w:cs="Apple LiSung"/>
          <w:color w:val="000000"/>
          <w:sz w:val="21"/>
          <w:szCs w:val="21"/>
        </w:rPr>
        <w:t>背景知识</w:t>
      </w:r>
      <w:r>
        <w:rPr>
          <w:rFonts w:ascii="Arial" w:eastAsia="Arial" w:hAnsi="Arial" w:cs="Arial"/>
          <w:b/>
          <w:color w:val="000000"/>
          <w:sz w:val="21"/>
          <w:szCs w:val="21"/>
        </w:rPr>
        <w:t>::</w:t>
      </w:r>
      <w:r>
        <w:rPr>
          <w:rFonts w:ascii="Apple LiSung" w:eastAsia="Apple LiSung" w:hAnsi="Apple LiSung" w:cs="Apple LiSung"/>
          <w:color w:val="000000"/>
          <w:sz w:val="21"/>
          <w:szCs w:val="21"/>
        </w:rPr>
        <w:t>违约损失率的估计和影响因素违约损失率的估计和影响因素</w:t>
      </w:r>
    </w:p>
    <w:p w:rsidR="00BB0A3E" w:rsidRDefault="00751069">
      <w:pPr>
        <w:spacing w:before="68" w:line="219" w:lineRule="exact"/>
        <w:ind w:left="2042"/>
      </w:pPr>
      <w:r>
        <w:rPr>
          <w:rFonts w:ascii="Apple LiSung" w:eastAsia="Apple LiSung" w:hAnsi="Apple LiSung" w:cs="Apple LiSung"/>
          <w:color w:val="000000"/>
          <w:sz w:val="21"/>
          <w:szCs w:val="21"/>
        </w:rPr>
        <w:t>违约损失率估计应基于经济损失，包括由于债务人违约造成的较大的直接和间接的损失</w:t>
      </w:r>
    </w:p>
    <w:p w:rsidR="00BB0A3E" w:rsidRDefault="00BB0A3E">
      <w:pPr>
        <w:spacing w:line="93" w:lineRule="exact"/>
        <w:ind w:left="1622"/>
      </w:pPr>
    </w:p>
    <w:p w:rsidR="00BB0A3E" w:rsidRDefault="00751069">
      <w:pPr>
        <w:spacing w:line="244" w:lineRule="exact"/>
        <w:ind w:left="1622"/>
      </w:pPr>
      <w:r>
        <w:rPr>
          <w:rFonts w:ascii="Apple LiSung" w:eastAsia="Apple LiSung" w:hAnsi="Apple LiSung" w:cs="Apple LiSung"/>
          <w:color w:val="000000"/>
          <w:sz w:val="21"/>
          <w:szCs w:val="21"/>
        </w:rPr>
        <w:t>或成本，以及违约债项回收金额的时间价值、银行自身处直和清收能力对贷款回收的影响</w:t>
      </w:r>
      <w:r>
        <w:rPr>
          <w:rFonts w:ascii="Arial" w:eastAsia="Arial" w:hAnsi="Arial" w:cs="Arial"/>
          <w:color w:val="000000"/>
          <w:sz w:val="21"/>
          <w:szCs w:val="21"/>
        </w:rPr>
        <w:t>:</w:t>
      </w:r>
    </w:p>
    <w:p w:rsidR="00BB0A3E" w:rsidRDefault="00751069">
      <w:pPr>
        <w:spacing w:before="68" w:line="244" w:lineRule="exact"/>
        <w:ind w:left="2042"/>
      </w:pPr>
      <w:r>
        <w:rPr>
          <w:rFonts w:ascii="Arial" w:eastAsia="Arial" w:hAnsi="Arial" w:cs="Arial"/>
          <w:color w:val="000000"/>
          <w:sz w:val="21"/>
          <w:szCs w:val="21"/>
        </w:rPr>
        <w:t>(1)</w:t>
      </w:r>
      <w:r>
        <w:rPr>
          <w:rFonts w:ascii="Arial" w:eastAsia="Arial" w:hAnsi="Arial" w:cs="Arial"/>
          <w:sz w:val="21"/>
          <w:szCs w:val="21"/>
        </w:rPr>
        <w:t xml:space="preserve"> </w:t>
      </w:r>
      <w:r>
        <w:rPr>
          <w:rFonts w:ascii="Apple LiSung" w:eastAsia="Apple LiSung" w:hAnsi="Apple LiSung" w:cs="Apple LiSung"/>
          <w:color w:val="000000"/>
          <w:sz w:val="21"/>
          <w:szCs w:val="21"/>
        </w:rPr>
        <w:t>直接损失或成本是指能够归结到某笔具体债项的损失或成本，包括本金和利息损失</w:t>
      </w:r>
      <w:r>
        <w:rPr>
          <w:rFonts w:ascii="Apple LiSung" w:eastAsia="Apple LiSung" w:hAnsi="Apple LiSung" w:cs="Apple LiSung"/>
          <w:color w:val="000000"/>
          <w:sz w:val="15"/>
          <w:szCs w:val="15"/>
        </w:rPr>
        <w:t>、</w:t>
      </w:r>
    </w:p>
    <w:p w:rsidR="00BB0A3E" w:rsidRDefault="00751069">
      <w:pPr>
        <w:spacing w:before="68" w:line="219" w:lineRule="exact"/>
        <w:ind w:left="1622"/>
      </w:pPr>
      <w:r>
        <w:rPr>
          <w:rFonts w:ascii="Apple LiSung" w:eastAsia="Apple LiSung" w:hAnsi="Apple LiSung" w:cs="Apple LiSung"/>
          <w:color w:val="000000"/>
          <w:sz w:val="21"/>
          <w:szCs w:val="21"/>
        </w:rPr>
        <w:t>抵押品清收成本或法律诉讼费用等。</w:t>
      </w:r>
    </w:p>
    <w:p w:rsidR="00BB0A3E" w:rsidRDefault="00BB0A3E">
      <w:pPr>
        <w:spacing w:line="93" w:lineRule="exact"/>
        <w:ind w:left="1622"/>
      </w:pPr>
    </w:p>
    <w:p w:rsidR="00BB0A3E" w:rsidRDefault="00751069">
      <w:pPr>
        <w:spacing w:line="244" w:lineRule="exact"/>
        <w:ind w:left="2042"/>
      </w:pPr>
      <w:r>
        <w:rPr>
          <w:rFonts w:ascii="Arial" w:eastAsia="Arial" w:hAnsi="Arial" w:cs="Arial"/>
          <w:color w:val="000000"/>
          <w:sz w:val="21"/>
          <w:szCs w:val="21"/>
        </w:rPr>
        <w:t>(2)</w:t>
      </w:r>
      <w:r>
        <w:rPr>
          <w:rFonts w:ascii="Arial" w:eastAsia="Arial" w:hAnsi="Arial" w:cs="Arial"/>
          <w:sz w:val="21"/>
          <w:szCs w:val="21"/>
        </w:rPr>
        <w:t xml:space="preserve"> </w:t>
      </w:r>
      <w:r>
        <w:rPr>
          <w:rFonts w:ascii="Apple LiSung" w:eastAsia="Apple LiSung" w:hAnsi="Apple LiSung" w:cs="Apple LiSung"/>
          <w:color w:val="000000"/>
          <w:sz w:val="21"/>
          <w:szCs w:val="21"/>
        </w:rPr>
        <w:t>间接损失或成本是指因管理或清收违约债项产生的但不能归结到某一笔具体债项的</w:t>
      </w:r>
    </w:p>
    <w:p w:rsidR="00BB0A3E" w:rsidRDefault="00751069">
      <w:pPr>
        <w:spacing w:before="68" w:line="219" w:lineRule="exact"/>
        <w:ind w:left="1622"/>
      </w:pPr>
      <w:r>
        <w:rPr>
          <w:rFonts w:ascii="Apple LiSung" w:eastAsia="Apple LiSung" w:hAnsi="Apple LiSung" w:cs="Apple LiSung"/>
          <w:color w:val="000000"/>
          <w:sz w:val="21"/>
          <w:szCs w:val="21"/>
        </w:rPr>
        <w:t>损失或成本，应采用合理方式分摊间接损失或成本。</w:t>
      </w:r>
    </w:p>
    <w:p w:rsidR="00BB0A3E" w:rsidRDefault="00BB0A3E">
      <w:pPr>
        <w:spacing w:line="93" w:lineRule="exact"/>
        <w:ind w:left="1622"/>
      </w:pPr>
    </w:p>
    <w:p w:rsidR="00BB0A3E" w:rsidRDefault="00751069">
      <w:pPr>
        <w:spacing w:line="244" w:lineRule="exact"/>
        <w:ind w:left="2042"/>
      </w:pPr>
      <w:r>
        <w:rPr>
          <w:rFonts w:ascii="Arial" w:eastAsia="Arial" w:hAnsi="Arial" w:cs="Arial"/>
          <w:color w:val="000000"/>
          <w:sz w:val="21"/>
          <w:szCs w:val="21"/>
        </w:rPr>
        <w:t>(3)</w:t>
      </w:r>
      <w:r>
        <w:rPr>
          <w:rFonts w:ascii="Arial" w:eastAsia="Arial" w:hAnsi="Arial" w:cs="Arial"/>
          <w:sz w:val="21"/>
          <w:szCs w:val="21"/>
        </w:rPr>
        <w:t xml:space="preserve"> </w:t>
      </w:r>
      <w:r>
        <w:rPr>
          <w:rFonts w:ascii="Apple LiSung" w:eastAsia="Apple LiSung" w:hAnsi="Apple LiSung" w:cs="Apple LiSung"/>
          <w:color w:val="000000"/>
          <w:sz w:val="21"/>
          <w:szCs w:val="21"/>
        </w:rPr>
        <w:t>应将违约债项的回收金额折现到违约时点，</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以具实反映经济损失，</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才斤现率需反</w:t>
      </w:r>
    </w:p>
    <w:p w:rsidR="00BB0A3E" w:rsidRDefault="00751069">
      <w:pPr>
        <w:spacing w:before="68" w:line="244" w:lineRule="exact"/>
        <w:ind w:left="1622"/>
      </w:pPr>
      <w:r>
        <w:rPr>
          <w:rFonts w:ascii="Apple LiSung" w:eastAsia="Apple LiSung" w:hAnsi="Apple LiSung" w:cs="Apple LiSung"/>
          <w:color w:val="000000"/>
          <w:sz w:val="21"/>
          <w:szCs w:val="21"/>
        </w:rPr>
        <w:t>映</w:t>
      </w:r>
      <w:r>
        <w:rPr>
          <w:rFonts w:ascii="Arial" w:eastAsia="Arial" w:hAnsi="Arial" w:cs="Arial"/>
          <w:color w:val="000000"/>
          <w:sz w:val="21"/>
          <w:szCs w:val="21"/>
        </w:rPr>
        <w:t>:</w:t>
      </w:r>
      <w:r>
        <w:rPr>
          <w:rFonts w:ascii="Apple LiSung" w:eastAsia="Apple LiSung" w:hAnsi="Apple LiSung" w:cs="Apple LiSung"/>
          <w:color w:val="000000"/>
          <w:sz w:val="21"/>
          <w:szCs w:val="21"/>
        </w:rPr>
        <w:t>青收期间持有违约债项的成本。确定折现率时应考虑、以下因素</w:t>
      </w:r>
      <w:r>
        <w:rPr>
          <w:rFonts w:ascii="Arial" w:eastAsia="Arial" w:hAnsi="Arial" w:cs="Arial"/>
          <w:color w:val="000000"/>
          <w:sz w:val="21"/>
          <w:szCs w:val="21"/>
        </w:rPr>
        <w:t>:</w:t>
      </w:r>
    </w:p>
    <w:p w:rsidR="00BB0A3E" w:rsidRDefault="00751069">
      <w:pPr>
        <w:spacing w:before="68" w:line="219" w:lineRule="exact"/>
        <w:ind w:left="1831"/>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如果回收金额是不确定的并且含有无法分散的风险，净现值的计算应反映回收金额的时</w:t>
      </w:r>
    </w:p>
    <w:p w:rsidR="00BB0A3E" w:rsidRDefault="00BB0A3E">
      <w:pPr>
        <w:spacing w:line="93" w:lineRule="exact"/>
        <w:ind w:left="1622"/>
      </w:pPr>
    </w:p>
    <w:p w:rsidR="00BB0A3E" w:rsidRDefault="00751069">
      <w:pPr>
        <w:spacing w:line="219" w:lineRule="exact"/>
        <w:ind w:left="1936"/>
      </w:pPr>
      <w:r>
        <w:rPr>
          <w:rFonts w:ascii="Apple LiSung" w:eastAsia="Apple LiSung" w:hAnsi="Apple LiSung" w:cs="Apple LiSung"/>
          <w:color w:val="000000"/>
          <w:sz w:val="21"/>
          <w:szCs w:val="21"/>
        </w:rPr>
        <w:t>间价值以及与风险相适应的风险溢价。风险溢价应反映经济衰退的情形。</w:t>
      </w:r>
    </w:p>
    <w:p w:rsidR="00BB0A3E" w:rsidRDefault="00BB0A3E">
      <w:pPr>
        <w:spacing w:line="93" w:lineRule="exact"/>
        <w:ind w:left="1622"/>
      </w:pPr>
    </w:p>
    <w:p w:rsidR="00BB0A3E" w:rsidRDefault="00751069">
      <w:pPr>
        <w:spacing w:line="219" w:lineRule="exact"/>
        <w:ind w:left="1831"/>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如果回收金额是确定的，净现值计算只需反映回收金额的时间价值，无风险折现率是合</w:t>
      </w:r>
    </w:p>
    <w:p w:rsidR="00BB0A3E" w:rsidRDefault="00BB0A3E">
      <w:pPr>
        <w:spacing w:line="93" w:lineRule="exact"/>
        <w:ind w:left="1622"/>
      </w:pPr>
    </w:p>
    <w:p w:rsidR="00BB0A3E" w:rsidRDefault="00751069">
      <w:pPr>
        <w:spacing w:line="219" w:lineRule="exact"/>
        <w:ind w:left="1936"/>
      </w:pPr>
      <w:r>
        <w:rPr>
          <w:rFonts w:ascii="Apple LiSung" w:eastAsia="Apple LiSung" w:hAnsi="Apple LiSung" w:cs="Apple LiSung"/>
          <w:color w:val="000000"/>
          <w:sz w:val="21"/>
          <w:szCs w:val="21"/>
        </w:rPr>
        <w:t>适的选择。</w:t>
      </w:r>
    </w:p>
    <w:p w:rsidR="00BB0A3E" w:rsidRDefault="00BB0A3E">
      <w:pPr>
        <w:spacing w:line="93" w:lineRule="exact"/>
        <w:ind w:left="1622"/>
      </w:pPr>
    </w:p>
    <w:p w:rsidR="00BB0A3E" w:rsidRDefault="00751069">
      <w:pPr>
        <w:spacing w:line="244" w:lineRule="exact"/>
        <w:ind w:left="1936"/>
      </w:pPr>
      <w:r>
        <w:rPr>
          <w:rFonts w:ascii="Apple LiSung" w:eastAsia="Apple LiSung" w:hAnsi="Apple LiSung" w:cs="Apple LiSung"/>
          <w:color w:val="000000"/>
          <w:sz w:val="21"/>
          <w:szCs w:val="21"/>
        </w:rPr>
        <w:t>影响违约损失率的因素有多方面，主要包括</w:t>
      </w:r>
      <w:r>
        <w:rPr>
          <w:rFonts w:ascii="Arial" w:eastAsia="Arial" w:hAnsi="Arial" w:cs="Arial"/>
          <w:color w:val="000000"/>
          <w:sz w:val="21"/>
          <w:szCs w:val="21"/>
        </w:rPr>
        <w:t>:</w:t>
      </w:r>
    </w:p>
    <w:p w:rsidR="00BB0A3E" w:rsidRDefault="00751069">
      <w:pPr>
        <w:spacing w:before="68" w:line="244" w:lineRule="exact"/>
        <w:ind w:left="2042"/>
      </w:pPr>
      <w:r>
        <w:rPr>
          <w:rFonts w:ascii="Arial" w:eastAsia="Arial" w:hAnsi="Arial" w:cs="Arial"/>
          <w:color w:val="000000"/>
          <w:sz w:val="21"/>
          <w:szCs w:val="21"/>
        </w:rPr>
        <w:t>(1)</w:t>
      </w:r>
      <w:r>
        <w:rPr>
          <w:rFonts w:ascii="Apple LiSung" w:eastAsia="Apple LiSung" w:hAnsi="Apple LiSung" w:cs="Apple LiSung"/>
          <w:color w:val="000000"/>
          <w:sz w:val="21"/>
          <w:szCs w:val="21"/>
        </w:rPr>
        <w:t>项目因素。这类因素直接与债项的具体设计相关，反映了违约损失率的产品特性，也</w:t>
      </w:r>
    </w:p>
    <w:p w:rsidR="00BB0A3E" w:rsidRDefault="00751069">
      <w:pPr>
        <w:spacing w:before="68" w:line="219" w:lineRule="exact"/>
        <w:ind w:left="1622"/>
      </w:pPr>
      <w:r>
        <w:rPr>
          <w:rFonts w:ascii="Apple LiSung" w:eastAsia="Apple LiSung" w:hAnsi="Apple LiSung" w:cs="Apple LiSung"/>
          <w:color w:val="000000"/>
          <w:sz w:val="21"/>
          <w:szCs w:val="21"/>
        </w:rPr>
        <w:t>反映了商业银行在具体交易中通过交易方式的设计来管理和降低信用风险的努力，包括清偿</w:t>
      </w:r>
    </w:p>
    <w:p w:rsidR="00BB0A3E" w:rsidRDefault="00BB0A3E">
      <w:pPr>
        <w:spacing w:line="93" w:lineRule="exact"/>
        <w:ind w:left="1622"/>
      </w:pPr>
    </w:p>
    <w:p w:rsidR="00BB0A3E" w:rsidRDefault="00751069">
      <w:pPr>
        <w:spacing w:line="219" w:lineRule="exact"/>
        <w:ind w:left="1622"/>
      </w:pPr>
      <w:r>
        <w:rPr>
          <w:rFonts w:ascii="Apple LiSung" w:eastAsia="Apple LiSung" w:hAnsi="Apple LiSung" w:cs="Apple LiSung"/>
          <w:color w:val="000000"/>
          <w:sz w:val="21"/>
          <w:szCs w:val="21"/>
        </w:rPr>
        <w:t>优先性、抵押品等。清偿优先性是债务合同规定的债权人所拥有债权的重要特性，是指在负</w:t>
      </w:r>
    </w:p>
    <w:p w:rsidR="00BB0A3E" w:rsidRDefault="00BB0A3E">
      <w:pPr>
        <w:spacing w:line="93" w:lineRule="exact"/>
        <w:ind w:left="1622"/>
      </w:pPr>
    </w:p>
    <w:p w:rsidR="00BB0A3E" w:rsidRDefault="00751069">
      <w:pPr>
        <w:spacing w:line="219" w:lineRule="exact"/>
        <w:ind w:left="1622"/>
      </w:pPr>
      <w:r>
        <w:rPr>
          <w:rFonts w:ascii="Apple LiSung" w:eastAsia="Apple LiSung" w:hAnsi="Apple LiSung" w:cs="Apple LiSung"/>
          <w:color w:val="000000"/>
          <w:sz w:val="21"/>
          <w:szCs w:val="21"/>
        </w:rPr>
        <w:t>债企业破产清算时，债权人从企业残余价值中获得清偿时相对于该企业其他债权人和股东的</w:t>
      </w:r>
    </w:p>
    <w:p w:rsidR="00BB0A3E" w:rsidRDefault="00BB0A3E">
      <w:pPr>
        <w:spacing w:line="93" w:lineRule="exact"/>
        <w:ind w:left="1622"/>
      </w:pPr>
    </w:p>
    <w:p w:rsidR="00BB0A3E" w:rsidRDefault="00751069">
      <w:pPr>
        <w:spacing w:line="219" w:lineRule="exact"/>
        <w:ind w:left="1622"/>
      </w:pPr>
      <w:r>
        <w:rPr>
          <w:rFonts w:ascii="Apple LiSung" w:eastAsia="Apple LiSung" w:hAnsi="Apple LiSung" w:cs="Apple LiSung"/>
          <w:color w:val="000000"/>
          <w:sz w:val="21"/>
          <w:szCs w:val="21"/>
        </w:rPr>
        <w:t>先后顺序。显然，贷款合同中要求借款企业提供特定的抵抑品使得抵钾货款的清偿优先性得</w:t>
      </w:r>
    </w:p>
    <w:p w:rsidR="00BB0A3E" w:rsidRDefault="00BB0A3E">
      <w:pPr>
        <w:spacing w:line="93" w:lineRule="exact"/>
        <w:ind w:left="1622"/>
      </w:pPr>
    </w:p>
    <w:p w:rsidR="00BB0A3E" w:rsidRDefault="00751069">
      <w:pPr>
        <w:spacing w:line="219" w:lineRule="exact"/>
        <w:ind w:left="1622"/>
      </w:pPr>
      <w:r>
        <w:rPr>
          <w:rFonts w:ascii="Apple LiSung" w:eastAsia="Apple LiSung" w:hAnsi="Apple LiSung" w:cs="Apple LiSung"/>
          <w:color w:val="000000"/>
          <w:sz w:val="21"/>
          <w:szCs w:val="21"/>
        </w:rPr>
        <w:t>以提高，</w:t>
      </w:r>
      <w:r>
        <w:rPr>
          <w:rFonts w:ascii="Apple LiSung" w:eastAsia="Apple LiSung" w:hAnsi="Apple LiSung" w:cs="Apple LiSung"/>
          <w:color w:val="000000"/>
          <w:sz w:val="21"/>
          <w:szCs w:val="21"/>
        </w:rPr>
        <w:t>借款企业一旦破产清算时可以使银行提高回收率，降低违约损失率当然，利用抵抑</w:t>
      </w:r>
    </w:p>
    <w:p w:rsidR="00BB0A3E" w:rsidRDefault="00BB0A3E">
      <w:pPr>
        <w:spacing w:line="93" w:lineRule="exact"/>
        <w:ind w:left="1622"/>
      </w:pPr>
    </w:p>
    <w:p w:rsidR="00BB0A3E" w:rsidRDefault="00751069">
      <w:pPr>
        <w:spacing w:line="219" w:lineRule="exact"/>
        <w:ind w:left="1622"/>
      </w:pPr>
      <w:r>
        <w:rPr>
          <w:rFonts w:ascii="Apple LiSung" w:eastAsia="Apple LiSung" w:hAnsi="Apple LiSung" w:cs="Apple LiSung"/>
          <w:color w:val="000000"/>
          <w:sz w:val="21"/>
          <w:szCs w:val="21"/>
        </w:rPr>
        <w:t>有效降低违约损失率的前提是商业银行时抵押品要进行有效的管理除了传统的抵钾品，商业</w:t>
      </w:r>
    </w:p>
    <w:p w:rsidR="00BB0A3E" w:rsidRDefault="00BB0A3E">
      <w:pPr>
        <w:spacing w:line="93" w:lineRule="exact"/>
        <w:ind w:left="1622"/>
      </w:pPr>
    </w:p>
    <w:p w:rsidR="00BB0A3E" w:rsidRDefault="00751069">
      <w:pPr>
        <w:spacing w:line="219" w:lineRule="exact"/>
        <w:ind w:left="1622"/>
      </w:pPr>
      <w:r>
        <w:rPr>
          <w:rFonts w:ascii="Apple LiSung" w:eastAsia="Apple LiSung" w:hAnsi="Apple LiSung" w:cs="Apple LiSung"/>
          <w:color w:val="000000"/>
          <w:sz w:val="21"/>
          <w:szCs w:val="21"/>
        </w:rPr>
        <w:t>银行也不断通过金融创新来发展其他防范或转嫁企业违约损失的方法，如利用信用衍生产品</w:t>
      </w:r>
    </w:p>
    <w:p w:rsidR="00BB0A3E" w:rsidRDefault="00BB0A3E">
      <w:pPr>
        <w:spacing w:line="93" w:lineRule="exact"/>
        <w:ind w:left="1622"/>
      </w:pPr>
    </w:p>
    <w:p w:rsidR="00BB0A3E" w:rsidRDefault="00751069">
      <w:pPr>
        <w:spacing w:line="219" w:lineRule="exact"/>
        <w:ind w:left="1622"/>
      </w:pPr>
      <w:r>
        <w:rPr>
          <w:rFonts w:ascii="Apple LiSung" w:eastAsia="Apple LiSung" w:hAnsi="Apple LiSung" w:cs="Apple LiSung"/>
          <w:color w:val="000000"/>
          <w:sz w:val="21"/>
          <w:szCs w:val="21"/>
        </w:rPr>
        <w:t>对冲等，这些技术被《巴塞尔新资本协议》称为风险缓释技术，并通过予以不同的违约损失</w:t>
      </w:r>
    </w:p>
    <w:p w:rsidR="00BB0A3E" w:rsidRDefault="00BB0A3E">
      <w:pPr>
        <w:spacing w:line="93" w:lineRule="exact"/>
        <w:ind w:left="1622"/>
      </w:pPr>
    </w:p>
    <w:p w:rsidR="00BB0A3E" w:rsidRDefault="00751069">
      <w:pPr>
        <w:spacing w:line="244" w:lineRule="exact"/>
        <w:ind w:left="1622"/>
      </w:pPr>
      <w:r>
        <w:rPr>
          <w:rFonts w:ascii="Apple LiSung" w:eastAsia="Apple LiSung" w:hAnsi="Apple LiSung" w:cs="Apple LiSung"/>
          <w:color w:val="000000"/>
          <w:sz w:val="21"/>
          <w:szCs w:val="21"/>
        </w:rPr>
        <w:t>率数据而纳入到新的资本监管框架</w:t>
      </w:r>
      <w:r>
        <w:rPr>
          <w:rFonts w:ascii="Arial" w:eastAsia="Arial" w:hAnsi="Arial" w:cs="Arial"/>
          <w:color w:val="000000"/>
          <w:sz w:val="21"/>
          <w:szCs w:val="21"/>
        </w:rPr>
        <w:t>.:</w:t>
      </w:r>
    </w:p>
    <w:p w:rsidR="00BB0A3E" w:rsidRDefault="00751069">
      <w:pPr>
        <w:spacing w:before="68" w:line="244" w:lineRule="exact"/>
        <w:ind w:left="2042"/>
      </w:pPr>
      <w:r>
        <w:rPr>
          <w:rFonts w:ascii="Arial" w:eastAsia="Arial" w:hAnsi="Arial" w:cs="Arial"/>
          <w:color w:val="000000"/>
          <w:sz w:val="21"/>
          <w:szCs w:val="21"/>
        </w:rPr>
        <w:t>(2)</w:t>
      </w:r>
      <w:r>
        <w:rPr>
          <w:rFonts w:ascii="Apple LiSung" w:eastAsia="Apple LiSung" w:hAnsi="Apple LiSung" w:cs="Apple LiSung"/>
          <w:color w:val="000000"/>
          <w:sz w:val="21"/>
          <w:szCs w:val="21"/>
        </w:rPr>
        <w:t>公司因素。这是指与特定的借款企业相关的因素，但不包括其行业特征。影响违约损</w:t>
      </w:r>
    </w:p>
    <w:p w:rsidR="00BB0A3E" w:rsidRDefault="00751069">
      <w:pPr>
        <w:spacing w:before="68" w:line="219" w:lineRule="exact"/>
        <w:ind w:left="1622"/>
      </w:pPr>
      <w:r>
        <w:rPr>
          <w:rFonts w:ascii="Apple LiSung" w:eastAsia="Apple LiSung" w:hAnsi="Apple LiSung" w:cs="Apple LiSung"/>
          <w:color w:val="000000"/>
          <w:sz w:val="21"/>
          <w:szCs w:val="21"/>
        </w:rPr>
        <w:t>失率的公司因素主要是借款企业的资本结构，一方面表现为企业的融资杠杆</w:t>
      </w:r>
      <w:r>
        <w:rPr>
          <w:rFonts w:ascii="Apple LiSung" w:eastAsia="Apple LiSung" w:hAnsi="Apple LiSung" w:cs="Apple LiSung"/>
          <w:color w:val="000000"/>
          <w:sz w:val="21"/>
          <w:szCs w:val="21"/>
        </w:rPr>
        <w:t>率，即总资产和</w:t>
      </w:r>
    </w:p>
    <w:p w:rsidR="00BB0A3E" w:rsidRDefault="00BB0A3E">
      <w:pPr>
        <w:spacing w:line="93" w:lineRule="exact"/>
        <w:ind w:left="1622"/>
      </w:pPr>
    </w:p>
    <w:p w:rsidR="00BB0A3E" w:rsidRDefault="00751069">
      <w:pPr>
        <w:spacing w:line="244" w:lineRule="exact"/>
        <w:ind w:left="1622"/>
      </w:pPr>
      <w:r>
        <w:rPr>
          <w:rFonts w:ascii="Apple LiSung" w:eastAsia="Apple LiSung" w:hAnsi="Apple LiSung" w:cs="Apple LiSung"/>
          <w:color w:val="000000"/>
          <w:sz w:val="21"/>
          <w:szCs w:val="21"/>
        </w:rPr>
        <w:t>总负债的比率</w:t>
      </w:r>
      <w:r>
        <w:rPr>
          <w:rFonts w:ascii="Arial" w:eastAsia="Arial" w:hAnsi="Arial" w:cs="Arial"/>
          <w:color w:val="000000"/>
          <w:sz w:val="21"/>
          <w:szCs w:val="21"/>
        </w:rPr>
        <w:t>;</w:t>
      </w:r>
      <w:r>
        <w:rPr>
          <w:rFonts w:ascii="Apple LiSung" w:eastAsia="Apple LiSung" w:hAnsi="Apple LiSung" w:cs="Apple LiSung"/>
          <w:color w:val="000000"/>
          <w:sz w:val="21"/>
          <w:szCs w:val="21"/>
        </w:rPr>
        <w:t>另一方面表现为企业融资结构下的相对清偿优先性。在公司因素中，企业规模</w:t>
      </w:r>
    </w:p>
    <w:p w:rsidR="00BB0A3E" w:rsidRDefault="00751069">
      <w:pPr>
        <w:spacing w:before="68" w:line="219" w:lineRule="exact"/>
        <w:ind w:left="1622"/>
      </w:pPr>
      <w:r>
        <w:rPr>
          <w:rFonts w:ascii="Apple LiSung" w:eastAsia="Apple LiSung" w:hAnsi="Apple LiSung" w:cs="Apple LiSung"/>
          <w:color w:val="000000"/>
          <w:sz w:val="21"/>
          <w:szCs w:val="21"/>
        </w:rPr>
        <w:t>的大小对违约损失率的影响备受关注，但目前各界对企业规模如何影响违约损失率的认识并</w:t>
      </w:r>
    </w:p>
    <w:p w:rsidR="00BB0A3E" w:rsidRDefault="00BB0A3E">
      <w:pPr>
        <w:spacing w:line="93" w:lineRule="exact"/>
        <w:ind w:left="1622"/>
      </w:pPr>
    </w:p>
    <w:p w:rsidR="00BB0A3E" w:rsidRDefault="00751069">
      <w:pPr>
        <w:spacing w:line="219" w:lineRule="exact"/>
        <w:ind w:left="1622"/>
      </w:pPr>
      <w:r>
        <w:rPr>
          <w:rFonts w:ascii="Apple LiSung" w:eastAsia="Apple LiSung" w:hAnsi="Apple LiSung" w:cs="Apple LiSung"/>
          <w:color w:val="000000"/>
          <w:sz w:val="21"/>
          <w:szCs w:val="21"/>
        </w:rPr>
        <w:t>不统一。《巴塞尔新资本协议》也规定，仅反映债项交易风险和同时反映债项、客户风险的</w:t>
      </w:r>
    </w:p>
    <w:p w:rsidR="00BB0A3E" w:rsidRDefault="00BB0A3E">
      <w:pPr>
        <w:spacing w:line="93" w:lineRule="exact"/>
        <w:ind w:left="1622"/>
      </w:pPr>
    </w:p>
    <w:p w:rsidR="00BB0A3E" w:rsidRDefault="00751069">
      <w:pPr>
        <w:spacing w:line="244" w:lineRule="exact"/>
        <w:ind w:left="1622"/>
      </w:pPr>
      <w:r>
        <w:rPr>
          <w:rFonts w:ascii="Apple LiSung" w:eastAsia="Apple LiSung" w:hAnsi="Apple LiSung" w:cs="Apple LiSung"/>
          <w:color w:val="000000"/>
          <w:sz w:val="21"/>
          <w:szCs w:val="21"/>
        </w:rPr>
        <w:t>债项评级都是可以接受的</w:t>
      </w:r>
      <w:r>
        <w:rPr>
          <w:rFonts w:ascii="Arial" w:eastAsia="Arial" w:hAnsi="Arial" w:cs="Arial"/>
          <w:color w:val="000000"/>
          <w:sz w:val="21"/>
          <w:szCs w:val="21"/>
        </w:rPr>
        <w:t>.</w:t>
      </w:r>
    </w:p>
    <w:p w:rsidR="00BB0A3E" w:rsidRDefault="00751069">
      <w:pPr>
        <w:spacing w:before="68" w:line="244" w:lineRule="exact"/>
        <w:ind w:left="2042"/>
      </w:pPr>
      <w:r>
        <w:rPr>
          <w:rFonts w:ascii="Arial" w:eastAsia="Arial" w:hAnsi="Arial" w:cs="Arial"/>
          <w:color w:val="000000"/>
          <w:sz w:val="21"/>
          <w:szCs w:val="21"/>
        </w:rPr>
        <w:t>(3)</w:t>
      </w:r>
      <w:r>
        <w:rPr>
          <w:rFonts w:ascii="Apple LiSung" w:eastAsia="Apple LiSung" w:hAnsi="Apple LiSung" w:cs="Apple LiSung"/>
          <w:color w:val="000000"/>
          <w:sz w:val="21"/>
          <w:szCs w:val="21"/>
        </w:rPr>
        <w:t>行业因素许多研究表明，企业所处的行业对违约损失率有明显的影响，即在其他因素</w:t>
      </w:r>
    </w:p>
    <w:p w:rsidR="00BB0A3E" w:rsidRDefault="00751069">
      <w:pPr>
        <w:spacing w:before="68" w:line="219" w:lineRule="exact"/>
        <w:ind w:left="1622"/>
      </w:pPr>
      <w:r>
        <w:rPr>
          <w:rFonts w:ascii="Apple LiSung" w:eastAsia="Apple LiSung" w:hAnsi="Apple LiSung" w:cs="Apple LiSung"/>
          <w:color w:val="000000"/>
          <w:sz w:val="21"/>
          <w:szCs w:val="21"/>
        </w:rPr>
        <w:t>相同的情况下，不同的行业往往有不同的违约损失率。</w:t>
      </w:r>
    </w:p>
    <w:p w:rsidR="00BB0A3E" w:rsidRDefault="00BB0A3E">
      <w:pPr>
        <w:spacing w:line="93" w:lineRule="exact"/>
        <w:ind w:left="1622"/>
      </w:pPr>
    </w:p>
    <w:p w:rsidR="00BB0A3E" w:rsidRDefault="00751069">
      <w:pPr>
        <w:spacing w:line="219" w:lineRule="exact"/>
        <w:ind w:left="1622"/>
      </w:pPr>
      <w:r>
        <w:rPr>
          <w:rFonts w:ascii="Apple LiSung" w:eastAsia="Apple LiSung" w:hAnsi="Apple LiSung" w:cs="Apple LiSung"/>
          <w:color w:val="000000"/>
          <w:sz w:val="21"/>
          <w:szCs w:val="21"/>
        </w:rPr>
        <w:t>例如，有形资产较少的行业如服务业的违约损失率往往比有形资产密集型行业如公用事业部</w:t>
      </w:r>
    </w:p>
    <w:p w:rsidR="00BB0A3E" w:rsidRDefault="00BB0A3E">
      <w:pPr>
        <w:spacing w:line="93" w:lineRule="exact"/>
        <w:ind w:left="1622"/>
      </w:pPr>
    </w:p>
    <w:p w:rsidR="00BB0A3E" w:rsidRDefault="00751069">
      <w:pPr>
        <w:spacing w:line="244" w:lineRule="exact"/>
        <w:ind w:left="1622"/>
      </w:pPr>
      <w:r>
        <w:rPr>
          <w:rFonts w:ascii="Arial" w:eastAsia="Arial" w:hAnsi="Arial" w:cs="Arial"/>
          <w:color w:val="000000"/>
          <w:sz w:val="21"/>
          <w:szCs w:val="21"/>
        </w:rPr>
        <w:t>17</w:t>
      </w:r>
      <w:r>
        <w:rPr>
          <w:rFonts w:ascii="Arial" w:eastAsia="Arial" w:hAnsi="Arial" w:cs="Arial"/>
          <w:sz w:val="21"/>
          <w:szCs w:val="21"/>
        </w:rPr>
        <w:t xml:space="preserve"> </w:t>
      </w:r>
      <w:r>
        <w:rPr>
          <w:rFonts w:ascii="Apple LiSung" w:eastAsia="Apple LiSung" w:hAnsi="Apple LiSung" w:cs="Apple LiSung"/>
          <w:color w:val="000000"/>
          <w:sz w:val="21"/>
          <w:szCs w:val="21"/>
        </w:rPr>
        <w:t>的违约损失率高。</w:t>
      </w:r>
    </w:p>
    <w:p w:rsidR="00BB0A3E" w:rsidRDefault="00751069">
      <w:pPr>
        <w:spacing w:before="68" w:line="244" w:lineRule="exact"/>
        <w:ind w:left="2042"/>
      </w:pPr>
      <w:r>
        <w:rPr>
          <w:rFonts w:ascii="Arial" w:eastAsia="Arial" w:hAnsi="Arial" w:cs="Arial"/>
          <w:color w:val="000000"/>
          <w:sz w:val="21"/>
          <w:szCs w:val="21"/>
        </w:rPr>
        <w:t>(4)</w:t>
      </w:r>
      <w:r>
        <w:rPr>
          <w:rFonts w:ascii="Apple LiSung" w:eastAsia="Apple LiSung" w:hAnsi="Apple LiSung" w:cs="Apple LiSung"/>
          <w:color w:val="000000"/>
          <w:sz w:val="21"/>
          <w:szCs w:val="21"/>
        </w:rPr>
        <w:t>地区因素。时于国内商业银行而言，由于不同地区经济发展水平、法律环境、社会诚</w:t>
      </w:r>
    </w:p>
    <w:p w:rsidR="00BB0A3E" w:rsidRDefault="00751069">
      <w:pPr>
        <w:spacing w:before="68" w:line="219" w:lineRule="exact"/>
        <w:ind w:left="1622"/>
      </w:pPr>
      <w:r>
        <w:rPr>
          <w:rFonts w:ascii="Apple LiSung" w:eastAsia="Apple LiSung" w:hAnsi="Apple LiSung" w:cs="Apple LiSung"/>
          <w:color w:val="000000"/>
          <w:sz w:val="21"/>
          <w:szCs w:val="21"/>
        </w:rPr>
        <w:t>信文化、分行管理水平等存在较大差异，因此，企业所处的地区对违约损失率也具有明显的</w:t>
      </w:r>
    </w:p>
    <w:p w:rsidR="00BB0A3E" w:rsidRDefault="00BB0A3E">
      <w:pPr>
        <w:spacing w:line="93" w:lineRule="exact"/>
        <w:ind w:left="1622"/>
      </w:pPr>
    </w:p>
    <w:p w:rsidR="00BB0A3E" w:rsidRDefault="00751069">
      <w:pPr>
        <w:spacing w:line="219" w:lineRule="exact"/>
        <w:ind w:left="1622"/>
      </w:pPr>
      <w:r>
        <w:rPr>
          <w:rFonts w:ascii="Apple LiSung" w:eastAsia="Apple LiSung" w:hAnsi="Apple LiSung" w:cs="Apple LiSung"/>
          <w:color w:val="000000"/>
          <w:sz w:val="21"/>
          <w:szCs w:val="21"/>
        </w:rPr>
        <w:t>影响。</w:t>
      </w:r>
    </w:p>
    <w:p w:rsidR="00BB0A3E" w:rsidRDefault="00BB0A3E">
      <w:pPr>
        <w:spacing w:line="93" w:lineRule="exact"/>
        <w:ind w:left="1622"/>
      </w:pPr>
    </w:p>
    <w:p w:rsidR="00BB0A3E" w:rsidRDefault="00751069">
      <w:pPr>
        <w:spacing w:line="244" w:lineRule="exact"/>
        <w:ind w:left="2042"/>
      </w:pPr>
      <w:r>
        <w:rPr>
          <w:rFonts w:ascii="Arial" w:eastAsia="Arial" w:hAnsi="Arial" w:cs="Arial"/>
          <w:color w:val="000000"/>
          <w:sz w:val="21"/>
          <w:szCs w:val="21"/>
        </w:rPr>
        <w:t>(5)</w:t>
      </w:r>
      <w:r>
        <w:rPr>
          <w:rFonts w:ascii="Apple LiSung" w:eastAsia="Apple LiSung" w:hAnsi="Apple LiSung" w:cs="Apple LiSung"/>
          <w:color w:val="000000"/>
          <w:sz w:val="21"/>
          <w:szCs w:val="21"/>
        </w:rPr>
        <w:t>宏观经济周期因素。宏观经济的周期性变化是影响违约损失率的重要因素。根据对穆</w:t>
      </w:r>
    </w:p>
    <w:p w:rsidR="00BB0A3E" w:rsidRDefault="00751069">
      <w:pPr>
        <w:spacing w:before="68" w:line="244" w:lineRule="exact"/>
        <w:ind w:left="1622"/>
      </w:pPr>
      <w:r>
        <w:rPr>
          <w:rFonts w:ascii="Apple LiSung" w:eastAsia="Apple LiSung" w:hAnsi="Apple LiSung" w:cs="Apple LiSung"/>
          <w:color w:val="000000"/>
          <w:sz w:val="21"/>
          <w:szCs w:val="21"/>
        </w:rPr>
        <w:t>迪评级公司债券数据的研究，经济萧条时期的债务回收率要比经济扩张时期的回收率低</w:t>
      </w:r>
      <w:r>
        <w:rPr>
          <w:rFonts w:ascii="Apple LiSung" w:eastAsia="Apple LiSung" w:hAnsi="Apple LiSung" w:cs="Apple LiSung"/>
          <w:sz w:val="21"/>
          <w:szCs w:val="21"/>
        </w:rPr>
        <w:t xml:space="preserve"> </w:t>
      </w:r>
      <w:r>
        <w:rPr>
          <w:rFonts w:ascii="Arial" w:eastAsia="Arial" w:hAnsi="Arial" w:cs="Arial"/>
          <w:color w:val="000000"/>
          <w:sz w:val="21"/>
          <w:szCs w:val="21"/>
        </w:rPr>
        <w:t>1/3;</w:t>
      </w:r>
    </w:p>
    <w:p w:rsidR="00BB0A3E" w:rsidRDefault="00751069">
      <w:pPr>
        <w:spacing w:before="68" w:line="219" w:lineRule="exact"/>
        <w:ind w:left="1622"/>
      </w:pPr>
      <w:r>
        <w:rPr>
          <w:rFonts w:ascii="Apple LiSung" w:eastAsia="Apple LiSung" w:hAnsi="Apple LiSung" w:cs="Apple LiSung"/>
          <w:color w:val="000000"/>
          <w:sz w:val="21"/>
          <w:szCs w:val="21"/>
        </w:rPr>
        <w:t>而且，经济体系中的总体违约率代表经济的周期性变化与回收率呈负相关。</w:t>
      </w:r>
    </w:p>
    <w:p w:rsidR="00BB0A3E" w:rsidRDefault="00BB0A3E">
      <w:pPr>
        <w:spacing w:line="200" w:lineRule="exact"/>
        <w:ind w:left="1622"/>
      </w:pPr>
    </w:p>
    <w:p w:rsidR="00BB0A3E" w:rsidRDefault="00BB0A3E">
      <w:pPr>
        <w:spacing w:line="200" w:lineRule="exact"/>
        <w:ind w:left="1622"/>
      </w:pPr>
    </w:p>
    <w:p w:rsidR="00BB0A3E" w:rsidRDefault="00BB0A3E">
      <w:pPr>
        <w:spacing w:line="200" w:lineRule="exact"/>
        <w:ind w:left="1622"/>
      </w:pPr>
    </w:p>
    <w:p w:rsidR="00BB0A3E" w:rsidRDefault="00BB0A3E">
      <w:pPr>
        <w:spacing w:line="200" w:lineRule="exact"/>
        <w:ind w:left="1622"/>
      </w:pPr>
    </w:p>
    <w:p w:rsidR="00BB0A3E" w:rsidRDefault="00BB0A3E">
      <w:pPr>
        <w:spacing w:line="291" w:lineRule="exact"/>
        <w:ind w:left="1622"/>
      </w:pPr>
    </w:p>
    <w:p w:rsidR="00BB0A3E" w:rsidRDefault="00751069">
      <w:pPr>
        <w:spacing w:line="244" w:lineRule="exact"/>
        <w:ind w:left="2325"/>
      </w:pPr>
      <w:r>
        <w:rPr>
          <w:rFonts w:ascii="Apple LiSung" w:eastAsia="Apple LiSung" w:hAnsi="Apple LiSung" w:cs="Apple LiSung"/>
          <w:color w:val="000000"/>
          <w:sz w:val="21"/>
          <w:szCs w:val="21"/>
        </w:rPr>
        <w:t>计量违约损失率的方法主要有以下两种</w:t>
      </w:r>
      <w:r>
        <w:rPr>
          <w:rFonts w:ascii="Arial" w:eastAsia="Arial" w:hAnsi="Arial" w:cs="Arial"/>
          <w:color w:val="000000"/>
          <w:sz w:val="21"/>
          <w:szCs w:val="21"/>
        </w:rPr>
        <w:t>:</w:t>
      </w:r>
    </w:p>
    <w:p w:rsidR="00BB0A3E" w:rsidRDefault="00751069">
      <w:pPr>
        <w:spacing w:before="68"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）市场价值法。</w:t>
      </w:r>
      <w:r>
        <w:rPr>
          <w:rFonts w:ascii="Apple LiSung" w:eastAsia="Apple LiSung" w:hAnsi="Apple LiSung" w:cs="Apple LiSung"/>
          <w:color w:val="000000"/>
          <w:sz w:val="21"/>
          <w:szCs w:val="21"/>
        </w:rPr>
        <w:t>通过市场上类似资产的信用价差（</w:t>
      </w:r>
      <w:r>
        <w:rPr>
          <w:rFonts w:ascii="Arial" w:eastAsia="Arial" w:hAnsi="Arial" w:cs="Arial"/>
          <w:color w:val="000000"/>
          <w:sz w:val="21"/>
          <w:szCs w:val="21"/>
        </w:rPr>
        <w:t>Credit</w:t>
      </w:r>
      <w:r>
        <w:rPr>
          <w:rFonts w:ascii="Arial" w:eastAsia="Arial" w:hAnsi="Arial" w:cs="Arial"/>
          <w:sz w:val="21"/>
          <w:szCs w:val="21"/>
        </w:rPr>
        <w:t xml:space="preserve"> </w:t>
      </w:r>
      <w:r>
        <w:rPr>
          <w:rFonts w:ascii="Arial" w:eastAsia="Arial" w:hAnsi="Arial" w:cs="Arial"/>
          <w:color w:val="000000"/>
          <w:sz w:val="21"/>
          <w:szCs w:val="21"/>
        </w:rPr>
        <w:t>Spread</w:t>
      </w:r>
      <w:r>
        <w:rPr>
          <w:rFonts w:ascii="Apple LiSung" w:eastAsia="Apple LiSung" w:hAnsi="Apple LiSung" w:cs="Apple LiSung"/>
          <w:color w:val="000000"/>
          <w:sz w:val="21"/>
          <w:szCs w:val="21"/>
        </w:rPr>
        <w:t>）和违约概率推算违</w:t>
      </w:r>
    </w:p>
    <w:p w:rsidR="00BB0A3E" w:rsidRDefault="00BB0A3E">
      <w:pPr>
        <w:sectPr w:rsidR="00BB0A3E">
          <w:pgSz w:w="11906" w:h="16838"/>
          <w:pgMar w:top="0" w:right="0" w:bottom="0" w:left="0" w:header="0" w:footer="0" w:gutter="0"/>
          <w:cols w:space="720"/>
        </w:sectPr>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1800"/>
      </w:pPr>
      <w:bookmarkStart w:id="57" w:name="PageMark57"/>
      <w:bookmarkEnd w:id="57"/>
      <w:r>
        <w:rPr>
          <w:rFonts w:ascii="Apple LiSung" w:eastAsia="Apple LiSung" w:hAnsi="Apple LiSung" w:cs="Apple LiSung"/>
          <w:color w:val="000000"/>
          <w:sz w:val="21"/>
          <w:szCs w:val="21"/>
        </w:rPr>
        <w:t>约损失率，其假设前提是市场能及时有效反映债券发行企业的信用风险变化，主要适用于已</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经在市场上发行并且可交易的大企业、政府、银行债券。根据所采用的信息中是否包含违约</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债项，市场价值法又进一步细分为市场法（采用违约债项计量非违约债项</w:t>
      </w:r>
      <w:r>
        <w:rPr>
          <w:rFonts w:ascii="Apple LiSung" w:eastAsia="Apple LiSung" w:hAnsi="Apple LiSung" w:cs="Apple LiSung"/>
          <w:sz w:val="21"/>
          <w:szCs w:val="21"/>
        </w:rPr>
        <w:t xml:space="preserve"> </w:t>
      </w:r>
      <w:r>
        <w:rPr>
          <w:rFonts w:ascii="Arial" w:eastAsia="Arial" w:hAnsi="Arial" w:cs="Arial"/>
          <w:color w:val="000000"/>
          <w:sz w:val="21"/>
          <w:szCs w:val="21"/>
        </w:rPr>
        <w:t>LGD</w:t>
      </w:r>
      <w:r>
        <w:rPr>
          <w:rFonts w:ascii="Apple LiSung" w:eastAsia="Apple LiSung" w:hAnsi="Apple LiSung" w:cs="Apple LiSung"/>
          <w:color w:val="000000"/>
          <w:sz w:val="21"/>
          <w:szCs w:val="21"/>
        </w:rPr>
        <w:t>）和隐含市场</w:t>
      </w:r>
    </w:p>
    <w:p w:rsidR="00BB0A3E" w:rsidRDefault="00751069">
      <w:pPr>
        <w:spacing w:before="68" w:line="244" w:lineRule="exact"/>
        <w:ind w:left="1800"/>
      </w:pPr>
      <w:r>
        <w:rPr>
          <w:rFonts w:ascii="Apple LiSung" w:eastAsia="Apple LiSung" w:hAnsi="Apple LiSung" w:cs="Apple LiSung"/>
          <w:color w:val="000000"/>
          <w:sz w:val="21"/>
          <w:szCs w:val="21"/>
        </w:rPr>
        <w:t>法（不采用违约债项，直接根据信用价差计量</w:t>
      </w:r>
      <w:r>
        <w:rPr>
          <w:rFonts w:ascii="Apple LiSung" w:eastAsia="Apple LiSung" w:hAnsi="Apple LiSung" w:cs="Apple LiSung"/>
          <w:sz w:val="21"/>
          <w:szCs w:val="21"/>
        </w:rPr>
        <w:t xml:space="preserve"> </w:t>
      </w:r>
      <w:r>
        <w:rPr>
          <w:rFonts w:ascii="Arial" w:eastAsia="Arial" w:hAnsi="Arial" w:cs="Arial"/>
          <w:color w:val="000000"/>
          <w:sz w:val="21"/>
          <w:szCs w:val="21"/>
        </w:rPr>
        <w:t>LGD</w:t>
      </w:r>
      <w:r>
        <w:rPr>
          <w:rFonts w:ascii="Apple LiSung" w:eastAsia="Apple LiSung" w:hAnsi="Apple LiSung" w:cs="Apple LiSung"/>
          <w:color w:val="000000"/>
          <w:sz w:val="21"/>
          <w:szCs w:val="21"/>
        </w:rPr>
        <w:t>）。</w:t>
      </w:r>
    </w:p>
    <w:p w:rsidR="00BB0A3E" w:rsidRDefault="00751069">
      <w:pPr>
        <w:spacing w:before="68"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）回收现金流法。根据违约历史清收情况，预测违约贷款在清收过程中的现金流，</w:t>
      </w:r>
    </w:p>
    <w:p w:rsidR="00BB0A3E" w:rsidRDefault="00751069">
      <w:pPr>
        <w:spacing w:before="68" w:line="244" w:lineRule="exact"/>
        <w:ind w:left="1800"/>
      </w:pPr>
      <w:r>
        <w:rPr>
          <w:rFonts w:ascii="Apple LiSung" w:eastAsia="Apple LiSung" w:hAnsi="Apple LiSung" w:cs="Apple LiSung"/>
          <w:color w:val="000000"/>
          <w:sz w:val="21"/>
          <w:szCs w:val="21"/>
        </w:rPr>
        <w:t>并计算出</w:t>
      </w:r>
      <w:r>
        <w:rPr>
          <w:rFonts w:ascii="Apple LiSung" w:eastAsia="Apple LiSung" w:hAnsi="Apple LiSung" w:cs="Apple LiSung"/>
          <w:sz w:val="21"/>
          <w:szCs w:val="21"/>
        </w:rPr>
        <w:t xml:space="preserve"> </w:t>
      </w:r>
      <w:r>
        <w:rPr>
          <w:rFonts w:ascii="Arial" w:eastAsia="Arial" w:hAnsi="Arial" w:cs="Arial"/>
          <w:color w:val="000000"/>
          <w:sz w:val="21"/>
          <w:szCs w:val="21"/>
        </w:rPr>
        <w:t>LGD</w:t>
      </w:r>
      <w:r>
        <w:rPr>
          <w:rFonts w:ascii="Apple LiSung" w:eastAsia="Apple LiSung" w:hAnsi="Apple LiSung" w:cs="Apple LiSung"/>
          <w:color w:val="000000"/>
          <w:sz w:val="21"/>
          <w:szCs w:val="21"/>
        </w:rPr>
        <w:t>，即</w:t>
      </w:r>
      <w:r>
        <w:rPr>
          <w:rFonts w:ascii="Apple LiSung" w:eastAsia="Apple LiSung" w:hAnsi="Apple LiSung" w:cs="Apple LiSung"/>
          <w:sz w:val="21"/>
          <w:szCs w:val="21"/>
        </w:rPr>
        <w:t xml:space="preserve"> </w:t>
      </w:r>
      <w:r>
        <w:rPr>
          <w:rFonts w:ascii="Arial" w:eastAsia="Arial" w:hAnsi="Arial" w:cs="Arial"/>
          <w:color w:val="000000"/>
          <w:sz w:val="21"/>
          <w:szCs w:val="21"/>
        </w:rPr>
        <w:t>LGD</w:t>
      </w:r>
      <w:r>
        <w:rPr>
          <w:rFonts w:ascii="Arial" w:eastAsia="Arial" w:hAnsi="Arial" w:cs="Arial"/>
          <w:sz w:val="21"/>
          <w:szCs w:val="21"/>
        </w:rPr>
        <w:t xml:space="preserve"> </w:t>
      </w:r>
      <w:r>
        <w:rPr>
          <w:rFonts w:ascii="Arial" w:eastAsia="Arial" w:hAnsi="Arial" w:cs="Arial"/>
          <w:color w:val="000000"/>
          <w:sz w:val="21"/>
          <w:szCs w:val="21"/>
        </w:rPr>
        <w:t>=1-</w:t>
      </w:r>
      <w:r>
        <w:rPr>
          <w:rFonts w:ascii="Apple LiSung" w:eastAsia="Apple LiSung" w:hAnsi="Apple LiSung" w:cs="Apple LiSung"/>
          <w:color w:val="000000"/>
          <w:sz w:val="21"/>
          <w:szCs w:val="21"/>
        </w:rPr>
        <w:t>回收率</w:t>
      </w:r>
      <w:r>
        <w:rPr>
          <w:rFonts w:ascii="Arial" w:eastAsia="Arial" w:hAnsi="Arial" w:cs="Arial"/>
          <w:color w:val="000000"/>
          <w:sz w:val="21"/>
          <w:szCs w:val="21"/>
        </w:rPr>
        <w:t>=1-</w:t>
      </w:r>
      <w:r>
        <w:rPr>
          <w:rFonts w:ascii="Apple LiSung" w:eastAsia="Apple LiSung" w:hAnsi="Apple LiSung" w:cs="Apple LiSung"/>
          <w:color w:val="000000"/>
          <w:sz w:val="21"/>
          <w:szCs w:val="21"/>
        </w:rPr>
        <w:t>（回收金额</w:t>
      </w:r>
      <w:r>
        <w:rPr>
          <w:rFonts w:ascii="Arial" w:eastAsia="Arial" w:hAnsi="Arial" w:cs="Arial"/>
          <w:color w:val="000000"/>
          <w:sz w:val="21"/>
          <w:szCs w:val="21"/>
        </w:rPr>
        <w:t>-</w:t>
      </w:r>
      <w:r>
        <w:rPr>
          <w:rFonts w:ascii="Apple LiSung" w:eastAsia="Apple LiSung" w:hAnsi="Apple LiSung" w:cs="Apple LiSung"/>
          <w:color w:val="000000"/>
          <w:sz w:val="21"/>
          <w:szCs w:val="21"/>
        </w:rPr>
        <w:t>回收成本）</w:t>
      </w:r>
      <w:r>
        <w:rPr>
          <w:rFonts w:ascii="Arial" w:eastAsia="Arial" w:hAnsi="Arial" w:cs="Arial"/>
          <w:color w:val="000000"/>
          <w:sz w:val="21"/>
          <w:szCs w:val="21"/>
        </w:rPr>
        <w:t>/</w:t>
      </w:r>
    </w:p>
    <w:p w:rsidR="00BB0A3E" w:rsidRDefault="00751069">
      <w:pPr>
        <w:spacing w:before="68" w:line="219" w:lineRule="exact"/>
        <w:ind w:left="1800"/>
      </w:pPr>
      <w:r>
        <w:rPr>
          <w:rFonts w:ascii="Apple LiSung" w:eastAsia="Apple LiSung" w:hAnsi="Apple LiSung" w:cs="Apple LiSung"/>
          <w:color w:val="000000"/>
          <w:sz w:val="21"/>
          <w:szCs w:val="21"/>
        </w:rPr>
        <w:t>违约风险暴露。</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计量违约损失率应当注意</w:t>
      </w:r>
      <w:r>
        <w:rPr>
          <w:rFonts w:ascii="Arial" w:eastAsia="Arial" w:hAnsi="Arial" w:cs="Arial"/>
          <w:color w:val="000000"/>
          <w:sz w:val="21"/>
          <w:szCs w:val="21"/>
        </w:rPr>
        <w:t>:</w:t>
      </w:r>
      <w:r>
        <w:rPr>
          <w:rFonts w:ascii="Apple LiSung" w:eastAsia="Apple LiSung" w:hAnsi="Apple LiSung" w:cs="Apple LiSung"/>
          <w:color w:val="000000"/>
          <w:sz w:val="21"/>
          <w:szCs w:val="21"/>
        </w:rPr>
        <w:t>由于不同种类的借款人个体差异很大，加上样本数据的来源</w:t>
      </w:r>
    </w:p>
    <w:p w:rsidR="00BB0A3E" w:rsidRDefault="00751069">
      <w:pPr>
        <w:spacing w:before="68" w:line="219" w:lineRule="exact"/>
        <w:ind w:left="1800"/>
      </w:pPr>
      <w:r>
        <w:rPr>
          <w:rFonts w:ascii="Apple LiSung" w:eastAsia="Apple LiSung" w:hAnsi="Apple LiSung" w:cs="Apple LiSung"/>
          <w:color w:val="000000"/>
          <w:sz w:val="21"/>
          <w:szCs w:val="21"/>
        </w:rPr>
        <w:t>较多，所有关于回收率方面的经验研究结果都是示意性的；对于存在抵押品的债务，在估计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违约损失率时，必须考虑到抵押品的风险缓释效应，将有抵押品的和未获抵押的风险暴露分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开处理。</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无论是从资本监管的角度还是从商业银行内部管理的角度，计量违约损失率无疑都是十</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分重要的，也是一项非常具有挑战性的工作。例如，一国的破产法和破产程序就会使得企业</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破产后的残余价值在债权人之间的分配难以预测，即便在美国这样司法制度完善的国家，前</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述的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绝对优先原则</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在实践中也经常得不到遵守。随着金融创新的不断发展，贷款和债券</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等金融工具的结构和特征越来越复杂，虽然信用衍生产品等风险缓释技术的发展和应用能够</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有效地降低原生贷款或债券的违约损失率，但同时又会带来新的信用风险（交易对方风险）</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此外，贷款和债券违约数据相对稀少，加之金融机构在这方面的数据积累历史都不长，导致</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对违约损失率的预测更加困难。</w:t>
      </w:r>
    </w:p>
    <w:p w:rsidR="00BB0A3E" w:rsidRDefault="00BB0A3E">
      <w:pPr>
        <w:spacing w:line="93" w:lineRule="exact"/>
        <w:ind w:left="1800"/>
      </w:pPr>
    </w:p>
    <w:p w:rsidR="00BB0A3E" w:rsidRDefault="00751069">
      <w:pPr>
        <w:spacing w:line="244" w:lineRule="exact"/>
        <w:ind w:left="1800"/>
      </w:pPr>
      <w:r>
        <w:rPr>
          <w:rFonts w:ascii="Arial" w:eastAsia="Arial" w:hAnsi="Arial" w:cs="Arial"/>
          <w:b/>
          <w:color w:val="000000"/>
          <w:sz w:val="21"/>
          <w:szCs w:val="21"/>
        </w:rPr>
        <w:t>3.3.</w:t>
      </w:r>
      <w:r>
        <w:rPr>
          <w:rFonts w:ascii="Arial" w:eastAsia="Arial" w:hAnsi="Arial" w:cs="Arial"/>
          <w:sz w:val="21"/>
          <w:szCs w:val="21"/>
        </w:rPr>
        <w:t xml:space="preserve"> </w:t>
      </w:r>
      <w:r>
        <w:rPr>
          <w:rFonts w:ascii="Arial" w:eastAsia="Arial" w:hAnsi="Arial" w:cs="Arial"/>
          <w:b/>
          <w:color w:val="000000"/>
          <w:sz w:val="21"/>
          <w:szCs w:val="21"/>
        </w:rPr>
        <w:t>2.2.</w:t>
      </w:r>
      <w:r>
        <w:rPr>
          <w:rFonts w:ascii="Arial" w:eastAsia="Arial" w:hAnsi="Arial" w:cs="Arial"/>
          <w:sz w:val="21"/>
          <w:szCs w:val="21"/>
        </w:rPr>
        <w:t xml:space="preserve"> </w:t>
      </w:r>
      <w:r>
        <w:rPr>
          <w:rFonts w:ascii="Arial" w:eastAsia="Arial" w:hAnsi="Arial" w:cs="Arial"/>
          <w:b/>
          <w:color w:val="000000"/>
          <w:sz w:val="21"/>
          <w:szCs w:val="21"/>
        </w:rPr>
        <w:t>33</w:t>
      </w:r>
      <w:r>
        <w:rPr>
          <w:rFonts w:ascii="Arial" w:eastAsia="Arial" w:hAnsi="Arial" w:cs="Arial"/>
          <w:sz w:val="21"/>
          <w:szCs w:val="21"/>
        </w:rPr>
        <w:t xml:space="preserve"> </w:t>
      </w:r>
      <w:r>
        <w:rPr>
          <w:rFonts w:ascii="Apple LiSung" w:eastAsia="Apple LiSung" w:hAnsi="Apple LiSung" w:cs="Apple LiSung"/>
          <w:color w:val="000000"/>
          <w:sz w:val="21"/>
          <w:szCs w:val="21"/>
        </w:rPr>
        <w:t>信用风险组合的计量</w:t>
      </w:r>
    </w:p>
    <w:p w:rsidR="00BB0A3E" w:rsidRDefault="00751069">
      <w:pPr>
        <w:spacing w:before="68" w:line="244" w:lineRule="exact"/>
        <w:ind w:left="2220"/>
      </w:pPr>
      <w:r>
        <w:rPr>
          <w:rFonts w:ascii="Arial" w:eastAsia="Arial" w:hAnsi="Arial" w:cs="Arial"/>
          <w:b/>
          <w:color w:val="000000"/>
          <w:sz w:val="21"/>
          <w:szCs w:val="21"/>
        </w:rPr>
        <w:t>1.1.</w:t>
      </w:r>
      <w:r>
        <w:rPr>
          <w:rFonts w:ascii="Apple LiSung" w:eastAsia="Apple LiSung" w:hAnsi="Apple LiSung" w:cs="Apple LiSung"/>
          <w:color w:val="000000"/>
          <w:sz w:val="21"/>
          <w:szCs w:val="21"/>
        </w:rPr>
        <w:t>违约相关性</w:t>
      </w:r>
    </w:p>
    <w:p w:rsidR="00BB0A3E" w:rsidRDefault="00751069">
      <w:pPr>
        <w:spacing w:before="68" w:line="244" w:lineRule="exact"/>
        <w:ind w:left="2220"/>
      </w:pPr>
      <w:r>
        <w:rPr>
          <w:rFonts w:ascii="Apple LiSung" w:eastAsia="Apple LiSung" w:hAnsi="Apple LiSung" w:cs="Apple LiSung"/>
          <w:color w:val="000000"/>
          <w:sz w:val="21"/>
          <w:szCs w:val="21"/>
        </w:rPr>
        <w:t>违约的发生主要基于以下原因</w:t>
      </w:r>
      <w:r>
        <w:rPr>
          <w:rFonts w:ascii="Arial" w:eastAsia="Arial" w:hAnsi="Arial" w:cs="Arial"/>
          <w:color w:val="000000"/>
          <w:sz w:val="21"/>
          <w:szCs w:val="21"/>
        </w:rPr>
        <w:t>:</w:t>
      </w:r>
      <w:r>
        <w:rPr>
          <w:rFonts w:ascii="Apple LiSung" w:eastAsia="Apple LiSung" w:hAnsi="Apple LiSung" w:cs="Apple LiSung"/>
          <w:color w:val="000000"/>
          <w:sz w:val="21"/>
          <w:szCs w:val="21"/>
        </w:rPr>
        <w:t>债务人自身因素，如经营管理不善、出现重大项目失败</w:t>
      </w:r>
    </w:p>
    <w:p w:rsidR="00BB0A3E" w:rsidRDefault="00751069">
      <w:pPr>
        <w:spacing w:before="68" w:line="219" w:lineRule="exact"/>
        <w:ind w:left="1800"/>
      </w:pPr>
      <w:r>
        <w:rPr>
          <w:rFonts w:ascii="Apple LiSung" w:eastAsia="Apple LiSung" w:hAnsi="Apple LiSung" w:cs="Apple LiSung"/>
          <w:color w:val="000000"/>
          <w:sz w:val="21"/>
          <w:szCs w:val="21"/>
        </w:rPr>
        <w:t>等；债务人所在行业或区域因素，如整个行业受到原材料价格上涨的冲击，或某一地区发生</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重大事件；宏观经济因素，如</w:t>
      </w:r>
      <w:r>
        <w:rPr>
          <w:rFonts w:ascii="Apple LiSung" w:eastAsia="Apple LiSung" w:hAnsi="Apple LiSung" w:cs="Apple LiSung"/>
          <w:sz w:val="21"/>
          <w:szCs w:val="21"/>
        </w:rPr>
        <w:t xml:space="preserve"> </w:t>
      </w:r>
      <w:r>
        <w:rPr>
          <w:rFonts w:ascii="Arial" w:eastAsia="Arial" w:hAnsi="Arial" w:cs="Arial"/>
          <w:color w:val="000000"/>
          <w:sz w:val="21"/>
          <w:szCs w:val="21"/>
        </w:rPr>
        <w:t>GDP</w:t>
      </w:r>
      <w:r>
        <w:rPr>
          <w:rFonts w:ascii="Arial" w:eastAsia="Arial" w:hAnsi="Arial" w:cs="Arial"/>
          <w:sz w:val="21"/>
          <w:szCs w:val="21"/>
        </w:rPr>
        <w:t xml:space="preserve"> </w:t>
      </w:r>
      <w:r>
        <w:rPr>
          <w:rFonts w:ascii="Apple LiSung" w:eastAsia="Apple LiSung" w:hAnsi="Apple LiSung" w:cs="Apple LiSung"/>
          <w:color w:val="000000"/>
          <w:sz w:val="21"/>
          <w:szCs w:val="21"/>
        </w:rPr>
        <w:t>增长放缓、贷款利率上升、货币升值等。其中，行业或</w:t>
      </w:r>
    </w:p>
    <w:p w:rsidR="00BB0A3E" w:rsidRDefault="00751069">
      <w:pPr>
        <w:spacing w:before="68" w:line="219" w:lineRule="exact"/>
        <w:ind w:left="1800"/>
      </w:pPr>
      <w:r>
        <w:rPr>
          <w:rFonts w:ascii="Apple LiSung" w:eastAsia="Apple LiSung" w:hAnsi="Apple LiSung" w:cs="Apple LiSung"/>
          <w:color w:val="000000"/>
          <w:sz w:val="21"/>
          <w:szCs w:val="21"/>
        </w:rPr>
        <w:t>区域因素将同时影响同一行业或地区所有债务人违约的可能性，而宏观经济因素将导致不同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行业之间的违约相关性。因此在计量单个债务人的违约概率和违约损失率之后，还应当在组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合层面计量不同债务人或不同债项之间的相关性。</w:t>
      </w:r>
    </w:p>
    <w:p w:rsidR="00BB0A3E" w:rsidRDefault="00BB0A3E">
      <w:pPr>
        <w:spacing w:line="93" w:lineRule="exact"/>
        <w:ind w:left="1800"/>
      </w:pPr>
    </w:p>
    <w:p w:rsidR="00BB0A3E" w:rsidRDefault="00751069">
      <w:pPr>
        <w:spacing w:line="244" w:lineRule="exact"/>
        <w:ind w:left="2220"/>
      </w:pPr>
      <w:r>
        <w:rPr>
          <w:rFonts w:ascii="Arial" w:eastAsia="Arial" w:hAnsi="Arial" w:cs="Arial"/>
          <w:b/>
          <w:color w:val="000000"/>
          <w:sz w:val="21"/>
          <w:szCs w:val="21"/>
        </w:rPr>
        <w:t>2.2.</w:t>
      </w:r>
      <w:r>
        <w:rPr>
          <w:rFonts w:ascii="Apple LiSung" w:eastAsia="Apple LiSung" w:hAnsi="Apple LiSung" w:cs="Apple LiSung"/>
          <w:color w:val="000000"/>
          <w:sz w:val="21"/>
          <w:szCs w:val="21"/>
        </w:rPr>
        <w:t>信用风险组合计量模型</w:t>
      </w:r>
    </w:p>
    <w:p w:rsidR="00BB0A3E" w:rsidRDefault="00751069">
      <w:pPr>
        <w:spacing w:before="68" w:line="244" w:lineRule="exact"/>
        <w:ind w:left="2220"/>
      </w:pPr>
      <w:r>
        <w:rPr>
          <w:rFonts w:ascii="Apple LiSung" w:eastAsia="Apple LiSung" w:hAnsi="Apple LiSung" w:cs="Apple LiSung"/>
          <w:color w:val="000000"/>
          <w:sz w:val="21"/>
          <w:szCs w:val="21"/>
        </w:rPr>
        <w:t>由于存在风险分散化效应，投资组合的整体风险小于等于其所包含的</w:t>
      </w:r>
      <w:r>
        <w:rPr>
          <w:rFonts w:ascii="Arial" w:eastAsia="Arial" w:hAnsi="Arial" w:cs="Arial"/>
          <w:color w:val="000000"/>
          <w:sz w:val="21"/>
          <w:szCs w:val="21"/>
        </w:rPr>
        <w:t>.</w:t>
      </w:r>
      <w:r>
        <w:rPr>
          <w:rFonts w:ascii="Apple LiSung" w:eastAsia="Apple LiSung" w:hAnsi="Apple LiSung" w:cs="Apple LiSung"/>
          <w:color w:val="000000"/>
          <w:sz w:val="21"/>
          <w:szCs w:val="21"/>
        </w:rPr>
        <w:t>单一资产风险的</w:t>
      </w:r>
    </w:p>
    <w:p w:rsidR="00BB0A3E" w:rsidRDefault="00751069">
      <w:pPr>
        <w:spacing w:before="68" w:line="219" w:lineRule="exact"/>
        <w:ind w:left="1800"/>
      </w:pPr>
      <w:r>
        <w:rPr>
          <w:rFonts w:ascii="Apple LiSung" w:eastAsia="Apple LiSung" w:hAnsi="Apple LiSung" w:cs="Apple LiSung"/>
          <w:color w:val="000000"/>
          <w:sz w:val="21"/>
          <w:szCs w:val="21"/>
        </w:rPr>
        <w:t>简单加总。尽管市场风险组合模型的广泛应用推动了信用风险组合模型的发展，但由于信用</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风险的收益分布与正态分布（市场风险管理的假设基础）相差甚远，信用风险组合模型的开</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发过程变得相当复杂。</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目前，国际上应用比较广泛的信用风险组合模型包括</w:t>
      </w:r>
      <w:r>
        <w:rPr>
          <w:rFonts w:ascii="Arial" w:eastAsia="Arial" w:hAnsi="Arial" w:cs="Arial"/>
          <w:color w:val="000000"/>
          <w:sz w:val="21"/>
          <w:szCs w:val="21"/>
        </w:rPr>
        <w:t>CreditMetrics</w:t>
      </w:r>
      <w:r>
        <w:rPr>
          <w:rFonts w:ascii="Apple LiSung" w:eastAsia="Apple LiSung" w:hAnsi="Apple LiSung" w:cs="Apple LiSung"/>
          <w:color w:val="000000"/>
          <w:sz w:val="21"/>
          <w:szCs w:val="21"/>
        </w:rPr>
        <w:t>模型、</w:t>
      </w:r>
      <w:r>
        <w:rPr>
          <w:rFonts w:ascii="Arial" w:eastAsia="Arial" w:hAnsi="Arial" w:cs="Arial"/>
          <w:color w:val="000000"/>
          <w:sz w:val="21"/>
          <w:szCs w:val="21"/>
        </w:rPr>
        <w:t>Credit</w:t>
      </w:r>
      <w:r>
        <w:rPr>
          <w:rFonts w:ascii="Arial" w:eastAsia="Arial" w:hAnsi="Arial" w:cs="Arial"/>
          <w:sz w:val="21"/>
          <w:szCs w:val="21"/>
        </w:rPr>
        <w:t xml:space="preserve"> </w:t>
      </w:r>
      <w:r>
        <w:rPr>
          <w:rFonts w:ascii="Arial" w:eastAsia="Arial" w:hAnsi="Arial" w:cs="Arial"/>
          <w:color w:val="000000"/>
          <w:sz w:val="21"/>
          <w:szCs w:val="21"/>
        </w:rPr>
        <w:t>Portfolio</w:t>
      </w:r>
    </w:p>
    <w:p w:rsidR="00BB0A3E" w:rsidRDefault="00751069">
      <w:pPr>
        <w:spacing w:before="68" w:line="244" w:lineRule="exact"/>
        <w:ind w:left="1800"/>
      </w:pPr>
      <w:r>
        <w:rPr>
          <w:rFonts w:ascii="Arial" w:eastAsia="Arial" w:hAnsi="Arial" w:cs="Arial"/>
          <w:color w:val="000000"/>
          <w:sz w:val="21"/>
          <w:szCs w:val="21"/>
        </w:rPr>
        <w:t>View</w:t>
      </w:r>
      <w:r>
        <w:rPr>
          <w:rFonts w:ascii="Arial" w:eastAsia="Arial" w:hAnsi="Arial" w:cs="Arial"/>
          <w:sz w:val="21"/>
          <w:szCs w:val="21"/>
        </w:rPr>
        <w:t xml:space="preserve"> </w:t>
      </w:r>
      <w:r>
        <w:rPr>
          <w:rFonts w:ascii="Apple LiSung" w:eastAsia="Apple LiSung" w:hAnsi="Apple LiSung" w:cs="Apple LiSung"/>
          <w:color w:val="000000"/>
          <w:sz w:val="21"/>
          <w:szCs w:val="21"/>
        </w:rPr>
        <w:t>模型、</w:t>
      </w:r>
      <w:r>
        <w:rPr>
          <w:rFonts w:ascii="Arial" w:eastAsia="Arial" w:hAnsi="Arial" w:cs="Arial"/>
          <w:color w:val="000000"/>
          <w:sz w:val="21"/>
          <w:szCs w:val="21"/>
        </w:rPr>
        <w:t>Credit</w:t>
      </w:r>
      <w:r>
        <w:rPr>
          <w:rFonts w:ascii="Arial" w:eastAsia="Arial" w:hAnsi="Arial" w:cs="Arial"/>
          <w:sz w:val="21"/>
          <w:szCs w:val="21"/>
        </w:rPr>
        <w:t xml:space="preserve"> </w:t>
      </w:r>
      <w:r>
        <w:rPr>
          <w:rFonts w:ascii="Arial" w:eastAsia="Arial" w:hAnsi="Arial" w:cs="Arial"/>
          <w:color w:val="000000"/>
          <w:sz w:val="21"/>
          <w:szCs w:val="21"/>
        </w:rPr>
        <w:t>Risk+</w:t>
      </w:r>
      <w:r>
        <w:rPr>
          <w:rFonts w:ascii="Apple LiSung" w:eastAsia="Apple LiSung" w:hAnsi="Apple LiSung" w:cs="Apple LiSung"/>
          <w:color w:val="000000"/>
          <w:sz w:val="21"/>
          <w:szCs w:val="21"/>
        </w:rPr>
        <w:t>模型等。</w:t>
      </w:r>
    </w:p>
    <w:p w:rsidR="00BB0A3E" w:rsidRDefault="00751069">
      <w:pPr>
        <w:tabs>
          <w:tab w:val="left" w:pos="3187"/>
        </w:tabs>
        <w:spacing w:before="68" w:line="244"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rial" w:eastAsia="Arial" w:hAnsi="Arial" w:cs="Arial"/>
          <w:color w:val="000000"/>
          <w:sz w:val="21"/>
          <w:szCs w:val="21"/>
        </w:rPr>
        <w:t>1</w:t>
      </w:r>
      <w:r>
        <w:rPr>
          <w:rFonts w:ascii="Arial" w:eastAsia="Arial" w:hAnsi="Arial" w:cs="Arial"/>
          <w:sz w:val="21"/>
          <w:szCs w:val="21"/>
        </w:rPr>
        <w:t xml:space="preserve"> </w:t>
      </w:r>
      <w:r>
        <w:rPr>
          <w:rFonts w:ascii="Apple LiSung" w:eastAsia="Apple LiSung" w:hAnsi="Apple LiSung" w:cs="Apple LiSung"/>
          <w:color w:val="000000"/>
          <w:sz w:val="21"/>
          <w:szCs w:val="21"/>
        </w:rPr>
        <w:t>）</w:t>
      </w:r>
      <w:r>
        <w:tab/>
      </w:r>
      <w:r>
        <w:rPr>
          <w:rFonts w:ascii="Arial" w:eastAsia="Arial" w:hAnsi="Arial" w:cs="Arial"/>
          <w:color w:val="000000"/>
          <w:sz w:val="21"/>
          <w:szCs w:val="21"/>
        </w:rPr>
        <w:t>CreditMetrics</w:t>
      </w:r>
      <w:r>
        <w:rPr>
          <w:rFonts w:ascii="Arial" w:eastAsia="Arial" w:hAnsi="Arial" w:cs="Arial"/>
          <w:sz w:val="21"/>
          <w:szCs w:val="21"/>
        </w:rPr>
        <w:t xml:space="preserve"> </w:t>
      </w:r>
      <w:r>
        <w:rPr>
          <w:rFonts w:ascii="Apple LiSung" w:eastAsia="Apple LiSung" w:hAnsi="Apple LiSung" w:cs="Apple LiSung"/>
          <w:color w:val="000000"/>
          <w:sz w:val="21"/>
          <w:szCs w:val="21"/>
        </w:rPr>
        <w:t>模型。</w:t>
      </w:r>
      <w:r>
        <w:rPr>
          <w:rFonts w:ascii="Arial" w:eastAsia="Arial" w:hAnsi="Arial" w:cs="Arial"/>
          <w:color w:val="000000"/>
          <w:sz w:val="21"/>
          <w:szCs w:val="21"/>
        </w:rPr>
        <w:t>CreditMetrics</w:t>
      </w:r>
      <w:r>
        <w:rPr>
          <w:rFonts w:ascii="Arial" w:eastAsia="Arial" w:hAnsi="Arial" w:cs="Arial"/>
          <w:sz w:val="21"/>
          <w:szCs w:val="21"/>
        </w:rPr>
        <w:t xml:space="preserve"> </w:t>
      </w:r>
      <w:r>
        <w:rPr>
          <w:rFonts w:ascii="Apple LiSung" w:eastAsia="Apple LiSung" w:hAnsi="Apple LiSung" w:cs="Apple LiSung"/>
          <w:color w:val="000000"/>
          <w:sz w:val="21"/>
          <w:szCs w:val="21"/>
        </w:rPr>
        <w:t>模型本质上是一个</w:t>
      </w:r>
      <w:r>
        <w:rPr>
          <w:rFonts w:ascii="Apple LiSung" w:eastAsia="Apple LiSung" w:hAnsi="Apple LiSung" w:cs="Apple LiSung"/>
          <w:sz w:val="21"/>
          <w:szCs w:val="21"/>
        </w:rPr>
        <w:t xml:space="preserve"> </w:t>
      </w:r>
      <w:r>
        <w:rPr>
          <w:rFonts w:ascii="Arial" w:eastAsia="Arial" w:hAnsi="Arial" w:cs="Arial"/>
          <w:color w:val="000000"/>
          <w:sz w:val="21"/>
          <w:szCs w:val="21"/>
        </w:rPr>
        <w:t>VaR</w:t>
      </w:r>
      <w:r>
        <w:rPr>
          <w:rFonts w:ascii="Arial" w:eastAsia="Arial" w:hAnsi="Arial" w:cs="Arial"/>
          <w:sz w:val="21"/>
          <w:szCs w:val="21"/>
        </w:rPr>
        <w:t xml:space="preserve"> </w:t>
      </w:r>
      <w:r>
        <w:rPr>
          <w:rFonts w:ascii="Apple LiSung" w:eastAsia="Apple LiSung" w:hAnsi="Apple LiSung" w:cs="Apple LiSung"/>
          <w:color w:val="000000"/>
          <w:sz w:val="21"/>
          <w:szCs w:val="21"/>
        </w:rPr>
        <w:t>模型，目的是为了</w:t>
      </w:r>
    </w:p>
    <w:p w:rsidR="00BB0A3E" w:rsidRDefault="00751069">
      <w:pPr>
        <w:spacing w:before="68" w:line="219" w:lineRule="exact"/>
        <w:ind w:left="1800"/>
      </w:pPr>
      <w:r>
        <w:rPr>
          <w:rFonts w:ascii="Apple LiSung" w:eastAsia="Apple LiSung" w:hAnsi="Apple LiSung" w:cs="Apple LiSung"/>
          <w:color w:val="000000"/>
          <w:sz w:val="21"/>
          <w:szCs w:val="21"/>
        </w:rPr>
        <w:t>计算出在一定的置信水平下，一个信用资产组合在持有期限内可能发生的最大损失。通常</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非交易性资产组合（如贷款以及一些私募债券）的价格不能够像交易性资产组合（如股票</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的价格一样容易获得，因此，非交易性资产组合的价格波动率（标准差）也同样难以获得</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44" w:lineRule="exact"/>
        <w:ind w:left="1800"/>
      </w:pPr>
      <w:r>
        <w:rPr>
          <w:rFonts w:ascii="Arial" w:eastAsia="Arial" w:hAnsi="Arial" w:cs="Arial"/>
          <w:color w:val="000000"/>
          <w:sz w:val="21"/>
          <w:szCs w:val="21"/>
        </w:rPr>
        <w:t>CreditMetrics</w:t>
      </w:r>
      <w:r>
        <w:rPr>
          <w:rFonts w:ascii="Arial" w:eastAsia="Arial" w:hAnsi="Arial" w:cs="Arial"/>
          <w:sz w:val="21"/>
          <w:szCs w:val="21"/>
        </w:rPr>
        <w:t xml:space="preserve"> </w:t>
      </w:r>
      <w:r>
        <w:rPr>
          <w:rFonts w:ascii="Apple LiSung" w:eastAsia="Apple LiSung" w:hAnsi="Apple LiSung" w:cs="Apple LiSung"/>
          <w:color w:val="000000"/>
          <w:sz w:val="21"/>
          <w:szCs w:val="21"/>
        </w:rPr>
        <w:t>模型的创新之处正是在于解决了计算非交易性资产组合</w:t>
      </w:r>
      <w:r>
        <w:rPr>
          <w:rFonts w:ascii="Apple LiSung" w:eastAsia="Apple LiSung" w:hAnsi="Apple LiSung" w:cs="Apple LiSung"/>
          <w:sz w:val="21"/>
          <w:szCs w:val="21"/>
        </w:rPr>
        <w:t xml:space="preserve"> </w:t>
      </w:r>
      <w:r>
        <w:rPr>
          <w:rFonts w:ascii="Arial" w:eastAsia="Arial" w:hAnsi="Arial" w:cs="Arial"/>
          <w:color w:val="000000"/>
          <w:sz w:val="21"/>
          <w:szCs w:val="21"/>
        </w:rPr>
        <w:t>VaR</w:t>
      </w:r>
      <w:r>
        <w:rPr>
          <w:rFonts w:ascii="Arial" w:eastAsia="Arial" w:hAnsi="Arial" w:cs="Arial"/>
          <w:sz w:val="21"/>
          <w:szCs w:val="21"/>
        </w:rPr>
        <w:t xml:space="preserve"> </w:t>
      </w:r>
      <w:r>
        <w:rPr>
          <w:rFonts w:ascii="Apple LiSung" w:eastAsia="Apple LiSung" w:hAnsi="Apple LiSung" w:cs="Apple LiSung"/>
          <w:color w:val="000000"/>
          <w:sz w:val="21"/>
          <w:szCs w:val="21"/>
        </w:rPr>
        <w:t>这一难题。</w:t>
      </w:r>
    </w:p>
    <w:p w:rsidR="00BB0A3E" w:rsidRDefault="00751069">
      <w:pPr>
        <w:tabs>
          <w:tab w:val="left" w:pos="3175"/>
        </w:tabs>
        <w:spacing w:before="68" w:line="244"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rial" w:eastAsia="Arial" w:hAnsi="Arial" w:cs="Arial"/>
          <w:color w:val="000000"/>
          <w:sz w:val="21"/>
          <w:szCs w:val="21"/>
        </w:rPr>
        <w:t>2</w:t>
      </w:r>
      <w:r>
        <w:rPr>
          <w:rFonts w:ascii="Arial" w:eastAsia="Arial" w:hAnsi="Arial" w:cs="Arial"/>
          <w:sz w:val="21"/>
          <w:szCs w:val="21"/>
        </w:rPr>
        <w:t xml:space="preserve"> </w:t>
      </w:r>
      <w:r>
        <w:rPr>
          <w:rFonts w:ascii="Apple LiSung" w:eastAsia="Apple LiSung" w:hAnsi="Apple LiSung" w:cs="Apple LiSung"/>
          <w:color w:val="000000"/>
          <w:sz w:val="21"/>
          <w:szCs w:val="21"/>
        </w:rPr>
        <w:t>）</w:t>
      </w:r>
      <w:r>
        <w:tab/>
      </w:r>
      <w:r>
        <w:rPr>
          <w:rFonts w:ascii="Arial" w:eastAsia="Arial" w:hAnsi="Arial" w:cs="Arial"/>
          <w:color w:val="000000"/>
          <w:sz w:val="21"/>
          <w:szCs w:val="21"/>
        </w:rPr>
        <w:t>Credit</w:t>
      </w:r>
      <w:r>
        <w:rPr>
          <w:rFonts w:ascii="Arial" w:eastAsia="Arial" w:hAnsi="Arial" w:cs="Arial"/>
          <w:sz w:val="21"/>
          <w:szCs w:val="21"/>
        </w:rPr>
        <w:t xml:space="preserve"> </w:t>
      </w:r>
      <w:r>
        <w:rPr>
          <w:rFonts w:ascii="Arial" w:eastAsia="Arial" w:hAnsi="Arial" w:cs="Arial"/>
          <w:color w:val="000000"/>
          <w:sz w:val="21"/>
          <w:szCs w:val="21"/>
        </w:rPr>
        <w:t>Portfolio</w:t>
      </w:r>
      <w:r>
        <w:rPr>
          <w:rFonts w:ascii="Arial" w:eastAsia="Arial" w:hAnsi="Arial" w:cs="Arial"/>
          <w:sz w:val="21"/>
          <w:szCs w:val="21"/>
        </w:rPr>
        <w:t xml:space="preserve"> </w:t>
      </w:r>
      <w:r>
        <w:rPr>
          <w:rFonts w:ascii="Arial" w:eastAsia="Arial" w:hAnsi="Arial" w:cs="Arial"/>
          <w:color w:val="000000"/>
          <w:sz w:val="21"/>
          <w:szCs w:val="21"/>
        </w:rPr>
        <w:t>View</w:t>
      </w:r>
      <w:r>
        <w:rPr>
          <w:rFonts w:ascii="Arial" w:eastAsia="Arial" w:hAnsi="Arial" w:cs="Arial"/>
          <w:sz w:val="21"/>
          <w:szCs w:val="21"/>
        </w:rPr>
        <w:t xml:space="preserve"> </w:t>
      </w:r>
      <w:r>
        <w:rPr>
          <w:rFonts w:ascii="Apple LiSung" w:eastAsia="Apple LiSung" w:hAnsi="Apple LiSung" w:cs="Apple LiSung"/>
          <w:color w:val="000000"/>
          <w:sz w:val="21"/>
          <w:szCs w:val="21"/>
        </w:rPr>
        <w:t>模型。</w:t>
      </w:r>
      <w:r>
        <w:rPr>
          <w:rFonts w:ascii="Apple LiSung" w:eastAsia="Apple LiSung" w:hAnsi="Apple LiSung" w:cs="Apple LiSung"/>
          <w:sz w:val="21"/>
          <w:szCs w:val="21"/>
        </w:rPr>
        <w:t xml:space="preserve"> </w:t>
      </w:r>
      <w:r>
        <w:rPr>
          <w:rFonts w:ascii="Arial" w:eastAsia="Arial" w:hAnsi="Arial" w:cs="Arial"/>
          <w:color w:val="000000"/>
          <w:sz w:val="21"/>
          <w:szCs w:val="21"/>
        </w:rPr>
        <w:t>Credit</w:t>
      </w:r>
      <w:r>
        <w:rPr>
          <w:rFonts w:ascii="Arial" w:eastAsia="Arial" w:hAnsi="Arial" w:cs="Arial"/>
          <w:sz w:val="21"/>
          <w:szCs w:val="21"/>
        </w:rPr>
        <w:t xml:space="preserve"> </w:t>
      </w:r>
      <w:r>
        <w:rPr>
          <w:rFonts w:ascii="Arial" w:eastAsia="Arial" w:hAnsi="Arial" w:cs="Arial"/>
          <w:color w:val="000000"/>
          <w:sz w:val="21"/>
          <w:szCs w:val="21"/>
        </w:rPr>
        <w:t>Portfolio</w:t>
      </w:r>
      <w:r>
        <w:rPr>
          <w:rFonts w:ascii="Arial" w:eastAsia="Arial" w:hAnsi="Arial" w:cs="Arial"/>
          <w:sz w:val="21"/>
          <w:szCs w:val="21"/>
        </w:rPr>
        <w:t xml:space="preserve"> </w:t>
      </w:r>
      <w:r>
        <w:rPr>
          <w:rFonts w:ascii="Arial" w:eastAsia="Arial" w:hAnsi="Arial" w:cs="Arial"/>
          <w:color w:val="000000"/>
          <w:sz w:val="21"/>
          <w:szCs w:val="21"/>
        </w:rPr>
        <w:t>View</w:t>
      </w:r>
      <w:r>
        <w:rPr>
          <w:rFonts w:ascii="Arial" w:eastAsia="Arial" w:hAnsi="Arial" w:cs="Arial"/>
          <w:sz w:val="21"/>
          <w:szCs w:val="21"/>
        </w:rPr>
        <w:t xml:space="preserve"> </w:t>
      </w:r>
      <w:r>
        <w:rPr>
          <w:rFonts w:ascii="Apple LiSung" w:eastAsia="Apple LiSung" w:hAnsi="Apple LiSung" w:cs="Apple LiSung"/>
          <w:color w:val="000000"/>
          <w:sz w:val="21"/>
          <w:szCs w:val="21"/>
        </w:rPr>
        <w:t>模型直接将</w:t>
      </w:r>
      <w:r>
        <w:rPr>
          <w:rFonts w:ascii="Apple LiSung" w:eastAsia="Apple LiSung" w:hAnsi="Apple LiSung" w:cs="Apple LiSung"/>
          <w:color w:val="000000"/>
          <w:sz w:val="21"/>
          <w:szCs w:val="21"/>
        </w:rPr>
        <w:t>转移概率与宏观</w:t>
      </w:r>
    </w:p>
    <w:p w:rsidR="00BB0A3E" w:rsidRDefault="00751069">
      <w:pPr>
        <w:spacing w:before="68" w:line="219" w:lineRule="exact"/>
        <w:ind w:left="1800"/>
      </w:pPr>
      <w:r>
        <w:rPr>
          <w:rFonts w:ascii="Apple LiSung" w:eastAsia="Apple LiSung" w:hAnsi="Apple LiSung" w:cs="Apple LiSung"/>
          <w:color w:val="000000"/>
          <w:sz w:val="21"/>
          <w:szCs w:val="21"/>
        </w:rPr>
        <w:t>因素的关系模型化，然后通过不断加入宏观因素冲击来模拟转移概率的变化，得出模型中的</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一系列参数值。</w:t>
      </w:r>
      <w:r>
        <w:rPr>
          <w:rFonts w:ascii="Arial" w:eastAsia="Arial" w:hAnsi="Arial" w:cs="Arial"/>
          <w:color w:val="000000"/>
          <w:sz w:val="21"/>
          <w:szCs w:val="21"/>
        </w:rPr>
        <w:t>Credit</w:t>
      </w:r>
      <w:r>
        <w:rPr>
          <w:rFonts w:ascii="Arial" w:eastAsia="Arial" w:hAnsi="Arial" w:cs="Arial"/>
          <w:sz w:val="21"/>
          <w:szCs w:val="21"/>
        </w:rPr>
        <w:t xml:space="preserve"> </w:t>
      </w:r>
      <w:r>
        <w:rPr>
          <w:rFonts w:ascii="Arial" w:eastAsia="Arial" w:hAnsi="Arial" w:cs="Arial"/>
          <w:color w:val="000000"/>
          <w:sz w:val="21"/>
          <w:szCs w:val="21"/>
        </w:rPr>
        <w:t>Portfolio</w:t>
      </w:r>
      <w:r>
        <w:rPr>
          <w:rFonts w:ascii="Arial" w:eastAsia="Arial" w:hAnsi="Arial" w:cs="Arial"/>
          <w:sz w:val="21"/>
          <w:szCs w:val="21"/>
        </w:rPr>
        <w:t xml:space="preserve"> </w:t>
      </w:r>
      <w:r>
        <w:rPr>
          <w:rFonts w:ascii="Arial" w:eastAsia="Arial" w:hAnsi="Arial" w:cs="Arial"/>
          <w:color w:val="000000"/>
          <w:sz w:val="21"/>
          <w:szCs w:val="21"/>
        </w:rPr>
        <w:t>View</w:t>
      </w:r>
      <w:r>
        <w:rPr>
          <w:rFonts w:ascii="Arial" w:eastAsia="Arial" w:hAnsi="Arial" w:cs="Arial"/>
          <w:sz w:val="21"/>
          <w:szCs w:val="21"/>
        </w:rPr>
        <w:t xml:space="preserve"> </w:t>
      </w:r>
      <w:r>
        <w:rPr>
          <w:rFonts w:ascii="Apple LiSung" w:eastAsia="Apple LiSung" w:hAnsi="Apple LiSung" w:cs="Apple LiSung"/>
          <w:color w:val="000000"/>
          <w:sz w:val="21"/>
          <w:szCs w:val="21"/>
        </w:rPr>
        <w:t>模型可以看作是</w:t>
      </w:r>
      <w:r>
        <w:rPr>
          <w:rFonts w:ascii="Apple LiSung" w:eastAsia="Apple LiSung" w:hAnsi="Apple LiSung" w:cs="Apple LiSung"/>
          <w:sz w:val="21"/>
          <w:szCs w:val="21"/>
        </w:rPr>
        <w:t xml:space="preserve"> </w:t>
      </w:r>
      <w:r>
        <w:rPr>
          <w:rFonts w:ascii="Arial" w:eastAsia="Arial" w:hAnsi="Arial" w:cs="Arial"/>
          <w:color w:val="000000"/>
          <w:sz w:val="21"/>
          <w:szCs w:val="21"/>
        </w:rPr>
        <w:t>CreditMetrics</w:t>
      </w:r>
      <w:r>
        <w:rPr>
          <w:rFonts w:ascii="Arial" w:eastAsia="Arial" w:hAnsi="Arial" w:cs="Arial"/>
          <w:sz w:val="21"/>
          <w:szCs w:val="21"/>
        </w:rPr>
        <w:t xml:space="preserve"> </w:t>
      </w:r>
      <w:r>
        <w:rPr>
          <w:rFonts w:ascii="Apple LiSung" w:eastAsia="Apple LiSung" w:hAnsi="Apple LiSung" w:cs="Apple LiSung"/>
          <w:color w:val="000000"/>
          <w:sz w:val="21"/>
          <w:szCs w:val="21"/>
        </w:rPr>
        <w:t>模型的一个补充，因为该</w:t>
      </w:r>
    </w:p>
    <w:p w:rsidR="00BB0A3E" w:rsidRDefault="00751069">
      <w:pPr>
        <w:spacing w:before="68" w:line="219" w:lineRule="exact"/>
        <w:ind w:left="1800"/>
      </w:pPr>
      <w:r>
        <w:rPr>
          <w:rFonts w:ascii="Apple LiSung" w:eastAsia="Apple LiSung" w:hAnsi="Apple LiSung" w:cs="Apple LiSung"/>
          <w:color w:val="000000"/>
          <w:sz w:val="21"/>
          <w:szCs w:val="21"/>
        </w:rPr>
        <w:t>模型虽然在违约率计算上不使用历史数据，而是根据现实宏观经济因素通过蒙特卡洛模拟计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算出来，但对于那些非违约的转移概率则还需要根据历史数据来计一算，只不过将这些基于</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group id="_x0000_s3137" style="position:absolute;left:0;text-align:left;margin-left:89pt;margin-top:389pt;width:421pt;height:371pt;z-index:-251261440;mso-position-horizontal-relative:page;mso-position-vertical-relative:page" coordorigin="1780,7780" coordsize="8420,7420">
            <v:shape id="_x0000_s3138" style="position:absolute;left:1780;top:7780;width:8420;height:7420" coordorigin="1780,7780" coordsize="8420,7420" path="m1802,7816r,l1802,7816r,l1802,7816r,1l1802,7817r,l1802,7818r,1l1802,7819r,2l1802,7822r,2l1802,7826r,2l1802,7831r,3l1802,7838r,4l1802,7846r,5l1802,7857r,6l1802,7870r,7l1802,7885r,8l1802,7903r,10l1802,7923r,12l1802,7947r,13l1802,7974r,15l1802,8004r,17l1802,8038r,19l1802,8076r,21l1802,8119r,22l1802,8165r,25l1802,8216r,27l1802,8272r,29l1802,8332r,32l1802,8398r,35l1802,8469r,38l1802,8546r,40l1802,8628r,44l1802,8717r,46l1802,8812r,49l1802,8913r,53l1802,9021r,56l1802,9135r,60l1802,9257r,63l1802,9386r,67l1802,9522r,71l1802,9666r,75l1802,9818r,79l1802,9978r,83l1802,10147r,87l1802,10324r,91l1802,10509r,96l1802,10704r,101l1802,10908r,105l1802,11121r,110l1802,11343r,115l1802,11576r,120l1802,11818r,126l1802,12071r,130l1802,12334r,136l1802,12608r,141l1802,12893r,146l1802,13188r,152l1802,13495r,158l1802,13814r,163l1802,14144r,169l1802,14485r,176l1802,14840r,181l1802,15206r,l1802,15206r,l1802,15206r,l1803,15206r,l1804,15206r,l1806,15206r1,l1809,15206r2,l1813,15206r3,l1819,15206r3,l1826,15206r5,l1836,15206r6,l1848,15206r7,l1863,15206r8,l1880,15206r10,l1900,15206r11,l1924,15206r13,l1950,15206r15,l1981,15206r17,l2016,15206r19,l2055,15206r21,l2098,15206r23,l2146,15206r25,l2198,15206r29,l2256,15206r31,l2320,15206r33,l2389,15206r36,l2464,15206r39,l2544,15206r43,l2632,15206r46,l2726,15206r49,l2826,15206r53,l2934,15206r57,l3049,15206r60,l3172,15206r64,l3302,15206r68,l3440,15206r73,l3587,15206r76,l3742,15206r81,l3906,15206r85,l4079,15206r90,l4261,15206r95,l4452,15206r100,l4654,15206r104,l4865,15206r109,l5086,15206r115,l5318,15206r120,l5560,15206r126,l5814,15206r130,l6078,15206r137,l6354,15206r142,l6641,15206r148,l6941,15206r154,l7252,15206r160,l7576,15206r166,l7912,15206r173,l8261,15206r179,l8623,15206r186,l8998,15206r193,l9387,15206r200,l9790,15206r207,l10207,15206r,l10207,15206r,l10207,15206r,l10207,15205r,l10207,15204r,l10207,15203r,-1l10207,15200r,-2l10207,15196r,-2l10207,15191r,-3l10207,15184r,-4l10207,15176r,-5l10207,15165r,-6l10207,15153r,-8l10207,15137r,-8l10207,15120r,-10l10207,15099r,-11l10207,15075r,-13l10207,15048r,-14l10207,15018r,-17l10207,14984r,-19l10207,14946r,-21l10207,14904r,-23l10207,14857r,-25l10207,14806r,-27l10207,14751r,-30l10207,14690r,-32l10207,14624r,-35l10207,14553r,-38l10207,14476r,-40l10207,14394r,-44l10207,14305r,-46l10207,14211r,-50l10207,14109r,-53l10207,14002r,-57l10207,13887r,-60l10207,13765r,-63l10207,13636r,-67l10207,13500r,-71l10207,13356r,-75l10207,13204r,-79l10207,13044r,-83l10207,12875r,-87l10207,12699r,-92l10207,12513r,-96l10207,12318r,-100l10207,12115r,-106l10207,11901r,-110l10207,11679r,-115l10207,11446r,-120l10207,11204r,-125l10207,10951r,-130l10207,10688r,-136l10207,10414r,-141l10207,10130r,-147l10207,9834r,-152l10207,9527r,-158l10207,9209r,-164l10207,8879r,-170l10207,8537r,-176l10207,8183r,-182l10207,7816r,l10207,7816r,l10207,7816r-1,l10206,7816r,l10205,7816r-1,l10203,7816r-1,l10200,7816r-2,l10196,7816r-3,l10190,7816r-4,l10182,7816r-4,l10172,7816r-5,l10161,7816r-7,l10146,7816r-8,l10129,7816r-10,l10109,7816r-12,l10085,7816r-13,l10058,7816r-15,l10027,7816r-16,l9993,7816r-19,l9954,7816r-21,l9911,7816r-24,l9863,7816r-26,l9810,7816r-28,l9752,7816r-31,l9689,7816r-34,l9620,7816r-37,l9545,7816r-40,l9464,7816r-43,l9377,7816r-46,l9283,7816r-49,l9182,7816r-53,l9075,7816r-57,l8960,7816r-61,l8837,7816r-64,l8707,7816r-69,l8568,7816r-72,l8422,7816r-77,l8266,7816r-80,l8103,7816r-86,l7930,7816r-90,l7748,7816r-95,l7556,7816r-99,l7355,7816r-104,l7144,7816r-110,l6922,7816r-114,l6691,7816r-120,l6448,7816r-125,l6195,7816r-131,l5931,7816r-137,l5655,7816r-143,l5367,7816r-148,l5068,7816r-154,l4757,7816r-161,l4433,7816r-167,l4097,7816r-173,l3748,7816r-180,l3386,7816r-186,l3010,7816r-193,l2621,7816r-199,l2219,7816r-207,l1802,7816r,l1802,7816r,l1802,7816r,l1802,7816r,l1802,7816r,l1802,7816r,l1802,7816r,l1802,7816r,l1802,7816r,l1802,7816r,l1802,7816r,l1802,7816r,l1802,7816r,l1802,7816r,l1802,7816r,l1802,7816r,l1802,7816r,l1802,7816r,l1802,7816r,l1802,7816r,l1802,7816r,l1802,7816r,l1802,7816r,l1802,7816r,l1802,7816r,l1802,7816r,l1802,7816r,l1802,7816r,l1802,7816r,l1802,7816r,l1802,7816r,l1802,7816r,l1802,7816r,l1802,7816r,l1802,7816r,l1802,7816r,l1802,7816r,l1802,7816r,l1802,7816r,l1802,7816r,l1802,7816r,l1802,7816r,l1802,7816r,l1802,7816r,l1802,7816r,l1802,7816r,l1802,7816r,l1802,7816r,l1802,7816r,l1802,7816r,l1802,7816r,l1802,7816r,l1802,7816r,l1802,7816r,l1802,7816r,l1802,7816r,l1802,7816r,l1802,7816r,l1802,7816r,l1802,7816r,l1802,7816e" fillcolor="#fefefe" stroked="f">
              <v:path arrowok="t"/>
            </v:shape>
            <w10:wrap anchorx="page" anchory="page"/>
          </v:group>
        </w:pict>
      </w:r>
      <w:r>
        <w:pict>
          <v:group id="_x0000_s3135" style="position:absolute;left:0;text-align:left;margin-left:89pt;margin-top:389pt;width:421pt;height:371pt;z-index:-251260416;mso-position-horizontal-relative:page;mso-position-vertical-relative:page" coordorigin="1780,7780" coordsize="8420,7420">
            <v:shape id="_x0000_s3136" style="position:absolute;left:1780;top:7780;width:8420;height:7420" coordorigin="1780,7780" coordsize="8420,7420" path="m1802,7816r,l1802,7816r,l1802,7816r,1l1802,7817r,l1802,7818r,1l1802,7819r,2l1802,7822r,2l1802,7826r,2l1802,7831r,3l1802,7838r,4l1802,7846r,5l1802,7857r,6l1802,7870r,7l1802,7885r,8l1802,7903r,10l1802,7923r,12l1802,7947r,13l1802,7974r,15l1802,8004r,17l1802,8038r,19l1802,8076r,21l1802,8119r,22l1802,8165r,25l1802,8216r,27l1802,8272r,29l1802,8332r,32l1802,8398r,35l1802,8469r,38l1802,8546r,40l1802,8628r,44l1802,8717r,46l1802,8812r,49l1802,8913r,53l1802,9021r,56l1802,9135r,60l1802,9257r,63l1802,9386r,67l1802,9522r,71l1802,9666r,75l1802,9818r,79l1802,9978r,83l1802,10147r,87l1802,10324r,91l1802,10509r,96l1802,10704r,101l1802,10908r,105l1802,11121r,110l1802,11343r,115l1802,11576r,120l1802,11818r,126l1802,12071r,130l1802,12334r,136l1802,12608r,141l1802,12893r,146l1802,13188r,152l1802,13495r,158l1802,13814r,163l1802,14144r,169l1802,14485r,176l1802,14840r,181l1802,15206r,l1802,15206r,l1802,15206r,l1803,15206r,l1804,15206r,l1806,15206r1,l1809,15206r2,l1813,15206r3,l1819,15206r3,l1826,15206r5,l1836,15206r6,l1848,15206r7,l1863,15206r8,l1880,15206r10,l1900,15206r11,l1924,15206r13,l1950,15206r15,l1981,15206r17,l2016,15206r19,l2055,15206r21,l2098,15206r23,l2146,15206r25,l2198,15206r29,l2256,15206r31,l2320,15206r33,l2389,15206r36,l2464,15206r39,l2544,15206r43,l2632,15206r46,l2726,15206r49,l2826,15206r53,l2934,15206r57,l3049,15206r60,l3172,15206r64,l3302,15206r68,l3440,15206r73,l3587,15206r76,l3742,15206r81,l3906,15206r85,l4079,15206r90,l4261,15206r95,l4452,15206r100,l4654,15206r104,l4865,15206r109,l5086,15206r115,l5318,15206r120,l5560,15206r126,l5814,15206r130,l6078,15206r137,l6354,15206r142,l6641,15206r148,l6941,15206r154,l7252,15206r160,l7576,15206r166,l7912,15206r173,l8261,15206r179,l8623,15206r186,l8998,15206r193,l9387,15206r200,l9790,15206r207,l10207,15206r,l10207,15206r,l10207,15206r,l10207,15205r,l10207,15204r,l10207,15203r,-1l10207,15200r,-2l10207,15196r,-2l10207,15191r,-3l10207,15184r,-4l10207,15176r,-5l10207,15165r,-6l10207,15153r,-8l10207,15137r,-8l10207,15120r,-10l10207,15099r,-11l10207,15075r,-13l10207,15048r,-14l10207,15018r,-17l10207,14984r,-19l10207,14946r,-21l10207,14904r,-23l10207,14857r,-25l10207,14806r,-27l10207,14751r,-30l10207,14690r,-32l10207,14624r,-35l10207,14553r,-38l10207,14476r,-40l10207,14394r,-44l10207,14305r,-46l10207,14211r,-50l10207,14109r,-53l10207,14002r,-57l10207,13887r,-60l10207,13765r,-63l10207,13636r,-67l10207,13500r,-71l10207,13356r,-75l10207,13204r,-79l10207,13044r,-83l10207,12875r,-87l10207,12699r,-92l10207,12513r,-96l10207,12318r,-100l10207,12115r,-106l10207,11901r,-110l10207,11679r,-115l10207,11446r,-120l10207,11204r,-125l10207,10951r,-130l10207,10688r,-136l10207,10414r,-141l10207,10130r,-147l10207,9834r,-152l10207,9527r,-158l10207,9209r,-164l10207,8879r,-170l10207,8537r,-176l10207,8183r,-182l10207,7816r,l10207,7816r,l10207,7816r-1,l10206,7816r,l10205,7816r-1,l10203,7816r-1,l10200,7816r-2,l10196,7816r-3,l10190,7816r-4,l10182,7816r-4,l10172,7816r-5,l10161,7816r-7,l10146,7816r-8,l10129,7816r-10,l10109,7816r-12,l10085,7816r-13,l10058,7816r-15,l10027,7816r-16,l9993,7816r-19,l9954,7816r-21,l9911,7816r-24,l9863,7816r-26,l9810,7816r-28,l9752,7816r-31,l9689,7816r-34,l9620,7816r-37,l9545,7816r-40,l9464,7816r-43,l9377,7816r-46,l9283,7816r-49,l9182,7816r-53,l9075,7816r-57,l8960,7816r-61,l8837,7816r-64,l8707,7816r-69,l8568,7816r-72,l8422,7816r-77,l8266,7816r-80,l8103,7816r-86,l7930,7816r-90,l7748,7816r-95,l7556,7816r-99,l7355,7816r-104,l7144,7816r-110,l6922,7816r-114,l6691,7816r-120,l6448,7816r-125,l6195,7816r-131,l5931,7816r-137,l5655,7816r-143,l5367,7816r-148,l5068,7816r-154,l4757,7816r-161,l4433,7816r-167,l4097,7816r-173,l3748,7816r-180,l3386,7816r-186,l3010,7816r-193,l2621,7816r-199,l2219,7816r-207,l1802,7816e" filled="f" strokeweight=".42297mm">
              <v:path arrowok="t"/>
            </v:shape>
            <w10:wrap anchorx="page" anchory="page"/>
          </v:group>
        </w:pict>
      </w:r>
      <w:r>
        <w:pict>
          <v:shape id="_x0000_s3134" type="#_x0000_t202" style="position:absolute;left:0;text-align:left;margin-left:175pt;margin-top:230.55pt;width:37.85pt;height:11.5pt;z-index:251346432;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7"/>
                      <w:sz w:val="21"/>
                      <w:szCs w:val="21"/>
                    </w:rPr>
                    <w:t>合的压</w:t>
                  </w:r>
                </w:p>
              </w:txbxContent>
            </v:textbox>
            <w10:wrap anchorx="page" anchory="page"/>
          </v:shape>
        </w:pict>
      </w:r>
      <w:r>
        <w:pict>
          <v:shape id="_x0000_s3133" type="#_x0000_t202" style="position:absolute;left:0;text-align:left;margin-left:206.7pt;margin-top:230.55pt;width:37.85pt;height:11.5pt;z-index:251347456;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7"/>
                      <w:sz w:val="21"/>
                      <w:szCs w:val="21"/>
                    </w:rPr>
                    <w:t>力测试</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44" w:lineRule="exact"/>
        <w:ind w:left="1800"/>
      </w:pPr>
      <w:bookmarkStart w:id="58" w:name="PageMark58"/>
      <w:bookmarkEnd w:id="58"/>
      <w:r>
        <w:rPr>
          <w:rFonts w:ascii="Apple LiSung" w:eastAsia="Apple LiSung" w:hAnsi="Apple LiSung" w:cs="Apple LiSung"/>
          <w:color w:val="000000"/>
          <w:sz w:val="21"/>
          <w:szCs w:val="21"/>
        </w:rPr>
        <w:t>历史数据的转移概率进行了调整而已。</w:t>
      </w:r>
      <w:r>
        <w:rPr>
          <w:rFonts w:ascii="Arial" w:eastAsia="Arial" w:hAnsi="Arial" w:cs="Arial"/>
          <w:color w:val="000000"/>
          <w:sz w:val="21"/>
          <w:szCs w:val="21"/>
        </w:rPr>
        <w:t>Credit</w:t>
      </w:r>
      <w:r>
        <w:rPr>
          <w:rFonts w:ascii="Arial" w:eastAsia="Arial" w:hAnsi="Arial" w:cs="Arial"/>
          <w:sz w:val="21"/>
          <w:szCs w:val="21"/>
        </w:rPr>
        <w:t xml:space="preserve"> </w:t>
      </w:r>
      <w:r>
        <w:rPr>
          <w:rFonts w:ascii="Arial" w:eastAsia="Arial" w:hAnsi="Arial" w:cs="Arial"/>
          <w:color w:val="000000"/>
          <w:sz w:val="21"/>
          <w:szCs w:val="21"/>
        </w:rPr>
        <w:t>Portfolio</w:t>
      </w:r>
      <w:r>
        <w:rPr>
          <w:rFonts w:ascii="Arial" w:eastAsia="Arial" w:hAnsi="Arial" w:cs="Arial"/>
          <w:sz w:val="21"/>
          <w:szCs w:val="21"/>
        </w:rPr>
        <w:t xml:space="preserve"> </w:t>
      </w:r>
      <w:r>
        <w:rPr>
          <w:rFonts w:ascii="Arial" w:eastAsia="Arial" w:hAnsi="Arial" w:cs="Arial"/>
          <w:color w:val="000000"/>
          <w:sz w:val="21"/>
          <w:szCs w:val="21"/>
        </w:rPr>
        <w:t>View</w:t>
      </w:r>
      <w:r>
        <w:rPr>
          <w:rFonts w:ascii="Arial" w:eastAsia="Arial" w:hAnsi="Arial" w:cs="Arial"/>
          <w:sz w:val="21"/>
          <w:szCs w:val="21"/>
        </w:rPr>
        <w:t xml:space="preserve"> </w:t>
      </w:r>
      <w:r>
        <w:rPr>
          <w:rFonts w:ascii="Apple LiSung" w:eastAsia="Apple LiSung" w:hAnsi="Apple LiSung" w:cs="Apple LiSung"/>
          <w:color w:val="000000"/>
          <w:sz w:val="21"/>
          <w:szCs w:val="21"/>
        </w:rPr>
        <w:t>模型比较适用于投机类型的借款</w:t>
      </w:r>
    </w:p>
    <w:p w:rsidR="00BB0A3E" w:rsidRDefault="00751069">
      <w:pPr>
        <w:spacing w:before="68" w:line="219" w:lineRule="exact"/>
        <w:ind w:left="1800"/>
      </w:pPr>
      <w:r>
        <w:rPr>
          <w:rFonts w:ascii="Apple LiSung" w:eastAsia="Apple LiSung" w:hAnsi="Apple LiSung" w:cs="Apple LiSung"/>
          <w:color w:val="000000"/>
          <w:sz w:val="21"/>
          <w:szCs w:val="21"/>
        </w:rPr>
        <w:t>人，因为该类借款人对宏观经济因素的变化更敏感。</w:t>
      </w:r>
    </w:p>
    <w:p w:rsidR="00BB0A3E" w:rsidRDefault="00BB0A3E">
      <w:pPr>
        <w:spacing w:line="93" w:lineRule="exact"/>
        <w:ind w:left="1800"/>
      </w:pPr>
    </w:p>
    <w:p w:rsidR="00BB0A3E" w:rsidRDefault="00751069">
      <w:pPr>
        <w:tabs>
          <w:tab w:val="left" w:pos="2935"/>
        </w:tabs>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w:t>
      </w:r>
      <w:r>
        <w:tab/>
      </w:r>
      <w:r>
        <w:rPr>
          <w:rFonts w:ascii="Arial" w:eastAsia="Arial" w:hAnsi="Arial" w:cs="Arial"/>
          <w:color w:val="000000"/>
          <w:sz w:val="21"/>
          <w:szCs w:val="21"/>
        </w:rPr>
        <w:t>Credit</w:t>
      </w:r>
      <w:r>
        <w:rPr>
          <w:rFonts w:ascii="Arial" w:eastAsia="Arial" w:hAnsi="Arial" w:cs="Arial"/>
          <w:sz w:val="21"/>
          <w:szCs w:val="21"/>
        </w:rPr>
        <w:t xml:space="preserve"> </w:t>
      </w:r>
      <w:r>
        <w:rPr>
          <w:rFonts w:ascii="Arial" w:eastAsia="Arial" w:hAnsi="Arial" w:cs="Arial"/>
          <w:color w:val="000000"/>
          <w:sz w:val="21"/>
          <w:szCs w:val="21"/>
        </w:rPr>
        <w:t>Risk</w:t>
      </w:r>
      <w:r>
        <w:rPr>
          <w:rFonts w:ascii="Arial" w:eastAsia="Arial" w:hAnsi="Arial" w:cs="Arial"/>
          <w:sz w:val="21"/>
          <w:szCs w:val="21"/>
        </w:rPr>
        <w:t xml:space="preserve"> </w:t>
      </w:r>
      <w:r>
        <w:rPr>
          <w:rFonts w:ascii="Apple LiSung" w:eastAsia="Apple LiSung" w:hAnsi="Apple LiSung" w:cs="Apple LiSung"/>
          <w:color w:val="000000"/>
          <w:sz w:val="21"/>
          <w:szCs w:val="21"/>
        </w:rPr>
        <w:t>模型。</w:t>
      </w:r>
      <w:r>
        <w:rPr>
          <w:rFonts w:ascii="Arial" w:eastAsia="Arial" w:hAnsi="Arial" w:cs="Arial"/>
          <w:color w:val="000000"/>
          <w:sz w:val="21"/>
          <w:szCs w:val="21"/>
        </w:rPr>
        <w:t>Credit</w:t>
      </w:r>
      <w:r>
        <w:rPr>
          <w:rFonts w:ascii="Arial" w:eastAsia="Arial" w:hAnsi="Arial" w:cs="Arial"/>
          <w:sz w:val="21"/>
          <w:szCs w:val="21"/>
        </w:rPr>
        <w:t xml:space="preserve"> </w:t>
      </w:r>
      <w:r>
        <w:rPr>
          <w:rFonts w:ascii="Arial" w:eastAsia="Arial" w:hAnsi="Arial" w:cs="Arial"/>
          <w:color w:val="000000"/>
          <w:sz w:val="21"/>
          <w:szCs w:val="21"/>
        </w:rPr>
        <w:t>Risk+</w:t>
      </w:r>
      <w:r>
        <w:rPr>
          <w:rFonts w:ascii="Apple LiSung" w:eastAsia="Apple LiSung" w:hAnsi="Apple LiSung" w:cs="Apple LiSung"/>
          <w:color w:val="000000"/>
          <w:sz w:val="21"/>
          <w:szCs w:val="21"/>
        </w:rPr>
        <w:t>模型是根据针对火险的财险精算原理，对贷款组合</w:t>
      </w:r>
    </w:p>
    <w:p w:rsidR="00BB0A3E" w:rsidRDefault="00751069">
      <w:pPr>
        <w:spacing w:before="68" w:line="219" w:lineRule="exact"/>
        <w:ind w:left="1800"/>
      </w:pPr>
      <w:r>
        <w:rPr>
          <w:rFonts w:ascii="Apple LiSung" w:eastAsia="Apple LiSung" w:hAnsi="Apple LiSung" w:cs="Apple LiSung"/>
          <w:color w:val="000000"/>
          <w:sz w:val="21"/>
          <w:szCs w:val="21"/>
        </w:rPr>
        <w:t>违约率进行分析，并假设在组合中，每笔贷款只有违约和不违约两种状态。火险财险精算原</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理认为，投保火险的众多家庭同时发生火灾的概率是很小的，而且是相互独立的。与此相类</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似，</w:t>
      </w:r>
      <w:r>
        <w:rPr>
          <w:rFonts w:ascii="Arial" w:eastAsia="Arial" w:hAnsi="Arial" w:cs="Arial"/>
          <w:color w:val="000000"/>
          <w:sz w:val="21"/>
          <w:szCs w:val="21"/>
        </w:rPr>
        <w:t>Credit</w:t>
      </w:r>
      <w:r>
        <w:rPr>
          <w:rFonts w:ascii="Arial" w:eastAsia="Arial" w:hAnsi="Arial" w:cs="Arial"/>
          <w:sz w:val="21"/>
          <w:szCs w:val="21"/>
        </w:rPr>
        <w:t xml:space="preserve"> </w:t>
      </w:r>
      <w:r>
        <w:rPr>
          <w:rFonts w:ascii="Arial" w:eastAsia="Arial" w:hAnsi="Arial" w:cs="Arial"/>
          <w:color w:val="000000"/>
          <w:sz w:val="21"/>
          <w:szCs w:val="21"/>
        </w:rPr>
        <w:t>Risk+</w:t>
      </w:r>
      <w:r>
        <w:rPr>
          <w:rFonts w:ascii="Apple LiSung" w:eastAsia="Apple LiSung" w:hAnsi="Apple LiSung" w:cs="Apple LiSung"/>
          <w:color w:val="000000"/>
          <w:sz w:val="21"/>
          <w:szCs w:val="21"/>
        </w:rPr>
        <w:t>模型认为，贷款组合中不同类型的贷款同时违约的概率是很小的且相互独立</w:t>
      </w:r>
      <w:r>
        <w:rPr>
          <w:rFonts w:ascii="Apple LiSung" w:eastAsia="Apple LiSung" w:hAnsi="Apple LiSung" w:cs="Apple LiSung"/>
          <w:color w:val="000000"/>
          <w:sz w:val="15"/>
          <w:szCs w:val="15"/>
        </w:rPr>
        <w:t>，</w:t>
      </w:r>
    </w:p>
    <w:p w:rsidR="00BB0A3E" w:rsidRDefault="00751069">
      <w:pPr>
        <w:spacing w:before="68" w:line="219" w:lineRule="exact"/>
        <w:ind w:left="1800"/>
      </w:pPr>
      <w:r>
        <w:rPr>
          <w:rFonts w:ascii="Apple LiSung" w:eastAsia="Apple LiSung" w:hAnsi="Apple LiSung" w:cs="Apple LiSung"/>
          <w:color w:val="000000"/>
          <w:sz w:val="21"/>
          <w:szCs w:val="21"/>
        </w:rPr>
        <w:t>因此贷款组合的违约率服从泊松分布。组合的损失分布会随组合中贷款笔数的增加而更加接</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近于正态分布。在计算过程中，</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模型假设每一组的平均违约率都是固定不变的，而实际上，</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平均违约率会受宏观经济状况等因素影响而发生变化。在这种情况下，</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贷款组合的损失分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布会出现更加严重的肥尾现象。</w:t>
      </w:r>
    </w:p>
    <w:p w:rsidR="00BB0A3E" w:rsidRDefault="00BB0A3E">
      <w:pPr>
        <w:spacing w:line="93" w:lineRule="exact"/>
        <w:ind w:left="1800"/>
      </w:pPr>
    </w:p>
    <w:p w:rsidR="00BB0A3E" w:rsidRDefault="00751069">
      <w:pPr>
        <w:spacing w:line="244" w:lineRule="exact"/>
        <w:ind w:left="2220"/>
      </w:pPr>
      <w:r>
        <w:rPr>
          <w:rFonts w:ascii="Arial" w:eastAsia="Arial" w:hAnsi="Arial" w:cs="Arial"/>
          <w:b/>
          <w:color w:val="000000"/>
          <w:sz w:val="21"/>
          <w:szCs w:val="21"/>
        </w:rPr>
        <w:t>3.3.</w:t>
      </w:r>
      <w:r>
        <w:rPr>
          <w:rFonts w:ascii="Arial" w:eastAsia="Arial" w:hAnsi="Arial" w:cs="Arial"/>
          <w:sz w:val="21"/>
          <w:szCs w:val="21"/>
        </w:rPr>
        <w:t xml:space="preserve"> </w:t>
      </w:r>
      <w:r>
        <w:rPr>
          <w:rFonts w:ascii="Apple LiSung" w:eastAsia="Apple LiSung" w:hAnsi="Apple LiSung" w:cs="Apple LiSung"/>
          <w:color w:val="000000"/>
          <w:sz w:val="21"/>
          <w:szCs w:val="21"/>
        </w:rPr>
        <w:t>信用风险组风险组合的压力</w:t>
      </w:r>
    </w:p>
    <w:p w:rsidR="00BB0A3E" w:rsidRDefault="00751069">
      <w:pPr>
        <w:spacing w:before="68" w:line="219" w:lineRule="exact"/>
        <w:ind w:left="2220"/>
      </w:pPr>
      <w:r>
        <w:rPr>
          <w:rFonts w:ascii="Apple LiSung" w:eastAsia="Apple LiSung" w:hAnsi="Apple LiSung" w:cs="Apple LiSung"/>
          <w:color w:val="000000"/>
          <w:sz w:val="21"/>
          <w:szCs w:val="21"/>
        </w:rPr>
        <w:t>压力测试用于评估资产或投资组合在极端不利的条件下可能遭受的重大损失。作为商业</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银行日常风险管理的重要补充，</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压力测试有助于</w:t>
      </w:r>
      <w:r>
        <w:rPr>
          <w:rFonts w:ascii="Arial" w:eastAsia="Arial" w:hAnsi="Arial" w:cs="Arial"/>
          <w:color w:val="000000"/>
          <w:sz w:val="21"/>
          <w:szCs w:val="21"/>
        </w:rPr>
        <w:t>:</w:t>
      </w:r>
    </w:p>
    <w:p w:rsidR="00BB0A3E" w:rsidRDefault="00751069">
      <w:pPr>
        <w:spacing w:before="68"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）估计商业银行在压力条件下的风险暴露，</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并帮助商业银</w:t>
      </w:r>
      <w:r>
        <w:rPr>
          <w:rFonts w:ascii="Apple LiSung" w:eastAsia="Apple LiSung" w:hAnsi="Apple LiSung" w:cs="Apple LiSung"/>
          <w:color w:val="000000"/>
          <w:sz w:val="21"/>
          <w:szCs w:val="21"/>
        </w:rPr>
        <w:t>行制定或选择适当的战略</w:t>
      </w:r>
    </w:p>
    <w:p w:rsidR="00BB0A3E" w:rsidRDefault="00751069">
      <w:pPr>
        <w:spacing w:before="68" w:line="219" w:lineRule="exact"/>
        <w:ind w:left="1800"/>
      </w:pPr>
      <w:r>
        <w:rPr>
          <w:rFonts w:ascii="Apple LiSung" w:eastAsia="Apple LiSung" w:hAnsi="Apple LiSung" w:cs="Apple LiSung"/>
          <w:color w:val="000000"/>
          <w:sz w:val="21"/>
          <w:szCs w:val="21"/>
        </w:rPr>
        <w:t>转移此类风险（如重组头寸、制订适当的应急计划）</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提高商业银行对其自身风险特征的理解，</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推动其对风险因素的监控；</w:t>
      </w:r>
    </w:p>
    <w:p w:rsidR="00BB0A3E" w:rsidRDefault="00751069">
      <w:pPr>
        <w:spacing w:before="68"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帮助董事会和高级管理层确定该商业银行的风险暴露是否与其风险偏好一致；</w:t>
      </w:r>
    </w:p>
    <w:p w:rsidR="00BB0A3E" w:rsidRDefault="00751069">
      <w:pPr>
        <w:spacing w:before="68"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帮助量化</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肥尾</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rial" w:eastAsia="Arial" w:hAnsi="Arial" w:cs="Arial"/>
          <w:color w:val="000000"/>
          <w:sz w:val="21"/>
          <w:szCs w:val="21"/>
        </w:rPr>
        <w:t>Fat</w:t>
      </w:r>
      <w:r>
        <w:rPr>
          <w:rFonts w:ascii="Arial" w:eastAsia="Arial" w:hAnsi="Arial" w:cs="Arial"/>
          <w:sz w:val="21"/>
          <w:szCs w:val="21"/>
        </w:rPr>
        <w:t xml:space="preserve"> </w:t>
      </w:r>
      <w:r>
        <w:rPr>
          <w:rFonts w:ascii="Arial" w:eastAsia="Arial" w:hAnsi="Arial" w:cs="Arial"/>
          <w:color w:val="000000"/>
          <w:sz w:val="21"/>
          <w:szCs w:val="21"/>
        </w:rPr>
        <w:t>Tail</w:t>
      </w:r>
      <w:r>
        <w:rPr>
          <w:rFonts w:ascii="Arial" w:eastAsia="Arial" w:hAnsi="Arial" w:cs="Arial"/>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风险和重估模型假设（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如关于波动性和相关性</w:t>
      </w:r>
    </w:p>
    <w:p w:rsidR="00BB0A3E" w:rsidRDefault="00751069">
      <w:pPr>
        <w:spacing w:before="68" w:line="219" w:lineRule="exact"/>
        <w:ind w:left="1800"/>
      </w:pPr>
      <w:r>
        <w:rPr>
          <w:rFonts w:ascii="Apple LiSung" w:eastAsia="Apple LiSung" w:hAnsi="Apple LiSung" w:cs="Apple LiSung"/>
          <w:color w:val="000000"/>
          <w:sz w:val="21"/>
          <w:szCs w:val="21"/>
        </w:rPr>
        <w:t>的假设）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5</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评估商业银行在盈利性和资本充足性两方面承受压力的能力。</w:t>
      </w:r>
    </w:p>
    <w:p w:rsidR="00BB0A3E" w:rsidRDefault="00BB0A3E">
      <w:pPr>
        <w:spacing w:line="284" w:lineRule="exact"/>
        <w:ind w:left="1800"/>
      </w:pPr>
    </w:p>
    <w:p w:rsidR="00BB0A3E" w:rsidRDefault="00751069">
      <w:pPr>
        <w:spacing w:line="244" w:lineRule="exact"/>
        <w:ind w:left="1955"/>
      </w:pPr>
      <w:r>
        <w:rPr>
          <w:rFonts w:ascii="Apple LiSung" w:eastAsia="Apple LiSung" w:hAnsi="Apple LiSung" w:cs="Apple LiSung"/>
          <w:color w:val="000000"/>
          <w:sz w:val="21"/>
          <w:szCs w:val="21"/>
        </w:rPr>
        <w:t>背景知识</w:t>
      </w:r>
      <w:r>
        <w:rPr>
          <w:rFonts w:ascii="Arial" w:eastAsia="Arial" w:hAnsi="Arial" w:cs="Arial"/>
          <w:b/>
          <w:color w:val="000000"/>
          <w:sz w:val="21"/>
          <w:szCs w:val="21"/>
        </w:rPr>
        <w:t>::</w:t>
      </w:r>
      <w:r>
        <w:rPr>
          <w:rFonts w:ascii="Apple LiSung" w:eastAsia="Apple LiSung" w:hAnsi="Apple LiSung" w:cs="Apple LiSung"/>
          <w:color w:val="000000"/>
          <w:sz w:val="21"/>
          <w:szCs w:val="21"/>
        </w:rPr>
        <w:t>监管机构对信用风险组合压力测试的要求监管机构对信用风险组合压力测试的要求</w:t>
      </w:r>
    </w:p>
    <w:p w:rsidR="00BB0A3E" w:rsidRDefault="00751069">
      <w:pPr>
        <w:spacing w:before="68" w:line="219" w:lineRule="exact"/>
        <w:ind w:left="2376"/>
      </w:pPr>
      <w:r>
        <w:rPr>
          <w:rFonts w:ascii="Apple LiSung" w:eastAsia="Apple LiSung" w:hAnsi="Apple LiSung" w:cs="Apple LiSung"/>
          <w:color w:val="000000"/>
          <w:sz w:val="21"/>
          <w:szCs w:val="21"/>
        </w:rPr>
        <w:t>商业银行针对主要的非零售和零售风险暴露组合的压力测试应定期进行，其通过设定</w:t>
      </w:r>
    </w:p>
    <w:p w:rsidR="00BB0A3E" w:rsidRDefault="00BB0A3E">
      <w:pPr>
        <w:spacing w:line="93" w:lineRule="exact"/>
        <w:ind w:left="1800"/>
      </w:pPr>
    </w:p>
    <w:p w:rsidR="00BB0A3E" w:rsidRDefault="00751069">
      <w:pPr>
        <w:spacing w:line="219" w:lineRule="exact"/>
        <w:ind w:left="1955"/>
      </w:pPr>
      <w:r>
        <w:rPr>
          <w:rFonts w:ascii="Apple LiSung" w:eastAsia="Apple LiSung" w:hAnsi="Apple LiSung" w:cs="Apple LiSung"/>
          <w:color w:val="000000"/>
          <w:sz w:val="21"/>
          <w:szCs w:val="21"/>
        </w:rPr>
        <w:t>压力情景，考察特定情景对风险参数和资本充足率的影响，促使商业银行有效管理资本</w:t>
      </w:r>
      <w:r>
        <w:rPr>
          <w:rFonts w:ascii="Apple LiSung" w:eastAsia="Apple LiSung" w:hAnsi="Apple LiSung" w:cs="Apple LiSung"/>
          <w:color w:val="000000"/>
          <w:sz w:val="16"/>
          <w:szCs w:val="16"/>
        </w:rPr>
        <w:t>，</w:t>
      </w:r>
    </w:p>
    <w:p w:rsidR="00BB0A3E" w:rsidRDefault="00BB0A3E">
      <w:pPr>
        <w:spacing w:line="93" w:lineRule="exact"/>
        <w:ind w:left="1800"/>
      </w:pPr>
    </w:p>
    <w:p w:rsidR="00BB0A3E" w:rsidRDefault="00751069">
      <w:pPr>
        <w:spacing w:line="219" w:lineRule="exact"/>
        <w:ind w:left="1955"/>
      </w:pPr>
      <w:r>
        <w:rPr>
          <w:rFonts w:ascii="Apple LiSung" w:eastAsia="Apple LiSung" w:hAnsi="Apple LiSung" w:cs="Apple LiSung"/>
          <w:color w:val="000000"/>
          <w:sz w:val="21"/>
          <w:szCs w:val="21"/>
        </w:rPr>
        <w:t>使其在经济周期各个阶段持有足够的资本抵御风险。</w:t>
      </w:r>
    </w:p>
    <w:p w:rsidR="00BB0A3E" w:rsidRDefault="00BB0A3E">
      <w:pPr>
        <w:spacing w:line="93" w:lineRule="exact"/>
        <w:ind w:left="1800"/>
      </w:pPr>
    </w:p>
    <w:p w:rsidR="00BB0A3E" w:rsidRDefault="00751069">
      <w:pPr>
        <w:spacing w:line="219" w:lineRule="exact"/>
        <w:ind w:left="2376"/>
      </w:pPr>
      <w:r>
        <w:rPr>
          <w:rFonts w:ascii="Apple LiSung" w:eastAsia="Apple LiSung" w:hAnsi="Apple LiSung" w:cs="Apple LiSung"/>
          <w:color w:val="000000"/>
          <w:sz w:val="21"/>
          <w:szCs w:val="21"/>
        </w:rPr>
        <w:t>商业银行应根据自身的情况，确定合适的假设条件，应包含特定假设压</w:t>
      </w:r>
    </w:p>
    <w:p w:rsidR="00BB0A3E" w:rsidRDefault="00BB0A3E">
      <w:pPr>
        <w:spacing w:line="93" w:lineRule="exact"/>
        <w:ind w:left="1800"/>
      </w:pPr>
    </w:p>
    <w:p w:rsidR="00BB0A3E" w:rsidRDefault="00751069">
      <w:pPr>
        <w:spacing w:line="219" w:lineRule="exact"/>
        <w:ind w:left="1955"/>
      </w:pPr>
      <w:r>
        <w:rPr>
          <w:rFonts w:ascii="Apple LiSung" w:eastAsia="Apple LiSung" w:hAnsi="Apple LiSung" w:cs="Apple LiSung"/>
          <w:color w:val="000000"/>
          <w:sz w:val="21"/>
          <w:szCs w:val="21"/>
        </w:rPr>
        <w:t>力情景下的风险因素，并建立压力环境架构。压力情景应包括可能发生事</w:t>
      </w:r>
    </w:p>
    <w:p w:rsidR="00BB0A3E" w:rsidRDefault="00BB0A3E">
      <w:pPr>
        <w:spacing w:line="93" w:lineRule="exact"/>
        <w:ind w:left="1800"/>
      </w:pPr>
    </w:p>
    <w:p w:rsidR="00BB0A3E" w:rsidRDefault="00751069">
      <w:pPr>
        <w:spacing w:line="244" w:lineRule="exact"/>
        <w:ind w:left="1955"/>
      </w:pPr>
      <w:r>
        <w:rPr>
          <w:rFonts w:ascii="Apple LiSung" w:eastAsia="Apple LiSung" w:hAnsi="Apple LiSung" w:cs="Apple LiSung"/>
          <w:color w:val="000000"/>
          <w:sz w:val="21"/>
          <w:szCs w:val="21"/>
        </w:rPr>
        <w:t>件或未来经济状况的变化</w:t>
      </w:r>
      <w:r>
        <w:rPr>
          <w:rFonts w:ascii="Arial" w:eastAsia="Arial" w:hAnsi="Arial" w:cs="Arial"/>
          <w:color w:val="000000"/>
          <w:sz w:val="21"/>
          <w:szCs w:val="21"/>
        </w:rPr>
        <w:t>(</w:t>
      </w:r>
      <w:r>
        <w:rPr>
          <w:rFonts w:ascii="Apple LiSung" w:eastAsia="Apple LiSung" w:hAnsi="Apple LiSung" w:cs="Apple LiSung"/>
          <w:color w:val="000000"/>
          <w:sz w:val="21"/>
          <w:szCs w:val="21"/>
        </w:rPr>
        <w:t>至少包括温和衰退的情景分析</w:t>
      </w:r>
      <w:r>
        <w:rPr>
          <w:rFonts w:ascii="Arial" w:eastAsia="Arial" w:hAnsi="Arial" w:cs="Arial"/>
          <w:color w:val="000000"/>
          <w:sz w:val="21"/>
          <w:szCs w:val="21"/>
        </w:rPr>
        <w:t>)</w:t>
      </w:r>
      <w:r>
        <w:rPr>
          <w:rFonts w:ascii="Apple LiSung" w:eastAsia="Apple LiSung" w:hAnsi="Apple LiSung" w:cs="Apple LiSung"/>
          <w:color w:val="000000"/>
          <w:sz w:val="21"/>
          <w:szCs w:val="21"/>
        </w:rPr>
        <w:t>，这些情况可能</w:t>
      </w:r>
    </w:p>
    <w:p w:rsidR="00BB0A3E" w:rsidRDefault="00751069">
      <w:pPr>
        <w:spacing w:before="68" w:line="219" w:lineRule="exact"/>
        <w:ind w:left="1955"/>
      </w:pPr>
      <w:r>
        <w:rPr>
          <w:rFonts w:ascii="Apple LiSung" w:eastAsia="Apple LiSung" w:hAnsi="Apple LiSung" w:cs="Apple LiSung"/>
          <w:color w:val="000000"/>
          <w:sz w:val="21"/>
          <w:szCs w:val="21"/>
        </w:rPr>
        <w:t>会对商业银行的信用风险暴露和抵御风险变化能力产生不利影响。在确定压力情景过程</w:t>
      </w:r>
    </w:p>
    <w:p w:rsidR="00BB0A3E" w:rsidRDefault="00BB0A3E">
      <w:pPr>
        <w:spacing w:line="93" w:lineRule="exact"/>
        <w:ind w:left="1800"/>
      </w:pPr>
    </w:p>
    <w:p w:rsidR="00BB0A3E" w:rsidRDefault="00751069">
      <w:pPr>
        <w:spacing w:line="219" w:lineRule="exact"/>
        <w:ind w:left="1955"/>
      </w:pPr>
      <w:r>
        <w:rPr>
          <w:rFonts w:ascii="Apple LiSung" w:eastAsia="Apple LiSung" w:hAnsi="Apple LiSung" w:cs="Apple LiSung"/>
          <w:color w:val="000000"/>
          <w:sz w:val="21"/>
          <w:szCs w:val="21"/>
        </w:rPr>
        <w:t>中，</w:t>
      </w:r>
      <w:r>
        <w:rPr>
          <w:rFonts w:ascii="Apple LiSung" w:eastAsia="Apple LiSung" w:hAnsi="Apple LiSung" w:cs="Apple LiSung"/>
          <w:color w:val="000000"/>
          <w:sz w:val="21"/>
          <w:szCs w:val="21"/>
        </w:rPr>
        <w:t>应基于历史经验并且有针对性地选择时间段或确定假设情景，以反映最近市场变化导</w:t>
      </w:r>
    </w:p>
    <w:p w:rsidR="00BB0A3E" w:rsidRDefault="00BB0A3E">
      <w:pPr>
        <w:spacing w:line="93" w:lineRule="exact"/>
        <w:ind w:left="1800"/>
      </w:pPr>
    </w:p>
    <w:p w:rsidR="00BB0A3E" w:rsidRDefault="00751069">
      <w:pPr>
        <w:spacing w:line="219" w:lineRule="exact"/>
        <w:ind w:left="1955"/>
      </w:pPr>
      <w:r>
        <w:rPr>
          <w:rFonts w:ascii="Apple LiSung" w:eastAsia="Apple LiSung" w:hAnsi="Apple LiSung" w:cs="Apple LiSung"/>
          <w:color w:val="000000"/>
          <w:sz w:val="21"/>
          <w:szCs w:val="21"/>
        </w:rPr>
        <w:t>致的风险。采用的压力测试技术和方法应与商业银行业务状况相一致。进行压力测试时</w:t>
      </w:r>
      <w:r>
        <w:rPr>
          <w:rFonts w:ascii="Apple LiSung" w:eastAsia="Apple LiSung" w:hAnsi="Apple LiSung" w:cs="Apple LiSung"/>
          <w:color w:val="000000"/>
          <w:sz w:val="16"/>
          <w:szCs w:val="16"/>
        </w:rPr>
        <w:t>，</w:t>
      </w:r>
    </w:p>
    <w:p w:rsidR="00BB0A3E" w:rsidRDefault="00BB0A3E">
      <w:pPr>
        <w:spacing w:line="93" w:lineRule="exact"/>
        <w:ind w:left="1800"/>
      </w:pPr>
    </w:p>
    <w:p w:rsidR="00BB0A3E" w:rsidRDefault="00751069">
      <w:pPr>
        <w:spacing w:line="219" w:lineRule="exact"/>
        <w:ind w:left="1955"/>
      </w:pPr>
      <w:r>
        <w:rPr>
          <w:rFonts w:ascii="Apple LiSung" w:eastAsia="Apple LiSung" w:hAnsi="Apple LiSung" w:cs="Apple LiSung"/>
          <w:color w:val="000000"/>
          <w:sz w:val="21"/>
          <w:szCs w:val="21"/>
        </w:rPr>
        <w:t>应考虑的主要风险因素包括以违约概率提高为特征的交易对手风险以及信用利差的恶化</w:t>
      </w:r>
      <w:r>
        <w:rPr>
          <w:rFonts w:ascii="Apple LiSung" w:eastAsia="Apple LiSung" w:hAnsi="Apple LiSung" w:cs="Apple LiSung"/>
          <w:color w:val="000000"/>
          <w:sz w:val="16"/>
          <w:szCs w:val="16"/>
        </w:rPr>
        <w:t>，</w:t>
      </w:r>
    </w:p>
    <w:p w:rsidR="00BB0A3E" w:rsidRDefault="00BB0A3E">
      <w:pPr>
        <w:spacing w:line="93" w:lineRule="exact"/>
        <w:ind w:left="1800"/>
      </w:pPr>
    </w:p>
    <w:p w:rsidR="00BB0A3E" w:rsidRDefault="00751069">
      <w:pPr>
        <w:spacing w:line="219" w:lineRule="exact"/>
        <w:ind w:left="1955"/>
      </w:pPr>
      <w:r>
        <w:rPr>
          <w:rFonts w:ascii="Apple LiSung" w:eastAsia="Apple LiSung" w:hAnsi="Apple LiSung" w:cs="Apple LiSung"/>
          <w:color w:val="000000"/>
          <w:sz w:val="21"/>
          <w:szCs w:val="21"/>
        </w:rPr>
        <w:t>其中应清楚地把握影响债务人还款能力的主要因素，如对交易对手或债项产生整体影响的</w:t>
      </w:r>
    </w:p>
    <w:p w:rsidR="00BB0A3E" w:rsidRDefault="00BB0A3E">
      <w:pPr>
        <w:spacing w:line="93" w:lineRule="exact"/>
        <w:ind w:left="1800"/>
      </w:pPr>
    </w:p>
    <w:p w:rsidR="00BB0A3E" w:rsidRDefault="00751069">
      <w:pPr>
        <w:spacing w:line="219" w:lineRule="exact"/>
        <w:ind w:left="1955"/>
      </w:pPr>
      <w:r>
        <w:rPr>
          <w:rFonts w:ascii="Apple LiSung" w:eastAsia="Apple LiSung" w:hAnsi="Apple LiSung" w:cs="Apple LiSung"/>
          <w:color w:val="000000"/>
          <w:sz w:val="21"/>
          <w:szCs w:val="21"/>
        </w:rPr>
        <w:t>经济或行业衰退、重大市场冲击和流动性紧缩等因素。</w:t>
      </w:r>
    </w:p>
    <w:p w:rsidR="00BB0A3E" w:rsidRDefault="00BB0A3E">
      <w:pPr>
        <w:spacing w:line="93" w:lineRule="exact"/>
        <w:ind w:left="1800"/>
      </w:pPr>
    </w:p>
    <w:p w:rsidR="00BB0A3E" w:rsidRDefault="00751069">
      <w:pPr>
        <w:spacing w:line="219" w:lineRule="exact"/>
        <w:ind w:left="2376"/>
      </w:pPr>
      <w:r>
        <w:rPr>
          <w:rFonts w:ascii="Apple LiSung" w:eastAsia="Apple LiSung" w:hAnsi="Apple LiSung" w:cs="Apple LiSung"/>
          <w:color w:val="000000"/>
          <w:sz w:val="21"/>
          <w:szCs w:val="21"/>
        </w:rPr>
        <w:t>商业银行应计算压力情景下的违约概率、违约损失率、违约风险暴露等</w:t>
      </w:r>
    </w:p>
    <w:p w:rsidR="00BB0A3E" w:rsidRDefault="00BB0A3E">
      <w:pPr>
        <w:spacing w:line="93" w:lineRule="exact"/>
        <w:ind w:left="1800"/>
      </w:pPr>
    </w:p>
    <w:p w:rsidR="00BB0A3E" w:rsidRDefault="00751069">
      <w:pPr>
        <w:spacing w:line="219" w:lineRule="exact"/>
        <w:ind w:left="1955"/>
      </w:pPr>
      <w:r>
        <w:rPr>
          <w:rFonts w:ascii="Apple LiSung" w:eastAsia="Apple LiSung" w:hAnsi="Apple LiSung" w:cs="Apple LiSung"/>
          <w:color w:val="000000"/>
          <w:sz w:val="21"/>
          <w:szCs w:val="21"/>
        </w:rPr>
        <w:t>关键风险参数，并根据这些参数计算风险加权资产、资本要求及资本充足率等数</w:t>
      </w:r>
      <w:r>
        <w:rPr>
          <w:rFonts w:ascii="Apple LiSung" w:eastAsia="Apple LiSung" w:hAnsi="Apple LiSung" w:cs="Apple LiSung"/>
          <w:color w:val="000000"/>
          <w:sz w:val="21"/>
          <w:szCs w:val="21"/>
        </w:rPr>
        <w:t>据。商业</w:t>
      </w:r>
    </w:p>
    <w:p w:rsidR="00BB0A3E" w:rsidRDefault="00BB0A3E">
      <w:pPr>
        <w:spacing w:line="93" w:lineRule="exact"/>
        <w:ind w:left="1800"/>
      </w:pPr>
    </w:p>
    <w:p w:rsidR="00BB0A3E" w:rsidRDefault="00751069">
      <w:pPr>
        <w:spacing w:line="219" w:lineRule="exact"/>
        <w:ind w:left="1955"/>
      </w:pPr>
      <w:r>
        <w:rPr>
          <w:rFonts w:ascii="Apple LiSung" w:eastAsia="Apple LiSung" w:hAnsi="Apple LiSung" w:cs="Apple LiSung"/>
          <w:color w:val="000000"/>
          <w:sz w:val="21"/>
          <w:szCs w:val="21"/>
        </w:rPr>
        <w:t>银行应使用静态或动态则试方式，计量压力情景的影响。无论采用哪种方式，商业银行应</w:t>
      </w:r>
    </w:p>
    <w:p w:rsidR="00BB0A3E" w:rsidRDefault="00BB0A3E">
      <w:pPr>
        <w:spacing w:line="93" w:lineRule="exact"/>
        <w:ind w:left="1800"/>
      </w:pPr>
    </w:p>
    <w:p w:rsidR="00BB0A3E" w:rsidRDefault="00751069">
      <w:pPr>
        <w:spacing w:line="244" w:lineRule="exact"/>
        <w:ind w:left="1955"/>
      </w:pPr>
      <w:r>
        <w:rPr>
          <w:rFonts w:ascii="Apple LiSung" w:eastAsia="Apple LiSung" w:hAnsi="Apple LiSung" w:cs="Apple LiSung"/>
          <w:color w:val="000000"/>
          <w:sz w:val="21"/>
          <w:szCs w:val="21"/>
        </w:rPr>
        <w:t>考虑以下信息来源</w:t>
      </w:r>
      <w:r>
        <w:rPr>
          <w:rFonts w:ascii="Arial" w:eastAsia="Arial" w:hAnsi="Arial" w:cs="Arial"/>
          <w:color w:val="000000"/>
          <w:sz w:val="21"/>
          <w:szCs w:val="21"/>
        </w:rPr>
        <w:t>:</w:t>
      </w:r>
    </w:p>
    <w:p w:rsidR="00BB0A3E" w:rsidRDefault="00751069">
      <w:pPr>
        <w:spacing w:before="68" w:line="244" w:lineRule="exact"/>
        <w:ind w:left="2376"/>
      </w:pPr>
      <w:r>
        <w:rPr>
          <w:rFonts w:ascii="Arial" w:eastAsia="Arial" w:hAnsi="Arial" w:cs="Arial"/>
          <w:color w:val="000000"/>
          <w:sz w:val="21"/>
          <w:szCs w:val="21"/>
        </w:rPr>
        <w:t>(1)</w:t>
      </w:r>
      <w:r>
        <w:rPr>
          <w:rFonts w:ascii="Apple LiSung" w:eastAsia="Apple LiSung" w:hAnsi="Apple LiSung" w:cs="Apple LiSung"/>
          <w:color w:val="000000"/>
          <w:sz w:val="21"/>
          <w:szCs w:val="21"/>
        </w:rPr>
        <w:t>内部数据应能佑计债务人和债项的评级迁徙情况。</w:t>
      </w:r>
    </w:p>
    <w:p w:rsidR="00BB0A3E" w:rsidRDefault="00751069">
      <w:pPr>
        <w:spacing w:before="68" w:line="244" w:lineRule="exact"/>
        <w:ind w:left="2376"/>
      </w:pPr>
      <w:r>
        <w:rPr>
          <w:rFonts w:ascii="Arial" w:eastAsia="Arial" w:hAnsi="Arial" w:cs="Arial"/>
          <w:color w:val="000000"/>
          <w:sz w:val="21"/>
          <w:szCs w:val="21"/>
        </w:rPr>
        <w:t>(2)</w:t>
      </w:r>
      <w:r>
        <w:rPr>
          <w:rFonts w:ascii="Apple LiSung" w:eastAsia="Apple LiSung" w:hAnsi="Apple LiSung" w:cs="Apple LiSung"/>
          <w:color w:val="000000"/>
          <w:sz w:val="21"/>
          <w:szCs w:val="21"/>
        </w:rPr>
        <w:t>应评估外部评级的评级迁徙徒情况，包括内部评级与外部评级之间的映射。</w:t>
      </w:r>
    </w:p>
    <w:p w:rsidR="00BB0A3E" w:rsidRDefault="00751069">
      <w:pPr>
        <w:spacing w:before="68" w:line="219" w:lineRule="exact"/>
        <w:ind w:left="2376"/>
      </w:pPr>
      <w:r>
        <w:rPr>
          <w:rFonts w:ascii="Apple LiSung" w:eastAsia="Apple LiSung" w:hAnsi="Apple LiSung" w:cs="Apple LiSung"/>
          <w:color w:val="000000"/>
          <w:sz w:val="21"/>
          <w:szCs w:val="21"/>
        </w:rPr>
        <w:t>根据压力测试结果计算出的监管资本要求应具有前瞻性，从而抵消经济衰退时期资本</w:t>
      </w:r>
    </w:p>
    <w:p w:rsidR="00BB0A3E" w:rsidRDefault="00BB0A3E">
      <w:pPr>
        <w:spacing w:line="93" w:lineRule="exact"/>
        <w:ind w:left="1800"/>
      </w:pPr>
    </w:p>
    <w:p w:rsidR="00BB0A3E" w:rsidRDefault="00751069">
      <w:pPr>
        <w:spacing w:line="219" w:lineRule="exact"/>
        <w:ind w:left="1955"/>
      </w:pPr>
      <w:r>
        <w:rPr>
          <w:rFonts w:ascii="Apple LiSung" w:eastAsia="Apple LiSung" w:hAnsi="Apple LiSung" w:cs="Apple LiSung"/>
          <w:color w:val="000000"/>
          <w:sz w:val="21"/>
          <w:szCs w:val="21"/>
        </w:rPr>
        <w:t>要求提高的影响。当压力测试结果显示资本不足时，监管部门应根据具体情况，要求商业</w:t>
      </w:r>
    </w:p>
    <w:p w:rsidR="00BB0A3E" w:rsidRDefault="00BB0A3E">
      <w:pPr>
        <w:spacing w:line="93" w:lineRule="exact"/>
        <w:ind w:left="1800"/>
      </w:pPr>
    </w:p>
    <w:p w:rsidR="00BB0A3E" w:rsidRDefault="00751069">
      <w:pPr>
        <w:spacing w:line="244" w:lineRule="exact"/>
        <w:ind w:left="1955"/>
      </w:pPr>
      <w:r>
        <w:rPr>
          <w:rFonts w:ascii="Apple LiSung" w:eastAsia="Apple LiSung" w:hAnsi="Apple LiSung" w:cs="Apple LiSung"/>
          <w:color w:val="000000"/>
          <w:sz w:val="21"/>
          <w:szCs w:val="21"/>
        </w:rPr>
        <w:t>银行降低风险和</w:t>
      </w:r>
      <w:r>
        <w:rPr>
          <w:rFonts w:ascii="Arial" w:eastAsia="Arial" w:hAnsi="Arial" w:cs="Arial"/>
          <w:color w:val="000000"/>
          <w:sz w:val="21"/>
          <w:szCs w:val="21"/>
        </w:rPr>
        <w:t>(</w:t>
      </w:r>
      <w:r>
        <w:rPr>
          <w:rFonts w:ascii="Apple LiSung" w:eastAsia="Apple LiSung" w:hAnsi="Apple LiSung" w:cs="Apple LiSung"/>
          <w:color w:val="000000"/>
          <w:sz w:val="21"/>
          <w:szCs w:val="21"/>
        </w:rPr>
        <w:t>或</w:t>
      </w:r>
      <w:r>
        <w:rPr>
          <w:rFonts w:ascii="Arial" w:eastAsia="Arial" w:hAnsi="Arial" w:cs="Arial"/>
          <w:color w:val="000000"/>
          <w:sz w:val="21"/>
          <w:szCs w:val="21"/>
        </w:rPr>
        <w:t>)</w:t>
      </w:r>
      <w:r>
        <w:rPr>
          <w:rFonts w:ascii="Apple LiSung" w:eastAsia="Apple LiSung" w:hAnsi="Apple LiSung" w:cs="Apple LiSung"/>
          <w:color w:val="000000"/>
          <w:sz w:val="21"/>
          <w:szCs w:val="21"/>
        </w:rPr>
        <w:t>增加额外资本</w:t>
      </w:r>
      <w:r>
        <w:rPr>
          <w:rFonts w:ascii="Arial" w:eastAsia="Arial" w:hAnsi="Arial" w:cs="Arial"/>
          <w:color w:val="000000"/>
          <w:sz w:val="21"/>
          <w:szCs w:val="21"/>
        </w:rPr>
        <w:t>/</w:t>
      </w:r>
      <w:r>
        <w:rPr>
          <w:rFonts w:ascii="Apple LiSung" w:eastAsia="Apple LiSung" w:hAnsi="Apple LiSung" w:cs="Apple LiSung"/>
          <w:color w:val="000000"/>
          <w:sz w:val="21"/>
          <w:szCs w:val="21"/>
        </w:rPr>
        <w:t>准备金，</w:t>
      </w:r>
    </w:p>
    <w:p w:rsidR="00BB0A3E" w:rsidRDefault="00751069">
      <w:pPr>
        <w:spacing w:before="68" w:line="219" w:lineRule="exact"/>
        <w:ind w:left="1955"/>
      </w:pPr>
      <w:r>
        <w:rPr>
          <w:rFonts w:ascii="Apple LiSung" w:eastAsia="Apple LiSung" w:hAnsi="Apple LiSung" w:cs="Apple LiSung"/>
          <w:color w:val="000000"/>
          <w:sz w:val="21"/>
          <w:szCs w:val="21"/>
        </w:rPr>
        <w:t>确保资本水平能够达到按照压力测试结果计算得到的最低资本要求。</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shape id="_x0000_s3132" type="#_x0000_t202" style="position:absolute;left:0;text-align:left;margin-left:88.3pt;margin-top:212.3pt;width:31.4pt;height:11.5pt;z-index:251348480;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Heiti SC" w:eastAsia="Heiti SC" w:hAnsi="Heiti SC" w:cs="Heiti SC"/>
                      <w:color w:val="000000"/>
                      <w:sz w:val="21"/>
                      <w:szCs w:val="21"/>
                    </w:rPr>
                    <w:t>2.</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1800"/>
      </w:pPr>
      <w:bookmarkStart w:id="59" w:name="PageMark59"/>
      <w:bookmarkEnd w:id="59"/>
      <w:r>
        <w:rPr>
          <w:rFonts w:ascii="Apple LiSung" w:eastAsia="Apple LiSung" w:hAnsi="Apple LiSung" w:cs="Apple LiSung"/>
          <w:color w:val="000000"/>
          <w:sz w:val="21"/>
          <w:szCs w:val="21"/>
        </w:rPr>
        <w:t>尽管压力测试并不困难，似过多的压力测试并不意味着抓住了风险管理的实质和要害，也不</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意味着高水平的风险管理。实践中，对众多的风险因素进行不同幅度的压力测试，工作量是</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巨大的。而切，由于每次压力测试只能说明事件的影响程度，并不能说明事件发生的可能性</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使得管理者对众多的压力测试结果难以分清主次，因而对决策的帮助并不大。此外，压力测</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试只是对组合短期风险状况的一种衡量，因此属于一种战术性的风险管理方法。在日常的风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险管理活动中，</w:t>
      </w:r>
      <w:r>
        <w:rPr>
          <w:rFonts w:ascii="Apple LiSung" w:eastAsia="Apple LiSung" w:hAnsi="Apple LiSung" w:cs="Apple LiSung"/>
          <w:color w:val="000000"/>
          <w:sz w:val="21"/>
          <w:szCs w:val="21"/>
        </w:rPr>
        <w:t>压力测试只有与其他风险计量方法同时使用、互为补充，才能发挥最大效力</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对于商业银行而言，进行压力测试更大的意义在于通过压力测试过程促进各部门之间的交</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流，并了解自身风险管理所存在的问题和薄弱环节，以推动风险管理体系和制度建设。</w:t>
      </w:r>
    </w:p>
    <w:p w:rsidR="00BB0A3E" w:rsidRDefault="00BB0A3E">
      <w:pPr>
        <w:spacing w:line="346" w:lineRule="exact"/>
        <w:ind w:left="1800"/>
      </w:pPr>
    </w:p>
    <w:p w:rsidR="00BB0A3E" w:rsidRDefault="00751069">
      <w:pPr>
        <w:spacing w:line="219" w:lineRule="exact"/>
        <w:ind w:left="2123"/>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4444</w:t>
      </w:r>
      <w:r>
        <w:rPr>
          <w:rFonts w:ascii="Heiti SC" w:eastAsia="Heiti SC" w:hAnsi="Heiti SC" w:cs="Heiti SC"/>
          <w:sz w:val="21"/>
          <w:szCs w:val="21"/>
        </w:rPr>
        <w:t xml:space="preserve"> </w:t>
      </w:r>
      <w:r>
        <w:rPr>
          <w:rFonts w:ascii="Heiti SC" w:eastAsia="Heiti SC" w:hAnsi="Heiti SC" w:cs="Heiti SC"/>
          <w:color w:val="000000"/>
          <w:sz w:val="21"/>
          <w:szCs w:val="21"/>
        </w:rPr>
        <w:t>国家风险主权评级</w:t>
      </w:r>
    </w:p>
    <w:p w:rsidR="00BB0A3E" w:rsidRDefault="00BB0A3E">
      <w:pPr>
        <w:spacing w:line="361" w:lineRule="exact"/>
        <w:ind w:left="1800"/>
      </w:pPr>
    </w:p>
    <w:p w:rsidR="00BB0A3E" w:rsidRDefault="00751069">
      <w:pPr>
        <w:spacing w:line="219" w:lineRule="exact"/>
        <w:ind w:left="2220"/>
      </w:pPr>
      <w:r>
        <w:rPr>
          <w:rFonts w:ascii="Apple LiSung" w:eastAsia="Apple LiSung" w:hAnsi="Apple LiSung" w:cs="Apple LiSung"/>
          <w:color w:val="000000"/>
          <w:sz w:val="21"/>
          <w:szCs w:val="21"/>
        </w:rPr>
        <w:t>国家风险是指经济主体在与非本国居民进行国际经贸与金融往来时，由于别国经济、政</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治和社会等方面的变化而遭受损失的风险。国家风险不仅包括一个国家政府未能履行其债务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所导致的风险（主权风险），也包括主权国家以直接或间接方式影响债务人履行偿债义务</w:t>
      </w:r>
      <w:r>
        <w:rPr>
          <w:rFonts w:ascii="Apple LiSung" w:eastAsia="Apple LiSung" w:hAnsi="Apple LiSung" w:cs="Apple LiSung"/>
          <w:color w:val="000000"/>
          <w:sz w:val="21"/>
          <w:szCs w:val="21"/>
        </w:rPr>
        <w:t>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能力和意愿。</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从贷款角度而言，国家风险有如下几种常见的表现形式</w:t>
      </w:r>
      <w:r>
        <w:rPr>
          <w:rFonts w:ascii="Arial" w:eastAsia="Arial" w:hAnsi="Arial" w:cs="Arial"/>
          <w:color w:val="000000"/>
          <w:sz w:val="21"/>
          <w:szCs w:val="21"/>
        </w:rPr>
        <w:t>:</w:t>
      </w:r>
      <w:r>
        <w:rPr>
          <w:rFonts w:ascii="Apple LiSung" w:eastAsia="Apple LiSung" w:hAnsi="Apple LiSung" w:cs="Apple LiSung"/>
          <w:color w:val="000000"/>
          <w:sz w:val="21"/>
          <w:szCs w:val="21"/>
        </w:rPr>
        <w:t>拒付债务；延期偿付；无力偿</w:t>
      </w:r>
    </w:p>
    <w:p w:rsidR="00BB0A3E" w:rsidRDefault="00751069">
      <w:pPr>
        <w:spacing w:before="68" w:line="219" w:lineRule="exact"/>
        <w:ind w:left="1800"/>
      </w:pPr>
      <w:r>
        <w:rPr>
          <w:rFonts w:ascii="Apple LiSung" w:eastAsia="Apple LiSung" w:hAnsi="Apple LiSung" w:cs="Apple LiSung"/>
          <w:color w:val="000000"/>
          <w:sz w:val="21"/>
          <w:szCs w:val="21"/>
        </w:rPr>
        <w:t>债（未能按期履行合同规定的义务，如向债权人送交报表以及暂时无法偿付本息等）；重议</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利息（债务人因偿债困难要求调整原定的贷款利率）；债务重组（债务人因偿债困难要求调</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整偿还期限）；再融资（债务人要求债权人再度提供贷款）；取消债务（债务人因无力偿还</w:t>
      </w:r>
    </w:p>
    <w:p w:rsidR="00BB0A3E" w:rsidRDefault="00BB0A3E">
      <w:pPr>
        <w:spacing w:line="91" w:lineRule="exact"/>
        <w:ind w:left="1800"/>
      </w:pPr>
    </w:p>
    <w:p w:rsidR="00BB0A3E" w:rsidRDefault="00751069">
      <w:pPr>
        <w:spacing w:line="219" w:lineRule="exact"/>
        <w:ind w:left="1800"/>
      </w:pPr>
      <w:r>
        <w:rPr>
          <w:rFonts w:ascii="Apple LiSung" w:eastAsia="Apple LiSung" w:hAnsi="Apple LiSung" w:cs="Apple LiSung"/>
          <w:color w:val="000000"/>
          <w:sz w:val="21"/>
          <w:szCs w:val="21"/>
        </w:rPr>
        <w:t>要求取消本息的偿付）。</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国家风险的评估指标包括三种</w:t>
      </w:r>
      <w:r>
        <w:rPr>
          <w:rFonts w:ascii="Arial" w:eastAsia="Arial" w:hAnsi="Arial" w:cs="Arial"/>
          <w:color w:val="000000"/>
          <w:sz w:val="21"/>
          <w:szCs w:val="21"/>
        </w:rPr>
        <w:t>:</w:t>
      </w:r>
      <w:r>
        <w:rPr>
          <w:rFonts w:ascii="Apple LiSung" w:eastAsia="Apple LiSung" w:hAnsi="Apple LiSung" w:cs="Apple LiSung"/>
          <w:color w:val="000000"/>
          <w:sz w:val="21"/>
          <w:szCs w:val="21"/>
        </w:rPr>
        <w:t>数量指标、比例指标、等级指标。</w:t>
      </w:r>
    </w:p>
    <w:p w:rsidR="00BB0A3E" w:rsidRDefault="00751069">
      <w:pPr>
        <w:spacing w:before="68" w:line="244" w:lineRule="exact"/>
        <w:ind w:left="2220"/>
      </w:pPr>
      <w:r>
        <w:rPr>
          <w:rFonts w:ascii="Arial" w:eastAsia="Arial" w:hAnsi="Arial" w:cs="Arial"/>
          <w:color w:val="000000"/>
          <w:sz w:val="21"/>
          <w:szCs w:val="21"/>
        </w:rPr>
        <w:t>1.</w:t>
      </w:r>
      <w:r>
        <w:rPr>
          <w:rFonts w:ascii="Apple LiSung" w:eastAsia="Apple LiSung" w:hAnsi="Apple LiSung" w:cs="Apple LiSung"/>
          <w:color w:val="000000"/>
          <w:sz w:val="21"/>
          <w:szCs w:val="21"/>
        </w:rPr>
        <w:t>数量指标</w:t>
      </w:r>
    </w:p>
    <w:p w:rsidR="00BB0A3E" w:rsidRDefault="00751069">
      <w:pPr>
        <w:spacing w:before="68" w:line="219" w:lineRule="exact"/>
        <w:ind w:left="2220"/>
      </w:pPr>
      <w:r>
        <w:rPr>
          <w:rFonts w:ascii="Apple LiSung" w:eastAsia="Apple LiSung" w:hAnsi="Apple LiSung" w:cs="Apple LiSung"/>
          <w:color w:val="000000"/>
          <w:sz w:val="21"/>
          <w:szCs w:val="21"/>
        </w:rPr>
        <w:t>数量指标反映一国的经济情况，包括国民生产总值（或净值）、国民收入、财政赤字</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通货膨胀率、国际收支（贸易收支、经营收支等）、国际储备、外债总额等。对不同的国家</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数量指标的侧重可能不同，通常对一国的关键部门（例如石油或其他矿产）的指标也要进行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分析和预测。</w:t>
      </w:r>
    </w:p>
    <w:p w:rsidR="00BB0A3E" w:rsidRDefault="00BB0A3E">
      <w:pPr>
        <w:spacing w:line="93" w:lineRule="exact"/>
        <w:ind w:left="1800"/>
      </w:pPr>
    </w:p>
    <w:p w:rsidR="00BB0A3E" w:rsidRDefault="00751069">
      <w:pPr>
        <w:spacing w:line="244" w:lineRule="exact"/>
        <w:ind w:left="2220"/>
      </w:pPr>
      <w:r>
        <w:rPr>
          <w:rFonts w:ascii="Arial" w:eastAsia="Arial" w:hAnsi="Arial" w:cs="Arial"/>
          <w:color w:val="000000"/>
          <w:sz w:val="21"/>
          <w:szCs w:val="21"/>
        </w:rPr>
        <w:t>2.</w:t>
      </w:r>
      <w:r>
        <w:rPr>
          <w:rFonts w:ascii="Apple LiSung" w:eastAsia="Apple LiSung" w:hAnsi="Apple LiSung" w:cs="Apple LiSung"/>
          <w:color w:val="000000"/>
          <w:sz w:val="21"/>
          <w:szCs w:val="21"/>
        </w:rPr>
        <w:t>比例指标</w:t>
      </w:r>
    </w:p>
    <w:p w:rsidR="00BB0A3E" w:rsidRDefault="00751069">
      <w:pPr>
        <w:spacing w:before="70" w:line="244" w:lineRule="exact"/>
        <w:ind w:left="2220"/>
      </w:pPr>
      <w:r>
        <w:rPr>
          <w:rFonts w:ascii="Apple LiSung" w:eastAsia="Apple LiSung" w:hAnsi="Apple LiSung" w:cs="Apple LiSung"/>
          <w:color w:val="000000"/>
          <w:sz w:val="21"/>
          <w:szCs w:val="21"/>
        </w:rPr>
        <w:t>比例指标反映一国的对外清偿能力，包括以下五个方面</w:t>
      </w:r>
      <w:r>
        <w:rPr>
          <w:rFonts w:ascii="Arial" w:eastAsia="Arial" w:hAnsi="Arial" w:cs="Arial"/>
          <w:color w:val="000000"/>
          <w:sz w:val="21"/>
          <w:szCs w:val="21"/>
        </w:rPr>
        <w:t>:</w:t>
      </w:r>
    </w:p>
    <w:p w:rsidR="00BB0A3E" w:rsidRDefault="00751069">
      <w:pPr>
        <w:spacing w:before="68"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）外债总额与国民生产总值之比。该比率反映一国长期的外债负担情况，一般的限</w:t>
      </w:r>
    </w:p>
    <w:p w:rsidR="00BB0A3E" w:rsidRDefault="00751069">
      <w:pPr>
        <w:spacing w:before="68" w:line="244" w:lineRule="exact"/>
        <w:ind w:left="1800"/>
      </w:pPr>
      <w:r>
        <w:rPr>
          <w:rFonts w:ascii="Apple LiSung" w:eastAsia="Apple LiSung" w:hAnsi="Apple LiSung" w:cs="Apple LiSung"/>
          <w:color w:val="000000"/>
          <w:sz w:val="21"/>
          <w:szCs w:val="21"/>
        </w:rPr>
        <w:t>度是</w:t>
      </w:r>
      <w:r>
        <w:rPr>
          <w:rFonts w:ascii="Apple LiSung" w:eastAsia="Apple LiSung" w:hAnsi="Apple LiSung" w:cs="Apple LiSung"/>
          <w:sz w:val="21"/>
          <w:szCs w:val="21"/>
        </w:rPr>
        <w:t xml:space="preserve"> </w:t>
      </w:r>
      <w:r>
        <w:rPr>
          <w:rFonts w:ascii="Arial" w:eastAsia="Arial" w:hAnsi="Arial" w:cs="Arial"/>
          <w:color w:val="000000"/>
          <w:sz w:val="21"/>
          <w:szCs w:val="21"/>
        </w:rPr>
        <w:t>20%~25</w:t>
      </w:r>
      <w:r>
        <w:rPr>
          <w:rFonts w:ascii="Arial" w:eastAsia="Arial" w:hAnsi="Arial" w:cs="Arial"/>
          <w:sz w:val="21"/>
          <w:szCs w:val="21"/>
        </w:rPr>
        <w:t xml:space="preserve"> </w:t>
      </w:r>
      <w:r>
        <w:rPr>
          <w:rFonts w:ascii="Arial" w:eastAsia="Arial" w:hAnsi="Arial" w:cs="Arial"/>
          <w:color w:val="000000"/>
          <w:sz w:val="21"/>
          <w:szCs w:val="21"/>
        </w:rPr>
        <w:t>%</w:t>
      </w:r>
      <w:r>
        <w:rPr>
          <w:rFonts w:ascii="Apple LiSung" w:eastAsia="Apple LiSung" w:hAnsi="Apple LiSung" w:cs="Apple LiSung"/>
          <w:color w:val="000000"/>
          <w:sz w:val="21"/>
          <w:szCs w:val="21"/>
        </w:rPr>
        <w:t>，高于这个限度说明外债负担过重。</w:t>
      </w:r>
    </w:p>
    <w:p w:rsidR="00BB0A3E" w:rsidRDefault="00751069">
      <w:pPr>
        <w:spacing w:before="68"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）偿债比例。该比例是一国外债本息偿付额与该国当年出口收入之比，它衡量一国</w:t>
      </w:r>
    </w:p>
    <w:p w:rsidR="00BB0A3E" w:rsidRDefault="00751069">
      <w:pPr>
        <w:spacing w:before="68" w:line="244" w:lineRule="exact"/>
        <w:ind w:left="1800"/>
      </w:pPr>
      <w:r>
        <w:rPr>
          <w:rFonts w:ascii="Apple LiSung" w:eastAsia="Apple LiSung" w:hAnsi="Apple LiSung" w:cs="Apple LiSung"/>
          <w:color w:val="000000"/>
          <w:sz w:val="21"/>
          <w:szCs w:val="21"/>
        </w:rPr>
        <w:t>短期的外债偿还能力，这个指标的限度是</w:t>
      </w:r>
      <w:r>
        <w:rPr>
          <w:rFonts w:ascii="Apple LiSung" w:eastAsia="Apple LiSung" w:hAnsi="Apple LiSung" w:cs="Apple LiSung"/>
          <w:sz w:val="21"/>
          <w:szCs w:val="21"/>
        </w:rPr>
        <w:t xml:space="preserve"> </w:t>
      </w:r>
      <w:r>
        <w:rPr>
          <w:rFonts w:ascii="Arial" w:eastAsia="Arial" w:hAnsi="Arial" w:cs="Arial"/>
          <w:color w:val="000000"/>
          <w:sz w:val="21"/>
          <w:szCs w:val="21"/>
        </w:rPr>
        <w:t>15%~25</w:t>
      </w:r>
      <w:r>
        <w:rPr>
          <w:rFonts w:ascii="Arial" w:eastAsia="Arial" w:hAnsi="Arial" w:cs="Arial"/>
          <w:sz w:val="21"/>
          <w:szCs w:val="21"/>
        </w:rPr>
        <w:t xml:space="preserve"> </w:t>
      </w:r>
      <w:r>
        <w:rPr>
          <w:rFonts w:ascii="Arial" w:eastAsia="Arial" w:hAnsi="Arial" w:cs="Arial"/>
          <w:color w:val="000000"/>
          <w:sz w:val="21"/>
          <w:szCs w:val="21"/>
        </w:rPr>
        <w:t>%</w:t>
      </w:r>
      <w:r>
        <w:rPr>
          <w:rFonts w:ascii="Apple LiSung" w:eastAsia="Apple LiSung" w:hAnsi="Apple LiSung" w:cs="Apple LiSung"/>
          <w:color w:val="000000"/>
          <w:sz w:val="21"/>
          <w:szCs w:val="21"/>
        </w:rPr>
        <w:t>，超过这个限度说明该国的偿还能力有</w:t>
      </w:r>
    </w:p>
    <w:p w:rsidR="00BB0A3E" w:rsidRDefault="00751069">
      <w:pPr>
        <w:spacing w:before="68" w:line="219" w:lineRule="exact"/>
        <w:ind w:left="1800"/>
      </w:pPr>
      <w:r>
        <w:rPr>
          <w:rFonts w:ascii="Apple LiSung" w:eastAsia="Apple LiSung" w:hAnsi="Apple LiSung" w:cs="Apple LiSung"/>
          <w:color w:val="000000"/>
          <w:sz w:val="21"/>
          <w:szCs w:val="21"/>
        </w:rPr>
        <w:t>问题。</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）应付未付外债总额与当年出口收入之比。该指标衡量一国长期资金的流动性，一</w:t>
      </w:r>
    </w:p>
    <w:p w:rsidR="00BB0A3E" w:rsidRDefault="00751069">
      <w:pPr>
        <w:spacing w:before="68" w:line="244" w:lineRule="exact"/>
        <w:ind w:left="1800"/>
      </w:pPr>
      <w:r>
        <w:rPr>
          <w:rFonts w:ascii="Apple LiSung" w:eastAsia="Apple LiSung" w:hAnsi="Apple LiSung" w:cs="Apple LiSung"/>
          <w:color w:val="000000"/>
          <w:sz w:val="21"/>
          <w:szCs w:val="21"/>
        </w:rPr>
        <w:t>般的限度为</w:t>
      </w:r>
      <w:r>
        <w:rPr>
          <w:rFonts w:ascii="Apple LiSung" w:eastAsia="Apple LiSung" w:hAnsi="Apple LiSung" w:cs="Apple LiSung"/>
          <w:sz w:val="21"/>
          <w:szCs w:val="21"/>
        </w:rPr>
        <w:t xml:space="preserve"> </w:t>
      </w:r>
      <w:r>
        <w:rPr>
          <w:rFonts w:ascii="Arial" w:eastAsia="Arial" w:hAnsi="Arial" w:cs="Arial"/>
          <w:color w:val="000000"/>
          <w:sz w:val="21"/>
          <w:szCs w:val="21"/>
        </w:rPr>
        <w:t>100%</w:t>
      </w:r>
      <w:r>
        <w:rPr>
          <w:rFonts w:ascii="Apple LiSung" w:eastAsia="Apple LiSung" w:hAnsi="Apple LiSung" w:cs="Apple LiSung"/>
          <w:color w:val="000000"/>
          <w:sz w:val="21"/>
          <w:szCs w:val="21"/>
        </w:rPr>
        <w:t>。高于这个限度说明该国的长期资金流动性差，因而风险也较高。</w:t>
      </w:r>
    </w:p>
    <w:p w:rsidR="00BB0A3E" w:rsidRDefault="00751069">
      <w:pPr>
        <w:spacing w:before="68"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4</w:t>
      </w:r>
      <w:r>
        <w:rPr>
          <w:rFonts w:ascii="Apple LiSung" w:eastAsia="Apple LiSung" w:hAnsi="Apple LiSung" w:cs="Apple LiSung"/>
          <w:color w:val="000000"/>
          <w:sz w:val="21"/>
          <w:szCs w:val="21"/>
        </w:rPr>
        <w:t>）国际储备与应付未付外债总额之比。这一指标衡量一国国际储备偿付债务的能力</w:t>
      </w:r>
      <w:r>
        <w:rPr>
          <w:rFonts w:ascii="Apple LiSung" w:eastAsia="Apple LiSung" w:hAnsi="Apple LiSung" w:cs="Apple LiSung"/>
          <w:color w:val="000000"/>
          <w:sz w:val="15"/>
          <w:szCs w:val="15"/>
        </w:rPr>
        <w:t>，</w:t>
      </w:r>
    </w:p>
    <w:p w:rsidR="00BB0A3E" w:rsidRDefault="00751069">
      <w:pPr>
        <w:spacing w:before="68" w:line="244" w:lineRule="exact"/>
        <w:ind w:left="1800"/>
      </w:pPr>
      <w:r>
        <w:rPr>
          <w:rFonts w:ascii="Apple LiSung" w:eastAsia="Apple LiSung" w:hAnsi="Apple LiSung" w:cs="Apple LiSung"/>
          <w:color w:val="000000"/>
          <w:sz w:val="21"/>
          <w:szCs w:val="21"/>
        </w:rPr>
        <w:t>一般限度为</w:t>
      </w:r>
      <w:r>
        <w:rPr>
          <w:rFonts w:ascii="Apple LiSung" w:eastAsia="Apple LiSung" w:hAnsi="Apple LiSung" w:cs="Apple LiSung"/>
          <w:sz w:val="21"/>
          <w:szCs w:val="21"/>
        </w:rPr>
        <w:t xml:space="preserve"> </w:t>
      </w:r>
      <w:r>
        <w:rPr>
          <w:rFonts w:ascii="Arial" w:eastAsia="Arial" w:hAnsi="Arial" w:cs="Arial"/>
          <w:color w:val="000000"/>
          <w:sz w:val="21"/>
          <w:szCs w:val="21"/>
        </w:rPr>
        <w:t>20%</w:t>
      </w:r>
      <w:r>
        <w:rPr>
          <w:rFonts w:ascii="Apple LiSung" w:eastAsia="Apple LiSung" w:hAnsi="Apple LiSung" w:cs="Apple LiSung"/>
          <w:color w:val="000000"/>
          <w:sz w:val="21"/>
          <w:szCs w:val="21"/>
        </w:rPr>
        <w:t>，如果这项指标低于</w:t>
      </w:r>
      <w:r>
        <w:rPr>
          <w:rFonts w:ascii="Apple LiSung" w:eastAsia="Apple LiSung" w:hAnsi="Apple LiSung" w:cs="Apple LiSung"/>
          <w:sz w:val="21"/>
          <w:szCs w:val="21"/>
        </w:rPr>
        <w:t xml:space="preserve"> </w:t>
      </w:r>
      <w:r>
        <w:rPr>
          <w:rFonts w:ascii="Arial" w:eastAsia="Arial" w:hAnsi="Arial" w:cs="Arial"/>
          <w:color w:val="000000"/>
          <w:sz w:val="21"/>
          <w:szCs w:val="21"/>
        </w:rPr>
        <w:t>20%</w:t>
      </w:r>
      <w:r>
        <w:rPr>
          <w:rFonts w:ascii="Apple LiSung" w:eastAsia="Apple LiSung" w:hAnsi="Apple LiSung" w:cs="Apple LiSung"/>
          <w:color w:val="000000"/>
          <w:sz w:val="21"/>
          <w:szCs w:val="21"/>
        </w:rPr>
        <w:t>说明该国国际储备偿还外债的能力不足。</w:t>
      </w:r>
    </w:p>
    <w:p w:rsidR="00BB0A3E" w:rsidRDefault="00751069">
      <w:pPr>
        <w:spacing w:before="68"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5</w:t>
      </w:r>
      <w:r>
        <w:rPr>
          <w:rFonts w:ascii="Apple LiSung" w:eastAsia="Apple LiSung" w:hAnsi="Apple LiSung" w:cs="Apple LiSung"/>
          <w:color w:val="000000"/>
          <w:sz w:val="21"/>
          <w:szCs w:val="21"/>
        </w:rPr>
        <w:t>）国际收支逆差</w:t>
      </w:r>
      <w:r>
        <w:rPr>
          <w:rFonts w:ascii="Apple LiSung" w:eastAsia="Apple LiSung" w:hAnsi="Apple LiSung" w:cs="Apple LiSung"/>
          <w:color w:val="000000"/>
          <w:sz w:val="21"/>
          <w:szCs w:val="21"/>
        </w:rPr>
        <w:t>与国际储备之比。该指标反映以一国国际储备弥补其国际收支逆差</w:t>
      </w:r>
    </w:p>
    <w:p w:rsidR="00BB0A3E" w:rsidRDefault="00751069">
      <w:pPr>
        <w:spacing w:before="68" w:line="244" w:lineRule="exact"/>
        <w:ind w:left="1800"/>
      </w:pPr>
      <w:r>
        <w:rPr>
          <w:rFonts w:ascii="Apple LiSung" w:eastAsia="Apple LiSung" w:hAnsi="Apple LiSung" w:cs="Apple LiSung"/>
          <w:color w:val="000000"/>
          <w:sz w:val="21"/>
          <w:szCs w:val="21"/>
        </w:rPr>
        <w:t>的能力，一般限度是</w:t>
      </w:r>
      <w:r>
        <w:rPr>
          <w:rFonts w:ascii="Apple LiSung" w:eastAsia="Apple LiSung" w:hAnsi="Apple LiSung" w:cs="Apple LiSung"/>
          <w:sz w:val="21"/>
          <w:szCs w:val="21"/>
        </w:rPr>
        <w:t xml:space="preserve"> </w:t>
      </w:r>
      <w:r>
        <w:rPr>
          <w:rFonts w:ascii="Arial" w:eastAsia="Arial" w:hAnsi="Arial" w:cs="Arial"/>
          <w:color w:val="000000"/>
          <w:sz w:val="21"/>
          <w:szCs w:val="21"/>
        </w:rPr>
        <w:t>150%</w:t>
      </w:r>
      <w:r>
        <w:rPr>
          <w:rFonts w:ascii="Apple LiSung" w:eastAsia="Apple LiSung" w:hAnsi="Apple LiSung" w:cs="Apple LiSung"/>
          <w:color w:val="000000"/>
          <w:sz w:val="21"/>
          <w:szCs w:val="21"/>
        </w:rPr>
        <w:t>，超过这一限度说明风险较大。</w:t>
      </w:r>
    </w:p>
    <w:p w:rsidR="00BB0A3E" w:rsidRDefault="00751069">
      <w:pPr>
        <w:spacing w:before="68" w:line="244" w:lineRule="exact"/>
        <w:ind w:left="2220"/>
      </w:pPr>
      <w:r>
        <w:rPr>
          <w:rFonts w:ascii="Arial" w:eastAsia="Arial" w:hAnsi="Arial" w:cs="Arial"/>
          <w:color w:val="000000"/>
          <w:sz w:val="21"/>
          <w:szCs w:val="21"/>
        </w:rPr>
        <w:t>3.</w:t>
      </w:r>
      <w:r>
        <w:rPr>
          <w:rFonts w:ascii="Apple LiSung" w:eastAsia="Apple LiSung" w:hAnsi="Apple LiSung" w:cs="Apple LiSung"/>
          <w:color w:val="000000"/>
          <w:sz w:val="21"/>
          <w:szCs w:val="21"/>
        </w:rPr>
        <w:t>等级指标</w:t>
      </w:r>
    </w:p>
    <w:p w:rsidR="00BB0A3E" w:rsidRDefault="00751069">
      <w:pPr>
        <w:spacing w:before="68" w:line="219" w:lineRule="exact"/>
        <w:ind w:left="2220"/>
      </w:pPr>
      <w:r>
        <w:rPr>
          <w:rFonts w:ascii="Apple LiSung" w:eastAsia="Apple LiSung" w:hAnsi="Apple LiSung" w:cs="Apple LiSung"/>
          <w:color w:val="000000"/>
          <w:sz w:val="21"/>
          <w:szCs w:val="21"/>
        </w:rPr>
        <w:t>等级指标是对一国政治、社会因素的综合分析，然后对该国的政治与社会稳定程度作出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估价，判断该国的风险等级。</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数量指标、比例指标和等级指标是对国家风险关键因素的不同方面进行衡量。只有通过</w:t>
      </w:r>
    </w:p>
    <w:p w:rsidR="00BB0A3E" w:rsidRDefault="00BB0A3E">
      <w:pPr>
        <w:spacing w:line="91" w:lineRule="exact"/>
        <w:ind w:left="1800"/>
      </w:pPr>
    </w:p>
    <w:p w:rsidR="00BB0A3E" w:rsidRDefault="00751069">
      <w:pPr>
        <w:spacing w:line="219" w:lineRule="exact"/>
        <w:ind w:left="1800"/>
      </w:pPr>
      <w:r>
        <w:rPr>
          <w:rFonts w:ascii="Apple LiSung" w:eastAsia="Apple LiSung" w:hAnsi="Apple LiSung" w:cs="Apple LiSung"/>
          <w:color w:val="000000"/>
          <w:sz w:val="21"/>
          <w:szCs w:val="21"/>
        </w:rPr>
        <w:t>对三类指标进行综合分析，对一国的历史、现状和未来的变化趋势进行分析，并进行国与国</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之间的横向对比，才有可能对该国的国家风险作出客观评价。</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group id="_x0000_s3130" style="position:absolute;left:0;text-align:left;margin-left:89pt;margin-top:323pt;width:414pt;height:249pt;z-index:-251259392;mso-position-horizontal-relative:page;mso-position-vertical-relative:page" coordorigin="1780,6460" coordsize="8280,4980">
            <v:shape id="_x0000_s3131" style="position:absolute;left:1780;top:6460;width:8280;height:4980" coordorigin="1780,6460" coordsize="8280,4980" path="m1802,6499r,l1802,6499r,l1802,6499r,l1802,6499r,l1802,6500r,l1802,6501r,1l1802,6503r,1l1802,6505r,2l1802,6509r,2l1802,6513r,3l1802,6519r,3l1802,6526r,4l1802,6534r,5l1802,6545r,5l1802,6557r,6l1802,6570r,8l1802,6586r,9l1802,6604r,10l1802,6625r,11l1802,6648r,12l1802,6673r,14l1802,6701r,15l1802,6732r,17l1802,6766r,19l1802,6804r,20l1802,6844r,22l1802,6888r,24l1802,6936r,25l1802,6988r,27l1802,7043r,29l1802,7102r,31l1802,7166r,33l1802,7233r,36l1802,7306r,37l1802,7382r,41l1802,7464r,42l1802,7550r,45l1802,7642r,47l1802,7738r,50l1802,7840r,53l1802,7947r,56l1802,8060r,59l1802,8179r,61l1802,8303r,65l1802,8433r,68l1802,8570r,71l1802,8713r,74l1802,8862r,77l1802,9018r,80l1802,9180r,84l1802,9350r,87l1802,9526r,91l1802,9709r,95l1802,9900r,98l1802,10098r,102l1802,10304r,105l1802,10517r,110l1802,10738r,114l1802,10967r,118l1802,11204r,122l1802,11450r,l1802,11450r,l1802,11450r,l1803,11450r,l1804,11450r,l1805,11450r2,l1808,11450r2,l1813,11450r2,l1818,11450r4,l1826,11450r5,l1836,11450r5,l1847,11450r7,l1862,11450r8,l1879,11450r9,l1899,11450r11,l1922,11450r13,l1948,11450r15,l1978,11450r17,l2013,11450r18,l2051,11450r20,l2093,11450r23,l2140,11450r26,l2192,11450r28,l2250,11450r30,l2312,11450r33,l2380,11450r36,l2453,11450r40,l2533,11450r42,l2619,11450r46,l2712,11450r48,l2811,11450r52,l2917,11450r56,l3030,11450r60,l3151,11450r63,l3279,11450r67,l3416,11450r71,l3560,11450r75,l3713,11450r79,l3874,11450r84,l4044,11450r89,l4224,11450r93,l4412,11450r98,l4611,11450r102,l4819,11450r107,l5037,11450r112,l5265,11450r118,l5503,11450r124,l5753,11450r129,l6013,11450r135,l6285,11450r140,l6568,11450r146,l6863,11450r152,l7169,11450r158,l7488,11450r164,l7819,11450r171,l8163,11450r177,l8520,11450r183,l8889,11450r190,l9273,11450r196,l9669,11450r204,l10079,11450r,l10079,11450r,l10079,11450r,l10079,11450r,-1l10079,11449r,-1l10079,11448r,-1l10079,11446r,-1l10079,11443r,-1l10080,11440r,-2l10079,11435r1,-2l10080,11430r,-4l10080,11423r-1,-4l10080,11414r,-5l10080,11404r-1,-6l10080,11392r,-7l10079,11378r1,-7l10079,11362r1,-8l10079,11344r1,-10l10079,11324r1,-11l10079,11301r1,-12l10079,11276r1,-14l10079,11247r1,-15l10079,11216r1,-16l10079,11182r1,-18l10079,11145r1,-20l10079,11104r1,-21l10079,11060r1,-23l10079,11012r1,-25l10079,10961r1,-27l10079,10906r1,-29l10079,10846r,-31l10079,10783r,-33l10079,10715r,-35l10079,10643r,-38l10079,10566r,-40l10079,10485r,-43l10079,10398r,-45l10079,10307r,-48l10079,10210r,-50l10079,10109r,-53l10079,10001r,-55l10079,9888r,-58l10079,9770r,-62l10079,9646r,-65l10079,9515r,-67l10079,9379r,-71l10079,9236r,-74l10079,9087r,-77l10079,8931r,-81l10079,8768r,-83l10079,8599r,-87l10079,8423r,-91l10079,8239r,-94l10079,8049r,-98l10079,7851r,-102l10079,7645r,-106l10079,7432r,-110l10079,7210r,-113l10079,6981r,-117l10079,6744r,-122l10079,6499r,l10079,6499r,l10079,6499r,l10079,6499r-1,l10078,6499r-1,l10076,6499r-1,l10073,6499r-2,l10069,6499r-3,l10063,6499r-4,l10055,6499r-4,l10046,6499r-6,l10034,6499r-7,l10020,6499r-8,l10003,6499r-10,l9983,6499r-11,l9960,6499r-13,l9933,6499r-14,l9903,6499r-17,l9869,6499r-19,l9831,6499r-21,l9788,6499r-23,l9741,6499r-25,l9689,6499r-28,l9632,6499r-31,l9570,6499r-34,l9502,6499r-37,l9428,6499r-39,l9348,6499r-42,l9262,6499r-45,l9170,6499r-49,l9071,6499r-53,l8965,6499r-56,l8851,6499r-59,l8731,6499r-64,l8602,6499r-67,l8466,6499r-71,l8321,6499r-75,l8169,6499r-80,l8007,6499r-84,l7837,6499r-89,l7658,6499r-93,l7469,6499r-98,l7271,6499r-103,l7063,6499r-108,l6845,6499r-113,l6617,6499r-118,l6378,6499r-123,l6128,6499r-128,l5868,6499r-134,l5596,6499r-140,l5313,6499r-146,l5019,6499r-152,l4712,6499r-158,l4393,6499r-164,l4062,6499r-170,l3718,6499r-176,l3362,6499r-184,l2992,6499r-190,l2609,6499r-197,l2212,6499r-203,l1802,6499r,l1802,6499r,l1802,6499r,l1802,6499r,l1802,6499r,l1802,6499r,l1802,6499r,l1802,6499r,l1802,6499r,l1802,6499r,l1802,6499r,l1802,6499r,l1802,6499r,l1802,6499r,l1802,6499r,l1802,6499r,l1802,6499r,l1802,6499r,l1802,6499r,l1802,6499r,l1802,6499r,l1802,6499r,l1802,6499r,l1802,6499r,l1802,6499r,l1802,6499r,l1802,6499r,l1802,6499r,l1802,6499r,l1802,6499r,l1802,6499r,l1802,6499r,l1802,6499r,l1802,6499r,l1802,6499r,l1802,6499r,l1802,6499r,l1802,6499r,l1802,6499r,l1802,6499r,l1802,6499r,l1802,6499r,l1802,6499r,l1802,6499r,l1802,6499r,l1802,6499r,l1802,6499r,l1802,6499r,l1802,6499r,l1802,6499r,l1802,6499r,l1802,6499r,l1802,6499r,l1802,6499r,l1802,6499r,l1802,6499r,l1802,6499r,l1802,6499r,l1802,6499r,l1802,6499r,l1802,6499e" fillcolor="#fefefe" stroked="f">
              <v:path arrowok="t"/>
            </v:shape>
            <w10:wrap anchorx="page" anchory="page"/>
          </v:group>
        </w:pict>
      </w:r>
      <w:r>
        <w:pict>
          <v:group id="_x0000_s3128" style="position:absolute;left:0;text-align:left;margin-left:89pt;margin-top:323pt;width:414pt;height:249pt;z-index:-251258368;mso-position-horizontal-relative:page;mso-position-vertical-relative:page" coordorigin="1780,6460" coordsize="8280,4980">
            <v:shape id="_x0000_s3129" style="position:absolute;left:1780;top:6460;width:8280;height:4980" coordorigin="1780,6460" coordsize="8280,4980" path="m1802,6499r,l1802,6499r,l1802,6499r,l1802,6499r,l1802,6500r,l1802,6501r,1l1802,6503r,1l1802,6505r,2l1802,6509r,2l1802,6513r,3l1802,6519r,3l1802,6526r,4l1802,6534r,5l1802,6545r,5l1802,6557r,6l1802,6570r,8l1802,6586r,9l1802,6604r,10l1802,6625r,11l1802,6648r,12l1802,6673r,14l1802,6701r,15l1802,6732r,17l1802,6766r,19l1802,6804r,20l1802,6844r,22l1802,6888r,24l1802,6936r,25l1802,6988r,27l1802,7043r,29l1802,7102r,31l1802,7166r,33l1802,7233r,36l1802,7306r,37l1802,7382r,41l1802,7464r,42l1802,7550r,45l1802,7642r,47l1802,7738r,50l1802,7840r,53l1802,7947r,56l1802,8060r,59l1802,8179r,61l1802,8303r,65l1802,8433r,68l1802,8570r,71l1802,8713r,74l1802,8862r,77l1802,9018r,80l1802,9180r,84l1802,9350r,87l1802,9526r,91l1802,9709r,95l1802,9900r,98l1802,10098r,102l1802,10304r,105l1802,10517r,110l1802,10738r,114l1802,10967r,118l1802,11204r,122l1802,11450r,l1802,11450r,l1802,11450r,l1803,11450r,l1804,11450r,l1805,11450r2,l1808,11450r2,l1813,11450r2,l1818,11450r4,l1826,11450r5,l1836,11450r5,l1847,11450r7,l1862,11450r8,l1879,11450r9,l1899,11450r11,l1922,11450r13,l1948,11450r15,l1978,11450r17,l2013,11450r18,l2051,11450r20,l2093,11450r23,l2140,11450r26,l2192,11450r28,l2250,11450r30,l2312,11450r33,l2380,11450r36,l2453,11450r40,l2533,11450r42,l2619,11450r46,l2712,11450r48,l2811,11450r52,l2917,11450r56,l3030,11450r60,l3151,11450r63,l3279,11450r67,l3416,11450r71,l3560,11450r75,l3713,11450r79,l3874,11450r84,l4044,11450r89,l4224,11450r93,l4412,11450r98,l4611,11450r102,l4819,11450r107,l5037,11450r112,l5265,11450r118,l5503,11450r124,l5753,11450r129,l6013,11450r135,l6285,11450r140,l6568,11450r146,l6863,11450r152,l7169,11450r158,l7488,11450r164,l7819,11450r171,l8163,11450r177,l8520,11450r183,l8889,11450r190,l9273,11450r196,l9669,11450r204,l10079,11450r,l10079,11450r,l10079,11450r,l10079,11450r,-1l10079,11449r,-1l10079,11448r,-1l10079,11446r,-1l10079,11443r,-1l10080,11440r,-2l10079,11435r1,-2l10080,11430r,-4l10080,11423r-1,-4l10080,11414r,-5l10080,11404r-1,-6l10080,11392r,-7l10079,11378r1,-7l10079,11362r1,-8l10079,11344r1,-10l10079,11324r1,-11l10079,11301r1,-12l10079,11276r1,-14l10079,11247r1,-15l10079,11216r1,-16l10079,11182r1,-18l10079,11145r1,-20l10079,11104r1,-21l10079,11060r1,-23l10079,11012r1,-25l10079,10961r1,-27l10079,10906r1,-29l10079,10846r,-31l10079,10783r,-33l10079,10715r,-35l10079,10643r,-38l10079,10566r,-40l10079,10485r,-43l10079,10398r,-45l10079,10307r,-48l10079,10210r,-50l10079,10109r,-53l10079,10001r,-55l10079,9888r,-58l10079,9770r,-62l10079,9646r,-65l10079,9515r,-67l10079,9379r,-71l10079,9236r,-74l10079,9087r,-77l10079,8931r,-81l10079,8768r,-83l10079,8599r,-87l10079,8423r,-91l10079,8239r,-94l10079,8049r,-98l10079,7851r,-102l10079,7645r,-106l10079,7432r,-110l10079,7210r,-113l10079,6981r,-117l10079,6744r,-122l10079,6499r,l10079,6499r,l10079,6499r,l10079,6499r-1,l10078,6499r-1,l10076,6499r-1,l10073,6499r-2,l10069,6499r-3,l10063,6499r-4,l10055,6499r-4,l10046,6499r-6,l10034,6499r-7,l10020,6499r-8,l10003,6499r-10,l9983,6499r-11,l9960,6499r-13,l9933,6499r-14,l9903,6499r-17,l9869,6499r-19,l9831,6499r-21,l9788,6499r-23,l9741,6499r-25,l9689,6499r-28,l9632,6499r-31,l9570,6499r-34,l9502,6499r-37,l9428,6499r-39,l9348,6499r-42,l9262,6499r-45,l9170,6499r-49,l9071,6499r-53,l8965,6499r-56,l8851,6499r-59,l8731,6499r-64,l8602,6499r-67,l8466,6499r-71,l8321,6499r-75,l8169,6499r-80,l8007,6499r-84,l7837,6499r-89,l7658,6499r-93,l7469,6499r-98,l7271,6499r-103,l7063,6499r-108,l6845,6499r-113,l6617,6499r-118,l6378,6499r-123,l6128,6499r-128,l5868,6499r-134,l5596,6499r-140,l5313,6499r-146,l5019,6499r-152,l4712,6499r-158,l4393,6499r-164,l4062,6499r-170,l3718,6499r-176,l3362,6499r-184,l2992,6499r-190,l2609,6499r-197,l2212,6499r-203,l1802,6499e" filled="f" strokeweight=".42297mm">
              <v:path arrowok="t"/>
            </v:shape>
            <w10:wrap anchorx="page" anchory="page"/>
          </v:group>
        </w:pict>
      </w:r>
      <w:r>
        <w:pict>
          <v:shape id="_x0000_s3127" type="#_x0000_t202" style="position:absolute;left:0;text-align:left;margin-left:88.3pt;margin-top:602.3pt;width:50.15pt;height:11.5pt;z-index:251349504;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sz w:val="21"/>
                      <w:szCs w:val="21"/>
                    </w:rPr>
                    <w:t>3.3</w:t>
                  </w:r>
                  <w:r>
                    <w:rPr>
                      <w:rFonts w:ascii="Heiti SC" w:eastAsia="Heiti SC" w:hAnsi="Heiti SC" w:cs="Heiti SC"/>
                      <w:sz w:val="21"/>
                      <w:szCs w:val="21"/>
                    </w:rPr>
                    <w:t xml:space="preserve"> </w:t>
                  </w:r>
                  <w:r>
                    <w:rPr>
                      <w:rFonts w:ascii="Heiti SC" w:eastAsia="Heiti SC" w:hAnsi="Heiti SC" w:cs="Heiti SC"/>
                      <w:color w:val="000000"/>
                      <w:sz w:val="21"/>
                      <w:szCs w:val="21"/>
                    </w:rPr>
                    <w:t>信用</w:t>
                  </w:r>
                </w:p>
              </w:txbxContent>
            </v:textbox>
            <w10:wrap anchorx="page" anchory="page"/>
          </v:shape>
        </w:pict>
      </w:r>
      <w:r>
        <w:pict>
          <v:shape id="_x0000_s3126" type="#_x0000_t202" style="position:absolute;left:0;text-align:left;margin-left:130.55pt;margin-top:602.3pt;width:62.7pt;height:11.5pt;z-index:251350528;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7"/>
                      <w:sz w:val="21"/>
                      <w:szCs w:val="21"/>
                    </w:rPr>
                    <w:t>风险监测与</w:t>
                  </w:r>
                </w:p>
              </w:txbxContent>
            </v:textbox>
            <w10:wrap anchorx="page" anchory="page"/>
          </v:shape>
        </w:pict>
      </w:r>
      <w:r>
        <w:pict>
          <v:shape id="_x0000_s3125" type="#_x0000_t202" style="position:absolute;left:0;text-align:left;margin-left:183.25pt;margin-top:602.3pt;width:24.8pt;height:11.5pt;z-index:251351552;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4"/>
                      <w:sz w:val="21"/>
                      <w:szCs w:val="21"/>
                    </w:rPr>
                    <w:t>报告</w:t>
                  </w:r>
                </w:p>
              </w:txbxContent>
            </v:textbox>
            <w10:wrap anchorx="page" anchory="page"/>
          </v:shape>
        </w:pict>
      </w:r>
      <w:r>
        <w:pict>
          <v:shape id="_x0000_s3124" type="#_x0000_t202" style="position:absolute;left:0;text-align:left;margin-left:88pt;margin-top:631pt;width:25.55pt;height:11.5pt;z-index:251352576;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2220"/>
      </w:pPr>
      <w:bookmarkStart w:id="60" w:name="PageMark60"/>
      <w:bookmarkEnd w:id="60"/>
      <w:r>
        <w:rPr>
          <w:rFonts w:ascii="Apple LiSung" w:eastAsia="Apple LiSung" w:hAnsi="Apple LiSung" w:cs="Apple LiSung"/>
          <w:color w:val="000000"/>
          <w:sz w:val="21"/>
          <w:szCs w:val="21"/>
        </w:rPr>
        <w:t>对国家风险的计量可以通过主权评级实现。国家风险主权评级是指依照一定的程序和方</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法对主权国家（地区）的政治、经济和信用等级进行评定，并用一定的符号来表示评级结果</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实质就是对中央政府作为债务人履行偿债责任的意愿与能力的一种判断。其作用主要体现在</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三个方面：</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）决定了主权国政府在国际金融市场上进行融资的成本。</w:t>
      </w:r>
    </w:p>
    <w:p w:rsidR="00BB0A3E" w:rsidRDefault="00751069">
      <w:pPr>
        <w:spacing w:before="68"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）在很大程度上影响了这一个国家非主权实体在国际市场上进行融资的成本，信用</w:t>
      </w:r>
    </w:p>
    <w:p w:rsidR="00BB0A3E" w:rsidRDefault="00751069">
      <w:pPr>
        <w:spacing w:before="68" w:line="219" w:lineRule="exact"/>
        <w:ind w:left="1800"/>
      </w:pPr>
      <w:r>
        <w:rPr>
          <w:rFonts w:ascii="Apple LiSung" w:eastAsia="Apple LiSung" w:hAnsi="Apple LiSung" w:cs="Apple LiSung"/>
          <w:color w:val="000000"/>
          <w:sz w:val="21"/>
          <w:szCs w:val="21"/>
        </w:rPr>
        <w:t>级别越低，融资的成本越高。</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）能够影响一个国家国际资本的流向（进而影响国家金融安全），特别是在金融危</w:t>
      </w:r>
    </w:p>
    <w:p w:rsidR="00BB0A3E" w:rsidRDefault="00751069">
      <w:pPr>
        <w:spacing w:before="68" w:line="244" w:lineRule="exact"/>
        <w:ind w:left="1800"/>
      </w:pPr>
      <w:r>
        <w:rPr>
          <w:rFonts w:ascii="Apple LiSung" w:eastAsia="Apple LiSung" w:hAnsi="Apple LiSung" w:cs="Apple LiSung"/>
          <w:color w:val="000000"/>
          <w:sz w:val="21"/>
          <w:szCs w:val="21"/>
        </w:rPr>
        <w:t>机发生过程中表现得特别明显</w:t>
      </w:r>
      <w:r>
        <w:rPr>
          <w:rFonts w:ascii="Arial" w:eastAsia="Arial" w:hAnsi="Arial" w:cs="Arial"/>
          <w:color w:val="000000"/>
          <w:sz w:val="21"/>
          <w:szCs w:val="21"/>
        </w:rPr>
        <w:t>:</w:t>
      </w:r>
      <w:r>
        <w:rPr>
          <w:rFonts w:ascii="Apple LiSung" w:eastAsia="Apple LiSung" w:hAnsi="Apple LiSung" w:cs="Apple LiSung"/>
          <w:color w:val="000000"/>
          <w:sz w:val="21"/>
          <w:szCs w:val="21"/>
        </w:rPr>
        <w:t>如果某国主权评级下调，国际资本会迅速从这个国家撤离。</w:t>
      </w:r>
    </w:p>
    <w:p w:rsidR="00BB0A3E" w:rsidRDefault="00751069">
      <w:pPr>
        <w:spacing w:before="68" w:line="219" w:lineRule="exact"/>
        <w:ind w:left="2220"/>
      </w:pPr>
      <w:r>
        <w:rPr>
          <w:rFonts w:ascii="Apple LiSung" w:eastAsia="Apple LiSung" w:hAnsi="Apple LiSung" w:cs="Apple LiSung"/>
          <w:color w:val="000000"/>
          <w:sz w:val="21"/>
          <w:szCs w:val="21"/>
        </w:rPr>
        <w:t>国家风险主权评级必须是动态的，并且与变化的全球环境相适应，解释主权评级的模型</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也同样如此。主权评级比银行、公司评级都要困难，主要原因是国际信贷的规模比起国内公</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司、银行借贷的规模要小得多，而且自从有了国际收支统计后的违约次数不多，即使通过各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种研究法来改善风险模型，也会因为样本和数据过少而产生不确定性。因此，对于现在的主</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权评级方法而言，</w:t>
      </w:r>
      <w:r>
        <w:rPr>
          <w:rFonts w:ascii="Apple LiSung" w:eastAsia="Apple LiSung" w:hAnsi="Apple LiSung" w:cs="Apple LiSung"/>
          <w:color w:val="000000"/>
          <w:sz w:val="21"/>
          <w:szCs w:val="21"/>
        </w:rPr>
        <w:t>政治经济学的技巧比计量经济学的科学方法还要重要。与其他信用风险评</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级</w:t>
      </w:r>
      <w:r>
        <w:rPr>
          <w:rFonts w:ascii="Arial" w:eastAsia="Arial" w:hAnsi="Arial" w:cs="Arial"/>
          <w:color w:val="000000"/>
          <w:sz w:val="21"/>
          <w:szCs w:val="21"/>
        </w:rPr>
        <w:t>/</w:t>
      </w:r>
      <w:r>
        <w:rPr>
          <w:rFonts w:ascii="Apple LiSung" w:eastAsia="Apple LiSung" w:hAnsi="Apple LiSung" w:cs="Apple LiSung"/>
          <w:color w:val="000000"/>
          <w:sz w:val="21"/>
          <w:szCs w:val="21"/>
        </w:rPr>
        <w:t>评分相比，国家风险主权评级需要更多的经验判断，与其说它是一门精确的科学，不如</w:t>
      </w:r>
    </w:p>
    <w:p w:rsidR="00BB0A3E" w:rsidRDefault="00751069">
      <w:pPr>
        <w:spacing w:before="68" w:line="219" w:lineRule="exact"/>
        <w:ind w:left="1800"/>
      </w:pPr>
      <w:r>
        <w:rPr>
          <w:rFonts w:ascii="Apple LiSung" w:eastAsia="Apple LiSung" w:hAnsi="Apple LiSung" w:cs="Apple LiSung"/>
          <w:color w:val="000000"/>
          <w:sz w:val="21"/>
          <w:szCs w:val="21"/>
        </w:rPr>
        <w:t>说它是一门蕴含着不可预见性的艺术。</w:t>
      </w:r>
    </w:p>
    <w:p w:rsidR="00BB0A3E" w:rsidRDefault="00BB0A3E">
      <w:pPr>
        <w:spacing w:line="240" w:lineRule="exact"/>
        <w:ind w:left="1800"/>
      </w:pPr>
    </w:p>
    <w:p w:rsidR="00BB0A3E" w:rsidRDefault="00751069">
      <w:pPr>
        <w:spacing w:line="244" w:lineRule="exact"/>
        <w:ind w:left="1955"/>
      </w:pPr>
      <w:r>
        <w:rPr>
          <w:rFonts w:ascii="Apple LiSung" w:eastAsia="Apple LiSung" w:hAnsi="Apple LiSung" w:cs="Apple LiSung"/>
          <w:color w:val="000000"/>
          <w:sz w:val="21"/>
          <w:szCs w:val="21"/>
        </w:rPr>
        <w:t>背景知识</w:t>
      </w:r>
      <w:r>
        <w:rPr>
          <w:rFonts w:ascii="Arial" w:eastAsia="Arial" w:hAnsi="Arial" w:cs="Arial"/>
          <w:b/>
          <w:color w:val="000000"/>
          <w:sz w:val="21"/>
          <w:szCs w:val="21"/>
        </w:rPr>
        <w:t>::</w:t>
      </w:r>
      <w:r>
        <w:rPr>
          <w:rFonts w:ascii="Apple LiSung" w:eastAsia="Apple LiSung" w:hAnsi="Apple LiSung" w:cs="Apple LiSung"/>
          <w:color w:val="000000"/>
          <w:sz w:val="21"/>
          <w:szCs w:val="21"/>
        </w:rPr>
        <w:t>国家风险管理的常用措施国家风险管理的常用措施</w:t>
      </w:r>
    </w:p>
    <w:p w:rsidR="00BB0A3E" w:rsidRDefault="00751069">
      <w:pPr>
        <w:spacing w:before="68" w:line="219" w:lineRule="exact"/>
        <w:ind w:left="2376"/>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充分提高对国家风险的认识，将国家风险纳入全面风险管理体系，并建立对国家</w:t>
      </w:r>
    </w:p>
    <w:p w:rsidR="00BB0A3E" w:rsidRDefault="00BB0A3E">
      <w:pPr>
        <w:spacing w:line="93" w:lineRule="exact"/>
        <w:ind w:left="1800"/>
      </w:pPr>
    </w:p>
    <w:p w:rsidR="00BB0A3E" w:rsidRDefault="00751069">
      <w:pPr>
        <w:spacing w:line="219" w:lineRule="exact"/>
        <w:ind w:left="2587"/>
      </w:pPr>
      <w:r>
        <w:rPr>
          <w:rFonts w:ascii="Apple LiSung" w:eastAsia="Apple LiSung" w:hAnsi="Apple LiSung" w:cs="Apple LiSung"/>
          <w:color w:val="000000"/>
          <w:sz w:val="21"/>
          <w:szCs w:val="21"/>
        </w:rPr>
        <w:t>风险分析、评估、报告与评级的风险管理制度。</w:t>
      </w:r>
    </w:p>
    <w:p w:rsidR="00BB0A3E" w:rsidRDefault="00BB0A3E">
      <w:pPr>
        <w:spacing w:line="93" w:lineRule="exact"/>
        <w:ind w:left="1800"/>
      </w:pPr>
    </w:p>
    <w:p w:rsidR="00BB0A3E" w:rsidRDefault="00751069">
      <w:pPr>
        <w:spacing w:line="219" w:lineRule="exact"/>
        <w:ind w:left="2376"/>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根据风险政策、资本金、内外监管规定，制定国家限额，即对可以给予信用、开</w:t>
      </w:r>
    </w:p>
    <w:p w:rsidR="00BB0A3E" w:rsidRDefault="00BB0A3E">
      <w:pPr>
        <w:spacing w:line="93" w:lineRule="exact"/>
        <w:ind w:left="1800"/>
      </w:pPr>
    </w:p>
    <w:p w:rsidR="00BB0A3E" w:rsidRDefault="00751069">
      <w:pPr>
        <w:spacing w:line="219" w:lineRule="exact"/>
        <w:ind w:left="2587"/>
      </w:pPr>
      <w:r>
        <w:rPr>
          <w:rFonts w:ascii="Apple LiSung" w:eastAsia="Apple LiSung" w:hAnsi="Apple LiSung" w:cs="Apple LiSung"/>
          <w:color w:val="000000"/>
          <w:sz w:val="21"/>
          <w:szCs w:val="21"/>
        </w:rPr>
        <w:t>展贸易投资的国家设定的最高额度，一般包括在一定时限内在贸易业务中给予</w:t>
      </w:r>
      <w:r>
        <w:rPr>
          <w:rFonts w:ascii="Apple LiSung" w:eastAsia="Apple LiSung" w:hAnsi="Apple LiSung" w:cs="Apple LiSung"/>
          <w:color w:val="000000"/>
          <w:sz w:val="21"/>
          <w:szCs w:val="21"/>
        </w:rPr>
        <w:t>的</w:t>
      </w:r>
    </w:p>
    <w:p w:rsidR="00BB0A3E" w:rsidRDefault="00BB0A3E">
      <w:pPr>
        <w:spacing w:line="93" w:lineRule="exact"/>
        <w:ind w:left="1800"/>
      </w:pPr>
    </w:p>
    <w:p w:rsidR="00BB0A3E" w:rsidRDefault="00751069">
      <w:pPr>
        <w:spacing w:line="219" w:lineRule="exact"/>
        <w:ind w:left="2587"/>
      </w:pPr>
      <w:r>
        <w:rPr>
          <w:rFonts w:ascii="Apple LiSung" w:eastAsia="Apple LiSung" w:hAnsi="Apple LiSung" w:cs="Apple LiSung"/>
          <w:color w:val="000000"/>
          <w:sz w:val="21"/>
          <w:szCs w:val="21"/>
        </w:rPr>
        <w:t>赊账和分期付款的额度，货款机构给予该国政府和企业的货款、信用证、承诺、</w:t>
      </w:r>
    </w:p>
    <w:p w:rsidR="00BB0A3E" w:rsidRDefault="00BB0A3E">
      <w:pPr>
        <w:spacing w:line="93" w:lineRule="exact"/>
        <w:ind w:left="1800"/>
      </w:pPr>
    </w:p>
    <w:p w:rsidR="00BB0A3E" w:rsidRDefault="00751069">
      <w:pPr>
        <w:spacing w:line="219" w:lineRule="exact"/>
        <w:ind w:left="2587"/>
      </w:pPr>
      <w:r>
        <w:rPr>
          <w:rFonts w:ascii="Apple LiSung" w:eastAsia="Apple LiSung" w:hAnsi="Apple LiSung" w:cs="Apple LiSung"/>
          <w:color w:val="000000"/>
          <w:sz w:val="21"/>
          <w:szCs w:val="21"/>
        </w:rPr>
        <w:t>担保等的额度，保险公司给予的还款担保和保险额度，投资者在该国的投资额度。</w:t>
      </w:r>
    </w:p>
    <w:p w:rsidR="00BB0A3E" w:rsidRDefault="00BB0A3E">
      <w:pPr>
        <w:spacing w:line="93" w:lineRule="exact"/>
        <w:ind w:left="1800"/>
      </w:pPr>
    </w:p>
    <w:p w:rsidR="00BB0A3E" w:rsidRDefault="00751069">
      <w:pPr>
        <w:spacing w:line="244" w:lineRule="exact"/>
        <w:ind w:left="2376"/>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理性地进行产品定价</w:t>
      </w:r>
      <w:r>
        <w:rPr>
          <w:rFonts w:ascii="Arial" w:eastAsia="Arial" w:hAnsi="Arial" w:cs="Arial"/>
          <w:color w:val="000000"/>
          <w:sz w:val="21"/>
          <w:szCs w:val="21"/>
        </w:rPr>
        <w:t>(</w:t>
      </w:r>
      <w:r>
        <w:rPr>
          <w:rFonts w:ascii="Apple LiSung" w:eastAsia="Apple LiSung" w:hAnsi="Apple LiSung" w:cs="Apple LiSung"/>
          <w:color w:val="000000"/>
          <w:sz w:val="21"/>
          <w:szCs w:val="21"/>
        </w:rPr>
        <w:t>如贷款利率</w:t>
      </w:r>
      <w:r>
        <w:rPr>
          <w:rFonts w:ascii="Arial" w:eastAsia="Arial" w:hAnsi="Arial" w:cs="Arial"/>
          <w:color w:val="000000"/>
          <w:sz w:val="21"/>
          <w:szCs w:val="21"/>
        </w:rPr>
        <w:t>)</w:t>
      </w:r>
      <w:r>
        <w:rPr>
          <w:rFonts w:ascii="Apple LiSung" w:eastAsia="Apple LiSung" w:hAnsi="Apple LiSung" w:cs="Apple LiSung"/>
          <w:color w:val="000000"/>
          <w:sz w:val="21"/>
          <w:szCs w:val="21"/>
        </w:rPr>
        <w:t>，根据国家风险分类收取相应的风险补偿费率</w:t>
      </w:r>
      <w:r>
        <w:rPr>
          <w:rFonts w:ascii="Apple LiSung" w:eastAsia="Apple LiSung" w:hAnsi="Apple LiSung" w:cs="Apple LiSung"/>
          <w:color w:val="000000"/>
          <w:sz w:val="15"/>
          <w:szCs w:val="15"/>
        </w:rPr>
        <w:t>，</w:t>
      </w:r>
    </w:p>
    <w:p w:rsidR="00BB0A3E" w:rsidRDefault="00751069">
      <w:pPr>
        <w:spacing w:before="68" w:line="219" w:lineRule="exact"/>
        <w:ind w:left="2587"/>
      </w:pPr>
      <w:r>
        <w:rPr>
          <w:rFonts w:ascii="Apple LiSung" w:eastAsia="Apple LiSung" w:hAnsi="Apple LiSung" w:cs="Apple LiSung"/>
          <w:color w:val="000000"/>
          <w:sz w:val="21"/>
          <w:szCs w:val="21"/>
        </w:rPr>
        <w:t>以获得预先的风险补偿。</w:t>
      </w:r>
    </w:p>
    <w:p w:rsidR="00BB0A3E" w:rsidRDefault="00BB0A3E">
      <w:pPr>
        <w:spacing w:line="93" w:lineRule="exact"/>
        <w:ind w:left="1800"/>
      </w:pPr>
    </w:p>
    <w:p w:rsidR="00BB0A3E" w:rsidRDefault="00751069">
      <w:pPr>
        <w:spacing w:line="244" w:lineRule="exact"/>
        <w:ind w:left="2376"/>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实行多样化的信贷与投资政策以更好地分散风险，包括行业多样化，地区</w:t>
      </w:r>
      <w:r>
        <w:rPr>
          <w:rFonts w:ascii="Arial" w:eastAsia="Arial" w:hAnsi="Arial" w:cs="Arial"/>
          <w:color w:val="000000"/>
          <w:sz w:val="21"/>
          <w:szCs w:val="21"/>
        </w:rPr>
        <w:t>/</w:t>
      </w:r>
      <w:r>
        <w:rPr>
          <w:rFonts w:ascii="Apple LiSung" w:eastAsia="Apple LiSung" w:hAnsi="Apple LiSung" w:cs="Apple LiSung"/>
          <w:color w:val="000000"/>
          <w:sz w:val="21"/>
          <w:szCs w:val="21"/>
        </w:rPr>
        <w:t>国别多</w:t>
      </w:r>
    </w:p>
    <w:p w:rsidR="00BB0A3E" w:rsidRDefault="00751069">
      <w:pPr>
        <w:spacing w:before="68" w:line="219" w:lineRule="exact"/>
        <w:ind w:left="2587"/>
      </w:pPr>
      <w:r>
        <w:rPr>
          <w:rFonts w:ascii="Apple LiSung" w:eastAsia="Apple LiSung" w:hAnsi="Apple LiSung" w:cs="Apple LiSung"/>
          <w:color w:val="000000"/>
          <w:sz w:val="21"/>
          <w:szCs w:val="21"/>
        </w:rPr>
        <w:t>样化，参与银团货款等。</w:t>
      </w:r>
    </w:p>
    <w:p w:rsidR="00BB0A3E" w:rsidRDefault="00BB0A3E">
      <w:pPr>
        <w:spacing w:line="93" w:lineRule="exact"/>
        <w:ind w:left="1800"/>
      </w:pPr>
    </w:p>
    <w:p w:rsidR="00BB0A3E" w:rsidRDefault="00751069">
      <w:pPr>
        <w:spacing w:line="219" w:lineRule="exact"/>
        <w:ind w:left="2376"/>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投保国家风险保险。投保人通过支付一定的保费将所承担的国家风险转移给承保</w:t>
      </w:r>
    </w:p>
    <w:p w:rsidR="00BB0A3E" w:rsidRDefault="00BB0A3E">
      <w:pPr>
        <w:spacing w:line="93" w:lineRule="exact"/>
        <w:ind w:left="1800"/>
      </w:pPr>
    </w:p>
    <w:p w:rsidR="00BB0A3E" w:rsidRDefault="00751069">
      <w:pPr>
        <w:spacing w:line="219" w:lineRule="exact"/>
        <w:ind w:left="2587"/>
      </w:pPr>
      <w:r>
        <w:rPr>
          <w:rFonts w:ascii="Apple LiSung" w:eastAsia="Apple LiSung" w:hAnsi="Apple LiSung" w:cs="Apple LiSung"/>
          <w:color w:val="000000"/>
          <w:sz w:val="21"/>
          <w:szCs w:val="21"/>
        </w:rPr>
        <w:t>人。承保机构有各国政府开办或代表政府的出口信用机构以及国际多边担保机</w:t>
      </w:r>
    </w:p>
    <w:p w:rsidR="00BB0A3E" w:rsidRDefault="00BB0A3E">
      <w:pPr>
        <w:spacing w:line="93" w:lineRule="exact"/>
        <w:ind w:left="1800"/>
      </w:pPr>
    </w:p>
    <w:p w:rsidR="00BB0A3E" w:rsidRDefault="00751069">
      <w:pPr>
        <w:spacing w:line="219" w:lineRule="exact"/>
        <w:ind w:left="2587"/>
      </w:pPr>
      <w:r>
        <w:rPr>
          <w:rFonts w:ascii="Apple LiSung" w:eastAsia="Apple LiSung" w:hAnsi="Apple LiSung" w:cs="Apple LiSung"/>
          <w:color w:val="000000"/>
          <w:sz w:val="21"/>
          <w:szCs w:val="21"/>
        </w:rPr>
        <w:t>构、其他商业性保险公司。</w: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341" w:lineRule="exact"/>
        <w:ind w:left="1800"/>
      </w:pPr>
    </w:p>
    <w:p w:rsidR="00BB0A3E" w:rsidRDefault="00751069">
      <w:pPr>
        <w:spacing w:line="219" w:lineRule="exact"/>
        <w:ind w:left="2228"/>
      </w:pPr>
      <w:r>
        <w:rPr>
          <w:rFonts w:ascii="Heiti SC" w:eastAsia="Heiti SC" w:hAnsi="Heiti SC" w:cs="Heiti SC"/>
          <w:color w:val="000000"/>
          <w:sz w:val="21"/>
          <w:szCs w:val="21"/>
        </w:rPr>
        <w:t>信用风险监测与报</w:t>
      </w:r>
    </w:p>
    <w:p w:rsidR="00BB0A3E" w:rsidRDefault="00BB0A3E">
      <w:pPr>
        <w:spacing w:line="354" w:lineRule="exact"/>
        <w:ind w:left="1800"/>
      </w:pPr>
    </w:p>
    <w:p w:rsidR="00BB0A3E" w:rsidRDefault="00751069">
      <w:pPr>
        <w:spacing w:line="219" w:lineRule="exact"/>
        <w:ind w:left="2008"/>
      </w:pPr>
      <w:r>
        <w:rPr>
          <w:rFonts w:ascii="Apple LiSung" w:eastAsia="Apple LiSung" w:hAnsi="Apple LiSung" w:cs="Apple LiSung"/>
          <w:color w:val="000000"/>
          <w:sz w:val="21"/>
          <w:szCs w:val="21"/>
        </w:rPr>
        <w:t>习目的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掌握对单一客户和组合风险监测的主要内容和方法。</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掌握风险监测的六项指标的含义及其计算方法。</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了解风险预警的程序和主要方法，掌握行业、区域、客户风险预警的主要内容。</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了解风险报告的职责和路径，掌握不同类型风险报告的主要内容。</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信用风险监测是指风险管理人员通过各种监控技术，动态捕捉信用风险指标的异常变</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判断其是否已达到引起关注的水平或已经超过阈值。如果达到关注水平或超过阈值，</w:t>
      </w:r>
    </w:p>
    <w:p w:rsidR="00BB0A3E" w:rsidRDefault="00BB0A3E">
      <w:pPr>
        <w:spacing w:line="91" w:lineRule="exact"/>
        <w:ind w:left="1800"/>
      </w:pPr>
    </w:p>
    <w:p w:rsidR="00BB0A3E" w:rsidRDefault="00751069">
      <w:pPr>
        <w:spacing w:line="219" w:lineRule="exact"/>
        <w:ind w:left="1800"/>
      </w:pPr>
      <w:r>
        <w:rPr>
          <w:rFonts w:ascii="Apple LiSung" w:eastAsia="Apple LiSung" w:hAnsi="Apple LiSung" w:cs="Apple LiSung"/>
          <w:color w:val="000000"/>
          <w:sz w:val="21"/>
          <w:szCs w:val="21"/>
        </w:rPr>
        <w:t>就应当及时调整授信政策、优化资产组合结</w:t>
      </w:r>
      <w:r>
        <w:rPr>
          <w:rFonts w:ascii="Apple LiSung" w:eastAsia="Apple LiSung" w:hAnsi="Apple LiSung" w:cs="Apple LiSung"/>
          <w:color w:val="000000"/>
          <w:sz w:val="21"/>
          <w:szCs w:val="21"/>
        </w:rPr>
        <w:t>构、利用资产证券化等分散和转移信用风险，将</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风险损失降到最低。有效的信用风险监测体系应实现以下目标</w:t>
      </w:r>
      <w:r>
        <w:rPr>
          <w:rFonts w:ascii="Arial" w:eastAsia="Arial" w:hAnsi="Arial" w:cs="Arial"/>
          <w:color w:val="000000"/>
          <w:sz w:val="21"/>
          <w:szCs w:val="21"/>
        </w:rPr>
        <w:t>:</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shape id="_x0000_s3123" type="#_x0000_t202" style="position:absolute;left:0;text-align:left;margin-left:88.3pt;margin-top:227.9pt;width:31.4pt;height:11.5pt;z-index:251353600;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Heiti SC" w:eastAsia="Heiti SC" w:hAnsi="Heiti SC" w:cs="Heiti SC"/>
                      <w:color w:val="000000"/>
                      <w:sz w:val="21"/>
                      <w:szCs w:val="21"/>
                    </w:rPr>
                    <w:t>3.</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44" w:lineRule="exact"/>
        <w:ind w:left="2114"/>
      </w:pPr>
      <w:bookmarkStart w:id="61" w:name="PageMark61"/>
      <w:bookmarkEnd w:id="61"/>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）确保商业银行了解借款人或交易对方当前的财务状况及其变动趋势；</w:t>
      </w:r>
    </w:p>
    <w:p w:rsidR="00BB0A3E" w:rsidRDefault="00751069">
      <w:pPr>
        <w:spacing w:before="68" w:line="244" w:lineRule="exact"/>
        <w:ind w:left="2114"/>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监测对合同条款的遵守情况；</w:t>
      </w:r>
    </w:p>
    <w:p w:rsidR="00BB0A3E" w:rsidRDefault="00751069">
      <w:pPr>
        <w:spacing w:before="68" w:line="244" w:lineRule="exact"/>
        <w:ind w:left="2114"/>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评估抵（</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押物相对债务人当前状况的抵补程度以及抵（</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押物价值的</w:t>
      </w:r>
    </w:p>
    <w:p w:rsidR="00BB0A3E" w:rsidRDefault="00751069">
      <w:pPr>
        <w:spacing w:before="68" w:line="219" w:lineRule="exact"/>
        <w:ind w:left="1800"/>
      </w:pPr>
      <w:r>
        <w:rPr>
          <w:rFonts w:ascii="Apple LiSung" w:eastAsia="Apple LiSung" w:hAnsi="Apple LiSung" w:cs="Apple LiSung"/>
          <w:color w:val="000000"/>
          <w:sz w:val="21"/>
          <w:szCs w:val="21"/>
        </w:rPr>
        <w:t>变动趋势；</w:t>
      </w:r>
    </w:p>
    <w:p w:rsidR="00BB0A3E" w:rsidRDefault="00BB0A3E">
      <w:pPr>
        <w:spacing w:line="93" w:lineRule="exact"/>
        <w:ind w:left="1800"/>
      </w:pPr>
    </w:p>
    <w:p w:rsidR="00BB0A3E" w:rsidRDefault="00751069">
      <w:pPr>
        <w:spacing w:line="244" w:lineRule="exact"/>
        <w:ind w:left="2114"/>
      </w:pPr>
      <w:r>
        <w:rPr>
          <w:rFonts w:ascii="Apple LiSung" w:eastAsia="Apple LiSung" w:hAnsi="Apple LiSung" w:cs="Apple LiSung"/>
          <w:color w:val="000000"/>
          <w:sz w:val="21"/>
          <w:szCs w:val="21"/>
        </w:rPr>
        <w:t>（</w:t>
      </w:r>
      <w:r>
        <w:rPr>
          <w:rFonts w:ascii="Arial" w:eastAsia="Arial" w:hAnsi="Arial" w:cs="Arial"/>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识别借款人违约情况，</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并及时对风险上升的授信进行分类；</w:t>
      </w:r>
    </w:p>
    <w:p w:rsidR="00BB0A3E" w:rsidRDefault="00751069">
      <w:pPr>
        <w:spacing w:before="68" w:line="244" w:lineRule="exact"/>
        <w:ind w:left="2114"/>
      </w:pPr>
      <w:r>
        <w:rPr>
          <w:rFonts w:ascii="Apple LiSung" w:eastAsia="Apple LiSung" w:hAnsi="Apple LiSung" w:cs="Apple LiSung"/>
          <w:color w:val="000000"/>
          <w:sz w:val="21"/>
          <w:szCs w:val="21"/>
        </w:rPr>
        <w:t>（</w:t>
      </w:r>
      <w:r>
        <w:rPr>
          <w:rFonts w:ascii="Arial" w:eastAsia="Arial" w:hAnsi="Arial" w:cs="Arial"/>
          <w:color w:val="000000"/>
          <w:sz w:val="21"/>
          <w:szCs w:val="21"/>
        </w:rPr>
        <w:t>5</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对已造成信用风险损失的授信对象或项目，</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迅速进入补救和管理程序。</w:t>
      </w:r>
    </w:p>
    <w:p w:rsidR="00BB0A3E" w:rsidRDefault="00751069">
      <w:pPr>
        <w:spacing w:before="68" w:line="244" w:lineRule="exact"/>
        <w:ind w:left="2114"/>
      </w:pPr>
      <w:r>
        <w:rPr>
          <w:rFonts w:ascii="Arial" w:eastAsia="Arial" w:hAnsi="Arial" w:cs="Arial"/>
          <w:color w:val="000000"/>
          <w:sz w:val="21"/>
          <w:szCs w:val="21"/>
        </w:rPr>
        <w:t>JP</w:t>
      </w:r>
      <w:r>
        <w:rPr>
          <w:rFonts w:ascii="Arial" w:eastAsia="Arial" w:hAnsi="Arial" w:cs="Arial"/>
          <w:sz w:val="21"/>
          <w:szCs w:val="21"/>
        </w:rPr>
        <w:t xml:space="preserve"> </w:t>
      </w:r>
      <w:r>
        <w:rPr>
          <w:rFonts w:ascii="Apple LiSung" w:eastAsia="Apple LiSung" w:hAnsi="Apple LiSung" w:cs="Apple LiSung"/>
          <w:color w:val="000000"/>
          <w:sz w:val="21"/>
          <w:szCs w:val="21"/>
        </w:rPr>
        <w:t>摩根的统计分析显示</w:t>
      </w:r>
      <w:r>
        <w:rPr>
          <w:rFonts w:ascii="Arial" w:eastAsia="Arial" w:hAnsi="Arial" w:cs="Arial"/>
          <w:color w:val="000000"/>
          <w:sz w:val="21"/>
          <w:szCs w:val="21"/>
        </w:rPr>
        <w:t>:</w:t>
      </w:r>
      <w:r>
        <w:rPr>
          <w:rFonts w:ascii="Apple LiSung" w:eastAsia="Apple LiSung" w:hAnsi="Apple LiSung" w:cs="Apple LiSung"/>
          <w:color w:val="000000"/>
          <w:sz w:val="21"/>
          <w:szCs w:val="21"/>
        </w:rPr>
        <w:t>在贷款决策前预见风险</w:t>
      </w:r>
      <w:r>
        <w:rPr>
          <w:rFonts w:ascii="Arial" w:eastAsia="Arial" w:hAnsi="Arial" w:cs="Arial"/>
          <w:color w:val="000000"/>
          <w:sz w:val="21"/>
          <w:szCs w:val="21"/>
        </w:rPr>
        <w:t>=</w:t>
      </w:r>
      <w:r>
        <w:rPr>
          <w:rFonts w:ascii="Apple LiSung" w:eastAsia="Apple LiSung" w:hAnsi="Apple LiSung" w:cs="Apple LiSung"/>
          <w:color w:val="000000"/>
          <w:sz w:val="21"/>
          <w:szCs w:val="21"/>
        </w:rPr>
        <w:t>采取预控措施，对降低实际损失的贡献</w:t>
      </w:r>
    </w:p>
    <w:p w:rsidR="00BB0A3E" w:rsidRDefault="00751069">
      <w:pPr>
        <w:spacing w:before="68" w:line="244" w:lineRule="exact"/>
        <w:ind w:left="1800"/>
      </w:pPr>
      <w:r>
        <w:rPr>
          <w:rFonts w:ascii="Apple LiSung" w:eastAsia="Apple LiSung" w:hAnsi="Apple LiSung" w:cs="Apple LiSung"/>
          <w:color w:val="000000"/>
          <w:sz w:val="21"/>
          <w:szCs w:val="21"/>
        </w:rPr>
        <w:t>度为</w:t>
      </w:r>
      <w:r>
        <w:rPr>
          <w:rFonts w:ascii="Apple LiSung" w:eastAsia="Apple LiSung" w:hAnsi="Apple LiSung" w:cs="Apple LiSung"/>
          <w:sz w:val="21"/>
          <w:szCs w:val="21"/>
        </w:rPr>
        <w:t xml:space="preserve"> </w:t>
      </w:r>
      <w:r>
        <w:rPr>
          <w:rFonts w:ascii="Arial" w:eastAsia="Arial" w:hAnsi="Arial" w:cs="Arial"/>
          <w:color w:val="000000"/>
          <w:sz w:val="21"/>
          <w:szCs w:val="21"/>
        </w:rPr>
        <w:t>50%~60%</w:t>
      </w:r>
      <w:r>
        <w:rPr>
          <w:rFonts w:ascii="Apple LiSung" w:eastAsia="Apple LiSung" w:hAnsi="Apple LiSung" w:cs="Apple LiSung"/>
          <w:color w:val="000000"/>
          <w:sz w:val="21"/>
          <w:szCs w:val="21"/>
        </w:rPr>
        <w:t>；在贷后管理过程监测到风险并迅速补救，对降低风险损失的贡献度为</w:t>
      </w:r>
    </w:p>
    <w:p w:rsidR="00BB0A3E" w:rsidRDefault="00751069">
      <w:pPr>
        <w:spacing w:before="68" w:line="244" w:lineRule="exact"/>
        <w:ind w:left="1800"/>
      </w:pPr>
      <w:r>
        <w:rPr>
          <w:rFonts w:ascii="Arial" w:eastAsia="Arial" w:hAnsi="Arial" w:cs="Arial"/>
          <w:color w:val="000000"/>
          <w:sz w:val="21"/>
          <w:szCs w:val="21"/>
        </w:rPr>
        <w:t>25%~30%</w:t>
      </w:r>
      <w:r>
        <w:rPr>
          <w:rFonts w:ascii="Apple LiSung" w:eastAsia="Apple LiSung" w:hAnsi="Apple LiSung" w:cs="Apple LiSung"/>
          <w:color w:val="000000"/>
          <w:sz w:val="21"/>
          <w:szCs w:val="21"/>
        </w:rPr>
        <w:t>；而当风险产生后才进行事后处理，其效力则低于</w:t>
      </w:r>
      <w:r>
        <w:rPr>
          <w:rFonts w:ascii="Apple LiSung" w:eastAsia="Apple LiSung" w:hAnsi="Apple LiSung" w:cs="Apple LiSung"/>
          <w:sz w:val="21"/>
          <w:szCs w:val="21"/>
        </w:rPr>
        <w:t xml:space="preserve"> </w:t>
      </w:r>
      <w:r>
        <w:rPr>
          <w:rFonts w:ascii="Arial" w:eastAsia="Arial" w:hAnsi="Arial" w:cs="Arial"/>
          <w:color w:val="000000"/>
          <w:sz w:val="21"/>
          <w:szCs w:val="21"/>
        </w:rPr>
        <w:t>20%</w:t>
      </w:r>
      <w:r>
        <w:rPr>
          <w:rFonts w:ascii="Apple LiSung" w:eastAsia="Apple LiSung" w:hAnsi="Apple LiSung" w:cs="Apple LiSung"/>
          <w:color w:val="000000"/>
          <w:sz w:val="21"/>
          <w:szCs w:val="21"/>
        </w:rPr>
        <w:t>。</w:t>
      </w:r>
    </w:p>
    <w:p w:rsidR="00BB0A3E" w:rsidRDefault="00BB0A3E">
      <w:pPr>
        <w:spacing w:line="321" w:lineRule="exact"/>
        <w:ind w:left="1800"/>
      </w:pPr>
    </w:p>
    <w:p w:rsidR="00BB0A3E" w:rsidRDefault="00751069">
      <w:pPr>
        <w:spacing w:line="219" w:lineRule="exact"/>
        <w:ind w:left="2123"/>
      </w:pPr>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Heiti SC" w:eastAsia="Heiti SC" w:hAnsi="Heiti SC" w:cs="Heiti SC"/>
          <w:color w:val="000000"/>
          <w:sz w:val="21"/>
          <w:szCs w:val="21"/>
        </w:rPr>
        <w:t>1111</w:t>
      </w:r>
      <w:r>
        <w:rPr>
          <w:rFonts w:ascii="Heiti SC" w:eastAsia="Heiti SC" w:hAnsi="Heiti SC" w:cs="Heiti SC"/>
          <w:sz w:val="21"/>
          <w:szCs w:val="21"/>
        </w:rPr>
        <w:t xml:space="preserve"> </w:t>
      </w:r>
      <w:r>
        <w:rPr>
          <w:rFonts w:ascii="Heiti SC" w:eastAsia="Heiti SC" w:hAnsi="Heiti SC" w:cs="Heiti SC"/>
          <w:color w:val="000000"/>
          <w:sz w:val="21"/>
          <w:szCs w:val="21"/>
        </w:rPr>
        <w:t>风险监测对象</w:t>
      </w:r>
    </w:p>
    <w:p w:rsidR="00BB0A3E" w:rsidRDefault="00BB0A3E">
      <w:pPr>
        <w:spacing w:line="361" w:lineRule="exact"/>
        <w:ind w:left="1800"/>
      </w:pPr>
    </w:p>
    <w:p w:rsidR="00BB0A3E" w:rsidRDefault="00751069">
      <w:pPr>
        <w:spacing w:line="244" w:lineRule="exact"/>
        <w:ind w:left="2220"/>
      </w:pPr>
      <w:r>
        <w:rPr>
          <w:rFonts w:ascii="Arial" w:eastAsia="Arial" w:hAnsi="Arial" w:cs="Arial"/>
          <w:color w:val="000000"/>
          <w:sz w:val="21"/>
          <w:szCs w:val="21"/>
        </w:rPr>
        <w:t>1.</w:t>
      </w:r>
      <w:r>
        <w:rPr>
          <w:rFonts w:ascii="Apple LiSung" w:eastAsia="Apple LiSung" w:hAnsi="Apple LiSung" w:cs="Apple LiSung"/>
          <w:color w:val="000000"/>
          <w:sz w:val="21"/>
          <w:szCs w:val="21"/>
        </w:rPr>
        <w:t>单一客户风险监测</w:t>
      </w:r>
    </w:p>
    <w:p w:rsidR="00BB0A3E" w:rsidRDefault="00751069">
      <w:pPr>
        <w:spacing w:before="68" w:line="219" w:lineRule="exact"/>
        <w:ind w:left="2220"/>
      </w:pPr>
      <w:r>
        <w:rPr>
          <w:rFonts w:ascii="Apple LiSung" w:eastAsia="Apple LiSung" w:hAnsi="Apple LiSung" w:cs="Apple LiSung"/>
          <w:color w:val="000000"/>
          <w:sz w:val="21"/>
          <w:szCs w:val="21"/>
        </w:rPr>
        <w:t>单一客户风险监测方法包括一整套贷后管理的程序和标准，并借助客户信用评级、贷款</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分类等方法。商业银行监测信用风险的传统做法是建立单个债务人授信情况的检测体系，监</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控债务人或交易对方各项合同的执行，界定和识别有问题贷款</w:t>
      </w:r>
      <w:r>
        <w:rPr>
          <w:rFonts w:ascii="Apple LiSung" w:eastAsia="Apple LiSung" w:hAnsi="Apple LiSung" w:cs="Apple LiSung"/>
          <w:color w:val="000000"/>
          <w:sz w:val="21"/>
          <w:szCs w:val="21"/>
        </w:rPr>
        <w:t>，决定所提取的准备金和储备</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是否充分。</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客户风险的内生变量包括以下两大类指标</w:t>
      </w:r>
      <w:r>
        <w:rPr>
          <w:rFonts w:ascii="Arial" w:eastAsia="Arial" w:hAnsi="Arial" w:cs="Arial"/>
          <w:color w:val="000000"/>
          <w:sz w:val="21"/>
          <w:szCs w:val="21"/>
        </w:rPr>
        <w:t>:</w:t>
      </w:r>
    </w:p>
    <w:p w:rsidR="00BB0A3E" w:rsidRDefault="00751069">
      <w:pPr>
        <w:spacing w:before="68"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）基本面指标</w:t>
      </w:r>
    </w:p>
    <w:p w:rsidR="00BB0A3E" w:rsidRDefault="00751069">
      <w:pPr>
        <w:spacing w:before="66"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品质类指标。包括融资主体的合规性、公司治理结构、经营组织架构、管理层素质</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还款意愿、信用记录等。</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实力类指标。包括资金实力、技术及设备的光进性、人力资源、资质等</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级、运营效率、成本管理、重大投资影响、对外担保因素影响等</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环境类指标。包括市场竞争环境、政策法规环境、外部重大事件、信用环境等。</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）财务指标</w:t>
      </w:r>
    </w:p>
    <w:p w:rsidR="00BB0A3E" w:rsidRDefault="00751069">
      <w:pPr>
        <w:spacing w:before="68"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偿债能力指标。包括营运资金、流动比率、速动比率、现金比率等短期偿债能力指标</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和利息保障倍数、债务本息偿还保障倍数、资产负债率、净资产负债率、有息负债的息税前</w:t>
      </w:r>
    </w:p>
    <w:p w:rsidR="00BB0A3E" w:rsidRDefault="00BB0A3E">
      <w:pPr>
        <w:spacing w:line="95" w:lineRule="exact"/>
        <w:ind w:left="1800"/>
      </w:pPr>
    </w:p>
    <w:p w:rsidR="00BB0A3E" w:rsidRDefault="00751069">
      <w:pPr>
        <w:spacing w:line="244" w:lineRule="exact"/>
        <w:ind w:left="1800"/>
      </w:pPr>
      <w:r>
        <w:rPr>
          <w:rFonts w:ascii="Apple LiSung" w:eastAsia="Apple LiSung" w:hAnsi="Apple LiSung" w:cs="Apple LiSung"/>
          <w:color w:val="000000"/>
          <w:sz w:val="21"/>
          <w:szCs w:val="21"/>
        </w:rPr>
        <w:t>盈利（</w:t>
      </w:r>
      <w:r>
        <w:rPr>
          <w:rFonts w:ascii="Arial" w:eastAsia="Arial" w:hAnsi="Arial" w:cs="Arial"/>
          <w:color w:val="000000"/>
          <w:sz w:val="21"/>
          <w:szCs w:val="21"/>
        </w:rPr>
        <w:t>EBITDA</w:t>
      </w:r>
      <w:r>
        <w:rPr>
          <w:rFonts w:ascii="Arial" w:eastAsia="Arial" w:hAnsi="Arial" w:cs="Arial"/>
          <w:sz w:val="21"/>
          <w:szCs w:val="21"/>
        </w:rPr>
        <w:t xml:space="preserve"> </w:t>
      </w:r>
      <w:r>
        <w:rPr>
          <w:rFonts w:ascii="Apple LiSung" w:eastAsia="Apple LiSung" w:hAnsi="Apple LiSung" w:cs="Apple LiSung"/>
          <w:color w:val="000000"/>
          <w:sz w:val="21"/>
          <w:szCs w:val="21"/>
        </w:rPr>
        <w:t>）、现金支付能力等长期偿债能力指标。</w:t>
      </w:r>
    </w:p>
    <w:p w:rsidR="00BB0A3E" w:rsidRDefault="00751069">
      <w:pPr>
        <w:spacing w:before="68"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盈利能力指标、包括总资产收益率、净资产收益率、产品销售利润率、营业收入利润</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率、总收入利润率、销售净利润率、销售息税前利润率、资本收益率、销售成本利润率、竹</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业成本费用利润率、总成本费用净利润率，以及上市公司的每股收益率、普通股权益报酬率</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股利发放率、价格与收益比率等指标。</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营运能力指标，包括总资产周转率、流动资产周转率、存货周转率、应收账款周转率</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固定资产周转率等指标。</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增长能力指标。包括资产增长率、销售收入增长率、利润增长率、权益增长率等指标。</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从客户风险的外生变量来看，借款人的生产经营活动不是孤立的，而是与其主要股东</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上下游客户、市场竞争者等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风险域</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企业持续交互影响的。这些相关群体的变化，均可能</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对借款人的生产经营和信用状况造成影响。因此，对单一客户风险的监测，需要从个体延伸</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到</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风险域</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企业。</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商业银行对单一借款人或交易对方的评级，应定期进行复查。当条件改善或恶化时，应</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对每个客户重新评级，确保内部评级与授信质量一致。</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巴塞尔新资本协议》强调，内部评级是监测和控制单一借款人或交易对方信用风险的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重要工具。评级下降的客户应当接受额外的管理和监测。例如，由授信管理人员进行更频繁</w:t>
      </w:r>
    </w:p>
    <w:p w:rsidR="00BB0A3E" w:rsidRDefault="00BB0A3E">
      <w:pPr>
        <w:spacing w:line="91"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的检查，并列人高级管理层经常检查的关注名单中。一般而言，对于信用等级较高的客户偶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然发生的风险波动，应给予较大的容忍度；对于风险程度本身就很高的客户，则应给予较小</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group id="_x0000_s3121" style="position:absolute;left:0;text-align:left;margin-left:91pt;margin-top:154pt;width:415pt;height:424pt;z-index:-251257344;mso-position-horizontal-relative:page;mso-position-vertical-relative:page" coordorigin="1820,3080" coordsize="8300,8480">
            <v:shape id="_x0000_s3122" style="position:absolute;left:1820;top:3080;width:8300;height:8480" coordorigin="1820,3080" coordsize="8300,8480" path="m1850,3112r,l1850,3112r,l1850,3112r,1l1850,3113r,l1850,3114r,1l1850,3116r,1l1850,3119r,2l1850,3123r,3l1850,3129r,4l1850,3137r,5l1850,3147r,5l1850,3159r,7l1850,3173r,9l1850,3191r,9l1850,3211r,11l1850,3235r,13l1850,3262r,15l1850,3293r,16l1850,3327r,19l1850,3366r,21l1850,3410r,23l1850,3458r,26l1850,3511r,28l1850,3569r,31l1850,3633r,34l1850,3702r,37l1850,3777r,40l1850,3859r,43l1850,3947r,46l1850,4041r,50l1850,4142r,53l1850,4251r,56l1850,4366r,61l1850,4489r,65l1850,4621r,68l1850,4760r,72l1850,4907r,77l1850,5063r,81l1850,5228r,86l1850,5402r,90l1850,5585r,95l1850,5777r,100l1850,5980r,104l1850,6192r,110l1850,6414r,116l1850,6647r,121l1850,6891r,126l1850,7146r,131l1850,7412r,137l1850,7689r,143l1850,7978r,149l1850,8279r,155l1850,8592r,161l1850,8917r,168l1850,9255r,174l1850,9606r,181l1850,9970r,187l1850,10348r,194l1850,10739r,201l1850,11144r,207l1850,11563r,l1850,11563r,l1850,11563r,l1851,11563r,l1852,11563r,l1853,11563r2,l1856,11563r2,l1861,11563r2,l1866,11563r4,l1874,11563r5,l1884,11563r5,l1895,11563r7,l1910,11563r8,l1927,11563r9,l1947,11563r11,l1970,11563r12,l1996,11563r15,l2026,11563r17,l2060,11563r19,l2099,11563r20,l2141,11563r23,l2188,11563r26,l2240,11563r28,l2297,11563r31,l2360,11563r33,l2428,11563r36,l2501,11563r39,l2581,11563r42,l2667,11563r45,l2759,11563r49,l2858,11563r53,l2965,11563r55,l3078,11563r59,l3198,11563r64,l3327,11563r67,l3463,11563r71,l3607,11563r76,l3760,11563r80,l3922,11563r84,l4092,11563r88,l4271,11563r93,l4460,11563r97,l4658,11563r102,l4866,11563r107,l5084,11563r112,l5312,11563r118,l5550,11563r124,l5800,11563r129,l6060,11563r135,l6332,11563r140,l6615,11563r146,l6909,11563r152,l7216,11563r158,l7535,11563r164,l7866,11563r170,l8209,11563r177,l8566,11563r183,l8935,11563r190,l9318,11563r197,l9715,11563r203,l10125,11563r,l10125,11563r,l10125,11563r,-1l10125,11562r,l10125,11561r,-1l10125,11559r,-1l10125,11556r,-2l10125,11552r,-3l10125,11546r,-4l10125,11538r,-5l10125,11528r,-5l10125,11516r,-7l10125,11502r,-9l10125,11484r,-9l10125,11464r,-11l10125,11440r,-13l10125,11413r,-15l10125,11382r,-16l10125,11348r,-19l10125,11309r,-21l10125,11265r,-23l10125,11217r,-26l10125,11164r,-28l10125,11106r,-31l10125,11042r,-34l10125,10973r,-37l10125,10898r,-40l10125,10816r,-43l10125,10728r,-46l10125,10634r,-50l10125,10533r,-53l10125,10424r,-56l10125,10309r,-61l10125,10186r,-65l10125,10054r,-68l10125,9915r,-72l10125,9768r,-77l10125,9612r,-81l10125,9447r,-86l10125,9273r,-90l10125,9090r,-95l10125,8898r,-100l10125,8695r,-104l10125,8483r,-110l10125,8261r,-116l10125,8028r,-121l10125,7784r,-126l10125,7529r,-131l10125,7263r,-137l10125,6986r,-143l10125,6697r,-149l10125,6396r,-155l10125,6083r,-161l10125,5758r,-168l10125,5420r,-174l10125,5069r,-181l10125,4705r,-187l10125,4327r,-194l10125,3936r,-201l10125,3531r,-207l10125,3112r,l10125,3112r,l10125,3112r,l10124,3112r,l10123,3112r,l10122,3112r-2,l10119,3112r-2,l10114,3112r-2,l10109,3112r-4,l10101,3112r-5,l10091,3112r-5,l10080,3112r-7,l10065,3112r-8,l10048,3112r-9,l10028,3112r-11,l10005,3112r-12,l9979,3112r-15,l9949,3112r-17,l9915,3112r-19,l9876,3112r-20,l9834,3112r-23,l9787,3112r-26,l9735,3112r-28,l9678,3112r-31,l9615,3112r-33,l9547,3112r-36,l9474,3112r-39,l9394,3112r-42,l9308,3112r-45,l9216,3112r-49,l9117,3112r-53,l9010,3112r-55,l8897,3112r-59,l8777,3112r-64,l8648,3112r-67,l8512,3112r-71,l8368,3112r-76,l8215,3112r-80,l8053,3112r-84,l7883,3112r-88,l7704,3112r-93,l7515,3112r-97,l7317,3112r-102,l7109,3112r-107,l6891,3112r-112,l6663,3112r-118,l6425,3112r-124,l6175,3112r-129,l5915,3112r-135,l5643,3112r-140,l5360,3112r-146,l5066,3112r-152,l4759,3112r-158,l4440,3112r-164,l4109,3112r-170,l3766,3112r-177,l3409,3112r-183,l3040,3112r-190,l2657,3112r-197,l2260,3112r-203,l1850,3112r,l1850,3112r,l1850,3112r,l1850,3112r,l1850,3112r,l1850,3112r,l1850,3112r,l1850,3112r,l1850,3112r,l1850,3112r,l1850,3112r,l1850,3112r,l1850,3112r,l1850,3112r,l1850,3112r,l1850,3112r,l1850,3112r,l1850,3112r,l1850,3112r,l1850,3112r,l1850,3112r,l1850,3112r,l1850,3112r,l1850,3112r,l1850,3112r,l1850,3112r,l1850,3112r,l1850,3112r,l1850,3112r,l1850,3112r,l1850,3112r,l1850,3112r,l1850,3112r,l1850,3112r,l1850,3112r,l1850,3112r,l1850,3112r,l1850,3112r,l1850,3112r,l1850,3112r,l1850,3112r,l1850,3112r,l1850,3112r,l1850,3112r,l1850,3112r,l1850,3112r,l1850,3112r,l1850,3112r,l1850,3112r,l1850,3112r,l1850,3112r,l1850,3112r,l1850,3112r,l1850,3112r,l1850,3112r,l1850,3112r,l1850,3112r,l1850,3112r,l1850,3112r,l1850,3112r,l1850,3112e" fillcolor="#fefefe" stroked="f">
              <v:path arrowok="t"/>
            </v:shape>
            <w10:wrap anchorx="page" anchory="page"/>
          </v:group>
        </w:pict>
      </w:r>
      <w:r>
        <w:pict>
          <v:group id="_x0000_s3119" style="position:absolute;left:0;text-align:left;margin-left:91pt;margin-top:154pt;width:415pt;height:424pt;z-index:-251256320;mso-position-horizontal-relative:page;mso-position-vertical-relative:page" coordorigin="1820,3080" coordsize="8300,8480">
            <v:shape id="_x0000_s3120" style="position:absolute;left:1820;top:3080;width:8300;height:8480" coordorigin="1820,3080" coordsize="8300,8480" path="m1850,3112r,l1850,3112r,l1850,3112r,1l1850,3113r,l1850,3114r,1l1850,3116r,1l1850,3119r,2l1850,3123r,3l1850,3129r,4l1850,3137r,5l1850,3147r,5l1850,3159r,7l1850,3173r,9l1850,3191r,9l1850,3211r,11l1850,3235r,13l1850,3262r,15l1850,3293r,16l1850,3327r,19l1850,3366r,21l1850,3410r,23l1850,3458r,26l1850,3511r,28l1850,3569r,31l1850,3633r,34l1850,3702r,37l1850,3777r,40l1850,3859r,43l1850,3947r,46l1850,4041r,50l1850,4142r,53l1850,4251r,56l1850,4366r,61l1850,4489r,65l1850,4621r,68l1850,4760r,72l1850,4907r,77l1850,5063r,81l1850,5228r,86l1850,5402r,90l1850,5585r,95l1850,5777r,100l1850,5980r,104l1850,6192r,110l1850,6414r,116l1850,6647r,121l1850,6891r,126l1850,7146r,131l1850,7412r,137l1850,7689r,143l1850,7978r,149l1850,8279r,155l1850,8592r,161l1850,8917r,168l1850,9255r,174l1850,9606r,181l1850,9970r,187l1850,10348r,194l1850,10739r,201l1850,11144r,207l1850,11563r,l1850,11563r,l1850,11563r,l1851,11563r,l1852,11563r,l1853,11563r2,l1856,11563r2,l1861,11563r2,l1866,11563r4,l1874,11563r5,l1884,11563r5,l1895,11563r7,l1910,11563r8,l1927,11563r9,l1947,11563r11,l1970,11563r12,l1996,11563r15,l2026,11563r17,l2060,11563r19,l2099,11563r20,l2141,11563r23,l2188,11563r26,l2240,11563r28,l2297,11563r31,l2360,11563r33,l2428,11563r36,l2501,11563r39,l2581,11563r42,l2667,11563r45,l2759,11563r49,l2858,11563r53,l2965,11563r55,l3078,11563r59,l3198,11563r64,l3327,11563r67,l3463,11563r71,l3607,11563r76,l3760,11563r80,l3922,11563r84,l4092,11563r88,l4271,11563r93,l4460,11563r97,l4658,11563r102,l4866,11563r107,l5084,11563r112,l5312,11563r118,l5550,11563r124,l5800,11563r129,l6060,11563r135,l6332,11563r140,l6615,11563r146,l6909,11563r152,l7216,11563r158,l7535,11563r164,l7866,11563r170,l8209,11563r177,l8566,11563r183,l8935,11563r190,l9318,11563r197,l9715,11563r203,l10125,11563r,l10125,11563r,l10125,11563r,-1l10125,11562r,l10125,11561r,-1l10125,11559r,-1l10125,11556r,-2l10125,11552r,-3l10125,11546r,-4l10125,11538r,-5l10125,11528r,-5l10125,11516r,-7l10125,11502r,-9l10125,11484r,-9l10125,11464r,-11l10125,11440r,-13l10125,11413r,-15l10125,11382r,-16l10125,11348r,-19l10125,11309r,-21l10125,11265r,-23l10125,11217r,-26l10125,11164r,-28l10125,11106r,-31l10125,11042r,-34l10125,10973r,-37l10125,10898r,-40l10125,10816r,-43l10125,10728r,-46l10125,10634r,-50l10125,10533r,-53l10125,10424r,-56l10125,10309r,-61l10125,10186r,-65l10125,10054r,-68l10125,9915r,-72l10125,9768r,-77l10125,9612r,-81l10125,9447r,-86l10125,9273r,-90l10125,9090r,-95l10125,8898r,-100l10125,8695r,-104l10125,8483r,-110l10125,8261r,-116l10125,8028r,-121l10125,7784r,-126l10125,7529r,-131l10125,7263r,-137l10125,6986r,-143l10125,6697r,-149l10125,6396r,-155l10125,6083r,-161l10125,5758r,-168l10125,5420r,-174l10125,5069r,-181l10125,4705r,-187l10125,4327r,-194l10125,3936r,-201l10125,3531r,-207l10125,3112r,l10125,3112r,l10125,3112r,l10124,3112r,l10123,3112r,l10122,3112r-2,l10119,3112r-2,l10114,3112r-2,l10109,3112r-4,l10101,3112r-5,l10091,3112r-5,l10080,3112r-7,l10065,3112r-8,l10048,3112r-9,l10028,3112r-11,l10005,3112r-12,l9979,3112r-15,l9949,3112r-17,l9915,3112r-19,l9876,3112r-20,l9834,3112r-23,l9787,3112r-26,l9735,3112r-28,l9678,3112r-31,l9615,3112r-33,l9547,3112r-36,l9474,3112r-39,l9394,3112r-42,l9308,3112r-45,l9216,3112r-49,l9117,3112r-53,l9010,3112r-55,l8897,3112r-59,l8777,3112r-64,l8648,3112r-67,l8512,3112r-71,l8368,3112r-76,l8215,3112r-80,l8053,3112r-84,l7883,3112r-88,l7704,3112r-93,l7515,3112r-97,l7317,3112r-102,l7109,3112r-107,l6891,3112r-112,l6663,3112r-118,l6425,3112r-124,l6175,3112r-129,l5915,3112r-135,l5643,3112r-140,l5360,3112r-146,l5066,3112r-152,l4759,3112r-158,l4440,3112r-164,l4109,3112r-170,l3766,3112r-177,l3409,3112r-183,l3040,3112r-190,l2657,3112r-197,l2260,3112r-203,l1850,3112e" filled="f" strokeweight=".42297mm">
              <v:path arrowok="t"/>
            </v:shape>
            <w10:wrap anchorx="page" anchory="page"/>
          </v:group>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1800"/>
      </w:pPr>
      <w:bookmarkStart w:id="62" w:name="PageMark62"/>
      <w:bookmarkEnd w:id="62"/>
      <w:r>
        <w:rPr>
          <w:rFonts w:ascii="Apple LiSung" w:eastAsia="Apple LiSung" w:hAnsi="Apple LiSung" w:cs="Apple LiSung"/>
          <w:color w:val="000000"/>
          <w:sz w:val="21"/>
          <w:szCs w:val="21"/>
        </w:rPr>
        <w:t>的容忍度。</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客户信用风险监测的结果应当在信贷资产风险分类时有所体现。信贷资产风险分类是商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业银行信贷分析和管理人员，</w:t>
      </w:r>
      <w:r>
        <w:rPr>
          <w:rFonts w:ascii="Apple LiSung" w:eastAsia="Apple LiSung" w:hAnsi="Apple LiSung" w:cs="Apple LiSung"/>
          <w:color w:val="000000"/>
          <w:sz w:val="21"/>
          <w:szCs w:val="21"/>
        </w:rPr>
        <w:t>综合能够获得的全部信息并运用最佳判断，对信贷资产的质量</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和客户风险程度进行持续监测和客观评价，目的在于掌握信贷资产质量状况，以便对不同类</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型的资产分门别类地采取措施和相应的处置手段，提高贷后管理与风险控制水平。</w:t>
      </w:r>
    </w:p>
    <w:p w:rsidR="00BB0A3E" w:rsidRDefault="00BB0A3E">
      <w:pPr>
        <w:spacing w:line="285" w:lineRule="exact"/>
        <w:ind w:left="1800"/>
      </w:pPr>
    </w:p>
    <w:p w:rsidR="00BB0A3E" w:rsidRDefault="00751069">
      <w:pPr>
        <w:spacing w:line="244" w:lineRule="exact"/>
        <w:ind w:left="2004"/>
      </w:pPr>
      <w:r>
        <w:rPr>
          <w:rFonts w:ascii="Apple LiSung" w:eastAsia="Apple LiSung" w:hAnsi="Apple LiSung" w:cs="Apple LiSung"/>
          <w:color w:val="000000"/>
          <w:sz w:val="21"/>
          <w:szCs w:val="21"/>
        </w:rPr>
        <w:t>背景知识</w:t>
      </w:r>
      <w:r>
        <w:rPr>
          <w:rFonts w:ascii="Arial" w:eastAsia="Arial" w:hAnsi="Arial" w:cs="Arial"/>
          <w:b/>
          <w:color w:val="000000"/>
          <w:sz w:val="21"/>
          <w:szCs w:val="21"/>
        </w:rPr>
        <w:t>::</w:t>
      </w:r>
      <w:r>
        <w:rPr>
          <w:rFonts w:ascii="Apple LiSung" w:eastAsia="Apple LiSung" w:hAnsi="Apple LiSung" w:cs="Apple LiSung"/>
          <w:color w:val="000000"/>
          <w:sz w:val="21"/>
          <w:szCs w:val="21"/>
        </w:rPr>
        <w:t>贷款五级分类贷款五级分类</w:t>
      </w:r>
    </w:p>
    <w:p w:rsidR="00BB0A3E" w:rsidRDefault="00751069">
      <w:pPr>
        <w:spacing w:before="68" w:line="244" w:lineRule="exact"/>
        <w:ind w:left="2424"/>
      </w:pPr>
      <w:r>
        <w:rPr>
          <w:rFonts w:ascii="Arial" w:eastAsia="Arial" w:hAnsi="Arial" w:cs="Arial"/>
          <w:color w:val="000000"/>
          <w:sz w:val="21"/>
          <w:szCs w:val="21"/>
        </w:rPr>
        <w:t>2001</w:t>
      </w:r>
      <w:r>
        <w:rPr>
          <w:rFonts w:ascii="Arial" w:eastAsia="Arial" w:hAnsi="Arial" w:cs="Arial"/>
          <w:sz w:val="21"/>
          <w:szCs w:val="21"/>
        </w:rPr>
        <w:t xml:space="preserve"> </w:t>
      </w:r>
      <w:r>
        <w:rPr>
          <w:rFonts w:ascii="Apple LiSung" w:eastAsia="Apple LiSung" w:hAnsi="Apple LiSung" w:cs="Apple LiSung"/>
          <w:color w:val="000000"/>
          <w:sz w:val="21"/>
          <w:szCs w:val="21"/>
        </w:rPr>
        <w:t>年，我国监管当局出台了货款风险分类的指导原则，把贷款分为正常、关注</w:t>
      </w:r>
      <w:r>
        <w:rPr>
          <w:rFonts w:ascii="Apple LiSung" w:eastAsia="Apple LiSung" w:hAnsi="Apple LiSung" w:cs="Apple LiSung"/>
          <w:color w:val="000000"/>
          <w:sz w:val="17"/>
          <w:szCs w:val="17"/>
        </w:rPr>
        <w:t>、</w:t>
      </w:r>
    </w:p>
    <w:p w:rsidR="00BB0A3E" w:rsidRDefault="00751069">
      <w:pPr>
        <w:spacing w:before="68" w:line="244" w:lineRule="exact"/>
        <w:ind w:left="2004"/>
      </w:pPr>
      <w:r>
        <w:rPr>
          <w:rFonts w:ascii="Apple LiSung" w:eastAsia="Apple LiSung" w:hAnsi="Apple LiSung" w:cs="Apple LiSung"/>
          <w:color w:val="000000"/>
          <w:sz w:val="21"/>
          <w:szCs w:val="21"/>
        </w:rPr>
        <w:t>次级、可疑和损失五类</w:t>
      </w:r>
      <w:r>
        <w:rPr>
          <w:rFonts w:ascii="Arial" w:eastAsia="Arial" w:hAnsi="Arial" w:cs="Arial"/>
          <w:color w:val="000000"/>
          <w:sz w:val="21"/>
          <w:szCs w:val="21"/>
        </w:rPr>
        <w:t>(</w:t>
      </w:r>
      <w:r>
        <w:rPr>
          <w:rFonts w:ascii="Apple LiSung" w:eastAsia="Apple LiSung" w:hAnsi="Apple LiSung" w:cs="Apple LiSung"/>
          <w:color w:val="000000"/>
          <w:sz w:val="21"/>
          <w:szCs w:val="21"/>
        </w:rPr>
        <w:t>后三类合称为不良货款</w:t>
      </w:r>
      <w:r>
        <w:rPr>
          <w:rFonts w:ascii="Arial" w:eastAsia="Arial" w:hAnsi="Arial" w:cs="Arial"/>
          <w:color w:val="000000"/>
          <w:sz w:val="21"/>
          <w:szCs w:val="21"/>
        </w:rPr>
        <w:t>)</w:t>
      </w:r>
      <w:r>
        <w:rPr>
          <w:rFonts w:ascii="Apple LiSung" w:eastAsia="Apple LiSung" w:hAnsi="Apple LiSung" w:cs="Apple LiSung"/>
          <w:color w:val="000000"/>
          <w:sz w:val="21"/>
          <w:szCs w:val="21"/>
        </w:rPr>
        <w:t>。对货款以外的各类资产，包括表外项</w:t>
      </w:r>
    </w:p>
    <w:p w:rsidR="00BB0A3E" w:rsidRDefault="00751069">
      <w:pPr>
        <w:spacing w:before="68" w:line="219" w:lineRule="exact"/>
        <w:ind w:left="2004"/>
      </w:pPr>
      <w:r>
        <w:rPr>
          <w:rFonts w:ascii="Apple LiSung" w:eastAsia="Apple LiSung" w:hAnsi="Apple LiSung" w:cs="Apple LiSung"/>
          <w:color w:val="000000"/>
          <w:sz w:val="21"/>
          <w:szCs w:val="21"/>
        </w:rPr>
        <w:t>目中的直接信用替代项目，也应根据资产的净值、债务人的偿还能力、债务人的信用评</w:t>
      </w:r>
    </w:p>
    <w:p w:rsidR="00BB0A3E" w:rsidRDefault="00BB0A3E">
      <w:pPr>
        <w:spacing w:line="93" w:lineRule="exact"/>
        <w:ind w:left="1800"/>
      </w:pPr>
    </w:p>
    <w:p w:rsidR="00BB0A3E" w:rsidRDefault="00751069">
      <w:pPr>
        <w:spacing w:line="219" w:lineRule="exact"/>
        <w:ind w:left="2004"/>
      </w:pPr>
      <w:r>
        <w:rPr>
          <w:rFonts w:ascii="Apple LiSung" w:eastAsia="Apple LiSung" w:hAnsi="Apple LiSung" w:cs="Apple LiSung"/>
          <w:color w:val="000000"/>
          <w:sz w:val="21"/>
          <w:szCs w:val="21"/>
        </w:rPr>
        <w:t>级情况和担保情况进行分类。如果商业银行经监测发现影响借款人财务状况或货款偿还</w:t>
      </w:r>
    </w:p>
    <w:p w:rsidR="00BB0A3E" w:rsidRDefault="00BB0A3E">
      <w:pPr>
        <w:spacing w:line="93" w:lineRule="exact"/>
        <w:ind w:left="1800"/>
      </w:pPr>
    </w:p>
    <w:p w:rsidR="00BB0A3E" w:rsidRDefault="00751069">
      <w:pPr>
        <w:spacing w:line="219" w:lineRule="exact"/>
        <w:ind w:left="2004"/>
      </w:pPr>
      <w:r>
        <w:rPr>
          <w:rFonts w:ascii="Apple LiSung" w:eastAsia="Apple LiSung" w:hAnsi="Apple LiSung" w:cs="Apple LiSung"/>
          <w:color w:val="000000"/>
          <w:sz w:val="21"/>
          <w:szCs w:val="21"/>
        </w:rPr>
        <w:t>的风险因素发生重大变化，应及时调整对货款的分类。</w:t>
      </w:r>
    </w:p>
    <w:p w:rsidR="00BB0A3E" w:rsidRDefault="00BB0A3E">
      <w:pPr>
        <w:spacing w:line="93" w:lineRule="exact"/>
        <w:ind w:left="1800"/>
      </w:pPr>
    </w:p>
    <w:p w:rsidR="00BB0A3E" w:rsidRDefault="00751069">
      <w:pPr>
        <w:spacing w:line="244" w:lineRule="exact"/>
        <w:ind w:left="2424"/>
      </w:pPr>
      <w:r>
        <w:rPr>
          <w:rFonts w:ascii="Arial" w:eastAsia="Arial" w:hAnsi="Arial" w:cs="Arial"/>
          <w:color w:val="000000"/>
          <w:sz w:val="21"/>
          <w:szCs w:val="21"/>
        </w:rPr>
        <w:t>(1)</w:t>
      </w:r>
      <w:r>
        <w:rPr>
          <w:rFonts w:ascii="Apple LiSung" w:eastAsia="Apple LiSung" w:hAnsi="Apple LiSung" w:cs="Apple LiSung"/>
          <w:color w:val="000000"/>
          <w:sz w:val="21"/>
          <w:szCs w:val="21"/>
        </w:rPr>
        <w:t>正常</w:t>
      </w:r>
      <w:r>
        <w:rPr>
          <w:rFonts w:ascii="Arial" w:eastAsia="Arial" w:hAnsi="Arial" w:cs="Arial"/>
          <w:color w:val="000000"/>
          <w:sz w:val="21"/>
          <w:szCs w:val="21"/>
        </w:rPr>
        <w:t>:</w:t>
      </w:r>
      <w:r>
        <w:rPr>
          <w:rFonts w:ascii="Apple LiSung" w:eastAsia="Apple LiSung" w:hAnsi="Apple LiSung" w:cs="Apple LiSung"/>
          <w:color w:val="000000"/>
          <w:sz w:val="21"/>
          <w:szCs w:val="21"/>
        </w:rPr>
        <w:t>借款人能够履行合同，没有足够理由怀疑货款本息不能按时足额偿还。</w:t>
      </w:r>
    </w:p>
    <w:p w:rsidR="00BB0A3E" w:rsidRDefault="00751069">
      <w:pPr>
        <w:spacing w:before="68" w:line="244" w:lineRule="exact"/>
        <w:ind w:left="2424"/>
      </w:pPr>
      <w:r>
        <w:rPr>
          <w:rFonts w:ascii="Arial" w:eastAsia="Arial" w:hAnsi="Arial" w:cs="Arial"/>
          <w:color w:val="000000"/>
          <w:sz w:val="21"/>
          <w:szCs w:val="21"/>
        </w:rPr>
        <w:t>(2)</w:t>
      </w:r>
      <w:r>
        <w:rPr>
          <w:rFonts w:ascii="Apple LiSung" w:eastAsia="Apple LiSung" w:hAnsi="Apple LiSung" w:cs="Apple LiSung"/>
          <w:color w:val="000000"/>
          <w:sz w:val="21"/>
          <w:szCs w:val="21"/>
        </w:rPr>
        <w:t>关注</w:t>
      </w:r>
      <w:r>
        <w:rPr>
          <w:rFonts w:ascii="Arial" w:eastAsia="Arial" w:hAnsi="Arial" w:cs="Arial"/>
          <w:color w:val="000000"/>
          <w:sz w:val="21"/>
          <w:szCs w:val="21"/>
        </w:rPr>
        <w:t>:</w:t>
      </w:r>
      <w:r>
        <w:rPr>
          <w:rFonts w:ascii="Apple LiSung" w:eastAsia="Apple LiSung" w:hAnsi="Apple LiSung" w:cs="Apple LiSung"/>
          <w:color w:val="000000"/>
          <w:sz w:val="21"/>
          <w:szCs w:val="21"/>
        </w:rPr>
        <w:t>尽管借款人目前有能力偿还货款本息，但存在一些可能对偿还产生不利影响</w:t>
      </w:r>
    </w:p>
    <w:p w:rsidR="00BB0A3E" w:rsidRDefault="00751069">
      <w:pPr>
        <w:spacing w:before="68" w:line="219" w:lineRule="exact"/>
        <w:ind w:left="2004"/>
      </w:pPr>
      <w:r>
        <w:rPr>
          <w:rFonts w:ascii="Apple LiSung" w:eastAsia="Apple LiSung" w:hAnsi="Apple LiSung" w:cs="Apple LiSung"/>
          <w:color w:val="000000"/>
          <w:sz w:val="21"/>
          <w:szCs w:val="21"/>
        </w:rPr>
        <w:t>的因素</w:t>
      </w:r>
    </w:p>
    <w:p w:rsidR="00BB0A3E" w:rsidRDefault="00BB0A3E">
      <w:pPr>
        <w:spacing w:line="93" w:lineRule="exact"/>
        <w:ind w:left="1800"/>
      </w:pPr>
    </w:p>
    <w:p w:rsidR="00BB0A3E" w:rsidRDefault="00751069">
      <w:pPr>
        <w:spacing w:line="244" w:lineRule="exact"/>
        <w:ind w:left="2424"/>
      </w:pPr>
      <w:r>
        <w:rPr>
          <w:rFonts w:ascii="Arial" w:eastAsia="Arial" w:hAnsi="Arial" w:cs="Arial"/>
          <w:color w:val="000000"/>
          <w:sz w:val="21"/>
          <w:szCs w:val="21"/>
        </w:rPr>
        <w:t>(3)</w:t>
      </w:r>
      <w:r>
        <w:rPr>
          <w:rFonts w:ascii="Apple LiSung" w:eastAsia="Apple LiSung" w:hAnsi="Apple LiSung" w:cs="Apple LiSung"/>
          <w:color w:val="000000"/>
          <w:sz w:val="21"/>
          <w:szCs w:val="21"/>
        </w:rPr>
        <w:t>次级</w:t>
      </w:r>
      <w:r>
        <w:rPr>
          <w:rFonts w:ascii="Arial" w:eastAsia="Arial" w:hAnsi="Arial" w:cs="Arial"/>
          <w:color w:val="000000"/>
          <w:sz w:val="21"/>
          <w:szCs w:val="21"/>
        </w:rPr>
        <w:t>:</w:t>
      </w:r>
      <w:r>
        <w:rPr>
          <w:rFonts w:ascii="Apple LiSung" w:eastAsia="Apple LiSung" w:hAnsi="Apple LiSung" w:cs="Apple LiSung"/>
          <w:color w:val="000000"/>
          <w:sz w:val="21"/>
          <w:szCs w:val="21"/>
        </w:rPr>
        <w:t>借款人的还款能力出现明显问题，完全依靠其正常营业收入</w:t>
      </w:r>
    </w:p>
    <w:p w:rsidR="00BB0A3E" w:rsidRDefault="00751069">
      <w:pPr>
        <w:spacing w:before="68" w:line="219" w:lineRule="exact"/>
        <w:ind w:left="2004"/>
      </w:pPr>
      <w:r>
        <w:rPr>
          <w:rFonts w:ascii="Apple LiSung" w:eastAsia="Apple LiSung" w:hAnsi="Apple LiSung" w:cs="Apple LiSung"/>
          <w:color w:val="000000"/>
          <w:sz w:val="21"/>
          <w:szCs w:val="21"/>
        </w:rPr>
        <w:t>无法足额偿还货款本息，即使执行担保，也可能会造成一定损失。</w:t>
      </w:r>
    </w:p>
    <w:p w:rsidR="00BB0A3E" w:rsidRDefault="00BB0A3E">
      <w:pPr>
        <w:spacing w:line="93" w:lineRule="exact"/>
        <w:ind w:left="1800"/>
      </w:pPr>
    </w:p>
    <w:p w:rsidR="00BB0A3E" w:rsidRDefault="00751069">
      <w:pPr>
        <w:spacing w:line="244" w:lineRule="exact"/>
        <w:ind w:left="2424"/>
      </w:pPr>
      <w:r>
        <w:rPr>
          <w:rFonts w:ascii="Arial" w:eastAsia="Arial" w:hAnsi="Arial" w:cs="Arial"/>
          <w:color w:val="000000"/>
          <w:sz w:val="21"/>
          <w:szCs w:val="21"/>
        </w:rPr>
        <w:t>(4)</w:t>
      </w:r>
      <w:r>
        <w:rPr>
          <w:rFonts w:ascii="Apple LiSung" w:eastAsia="Apple LiSung" w:hAnsi="Apple LiSung" w:cs="Apple LiSung"/>
          <w:color w:val="000000"/>
          <w:sz w:val="21"/>
          <w:szCs w:val="21"/>
        </w:rPr>
        <w:t>可疑</w:t>
      </w:r>
      <w:r>
        <w:rPr>
          <w:rFonts w:ascii="Arial" w:eastAsia="Arial" w:hAnsi="Arial" w:cs="Arial"/>
          <w:color w:val="000000"/>
          <w:sz w:val="21"/>
          <w:szCs w:val="21"/>
        </w:rPr>
        <w:t>:</w:t>
      </w:r>
      <w:r>
        <w:rPr>
          <w:rFonts w:ascii="Apple LiSung" w:eastAsia="Apple LiSung" w:hAnsi="Apple LiSung" w:cs="Apple LiSung"/>
          <w:color w:val="000000"/>
          <w:sz w:val="21"/>
          <w:szCs w:val="21"/>
        </w:rPr>
        <w:t>借款人无法足额偿还货款本息，即使执行担保，也肯定要造成较大损失。</w:t>
      </w:r>
    </w:p>
    <w:p w:rsidR="00BB0A3E" w:rsidRDefault="00751069">
      <w:pPr>
        <w:spacing w:before="68" w:line="244" w:lineRule="exact"/>
        <w:ind w:left="2424"/>
      </w:pPr>
      <w:r>
        <w:rPr>
          <w:rFonts w:ascii="Arial" w:eastAsia="Arial" w:hAnsi="Arial" w:cs="Arial"/>
          <w:color w:val="000000"/>
          <w:sz w:val="21"/>
          <w:szCs w:val="21"/>
        </w:rPr>
        <w:t>(5)</w:t>
      </w:r>
      <w:r>
        <w:rPr>
          <w:rFonts w:ascii="Apple LiSung" w:eastAsia="Apple LiSung" w:hAnsi="Apple LiSung" w:cs="Apple LiSung"/>
          <w:color w:val="000000"/>
          <w:sz w:val="21"/>
          <w:szCs w:val="21"/>
        </w:rPr>
        <w:t>损</w:t>
      </w:r>
      <w:r>
        <w:rPr>
          <w:rFonts w:ascii="Apple LiSung" w:eastAsia="Apple LiSung" w:hAnsi="Apple LiSung" w:cs="Apple LiSung"/>
          <w:color w:val="000000"/>
          <w:sz w:val="21"/>
          <w:szCs w:val="21"/>
        </w:rPr>
        <w:t>失</w:t>
      </w:r>
      <w:r>
        <w:rPr>
          <w:rFonts w:ascii="Arial" w:eastAsia="Arial" w:hAnsi="Arial" w:cs="Arial"/>
          <w:color w:val="000000"/>
          <w:sz w:val="21"/>
          <w:szCs w:val="21"/>
        </w:rPr>
        <w:t>:</w:t>
      </w:r>
      <w:r>
        <w:rPr>
          <w:rFonts w:ascii="Apple LiSung" w:eastAsia="Apple LiSung" w:hAnsi="Apple LiSung" w:cs="Apple LiSung"/>
          <w:color w:val="000000"/>
          <w:sz w:val="21"/>
          <w:szCs w:val="21"/>
        </w:rPr>
        <w:t>在采取所有可能的措施或一切必要的法律程序之后，本息仍然无法收回，或</w:t>
      </w:r>
    </w:p>
    <w:p w:rsidR="00BB0A3E" w:rsidRDefault="00751069">
      <w:pPr>
        <w:spacing w:before="68" w:line="219" w:lineRule="exact"/>
        <w:ind w:left="2004"/>
      </w:pPr>
      <w:r>
        <w:rPr>
          <w:rFonts w:ascii="Apple LiSung" w:eastAsia="Apple LiSung" w:hAnsi="Apple LiSung" w:cs="Apple LiSung"/>
          <w:color w:val="000000"/>
          <w:sz w:val="21"/>
          <w:szCs w:val="21"/>
        </w:rPr>
        <w:t>只能收回极少部分。</w:t>
      </w:r>
    </w:p>
    <w:p w:rsidR="00BB0A3E" w:rsidRDefault="00BB0A3E">
      <w:pPr>
        <w:spacing w:line="93" w:lineRule="exact"/>
        <w:ind w:left="1800"/>
      </w:pPr>
    </w:p>
    <w:p w:rsidR="00BB0A3E" w:rsidRDefault="00751069">
      <w:pPr>
        <w:spacing w:line="244" w:lineRule="exact"/>
        <w:ind w:left="2424"/>
      </w:pPr>
      <w:r>
        <w:rPr>
          <w:rFonts w:ascii="Apple LiSung" w:eastAsia="Apple LiSung" w:hAnsi="Apple LiSung" w:cs="Apple LiSung"/>
          <w:color w:val="000000"/>
          <w:sz w:val="21"/>
          <w:szCs w:val="21"/>
        </w:rPr>
        <w:t>商业银行在货款五级分类过程中，必须至少做到以下六个方面</w:t>
      </w:r>
      <w:r>
        <w:rPr>
          <w:rFonts w:ascii="Arial" w:eastAsia="Arial" w:hAnsi="Arial" w:cs="Arial"/>
          <w:color w:val="000000"/>
          <w:sz w:val="21"/>
          <w:szCs w:val="21"/>
        </w:rPr>
        <w:t>:</w:t>
      </w:r>
    </w:p>
    <w:p w:rsidR="00BB0A3E" w:rsidRDefault="00751069">
      <w:pPr>
        <w:spacing w:before="68" w:line="244" w:lineRule="exact"/>
        <w:ind w:left="2424"/>
      </w:pPr>
      <w:r>
        <w:rPr>
          <w:rFonts w:ascii="Apple LiSung" w:eastAsia="Apple LiSung" w:hAnsi="Apple LiSung" w:cs="Apple LiSung"/>
          <w:color w:val="000000"/>
          <w:sz w:val="21"/>
          <w:szCs w:val="21"/>
        </w:rPr>
        <w:t>第一，建立健全内部控制制度，完善信贷规章、制度和办法</w:t>
      </w:r>
      <w:r>
        <w:rPr>
          <w:rFonts w:ascii="Arial" w:eastAsia="Arial" w:hAnsi="Arial" w:cs="Arial"/>
          <w:color w:val="000000"/>
          <w:sz w:val="21"/>
          <w:szCs w:val="21"/>
        </w:rPr>
        <w:t>;</w:t>
      </w:r>
    </w:p>
    <w:p w:rsidR="00BB0A3E" w:rsidRDefault="00751069">
      <w:pPr>
        <w:spacing w:before="68" w:line="244" w:lineRule="exact"/>
        <w:ind w:left="2424"/>
      </w:pPr>
      <w:r>
        <w:rPr>
          <w:rFonts w:ascii="Apple LiSung" w:eastAsia="Apple LiSung" w:hAnsi="Apple LiSung" w:cs="Apple LiSung"/>
          <w:color w:val="000000"/>
          <w:sz w:val="21"/>
          <w:szCs w:val="21"/>
        </w:rPr>
        <w:t>第二，建立有效的信贷组织管理体制</w:t>
      </w:r>
      <w:r>
        <w:rPr>
          <w:rFonts w:ascii="Arial" w:eastAsia="Arial" w:hAnsi="Arial" w:cs="Arial"/>
          <w:color w:val="000000"/>
          <w:sz w:val="21"/>
          <w:szCs w:val="21"/>
        </w:rPr>
        <w:t>;</w:t>
      </w:r>
    </w:p>
    <w:p w:rsidR="00BB0A3E" w:rsidRDefault="00751069">
      <w:pPr>
        <w:spacing w:before="68" w:line="244" w:lineRule="exact"/>
        <w:ind w:left="2424"/>
      </w:pPr>
      <w:r>
        <w:rPr>
          <w:rFonts w:ascii="Apple LiSung" w:eastAsia="Apple LiSung" w:hAnsi="Apple LiSung" w:cs="Apple LiSung"/>
          <w:color w:val="000000"/>
          <w:sz w:val="21"/>
          <w:szCs w:val="21"/>
        </w:rPr>
        <w:t>第三，实行审贷分离</w:t>
      </w:r>
      <w:r>
        <w:rPr>
          <w:rFonts w:ascii="Arial" w:eastAsia="Arial" w:hAnsi="Arial" w:cs="Arial"/>
          <w:color w:val="000000"/>
          <w:sz w:val="21"/>
          <w:szCs w:val="21"/>
        </w:rPr>
        <w:t>;</w:t>
      </w:r>
    </w:p>
    <w:p w:rsidR="00BB0A3E" w:rsidRDefault="00751069">
      <w:pPr>
        <w:spacing w:before="68" w:line="244" w:lineRule="exact"/>
        <w:ind w:left="2424"/>
      </w:pPr>
      <w:r>
        <w:rPr>
          <w:rFonts w:ascii="Apple LiSung" w:eastAsia="Apple LiSung" w:hAnsi="Apple LiSung" w:cs="Apple LiSung"/>
          <w:color w:val="000000"/>
          <w:sz w:val="21"/>
          <w:szCs w:val="21"/>
        </w:rPr>
        <w:t>第四，完善信贷档案管理制度，保证货款档案的连续和完整</w:t>
      </w:r>
      <w:r>
        <w:rPr>
          <w:rFonts w:ascii="Arial" w:eastAsia="Arial" w:hAnsi="Arial" w:cs="Arial"/>
          <w:color w:val="000000"/>
          <w:sz w:val="21"/>
          <w:szCs w:val="21"/>
        </w:rPr>
        <w:t>;</w:t>
      </w:r>
    </w:p>
    <w:p w:rsidR="00BB0A3E" w:rsidRDefault="00751069">
      <w:pPr>
        <w:spacing w:before="68" w:line="244" w:lineRule="exact"/>
        <w:ind w:left="2424"/>
      </w:pPr>
      <w:r>
        <w:rPr>
          <w:rFonts w:ascii="Apple LiSung" w:eastAsia="Apple LiSung" w:hAnsi="Apple LiSung" w:cs="Apple LiSung"/>
          <w:color w:val="000000"/>
          <w:sz w:val="21"/>
          <w:szCs w:val="21"/>
        </w:rPr>
        <w:t>第五，改进管理信息系统，保证管理层能够及时获得有关货款状况的重要信息</w:t>
      </w:r>
      <w:r>
        <w:rPr>
          <w:rFonts w:ascii="Arial" w:eastAsia="Arial" w:hAnsi="Arial" w:cs="Arial"/>
          <w:color w:val="000000"/>
          <w:sz w:val="21"/>
          <w:szCs w:val="21"/>
        </w:rPr>
        <w:t>;</w:t>
      </w:r>
    </w:p>
    <w:p w:rsidR="00BB0A3E" w:rsidRDefault="00751069">
      <w:pPr>
        <w:spacing w:before="68" w:line="219" w:lineRule="exact"/>
        <w:ind w:left="2424"/>
      </w:pPr>
      <w:r>
        <w:rPr>
          <w:rFonts w:ascii="Apple LiSung" w:eastAsia="Apple LiSung" w:hAnsi="Apple LiSung" w:cs="Apple LiSung"/>
          <w:color w:val="000000"/>
          <w:sz w:val="21"/>
          <w:szCs w:val="21"/>
        </w:rPr>
        <w:t>第六，督促借款人提供真实准确的财务信息。</w: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85" w:lineRule="exact"/>
        <w:ind w:left="1800"/>
      </w:pPr>
    </w:p>
    <w:p w:rsidR="00BB0A3E" w:rsidRDefault="00751069">
      <w:pPr>
        <w:spacing w:line="219" w:lineRule="exact"/>
        <w:ind w:left="2220"/>
      </w:pPr>
      <w:r>
        <w:rPr>
          <w:rFonts w:ascii="Apple LiSung" w:eastAsia="Apple LiSung" w:hAnsi="Apple LiSung" w:cs="Apple LiSung"/>
          <w:color w:val="000000"/>
          <w:sz w:val="21"/>
          <w:szCs w:val="21"/>
        </w:rPr>
        <w:t>贷款风险分类与债项评级是两个容易混淆的概念，二者既区别明显又相互联系（见表</w:t>
      </w:r>
    </w:p>
    <w:p w:rsidR="00BB0A3E" w:rsidRDefault="00BB0A3E">
      <w:pPr>
        <w:spacing w:line="93" w:lineRule="exact"/>
        <w:ind w:left="1800"/>
      </w:pPr>
    </w:p>
    <w:p w:rsidR="00BB0A3E" w:rsidRDefault="00751069">
      <w:pPr>
        <w:spacing w:line="244" w:lineRule="exact"/>
        <w:ind w:left="1800"/>
      </w:pPr>
      <w:r>
        <w:rPr>
          <w:rFonts w:ascii="Arial" w:eastAsia="Arial" w:hAnsi="Arial" w:cs="Arial"/>
          <w:color w:val="000000"/>
          <w:sz w:val="21"/>
          <w:szCs w:val="21"/>
        </w:rPr>
        <w:t>3-5</w:t>
      </w:r>
      <w:r>
        <w:rPr>
          <w:rFonts w:ascii="Apple LiSung" w:eastAsia="Apple LiSung" w:hAnsi="Apple LiSung" w:cs="Apple LiSung"/>
          <w:color w:val="000000"/>
          <w:sz w:val="21"/>
          <w:szCs w:val="21"/>
        </w:rPr>
        <w:t>）。</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4362"/>
      </w:pPr>
      <w:r>
        <w:lastRenderedPageBreak/>
        <w:pict>
          <v:shape id="_x0000_s3118" type="#_x0000_t202" style="position:absolute;left:0;text-align:left;margin-left:202.6pt;margin-top:74.55pt;width:32.4pt;height:12.75pt;z-index:251354624;mso-position-horizontal-relative:page;mso-position-vertical-relative:page" filled="f" stroked="f">
            <v:textbox inset="0,0,0,0">
              <w:txbxContent>
                <w:p w:rsidR="00BB0A3E" w:rsidRDefault="00751069">
                  <w:pPr>
                    <w:spacing w:line="232" w:lineRule="exact"/>
                  </w:pPr>
                  <w:r>
                    <w:rPr>
                      <w:rFonts w:ascii="Apple LiSung" w:eastAsia="Apple LiSung" w:hAnsi="Apple LiSung" w:cs="Apple LiSung"/>
                      <w:color w:val="000000"/>
                      <w:w w:val="88"/>
                      <w:sz w:val="21"/>
                      <w:szCs w:val="21"/>
                    </w:rPr>
                    <w:t>表</w:t>
                  </w:r>
                  <w:r>
                    <w:rPr>
                      <w:rFonts w:ascii="Apple LiSung" w:eastAsia="Apple LiSung" w:hAnsi="Apple LiSung" w:cs="Apple LiSung"/>
                      <w:w w:val="88"/>
                      <w:sz w:val="21"/>
                      <w:szCs w:val="21"/>
                    </w:rPr>
                    <w:t xml:space="preserve"> </w:t>
                  </w:r>
                  <w:r>
                    <w:rPr>
                      <w:rFonts w:ascii="Arial" w:eastAsia="Arial" w:hAnsi="Arial" w:cs="Arial"/>
                      <w:b/>
                      <w:color w:val="000000"/>
                      <w:w w:val="88"/>
                      <w:sz w:val="21"/>
                      <w:szCs w:val="21"/>
                    </w:rPr>
                    <w:t>3-5</w:t>
                  </w:r>
                </w:p>
              </w:txbxContent>
            </v:textbox>
            <w10:wrap anchorx="page" anchory="page"/>
          </v:shape>
        </w:pict>
      </w:r>
      <w:r>
        <w:pict>
          <v:shape id="_x0000_s3117" type="#_x0000_t202" style="position:absolute;left:0;text-align:left;margin-left:120pt;margin-top:541.85pt;width:87.9pt;height:11.5pt;z-index:251355648;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8"/>
                      <w:sz w:val="21"/>
                      <w:szCs w:val="21"/>
                    </w:rPr>
                    <w:t>风险监测主要指</w:t>
                  </w:r>
                </w:p>
              </w:txbxContent>
            </v:textbox>
            <w10:wrap anchorx="page" anchory="page"/>
          </v:shape>
        </w:pict>
      </w:r>
      <w:r>
        <w:pict>
          <v:shape id="_x0000_s3116" type="#_x0000_t202" style="position:absolute;left:0;text-align:left;margin-left:158.55pt;margin-top:617.2pt;width:37.75pt;height:11.5pt;z-index:251356672;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7"/>
                      <w:sz w:val="21"/>
                      <w:szCs w:val="21"/>
                    </w:rPr>
                    <w:t>贷款率</w:t>
                  </w:r>
                </w:p>
              </w:txbxContent>
            </v:textbox>
            <w10:wrap anchorx="page" anchory="page"/>
          </v:shape>
        </w:pict>
      </w:r>
      <w:r>
        <w:pict>
          <v:shape id="_x0000_s3115" type="#_x0000_t202" style="position:absolute;left:0;text-align:left;margin-left:137.9pt;margin-top:648.4pt;width:37.85pt;height:11.5pt;z-index:251357696;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7"/>
                      <w:sz w:val="21"/>
                      <w:szCs w:val="21"/>
                    </w:rPr>
                    <w:t>损失率</w:t>
                  </w:r>
                </w:p>
              </w:txbxContent>
            </v:textbox>
            <w10:wrap anchorx="page" anchory="page"/>
          </v:shape>
        </w:pict>
      </w:r>
    </w:p>
    <w:p w:rsidR="00BB0A3E" w:rsidRDefault="00BB0A3E">
      <w:pPr>
        <w:spacing w:line="200" w:lineRule="exact"/>
        <w:ind w:left="4362"/>
      </w:pPr>
    </w:p>
    <w:p w:rsidR="00BB0A3E" w:rsidRDefault="00BB0A3E">
      <w:pPr>
        <w:spacing w:line="200" w:lineRule="exact"/>
        <w:ind w:left="4362"/>
      </w:pPr>
    </w:p>
    <w:p w:rsidR="00BB0A3E" w:rsidRDefault="00BB0A3E">
      <w:pPr>
        <w:spacing w:line="200" w:lineRule="exact"/>
        <w:ind w:left="4362"/>
      </w:pPr>
    </w:p>
    <w:p w:rsidR="00BB0A3E" w:rsidRDefault="00BB0A3E">
      <w:pPr>
        <w:spacing w:line="200" w:lineRule="exact"/>
        <w:ind w:left="4362"/>
      </w:pPr>
    </w:p>
    <w:p w:rsidR="00BB0A3E" w:rsidRDefault="00BB0A3E">
      <w:pPr>
        <w:spacing w:line="200" w:lineRule="exact"/>
        <w:ind w:left="4362"/>
      </w:pPr>
    </w:p>
    <w:p w:rsidR="00BB0A3E" w:rsidRDefault="00BB0A3E">
      <w:pPr>
        <w:spacing w:line="291" w:lineRule="exact"/>
        <w:ind w:left="4362"/>
      </w:pPr>
    </w:p>
    <w:p w:rsidR="00BB0A3E" w:rsidRDefault="00751069">
      <w:pPr>
        <w:spacing w:line="244" w:lineRule="exact"/>
        <w:ind w:left="4362"/>
      </w:pPr>
      <w:bookmarkStart w:id="63" w:name="PageMark63"/>
      <w:bookmarkEnd w:id="63"/>
      <w:r>
        <w:rPr>
          <w:rFonts w:ascii="Arial" w:eastAsia="Arial" w:hAnsi="Arial" w:cs="Arial"/>
          <w:b/>
          <w:color w:val="000000"/>
          <w:sz w:val="21"/>
          <w:szCs w:val="21"/>
        </w:rPr>
        <w:t>3-5</w:t>
      </w:r>
      <w:r>
        <w:rPr>
          <w:rFonts w:ascii="Arial" w:eastAsia="Arial" w:hAnsi="Arial" w:cs="Arial"/>
          <w:sz w:val="21"/>
          <w:szCs w:val="21"/>
        </w:rPr>
        <w:t xml:space="preserve"> </w:t>
      </w:r>
      <w:r>
        <w:rPr>
          <w:rFonts w:ascii="Apple LiSung" w:eastAsia="Apple LiSung" w:hAnsi="Apple LiSung" w:cs="Apple LiSung"/>
          <w:color w:val="000000"/>
          <w:sz w:val="21"/>
          <w:szCs w:val="21"/>
        </w:rPr>
        <w:t>贷款分类与债项评级</w:t>
      </w:r>
    </w:p>
    <w:p w:rsidR="00BB0A3E" w:rsidRDefault="00BB0A3E">
      <w:pPr>
        <w:sectPr w:rsidR="00BB0A3E">
          <w:pgSz w:w="11906" w:h="16838"/>
          <w:pgMar w:top="0" w:right="0" w:bottom="0" w:left="0" w:header="0" w:footer="0" w:gutter="0"/>
          <w:cols w:space="720"/>
        </w:sectPr>
      </w:pPr>
    </w:p>
    <w:tbl>
      <w:tblPr>
        <w:tblW w:w="0" w:type="auto"/>
        <w:tblInd w:w="1691" w:type="dxa"/>
        <w:tblLayout w:type="fixed"/>
        <w:tblCellMar>
          <w:left w:w="0" w:type="dxa"/>
          <w:right w:w="0" w:type="dxa"/>
        </w:tblCellMar>
        <w:tblLook w:val="01E0" w:firstRow="1" w:lastRow="1" w:firstColumn="1" w:lastColumn="1" w:noHBand="0" w:noVBand="0"/>
      </w:tblPr>
      <w:tblGrid>
        <w:gridCol w:w="2517"/>
        <w:gridCol w:w="6004"/>
      </w:tblGrid>
      <w:tr w:rsidR="00BB0A3E">
        <w:trPr>
          <w:trHeight w:hRule="exact" w:val="321"/>
        </w:trPr>
        <w:tc>
          <w:tcPr>
            <w:tcW w:w="2517" w:type="dxa"/>
            <w:tcBorders>
              <w:top w:val="single" w:sz="7" w:space="0" w:color="000000"/>
              <w:left w:val="single" w:sz="7" w:space="0" w:color="000000"/>
              <w:bottom w:val="single" w:sz="7" w:space="0" w:color="000000"/>
              <w:right w:val="single" w:sz="7" w:space="0" w:color="000000"/>
            </w:tcBorders>
          </w:tcPr>
          <w:p w:rsidR="00BB0A3E" w:rsidRDefault="00751069">
            <w:pPr>
              <w:spacing w:before="40" w:line="219" w:lineRule="exact"/>
              <w:ind w:left="92"/>
            </w:pPr>
            <w:r>
              <w:rPr>
                <w:rFonts w:ascii="Apple LiSung" w:eastAsia="Apple LiSung" w:hAnsi="Apple LiSung" w:cs="Apple LiSung"/>
                <w:color w:val="000000"/>
                <w:sz w:val="21"/>
                <w:szCs w:val="21"/>
              </w:rPr>
              <w:t>贷款分类</w:t>
            </w:r>
          </w:p>
        </w:tc>
        <w:tc>
          <w:tcPr>
            <w:tcW w:w="6004" w:type="dxa"/>
            <w:tcBorders>
              <w:top w:val="single" w:sz="7" w:space="0" w:color="000000"/>
              <w:left w:val="single" w:sz="7" w:space="0" w:color="000000"/>
              <w:bottom w:val="single" w:sz="7" w:space="0" w:color="000000"/>
              <w:right w:val="single" w:sz="7" w:space="0" w:color="000000"/>
            </w:tcBorders>
          </w:tcPr>
          <w:p w:rsidR="00BB0A3E" w:rsidRDefault="00751069">
            <w:pPr>
              <w:spacing w:before="40" w:line="219" w:lineRule="exact"/>
              <w:ind w:left="91"/>
            </w:pPr>
            <w:r>
              <w:rPr>
                <w:rFonts w:ascii="Apple LiSung" w:eastAsia="Apple LiSung" w:hAnsi="Apple LiSung" w:cs="Apple LiSung"/>
                <w:color w:val="000000"/>
                <w:sz w:val="21"/>
                <w:szCs w:val="21"/>
              </w:rPr>
              <w:t>债项评级</w:t>
            </w:r>
          </w:p>
        </w:tc>
      </w:tr>
      <w:tr w:rsidR="00BB0A3E">
        <w:trPr>
          <w:trHeight w:hRule="exact" w:val="2512"/>
        </w:trPr>
        <w:tc>
          <w:tcPr>
            <w:tcW w:w="2517" w:type="dxa"/>
            <w:tcBorders>
              <w:top w:val="single" w:sz="7" w:space="0" w:color="000000"/>
              <w:left w:val="single" w:sz="7" w:space="0" w:color="000000"/>
              <w:bottom w:val="single" w:sz="7" w:space="0" w:color="000000"/>
              <w:right w:val="single" w:sz="7" w:space="0" w:color="000000"/>
            </w:tcBorders>
          </w:tcPr>
          <w:p w:rsidR="00BB0A3E" w:rsidRDefault="00751069">
            <w:pPr>
              <w:spacing w:before="40"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综合考虑了客户信用风</w:t>
            </w:r>
          </w:p>
          <w:p w:rsidR="00BB0A3E" w:rsidRDefault="00BB0A3E">
            <w:pPr>
              <w:spacing w:line="93" w:lineRule="exact"/>
              <w:ind w:left="92"/>
            </w:pPr>
          </w:p>
          <w:p w:rsidR="00BB0A3E" w:rsidRDefault="00751069">
            <w:pPr>
              <w:spacing w:line="219" w:lineRule="exact"/>
              <w:ind w:left="300"/>
            </w:pPr>
            <w:r>
              <w:rPr>
                <w:rFonts w:ascii="Apple LiSung" w:eastAsia="Apple LiSung" w:hAnsi="Apple LiSung" w:cs="Apple LiSung"/>
                <w:color w:val="000000"/>
                <w:sz w:val="21"/>
                <w:szCs w:val="21"/>
              </w:rPr>
              <w:t>险因素和债项交易损</w:t>
            </w:r>
          </w:p>
          <w:p w:rsidR="00BB0A3E" w:rsidRDefault="00BB0A3E">
            <w:pPr>
              <w:spacing w:line="93" w:lineRule="exact"/>
              <w:ind w:left="92"/>
            </w:pPr>
          </w:p>
          <w:p w:rsidR="00BB0A3E" w:rsidRDefault="00751069">
            <w:pPr>
              <w:spacing w:line="219" w:lineRule="exact"/>
              <w:ind w:left="300"/>
            </w:pPr>
            <w:r>
              <w:rPr>
                <w:rFonts w:ascii="Apple LiSung" w:eastAsia="Apple LiSung" w:hAnsi="Apple LiSung" w:cs="Apple LiSung"/>
                <w:color w:val="000000"/>
                <w:sz w:val="21"/>
                <w:szCs w:val="21"/>
              </w:rPr>
              <w:t>失因素，实际上是根据</w:t>
            </w:r>
          </w:p>
          <w:p w:rsidR="00BB0A3E" w:rsidRDefault="00BB0A3E">
            <w:pPr>
              <w:spacing w:line="93" w:lineRule="exact"/>
              <w:ind w:left="92"/>
            </w:pPr>
          </w:p>
          <w:p w:rsidR="00BB0A3E" w:rsidRDefault="00751069">
            <w:pPr>
              <w:spacing w:line="219" w:lineRule="exact"/>
              <w:ind w:left="300"/>
            </w:pPr>
            <w:r>
              <w:rPr>
                <w:rFonts w:ascii="Apple LiSung" w:eastAsia="Apple LiSung" w:hAnsi="Apple LiSung" w:cs="Apple LiSung"/>
                <w:color w:val="000000"/>
                <w:sz w:val="21"/>
                <w:szCs w:val="21"/>
              </w:rPr>
              <w:t>预期损失对信贷资产</w:t>
            </w:r>
          </w:p>
          <w:p w:rsidR="00BB0A3E" w:rsidRDefault="00BB0A3E">
            <w:pPr>
              <w:spacing w:line="93" w:lineRule="exact"/>
              <w:ind w:left="92"/>
            </w:pPr>
          </w:p>
          <w:p w:rsidR="00BB0A3E" w:rsidRDefault="00751069">
            <w:pPr>
              <w:spacing w:line="219" w:lineRule="exact"/>
              <w:ind w:left="300"/>
            </w:pPr>
            <w:r>
              <w:rPr>
                <w:rFonts w:ascii="Apple LiSung" w:eastAsia="Apple LiSung" w:hAnsi="Apple LiSung" w:cs="Apple LiSung"/>
                <w:color w:val="000000"/>
                <w:sz w:val="21"/>
                <w:szCs w:val="21"/>
              </w:rPr>
              <w:t>进行评级；</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主要用于贷后管理，更</w:t>
            </w:r>
          </w:p>
          <w:p w:rsidR="00BB0A3E" w:rsidRDefault="00BB0A3E">
            <w:pPr>
              <w:spacing w:line="93" w:lineRule="exact"/>
              <w:ind w:left="92"/>
            </w:pPr>
          </w:p>
          <w:p w:rsidR="00BB0A3E" w:rsidRDefault="00751069">
            <w:pPr>
              <w:spacing w:line="219" w:lineRule="exact"/>
              <w:ind w:left="300"/>
            </w:pPr>
            <w:r>
              <w:rPr>
                <w:rFonts w:ascii="Apple LiSung" w:eastAsia="Apple LiSung" w:hAnsi="Apple LiSung" w:cs="Apple LiSung"/>
                <w:color w:val="000000"/>
                <w:sz w:val="21"/>
                <w:szCs w:val="21"/>
              </w:rPr>
              <w:t>多地体现为事后评价</w:t>
            </w:r>
          </w:p>
        </w:tc>
        <w:tc>
          <w:tcPr>
            <w:tcW w:w="6004" w:type="dxa"/>
            <w:tcBorders>
              <w:top w:val="single" w:sz="7" w:space="0" w:color="000000"/>
              <w:left w:val="single" w:sz="7" w:space="0" w:color="000000"/>
              <w:bottom w:val="single" w:sz="7" w:space="0" w:color="000000"/>
              <w:right w:val="single" w:sz="7" w:space="0" w:color="000000"/>
            </w:tcBorders>
          </w:tcPr>
          <w:p w:rsidR="00BB0A3E" w:rsidRDefault="00751069">
            <w:pPr>
              <w:spacing w:before="40" w:line="219" w:lineRule="exact"/>
              <w:ind w:left="91"/>
            </w:pPr>
            <w:r>
              <w:rPr>
                <w:rFonts w:ascii="Apple LiSung" w:eastAsia="Apple LiSung" w:hAnsi="Apple LiSung" w:cs="Apple LiSung"/>
                <w:color w:val="000000"/>
                <w:w w:val="99"/>
                <w:sz w:val="21"/>
                <w:szCs w:val="21"/>
              </w:rPr>
              <w:t>·</w:t>
            </w:r>
            <w:r>
              <w:rPr>
                <w:rFonts w:ascii="Apple LiSung" w:eastAsia="Apple LiSung" w:hAnsi="Apple LiSung" w:cs="Apple LiSung"/>
                <w:color w:val="000000"/>
                <w:w w:val="99"/>
                <w:sz w:val="21"/>
                <w:szCs w:val="21"/>
              </w:rPr>
              <w:t>通常仅考虑影响债项交易损失的特定风险因素，客户信用风险</w:t>
            </w:r>
          </w:p>
          <w:p w:rsidR="00BB0A3E" w:rsidRDefault="00BB0A3E">
            <w:pPr>
              <w:spacing w:line="93" w:lineRule="exact"/>
              <w:ind w:left="91"/>
            </w:pPr>
          </w:p>
          <w:p w:rsidR="00BB0A3E" w:rsidRDefault="00751069">
            <w:pPr>
              <w:spacing w:line="219" w:lineRule="exact"/>
              <w:ind w:left="303"/>
            </w:pPr>
            <w:r>
              <w:rPr>
                <w:rFonts w:ascii="Apple LiSung" w:eastAsia="Apple LiSung" w:hAnsi="Apple LiSung" w:cs="Apple LiSung"/>
                <w:color w:val="000000"/>
                <w:sz w:val="21"/>
                <w:szCs w:val="21"/>
              </w:rPr>
              <w:t>因素由客户评级完成</w:t>
            </w:r>
          </w:p>
          <w:p w:rsidR="00BB0A3E" w:rsidRDefault="00BB0A3E">
            <w:pPr>
              <w:spacing w:line="93" w:lineRule="exact"/>
              <w:ind w:left="91"/>
            </w:pPr>
          </w:p>
          <w:p w:rsidR="00BB0A3E" w:rsidRDefault="00751069">
            <w:pPr>
              <w:spacing w:line="219" w:lineRule="exact"/>
              <w:ind w:left="91"/>
            </w:pPr>
            <w:r>
              <w:rPr>
                <w:rFonts w:ascii="Apple LiSung" w:eastAsia="Apple LiSung" w:hAnsi="Apple LiSung" w:cs="Apple LiSung"/>
                <w:color w:val="000000"/>
                <w:w w:val="99"/>
                <w:sz w:val="21"/>
                <w:szCs w:val="21"/>
              </w:rPr>
              <w:t>·</w:t>
            </w:r>
            <w:r>
              <w:rPr>
                <w:rFonts w:ascii="Apple LiSung" w:eastAsia="Apple LiSung" w:hAnsi="Apple LiSung" w:cs="Apple LiSung"/>
                <w:color w:val="000000"/>
                <w:w w:val="99"/>
                <w:sz w:val="21"/>
                <w:szCs w:val="21"/>
              </w:rPr>
              <w:t>可同时用于贷前审批、贷后管理，是对债项风险的一种预先判</w:t>
            </w:r>
          </w:p>
          <w:p w:rsidR="00BB0A3E" w:rsidRDefault="00BB0A3E">
            <w:pPr>
              <w:spacing w:line="93" w:lineRule="exact"/>
              <w:ind w:left="91"/>
            </w:pPr>
          </w:p>
          <w:p w:rsidR="00BB0A3E" w:rsidRDefault="00751069">
            <w:pPr>
              <w:spacing w:line="219" w:lineRule="exact"/>
              <w:ind w:left="303"/>
            </w:pPr>
            <w:r>
              <w:rPr>
                <w:rFonts w:ascii="Apple LiSung" w:eastAsia="Apple LiSung" w:hAnsi="Apple LiSung" w:cs="Apple LiSung"/>
                <w:color w:val="000000"/>
                <w:sz w:val="21"/>
                <w:szCs w:val="21"/>
              </w:rPr>
              <w:t>断；</w:t>
            </w:r>
          </w:p>
          <w:p w:rsidR="00BB0A3E" w:rsidRDefault="00BB0A3E">
            <w:pPr>
              <w:spacing w:line="93" w:lineRule="exact"/>
              <w:ind w:left="91"/>
            </w:pPr>
          </w:p>
          <w:p w:rsidR="00BB0A3E" w:rsidRDefault="00751069">
            <w:pPr>
              <w:spacing w:line="219" w:lineRule="exact"/>
              <w:ind w:left="91"/>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债项评级与客户评级构成的二维评级能够实现更为细化的贷款</w:t>
            </w:r>
          </w:p>
          <w:p w:rsidR="00BB0A3E" w:rsidRDefault="00BB0A3E">
            <w:pPr>
              <w:spacing w:line="93" w:lineRule="exact"/>
              <w:ind w:left="91"/>
            </w:pPr>
          </w:p>
          <w:p w:rsidR="00BB0A3E" w:rsidRDefault="00751069">
            <w:pPr>
              <w:spacing w:line="219" w:lineRule="exact"/>
              <w:ind w:left="303"/>
            </w:pPr>
            <w:r>
              <w:rPr>
                <w:rFonts w:ascii="Apple LiSung" w:eastAsia="Apple LiSung" w:hAnsi="Apple LiSung" w:cs="Apple LiSung"/>
                <w:color w:val="000000"/>
                <w:w w:val="97"/>
                <w:sz w:val="21"/>
                <w:szCs w:val="21"/>
              </w:rPr>
              <w:t>分类，例如，包含</w:t>
            </w:r>
            <w:r>
              <w:rPr>
                <w:rFonts w:ascii="Apple LiSung" w:eastAsia="Apple LiSung" w:hAnsi="Apple LiSung" w:cs="Apple LiSung"/>
                <w:w w:val="97"/>
                <w:sz w:val="21"/>
                <w:szCs w:val="21"/>
              </w:rPr>
              <w:t xml:space="preserve"> </w:t>
            </w:r>
            <w:r>
              <w:rPr>
                <w:rFonts w:ascii="Apple LiSung" w:eastAsia="Apple LiSung" w:hAnsi="Apple LiSung" w:cs="Apple LiSung"/>
                <w:color w:val="000000"/>
                <w:w w:val="97"/>
                <w:sz w:val="21"/>
                <w:szCs w:val="21"/>
              </w:rPr>
              <w:t>10</w:t>
            </w:r>
            <w:r>
              <w:rPr>
                <w:rFonts w:ascii="Apple LiSung" w:eastAsia="Apple LiSung" w:hAnsi="Apple LiSung" w:cs="Apple LiSung"/>
                <w:w w:val="97"/>
                <w:sz w:val="21"/>
                <w:szCs w:val="21"/>
              </w:rPr>
              <w:t xml:space="preserve"> </w:t>
            </w:r>
            <w:r>
              <w:rPr>
                <w:rFonts w:ascii="Apple LiSung" w:eastAsia="Apple LiSung" w:hAnsi="Apple LiSung" w:cs="Apple LiSung"/>
                <w:color w:val="000000"/>
                <w:w w:val="97"/>
                <w:sz w:val="21"/>
                <w:szCs w:val="21"/>
              </w:rPr>
              <w:t>个等级的债项和</w:t>
            </w:r>
            <w:r>
              <w:rPr>
                <w:rFonts w:ascii="Apple LiSung" w:eastAsia="Apple LiSung" w:hAnsi="Apple LiSung" w:cs="Apple LiSung"/>
                <w:w w:val="97"/>
                <w:sz w:val="21"/>
                <w:szCs w:val="21"/>
              </w:rPr>
              <w:t xml:space="preserve"> </w:t>
            </w:r>
            <w:r>
              <w:rPr>
                <w:rFonts w:ascii="Apple LiSung" w:eastAsia="Apple LiSung" w:hAnsi="Apple LiSung" w:cs="Apple LiSung"/>
                <w:color w:val="000000"/>
                <w:w w:val="97"/>
                <w:sz w:val="21"/>
                <w:szCs w:val="21"/>
              </w:rPr>
              <w:t>12</w:t>
            </w:r>
            <w:r>
              <w:rPr>
                <w:rFonts w:ascii="Apple LiSung" w:eastAsia="Apple LiSung" w:hAnsi="Apple LiSung" w:cs="Apple LiSung"/>
                <w:w w:val="97"/>
                <w:sz w:val="21"/>
                <w:szCs w:val="21"/>
              </w:rPr>
              <w:t xml:space="preserve"> </w:t>
            </w:r>
            <w:r>
              <w:rPr>
                <w:rFonts w:ascii="Apple LiSung" w:eastAsia="Apple LiSung" w:hAnsi="Apple LiSung" w:cs="Apple LiSung"/>
                <w:color w:val="000000"/>
                <w:w w:val="97"/>
                <w:sz w:val="21"/>
                <w:szCs w:val="21"/>
              </w:rPr>
              <w:t>个等级的客户评级可</w:t>
            </w:r>
          </w:p>
          <w:p w:rsidR="00BB0A3E" w:rsidRDefault="00BB0A3E">
            <w:pPr>
              <w:spacing w:line="93" w:lineRule="exact"/>
              <w:ind w:left="91"/>
            </w:pPr>
          </w:p>
          <w:p w:rsidR="00BB0A3E" w:rsidRDefault="00751069">
            <w:pPr>
              <w:spacing w:line="219" w:lineRule="exact"/>
              <w:ind w:left="303"/>
            </w:pPr>
            <w:r>
              <w:rPr>
                <w:rFonts w:ascii="Apple LiSung" w:eastAsia="Apple LiSung" w:hAnsi="Apple LiSung" w:cs="Apple LiSung"/>
                <w:color w:val="000000"/>
                <w:sz w:val="21"/>
                <w:szCs w:val="21"/>
              </w:rPr>
              <w:t>将贷款分为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10×12=120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类，并具体估算出每类贷款的预期损</w:t>
            </w:r>
          </w:p>
          <w:p w:rsidR="00BB0A3E" w:rsidRDefault="00BB0A3E">
            <w:pPr>
              <w:spacing w:line="93" w:lineRule="exact"/>
              <w:ind w:left="91"/>
            </w:pPr>
          </w:p>
          <w:p w:rsidR="00BB0A3E" w:rsidRDefault="00751069">
            <w:pPr>
              <w:spacing w:line="219" w:lineRule="exact"/>
              <w:ind w:left="303"/>
            </w:pPr>
            <w:r>
              <w:rPr>
                <w:rFonts w:ascii="Apple LiSung" w:eastAsia="Apple LiSung" w:hAnsi="Apple LiSung" w:cs="Apple LiSung"/>
                <w:color w:val="000000"/>
                <w:sz w:val="21"/>
                <w:szCs w:val="21"/>
              </w:rPr>
              <w:t>失（</w:t>
            </w:r>
            <w:r>
              <w:rPr>
                <w:rFonts w:ascii="Apple LiSung" w:eastAsia="Apple LiSung" w:hAnsi="Apple LiSung" w:cs="Apple LiSung"/>
                <w:color w:val="000000"/>
                <w:sz w:val="21"/>
                <w:szCs w:val="21"/>
              </w:rPr>
              <w:t>PD×LGD</w:t>
            </w:r>
            <w:r>
              <w:rPr>
                <w:rFonts w:ascii="Apple LiSung" w:eastAsia="Apple LiSung" w:hAnsi="Apple LiSung" w:cs="Apple LiSung"/>
                <w:color w:val="000000"/>
                <w:sz w:val="21"/>
                <w:szCs w:val="21"/>
              </w:rPr>
              <w:t>），以准确计提每笔贷款的风险拨备</w:t>
            </w:r>
          </w:p>
        </w:tc>
      </w:tr>
    </w:tbl>
    <w:p w:rsidR="00BB0A3E" w:rsidRDefault="00BB0A3E">
      <w:pPr>
        <w:spacing w:line="28" w:lineRule="exact"/>
      </w:pPr>
    </w:p>
    <w:p w:rsidR="00BB0A3E" w:rsidRDefault="00BB0A3E">
      <w:pPr>
        <w:sectPr w:rsidR="00BB0A3E">
          <w:type w:val="continuous"/>
          <w:pgSz w:w="11906" w:h="16838"/>
          <w:pgMar w:top="0" w:right="0" w:bottom="0" w:left="0" w:header="0" w:footer="0" w:gutter="0"/>
          <w:cols w:space="720"/>
        </w:sectPr>
      </w:pPr>
    </w:p>
    <w:p w:rsidR="00BB0A3E" w:rsidRDefault="00BB0A3E">
      <w:pPr>
        <w:spacing w:line="340" w:lineRule="exact"/>
        <w:ind w:left="1800"/>
      </w:pPr>
    </w:p>
    <w:p w:rsidR="00BB0A3E" w:rsidRDefault="00751069">
      <w:pPr>
        <w:spacing w:line="244" w:lineRule="exact"/>
        <w:ind w:left="2220"/>
      </w:pPr>
      <w:r>
        <w:rPr>
          <w:rFonts w:ascii="Arial" w:eastAsia="Arial" w:hAnsi="Arial" w:cs="Arial"/>
          <w:b/>
          <w:color w:val="000000"/>
          <w:sz w:val="21"/>
          <w:szCs w:val="21"/>
        </w:rPr>
        <w:t>2.2.</w:t>
      </w:r>
      <w:r>
        <w:rPr>
          <w:rFonts w:ascii="Arial" w:eastAsia="Arial" w:hAnsi="Arial" w:cs="Arial"/>
          <w:sz w:val="21"/>
          <w:szCs w:val="21"/>
        </w:rPr>
        <w:t xml:space="preserve"> </w:t>
      </w:r>
      <w:r>
        <w:rPr>
          <w:rFonts w:ascii="Apple LiSung" w:eastAsia="Apple LiSung" w:hAnsi="Apple LiSung" w:cs="Apple LiSung"/>
          <w:color w:val="000000"/>
          <w:sz w:val="21"/>
          <w:szCs w:val="21"/>
        </w:rPr>
        <w:t>组合合风险监测</w:t>
      </w:r>
    </w:p>
    <w:p w:rsidR="00BB0A3E" w:rsidRDefault="00751069">
      <w:pPr>
        <w:spacing w:before="68" w:line="219" w:lineRule="exact"/>
        <w:ind w:left="2220"/>
      </w:pPr>
      <w:r>
        <w:rPr>
          <w:rFonts w:ascii="Apple LiSung" w:eastAsia="Apple LiSung" w:hAnsi="Apple LiSung" w:cs="Apple LiSung"/>
          <w:color w:val="000000"/>
          <w:sz w:val="21"/>
          <w:szCs w:val="21"/>
        </w:rPr>
        <w:t>组合层面的风险监测把多种信贷资产作为投资组合进行整体监测。商业银行组合风险监</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测主要有两种方法</w:t>
      </w:r>
      <w:r>
        <w:rPr>
          <w:rFonts w:ascii="Arial" w:eastAsia="Arial" w:hAnsi="Arial" w:cs="Arial"/>
          <w:color w:val="000000"/>
          <w:sz w:val="21"/>
          <w:szCs w:val="21"/>
        </w:rPr>
        <w:t>:</w:t>
      </w:r>
    </w:p>
    <w:p w:rsidR="00BB0A3E" w:rsidRDefault="00751069">
      <w:pPr>
        <w:spacing w:before="68"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）传统的组合监测方法。传统的组合监测方法主要是对信贷资产组合的授信集中度</w:t>
      </w:r>
    </w:p>
    <w:p w:rsidR="00BB0A3E" w:rsidRDefault="00751069">
      <w:pPr>
        <w:spacing w:before="68" w:line="219" w:lineRule="exact"/>
        <w:ind w:left="1800"/>
      </w:pPr>
      <w:r>
        <w:rPr>
          <w:rFonts w:ascii="Apple LiSung" w:eastAsia="Apple LiSung" w:hAnsi="Apple LiSung" w:cs="Apple LiSung"/>
          <w:color w:val="000000"/>
          <w:sz w:val="21"/>
          <w:szCs w:val="21"/>
        </w:rPr>
        <w:t>和结构进行分析监测。授信集中是指相对于商业银行资本金、总资产或总体风险水平而言</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存在较大潜在风险的授信。结构分析包括行业、客户、产品、区域等的资产质量、收益（利</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润贡献度）等维度。商业银行可以依据风险管理专家的判断，给予各项指标一定权重，得出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对单个资产组合风险判断的综合指标或指数。</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资产组合模型。商业银行在计量每个暴露的信用风险，</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即估计每个暴露的未来</w:t>
      </w:r>
    </w:p>
    <w:p w:rsidR="00BB0A3E" w:rsidRDefault="00751069">
      <w:pPr>
        <w:spacing w:before="68" w:line="244" w:lineRule="exact"/>
        <w:ind w:left="1800"/>
      </w:pPr>
      <w:r>
        <w:rPr>
          <w:rFonts w:ascii="Apple LiSung" w:eastAsia="Apple LiSung" w:hAnsi="Apple LiSung" w:cs="Apple LiSung"/>
          <w:color w:val="000000"/>
          <w:sz w:val="21"/>
          <w:szCs w:val="21"/>
        </w:rPr>
        <w:t>价值概率分布的基础上，就能够计量组合整体的未来价值概率分布。</w:t>
      </w:r>
      <w:r>
        <w:rPr>
          <w:rFonts w:ascii="Apple LiSung" w:eastAsia="Apple LiSung" w:hAnsi="Apple LiSung" w:cs="Apple LiSung"/>
          <w:color w:val="000000"/>
          <w:sz w:val="21"/>
          <w:szCs w:val="21"/>
        </w:rPr>
        <w:t>通常有两种方法</w:t>
      </w:r>
      <w:r>
        <w:rPr>
          <w:rFonts w:ascii="Arial" w:eastAsia="Arial" w:hAnsi="Arial" w:cs="Arial"/>
          <w:color w:val="000000"/>
          <w:sz w:val="21"/>
          <w:szCs w:val="21"/>
        </w:rPr>
        <w:t>:</w:t>
      </w:r>
    </w:p>
    <w:p w:rsidR="00BB0A3E" w:rsidRDefault="00751069">
      <w:pPr>
        <w:spacing w:before="68"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估计各暴露之间的相关性，从而得到整体价值的概率分布。当然，估计大量个体暴露</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之间的相关性非常困难，一般把暴露归成若干类别，假设每一类别内的个体暴露完全相关</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在得到各个类别未来价值的概率分布后，再估计风险类别之间的相关性，从而得到整体的未</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来价值概率分布。</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不处理各暴露之间的相关性，而把投资组合看成一个整体，直接估计该组合资产的未</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来价值概率分布。</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组合监测能够体现多样化投资产生的风险分散效果，防止国别、行业、区域、产品等维</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度的风险集中度过高，实现资源的最优化配置。</w:t>
      </w:r>
    </w:p>
    <w:p w:rsidR="00BB0A3E" w:rsidRDefault="00BB0A3E">
      <w:pPr>
        <w:spacing w:line="355" w:lineRule="exact"/>
        <w:ind w:left="1800"/>
      </w:pPr>
    </w:p>
    <w:p w:rsidR="00BB0A3E" w:rsidRDefault="00751069">
      <w:pPr>
        <w:spacing w:line="219" w:lineRule="exact"/>
        <w:ind w:left="1806"/>
      </w:pPr>
      <w:r>
        <w:rPr>
          <w:rFonts w:ascii="Heiti SC" w:eastAsia="Heiti SC" w:hAnsi="Heiti SC" w:cs="Heiti SC"/>
          <w:color w:val="000000"/>
          <w:sz w:val="21"/>
          <w:szCs w:val="21"/>
        </w:rPr>
        <w:t>3.3.2</w:t>
      </w:r>
      <w:r>
        <w:rPr>
          <w:rFonts w:ascii="Heiti SC" w:eastAsia="Heiti SC" w:hAnsi="Heiti SC" w:cs="Heiti SC"/>
          <w:sz w:val="21"/>
          <w:szCs w:val="21"/>
        </w:rPr>
        <w:t xml:space="preserve"> </w:t>
      </w:r>
      <w:r>
        <w:rPr>
          <w:rFonts w:ascii="Heiti SC" w:eastAsia="Heiti SC" w:hAnsi="Heiti SC" w:cs="Heiti SC"/>
          <w:color w:val="000000"/>
          <w:sz w:val="21"/>
          <w:szCs w:val="21"/>
        </w:rPr>
        <w:t>风险监测主要指标</w:t>
      </w:r>
    </w:p>
    <w:p w:rsidR="00BB0A3E" w:rsidRDefault="00BB0A3E">
      <w:pPr>
        <w:spacing w:line="352" w:lineRule="exact"/>
        <w:ind w:left="1800"/>
      </w:pPr>
    </w:p>
    <w:p w:rsidR="00BB0A3E" w:rsidRDefault="00751069">
      <w:pPr>
        <w:spacing w:line="219" w:lineRule="exact"/>
        <w:ind w:left="2220"/>
      </w:pPr>
      <w:r>
        <w:rPr>
          <w:rFonts w:ascii="Apple LiSung" w:eastAsia="Apple LiSung" w:hAnsi="Apple LiSung" w:cs="Apple LiSung"/>
          <w:color w:val="000000"/>
          <w:sz w:val="21"/>
          <w:szCs w:val="21"/>
        </w:rPr>
        <w:t>风险监测指标体系通常包括潜在指标和显现指标两大类，前者主要用于对潜在因素或征</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兆信息的定量分析，后者则用于显现因素或现状信息的量化。在信用风险管理领域，重要的</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风险监测指标有</w:t>
      </w:r>
      <w:r>
        <w:rPr>
          <w:rFonts w:ascii="Arial" w:eastAsia="Arial" w:hAnsi="Arial" w:cs="Arial"/>
          <w:color w:val="000000"/>
          <w:sz w:val="21"/>
          <w:szCs w:val="21"/>
        </w:rPr>
        <w:t>:</w:t>
      </w:r>
    </w:p>
    <w:p w:rsidR="00BB0A3E" w:rsidRDefault="00751069">
      <w:pPr>
        <w:spacing w:before="68" w:line="244" w:lineRule="exact"/>
        <w:ind w:left="2114"/>
      </w:pPr>
      <w:r>
        <w:rPr>
          <w:rFonts w:ascii="Arial" w:eastAsia="Arial" w:hAnsi="Arial" w:cs="Arial"/>
          <w:b/>
          <w:color w:val="000000"/>
          <w:sz w:val="21"/>
          <w:szCs w:val="21"/>
        </w:rPr>
        <w:t>1.1.</w:t>
      </w:r>
      <w:r>
        <w:rPr>
          <w:rFonts w:ascii="Apple LiSung" w:eastAsia="Apple LiSung" w:hAnsi="Apple LiSung" w:cs="Apple LiSung"/>
          <w:color w:val="000000"/>
          <w:sz w:val="21"/>
          <w:szCs w:val="21"/>
        </w:rPr>
        <w:t>不良资产资产</w:t>
      </w:r>
      <w:r>
        <w:rPr>
          <w:rFonts w:ascii="Arial" w:eastAsia="Arial" w:hAnsi="Arial" w:cs="Arial"/>
          <w:b/>
          <w:color w:val="000000"/>
          <w:sz w:val="21"/>
          <w:szCs w:val="21"/>
        </w:rPr>
        <w:t>////</w:t>
      </w:r>
      <w:r>
        <w:rPr>
          <w:rFonts w:ascii="Apple LiSung" w:eastAsia="Apple LiSung" w:hAnsi="Apple LiSung" w:cs="Apple LiSung"/>
          <w:color w:val="000000"/>
          <w:sz w:val="21"/>
          <w:szCs w:val="21"/>
        </w:rPr>
        <w:t>贷</w:t>
      </w:r>
    </w:p>
    <w:p w:rsidR="00BB0A3E" w:rsidRDefault="00751069">
      <w:pPr>
        <w:spacing w:before="68" w:line="244" w:lineRule="exact"/>
        <w:ind w:left="1800"/>
      </w:pPr>
      <w:r>
        <w:rPr>
          <w:rFonts w:ascii="Apple LiSung" w:eastAsia="Apple LiSung" w:hAnsi="Apple LiSung" w:cs="Apple LiSung"/>
          <w:color w:val="000000"/>
          <w:sz w:val="21"/>
          <w:szCs w:val="21"/>
        </w:rPr>
        <w:t>不良贷款率</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（次级类贷款</w:t>
      </w:r>
      <w:r>
        <w:rPr>
          <w:rFonts w:ascii="Arial" w:eastAsia="Arial" w:hAnsi="Arial" w:cs="Arial"/>
          <w:color w:val="000000"/>
          <w:sz w:val="21"/>
          <w:szCs w:val="21"/>
        </w:rPr>
        <w:t>+</w:t>
      </w:r>
      <w:r>
        <w:rPr>
          <w:rFonts w:ascii="Apple LiSung" w:eastAsia="Apple LiSung" w:hAnsi="Apple LiSung" w:cs="Apple LiSung"/>
          <w:color w:val="000000"/>
          <w:sz w:val="21"/>
          <w:szCs w:val="21"/>
        </w:rPr>
        <w:t>可疑类贷款</w:t>
      </w:r>
      <w:r>
        <w:rPr>
          <w:rFonts w:ascii="Arial" w:eastAsia="Arial" w:hAnsi="Arial" w:cs="Arial"/>
          <w:color w:val="000000"/>
          <w:sz w:val="21"/>
          <w:szCs w:val="21"/>
        </w:rPr>
        <w:t>+</w:t>
      </w:r>
      <w:r>
        <w:rPr>
          <w:rFonts w:ascii="Apple LiSung" w:eastAsia="Apple LiSung" w:hAnsi="Apple LiSung" w:cs="Apple LiSung"/>
          <w:color w:val="000000"/>
          <w:sz w:val="21"/>
          <w:szCs w:val="21"/>
        </w:rPr>
        <w:t>损失类贷款）</w:t>
      </w:r>
      <w:r>
        <w:rPr>
          <w:rFonts w:ascii="Arial" w:eastAsia="Arial" w:hAnsi="Arial" w:cs="Arial"/>
          <w:color w:val="000000"/>
          <w:sz w:val="21"/>
          <w:szCs w:val="21"/>
        </w:rPr>
        <w:t>/</w:t>
      </w:r>
      <w:r>
        <w:rPr>
          <w:rFonts w:ascii="Apple LiSung" w:eastAsia="Apple LiSung" w:hAnsi="Apple LiSung" w:cs="Apple LiSung"/>
          <w:color w:val="000000"/>
          <w:sz w:val="21"/>
          <w:szCs w:val="21"/>
        </w:rPr>
        <w:t>各项贷款</w:t>
      </w:r>
      <w:r>
        <w:rPr>
          <w:rFonts w:ascii="Apple LiSung" w:eastAsia="Apple LiSung" w:hAnsi="Apple LiSung" w:cs="Apple LiSung"/>
          <w:sz w:val="21"/>
          <w:szCs w:val="21"/>
        </w:rPr>
        <w:t xml:space="preserve"> </w:t>
      </w:r>
      <w:r>
        <w:rPr>
          <w:rFonts w:ascii="Arial" w:eastAsia="Arial" w:hAnsi="Arial" w:cs="Arial"/>
          <w:color w:val="000000"/>
          <w:sz w:val="21"/>
          <w:szCs w:val="21"/>
        </w:rPr>
        <w:t>x100%</w:t>
      </w:r>
    </w:p>
    <w:p w:rsidR="00BB0A3E" w:rsidRDefault="00751069">
      <w:pPr>
        <w:spacing w:before="68" w:line="244" w:lineRule="exact"/>
        <w:ind w:left="2109"/>
      </w:pPr>
      <w:r>
        <w:rPr>
          <w:rFonts w:ascii="Arial" w:eastAsia="Arial" w:hAnsi="Arial" w:cs="Arial"/>
          <w:b/>
          <w:color w:val="000000"/>
          <w:sz w:val="21"/>
          <w:szCs w:val="21"/>
        </w:rPr>
        <w:t>2.2.</w:t>
      </w:r>
      <w:r>
        <w:rPr>
          <w:rFonts w:ascii="Arial" w:eastAsia="Arial" w:hAnsi="Arial" w:cs="Arial"/>
          <w:sz w:val="21"/>
          <w:szCs w:val="21"/>
        </w:rPr>
        <w:t xml:space="preserve"> </w:t>
      </w:r>
      <w:r>
        <w:rPr>
          <w:rFonts w:ascii="Apple LiSung" w:eastAsia="Apple LiSung" w:hAnsi="Apple LiSung" w:cs="Apple LiSung"/>
          <w:color w:val="000000"/>
          <w:sz w:val="21"/>
          <w:szCs w:val="21"/>
        </w:rPr>
        <w:t>预期期损</w:t>
      </w:r>
    </w:p>
    <w:p w:rsidR="00BB0A3E" w:rsidRDefault="00751069">
      <w:pPr>
        <w:spacing w:before="68" w:line="244" w:lineRule="exact"/>
        <w:ind w:left="3165"/>
      </w:pPr>
      <w:r>
        <w:rPr>
          <w:rFonts w:ascii="Apple LiSung" w:eastAsia="Apple LiSung" w:hAnsi="Apple LiSung" w:cs="Apple LiSung"/>
          <w:color w:val="000000"/>
          <w:sz w:val="21"/>
          <w:szCs w:val="21"/>
        </w:rPr>
        <w:t>预期损失率</w:t>
      </w:r>
      <w:r>
        <w:rPr>
          <w:rFonts w:ascii="Arial" w:eastAsia="Arial" w:hAnsi="Arial" w:cs="Arial"/>
          <w:color w:val="000000"/>
          <w:sz w:val="21"/>
          <w:szCs w:val="21"/>
        </w:rPr>
        <w:t>=</w:t>
      </w:r>
      <w:r>
        <w:rPr>
          <w:rFonts w:ascii="Apple LiSung" w:eastAsia="Apple LiSung" w:hAnsi="Apple LiSung" w:cs="Apple LiSung"/>
          <w:color w:val="000000"/>
          <w:sz w:val="21"/>
          <w:szCs w:val="21"/>
        </w:rPr>
        <w:t>预期损失</w:t>
      </w:r>
      <w:r>
        <w:rPr>
          <w:rFonts w:ascii="Arial" w:eastAsia="Arial" w:hAnsi="Arial" w:cs="Arial"/>
          <w:color w:val="000000"/>
          <w:sz w:val="21"/>
          <w:szCs w:val="21"/>
        </w:rPr>
        <w:t>/</w:t>
      </w:r>
      <w:r>
        <w:rPr>
          <w:rFonts w:ascii="Apple LiSung" w:eastAsia="Apple LiSung" w:hAnsi="Apple LiSung" w:cs="Apple LiSung"/>
          <w:color w:val="000000"/>
          <w:sz w:val="21"/>
          <w:szCs w:val="21"/>
        </w:rPr>
        <w:t>资产风险暴露</w:t>
      </w:r>
      <w:r>
        <w:rPr>
          <w:rFonts w:ascii="Apple LiSung" w:eastAsia="Apple LiSung" w:hAnsi="Apple LiSung" w:cs="Apple LiSung"/>
          <w:sz w:val="21"/>
          <w:szCs w:val="21"/>
        </w:rPr>
        <w:t xml:space="preserve"> </w:t>
      </w:r>
      <w:r>
        <w:rPr>
          <w:rFonts w:ascii="Arial" w:eastAsia="Arial" w:hAnsi="Arial" w:cs="Arial"/>
          <w:color w:val="000000"/>
          <w:sz w:val="21"/>
          <w:szCs w:val="21"/>
        </w:rPr>
        <w:t>x</w:t>
      </w:r>
      <w:r>
        <w:rPr>
          <w:rFonts w:ascii="Arial" w:eastAsia="Arial" w:hAnsi="Arial" w:cs="Arial"/>
          <w:sz w:val="21"/>
          <w:szCs w:val="21"/>
        </w:rPr>
        <w:t xml:space="preserve"> </w:t>
      </w:r>
      <w:r>
        <w:rPr>
          <w:rFonts w:ascii="Arial" w:eastAsia="Arial" w:hAnsi="Arial" w:cs="Arial"/>
          <w:color w:val="000000"/>
          <w:sz w:val="21"/>
          <w:szCs w:val="21"/>
        </w:rPr>
        <w:t>100</w:t>
      </w:r>
      <w:r>
        <w:rPr>
          <w:rFonts w:ascii="Arial" w:eastAsia="Arial" w:hAnsi="Arial" w:cs="Arial"/>
          <w:sz w:val="21"/>
          <w:szCs w:val="21"/>
        </w:rPr>
        <w:t xml:space="preserve"> </w:t>
      </w:r>
      <w:r>
        <w:rPr>
          <w:rFonts w:ascii="Arial" w:eastAsia="Arial" w:hAnsi="Arial" w:cs="Arial"/>
          <w:color w:val="000000"/>
          <w:sz w:val="21"/>
          <w:szCs w:val="21"/>
        </w:rPr>
        <w:t>%</w:t>
      </w:r>
    </w:p>
    <w:p w:rsidR="00BB0A3E" w:rsidRDefault="00751069">
      <w:pPr>
        <w:spacing w:before="68" w:line="219" w:lineRule="exact"/>
        <w:ind w:left="1800"/>
      </w:pPr>
      <w:r>
        <w:rPr>
          <w:rFonts w:ascii="Apple LiSung" w:eastAsia="Apple LiSung" w:hAnsi="Apple LiSung" w:cs="Apple LiSung"/>
          <w:color w:val="000000"/>
          <w:sz w:val="21"/>
          <w:szCs w:val="21"/>
        </w:rPr>
        <w:t>预期损失是指信用风险损失分布的数学期望，代表大量贷款或交易组合在整个经济周期内的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平均损失，是商业银行已经预计到将会发生的损失。</w:t>
      </w:r>
    </w:p>
    <w:p w:rsidR="00BB0A3E" w:rsidRDefault="00BB0A3E">
      <w:pPr>
        <w:spacing w:line="93" w:lineRule="exact"/>
        <w:ind w:left="1800"/>
      </w:pPr>
    </w:p>
    <w:p w:rsidR="00BB0A3E" w:rsidRDefault="00751069">
      <w:pPr>
        <w:spacing w:line="244" w:lineRule="exact"/>
        <w:ind w:left="2220"/>
      </w:pPr>
      <w:r>
        <w:rPr>
          <w:rFonts w:ascii="Arial" w:eastAsia="Arial" w:hAnsi="Arial" w:cs="Arial"/>
          <w:color w:val="000000"/>
          <w:sz w:val="21"/>
          <w:szCs w:val="21"/>
        </w:rPr>
        <w:t>3.</w:t>
      </w:r>
      <w:r>
        <w:rPr>
          <w:rFonts w:ascii="Apple LiSung" w:eastAsia="Apple LiSung" w:hAnsi="Apple LiSung" w:cs="Apple LiSung"/>
          <w:color w:val="000000"/>
          <w:sz w:val="21"/>
          <w:szCs w:val="21"/>
        </w:rPr>
        <w:t>单一（集团）客户授信集中度</w:t>
      </w:r>
    </w:p>
    <w:p w:rsidR="00BB0A3E" w:rsidRDefault="00751069">
      <w:pPr>
        <w:spacing w:before="68" w:line="244" w:lineRule="exact"/>
        <w:ind w:left="3271"/>
      </w:pPr>
      <w:r>
        <w:rPr>
          <w:rFonts w:ascii="Apple LiSung" w:eastAsia="Apple LiSung" w:hAnsi="Apple LiSung" w:cs="Apple LiSung"/>
          <w:color w:val="000000"/>
          <w:sz w:val="21"/>
          <w:szCs w:val="21"/>
        </w:rPr>
        <w:t>单一（集团）客户贷款集中度</w:t>
      </w:r>
      <w:r>
        <w:rPr>
          <w:rFonts w:ascii="Arial" w:eastAsia="Arial" w:hAnsi="Arial" w:cs="Arial"/>
          <w:color w:val="000000"/>
          <w:sz w:val="21"/>
          <w:szCs w:val="21"/>
        </w:rPr>
        <w:t>=</w:t>
      </w:r>
      <w:r>
        <w:rPr>
          <w:rFonts w:ascii="Apple LiSung" w:eastAsia="Apple LiSung" w:hAnsi="Apple LiSung" w:cs="Apple LiSung"/>
          <w:color w:val="000000"/>
          <w:sz w:val="21"/>
          <w:szCs w:val="21"/>
        </w:rPr>
        <w:t>最大一家（集团）</w:t>
      </w:r>
    </w:p>
    <w:p w:rsidR="00BB0A3E" w:rsidRDefault="00751069">
      <w:pPr>
        <w:spacing w:before="68" w:line="244" w:lineRule="exact"/>
        <w:ind w:left="3900"/>
      </w:pPr>
      <w:r>
        <w:rPr>
          <w:rFonts w:ascii="Apple LiSung" w:eastAsia="Apple LiSung" w:hAnsi="Apple LiSung" w:cs="Apple LiSung"/>
          <w:color w:val="000000"/>
          <w:sz w:val="21"/>
          <w:szCs w:val="21"/>
        </w:rPr>
        <w:t>客户贷款总额</w:t>
      </w:r>
      <w:r>
        <w:rPr>
          <w:rFonts w:ascii="Arial" w:eastAsia="Arial" w:hAnsi="Arial" w:cs="Arial"/>
          <w:color w:val="000000"/>
          <w:sz w:val="21"/>
          <w:szCs w:val="21"/>
        </w:rPr>
        <w:t>/</w:t>
      </w:r>
      <w:r>
        <w:rPr>
          <w:rFonts w:ascii="Apple LiSung" w:eastAsia="Apple LiSung" w:hAnsi="Apple LiSung" w:cs="Apple LiSung"/>
          <w:color w:val="000000"/>
          <w:sz w:val="21"/>
          <w:szCs w:val="21"/>
        </w:rPr>
        <w:t>资本净额</w:t>
      </w:r>
      <w:r>
        <w:rPr>
          <w:rFonts w:ascii="Apple LiSung" w:eastAsia="Apple LiSung" w:hAnsi="Apple LiSung" w:cs="Apple LiSung"/>
          <w:sz w:val="21"/>
          <w:szCs w:val="21"/>
        </w:rPr>
        <w:t xml:space="preserve"> </w:t>
      </w:r>
      <w:r>
        <w:rPr>
          <w:rFonts w:ascii="Arial" w:eastAsia="Arial" w:hAnsi="Arial" w:cs="Arial"/>
          <w:color w:val="000000"/>
          <w:sz w:val="21"/>
          <w:szCs w:val="21"/>
        </w:rPr>
        <w:t>x</w:t>
      </w:r>
      <w:r>
        <w:rPr>
          <w:rFonts w:ascii="Arial" w:eastAsia="Arial" w:hAnsi="Arial" w:cs="Arial"/>
          <w:sz w:val="21"/>
          <w:szCs w:val="21"/>
        </w:rPr>
        <w:t xml:space="preserve"> </w:t>
      </w:r>
      <w:r>
        <w:rPr>
          <w:rFonts w:ascii="Arial" w:eastAsia="Arial" w:hAnsi="Arial" w:cs="Arial"/>
          <w:color w:val="000000"/>
          <w:sz w:val="21"/>
          <w:szCs w:val="21"/>
        </w:rPr>
        <w:t>100%</w:t>
      </w:r>
    </w:p>
    <w:p w:rsidR="00BB0A3E" w:rsidRDefault="00751069">
      <w:pPr>
        <w:spacing w:before="68" w:line="219" w:lineRule="exact"/>
        <w:ind w:left="2220"/>
      </w:pPr>
      <w:r>
        <w:rPr>
          <w:rFonts w:ascii="Apple LiSung" w:eastAsia="Apple LiSung" w:hAnsi="Apple LiSung" w:cs="Apple LiSung"/>
          <w:color w:val="000000"/>
          <w:sz w:val="21"/>
          <w:szCs w:val="21"/>
        </w:rPr>
        <w:t>最大一家（集团）客户贷款总额是指报告期末各项贷款余额最高的一家</w:t>
      </w: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800"/>
      </w:pPr>
      <w:r>
        <w:lastRenderedPageBreak/>
        <w:pict>
          <v:group id="_x0000_s3113" style="position:absolute;left:0;text-align:left;margin-left:93pt;margin-top:617pt;width:420pt;height:185pt;z-index:-251255296;mso-position-horizontal-relative:page;mso-position-vertical-relative:page" coordorigin="1860,12340" coordsize="8400,3700">
            <v:shape id="_x0000_s3114" style="position:absolute;left:1860;top:12340;width:8400;height:3700" coordorigin="1860,12340" coordsize="8400,3700" path="m1898,12369r,l1898,12369r,l1898,12369r,l1898,12369r,1l1898,12370r,l1898,12371r,l1898,12372r,1l1898,12374r,1l1898,12376r,2l1898,12380r,2l1898,12384r,3l1898,12389r,3l1898,12396r,3l1898,12403r,5l1898,12412r,5l1898,12422r,6l1898,12434r,7l1898,12448r,7l1898,12463r,8l1898,12480r,9l1898,12499r,10l1898,12520r,11l1898,12543r,12l1898,12568r,14l1898,12596r,15l1898,12626r,17l1898,12659r,18l1898,12695r,19l1898,12733r,20l1898,12774r,22l1898,12818r,24l1898,12866r,24l1898,12916r,27l1898,12970r,28l1898,13027r,30l1898,13088r,31l1898,13152r,34l1898,13220r,36l1898,13292r,37l1898,13368r,39l1898,13448r,41l1898,13532r,43l1898,13620r,46l1898,13713r,48l1898,13810r,50l1898,13911r,53l1898,14018r,55l1898,14129r,57l1898,14245r,60l1898,14366r,62l1898,14492r,65l1898,14623r,68l1898,14760r,70l1898,14901r,74l1898,15049r,76l1898,15202r,79l1898,15361r,81l1898,15526r,84l1898,15696r,88l1898,15873r,90l1898,16056r,l1898,16056r,l1898,16056r,l1899,16056r,l1900,16056r,l1902,16056r1,l1905,16056r1,l1909,16056r3,l1915,16056r3,l1922,16056r5,l1932,16056r6,l1944,16056r7,l1958,16056r9,l1976,16056r9,l1996,16056r11,l2019,16056r13,l2046,16055r15,1l2076,16055r17,1l2111,16055r19,1l2150,16055r20,1l2193,16055r23,1l2240,16055r26,1l2293,16055r28,1l2351,16055r30,1l2414,16055r33,1l2482,16055r37,1l2557,16055r39,1l2637,16055r43,1l2724,16055r46,1l2818,16055r49,1l2918,16055r53,1l3025,16056r57,l3140,16056r60,l3262,16056r64,l3392,16056r68,l3530,16056r72,l3676,16056r76,l3830,16056r81,l3994,16056r85,l4166,16056r89,l4347,16056r94,l4538,16056r99,l4738,16056r104,l4949,16056r109,l5169,16056r114,l5400,16056r119,l5641,16056r125,l5894,16056r130,l6157,16056r136,l6432,16056r141,l6718,16056r148,l7016,16056r154,l7326,16056r160,l7649,16056r165,l7983,16056r173,l8331,16056r179,l8692,16056r185,l9066,16056r192,l9453,16056r199,l9854,16056r206,l10269,16056r,l10269,16055r,l10269,16055r,l10269,16055r,l10269,16055r,-1l10269,16054r,-1l10269,16053r,-1l10269,16051r,-2l10269,16048r,-1l10269,16045r,-2l10269,16040r,-2l10269,16035r,-3l10269,16029r,-4l10269,16021r,-4l10269,16012r,-5l10269,16002r,-6l10269,15990r,-6l10269,15977r,-7l10269,15962r,-9l10269,15945r,-10l10269,15926r,-11l10269,15905r,-12l10269,15882r,-13l10269,15856r,-13l10269,15828r,-14l10269,15798r,-16l10269,15765r,-17l10269,15730r,-19l10269,15692r,-21l10269,15650r,-21l10269,15606r,-23l10269,15559r,-25l10269,15509r,-27l10269,15455r,-28l10269,15398r,-30l10269,15337r,-32l10269,15273r,-34l10269,15204r,-35l10269,15133r,-38l10269,15057r,-40l10269,14977r,-42l10269,14893r,-44l10269,14805r,-46l10269,14712r,-48l10269,14615r,-50l10269,14513r,-52l10269,14407r,-55l10269,14296r,-57l10269,14180r,-60l10269,14059r,-62l10269,13933r,-65l10269,13802r,-68l10269,13665r,-70l10269,13523r,-73l10269,13376r,-76l10269,13223r,-79l10269,13064r,-82l10269,12899r,-84l10269,12728r,-87l10269,12552r,-91l10269,12369r,l10269,12369r,l10269,12369r,l10268,12369r,l10267,12369r,l10265,12369r-1,l10262,12369r-1,l10258,12369r-3,l10252,12369r-3,l10245,12369r-5,l10235,12369r-6,l10223,12369r-7,l10209,12369r-9,l10191,12369r-9,l10171,12369r-11,l10148,12369r-13,l10121,12369r-15,l10091,12369r-17,l10056,12369r-19,l10017,12369r-20,l9974,12369r-23,l9927,12369r-26,l9874,12369r-28,l9816,12369r-30,l9753,12369r-33,l9685,12369r-37,l9610,12369r-39,l9530,12369r-43,l9443,12369r-46,l9349,12369r-49,l9249,12369r-53,l9142,12369r-57,l9027,12369r-60,l8905,12369r-64,l8775,12369r-68,l8637,12369r-72,l8491,12369r-76,l8337,12369r-81,l8173,12369r-85,l8001,12369r-89,l7820,12369r-94,l7629,12369r-99,l7429,12369r-104,l7218,12369r-109,l6998,12369r-114,l6767,12369r-119,l6526,12369r-125,l6273,12369r-130,l6010,12369r-136,l5735,12369r-141,l5449,12369r-148,l5151,12369r-154,l4841,12369r-160,l4518,12369r-165,l4184,12369r-173,l3836,12369r-179,l3475,12369r-185,l3101,12369r-192,l2714,12369r-199,l2313,12369r-206,l1898,12369r,l1898,12369r,l1898,12369r,l1898,12369r,l1898,12369r,l1898,12369r,l1898,12369r,l1898,12369r,l1898,12369r,l1898,12369r,l1898,12369r,l1898,12369r,l1898,12369r,l1898,12369r,l1898,12369r,l1898,12369r,l1898,12369r,l1898,12369r,l1898,12369r,l1898,12369r,l1898,12369r,l1898,12369r,l1898,12369r,l1898,12369r,l1898,12369r,l1898,12369r,l1898,12369r,l1898,12369r,l1898,12369r,l1898,12369r,l1898,12369r,l1898,12369r,l1898,12369r,l1898,12369r,l1898,12369r,l1898,12369r,l1898,12369r,l1898,12369r,l1898,12369r,l1898,12369r,l1898,12369r,l1898,12369r,l1898,12369r,l1898,12369r,l1898,12369r,l1898,12369r,l1898,12369r,l1898,12369r,l1898,12369r,l1898,12369r,l1898,12369r,l1898,12369r,l1898,12369r,l1898,12369r,l1898,12369r,l1898,12369r,l1898,12369r,l1898,12369r,l1898,12369r,l1898,12369r,l1898,12369e" fillcolor="#fefefe" stroked="f">
              <v:path arrowok="t"/>
            </v:shape>
            <w10:wrap anchorx="page" anchory="page"/>
          </v:group>
        </w:pict>
      </w:r>
      <w:r>
        <w:pict>
          <v:group id="_x0000_s3111" style="position:absolute;left:0;text-align:left;margin-left:93pt;margin-top:617pt;width:420pt;height:185pt;z-index:-251254272;mso-position-horizontal-relative:page;mso-position-vertical-relative:page" coordorigin="1860,12340" coordsize="8400,3700">
            <v:shape id="_x0000_s3112" style="position:absolute;left:1860;top:12340;width:8400;height:3700" coordorigin="1860,12340" coordsize="8400,3700" path="m1898,12369r,l1898,12369r,l1898,12369r,l1898,12369r,1l1898,12370r,l1898,12371r,l1898,12372r,1l1898,12374r,1l1898,12376r,2l1898,12380r,2l1898,12384r,3l1898,12389r,3l1898,12396r,3l1898,12403r,5l1898,12412r,5l1898,12422r,6l1898,12434r,7l1898,12448r,7l1898,12463r,8l1898,12480r,9l1898,12499r,10l1898,12520r,11l1898,12543r,12l1898,12568r,14l1898,12596r,15l1898,12626r,17l1898,12659r,18l1898,12695r,19l1898,12733r,20l1898,12774r,22l1898,12818r,24l1898,12866r,24l1898,12916r,27l1898,12970r,28l1898,13027r,30l1898,13088r,31l1898,13152r,34l1898,13220r,36l1898,13292r,37l1898,13368r,39l1898,13448r,41l1898,13532r,43l1898,13620r,46l1898,13713r,48l1898,13810r,50l1898,13911r,53l1898,14018r,55l1898,14129r,57l1898,14245r,60l1898,14366r,62l1898,14492r,65l1898,14623r,68l1898,14760r,70l1898,14901r,74l1898,15049r,76l1898,15202r,79l1898,15361r,81l1898,15526r,84l1898,15696r,88l1898,15873r,90l1898,16056r,l1898,16056r,l1898,16056r,l1899,16056r,l1900,16056r,l1902,16056r1,l1905,16056r1,l1909,16056r3,l1915,16056r3,l1922,16056r5,l1932,16056r6,l1944,16056r7,l1958,16056r9,l1976,16056r9,l1996,16056r11,l2019,16056r13,l2046,16055r15,1l2076,16055r17,1l2111,16055r19,1l2150,16055r20,1l2193,16055r23,1l2240,16055r26,1l2293,16055r28,1l2351,16055r30,1l2414,16055r33,1l2482,16055r37,1l2557,16055r39,1l2637,16055r43,1l2724,16055r46,1l2818,16055r49,1l2918,16055r53,1l3025,16056r57,l3140,16056r60,l3262,16056r64,l3392,16056r68,l3530,16056r72,l3676,16056r76,l3830,16056r81,l3994,16056r85,l4166,16056r89,l4347,16056r94,l4538,16056r99,l4738,16056r104,l4949,16056r109,l5169,16056r114,l5400,16056r119,l5641,16056r125,l5894,16056r130,l6157,16056r136,l6432,16056r141,l6718,16056r148,l7016,16056r154,l7326,16056r160,l7649,16056r165,l7983,16056r173,l8331,16056r179,l8692,16056r185,l9066,16056r192,l9453,16056r199,l9854,16056r206,l10269,16056r,l10269,16055r,l10269,16055r,l10269,16055r,l10269,16055r,-1l10269,16054r,-1l10269,16053r,-1l10269,16051r,-2l10269,16048r,-1l10269,16045r,-2l10269,16040r,-2l10269,16035r,-3l10269,16029r,-4l10269,16021r,-4l10269,16012r,-5l10269,16002r,-6l10269,15990r,-6l10269,15977r,-7l10269,15962r,-9l10269,15945r,-10l10269,15926r,-11l10269,15905r,-12l10269,15882r,-13l10269,15856r,-13l10269,15828r,-14l10269,15798r,-16l10269,15765r,-17l10269,15730r,-19l10269,15692r,-21l10269,15650r,-21l10269,15606r,-23l10269,15559r,-25l10269,15509r,-27l10269,15455r,-28l10269,15398r,-30l10269,15337r,-32l10269,15273r,-34l10269,15204r,-35l10269,15133r,-38l10269,15057r,-40l10269,14977r,-42l10269,14893r,-44l10269,14805r,-46l10269,14712r,-48l10269,14615r,-50l10269,14513r,-52l10269,14407r,-55l10269,14296r,-57l10269,14180r,-60l10269,14059r,-62l10269,13933r,-65l10269,13802r,-68l10269,13665r,-70l10269,13523r,-73l10269,13376r,-76l10269,13223r,-79l10269,13064r,-82l10269,12899r,-84l10269,12728r,-87l10269,12552r,-91l10269,12369r,l10269,12369r,l10269,12369r,l10268,12369r,l10267,12369r,l10265,12369r-1,l10262,12369r-1,l10258,12369r-3,l10252,12369r-3,l10245,12369r-5,l10235,12369r-6,l10223,12369r-7,l10209,12369r-9,l10191,12369r-9,l10171,12369r-11,l10148,12369r-13,l10121,12369r-15,l10091,12369r-17,l10056,12369r-19,l10017,12369r-20,l9974,12369r-23,l9927,12369r-26,l9874,12369r-28,l9816,12369r-30,l9753,12369r-33,l9685,12369r-37,l9610,12369r-39,l9530,12369r-43,l9443,12369r-46,l9349,12369r-49,l9249,12369r-53,l9142,12369r-57,l9027,12369r-60,l8905,12369r-64,l8775,12369r-68,l8637,12369r-72,l8491,12369r-76,l8337,12369r-81,l8173,12369r-85,l8001,12369r-89,l7820,12369r-94,l7629,12369r-99,l7429,12369r-104,l7218,12369r-109,l6998,12369r-114,l6767,12369r-119,l6526,12369r-125,l6273,12369r-130,l6010,12369r-136,l5735,12369r-141,l5449,12369r-148,l5151,12369r-154,l4841,12369r-160,l4518,12369r-165,l4184,12369r-173,l3836,12369r-179,l3475,12369r-185,l3101,12369r-192,l2714,12369r-199,l2313,12369r-206,l1898,12369e" filled="f" strokeweight=".42297mm">
              <v:path arrowok="t"/>
            </v:shape>
            <w10:wrap anchorx="page" anchory="page"/>
          </v:group>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1800"/>
      </w:pPr>
      <w:bookmarkStart w:id="64" w:name="PageMark64"/>
      <w:bookmarkEnd w:id="64"/>
      <w:r>
        <w:rPr>
          <w:rFonts w:ascii="Apple LiSung" w:eastAsia="Apple LiSung" w:hAnsi="Apple LiSung" w:cs="Apple LiSung"/>
          <w:color w:val="000000"/>
          <w:sz w:val="21"/>
          <w:szCs w:val="21"/>
        </w:rPr>
        <w:t>（集团）客户的各项贷款的总额。</w:t>
      </w:r>
    </w:p>
    <w:p w:rsidR="00BB0A3E" w:rsidRDefault="00BB0A3E">
      <w:pPr>
        <w:spacing w:line="93" w:lineRule="exact"/>
        <w:ind w:left="1800"/>
      </w:pPr>
    </w:p>
    <w:p w:rsidR="00BB0A3E" w:rsidRDefault="00751069">
      <w:pPr>
        <w:spacing w:line="244" w:lineRule="exact"/>
        <w:ind w:left="2220"/>
      </w:pPr>
      <w:r>
        <w:rPr>
          <w:rFonts w:ascii="Arial" w:eastAsia="Arial" w:hAnsi="Arial" w:cs="Arial"/>
          <w:color w:val="000000"/>
          <w:sz w:val="21"/>
          <w:szCs w:val="21"/>
        </w:rPr>
        <w:t>4.</w:t>
      </w:r>
      <w:r>
        <w:rPr>
          <w:rFonts w:ascii="Apple LiSung" w:eastAsia="Apple LiSung" w:hAnsi="Apple LiSung" w:cs="Apple LiSung"/>
          <w:color w:val="000000"/>
          <w:sz w:val="21"/>
          <w:szCs w:val="21"/>
        </w:rPr>
        <w:t>贷款风险迁徙率</w:t>
      </w:r>
    </w:p>
    <w:p w:rsidR="00BB0A3E" w:rsidRDefault="00751069">
      <w:pPr>
        <w:spacing w:before="68" w:line="219" w:lineRule="exact"/>
        <w:ind w:left="2220"/>
      </w:pPr>
      <w:r>
        <w:rPr>
          <w:rFonts w:ascii="Apple LiSung" w:eastAsia="Apple LiSung" w:hAnsi="Apple LiSung" w:cs="Apple LiSung"/>
          <w:color w:val="000000"/>
          <w:sz w:val="21"/>
          <w:szCs w:val="21"/>
        </w:rPr>
        <w:t>风险迁徙类指标衡量商业银行信用风险变化的程度，表示为资产质量从前期到本期变化</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的比率，属于动态监测指标。</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）正常贷款迁徙率</w:t>
      </w:r>
    </w:p>
    <w:p w:rsidR="00BB0A3E" w:rsidRDefault="00751069">
      <w:pPr>
        <w:spacing w:before="68" w:line="244" w:lineRule="exact"/>
        <w:ind w:left="2640"/>
      </w:pPr>
      <w:r>
        <w:rPr>
          <w:rFonts w:ascii="Apple LiSung" w:eastAsia="Apple LiSung" w:hAnsi="Apple LiSung" w:cs="Apple LiSung"/>
          <w:color w:val="000000"/>
          <w:sz w:val="21"/>
          <w:szCs w:val="21"/>
        </w:rPr>
        <w:t>正常贷款迁徙率</w:t>
      </w:r>
      <w:r>
        <w:rPr>
          <w:rFonts w:ascii="Arial" w:eastAsia="Arial" w:hAnsi="Arial" w:cs="Arial"/>
          <w:color w:val="000000"/>
          <w:sz w:val="21"/>
          <w:szCs w:val="21"/>
        </w:rPr>
        <w:t>=</w:t>
      </w:r>
      <w:r>
        <w:rPr>
          <w:rFonts w:ascii="Apple LiSung" w:eastAsia="Apple LiSung" w:hAnsi="Apple LiSung" w:cs="Apple LiSung"/>
          <w:color w:val="000000"/>
          <w:sz w:val="21"/>
          <w:szCs w:val="21"/>
        </w:rPr>
        <w:t>（期初正常类贷款中转为不良贷款的金额</w:t>
      </w:r>
      <w:r>
        <w:rPr>
          <w:rFonts w:ascii="Arial" w:eastAsia="Arial" w:hAnsi="Arial" w:cs="Arial"/>
          <w:color w:val="000000"/>
          <w:sz w:val="21"/>
          <w:szCs w:val="21"/>
        </w:rPr>
        <w:t>+</w:t>
      </w:r>
    </w:p>
    <w:p w:rsidR="00BB0A3E" w:rsidRDefault="00751069">
      <w:pPr>
        <w:spacing w:before="68" w:line="244" w:lineRule="exact"/>
        <w:ind w:left="2428"/>
      </w:pPr>
      <w:r>
        <w:rPr>
          <w:rFonts w:ascii="Apple LiSung" w:eastAsia="Apple LiSung" w:hAnsi="Apple LiSung" w:cs="Apple LiSung"/>
          <w:color w:val="000000"/>
          <w:sz w:val="21"/>
          <w:szCs w:val="21"/>
        </w:rPr>
        <w:t>期初关注类贷款中转为不良贷款的金额）</w:t>
      </w:r>
      <w:r>
        <w:rPr>
          <w:rFonts w:ascii="Arial" w:eastAsia="Arial" w:hAnsi="Arial" w:cs="Arial"/>
          <w:color w:val="000000"/>
          <w:sz w:val="21"/>
          <w:szCs w:val="21"/>
        </w:rPr>
        <w:t>/</w:t>
      </w:r>
      <w:r>
        <w:rPr>
          <w:rFonts w:ascii="Apple LiSung" w:eastAsia="Apple LiSung" w:hAnsi="Apple LiSung" w:cs="Apple LiSung"/>
          <w:color w:val="000000"/>
          <w:sz w:val="21"/>
          <w:szCs w:val="21"/>
        </w:rPr>
        <w:t>（期初正常类贷款余额</w:t>
      </w:r>
      <w:r>
        <w:rPr>
          <w:rFonts w:ascii="Arial" w:eastAsia="Arial" w:hAnsi="Arial" w:cs="Arial"/>
          <w:color w:val="000000"/>
          <w:sz w:val="21"/>
          <w:szCs w:val="21"/>
        </w:rPr>
        <w:t>-</w:t>
      </w:r>
    </w:p>
    <w:p w:rsidR="00BB0A3E" w:rsidRDefault="00751069">
      <w:pPr>
        <w:spacing w:before="68" w:line="244" w:lineRule="exact"/>
        <w:ind w:left="3060"/>
      </w:pPr>
      <w:r>
        <w:rPr>
          <w:rFonts w:ascii="Apple LiSung" w:eastAsia="Apple LiSung" w:hAnsi="Apple LiSung" w:cs="Apple LiSung"/>
          <w:color w:val="000000"/>
          <w:sz w:val="21"/>
          <w:szCs w:val="21"/>
        </w:rPr>
        <w:t>期初正常类贷款期间减少金额</w:t>
      </w:r>
      <w:r>
        <w:rPr>
          <w:rFonts w:ascii="Arial" w:eastAsia="Arial" w:hAnsi="Arial" w:cs="Arial"/>
          <w:color w:val="000000"/>
          <w:sz w:val="21"/>
          <w:szCs w:val="21"/>
        </w:rPr>
        <w:t>+</w:t>
      </w:r>
      <w:r>
        <w:rPr>
          <w:rFonts w:ascii="Apple LiSung" w:eastAsia="Apple LiSung" w:hAnsi="Apple LiSung" w:cs="Apple LiSung"/>
          <w:color w:val="000000"/>
          <w:sz w:val="21"/>
          <w:szCs w:val="21"/>
        </w:rPr>
        <w:t>期初关注类贷款余额</w:t>
      </w:r>
      <w:r>
        <w:rPr>
          <w:rFonts w:ascii="Arial" w:eastAsia="Arial" w:hAnsi="Arial" w:cs="Arial"/>
          <w:color w:val="000000"/>
          <w:sz w:val="21"/>
          <w:szCs w:val="21"/>
        </w:rPr>
        <w:t>-</w:t>
      </w:r>
    </w:p>
    <w:p w:rsidR="00BB0A3E" w:rsidRDefault="00751069">
      <w:pPr>
        <w:spacing w:before="68" w:line="244" w:lineRule="exact"/>
        <w:ind w:left="3688"/>
      </w:pPr>
      <w:r>
        <w:rPr>
          <w:rFonts w:ascii="Apple LiSung" w:eastAsia="Apple LiSung" w:hAnsi="Apple LiSung" w:cs="Apple LiSung"/>
          <w:color w:val="000000"/>
          <w:sz w:val="21"/>
          <w:szCs w:val="21"/>
        </w:rPr>
        <w:t>期初关注类贷款期间减少金额）</w:t>
      </w:r>
      <w:r>
        <w:rPr>
          <w:rFonts w:ascii="Arial" w:eastAsia="Arial" w:hAnsi="Arial" w:cs="Arial"/>
          <w:color w:val="000000"/>
          <w:sz w:val="21"/>
          <w:szCs w:val="21"/>
        </w:rPr>
        <w:t>x</w:t>
      </w:r>
      <w:r>
        <w:rPr>
          <w:rFonts w:ascii="Arial" w:eastAsia="Arial" w:hAnsi="Arial" w:cs="Arial"/>
          <w:sz w:val="21"/>
          <w:szCs w:val="21"/>
        </w:rPr>
        <w:t xml:space="preserve"> </w:t>
      </w:r>
      <w:r>
        <w:rPr>
          <w:rFonts w:ascii="Arial" w:eastAsia="Arial" w:hAnsi="Arial" w:cs="Arial"/>
          <w:color w:val="000000"/>
          <w:sz w:val="21"/>
          <w:szCs w:val="21"/>
        </w:rPr>
        <w:t>100%</w:t>
      </w:r>
    </w:p>
    <w:p w:rsidR="00BB0A3E" w:rsidRDefault="00751069">
      <w:pPr>
        <w:spacing w:before="68" w:line="219" w:lineRule="exact"/>
        <w:ind w:left="2220"/>
      </w:pPr>
      <w:r>
        <w:rPr>
          <w:rFonts w:ascii="Apple LiSung" w:eastAsia="Apple LiSung" w:hAnsi="Apple LiSung" w:cs="Apple LiSung"/>
          <w:color w:val="000000"/>
          <w:sz w:val="21"/>
          <w:szCs w:val="21"/>
        </w:rPr>
        <w:t>期初正常类贷款（关注类贷款）中转为不良贷款的金额，是指期初正常类贷款（关注类</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贷款）中，在报告期末分类为次级类</w:t>
      </w:r>
      <w:r>
        <w:rPr>
          <w:rFonts w:ascii="Arial" w:eastAsia="Arial" w:hAnsi="Arial" w:cs="Arial"/>
          <w:color w:val="000000"/>
          <w:sz w:val="21"/>
          <w:szCs w:val="21"/>
        </w:rPr>
        <w:t>/</w:t>
      </w:r>
      <w:r>
        <w:rPr>
          <w:rFonts w:ascii="Apple LiSung" w:eastAsia="Apple LiSung" w:hAnsi="Apple LiSung" w:cs="Apple LiSung"/>
          <w:color w:val="000000"/>
          <w:sz w:val="21"/>
          <w:szCs w:val="21"/>
        </w:rPr>
        <w:t>可疑类</w:t>
      </w:r>
      <w:r>
        <w:rPr>
          <w:rFonts w:ascii="Arial" w:eastAsia="Arial" w:hAnsi="Arial" w:cs="Arial"/>
          <w:color w:val="000000"/>
          <w:sz w:val="21"/>
          <w:szCs w:val="21"/>
        </w:rPr>
        <w:t>/</w:t>
      </w:r>
      <w:r>
        <w:rPr>
          <w:rFonts w:ascii="Apple LiSung" w:eastAsia="Apple LiSung" w:hAnsi="Apple LiSung" w:cs="Apple LiSung"/>
          <w:color w:val="000000"/>
          <w:sz w:val="21"/>
          <w:szCs w:val="21"/>
        </w:rPr>
        <w:t>损失类的贷款余额之和。</w:t>
      </w:r>
    </w:p>
    <w:p w:rsidR="00BB0A3E" w:rsidRDefault="00751069">
      <w:pPr>
        <w:spacing w:before="68" w:line="219" w:lineRule="exact"/>
        <w:ind w:left="2220"/>
      </w:pPr>
      <w:r>
        <w:rPr>
          <w:rFonts w:ascii="Apple LiSung" w:eastAsia="Apple LiSung" w:hAnsi="Apple LiSung" w:cs="Apple LiSung"/>
          <w:color w:val="000000"/>
          <w:sz w:val="21"/>
          <w:szCs w:val="21"/>
        </w:rPr>
        <w:t>期初正常类贷款（关注类贷款）期间减少金额，是指期初正常类贷款（关注类贷款）中</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在报告期内，由于贷款正常收回、不良贷款处置或贷款核销等原因而减少的贷款。</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）正常类贷</w:t>
      </w:r>
      <w:r>
        <w:rPr>
          <w:rFonts w:ascii="Apple LiSung" w:eastAsia="Apple LiSung" w:hAnsi="Apple LiSung" w:cs="Apple LiSung"/>
          <w:color w:val="000000"/>
          <w:sz w:val="21"/>
          <w:szCs w:val="21"/>
        </w:rPr>
        <w:t>款迁徙率</w:t>
      </w:r>
    </w:p>
    <w:p w:rsidR="00BB0A3E" w:rsidRDefault="00751069">
      <w:pPr>
        <w:spacing w:before="68" w:line="244" w:lineRule="exact"/>
        <w:ind w:left="2428"/>
      </w:pPr>
      <w:r>
        <w:rPr>
          <w:rFonts w:ascii="Apple LiSung" w:eastAsia="Apple LiSung" w:hAnsi="Apple LiSung" w:cs="Apple LiSung"/>
          <w:color w:val="000000"/>
          <w:sz w:val="21"/>
          <w:szCs w:val="21"/>
        </w:rPr>
        <w:t>正常类贷款迁徙率</w:t>
      </w:r>
      <w:r>
        <w:rPr>
          <w:rFonts w:ascii="Arial" w:eastAsia="Arial" w:hAnsi="Arial" w:cs="Arial"/>
          <w:color w:val="000000"/>
          <w:sz w:val="21"/>
          <w:szCs w:val="21"/>
        </w:rPr>
        <w:t>=</w:t>
      </w:r>
      <w:r>
        <w:rPr>
          <w:rFonts w:ascii="Apple LiSung" w:eastAsia="Apple LiSung" w:hAnsi="Apple LiSung" w:cs="Apple LiSung"/>
          <w:color w:val="000000"/>
          <w:sz w:val="21"/>
          <w:szCs w:val="21"/>
        </w:rPr>
        <w:t>期初正常类贷款向下迁徙金额</w:t>
      </w:r>
      <w:r>
        <w:rPr>
          <w:rFonts w:ascii="Arial" w:eastAsia="Arial" w:hAnsi="Arial" w:cs="Arial"/>
          <w:color w:val="000000"/>
          <w:sz w:val="21"/>
          <w:szCs w:val="21"/>
        </w:rPr>
        <w:t>/</w:t>
      </w:r>
      <w:r>
        <w:rPr>
          <w:rFonts w:ascii="Apple LiSung" w:eastAsia="Apple LiSung" w:hAnsi="Apple LiSung" w:cs="Apple LiSung"/>
          <w:color w:val="000000"/>
          <w:sz w:val="21"/>
          <w:szCs w:val="21"/>
        </w:rPr>
        <w:t>（期初正常类</w:t>
      </w:r>
    </w:p>
    <w:p w:rsidR="00BB0A3E" w:rsidRDefault="00751069">
      <w:pPr>
        <w:spacing w:before="68" w:line="244" w:lineRule="exact"/>
        <w:ind w:left="3060"/>
      </w:pPr>
      <w:r>
        <w:rPr>
          <w:rFonts w:ascii="Apple LiSung" w:eastAsia="Apple LiSung" w:hAnsi="Apple LiSung" w:cs="Apple LiSung"/>
          <w:color w:val="000000"/>
          <w:sz w:val="21"/>
          <w:szCs w:val="21"/>
        </w:rPr>
        <w:t>贷款余额</w:t>
      </w:r>
      <w:r>
        <w:rPr>
          <w:rFonts w:ascii="Arial" w:eastAsia="Arial" w:hAnsi="Arial" w:cs="Arial"/>
          <w:color w:val="000000"/>
          <w:sz w:val="21"/>
          <w:szCs w:val="21"/>
        </w:rPr>
        <w:t>-</w:t>
      </w:r>
      <w:r>
        <w:rPr>
          <w:rFonts w:ascii="Apple LiSung" w:eastAsia="Apple LiSung" w:hAnsi="Apple LiSung" w:cs="Apple LiSung"/>
          <w:color w:val="000000"/>
          <w:sz w:val="21"/>
          <w:szCs w:val="21"/>
        </w:rPr>
        <w:t>期初正常类贷款期间减少金额）</w:t>
      </w:r>
      <w:r>
        <w:rPr>
          <w:rFonts w:ascii="Arial" w:eastAsia="Arial" w:hAnsi="Arial" w:cs="Arial"/>
          <w:color w:val="000000"/>
          <w:sz w:val="21"/>
          <w:szCs w:val="21"/>
        </w:rPr>
        <w:t>x</w:t>
      </w:r>
      <w:r>
        <w:rPr>
          <w:rFonts w:ascii="Arial" w:eastAsia="Arial" w:hAnsi="Arial" w:cs="Arial"/>
          <w:sz w:val="21"/>
          <w:szCs w:val="21"/>
        </w:rPr>
        <w:t xml:space="preserve"> </w:t>
      </w:r>
      <w:r>
        <w:rPr>
          <w:rFonts w:ascii="Arial" w:eastAsia="Arial" w:hAnsi="Arial" w:cs="Arial"/>
          <w:color w:val="000000"/>
          <w:sz w:val="21"/>
          <w:szCs w:val="21"/>
        </w:rPr>
        <w:t>100</w:t>
      </w:r>
      <w:r>
        <w:rPr>
          <w:rFonts w:ascii="Arial" w:eastAsia="Arial" w:hAnsi="Arial" w:cs="Arial"/>
          <w:sz w:val="21"/>
          <w:szCs w:val="21"/>
        </w:rPr>
        <w:t xml:space="preserve"> </w:t>
      </w:r>
      <w:r>
        <w:rPr>
          <w:rFonts w:ascii="Arial" w:eastAsia="Arial" w:hAnsi="Arial" w:cs="Arial"/>
          <w:color w:val="000000"/>
          <w:sz w:val="21"/>
          <w:szCs w:val="21"/>
        </w:rPr>
        <w:t>%</w:t>
      </w:r>
    </w:p>
    <w:p w:rsidR="00BB0A3E" w:rsidRDefault="00751069">
      <w:pPr>
        <w:spacing w:before="68" w:line="219" w:lineRule="exact"/>
        <w:ind w:left="2220"/>
      </w:pPr>
      <w:r>
        <w:rPr>
          <w:rFonts w:ascii="Apple LiSung" w:eastAsia="Apple LiSung" w:hAnsi="Apple LiSung" w:cs="Apple LiSung"/>
          <w:color w:val="000000"/>
          <w:sz w:val="21"/>
          <w:szCs w:val="21"/>
        </w:rPr>
        <w:t>期初正常类贷款向下迁徙金额，是指期初正常类贷款中，在报告期末分类为关注类、次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级类、可疑类、损失类的贷款余额之和。</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）关注类贷款迁徙率</w:t>
      </w:r>
    </w:p>
    <w:p w:rsidR="00BB0A3E" w:rsidRDefault="00751069">
      <w:pPr>
        <w:spacing w:before="68" w:line="244" w:lineRule="exact"/>
        <w:ind w:left="2114"/>
      </w:pPr>
      <w:r>
        <w:rPr>
          <w:rFonts w:ascii="Apple LiSung" w:eastAsia="Apple LiSung" w:hAnsi="Apple LiSung" w:cs="Apple LiSung"/>
          <w:color w:val="000000"/>
          <w:sz w:val="21"/>
          <w:szCs w:val="21"/>
        </w:rPr>
        <w:t>关注类贷款迁徙率</w:t>
      </w:r>
      <w:r>
        <w:rPr>
          <w:rFonts w:ascii="Arial" w:eastAsia="Arial" w:hAnsi="Arial" w:cs="Arial"/>
          <w:color w:val="000000"/>
          <w:sz w:val="21"/>
          <w:szCs w:val="21"/>
        </w:rPr>
        <w:t>=</w:t>
      </w:r>
      <w:r>
        <w:rPr>
          <w:rFonts w:ascii="Apple LiSung" w:eastAsia="Apple LiSung" w:hAnsi="Apple LiSung" w:cs="Apple LiSung"/>
          <w:color w:val="000000"/>
          <w:sz w:val="21"/>
          <w:szCs w:val="21"/>
        </w:rPr>
        <w:t>期初关注类贷款向下迁徙金额</w:t>
      </w:r>
      <w:r>
        <w:rPr>
          <w:rFonts w:ascii="Arial" w:eastAsia="Arial" w:hAnsi="Arial" w:cs="Arial"/>
          <w:color w:val="000000"/>
          <w:sz w:val="21"/>
          <w:szCs w:val="21"/>
        </w:rPr>
        <w:t>/</w:t>
      </w:r>
      <w:r>
        <w:rPr>
          <w:rFonts w:ascii="Apple LiSung" w:eastAsia="Apple LiSung" w:hAnsi="Apple LiSung" w:cs="Apple LiSung"/>
          <w:color w:val="000000"/>
          <w:sz w:val="21"/>
          <w:szCs w:val="21"/>
        </w:rPr>
        <w:t>（期初关注类贷款</w:t>
      </w:r>
    </w:p>
    <w:p w:rsidR="00BB0A3E" w:rsidRDefault="00751069">
      <w:pPr>
        <w:spacing w:before="68" w:line="244" w:lineRule="exact"/>
        <w:ind w:left="3480"/>
      </w:pPr>
      <w:r>
        <w:rPr>
          <w:rFonts w:ascii="Apple LiSung" w:eastAsia="Apple LiSung" w:hAnsi="Apple LiSung" w:cs="Apple LiSung"/>
          <w:color w:val="000000"/>
          <w:sz w:val="21"/>
          <w:szCs w:val="21"/>
        </w:rPr>
        <w:t>余额</w:t>
      </w:r>
      <w:r>
        <w:rPr>
          <w:rFonts w:ascii="Arial" w:eastAsia="Arial" w:hAnsi="Arial" w:cs="Arial"/>
          <w:color w:val="000000"/>
          <w:sz w:val="21"/>
          <w:szCs w:val="21"/>
        </w:rPr>
        <w:t>-</w:t>
      </w:r>
      <w:r>
        <w:rPr>
          <w:rFonts w:ascii="Apple LiSung" w:eastAsia="Apple LiSung" w:hAnsi="Apple LiSung" w:cs="Apple LiSung"/>
          <w:color w:val="000000"/>
          <w:sz w:val="21"/>
          <w:szCs w:val="21"/>
        </w:rPr>
        <w:t>期初关注类贷款期间减少金额）</w:t>
      </w:r>
      <w:r>
        <w:rPr>
          <w:rFonts w:ascii="Arial" w:eastAsia="Arial" w:hAnsi="Arial" w:cs="Arial"/>
          <w:color w:val="000000"/>
          <w:sz w:val="21"/>
          <w:szCs w:val="21"/>
        </w:rPr>
        <w:t>x</w:t>
      </w:r>
      <w:r>
        <w:rPr>
          <w:rFonts w:ascii="Arial" w:eastAsia="Arial" w:hAnsi="Arial" w:cs="Arial"/>
          <w:sz w:val="21"/>
          <w:szCs w:val="21"/>
        </w:rPr>
        <w:t xml:space="preserve"> </w:t>
      </w:r>
      <w:r>
        <w:rPr>
          <w:rFonts w:ascii="Arial" w:eastAsia="Arial" w:hAnsi="Arial" w:cs="Arial"/>
          <w:color w:val="000000"/>
          <w:sz w:val="21"/>
          <w:szCs w:val="21"/>
        </w:rPr>
        <w:t>100%</w:t>
      </w:r>
    </w:p>
    <w:p w:rsidR="00BB0A3E" w:rsidRDefault="00751069">
      <w:pPr>
        <w:spacing w:before="68" w:line="219" w:lineRule="exact"/>
        <w:ind w:left="2220"/>
      </w:pPr>
      <w:r>
        <w:rPr>
          <w:rFonts w:ascii="Apple LiSung" w:eastAsia="Apple LiSung" w:hAnsi="Apple LiSung" w:cs="Apple LiSung"/>
          <w:color w:val="000000"/>
          <w:sz w:val="21"/>
          <w:szCs w:val="21"/>
        </w:rPr>
        <w:t>期初关注类贷款向下迁徙金额，是指期初关注类贷款中，在报告期末分类为次级类、可</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疑类、损失类的贷款余额之和。</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rial" w:eastAsia="Arial" w:hAnsi="Arial" w:cs="Arial"/>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次级类贷</w:t>
      </w:r>
      <w:r>
        <w:rPr>
          <w:rFonts w:ascii="Apple LiSung" w:eastAsia="Apple LiSung" w:hAnsi="Apple LiSung" w:cs="Apple LiSung"/>
          <w:color w:val="000000"/>
          <w:sz w:val="21"/>
          <w:szCs w:val="21"/>
        </w:rPr>
        <w:t>款迁徙率</w:t>
      </w:r>
    </w:p>
    <w:p w:rsidR="00BB0A3E" w:rsidRDefault="00751069">
      <w:pPr>
        <w:spacing w:before="68" w:line="244" w:lineRule="exact"/>
        <w:ind w:left="2220"/>
      </w:pPr>
      <w:r>
        <w:rPr>
          <w:rFonts w:ascii="Apple LiSung" w:eastAsia="Apple LiSung" w:hAnsi="Apple LiSung" w:cs="Apple LiSung"/>
          <w:color w:val="000000"/>
          <w:sz w:val="21"/>
          <w:szCs w:val="21"/>
        </w:rPr>
        <w:t>次级类贷款迁徙率</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期初次级类贷款向下迁徙金额</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（期初次级类贷款</w:t>
      </w:r>
    </w:p>
    <w:p w:rsidR="00BB0A3E" w:rsidRDefault="00751069">
      <w:pPr>
        <w:spacing w:before="68" w:line="244" w:lineRule="exact"/>
        <w:ind w:left="3060"/>
      </w:pPr>
      <w:r>
        <w:rPr>
          <w:rFonts w:ascii="Apple LiSung" w:eastAsia="Apple LiSung" w:hAnsi="Apple LiSung" w:cs="Apple LiSung"/>
          <w:color w:val="000000"/>
          <w:sz w:val="21"/>
          <w:szCs w:val="21"/>
        </w:rPr>
        <w:t>余额</w:t>
      </w:r>
      <w:r>
        <w:rPr>
          <w:rFonts w:ascii="Arial" w:eastAsia="Arial" w:hAnsi="Arial" w:cs="Arial"/>
          <w:color w:val="000000"/>
          <w:sz w:val="21"/>
          <w:szCs w:val="21"/>
        </w:rPr>
        <w:t>-</w:t>
      </w:r>
      <w:r>
        <w:rPr>
          <w:rFonts w:ascii="Apple LiSung" w:eastAsia="Apple LiSung" w:hAnsi="Apple LiSung" w:cs="Apple LiSung"/>
          <w:color w:val="000000"/>
          <w:sz w:val="21"/>
          <w:szCs w:val="21"/>
        </w:rPr>
        <w:t>期初次级类贷款期间减少金额）</w:t>
      </w:r>
      <w:r>
        <w:rPr>
          <w:rFonts w:ascii="Apple LiSung" w:eastAsia="Apple LiSung" w:hAnsi="Apple LiSung" w:cs="Apple LiSung"/>
          <w:sz w:val="21"/>
          <w:szCs w:val="21"/>
        </w:rPr>
        <w:t xml:space="preserve"> </w:t>
      </w:r>
      <w:r>
        <w:rPr>
          <w:rFonts w:ascii="Arial" w:eastAsia="Arial" w:hAnsi="Arial" w:cs="Arial"/>
          <w:color w:val="000000"/>
          <w:sz w:val="21"/>
          <w:szCs w:val="21"/>
        </w:rPr>
        <w:t>x</w:t>
      </w:r>
      <w:r>
        <w:rPr>
          <w:rFonts w:ascii="Arial" w:eastAsia="Arial" w:hAnsi="Arial" w:cs="Arial"/>
          <w:sz w:val="21"/>
          <w:szCs w:val="21"/>
        </w:rPr>
        <w:t xml:space="preserve"> </w:t>
      </w:r>
      <w:r>
        <w:rPr>
          <w:rFonts w:ascii="Arial" w:eastAsia="Arial" w:hAnsi="Arial" w:cs="Arial"/>
          <w:color w:val="000000"/>
          <w:sz w:val="21"/>
          <w:szCs w:val="21"/>
        </w:rPr>
        <w:t>100%</w:t>
      </w:r>
    </w:p>
    <w:p w:rsidR="00BB0A3E" w:rsidRDefault="00751069">
      <w:pPr>
        <w:spacing w:before="68" w:line="219" w:lineRule="exact"/>
        <w:ind w:left="2220"/>
      </w:pPr>
      <w:r>
        <w:rPr>
          <w:rFonts w:ascii="Apple LiSung" w:eastAsia="Apple LiSung" w:hAnsi="Apple LiSung" w:cs="Apple LiSung"/>
          <w:color w:val="000000"/>
          <w:sz w:val="21"/>
          <w:szCs w:val="21"/>
        </w:rPr>
        <w:t>期初次级类贷款向下迁徙金额，是指期初次级类贷款中，</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在报告期末分类为可疑类、</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损失类的贷款余额之和。期初次级类贷款期间减少金额，是指期初次级类贷款中，</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在报告</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期内，</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由于贷款正常收回、不良贷款处置或贷款核销等原因而减少的贷款。</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5</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可疑类贷款迁徙率</w:t>
      </w:r>
    </w:p>
    <w:p w:rsidR="00BB0A3E" w:rsidRDefault="00751069">
      <w:pPr>
        <w:spacing w:before="68" w:line="244" w:lineRule="exact"/>
        <w:ind w:left="2220"/>
      </w:pPr>
      <w:r>
        <w:rPr>
          <w:rFonts w:ascii="Apple LiSung" w:eastAsia="Apple LiSung" w:hAnsi="Apple LiSung" w:cs="Apple LiSung"/>
          <w:color w:val="000000"/>
          <w:sz w:val="21"/>
          <w:szCs w:val="21"/>
        </w:rPr>
        <w:t>可疑类贷款迁徙率</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期初可疑类贷款向下迁徙金额</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（期初可疑类贷款</w:t>
      </w:r>
    </w:p>
    <w:p w:rsidR="00BB0A3E" w:rsidRDefault="00751069">
      <w:pPr>
        <w:spacing w:before="68" w:line="244" w:lineRule="exact"/>
        <w:ind w:left="3060"/>
      </w:pPr>
      <w:r>
        <w:rPr>
          <w:rFonts w:ascii="Apple LiSung" w:eastAsia="Apple LiSung" w:hAnsi="Apple LiSung" w:cs="Apple LiSung"/>
          <w:color w:val="000000"/>
          <w:sz w:val="21"/>
          <w:szCs w:val="21"/>
        </w:rPr>
        <w:t>余额</w:t>
      </w:r>
      <w:r>
        <w:rPr>
          <w:rFonts w:ascii="Arial" w:eastAsia="Arial" w:hAnsi="Arial" w:cs="Arial"/>
          <w:color w:val="000000"/>
          <w:sz w:val="21"/>
          <w:szCs w:val="21"/>
        </w:rPr>
        <w:t>-</w:t>
      </w:r>
      <w:r>
        <w:rPr>
          <w:rFonts w:ascii="Apple LiSung" w:eastAsia="Apple LiSung" w:hAnsi="Apple LiSung" w:cs="Apple LiSung"/>
          <w:color w:val="000000"/>
          <w:sz w:val="21"/>
          <w:szCs w:val="21"/>
        </w:rPr>
        <w:t>期初可疑类贷款期间减少金额）</w:t>
      </w:r>
      <w:r>
        <w:rPr>
          <w:rFonts w:ascii="Apple LiSung" w:eastAsia="Apple LiSung" w:hAnsi="Apple LiSung" w:cs="Apple LiSung"/>
          <w:sz w:val="21"/>
          <w:szCs w:val="21"/>
        </w:rPr>
        <w:t xml:space="preserve"> </w:t>
      </w:r>
      <w:r>
        <w:rPr>
          <w:rFonts w:ascii="Arial" w:eastAsia="Arial" w:hAnsi="Arial" w:cs="Arial"/>
          <w:color w:val="000000"/>
          <w:sz w:val="21"/>
          <w:szCs w:val="21"/>
        </w:rPr>
        <w:t>x</w:t>
      </w:r>
      <w:r>
        <w:rPr>
          <w:rFonts w:ascii="Arial" w:eastAsia="Arial" w:hAnsi="Arial" w:cs="Arial"/>
          <w:sz w:val="21"/>
          <w:szCs w:val="21"/>
        </w:rPr>
        <w:t xml:space="preserve"> </w:t>
      </w:r>
      <w:r>
        <w:rPr>
          <w:rFonts w:ascii="Arial" w:eastAsia="Arial" w:hAnsi="Arial" w:cs="Arial"/>
          <w:color w:val="000000"/>
          <w:sz w:val="21"/>
          <w:szCs w:val="21"/>
        </w:rPr>
        <w:t>100%</w:t>
      </w:r>
    </w:p>
    <w:p w:rsidR="00BB0A3E" w:rsidRDefault="00751069">
      <w:pPr>
        <w:spacing w:before="68" w:line="219" w:lineRule="exact"/>
        <w:ind w:left="2220"/>
      </w:pPr>
      <w:r>
        <w:rPr>
          <w:rFonts w:ascii="Apple LiSung" w:eastAsia="Apple LiSung" w:hAnsi="Apple LiSung" w:cs="Apple LiSung"/>
          <w:color w:val="000000"/>
          <w:sz w:val="21"/>
          <w:szCs w:val="21"/>
        </w:rPr>
        <w:t>期初</w:t>
      </w:r>
      <w:r>
        <w:rPr>
          <w:rFonts w:ascii="Apple LiSung" w:eastAsia="Apple LiSung" w:hAnsi="Apple LiSung" w:cs="Apple LiSung"/>
          <w:color w:val="000000"/>
          <w:sz w:val="21"/>
          <w:szCs w:val="21"/>
        </w:rPr>
        <w:t>可疑类贷款向下迁徙金额，是指期初可疑类贷款中，在报告期末分类为损失类的贷</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款余额。期初可疑类贷款期间减少金额，</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是指期初可疑类贷款中，在报告期内，</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由于贷款</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正常收回、不良贷款处置或贷款核销等原因而减少的贷款。</w:t>
      </w:r>
    </w:p>
    <w:p w:rsidR="00BB0A3E" w:rsidRDefault="00BB0A3E">
      <w:pPr>
        <w:spacing w:line="182" w:lineRule="exact"/>
        <w:ind w:left="1800"/>
      </w:pPr>
    </w:p>
    <w:p w:rsidR="00BB0A3E" w:rsidRDefault="00751069">
      <w:pPr>
        <w:spacing w:line="244" w:lineRule="exact"/>
        <w:ind w:left="2052"/>
      </w:pPr>
      <w:r>
        <w:rPr>
          <w:rFonts w:ascii="Apple LiSung" w:eastAsia="Apple LiSung" w:hAnsi="Apple LiSung" w:cs="Apple LiSung"/>
          <w:color w:val="000000"/>
          <w:sz w:val="21"/>
          <w:szCs w:val="21"/>
        </w:rPr>
        <w:t>案例分析</w:t>
      </w:r>
      <w:r>
        <w:rPr>
          <w:rFonts w:ascii="Arial" w:eastAsia="Arial" w:hAnsi="Arial" w:cs="Arial"/>
          <w:color w:val="000000"/>
          <w:sz w:val="21"/>
          <w:szCs w:val="21"/>
        </w:rPr>
        <w:t>:</w:t>
      </w:r>
      <w:r>
        <w:rPr>
          <w:rFonts w:ascii="Apple LiSung" w:eastAsia="Apple LiSung" w:hAnsi="Apple LiSung" w:cs="Apple LiSung"/>
          <w:color w:val="000000"/>
          <w:sz w:val="21"/>
          <w:szCs w:val="21"/>
        </w:rPr>
        <w:t>贷款迁徙率</w:t>
      </w:r>
    </w:p>
    <w:p w:rsidR="00BB0A3E" w:rsidRDefault="00751069">
      <w:pPr>
        <w:spacing w:before="68" w:line="244" w:lineRule="exact"/>
        <w:ind w:left="2472"/>
      </w:pPr>
      <w:r>
        <w:rPr>
          <w:rFonts w:ascii="Apple LiSung" w:eastAsia="Apple LiSung" w:hAnsi="Apple LiSung" w:cs="Apple LiSung"/>
          <w:color w:val="000000"/>
          <w:sz w:val="21"/>
          <w:szCs w:val="21"/>
        </w:rPr>
        <w:t>假设商业银行当期期初共有</w:t>
      </w:r>
      <w:r>
        <w:rPr>
          <w:rFonts w:ascii="Apple LiSung" w:eastAsia="Apple LiSung" w:hAnsi="Apple LiSung" w:cs="Apple LiSung"/>
          <w:sz w:val="21"/>
          <w:szCs w:val="21"/>
        </w:rPr>
        <w:t xml:space="preserve"> </w:t>
      </w:r>
      <w:r>
        <w:rPr>
          <w:rFonts w:ascii="Arial" w:eastAsia="Arial" w:hAnsi="Arial" w:cs="Arial"/>
          <w:color w:val="000000"/>
          <w:sz w:val="21"/>
          <w:szCs w:val="21"/>
        </w:rPr>
        <w:t>1</w:t>
      </w:r>
      <w:r>
        <w:rPr>
          <w:rFonts w:ascii="Arial" w:eastAsia="Arial" w:hAnsi="Arial" w:cs="Arial"/>
          <w:sz w:val="21"/>
          <w:szCs w:val="21"/>
        </w:rPr>
        <w:t xml:space="preserve"> </w:t>
      </w:r>
      <w:r>
        <w:rPr>
          <w:rFonts w:ascii="Arial" w:eastAsia="Arial" w:hAnsi="Arial" w:cs="Arial"/>
          <w:color w:val="000000"/>
          <w:sz w:val="21"/>
          <w:szCs w:val="21"/>
        </w:rPr>
        <w:t>000</w:t>
      </w:r>
      <w:r>
        <w:rPr>
          <w:rFonts w:ascii="Arial" w:eastAsia="Arial" w:hAnsi="Arial" w:cs="Arial"/>
          <w:sz w:val="21"/>
          <w:szCs w:val="21"/>
        </w:rPr>
        <w:t xml:space="preserve"> </w:t>
      </w:r>
      <w:r>
        <w:rPr>
          <w:rFonts w:ascii="Apple LiSung" w:eastAsia="Apple LiSung" w:hAnsi="Apple LiSung" w:cs="Apple LiSung"/>
          <w:color w:val="000000"/>
          <w:sz w:val="21"/>
          <w:szCs w:val="21"/>
        </w:rPr>
        <w:t>亿元货款，其中正常类、关注类、次</w:t>
      </w:r>
    </w:p>
    <w:p w:rsidR="00BB0A3E" w:rsidRDefault="00751069">
      <w:pPr>
        <w:spacing w:before="68" w:line="244" w:lineRule="exact"/>
        <w:ind w:left="2052"/>
      </w:pPr>
      <w:r>
        <w:rPr>
          <w:rFonts w:ascii="Apple LiSung" w:eastAsia="Apple LiSung" w:hAnsi="Apple LiSung" w:cs="Apple LiSung"/>
          <w:color w:val="000000"/>
          <w:sz w:val="21"/>
          <w:szCs w:val="21"/>
        </w:rPr>
        <w:t>级类、可疑类、损失类货款分别为</w:t>
      </w:r>
      <w:r>
        <w:rPr>
          <w:rFonts w:ascii="Apple LiSung" w:eastAsia="Apple LiSung" w:hAnsi="Apple LiSung" w:cs="Apple LiSung"/>
          <w:sz w:val="21"/>
          <w:szCs w:val="21"/>
        </w:rPr>
        <w:t xml:space="preserve"> </w:t>
      </w:r>
      <w:r>
        <w:rPr>
          <w:rFonts w:ascii="Arial" w:eastAsia="Arial" w:hAnsi="Arial" w:cs="Arial"/>
          <w:color w:val="000000"/>
          <w:sz w:val="21"/>
          <w:szCs w:val="21"/>
        </w:rPr>
        <w:t>900</w:t>
      </w:r>
      <w:r>
        <w:rPr>
          <w:rFonts w:ascii="Arial" w:eastAsia="Arial" w:hAnsi="Arial" w:cs="Arial"/>
          <w:sz w:val="21"/>
          <w:szCs w:val="21"/>
        </w:rPr>
        <w:t xml:space="preserve"> </w:t>
      </w:r>
      <w:r>
        <w:rPr>
          <w:rFonts w:ascii="Apple LiSung" w:eastAsia="Apple LiSung" w:hAnsi="Apple LiSung" w:cs="Apple LiSung"/>
          <w:color w:val="000000"/>
          <w:sz w:val="21"/>
          <w:szCs w:val="21"/>
        </w:rPr>
        <w:t>亿元、</w:t>
      </w:r>
      <w:r>
        <w:rPr>
          <w:rFonts w:ascii="Arial" w:eastAsia="Arial" w:hAnsi="Arial" w:cs="Arial"/>
          <w:color w:val="000000"/>
          <w:sz w:val="21"/>
          <w:szCs w:val="21"/>
        </w:rPr>
        <w:t>50</w:t>
      </w:r>
      <w:r>
        <w:rPr>
          <w:rFonts w:ascii="Arial" w:eastAsia="Arial" w:hAnsi="Arial" w:cs="Arial"/>
          <w:sz w:val="21"/>
          <w:szCs w:val="21"/>
        </w:rPr>
        <w:t xml:space="preserve"> </w:t>
      </w:r>
      <w:r>
        <w:rPr>
          <w:rFonts w:ascii="Apple LiSung" w:eastAsia="Apple LiSung" w:hAnsi="Apple LiSung" w:cs="Apple LiSung"/>
          <w:color w:val="000000"/>
          <w:sz w:val="21"/>
          <w:szCs w:val="21"/>
        </w:rPr>
        <w:t>亿元、</w:t>
      </w:r>
      <w:r>
        <w:rPr>
          <w:rFonts w:ascii="Arial" w:eastAsia="Arial" w:hAnsi="Arial" w:cs="Arial"/>
          <w:color w:val="000000"/>
          <w:sz w:val="21"/>
          <w:szCs w:val="21"/>
        </w:rPr>
        <w:t>30</w:t>
      </w:r>
      <w:r>
        <w:rPr>
          <w:rFonts w:ascii="Arial" w:eastAsia="Arial" w:hAnsi="Arial" w:cs="Arial"/>
          <w:sz w:val="21"/>
          <w:szCs w:val="21"/>
        </w:rPr>
        <w:t xml:space="preserve"> </w:t>
      </w:r>
      <w:r>
        <w:rPr>
          <w:rFonts w:ascii="Apple LiSung" w:eastAsia="Apple LiSung" w:hAnsi="Apple LiSung" w:cs="Apple LiSung"/>
          <w:color w:val="000000"/>
          <w:sz w:val="21"/>
          <w:szCs w:val="21"/>
        </w:rPr>
        <w:t>亿元、</w:t>
      </w:r>
      <w:r>
        <w:rPr>
          <w:rFonts w:ascii="Arial" w:eastAsia="Arial" w:hAnsi="Arial" w:cs="Arial"/>
          <w:color w:val="000000"/>
          <w:sz w:val="21"/>
          <w:szCs w:val="21"/>
        </w:rPr>
        <w:t>15</w:t>
      </w:r>
      <w:r>
        <w:rPr>
          <w:rFonts w:ascii="Arial" w:eastAsia="Arial" w:hAnsi="Arial" w:cs="Arial"/>
          <w:sz w:val="21"/>
          <w:szCs w:val="21"/>
        </w:rPr>
        <w:t xml:space="preserve"> </w:t>
      </w:r>
      <w:r>
        <w:rPr>
          <w:rFonts w:ascii="Apple LiSung" w:eastAsia="Apple LiSung" w:hAnsi="Apple LiSung" w:cs="Apple LiSung"/>
          <w:color w:val="000000"/>
          <w:sz w:val="21"/>
          <w:szCs w:val="21"/>
        </w:rPr>
        <w:t>亿元、</w:t>
      </w:r>
      <w:r>
        <w:rPr>
          <w:rFonts w:ascii="Arial" w:eastAsia="Arial" w:hAnsi="Arial" w:cs="Arial"/>
          <w:color w:val="000000"/>
          <w:sz w:val="21"/>
          <w:szCs w:val="21"/>
        </w:rPr>
        <w:t>5</w:t>
      </w:r>
      <w:r>
        <w:rPr>
          <w:rFonts w:ascii="Arial" w:eastAsia="Arial" w:hAnsi="Arial" w:cs="Arial"/>
          <w:sz w:val="21"/>
          <w:szCs w:val="21"/>
        </w:rPr>
        <w:t xml:space="preserve"> </w:t>
      </w:r>
      <w:r>
        <w:rPr>
          <w:rFonts w:ascii="Apple LiSung" w:eastAsia="Apple LiSung" w:hAnsi="Apple LiSung" w:cs="Apple LiSung"/>
          <w:color w:val="000000"/>
          <w:sz w:val="21"/>
          <w:szCs w:val="21"/>
        </w:rPr>
        <w:t>亿元。该年</w:t>
      </w:r>
    </w:p>
    <w:p w:rsidR="00BB0A3E" w:rsidRDefault="00751069">
      <w:pPr>
        <w:spacing w:before="68" w:line="244" w:lineRule="exact"/>
        <w:ind w:left="2052"/>
      </w:pPr>
      <w:r>
        <w:rPr>
          <w:rFonts w:ascii="Apple LiSung" w:eastAsia="Apple LiSung" w:hAnsi="Apple LiSung" w:cs="Apple LiSung"/>
          <w:color w:val="000000"/>
          <w:sz w:val="21"/>
          <w:szCs w:val="21"/>
        </w:rPr>
        <w:t>度银行正常收回存量贷款</w:t>
      </w:r>
      <w:r>
        <w:rPr>
          <w:rFonts w:ascii="Apple LiSung" w:eastAsia="Apple LiSung" w:hAnsi="Apple LiSung" w:cs="Apple LiSung"/>
          <w:sz w:val="21"/>
          <w:szCs w:val="21"/>
        </w:rPr>
        <w:t xml:space="preserve"> </w:t>
      </w:r>
      <w:r>
        <w:rPr>
          <w:rFonts w:ascii="Arial" w:eastAsia="Arial" w:hAnsi="Arial" w:cs="Arial"/>
          <w:color w:val="000000"/>
          <w:sz w:val="21"/>
          <w:szCs w:val="21"/>
        </w:rPr>
        <w:t>150</w:t>
      </w:r>
      <w:r>
        <w:rPr>
          <w:rFonts w:ascii="Arial" w:eastAsia="Arial" w:hAnsi="Arial" w:cs="Arial"/>
          <w:sz w:val="21"/>
          <w:szCs w:val="21"/>
        </w:rPr>
        <w:t xml:space="preserve"> </w:t>
      </w:r>
      <w:r>
        <w:rPr>
          <w:rFonts w:ascii="Apple LiSung" w:eastAsia="Apple LiSung" w:hAnsi="Apple LiSung" w:cs="Apple LiSung"/>
          <w:color w:val="000000"/>
          <w:sz w:val="21"/>
          <w:szCs w:val="21"/>
        </w:rPr>
        <w:t>亿元</w:t>
      </w:r>
      <w:r>
        <w:rPr>
          <w:rFonts w:ascii="Arial" w:eastAsia="Arial" w:hAnsi="Arial" w:cs="Arial"/>
          <w:color w:val="000000"/>
          <w:sz w:val="21"/>
          <w:szCs w:val="21"/>
        </w:rPr>
        <w:t>(</w:t>
      </w:r>
      <w:r>
        <w:rPr>
          <w:rFonts w:ascii="Apple LiSung" w:eastAsia="Apple LiSung" w:hAnsi="Apple LiSung" w:cs="Apple LiSung"/>
          <w:color w:val="000000"/>
          <w:sz w:val="21"/>
          <w:szCs w:val="21"/>
        </w:rPr>
        <w:t>全部为正常类货款</w:t>
      </w:r>
      <w:r>
        <w:rPr>
          <w:rFonts w:ascii="Arial" w:eastAsia="Arial" w:hAnsi="Arial" w:cs="Arial"/>
          <w:color w:val="000000"/>
          <w:sz w:val="21"/>
          <w:szCs w:val="21"/>
        </w:rPr>
        <w:t>)</w:t>
      </w:r>
      <w:r>
        <w:rPr>
          <w:rFonts w:ascii="Apple LiSung" w:eastAsia="Apple LiSung" w:hAnsi="Apple LiSung" w:cs="Apple LiSung"/>
          <w:color w:val="000000"/>
          <w:sz w:val="21"/>
          <w:szCs w:val="21"/>
        </w:rPr>
        <w:t>，清收</w:t>
      </w:r>
    </w:p>
    <w:p w:rsidR="00BB0A3E" w:rsidRDefault="00751069">
      <w:pPr>
        <w:spacing w:before="68" w:line="244" w:lineRule="exact"/>
        <w:ind w:left="2052"/>
      </w:pPr>
      <w:r>
        <w:rPr>
          <w:rFonts w:ascii="Apple LiSung" w:eastAsia="Apple LiSung" w:hAnsi="Apple LiSung" w:cs="Apple LiSung"/>
          <w:color w:val="000000"/>
          <w:sz w:val="21"/>
          <w:szCs w:val="21"/>
        </w:rPr>
        <w:t>处置不良货款</w:t>
      </w:r>
      <w:r>
        <w:rPr>
          <w:rFonts w:ascii="Apple LiSung" w:eastAsia="Apple LiSung" w:hAnsi="Apple LiSung" w:cs="Apple LiSung"/>
          <w:sz w:val="21"/>
          <w:szCs w:val="21"/>
        </w:rPr>
        <w:t xml:space="preserve"> </w:t>
      </w:r>
      <w:r>
        <w:rPr>
          <w:rFonts w:ascii="Arial" w:eastAsia="Arial" w:hAnsi="Arial" w:cs="Arial"/>
          <w:color w:val="000000"/>
          <w:sz w:val="21"/>
          <w:szCs w:val="21"/>
        </w:rPr>
        <w:t>25</w:t>
      </w:r>
      <w:r>
        <w:rPr>
          <w:rFonts w:ascii="Arial" w:eastAsia="Arial" w:hAnsi="Arial" w:cs="Arial"/>
          <w:sz w:val="21"/>
          <w:szCs w:val="21"/>
        </w:rPr>
        <w:t xml:space="preserve"> </w:t>
      </w:r>
      <w:r>
        <w:rPr>
          <w:rFonts w:ascii="Apple LiSung" w:eastAsia="Apple LiSung" w:hAnsi="Apple LiSung" w:cs="Apple LiSung"/>
          <w:color w:val="000000"/>
          <w:sz w:val="21"/>
          <w:szCs w:val="21"/>
        </w:rPr>
        <w:t>亿元，</w:t>
      </w:r>
      <w:r>
        <w:rPr>
          <w:rFonts w:ascii="Apple LiSung" w:eastAsia="Apple LiSung" w:hAnsi="Apple LiSung" w:cs="Apple LiSung"/>
          <w:color w:val="000000"/>
          <w:sz w:val="21"/>
          <w:szCs w:val="21"/>
        </w:rPr>
        <w:t>其他不良货款形态未发生变化，新发放货款</w:t>
      </w:r>
      <w:r>
        <w:rPr>
          <w:rFonts w:ascii="Apple LiSung" w:eastAsia="Apple LiSung" w:hAnsi="Apple LiSung" w:cs="Apple LiSung"/>
          <w:sz w:val="21"/>
          <w:szCs w:val="21"/>
        </w:rPr>
        <w:t xml:space="preserve"> </w:t>
      </w:r>
      <w:r>
        <w:rPr>
          <w:rFonts w:ascii="Arial" w:eastAsia="Arial" w:hAnsi="Arial" w:cs="Arial"/>
          <w:color w:val="000000"/>
          <w:sz w:val="21"/>
          <w:szCs w:val="21"/>
        </w:rPr>
        <w:t>225</w:t>
      </w:r>
      <w:r>
        <w:rPr>
          <w:rFonts w:ascii="Arial" w:eastAsia="Arial" w:hAnsi="Arial" w:cs="Arial"/>
          <w:sz w:val="21"/>
          <w:szCs w:val="21"/>
        </w:rPr>
        <w:t xml:space="preserve"> </w:t>
      </w:r>
      <w:r>
        <w:rPr>
          <w:rFonts w:ascii="Apple LiSung" w:eastAsia="Apple LiSung" w:hAnsi="Apple LiSung" w:cs="Apple LiSung"/>
          <w:color w:val="000000"/>
          <w:sz w:val="21"/>
          <w:szCs w:val="21"/>
        </w:rPr>
        <w:t>亿元</w:t>
      </w:r>
      <w:r>
        <w:rPr>
          <w:rFonts w:ascii="Arial" w:eastAsia="Arial" w:hAnsi="Arial" w:cs="Arial"/>
          <w:color w:val="000000"/>
          <w:sz w:val="21"/>
          <w:szCs w:val="21"/>
        </w:rPr>
        <w:t>(</w:t>
      </w:r>
      <w:r>
        <w:rPr>
          <w:rFonts w:ascii="Apple LiSung" w:eastAsia="Apple LiSung" w:hAnsi="Apple LiSung" w:cs="Apple LiSung"/>
          <w:color w:val="000000"/>
          <w:sz w:val="21"/>
          <w:szCs w:val="21"/>
        </w:rPr>
        <w:t>截至当期期</w:t>
      </w:r>
    </w:p>
    <w:p w:rsidR="00BB0A3E" w:rsidRDefault="00751069">
      <w:pPr>
        <w:spacing w:before="68" w:line="244" w:lineRule="exact"/>
        <w:ind w:left="2052"/>
      </w:pPr>
      <w:r>
        <w:rPr>
          <w:rFonts w:ascii="Apple LiSung" w:eastAsia="Apple LiSung" w:hAnsi="Apple LiSung" w:cs="Apple LiSung"/>
          <w:color w:val="000000"/>
          <w:sz w:val="21"/>
          <w:szCs w:val="21"/>
        </w:rPr>
        <w:t>末全部为正常类货款</w:t>
      </w:r>
      <w:r>
        <w:rPr>
          <w:rFonts w:ascii="Arial" w:eastAsia="Arial" w:hAnsi="Arial" w:cs="Arial"/>
          <w:color w:val="000000"/>
          <w:sz w:val="21"/>
          <w:szCs w:val="21"/>
        </w:rPr>
        <w:t>)</w:t>
      </w:r>
      <w:r>
        <w:rPr>
          <w:rFonts w:ascii="Apple LiSung" w:eastAsia="Apple LiSung" w:hAnsi="Apple LiSung" w:cs="Apple LiSung"/>
          <w:color w:val="000000"/>
          <w:sz w:val="21"/>
          <w:szCs w:val="21"/>
        </w:rPr>
        <w:t>。至当期期末，该银行正常类、关注类货款分别为</w:t>
      </w:r>
      <w:r>
        <w:rPr>
          <w:rFonts w:ascii="Apple LiSung" w:eastAsia="Apple LiSung" w:hAnsi="Apple LiSung" w:cs="Apple LiSung"/>
          <w:sz w:val="21"/>
          <w:szCs w:val="21"/>
        </w:rPr>
        <w:t xml:space="preserve"> </w:t>
      </w:r>
      <w:r>
        <w:rPr>
          <w:rFonts w:ascii="Arial" w:eastAsia="Arial" w:hAnsi="Arial" w:cs="Arial"/>
          <w:color w:val="000000"/>
          <w:sz w:val="21"/>
          <w:szCs w:val="21"/>
        </w:rPr>
        <w:t>950</w:t>
      </w:r>
      <w:r>
        <w:rPr>
          <w:rFonts w:ascii="Arial" w:eastAsia="Arial" w:hAnsi="Arial" w:cs="Arial"/>
          <w:sz w:val="21"/>
          <w:szCs w:val="21"/>
        </w:rPr>
        <w:t xml:space="preserve"> </w:t>
      </w:r>
      <w:r>
        <w:rPr>
          <w:rFonts w:ascii="Apple LiSung" w:eastAsia="Apple LiSung" w:hAnsi="Apple LiSung" w:cs="Apple LiSung"/>
          <w:color w:val="000000"/>
          <w:sz w:val="21"/>
          <w:szCs w:val="21"/>
        </w:rPr>
        <w:t>亿元、</w:t>
      </w:r>
      <w:r>
        <w:rPr>
          <w:rFonts w:ascii="Arial" w:eastAsia="Arial" w:hAnsi="Arial" w:cs="Arial"/>
          <w:color w:val="000000"/>
          <w:sz w:val="21"/>
          <w:szCs w:val="21"/>
        </w:rPr>
        <w:t>40</w:t>
      </w:r>
      <w:r>
        <w:rPr>
          <w:rFonts w:ascii="Arial" w:eastAsia="Arial" w:hAnsi="Arial" w:cs="Arial"/>
          <w:sz w:val="21"/>
          <w:szCs w:val="21"/>
        </w:rPr>
        <w:t xml:space="preserve"> </w:t>
      </w:r>
      <w:r>
        <w:rPr>
          <w:rFonts w:ascii="Apple LiSung" w:eastAsia="Apple LiSung" w:hAnsi="Apple LiSung" w:cs="Apple LiSung"/>
          <w:color w:val="000000"/>
          <w:sz w:val="21"/>
          <w:szCs w:val="21"/>
        </w:rPr>
        <w:t>亿</w:t>
      </w:r>
    </w:p>
    <w:p w:rsidR="00BB0A3E" w:rsidRDefault="00751069">
      <w:pPr>
        <w:spacing w:before="68" w:line="244" w:lineRule="exact"/>
        <w:ind w:left="2052"/>
      </w:pPr>
      <w:r>
        <w:rPr>
          <w:rFonts w:ascii="Apple LiSung" w:eastAsia="Apple LiSung" w:hAnsi="Apple LiSung" w:cs="Apple LiSung"/>
          <w:color w:val="000000"/>
          <w:sz w:val="21"/>
          <w:szCs w:val="21"/>
        </w:rPr>
        <w:t>元。则该银行当年度的正常货款迁徙率为</w:t>
      </w:r>
      <w:r>
        <w:rPr>
          <w:rFonts w:ascii="Arial" w:eastAsia="Arial" w:hAnsi="Arial" w:cs="Arial"/>
          <w:color w:val="000000"/>
          <w:sz w:val="21"/>
          <w:szCs w:val="21"/>
        </w:rPr>
        <w:t>:</w:t>
      </w:r>
      <w:r>
        <w:rPr>
          <w:rFonts w:ascii="Apple LiSung" w:eastAsia="Apple LiSung" w:hAnsi="Apple LiSung" w:cs="Apple LiSung"/>
          <w:color w:val="000000"/>
          <w:sz w:val="21"/>
          <w:szCs w:val="21"/>
        </w:rPr>
        <w:t>该行期初正常货款余额为</w:t>
      </w:r>
      <w:r>
        <w:rPr>
          <w:rFonts w:ascii="Apple LiSung" w:eastAsia="Apple LiSung" w:hAnsi="Apple LiSung" w:cs="Apple LiSung"/>
          <w:sz w:val="21"/>
          <w:szCs w:val="21"/>
        </w:rPr>
        <w:t xml:space="preserve"> </w:t>
      </w:r>
      <w:r>
        <w:rPr>
          <w:rFonts w:ascii="Arial" w:eastAsia="Arial" w:hAnsi="Arial" w:cs="Arial"/>
          <w:color w:val="000000"/>
          <w:sz w:val="21"/>
          <w:szCs w:val="21"/>
        </w:rPr>
        <w:t>900</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50</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950(</w:t>
      </w:r>
      <w:r>
        <w:rPr>
          <w:rFonts w:ascii="Apple LiSung" w:eastAsia="Apple LiSung" w:hAnsi="Apple LiSung" w:cs="Apple LiSung"/>
          <w:color w:val="000000"/>
          <w:sz w:val="21"/>
          <w:szCs w:val="21"/>
        </w:rPr>
        <w:t>亿元</w:t>
      </w:r>
      <w:r>
        <w:rPr>
          <w:rFonts w:ascii="Arial" w:eastAsia="Arial" w:hAnsi="Arial" w:cs="Arial"/>
          <w:color w:val="000000"/>
          <w:sz w:val="21"/>
          <w:szCs w:val="21"/>
        </w:rPr>
        <w:t>)</w:t>
      </w:r>
      <w:r>
        <w:rPr>
          <w:rFonts w:ascii="Apple LiSung" w:eastAsia="Apple LiSung" w:hAnsi="Apple LiSung" w:cs="Apple LiSung"/>
          <w:color w:val="000000"/>
          <w:sz w:val="15"/>
          <w:szCs w:val="15"/>
        </w:rPr>
        <w:t>，</w:t>
      </w:r>
    </w:p>
    <w:p w:rsidR="00BB0A3E" w:rsidRDefault="00751069">
      <w:pPr>
        <w:spacing w:before="68" w:line="244" w:lineRule="exact"/>
        <w:ind w:left="2052"/>
      </w:pPr>
      <w:r>
        <w:rPr>
          <w:rFonts w:ascii="Apple LiSung" w:eastAsia="Apple LiSung" w:hAnsi="Apple LiSung" w:cs="Apple LiSung"/>
          <w:color w:val="000000"/>
          <w:sz w:val="21"/>
          <w:szCs w:val="21"/>
        </w:rPr>
        <w:t>期内减少额为</w:t>
      </w:r>
      <w:r>
        <w:rPr>
          <w:rFonts w:ascii="Apple LiSung" w:eastAsia="Apple LiSung" w:hAnsi="Apple LiSung" w:cs="Apple LiSung"/>
          <w:sz w:val="21"/>
          <w:szCs w:val="21"/>
        </w:rPr>
        <w:t xml:space="preserve"> </w:t>
      </w:r>
      <w:r>
        <w:rPr>
          <w:rFonts w:ascii="Arial" w:eastAsia="Arial" w:hAnsi="Arial" w:cs="Arial"/>
          <w:color w:val="000000"/>
          <w:sz w:val="21"/>
          <w:szCs w:val="21"/>
        </w:rPr>
        <w:t>150</w:t>
      </w:r>
      <w:r>
        <w:rPr>
          <w:rFonts w:ascii="Arial" w:eastAsia="Arial" w:hAnsi="Arial" w:cs="Arial"/>
          <w:sz w:val="21"/>
          <w:szCs w:val="21"/>
        </w:rPr>
        <w:t xml:space="preserve"> </w:t>
      </w:r>
      <w:r>
        <w:rPr>
          <w:rFonts w:ascii="Apple LiSung" w:eastAsia="Apple LiSung" w:hAnsi="Apple LiSung" w:cs="Apple LiSung"/>
          <w:color w:val="000000"/>
          <w:sz w:val="21"/>
          <w:szCs w:val="21"/>
        </w:rPr>
        <w:t>亿元，期末正常货款为</w:t>
      </w:r>
      <w:r>
        <w:rPr>
          <w:rFonts w:ascii="Apple LiSung" w:eastAsia="Apple LiSung" w:hAnsi="Apple LiSung" w:cs="Apple LiSung"/>
          <w:sz w:val="21"/>
          <w:szCs w:val="21"/>
        </w:rPr>
        <w:t xml:space="preserve"> </w:t>
      </w:r>
      <w:r>
        <w:rPr>
          <w:rFonts w:ascii="Arial" w:eastAsia="Arial" w:hAnsi="Arial" w:cs="Arial"/>
          <w:color w:val="000000"/>
          <w:sz w:val="21"/>
          <w:szCs w:val="21"/>
        </w:rPr>
        <w:t>950+40</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990(</w:t>
      </w:r>
      <w:r>
        <w:rPr>
          <w:rFonts w:ascii="Apple LiSung" w:eastAsia="Apple LiSung" w:hAnsi="Apple LiSung" w:cs="Apple LiSung"/>
          <w:color w:val="000000"/>
          <w:sz w:val="21"/>
          <w:szCs w:val="21"/>
        </w:rPr>
        <w:t>亿元</w:t>
      </w:r>
      <w:r>
        <w:rPr>
          <w:rFonts w:ascii="Arial" w:eastAsia="Arial" w:hAnsi="Arial" w:cs="Arial"/>
          <w:color w:val="000000"/>
          <w:sz w:val="21"/>
          <w:szCs w:val="21"/>
        </w:rPr>
        <w:t>)</w:t>
      </w:r>
      <w:r>
        <w:rPr>
          <w:rFonts w:ascii="Apple LiSung" w:eastAsia="Apple LiSung" w:hAnsi="Apple LiSung" w:cs="Apple LiSung"/>
          <w:color w:val="000000"/>
          <w:sz w:val="21"/>
          <w:szCs w:val="21"/>
        </w:rPr>
        <w:t>，其中来自原正常货款的为</w:t>
      </w:r>
    </w:p>
    <w:p w:rsidR="00BB0A3E" w:rsidRDefault="00751069">
      <w:pPr>
        <w:spacing w:before="68" w:line="244" w:lineRule="exact"/>
        <w:ind w:left="2052"/>
      </w:pPr>
      <w:r>
        <w:rPr>
          <w:rFonts w:ascii="Arial" w:eastAsia="Arial" w:hAnsi="Arial" w:cs="Arial"/>
          <w:color w:val="000000"/>
          <w:sz w:val="21"/>
          <w:szCs w:val="21"/>
        </w:rPr>
        <w:t>990</w:t>
      </w:r>
      <w:r>
        <w:rPr>
          <w:rFonts w:ascii="Arial" w:eastAsia="Arial" w:hAnsi="Arial" w:cs="Arial"/>
          <w:sz w:val="21"/>
          <w:szCs w:val="21"/>
        </w:rPr>
        <w:t xml:space="preserve"> </w:t>
      </w:r>
      <w:r>
        <w:rPr>
          <w:rFonts w:ascii="Arial" w:eastAsia="Arial" w:hAnsi="Arial" w:cs="Arial"/>
          <w:color w:val="000000"/>
          <w:sz w:val="21"/>
          <w:szCs w:val="21"/>
        </w:rPr>
        <w:t>-225</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765(</w:t>
      </w:r>
      <w:r>
        <w:rPr>
          <w:rFonts w:ascii="Apple LiSung" w:eastAsia="Apple LiSung" w:hAnsi="Apple LiSung" w:cs="Apple LiSung"/>
          <w:color w:val="000000"/>
          <w:sz w:val="21"/>
          <w:szCs w:val="21"/>
        </w:rPr>
        <w:t>亿元</w:t>
      </w:r>
      <w:r>
        <w:rPr>
          <w:rFonts w:ascii="Arial" w:eastAsia="Arial" w:hAnsi="Arial" w:cs="Arial"/>
          <w:color w:val="000000"/>
          <w:sz w:val="21"/>
          <w:szCs w:val="21"/>
        </w:rPr>
        <w:t>)</w:t>
      </w:r>
      <w:r>
        <w:rPr>
          <w:rFonts w:ascii="Apple LiSung" w:eastAsia="Apple LiSung" w:hAnsi="Apple LiSung" w:cs="Apple LiSung"/>
          <w:color w:val="000000"/>
          <w:sz w:val="21"/>
          <w:szCs w:val="21"/>
        </w:rPr>
        <w:t>，期内货款迁徙为不良货款的金额为</w:t>
      </w:r>
      <w:r>
        <w:rPr>
          <w:rFonts w:ascii="Apple LiSung" w:eastAsia="Apple LiSung" w:hAnsi="Apple LiSung" w:cs="Apple LiSung"/>
          <w:sz w:val="21"/>
          <w:szCs w:val="21"/>
        </w:rPr>
        <w:t xml:space="preserve"> </w:t>
      </w:r>
      <w:r>
        <w:rPr>
          <w:rFonts w:ascii="Arial" w:eastAsia="Arial" w:hAnsi="Arial" w:cs="Arial"/>
          <w:color w:val="000000"/>
          <w:sz w:val="21"/>
          <w:szCs w:val="21"/>
        </w:rPr>
        <w:t>950-150</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765</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35(</w:t>
      </w:r>
      <w:r>
        <w:rPr>
          <w:rFonts w:ascii="Apple LiSung" w:eastAsia="Apple LiSung" w:hAnsi="Apple LiSung" w:cs="Apple LiSung"/>
          <w:color w:val="000000"/>
          <w:sz w:val="21"/>
          <w:szCs w:val="21"/>
        </w:rPr>
        <w:t>亿元</w:t>
      </w:r>
      <w:r>
        <w:rPr>
          <w:rFonts w:ascii="Arial" w:eastAsia="Arial" w:hAnsi="Arial" w:cs="Arial"/>
          <w:color w:val="000000"/>
          <w:sz w:val="21"/>
          <w:szCs w:val="21"/>
        </w:rPr>
        <w:t>)</w:t>
      </w:r>
      <w:r>
        <w:rPr>
          <w:rFonts w:ascii="Apple LiSung" w:eastAsia="Apple LiSung" w:hAnsi="Apple LiSung" w:cs="Apple LiSung"/>
          <w:color w:val="000000"/>
          <w:sz w:val="21"/>
          <w:szCs w:val="21"/>
        </w:rPr>
        <w:t>，所以</w:t>
      </w:r>
    </w:p>
    <w:p w:rsidR="00BB0A3E" w:rsidRDefault="00751069">
      <w:pPr>
        <w:tabs>
          <w:tab w:val="left" w:pos="5167"/>
        </w:tabs>
        <w:spacing w:before="68" w:line="244" w:lineRule="exact"/>
        <w:ind w:left="2052"/>
      </w:pPr>
      <w:r>
        <w:rPr>
          <w:rFonts w:ascii="Apple LiSung" w:eastAsia="Apple LiSung" w:hAnsi="Apple LiSung" w:cs="Apple LiSung"/>
          <w:color w:val="000000"/>
          <w:sz w:val="21"/>
          <w:szCs w:val="21"/>
        </w:rPr>
        <w:t>正常贷款迁徙率为</w:t>
      </w:r>
      <w:r>
        <w:rPr>
          <w:rFonts w:ascii="Arial" w:eastAsia="Arial" w:hAnsi="Arial" w:cs="Arial"/>
          <w:color w:val="000000"/>
          <w:sz w:val="21"/>
          <w:szCs w:val="21"/>
        </w:rPr>
        <w:t>:35/</w:t>
      </w:r>
      <w:r>
        <w:rPr>
          <w:rFonts w:ascii="Arial" w:eastAsia="Arial" w:hAnsi="Arial" w:cs="Arial"/>
          <w:sz w:val="21"/>
          <w:szCs w:val="21"/>
        </w:rPr>
        <w:t xml:space="preserve"> </w:t>
      </w:r>
      <w:r>
        <w:rPr>
          <w:rFonts w:ascii="Arial" w:eastAsia="Arial" w:hAnsi="Arial" w:cs="Arial"/>
          <w:color w:val="000000"/>
          <w:sz w:val="21"/>
          <w:szCs w:val="21"/>
        </w:rPr>
        <w:t>(950-150)</w:t>
      </w:r>
      <w:r>
        <w:tab/>
      </w:r>
      <w:r>
        <w:rPr>
          <w:rFonts w:ascii="Arial" w:eastAsia="Arial" w:hAnsi="Arial" w:cs="Arial"/>
          <w:color w:val="000000"/>
          <w:sz w:val="21"/>
          <w:szCs w:val="21"/>
        </w:rPr>
        <w:t>x</w:t>
      </w:r>
      <w:r>
        <w:rPr>
          <w:rFonts w:ascii="Arial" w:eastAsia="Arial" w:hAnsi="Arial" w:cs="Arial"/>
          <w:sz w:val="21"/>
          <w:szCs w:val="21"/>
        </w:rPr>
        <w:t xml:space="preserve"> </w:t>
      </w:r>
      <w:r>
        <w:rPr>
          <w:rFonts w:ascii="Arial" w:eastAsia="Arial" w:hAnsi="Arial" w:cs="Arial"/>
          <w:color w:val="000000"/>
          <w:sz w:val="21"/>
          <w:szCs w:val="21"/>
        </w:rPr>
        <w:t>100%</w:t>
      </w:r>
      <w:r>
        <w:rPr>
          <w:rFonts w:ascii="Arial" w:eastAsia="Arial" w:hAnsi="Arial" w:cs="Arial"/>
          <w:sz w:val="21"/>
          <w:szCs w:val="21"/>
        </w:rPr>
        <w:t xml:space="preserve"> </w:t>
      </w:r>
      <w:r>
        <w:rPr>
          <w:rFonts w:ascii="Arial" w:eastAsia="Arial" w:hAnsi="Arial" w:cs="Arial"/>
          <w:color w:val="000000"/>
          <w:sz w:val="21"/>
          <w:szCs w:val="21"/>
        </w:rPr>
        <w:t>=4.</w:t>
      </w:r>
      <w:r>
        <w:rPr>
          <w:rFonts w:ascii="Arial" w:eastAsia="Arial" w:hAnsi="Arial" w:cs="Arial"/>
          <w:sz w:val="21"/>
          <w:szCs w:val="21"/>
        </w:rPr>
        <w:t xml:space="preserve"> </w:t>
      </w:r>
      <w:r>
        <w:rPr>
          <w:rFonts w:ascii="Arial" w:eastAsia="Arial" w:hAnsi="Arial" w:cs="Arial"/>
          <w:color w:val="000000"/>
          <w:sz w:val="21"/>
          <w:szCs w:val="21"/>
        </w:rPr>
        <w:t>38%</w:t>
      </w:r>
      <w:r>
        <w:rPr>
          <w:rFonts w:ascii="Apple LiSung" w:eastAsia="Apple LiSung" w:hAnsi="Apple LiSung" w:cs="Apple LiSung"/>
          <w:color w:val="000000"/>
          <w:sz w:val="21"/>
          <w:szCs w:val="21"/>
        </w:rPr>
        <w:t>。</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shape id="_x0000_s3110" type="#_x0000_t202" style="position:absolute;left:0;text-align:left;margin-left:133pt;margin-top:121.35pt;width:37.85pt;height:11.5pt;z-index:251358720;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7"/>
                      <w:sz w:val="21"/>
                      <w:szCs w:val="21"/>
                    </w:rPr>
                    <w:t>款拨备</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26" w:lineRule="exact"/>
        <w:ind w:left="1800"/>
      </w:pPr>
    </w:p>
    <w:p w:rsidR="00BB0A3E" w:rsidRDefault="00751069">
      <w:pPr>
        <w:spacing w:line="244" w:lineRule="exact"/>
        <w:ind w:left="1800"/>
      </w:pPr>
      <w:bookmarkStart w:id="65" w:name="PageMark65"/>
      <w:bookmarkEnd w:id="65"/>
      <w:r>
        <w:rPr>
          <w:rFonts w:ascii="Arial" w:eastAsia="Arial" w:hAnsi="Arial" w:cs="Arial"/>
          <w:b/>
          <w:color w:val="000000"/>
          <w:sz w:val="21"/>
          <w:szCs w:val="21"/>
        </w:rPr>
        <w:t>5.5.</w:t>
      </w:r>
      <w:r>
        <w:rPr>
          <w:rFonts w:ascii="Arial" w:eastAsia="Arial" w:hAnsi="Arial" w:cs="Arial"/>
          <w:sz w:val="21"/>
          <w:szCs w:val="21"/>
        </w:rPr>
        <w:t xml:space="preserve"> </w:t>
      </w:r>
      <w:r>
        <w:rPr>
          <w:rFonts w:ascii="Apple LiSung" w:eastAsia="Apple LiSung" w:hAnsi="Apple LiSung" w:cs="Apple LiSung"/>
          <w:color w:val="000000"/>
          <w:sz w:val="21"/>
          <w:szCs w:val="21"/>
        </w:rPr>
        <w:t>不良贷贷款拨备覆盖率</w:t>
      </w:r>
    </w:p>
    <w:p w:rsidR="00BB0A3E" w:rsidRDefault="00751069">
      <w:pPr>
        <w:spacing w:before="68" w:line="244" w:lineRule="exact"/>
        <w:ind w:left="1800"/>
      </w:pPr>
      <w:r>
        <w:rPr>
          <w:rFonts w:ascii="Arial" w:eastAsia="Arial" w:hAnsi="Arial" w:cs="Arial"/>
          <w:color w:val="000000"/>
          <w:sz w:val="21"/>
          <w:szCs w:val="21"/>
        </w:rPr>
        <w:t>5.</w:t>
      </w:r>
      <w:r>
        <w:rPr>
          <w:rFonts w:ascii="Apple LiSung" w:eastAsia="Apple LiSung" w:hAnsi="Apple LiSung" w:cs="Apple LiSung"/>
          <w:color w:val="000000"/>
          <w:sz w:val="21"/>
          <w:szCs w:val="21"/>
        </w:rPr>
        <w:t>不良贷款拨备覆盖率</w:t>
      </w:r>
    </w:p>
    <w:p w:rsidR="00BB0A3E" w:rsidRDefault="00751069">
      <w:pPr>
        <w:spacing w:before="68" w:line="244" w:lineRule="exact"/>
        <w:ind w:left="2640"/>
      </w:pPr>
      <w:r>
        <w:rPr>
          <w:rFonts w:ascii="Apple LiSung" w:eastAsia="Apple LiSung" w:hAnsi="Apple LiSung" w:cs="Apple LiSung"/>
          <w:color w:val="000000"/>
          <w:sz w:val="21"/>
          <w:szCs w:val="21"/>
        </w:rPr>
        <w:t>不良贷款拨备覆盖率</w:t>
      </w:r>
      <w:r>
        <w:rPr>
          <w:rFonts w:ascii="Arial" w:eastAsia="Arial" w:hAnsi="Arial" w:cs="Arial"/>
          <w:color w:val="000000"/>
          <w:sz w:val="21"/>
          <w:szCs w:val="21"/>
        </w:rPr>
        <w:t>=</w:t>
      </w:r>
      <w:r>
        <w:rPr>
          <w:rFonts w:ascii="Apple LiSung" w:eastAsia="Apple LiSung" w:hAnsi="Apple LiSung" w:cs="Apple LiSung"/>
          <w:color w:val="000000"/>
          <w:sz w:val="21"/>
          <w:szCs w:val="21"/>
        </w:rPr>
        <w:t>（一般准备</w:t>
      </w:r>
      <w:r>
        <w:rPr>
          <w:rFonts w:ascii="Arial" w:eastAsia="Arial" w:hAnsi="Arial" w:cs="Arial"/>
          <w:color w:val="000000"/>
          <w:sz w:val="21"/>
          <w:szCs w:val="21"/>
        </w:rPr>
        <w:t>+</w:t>
      </w:r>
      <w:r>
        <w:rPr>
          <w:rFonts w:ascii="Apple LiSung" w:eastAsia="Apple LiSung" w:hAnsi="Apple LiSung" w:cs="Apple LiSung"/>
          <w:color w:val="000000"/>
          <w:sz w:val="21"/>
          <w:szCs w:val="21"/>
        </w:rPr>
        <w:t>专项准备</w:t>
      </w:r>
      <w:r>
        <w:rPr>
          <w:rFonts w:ascii="Arial" w:eastAsia="Arial" w:hAnsi="Arial" w:cs="Arial"/>
          <w:color w:val="000000"/>
          <w:sz w:val="21"/>
          <w:szCs w:val="21"/>
        </w:rPr>
        <w:t>+</w:t>
      </w:r>
      <w:r>
        <w:rPr>
          <w:rFonts w:ascii="Apple LiSung" w:eastAsia="Apple LiSung" w:hAnsi="Apple LiSung" w:cs="Apple LiSung"/>
          <w:color w:val="000000"/>
          <w:sz w:val="21"/>
          <w:szCs w:val="21"/>
        </w:rPr>
        <w:t>特种准备）</w:t>
      </w:r>
      <w:r>
        <w:rPr>
          <w:rFonts w:ascii="Arial" w:eastAsia="Arial" w:hAnsi="Arial" w:cs="Arial"/>
          <w:color w:val="000000"/>
          <w:sz w:val="21"/>
          <w:szCs w:val="21"/>
        </w:rPr>
        <w:t>/</w:t>
      </w:r>
    </w:p>
    <w:p w:rsidR="00BB0A3E" w:rsidRDefault="00751069">
      <w:pPr>
        <w:spacing w:before="68" w:line="244" w:lineRule="exact"/>
        <w:ind w:left="3688"/>
      </w:pPr>
      <w:r>
        <w:rPr>
          <w:rFonts w:ascii="Apple LiSung" w:eastAsia="Apple LiSung" w:hAnsi="Apple LiSung" w:cs="Apple LiSung"/>
          <w:color w:val="000000"/>
          <w:sz w:val="21"/>
          <w:szCs w:val="21"/>
        </w:rPr>
        <w:t>（次级类贷款</w:t>
      </w:r>
      <w:r>
        <w:rPr>
          <w:rFonts w:ascii="Arial" w:eastAsia="Arial" w:hAnsi="Arial" w:cs="Arial"/>
          <w:color w:val="000000"/>
          <w:sz w:val="21"/>
          <w:szCs w:val="21"/>
        </w:rPr>
        <w:t>+</w:t>
      </w:r>
      <w:r>
        <w:rPr>
          <w:rFonts w:ascii="Apple LiSung" w:eastAsia="Apple LiSung" w:hAnsi="Apple LiSung" w:cs="Apple LiSung"/>
          <w:color w:val="000000"/>
          <w:sz w:val="21"/>
          <w:szCs w:val="21"/>
        </w:rPr>
        <w:t>可疑类贷款</w:t>
      </w:r>
      <w:r>
        <w:rPr>
          <w:rFonts w:ascii="Arial" w:eastAsia="Arial" w:hAnsi="Arial" w:cs="Arial"/>
          <w:color w:val="000000"/>
          <w:sz w:val="21"/>
          <w:szCs w:val="21"/>
        </w:rPr>
        <w:t>+</w:t>
      </w:r>
      <w:r>
        <w:rPr>
          <w:rFonts w:ascii="Apple LiSung" w:eastAsia="Apple LiSung" w:hAnsi="Apple LiSung" w:cs="Apple LiSung"/>
          <w:color w:val="000000"/>
          <w:sz w:val="21"/>
          <w:szCs w:val="21"/>
        </w:rPr>
        <w:t>损失类贷款）</w:t>
      </w:r>
    </w:p>
    <w:p w:rsidR="00BB0A3E" w:rsidRDefault="00751069">
      <w:pPr>
        <w:spacing w:before="68" w:line="219" w:lineRule="exact"/>
        <w:ind w:left="2428"/>
      </w:pPr>
      <w:r>
        <w:rPr>
          <w:rFonts w:ascii="Apple LiSung" w:eastAsia="Apple LiSung" w:hAnsi="Apple LiSung" w:cs="Apple LiSung"/>
          <w:color w:val="000000"/>
          <w:sz w:val="21"/>
          <w:szCs w:val="21"/>
        </w:rPr>
        <w:t>一般准备是根据全部贷款余额的一定比例计提的用于弥补尚未识别的可能性损失的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准备；专项准备是指根据《贷款风险分类指导原则》对贷款进行风险分类后，按每笔贷款损</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失的程度计提的用于弥补专项损失的准备；特种准备指针对某一国家、地区、</w:t>
      </w:r>
      <w:r>
        <w:rPr>
          <w:rFonts w:ascii="Apple LiSung" w:eastAsia="Apple LiSung" w:hAnsi="Apple LiSung" w:cs="Apple LiSung"/>
          <w:color w:val="000000"/>
          <w:sz w:val="21"/>
          <w:szCs w:val="21"/>
        </w:rPr>
        <w:t>行业或某一类</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贷款风险计提的准备。</w:t>
      </w:r>
    </w:p>
    <w:p w:rsidR="00BB0A3E" w:rsidRDefault="00BB0A3E">
      <w:pPr>
        <w:spacing w:line="93" w:lineRule="exact"/>
        <w:ind w:left="1800"/>
      </w:pPr>
    </w:p>
    <w:p w:rsidR="00BB0A3E" w:rsidRDefault="00751069">
      <w:pPr>
        <w:spacing w:line="244" w:lineRule="exact"/>
        <w:ind w:left="2220"/>
      </w:pPr>
      <w:r>
        <w:rPr>
          <w:rFonts w:ascii="Arial" w:eastAsia="Arial" w:hAnsi="Arial" w:cs="Arial"/>
          <w:color w:val="000000"/>
          <w:sz w:val="21"/>
          <w:szCs w:val="21"/>
        </w:rPr>
        <w:t>6.</w:t>
      </w:r>
      <w:r>
        <w:rPr>
          <w:rFonts w:ascii="Apple LiSung" w:eastAsia="Apple LiSung" w:hAnsi="Apple LiSung" w:cs="Apple LiSung"/>
          <w:color w:val="000000"/>
          <w:sz w:val="21"/>
          <w:szCs w:val="21"/>
        </w:rPr>
        <w:t>贷款损失准备充足率</w:t>
      </w:r>
    </w:p>
    <w:p w:rsidR="00BB0A3E" w:rsidRDefault="00751069">
      <w:pPr>
        <w:spacing w:before="68" w:line="244" w:lineRule="exact"/>
        <w:ind w:left="2428"/>
      </w:pPr>
      <w:r>
        <w:rPr>
          <w:rFonts w:ascii="Apple LiSung" w:eastAsia="Apple LiSung" w:hAnsi="Apple LiSung" w:cs="Apple LiSung"/>
          <w:color w:val="000000"/>
          <w:sz w:val="21"/>
          <w:szCs w:val="21"/>
        </w:rPr>
        <w:t>贷款损失准备充足率</w:t>
      </w:r>
      <w:r>
        <w:rPr>
          <w:rFonts w:ascii="Arial" w:eastAsia="Arial" w:hAnsi="Arial" w:cs="Arial"/>
          <w:color w:val="000000"/>
          <w:sz w:val="21"/>
          <w:szCs w:val="21"/>
        </w:rPr>
        <w:t>=</w:t>
      </w:r>
      <w:r>
        <w:rPr>
          <w:rFonts w:ascii="Apple LiSung" w:eastAsia="Apple LiSung" w:hAnsi="Apple LiSung" w:cs="Apple LiSung"/>
          <w:color w:val="000000"/>
          <w:sz w:val="21"/>
          <w:szCs w:val="21"/>
        </w:rPr>
        <w:t>贷款实际计提准备</w:t>
      </w:r>
      <w:r>
        <w:rPr>
          <w:rFonts w:ascii="Arial" w:eastAsia="Arial" w:hAnsi="Arial" w:cs="Arial"/>
          <w:color w:val="000000"/>
          <w:sz w:val="21"/>
          <w:szCs w:val="21"/>
        </w:rPr>
        <w:t>/</w:t>
      </w:r>
      <w:r>
        <w:rPr>
          <w:rFonts w:ascii="Apple LiSung" w:eastAsia="Apple LiSung" w:hAnsi="Apple LiSung" w:cs="Apple LiSung"/>
          <w:color w:val="000000"/>
          <w:sz w:val="21"/>
          <w:szCs w:val="21"/>
        </w:rPr>
        <w:t>贷款应提准备</w:t>
      </w:r>
      <w:r>
        <w:rPr>
          <w:rFonts w:ascii="Apple LiSung" w:eastAsia="Apple LiSung" w:hAnsi="Apple LiSung" w:cs="Apple LiSung"/>
          <w:sz w:val="21"/>
          <w:szCs w:val="21"/>
        </w:rPr>
        <w:t xml:space="preserve"> </w:t>
      </w:r>
      <w:r>
        <w:rPr>
          <w:rFonts w:ascii="Arial" w:eastAsia="Arial" w:hAnsi="Arial" w:cs="Arial"/>
          <w:color w:val="000000"/>
          <w:sz w:val="21"/>
          <w:szCs w:val="21"/>
        </w:rPr>
        <w:t>x</w:t>
      </w:r>
      <w:r>
        <w:rPr>
          <w:rFonts w:ascii="Arial" w:eastAsia="Arial" w:hAnsi="Arial" w:cs="Arial"/>
          <w:sz w:val="21"/>
          <w:szCs w:val="21"/>
        </w:rPr>
        <w:t xml:space="preserve"> </w:t>
      </w:r>
      <w:r>
        <w:rPr>
          <w:rFonts w:ascii="Arial" w:eastAsia="Arial" w:hAnsi="Arial" w:cs="Arial"/>
          <w:color w:val="000000"/>
          <w:sz w:val="21"/>
          <w:szCs w:val="21"/>
        </w:rPr>
        <w:t>100%</w:t>
      </w:r>
    </w:p>
    <w:p w:rsidR="00BB0A3E" w:rsidRDefault="00751069">
      <w:pPr>
        <w:spacing w:before="68" w:line="219" w:lineRule="exact"/>
        <w:ind w:left="2220"/>
      </w:pPr>
      <w:r>
        <w:rPr>
          <w:rFonts w:ascii="Apple LiSung" w:eastAsia="Apple LiSung" w:hAnsi="Apple LiSung" w:cs="Apple LiSung"/>
          <w:color w:val="000000"/>
          <w:sz w:val="21"/>
          <w:szCs w:val="21"/>
        </w:rPr>
        <w:t>贷款实际计提准备指商业银行根据贷款预计损失而实际计提的准备。</w:t>
      </w:r>
    </w:p>
    <w:p w:rsidR="00BB0A3E" w:rsidRDefault="00BB0A3E">
      <w:pPr>
        <w:spacing w:line="353" w:lineRule="exact"/>
        <w:ind w:left="1800"/>
      </w:pPr>
    </w:p>
    <w:p w:rsidR="00BB0A3E" w:rsidRDefault="00751069">
      <w:pPr>
        <w:spacing w:line="219" w:lineRule="exact"/>
        <w:ind w:left="1806"/>
      </w:pPr>
      <w:r>
        <w:rPr>
          <w:rFonts w:ascii="Heiti SC" w:eastAsia="Heiti SC" w:hAnsi="Heiti SC" w:cs="Heiti SC"/>
          <w:color w:val="000000"/>
          <w:sz w:val="21"/>
          <w:szCs w:val="21"/>
        </w:rPr>
        <w:t>3.3.3</w:t>
      </w:r>
      <w:r>
        <w:rPr>
          <w:rFonts w:ascii="Heiti SC" w:eastAsia="Heiti SC" w:hAnsi="Heiti SC" w:cs="Heiti SC"/>
          <w:sz w:val="21"/>
          <w:szCs w:val="21"/>
        </w:rPr>
        <w:t xml:space="preserve"> </w:t>
      </w:r>
      <w:r>
        <w:rPr>
          <w:rFonts w:ascii="Heiti SC" w:eastAsia="Heiti SC" w:hAnsi="Heiti SC" w:cs="Heiti SC"/>
          <w:color w:val="000000"/>
          <w:sz w:val="21"/>
          <w:szCs w:val="21"/>
        </w:rPr>
        <w:t>风险预警</w:t>
      </w:r>
    </w:p>
    <w:p w:rsidR="00BB0A3E" w:rsidRDefault="00BB0A3E">
      <w:pPr>
        <w:spacing w:line="354" w:lineRule="exact"/>
        <w:ind w:left="1800"/>
      </w:pPr>
    </w:p>
    <w:p w:rsidR="00BB0A3E" w:rsidRDefault="00751069">
      <w:pPr>
        <w:spacing w:line="219" w:lineRule="exact"/>
        <w:ind w:left="2220"/>
      </w:pPr>
      <w:r>
        <w:rPr>
          <w:rFonts w:ascii="Apple LiSung" w:eastAsia="Apple LiSung" w:hAnsi="Apple LiSung" w:cs="Apple LiSung"/>
          <w:color w:val="000000"/>
          <w:sz w:val="21"/>
          <w:szCs w:val="21"/>
        </w:rPr>
        <w:t>风险预警是指商业银行根据各种渠道获得的信息、，通过一定的技术手段，采用专家判</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断和时间序列分析、层次分析和功效计分等方法，对商业银行信用风险状况进行动态监测和</w:t>
      </w:r>
    </w:p>
    <w:p w:rsidR="00BB0A3E" w:rsidRDefault="00BB0A3E">
      <w:pPr>
        <w:spacing w:line="91" w:lineRule="exact"/>
        <w:ind w:left="1800"/>
      </w:pPr>
    </w:p>
    <w:p w:rsidR="00BB0A3E" w:rsidRDefault="00751069">
      <w:pPr>
        <w:spacing w:line="219" w:lineRule="exact"/>
        <w:ind w:left="1800"/>
      </w:pPr>
      <w:r>
        <w:rPr>
          <w:rFonts w:ascii="Apple LiSung" w:eastAsia="Apple LiSung" w:hAnsi="Apple LiSung" w:cs="Apple LiSung"/>
          <w:color w:val="000000"/>
          <w:sz w:val="21"/>
          <w:szCs w:val="21"/>
        </w:rPr>
        <w:t>早期预警，实现对风险</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防患于未然</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的一种</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防错纠错机制</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44" w:lineRule="exact"/>
        <w:ind w:left="2220"/>
      </w:pPr>
      <w:r>
        <w:rPr>
          <w:rFonts w:ascii="Arial" w:eastAsia="Arial" w:hAnsi="Arial" w:cs="Arial"/>
          <w:color w:val="000000"/>
          <w:sz w:val="21"/>
          <w:szCs w:val="21"/>
        </w:rPr>
        <w:t>1.</w:t>
      </w:r>
      <w:r>
        <w:rPr>
          <w:rFonts w:ascii="Apple LiSung" w:eastAsia="Apple LiSung" w:hAnsi="Apple LiSung" w:cs="Apple LiSung"/>
          <w:color w:val="000000"/>
          <w:sz w:val="21"/>
          <w:szCs w:val="21"/>
        </w:rPr>
        <w:t>风险预警的程序和主要方法</w:t>
      </w:r>
    </w:p>
    <w:p w:rsidR="00BB0A3E" w:rsidRDefault="00751069">
      <w:pPr>
        <w:spacing w:before="68"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）风险预警程序</w:t>
      </w:r>
    </w:p>
    <w:p w:rsidR="00BB0A3E" w:rsidRDefault="00751069">
      <w:pPr>
        <w:spacing w:before="68" w:line="219" w:lineRule="exact"/>
        <w:ind w:left="2220"/>
      </w:pPr>
      <w:r>
        <w:rPr>
          <w:rFonts w:ascii="Apple LiSung" w:eastAsia="Apple LiSung" w:hAnsi="Apple LiSung" w:cs="Apple LiSung"/>
          <w:color w:val="000000"/>
          <w:sz w:val="21"/>
          <w:szCs w:val="21"/>
        </w:rPr>
        <w:t>风险预警是各种工具和各种处理机制的组合结果，无论是否依托于动态化、系统化、精</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确化的风险预警系统，都应当逐级、依次完成以下程序：</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信用信息的收集和传递。收集与商业银行有关的内外部信息，包括信贷人员提供的信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息和外部渠道得到的信息，并通过商业银行信用风险信息系统进行储存。</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风险分析。信息通过适当的分层处理、甄别和判断后，进入到预测系统或预警指标体</w:t>
      </w:r>
    </w:p>
    <w:p w:rsidR="00BB0A3E" w:rsidRDefault="00BB0A3E">
      <w:pPr>
        <w:spacing w:line="95" w:lineRule="exact"/>
        <w:ind w:left="1800"/>
      </w:pPr>
    </w:p>
    <w:p w:rsidR="00BB0A3E" w:rsidRDefault="00751069">
      <w:pPr>
        <w:spacing w:line="219" w:lineRule="exact"/>
        <w:ind w:left="1800"/>
      </w:pPr>
      <w:r>
        <w:rPr>
          <w:rFonts w:ascii="Apple LiSung" w:eastAsia="Apple LiSung" w:hAnsi="Apple LiSung" w:cs="Apple LiSung"/>
          <w:color w:val="000000"/>
          <w:sz w:val="21"/>
          <w:szCs w:val="21"/>
        </w:rPr>
        <w:t>系中。预测系统运用预测方法对未来内外部环境进行预测，预警指标经过运算估计出未来市</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场和客户的风险状况，所输出的结果与预警参数进行比较，以便作出是否发</w:t>
      </w:r>
      <w:r>
        <w:rPr>
          <w:rFonts w:ascii="Apple LiSung" w:eastAsia="Apple LiSung" w:hAnsi="Apple LiSung" w:cs="Apple LiSung"/>
          <w:color w:val="000000"/>
          <w:sz w:val="21"/>
          <w:szCs w:val="21"/>
        </w:rPr>
        <w:t>出警报，以及发</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出何种程度警报的判断。</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风险分析。风险处置是指在风险警报的基础上，为控制和最大限度降低商业银行风险</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而采取的一系列措施。按照阶段划分，风险处置司以划分为预控性处置与全面性处置。预控</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性处置是在风险预警报告已经作出，而决策部门尚</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未采取相应措施之前，由风险预警部门或决策部门对尚未爆发的潜在风险提前采取控制措</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施，避免风险继续扩大对商业银行造成不利影响。全面性处置是商业银行对风险的类型、性</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质和程度进行系统详尽的分析后，从内部组织管理、业务经营活动等方面采取措施来分散</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转移和</w:t>
      </w:r>
      <w:r>
        <w:rPr>
          <w:rFonts w:ascii="Apple LiSung" w:eastAsia="Apple LiSung" w:hAnsi="Apple LiSung" w:cs="Apple LiSung"/>
          <w:color w:val="000000"/>
          <w:sz w:val="21"/>
          <w:szCs w:val="21"/>
        </w:rPr>
        <w:t>规避风险，使风险预警信号回到正常范围。</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后评价。风险预警的后评价是指经过风险预警及风险处置过程后，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对风险预警的结</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果进行科学的评价，以发现风险预警中存在的问题（如虚警或漏警）</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，深入分析原因，并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对预警系统和风险管理行为进行修正或调整，因此对于预警系统的完善十分重要。</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风险预警在运行过程中要不断通过时间序列分析等技术来检验其有效性，包括数据源和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数据结构的改善。同时改进预警指标和模型，包括模型解释变量的筛选、参数的动态维护等。</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rial" w:eastAsia="Arial" w:hAnsi="Arial" w:cs="Arial"/>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风险预警的主要方法</w:t>
      </w:r>
    </w:p>
    <w:p w:rsidR="00BB0A3E" w:rsidRDefault="00751069">
      <w:pPr>
        <w:spacing w:before="66" w:line="219" w:lineRule="exact"/>
        <w:ind w:left="2220"/>
      </w:pPr>
      <w:r>
        <w:rPr>
          <w:rFonts w:ascii="Apple LiSung" w:eastAsia="Apple LiSung" w:hAnsi="Apple LiSung" w:cs="Apple LiSung"/>
          <w:color w:val="000000"/>
          <w:sz w:val="21"/>
          <w:szCs w:val="21"/>
        </w:rPr>
        <w:t>在我国商业银行实践中，风险预警是</w:t>
      </w:r>
      <w:r>
        <w:rPr>
          <w:rFonts w:ascii="Apple LiSung" w:eastAsia="Apple LiSung" w:hAnsi="Apple LiSung" w:cs="Apple LiSung"/>
          <w:color w:val="000000"/>
          <w:sz w:val="21"/>
          <w:szCs w:val="21"/>
        </w:rPr>
        <w:t>一门新兴的交叉学科。通常根据运作机制，将风险</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预警方法分为黑色预警法、蓝色预警法和红色预警法。</w:t>
      </w:r>
    </w:p>
    <w:p w:rsidR="00BB0A3E" w:rsidRDefault="00BB0A3E">
      <w:pPr>
        <w:sectPr w:rsidR="00BB0A3E">
          <w:pgSz w:w="11906" w:h="16838"/>
          <w:pgMar w:top="0" w:right="0" w:bottom="0" w:left="0" w:header="0" w:footer="0" w:gutter="0"/>
          <w:cols w:space="720"/>
        </w:sectPr>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2220"/>
      </w:pPr>
      <w:bookmarkStart w:id="66" w:name="PageMark66"/>
      <w:bookmarkEnd w:id="66"/>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黑色预警法。这种预警方法不引进警兆自变量，只考察警素指标的时间序列变化规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律，即循环波动特征。各种商情指数、预期合成指数、商业循环指数、经济扩散指数、经济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波动图等都可以看作是黑色预警法的应用。</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蓝色预警法。这种预警方法侧重定量分析，</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根据风险征兆等级预报整体风险的严重</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程度，具体分为两种模式</w:t>
      </w:r>
      <w:r>
        <w:rPr>
          <w:rFonts w:ascii="Arial" w:eastAsia="Arial" w:hAnsi="Arial" w:cs="Arial"/>
          <w:color w:val="000000"/>
          <w:sz w:val="21"/>
          <w:szCs w:val="21"/>
        </w:rPr>
        <w:t>:</w:t>
      </w:r>
    </w:p>
    <w:p w:rsidR="00BB0A3E" w:rsidRDefault="00751069">
      <w:pPr>
        <w:spacing w:before="68"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指数预警法，</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即利用警兆指标合成的风险指数进行预</w:t>
      </w:r>
      <w:r>
        <w:rPr>
          <w:rFonts w:ascii="Apple LiSung" w:eastAsia="Apple LiSung" w:hAnsi="Apple LiSung" w:cs="Apple LiSung"/>
          <w:color w:val="000000"/>
          <w:sz w:val="21"/>
          <w:szCs w:val="21"/>
        </w:rPr>
        <w:t>警。其中，</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应用范围最广的是</w:t>
      </w:r>
    </w:p>
    <w:p w:rsidR="00BB0A3E" w:rsidRDefault="00BB0A3E">
      <w:pPr>
        <w:spacing w:line="93" w:lineRule="exact"/>
        <w:ind w:left="1800"/>
      </w:pPr>
    </w:p>
    <w:p w:rsidR="00BB0A3E" w:rsidRDefault="00751069">
      <w:pPr>
        <w:spacing w:line="219" w:lineRule="exact"/>
        <w:ind w:left="2428"/>
      </w:pPr>
      <w:r>
        <w:rPr>
          <w:rFonts w:ascii="Apple LiSung" w:eastAsia="Apple LiSung" w:hAnsi="Apple LiSung" w:cs="Apple LiSung"/>
          <w:color w:val="000000"/>
          <w:sz w:val="21"/>
          <w:szCs w:val="21"/>
        </w:rPr>
        <w:t>扩散指数，是指全部警兆指数中个数处于上升的警兆指数所占比重。当这一指数大于</w:t>
      </w:r>
    </w:p>
    <w:p w:rsidR="00BB0A3E" w:rsidRDefault="00BB0A3E">
      <w:pPr>
        <w:spacing w:line="93" w:lineRule="exact"/>
        <w:ind w:left="1800"/>
      </w:pPr>
    </w:p>
    <w:p w:rsidR="00BB0A3E" w:rsidRDefault="00751069">
      <w:pPr>
        <w:spacing w:line="244" w:lineRule="exact"/>
        <w:ind w:left="2428"/>
      </w:pPr>
      <w:r>
        <w:rPr>
          <w:rFonts w:ascii="Arial" w:eastAsia="Arial" w:hAnsi="Arial" w:cs="Arial"/>
          <w:color w:val="000000"/>
          <w:sz w:val="21"/>
          <w:szCs w:val="21"/>
        </w:rPr>
        <w:t>0.5</w:t>
      </w:r>
      <w:r>
        <w:rPr>
          <w:rFonts w:ascii="Arial" w:eastAsia="Arial" w:hAnsi="Arial" w:cs="Arial"/>
          <w:sz w:val="21"/>
          <w:szCs w:val="21"/>
        </w:rPr>
        <w:t xml:space="preserve"> </w:t>
      </w:r>
      <w:r>
        <w:rPr>
          <w:rFonts w:ascii="Apple LiSung" w:eastAsia="Apple LiSung" w:hAnsi="Apple LiSung" w:cs="Apple LiSung"/>
          <w:color w:val="000000"/>
          <w:sz w:val="21"/>
          <w:szCs w:val="21"/>
        </w:rPr>
        <w:t>时，表示警兆指标中有半数处于上升，即风险正在上升；如果小于</w:t>
      </w:r>
      <w:r>
        <w:rPr>
          <w:rFonts w:ascii="Apple LiSung" w:eastAsia="Apple LiSung" w:hAnsi="Apple LiSung" w:cs="Apple LiSung"/>
          <w:sz w:val="21"/>
          <w:szCs w:val="21"/>
        </w:rPr>
        <w:t xml:space="preserve"> </w:t>
      </w:r>
      <w:r>
        <w:rPr>
          <w:rFonts w:ascii="Arial" w:eastAsia="Arial" w:hAnsi="Arial" w:cs="Arial"/>
          <w:color w:val="000000"/>
          <w:sz w:val="21"/>
          <w:szCs w:val="21"/>
        </w:rPr>
        <w:t>0.5</w:t>
      </w:r>
      <w:r>
        <w:rPr>
          <w:rFonts w:ascii="Apple LiSung" w:eastAsia="Apple LiSung" w:hAnsi="Apple LiSung" w:cs="Apple LiSung"/>
          <w:color w:val="000000"/>
          <w:sz w:val="21"/>
          <w:szCs w:val="21"/>
        </w:rPr>
        <w:t>，则表示半</w:t>
      </w:r>
    </w:p>
    <w:p w:rsidR="00BB0A3E" w:rsidRDefault="00751069">
      <w:pPr>
        <w:spacing w:before="68" w:line="219" w:lineRule="exact"/>
        <w:ind w:left="2428"/>
      </w:pPr>
      <w:r>
        <w:rPr>
          <w:rFonts w:ascii="Apple LiSung" w:eastAsia="Apple LiSung" w:hAnsi="Apple LiSung" w:cs="Apple LiSung"/>
          <w:color w:val="000000"/>
          <w:sz w:val="21"/>
          <w:szCs w:val="21"/>
        </w:rPr>
        <w:t>数以上警兆指数下降，</w:t>
      </w:r>
    </w:p>
    <w:p w:rsidR="00BB0A3E" w:rsidRDefault="00BB0A3E">
      <w:pPr>
        <w:spacing w:line="93" w:lineRule="exact"/>
        <w:ind w:left="1800"/>
      </w:pPr>
    </w:p>
    <w:p w:rsidR="00BB0A3E" w:rsidRDefault="00751069">
      <w:pPr>
        <w:spacing w:line="219" w:lineRule="exact"/>
        <w:ind w:left="2428"/>
      </w:pPr>
      <w:r>
        <w:rPr>
          <w:rFonts w:ascii="Apple LiSung" w:eastAsia="Apple LiSung" w:hAnsi="Apple LiSung" w:cs="Apple LiSung"/>
          <w:color w:val="000000"/>
          <w:sz w:val="21"/>
          <w:szCs w:val="21"/>
        </w:rPr>
        <w:t>即风险正在下降。</w:t>
      </w:r>
    </w:p>
    <w:p w:rsidR="00BB0A3E" w:rsidRDefault="00BB0A3E">
      <w:pPr>
        <w:spacing w:line="93" w:lineRule="exact"/>
        <w:ind w:left="1800"/>
      </w:pPr>
    </w:p>
    <w:p w:rsidR="00BB0A3E" w:rsidRDefault="00751069">
      <w:pPr>
        <w:spacing w:line="219" w:lineRule="exact"/>
        <w:ind w:left="2114"/>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统计预警法，</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是对警兆与警素之间的相关关系进行时差相关分析，</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确定其先导长度</w:t>
      </w:r>
    </w:p>
    <w:p w:rsidR="00BB0A3E" w:rsidRDefault="00BB0A3E">
      <w:pPr>
        <w:spacing w:line="93" w:lineRule="exact"/>
        <w:ind w:left="1800"/>
      </w:pPr>
    </w:p>
    <w:p w:rsidR="00BB0A3E" w:rsidRDefault="00751069">
      <w:pPr>
        <w:spacing w:line="219" w:lineRule="exact"/>
        <w:ind w:left="2428"/>
      </w:pPr>
      <w:r>
        <w:rPr>
          <w:rFonts w:ascii="Apple LiSung" w:eastAsia="Apple LiSung" w:hAnsi="Apple LiSung" w:cs="Apple LiSung"/>
          <w:color w:val="000000"/>
          <w:sz w:val="21"/>
          <w:szCs w:val="21"/>
        </w:rPr>
        <w:t>和先导强度，再根据警兆变动情况，确定各警兆的警级，结合警兆的重要性进行警级</w:t>
      </w:r>
    </w:p>
    <w:p w:rsidR="00BB0A3E" w:rsidRDefault="00BB0A3E">
      <w:pPr>
        <w:spacing w:line="93" w:lineRule="exact"/>
        <w:ind w:left="1800"/>
      </w:pPr>
    </w:p>
    <w:p w:rsidR="00BB0A3E" w:rsidRDefault="00751069">
      <w:pPr>
        <w:spacing w:line="219" w:lineRule="exact"/>
        <w:ind w:left="2428"/>
      </w:pPr>
      <w:r>
        <w:rPr>
          <w:rFonts w:ascii="Apple LiSung" w:eastAsia="Apple LiSung" w:hAnsi="Apple LiSung" w:cs="Apple LiSung"/>
          <w:color w:val="000000"/>
          <w:sz w:val="21"/>
          <w:szCs w:val="21"/>
        </w:rPr>
        <w:t>综合，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最后预报警度。</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红色预警法。该方法重视定量分析与定性分析相结合。其流程是</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首先</w:t>
      </w:r>
    </w:p>
    <w:p w:rsidR="00BB0A3E" w:rsidRDefault="00751069">
      <w:pPr>
        <w:spacing w:before="68" w:line="219" w:lineRule="exact"/>
        <w:ind w:left="1800"/>
      </w:pPr>
      <w:r>
        <w:rPr>
          <w:rFonts w:ascii="Apple LiSung" w:eastAsia="Apple LiSung" w:hAnsi="Apple LiSung" w:cs="Apple LiSung"/>
          <w:color w:val="000000"/>
          <w:sz w:val="21"/>
          <w:szCs w:val="21"/>
        </w:rPr>
        <w:t>对影响警素变动</w:t>
      </w:r>
      <w:r>
        <w:rPr>
          <w:rFonts w:ascii="Apple LiSung" w:eastAsia="Apple LiSung" w:hAnsi="Apple LiSung" w:cs="Apple LiSung"/>
          <w:color w:val="000000"/>
          <w:sz w:val="21"/>
          <w:szCs w:val="21"/>
        </w:rPr>
        <w:t>的有利因素与不利因素进行全面分析；其次进行不同时期的对比分析；最后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结合风险分析专家的直觉和经验进行预警</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实践表明，预警系统在强调分析的同时，必须紧密结合定性分析。只有综合使用多种预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警方法，才能提供比较正确的风险预警。</w:t>
      </w:r>
    </w:p>
    <w:p w:rsidR="00BB0A3E" w:rsidRDefault="00BB0A3E">
      <w:pPr>
        <w:spacing w:line="93" w:lineRule="exact"/>
        <w:ind w:left="1800"/>
      </w:pPr>
    </w:p>
    <w:p w:rsidR="00BB0A3E" w:rsidRDefault="00751069">
      <w:pPr>
        <w:spacing w:line="244" w:lineRule="exact"/>
        <w:ind w:left="2220"/>
      </w:pPr>
      <w:r>
        <w:rPr>
          <w:rFonts w:ascii="Arial" w:eastAsia="Arial" w:hAnsi="Arial" w:cs="Arial"/>
          <w:color w:val="000000"/>
          <w:sz w:val="21"/>
          <w:szCs w:val="21"/>
        </w:rPr>
        <w:t>2.</w:t>
      </w:r>
      <w:r>
        <w:rPr>
          <w:rFonts w:ascii="Apple LiSung" w:eastAsia="Apple LiSung" w:hAnsi="Apple LiSung" w:cs="Apple LiSung"/>
          <w:color w:val="000000"/>
          <w:sz w:val="21"/>
          <w:szCs w:val="21"/>
        </w:rPr>
        <w:t>行业风险预警</w:t>
      </w:r>
    </w:p>
    <w:p w:rsidR="00BB0A3E" w:rsidRDefault="00751069">
      <w:pPr>
        <w:spacing w:before="68" w:line="244" w:lineRule="exact"/>
        <w:ind w:left="2220"/>
      </w:pPr>
      <w:r>
        <w:rPr>
          <w:rFonts w:ascii="Apple LiSung" w:eastAsia="Apple LiSung" w:hAnsi="Apple LiSung" w:cs="Apple LiSung"/>
          <w:color w:val="000000"/>
          <w:sz w:val="21"/>
          <w:szCs w:val="21"/>
        </w:rPr>
        <w:t>行业风险预警属于中观层面的预警，主要包括对以下行业风险因素的预警</w:t>
      </w:r>
      <w:r>
        <w:rPr>
          <w:rFonts w:ascii="Arial" w:eastAsia="Arial" w:hAnsi="Arial" w:cs="Arial"/>
          <w:color w:val="000000"/>
          <w:sz w:val="21"/>
          <w:szCs w:val="21"/>
        </w:rPr>
        <w:t>:</w:t>
      </w:r>
    </w:p>
    <w:p w:rsidR="00BB0A3E" w:rsidRDefault="00751069">
      <w:pPr>
        <w:spacing w:before="68"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）行业环境风险因素</w:t>
      </w:r>
    </w:p>
    <w:p w:rsidR="00BB0A3E" w:rsidRDefault="00751069">
      <w:pPr>
        <w:spacing w:before="68" w:line="219" w:lineRule="exact"/>
        <w:ind w:left="2220"/>
      </w:pPr>
      <w:r>
        <w:rPr>
          <w:rFonts w:ascii="Apple LiSung" w:eastAsia="Apple LiSung" w:hAnsi="Apple LiSung" w:cs="Apple LiSung"/>
          <w:color w:val="000000"/>
          <w:sz w:val="21"/>
          <w:szCs w:val="21"/>
        </w:rPr>
        <w:t>主要包括经济周期因素、财政货币政策、国家产业政策、法律法规等方面。</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经济周期因素。经济周期因素主要用于判断宏观经济所处阶段；判断行业自身的周期</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性；分析宏观周期与行业周期的相关性</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财政货币政策。财政政策对许多行业具有较大影响，当财政紧缩时，行业信贷风险呈</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上升趋势；反之则下降。不同行业成本构成中，资金成本占比不同，因而货币政策对不同行</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业影响的力度不同</w:t>
      </w:r>
      <w:r>
        <w:rPr>
          <w:rFonts w:ascii="Arial" w:eastAsia="Arial" w:hAnsi="Arial" w:cs="Arial"/>
          <w:color w:val="000000"/>
          <w:sz w:val="21"/>
          <w:szCs w:val="21"/>
        </w:rPr>
        <w:t>:</w:t>
      </w:r>
      <w:r>
        <w:rPr>
          <w:rFonts w:ascii="Apple LiSung" w:eastAsia="Apple LiSung" w:hAnsi="Apple LiSung" w:cs="Apple LiSung"/>
          <w:color w:val="000000"/>
          <w:sz w:val="21"/>
          <w:szCs w:val="21"/>
        </w:rPr>
        <w:t>扩张性货币政策有助于改善行业经营状况；紧缩性货币政策则不利于行</w:t>
      </w:r>
    </w:p>
    <w:p w:rsidR="00BB0A3E" w:rsidRDefault="00751069">
      <w:pPr>
        <w:spacing w:before="68" w:line="219" w:lineRule="exact"/>
        <w:ind w:left="1800"/>
      </w:pPr>
      <w:r>
        <w:rPr>
          <w:rFonts w:ascii="Apple LiSung" w:eastAsia="Apple LiSung" w:hAnsi="Apple LiSung" w:cs="Apple LiSung"/>
          <w:color w:val="000000"/>
          <w:sz w:val="21"/>
          <w:szCs w:val="21"/>
        </w:rPr>
        <w:t>业发展。例如，货币政策中贷款利率的上调可能导致部分微利企业因财务费用增加出现亏损。</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国家产业政策。宏观政策和产业政策的变化可以对企业的经营环境、盈利状况造成良</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接或间接的影响。例如，</w:t>
      </w:r>
      <w:r>
        <w:rPr>
          <w:rFonts w:ascii="Apple LiSung" w:eastAsia="Apple LiSung" w:hAnsi="Apple LiSung" w:cs="Apple LiSung"/>
          <w:color w:val="000000"/>
          <w:sz w:val="21"/>
          <w:szCs w:val="21"/>
        </w:rPr>
        <w:t>国家抑制房地产过热的宏观调控政策可能会导致部分房地产开发企</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业的资金链断裂。</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法律法规。法律法规体系不完善的行业，因缺乏有力的制度保障，企业间的纠纷较多</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系统性风险较高，易受意外事件的冲击</w:t>
      </w:r>
      <w:r>
        <w:rPr>
          <w:rFonts w:ascii="Arial" w:eastAsia="Arial" w:hAnsi="Arial" w:cs="Arial"/>
          <w:color w:val="000000"/>
          <w:sz w:val="21"/>
          <w:szCs w:val="21"/>
        </w:rPr>
        <w:t>.</w:t>
      </w:r>
      <w:r>
        <w:rPr>
          <w:rFonts w:ascii="Apple LiSung" w:eastAsia="Apple LiSung" w:hAnsi="Apple LiSung" w:cs="Apple LiSung"/>
          <w:color w:val="000000"/>
          <w:sz w:val="21"/>
          <w:szCs w:val="21"/>
        </w:rPr>
        <w:t>此外，法律法规的修订也可能对相关企业造成直接</w:t>
      </w:r>
    </w:p>
    <w:p w:rsidR="00BB0A3E" w:rsidRDefault="00751069">
      <w:pPr>
        <w:spacing w:before="68" w:line="219" w:lineRule="exact"/>
        <w:ind w:left="1800"/>
      </w:pPr>
      <w:r>
        <w:rPr>
          <w:rFonts w:ascii="Apple LiSung" w:eastAsia="Apple LiSung" w:hAnsi="Apple LiSung" w:cs="Apple LiSung"/>
          <w:color w:val="000000"/>
          <w:sz w:val="21"/>
          <w:szCs w:val="21"/>
        </w:rPr>
        <w:t>影响。例如，《野生动物保护法》出台，相关制药业可能受到一定影响；《环保法》有关内</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容修订，部分涉及环境污染的行业可能受到发展限制；国家出台的一些技术性贸易壁垒，如</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检验检疫贸易壁垒、反倾销政策等，会直接影响出口企业的产品出口。</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）行业经营风险因素</w:t>
      </w:r>
    </w:p>
    <w:p w:rsidR="00BB0A3E" w:rsidRDefault="00751069">
      <w:pPr>
        <w:spacing w:before="68" w:line="219" w:lineRule="exact"/>
        <w:ind w:left="2220"/>
      </w:pPr>
      <w:r>
        <w:rPr>
          <w:rFonts w:ascii="Apple LiSung" w:eastAsia="Apple LiSung" w:hAnsi="Apple LiSung" w:cs="Apple LiSung"/>
          <w:color w:val="000000"/>
          <w:sz w:val="21"/>
          <w:szCs w:val="21"/>
        </w:rPr>
        <w:t>主要包括市场供求、产业成熟度、行业垄断程度、产业依赖度、产品替代性、行业竞争</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主体的经营状况、行业整体财务状况，目的是预测目标行业的发展前景以及该行业中企业所</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面临重应侧或以下几方面：行业市场风险、产业成熟度、行业垄断程度、行业增长性与波动</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性、产业依赖度、行业产品（或服务）的可替代性、行业增长潜力分析等</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rial" w:eastAsia="Arial" w:hAnsi="Arial" w:cs="Arial"/>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行业财务风险因素</w:t>
      </w:r>
    </w:p>
    <w:p w:rsidR="00BB0A3E" w:rsidRDefault="00751069">
      <w:pPr>
        <w:spacing w:before="68" w:line="219" w:lineRule="exact"/>
        <w:ind w:left="2220"/>
      </w:pPr>
      <w:r>
        <w:rPr>
          <w:rFonts w:ascii="Apple LiSung" w:eastAsia="Apple LiSung" w:hAnsi="Apple LiSung" w:cs="Apple LiSung"/>
          <w:color w:val="000000"/>
          <w:sz w:val="21"/>
          <w:szCs w:val="21"/>
        </w:rPr>
        <w:t>对行业财务风险因素的分析要从行业财务数据的角度，把握行业的盈利能力、资本增值</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能力和资金营运能力，进而更深入地剖析行业发展中的潜在风险。行业财务风险分析指标体</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group id="_x0000_s3108" style="position:absolute;left:0;text-align:left;margin-left:88pt;margin-top:170pt;width:423pt;height:7in;z-index:-251253248;mso-position-horizontal-relative:page;mso-position-vertical-relative:page" coordorigin="1760,3400" coordsize="8460,10080">
            <v:shape id="_x0000_s3109" style="position:absolute;left:1760;top:3400;width:8460;height:10080" coordorigin="1760,3400" coordsize="8460,10080" path="m1787,3422r,l1787,3422r,l1787,3422r,l1787,3423r,l1787,3424r,1l1787,3426r,2l1787,3430r,2l1787,3435r,3l1787,3442r1,4l1788,3451r-1,6l1787,3463r1,7l1788,3477r,8l1787,3495r,9l1788,3515r,12l1787,3539r,14l1787,3568r1,15l1787,3600r1,18l1787,3637r1,20l1787,3678r1,23l1787,3724r1,26l1787,3776r1,28l1787,3833r1,31l1787,3897r1,34l1787,3966r1,37l1787,4042r1,40l1787,4124r1,44l1787,4214r1,48l1787,4311r1,51l1787,4415r1,56l1787,4528r1,59l1787,4648r,64l1787,4777r,68l1787,4915r,72l1787,5062r,77l1787,5218r,82l1787,5384r,86l1787,5559r,92l1787,5745r,97l1787,5941r,102l1787,6148r,108l1787,6366r,113l1787,6595r,119l1787,6836r,125l1787,7089r,131l1787,7354r,137l1787,7632r,143l1787,7922r,150l1787,8225r,157l1787,8542r,163l1787,8872r,170l1787,9216r,178l1787,9575r,184l1787,9947r,192l1787,10335r,199l1787,10737r,207l1787,11155r,215l1787,11589r,223l1787,12038r,231l1787,12504r,239l1787,12986r,248l1787,13485r,l1788,13485r,l1788,13485r,l1788,13485r1,l1789,13485r1,l1791,13485r2,l1794,13485r2,l1798,13485r3,l1804,13485r4,l1812,13485r5,l1822,13485r6,l1834,13485r7,l1848,13485r9,l1866,13485r9,l1886,13485r11,l1910,13485r13,l1937,13485r14,l1967,13485r17,l2002,13485r19,l2041,13485r21,l2084,13485r24,l2132,13485r26,l2185,13485r29,l2244,13485r31,l2307,13485r34,l2376,13485r37,l2451,13485r40,l2533,13485r43,l2620,13485r46,l2714,13485r50,l2815,13485r54,l2923,13485r57,l3039,13485r60,l3162,13485r64,l3293,13485r68,l3432,13485r72,l3579,13485r76,l3734,13485r81,l3899,13485r85,l4072,13485r90,l4255,13485r95,l4447,13485r100,l4649,13485r105,l4861,13485r110,l5083,13485r115,l5316,13485r120,l5559,13485r126,l5813,13485r131,l6078,13485r137,l6355,13485r143,l6643,13485r149,l6944,13485r154,l7256,13485r161,l7581,13485r167,l7918,13485r174,l8269,13485r180,l8632,13485r187,l9009,13485r193,l9399,13485r200,l9803,13485r207,l10221,13485r,l10221,13485r,l10221,13485r,l10221,13484r,l10221,13483r,-1l10221,13481r,-2l10221,13477r,-2l10221,13472r,-3l10221,13465r,-4l10221,13456r,-6l10221,13444r,-7l10221,13430r,-8l10221,13412r,-9l10221,13392r,-12l10221,13368r,-14l10221,13339r,-15l10221,13307r,-18l10221,13270r,-20l10221,13229r,-23l10221,13183r,-26l10221,13131r,-28l10221,13074r,-31l10221,13010r,-34l10221,12941r,-37l10221,12865r,-40l10221,12783r,-44l10221,12693r,-48l10221,12596r,-51l10221,12492r,-56l10221,12379r,-59l10221,12259r,-64l10221,12130r,-68l10221,11992r,-72l10221,11845r,-77l10221,11689r,-82l10221,11523r,-86l10221,11348r,-92l10221,11162r,-97l10221,10966r,-102l10221,10759r,-108l10221,10541r,-113l10221,10312r,-119l10221,10071r,-125l10221,9818r,-131l10221,9553r,-137l10221,9275r,-143l10221,8985r,-150l10221,8682r,-157l10221,8365r,-163l10221,8035r,-170l10221,7691r,-178l10221,7332r,-184l10221,6960r,-192l10221,6572r,-199l10221,6170r,-207l10221,5752r,-215l10221,5318r,-223l10221,4869r,-231l10221,4403r,-239l10221,3921r,-248l10221,3422r,l10221,3422r,l10221,3422r,l10220,3422r,l10219,3422r,l10217,3422r-1,l10214,3422r-2,l10210,3422r-3,l10204,3422r-3,l10197,3422r-5,l10187,3422r-6,l10175,3422r-7,l10160,3422r-8,l10143,3422r-10,l10123,3422r-12,l10099,3422r-13,l10072,3422r-15,l10041,3422r-17,l10007,3422r-19,l9968,3422r-22,l9924,3422r-23,l9876,3422r-26,l9823,3422r-28,l9765,3422r-31,l9702,3422r-34,l9632,3422r-36,l9557,3422r-40,l9476,3422r-43,l9388,3422r-46,l9294,3422r-49,l9193,3422r-53,l9085,3422r-57,l8970,3422r-61,l8847,3422r-65,l8716,3422r-69,l8577,3422r-72,l8430,3422r-77,l8274,3422r-81,l8110,3422r-86,l7936,3422r-90,l7754,3422r-95,l7561,3422r-99,l7360,3422r-105,l7148,3422r-110,l6926,3422r-115,l6693,3422r-120,l6450,3422r-126,l6196,3422r-132,l5930,3422r-137,l5654,3422r-143,l5365,3422r-149,l5065,3422r-155,l4752,3422r-160,l4428,3422r-167,l4090,3422r-173,l3740,3422r-180,l3377,3422r-187,l3000,3422r-193,l2610,3422r-201,l2206,3422r-208,l1787,3422r,l1787,3422r,l1787,3422r,l1787,3422r,l1787,3422r,l1787,3422r,l1787,3422r,l1787,3422r,l1787,3422r1,l1788,3422r-1,l1787,3422r1,l1788,3422r,l1787,3422r,l1788,3422r,l1787,3422r,l1787,3422r1,l1787,3422r1,l1787,3422r1,l1787,3422r1,l1787,3422r1,l1787,3422r1,l1787,3422r1,l1787,3422r1,l1787,3422r1,l1787,3422r1,l1787,3422r1,l1787,3422r1,l1787,3422r1,l1787,3422r1,l1787,3422r1,l1787,3422r,l1787,3422r,l1787,3422r,l1787,3422r,l1787,3422r,l1787,3422r,l1787,3422r,l1787,3422r,l1787,3422r,l1787,3422r,l1787,3422r,l1787,3422r,l1787,3422r,l1787,3422r,l1787,3422r,l1787,3422r,l1787,3422r,l1787,3422r,l1787,3422r,l1787,3422r,l1787,3422r,l1787,3422r,l1787,3422r,l1787,3422r,l1787,3422r,l1787,3422r,l1787,3422r,l1787,3422r,l1787,3422r,l1787,3422r,l1787,3422e" fillcolor="#fefefe" stroked="f">
              <v:path arrowok="t"/>
            </v:shape>
            <w10:wrap anchorx="page" anchory="page"/>
          </v:group>
        </w:pict>
      </w:r>
      <w:r>
        <w:pict>
          <v:group id="_x0000_s3106" style="position:absolute;left:0;text-align:left;margin-left:88pt;margin-top:170pt;width:423pt;height:7in;z-index:-251252224;mso-position-horizontal-relative:page;mso-position-vertical-relative:page" coordorigin="1760,3400" coordsize="8460,10080">
            <v:shape id="_x0000_s3107" style="position:absolute;left:1760;top:3400;width:8460;height:10080" coordorigin="1760,3400" coordsize="8460,10080" path="m1787,3422r,l1787,3422r,l1787,3422r,l1787,3423r,l1787,3424r,1l1787,3426r,2l1787,3430r,2l1787,3435r,3l1787,3442r1,4l1788,3451r-1,6l1787,3463r1,7l1788,3477r,8l1787,3495r,9l1788,3515r,12l1787,3539r,14l1787,3568r1,15l1787,3600r1,18l1787,3637r1,20l1787,3678r1,23l1787,3724r1,26l1787,3776r1,28l1787,3833r1,31l1787,3897r1,34l1787,3966r1,37l1787,4042r1,40l1787,4124r1,44l1787,4214r1,48l1787,4311r1,51l1787,4415r1,56l1787,4528r1,59l1787,4648r,64l1787,4777r,68l1787,4915r,72l1787,5062r,77l1787,5218r,82l1787,5384r,86l1787,5559r,92l1787,5745r,97l1787,5941r,102l1787,6148r,108l1787,6366r,113l1787,6595r,119l1787,6836r,125l1787,7089r,131l1787,7354r,137l1787,7632r,143l1787,7922r,150l1787,8225r,157l1787,8542r,163l1787,8872r,170l1787,9216r,178l1787,9575r,184l1787,9947r,192l1787,10335r,199l1787,10737r,207l1787,11155r,215l1787,11589r,223l1787,12038r,231l1787,12504r,239l1787,12986r,248l1787,13485r,l1788,13485r,l1788,13485r,l1788,13485r1,l1789,13485r1,l1791,13485r2,l1794,13485r2,l1798,13485r3,l1804,13485r4,l1812,13485r5,l1822,13485r6,l1834,13485r7,l1848,13485r9,l1866,13485r9,l1886,13485r11,l1910,13485r13,l1937,13485r14,l1967,13485r17,l2002,13485r19,l2041,13485r21,l2084,13485r24,l2132,13485r26,l2185,13485r29,l2244,13485r31,l2307,13485r34,l2376,13485r37,l2451,13485r40,l2533,13485r43,l2620,13485r46,l2714,13485r50,l2815,13485r54,l2923,13485r57,l3039,13485r60,l3162,13485r64,l3293,13485r68,l3432,13485r72,l3579,13485r76,l3734,13485r81,l3899,13485r85,l4072,13485r90,l4255,13485r95,l4447,13485r100,l4649,13485r105,l4861,13485r110,l5083,13485r115,l5316,13485r120,l5559,13485r126,l5813,13485r131,l6078,13485r137,l6355,13485r143,l6643,13485r149,l6944,13485r154,l7256,13485r161,l7581,13485r167,l7918,13485r174,l8269,13485r180,l8632,13485r187,l9009,13485r193,l9399,13485r200,l9803,13485r207,l10221,13485r,l10221,13485r,l10221,13485r,l10221,13484r,l10221,13483r,-1l10221,13481r,-2l10221,13477r,-2l10221,13472r,-3l10221,13465r,-4l10221,13456r,-6l10221,13444r,-7l10221,13430r,-8l10221,13412r,-9l10221,13392r,-12l10221,13368r,-14l10221,13339r,-15l10221,13307r,-18l10221,13270r,-20l10221,13229r,-23l10221,13183r,-26l10221,13131r,-28l10221,13074r,-31l10221,13010r,-34l10221,12941r,-37l10221,12865r,-40l10221,12783r,-44l10221,12693r,-48l10221,12596r,-51l10221,12492r,-56l10221,12379r,-59l10221,12259r,-64l10221,12130r,-68l10221,11992r,-72l10221,11845r,-77l10221,11689r,-82l10221,11523r,-86l10221,11348r,-92l10221,11162r,-97l10221,10966r,-102l10221,10759r,-108l10221,10541r,-113l10221,10312r,-119l10221,10071r,-125l10221,9818r,-131l10221,9553r,-137l10221,9275r,-143l10221,8985r,-150l10221,8682r,-157l10221,8365r,-163l10221,8035r,-170l10221,7691r,-178l10221,7332r,-184l10221,6960r,-192l10221,6572r,-199l10221,6170r,-207l10221,5752r,-215l10221,5318r,-223l10221,4869r,-231l10221,4403r,-239l10221,3921r,-248l10221,3422r,l10221,3422r,l10221,3422r,l10220,3422r,l10219,3422r,l10217,3422r-1,l10214,3422r-2,l10210,3422r-3,l10204,3422r-3,l10197,3422r-5,l10187,3422r-6,l10175,3422r-7,l10160,3422r-8,l10143,3422r-10,l10123,3422r-12,l10099,3422r-13,l10072,3422r-15,l10041,3422r-17,l10007,3422r-19,l9968,3422r-22,l9924,3422r-23,l9876,3422r-26,l9823,3422r-28,l9765,3422r-31,l9702,3422r-34,l9632,3422r-36,l9557,3422r-40,l9476,3422r-43,l9388,3422r-46,l9294,3422r-49,l9193,3422r-53,l9085,3422r-57,l8970,3422r-61,l8847,3422r-65,l8716,3422r-69,l8577,3422r-72,l8430,3422r-77,l8274,3422r-81,l8110,3422r-86,l7936,3422r-90,l7754,3422r-95,l7561,3422r-99,l7360,3422r-105,l7148,3422r-110,l6926,3422r-115,l6693,3422r-120,l6450,3422r-126,l6196,3422r-132,l5930,3422r-137,l5654,3422r-143,l5365,3422r-149,l5065,3422r-155,l4752,3422r-160,l4428,3422r-167,l4090,3422r-173,l3740,3422r-180,l3377,3422r-187,l3000,3422r-193,l2610,3422r-201,l2206,3422r-208,l1787,3422e" filled="f" strokeweight=".42297mm">
              <v:path arrowok="t"/>
            </v:shape>
            <w10:wrap anchorx="page" anchory="page"/>
          </v:group>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44" w:lineRule="exact"/>
        <w:ind w:left="1800"/>
      </w:pPr>
      <w:bookmarkStart w:id="67" w:name="PageMark67"/>
      <w:bookmarkEnd w:id="67"/>
      <w:r>
        <w:rPr>
          <w:rFonts w:ascii="Apple LiSung" w:eastAsia="Apple LiSung" w:hAnsi="Apple LiSung" w:cs="Apple LiSung"/>
          <w:color w:val="000000"/>
          <w:sz w:val="21"/>
          <w:szCs w:val="21"/>
        </w:rPr>
        <w:t>系主要包括</w:t>
      </w:r>
      <w:r>
        <w:rPr>
          <w:rFonts w:ascii="Arial" w:eastAsia="Arial" w:hAnsi="Arial" w:cs="Arial"/>
          <w:color w:val="000000"/>
          <w:sz w:val="21"/>
          <w:szCs w:val="21"/>
        </w:rPr>
        <w:t>:</w:t>
      </w:r>
      <w:r>
        <w:rPr>
          <w:rFonts w:ascii="Apple LiSung" w:eastAsia="Apple LiSung" w:hAnsi="Apple LiSung" w:cs="Apple LiSung"/>
          <w:color w:val="000000"/>
          <w:sz w:val="21"/>
          <w:szCs w:val="21"/>
        </w:rPr>
        <w:t>净资产收益率、行业盈亏系数、资本积累率、销售利润率、产品产销率以及全</w:t>
      </w:r>
    </w:p>
    <w:p w:rsidR="00BB0A3E" w:rsidRDefault="00751069">
      <w:pPr>
        <w:spacing w:before="68" w:line="244" w:lineRule="exact"/>
        <w:ind w:left="1800"/>
      </w:pPr>
      <w:r>
        <w:rPr>
          <w:rFonts w:ascii="Apple LiSung" w:eastAsia="Apple LiSung" w:hAnsi="Apple LiSung" w:cs="Apple LiSung"/>
          <w:color w:val="000000"/>
          <w:sz w:val="21"/>
          <w:szCs w:val="21"/>
        </w:rPr>
        <w:t>员劳动生产率</w:t>
      </w:r>
      <w:r>
        <w:rPr>
          <w:rFonts w:ascii="Apple LiSung" w:eastAsia="Apple LiSung" w:hAnsi="Apple LiSung" w:cs="Apple LiSung"/>
          <w:sz w:val="21"/>
          <w:szCs w:val="21"/>
        </w:rPr>
        <w:t xml:space="preserve"> </w:t>
      </w:r>
      <w:r>
        <w:rPr>
          <w:rFonts w:ascii="Arial" w:eastAsia="Arial" w:hAnsi="Arial" w:cs="Arial"/>
          <w:color w:val="000000"/>
          <w:sz w:val="21"/>
          <w:szCs w:val="21"/>
        </w:rPr>
        <w:t>6</w:t>
      </w:r>
      <w:r>
        <w:rPr>
          <w:rFonts w:ascii="Arial" w:eastAsia="Arial" w:hAnsi="Arial" w:cs="Arial"/>
          <w:sz w:val="21"/>
          <w:szCs w:val="21"/>
        </w:rPr>
        <w:t xml:space="preserve"> </w:t>
      </w:r>
      <w:r>
        <w:rPr>
          <w:rFonts w:ascii="Apple LiSung" w:eastAsia="Apple LiSung" w:hAnsi="Apple LiSung" w:cs="Apple LiSung"/>
          <w:color w:val="000000"/>
          <w:sz w:val="21"/>
          <w:szCs w:val="21"/>
        </w:rPr>
        <w:t>项关键指标。</w:t>
      </w:r>
    </w:p>
    <w:p w:rsidR="00BB0A3E" w:rsidRDefault="00751069">
      <w:pPr>
        <w:spacing w:before="68"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4</w:t>
      </w:r>
      <w:r>
        <w:rPr>
          <w:rFonts w:ascii="Arial" w:eastAsia="Arial" w:hAnsi="Arial" w:cs="Arial"/>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行业重大突发事件</w:t>
      </w:r>
    </w:p>
    <w:p w:rsidR="00BB0A3E" w:rsidRDefault="00751069">
      <w:pPr>
        <w:spacing w:before="68" w:line="244" w:lineRule="exact"/>
        <w:ind w:left="2220"/>
      </w:pPr>
      <w:r>
        <w:rPr>
          <w:rFonts w:ascii="Apple LiSung" w:eastAsia="Apple LiSung" w:hAnsi="Apple LiSung" w:cs="Apple LiSung"/>
          <w:color w:val="000000"/>
          <w:sz w:val="21"/>
          <w:szCs w:val="21"/>
        </w:rPr>
        <w:t>当行业发生重大突发事件后</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一般都会对行业中的企业以及相关行业中的企业正常生</w:t>
      </w:r>
    </w:p>
    <w:p w:rsidR="00BB0A3E" w:rsidRDefault="00751069">
      <w:pPr>
        <w:spacing w:before="68" w:line="219" w:lineRule="exact"/>
        <w:ind w:left="1800"/>
      </w:pPr>
      <w:r>
        <w:rPr>
          <w:rFonts w:ascii="Apple LiSung" w:eastAsia="Apple LiSung" w:hAnsi="Apple LiSung" w:cs="Apple LiSung"/>
          <w:color w:val="000000"/>
          <w:sz w:val="21"/>
          <w:szCs w:val="21"/>
        </w:rPr>
        <w:t>产经营造成影响，从而对商业银行正常的本息回收工作带来不利影响。</w:t>
      </w:r>
    </w:p>
    <w:p w:rsidR="00BB0A3E" w:rsidRDefault="00BB0A3E">
      <w:pPr>
        <w:spacing w:line="200" w:lineRule="exact"/>
        <w:ind w:left="1800"/>
      </w:pPr>
    </w:p>
    <w:p w:rsidR="00BB0A3E" w:rsidRDefault="00BB0A3E">
      <w:pPr>
        <w:spacing w:line="395" w:lineRule="exact"/>
        <w:ind w:left="1800"/>
      </w:pPr>
    </w:p>
    <w:p w:rsidR="00BB0A3E" w:rsidRDefault="00751069">
      <w:pPr>
        <w:spacing w:line="244" w:lineRule="exact"/>
        <w:ind w:left="1941"/>
      </w:pPr>
      <w:r>
        <w:rPr>
          <w:rFonts w:ascii="Apple LiSung" w:eastAsia="Apple LiSung" w:hAnsi="Apple LiSung" w:cs="Apple LiSung"/>
          <w:color w:val="000000"/>
          <w:sz w:val="21"/>
          <w:szCs w:val="21"/>
        </w:rPr>
        <w:t>背景知识</w:t>
      </w:r>
      <w:r>
        <w:rPr>
          <w:rFonts w:ascii="Arial" w:eastAsia="Arial" w:hAnsi="Arial" w:cs="Arial"/>
          <w:b/>
          <w:color w:val="000000"/>
          <w:sz w:val="21"/>
          <w:szCs w:val="21"/>
        </w:rPr>
        <w:t>::</w:t>
      </w:r>
      <w:r>
        <w:rPr>
          <w:rFonts w:ascii="Apple LiSung" w:eastAsia="Apple LiSung" w:hAnsi="Apple LiSung" w:cs="Apple LiSung"/>
          <w:color w:val="000000"/>
          <w:sz w:val="21"/>
          <w:szCs w:val="21"/>
        </w:rPr>
        <w:t>行业风险预警指标行业风险预警指标</w:t>
      </w:r>
    </w:p>
    <w:p w:rsidR="00BB0A3E" w:rsidRDefault="00751069">
      <w:pPr>
        <w:tabs>
          <w:tab w:val="left" w:pos="2721"/>
        </w:tabs>
        <w:spacing w:before="68" w:line="244" w:lineRule="exact"/>
        <w:ind w:left="2361"/>
      </w:pPr>
      <w:r>
        <w:rPr>
          <w:rFonts w:ascii="Arial" w:eastAsia="Arial" w:hAnsi="Arial" w:cs="Arial"/>
          <w:color w:val="000000"/>
          <w:sz w:val="21"/>
          <w:szCs w:val="21"/>
        </w:rPr>
        <w:t>1.</w:t>
      </w:r>
      <w:r>
        <w:tab/>
      </w:r>
      <w:r>
        <w:rPr>
          <w:rFonts w:ascii="Apple LiSung" w:eastAsia="Apple LiSung" w:hAnsi="Apple LiSung" w:cs="Apple LiSung"/>
          <w:color w:val="000000"/>
          <w:sz w:val="21"/>
          <w:szCs w:val="21"/>
        </w:rPr>
        <w:t>行业环境风险因素</w:t>
      </w:r>
    </w:p>
    <w:p w:rsidR="00BB0A3E" w:rsidRDefault="00751069">
      <w:pPr>
        <w:spacing w:before="68" w:line="219" w:lineRule="exact"/>
        <w:ind w:left="2361"/>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国家财政、货币、产业等宏观经济政策变化，例如，汇率、利率的调整，政府产业</w:t>
      </w:r>
    </w:p>
    <w:p w:rsidR="00BB0A3E" w:rsidRDefault="00BB0A3E">
      <w:pPr>
        <w:spacing w:line="93" w:lineRule="exact"/>
        <w:ind w:left="1800"/>
      </w:pPr>
    </w:p>
    <w:p w:rsidR="00BB0A3E" w:rsidRDefault="00751069">
      <w:pPr>
        <w:spacing w:line="219" w:lineRule="exact"/>
        <w:ind w:left="2570"/>
      </w:pPr>
      <w:r>
        <w:rPr>
          <w:rFonts w:ascii="Apple LiSung" w:eastAsia="Apple LiSung" w:hAnsi="Apple LiSung" w:cs="Apple LiSung"/>
          <w:color w:val="000000"/>
          <w:sz w:val="21"/>
          <w:szCs w:val="21"/>
        </w:rPr>
        <w:t>政策鼓励或限制某一产业。</w:t>
      </w:r>
    </w:p>
    <w:p w:rsidR="00BB0A3E" w:rsidRDefault="00BB0A3E">
      <w:pPr>
        <w:spacing w:line="93" w:lineRule="exact"/>
        <w:ind w:left="1800"/>
      </w:pPr>
    </w:p>
    <w:p w:rsidR="00BB0A3E" w:rsidRDefault="00751069">
      <w:pPr>
        <w:spacing w:line="219" w:lineRule="exact"/>
        <w:ind w:left="2361"/>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行业相关的法律法规出现重大调整。</w:t>
      </w:r>
    </w:p>
    <w:p w:rsidR="00BB0A3E" w:rsidRDefault="00BB0A3E">
      <w:pPr>
        <w:spacing w:line="93" w:lineRule="exact"/>
        <w:ind w:left="1800"/>
      </w:pPr>
    </w:p>
    <w:p w:rsidR="00BB0A3E" w:rsidRDefault="00751069">
      <w:pPr>
        <w:spacing w:line="219" w:lineRule="exact"/>
        <w:ind w:left="2361"/>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多边或双边贸易政策变化，例如，对进口、出口的限制和保护。</w:t>
      </w:r>
    </w:p>
    <w:p w:rsidR="00BB0A3E" w:rsidRDefault="00BB0A3E">
      <w:pPr>
        <w:spacing w:line="93" w:lineRule="exact"/>
        <w:ind w:left="1800"/>
      </w:pPr>
    </w:p>
    <w:p w:rsidR="00BB0A3E" w:rsidRDefault="00751069">
      <w:pPr>
        <w:spacing w:line="219" w:lineRule="exact"/>
        <w:ind w:left="2361"/>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政府优惠政策的停止。</w:t>
      </w:r>
    </w:p>
    <w:p w:rsidR="00BB0A3E" w:rsidRDefault="00BB0A3E">
      <w:pPr>
        <w:spacing w:line="93" w:lineRule="exact"/>
        <w:ind w:left="1800"/>
      </w:pPr>
    </w:p>
    <w:p w:rsidR="00BB0A3E" w:rsidRDefault="00751069">
      <w:pPr>
        <w:tabs>
          <w:tab w:val="left" w:pos="2721"/>
        </w:tabs>
        <w:spacing w:line="244" w:lineRule="exact"/>
        <w:ind w:left="2361"/>
      </w:pPr>
      <w:r>
        <w:rPr>
          <w:rFonts w:ascii="Arial" w:eastAsia="Arial" w:hAnsi="Arial" w:cs="Arial"/>
          <w:color w:val="000000"/>
          <w:sz w:val="21"/>
          <w:szCs w:val="21"/>
        </w:rPr>
        <w:t>2.</w:t>
      </w:r>
      <w:r>
        <w:tab/>
      </w:r>
      <w:r>
        <w:rPr>
          <w:rFonts w:ascii="Apple LiSung" w:eastAsia="Apple LiSung" w:hAnsi="Apple LiSung" w:cs="Apple LiSung"/>
          <w:color w:val="000000"/>
          <w:sz w:val="21"/>
          <w:szCs w:val="21"/>
        </w:rPr>
        <w:t>行业经营风险因素</w:t>
      </w:r>
    </w:p>
    <w:p w:rsidR="00BB0A3E" w:rsidRDefault="00751069">
      <w:pPr>
        <w:spacing w:before="68" w:line="219" w:lineRule="exact"/>
        <w:ind w:left="2361"/>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行业整体衰退。</w:t>
      </w:r>
    </w:p>
    <w:p w:rsidR="00BB0A3E" w:rsidRDefault="00BB0A3E">
      <w:pPr>
        <w:spacing w:line="93" w:lineRule="exact"/>
        <w:ind w:left="1800"/>
      </w:pPr>
    </w:p>
    <w:p w:rsidR="00BB0A3E" w:rsidRDefault="00751069">
      <w:pPr>
        <w:spacing w:line="219" w:lineRule="exact"/>
        <w:ind w:left="2361"/>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出现重大的技术变革，影响到行业的产品和生产技术的改变。</w:t>
      </w:r>
    </w:p>
    <w:p w:rsidR="00BB0A3E" w:rsidRDefault="00BB0A3E">
      <w:pPr>
        <w:spacing w:line="93" w:lineRule="exact"/>
        <w:ind w:left="1800"/>
      </w:pPr>
    </w:p>
    <w:p w:rsidR="00BB0A3E" w:rsidRDefault="00751069">
      <w:pPr>
        <w:spacing w:line="219" w:lineRule="exact"/>
        <w:ind w:left="2361"/>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经济环境变化，如经济萧条或出现金融危机，对行业发展产生</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影响。</w:t>
      </w:r>
    </w:p>
    <w:p w:rsidR="00BB0A3E" w:rsidRDefault="00BB0A3E">
      <w:pPr>
        <w:spacing w:line="93" w:lineRule="exact"/>
        <w:ind w:left="1800"/>
      </w:pPr>
    </w:p>
    <w:p w:rsidR="00BB0A3E" w:rsidRDefault="00751069">
      <w:pPr>
        <w:spacing w:line="219" w:lineRule="exact"/>
        <w:ind w:left="2361"/>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产能明显过剩。</w:t>
      </w:r>
    </w:p>
    <w:p w:rsidR="00BB0A3E" w:rsidRDefault="00BB0A3E">
      <w:pPr>
        <w:spacing w:line="93" w:lineRule="exact"/>
        <w:ind w:left="1800"/>
      </w:pPr>
    </w:p>
    <w:p w:rsidR="00BB0A3E" w:rsidRDefault="00751069">
      <w:pPr>
        <w:spacing w:line="219" w:lineRule="exact"/>
        <w:ind w:left="2361"/>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市场需求出现明显下降。</w:t>
      </w:r>
    </w:p>
    <w:p w:rsidR="00BB0A3E" w:rsidRDefault="00BB0A3E">
      <w:pPr>
        <w:spacing w:line="93" w:lineRule="exact"/>
        <w:ind w:left="1800"/>
      </w:pPr>
    </w:p>
    <w:p w:rsidR="00BB0A3E" w:rsidRDefault="00751069">
      <w:pPr>
        <w:spacing w:line="219" w:lineRule="exact"/>
        <w:ind w:left="2361"/>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行业出现整体亏损或行业标杆企业出现亏损。</w:t>
      </w:r>
    </w:p>
    <w:p w:rsidR="00BB0A3E" w:rsidRDefault="00BB0A3E">
      <w:pPr>
        <w:spacing w:line="93" w:lineRule="exact"/>
        <w:ind w:left="1800"/>
      </w:pPr>
    </w:p>
    <w:p w:rsidR="00BB0A3E" w:rsidRDefault="00751069">
      <w:pPr>
        <w:spacing w:line="244" w:lineRule="exact"/>
        <w:ind w:left="2361"/>
      </w:pPr>
      <w:r>
        <w:rPr>
          <w:rFonts w:ascii="Arial" w:eastAsia="Arial" w:hAnsi="Arial" w:cs="Arial"/>
          <w:color w:val="000000"/>
          <w:sz w:val="21"/>
          <w:szCs w:val="21"/>
        </w:rPr>
        <w:t>3.</w:t>
      </w:r>
      <w:r>
        <w:rPr>
          <w:rFonts w:ascii="Apple LiSung" w:eastAsia="Apple LiSung" w:hAnsi="Apple LiSung" w:cs="Apple LiSung"/>
          <w:color w:val="000000"/>
          <w:sz w:val="21"/>
          <w:szCs w:val="21"/>
        </w:rPr>
        <w:t>行业财务风险因素</w:t>
      </w:r>
    </w:p>
    <w:p w:rsidR="00BB0A3E" w:rsidRDefault="00751069">
      <w:pPr>
        <w:spacing w:before="68" w:line="244" w:lineRule="exact"/>
        <w:ind w:left="2361"/>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行业净资产收益率</w:t>
      </w:r>
      <w:r>
        <w:rPr>
          <w:rFonts w:ascii="Arial" w:eastAsia="Arial" w:hAnsi="Arial" w:cs="Arial"/>
          <w:color w:val="000000"/>
          <w:sz w:val="21"/>
          <w:szCs w:val="21"/>
        </w:rPr>
        <w:t>=</w:t>
      </w:r>
      <w:r>
        <w:rPr>
          <w:rFonts w:ascii="Apple LiSung" w:eastAsia="Apple LiSung" w:hAnsi="Apple LiSung" w:cs="Apple LiSung"/>
          <w:color w:val="000000"/>
          <w:sz w:val="21"/>
          <w:szCs w:val="21"/>
        </w:rPr>
        <w:t>净利润</w:t>
      </w:r>
      <w:r>
        <w:rPr>
          <w:rFonts w:ascii="Arial" w:eastAsia="Arial" w:hAnsi="Arial" w:cs="Arial"/>
          <w:color w:val="000000"/>
          <w:sz w:val="21"/>
          <w:szCs w:val="21"/>
        </w:rPr>
        <w:t>/</w:t>
      </w:r>
      <w:r>
        <w:rPr>
          <w:rFonts w:ascii="Apple LiSung" w:eastAsia="Apple LiSung" w:hAnsi="Apple LiSung" w:cs="Apple LiSung"/>
          <w:color w:val="000000"/>
          <w:sz w:val="21"/>
          <w:szCs w:val="21"/>
        </w:rPr>
        <w:t>平均净资产</w:t>
      </w:r>
      <w:r>
        <w:rPr>
          <w:rFonts w:ascii="Apple LiSung" w:eastAsia="Apple LiSung" w:hAnsi="Apple LiSung" w:cs="Apple LiSung"/>
          <w:sz w:val="21"/>
          <w:szCs w:val="21"/>
        </w:rPr>
        <w:t xml:space="preserve"> </w:t>
      </w:r>
      <w:r>
        <w:rPr>
          <w:rFonts w:ascii="Arial" w:eastAsia="Arial" w:hAnsi="Arial" w:cs="Arial"/>
          <w:color w:val="000000"/>
          <w:sz w:val="21"/>
          <w:szCs w:val="21"/>
        </w:rPr>
        <w:t>x</w:t>
      </w:r>
      <w:r>
        <w:rPr>
          <w:rFonts w:ascii="Arial" w:eastAsia="Arial" w:hAnsi="Arial" w:cs="Arial"/>
          <w:sz w:val="21"/>
          <w:szCs w:val="21"/>
        </w:rPr>
        <w:t xml:space="preserve"> </w:t>
      </w:r>
      <w:r>
        <w:rPr>
          <w:rFonts w:ascii="Arial" w:eastAsia="Arial" w:hAnsi="Arial" w:cs="Arial"/>
          <w:color w:val="000000"/>
          <w:sz w:val="21"/>
          <w:szCs w:val="21"/>
        </w:rPr>
        <w:t>100%</w:t>
      </w:r>
      <w:r>
        <w:rPr>
          <w:rFonts w:ascii="Apple LiSung" w:eastAsia="Apple LiSung" w:hAnsi="Apple LiSung" w:cs="Apple LiSung"/>
          <w:color w:val="000000"/>
          <w:sz w:val="21"/>
          <w:szCs w:val="21"/>
        </w:rPr>
        <w:t>，该指标是衡量行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业盈利能力最重</w:t>
      </w:r>
    </w:p>
    <w:p w:rsidR="00BB0A3E" w:rsidRDefault="00751069">
      <w:pPr>
        <w:spacing w:before="68" w:line="219" w:lineRule="exact"/>
        <w:ind w:left="2570"/>
      </w:pPr>
      <w:r>
        <w:rPr>
          <w:rFonts w:ascii="Apple LiSung" w:eastAsia="Apple LiSung" w:hAnsi="Apple LiSung" w:cs="Apple LiSung"/>
          <w:color w:val="000000"/>
          <w:sz w:val="21"/>
          <w:szCs w:val="21"/>
        </w:rPr>
        <w:t>要的指标，越高越好。</w:t>
      </w:r>
    </w:p>
    <w:p w:rsidR="00BB0A3E" w:rsidRDefault="00BB0A3E">
      <w:pPr>
        <w:spacing w:line="93" w:lineRule="exact"/>
        <w:ind w:left="1800"/>
      </w:pPr>
    </w:p>
    <w:p w:rsidR="00BB0A3E" w:rsidRDefault="00751069">
      <w:pPr>
        <w:spacing w:line="244" w:lineRule="exact"/>
        <w:ind w:left="2361"/>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行业盈亏系数</w:t>
      </w:r>
      <w:r>
        <w:rPr>
          <w:rFonts w:ascii="Arial" w:eastAsia="Arial" w:hAnsi="Arial" w:cs="Arial"/>
          <w:color w:val="000000"/>
          <w:sz w:val="21"/>
          <w:szCs w:val="21"/>
        </w:rPr>
        <w:t>=</w:t>
      </w:r>
      <w:r>
        <w:rPr>
          <w:rFonts w:ascii="Apple LiSung" w:eastAsia="Apple LiSung" w:hAnsi="Apple LiSung" w:cs="Apple LiSung"/>
          <w:color w:val="000000"/>
          <w:sz w:val="21"/>
          <w:szCs w:val="21"/>
        </w:rPr>
        <w:t>行业内亏损企业个数</w:t>
      </w:r>
      <w:r>
        <w:rPr>
          <w:rFonts w:ascii="Arial" w:eastAsia="Arial" w:hAnsi="Arial" w:cs="Arial"/>
          <w:color w:val="000000"/>
          <w:sz w:val="21"/>
          <w:szCs w:val="21"/>
        </w:rPr>
        <w:t>/</w:t>
      </w:r>
      <w:r>
        <w:rPr>
          <w:rFonts w:ascii="Apple LiSung" w:eastAsia="Apple LiSung" w:hAnsi="Apple LiSung" w:cs="Apple LiSung"/>
          <w:color w:val="000000"/>
          <w:sz w:val="21"/>
          <w:szCs w:val="21"/>
        </w:rPr>
        <w:t>行业内全部企业个数</w:t>
      </w:r>
      <w:r>
        <w:rPr>
          <w:rFonts w:ascii="Arial" w:eastAsia="Arial" w:hAnsi="Arial" w:cs="Arial"/>
          <w:color w:val="000000"/>
          <w:sz w:val="21"/>
          <w:szCs w:val="21"/>
        </w:rPr>
        <w:t>=</w:t>
      </w:r>
      <w:r>
        <w:rPr>
          <w:rFonts w:ascii="Apple LiSung" w:eastAsia="Apple LiSung" w:hAnsi="Apple LiSung" w:cs="Apple LiSung"/>
          <w:color w:val="000000"/>
          <w:sz w:val="21"/>
          <w:szCs w:val="21"/>
        </w:rPr>
        <w:t>行业内亏损企业亏损总</w:t>
      </w:r>
    </w:p>
    <w:p w:rsidR="00BB0A3E" w:rsidRDefault="00751069">
      <w:pPr>
        <w:spacing w:before="68" w:line="244" w:lineRule="exact"/>
        <w:ind w:left="2570"/>
      </w:pPr>
      <w:r>
        <w:rPr>
          <w:rFonts w:ascii="Apple LiSung" w:eastAsia="Apple LiSung" w:hAnsi="Apple LiSung" w:cs="Apple LiSung"/>
          <w:color w:val="000000"/>
          <w:sz w:val="21"/>
          <w:szCs w:val="21"/>
        </w:rPr>
        <w:t>额</w:t>
      </w:r>
      <w:r>
        <w:rPr>
          <w:rFonts w:ascii="Arial" w:eastAsia="Arial" w:hAnsi="Arial" w:cs="Arial"/>
          <w:color w:val="000000"/>
          <w:sz w:val="21"/>
          <w:szCs w:val="21"/>
        </w:rPr>
        <w:t>/(</w:t>
      </w:r>
      <w:r>
        <w:rPr>
          <w:rFonts w:ascii="Apple LiSung" w:eastAsia="Apple LiSung" w:hAnsi="Apple LiSung" w:cs="Apple LiSung"/>
          <w:color w:val="000000"/>
          <w:sz w:val="21"/>
          <w:szCs w:val="21"/>
        </w:rPr>
        <w:t>行业内亏损企业亏损总额</w:t>
      </w:r>
      <w:r>
        <w:rPr>
          <w:rFonts w:ascii="Arial" w:eastAsia="Arial" w:hAnsi="Arial" w:cs="Arial"/>
          <w:color w:val="000000"/>
          <w:sz w:val="21"/>
          <w:szCs w:val="21"/>
        </w:rPr>
        <w:t>+</w:t>
      </w:r>
      <w:r>
        <w:rPr>
          <w:rFonts w:ascii="Apple LiSung" w:eastAsia="Apple LiSung" w:hAnsi="Apple LiSung" w:cs="Apple LiSung"/>
          <w:color w:val="000000"/>
          <w:sz w:val="21"/>
          <w:szCs w:val="21"/>
        </w:rPr>
        <w:t>行业内盈利企业盈利总额</w:t>
      </w:r>
      <w:r>
        <w:rPr>
          <w:rFonts w:ascii="Arial" w:eastAsia="Arial" w:hAnsi="Arial" w:cs="Arial"/>
          <w:color w:val="000000"/>
          <w:sz w:val="21"/>
          <w:szCs w:val="21"/>
        </w:rPr>
        <w:t>)</w:t>
      </w:r>
      <w:r>
        <w:rPr>
          <w:rFonts w:ascii="Apple LiSung" w:eastAsia="Apple LiSung" w:hAnsi="Apple LiSung" w:cs="Apple LiSung"/>
          <w:color w:val="000000"/>
          <w:sz w:val="21"/>
          <w:szCs w:val="21"/>
        </w:rPr>
        <w:t>，该指标是衡量行业风险</w:t>
      </w:r>
    </w:p>
    <w:p w:rsidR="00BB0A3E" w:rsidRDefault="00751069">
      <w:pPr>
        <w:spacing w:before="68" w:line="219" w:lineRule="exact"/>
        <w:ind w:left="2570"/>
      </w:pPr>
      <w:r>
        <w:rPr>
          <w:rFonts w:ascii="Apple LiSung" w:eastAsia="Apple LiSung" w:hAnsi="Apple LiSung" w:cs="Apple LiSung"/>
          <w:color w:val="000000"/>
          <w:sz w:val="21"/>
          <w:szCs w:val="21"/>
        </w:rPr>
        <w:t>程度的关键指标，数值越低风险越小。</w:t>
      </w:r>
    </w:p>
    <w:p w:rsidR="00BB0A3E" w:rsidRDefault="00BB0A3E">
      <w:pPr>
        <w:spacing w:line="93" w:lineRule="exact"/>
        <w:ind w:left="1800"/>
      </w:pPr>
    </w:p>
    <w:p w:rsidR="00BB0A3E" w:rsidRDefault="00751069">
      <w:pPr>
        <w:spacing w:line="244" w:lineRule="exact"/>
        <w:ind w:left="2361"/>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资本积累率</w:t>
      </w:r>
      <w:r>
        <w:rPr>
          <w:rFonts w:ascii="Arial" w:eastAsia="Arial" w:hAnsi="Arial" w:cs="Arial"/>
          <w:color w:val="000000"/>
          <w:sz w:val="21"/>
          <w:szCs w:val="21"/>
        </w:rPr>
        <w:t>=</w:t>
      </w:r>
      <w:r>
        <w:rPr>
          <w:rFonts w:ascii="Apple LiSung" w:eastAsia="Apple LiSung" w:hAnsi="Apple LiSung" w:cs="Apple LiSung"/>
          <w:color w:val="000000"/>
          <w:sz w:val="21"/>
          <w:szCs w:val="21"/>
        </w:rPr>
        <w:t>行业内企业年末所有者权益增长额总和</w:t>
      </w:r>
      <w:r>
        <w:rPr>
          <w:rFonts w:ascii="Arial" w:eastAsia="Arial" w:hAnsi="Arial" w:cs="Arial"/>
          <w:color w:val="000000"/>
          <w:sz w:val="21"/>
          <w:szCs w:val="21"/>
        </w:rPr>
        <w:t>/</w:t>
      </w:r>
      <w:r>
        <w:rPr>
          <w:rFonts w:ascii="Apple LiSung" w:eastAsia="Apple LiSung" w:hAnsi="Apple LiSung" w:cs="Apple LiSung"/>
          <w:color w:val="000000"/>
          <w:sz w:val="21"/>
          <w:szCs w:val="21"/>
        </w:rPr>
        <w:t>行业内年初企业所有者权益总</w:t>
      </w:r>
    </w:p>
    <w:p w:rsidR="00BB0A3E" w:rsidRDefault="00751069">
      <w:pPr>
        <w:spacing w:before="68" w:line="244" w:lineRule="exact"/>
        <w:ind w:left="2570"/>
      </w:pPr>
      <w:r>
        <w:rPr>
          <w:rFonts w:ascii="Apple LiSung" w:eastAsia="Apple LiSung" w:hAnsi="Apple LiSung" w:cs="Apple LiSung"/>
          <w:color w:val="000000"/>
          <w:sz w:val="21"/>
          <w:szCs w:val="21"/>
        </w:rPr>
        <w:t>和</w:t>
      </w:r>
      <w:r>
        <w:rPr>
          <w:rFonts w:ascii="Apple LiSung" w:eastAsia="Apple LiSung" w:hAnsi="Apple LiSung" w:cs="Apple LiSung"/>
          <w:sz w:val="21"/>
          <w:szCs w:val="21"/>
        </w:rPr>
        <w:t xml:space="preserve"> </w:t>
      </w:r>
      <w:r>
        <w:rPr>
          <w:rFonts w:ascii="Arial" w:eastAsia="Arial" w:hAnsi="Arial" w:cs="Arial"/>
          <w:color w:val="000000"/>
          <w:sz w:val="21"/>
          <w:szCs w:val="21"/>
        </w:rPr>
        <w:t>x100%,</w:t>
      </w:r>
      <w:r>
        <w:rPr>
          <w:rFonts w:ascii="Apple LiSung" w:eastAsia="Apple LiSung" w:hAnsi="Apple LiSung" w:cs="Apple LiSung"/>
          <w:color w:val="000000"/>
          <w:sz w:val="21"/>
          <w:szCs w:val="21"/>
        </w:rPr>
        <w:t>该指标是评价目标行业发展潜力的重要指标，越高越好。</w:t>
      </w:r>
    </w:p>
    <w:p w:rsidR="00BB0A3E" w:rsidRDefault="00751069">
      <w:pPr>
        <w:spacing w:before="68" w:line="244" w:lineRule="exact"/>
        <w:ind w:left="2361"/>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行业销售利润率</w:t>
      </w:r>
      <w:r>
        <w:rPr>
          <w:rFonts w:ascii="Arial" w:eastAsia="Arial" w:hAnsi="Arial" w:cs="Arial"/>
          <w:color w:val="000000"/>
          <w:sz w:val="21"/>
          <w:szCs w:val="21"/>
        </w:rPr>
        <w:t>=</w:t>
      </w:r>
      <w:r>
        <w:rPr>
          <w:rFonts w:ascii="Apple LiSung" w:eastAsia="Apple LiSung" w:hAnsi="Apple LiSung" w:cs="Apple LiSung"/>
          <w:color w:val="000000"/>
          <w:sz w:val="21"/>
          <w:szCs w:val="21"/>
        </w:rPr>
        <w:t>行业内企业销售利润总和</w:t>
      </w:r>
      <w:r>
        <w:rPr>
          <w:rFonts w:ascii="Arial" w:eastAsia="Arial" w:hAnsi="Arial" w:cs="Arial"/>
          <w:color w:val="000000"/>
          <w:sz w:val="21"/>
          <w:szCs w:val="21"/>
        </w:rPr>
        <w:t>/</w:t>
      </w:r>
      <w:r>
        <w:rPr>
          <w:rFonts w:ascii="Apple LiSung" w:eastAsia="Apple LiSung" w:hAnsi="Apple LiSung" w:cs="Apple LiSung"/>
          <w:color w:val="000000"/>
          <w:sz w:val="21"/>
          <w:szCs w:val="21"/>
        </w:rPr>
        <w:t>行业内企业销售收入总和</w:t>
      </w:r>
      <w:r>
        <w:rPr>
          <w:rFonts w:ascii="Apple LiSung" w:eastAsia="Apple LiSung" w:hAnsi="Apple LiSung" w:cs="Apple LiSung"/>
          <w:sz w:val="21"/>
          <w:szCs w:val="21"/>
        </w:rPr>
        <w:t xml:space="preserve"> </w:t>
      </w:r>
      <w:r>
        <w:rPr>
          <w:rFonts w:ascii="Arial" w:eastAsia="Arial" w:hAnsi="Arial" w:cs="Arial"/>
          <w:color w:val="000000"/>
          <w:sz w:val="21"/>
          <w:szCs w:val="21"/>
        </w:rPr>
        <w:t>x</w:t>
      </w:r>
      <w:r>
        <w:rPr>
          <w:rFonts w:ascii="Arial" w:eastAsia="Arial" w:hAnsi="Arial" w:cs="Arial"/>
          <w:sz w:val="21"/>
          <w:szCs w:val="21"/>
        </w:rPr>
        <w:t xml:space="preserve"> </w:t>
      </w:r>
      <w:r>
        <w:rPr>
          <w:rFonts w:ascii="Arial" w:eastAsia="Arial" w:hAnsi="Arial" w:cs="Arial"/>
          <w:color w:val="000000"/>
          <w:sz w:val="21"/>
          <w:szCs w:val="21"/>
        </w:rPr>
        <w:t>100%</w:t>
      </w:r>
      <w:r>
        <w:rPr>
          <w:rFonts w:ascii="Apple LiSung" w:eastAsia="Apple LiSung" w:hAnsi="Apple LiSung" w:cs="Apple LiSung"/>
          <w:color w:val="000000"/>
          <w:sz w:val="21"/>
          <w:szCs w:val="21"/>
        </w:rPr>
        <w:t>，该</w:t>
      </w:r>
    </w:p>
    <w:p w:rsidR="00BB0A3E" w:rsidRDefault="00751069">
      <w:pPr>
        <w:spacing w:before="68" w:line="219" w:lineRule="exact"/>
        <w:ind w:left="2570"/>
      </w:pPr>
      <w:r>
        <w:rPr>
          <w:rFonts w:ascii="Apple LiSung" w:eastAsia="Apple LiSung" w:hAnsi="Apple LiSung" w:cs="Apple LiSung"/>
          <w:color w:val="000000"/>
          <w:sz w:val="21"/>
          <w:szCs w:val="21"/>
        </w:rPr>
        <w:t>指标越高，说明行业产品附加值越高，市场竞争力越强，发展潜力越大。</w:t>
      </w:r>
    </w:p>
    <w:p w:rsidR="00BB0A3E" w:rsidRDefault="00BB0A3E">
      <w:pPr>
        <w:spacing w:line="93" w:lineRule="exact"/>
        <w:ind w:left="1800"/>
      </w:pPr>
    </w:p>
    <w:p w:rsidR="00BB0A3E" w:rsidRDefault="00751069">
      <w:pPr>
        <w:spacing w:line="244" w:lineRule="exact"/>
        <w:ind w:left="2361"/>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行业产品产销率</w:t>
      </w:r>
      <w:r>
        <w:rPr>
          <w:rFonts w:ascii="Arial" w:eastAsia="Arial" w:hAnsi="Arial" w:cs="Arial"/>
          <w:color w:val="000000"/>
          <w:sz w:val="21"/>
          <w:szCs w:val="21"/>
        </w:rPr>
        <w:t>=</w:t>
      </w:r>
      <w:r>
        <w:rPr>
          <w:rFonts w:ascii="Apple LiSung" w:eastAsia="Apple LiSung" w:hAnsi="Apple LiSung" w:cs="Apple LiSung"/>
          <w:color w:val="000000"/>
          <w:sz w:val="21"/>
          <w:szCs w:val="21"/>
        </w:rPr>
        <w:t>行业产品销售量</w:t>
      </w:r>
      <w:r>
        <w:rPr>
          <w:rFonts w:ascii="Arial" w:eastAsia="Arial" w:hAnsi="Arial" w:cs="Arial"/>
          <w:color w:val="000000"/>
          <w:sz w:val="21"/>
          <w:szCs w:val="21"/>
        </w:rPr>
        <w:t>/</w:t>
      </w:r>
      <w:r>
        <w:rPr>
          <w:rFonts w:ascii="Apple LiSung" w:eastAsia="Apple LiSung" w:hAnsi="Apple LiSung" w:cs="Apple LiSung"/>
          <w:color w:val="000000"/>
          <w:sz w:val="21"/>
          <w:szCs w:val="21"/>
        </w:rPr>
        <w:t>行业产品产量</w:t>
      </w:r>
      <w:r>
        <w:rPr>
          <w:rFonts w:ascii="Apple LiSung" w:eastAsia="Apple LiSung" w:hAnsi="Apple LiSung" w:cs="Apple LiSung"/>
          <w:sz w:val="21"/>
          <w:szCs w:val="21"/>
        </w:rPr>
        <w:t xml:space="preserve"> </w:t>
      </w:r>
      <w:r>
        <w:rPr>
          <w:rFonts w:ascii="Arial" w:eastAsia="Arial" w:hAnsi="Arial" w:cs="Arial"/>
          <w:color w:val="000000"/>
          <w:sz w:val="21"/>
          <w:szCs w:val="21"/>
        </w:rPr>
        <w:t>x</w:t>
      </w:r>
      <w:r>
        <w:rPr>
          <w:rFonts w:ascii="Arial" w:eastAsia="Arial" w:hAnsi="Arial" w:cs="Arial"/>
          <w:sz w:val="21"/>
          <w:szCs w:val="21"/>
        </w:rPr>
        <w:t xml:space="preserve"> </w:t>
      </w:r>
      <w:r>
        <w:rPr>
          <w:rFonts w:ascii="Arial" w:eastAsia="Arial" w:hAnsi="Arial" w:cs="Arial"/>
          <w:color w:val="000000"/>
          <w:sz w:val="21"/>
          <w:szCs w:val="21"/>
        </w:rPr>
        <w:t>100</w:t>
      </w:r>
      <w:r>
        <w:rPr>
          <w:rFonts w:ascii="Arial" w:eastAsia="Arial" w:hAnsi="Arial" w:cs="Arial"/>
          <w:sz w:val="21"/>
          <w:szCs w:val="21"/>
        </w:rPr>
        <w:t xml:space="preserve"> </w:t>
      </w:r>
      <w:r>
        <w:rPr>
          <w:rFonts w:ascii="Arial" w:eastAsia="Arial" w:hAnsi="Arial" w:cs="Arial"/>
          <w:color w:val="000000"/>
          <w:sz w:val="21"/>
          <w:szCs w:val="21"/>
        </w:rPr>
        <w:t>%</w:t>
      </w:r>
      <w:r>
        <w:rPr>
          <w:rFonts w:ascii="Apple LiSung" w:eastAsia="Apple LiSung" w:hAnsi="Apple LiSung" w:cs="Apple LiSung"/>
          <w:color w:val="000000"/>
          <w:sz w:val="21"/>
          <w:szCs w:val="21"/>
        </w:rPr>
        <w:t>，该指标越高，说明行业</w:t>
      </w:r>
    </w:p>
    <w:p w:rsidR="00BB0A3E" w:rsidRDefault="00751069">
      <w:pPr>
        <w:spacing w:before="68" w:line="219" w:lineRule="exact"/>
        <w:ind w:left="2570"/>
      </w:pPr>
      <w:r>
        <w:rPr>
          <w:rFonts w:ascii="Apple LiSung" w:eastAsia="Apple LiSung" w:hAnsi="Apple LiSung" w:cs="Apple LiSung"/>
          <w:color w:val="000000"/>
          <w:sz w:val="21"/>
          <w:szCs w:val="21"/>
        </w:rPr>
        <w:t>产品供不应求，现有市场规模还可进一步扩大。</w:t>
      </w:r>
    </w:p>
    <w:p w:rsidR="00BB0A3E" w:rsidRDefault="00BB0A3E">
      <w:pPr>
        <w:spacing w:line="93" w:lineRule="exact"/>
        <w:ind w:left="1800"/>
      </w:pPr>
    </w:p>
    <w:p w:rsidR="00BB0A3E" w:rsidRDefault="00751069">
      <w:pPr>
        <w:spacing w:line="244" w:lineRule="exact"/>
        <w:ind w:left="2361"/>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劳动生产率</w:t>
      </w:r>
      <w:r>
        <w:rPr>
          <w:rFonts w:ascii="Arial" w:eastAsia="Arial" w:hAnsi="Arial" w:cs="Arial"/>
          <w:color w:val="000000"/>
          <w:sz w:val="21"/>
          <w:szCs w:val="21"/>
        </w:rPr>
        <w:t>=(</w:t>
      </w:r>
      <w:r>
        <w:rPr>
          <w:rFonts w:ascii="Apple LiSung" w:eastAsia="Apple LiSung" w:hAnsi="Apple LiSung" w:cs="Apple LiSung"/>
          <w:color w:val="000000"/>
          <w:sz w:val="21"/>
          <w:szCs w:val="21"/>
        </w:rPr>
        <w:t>截至当月累计工业增加值总额</w:t>
      </w:r>
      <w:r>
        <w:rPr>
          <w:rFonts w:ascii="Apple LiSung" w:eastAsia="Apple LiSung" w:hAnsi="Apple LiSung" w:cs="Apple LiSung"/>
          <w:sz w:val="21"/>
          <w:szCs w:val="21"/>
        </w:rPr>
        <w:t xml:space="preserve"> </w:t>
      </w:r>
      <w:r>
        <w:rPr>
          <w:rFonts w:ascii="Arial" w:eastAsia="Arial" w:hAnsi="Arial" w:cs="Arial"/>
          <w:color w:val="000000"/>
          <w:sz w:val="21"/>
          <w:szCs w:val="21"/>
        </w:rPr>
        <w:t>x12)/(</w:t>
      </w:r>
      <w:r>
        <w:rPr>
          <w:rFonts w:ascii="Apple LiSung" w:eastAsia="Apple LiSung" w:hAnsi="Apple LiSung" w:cs="Apple LiSung"/>
          <w:color w:val="000000"/>
          <w:sz w:val="21"/>
          <w:szCs w:val="21"/>
        </w:rPr>
        <w:t>行业职工平均人数</w:t>
      </w:r>
      <w:r>
        <w:rPr>
          <w:rFonts w:ascii="Apple LiSung" w:eastAsia="Apple LiSung" w:hAnsi="Apple LiSung" w:cs="Apple LiSung"/>
          <w:sz w:val="21"/>
          <w:szCs w:val="21"/>
        </w:rPr>
        <w:t xml:space="preserve"> </w:t>
      </w:r>
      <w:r>
        <w:rPr>
          <w:rFonts w:ascii="Arial" w:eastAsia="Arial" w:hAnsi="Arial" w:cs="Arial"/>
          <w:color w:val="000000"/>
          <w:sz w:val="21"/>
          <w:szCs w:val="21"/>
        </w:rPr>
        <w:t>x</w:t>
      </w:r>
      <w:r>
        <w:rPr>
          <w:rFonts w:ascii="Arial" w:eastAsia="Arial" w:hAnsi="Arial" w:cs="Arial"/>
          <w:sz w:val="21"/>
          <w:szCs w:val="21"/>
        </w:rPr>
        <w:t xml:space="preserve"> </w:t>
      </w:r>
      <w:r>
        <w:rPr>
          <w:rFonts w:ascii="Apple LiSung" w:eastAsia="Apple LiSung" w:hAnsi="Apple LiSung" w:cs="Apple LiSung"/>
          <w:color w:val="000000"/>
          <w:sz w:val="21"/>
          <w:szCs w:val="21"/>
        </w:rPr>
        <w:t>累计月数</w:t>
      </w:r>
      <w:r>
        <w:rPr>
          <w:rFonts w:ascii="Arial" w:eastAsia="Arial" w:hAnsi="Arial" w:cs="Arial"/>
          <w:color w:val="000000"/>
          <w:sz w:val="21"/>
          <w:szCs w:val="21"/>
        </w:rPr>
        <w:t>)x</w:t>
      </w:r>
    </w:p>
    <w:p w:rsidR="00BB0A3E" w:rsidRDefault="00751069">
      <w:pPr>
        <w:spacing w:before="68" w:line="244" w:lineRule="exact"/>
        <w:ind w:left="2570"/>
      </w:pPr>
      <w:r>
        <w:rPr>
          <w:rFonts w:ascii="Arial" w:eastAsia="Arial" w:hAnsi="Arial" w:cs="Arial"/>
          <w:color w:val="000000"/>
          <w:sz w:val="21"/>
          <w:szCs w:val="21"/>
        </w:rPr>
        <w:t>100%</w:t>
      </w:r>
      <w:r>
        <w:rPr>
          <w:rFonts w:ascii="Apple LiSung" w:eastAsia="Apple LiSung" w:hAnsi="Apple LiSung" w:cs="Apple LiSung"/>
          <w:color w:val="000000"/>
          <w:sz w:val="21"/>
          <w:szCs w:val="21"/>
        </w:rPr>
        <w:t>，该指标在一定程度上反映出行业间的相对技术水平，该指标越高表明其生</w:t>
      </w:r>
    </w:p>
    <w:p w:rsidR="00BB0A3E" w:rsidRDefault="00751069">
      <w:pPr>
        <w:spacing w:before="68" w:line="219" w:lineRule="exact"/>
        <w:ind w:left="2570"/>
      </w:pPr>
      <w:r>
        <w:rPr>
          <w:rFonts w:ascii="Apple LiSung" w:eastAsia="Apple LiSung" w:hAnsi="Apple LiSung" w:cs="Apple LiSung"/>
          <w:color w:val="000000"/>
          <w:sz w:val="21"/>
          <w:szCs w:val="21"/>
        </w:rPr>
        <w:t>产技术越先进，单位员工产出越多。</w: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351" w:lineRule="exact"/>
        <w:ind w:left="1800"/>
      </w:pPr>
    </w:p>
    <w:p w:rsidR="00BB0A3E" w:rsidRDefault="00751069">
      <w:pPr>
        <w:spacing w:line="244" w:lineRule="exact"/>
        <w:ind w:left="1800"/>
      </w:pPr>
      <w:r>
        <w:rPr>
          <w:rFonts w:ascii="Arial" w:eastAsia="Arial" w:hAnsi="Arial" w:cs="Arial"/>
          <w:b/>
          <w:color w:val="000000"/>
          <w:sz w:val="21"/>
          <w:szCs w:val="21"/>
        </w:rPr>
        <w:t>3.3.</w:t>
      </w:r>
      <w:r>
        <w:rPr>
          <w:rFonts w:ascii="Apple LiSung" w:eastAsia="Apple LiSung" w:hAnsi="Apple LiSung" w:cs="Apple LiSung"/>
          <w:color w:val="000000"/>
          <w:sz w:val="21"/>
          <w:szCs w:val="21"/>
        </w:rPr>
        <w:t>区域风险预警</w:t>
      </w:r>
    </w:p>
    <w:p w:rsidR="00BB0A3E" w:rsidRDefault="00751069">
      <w:pPr>
        <w:spacing w:before="68" w:line="219" w:lineRule="exact"/>
        <w:ind w:left="2220"/>
      </w:pPr>
      <w:r>
        <w:rPr>
          <w:rFonts w:ascii="Apple LiSung" w:eastAsia="Apple LiSung" w:hAnsi="Apple LiSung" w:cs="Apple LiSung"/>
          <w:color w:val="000000"/>
          <w:sz w:val="21"/>
          <w:szCs w:val="21"/>
        </w:rPr>
        <w:t>区域风险通常表现为区域政策法规的重大变化、区域经营环境的恶化以及区域内部经营</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管理水平下降、区域信贷资产质量恶化等。</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）政策法规发生重大变化</w:t>
      </w:r>
    </w:p>
    <w:p w:rsidR="00BB0A3E" w:rsidRDefault="00751069">
      <w:pPr>
        <w:spacing w:before="68" w:line="219" w:lineRule="exact"/>
        <w:ind w:left="2220"/>
      </w:pPr>
      <w:r>
        <w:rPr>
          <w:rFonts w:ascii="Apple LiSung" w:eastAsia="Apple LiSung" w:hAnsi="Apple LiSung" w:cs="Apple LiSung"/>
          <w:color w:val="000000"/>
          <w:sz w:val="21"/>
          <w:szCs w:val="21"/>
        </w:rPr>
        <w:t>某些政策法规发生重大变化，可能会直接影响地方经济的发展方向、发展速度、竞争格</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group id="_x0000_s3104" style="position:absolute;left:0;text-align:left;margin-left:89pt;margin-top:166pt;width:418pt;height:346pt;z-index:-251251200;mso-position-horizontal-relative:page;mso-position-vertical-relative:page" coordorigin="1780,3320" coordsize="8360,6920">
            <v:shape id="_x0000_s3105" style="position:absolute;left:1780;top:3320;width:8360;height:6920" coordorigin="1780,3320" coordsize="8360,6920" path="m1802,3357r,l1802,3357r,l1802,3357r,l1802,3358r,l1802,3359r,l1802,3360r,1l1802,3363r,1l1802,3366r,2l1802,3371r,3l1802,3377r,4l1802,3385r,5l1802,3395r,6l1802,3407r,7l1802,3421r,8l1802,3438r,9l1802,3457r,10l1802,3479r,12l1802,3504r,14l1802,3532r,16l1802,3564r,17l1802,3599r,20l1802,3639r,21l1802,3682r,23l1802,3729r,26l1802,3781r,28l1802,3838r,30l1802,3899r,33l1802,3965r,36l1802,4037r,38l1802,4114r,40l1802,4196r,44l1802,4285r,46l1802,4379r,49l1802,4479r,53l1802,4586r,56l1802,4699r,60l1802,4820r,62l1802,4947r,66l1802,5081r,70l1802,5223r,73l1802,5372r,77l1802,5529r,81l1802,5693r,86l1802,5866r,90l1802,6048r,94l1802,6238r,98l1802,6436r,103l1802,6644r,107l1802,6860r,112l1802,7086r,117l1802,7322r,121l1802,7567r,126l1802,7822r,131l1802,8087r,137l1802,8363r,141l1802,8649r,147l1802,8945r,153l1802,9253r,158l1802,9571r,164l1802,9901r,170l1802,10243r,l1802,10243r,l1802,10243r,l1803,10243r,l1804,10243r,l1806,10243r1,l1809,10243r1,l1813,10243r3,l1819,10243r3,l1826,10243r5,l1836,10243r6,l1848,10243r7,l1862,10243r8,l1879,10243r10,l1900,10243r11,l1923,10243r13,l1950,10243r14,l1980,10243r17,l2015,10243r18,l2053,10243r21,l2096,10243r23,l2144,10243r25,l2196,10243r28,l2254,10243r31,l2317,10243r33,l2385,10243r37,l2460,10243r39,l2540,10243r43,l2627,10243r46,l2720,10243r49,l2820,10243r53,l2928,10243r56,l3042,10243r60,l3164,10243r64,l3293,10243r68,l3431,10243r72,l3577,10243r76,l3731,10243r80,l3894,10243r85,l4066,10243r89,l4247,10243r94,l4437,10243r99,l4637,10243r104,l4847,10243r109,l5067,10243r114,l5298,10243r119,l5539,10243r124,l5791,10243r130,l6054,10243r135,l6328,10243r141,l6614,10243r147,l6911,10243r153,l7221,10243r159,l7543,10243r165,l7877,10243r172,l8224,10243r178,l8584,10243r185,l8957,10243r192,l9344,10243r198,l9744,10243r206,l10159,10243r,l10159,10243r,l10159,10243r,-1l10159,10242r,l10159,10241r,l10159,10240r,-1l10159,10237r,-1l10159,10234r,-3l10159,10229r,-3l10159,10223r,-4l10159,10215r,-5l10159,10205r,-6l10159,10193r,-7l10159,10179r,-8l10159,10162r,-9l10159,10143r,-11l10159,10121r,-12l10159,10096r,-14l10159,10068r,-16l10159,10036r,-18l10159,10000r,-19l10159,9961r,-21l10159,9918r,-23l10159,9870r,-25l10159,9818r,-27l10159,9762r,-30l10159,9701r,-33l10159,9634r,-35l10159,9563r,-38l10159,9486r,-41l10159,9404r,-44l10159,9315r,-46l10159,9221r,-49l10159,9121r,-53l10159,9014r,-56l10159,8900r,-59l10159,8780r,-62l10159,8653r,-66l10159,8519r,-70l10159,8377r,-73l10159,8228r,-77l10159,8071r,-81l10159,7906r,-85l10159,7733r,-89l10159,7552r,-94l10159,7362r,-98l10159,7164r,-103l10159,6956r,-107l10159,6739r,-111l10159,6513r,-116l10159,6278r,-121l10159,6033r,-126l10159,5778r,-132l10159,5513r,-137l10159,5237r,-142l10159,4951r,-147l10159,4655r,-153l10159,4347r,-158l10159,4028r,-163l10159,3698r,-169l10159,3357r,l10159,3357r,l10159,3357r-1,l10158,3357r,l10157,3357r-1,l10155,3357r-1,l10152,3357r-2,l10148,3357r-3,l10142,3357r-4,l10134,3357r-4,l10125,3357r-6,l10113,3357r-7,l10098,3357r-8,l10081,3357r-9,l10061,3357r-11,l10038,3357r-13,l10011,3357r-15,l9980,3357r-16,l9946,3357r-19,l9908,3357r-21,l9865,3357r-24,l9817,3357r-26,l9764,3357r-28,l9707,3357r-31,l9644,3357r-34,l9575,3357r-36,l9501,3357r-40,l9420,3357r-42,l9334,3357r-46,l9240,3357r-49,l9140,3357r-52,l9033,3357r-56,l8919,3357r-60,l8797,3357r-64,l8667,3357r-68,l8530,3357r-72,l8384,3357r-76,l8230,3357r-81,l8067,3357r-85,l7895,3357r-90,l7714,3357r-94,l7523,3357r-99,l7323,3357r-104,l7113,3357r-109,l6893,3357r-114,l6663,3357r-119,l6422,3357r-125,l6170,3357r-130,l5907,3357r-136,l5633,3357r-142,l5347,3357r-147,l5049,3357r-153,l4740,3357r-160,l4418,3357r-166,l4084,3357r-172,l3737,3357r-179,l3377,3357r-185,l3003,3357r-191,l2617,3357r-199,l2216,3357r-205,l1802,3357r,l1802,3357r,l1802,3357r,l1802,3357r,l1802,3357r,l1802,3357r,l1802,3357r,l1802,3357r,l1802,3357r,l1802,3357r,l1802,3357r,l1802,3357r,l1802,3357r,l1802,3357r,l1802,3357r,l1802,3357r,l1802,3357r,l1802,3357r,l1802,3357r,l1802,3357r,l1802,3357r,l1802,3357r,l1802,3357r,l1802,3357r,l1802,3357r,l1802,3357r,l1802,3357r,l1802,3357r,l1802,3357r,l1802,3357r,l1802,3357r,l1802,3357r,l1802,3357r,l1802,3357r,l1802,3357r,l1802,3357r,l1802,3357r,l1802,3357r,l1802,3357r,l1802,3357r,l1802,3357r,l1802,3357r,l1802,3357r,l1802,3357r,l1802,3357r,l1802,3357r,l1802,3357r,l1802,3357r,l1802,3357r,l1802,3357r,l1802,3357r,l1802,3357r,l1802,3357r,l1802,3357r,l1802,3357r,l1802,3357r,l1802,3357r,l1802,3357r,l1802,3357r,l1802,3357r,l1802,3357e" fillcolor="#fefefe" stroked="f">
              <v:path arrowok="t"/>
            </v:shape>
            <w10:wrap anchorx="page" anchory="page"/>
          </v:group>
        </w:pict>
      </w:r>
      <w:r>
        <w:pict>
          <v:group id="_x0000_s3102" style="position:absolute;left:0;text-align:left;margin-left:89pt;margin-top:166pt;width:418pt;height:346pt;z-index:-251250176;mso-position-horizontal-relative:page;mso-position-vertical-relative:page" coordorigin="1780,3320" coordsize="8360,6920">
            <v:shape id="_x0000_s3103" style="position:absolute;left:1780;top:3320;width:8360;height:6920" coordorigin="1780,3320" coordsize="8360,6920" path="m1802,3357r,l1802,3357r,l1802,3357r,l1802,3358r,l1802,3359r,l1802,3360r,1l1802,3363r,1l1802,3366r,2l1802,3371r,3l1802,3377r,4l1802,3385r,5l1802,3395r,6l1802,3407r,7l1802,3421r,8l1802,3438r,9l1802,3457r,10l1802,3479r,12l1802,3504r,14l1802,3532r,16l1802,3564r,17l1802,3599r,20l1802,3639r,21l1802,3682r,23l1802,3729r,26l1802,3781r,28l1802,3838r,30l1802,3899r,33l1802,3965r,36l1802,4037r,38l1802,4114r,40l1802,4196r,44l1802,4285r,46l1802,4379r,49l1802,4479r,53l1802,4586r,56l1802,4699r,60l1802,4820r,62l1802,4947r,66l1802,5081r,70l1802,5223r,73l1802,5372r,77l1802,5529r,81l1802,5693r,86l1802,5866r,90l1802,6048r,94l1802,6238r,98l1802,6436r,103l1802,6644r,107l1802,6860r,112l1802,7086r,117l1802,7322r,121l1802,7567r,126l1802,7822r,131l1802,8087r,137l1802,8363r,141l1802,8649r,147l1802,8945r,153l1802,9253r,158l1802,9571r,164l1802,9901r,170l1802,10243r,l1802,10243r,l1802,10243r,l1803,10243r,l1804,10243r,l1806,10243r1,l1809,10243r1,l1813,10243r3,l1819,10243r3,l1826,10243r5,l1836,10243r6,l1848,10243r7,l1862,10243r8,l1879,10243r10,l1900,10243r11,l1923,10243r13,l1950,10243r14,l1980,10243r17,l2015,10243r18,l2053,10243r21,l2096,10243r23,l2144,10243r25,l2196,10243r28,l2254,10243r31,l2317,10243r33,l2385,10243r37,l2460,10243r39,l2540,10243r43,l2627,10243r46,l2720,10243r49,l2820,10243r53,l2928,10243r56,l3042,10243r60,l3164,10243r64,l3293,10243r68,l3431,10243r72,l3577,10243r76,l3731,10243r80,l3894,10243r85,l4066,10243r89,l4247,10243r94,l4437,10243r99,l4637,10243r104,l4847,10243r109,l5067,10243r114,l5298,10243r119,l5539,10243r124,l5791,10243r130,l6054,10243r135,l6328,10243r141,l6614,10243r147,l6911,10243r153,l7221,10243r159,l7543,10243r165,l7877,10243r172,l8224,10243r178,l8584,10243r185,l8957,10243r192,l9344,10243r198,l9744,10243r206,l10159,10243r,l10159,10243r,l10159,10243r,-1l10159,10242r,l10159,10241r,l10159,10240r,-1l10159,10237r,-1l10159,10234r,-3l10159,10229r,-3l10159,10223r,-4l10159,10215r,-5l10159,10205r,-6l10159,10193r,-7l10159,10179r,-8l10159,10162r,-9l10159,10143r,-11l10159,10121r,-12l10159,10096r,-14l10159,10068r,-16l10159,10036r,-18l10159,10000r,-19l10159,9961r,-21l10159,9918r,-23l10159,9870r,-25l10159,9818r,-27l10159,9762r,-30l10159,9701r,-33l10159,9634r,-35l10159,9563r,-38l10159,9486r,-41l10159,9404r,-44l10159,9315r,-46l10159,9221r,-49l10159,9121r,-53l10159,9014r,-56l10159,8900r,-59l10159,8780r,-62l10159,8653r,-66l10159,8519r,-70l10159,8377r,-73l10159,8228r,-77l10159,8071r,-81l10159,7906r,-85l10159,7733r,-89l10159,7552r,-94l10159,7362r,-98l10159,7164r,-103l10159,6956r,-107l10159,6739r,-111l10159,6513r,-116l10159,6278r,-121l10159,6033r,-126l10159,5778r,-132l10159,5513r,-137l10159,5237r,-142l10159,4951r,-147l10159,4655r,-153l10159,4347r,-158l10159,4028r,-163l10159,3698r,-169l10159,3357r,l10159,3357r,l10159,3357r-1,l10158,3357r,l10157,3357r-1,l10155,3357r-1,l10152,3357r-2,l10148,3357r-3,l10142,3357r-4,l10134,3357r-4,l10125,3357r-6,l10113,3357r-7,l10098,3357r-8,l10081,3357r-9,l10061,3357r-11,l10038,3357r-13,l10011,3357r-15,l9980,3357r-16,l9946,3357r-19,l9908,3357r-21,l9865,3357r-24,l9817,3357r-26,l9764,3357r-28,l9707,3357r-31,l9644,3357r-34,l9575,3357r-36,l9501,3357r-40,l9420,3357r-42,l9334,3357r-46,l9240,3357r-49,l9140,3357r-52,l9033,3357r-56,l8919,3357r-60,l8797,3357r-64,l8667,3357r-68,l8530,3357r-72,l8384,3357r-76,l8230,3357r-81,l8067,3357r-85,l7895,3357r-90,l7714,3357r-94,l7523,3357r-99,l7323,3357r-104,l7113,3357r-109,l6893,3357r-114,l6663,3357r-119,l6422,3357r-125,l6170,3357r-130,l5907,3357r-136,l5633,3357r-142,l5347,3357r-147,l5049,3357r-153,l4740,3357r-160,l4418,3357r-166,l4084,3357r-172,l3737,3357r-179,l3377,3357r-185,l3003,3357r-191,l2617,3357r-199,l2216,3357r-205,l1802,3357e" filled="f" strokeweight=".42297mm">
              <v:path arrowok="t"/>
            </v:shape>
            <w10:wrap anchorx="page" anchory="page"/>
          </v:group>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1800"/>
      </w:pPr>
      <w:bookmarkStart w:id="68" w:name="PageMark68"/>
      <w:bookmarkEnd w:id="68"/>
      <w:r>
        <w:rPr>
          <w:rFonts w:ascii="Apple LiSung" w:eastAsia="Apple LiSung" w:hAnsi="Apple LiSung" w:cs="Apple LiSung"/>
          <w:color w:val="000000"/>
          <w:sz w:val="21"/>
          <w:szCs w:val="21"/>
        </w:rPr>
        <w:t>局等，同时对区域内的企业也可能会产生不同程度的影响，从而引发区域风险。</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）区域经营环境出现恶化</w:t>
      </w:r>
    </w:p>
    <w:p w:rsidR="00BB0A3E" w:rsidRDefault="00751069">
      <w:pPr>
        <w:spacing w:before="68" w:line="244" w:lineRule="exact"/>
        <w:ind w:left="2220"/>
      </w:pPr>
      <w:r>
        <w:rPr>
          <w:rFonts w:ascii="Apple LiSung" w:eastAsia="Apple LiSung" w:hAnsi="Apple LiSung" w:cs="Apple LiSung"/>
          <w:color w:val="000000"/>
          <w:sz w:val="21"/>
          <w:szCs w:val="21"/>
        </w:rPr>
        <w:t>在对区域风险监测的过程中要关注区域的经济发展状况及发展趋势，如地区</w:t>
      </w:r>
      <w:r>
        <w:rPr>
          <w:rFonts w:ascii="Apple LiSung" w:eastAsia="Apple LiSung" w:hAnsi="Apple LiSung" w:cs="Apple LiSung"/>
          <w:sz w:val="21"/>
          <w:szCs w:val="21"/>
        </w:rPr>
        <w:t xml:space="preserve"> </w:t>
      </w:r>
      <w:r>
        <w:rPr>
          <w:rFonts w:ascii="Arial" w:eastAsia="Arial" w:hAnsi="Arial" w:cs="Arial"/>
          <w:color w:val="000000"/>
          <w:sz w:val="21"/>
          <w:szCs w:val="21"/>
        </w:rPr>
        <w:t>GDP</w:t>
      </w:r>
      <w:r>
        <w:rPr>
          <w:rFonts w:ascii="Arial" w:eastAsia="Arial" w:hAnsi="Arial" w:cs="Arial"/>
          <w:sz w:val="21"/>
          <w:szCs w:val="21"/>
        </w:rPr>
        <w:t xml:space="preserve"> </w:t>
      </w:r>
      <w:r>
        <w:rPr>
          <w:rFonts w:ascii="Apple LiSung" w:eastAsia="Apple LiSung" w:hAnsi="Apple LiSung" w:cs="Apple LiSung"/>
          <w:color w:val="000000"/>
          <w:sz w:val="21"/>
          <w:szCs w:val="21"/>
        </w:rPr>
        <w:t>增长</w:t>
      </w:r>
    </w:p>
    <w:p w:rsidR="00BB0A3E" w:rsidRDefault="00751069">
      <w:pPr>
        <w:spacing w:before="68" w:line="244" w:lineRule="exact"/>
        <w:ind w:left="1800"/>
      </w:pPr>
      <w:r>
        <w:rPr>
          <w:rFonts w:ascii="Apple LiSung" w:eastAsia="Apple LiSung" w:hAnsi="Apple LiSung" w:cs="Apple LiSung"/>
          <w:color w:val="000000"/>
          <w:sz w:val="21"/>
          <w:szCs w:val="21"/>
        </w:rPr>
        <w:t>率、地区</w:t>
      </w:r>
      <w:r>
        <w:rPr>
          <w:rFonts w:ascii="Apple LiSung" w:eastAsia="Apple LiSung" w:hAnsi="Apple LiSung" w:cs="Apple LiSung"/>
          <w:sz w:val="21"/>
          <w:szCs w:val="21"/>
        </w:rPr>
        <w:t xml:space="preserve"> </w:t>
      </w:r>
      <w:r>
        <w:rPr>
          <w:rFonts w:ascii="Arial" w:eastAsia="Arial" w:hAnsi="Arial" w:cs="Arial"/>
          <w:color w:val="000000"/>
          <w:sz w:val="21"/>
          <w:szCs w:val="21"/>
        </w:rPr>
        <w:t>GDP</w:t>
      </w:r>
      <w:r>
        <w:rPr>
          <w:rFonts w:ascii="Arial" w:eastAsia="Arial" w:hAnsi="Arial" w:cs="Arial"/>
          <w:sz w:val="21"/>
          <w:szCs w:val="21"/>
        </w:rPr>
        <w:t xml:space="preserve"> </w:t>
      </w:r>
      <w:r>
        <w:rPr>
          <w:rFonts w:ascii="Apple LiSung" w:eastAsia="Apple LiSung" w:hAnsi="Apple LiSung" w:cs="Apple LiSung"/>
          <w:color w:val="000000"/>
          <w:sz w:val="21"/>
          <w:szCs w:val="21"/>
        </w:rPr>
        <w:t>占比、区域的开放程度、区域经济的稳定和合理程度、区域产业集中度、区</w:t>
      </w:r>
    </w:p>
    <w:p w:rsidR="00BB0A3E" w:rsidRDefault="00751069">
      <w:pPr>
        <w:spacing w:before="68" w:line="219" w:lineRule="exact"/>
        <w:ind w:left="1800"/>
      </w:pPr>
      <w:r>
        <w:rPr>
          <w:rFonts w:ascii="Apple LiSung" w:eastAsia="Apple LiSung" w:hAnsi="Apple LiSung" w:cs="Apple LiSung"/>
          <w:color w:val="000000"/>
          <w:sz w:val="21"/>
          <w:szCs w:val="21"/>
        </w:rPr>
        <w:t>域企业竞争力、区域信用环境等。</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）区域商业银行分支机构内部出现风险因素</w:t>
      </w:r>
    </w:p>
    <w:p w:rsidR="00BB0A3E" w:rsidRDefault="00BB0A3E">
      <w:pPr>
        <w:spacing w:line="196" w:lineRule="exact"/>
        <w:ind w:left="1800"/>
      </w:pPr>
    </w:p>
    <w:p w:rsidR="00BB0A3E" w:rsidRDefault="00751069">
      <w:pPr>
        <w:spacing w:line="244" w:lineRule="exact"/>
        <w:ind w:left="1955"/>
      </w:pPr>
      <w:r>
        <w:rPr>
          <w:rFonts w:ascii="Apple LiSung" w:eastAsia="Apple LiSung" w:hAnsi="Apple LiSung" w:cs="Apple LiSung"/>
          <w:color w:val="000000"/>
          <w:sz w:val="21"/>
          <w:szCs w:val="21"/>
        </w:rPr>
        <w:t>背景知识</w:t>
      </w:r>
      <w:r>
        <w:rPr>
          <w:rFonts w:ascii="Arial" w:eastAsia="Arial" w:hAnsi="Arial" w:cs="Arial"/>
          <w:b/>
          <w:color w:val="000000"/>
          <w:sz w:val="21"/>
          <w:szCs w:val="21"/>
        </w:rPr>
        <w:t>::</w:t>
      </w:r>
      <w:r>
        <w:rPr>
          <w:rFonts w:ascii="Apple LiSung" w:eastAsia="Apple LiSung" w:hAnsi="Apple LiSung" w:cs="Apple LiSung"/>
          <w:color w:val="000000"/>
          <w:sz w:val="21"/>
          <w:szCs w:val="21"/>
        </w:rPr>
        <w:t>区域风险预警区域风险预警</w:t>
      </w:r>
    </w:p>
    <w:p w:rsidR="00BB0A3E" w:rsidRDefault="00751069">
      <w:pPr>
        <w:spacing w:before="68" w:line="244" w:lineRule="exact"/>
        <w:ind w:left="2376"/>
      </w:pPr>
      <w:r>
        <w:rPr>
          <w:rFonts w:ascii="Arial" w:eastAsia="Arial" w:hAnsi="Arial" w:cs="Arial"/>
          <w:color w:val="000000"/>
          <w:sz w:val="21"/>
          <w:szCs w:val="21"/>
        </w:rPr>
        <w:t>1.</w:t>
      </w:r>
      <w:r>
        <w:rPr>
          <w:rFonts w:ascii="Apple LiSung" w:eastAsia="Apple LiSung" w:hAnsi="Apple LiSung" w:cs="Apple LiSung"/>
          <w:color w:val="000000"/>
          <w:sz w:val="21"/>
          <w:szCs w:val="21"/>
        </w:rPr>
        <w:t>区域政策法规的重大变化。</w:t>
      </w:r>
    </w:p>
    <w:p w:rsidR="00BB0A3E" w:rsidRDefault="00751069">
      <w:pPr>
        <w:tabs>
          <w:tab w:val="left" w:pos="2796"/>
        </w:tabs>
        <w:spacing w:before="68" w:line="244" w:lineRule="exact"/>
        <w:ind w:left="2376"/>
      </w:pPr>
      <w:r>
        <w:rPr>
          <w:rFonts w:ascii="Apple LiSung" w:eastAsia="Apple LiSung" w:hAnsi="Apple LiSung" w:cs="Apple LiSung"/>
          <w:color w:val="000000"/>
          <w:sz w:val="21"/>
          <w:szCs w:val="21"/>
        </w:rPr>
        <w:t>·</w:t>
      </w:r>
      <w:r>
        <w:tab/>
      </w:r>
      <w:r>
        <w:rPr>
          <w:rFonts w:ascii="Apple LiSung" w:eastAsia="Apple LiSung" w:hAnsi="Apple LiSung" w:cs="Apple LiSung"/>
          <w:color w:val="000000"/>
          <w:sz w:val="21"/>
          <w:szCs w:val="21"/>
        </w:rPr>
        <w:t>国家政策法规变化给当地带来的不利影响</w:t>
      </w:r>
      <w:r>
        <w:rPr>
          <w:rFonts w:ascii="Arial" w:eastAsia="Arial" w:hAnsi="Arial" w:cs="Arial"/>
          <w:color w:val="000000"/>
          <w:sz w:val="21"/>
          <w:szCs w:val="21"/>
        </w:rPr>
        <w:t>;</w:t>
      </w:r>
    </w:p>
    <w:p w:rsidR="00BB0A3E" w:rsidRDefault="00751069">
      <w:pPr>
        <w:tabs>
          <w:tab w:val="left" w:pos="2736"/>
        </w:tabs>
        <w:spacing w:before="68" w:line="244" w:lineRule="exact"/>
        <w:ind w:left="2376"/>
      </w:pPr>
      <w:r>
        <w:rPr>
          <w:rFonts w:ascii="Apple LiSung" w:eastAsia="Apple LiSung" w:hAnsi="Apple LiSung" w:cs="Apple LiSung"/>
          <w:color w:val="000000"/>
          <w:sz w:val="21"/>
          <w:szCs w:val="21"/>
        </w:rPr>
        <w:t>·</w:t>
      </w:r>
      <w:r>
        <w:tab/>
      </w:r>
      <w:r>
        <w:rPr>
          <w:rFonts w:ascii="Apple LiSung" w:eastAsia="Apple LiSung" w:hAnsi="Apple LiSung" w:cs="Apple LiSung"/>
          <w:color w:val="000000"/>
          <w:sz w:val="21"/>
          <w:szCs w:val="21"/>
        </w:rPr>
        <w:t>地方政府提出与地方自然资源、交通条件等极不相称的产业发展规划</w:t>
      </w:r>
      <w:r>
        <w:rPr>
          <w:rFonts w:ascii="Arial" w:eastAsia="Arial" w:hAnsi="Arial" w:cs="Arial"/>
          <w:color w:val="000000"/>
          <w:sz w:val="21"/>
          <w:szCs w:val="21"/>
        </w:rPr>
        <w:t>;</w:t>
      </w:r>
    </w:p>
    <w:p w:rsidR="00BB0A3E" w:rsidRDefault="00751069">
      <w:pPr>
        <w:tabs>
          <w:tab w:val="left" w:pos="2796"/>
        </w:tabs>
        <w:spacing w:before="68" w:line="244" w:lineRule="exact"/>
        <w:ind w:left="2376"/>
      </w:pPr>
      <w:r>
        <w:rPr>
          <w:rFonts w:ascii="Apple LiSung" w:eastAsia="Apple LiSung" w:hAnsi="Apple LiSung" w:cs="Apple LiSung"/>
          <w:color w:val="000000"/>
          <w:sz w:val="21"/>
          <w:szCs w:val="21"/>
        </w:rPr>
        <w:t>·</w:t>
      </w:r>
      <w:r>
        <w:tab/>
      </w:r>
      <w:r>
        <w:rPr>
          <w:rFonts w:ascii="Apple LiSung" w:eastAsia="Apple LiSung" w:hAnsi="Apple LiSung" w:cs="Apple LiSung"/>
          <w:color w:val="000000"/>
          <w:sz w:val="21"/>
          <w:szCs w:val="21"/>
        </w:rPr>
        <w:t>地方政府为吸引企业投资，不惜一切代价，提供优惠条件</w:t>
      </w:r>
      <w:r>
        <w:rPr>
          <w:rFonts w:ascii="Arial" w:eastAsia="Arial" w:hAnsi="Arial" w:cs="Arial"/>
          <w:color w:val="000000"/>
          <w:sz w:val="21"/>
          <w:szCs w:val="21"/>
        </w:rPr>
        <w:t>;</w:t>
      </w:r>
    </w:p>
    <w:p w:rsidR="00BB0A3E" w:rsidRDefault="00751069">
      <w:pPr>
        <w:tabs>
          <w:tab w:val="left" w:pos="2841"/>
        </w:tabs>
        <w:spacing w:before="68" w:line="244" w:lineRule="exact"/>
        <w:ind w:left="2376"/>
      </w:pPr>
      <w:r>
        <w:rPr>
          <w:rFonts w:ascii="Apple LiSung" w:eastAsia="Apple LiSung" w:hAnsi="Apple LiSung" w:cs="Apple LiSung"/>
          <w:color w:val="000000"/>
          <w:sz w:val="21"/>
          <w:szCs w:val="21"/>
        </w:rPr>
        <w:t>·</w:t>
      </w:r>
      <w:r>
        <w:tab/>
      </w:r>
      <w:r>
        <w:rPr>
          <w:rFonts w:ascii="Apple LiSung" w:eastAsia="Apple LiSung" w:hAnsi="Apple LiSung" w:cs="Apple LiSung"/>
          <w:color w:val="000000"/>
          <w:sz w:val="21"/>
          <w:szCs w:val="21"/>
        </w:rPr>
        <w:t>国家宏观政策发生变化而造成地方原定的优惠政策难以执行</w:t>
      </w:r>
      <w:r>
        <w:rPr>
          <w:rFonts w:ascii="Arial" w:eastAsia="Arial" w:hAnsi="Arial" w:cs="Arial"/>
          <w:color w:val="000000"/>
          <w:sz w:val="21"/>
          <w:szCs w:val="21"/>
        </w:rPr>
        <w:t>;</w:t>
      </w:r>
    </w:p>
    <w:p w:rsidR="00BB0A3E" w:rsidRDefault="00751069">
      <w:pPr>
        <w:tabs>
          <w:tab w:val="left" w:pos="2841"/>
        </w:tabs>
        <w:spacing w:before="68" w:line="244" w:lineRule="exact"/>
        <w:ind w:left="2376"/>
      </w:pPr>
      <w:r>
        <w:rPr>
          <w:rFonts w:ascii="Apple LiSung" w:eastAsia="Apple LiSung" w:hAnsi="Apple LiSung" w:cs="Apple LiSung"/>
          <w:color w:val="000000"/>
          <w:sz w:val="21"/>
          <w:szCs w:val="21"/>
        </w:rPr>
        <w:t>·</w:t>
      </w:r>
      <w:r>
        <w:tab/>
      </w:r>
      <w:r>
        <w:rPr>
          <w:rFonts w:ascii="Apple LiSung" w:eastAsia="Apple LiSung" w:hAnsi="Apple LiSung" w:cs="Apple LiSung"/>
          <w:color w:val="000000"/>
          <w:sz w:val="21"/>
          <w:szCs w:val="21"/>
        </w:rPr>
        <w:t>地方政府减少对区域内商业银行客户的优惠政策或允诺的优惠政策难以兑现</w:t>
      </w:r>
      <w:r>
        <w:rPr>
          <w:rFonts w:ascii="Arial" w:eastAsia="Arial" w:hAnsi="Arial" w:cs="Arial"/>
          <w:color w:val="000000"/>
          <w:sz w:val="21"/>
          <w:szCs w:val="21"/>
        </w:rPr>
        <w:t>;</w:t>
      </w:r>
    </w:p>
    <w:p w:rsidR="00BB0A3E" w:rsidRDefault="00751069">
      <w:pPr>
        <w:tabs>
          <w:tab w:val="left" w:pos="2841"/>
        </w:tabs>
        <w:spacing w:before="68" w:line="244" w:lineRule="exact"/>
        <w:ind w:left="2376"/>
      </w:pPr>
      <w:r>
        <w:rPr>
          <w:rFonts w:ascii="Apple LiSung" w:eastAsia="Apple LiSung" w:hAnsi="Apple LiSung" w:cs="Apple LiSung"/>
          <w:color w:val="000000"/>
          <w:sz w:val="21"/>
          <w:szCs w:val="21"/>
        </w:rPr>
        <w:t>·</w:t>
      </w:r>
      <w:r>
        <w:tab/>
      </w:r>
      <w:r>
        <w:rPr>
          <w:rFonts w:ascii="Apple LiSung" w:eastAsia="Apple LiSung" w:hAnsi="Apple LiSung" w:cs="Apple LiSung"/>
          <w:color w:val="000000"/>
          <w:sz w:val="21"/>
          <w:szCs w:val="21"/>
        </w:rPr>
        <w:t>区域内某产业集中度高，而该产业受到国家宏观调控</w:t>
      </w:r>
      <w:r>
        <w:rPr>
          <w:rFonts w:ascii="Arial" w:eastAsia="Arial" w:hAnsi="Arial" w:cs="Arial"/>
          <w:color w:val="000000"/>
          <w:sz w:val="21"/>
          <w:szCs w:val="21"/>
        </w:rPr>
        <w:t>;</w:t>
      </w:r>
    </w:p>
    <w:p w:rsidR="00BB0A3E" w:rsidRDefault="00751069">
      <w:pPr>
        <w:tabs>
          <w:tab w:val="left" w:pos="2841"/>
        </w:tabs>
        <w:spacing w:before="68" w:line="219" w:lineRule="exact"/>
        <w:ind w:left="2376"/>
      </w:pPr>
      <w:r>
        <w:rPr>
          <w:rFonts w:ascii="Apple LiSung" w:eastAsia="Apple LiSung" w:hAnsi="Apple LiSung" w:cs="Apple LiSung"/>
          <w:color w:val="000000"/>
          <w:sz w:val="21"/>
          <w:szCs w:val="21"/>
        </w:rPr>
        <w:t>·</w:t>
      </w:r>
      <w:r>
        <w:tab/>
      </w:r>
      <w:r>
        <w:rPr>
          <w:rFonts w:ascii="Apple LiSung" w:eastAsia="Apple LiSung" w:hAnsi="Apple LiSung" w:cs="Apple LiSung"/>
          <w:color w:val="000000"/>
          <w:sz w:val="21"/>
          <w:szCs w:val="21"/>
        </w:rPr>
        <w:t>区域法律法规明显调整。</w:t>
      </w:r>
    </w:p>
    <w:p w:rsidR="00BB0A3E" w:rsidRDefault="00BB0A3E">
      <w:pPr>
        <w:spacing w:line="93" w:lineRule="exact"/>
        <w:ind w:left="1800"/>
      </w:pPr>
    </w:p>
    <w:p w:rsidR="00BB0A3E" w:rsidRDefault="00751069">
      <w:pPr>
        <w:spacing w:line="244" w:lineRule="exact"/>
        <w:ind w:left="2376"/>
      </w:pPr>
      <w:r>
        <w:rPr>
          <w:rFonts w:ascii="Arial" w:eastAsia="Arial" w:hAnsi="Arial" w:cs="Arial"/>
          <w:color w:val="000000"/>
          <w:sz w:val="21"/>
          <w:szCs w:val="21"/>
        </w:rPr>
        <w:t>2</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区域经营环境恶化</w:t>
      </w:r>
    </w:p>
    <w:p w:rsidR="00BB0A3E" w:rsidRDefault="00751069">
      <w:pPr>
        <w:tabs>
          <w:tab w:val="left" w:pos="2841"/>
        </w:tabs>
        <w:spacing w:before="68" w:line="244" w:lineRule="exact"/>
        <w:ind w:left="2376"/>
      </w:pPr>
      <w:r>
        <w:rPr>
          <w:rFonts w:ascii="Apple LiSung" w:eastAsia="Apple LiSung" w:hAnsi="Apple LiSung" w:cs="Apple LiSung"/>
          <w:color w:val="000000"/>
          <w:sz w:val="21"/>
          <w:szCs w:val="21"/>
        </w:rPr>
        <w:t>·</w:t>
      </w:r>
      <w:r>
        <w:tab/>
      </w:r>
      <w:r>
        <w:rPr>
          <w:rFonts w:ascii="Apple LiSung" w:eastAsia="Apple LiSung" w:hAnsi="Apple LiSung" w:cs="Apple LiSung"/>
          <w:color w:val="000000"/>
          <w:sz w:val="21"/>
          <w:szCs w:val="21"/>
        </w:rPr>
        <w:t>区域经济整体下滑</w:t>
      </w:r>
      <w:r>
        <w:rPr>
          <w:rFonts w:ascii="Arial" w:eastAsia="Arial" w:hAnsi="Arial" w:cs="Arial"/>
          <w:color w:val="000000"/>
          <w:sz w:val="21"/>
          <w:szCs w:val="21"/>
        </w:rPr>
        <w:t>;</w:t>
      </w:r>
    </w:p>
    <w:p w:rsidR="00BB0A3E" w:rsidRDefault="00751069">
      <w:pPr>
        <w:tabs>
          <w:tab w:val="left" w:pos="2841"/>
        </w:tabs>
        <w:spacing w:before="68" w:line="244" w:lineRule="exact"/>
        <w:ind w:left="2376"/>
      </w:pPr>
      <w:r>
        <w:rPr>
          <w:rFonts w:ascii="Apple LiSung" w:eastAsia="Apple LiSung" w:hAnsi="Apple LiSung" w:cs="Apple LiSung"/>
          <w:color w:val="000000"/>
          <w:sz w:val="21"/>
          <w:szCs w:val="21"/>
        </w:rPr>
        <w:t>·</w:t>
      </w:r>
      <w:r>
        <w:tab/>
      </w:r>
      <w:r>
        <w:rPr>
          <w:rFonts w:ascii="Apple LiSung" w:eastAsia="Apple LiSung" w:hAnsi="Apple LiSung" w:cs="Apple LiSung"/>
          <w:color w:val="000000"/>
          <w:sz w:val="21"/>
          <w:szCs w:val="21"/>
        </w:rPr>
        <w:t>区域产业集中度高，区域主导产业出现衰退</w:t>
      </w:r>
      <w:r>
        <w:rPr>
          <w:rFonts w:ascii="Arial" w:eastAsia="Arial" w:hAnsi="Arial" w:cs="Arial"/>
          <w:color w:val="000000"/>
          <w:sz w:val="21"/>
          <w:szCs w:val="21"/>
        </w:rPr>
        <w:t>;</w:t>
      </w:r>
    </w:p>
    <w:p w:rsidR="00BB0A3E" w:rsidRDefault="00751069">
      <w:pPr>
        <w:tabs>
          <w:tab w:val="left" w:pos="2841"/>
        </w:tabs>
        <w:spacing w:before="68" w:line="244" w:lineRule="exact"/>
        <w:ind w:left="2376"/>
      </w:pPr>
      <w:r>
        <w:rPr>
          <w:rFonts w:ascii="Apple LiSung" w:eastAsia="Apple LiSung" w:hAnsi="Apple LiSung" w:cs="Apple LiSung"/>
          <w:color w:val="000000"/>
          <w:sz w:val="21"/>
          <w:szCs w:val="21"/>
        </w:rPr>
        <w:t>·</w:t>
      </w:r>
      <w:r>
        <w:tab/>
      </w:r>
      <w:r>
        <w:rPr>
          <w:rFonts w:ascii="Apple LiSung" w:eastAsia="Apple LiSung" w:hAnsi="Apple LiSung" w:cs="Apple LiSung"/>
          <w:color w:val="000000"/>
          <w:sz w:val="21"/>
          <w:szCs w:val="21"/>
        </w:rPr>
        <w:t>区域内客户的资信状况普遍降低</w:t>
      </w:r>
      <w:r>
        <w:rPr>
          <w:rFonts w:ascii="Arial" w:eastAsia="Arial" w:hAnsi="Arial" w:cs="Arial"/>
          <w:color w:val="000000"/>
          <w:sz w:val="21"/>
          <w:szCs w:val="21"/>
        </w:rPr>
        <w:t>;</w:t>
      </w:r>
    </w:p>
    <w:p w:rsidR="00BB0A3E" w:rsidRDefault="00751069">
      <w:pPr>
        <w:tabs>
          <w:tab w:val="left" w:pos="2841"/>
        </w:tabs>
        <w:spacing w:before="68" w:line="219" w:lineRule="exact"/>
        <w:ind w:left="2376"/>
      </w:pPr>
      <w:r>
        <w:rPr>
          <w:rFonts w:ascii="Apple LiSung" w:eastAsia="Apple LiSung" w:hAnsi="Apple LiSung" w:cs="Apple LiSung"/>
          <w:color w:val="000000"/>
          <w:sz w:val="21"/>
          <w:szCs w:val="21"/>
        </w:rPr>
        <w:t>·</w:t>
      </w:r>
      <w:r>
        <w:tab/>
      </w:r>
      <w:r>
        <w:rPr>
          <w:rFonts w:ascii="Apple LiSung" w:eastAsia="Apple LiSung" w:hAnsi="Apple LiSung" w:cs="Apple LiSung"/>
          <w:color w:val="000000"/>
          <w:sz w:val="21"/>
          <w:szCs w:val="21"/>
        </w:rPr>
        <w:t>区域内产品普遍被购买者反映质量差，购买者对该区域生产的产品失去信心等。</w:t>
      </w:r>
    </w:p>
    <w:p w:rsidR="00BB0A3E" w:rsidRDefault="00BB0A3E">
      <w:pPr>
        <w:spacing w:line="93" w:lineRule="exact"/>
        <w:ind w:left="1800"/>
      </w:pPr>
    </w:p>
    <w:p w:rsidR="00BB0A3E" w:rsidRDefault="00751069">
      <w:pPr>
        <w:spacing w:line="244" w:lineRule="exact"/>
        <w:ind w:left="2376"/>
      </w:pPr>
      <w:r>
        <w:rPr>
          <w:rFonts w:ascii="Arial" w:eastAsia="Arial" w:hAnsi="Arial" w:cs="Arial"/>
          <w:color w:val="000000"/>
          <w:sz w:val="21"/>
          <w:szCs w:val="21"/>
        </w:rPr>
        <w:t>3.</w:t>
      </w:r>
      <w:r>
        <w:rPr>
          <w:rFonts w:ascii="Arial" w:eastAsia="Arial" w:hAnsi="Arial" w:cs="Arial"/>
          <w:sz w:val="21"/>
          <w:szCs w:val="21"/>
        </w:rPr>
        <w:t xml:space="preserve"> </w:t>
      </w:r>
      <w:r>
        <w:rPr>
          <w:rFonts w:ascii="Apple LiSung" w:eastAsia="Apple LiSung" w:hAnsi="Apple LiSung" w:cs="Apple LiSung"/>
          <w:color w:val="000000"/>
          <w:sz w:val="21"/>
          <w:szCs w:val="21"/>
        </w:rPr>
        <w:t>区域商业银行分支机构出现问题</w:t>
      </w:r>
    </w:p>
    <w:p w:rsidR="00BB0A3E" w:rsidRDefault="00751069">
      <w:pPr>
        <w:tabs>
          <w:tab w:val="left" w:pos="2796"/>
        </w:tabs>
        <w:spacing w:before="68" w:line="244" w:lineRule="exact"/>
        <w:ind w:left="2376"/>
      </w:pPr>
      <w:r>
        <w:rPr>
          <w:rFonts w:ascii="Apple LiSung" w:eastAsia="Apple LiSung" w:hAnsi="Apple LiSung" w:cs="Apple LiSung"/>
          <w:color w:val="000000"/>
          <w:sz w:val="21"/>
          <w:szCs w:val="21"/>
        </w:rPr>
        <w:t>·</w:t>
      </w:r>
      <w:r>
        <w:tab/>
      </w:r>
      <w:r>
        <w:rPr>
          <w:rFonts w:ascii="Apple LiSung" w:eastAsia="Apple LiSung" w:hAnsi="Apple LiSung" w:cs="Apple LiSung"/>
          <w:color w:val="000000"/>
          <w:sz w:val="21"/>
          <w:szCs w:val="21"/>
        </w:rPr>
        <w:t>风险分类数据显示区域资产质量明显下降</w:t>
      </w:r>
      <w:r>
        <w:rPr>
          <w:rFonts w:ascii="Arial" w:eastAsia="Arial" w:hAnsi="Arial" w:cs="Arial"/>
          <w:color w:val="000000"/>
          <w:sz w:val="21"/>
          <w:szCs w:val="21"/>
        </w:rPr>
        <w:t>;</w:t>
      </w:r>
    </w:p>
    <w:p w:rsidR="00BB0A3E" w:rsidRDefault="00751069">
      <w:pPr>
        <w:tabs>
          <w:tab w:val="left" w:pos="2841"/>
        </w:tabs>
        <w:spacing w:before="68" w:line="244" w:lineRule="exact"/>
        <w:ind w:left="2376"/>
      </w:pPr>
      <w:r>
        <w:rPr>
          <w:rFonts w:ascii="Apple LiSung" w:eastAsia="Apple LiSung" w:hAnsi="Apple LiSung" w:cs="Apple LiSung"/>
          <w:color w:val="000000"/>
          <w:sz w:val="21"/>
          <w:szCs w:val="21"/>
        </w:rPr>
        <w:t>·</w:t>
      </w:r>
      <w:r>
        <w:tab/>
      </w:r>
      <w:r>
        <w:rPr>
          <w:rFonts w:ascii="Apple LiSung" w:eastAsia="Apple LiSung" w:hAnsi="Apple LiSung" w:cs="Apple LiSung"/>
          <w:color w:val="000000"/>
          <w:sz w:val="21"/>
          <w:szCs w:val="21"/>
        </w:rPr>
        <w:t>短期内区域信贷规模超常增长</w:t>
      </w:r>
      <w:r>
        <w:rPr>
          <w:rFonts w:ascii="Arial" w:eastAsia="Arial" w:hAnsi="Arial" w:cs="Arial"/>
          <w:color w:val="000000"/>
          <w:sz w:val="21"/>
          <w:szCs w:val="21"/>
        </w:rPr>
        <w:t>;</w:t>
      </w:r>
    </w:p>
    <w:p w:rsidR="00BB0A3E" w:rsidRDefault="00751069">
      <w:pPr>
        <w:tabs>
          <w:tab w:val="left" w:pos="2841"/>
        </w:tabs>
        <w:spacing w:before="68" w:line="244" w:lineRule="exact"/>
        <w:ind w:left="2376"/>
      </w:pPr>
      <w:r>
        <w:rPr>
          <w:rFonts w:ascii="Apple LiSung" w:eastAsia="Apple LiSung" w:hAnsi="Apple LiSung" w:cs="Apple LiSung"/>
          <w:color w:val="000000"/>
          <w:sz w:val="21"/>
          <w:szCs w:val="21"/>
        </w:rPr>
        <w:t>·</w:t>
      </w:r>
      <w:r>
        <w:tab/>
      </w:r>
      <w:r>
        <w:rPr>
          <w:rFonts w:ascii="Apple LiSung" w:eastAsia="Apple LiSung" w:hAnsi="Apple LiSung" w:cs="Apple LiSung"/>
          <w:color w:val="000000"/>
          <w:sz w:val="21"/>
          <w:szCs w:val="21"/>
        </w:rPr>
        <w:t>行内员工大量反映本行的经营管理恶化情况</w:t>
      </w:r>
      <w:r>
        <w:rPr>
          <w:rFonts w:ascii="Arial" w:eastAsia="Arial" w:hAnsi="Arial" w:cs="Arial"/>
          <w:color w:val="000000"/>
          <w:sz w:val="21"/>
          <w:szCs w:val="21"/>
        </w:rPr>
        <w:t>;</w:t>
      </w:r>
    </w:p>
    <w:p w:rsidR="00BB0A3E" w:rsidRDefault="00751069">
      <w:pPr>
        <w:tabs>
          <w:tab w:val="left" w:pos="2841"/>
        </w:tabs>
        <w:spacing w:before="68" w:line="244" w:lineRule="exact"/>
        <w:ind w:left="2376"/>
      </w:pPr>
      <w:r>
        <w:rPr>
          <w:rFonts w:ascii="Apple LiSung" w:eastAsia="Apple LiSung" w:hAnsi="Apple LiSung" w:cs="Apple LiSung"/>
          <w:color w:val="000000"/>
          <w:sz w:val="21"/>
          <w:szCs w:val="21"/>
        </w:rPr>
        <w:t>·</w:t>
      </w:r>
      <w:r>
        <w:tab/>
      </w:r>
      <w:r>
        <w:rPr>
          <w:rFonts w:ascii="Apple LiSung" w:eastAsia="Apple LiSung" w:hAnsi="Apple LiSung" w:cs="Apple LiSung"/>
          <w:color w:val="000000"/>
          <w:sz w:val="21"/>
          <w:szCs w:val="21"/>
        </w:rPr>
        <w:t>行内检查报告反映的管理混乱情况</w:t>
      </w:r>
      <w:r>
        <w:rPr>
          <w:rFonts w:ascii="Arial" w:eastAsia="Arial" w:hAnsi="Arial" w:cs="Arial"/>
          <w:color w:val="000000"/>
          <w:sz w:val="21"/>
          <w:szCs w:val="21"/>
        </w:rPr>
        <w:t>;</w:t>
      </w:r>
    </w:p>
    <w:p w:rsidR="00BB0A3E" w:rsidRDefault="00751069">
      <w:pPr>
        <w:tabs>
          <w:tab w:val="left" w:pos="2841"/>
        </w:tabs>
        <w:spacing w:before="68" w:line="244" w:lineRule="exact"/>
        <w:ind w:left="2376"/>
      </w:pPr>
      <w:r>
        <w:rPr>
          <w:rFonts w:ascii="Apple LiSung" w:eastAsia="Apple LiSung" w:hAnsi="Apple LiSung" w:cs="Apple LiSung"/>
          <w:color w:val="000000"/>
          <w:sz w:val="21"/>
          <w:szCs w:val="21"/>
        </w:rPr>
        <w:t>·</w:t>
      </w:r>
      <w:r>
        <w:tab/>
      </w:r>
      <w:r>
        <w:rPr>
          <w:rFonts w:ascii="Apple LiSung" w:eastAsia="Apple LiSung" w:hAnsi="Apple LiSung" w:cs="Apple LiSung"/>
          <w:color w:val="000000"/>
          <w:sz w:val="21"/>
          <w:szCs w:val="21"/>
        </w:rPr>
        <w:t>外部审计监管机构要求重大整改情况</w:t>
      </w:r>
      <w:r>
        <w:rPr>
          <w:rFonts w:ascii="Arial" w:eastAsia="Arial" w:hAnsi="Arial" w:cs="Arial"/>
          <w:color w:val="000000"/>
          <w:sz w:val="21"/>
          <w:szCs w:val="21"/>
        </w:rPr>
        <w:t>;</w:t>
      </w:r>
    </w:p>
    <w:p w:rsidR="00BB0A3E" w:rsidRDefault="00751069">
      <w:pPr>
        <w:tabs>
          <w:tab w:val="left" w:pos="2841"/>
        </w:tabs>
        <w:spacing w:before="68" w:line="244" w:lineRule="exact"/>
        <w:ind w:left="2376"/>
      </w:pPr>
      <w:r>
        <w:rPr>
          <w:rFonts w:ascii="Apple LiSung" w:eastAsia="Apple LiSung" w:hAnsi="Apple LiSung" w:cs="Apple LiSung"/>
          <w:color w:val="000000"/>
          <w:sz w:val="21"/>
          <w:szCs w:val="21"/>
        </w:rPr>
        <w:t>·</w:t>
      </w:r>
      <w:r>
        <w:tab/>
      </w:r>
      <w:r>
        <w:rPr>
          <w:rFonts w:ascii="Apple LiSung" w:eastAsia="Apple LiSung" w:hAnsi="Apple LiSung" w:cs="Apple LiSung"/>
          <w:color w:val="000000"/>
          <w:sz w:val="21"/>
          <w:szCs w:val="21"/>
        </w:rPr>
        <w:t>发生重大违规</w:t>
      </w:r>
      <w:r>
        <w:rPr>
          <w:rFonts w:ascii="Arial" w:eastAsia="Arial" w:hAnsi="Arial" w:cs="Arial"/>
          <w:color w:val="000000"/>
          <w:sz w:val="21"/>
          <w:szCs w:val="21"/>
        </w:rPr>
        <w:t>/</w:t>
      </w:r>
      <w:r>
        <w:rPr>
          <w:rFonts w:ascii="Apple LiSung" w:eastAsia="Apple LiSung" w:hAnsi="Apple LiSung" w:cs="Apple LiSung"/>
          <w:color w:val="000000"/>
          <w:sz w:val="21"/>
          <w:szCs w:val="21"/>
        </w:rPr>
        <w:t>违法案件。</w:t>
      </w:r>
    </w:p>
    <w:p w:rsidR="00BB0A3E" w:rsidRDefault="00BB0A3E">
      <w:pPr>
        <w:spacing w:line="200" w:lineRule="exact"/>
        <w:ind w:left="1800"/>
      </w:pPr>
    </w:p>
    <w:p w:rsidR="00BB0A3E" w:rsidRDefault="00BB0A3E">
      <w:pPr>
        <w:spacing w:line="364" w:lineRule="exact"/>
        <w:ind w:left="1800"/>
      </w:pPr>
    </w:p>
    <w:p w:rsidR="00BB0A3E" w:rsidRDefault="00751069">
      <w:pPr>
        <w:spacing w:line="244" w:lineRule="exact"/>
        <w:ind w:left="1800"/>
      </w:pPr>
      <w:r>
        <w:rPr>
          <w:rFonts w:ascii="Arial" w:eastAsia="Arial" w:hAnsi="Arial" w:cs="Arial"/>
          <w:color w:val="000000"/>
          <w:sz w:val="21"/>
          <w:szCs w:val="21"/>
        </w:rPr>
        <w:t>4.</w:t>
      </w:r>
      <w:r>
        <w:rPr>
          <w:rFonts w:ascii="Arial" w:eastAsia="Arial" w:hAnsi="Arial" w:cs="Arial"/>
          <w:sz w:val="21"/>
          <w:szCs w:val="21"/>
        </w:rPr>
        <w:t xml:space="preserve"> </w:t>
      </w:r>
      <w:r>
        <w:rPr>
          <w:rFonts w:ascii="Apple LiSung" w:eastAsia="Apple LiSung" w:hAnsi="Apple LiSung" w:cs="Apple LiSung"/>
          <w:color w:val="000000"/>
          <w:sz w:val="21"/>
          <w:szCs w:val="21"/>
        </w:rPr>
        <w:t>客户风险预警</w:t>
      </w:r>
    </w:p>
    <w:p w:rsidR="00BB0A3E" w:rsidRDefault="00751069">
      <w:pPr>
        <w:spacing w:before="68" w:line="219" w:lineRule="exact"/>
        <w:ind w:left="1800"/>
      </w:pPr>
      <w:r>
        <w:rPr>
          <w:rFonts w:ascii="Apple LiSung" w:eastAsia="Apple LiSung" w:hAnsi="Apple LiSung" w:cs="Apple LiSung"/>
          <w:color w:val="000000"/>
          <w:sz w:val="21"/>
          <w:szCs w:val="21"/>
        </w:rPr>
        <w:t>借款人的借款不会一夜之间变成问题贷款或损失，在信贷资产质量逐渐恶化之前，借款人往</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往会出现许多预警信息。客户风险监测和预警就是要及时探测出这些信息，并提前采取预控</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措施，为控制和降低信贷风险创造有利条件，保障商业银行资金安全，减少风险损失</w:t>
      </w:r>
      <w:r>
        <w:rPr>
          <w:rFonts w:ascii="Arial" w:eastAsia="Arial" w:hAnsi="Arial" w:cs="Arial"/>
          <w:color w:val="000000"/>
          <w:sz w:val="21"/>
          <w:szCs w:val="21"/>
        </w:rPr>
        <w:t>.</w:t>
      </w:r>
    </w:p>
    <w:p w:rsidR="00BB0A3E" w:rsidRDefault="00751069">
      <w:pPr>
        <w:spacing w:before="68" w:line="219" w:lineRule="exact"/>
        <w:ind w:left="2220"/>
      </w:pPr>
      <w:r>
        <w:rPr>
          <w:rFonts w:ascii="Apple LiSung" w:eastAsia="Apple LiSung" w:hAnsi="Apple LiSung" w:cs="Apple LiSung"/>
          <w:color w:val="000000"/>
          <w:sz w:val="21"/>
          <w:szCs w:val="21"/>
        </w:rPr>
        <w:t>客户风险预警可分为财务风险预警和非财务风险预警两大类。风险经理应当密切关注企</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业出现的早期财务和非财务警示信号，对客户的长短期偿债能力高度关注。</w:t>
      </w:r>
    </w:p>
    <w:p w:rsidR="00BB0A3E" w:rsidRDefault="00BB0A3E">
      <w:pPr>
        <w:sectPr w:rsidR="00BB0A3E">
          <w:pgSz w:w="11906" w:h="16838"/>
          <w:pgMar w:top="0" w:right="0" w:bottom="0" w:left="0" w:header="0" w:footer="0" w:gutter="0"/>
          <w:cols w:space="720"/>
        </w:sectPr>
      </w:pPr>
    </w:p>
    <w:p w:rsidR="00BB0A3E" w:rsidRDefault="00BB0A3E">
      <w:pPr>
        <w:spacing w:line="200" w:lineRule="exact"/>
        <w:ind w:left="1691"/>
      </w:pPr>
    </w:p>
    <w:p w:rsidR="00BB0A3E" w:rsidRDefault="00BB0A3E">
      <w:pPr>
        <w:spacing w:line="200" w:lineRule="exact"/>
        <w:ind w:left="1691"/>
      </w:pPr>
    </w:p>
    <w:p w:rsidR="00BB0A3E" w:rsidRDefault="00BB0A3E">
      <w:pPr>
        <w:spacing w:line="200" w:lineRule="exact"/>
        <w:ind w:left="1691"/>
      </w:pPr>
    </w:p>
    <w:p w:rsidR="00BB0A3E" w:rsidRDefault="00BB0A3E">
      <w:pPr>
        <w:spacing w:line="200" w:lineRule="exact"/>
        <w:ind w:left="1691"/>
      </w:pPr>
    </w:p>
    <w:p w:rsidR="00BB0A3E" w:rsidRDefault="00BB0A3E">
      <w:pPr>
        <w:spacing w:line="200" w:lineRule="exact"/>
        <w:ind w:left="1691"/>
      </w:pPr>
    </w:p>
    <w:p w:rsidR="00BB0A3E" w:rsidRDefault="00BB0A3E">
      <w:pPr>
        <w:spacing w:line="200" w:lineRule="exact"/>
        <w:ind w:left="1691"/>
      </w:pPr>
    </w:p>
    <w:p w:rsidR="00BB0A3E" w:rsidRDefault="00BB0A3E">
      <w:pPr>
        <w:spacing w:line="200" w:lineRule="exact"/>
        <w:ind w:left="1691"/>
      </w:pPr>
    </w:p>
    <w:p w:rsidR="00BB0A3E" w:rsidRDefault="00BB0A3E">
      <w:pPr>
        <w:spacing w:line="200" w:lineRule="exact"/>
        <w:ind w:left="1691"/>
      </w:pPr>
    </w:p>
    <w:p w:rsidR="00BB0A3E" w:rsidRDefault="00BB0A3E">
      <w:pPr>
        <w:spacing w:line="200" w:lineRule="exact"/>
        <w:ind w:left="1691"/>
      </w:pPr>
    </w:p>
    <w:p w:rsidR="00BB0A3E" w:rsidRDefault="00BB0A3E">
      <w:pPr>
        <w:spacing w:line="200" w:lineRule="exact"/>
        <w:ind w:left="1691"/>
      </w:pPr>
    </w:p>
    <w:p w:rsidR="00BB0A3E" w:rsidRDefault="00BB0A3E">
      <w:pPr>
        <w:spacing w:line="200" w:lineRule="exact"/>
        <w:ind w:left="1691"/>
      </w:pPr>
    </w:p>
    <w:p w:rsidR="00BB0A3E" w:rsidRDefault="00BB0A3E">
      <w:pPr>
        <w:spacing w:line="200" w:lineRule="exact"/>
        <w:ind w:left="1691"/>
      </w:pPr>
    </w:p>
    <w:p w:rsidR="00BB0A3E" w:rsidRDefault="00BB0A3E">
      <w:pPr>
        <w:spacing w:line="200" w:lineRule="exact"/>
        <w:ind w:left="1691"/>
      </w:pPr>
    </w:p>
    <w:p w:rsidR="00BB0A3E" w:rsidRDefault="00BB0A3E">
      <w:pPr>
        <w:spacing w:line="200" w:lineRule="exact"/>
        <w:ind w:left="1691"/>
      </w:pPr>
    </w:p>
    <w:p w:rsidR="00BB0A3E" w:rsidRDefault="00BB0A3E">
      <w:pPr>
        <w:spacing w:line="200" w:lineRule="exact"/>
        <w:ind w:left="1691"/>
      </w:pPr>
    </w:p>
    <w:p w:rsidR="00BB0A3E" w:rsidRDefault="00BB0A3E">
      <w:pPr>
        <w:spacing w:line="316" w:lineRule="exact"/>
        <w:ind w:left="1691"/>
      </w:pPr>
    </w:p>
    <w:tbl>
      <w:tblPr>
        <w:tblW w:w="0" w:type="auto"/>
        <w:tblInd w:w="1691" w:type="dxa"/>
        <w:tblLayout w:type="fixed"/>
        <w:tblCellMar>
          <w:left w:w="0" w:type="dxa"/>
          <w:right w:w="0" w:type="dxa"/>
        </w:tblCellMar>
        <w:tblLook w:val="01E0" w:firstRow="1" w:lastRow="1" w:firstColumn="1" w:lastColumn="1" w:noHBand="0" w:noVBand="0"/>
      </w:tblPr>
      <w:tblGrid>
        <w:gridCol w:w="4260"/>
        <w:gridCol w:w="4262"/>
      </w:tblGrid>
      <w:tr w:rsidR="00BB0A3E">
        <w:trPr>
          <w:trHeight w:hRule="exact" w:val="633"/>
        </w:trPr>
        <w:tc>
          <w:tcPr>
            <w:tcW w:w="8522" w:type="dxa"/>
            <w:gridSpan w:val="2"/>
            <w:tcBorders>
              <w:top w:val="single" w:sz="7" w:space="0" w:color="000000"/>
              <w:left w:val="single" w:sz="7" w:space="0" w:color="000000"/>
              <w:bottom w:val="single" w:sz="7" w:space="0" w:color="000000"/>
              <w:right w:val="single" w:sz="7" w:space="0" w:color="000000"/>
            </w:tcBorders>
          </w:tcPr>
          <w:p w:rsidR="00BB0A3E" w:rsidRDefault="00BB0A3E">
            <w:pPr>
              <w:spacing w:line="352" w:lineRule="exact"/>
              <w:ind w:left="92"/>
            </w:pPr>
          </w:p>
          <w:p w:rsidR="00BB0A3E" w:rsidRDefault="00751069">
            <w:pPr>
              <w:spacing w:line="1" w:lineRule="auto"/>
              <w:ind w:left="92"/>
            </w:pPr>
            <w:r>
              <w:rPr>
                <w:rFonts w:ascii="Apple LiSung" w:eastAsia="Apple LiSung" w:hAnsi="Apple LiSung" w:cs="Apple LiSung"/>
                <w:color w:val="000000"/>
                <w:sz w:val="21"/>
                <w:szCs w:val="21"/>
              </w:rPr>
              <w:t>背景知识</w:t>
            </w:r>
          </w:p>
          <w:p w:rsidR="00BB0A3E" w:rsidRDefault="00751069">
            <w:pPr>
              <w:spacing w:line="0" w:lineRule="auto"/>
              <w:ind w:left="92"/>
            </w:pPr>
            <w:r>
              <w:rPr>
                <w:rFonts w:ascii="Apple LiSung" w:eastAsia="Apple LiSung" w:hAnsi="Apple LiSung" w:cs="Apple LiSung"/>
                <w:color w:val="000000"/>
                <w:sz w:val="21"/>
                <w:szCs w:val="21"/>
              </w:rPr>
              <w:t>背景知识</w:t>
            </w:r>
            <w:r>
              <w:rPr>
                <w:rFonts w:ascii="Arial" w:eastAsia="Arial" w:hAnsi="Arial" w:cs="Arial"/>
                <w:b/>
                <w:color w:val="000000"/>
                <w:sz w:val="21"/>
                <w:szCs w:val="21"/>
              </w:rPr>
              <w:t>::::</w:t>
            </w:r>
            <w:r>
              <w:rPr>
                <w:rFonts w:ascii="Apple LiSung" w:eastAsia="Apple LiSung" w:hAnsi="Apple LiSung" w:cs="Apple LiSung"/>
                <w:color w:val="000000"/>
                <w:sz w:val="21"/>
                <w:szCs w:val="21"/>
              </w:rPr>
              <w:t>客户风险预警</w:t>
            </w:r>
          </w:p>
          <w:p w:rsidR="00BB0A3E" w:rsidRDefault="00751069">
            <w:pPr>
              <w:spacing w:line="219" w:lineRule="exact"/>
              <w:ind w:left="992"/>
            </w:pPr>
            <w:r>
              <w:rPr>
                <w:rFonts w:ascii="Apple LiSung" w:eastAsia="Apple LiSung" w:hAnsi="Apple LiSung" w:cs="Apple LiSung"/>
                <w:color w:val="000000"/>
                <w:sz w:val="21"/>
                <w:szCs w:val="21"/>
              </w:rPr>
              <w:t>客户风险预警</w:t>
            </w:r>
          </w:p>
        </w:tc>
      </w:tr>
      <w:tr w:rsidR="00BB0A3E">
        <w:trPr>
          <w:trHeight w:hRule="exact" w:val="321"/>
        </w:trPr>
        <w:tc>
          <w:tcPr>
            <w:tcW w:w="4260" w:type="dxa"/>
            <w:tcBorders>
              <w:top w:val="single" w:sz="7" w:space="0" w:color="000000"/>
              <w:left w:val="single" w:sz="7" w:space="0" w:color="000000"/>
              <w:bottom w:val="single" w:sz="7" w:space="0" w:color="000000"/>
              <w:right w:val="single" w:sz="7" w:space="0" w:color="000000"/>
            </w:tcBorders>
          </w:tcPr>
          <w:p w:rsidR="00BB0A3E" w:rsidRDefault="00751069">
            <w:pPr>
              <w:spacing w:before="40" w:line="219" w:lineRule="exact"/>
              <w:ind w:left="92"/>
            </w:pPr>
            <w:r>
              <w:rPr>
                <w:rFonts w:ascii="Apple LiSung" w:eastAsia="Apple LiSung" w:hAnsi="Apple LiSung" w:cs="Apple LiSung"/>
                <w:color w:val="000000"/>
                <w:sz w:val="21"/>
                <w:szCs w:val="21"/>
              </w:rPr>
              <w:t>财务风险预警</w:t>
            </w:r>
          </w:p>
        </w:tc>
        <w:tc>
          <w:tcPr>
            <w:tcW w:w="4262" w:type="dxa"/>
            <w:tcBorders>
              <w:top w:val="single" w:sz="7" w:space="0" w:color="000000"/>
              <w:left w:val="single" w:sz="7" w:space="0" w:color="000000"/>
              <w:bottom w:val="single" w:sz="7" w:space="0" w:color="000000"/>
              <w:right w:val="single" w:sz="7" w:space="0" w:color="000000"/>
            </w:tcBorders>
          </w:tcPr>
          <w:p w:rsidR="00BB0A3E" w:rsidRDefault="00751069">
            <w:pPr>
              <w:spacing w:before="40" w:line="219" w:lineRule="exact"/>
              <w:ind w:left="92"/>
            </w:pPr>
            <w:r>
              <w:rPr>
                <w:rFonts w:ascii="Apple LiSung" w:eastAsia="Apple LiSung" w:hAnsi="Apple LiSung" w:cs="Apple LiSung"/>
                <w:color w:val="000000"/>
                <w:sz w:val="21"/>
                <w:szCs w:val="21"/>
              </w:rPr>
              <w:t>非财务风险预警</w:t>
            </w:r>
          </w:p>
        </w:tc>
      </w:tr>
      <w:tr w:rsidR="00BB0A3E">
        <w:trPr>
          <w:trHeight w:hRule="exact" w:val="10617"/>
        </w:trPr>
        <w:tc>
          <w:tcPr>
            <w:tcW w:w="4260" w:type="dxa"/>
            <w:tcBorders>
              <w:top w:val="single" w:sz="7" w:space="0" w:color="000000"/>
              <w:left w:val="single" w:sz="7" w:space="0" w:color="000000"/>
              <w:bottom w:val="single" w:sz="7" w:space="0" w:color="000000"/>
              <w:right w:val="single" w:sz="7" w:space="0" w:color="000000"/>
            </w:tcBorders>
          </w:tcPr>
          <w:p w:rsidR="00BB0A3E" w:rsidRDefault="00751069">
            <w:pPr>
              <w:spacing w:before="40"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没有按时收到财务报表；</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客户现金流状况恶化；</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应收账款数额或比率急剧增加，或收取过</w:t>
            </w:r>
          </w:p>
          <w:p w:rsidR="00BB0A3E" w:rsidRDefault="00BB0A3E">
            <w:pPr>
              <w:spacing w:line="93" w:lineRule="exact"/>
              <w:ind w:left="92"/>
            </w:pPr>
          </w:p>
          <w:p w:rsidR="00BB0A3E" w:rsidRDefault="00751069">
            <w:pPr>
              <w:spacing w:line="219" w:lineRule="exact"/>
              <w:ind w:left="300"/>
            </w:pPr>
            <w:r>
              <w:rPr>
                <w:rFonts w:ascii="Apple LiSung" w:eastAsia="Apple LiSung" w:hAnsi="Apple LiSung" w:cs="Apple LiSung"/>
                <w:color w:val="000000"/>
                <w:sz w:val="21"/>
                <w:szCs w:val="21"/>
              </w:rPr>
              <w:t>程显著放慢；</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存货周转手放慢；</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出现陈旧存货、大量存货或不恰当存货组</w:t>
            </w:r>
          </w:p>
          <w:p w:rsidR="00BB0A3E" w:rsidRDefault="00BB0A3E">
            <w:pPr>
              <w:spacing w:line="93" w:lineRule="exact"/>
              <w:ind w:left="92"/>
            </w:pPr>
          </w:p>
          <w:p w:rsidR="00BB0A3E" w:rsidRDefault="00751069">
            <w:pPr>
              <w:spacing w:line="219" w:lineRule="exact"/>
              <w:ind w:left="300"/>
            </w:pPr>
            <w:r>
              <w:rPr>
                <w:rFonts w:ascii="Apple LiSung" w:eastAsia="Apple LiSung" w:hAnsi="Apple LiSung" w:cs="Apple LiSung"/>
                <w:color w:val="000000"/>
                <w:sz w:val="21"/>
                <w:szCs w:val="21"/>
              </w:rPr>
              <w:t>合的证据；</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总资产中流动资产所占比例下降或资产组</w:t>
            </w:r>
          </w:p>
          <w:p w:rsidR="00BB0A3E" w:rsidRDefault="00BB0A3E">
            <w:pPr>
              <w:spacing w:line="93" w:lineRule="exact"/>
              <w:ind w:left="92"/>
            </w:pPr>
          </w:p>
          <w:p w:rsidR="00BB0A3E" w:rsidRDefault="00751069">
            <w:pPr>
              <w:spacing w:line="219" w:lineRule="exact"/>
              <w:ind w:left="300"/>
            </w:pPr>
            <w:r>
              <w:rPr>
                <w:rFonts w:ascii="Apple LiSung" w:eastAsia="Apple LiSung" w:hAnsi="Apple LiSung" w:cs="Apple LiSung"/>
                <w:color w:val="000000"/>
                <w:sz w:val="21"/>
                <w:szCs w:val="21"/>
              </w:rPr>
              <w:t>合急剧变化；</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流动比率或速动比率大幅降低；</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固定资产剧烈变动；</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准备金大量增加；</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无形资产占比太高；</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流动负债或长期负债异常增加；</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较高的负债与所有者权益比率；</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资产负债表结构发生重大变化；</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不合格的审计；</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会计师变化；</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销售额不断降低或迅速增加；</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销售收入总额与销售收入净额之间出现巨</w:t>
            </w:r>
          </w:p>
          <w:p w:rsidR="00BB0A3E" w:rsidRDefault="00BB0A3E">
            <w:pPr>
              <w:spacing w:line="93" w:lineRule="exact"/>
              <w:ind w:left="92"/>
            </w:pPr>
          </w:p>
          <w:p w:rsidR="00BB0A3E" w:rsidRDefault="00751069">
            <w:pPr>
              <w:spacing w:line="219" w:lineRule="exact"/>
              <w:ind w:left="300"/>
            </w:pPr>
            <w:r>
              <w:rPr>
                <w:rFonts w:ascii="Apple LiSung" w:eastAsia="Apple LiSung" w:hAnsi="Apple LiSung" w:cs="Apple LiSung"/>
                <w:color w:val="000000"/>
                <w:sz w:val="21"/>
                <w:szCs w:val="21"/>
              </w:rPr>
              <w:t>大差异；</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不断增加的成本以及逐渐减少的利润率或</w:t>
            </w:r>
          </w:p>
          <w:p w:rsidR="00BB0A3E" w:rsidRDefault="00BB0A3E">
            <w:pPr>
              <w:spacing w:line="93" w:lineRule="exact"/>
              <w:ind w:left="92"/>
            </w:pPr>
          </w:p>
          <w:p w:rsidR="00BB0A3E" w:rsidRDefault="00751069">
            <w:pPr>
              <w:spacing w:line="219" w:lineRule="exact"/>
              <w:ind w:left="197"/>
            </w:pPr>
            <w:r>
              <w:rPr>
                <w:rFonts w:ascii="Apple LiSung" w:eastAsia="Apple LiSung" w:hAnsi="Apple LiSung" w:cs="Apple LiSung"/>
                <w:color w:val="000000"/>
                <w:sz w:val="21"/>
                <w:szCs w:val="21"/>
              </w:rPr>
              <w:t>不断上升的营业损失；</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w w:val="97"/>
                <w:sz w:val="21"/>
                <w:szCs w:val="21"/>
              </w:rPr>
              <w:t>·</w:t>
            </w:r>
            <w:r>
              <w:rPr>
                <w:rFonts w:ascii="Apple LiSung" w:eastAsia="Apple LiSung" w:hAnsi="Apple LiSung" w:cs="Apple LiSung"/>
                <w:color w:val="000000"/>
                <w:w w:val="97"/>
                <w:sz w:val="21"/>
                <w:szCs w:val="21"/>
              </w:rPr>
              <w:t>日常开支相对于销售额出现不成比例增长；</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总资产报酬率或总资产周转率不断降低；</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银行存款余额不断减少；</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过量的或未曾预见的票据延期；</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对固定资产或流动资产需求不良的财务规</w:t>
            </w:r>
          </w:p>
          <w:p w:rsidR="00BB0A3E" w:rsidRDefault="00BB0A3E">
            <w:pPr>
              <w:spacing w:line="93" w:lineRule="exact"/>
              <w:ind w:left="92"/>
            </w:pPr>
          </w:p>
          <w:p w:rsidR="00BB0A3E" w:rsidRDefault="00751069">
            <w:pPr>
              <w:spacing w:line="219" w:lineRule="exact"/>
              <w:ind w:left="197"/>
            </w:pPr>
            <w:r>
              <w:rPr>
                <w:rFonts w:ascii="Apple LiSung" w:eastAsia="Apple LiSung" w:hAnsi="Apple LiSung" w:cs="Apple LiSung"/>
                <w:color w:val="000000"/>
                <w:sz w:val="21"/>
                <w:szCs w:val="21"/>
              </w:rPr>
              <w:t>划；</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对短期负债的严重依赖；</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季节性贷款申请的时间发生显著变化；</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贷款申请规模或频率急剧变化。</w:t>
            </w:r>
          </w:p>
        </w:tc>
        <w:tc>
          <w:tcPr>
            <w:tcW w:w="4262" w:type="dxa"/>
            <w:tcBorders>
              <w:top w:val="single" w:sz="7" w:space="0" w:color="000000"/>
              <w:left w:val="single" w:sz="7" w:space="0" w:color="000000"/>
              <w:bottom w:val="single" w:sz="7" w:space="0" w:color="000000"/>
              <w:right w:val="single" w:sz="7" w:space="0" w:color="000000"/>
            </w:tcBorders>
          </w:tcPr>
          <w:p w:rsidR="00BB0A3E" w:rsidRDefault="00751069">
            <w:pPr>
              <w:spacing w:before="40"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高管人员的行为方式和个人习惯发生了变</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化；</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高管人员的婚姻出现问题；</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高管人员没有履行个人义务；</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关键的人事变动；</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不能实现日程上的既定安排；</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在计划方面表现出来的无能；</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缺乏系统性和连续性的职能安排；</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冒险参与企业并购、新项目投资、新区域</w:t>
            </w:r>
          </w:p>
          <w:p w:rsidR="00BB0A3E" w:rsidRDefault="00BB0A3E">
            <w:pPr>
              <w:spacing w:line="93" w:lineRule="exact"/>
              <w:ind w:left="92"/>
            </w:pPr>
          </w:p>
          <w:p w:rsidR="00BB0A3E" w:rsidRDefault="00751069">
            <w:pPr>
              <w:spacing w:line="219" w:lineRule="exact"/>
              <w:ind w:left="303"/>
            </w:pPr>
            <w:r>
              <w:rPr>
                <w:rFonts w:ascii="Apple LiSung" w:eastAsia="Apple LiSung" w:hAnsi="Apple LiSung" w:cs="Apple LiSung"/>
                <w:color w:val="000000"/>
                <w:sz w:val="21"/>
                <w:szCs w:val="21"/>
              </w:rPr>
              <w:t>开发或生产线启动等投机活动；</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在回应低迷的市场或不景气的经济状况时</w:t>
            </w:r>
          </w:p>
          <w:p w:rsidR="00BB0A3E" w:rsidRDefault="00BB0A3E">
            <w:pPr>
              <w:spacing w:line="93" w:lineRule="exact"/>
              <w:ind w:left="92"/>
            </w:pPr>
          </w:p>
          <w:p w:rsidR="00BB0A3E" w:rsidRDefault="00751069">
            <w:pPr>
              <w:spacing w:line="219" w:lineRule="exact"/>
              <w:ind w:left="303"/>
            </w:pPr>
            <w:r>
              <w:rPr>
                <w:rFonts w:ascii="Apple LiSung" w:eastAsia="Apple LiSung" w:hAnsi="Apple LiSung" w:cs="Apple LiSung"/>
                <w:color w:val="000000"/>
                <w:sz w:val="21"/>
                <w:szCs w:val="21"/>
              </w:rPr>
              <w:t>反应迟缓；</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缺乏可见的管理连续性；</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超出公司的管理和控制极限的过度增长；</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公司出现劳动力问题；</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公司业务性质的改变；</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无效率的厂房和设备布局；</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主要产品系列、特许权、分销权或者供货</w:t>
            </w:r>
          </w:p>
          <w:p w:rsidR="00BB0A3E" w:rsidRDefault="00BB0A3E">
            <w:pPr>
              <w:spacing w:line="93" w:lineRule="exact"/>
              <w:ind w:left="92"/>
            </w:pPr>
          </w:p>
          <w:p w:rsidR="00BB0A3E" w:rsidRDefault="00751069">
            <w:pPr>
              <w:spacing w:line="219" w:lineRule="exact"/>
              <w:ind w:left="303"/>
            </w:pPr>
            <w:r>
              <w:rPr>
                <w:rFonts w:ascii="Apple LiSung" w:eastAsia="Apple LiSung" w:hAnsi="Apple LiSung" w:cs="Apple LiSung"/>
                <w:color w:val="000000"/>
                <w:sz w:val="21"/>
                <w:szCs w:val="21"/>
              </w:rPr>
              <w:t>来源丧失；</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丧失一个或数个财务状况良好的大客户；</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不良的厂房和设备维护；</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没有及时更新或淘汰过时的或效率低下的</w:t>
            </w:r>
          </w:p>
          <w:p w:rsidR="00BB0A3E" w:rsidRDefault="00BB0A3E">
            <w:pPr>
              <w:spacing w:line="93" w:lineRule="exact"/>
              <w:ind w:left="92"/>
            </w:pPr>
          </w:p>
          <w:p w:rsidR="00BB0A3E" w:rsidRDefault="00751069">
            <w:pPr>
              <w:spacing w:line="219" w:lineRule="exact"/>
              <w:ind w:left="303"/>
            </w:pPr>
            <w:r>
              <w:rPr>
                <w:rFonts w:ascii="Apple LiSung" w:eastAsia="Apple LiSung" w:hAnsi="Apple LiSung" w:cs="Apple LiSung"/>
                <w:color w:val="000000"/>
                <w:sz w:val="21"/>
                <w:szCs w:val="21"/>
              </w:rPr>
              <w:t>厂房和设备；</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其他金融机构提供的风险信息；</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保险公司由于客户没有支付保险金而向其</w:t>
            </w:r>
          </w:p>
          <w:p w:rsidR="00BB0A3E" w:rsidRDefault="00BB0A3E">
            <w:pPr>
              <w:spacing w:line="93" w:lineRule="exact"/>
              <w:ind w:left="92"/>
            </w:pPr>
          </w:p>
          <w:p w:rsidR="00BB0A3E" w:rsidRDefault="00751069">
            <w:pPr>
              <w:spacing w:line="219" w:lineRule="exact"/>
              <w:ind w:left="303"/>
            </w:pPr>
            <w:r>
              <w:rPr>
                <w:rFonts w:ascii="Apple LiSung" w:eastAsia="Apple LiSung" w:hAnsi="Apple LiSung" w:cs="Apple LiSung"/>
                <w:color w:val="000000"/>
                <w:sz w:val="21"/>
                <w:szCs w:val="21"/>
              </w:rPr>
              <w:t>发出了保单注销函；</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司法机构针对客户作出判决；</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遇到台风、火灾等重大突发事件。</w:t>
            </w:r>
          </w:p>
        </w:tc>
      </w:tr>
    </w:tbl>
    <w:p w:rsidR="00BB0A3E" w:rsidRDefault="00BB0A3E">
      <w:pPr>
        <w:spacing w:line="115" w:lineRule="exact"/>
      </w:pPr>
      <w:bookmarkStart w:id="69" w:name="PageMark69"/>
      <w:bookmarkEnd w:id="69"/>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group id="_x0000_s3100" style="position:absolute;left:0;text-align:left;margin-left:109pt;margin-top:255pt;width:12pt;height:11pt;z-index:-251249152;mso-position-horizontal-relative:page;mso-position-vertical-relative:page" coordorigin="2180,5100" coordsize="240,220">
            <v:shape id="_x0000_s3101" style="position:absolute;left:2180;top:5100;width:240;height:220" coordorigin="2180,5100" coordsize="240,220" path="m2428,5232r,l2428,5230r,-1l2428,5227r,-1l2428,5224r,-1l2428,5221r,-1l2428,5219r-1,-2l2427,5216r,-2l2427,5213r-1,-1l2426,5210r,-1l2426,5208r-1,-2l2425,5205r,-1l2424,5202r,-1l2423,5200r,-2l2423,5197r-1,-1l2422,5195r-1,-2l2421,5192r-1,-1l2420,5190r-1,-2l2418,5187r,-1l2417,5185r,-2l2416,5182r-1,-1l2415,5180r-1,-1l2413,5178r,-2l2412,5175r-1,-1l2410,5173r,-1l2409,5171r-1,-1l2407,5169r-1,-1l2406,5167r-1,-1l2404,5165r-1,-1l2402,5163r-1,-1l2400,5161r-1,-1l2398,5159r,-1l2397,5157r-1,-1l2395,5155r-1,-1l2393,5153r-1,-1l2391,5152r-2,-1l2388,5150r-1,-1l2386,5148r-1,l2384,5147r-1,-1l2382,5145r-1,l2379,5144r-1,-1l2377,5142r-1,l2375,5141r-1,l2372,5140r-1,-1l2370,5139r-1,-1l2367,5138r-1,-1l2365,5136r-1,l2362,5135r-1,l2360,5134r-2,l2357,5134r-1,-1l2354,5133r-1,-1l2352,5132r-2,l2349,5131r-2,l2346,5131r-1,-1l2343,5130r-1,l2340,5130r-1,-1l2338,5129r-2,l2335,5129r-2,l2332,5129r-2,l2329,5128r-2,l2326,5128r-2,l2323,5128r,l2321,5128r-1,l2318,5128r-1,l2316,5129r-2,l2313,5129r-2,l2310,5129r-2,l2307,5129r-1,1l2304,5130r-1,l2302,5130r-2,1l2299,5131r-1,l2296,5132r-1,l2294,5132r-2,1l2291,5133r-1,1l2288,5134r-1,l2286,5135r-2,l2283,5136r-1,l2281,5137r-2,1l2278,5138r-1,1l2276,5139r-1,1l2273,5141r-1,l2271,5142r-1,l2269,5143r-1,1l2267,5145r-2,l2264,5146r-1,1l2262,5148r-1,l2260,5149r-1,1l2258,5151r-1,1l2256,5152r-1,1l2254,5154r-1,1l2252,5156r-1,1l2250,5158r-1,1l2248,5160r-1,1l2246,5162r-1,1l2245,5164r-1,1l2243,5166r-1,1l2241,5168r-1,1l2240,5170r-1,1l2238,5172r-1,1l2237,5174r-1,1l2235,5176r-1,2l2234,5179r-1,1l2232,5181r,1l2231,5183r-1,2l2230,5186r-1,1l2229,5188r-1,2l2228,5191r-1,1l2227,5193r-1,2l2226,5196r-1,1l2225,5198r-1,2l2224,5201r,1l2223,5204r,1l2223,5206r-1,2l2222,5209r,1l2221,5212r,1l2221,5214r,2l2220,5217r,2l2220,5220r,1l2220,5223r,1l2220,5226r,1l2220,5229r,1l2219,5232r,l2220,5233r,2l2220,5236r,2l2220,5239r,1l2220,5242r,1l2220,5245r,1l2221,5248r,1l2221,5251r,1l2222,5253r,2l2222,5256r1,2l2223,5259r,1l2224,5262r,1l2224,5264r1,2l2225,5267r1,1l2226,5270r1,1l2227,5272r1,2l2228,5275r1,1l2229,5277r1,2l2230,5280r1,1l2232,5282r,2l2233,5285r1,1l2234,5287r1,1l2236,5289r1,2l2237,5292r1,1l2239,5294r1,1l2240,5296r1,1l2242,5298r1,1l2244,5300r1,1l2245,5302r1,1l2247,5304r1,1l2249,5306r1,1l2251,5308r1,1l2253,5310r1,1l2255,5312r1,1l2257,5314r1,l2259,5315r1,1l2261,5317r1,1l2263,5318r1,1l2265,5320r2,1l2268,5321r1,1l2270,5323r1,1l2272,5324r1,1l2275,5325r1,1l2277,5327r1,l2279,5328r2,l2282,5329r1,l2284,5330r2,l2287,5331r1,l2290,5332r1,l2292,5333r2,l2295,5333r1,1l2298,5334r1,l2300,5335r2,l2303,5335r1,1l2306,5336r1,l2308,5336r2,l2311,5336r2,1l2314,5337r2,l2317,5337r1,l2320,5337r1,l2323,5337r,l2324,5337r2,l2327,5337r2,l2330,5337r2,l2333,5337r2,-1l2336,5336r2,l2339,5336r1,l2342,5336r1,-1l2345,5335r1,l2347,5334r2,l2350,5334r2,-1l2353,5333r1,l2356,5332r1,l2358,5331r2,l2361,5330r1,l2364,5329r1,l2366,5328r1,l2369,5327r1,l2371,5326r1,-1l2374,5325r1,-1l2376,5324r1,-1l2378,5322r1,-1l2381,5321r1,-1l2383,5319r1,-1l2385,5318r1,-1l2387,5316r1,-1l2389,5314r2,l2392,5313r1,-1l2394,5311r1,-1l2396,5309r1,-1l2398,5307r,-1l2399,5305r1,-1l2401,5303r1,-1l2403,5301r1,-1l2405,5299r1,-1l2406,5297r1,-1l2408,5295r1,-1l2410,5293r,-1l2411,5291r1,-2l2413,5288r,-1l2414,5286r1,-1l2415,5284r1,-2l2417,5281r,-1l2418,5279r,-2l2419,5276r1,-1l2420,5274r1,-2l2421,5271r1,-1l2422,5268r1,-1l2423,5266r,-2l2424,5263r,-1l2425,5260r,-1l2425,5258r1,-2l2426,5255r,-2l2426,5252r1,-1l2427,5249r,-1l2427,5246r1,-1l2428,5243r,-1l2428,5240r,-1l2428,5238r,-2l2428,5235r,-2l2428,5232e" filled="f" strokeweight=".07019mm">
              <v:path arrowok="t"/>
            </v:shape>
            <w10:wrap anchorx="page" anchory="page"/>
          </v:group>
        </w:pict>
      </w:r>
      <w:r>
        <w:pict>
          <v:group id="_x0000_s3098" style="position:absolute;left:0;text-align:left;margin-left:109pt;margin-top:271pt;width:12pt;height:11pt;z-index:-251248128;mso-position-horizontal-relative:page;mso-position-vertical-relative:page" coordorigin="2180,5420" coordsize="240,220">
            <v:shape id="_x0000_s3099" style="position:absolute;left:2180;top:5420;width:240;height:220" coordorigin="2180,5420" coordsize="240,220" path="m2428,5543r,l2428,5542r,-1l2428,5539r,-1l2428,5536r,-1l2428,5533r,-1l2428,5531r-1,-2l2427,5528r,-2l2427,5525r-1,-1l2426,5522r,-1l2426,5520r-1,-2l2425,5517r,-1l2424,5514r,-1l2423,5512r,-2l2423,5509r-1,-1l2422,5507r-1,-2l2421,5504r-1,-1l2420,5502r-1,-2l2418,5499r,-1l2417,5497r,-2l2416,5494r-1,-1l2415,5492r-1,-1l2413,5490r,-2l2412,5487r-1,-1l2410,5485r,-1l2409,5483r-1,-1l2407,5481r-1,-1l2406,5479r-1,-1l2404,5477r-1,-1l2402,5475r-1,-1l2400,5473r-1,-1l2398,5471r,-1l2397,5469r-1,-1l2395,5467r-1,-1l2393,5465r-1,-1l2391,5464r-2,-1l2388,5462r-1,-1l2386,5460r-1,l2384,5459r-1,-1l2382,5457r-1,l2379,5456r-1,-1l2377,5454r-1,l2375,5453r-1,l2372,5452r-1,-1l2370,5451r-1,-1l2367,5450r-1,-1l2365,5448r-1,l2362,5447r-1,l2360,5446r-2,l2357,5446r-1,-1l2354,5445r-1,-1l2352,5444r-2,l2349,5443r-2,l2346,5443r-1,-1l2343,5442r-1,l2340,5442r-1,-1l2338,5441r-2,l2335,5441r-2,l2332,5441r-2,l2329,5440r-2,l2326,5440r-2,l2323,5440r,l2321,5440r-1,l2318,5440r-1,l2316,5441r-2,l2313,5441r-2,l2310,5441r-2,l2307,5441r-1,1l2304,5442r-1,l2302,5442r-2,1l2299,5443r-1,l2296,5444r-1,l2294,5444r-2,1l2291,5445r-1,1l2288,5446r-1,l2286,5447r-2,l2283,5448r-1,l2281,5449r-2,1l2278,5450r-1,1l2276,5451r-1,1l2273,5453r-1,l2271,5454r-1,l2269,5455r-1,1l2267,5457r-2,l2264,5458r-1,1l2262,5460r-1,l2260,5461r-1,1l2258,5463r-1,1l2256,5464r-1,1l2254,5466r-1,1l2252,5468r-1,1l2250,5470r-1,1l2248,5472r-1,1l2246,5474r-1,1l2245,5476r-1,1l2243,5478r-1,1l2241,5480r-1,1l2240,5482r-1,1l2238,5484r-1,1l2237,5486r-1,1l2235,5488r-1,2l2234,5491r-1,1l2232,5493r,1l2231,5495r-1,2l2230,5498r-1,1l2229,5500r-1,2l2228,5503r-1,1l2227,5505r-1,2l2226,5508r-1,1l2225,5510r-1,2l2224,5513r,1l2223,5516r,1l2223,5518r-1,2l2222,5521r,1l2221,5524r,1l2221,5526r,2l2220,5529r,2l2220,5532r,1l2220,5535r,1l2220,5538r,1l2220,5541r,1l2219,5543r,l2220,5545r,2l2220,5548r,2l2220,5551r,1l2220,5554r,1l2220,5557r,1l2221,5560r,1l2221,5563r,1l2222,5565r,2l2222,5568r1,2l2223,5571r,1l2224,5574r,1l2224,5576r1,2l2225,5579r1,1l2226,5582r1,1l2227,5584r1,2l2228,5587r1,1l2229,5589r1,2l2230,5592r1,1l2232,5594r,2l2233,5597r1,1l2234,5599r1,1l2236,5601r1,2l2237,5604r1,1l2239,5606r1,1l2240,5608r1,1l2242,5610r1,1l2244,5612r1,1l2245,5614r1,1l2247,5616r1,1l2249,5618r1,1l2251,5620r1,1l2253,5622r1,1l2255,5624r1,1l2257,5626r1,l2259,5627r1,1l2261,5629r1,1l2263,5630r1,1l2265,5632r2,1l2268,5633r1,1l2270,5635r1,1l2272,5636r1,1l2275,5637r1,1l2277,5639r1,l2279,5640r2,l2282,5641r1,l2284,5642r2,l2287,5643r1,l2290,5644r1,l2292,5645r2,l2295,5645r1,1l2298,5646r1,l2300,5647r2,l2303,5647r1,1l2306,5648r1,l2308,5648r2,l2311,5648r2,1l2314,5649r2,l2317,5649r1,l2320,5649r1,l2323,5649r,l2324,5649r2,l2327,5649r2,l2330,5649r2,l2333,5649r2,-1l2336,5648r2,l2339,5648r1,l2342,5648r1,-1l2345,5647r1,l2347,5646r2,l2350,5646r2,-1l2353,5645r1,l2356,5644r1,l2358,5643r2,l2361,5642r1,l2364,5641r1,l2366,5640r1,l2369,5639r1,l2371,5638r1,-1l2374,5637r1,-1l2376,5636r1,-1l2378,5634r1,-1l2381,5633r1,-1l2383,5631r1,-1l2385,5630r1,-1l2387,5628r1,-1l2389,5626r2,l2392,5625r1,-1l2394,5623r1,-1l2396,5621r1,-1l2398,5619r,-1l2399,5617r1,-1l2401,5615r1,-1l2403,5613r1,-1l2405,5611r1,-1l2406,5609r1,-1l2408,5607r1,-1l2410,5605r,-1l2411,5603r1,-2l2413,5600r,-1l2414,5598r1,-1l2415,5596r1,-2l2417,5593r,-1l2418,5591r,-2l2419,5588r1,-1l2420,5586r1,-2l2421,5583r1,-1l2422,5580r1,-1l2423,5578r,-2l2424,5575r,-1l2425,5572r,-1l2425,5570r1,-2l2426,5567r,-2l2426,5564r1,-1l2427,5561r,-1l2427,5558r1,-1l2428,5555r,-1l2428,5552r,-1l2428,5550r,-2l2428,5547r,-2l2428,5543e" filled="f" strokeweight=".07019mm">
              <v:path arrowok="t"/>
            </v:shape>
            <w10:wrap anchorx="page" anchory="page"/>
          </v:group>
        </w:pict>
      </w:r>
      <w:r>
        <w:pict>
          <v:group id="_x0000_s3096" style="position:absolute;left:0;text-align:left;margin-left:109pt;margin-top:286pt;width:12pt;height:12pt;z-index:-251247104;mso-position-horizontal-relative:page;mso-position-vertical-relative:page" coordorigin="2180,5720" coordsize="240,240">
            <v:shape id="_x0000_s3097" style="position:absolute;left:2180;top:5720;width:240;height:240" coordorigin="2180,5720" coordsize="240,240" path="m2428,5856r,l2428,5854r,-1l2428,5851r,-1l2428,5848r,-1l2428,5845r,-1l2428,5843r-1,-2l2427,5840r,-2l2427,5837r-1,-1l2426,5834r,-1l2426,5832r-1,-2l2425,5829r,-1l2424,5826r,-1l2423,5824r,-2l2423,5821r-1,-1l2422,5819r-1,-2l2421,5816r-1,-1l2420,5814r-1,-2l2418,5811r,-1l2417,5809r,-2l2416,5806r-1,-1l2415,5804r-1,-1l2413,5802r,-2l2412,5799r-1,-1l2410,5797r,-1l2409,5795r-1,-1l2407,5793r-1,-1l2406,5791r-1,-1l2404,5789r-1,-1l2402,5787r-1,-1l2400,5785r-1,-1l2398,5783r,-1l2397,5781r-1,-1l2395,5779r-1,-1l2393,5777r-1,-1l2391,5776r-2,-1l2388,5774r-1,-1l2386,5772r-1,l2384,5771r-1,-1l2382,5769r-1,l2379,5768r-1,-1l2377,5766r-1,l2375,5765r-1,l2372,5764r-1,-1l2370,5763r-1,-1l2367,5762r-1,-1l2365,5760r-1,l2362,5759r-1,l2360,5758r-2,l2357,5758r-1,-1l2354,5757r-1,-1l2352,5756r-2,l2349,5755r-2,l2346,5755r-1,-1l2343,5754r-1,l2340,5754r-1,-1l2338,5753r-2,l2335,5753r-2,l2332,5753r-2,l2329,5752r-2,l2326,5752r-2,l2323,5752r,l2321,5752r-1,l2318,5752r-1,l2316,5753r-2,l2313,5753r-2,l2310,5753r-2,l2307,5753r-1,1l2304,5754r-1,l2302,5754r-2,1l2299,5755r-1,l2296,5756r-1,l2294,5756r-2,1l2291,5757r-1,1l2288,5758r-1,l2286,5759r-2,l2283,5760r-1,l2281,5761r-2,1l2278,5762r-1,1l2276,5763r-1,1l2273,5765r-1,l2271,5766r-1,l2269,5767r-1,1l2267,5769r-2,l2264,5770r-1,1l2262,5772r-1,l2260,5773r-1,1l2258,5775r-1,1l2256,5776r-1,1l2254,5778r-1,1l2252,5780r-1,1l2250,5782r-1,1l2248,5784r-1,1l2246,5786r-1,1l2245,5788r-1,1l2243,5790r-1,1l2241,5792r-1,1l2240,5794r-1,1l2238,5796r-1,1l2237,5798r-1,1l2235,5800r-1,2l2234,5803r-1,1l2232,5805r,1l2231,5807r-1,2l2230,5810r-1,1l2229,5812r-1,2l2228,5815r-1,1l2227,5817r-1,2l2226,5820r-1,1l2225,5822r-1,2l2224,5825r,1l2223,5828r,1l2223,5830r-1,2l2222,5833r,1l2221,5836r,1l2221,5838r,2l2220,5841r,2l2220,5844r,1l2220,5847r,1l2220,5850r,1l2220,5853r,1l2219,5856r,l2220,5857r,2l2220,5860r,2l2220,5863r,1l2220,5866r,1l2220,5869r,1l2221,5872r,1l2221,5875r,1l2222,5877r,2l2222,5880r1,2l2223,5883r,1l2224,5886r,1l2224,5888r1,2l2225,5891r1,1l2226,5894r1,1l2227,5896r1,2l2228,5899r1,1l2229,5901r1,2l2230,5904r1,1l2232,5906r,2l2233,5909r1,1l2234,5911r1,1l2236,5913r1,2l2237,5916r1,1l2239,5918r1,1l2240,5920r1,1l2242,5922r1,1l2244,5924r1,1l2245,5926r1,1l2247,5928r1,1l2249,5930r1,1l2251,5932r1,1l2253,5934r1,1l2255,5936r1,1l2257,5938r1,l2259,5939r1,1l2261,5941r1,1l2263,5942r1,1l2265,5944r2,1l2268,5945r1,1l2270,5947r1,1l2272,5948r1,1l2275,5949r1,1l2277,5951r1,l2279,5952r2,l2282,5953r1,l2284,5954r2,l2287,5955r1,l2290,5956r1,l2292,5957r2,l2295,5957r1,1l2298,5958r1,l2300,5959r2,l2303,5959r1,1l2306,5960r1,l2308,5960r2,l2311,5960r2,1l2314,5961r2,l2317,5961r1,l2320,5961r1,l2323,5961r,l2324,5961r2,l2327,5961r2,l2330,5961r2,l2333,5961r2,-1l2336,5960r2,l2339,5960r1,l2342,5960r1,-1l2345,5959r1,l2347,5958r2,l2350,5958r2,-1l2353,5957r1,l2356,5956r1,l2358,5955r2,l2361,5954r1,l2364,5953r1,l2366,5952r1,l2369,5951r1,l2371,5950r1,-1l2374,5949r1,-1l2376,5948r1,-1l2378,5946r1,-1l2381,5945r1,-1l2383,5943r1,-1l2385,5942r1,-1l2387,5940r1,-1l2389,5938r2,l2392,5937r1,-1l2394,5935r1,-1l2396,5933r1,-1l2398,5931r,-1l2399,5929r1,-1l2401,5927r1,-1l2403,5925r1,-1l2405,5923r1,-1l2406,5921r1,-1l2408,5919r1,-1l2410,5917r,-1l2411,5915r1,-2l2413,5912r,-1l2414,5910r1,-1l2415,5908r1,-2l2417,5905r,-1l2418,5903r,-2l2419,5900r1,-1l2420,5898r1,-2l2421,5895r1,-1l2422,5892r1,-1l2423,5890r,-2l2424,5887r,-1l2425,5884r,-1l2425,5882r1,-2l2426,5879r,-2l2426,5876r1,-1l2427,5873r,-1l2427,5870r1,-1l2428,5867r,-1l2428,5864r,-1l2428,5862r,-2l2428,5859r,-2l2428,5856e" filled="f" strokeweight=".07019mm">
              <v:path arrowok="t"/>
            </v:shape>
            <w10:wrap anchorx="page" anchory="page"/>
          </v:group>
        </w:pict>
      </w:r>
      <w:r>
        <w:pict>
          <v:shape id="_x0000_s3095" type="#_x0000_t202" style="position:absolute;left:0;text-align:left;margin-left:120pt;margin-top:149.9pt;width:50.15pt;height:11.5pt;z-index:251359744;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7"/>
                      <w:sz w:val="21"/>
                      <w:szCs w:val="21"/>
                    </w:rPr>
                    <w:t>风险报告</w:t>
                  </w:r>
                </w:p>
              </w:txbxContent>
            </v:textbox>
            <w10:wrap anchorx="page" anchory="page"/>
          </v:shape>
        </w:pict>
      </w:r>
      <w:r>
        <w:pict>
          <v:shape id="_x0000_s3094" type="#_x0000_t202" style="position:absolute;left:0;text-align:left;margin-left:169.35pt;margin-top:209.65pt;width:63.7pt;height:11.5pt;z-index:251360768;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8"/>
                      <w:sz w:val="21"/>
                      <w:szCs w:val="21"/>
                    </w:rPr>
                    <w:t>职责和路径</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398" w:lineRule="exact"/>
        <w:ind w:left="1800"/>
      </w:pPr>
    </w:p>
    <w:p w:rsidR="00BB0A3E" w:rsidRDefault="00751069">
      <w:pPr>
        <w:spacing w:line="219" w:lineRule="exact"/>
        <w:ind w:left="1806"/>
      </w:pPr>
      <w:bookmarkStart w:id="70" w:name="PageMark70"/>
      <w:bookmarkEnd w:id="70"/>
      <w:r>
        <w:rPr>
          <w:rFonts w:ascii="Heiti SC" w:eastAsia="Heiti SC" w:hAnsi="Heiti SC" w:cs="Heiti SC"/>
          <w:color w:val="000000"/>
          <w:sz w:val="21"/>
          <w:szCs w:val="21"/>
        </w:rPr>
        <w:t>3.3.4</w:t>
      </w:r>
      <w:r>
        <w:rPr>
          <w:rFonts w:ascii="Heiti SC" w:eastAsia="Heiti SC" w:hAnsi="Heiti SC" w:cs="Heiti SC"/>
          <w:sz w:val="21"/>
          <w:szCs w:val="21"/>
        </w:rPr>
        <w:t xml:space="preserve"> </w:t>
      </w:r>
      <w:r>
        <w:rPr>
          <w:rFonts w:ascii="Heiti SC" w:eastAsia="Heiti SC" w:hAnsi="Heiti SC" w:cs="Heiti SC"/>
          <w:color w:val="000000"/>
          <w:sz w:val="21"/>
          <w:szCs w:val="21"/>
        </w:rPr>
        <w:t>风险报</w:t>
      </w:r>
    </w:p>
    <w:p w:rsidR="00BB0A3E" w:rsidRDefault="00BB0A3E">
      <w:pPr>
        <w:spacing w:line="352" w:lineRule="exact"/>
        <w:ind w:left="1800"/>
      </w:pPr>
    </w:p>
    <w:p w:rsidR="00BB0A3E" w:rsidRDefault="00751069">
      <w:pPr>
        <w:spacing w:line="219" w:lineRule="exact"/>
        <w:ind w:left="2220"/>
      </w:pPr>
      <w:r>
        <w:rPr>
          <w:rFonts w:ascii="Apple LiSung" w:eastAsia="Apple LiSung" w:hAnsi="Apple LiSung" w:cs="Apple LiSung"/>
          <w:color w:val="000000"/>
          <w:sz w:val="21"/>
          <w:szCs w:val="21"/>
        </w:rPr>
        <w:t>在信用风险管理领域，商业银行应当借助风险管理信息系统，对每一项信贷资产进行风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险分析，并在组合层面上进行分类汇总。</w:t>
      </w:r>
    </w:p>
    <w:p w:rsidR="00BB0A3E" w:rsidRDefault="00BB0A3E">
      <w:pPr>
        <w:spacing w:line="93" w:lineRule="exact"/>
        <w:ind w:left="1800"/>
      </w:pPr>
    </w:p>
    <w:p w:rsidR="00BB0A3E" w:rsidRDefault="00751069">
      <w:pPr>
        <w:spacing w:line="244" w:lineRule="exact"/>
        <w:ind w:left="2212"/>
      </w:pPr>
      <w:r>
        <w:rPr>
          <w:rFonts w:ascii="Arial" w:eastAsia="Arial" w:hAnsi="Arial" w:cs="Arial"/>
          <w:b/>
          <w:color w:val="000000"/>
          <w:sz w:val="21"/>
          <w:szCs w:val="21"/>
        </w:rPr>
        <w:t>1.1.</w:t>
      </w:r>
      <w:r>
        <w:rPr>
          <w:rFonts w:ascii="Apple LiSung" w:eastAsia="Apple LiSung" w:hAnsi="Apple LiSung" w:cs="Apple LiSung"/>
          <w:color w:val="000000"/>
          <w:sz w:val="21"/>
          <w:szCs w:val="21"/>
        </w:rPr>
        <w:t>风险报告的告的职责</w:t>
      </w:r>
    </w:p>
    <w:p w:rsidR="00BB0A3E" w:rsidRDefault="00751069">
      <w:pPr>
        <w:spacing w:before="68"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）风险报告的职责</w:t>
      </w:r>
    </w:p>
    <w:p w:rsidR="00BB0A3E" w:rsidRDefault="00751069">
      <w:pPr>
        <w:spacing w:before="70" w:line="244" w:lineRule="exact"/>
        <w:ind w:left="2220"/>
      </w:pPr>
      <w:r>
        <w:rPr>
          <w:rFonts w:ascii="Apple LiSung" w:eastAsia="Apple LiSung" w:hAnsi="Apple LiSung" w:cs="Apple LiSung"/>
          <w:color w:val="000000"/>
          <w:sz w:val="21"/>
          <w:szCs w:val="21"/>
        </w:rPr>
        <w:t>风险报告的职责主要体现在以下几个方面</w:t>
      </w:r>
      <w:r>
        <w:rPr>
          <w:rFonts w:ascii="Arial" w:eastAsia="Arial" w:hAnsi="Arial" w:cs="Arial"/>
          <w:color w:val="000000"/>
          <w:sz w:val="21"/>
          <w:szCs w:val="21"/>
        </w:rPr>
        <w:t>:</w:t>
      </w:r>
    </w:p>
    <w:p w:rsidR="00BB0A3E" w:rsidRDefault="00751069">
      <w:pPr>
        <w:tabs>
          <w:tab w:val="left" w:pos="2580"/>
        </w:tabs>
        <w:spacing w:before="68" w:line="219" w:lineRule="exact"/>
        <w:ind w:left="2280"/>
      </w:pPr>
      <w:r>
        <w:rPr>
          <w:rFonts w:ascii="Apple LiSung" w:eastAsia="Apple LiSung" w:hAnsi="Apple LiSung" w:cs="Apple LiSung"/>
          <w:color w:val="000000"/>
          <w:sz w:val="18"/>
          <w:szCs w:val="18"/>
        </w:rPr>
        <w:t>1</w:t>
      </w:r>
      <w:r>
        <w:tab/>
      </w:r>
      <w:r>
        <w:rPr>
          <w:rFonts w:ascii="Apple LiSung" w:eastAsia="Apple LiSung" w:hAnsi="Apple LiSung" w:cs="Apple LiSung"/>
          <w:color w:val="000000"/>
          <w:sz w:val="21"/>
          <w:szCs w:val="21"/>
        </w:rPr>
        <w:t>保证对有效全面风险管理的重要性和相关性的清醒认识；</w:t>
      </w:r>
    </w:p>
    <w:p w:rsidR="00BB0A3E" w:rsidRDefault="00BB0A3E">
      <w:pPr>
        <w:spacing w:line="93" w:lineRule="exact"/>
        <w:ind w:left="1800"/>
      </w:pPr>
    </w:p>
    <w:p w:rsidR="00BB0A3E" w:rsidRDefault="00751069">
      <w:pPr>
        <w:tabs>
          <w:tab w:val="left" w:pos="2580"/>
        </w:tabs>
        <w:spacing w:line="219" w:lineRule="exact"/>
        <w:ind w:left="2280"/>
      </w:pPr>
      <w:r>
        <w:rPr>
          <w:rFonts w:ascii="Apple LiSung" w:eastAsia="Apple LiSung" w:hAnsi="Apple LiSung" w:cs="Apple LiSung"/>
          <w:color w:val="000000"/>
          <w:sz w:val="18"/>
          <w:szCs w:val="18"/>
        </w:rPr>
        <w:t>2</w:t>
      </w:r>
      <w:r>
        <w:tab/>
      </w:r>
      <w:r>
        <w:rPr>
          <w:rFonts w:ascii="Apple LiSung" w:eastAsia="Apple LiSung" w:hAnsi="Apple LiSung" w:cs="Apple LiSung"/>
          <w:color w:val="000000"/>
          <w:sz w:val="21"/>
          <w:szCs w:val="21"/>
        </w:rPr>
        <w:t>传道商业银行的风险偏好和风险容忍度；</w:t>
      </w:r>
    </w:p>
    <w:p w:rsidR="00BB0A3E" w:rsidRDefault="00BB0A3E">
      <w:pPr>
        <w:spacing w:line="93" w:lineRule="exact"/>
        <w:ind w:left="1800"/>
      </w:pPr>
    </w:p>
    <w:p w:rsidR="00BB0A3E" w:rsidRDefault="00751069">
      <w:pPr>
        <w:tabs>
          <w:tab w:val="left" w:pos="2580"/>
        </w:tabs>
        <w:spacing w:line="244" w:lineRule="exact"/>
        <w:ind w:left="2280"/>
      </w:pPr>
      <w:r>
        <w:rPr>
          <w:rFonts w:ascii="Apple LiSung" w:eastAsia="Apple LiSung" w:hAnsi="Apple LiSung" w:cs="Apple LiSung"/>
          <w:color w:val="000000"/>
          <w:sz w:val="18"/>
          <w:szCs w:val="18"/>
        </w:rPr>
        <w:t>3</w:t>
      </w:r>
      <w:r>
        <w:tab/>
      </w:r>
      <w:r>
        <w:rPr>
          <w:rFonts w:ascii="Apple LiSung" w:eastAsia="Apple LiSung" w:hAnsi="Apple LiSung" w:cs="Apple LiSung"/>
          <w:color w:val="000000"/>
          <w:sz w:val="21"/>
          <w:szCs w:val="21"/>
        </w:rPr>
        <w:t>实施并支持一致的风险语言</w:t>
      </w:r>
      <w:r>
        <w:rPr>
          <w:rFonts w:ascii="Arial" w:eastAsia="Arial" w:hAnsi="Arial" w:cs="Arial"/>
          <w:color w:val="000000"/>
          <w:sz w:val="21"/>
          <w:szCs w:val="21"/>
        </w:rPr>
        <w:t>/</w:t>
      </w:r>
      <w:r>
        <w:rPr>
          <w:rFonts w:ascii="Apple LiSung" w:eastAsia="Apple LiSung" w:hAnsi="Apple LiSung" w:cs="Apple LiSung"/>
          <w:color w:val="000000"/>
          <w:sz w:val="21"/>
          <w:szCs w:val="21"/>
        </w:rPr>
        <w:t>术语；</w:t>
      </w:r>
    </w:p>
    <w:p w:rsidR="00BB0A3E" w:rsidRDefault="00751069">
      <w:pPr>
        <w:spacing w:before="68"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使员工在业务部门、流程和职能单元之间分享风险信息；</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告诉员工在实施和支持全面风险管理中的角色和职责；</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利用内部数据和外部事件、活动、状况的信息，为商业银行风险管理和目标实施提供</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支持；</w:t>
      </w:r>
    </w:p>
    <w:p w:rsidR="00BB0A3E" w:rsidRDefault="00BB0A3E">
      <w:pPr>
        <w:spacing w:line="91"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⑦</w:t>
      </w:r>
      <w:r>
        <w:rPr>
          <w:rFonts w:ascii="Apple LiSung" w:eastAsia="Apple LiSung" w:hAnsi="Apple LiSung" w:cs="Apple LiSung"/>
          <w:color w:val="000000"/>
          <w:sz w:val="21"/>
          <w:szCs w:val="21"/>
        </w:rPr>
        <w:t>保障风险管理信息及时、准确地向上级或者同级的风险管理部门、外部监管部门、投</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资者报告。</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）风险报告的路径</w:t>
      </w:r>
    </w:p>
    <w:p w:rsidR="00BB0A3E" w:rsidRDefault="00751069">
      <w:pPr>
        <w:spacing w:before="68" w:line="219" w:lineRule="exact"/>
        <w:ind w:left="2220"/>
      </w:pPr>
      <w:r>
        <w:rPr>
          <w:rFonts w:ascii="Apple LiSung" w:eastAsia="Apple LiSung" w:hAnsi="Apple LiSung" w:cs="Apple LiSung"/>
          <w:color w:val="000000"/>
          <w:sz w:val="21"/>
          <w:szCs w:val="21"/>
        </w:rPr>
        <w:t>良好的风险报告路径应采取纵向报送与横向传送相结合的矩阵式结构，即本级行各部门</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向上级行对口部门报送风险报告的同时，也须向本级行的风险管理部门传送风险报告，以增</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强决策管理层对操作层的管理和监督。与传统的书面报告方式相比，风险管理信息、系统真</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正实现了风险管理信息</w:t>
      </w:r>
      <w:r>
        <w:rPr>
          <w:rFonts w:ascii="Arial" w:eastAsia="Arial" w:hAnsi="Arial" w:cs="Arial"/>
          <w:color w:val="000000"/>
          <w:sz w:val="21"/>
          <w:szCs w:val="21"/>
        </w:rPr>
        <w:t>/</w:t>
      </w:r>
      <w:r>
        <w:rPr>
          <w:rFonts w:ascii="Apple LiSung" w:eastAsia="Apple LiSung" w:hAnsi="Apple LiSung" w:cs="Apple LiSung"/>
          <w:color w:val="000000"/>
          <w:sz w:val="21"/>
          <w:szCs w:val="21"/>
        </w:rPr>
        <w:t>报告的多向化、交互式传递，在保证风险管理部门独立性的同时，</w:t>
      </w:r>
    </w:p>
    <w:p w:rsidR="00BB0A3E" w:rsidRDefault="00751069">
      <w:pPr>
        <w:spacing w:before="68" w:line="219" w:lineRule="exact"/>
        <w:ind w:left="1800"/>
      </w:pPr>
      <w:r>
        <w:rPr>
          <w:rFonts w:ascii="Apple LiSung" w:eastAsia="Apple LiSung" w:hAnsi="Apple LiSung" w:cs="Apple LiSung"/>
          <w:color w:val="000000"/>
          <w:sz w:val="21"/>
          <w:szCs w:val="21"/>
        </w:rPr>
        <w:t>确保管理层对业务部门主要风险的实时监控。</w:t>
      </w:r>
    </w:p>
    <w:p w:rsidR="00BB0A3E" w:rsidRDefault="00BB0A3E">
      <w:pPr>
        <w:spacing w:line="95" w:lineRule="exact"/>
        <w:ind w:left="1800"/>
      </w:pPr>
    </w:p>
    <w:p w:rsidR="00BB0A3E" w:rsidRDefault="00751069">
      <w:pPr>
        <w:spacing w:line="244" w:lineRule="exact"/>
        <w:ind w:left="2220"/>
      </w:pPr>
      <w:r>
        <w:rPr>
          <w:rFonts w:ascii="Arial" w:eastAsia="Arial" w:hAnsi="Arial" w:cs="Arial"/>
          <w:b/>
          <w:color w:val="000000"/>
          <w:sz w:val="21"/>
          <w:szCs w:val="21"/>
        </w:rPr>
        <w:t>2.2.</w:t>
      </w:r>
      <w:r>
        <w:rPr>
          <w:rFonts w:ascii="Apple LiSung" w:eastAsia="Apple LiSung" w:hAnsi="Apple LiSung" w:cs="Apple LiSung"/>
          <w:color w:val="000000"/>
          <w:sz w:val="21"/>
          <w:szCs w:val="21"/>
        </w:rPr>
        <w:t>风险报告的主要内容</w:t>
      </w:r>
    </w:p>
    <w:p w:rsidR="00BB0A3E" w:rsidRDefault="00751069">
      <w:pPr>
        <w:spacing w:before="68"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）从报告的使用者来看，风险报告可分为内部报告和外部报告两种类型。</w:t>
      </w:r>
    </w:p>
    <w:p w:rsidR="00BB0A3E" w:rsidRDefault="00751069">
      <w:pPr>
        <w:spacing w:before="68"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内部报告通常包括</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评价整体风险状况，识别当期风险特征，分析重点风险因素，总</w:t>
      </w:r>
    </w:p>
    <w:p w:rsidR="00BB0A3E" w:rsidRDefault="00BB0A3E">
      <w:pPr>
        <w:spacing w:line="93" w:lineRule="exact"/>
        <w:ind w:left="1800"/>
      </w:pPr>
    </w:p>
    <w:p w:rsidR="00BB0A3E" w:rsidRDefault="00751069">
      <w:pPr>
        <w:spacing w:line="219" w:lineRule="exact"/>
        <w:ind w:left="2428"/>
      </w:pPr>
      <w:r>
        <w:rPr>
          <w:rFonts w:ascii="Apple LiSung" w:eastAsia="Apple LiSung" w:hAnsi="Apple LiSung" w:cs="Apple LiSung"/>
          <w:color w:val="000000"/>
          <w:sz w:val="21"/>
          <w:szCs w:val="21"/>
        </w:rPr>
        <w:t>结专项风险工作。配合内部审计检查。</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外部报告的内容相对固定，主要包括</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提供监管数据，反映管理情况，提出风险管理</w:t>
      </w:r>
    </w:p>
    <w:p w:rsidR="00BB0A3E" w:rsidRDefault="00BB0A3E">
      <w:pPr>
        <w:spacing w:line="93" w:lineRule="exact"/>
        <w:ind w:left="1800"/>
      </w:pPr>
    </w:p>
    <w:p w:rsidR="00BB0A3E" w:rsidRDefault="00751069">
      <w:pPr>
        <w:spacing w:line="219" w:lineRule="exact"/>
        <w:ind w:left="2428"/>
      </w:pPr>
      <w:r>
        <w:rPr>
          <w:rFonts w:ascii="Apple LiSung" w:eastAsia="Apple LiSung" w:hAnsi="Apple LiSung" w:cs="Apple LiSung"/>
          <w:color w:val="000000"/>
          <w:sz w:val="21"/>
          <w:szCs w:val="21"/>
        </w:rPr>
        <w:t>的措施建议等。在向外部提供风险分析报告的过程中，</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需要把握的重点就是规范操</w:t>
      </w:r>
    </w:p>
    <w:p w:rsidR="00BB0A3E" w:rsidRDefault="00BB0A3E">
      <w:pPr>
        <w:spacing w:line="93" w:lineRule="exact"/>
        <w:ind w:left="1800"/>
      </w:pPr>
    </w:p>
    <w:p w:rsidR="00BB0A3E" w:rsidRDefault="00751069">
      <w:pPr>
        <w:spacing w:line="219" w:lineRule="exact"/>
        <w:ind w:left="2428"/>
      </w:pPr>
      <w:r>
        <w:rPr>
          <w:rFonts w:ascii="Apple LiSung" w:eastAsia="Apple LiSung" w:hAnsi="Apple LiSung" w:cs="Apple LiSung"/>
          <w:color w:val="000000"/>
          <w:sz w:val="21"/>
          <w:szCs w:val="21"/>
        </w:rPr>
        <w:t>作，特别是作为境外上市商业银行，应</w:t>
      </w:r>
      <w:r>
        <w:rPr>
          <w:rFonts w:ascii="Apple LiSung" w:eastAsia="Apple LiSung" w:hAnsi="Apple LiSung" w:cs="Apple LiSung"/>
          <w:color w:val="000000"/>
          <w:sz w:val="21"/>
          <w:szCs w:val="21"/>
        </w:rPr>
        <w:t>始</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终坚持规范准确的原则。</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group id="_x0000_s3092" style="position:absolute;left:0;text-align:left;margin-left:89pt;margin-top:106pt;width:373pt;height:537pt;z-index:-251246080;mso-position-horizontal-relative:page;mso-position-vertical-relative:page" coordorigin="1780,2120" coordsize="7460,10740">
            <v:shape id="_x0000_s3093" style="position:absolute;left:1780;top:2120;width:7460;height:10740" coordorigin="1780,2120" coordsize="7460,10740" path="m1802,2143r,l1802,2143r,l1802,2143r,l1802,2143r,1l1802,2145r,1l1802,2147r,2l1802,2151r,3l1802,2157r,3l1802,2164r,5l1802,2174r,6l1802,2186r,8l1802,2202r,8l1802,2220r,11l1802,2242r,13l1802,2268r,14l1802,2298r,17l1802,2332r,19l1802,2371r,22l1802,2416r,24l1802,2465r,27l1802,2520r,30l1802,2581r,33l1802,2649r,36l1802,2723r,39l1802,2804r,43l1802,2892r,46l1802,2987r,51l1802,3090r,55l1802,3202r,59l1802,3322r,63l1802,3450r,68l1802,3588r,72l1802,3735r,77l1802,3891r,82l1802,4057r,87l1802,4234r,92l1802,4421r,98l1802,4619r,103l1802,4828r,109l1802,5049r,115l1802,5281r,121l1802,5526r,127l1802,5783r,133l1802,6052r,140l1802,6335r,146l1802,6631r,153l1802,6940r,160l1802,7263r,167l1802,7601r,174l1802,7953r,181l1802,8320r,189l1802,8702r,197l1802,9099r,205l1802,9512r,213l1802,9942r,220l1802,10387r,229l1802,10849r,238l1802,11328r,246l1802,11825r,255l1802,12339r,264l1802,12871r,l1802,12871r,l1802,12871r,l1802,12871r1,l1803,12871r1,l1805,12871r1,l1808,12871r2,l1812,12871r2,l1817,12871r3,l1824,12871r4,l1832,12871r5,l1843,12871r6,l1856,12871r7,l1871,12871r9,l1889,12871r10,l1910,12871r11,l1934,12871r13,l1961,12871r15,l1992,12871r16,l2026,12871r19,l2064,12871r21,l2107,12871r23,l2154,12871r25,l2205,12871r27,l2261,12871r30,l2322,12871r33,l2389,12871r35,l2460,12871r38,l2538,12871r41,l2621,12871r44,l2710,12871r47,l2806,12871r50,l2908,12871r54,l3017,12871r57,l3132,12871r61,l3255,12871r64,l3385,12871r68,l3523,12871r71,l3668,12871r76,l3821,12871r80,l3983,12871r84,l4153,12871r88,l4331,12871r93,l4519,12871r97,l4715,12871r101,l4920,12871r107,l5135,12871r111,l5360,12871r116,l5595,12871r121,l5839,12871r126,l6094,12871r131,l6359,12871r137,l6636,12871r142,l6923,12871r147,l7221,12871r153,l7531,12871r159,l7852,12871r165,l8185,12871r171,l8530,12871r177,l8887,12871r183,l9256,12871r,l9256,12871r,l9256,12871r,-1l9256,12870r,-1l9256,12869r,-2l9256,12866r,-2l9256,12862r,-2l9256,12857r,-4l9256,12849r,-4l9256,12839r,-5l9256,12827r,-7l9256,12812r,-9l9256,12793r,-10l9256,12771r,-12l9256,12745r,-14l9256,12715r,-16l9256,12681r,-19l9256,12642r,-22l9256,12598r,-24l9256,12548r,-27l9256,12493r,-30l9256,12432r,-33l9256,12365r,-37l9256,12291r,-40l9256,12210r,-43l9256,12122r,-47l9256,12026r,-50l9256,11923r,-55l9256,11812r,-59l9256,11692r,-63l9256,11563r,-67l9256,11426r,-73l9256,11279r,-77l9256,11122r,-82l9256,10956r,-87l9256,10779r,-92l9256,10592r,-97l9256,10394r,-103l9256,10185r,-109l9256,9964r,-114l9256,9732r,-121l9256,9487r,-126l9256,9231r,-134l9256,8961r,-140l9256,8679r,-147l9256,8383r,-153l9256,8073r,-160l9256,7750r,-167l9256,7413r,-175l9256,7060r,-181l9256,6694r,-189l9256,6312r,-197l9256,5914r,-204l9256,5501r,-213l9256,5072r,-221l9256,4626r,-229l9256,4164r,-237l9256,3685r,-246l9256,3189r,-255l9256,2675r,-264l9256,2143r,l9256,2143r,l9256,2143r,l9256,2143r-1,l9255,2143r-1,l9253,2143r-1,l9250,2143r-1,l9247,2143r-3,l9241,2143r-3,l9235,2143r-4,l9226,2143r-5,l9215,2143r-6,l9202,2143r-7,l9187,2143r-8,l9169,2143r-10,l9148,2143r-11,l9125,2143r-14,l9097,2143r-15,l9067,2143r-17,l9032,2143r-18,l8994,2143r-21,l8951,2143r-22,l8905,2143r-26,l8853,2143r-27,l8797,2143r-30,l8736,2143r-33,l8670,2143r-36,l8598,2143r-38,l8520,2143r-41,l8437,2143r-44,l8348,2143r-47,l8252,2143r-50,l8150,2143r-53,l8041,2143r-56,l7926,2143r-61,l7803,2143r-64,l7673,2143r-68,l7535,2143r-71,l7390,2143r-76,l7237,2143r-80,l7075,2143r-84,l6905,2143r-88,l6727,2143r-93,l6540,2143r-97,l6343,2143r-101,l6138,2143r-106,l5923,2143r-111,l5698,2143r-116,l5464,2143r-121,l5219,2143r-126,l4964,2143r-131,l4699,2143r-137,l4423,2143r-143,l4135,2143r-147,l3837,2143r-153,l3528,2143r-159,l3207,2143r-165,l2874,2143r-171,l2529,2143r-177,l2171,2143r-183,l1802,2143r,l1802,2143r,l1802,2143r,l1802,2143r,l1802,2143r,l1802,2143r,l1802,2143r,l1802,2143r,l1802,2143r,l1802,2143r,l1802,2143r,l1802,2143r,l1802,2143r,l1802,2143r,l1802,2143r,l1802,2143r,l1802,2143r,l1802,2143r,l1802,2143r,l1802,2143r,l1802,2143r,l1802,2143r,l1802,2143r,l1802,2143r,l1802,2143r,l1802,2143r,l1802,2143r,l1802,2143r,l1802,2143r,l1802,2143r,l1802,2143r,l1802,2143r,l1802,2143r,l1802,2143r,l1802,2143r,l1802,2143r,l1802,2143r,l1802,2143r,l1802,2143r,l1802,2143r,l1802,2143r,l1802,2143r,l1802,2143r,l1802,2143r,l1802,2143r,l1802,2143r,l1802,2143r,l1802,2143r,l1802,2143r,l1802,2143r,l1802,2143r,l1802,2143r,l1802,2143r,l1802,2143r,l1802,2143r,l1802,2143r,l1802,2143r,l1802,2143r,l1802,2143r,l1802,2143r,l1802,2143e" fillcolor="#fefefe" stroked="f">
              <v:path arrowok="t"/>
            </v:shape>
            <w10:wrap anchorx="page" anchory="page"/>
          </v:group>
        </w:pict>
      </w:r>
      <w:r>
        <w:pict>
          <v:group id="_x0000_s3090" style="position:absolute;left:0;text-align:left;margin-left:89pt;margin-top:106pt;width:373pt;height:537pt;z-index:-251245056;mso-position-horizontal-relative:page;mso-position-vertical-relative:page" coordorigin="1780,2120" coordsize="7460,10740">
            <v:shape id="_x0000_s3091" style="position:absolute;left:1780;top:2120;width:7460;height:10740" coordorigin="1780,2120" coordsize="7460,10740" path="m1802,2143r,l1802,2143r,l1802,2143r,l1802,2143r,1l1802,2145r,1l1802,2147r,2l1802,2151r,3l1802,2157r,3l1802,2164r,5l1802,2174r,6l1802,2186r,8l1802,2202r,8l1802,2220r,11l1802,2242r,13l1802,2268r,14l1802,2298r,17l1802,2332r,19l1802,2371r,22l1802,2416r,24l1802,2465r,27l1802,2520r,30l1802,2581r,33l1802,2649r,36l1802,2723r,39l1802,2804r,43l1802,2892r,46l1802,2987r,51l1802,3090r,55l1802,3202r,59l1802,3322r,63l1802,3450r,68l1802,3588r,72l1802,3735r,77l1802,3891r,82l1802,4057r,87l1802,4234r,92l1802,4421r,98l1802,4619r,103l1802,4828r,109l1802,5049r,115l1802,5281r,121l1802,5526r,127l1802,5783r,133l1802,6052r,140l1802,6335r,146l1802,6631r,153l1802,6940r,160l1802,7263r,167l1802,7601r,174l1802,7953r,181l1802,8320r,189l1802,8702r,197l1802,9099r,205l1802,9512r,213l1802,9942r,220l1802,10387r,229l1802,10849r,238l1802,11328r,246l1802,11825r,255l1802,12339r,264l1802,12871r,l1802,12871r,l1802,12871r,l1802,12871r1,l1803,12871r1,l1805,12871r1,l1808,12871r2,l1812,12871r2,l1817,12871r3,l1824,12871r4,l1832,12871r5,l1843,12871r6,l1856,12871r7,l1871,12871r9,l1889,12871r10,l1910,12871r11,l1934,12871r13,l1961,12871r15,l1992,12871r16,l2026,12871r19,l2064,12871r21,l2107,12871r23,l2154,12871r25,l2205,12871r27,l2261,12871r30,l2322,12871r33,l2389,12871r35,l2460,12871r38,l2538,12871r41,l2621,12871r44,l2710,12871r47,l2806,12871r50,l2908,12871r54,l3017,12871r57,l3132,12871r61,l3255,12871r64,l3385,12871r68,l3523,12871r71,l3668,12871r76,l3821,12871r80,l3983,12871r84,l4153,12871r88,l4331,12871r93,l4519,12871r97,l4715,12871r101,l4920,12871r107,l5135,12871r111,l5360,12871r116,l5595,12871r121,l5839,12871r126,l6094,12871r131,l6359,12871r137,l6636,12871r142,l6923,12871r147,l7221,12871r153,l7531,12871r159,l7852,12871r165,l8185,12871r171,l8530,12871r177,l8887,12871r183,l9256,12871r,l9256,12871r,l9256,12871r,-1l9256,12870r,-1l9256,12869r,-2l9256,12866r,-2l9256,12862r,-2l9256,12857r,-4l9256,12849r,-4l9256,12839r,-5l9256,12827r,-7l9256,12812r,-9l9256,12793r,-10l9256,12771r,-12l9256,12745r,-14l9256,12715r,-16l9256,12681r,-19l9256,12642r,-22l9256,12598r,-24l9256,12548r,-27l9256,12493r,-30l9256,12432r,-33l9256,12365r,-37l9256,12291r,-40l9256,12210r,-43l9256,12122r,-47l9256,12026r,-50l9256,11923r,-55l9256,11812r,-59l9256,11692r,-63l9256,11563r,-67l9256,11426r,-73l9256,11279r,-77l9256,11122r,-82l9256,10956r,-87l9256,10779r,-92l9256,10592r,-97l9256,10394r,-103l9256,10185r,-109l9256,9964r,-114l9256,9732r,-121l9256,9487r,-126l9256,9231r,-134l9256,8961r,-140l9256,8679r,-147l9256,8383r,-153l9256,8073r,-160l9256,7750r,-167l9256,7413r,-175l9256,7060r,-181l9256,6694r,-189l9256,6312r,-197l9256,5914r,-204l9256,5501r,-213l9256,5072r,-221l9256,4626r,-229l9256,4164r,-237l9256,3685r,-246l9256,3189r,-255l9256,2675r,-264l9256,2143r,l9256,2143r,l9256,2143r,l9256,2143r-1,l9255,2143r-1,l9253,2143r-1,l9250,2143r-1,l9247,2143r-3,l9241,2143r-3,l9235,2143r-4,l9226,2143r-5,l9215,2143r-6,l9202,2143r-7,l9187,2143r-8,l9169,2143r-10,l9148,2143r-11,l9125,2143r-14,l9097,2143r-15,l9067,2143r-17,l9032,2143r-18,l8994,2143r-21,l8951,2143r-22,l8905,2143r-26,l8853,2143r-27,l8797,2143r-30,l8736,2143r-33,l8670,2143r-36,l8598,2143r-38,l8520,2143r-41,l8437,2143r-44,l8348,2143r-47,l8252,2143r-50,l8150,2143r-53,l8041,2143r-56,l7926,2143r-61,l7803,2143r-64,l7673,2143r-68,l7535,2143r-71,l7390,2143r-76,l7237,2143r-80,l7075,2143r-84,l6905,2143r-88,l6727,2143r-93,l6540,2143r-97,l6343,2143r-101,l6138,2143r-106,l5923,2143r-111,l5698,2143r-116,l5464,2143r-121,l5219,2143r-126,l4964,2143r-131,l4699,2143r-137,l4423,2143r-143,l4135,2143r-147,l3837,2143r-153,l3528,2143r-159,l3207,2143r-165,l2874,2143r-171,l2529,2143r-177,l2171,2143r-183,l1802,2143e" filled="f" strokeweight=".42297mm">
              <v:path arrowok="t"/>
            </v:shape>
            <w10:wrap anchorx="page" anchory="page"/>
          </v:group>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73" w:lineRule="exact"/>
        <w:ind w:left="1800"/>
      </w:pPr>
    </w:p>
    <w:p w:rsidR="00BB0A3E" w:rsidRDefault="00751069">
      <w:pPr>
        <w:spacing w:line="244" w:lineRule="exact"/>
        <w:ind w:left="1955"/>
      </w:pPr>
      <w:bookmarkStart w:id="71" w:name="PageMark71"/>
      <w:bookmarkEnd w:id="71"/>
      <w:r>
        <w:rPr>
          <w:rFonts w:ascii="Apple LiSung" w:eastAsia="Apple LiSung" w:hAnsi="Apple LiSung" w:cs="Apple LiSung"/>
          <w:color w:val="000000"/>
          <w:sz w:val="21"/>
          <w:szCs w:val="21"/>
        </w:rPr>
        <w:t>背景知识</w:t>
      </w:r>
      <w:r>
        <w:rPr>
          <w:rFonts w:ascii="Arial" w:eastAsia="Arial" w:hAnsi="Arial" w:cs="Arial"/>
          <w:b/>
          <w:color w:val="000000"/>
          <w:sz w:val="21"/>
          <w:szCs w:val="21"/>
        </w:rPr>
        <w:t>::</w:t>
      </w:r>
      <w:r>
        <w:rPr>
          <w:rFonts w:ascii="Apple LiSung" w:eastAsia="Apple LiSung" w:hAnsi="Apple LiSung" w:cs="Apple LiSung"/>
          <w:color w:val="000000"/>
          <w:sz w:val="21"/>
          <w:szCs w:val="21"/>
        </w:rPr>
        <w:t>商业银行不良贷款分析报告的内容要求商业银行不良贷款分析报告的内容要求</w:t>
      </w:r>
    </w:p>
    <w:p w:rsidR="00BB0A3E" w:rsidRDefault="00751069">
      <w:pPr>
        <w:spacing w:before="68" w:line="219" w:lineRule="exact"/>
        <w:ind w:left="2376"/>
      </w:pPr>
      <w:r>
        <w:rPr>
          <w:rFonts w:ascii="Apple LiSung" w:eastAsia="Apple LiSung" w:hAnsi="Apple LiSung" w:cs="Apple LiSung"/>
          <w:color w:val="000000"/>
          <w:sz w:val="21"/>
          <w:szCs w:val="21"/>
        </w:rPr>
        <w:t>中国银监会《商业银行不民资产监测和考核暂行办法》规定，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不良贷款分</w:t>
      </w:r>
    </w:p>
    <w:p w:rsidR="00BB0A3E" w:rsidRDefault="00BB0A3E">
      <w:pPr>
        <w:spacing w:line="93" w:lineRule="exact"/>
        <w:ind w:left="1800"/>
      </w:pPr>
    </w:p>
    <w:p w:rsidR="00BB0A3E" w:rsidRDefault="00751069">
      <w:pPr>
        <w:spacing w:line="244" w:lineRule="exact"/>
        <w:ind w:left="1955"/>
      </w:pPr>
      <w:r>
        <w:rPr>
          <w:rFonts w:ascii="Apple LiSung" w:eastAsia="Apple LiSung" w:hAnsi="Apple LiSung" w:cs="Apple LiSung"/>
          <w:color w:val="000000"/>
          <w:sz w:val="21"/>
          <w:szCs w:val="21"/>
        </w:rPr>
        <w:t>析报告应王要包括以下几方面</w:t>
      </w:r>
      <w:r>
        <w:rPr>
          <w:rFonts w:ascii="Arial" w:eastAsia="Arial" w:hAnsi="Arial" w:cs="Arial"/>
          <w:color w:val="000000"/>
          <w:sz w:val="21"/>
          <w:szCs w:val="21"/>
        </w:rPr>
        <w:t>:</w:t>
      </w:r>
    </w:p>
    <w:p w:rsidR="00BB0A3E" w:rsidRDefault="00751069">
      <w:pPr>
        <w:spacing w:before="68" w:line="219" w:lineRule="exact"/>
        <w:ind w:left="2376"/>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基本情况。本期贷款余额、不良贷款余额及比例以及与上期和年初比较</w:t>
      </w:r>
    </w:p>
    <w:p w:rsidR="00BB0A3E" w:rsidRDefault="00BB0A3E">
      <w:pPr>
        <w:spacing w:line="93" w:lineRule="exact"/>
        <w:ind w:left="1800"/>
      </w:pPr>
    </w:p>
    <w:p w:rsidR="00BB0A3E" w:rsidRDefault="00751069">
      <w:pPr>
        <w:spacing w:line="219" w:lineRule="exact"/>
        <w:ind w:left="2587"/>
      </w:pPr>
      <w:r>
        <w:rPr>
          <w:rFonts w:ascii="Apple LiSung" w:eastAsia="Apple LiSung" w:hAnsi="Apple LiSung" w:cs="Apple LiSung"/>
          <w:color w:val="000000"/>
          <w:sz w:val="21"/>
          <w:szCs w:val="21"/>
        </w:rPr>
        <w:t>的变化情况。如果在整体趋势、地区分布及行业分布方面出现了重大变</w:t>
      </w:r>
    </w:p>
    <w:p w:rsidR="00BB0A3E" w:rsidRDefault="00BB0A3E">
      <w:pPr>
        <w:spacing w:line="93" w:lineRule="exact"/>
        <w:ind w:left="1800"/>
      </w:pPr>
    </w:p>
    <w:p w:rsidR="00BB0A3E" w:rsidRDefault="00751069">
      <w:pPr>
        <w:spacing w:line="244" w:lineRule="exact"/>
        <w:ind w:left="2587"/>
      </w:pPr>
      <w:r>
        <w:rPr>
          <w:rFonts w:ascii="Apple LiSung" w:eastAsia="Apple LiSung" w:hAnsi="Apple LiSung" w:cs="Apple LiSung"/>
          <w:color w:val="000000"/>
          <w:sz w:val="21"/>
          <w:szCs w:val="21"/>
        </w:rPr>
        <w:t>动和异常情况</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应对其原因进行重点分析。</w:t>
      </w:r>
    </w:p>
    <w:p w:rsidR="00BB0A3E" w:rsidRDefault="00751069">
      <w:pPr>
        <w:spacing w:before="68" w:line="219" w:lineRule="exact"/>
        <w:ind w:left="2376"/>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地区和客户结构情况。各商业银行分别列表说明和分析不良贷款余额、</w:t>
      </w:r>
    </w:p>
    <w:p w:rsidR="00BB0A3E" w:rsidRDefault="00BB0A3E">
      <w:pPr>
        <w:spacing w:line="93" w:lineRule="exact"/>
        <w:ind w:left="1800"/>
      </w:pPr>
    </w:p>
    <w:p w:rsidR="00BB0A3E" w:rsidRDefault="00751069">
      <w:pPr>
        <w:spacing w:line="244" w:lineRule="exact"/>
        <w:ind w:left="2587"/>
      </w:pPr>
      <w:r>
        <w:rPr>
          <w:rFonts w:ascii="Apple LiSung" w:eastAsia="Apple LiSung" w:hAnsi="Apple LiSung" w:cs="Apple LiSung"/>
          <w:color w:val="000000"/>
          <w:sz w:val="21"/>
          <w:szCs w:val="21"/>
        </w:rPr>
        <w:t>不良贷款比例较高的前十名一级分行</w:t>
      </w:r>
      <w:r>
        <w:rPr>
          <w:rFonts w:ascii="Arial" w:eastAsia="Arial" w:hAnsi="Arial" w:cs="Arial"/>
          <w:color w:val="000000"/>
          <w:sz w:val="21"/>
          <w:szCs w:val="21"/>
        </w:rPr>
        <w:t>.</w:t>
      </w:r>
      <w:r>
        <w:rPr>
          <w:rFonts w:ascii="Apple LiSung" w:eastAsia="Apple LiSung" w:hAnsi="Apple LiSung" w:cs="Apple LiSung"/>
          <w:color w:val="000000"/>
          <w:sz w:val="21"/>
          <w:szCs w:val="21"/>
        </w:rPr>
        <w:t>以及贷款余额、不良贷款余额最大</w:t>
      </w:r>
    </w:p>
    <w:p w:rsidR="00BB0A3E" w:rsidRDefault="00751069">
      <w:pPr>
        <w:spacing w:before="68" w:line="244" w:lineRule="exact"/>
        <w:ind w:left="2587"/>
      </w:pPr>
      <w:r>
        <w:rPr>
          <w:rFonts w:ascii="Apple LiSung" w:eastAsia="Apple LiSung" w:hAnsi="Apple LiSung" w:cs="Apple LiSung"/>
          <w:color w:val="000000"/>
          <w:sz w:val="21"/>
          <w:szCs w:val="21"/>
        </w:rPr>
        <w:t>的十家客户</w:t>
      </w:r>
      <w:r>
        <w:rPr>
          <w:rFonts w:ascii="Arial" w:eastAsia="Arial" w:hAnsi="Arial" w:cs="Arial"/>
          <w:color w:val="000000"/>
          <w:sz w:val="21"/>
          <w:szCs w:val="21"/>
        </w:rPr>
        <w:t>(</w:t>
      </w:r>
      <w:r>
        <w:rPr>
          <w:rFonts w:ascii="Apple LiSung" w:eastAsia="Apple LiSung" w:hAnsi="Apple LiSung" w:cs="Apple LiSung"/>
          <w:color w:val="000000"/>
          <w:sz w:val="21"/>
          <w:szCs w:val="21"/>
        </w:rPr>
        <w:t>各地银监局根据实际情况自行确定地区和客户数</w:t>
      </w:r>
      <w:r>
        <w:rPr>
          <w:rFonts w:ascii="Arial" w:eastAsia="Arial" w:hAnsi="Arial" w:cs="Arial"/>
          <w:color w:val="000000"/>
          <w:sz w:val="21"/>
          <w:szCs w:val="21"/>
        </w:rPr>
        <w:t>)</w:t>
      </w:r>
      <w:r>
        <w:rPr>
          <w:rFonts w:ascii="Apple LiSung" w:eastAsia="Apple LiSung" w:hAnsi="Apple LiSung" w:cs="Apple LiSung"/>
          <w:color w:val="000000"/>
          <w:sz w:val="21"/>
          <w:szCs w:val="21"/>
        </w:rPr>
        <w:t>。</w:t>
      </w:r>
    </w:p>
    <w:p w:rsidR="00BB0A3E" w:rsidRDefault="00751069">
      <w:pPr>
        <w:spacing w:before="68" w:line="219" w:lineRule="exact"/>
        <w:ind w:left="2376"/>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不良贷款清收转化情况。可分别按现金清收、贷款核销、以资抵债和其</w:t>
      </w:r>
    </w:p>
    <w:p w:rsidR="00BB0A3E" w:rsidRDefault="00BB0A3E">
      <w:pPr>
        <w:spacing w:line="93" w:lineRule="exact"/>
        <w:ind w:left="1800"/>
      </w:pPr>
    </w:p>
    <w:p w:rsidR="00BB0A3E" w:rsidRDefault="00751069">
      <w:pPr>
        <w:spacing w:line="219" w:lineRule="exact"/>
        <w:ind w:left="2587"/>
      </w:pPr>
      <w:r>
        <w:rPr>
          <w:rFonts w:ascii="Apple LiSung" w:eastAsia="Apple LiSung" w:hAnsi="Apple LiSung" w:cs="Apple LiSung"/>
          <w:color w:val="000000"/>
          <w:sz w:val="21"/>
          <w:szCs w:val="21"/>
        </w:rPr>
        <w:t>他方式进行分析。</w:t>
      </w:r>
    </w:p>
    <w:p w:rsidR="00BB0A3E" w:rsidRDefault="00BB0A3E">
      <w:pPr>
        <w:spacing w:line="93" w:lineRule="exact"/>
        <w:ind w:left="1800"/>
      </w:pPr>
    </w:p>
    <w:p w:rsidR="00BB0A3E" w:rsidRDefault="00751069">
      <w:pPr>
        <w:spacing w:line="219" w:lineRule="exact"/>
        <w:ind w:left="2376"/>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新发放贷款质量情况。对上年度以来发放贷款质量和当年新发放贷款情</w:t>
      </w:r>
    </w:p>
    <w:p w:rsidR="00BB0A3E" w:rsidRDefault="00BB0A3E">
      <w:pPr>
        <w:spacing w:line="93" w:lineRule="exact"/>
        <w:ind w:left="1800"/>
      </w:pPr>
    </w:p>
    <w:p w:rsidR="00BB0A3E" w:rsidRDefault="00751069">
      <w:pPr>
        <w:spacing w:line="219" w:lineRule="exact"/>
        <w:ind w:left="2587"/>
      </w:pPr>
      <w:r>
        <w:rPr>
          <w:rFonts w:ascii="Apple LiSung" w:eastAsia="Apple LiSung" w:hAnsi="Apple LiSung" w:cs="Apple LiSung"/>
          <w:color w:val="000000"/>
          <w:sz w:val="21"/>
          <w:szCs w:val="21"/>
        </w:rPr>
        <w:t>况进行持续监测和分析。</w:t>
      </w:r>
    </w:p>
    <w:p w:rsidR="00BB0A3E" w:rsidRDefault="00BB0A3E">
      <w:pPr>
        <w:spacing w:line="93" w:lineRule="exact"/>
        <w:ind w:left="1800"/>
      </w:pPr>
    </w:p>
    <w:p w:rsidR="00BB0A3E" w:rsidRDefault="00751069">
      <w:pPr>
        <w:spacing w:line="219" w:lineRule="exact"/>
        <w:ind w:left="2376"/>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新发生不良贷款的内外部原因分析及典型案例。外部原因包括企业经营</w:t>
      </w:r>
    </w:p>
    <w:p w:rsidR="00BB0A3E" w:rsidRDefault="00BB0A3E">
      <w:pPr>
        <w:spacing w:line="93" w:lineRule="exact"/>
        <w:ind w:left="1800"/>
      </w:pPr>
    </w:p>
    <w:p w:rsidR="00BB0A3E" w:rsidRDefault="00751069">
      <w:pPr>
        <w:spacing w:line="219" w:lineRule="exact"/>
        <w:ind w:left="2587"/>
      </w:pPr>
      <w:r>
        <w:rPr>
          <w:rFonts w:ascii="Apple LiSung" w:eastAsia="Apple LiSung" w:hAnsi="Apple LiSung" w:cs="Apple LiSung"/>
          <w:color w:val="000000"/>
          <w:sz w:val="21"/>
          <w:szCs w:val="21"/>
        </w:rPr>
        <w:t>管理不善或破产倒闭、企业逃废银行债务、企业违法违规、地方政府行</w:t>
      </w:r>
    </w:p>
    <w:p w:rsidR="00BB0A3E" w:rsidRDefault="00BB0A3E">
      <w:pPr>
        <w:spacing w:line="93" w:lineRule="exact"/>
        <w:ind w:left="1800"/>
      </w:pPr>
    </w:p>
    <w:p w:rsidR="00BB0A3E" w:rsidRDefault="00751069">
      <w:pPr>
        <w:spacing w:line="244" w:lineRule="exact"/>
        <w:ind w:left="2587"/>
      </w:pPr>
      <w:r>
        <w:rPr>
          <w:rFonts w:ascii="Apple LiSung" w:eastAsia="Apple LiSung" w:hAnsi="Apple LiSung" w:cs="Apple LiSung"/>
          <w:color w:val="000000"/>
          <w:sz w:val="21"/>
          <w:szCs w:val="21"/>
        </w:rPr>
        <w:t>政干预等</w:t>
      </w:r>
      <w:r>
        <w:rPr>
          <w:rFonts w:ascii="Arial" w:eastAsia="Arial" w:hAnsi="Arial" w:cs="Arial"/>
          <w:color w:val="000000"/>
          <w:sz w:val="21"/>
          <w:szCs w:val="21"/>
        </w:rPr>
        <w:t>;</w:t>
      </w:r>
      <w:r>
        <w:rPr>
          <w:rFonts w:ascii="Apple LiSung" w:eastAsia="Apple LiSung" w:hAnsi="Apple LiSung" w:cs="Apple LiSung"/>
          <w:color w:val="000000"/>
          <w:sz w:val="21"/>
          <w:szCs w:val="21"/>
        </w:rPr>
        <w:t>内部原因包括违反贷款</w:t>
      </w:r>
      <w:r>
        <w:rPr>
          <w:rFonts w:ascii="Arial" w:eastAsia="Arial" w:hAnsi="Arial" w:cs="Arial"/>
          <w:color w:val="000000"/>
          <w:sz w:val="21"/>
          <w:szCs w:val="21"/>
        </w:rPr>
        <w:t>"</w:t>
      </w:r>
      <w:r>
        <w:rPr>
          <w:rFonts w:ascii="Apple LiSung" w:eastAsia="Apple LiSung" w:hAnsi="Apple LiSung" w:cs="Apple LiSung"/>
          <w:color w:val="000000"/>
          <w:sz w:val="21"/>
          <w:szCs w:val="21"/>
        </w:rPr>
        <w:t>三查</w:t>
      </w:r>
      <w:r>
        <w:rPr>
          <w:rFonts w:ascii="Arial" w:eastAsia="Arial" w:hAnsi="Arial" w:cs="Arial"/>
          <w:color w:val="000000"/>
          <w:sz w:val="21"/>
          <w:szCs w:val="21"/>
        </w:rPr>
        <w:t>"</w:t>
      </w:r>
      <w:r>
        <w:rPr>
          <w:rFonts w:ascii="Apple LiSung" w:eastAsia="Apple LiSung" w:hAnsi="Apple LiSung" w:cs="Apple LiSung"/>
          <w:color w:val="000000"/>
          <w:sz w:val="21"/>
          <w:szCs w:val="21"/>
        </w:rPr>
        <w:t>制度、违反贷款授权授信规定、</w:t>
      </w:r>
    </w:p>
    <w:p w:rsidR="00BB0A3E" w:rsidRDefault="00751069">
      <w:pPr>
        <w:spacing w:before="68" w:line="219" w:lineRule="exact"/>
        <w:ind w:left="2587"/>
      </w:pPr>
      <w:r>
        <w:rPr>
          <w:rFonts w:ascii="Apple LiSung" w:eastAsia="Apple LiSung" w:hAnsi="Apple LiSung" w:cs="Apple LiSung"/>
          <w:color w:val="000000"/>
          <w:sz w:val="21"/>
          <w:szCs w:val="21"/>
        </w:rPr>
        <w:t>银行员工违法等。</w:t>
      </w:r>
    </w:p>
    <w:p w:rsidR="00BB0A3E" w:rsidRDefault="00BB0A3E">
      <w:pPr>
        <w:spacing w:line="93" w:lineRule="exact"/>
        <w:ind w:left="1800"/>
      </w:pPr>
    </w:p>
    <w:p w:rsidR="00BB0A3E" w:rsidRDefault="00751069">
      <w:pPr>
        <w:spacing w:line="219" w:lineRule="exact"/>
        <w:ind w:left="2376"/>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对不良贷款的变化趋势进行预测，提出继续抓好不良贷款管理或监管工</w:t>
      </w:r>
    </w:p>
    <w:p w:rsidR="00BB0A3E" w:rsidRDefault="00BB0A3E">
      <w:pPr>
        <w:spacing w:line="93" w:lineRule="exact"/>
        <w:ind w:left="1800"/>
      </w:pPr>
    </w:p>
    <w:p w:rsidR="00BB0A3E" w:rsidRDefault="00751069">
      <w:pPr>
        <w:spacing w:line="219" w:lineRule="exact"/>
        <w:ind w:left="2587"/>
      </w:pPr>
      <w:r>
        <w:rPr>
          <w:rFonts w:ascii="Apple LiSung" w:eastAsia="Apple LiSung" w:hAnsi="Apple LiSung" w:cs="Apple LiSung"/>
          <w:color w:val="000000"/>
          <w:sz w:val="21"/>
          <w:szCs w:val="21"/>
        </w:rPr>
        <w:t>作的措施和意见。</w:t>
      </w:r>
    </w:p>
    <w:p w:rsidR="00BB0A3E" w:rsidRDefault="00BB0A3E">
      <w:pPr>
        <w:spacing w:line="93" w:lineRule="exact"/>
        <w:ind w:left="1800"/>
      </w:pPr>
    </w:p>
    <w:p w:rsidR="00BB0A3E" w:rsidRDefault="00751069">
      <w:pPr>
        <w:spacing w:line="244" w:lineRule="exact"/>
        <w:ind w:left="1955"/>
      </w:pPr>
      <w:r>
        <w:rPr>
          <w:rFonts w:ascii="Apple LiSung" w:eastAsia="Apple LiSung" w:hAnsi="Apple LiSung" w:cs="Apple LiSung"/>
          <w:color w:val="000000"/>
          <w:sz w:val="21"/>
          <w:szCs w:val="21"/>
        </w:rPr>
        <w:t>对表外业务进行风险分析应包括以下主要内容</w:t>
      </w:r>
      <w:r>
        <w:rPr>
          <w:rFonts w:ascii="Arial" w:eastAsia="Arial" w:hAnsi="Arial" w:cs="Arial"/>
          <w:color w:val="000000"/>
          <w:sz w:val="21"/>
          <w:szCs w:val="21"/>
        </w:rPr>
        <w:t>:</w:t>
      </w:r>
    </w:p>
    <w:p w:rsidR="00BB0A3E" w:rsidRDefault="00751069">
      <w:pPr>
        <w:spacing w:before="68" w:line="244" w:lineRule="exact"/>
        <w:ind w:left="2376"/>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基本情况。本期各项表外业务余额、垫款</w:t>
      </w:r>
      <w:r>
        <w:rPr>
          <w:rFonts w:ascii="Arial" w:eastAsia="Arial" w:hAnsi="Arial" w:cs="Arial"/>
          <w:color w:val="000000"/>
          <w:sz w:val="21"/>
          <w:szCs w:val="21"/>
        </w:rPr>
        <w:t>(</w:t>
      </w:r>
      <w:r>
        <w:rPr>
          <w:rFonts w:ascii="Apple LiSung" w:eastAsia="Apple LiSung" w:hAnsi="Apple LiSung" w:cs="Apple LiSung"/>
          <w:color w:val="000000"/>
          <w:sz w:val="21"/>
          <w:szCs w:val="21"/>
        </w:rPr>
        <w:t>或损失</w:t>
      </w:r>
      <w:r>
        <w:rPr>
          <w:rFonts w:ascii="Arial" w:eastAsia="Arial" w:hAnsi="Arial" w:cs="Arial"/>
          <w:color w:val="000000"/>
          <w:sz w:val="21"/>
          <w:szCs w:val="21"/>
        </w:rPr>
        <w:t>)</w:t>
      </w:r>
      <w:r>
        <w:rPr>
          <w:rFonts w:ascii="Apple LiSung" w:eastAsia="Apple LiSung" w:hAnsi="Apple LiSung" w:cs="Apple LiSung"/>
          <w:color w:val="000000"/>
          <w:sz w:val="21"/>
          <w:szCs w:val="21"/>
        </w:rPr>
        <w:t>余额及占比，以及与</w:t>
      </w:r>
    </w:p>
    <w:p w:rsidR="00BB0A3E" w:rsidRDefault="00751069">
      <w:pPr>
        <w:spacing w:before="68" w:line="219" w:lineRule="exact"/>
        <w:ind w:left="2587"/>
      </w:pPr>
      <w:r>
        <w:rPr>
          <w:rFonts w:ascii="Apple LiSung" w:eastAsia="Apple LiSung" w:hAnsi="Apple LiSung" w:cs="Apple LiSung"/>
          <w:color w:val="000000"/>
          <w:sz w:val="21"/>
          <w:szCs w:val="21"/>
        </w:rPr>
        <w:t>上期和年初比较的变化情况。对垫款余额上升的表外业务委重点说明。</w:t>
      </w:r>
    </w:p>
    <w:p w:rsidR="00BB0A3E" w:rsidRDefault="00BB0A3E">
      <w:pPr>
        <w:spacing w:line="93" w:lineRule="exact"/>
        <w:ind w:left="1800"/>
      </w:pPr>
    </w:p>
    <w:p w:rsidR="00BB0A3E" w:rsidRDefault="00751069">
      <w:pPr>
        <w:spacing w:line="219" w:lineRule="exact"/>
        <w:ind w:left="2376"/>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地区结构分析。各商业银行分别列表说明并分析表外业务发展较快和发</w:t>
      </w:r>
    </w:p>
    <w:p w:rsidR="00BB0A3E" w:rsidRDefault="00BB0A3E">
      <w:pPr>
        <w:spacing w:line="93" w:lineRule="exact"/>
        <w:ind w:left="1800"/>
      </w:pPr>
    </w:p>
    <w:p w:rsidR="00BB0A3E" w:rsidRDefault="00751069">
      <w:pPr>
        <w:spacing w:line="244" w:lineRule="exact"/>
        <w:ind w:left="2587"/>
      </w:pPr>
      <w:r>
        <w:rPr>
          <w:rFonts w:ascii="Apple LiSung" w:eastAsia="Apple LiSung" w:hAnsi="Apple LiSung" w:cs="Apple LiSung"/>
          <w:color w:val="000000"/>
          <w:sz w:val="21"/>
          <w:szCs w:val="21"/>
        </w:rPr>
        <w:t>生垫款较多的前十名一级分行</w:t>
      </w:r>
      <w:r>
        <w:rPr>
          <w:rFonts w:ascii="Arial" w:eastAsia="Arial" w:hAnsi="Arial" w:cs="Arial"/>
          <w:color w:val="000000"/>
          <w:sz w:val="21"/>
          <w:szCs w:val="21"/>
        </w:rPr>
        <w:t>(</w:t>
      </w:r>
      <w:r>
        <w:rPr>
          <w:rFonts w:ascii="Apple LiSung" w:eastAsia="Apple LiSung" w:hAnsi="Apple LiSung" w:cs="Apple LiSung"/>
          <w:color w:val="000000"/>
          <w:sz w:val="21"/>
          <w:szCs w:val="21"/>
        </w:rPr>
        <w:t>各地银监局可根据实际情况自行确定地</w:t>
      </w:r>
    </w:p>
    <w:p w:rsidR="00BB0A3E" w:rsidRDefault="00751069">
      <w:pPr>
        <w:spacing w:before="68" w:line="244" w:lineRule="exact"/>
        <w:ind w:left="2587"/>
      </w:pPr>
      <w:r>
        <w:rPr>
          <w:rFonts w:ascii="Apple LiSung" w:eastAsia="Apple LiSung" w:hAnsi="Apple LiSung" w:cs="Apple LiSung"/>
          <w:color w:val="000000"/>
          <w:sz w:val="21"/>
          <w:szCs w:val="21"/>
        </w:rPr>
        <w:t>区数</w:t>
      </w:r>
      <w:r>
        <w:rPr>
          <w:rFonts w:ascii="Arial" w:eastAsia="Arial" w:hAnsi="Arial" w:cs="Arial"/>
          <w:color w:val="000000"/>
          <w:sz w:val="21"/>
          <w:szCs w:val="21"/>
        </w:rPr>
        <w:t>)</w:t>
      </w:r>
      <w:r>
        <w:rPr>
          <w:rFonts w:ascii="Apple LiSung" w:eastAsia="Apple LiSung" w:hAnsi="Apple LiSung" w:cs="Apple LiSung"/>
          <w:color w:val="000000"/>
          <w:sz w:val="21"/>
          <w:szCs w:val="21"/>
        </w:rPr>
        <w:t>。</w:t>
      </w:r>
    </w:p>
    <w:p w:rsidR="00BB0A3E" w:rsidRDefault="00751069">
      <w:pPr>
        <w:spacing w:before="68" w:line="219" w:lineRule="exact"/>
        <w:ind w:left="2376"/>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表外业务垫款形成原因的分析，特别是内部控制方面存在的问题及典型</w:t>
      </w:r>
    </w:p>
    <w:p w:rsidR="00BB0A3E" w:rsidRDefault="00BB0A3E">
      <w:pPr>
        <w:spacing w:line="93" w:lineRule="exact"/>
        <w:ind w:left="1800"/>
      </w:pPr>
    </w:p>
    <w:p w:rsidR="00BB0A3E" w:rsidRDefault="00751069">
      <w:pPr>
        <w:spacing w:line="219" w:lineRule="exact"/>
        <w:ind w:left="2587"/>
      </w:pPr>
      <w:r>
        <w:rPr>
          <w:rFonts w:ascii="Apple LiSung" w:eastAsia="Apple LiSung" w:hAnsi="Apple LiSung" w:cs="Apple LiSung"/>
          <w:color w:val="000000"/>
          <w:sz w:val="21"/>
          <w:szCs w:val="21"/>
        </w:rPr>
        <w:t>案例。</w:t>
      </w:r>
    </w:p>
    <w:p w:rsidR="00BB0A3E" w:rsidRDefault="00BB0A3E">
      <w:pPr>
        <w:spacing w:line="93" w:lineRule="exact"/>
        <w:ind w:left="1800"/>
      </w:pPr>
    </w:p>
    <w:p w:rsidR="00BB0A3E" w:rsidRDefault="00751069">
      <w:pPr>
        <w:spacing w:line="219" w:lineRule="exact"/>
        <w:ind w:left="2376"/>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表外业务垫款变化趋势的预测，以及继续抓好表外业务管理或监管的措</w:t>
      </w:r>
    </w:p>
    <w:p w:rsidR="00BB0A3E" w:rsidRDefault="00BB0A3E">
      <w:pPr>
        <w:spacing w:line="93" w:lineRule="exact"/>
        <w:ind w:left="1800"/>
      </w:pPr>
    </w:p>
    <w:p w:rsidR="00BB0A3E" w:rsidRDefault="00751069">
      <w:pPr>
        <w:spacing w:line="219" w:lineRule="exact"/>
        <w:ind w:left="2587"/>
      </w:pPr>
      <w:r>
        <w:rPr>
          <w:rFonts w:ascii="Apple LiSung" w:eastAsia="Apple LiSung" w:hAnsi="Apple LiSung" w:cs="Apple LiSung"/>
          <w:color w:val="000000"/>
          <w:sz w:val="21"/>
          <w:szCs w:val="21"/>
        </w:rPr>
        <w:t>施和意见。</w: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6"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）从类型上划分，风险报告通常分为综合报告和专题报告两种类型。</w:t>
      </w:r>
    </w:p>
    <w:p w:rsidR="00BB0A3E" w:rsidRDefault="00751069">
      <w:pPr>
        <w:spacing w:before="68" w:line="219" w:lineRule="exact"/>
        <w:ind w:left="2220"/>
      </w:pPr>
      <w:r>
        <w:rPr>
          <w:rFonts w:ascii="Apple LiSung" w:eastAsia="Apple LiSung" w:hAnsi="Apple LiSung" w:cs="Apple LiSung"/>
          <w:color w:val="000000"/>
          <w:sz w:val="21"/>
          <w:szCs w:val="21"/>
        </w:rPr>
        <w:t>综合报告是各报告单位针对管理范围内、报告期内各类风险与内控状况撰写的综合性风</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险报告。综合报告应反映以下主要内容</w:t>
      </w:r>
      <w:r>
        <w:rPr>
          <w:rFonts w:ascii="Arial" w:eastAsia="Arial" w:hAnsi="Arial" w:cs="Arial"/>
          <w:color w:val="000000"/>
          <w:sz w:val="21"/>
          <w:szCs w:val="21"/>
        </w:rPr>
        <w:t>:</w:t>
      </w:r>
    </w:p>
    <w:p w:rsidR="00BB0A3E" w:rsidRDefault="00751069">
      <w:pPr>
        <w:spacing w:before="68"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辖内各类风险总体状况及变化趋势；</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分类风险状况及变化原因分析；</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风险应对策略及具体措施；</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加强风险管理的建议。</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shape id="_x0000_s3089" type="#_x0000_t75" style="position:absolute;left:0;text-align:left;margin-left:90pt;margin-top:109.2pt;width:409.8pt;height:441pt;z-index:251361792;mso-position-horizontal-relative:page;mso-position-vertical-relative:page">
            <v:imagedata r:id="rId9" o:title=""/>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363" w:lineRule="exact"/>
        <w:ind w:left="1800"/>
      </w:pPr>
    </w:p>
    <w:p w:rsidR="00BB0A3E" w:rsidRDefault="00751069">
      <w:pPr>
        <w:spacing w:line="219" w:lineRule="exact"/>
        <w:ind w:left="2220"/>
      </w:pPr>
      <w:bookmarkStart w:id="72" w:name="PageMark72"/>
      <w:bookmarkEnd w:id="72"/>
      <w:r>
        <w:rPr>
          <w:rFonts w:ascii="Apple LiSung" w:eastAsia="Apple LiSung" w:hAnsi="Apple LiSung" w:cs="Apple LiSung"/>
          <w:color w:val="000000"/>
          <w:sz w:val="21"/>
          <w:szCs w:val="21"/>
        </w:rPr>
        <w:t>专题报告是各报告单位针对管理范围内发生（或潜在）的重大风险事项与内控隐患所作</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出的专题性风险分析报告。专题报告应反映以下主要内容</w:t>
      </w:r>
      <w:r>
        <w:rPr>
          <w:rFonts w:ascii="Arial" w:eastAsia="Arial" w:hAnsi="Arial" w:cs="Arial"/>
          <w:color w:val="000000"/>
          <w:sz w:val="21"/>
          <w:szCs w:val="21"/>
        </w:rPr>
        <w:t>:</w:t>
      </w:r>
    </w:p>
    <w:p w:rsidR="00BB0A3E" w:rsidRDefault="00751069">
      <w:pPr>
        <w:spacing w:before="68" w:line="219" w:lineRule="exact"/>
        <w:ind w:left="2205"/>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重大风险事项描述（事由、时间、状况等）；</w:t>
      </w:r>
    </w:p>
    <w:p w:rsidR="00BB0A3E" w:rsidRDefault="00BB0A3E">
      <w:pPr>
        <w:spacing w:line="93" w:lineRule="exact"/>
        <w:ind w:left="1800"/>
      </w:pPr>
    </w:p>
    <w:p w:rsidR="00BB0A3E" w:rsidRDefault="00751069">
      <w:pPr>
        <w:spacing w:line="219" w:lineRule="exact"/>
        <w:ind w:left="2205"/>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发展趋势及风险因素分析；</w:t>
      </w:r>
    </w:p>
    <w:p w:rsidR="00BB0A3E" w:rsidRDefault="00BB0A3E">
      <w:pPr>
        <w:spacing w:line="93" w:lineRule="exact"/>
        <w:ind w:left="1800"/>
      </w:pPr>
    </w:p>
    <w:p w:rsidR="00BB0A3E" w:rsidRDefault="00751069">
      <w:pPr>
        <w:spacing w:line="219" w:lineRule="exact"/>
        <w:ind w:left="2205"/>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已采取和拟采取的应对措施。</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972"/>
      </w:pPr>
      <w:r>
        <w:lastRenderedPageBreak/>
        <w:pict>
          <v:group id="_x0000_s3087" style="position:absolute;left:0;text-align:left;margin-left:89pt;margin-top:106pt;width:411pt;height:475pt;z-index:-251244032;mso-position-horizontal-relative:page;mso-position-vertical-relative:page" coordorigin="1780,2120" coordsize="8220,9500">
            <v:shape id="_x0000_s3088" style="position:absolute;left:1780;top:2120;width:8220;height:9500" coordorigin="1780,2120" coordsize="8220,9500" path="m1819,2157r,l1819,2157r,l1819,2157r,l1819,2158r,l1819,2159r,1l1819,2161r,2l1819,2165r,2l1819,2169r,4l1819,2176r,4l1819,2185r,5l1819,2196r,6l1819,2209r,8l1819,2226r,9l1819,2245r,11l1819,2268r,13l1819,2294r,15l1819,2325r,16l1819,2359r,19l1819,2398r,22l1819,2442r,24l1819,2491r,26l1819,2545r,29l1819,2604r,32l1819,2670r,35l1819,2741r,38l1819,2819r,41l1819,2903r,45l1819,2995r,48l1819,3093r,52l1819,3199r,56l1819,3312r,60l1819,3434r,64l1819,3564r,68l1819,3702r,72l1819,3849r,77l1819,4005r,82l1819,4171r,86l1819,4346r,91l1819,4530r,97l1819,4725r,102l1819,4931r,106l1819,5147r,112l1819,5374r,117l1819,5612r,123l1819,5862r,129l1819,6123r,135l1819,6396r,142l1819,6682r,148l1819,6980r,154l1819,7291r,161l1819,7616r,167l1819,7953r,174l1819,8304r,181l1819,8669r,188l1819,9049r,195l1819,9442r,203l1819,9851r,210l1819,10274r,218l1819,10713r,225l1819,11167r,233l1819,11637r,l1819,11637r,l1819,11637r,l1819,11637r1,l1820,11637r1,l1822,11637r2,l1825,11637r2,l1829,11637r3,l1835,11637r4,l1843,11637r4,l1852,11637r6,l1864,11637r6,l1878,11637r8,l1895,11637r9,l1914,11637r11,l1937,11637r13,l1964,11637r14,l1993,11637r17,l2027,11637r19,l2065,11637r21,l2107,11637r23,l2154,11637r25,l2205,11637r28,l2262,11637r30,l2324,11637r33,l2391,11637r36,l2464,11637r39,l2543,11637r42,l2628,11637r45,l2719,11637r49,l2818,11637r51,l2923,11637r55,l3035,11637r59,l3154,11637r63,l3282,11637r66,l3416,11637r71,l3559,11637r75,l3711,11637r79,l3871,11637r83,l4039,11637r88,l4217,11637r92,l4403,11637r97,l4600,11637r101,l4806,11637r106,l5021,11637r112,l5247,11637r117,l5484,11637r122,l5731,11637r127,l5989,11637r133,l6258,11637r138,l6538,11637r144,l6830,11637r150,l7133,11637r157,l7449,11637r162,l7777,11637r168,l8117,11637r175,l8470,11637r182,l8836,11637r188,l9216,11637r194,l9608,11637r202,l10015,11637r,l10015,11637r,l10015,11637r,l10015,11636r,l10015,11635r,-1l10015,11633r,-2l10015,11630r,-3l10015,11625r,-3l10015,11618r,-4l10015,11609r,-5l10015,11599r,-7l10015,11585r,-8l10015,11569r,-10l10015,11549r,-11l10015,11526r,-12l10015,11500r,-15l10015,11470r,-17l10015,11435r,-19l10015,11396r,-21l10015,11352r,-24l10015,11303r,-26l10015,11249r,-29l10015,11190r,-32l10015,11124r,-34l10015,11053r,-38l10015,10975r,-41l10015,10891r,-45l10015,10800r,-49l10015,10701r,-52l10015,10595r,-56l10015,10482r,-60l10015,10360r,-64l10015,10230r,-68l10015,10092r,-72l10015,9945r,-77l10015,9789r,-81l10015,9624r,-87l10015,9449r,-92l10015,9264r,-96l10015,9069r,-102l10015,8863r,-106l10015,8647r,-112l10015,8420r,-117l10015,8182r,-123l10015,7933r,-130l10015,7671r,-135l10015,7398r,-141l10015,7112r,-147l10015,6814r,-154l10015,6503r,-161l10015,6179r,-167l10015,5841r,-174l10015,5490r,-181l10015,5125r,-188l10015,4746r,-196l10015,4352r,-203l10015,3943r,-209l10015,3520r,-217l10015,3081r,-225l10015,2627r,-233l10015,2157r,l10015,2157r,l10015,2157r-1,l10014,2157r,l10013,2157r-1,l10011,2157r-1,l10008,2157r-2,l10004,2157r-3,l9998,2157r-3,l9991,2157r-5,l9981,2157r-5,l9970,2157r-7,l9956,2157r-9,l9939,2157r-10,l9919,2157r-11,l9896,2157r-13,l9870,2157r-15,l9840,2157r-16,l9806,2157r-18,l9768,2157r-20,l9726,2157r-23,l9679,2157r-25,l9628,2157r-28,l9572,2157r-31,l9510,2157r-33,l9442,2157r-35,l9370,2157r-39,l9291,2157r-42,l9206,2157r-45,l9114,2157r-48,l9016,2157r-52,l8911,2157r-55,l8799,2157r-59,l8679,2157r-63,l8552,2157r-67,l8417,2157r-71,l8274,2157r-75,l8123,2157r-79,l7963,2157r-83,l7794,2157r-87,l7617,2157r-92,l7430,2157r-97,l7234,2157r-102,l7028,2157r-107,l6812,2157r-112,l6586,2157r-117,l6350,2157r-123,l6103,2157r-128,l5845,2157r-133,l5576,2157r-139,l5296,2157r-145,l5004,2157r-151,l4700,2157r-156,l4384,2157r-162,l4057,2157r-169,l3716,2157r-175,l3363,2157r-181,l2997,2157r-188,l2618,2157r-195,l2225,2157r-201,l1819,2157r,l1819,2157r,l1819,2157r,l1819,2157r,l1819,2157r,l1819,2157r,l1819,2157r,l1819,2157r,l1819,2157r,l1819,2157r,l1819,2157r,l1819,2157r,l1819,2157r,l1819,2157r,l1819,2157r,l1819,2157r,l1819,2157r,l1819,2157r,l1819,2157r,l1819,2157r,l1819,2157r,l1819,2157r,l1819,2157r,l1819,2157r,l1819,2157r,l1819,2157r,l1819,2157r,l1819,2157r,l1819,2157r,l1819,2157r,l1819,2157r,l1819,2157r,l1819,2157r,l1819,2157r,l1819,2157r,l1819,2157r,l1819,2157r,l1819,2157r,l1819,2157r,l1819,2157r,l1819,2157r,l1819,2157r,l1819,2157r,l1819,2157r,l1819,2157r,l1819,2157r,l1819,2157r,l1819,2157r,l1819,2157r,l1819,2157r,l1819,2157r,l1819,2157r,l1819,2157r,l1819,2157r,l1819,2157r,l1819,2157r,l1819,2157r,l1819,2157r,l1819,2157r,l1819,2157r,l1819,2157e" fillcolor="#fefefe" stroked="f">
              <v:path arrowok="t"/>
            </v:shape>
            <w10:wrap anchorx="page" anchory="page"/>
          </v:group>
        </w:pict>
      </w:r>
      <w:r>
        <w:pict>
          <v:group id="_x0000_s3085" style="position:absolute;left:0;text-align:left;margin-left:89pt;margin-top:106pt;width:411pt;height:475pt;z-index:-251243008;mso-position-horizontal-relative:page;mso-position-vertical-relative:page" coordorigin="1780,2120" coordsize="8220,9500">
            <v:shape id="_x0000_s3086" style="position:absolute;left:1780;top:2120;width:8220;height:9500" coordorigin="1780,2120" coordsize="8220,9500" path="m1819,2157r,l1819,2157r,l1819,2157r,l1819,2158r,l1819,2159r,1l1819,2161r,2l1819,2165r,2l1819,2169r,4l1819,2176r,4l1819,2185r,5l1819,2196r,6l1819,2209r,8l1819,2226r,9l1819,2245r,11l1819,2268r,13l1819,2294r,15l1819,2325r,16l1819,2359r,19l1819,2398r,22l1819,2442r,24l1819,2491r,26l1819,2545r,29l1819,2604r,32l1819,2670r,35l1819,2741r,38l1819,2819r,41l1819,2903r,45l1819,2995r,48l1819,3093r,52l1819,3199r,56l1819,3312r,60l1819,3434r,64l1819,3564r,68l1819,3702r,72l1819,3849r,77l1819,4005r,82l1819,4171r,86l1819,4346r,91l1819,4530r,97l1819,4725r,102l1819,4931r,106l1819,5147r,112l1819,5374r,117l1819,5612r,123l1819,5862r,129l1819,6123r,135l1819,6396r,142l1819,6682r,148l1819,6980r,154l1819,7291r,161l1819,7616r,167l1819,7953r,174l1819,8304r,181l1819,8669r,188l1819,9049r,195l1819,9442r,203l1819,9851r,210l1819,10274r,218l1819,10713r,225l1819,11167r,233l1819,11637r,l1819,11637r,l1819,11637r,l1819,11637r1,l1820,11637r1,l1822,11637r2,l1825,11637r2,l1829,11637r3,l1835,11637r4,l1843,11637r4,l1852,11637r6,l1864,11637r6,l1878,11637r8,l1895,11637r9,l1914,11637r11,l1937,11637r13,l1964,11637r14,l1993,11637r17,l2027,11637r19,l2065,11637r21,l2107,11637r23,l2154,11637r25,l2205,11637r28,l2262,11637r30,l2324,11637r33,l2391,11637r36,l2464,11637r39,l2543,11637r42,l2628,11637r45,l2719,11637r49,l2818,11637r51,l2923,11637r55,l3035,11637r59,l3154,11637r63,l3282,11637r66,l3416,11637r71,l3559,11637r75,l3711,11637r79,l3871,11637r83,l4039,11637r88,l4217,11637r92,l4403,11637r97,l4600,11637r101,l4806,11637r106,l5021,11637r112,l5247,11637r117,l5484,11637r122,l5731,11637r127,l5989,11637r133,l6258,11637r138,l6538,11637r144,l6830,11637r150,l7133,11637r157,l7449,11637r162,l7777,11637r168,l8117,11637r175,l8470,11637r182,l8836,11637r188,l9216,11637r194,l9608,11637r202,l10015,11637r,l10015,11637r,l10015,11637r,l10015,11636r,l10015,11635r,-1l10015,11633r,-2l10015,11630r,-3l10015,11625r,-3l10015,11618r,-4l10015,11609r,-5l10015,11599r,-7l10015,11585r,-8l10015,11569r,-10l10015,11549r,-11l10015,11526r,-12l10015,11500r,-15l10015,11470r,-17l10015,11435r,-19l10015,11396r,-21l10015,11352r,-24l10015,11303r,-26l10015,11249r,-29l10015,11190r,-32l10015,11124r,-34l10015,11053r,-38l10015,10975r,-41l10015,10891r,-45l10015,10800r,-49l10015,10701r,-52l10015,10595r,-56l10015,10482r,-60l10015,10360r,-64l10015,10230r,-68l10015,10092r,-72l10015,9945r,-77l10015,9789r,-81l10015,9624r,-87l10015,9449r,-92l10015,9264r,-96l10015,9069r,-102l10015,8863r,-106l10015,8647r,-112l10015,8420r,-117l10015,8182r,-123l10015,7933r,-130l10015,7671r,-135l10015,7398r,-141l10015,7112r,-147l10015,6814r,-154l10015,6503r,-161l10015,6179r,-167l10015,5841r,-174l10015,5490r,-181l10015,5125r,-188l10015,4746r,-196l10015,4352r,-203l10015,3943r,-209l10015,3520r,-217l10015,3081r,-225l10015,2627r,-233l10015,2157r,l10015,2157r,l10015,2157r-1,l10014,2157r,l10013,2157r-1,l10011,2157r-1,l10008,2157r-2,l10004,2157r-3,l9998,2157r-3,l9991,2157r-5,l9981,2157r-5,l9970,2157r-7,l9956,2157r-9,l9939,2157r-10,l9919,2157r-11,l9896,2157r-13,l9870,2157r-15,l9840,2157r-16,l9806,2157r-18,l9768,2157r-20,l9726,2157r-23,l9679,2157r-25,l9628,2157r-28,l9572,2157r-31,l9510,2157r-33,l9442,2157r-35,l9370,2157r-39,l9291,2157r-42,l9206,2157r-45,l9114,2157r-48,l9016,2157r-52,l8911,2157r-55,l8799,2157r-59,l8679,2157r-63,l8552,2157r-67,l8417,2157r-71,l8274,2157r-75,l8123,2157r-79,l7963,2157r-83,l7794,2157r-87,l7617,2157r-92,l7430,2157r-97,l7234,2157r-102,l7028,2157r-107,l6812,2157r-112,l6586,2157r-117,l6350,2157r-123,l6103,2157r-128,l5845,2157r-133,l5576,2157r-139,l5296,2157r-145,l5004,2157r-151,l4700,2157r-156,l4384,2157r-162,l4057,2157r-169,l3716,2157r-175,l3363,2157r-181,l2997,2157r-188,l2618,2157r-195,l2225,2157r-201,l1819,2157e" filled="f" strokeweight=".42297mm">
              <v:path arrowok="t"/>
            </v:shape>
            <w10:wrap anchorx="page" anchory="page"/>
          </v:group>
        </w:pict>
      </w:r>
    </w:p>
    <w:p w:rsidR="00BB0A3E" w:rsidRDefault="00BB0A3E">
      <w:pPr>
        <w:spacing w:line="200" w:lineRule="exact"/>
        <w:ind w:left="1972"/>
      </w:pPr>
    </w:p>
    <w:p w:rsidR="00BB0A3E" w:rsidRDefault="00BB0A3E">
      <w:pPr>
        <w:spacing w:line="200" w:lineRule="exact"/>
        <w:ind w:left="1972"/>
      </w:pPr>
    </w:p>
    <w:p w:rsidR="00BB0A3E" w:rsidRDefault="00BB0A3E">
      <w:pPr>
        <w:spacing w:line="200" w:lineRule="exact"/>
        <w:ind w:left="1972"/>
      </w:pPr>
    </w:p>
    <w:p w:rsidR="00BB0A3E" w:rsidRDefault="00BB0A3E">
      <w:pPr>
        <w:spacing w:line="200" w:lineRule="exact"/>
        <w:ind w:left="1972"/>
      </w:pPr>
    </w:p>
    <w:p w:rsidR="00BB0A3E" w:rsidRDefault="00BB0A3E">
      <w:pPr>
        <w:spacing w:line="200" w:lineRule="exact"/>
        <w:ind w:left="1972"/>
      </w:pPr>
    </w:p>
    <w:p w:rsidR="00BB0A3E" w:rsidRDefault="00BB0A3E">
      <w:pPr>
        <w:spacing w:line="200" w:lineRule="exact"/>
        <w:ind w:left="1972"/>
      </w:pPr>
    </w:p>
    <w:p w:rsidR="00BB0A3E" w:rsidRDefault="00BB0A3E">
      <w:pPr>
        <w:spacing w:line="200" w:lineRule="exact"/>
        <w:ind w:left="1972"/>
      </w:pPr>
    </w:p>
    <w:p w:rsidR="00BB0A3E" w:rsidRDefault="00BB0A3E">
      <w:pPr>
        <w:spacing w:line="200" w:lineRule="exact"/>
        <w:ind w:left="1972"/>
      </w:pPr>
    </w:p>
    <w:p w:rsidR="00BB0A3E" w:rsidRDefault="00BB0A3E">
      <w:pPr>
        <w:spacing w:line="200" w:lineRule="exact"/>
        <w:ind w:left="1972"/>
      </w:pPr>
    </w:p>
    <w:p w:rsidR="00BB0A3E" w:rsidRDefault="00BB0A3E">
      <w:pPr>
        <w:spacing w:line="291" w:lineRule="exact"/>
        <w:ind w:left="1972"/>
      </w:pPr>
    </w:p>
    <w:p w:rsidR="00BB0A3E" w:rsidRDefault="00751069">
      <w:pPr>
        <w:spacing w:line="244" w:lineRule="exact"/>
        <w:ind w:left="1972"/>
      </w:pPr>
      <w:bookmarkStart w:id="73" w:name="PageMark73"/>
      <w:bookmarkEnd w:id="73"/>
      <w:r>
        <w:rPr>
          <w:rFonts w:ascii="Apple LiSung" w:eastAsia="Apple LiSung" w:hAnsi="Apple LiSung" w:cs="Apple LiSung"/>
          <w:color w:val="000000"/>
          <w:sz w:val="21"/>
          <w:szCs w:val="21"/>
        </w:rPr>
        <w:t>背景知识</w:t>
      </w:r>
      <w:r>
        <w:rPr>
          <w:rFonts w:ascii="Arial" w:eastAsia="Arial" w:hAnsi="Arial" w:cs="Arial"/>
          <w:b/>
          <w:color w:val="000000"/>
          <w:sz w:val="21"/>
          <w:szCs w:val="21"/>
        </w:rPr>
        <w:t>::</w:t>
      </w:r>
      <w:r>
        <w:rPr>
          <w:rFonts w:ascii="Apple LiSung" w:eastAsia="Apple LiSung" w:hAnsi="Apple LiSung" w:cs="Apple LiSung"/>
          <w:color w:val="000000"/>
          <w:sz w:val="21"/>
          <w:szCs w:val="21"/>
        </w:rPr>
        <w:t>商业银行应报告的重大风险事项</w:t>
      </w:r>
      <w:r>
        <w:rPr>
          <w:rFonts w:ascii="Apple LiSung" w:eastAsia="Apple LiSung" w:hAnsi="Apple LiSung" w:cs="Apple LiSung"/>
          <w:color w:val="000000"/>
          <w:sz w:val="21"/>
          <w:szCs w:val="21"/>
        </w:rPr>
        <w:t>商业银行应报告的重大风险事项</w:t>
      </w:r>
    </w:p>
    <w:p w:rsidR="00BB0A3E" w:rsidRDefault="00751069">
      <w:pPr>
        <w:spacing w:before="68" w:line="244" w:lineRule="exact"/>
        <w:ind w:left="2392"/>
      </w:pPr>
      <w:r>
        <w:rPr>
          <w:rFonts w:ascii="Apple LiSung" w:eastAsia="Apple LiSung" w:hAnsi="Apple LiSung" w:cs="Apple LiSung"/>
          <w:color w:val="000000"/>
          <w:sz w:val="21"/>
          <w:szCs w:val="21"/>
        </w:rPr>
        <w:t>商业银行的重大风险事项包括</w:t>
      </w:r>
      <w:r>
        <w:rPr>
          <w:rFonts w:ascii="Arial" w:eastAsia="Arial" w:hAnsi="Arial" w:cs="Arial"/>
          <w:color w:val="000000"/>
          <w:sz w:val="21"/>
          <w:szCs w:val="21"/>
        </w:rPr>
        <w:t>:</w:t>
      </w:r>
    </w:p>
    <w:p w:rsidR="00BB0A3E" w:rsidRDefault="00751069">
      <w:pPr>
        <w:spacing w:before="68" w:line="244" w:lineRule="exact"/>
        <w:ind w:left="2392"/>
      </w:pPr>
      <w:r>
        <w:rPr>
          <w:rFonts w:ascii="Arial" w:eastAsia="Arial" w:hAnsi="Arial" w:cs="Arial"/>
          <w:color w:val="000000"/>
          <w:sz w:val="21"/>
          <w:szCs w:val="21"/>
        </w:rPr>
        <w:t>(1)</w:t>
      </w:r>
      <w:r>
        <w:rPr>
          <w:rFonts w:ascii="Apple LiSung" w:eastAsia="Apple LiSung" w:hAnsi="Apple LiSung" w:cs="Apple LiSung"/>
          <w:color w:val="000000"/>
          <w:sz w:val="21"/>
          <w:szCs w:val="21"/>
        </w:rPr>
        <w:t>重大信贷风险事项。</w:t>
      </w:r>
    </w:p>
    <w:p w:rsidR="00BB0A3E" w:rsidRDefault="00751069">
      <w:pPr>
        <w:spacing w:before="68" w:line="244" w:lineRule="exact"/>
        <w:ind w:left="2392"/>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大额或主要资金交易对方发生违约行为或预期违约</w:t>
      </w:r>
      <w:r>
        <w:rPr>
          <w:rFonts w:ascii="Arial" w:eastAsia="Arial" w:hAnsi="Arial" w:cs="Arial"/>
          <w:color w:val="000000"/>
          <w:sz w:val="21"/>
          <w:szCs w:val="21"/>
        </w:rPr>
        <w:t>;</w:t>
      </w:r>
    </w:p>
    <w:p w:rsidR="00BB0A3E" w:rsidRDefault="00751069">
      <w:pPr>
        <w:spacing w:before="68" w:line="244" w:lineRule="exact"/>
        <w:ind w:left="2392"/>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某类个贷借款人违约率大幅攀升</w:t>
      </w:r>
      <w:r>
        <w:rPr>
          <w:rFonts w:ascii="Arial" w:eastAsia="Arial" w:hAnsi="Arial" w:cs="Arial"/>
          <w:color w:val="000000"/>
          <w:sz w:val="21"/>
          <w:szCs w:val="21"/>
        </w:rPr>
        <w:t>;</w:t>
      </w:r>
    </w:p>
    <w:p w:rsidR="00BB0A3E" w:rsidRDefault="00751069">
      <w:pPr>
        <w:spacing w:before="68" w:line="219" w:lineRule="exact"/>
        <w:ind w:left="2392"/>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其他应报告的重大信用风险事项。</w:t>
      </w:r>
    </w:p>
    <w:p w:rsidR="00BB0A3E" w:rsidRDefault="00BB0A3E">
      <w:pPr>
        <w:spacing w:line="93" w:lineRule="exact"/>
        <w:ind w:left="1972"/>
      </w:pPr>
    </w:p>
    <w:p w:rsidR="00BB0A3E" w:rsidRDefault="00751069">
      <w:pPr>
        <w:spacing w:line="244" w:lineRule="exact"/>
        <w:ind w:left="2392"/>
      </w:pPr>
      <w:r>
        <w:rPr>
          <w:rFonts w:ascii="Arial" w:eastAsia="Arial" w:hAnsi="Arial" w:cs="Arial"/>
          <w:color w:val="000000"/>
          <w:sz w:val="21"/>
          <w:szCs w:val="21"/>
        </w:rPr>
        <w:t>(2)</w:t>
      </w:r>
      <w:r>
        <w:rPr>
          <w:rFonts w:ascii="Arial" w:eastAsia="Arial" w:hAnsi="Arial" w:cs="Arial"/>
          <w:sz w:val="21"/>
          <w:szCs w:val="21"/>
        </w:rPr>
        <w:t xml:space="preserve"> </w:t>
      </w:r>
      <w:r>
        <w:rPr>
          <w:rFonts w:ascii="Apple LiSung" w:eastAsia="Apple LiSung" w:hAnsi="Apple LiSung" w:cs="Apple LiSung"/>
          <w:color w:val="000000"/>
          <w:sz w:val="21"/>
          <w:szCs w:val="21"/>
        </w:rPr>
        <w:t>重大市场风险事项。</w:t>
      </w:r>
    </w:p>
    <w:p w:rsidR="00BB0A3E" w:rsidRDefault="00751069">
      <w:pPr>
        <w:spacing w:before="68" w:line="244" w:lineRule="exact"/>
        <w:ind w:left="2392"/>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主要交易对方所在国家货币的急剧升值或贬值</w:t>
      </w:r>
      <w:r>
        <w:rPr>
          <w:rFonts w:ascii="Arial" w:eastAsia="Arial" w:hAnsi="Arial" w:cs="Arial"/>
          <w:color w:val="000000"/>
          <w:sz w:val="21"/>
          <w:szCs w:val="21"/>
        </w:rPr>
        <w:t>;</w:t>
      </w:r>
    </w:p>
    <w:p w:rsidR="00BB0A3E" w:rsidRDefault="00751069">
      <w:pPr>
        <w:spacing w:before="68" w:line="219" w:lineRule="exact"/>
        <w:ind w:left="2392"/>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交易、投资或持有的债券、股票等有价证券的市场价格发生大幅波动或其他市场</w:t>
      </w:r>
    </w:p>
    <w:p w:rsidR="00BB0A3E" w:rsidRDefault="00BB0A3E">
      <w:pPr>
        <w:spacing w:line="93" w:lineRule="exact"/>
        <w:ind w:left="1972"/>
      </w:pPr>
    </w:p>
    <w:p w:rsidR="00BB0A3E" w:rsidRDefault="00751069">
      <w:pPr>
        <w:spacing w:line="244" w:lineRule="exact"/>
        <w:ind w:left="2496"/>
      </w:pPr>
      <w:r>
        <w:rPr>
          <w:rFonts w:ascii="Apple LiSung" w:eastAsia="Apple LiSung" w:hAnsi="Apple LiSung" w:cs="Apple LiSung"/>
          <w:color w:val="000000"/>
          <w:sz w:val="21"/>
          <w:szCs w:val="21"/>
        </w:rPr>
        <w:t>异常情况</w:t>
      </w:r>
      <w:r>
        <w:rPr>
          <w:rFonts w:ascii="Arial" w:eastAsia="Arial" w:hAnsi="Arial" w:cs="Arial"/>
          <w:color w:val="000000"/>
          <w:sz w:val="21"/>
          <w:szCs w:val="21"/>
        </w:rPr>
        <w:t>;</w:t>
      </w:r>
    </w:p>
    <w:p w:rsidR="00BB0A3E" w:rsidRDefault="00751069">
      <w:pPr>
        <w:spacing w:before="68" w:line="244" w:lineRule="exact"/>
        <w:ind w:left="2392"/>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持有的主要金融产品的市场价格发生大幅波动</w:t>
      </w:r>
      <w:r>
        <w:rPr>
          <w:rFonts w:ascii="Arial" w:eastAsia="Arial" w:hAnsi="Arial" w:cs="Arial"/>
          <w:color w:val="000000"/>
          <w:sz w:val="21"/>
          <w:szCs w:val="21"/>
        </w:rPr>
        <w:t>;</w:t>
      </w:r>
    </w:p>
    <w:p w:rsidR="00BB0A3E" w:rsidRDefault="00751069">
      <w:pPr>
        <w:spacing w:before="68" w:line="219" w:lineRule="exact"/>
        <w:ind w:left="2392"/>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其他应报告的重大市场风险事项。</w:t>
      </w:r>
    </w:p>
    <w:p w:rsidR="00BB0A3E" w:rsidRDefault="00BB0A3E">
      <w:pPr>
        <w:spacing w:line="93" w:lineRule="exact"/>
        <w:ind w:left="1972"/>
      </w:pPr>
    </w:p>
    <w:p w:rsidR="00BB0A3E" w:rsidRDefault="00751069">
      <w:pPr>
        <w:spacing w:line="244" w:lineRule="exact"/>
        <w:ind w:left="2392"/>
      </w:pPr>
      <w:r>
        <w:rPr>
          <w:rFonts w:ascii="Arial" w:eastAsia="Arial" w:hAnsi="Arial" w:cs="Arial"/>
          <w:color w:val="000000"/>
          <w:sz w:val="21"/>
          <w:szCs w:val="21"/>
        </w:rPr>
        <w:t>(3)</w:t>
      </w:r>
      <w:r>
        <w:rPr>
          <w:rFonts w:ascii="Arial" w:eastAsia="Arial" w:hAnsi="Arial" w:cs="Arial"/>
          <w:sz w:val="21"/>
          <w:szCs w:val="21"/>
        </w:rPr>
        <w:t xml:space="preserve"> </w:t>
      </w:r>
      <w:r>
        <w:rPr>
          <w:rFonts w:ascii="Apple LiSung" w:eastAsia="Apple LiSung" w:hAnsi="Apple LiSung" w:cs="Apple LiSung"/>
          <w:color w:val="000000"/>
          <w:sz w:val="21"/>
          <w:szCs w:val="21"/>
        </w:rPr>
        <w:t>重大利率风险事项。</w:t>
      </w:r>
    </w:p>
    <w:p w:rsidR="00BB0A3E" w:rsidRDefault="00751069">
      <w:pPr>
        <w:spacing w:before="68" w:line="244" w:lineRule="exact"/>
        <w:ind w:left="2392"/>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中央银行存贷款基准利率的调整</w:t>
      </w:r>
      <w:r>
        <w:rPr>
          <w:rFonts w:ascii="Arial" w:eastAsia="Arial" w:hAnsi="Arial" w:cs="Arial"/>
          <w:color w:val="000000"/>
          <w:sz w:val="21"/>
          <w:szCs w:val="21"/>
        </w:rPr>
        <w:t>;</w:t>
      </w:r>
    </w:p>
    <w:p w:rsidR="00BB0A3E" w:rsidRDefault="00751069">
      <w:pPr>
        <w:spacing w:before="68" w:line="244" w:lineRule="exact"/>
        <w:ind w:left="2392"/>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中央银行利率管理政策的重大变化</w:t>
      </w:r>
      <w:r>
        <w:rPr>
          <w:rFonts w:ascii="Arial" w:eastAsia="Arial" w:hAnsi="Arial" w:cs="Arial"/>
          <w:color w:val="000000"/>
          <w:sz w:val="21"/>
          <w:szCs w:val="21"/>
        </w:rPr>
        <w:t>:</w:t>
      </w:r>
    </w:p>
    <w:p w:rsidR="00BB0A3E" w:rsidRDefault="00751069">
      <w:pPr>
        <w:spacing w:before="68" w:line="244" w:lineRule="exact"/>
        <w:ind w:left="2392"/>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主要交易对方国家中央银行再贴现率的调整</w:t>
      </w:r>
      <w:r>
        <w:rPr>
          <w:rFonts w:ascii="Arial" w:eastAsia="Arial" w:hAnsi="Arial" w:cs="Arial"/>
          <w:color w:val="000000"/>
          <w:sz w:val="21"/>
          <w:szCs w:val="21"/>
        </w:rPr>
        <w:t>;</w:t>
      </w:r>
    </w:p>
    <w:p w:rsidR="00BB0A3E" w:rsidRDefault="00751069">
      <w:pPr>
        <w:spacing w:before="68" w:line="219" w:lineRule="exact"/>
        <w:ind w:left="2392"/>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其他应报告的重大利率风险事项。</w:t>
      </w:r>
    </w:p>
    <w:p w:rsidR="00BB0A3E" w:rsidRDefault="00BB0A3E">
      <w:pPr>
        <w:spacing w:line="93" w:lineRule="exact"/>
        <w:ind w:left="1972"/>
      </w:pPr>
    </w:p>
    <w:p w:rsidR="00BB0A3E" w:rsidRDefault="00751069">
      <w:pPr>
        <w:spacing w:line="244" w:lineRule="exact"/>
        <w:ind w:left="2392"/>
      </w:pPr>
      <w:r>
        <w:rPr>
          <w:rFonts w:ascii="Arial" w:eastAsia="Arial" w:hAnsi="Arial" w:cs="Arial"/>
          <w:color w:val="000000"/>
          <w:sz w:val="21"/>
          <w:szCs w:val="21"/>
        </w:rPr>
        <w:t>(4)</w:t>
      </w:r>
      <w:r>
        <w:rPr>
          <w:rFonts w:ascii="Arial" w:eastAsia="Arial" w:hAnsi="Arial" w:cs="Arial"/>
          <w:sz w:val="21"/>
          <w:szCs w:val="21"/>
        </w:rPr>
        <w:t xml:space="preserve"> </w:t>
      </w:r>
      <w:r>
        <w:rPr>
          <w:rFonts w:ascii="Apple LiSung" w:eastAsia="Apple LiSung" w:hAnsi="Apple LiSung" w:cs="Apple LiSung"/>
          <w:color w:val="000000"/>
          <w:sz w:val="21"/>
          <w:szCs w:val="21"/>
        </w:rPr>
        <w:t>重大突发性事件。</w:t>
      </w:r>
    </w:p>
    <w:p w:rsidR="00BB0A3E" w:rsidRDefault="00751069">
      <w:pPr>
        <w:spacing w:before="68" w:line="244" w:lineRule="exact"/>
        <w:ind w:left="2392"/>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辖内发生的金融诈骗、盗窃、抢劫、涉枪、爆炸等案件</w:t>
      </w:r>
      <w:r>
        <w:rPr>
          <w:rFonts w:ascii="Arial" w:eastAsia="Arial" w:hAnsi="Arial" w:cs="Arial"/>
          <w:color w:val="000000"/>
          <w:sz w:val="21"/>
          <w:szCs w:val="21"/>
        </w:rPr>
        <w:t>;.</w:t>
      </w:r>
      <w:r>
        <w:rPr>
          <w:rFonts w:ascii="Apple LiSung" w:eastAsia="Apple LiSung" w:hAnsi="Apple LiSung" w:cs="Apple LiSung"/>
          <w:color w:val="000000"/>
          <w:sz w:val="21"/>
          <w:szCs w:val="21"/>
        </w:rPr>
        <w:t>辖内本行机构或同业机构</w:t>
      </w:r>
    </w:p>
    <w:p w:rsidR="00BB0A3E" w:rsidRDefault="00751069">
      <w:pPr>
        <w:spacing w:before="68" w:line="244" w:lineRule="exact"/>
        <w:ind w:left="2496"/>
      </w:pPr>
      <w:r>
        <w:rPr>
          <w:rFonts w:ascii="Apple LiSung" w:eastAsia="Apple LiSung" w:hAnsi="Apple LiSung" w:cs="Apple LiSung"/>
          <w:color w:val="000000"/>
          <w:sz w:val="21"/>
          <w:szCs w:val="21"/>
        </w:rPr>
        <w:t>发生的挤兑事件</w:t>
      </w:r>
      <w:r>
        <w:rPr>
          <w:rFonts w:ascii="Arial" w:eastAsia="Arial" w:hAnsi="Arial" w:cs="Arial"/>
          <w:color w:val="000000"/>
          <w:sz w:val="21"/>
          <w:szCs w:val="21"/>
        </w:rPr>
        <w:t>:</w:t>
      </w:r>
    </w:p>
    <w:p w:rsidR="00BB0A3E" w:rsidRDefault="00751069">
      <w:pPr>
        <w:spacing w:before="68" w:line="244" w:lineRule="exact"/>
        <w:ind w:left="2392"/>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辖内机构、人员遭受的火灾、水灾、地震等重大自然灾害或意外事件</w:t>
      </w:r>
      <w:r>
        <w:rPr>
          <w:rFonts w:ascii="Arial" w:eastAsia="Arial" w:hAnsi="Arial" w:cs="Arial"/>
          <w:color w:val="000000"/>
          <w:sz w:val="21"/>
          <w:szCs w:val="21"/>
        </w:rPr>
        <w:t>:</w:t>
      </w:r>
    </w:p>
    <w:p w:rsidR="00BB0A3E" w:rsidRDefault="00751069">
      <w:pPr>
        <w:spacing w:before="68" w:line="219" w:lineRule="exact"/>
        <w:ind w:left="2392"/>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其他应报告的重大突发性事件。</w:t>
      </w:r>
    </w:p>
    <w:p w:rsidR="00BB0A3E" w:rsidRDefault="00BB0A3E">
      <w:pPr>
        <w:spacing w:line="93" w:lineRule="exact"/>
        <w:ind w:left="1972"/>
      </w:pPr>
    </w:p>
    <w:p w:rsidR="00BB0A3E" w:rsidRDefault="00751069">
      <w:pPr>
        <w:spacing w:line="244" w:lineRule="exact"/>
        <w:ind w:left="2392"/>
      </w:pPr>
      <w:r>
        <w:rPr>
          <w:rFonts w:ascii="Arial" w:eastAsia="Arial" w:hAnsi="Arial" w:cs="Arial"/>
          <w:color w:val="000000"/>
          <w:sz w:val="21"/>
          <w:szCs w:val="21"/>
        </w:rPr>
        <w:t>(5)</w:t>
      </w:r>
      <w:r>
        <w:rPr>
          <w:rFonts w:ascii="Arial" w:eastAsia="Arial" w:hAnsi="Arial" w:cs="Arial"/>
          <w:sz w:val="21"/>
          <w:szCs w:val="21"/>
        </w:rPr>
        <w:t xml:space="preserve"> </w:t>
      </w:r>
      <w:r>
        <w:rPr>
          <w:rFonts w:ascii="Apple LiSung" w:eastAsia="Apple LiSung" w:hAnsi="Apple LiSung" w:cs="Apple LiSung"/>
          <w:color w:val="000000"/>
          <w:sz w:val="21"/>
          <w:szCs w:val="21"/>
        </w:rPr>
        <w:t>重大法律风险事项。</w:t>
      </w:r>
    </w:p>
    <w:p w:rsidR="00BB0A3E" w:rsidRDefault="00751069">
      <w:pPr>
        <w:spacing w:before="68" w:line="219" w:lineRule="exact"/>
        <w:ind w:left="2392"/>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对商业银行业务可能产生不利影响的国家法律、法规、司法解释、规章或国际条</w:t>
      </w:r>
    </w:p>
    <w:p w:rsidR="00BB0A3E" w:rsidRDefault="00BB0A3E">
      <w:pPr>
        <w:spacing w:line="93" w:lineRule="exact"/>
        <w:ind w:left="1972"/>
      </w:pPr>
    </w:p>
    <w:p w:rsidR="00BB0A3E" w:rsidRDefault="00751069">
      <w:pPr>
        <w:spacing w:line="244" w:lineRule="exact"/>
        <w:ind w:left="2496"/>
      </w:pPr>
      <w:r>
        <w:rPr>
          <w:rFonts w:ascii="Apple LiSung" w:eastAsia="Apple LiSung" w:hAnsi="Apple LiSung" w:cs="Apple LiSung"/>
          <w:color w:val="000000"/>
          <w:sz w:val="21"/>
          <w:szCs w:val="21"/>
        </w:rPr>
        <w:t>约等的发布及修改</w:t>
      </w:r>
      <w:r>
        <w:rPr>
          <w:rFonts w:ascii="Arial" w:eastAsia="Arial" w:hAnsi="Arial" w:cs="Arial"/>
          <w:color w:val="000000"/>
          <w:sz w:val="21"/>
          <w:szCs w:val="21"/>
        </w:rPr>
        <w:t>;</w:t>
      </w:r>
    </w:p>
    <w:p w:rsidR="00BB0A3E" w:rsidRDefault="00751069">
      <w:pPr>
        <w:spacing w:before="68" w:line="244" w:lineRule="exact"/>
        <w:ind w:left="2392"/>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主要交易对方的法律地位发生重大变化</w:t>
      </w:r>
      <w:r>
        <w:rPr>
          <w:rFonts w:ascii="Arial" w:eastAsia="Arial" w:hAnsi="Arial" w:cs="Arial"/>
          <w:color w:val="000000"/>
          <w:sz w:val="21"/>
          <w:szCs w:val="21"/>
        </w:rPr>
        <w:t>;</w:t>
      </w:r>
    </w:p>
    <w:p w:rsidR="00BB0A3E" w:rsidRDefault="00751069">
      <w:pPr>
        <w:spacing w:before="68" w:line="219" w:lineRule="exact"/>
        <w:ind w:left="2392"/>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其他应报告的重大法律风险事项。</w:t>
      </w:r>
    </w:p>
    <w:p w:rsidR="00BB0A3E" w:rsidRDefault="00BB0A3E">
      <w:pPr>
        <w:spacing w:line="93" w:lineRule="exact"/>
        <w:ind w:left="1972"/>
      </w:pPr>
    </w:p>
    <w:p w:rsidR="00BB0A3E" w:rsidRDefault="00751069">
      <w:pPr>
        <w:spacing w:line="244" w:lineRule="exact"/>
        <w:ind w:left="2392"/>
      </w:pPr>
      <w:r>
        <w:rPr>
          <w:rFonts w:ascii="Arial" w:eastAsia="Arial" w:hAnsi="Arial" w:cs="Arial"/>
          <w:color w:val="000000"/>
          <w:sz w:val="21"/>
          <w:szCs w:val="21"/>
        </w:rPr>
        <w:t>(6)</w:t>
      </w:r>
      <w:r>
        <w:rPr>
          <w:rFonts w:ascii="Arial" w:eastAsia="Arial" w:hAnsi="Arial" w:cs="Arial"/>
          <w:sz w:val="21"/>
          <w:szCs w:val="21"/>
        </w:rPr>
        <w:t xml:space="preserve"> </w:t>
      </w:r>
      <w:r>
        <w:rPr>
          <w:rFonts w:ascii="Apple LiSung" w:eastAsia="Apple LiSung" w:hAnsi="Apple LiSung" w:cs="Apple LiSung"/>
          <w:color w:val="000000"/>
          <w:sz w:val="21"/>
          <w:szCs w:val="21"/>
        </w:rPr>
        <w:t>各报告单位认为应报告的其他重大风险事项。</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group id="_x0000_s3083" style="position:absolute;left:0;text-align:left;margin-left:88pt;margin-top:110pt;width:423pt;height:361pt;z-index:-251241984;mso-position-horizontal-relative:page;mso-position-vertical-relative:page" coordorigin="1760,2200" coordsize="8460,7220">
            <v:shape id="_x0000_s3084" style="position:absolute;left:1760;top:2200;width:8460;height:7220" coordorigin="1760,2200" coordsize="8460,7220" path="m1787,2222r,l1787,2222r,l1787,2222r,l1787,2222r,1l1787,2223r,1l1787,2225r,1l1787,2228r,1l1787,2231r,3l1787,2236r1,3l1788,2243r-1,4l1787,2251r1,5l1788,2261r,6l1787,2274r,7l1788,2289r,8l1787,2306r,10l1787,2326r1,11l1787,2349r1,13l1787,2375r1,15l1787,2405r1,16l1787,2438r1,18l1787,2475r1,20l1787,2516r1,22l1787,2562r1,24l1787,2611r1,27l1787,2665r1,29l1787,2725r1,31l1787,2789r1,34l1787,2858r1,37l1787,2933r1,39l1787,3013r1,43l1787,3099r,46l1787,3192r,48l1787,3290r,52l1787,3395r,55l1787,3507r,58l1787,3625r,62l1787,3751r,66l1787,3884r,69l1787,4024r,73l1787,4172r,77l1787,4328r,81l1787,4493r,85l1787,4665r,89l1787,4846r,94l1787,5035r,99l1787,5234r,103l1787,5442r,107l1787,5659r,112l1787,5885r,117l1787,6121r,122l1787,6368r,126l1787,6624r,132l1787,6891r,137l1787,7168r,143l1787,7456r,148l1787,7755r,154l1787,8065r,160l1787,8387r,165l1787,8720r,171l1787,9065r,177l1787,9422r,l1788,9422r,l1788,9422r,l1788,9422r1,l1789,9422r1,l1791,9422r2,l1794,9422r2,l1799,9422r2,l1804,9422r4,l1812,9422r5,l1822,9422r6,l1834,9422r7,l1849,9422r8,l1866,9422r10,l1886,9422r12,l1910,9422r13,l1937,9422r15,l1968,9422r17,l2003,9422r18,l2042,9422r21,l2085,9422r23,l2133,9422r26,l2186,9422r29,l2244,9422r32,l2308,9422r34,l2377,9422r37,l2453,9422r40,l2534,9422r43,l2622,9422r46,l2716,9422r50,l2817,9422r54,l2926,9422r57,l3041,9422r61,l3165,9422r64,l3296,9422r68,l3435,9422r73,l3582,9422r77,l3738,9422r82,l3903,9422r86,l4077,9422r90,l4260,9422r95,l4452,9422r100,l4655,9422r105,l4867,9422r110,l5090,9422r115,l5323,9422r120,l5566,9422r126,l5821,9422r132,l6087,9422r137,l6364,9422r143,l6653,9422r149,l6954,9422r155,l7267,9422r161,l7593,9422r167,l7931,9422r173,l8282,9422r180,l8646,9422r187,l9023,9422r194,l9414,9422r201,l9819,9422r208,l10238,9422r,l10238,9422r,l10238,9422r,l10238,9421r,l10238,9420r,l10238,9419r,-1l10238,9416r,-1l10238,9413r,-3l10238,9407r,-3l10238,9401r,-4l10238,9393r,-5l10238,9382r,-6l10238,9370r,-7l10238,9355r,-8l10238,9338r,-10l10238,9318r,-11l10238,9295r,-13l10238,9268r,-14l10238,9239r,-16l10238,9205r,-18l10238,9168r,-20l10238,9127r,-22l10238,9082r,-24l10238,9033r,-27l10238,8978r,-29l10238,8919r,-31l10238,8855r,-34l10238,8786r,-37l10238,8711r,-39l10238,8631r,-43l10238,8544r,-45l10238,8452r,-48l10238,8354r,-52l10238,8249r,-55l10238,8137r,-59l10238,8018r,-62l10238,7893r,-66l10238,7760r,-69l10238,7619r,-73l10238,7471r,-77l10238,7315r,-81l10238,7151r,-85l10238,6979r,-89l10238,6798r,-94l10238,6608r,-98l10238,6410r,-103l10238,6202r,-107l10238,5985r,-112l10238,5759r,-117l10238,5522r,-121l10238,5276r,-127l10238,5020r,-132l10238,4753r,-137l10238,4476r,-143l10238,4188r,-148l10238,3889r,-154l10238,3579r,-160l10238,3257r,-165l10238,2924r,-171l10238,2579r,-177l10238,2222r,l10238,2222r,l10238,2222r,l10237,2222r,l10236,2222r-1,l10234,2222r-1,l10231,2222r-2,l10227,2222r-3,l10221,2222r-4,l10213,2222r-4,l10204,2222r-6,l10191,2222r-6,l10177,2222r-8,l10160,2222r-10,l10139,2222r-11,l10116,2222r-13,l10089,2222r-15,l10058,2222r-17,l10023,2222r-19,l9984,2222r-21,l9940,2222r-23,l9892,2222r-26,l9839,2222r-28,l9781,2222r-31,l9717,2222r-34,l9648,2222r-37,l9573,2222r-40,l9491,2222r-43,l9404,2222r-47,l9309,2222r-50,l9208,2222r-53,l9100,2222r-57,l8984,2222r-61,l8861,2222r-65,l8730,2222r-69,l8591,2222r-73,l8443,2222r-77,l8287,2222r-81,l8122,2222r-85,l7949,2222r-91,l7766,2222r-96,l7573,2222r-100,l7371,2222r-105,l7158,2222r-110,l6936,2222r-115,l6703,2222r-121,l6459,2222r-126,l6204,2222r-131,l5939,2222r-138,l5661,2222r-143,l5372,2222r-149,l5071,2222r-155,l4758,2222r-161,l4433,2222r-168,l4095,2222r-174,l3744,2222r-181,l3380,2222r-187,l3002,2222r-193,l2611,2222r-200,l2206,2222r-207,l1787,2222r,l1787,2222r,l1787,2222r,l1787,2222r,l1787,2222r,l1787,2222r,l1787,2222r,l1787,2222r,l1787,2222r1,l1788,2222r-1,l1787,2222r1,l1788,2222r,l1787,2222r,l1788,2222r,l1787,2222r,l1787,2222r1,l1787,2222r1,l1787,2222r1,l1787,2222r1,l1787,2222r1,l1787,2222r1,l1787,2222r1,l1787,2222r1,l1787,2222r1,l1787,2222r1,l1787,2222r1,l1787,2222r1,l1787,2222r1,l1787,2222r1,l1787,2222r1,l1787,2222r,l1787,2222r,l1787,2222r,l1787,2222r,l1787,2222r,l1787,2222r,l1787,2222r,l1787,2222r,l1787,2222r,l1787,2222r,l1787,2222r,l1787,2222r,l1787,2222r,l1787,2222r,l1787,2222r,l1787,2222r,l1787,2222r,l1787,2222r,l1787,2222r,l1787,2222r,l1787,2222r,l1787,2222r,l1787,2222r,l1787,2222r,l1787,2222r,l1787,2222r,l1787,2222r,l1787,2222r,l1787,2222r,l1787,2222r,l1787,2222e" fillcolor="#fefefe" stroked="f">
              <v:path arrowok="t"/>
            </v:shape>
            <w10:wrap anchorx="page" anchory="page"/>
          </v:group>
        </w:pict>
      </w:r>
      <w:r>
        <w:pict>
          <v:group id="_x0000_s3081" style="position:absolute;left:0;text-align:left;margin-left:88pt;margin-top:110pt;width:423pt;height:361pt;z-index:-251240960;mso-position-horizontal-relative:page;mso-position-vertical-relative:page" coordorigin="1760,2200" coordsize="8460,7220">
            <v:shape id="_x0000_s3082" style="position:absolute;left:1760;top:2200;width:8460;height:7220" coordorigin="1760,2200" coordsize="8460,7220" path="m1787,2222r,l1787,2222r,l1787,2222r,l1787,2222r,1l1787,2223r,1l1787,2225r,1l1787,2228r,1l1787,2231r,3l1787,2236r1,3l1788,2243r-1,4l1787,2251r1,5l1788,2261r,6l1787,2274r,7l1788,2289r,8l1787,2306r,10l1787,2326r1,11l1787,2349r1,13l1787,2375r1,15l1787,2405r1,16l1787,2438r1,18l1787,2475r1,20l1787,2516r1,22l1787,2562r1,24l1787,2611r1,27l1787,2665r1,29l1787,2725r1,31l1787,2789r1,34l1787,2858r1,37l1787,2933r1,39l1787,3013r1,43l1787,3099r,46l1787,3192r,48l1787,3290r,52l1787,3395r,55l1787,3507r,58l1787,3625r,62l1787,3751r,66l1787,3884r,69l1787,4024r,73l1787,4172r,77l1787,4328r,81l1787,4493r,85l1787,4665r,89l1787,4846r,94l1787,5035r,99l1787,5234r,103l1787,5442r,107l1787,5659r,112l1787,5885r,117l1787,6121r,122l1787,6368r,126l1787,6624r,132l1787,6891r,137l1787,7168r,143l1787,7456r,148l1787,7755r,154l1787,8065r,160l1787,8387r,165l1787,8720r,171l1787,9065r,177l1787,9422r,l1788,9422r,l1788,9422r,l1788,9422r1,l1789,9422r1,l1791,9422r2,l1794,9422r2,l1799,9422r2,l1804,9422r4,l1812,9422r5,l1822,9422r6,l1834,9422r7,l1849,9422r8,l1866,9422r10,l1886,9422r12,l1910,9422r13,l1937,9422r15,l1968,9422r17,l2003,9422r18,l2042,9422r21,l2085,9422r23,l2133,9422r26,l2186,9422r29,l2244,9422r32,l2308,9422r34,l2377,9422r37,l2453,9422r40,l2534,9422r43,l2622,9422r46,l2716,9422r50,l2817,9422r54,l2926,9422r57,l3041,9422r61,l3165,9422r64,l3296,9422r68,l3435,9422r73,l3582,9422r77,l3738,9422r82,l3903,9422r86,l4077,9422r90,l4260,9422r95,l4452,9422r100,l4655,9422r105,l4867,9422r110,l5090,9422r115,l5323,9422r120,l5566,9422r126,l5821,9422r132,l6087,9422r137,l6364,9422r143,l6653,9422r149,l6954,9422r155,l7267,9422r161,l7593,9422r167,l7931,9422r173,l8282,9422r180,l8646,9422r187,l9023,9422r194,l9414,9422r201,l9819,9422r208,l10238,9422r,l10238,9422r,l10238,9422r,l10238,9421r,l10238,9420r,l10238,9419r,-1l10238,9416r,-1l10238,9413r,-3l10238,9407r,-3l10238,9401r,-4l10238,9393r,-5l10238,9382r,-6l10238,9370r,-7l10238,9355r,-8l10238,9338r,-10l10238,9318r,-11l10238,9295r,-13l10238,9268r,-14l10238,9239r,-16l10238,9205r,-18l10238,9168r,-20l10238,9127r,-22l10238,9082r,-24l10238,9033r,-27l10238,8978r,-29l10238,8919r,-31l10238,8855r,-34l10238,8786r,-37l10238,8711r,-39l10238,8631r,-43l10238,8544r,-45l10238,8452r,-48l10238,8354r,-52l10238,8249r,-55l10238,8137r,-59l10238,8018r,-62l10238,7893r,-66l10238,7760r,-69l10238,7619r,-73l10238,7471r,-77l10238,7315r,-81l10238,7151r,-85l10238,6979r,-89l10238,6798r,-94l10238,6608r,-98l10238,6410r,-103l10238,6202r,-107l10238,5985r,-112l10238,5759r,-117l10238,5522r,-121l10238,5276r,-127l10238,5020r,-132l10238,4753r,-137l10238,4476r,-143l10238,4188r,-148l10238,3889r,-154l10238,3579r,-160l10238,3257r,-165l10238,2924r,-171l10238,2579r,-177l10238,2222r,l10238,2222r,l10238,2222r,l10237,2222r,l10236,2222r-1,l10234,2222r-1,l10231,2222r-2,l10227,2222r-3,l10221,2222r-4,l10213,2222r-4,l10204,2222r-6,l10191,2222r-6,l10177,2222r-8,l10160,2222r-10,l10139,2222r-11,l10116,2222r-13,l10089,2222r-15,l10058,2222r-17,l10023,2222r-19,l9984,2222r-21,l9940,2222r-23,l9892,2222r-26,l9839,2222r-28,l9781,2222r-31,l9717,2222r-34,l9648,2222r-37,l9573,2222r-40,l9491,2222r-43,l9404,2222r-47,l9309,2222r-50,l9208,2222r-53,l9100,2222r-57,l8984,2222r-61,l8861,2222r-65,l8730,2222r-69,l8591,2222r-73,l8443,2222r-77,l8287,2222r-81,l8122,2222r-85,l7949,2222r-91,l7766,2222r-96,l7573,2222r-100,l7371,2222r-105,l7158,2222r-110,l6936,2222r-115,l6703,2222r-121,l6459,2222r-126,l6204,2222r-131,l5939,2222r-138,l5661,2222r-143,l5372,2222r-149,l5071,2222r-155,l4758,2222r-161,l4433,2222r-168,l4095,2222r-174,l3744,2222r-181,l3380,2222r-187,l3002,2222r-193,l2611,2222r-200,l2206,2222r-207,l1787,2222e" filled="f" strokeweight=".42297mm">
              <v:path arrowok="t"/>
            </v:shape>
            <w10:wrap anchorx="page" anchory="page"/>
          </v:group>
        </w:pict>
      </w:r>
      <w:r>
        <w:pict>
          <v:shape id="_x0000_s3080" type="#_x0000_t202" style="position:absolute;left:0;text-align:left;margin-left:88pt;margin-top:508.4pt;width:25.4pt;height:11.85pt;z-index:251362816;mso-position-horizontal-relative:page;mso-position-vertical-relative:page" filled="f" stroked="f">
            <v:textbox inset="0,0,0,0">
              <w:txbxContent>
                <w:p w:rsidR="00BB0A3E" w:rsidRDefault="00751069">
                  <w:pPr>
                    <w:spacing w:line="236" w:lineRule="auto"/>
                  </w:pPr>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Heiti SC" w:eastAsia="Heiti SC" w:hAnsi="Heiti SC" w:cs="Heiti SC"/>
                      <w:color w:val="000000"/>
                      <w:sz w:val="21"/>
                      <w:szCs w:val="21"/>
                    </w:rPr>
                    <w:t>.4</w:t>
                  </w:r>
                </w:p>
              </w:txbxContent>
            </v:textbox>
            <w10:wrap anchorx="page" anchory="page"/>
          </v:shape>
        </w:pict>
      </w:r>
      <w:r>
        <w:pict>
          <v:shape id="_x0000_s3079" type="#_x0000_t202" style="position:absolute;left:0;text-align:left;margin-left:98.85pt;margin-top:508.7pt;width:43.85pt;height:11.5pt;z-index:251363840;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sz w:val="21"/>
                      <w:szCs w:val="21"/>
                    </w:rPr>
                    <w:t>.4</w:t>
                  </w:r>
                  <w:r>
                    <w:rPr>
                      <w:rFonts w:ascii="Heiti SC" w:eastAsia="Heiti SC" w:hAnsi="Heiti SC" w:cs="Heiti SC"/>
                      <w:sz w:val="21"/>
                      <w:szCs w:val="21"/>
                    </w:rPr>
                    <w:t xml:space="preserve"> </w:t>
                  </w:r>
                  <w:r>
                    <w:rPr>
                      <w:rFonts w:ascii="Heiti SC" w:eastAsia="Heiti SC" w:hAnsi="Heiti SC" w:cs="Heiti SC"/>
                      <w:color w:val="000000"/>
                      <w:sz w:val="21"/>
                      <w:szCs w:val="21"/>
                    </w:rPr>
                    <w:t>信用</w:t>
                  </w:r>
                </w:p>
              </w:txbxContent>
            </v:textbox>
            <w10:wrap anchorx="page" anchory="page"/>
          </v:shape>
        </w:pict>
      </w:r>
      <w:r>
        <w:pict>
          <v:shape id="_x0000_s3078" type="#_x0000_t202" style="position:absolute;left:0;text-align:left;margin-left:114.7pt;margin-top:508.7pt;width:50.25pt;height:11.5pt;z-index:251364864;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7"/>
                      <w:sz w:val="21"/>
                      <w:szCs w:val="21"/>
                    </w:rPr>
                    <w:t>信用风险</w:t>
                  </w:r>
                </w:p>
              </w:txbxContent>
            </v:textbox>
            <w10:wrap anchorx="page" anchory="page"/>
          </v:shape>
        </w:pict>
      </w:r>
      <w:r>
        <w:pict>
          <v:shape id="_x0000_s3077" type="#_x0000_t202" style="position:absolute;left:0;text-align:left;margin-left:88pt;margin-top:537.4pt;width:25.55pt;height:11.5pt;z-index:251365888;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r>
        <w:pict>
          <v:shape id="_x0000_s3076" type="#_x0000_t202" style="position:absolute;left:0;text-align:left;margin-left:120pt;margin-top:659.55pt;width:24.8pt;height:11.5pt;z-index:251366912;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4"/>
                      <w:sz w:val="21"/>
                      <w:szCs w:val="21"/>
                    </w:rPr>
                    <w:t>限额</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353" w:lineRule="exact"/>
        <w:ind w:left="1800"/>
      </w:pPr>
    </w:p>
    <w:p w:rsidR="00BB0A3E" w:rsidRDefault="00751069">
      <w:pPr>
        <w:spacing w:line="244" w:lineRule="exact"/>
        <w:ind w:left="1941"/>
      </w:pPr>
      <w:bookmarkStart w:id="74" w:name="PageMark74"/>
      <w:bookmarkEnd w:id="74"/>
      <w:r>
        <w:rPr>
          <w:rFonts w:ascii="Apple LiSung" w:eastAsia="Apple LiSung" w:hAnsi="Apple LiSung" w:cs="Apple LiSung"/>
          <w:color w:val="000000"/>
          <w:sz w:val="21"/>
          <w:szCs w:val="21"/>
        </w:rPr>
        <w:t>背景知识</w:t>
      </w:r>
      <w:r>
        <w:rPr>
          <w:rFonts w:ascii="Arial" w:eastAsia="Arial" w:hAnsi="Arial" w:cs="Arial"/>
          <w:b/>
          <w:color w:val="000000"/>
          <w:sz w:val="21"/>
          <w:szCs w:val="21"/>
        </w:rPr>
        <w:t>::</w:t>
      </w:r>
      <w:r>
        <w:rPr>
          <w:rFonts w:ascii="Apple LiSung" w:eastAsia="Apple LiSung" w:hAnsi="Apple LiSung" w:cs="Apple LiSung"/>
          <w:color w:val="000000"/>
          <w:sz w:val="21"/>
          <w:szCs w:val="21"/>
        </w:rPr>
        <w:t>巴塞尔委员会建议的信用风险披露内容巴塞尔委员会建议的信用风险披露内容</w:t>
      </w:r>
    </w:p>
    <w:p w:rsidR="00BB0A3E" w:rsidRDefault="00751069">
      <w:pPr>
        <w:spacing w:before="68" w:line="219" w:lineRule="exact"/>
        <w:ind w:left="2361"/>
      </w:pPr>
      <w:r>
        <w:rPr>
          <w:rFonts w:ascii="Apple LiSung" w:eastAsia="Apple LiSung" w:hAnsi="Apple LiSung" w:cs="Apple LiSung"/>
          <w:color w:val="000000"/>
          <w:sz w:val="21"/>
          <w:szCs w:val="21"/>
        </w:rPr>
        <w:t>为了达到透明度要求，巴塞尔委员会建议商业银行描述产生信用风险的经营活动，关</w:t>
      </w:r>
    </w:p>
    <w:p w:rsidR="00BB0A3E" w:rsidRDefault="00BB0A3E">
      <w:pPr>
        <w:spacing w:line="93" w:lineRule="exact"/>
        <w:ind w:left="1800"/>
      </w:pPr>
    </w:p>
    <w:p w:rsidR="00BB0A3E" w:rsidRDefault="00751069">
      <w:pPr>
        <w:spacing w:line="219" w:lineRule="exact"/>
        <w:ind w:left="1941"/>
      </w:pPr>
      <w:r>
        <w:rPr>
          <w:rFonts w:ascii="Apple LiSung" w:eastAsia="Apple LiSung" w:hAnsi="Apple LiSung" w:cs="Apple LiSung"/>
          <w:color w:val="000000"/>
          <w:sz w:val="21"/>
          <w:szCs w:val="21"/>
        </w:rPr>
        <w:t>于这些经营活动的战略以及由此产生的风险暴露的性质与构成。主要内容包括</w:t>
      </w:r>
    </w:p>
    <w:p w:rsidR="00BB0A3E" w:rsidRDefault="00BB0A3E">
      <w:pPr>
        <w:spacing w:line="93" w:lineRule="exact"/>
        <w:ind w:left="1800"/>
      </w:pPr>
    </w:p>
    <w:p w:rsidR="00BB0A3E" w:rsidRDefault="00751069">
      <w:pPr>
        <w:spacing w:line="244" w:lineRule="exact"/>
        <w:ind w:left="2361"/>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经营战略，风险管理程序</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针对产生信用风险活动进行的内部控制；</w:t>
      </w:r>
    </w:p>
    <w:p w:rsidR="00BB0A3E" w:rsidRDefault="00751069">
      <w:pPr>
        <w:spacing w:before="68" w:line="219" w:lineRule="exact"/>
        <w:ind w:left="2361"/>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对目前贷款的质量和其他重要交易对方的风险暴露；</w:t>
      </w:r>
    </w:p>
    <w:p w:rsidR="00BB0A3E" w:rsidRDefault="00BB0A3E">
      <w:pPr>
        <w:spacing w:line="93" w:lineRule="exact"/>
        <w:ind w:left="1800"/>
      </w:pPr>
    </w:p>
    <w:p w:rsidR="00BB0A3E" w:rsidRDefault="00751069">
      <w:pPr>
        <w:spacing w:line="219" w:lineRule="exact"/>
        <w:ind w:left="2361"/>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有问题贷款和其他资产的数量，</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逾期贷款及其他资产的账龄结构；</w:t>
      </w:r>
    </w:p>
    <w:p w:rsidR="00BB0A3E" w:rsidRDefault="00BB0A3E">
      <w:pPr>
        <w:spacing w:line="93" w:lineRule="exact"/>
        <w:ind w:left="1800"/>
      </w:pPr>
    </w:p>
    <w:p w:rsidR="00BB0A3E" w:rsidRDefault="00751069">
      <w:pPr>
        <w:spacing w:line="219" w:lineRule="exact"/>
        <w:ind w:left="2361"/>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贷款集中情况；</w:t>
      </w:r>
    </w:p>
    <w:p w:rsidR="00BB0A3E" w:rsidRDefault="00BB0A3E">
      <w:pPr>
        <w:spacing w:line="93" w:lineRule="exact"/>
        <w:ind w:left="1800"/>
      </w:pPr>
    </w:p>
    <w:p w:rsidR="00BB0A3E" w:rsidRDefault="00751069">
      <w:pPr>
        <w:spacing w:line="219" w:lineRule="exact"/>
        <w:ind w:left="2361"/>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按照交易付方信用质量分类的风险暴露总额；</w:t>
      </w:r>
    </w:p>
    <w:p w:rsidR="00BB0A3E" w:rsidRDefault="00BB0A3E">
      <w:pPr>
        <w:spacing w:line="93" w:lineRule="exact"/>
        <w:ind w:left="1800"/>
      </w:pPr>
    </w:p>
    <w:p w:rsidR="00BB0A3E" w:rsidRDefault="00751069">
      <w:pPr>
        <w:spacing w:line="244" w:lineRule="exact"/>
        <w:ind w:left="2361"/>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贷款损失准各和这些准备在各期之间的变化情况</w:t>
      </w:r>
      <w:r>
        <w:rPr>
          <w:rFonts w:ascii="Arial" w:eastAsia="Arial" w:hAnsi="Arial" w:cs="Arial"/>
          <w:color w:val="000000"/>
          <w:sz w:val="21"/>
          <w:szCs w:val="21"/>
        </w:rPr>
        <w:t>;</w:t>
      </w:r>
    </w:p>
    <w:p w:rsidR="00BB0A3E" w:rsidRDefault="00751069">
      <w:pPr>
        <w:spacing w:before="68" w:line="244" w:lineRule="exact"/>
        <w:ind w:left="2361"/>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总体的头寸</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贷款、投资、交易和表外风险暴露</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w:t>
      </w:r>
    </w:p>
    <w:p w:rsidR="00BB0A3E" w:rsidRDefault="00751069">
      <w:pPr>
        <w:spacing w:before="68" w:line="244" w:lineRule="exact"/>
        <w:ind w:left="2361"/>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交易对方类型</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如商业银行、商业机构和政府部门</w:t>
      </w:r>
      <w:r>
        <w:rPr>
          <w:rFonts w:ascii="Apple LiSung" w:eastAsia="Apple LiSung" w:hAnsi="Apple LiSung" w:cs="Apple LiSung"/>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w:t>
      </w:r>
    </w:p>
    <w:p w:rsidR="00BB0A3E" w:rsidRDefault="00751069">
      <w:pPr>
        <w:spacing w:before="68" w:line="219" w:lineRule="exact"/>
        <w:ind w:left="2361"/>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国内和国际风险暴露；</w:t>
      </w:r>
    </w:p>
    <w:p w:rsidR="00BB0A3E" w:rsidRDefault="00BB0A3E">
      <w:pPr>
        <w:spacing w:line="93" w:lineRule="exact"/>
        <w:ind w:left="1800"/>
      </w:pPr>
    </w:p>
    <w:p w:rsidR="00BB0A3E" w:rsidRDefault="00751069">
      <w:pPr>
        <w:spacing w:line="219" w:lineRule="exact"/>
        <w:ind w:left="2361"/>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次级资产，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有担保和未担保的风险暴露；</w:t>
      </w:r>
    </w:p>
    <w:p w:rsidR="00BB0A3E" w:rsidRDefault="00BB0A3E">
      <w:pPr>
        <w:spacing w:line="93" w:lineRule="exact"/>
        <w:ind w:left="1800"/>
      </w:pPr>
    </w:p>
    <w:p w:rsidR="00BB0A3E" w:rsidRDefault="00751069">
      <w:pPr>
        <w:spacing w:line="219" w:lineRule="exact"/>
        <w:ind w:left="2361"/>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信用风险暴露的显著集中情况；</w:t>
      </w:r>
    </w:p>
    <w:p w:rsidR="00BB0A3E" w:rsidRDefault="00BB0A3E">
      <w:pPr>
        <w:spacing w:line="93" w:lineRule="exact"/>
        <w:ind w:left="1800"/>
      </w:pPr>
    </w:p>
    <w:p w:rsidR="00BB0A3E" w:rsidRDefault="00751069">
      <w:pPr>
        <w:spacing w:line="219" w:lineRule="exact"/>
        <w:ind w:left="2361"/>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衍生产品合约的潜在信用风险暴露的信息；</w:t>
      </w:r>
    </w:p>
    <w:p w:rsidR="00BB0A3E" w:rsidRDefault="00BB0A3E">
      <w:pPr>
        <w:spacing w:line="93" w:lineRule="exact"/>
        <w:ind w:left="1800"/>
      </w:pPr>
    </w:p>
    <w:p w:rsidR="00BB0A3E" w:rsidRDefault="00751069">
      <w:pPr>
        <w:spacing w:line="219" w:lineRule="exact"/>
        <w:ind w:left="2361"/>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抵押品和担保品的使用情况；</w:t>
      </w:r>
    </w:p>
    <w:p w:rsidR="00BB0A3E" w:rsidRDefault="00BB0A3E">
      <w:pPr>
        <w:spacing w:line="93" w:lineRule="exact"/>
        <w:ind w:left="1800"/>
      </w:pPr>
    </w:p>
    <w:p w:rsidR="00BB0A3E" w:rsidRDefault="00751069">
      <w:pPr>
        <w:spacing w:line="219" w:lineRule="exact"/>
        <w:ind w:left="2361"/>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信用评级和资产组合风险计量模型的使用情况；</w:t>
      </w:r>
    </w:p>
    <w:p w:rsidR="00BB0A3E" w:rsidRDefault="00BB0A3E">
      <w:pPr>
        <w:spacing w:line="93" w:lineRule="exact"/>
        <w:ind w:left="1800"/>
      </w:pPr>
    </w:p>
    <w:p w:rsidR="00BB0A3E" w:rsidRDefault="00751069">
      <w:pPr>
        <w:spacing w:line="219" w:lineRule="exact"/>
        <w:ind w:left="2361"/>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信用风险评估部门的组织形式；</w:t>
      </w:r>
    </w:p>
    <w:p w:rsidR="00BB0A3E" w:rsidRDefault="00BB0A3E">
      <w:pPr>
        <w:spacing w:line="93" w:lineRule="exact"/>
        <w:ind w:left="1800"/>
      </w:pPr>
    </w:p>
    <w:p w:rsidR="00BB0A3E" w:rsidRDefault="00751069">
      <w:pPr>
        <w:spacing w:line="219" w:lineRule="exact"/>
        <w:ind w:left="2361"/>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信用风险暴露所采取的管理措施；</w:t>
      </w:r>
    </w:p>
    <w:p w:rsidR="00BB0A3E" w:rsidRDefault="00BB0A3E">
      <w:pPr>
        <w:spacing w:line="93" w:lineRule="exact"/>
        <w:ind w:left="1800"/>
      </w:pPr>
    </w:p>
    <w:p w:rsidR="00BB0A3E" w:rsidRDefault="00751069">
      <w:pPr>
        <w:spacing w:line="219" w:lineRule="exact"/>
        <w:ind w:left="2361"/>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关于贷款限额和内部评级的使用；</w: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75" w:lineRule="exact"/>
        <w:ind w:left="1800"/>
      </w:pPr>
    </w:p>
    <w:p w:rsidR="00BB0A3E" w:rsidRDefault="00751069">
      <w:pPr>
        <w:spacing w:line="219" w:lineRule="exact"/>
        <w:ind w:left="2754"/>
      </w:pPr>
      <w:r>
        <w:rPr>
          <w:rFonts w:ascii="Heiti SC" w:eastAsia="Heiti SC" w:hAnsi="Heiti SC" w:cs="Heiti SC"/>
          <w:color w:val="000000"/>
          <w:sz w:val="21"/>
          <w:szCs w:val="21"/>
        </w:rPr>
        <w:t>风险控制</w:t>
      </w:r>
    </w:p>
    <w:p w:rsidR="00BB0A3E" w:rsidRDefault="00BB0A3E">
      <w:pPr>
        <w:spacing w:line="354" w:lineRule="exact"/>
        <w:ind w:left="1800"/>
      </w:pPr>
    </w:p>
    <w:p w:rsidR="00BB0A3E" w:rsidRDefault="00751069">
      <w:pPr>
        <w:spacing w:line="219" w:lineRule="exact"/>
        <w:ind w:left="2008"/>
      </w:pPr>
      <w:r>
        <w:rPr>
          <w:rFonts w:ascii="Apple LiSung" w:eastAsia="Apple LiSung" w:hAnsi="Apple LiSung" w:cs="Apple LiSung"/>
          <w:color w:val="000000"/>
          <w:sz w:val="21"/>
          <w:szCs w:val="21"/>
        </w:rPr>
        <w:t>习目的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掌握针对不同客户、国家、区域及组合的授信限额管理方法。</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了解不同的信用风险缓释技术的主要内容、作用及其处理方法。</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掌握关键信贷业务流程</w:t>
      </w:r>
      <w:r>
        <w:rPr>
          <w:rFonts w:ascii="Arial" w:eastAsia="Arial" w:hAnsi="Arial" w:cs="Arial"/>
          <w:color w:val="000000"/>
          <w:sz w:val="21"/>
          <w:szCs w:val="21"/>
        </w:rPr>
        <w:t>/</w:t>
      </w:r>
      <w:r>
        <w:rPr>
          <w:rFonts w:ascii="Apple LiSung" w:eastAsia="Apple LiSung" w:hAnsi="Apple LiSung" w:cs="Apple LiSung"/>
          <w:color w:val="000000"/>
          <w:sz w:val="21"/>
          <w:szCs w:val="21"/>
        </w:rPr>
        <w:t>环节中的风险控制内容和方法。</w:t>
      </w:r>
    </w:p>
    <w:p w:rsidR="00BB0A3E" w:rsidRDefault="00751069">
      <w:pPr>
        <w:spacing w:before="68"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了解资产证券化和信用衍生产品的种类、风险</w:t>
      </w:r>
      <w:r>
        <w:rPr>
          <w:rFonts w:ascii="Apple LiSung" w:eastAsia="Apple LiSung" w:hAnsi="Apple LiSung" w:cs="Apple LiSung"/>
          <w:color w:val="000000"/>
          <w:sz w:val="21"/>
          <w:szCs w:val="21"/>
        </w:rPr>
        <w:t>特性及其在信用风险控</w:t>
      </w:r>
    </w:p>
    <w:p w:rsidR="00BB0A3E" w:rsidRDefault="00BB0A3E">
      <w:pPr>
        <w:spacing w:line="93" w:lineRule="exact"/>
        <w:ind w:left="1800"/>
      </w:pPr>
    </w:p>
    <w:p w:rsidR="00BB0A3E" w:rsidRDefault="00751069">
      <w:pPr>
        <w:spacing w:line="219" w:lineRule="exact"/>
        <w:ind w:left="2114"/>
      </w:pPr>
      <w:r>
        <w:rPr>
          <w:rFonts w:ascii="Apple LiSung" w:eastAsia="Apple LiSung" w:hAnsi="Apple LiSung" w:cs="Apple LiSung"/>
          <w:color w:val="000000"/>
          <w:sz w:val="21"/>
          <w:szCs w:val="21"/>
        </w:rPr>
        <w:t>制中的作用。</w:t>
      </w:r>
    </w:p>
    <w:p w:rsidR="00BB0A3E" w:rsidRDefault="00BB0A3E">
      <w:pPr>
        <w:spacing w:line="200" w:lineRule="exact"/>
        <w:ind w:left="1800"/>
      </w:pPr>
    </w:p>
    <w:p w:rsidR="00BB0A3E" w:rsidRDefault="00BB0A3E">
      <w:pPr>
        <w:spacing w:line="200" w:lineRule="exact"/>
        <w:ind w:left="1800"/>
      </w:pPr>
    </w:p>
    <w:p w:rsidR="00BB0A3E" w:rsidRDefault="00BB0A3E">
      <w:pPr>
        <w:spacing w:line="264" w:lineRule="exact"/>
        <w:ind w:left="1800"/>
      </w:pPr>
    </w:p>
    <w:p w:rsidR="00BB0A3E" w:rsidRDefault="00751069">
      <w:pPr>
        <w:spacing w:line="219" w:lineRule="exact"/>
        <w:ind w:left="1806"/>
      </w:pPr>
      <w:r>
        <w:rPr>
          <w:rFonts w:ascii="Heiti SC" w:eastAsia="Heiti SC" w:hAnsi="Heiti SC" w:cs="Heiti SC"/>
          <w:color w:val="000000"/>
          <w:sz w:val="21"/>
          <w:szCs w:val="21"/>
        </w:rPr>
        <w:t>3.4.1</w:t>
      </w:r>
      <w:r>
        <w:rPr>
          <w:rFonts w:ascii="Heiti SC" w:eastAsia="Heiti SC" w:hAnsi="Heiti SC" w:cs="Heiti SC"/>
          <w:sz w:val="21"/>
          <w:szCs w:val="21"/>
        </w:rPr>
        <w:t xml:space="preserve"> </w:t>
      </w:r>
      <w:r>
        <w:rPr>
          <w:rFonts w:ascii="Heiti SC" w:eastAsia="Heiti SC" w:hAnsi="Heiti SC" w:cs="Heiti SC"/>
          <w:color w:val="000000"/>
          <w:sz w:val="21"/>
          <w:szCs w:val="21"/>
        </w:rPr>
        <w:t>限额管理</w:t>
      </w:r>
    </w:p>
    <w:p w:rsidR="00BB0A3E" w:rsidRDefault="00BB0A3E">
      <w:pPr>
        <w:spacing w:line="353" w:lineRule="exact"/>
        <w:ind w:left="1800"/>
      </w:pPr>
    </w:p>
    <w:p w:rsidR="00BB0A3E" w:rsidRDefault="00751069">
      <w:pPr>
        <w:spacing w:line="244" w:lineRule="exact"/>
        <w:ind w:left="2220"/>
      </w:pPr>
      <w:r>
        <w:rPr>
          <w:rFonts w:ascii="Apple LiSung" w:eastAsia="Apple LiSung" w:hAnsi="Apple LiSung" w:cs="Apple LiSung"/>
          <w:color w:val="000000"/>
          <w:sz w:val="21"/>
          <w:szCs w:val="21"/>
        </w:rPr>
        <w:t>在商业银行的风险管理实践中，</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限额管理，包含了两个层面的主要内容</w:t>
      </w:r>
      <w:r>
        <w:rPr>
          <w:rFonts w:ascii="Arial" w:eastAsia="Arial" w:hAnsi="Arial" w:cs="Arial"/>
          <w:color w:val="000000"/>
          <w:sz w:val="21"/>
          <w:szCs w:val="21"/>
        </w:rPr>
        <w:t>:</w:t>
      </w:r>
    </w:p>
    <w:p w:rsidR="00BB0A3E" w:rsidRDefault="00751069">
      <w:pPr>
        <w:spacing w:before="68" w:line="219" w:lineRule="exact"/>
        <w:ind w:left="2220"/>
      </w:pPr>
      <w:r>
        <w:rPr>
          <w:rFonts w:ascii="Apple LiSung" w:eastAsia="Apple LiSung" w:hAnsi="Apple LiSung" w:cs="Apple LiSung"/>
          <w:color w:val="000000"/>
          <w:sz w:val="21"/>
          <w:szCs w:val="21"/>
        </w:rPr>
        <w:t>从银行管理的层面，限额的制定过程体现了商业银行董事会对损失的容忍程度，</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反映</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了商业银行在信用风险管理上的政策要求和风险资本抵御以及消化损失的能力。商业银行消</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化信用风险损失的方法首先是提取损失准备金或冲减利润，在准备金不足以消化损失的情况</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下，商业银行只有使用资本来弥补损失。如果商业银行的资本不足以弥补损失，则将导致银</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shape id="_x0000_s3075" type="#_x0000_t202" style="position:absolute;left:0;text-align:left;margin-left:158.8pt;margin-top:246.15pt;width:50.55pt;height:11.5pt;z-index:251367936;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8"/>
                      <w:sz w:val="21"/>
                      <w:szCs w:val="21"/>
                    </w:rPr>
                    <w:t>授信限</w:t>
                  </w:r>
                  <w:r>
                    <w:rPr>
                      <w:rFonts w:ascii="Apple LiSung" w:eastAsia="Apple LiSung" w:hAnsi="Apple LiSung" w:cs="Apple LiSung"/>
                      <w:color w:val="000000"/>
                      <w:w w:val="98"/>
                      <w:sz w:val="21"/>
                      <w:szCs w:val="21"/>
                    </w:rPr>
                    <w:t>额</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1800"/>
      </w:pPr>
      <w:bookmarkStart w:id="75" w:name="PageMark75"/>
      <w:bookmarkEnd w:id="75"/>
      <w:r>
        <w:rPr>
          <w:rFonts w:ascii="Apple LiSung" w:eastAsia="Apple LiSung" w:hAnsi="Apple LiSung" w:cs="Apple LiSung"/>
          <w:color w:val="000000"/>
          <w:sz w:val="21"/>
          <w:szCs w:val="21"/>
        </w:rPr>
        <w:t>行破产倒闭。因此，</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商业银行必须就资本所能抵御和消化损失的能力加以判断和量化，</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利</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用经济资本限额来制约信贷业务的规模，将信用风险控制在合理水平。</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限额管理对控制商业银行业务活动的风险非常重要，目的是确保所发生的风险总能被事</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先设定的风险资本加以覆盖。</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从信贷业务的层面，商业银行分散信用风险、降低信贷集中度的通常做法就是对客户</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行业、区域和资产组合实行授信限额管理。具体到每一个客户，授信限额是商业银行在客户</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的债务承受能力和银行自身的损失承受能力范围以内所愿意并允许</w:t>
      </w:r>
      <w:r>
        <w:rPr>
          <w:rFonts w:ascii="Apple LiSung" w:eastAsia="Apple LiSung" w:hAnsi="Apple LiSung" w:cs="Apple LiSung"/>
          <w:color w:val="000000"/>
          <w:sz w:val="21"/>
          <w:szCs w:val="21"/>
        </w:rPr>
        <w:t>提供的最高授信额。只有</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当客户给商业银行带来的预期收益大于预期的损失时，商业银行才有可能接受客户的申请</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向客户提供授信。</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商业银行信贷业务层面的授信限额是银行管理层面的资本限额的具体落实。本节侧重于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介绍业务层面的授信限额管理。</w:t>
      </w:r>
    </w:p>
    <w:p w:rsidR="00BB0A3E" w:rsidRDefault="00BB0A3E">
      <w:pPr>
        <w:spacing w:line="93" w:lineRule="exact"/>
        <w:ind w:left="1800"/>
      </w:pPr>
    </w:p>
    <w:p w:rsidR="00BB0A3E" w:rsidRDefault="00751069">
      <w:pPr>
        <w:spacing w:line="244" w:lineRule="exact"/>
        <w:ind w:left="2212"/>
      </w:pPr>
      <w:r>
        <w:rPr>
          <w:rFonts w:ascii="Arial" w:eastAsia="Arial" w:hAnsi="Arial" w:cs="Arial"/>
          <w:b/>
          <w:color w:val="000000"/>
          <w:sz w:val="21"/>
          <w:szCs w:val="21"/>
        </w:rPr>
        <w:t>1.1.</w:t>
      </w:r>
      <w:r>
        <w:rPr>
          <w:rFonts w:ascii="Apple LiSung" w:eastAsia="Apple LiSung" w:hAnsi="Apple LiSung" w:cs="Apple LiSung"/>
          <w:color w:val="000000"/>
          <w:sz w:val="21"/>
          <w:szCs w:val="21"/>
        </w:rPr>
        <w:t>单一客一客户户授信限额管理</w:t>
      </w:r>
    </w:p>
    <w:p w:rsidR="00BB0A3E" w:rsidRDefault="00751069">
      <w:pPr>
        <w:spacing w:before="68" w:line="219" w:lineRule="exact"/>
        <w:ind w:left="2220"/>
      </w:pPr>
      <w:r>
        <w:rPr>
          <w:rFonts w:ascii="Apple LiSung" w:eastAsia="Apple LiSung" w:hAnsi="Apple LiSung" w:cs="Apple LiSung"/>
          <w:color w:val="000000"/>
          <w:sz w:val="21"/>
          <w:szCs w:val="21"/>
        </w:rPr>
        <w:t>商业银行制定客户授信限额需要考虑以下两个方面的因素。</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客户的债务承受能力</w:t>
      </w:r>
    </w:p>
    <w:p w:rsidR="00BB0A3E" w:rsidRDefault="00751069">
      <w:pPr>
        <w:spacing w:before="68" w:line="219" w:lineRule="exact"/>
        <w:ind w:left="2220"/>
      </w:pPr>
      <w:r>
        <w:rPr>
          <w:rFonts w:ascii="Apple LiSung" w:eastAsia="Apple LiSung" w:hAnsi="Apple LiSung" w:cs="Apple LiSung"/>
          <w:color w:val="000000"/>
          <w:sz w:val="21"/>
          <w:szCs w:val="21"/>
        </w:rPr>
        <w:t>商业银行对客户进行信用评级后，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首要工作就是判断该客户的债务承受能力，即确定</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客户的最高债务承受额（</w:t>
      </w:r>
      <w:r>
        <w:rPr>
          <w:rFonts w:ascii="Apple LiSung" w:eastAsia="Apple LiSung" w:hAnsi="Apple LiSung" w:cs="Apple LiSung"/>
          <w:sz w:val="21"/>
          <w:szCs w:val="21"/>
        </w:rPr>
        <w:t xml:space="preserve"> </w:t>
      </w:r>
      <w:r>
        <w:rPr>
          <w:rFonts w:ascii="Arial" w:eastAsia="Arial" w:hAnsi="Arial" w:cs="Arial"/>
          <w:color w:val="000000"/>
          <w:sz w:val="21"/>
          <w:szCs w:val="21"/>
        </w:rPr>
        <w:t>Maximum</w:t>
      </w:r>
      <w:r>
        <w:rPr>
          <w:rFonts w:ascii="Arial" w:eastAsia="Arial" w:hAnsi="Arial" w:cs="Arial"/>
          <w:sz w:val="21"/>
          <w:szCs w:val="21"/>
        </w:rPr>
        <w:t xml:space="preserve"> </w:t>
      </w:r>
      <w:r>
        <w:rPr>
          <w:rFonts w:ascii="Arial" w:eastAsia="Arial" w:hAnsi="Arial" w:cs="Arial"/>
          <w:color w:val="000000"/>
          <w:sz w:val="21"/>
          <w:szCs w:val="21"/>
        </w:rPr>
        <w:t>Bonowing</w:t>
      </w:r>
      <w:r>
        <w:rPr>
          <w:rFonts w:ascii="Arial" w:eastAsia="Arial" w:hAnsi="Arial" w:cs="Arial"/>
          <w:sz w:val="21"/>
          <w:szCs w:val="21"/>
        </w:rPr>
        <w:t xml:space="preserve"> </w:t>
      </w:r>
      <w:r>
        <w:rPr>
          <w:rFonts w:ascii="Arial" w:eastAsia="Arial" w:hAnsi="Arial" w:cs="Arial"/>
          <w:color w:val="000000"/>
          <w:sz w:val="21"/>
          <w:szCs w:val="21"/>
        </w:rPr>
        <w:t>Capaci</w:t>
      </w:r>
      <w:r>
        <w:rPr>
          <w:rFonts w:ascii="Arial" w:eastAsia="Arial" w:hAnsi="Arial" w:cs="Arial"/>
          <w:color w:val="000000"/>
          <w:sz w:val="21"/>
          <w:szCs w:val="21"/>
        </w:rPr>
        <w:t>ty,</w:t>
      </w:r>
      <w:r>
        <w:rPr>
          <w:rFonts w:ascii="Arial" w:eastAsia="Arial" w:hAnsi="Arial" w:cs="Arial"/>
          <w:sz w:val="21"/>
          <w:szCs w:val="21"/>
        </w:rPr>
        <w:t xml:space="preserve"> </w:t>
      </w:r>
      <w:r>
        <w:rPr>
          <w:rFonts w:ascii="Arial" w:eastAsia="Arial" w:hAnsi="Arial" w:cs="Arial"/>
          <w:color w:val="000000"/>
          <w:sz w:val="21"/>
          <w:szCs w:val="21"/>
        </w:rPr>
        <w:t>MBC</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。一般来说，决定客户债务</w:t>
      </w:r>
    </w:p>
    <w:p w:rsidR="00BB0A3E" w:rsidRDefault="00751069">
      <w:pPr>
        <w:spacing w:before="68" w:line="219" w:lineRule="exact"/>
        <w:ind w:left="1800"/>
      </w:pPr>
      <w:r>
        <w:rPr>
          <w:rFonts w:ascii="Apple LiSung" w:eastAsia="Apple LiSung" w:hAnsi="Apple LiSung" w:cs="Apple LiSung"/>
          <w:color w:val="000000"/>
          <w:sz w:val="21"/>
          <w:szCs w:val="21"/>
        </w:rPr>
        <w:t>承受能力的主要因素是客户信用等级和所有者权益，由此可得：</w:t>
      </w:r>
    </w:p>
    <w:p w:rsidR="00BB0A3E" w:rsidRDefault="00BB0A3E">
      <w:pPr>
        <w:spacing w:line="114" w:lineRule="exact"/>
        <w:ind w:left="1800"/>
      </w:pPr>
    </w:p>
    <w:p w:rsidR="00BB0A3E" w:rsidRDefault="00751069">
      <w:pPr>
        <w:spacing w:line="244" w:lineRule="exact"/>
        <w:ind w:left="4951"/>
      </w:pPr>
      <w:r>
        <w:rPr>
          <w:rFonts w:ascii="Arial" w:eastAsia="Arial" w:hAnsi="Arial" w:cs="Arial"/>
          <w:color w:val="000000"/>
          <w:sz w:val="21"/>
          <w:szCs w:val="21"/>
        </w:rPr>
        <w:t>MBC=EQ</w:t>
      </w:r>
      <w:r>
        <w:rPr>
          <w:rFonts w:ascii="Arial" w:eastAsia="Arial" w:hAnsi="Arial" w:cs="Arial"/>
          <w:sz w:val="21"/>
          <w:szCs w:val="21"/>
        </w:rPr>
        <w:t xml:space="preserve"> </w:t>
      </w:r>
      <w:r>
        <w:rPr>
          <w:rFonts w:ascii="Arial" w:eastAsia="Arial" w:hAnsi="Arial" w:cs="Arial"/>
          <w:color w:val="000000"/>
          <w:sz w:val="21"/>
          <w:szCs w:val="21"/>
        </w:rPr>
        <w:t>x</w:t>
      </w:r>
      <w:r>
        <w:rPr>
          <w:rFonts w:ascii="Arial" w:eastAsia="Arial" w:hAnsi="Arial" w:cs="Arial"/>
          <w:sz w:val="21"/>
          <w:szCs w:val="21"/>
        </w:rPr>
        <w:t xml:space="preserve"> </w:t>
      </w:r>
      <w:r>
        <w:rPr>
          <w:rFonts w:ascii="Arial" w:eastAsia="Arial" w:hAnsi="Arial" w:cs="Arial"/>
          <w:color w:val="000000"/>
          <w:sz w:val="21"/>
          <w:szCs w:val="21"/>
        </w:rPr>
        <w:t>LM</w:t>
      </w:r>
    </w:p>
    <w:p w:rsidR="00BB0A3E" w:rsidRDefault="00751069">
      <w:pPr>
        <w:spacing w:before="47" w:line="244" w:lineRule="exact"/>
        <w:ind w:left="4951"/>
      </w:pPr>
      <w:r>
        <w:rPr>
          <w:rFonts w:ascii="Arial" w:eastAsia="Arial" w:hAnsi="Arial" w:cs="Arial"/>
          <w:color w:val="000000"/>
          <w:sz w:val="21"/>
          <w:szCs w:val="21"/>
        </w:rPr>
        <w:t>LM=f</w:t>
      </w:r>
      <w:r>
        <w:rPr>
          <w:rFonts w:ascii="Apple LiSung" w:eastAsia="Apple LiSung" w:hAnsi="Apple LiSung" w:cs="Apple LiSung"/>
          <w:color w:val="000000"/>
          <w:sz w:val="21"/>
          <w:szCs w:val="21"/>
        </w:rPr>
        <w:t>（</w:t>
      </w:r>
      <w:r>
        <w:rPr>
          <w:rFonts w:ascii="Arial" w:eastAsia="Arial" w:hAnsi="Arial" w:cs="Arial"/>
          <w:color w:val="000000"/>
          <w:sz w:val="21"/>
          <w:szCs w:val="21"/>
        </w:rPr>
        <w:t>CCR</w:t>
      </w:r>
      <w:r>
        <w:rPr>
          <w:rFonts w:ascii="Apple LiSung" w:eastAsia="Apple LiSung" w:hAnsi="Apple LiSung" w:cs="Apple LiSung"/>
          <w:color w:val="000000"/>
          <w:sz w:val="21"/>
          <w:szCs w:val="21"/>
        </w:rPr>
        <w:t>）</w:t>
      </w:r>
    </w:p>
    <w:p w:rsidR="00BB0A3E" w:rsidRDefault="00751069">
      <w:pPr>
        <w:spacing w:before="68" w:line="244" w:lineRule="exact"/>
        <w:ind w:left="1800"/>
      </w:pPr>
      <w:r>
        <w:rPr>
          <w:rFonts w:ascii="Apple LiSung" w:eastAsia="Apple LiSung" w:hAnsi="Apple LiSung" w:cs="Apple LiSung"/>
          <w:color w:val="000000"/>
          <w:sz w:val="21"/>
          <w:szCs w:val="21"/>
        </w:rPr>
        <w:t>其中，</w:t>
      </w:r>
      <w:r>
        <w:rPr>
          <w:rFonts w:ascii="Arial" w:eastAsia="Arial" w:hAnsi="Arial" w:cs="Arial"/>
          <w:color w:val="000000"/>
          <w:sz w:val="21"/>
          <w:szCs w:val="21"/>
        </w:rPr>
        <w:t>MBC</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rial" w:eastAsia="Arial" w:hAnsi="Arial" w:cs="Arial"/>
          <w:color w:val="000000"/>
          <w:sz w:val="21"/>
          <w:szCs w:val="21"/>
        </w:rPr>
        <w:t>Maximum</w:t>
      </w:r>
      <w:r>
        <w:rPr>
          <w:rFonts w:ascii="Arial" w:eastAsia="Arial" w:hAnsi="Arial" w:cs="Arial"/>
          <w:sz w:val="21"/>
          <w:szCs w:val="21"/>
        </w:rPr>
        <w:t xml:space="preserve"> </w:t>
      </w:r>
      <w:r>
        <w:rPr>
          <w:rFonts w:ascii="Arial" w:eastAsia="Arial" w:hAnsi="Arial" w:cs="Arial"/>
          <w:color w:val="000000"/>
          <w:sz w:val="21"/>
          <w:szCs w:val="21"/>
        </w:rPr>
        <w:t>Borrowing</w:t>
      </w:r>
      <w:r>
        <w:rPr>
          <w:rFonts w:ascii="Arial" w:eastAsia="Arial" w:hAnsi="Arial" w:cs="Arial"/>
          <w:sz w:val="21"/>
          <w:szCs w:val="21"/>
        </w:rPr>
        <w:t xml:space="preserve"> </w:t>
      </w:r>
      <w:r>
        <w:rPr>
          <w:rFonts w:ascii="Arial" w:eastAsia="Arial" w:hAnsi="Arial" w:cs="Arial"/>
          <w:color w:val="000000"/>
          <w:sz w:val="21"/>
          <w:szCs w:val="21"/>
        </w:rPr>
        <w:t>Capacity</w:t>
      </w:r>
      <w:r>
        <w:rPr>
          <w:rFonts w:ascii="Apple LiSung" w:eastAsia="Apple LiSung" w:hAnsi="Apple LiSung" w:cs="Apple LiSung"/>
          <w:color w:val="000000"/>
          <w:sz w:val="21"/>
          <w:szCs w:val="21"/>
        </w:rPr>
        <w:t>）是指最高债务承受额；</w:t>
      </w:r>
      <w:r>
        <w:rPr>
          <w:rFonts w:ascii="Arial" w:eastAsia="Arial" w:hAnsi="Arial" w:cs="Arial"/>
          <w:color w:val="000000"/>
          <w:sz w:val="21"/>
          <w:szCs w:val="21"/>
        </w:rPr>
        <w:t>EQ</w:t>
      </w:r>
      <w:r>
        <w:rPr>
          <w:rFonts w:ascii="Apple LiSung" w:eastAsia="Apple LiSung" w:hAnsi="Apple LiSung" w:cs="Apple LiSung"/>
          <w:color w:val="000000"/>
          <w:sz w:val="21"/>
          <w:szCs w:val="21"/>
        </w:rPr>
        <w:t>（</w:t>
      </w:r>
      <w:r>
        <w:rPr>
          <w:rFonts w:ascii="Arial" w:eastAsia="Arial" w:hAnsi="Arial" w:cs="Arial"/>
          <w:color w:val="000000"/>
          <w:sz w:val="21"/>
          <w:szCs w:val="21"/>
        </w:rPr>
        <w:t>Equity</w:t>
      </w:r>
      <w:r>
        <w:rPr>
          <w:rFonts w:ascii="Apple LiSung" w:eastAsia="Apple LiSung" w:hAnsi="Apple LiSung" w:cs="Apple LiSung"/>
          <w:color w:val="000000"/>
          <w:sz w:val="21"/>
          <w:szCs w:val="21"/>
        </w:rPr>
        <w:t>）是指所有</w:t>
      </w:r>
    </w:p>
    <w:p w:rsidR="00BB0A3E" w:rsidRDefault="00751069">
      <w:pPr>
        <w:spacing w:before="68" w:line="244" w:lineRule="exact"/>
        <w:ind w:left="1800"/>
      </w:pPr>
      <w:r>
        <w:rPr>
          <w:rFonts w:ascii="Apple LiSung" w:eastAsia="Apple LiSung" w:hAnsi="Apple LiSung" w:cs="Apple LiSung"/>
          <w:color w:val="000000"/>
          <w:sz w:val="21"/>
          <w:szCs w:val="21"/>
        </w:rPr>
        <w:t>者权益</w:t>
      </w:r>
      <w:r>
        <w:rPr>
          <w:rFonts w:ascii="Arial" w:eastAsia="Arial" w:hAnsi="Arial" w:cs="Arial"/>
          <w:color w:val="000000"/>
          <w:sz w:val="21"/>
          <w:szCs w:val="21"/>
        </w:rPr>
        <w:t>:LM</w:t>
      </w:r>
      <w:r>
        <w:rPr>
          <w:rFonts w:ascii="Apple LiSung" w:eastAsia="Apple LiSung" w:hAnsi="Apple LiSung" w:cs="Apple LiSung"/>
          <w:color w:val="000000"/>
          <w:sz w:val="21"/>
          <w:szCs w:val="21"/>
        </w:rPr>
        <w:t>（</w:t>
      </w:r>
      <w:r>
        <w:rPr>
          <w:rFonts w:ascii="Arial" w:eastAsia="Arial" w:hAnsi="Arial" w:cs="Arial"/>
          <w:color w:val="000000"/>
          <w:sz w:val="21"/>
          <w:szCs w:val="21"/>
        </w:rPr>
        <w:t>Lever</w:t>
      </w:r>
      <w:r>
        <w:rPr>
          <w:rFonts w:ascii="Arial" w:eastAsia="Arial" w:hAnsi="Arial" w:cs="Arial"/>
          <w:sz w:val="21"/>
          <w:szCs w:val="21"/>
        </w:rPr>
        <w:t xml:space="preserve"> </w:t>
      </w:r>
      <w:r>
        <w:rPr>
          <w:rFonts w:ascii="Arial" w:eastAsia="Arial" w:hAnsi="Arial" w:cs="Arial"/>
          <w:color w:val="000000"/>
          <w:sz w:val="21"/>
          <w:szCs w:val="21"/>
        </w:rPr>
        <w:t>Modulus</w:t>
      </w:r>
      <w:r>
        <w:rPr>
          <w:rFonts w:ascii="Apple LiSung" w:eastAsia="Apple LiSung" w:hAnsi="Apple LiSung" w:cs="Apple LiSung"/>
          <w:color w:val="000000"/>
          <w:sz w:val="21"/>
          <w:szCs w:val="21"/>
        </w:rPr>
        <w:t>）是指杠杆系数；</w:t>
      </w:r>
      <w:r>
        <w:rPr>
          <w:rFonts w:ascii="Arial" w:eastAsia="Arial" w:hAnsi="Arial" w:cs="Arial"/>
          <w:color w:val="000000"/>
          <w:sz w:val="21"/>
          <w:szCs w:val="21"/>
        </w:rPr>
        <w:t>CCR</w:t>
      </w:r>
      <w:r>
        <w:rPr>
          <w:rFonts w:ascii="Apple LiSung" w:eastAsia="Apple LiSung" w:hAnsi="Apple LiSung" w:cs="Apple LiSung"/>
          <w:color w:val="000000"/>
          <w:sz w:val="21"/>
          <w:szCs w:val="21"/>
        </w:rPr>
        <w:t>（</w:t>
      </w:r>
      <w:r>
        <w:rPr>
          <w:rFonts w:ascii="Arial" w:eastAsia="Arial" w:hAnsi="Arial" w:cs="Arial"/>
          <w:color w:val="000000"/>
          <w:sz w:val="21"/>
          <w:szCs w:val="21"/>
        </w:rPr>
        <w:t>Customer</w:t>
      </w:r>
      <w:r>
        <w:rPr>
          <w:rFonts w:ascii="Arial" w:eastAsia="Arial" w:hAnsi="Arial" w:cs="Arial"/>
          <w:sz w:val="21"/>
          <w:szCs w:val="21"/>
        </w:rPr>
        <w:t xml:space="preserve"> </w:t>
      </w:r>
      <w:r>
        <w:rPr>
          <w:rFonts w:ascii="Arial" w:eastAsia="Arial" w:hAnsi="Arial" w:cs="Arial"/>
          <w:color w:val="000000"/>
          <w:sz w:val="21"/>
          <w:szCs w:val="21"/>
        </w:rPr>
        <w:t>Credit</w:t>
      </w:r>
      <w:r>
        <w:rPr>
          <w:rFonts w:ascii="Arial" w:eastAsia="Arial" w:hAnsi="Arial" w:cs="Arial"/>
          <w:sz w:val="21"/>
          <w:szCs w:val="21"/>
        </w:rPr>
        <w:t xml:space="preserve"> </w:t>
      </w:r>
      <w:r>
        <w:rPr>
          <w:rFonts w:ascii="Arial" w:eastAsia="Arial" w:hAnsi="Arial" w:cs="Arial"/>
          <w:color w:val="000000"/>
          <w:sz w:val="21"/>
          <w:szCs w:val="21"/>
        </w:rPr>
        <w:t>Rating</w:t>
      </w:r>
      <w:r>
        <w:rPr>
          <w:rFonts w:ascii="Apple LiSung" w:eastAsia="Apple LiSung" w:hAnsi="Apple LiSung" w:cs="Apple LiSung"/>
          <w:color w:val="000000"/>
          <w:sz w:val="21"/>
          <w:szCs w:val="21"/>
        </w:rPr>
        <w:t>）是指客户资信等</w:t>
      </w:r>
    </w:p>
    <w:p w:rsidR="00BB0A3E" w:rsidRDefault="00751069">
      <w:pPr>
        <w:spacing w:before="68" w:line="244" w:lineRule="exact"/>
        <w:ind w:left="1800"/>
      </w:pPr>
      <w:r>
        <w:rPr>
          <w:rFonts w:ascii="Apple LiSung" w:eastAsia="Apple LiSung" w:hAnsi="Apple LiSung" w:cs="Apple LiSung"/>
          <w:color w:val="000000"/>
          <w:sz w:val="21"/>
          <w:szCs w:val="21"/>
        </w:rPr>
        <w:t>级；</w:t>
      </w:r>
      <w:r>
        <w:rPr>
          <w:rFonts w:ascii="Arial" w:eastAsia="Arial" w:hAnsi="Arial" w:cs="Arial"/>
          <w:color w:val="000000"/>
          <w:sz w:val="21"/>
          <w:szCs w:val="21"/>
        </w:rPr>
        <w:t>f</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rial" w:eastAsia="Arial" w:hAnsi="Arial" w:cs="Arial"/>
          <w:color w:val="000000"/>
          <w:sz w:val="21"/>
          <w:szCs w:val="21"/>
        </w:rPr>
        <w:t>CCR</w:t>
      </w:r>
      <w:r>
        <w:rPr>
          <w:rFonts w:ascii="Arial" w:eastAsia="Arial" w:hAnsi="Arial" w:cs="Arial"/>
          <w:sz w:val="21"/>
          <w:szCs w:val="21"/>
        </w:rPr>
        <w:t xml:space="preserve"> </w:t>
      </w:r>
      <w:r>
        <w:rPr>
          <w:rFonts w:ascii="Apple LiSung" w:eastAsia="Apple LiSung" w:hAnsi="Apple LiSung" w:cs="Apple LiSung"/>
          <w:color w:val="000000"/>
          <w:sz w:val="21"/>
          <w:szCs w:val="21"/>
        </w:rPr>
        <w:t>）是指客户资信等级与杠杆系数对应的函数关系。</w:t>
      </w:r>
    </w:p>
    <w:p w:rsidR="00BB0A3E" w:rsidRDefault="00751069">
      <w:pPr>
        <w:spacing w:before="68" w:line="219" w:lineRule="exact"/>
        <w:ind w:left="2114"/>
      </w:pPr>
      <w:r>
        <w:rPr>
          <w:rFonts w:ascii="Apple LiSung" w:eastAsia="Apple LiSung" w:hAnsi="Apple LiSung" w:cs="Apple LiSung"/>
          <w:color w:val="000000"/>
          <w:sz w:val="21"/>
          <w:szCs w:val="21"/>
        </w:rPr>
        <w:t>由于市场经济环境中不仅银行可以选择客户，客户也可以选择银行，任</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何一个客户都可以在几家商业银行开户并取得授信。因此，商业银行在考虑对客户的授信时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不能仅仅根据客户的最高债务承受额提供授信，还必须将客户在其他商业银行的原有授信</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在本行的原有授信和准备发放的新授信业务一并加以考虑。从理论上讲，只要决定的授信限</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额小于或等于客户的最高债务承受额，具体数值可以由商业银行自行决定，这也是商业银行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风险偏好的一种体现在实际业务中，商业银行在决定客户的授信限额时还要受到商业银行政</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策因素，如银行的存款政策、</w:t>
      </w:r>
      <w:r>
        <w:rPr>
          <w:rFonts w:ascii="Apple LiSung" w:eastAsia="Apple LiSung" w:hAnsi="Apple LiSung" w:cs="Apple LiSung"/>
          <w:color w:val="000000"/>
          <w:sz w:val="21"/>
          <w:szCs w:val="21"/>
        </w:rPr>
        <w:t>客户的中间业务情况、银行收益情况等因素的影响。当上述各</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类因素为正面影响时，对授信限额的调节系数大于</w:t>
      </w:r>
      <w:r>
        <w:rPr>
          <w:rFonts w:ascii="Apple LiSung" w:eastAsia="Apple LiSung" w:hAnsi="Apple LiSung" w:cs="Apple LiSung"/>
          <w:sz w:val="21"/>
          <w:szCs w:val="21"/>
        </w:rPr>
        <w:t xml:space="preserve"> </w:t>
      </w:r>
      <w:r>
        <w:rPr>
          <w:rFonts w:ascii="Arial" w:eastAsia="Arial" w:hAnsi="Arial" w:cs="Arial"/>
          <w:color w:val="000000"/>
          <w:sz w:val="21"/>
          <w:szCs w:val="21"/>
        </w:rPr>
        <w:t>1</w:t>
      </w:r>
      <w:r>
        <w:rPr>
          <w:rFonts w:ascii="Apple LiSung" w:eastAsia="Apple LiSung" w:hAnsi="Apple LiSung" w:cs="Apple LiSung"/>
          <w:color w:val="000000"/>
          <w:sz w:val="21"/>
          <w:szCs w:val="21"/>
        </w:rPr>
        <w:t>；而上述各类因素为负面影响时，对授</w:t>
      </w:r>
    </w:p>
    <w:p w:rsidR="00BB0A3E" w:rsidRDefault="00751069">
      <w:pPr>
        <w:spacing w:before="68" w:line="244" w:lineRule="exact"/>
        <w:ind w:left="1800"/>
      </w:pPr>
      <w:r>
        <w:rPr>
          <w:rFonts w:ascii="Apple LiSung" w:eastAsia="Apple LiSung" w:hAnsi="Apple LiSung" w:cs="Apple LiSung"/>
          <w:color w:val="000000"/>
          <w:sz w:val="21"/>
          <w:szCs w:val="21"/>
        </w:rPr>
        <w:t>信限额的调节系数小于</w:t>
      </w:r>
      <w:r>
        <w:rPr>
          <w:rFonts w:ascii="Apple LiSung" w:eastAsia="Apple LiSung" w:hAnsi="Apple LiSung" w:cs="Apple LiSung"/>
          <w:sz w:val="21"/>
          <w:szCs w:val="21"/>
        </w:rPr>
        <w:t xml:space="preserve"> </w:t>
      </w:r>
      <w:r>
        <w:rPr>
          <w:rFonts w:ascii="Arial" w:eastAsia="Arial" w:hAnsi="Arial" w:cs="Arial"/>
          <w:color w:val="000000"/>
          <w:sz w:val="21"/>
          <w:szCs w:val="21"/>
        </w:rPr>
        <w:t>1</w:t>
      </w:r>
      <w:r>
        <w:rPr>
          <w:rFonts w:ascii="Apple LiSung" w:eastAsia="Apple LiSung" w:hAnsi="Apple LiSung" w:cs="Apple LiSung"/>
          <w:color w:val="000000"/>
          <w:sz w:val="21"/>
          <w:szCs w:val="21"/>
        </w:rPr>
        <w:t>。</w:t>
      </w:r>
    </w:p>
    <w:p w:rsidR="00BB0A3E" w:rsidRDefault="00751069">
      <w:pPr>
        <w:spacing w:before="68"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）银行的损失承受能力</w:t>
      </w:r>
    </w:p>
    <w:p w:rsidR="00BB0A3E" w:rsidRDefault="00751069">
      <w:pPr>
        <w:spacing w:before="68" w:line="244" w:lineRule="exact"/>
        <w:ind w:left="2220"/>
      </w:pPr>
      <w:r>
        <w:rPr>
          <w:rFonts w:ascii="Apple LiSung" w:eastAsia="Apple LiSung" w:hAnsi="Apple LiSung" w:cs="Apple LiSung"/>
          <w:color w:val="000000"/>
          <w:sz w:val="21"/>
          <w:szCs w:val="21"/>
        </w:rPr>
        <w:t>银行对某一客户的损失承受能力用客户损失限额（</w:t>
      </w:r>
      <w:r>
        <w:rPr>
          <w:rFonts w:ascii="Apple LiSung" w:eastAsia="Apple LiSung" w:hAnsi="Apple LiSung" w:cs="Apple LiSung"/>
          <w:sz w:val="21"/>
          <w:szCs w:val="21"/>
        </w:rPr>
        <w:t xml:space="preserve"> </w:t>
      </w:r>
      <w:r>
        <w:rPr>
          <w:rFonts w:ascii="Arial" w:eastAsia="Arial" w:hAnsi="Arial" w:cs="Arial"/>
          <w:color w:val="000000"/>
          <w:sz w:val="21"/>
          <w:szCs w:val="21"/>
        </w:rPr>
        <w:t>Customer</w:t>
      </w:r>
      <w:r>
        <w:rPr>
          <w:rFonts w:ascii="Arial" w:eastAsia="Arial" w:hAnsi="Arial" w:cs="Arial"/>
          <w:sz w:val="21"/>
          <w:szCs w:val="21"/>
        </w:rPr>
        <w:t xml:space="preserve"> </w:t>
      </w:r>
      <w:r>
        <w:rPr>
          <w:rFonts w:ascii="Arial" w:eastAsia="Arial" w:hAnsi="Arial" w:cs="Arial"/>
          <w:color w:val="000000"/>
          <w:sz w:val="21"/>
          <w:szCs w:val="21"/>
        </w:rPr>
        <w:t>Maximum</w:t>
      </w:r>
      <w:r>
        <w:rPr>
          <w:rFonts w:ascii="Arial" w:eastAsia="Arial" w:hAnsi="Arial" w:cs="Arial"/>
          <w:sz w:val="21"/>
          <w:szCs w:val="21"/>
        </w:rPr>
        <w:t xml:space="preserve"> </w:t>
      </w:r>
      <w:r>
        <w:rPr>
          <w:rFonts w:ascii="Arial" w:eastAsia="Arial" w:hAnsi="Arial" w:cs="Arial"/>
          <w:color w:val="000000"/>
          <w:sz w:val="21"/>
          <w:szCs w:val="21"/>
        </w:rPr>
        <w:t>Loss</w:t>
      </w:r>
      <w:r>
        <w:rPr>
          <w:rFonts w:ascii="Arial" w:eastAsia="Arial" w:hAnsi="Arial" w:cs="Arial"/>
          <w:sz w:val="21"/>
          <w:szCs w:val="21"/>
        </w:rPr>
        <w:t xml:space="preserve"> </w:t>
      </w:r>
      <w:r>
        <w:rPr>
          <w:rFonts w:ascii="Arial" w:eastAsia="Arial" w:hAnsi="Arial" w:cs="Arial"/>
          <w:color w:val="000000"/>
          <w:sz w:val="21"/>
          <w:szCs w:val="21"/>
        </w:rPr>
        <w:t>Quota,</w:t>
      </w:r>
    </w:p>
    <w:p w:rsidR="00BB0A3E" w:rsidRDefault="00751069">
      <w:pPr>
        <w:spacing w:before="68" w:line="244" w:lineRule="exact"/>
        <w:ind w:left="1800"/>
      </w:pPr>
      <w:r>
        <w:rPr>
          <w:rFonts w:ascii="Arial" w:eastAsia="Arial" w:hAnsi="Arial" w:cs="Arial"/>
          <w:color w:val="000000"/>
          <w:sz w:val="21"/>
          <w:szCs w:val="21"/>
        </w:rPr>
        <w:t>CMLQ</w:t>
      </w:r>
      <w:r>
        <w:rPr>
          <w:rFonts w:ascii="Apple LiSung" w:eastAsia="Apple LiSung" w:hAnsi="Apple LiSung" w:cs="Apple LiSung"/>
          <w:color w:val="000000"/>
          <w:sz w:val="21"/>
          <w:szCs w:val="21"/>
        </w:rPr>
        <w:t>）表示，代表了商业银行愿意为某一具体客户所承担的损失限额</w:t>
      </w:r>
      <w:r>
        <w:rPr>
          <w:rFonts w:ascii="Arial" w:eastAsia="Arial" w:hAnsi="Arial" w:cs="Arial"/>
          <w:color w:val="000000"/>
          <w:sz w:val="21"/>
          <w:szCs w:val="21"/>
        </w:rPr>
        <w:t>:</w:t>
      </w:r>
      <w:r>
        <w:rPr>
          <w:rFonts w:ascii="Apple LiSung" w:eastAsia="Apple LiSung" w:hAnsi="Apple LiSung" w:cs="Apple LiSung"/>
          <w:color w:val="000000"/>
          <w:sz w:val="21"/>
          <w:szCs w:val="21"/>
        </w:rPr>
        <w:t>从理论上讲，客户损</w:t>
      </w:r>
    </w:p>
    <w:p w:rsidR="00BB0A3E" w:rsidRDefault="00751069">
      <w:pPr>
        <w:spacing w:before="68" w:line="219" w:lineRule="exact"/>
        <w:ind w:left="1800"/>
      </w:pPr>
      <w:r>
        <w:rPr>
          <w:rFonts w:ascii="Apple LiSung" w:eastAsia="Apple LiSung" w:hAnsi="Apple LiSung" w:cs="Apple LiSung"/>
          <w:color w:val="000000"/>
          <w:sz w:val="21"/>
          <w:szCs w:val="21"/>
        </w:rPr>
        <w:t>失限额是通过商业银行分配至各个业务部门或分支机构的经济资本在客户层面上继续分配</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的结果。也就是说，</w:t>
      </w:r>
      <w:r>
        <w:rPr>
          <w:rFonts w:ascii="Apple LiSung" w:eastAsia="Apple LiSung" w:hAnsi="Apple LiSung" w:cs="Apple LiSung"/>
          <w:color w:val="000000"/>
          <w:sz w:val="21"/>
          <w:szCs w:val="21"/>
        </w:rPr>
        <w:t>商业银行分配给各个业务部门的经济资本，再继续分配至该部门所承办</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的不同地区、行业的不同的金融产品，直到每一个授信客户。</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当客户的授信总额超过上述两个限额中的任一个限额时，商业银行都不能再向该客户提</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供任何形式的授信业务。</w:t>
      </w:r>
    </w:p>
    <w:p w:rsidR="00BB0A3E" w:rsidRDefault="00BB0A3E">
      <w:pPr>
        <w:spacing w:line="93" w:lineRule="exact"/>
        <w:ind w:left="1800"/>
      </w:pPr>
    </w:p>
    <w:p w:rsidR="00BB0A3E" w:rsidRDefault="00751069">
      <w:pPr>
        <w:spacing w:line="244" w:lineRule="exact"/>
        <w:ind w:left="2220"/>
      </w:pPr>
      <w:r>
        <w:rPr>
          <w:rFonts w:ascii="Arial" w:eastAsia="Arial" w:hAnsi="Arial" w:cs="Arial"/>
          <w:b/>
          <w:color w:val="000000"/>
          <w:sz w:val="21"/>
          <w:szCs w:val="21"/>
        </w:rPr>
        <w:t>2.2.</w:t>
      </w:r>
      <w:r>
        <w:rPr>
          <w:rFonts w:ascii="Apple LiSung" w:eastAsia="Apple LiSung" w:hAnsi="Apple LiSung" w:cs="Apple LiSung"/>
          <w:color w:val="000000"/>
          <w:sz w:val="21"/>
          <w:szCs w:val="21"/>
        </w:rPr>
        <w:t>集团客户授信限额管理</w:t>
      </w:r>
    </w:p>
    <w:p w:rsidR="00BB0A3E" w:rsidRDefault="00751069">
      <w:pPr>
        <w:spacing w:before="68" w:line="219" w:lineRule="exact"/>
        <w:ind w:left="2220"/>
      </w:pPr>
      <w:r>
        <w:rPr>
          <w:rFonts w:ascii="Apple LiSung" w:eastAsia="Apple LiSung" w:hAnsi="Apple LiSung" w:cs="Apple LiSung"/>
          <w:color w:val="000000"/>
          <w:sz w:val="21"/>
          <w:szCs w:val="21"/>
        </w:rPr>
        <w:t>虽然集团客户与单个客户授信限额管理有相似之处，但从整体思路上还是存在着较大的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差异。集团授信限额管理一般分</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三步走</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第一步，根据总行关于行业的总体指导方针和集团客户与授信行的密切关系，初步确定</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对该集团整体的授信限额；</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shape id="_x0000_s3074" type="#_x0000_t202" style="position:absolute;left:0;text-align:left;margin-left:164.8pt;margin-top:261.75pt;width:63.2pt;height:11.5pt;z-index:251368960;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8"/>
                      <w:sz w:val="21"/>
                      <w:szCs w:val="21"/>
                    </w:rPr>
                    <w:t>与区域风险</w:t>
                  </w:r>
                </w:p>
              </w:txbxContent>
            </v:textbox>
            <w10:wrap anchorx="page" anchory="page"/>
          </v:shape>
        </w:pict>
      </w:r>
      <w:r>
        <w:pict>
          <v:shape id="_x0000_s3073" type="#_x0000_t202" style="position:absolute;left:0;text-align:left;margin-left:216.75pt;margin-top:261.75pt;width:25.2pt;height:11.5pt;z-index:251369984;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5"/>
                      <w:sz w:val="21"/>
                      <w:szCs w:val="21"/>
                    </w:rPr>
                    <w:t>限额</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2220"/>
      </w:pPr>
      <w:bookmarkStart w:id="76" w:name="PageMark76"/>
      <w:bookmarkEnd w:id="76"/>
      <w:r>
        <w:rPr>
          <w:rFonts w:ascii="Apple LiSung" w:eastAsia="Apple LiSung" w:hAnsi="Apple LiSung" w:cs="Apple LiSung"/>
          <w:color w:val="000000"/>
          <w:sz w:val="21"/>
          <w:szCs w:val="21"/>
        </w:rPr>
        <w:t>第二步，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根据单一客户的授信限额，</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初步测算关联企业各成员单位（</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含集团公司本</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最高授信限额的参考值；</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第三步，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分析各授信单位的具体情况，</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调整各成员单位的授信限额。同时，使每个成</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员单位的授信限额之和控制在集团公司整体的授信限额以内，并最终核定各成员单位的授信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限额。</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由于集团客户内部的关联关系比较复杂，</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因此在对其进行授信限额管理时应重点做到</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以下几点</w:t>
      </w:r>
      <w:r>
        <w:rPr>
          <w:rFonts w:ascii="Arial" w:eastAsia="Arial" w:hAnsi="Arial" w:cs="Arial"/>
          <w:color w:val="000000"/>
          <w:sz w:val="21"/>
          <w:szCs w:val="21"/>
        </w:rPr>
        <w:t>:</w:t>
      </w:r>
    </w:p>
    <w:p w:rsidR="00BB0A3E" w:rsidRDefault="00751069">
      <w:pPr>
        <w:spacing w:before="68"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统一识别标准，实施总量控制；</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掌握充分信息，避免过度授信；</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主办银行牵头，协调信贷业务，一般由集团公司总部所在地的银行机构或集团公司核</w:t>
      </w:r>
    </w:p>
    <w:p w:rsidR="00BB0A3E" w:rsidRDefault="00BB0A3E">
      <w:pPr>
        <w:spacing w:line="93" w:lineRule="exact"/>
        <w:ind w:left="1800"/>
      </w:pPr>
    </w:p>
    <w:p w:rsidR="00BB0A3E" w:rsidRDefault="00751069">
      <w:pPr>
        <w:spacing w:line="219" w:lineRule="exact"/>
        <w:ind w:left="2428"/>
      </w:pPr>
      <w:r>
        <w:rPr>
          <w:rFonts w:ascii="Apple LiSung" w:eastAsia="Apple LiSung" w:hAnsi="Apple LiSung" w:cs="Apple LiSung"/>
          <w:color w:val="000000"/>
          <w:sz w:val="21"/>
          <w:szCs w:val="21"/>
        </w:rPr>
        <w:t>心企业所在地的银行机构作为牵头行或主办行，建立集团客户小组，全面负责对集团</w:t>
      </w:r>
    </w:p>
    <w:p w:rsidR="00BB0A3E" w:rsidRDefault="00BB0A3E">
      <w:pPr>
        <w:spacing w:line="93" w:lineRule="exact"/>
        <w:ind w:left="1800"/>
      </w:pPr>
    </w:p>
    <w:p w:rsidR="00BB0A3E" w:rsidRDefault="00751069">
      <w:pPr>
        <w:spacing w:line="219" w:lineRule="exact"/>
        <w:ind w:left="2428"/>
      </w:pPr>
      <w:r>
        <w:rPr>
          <w:rFonts w:ascii="Apple LiSung" w:eastAsia="Apple LiSung" w:hAnsi="Apple LiSung" w:cs="Apple LiSung"/>
          <w:color w:val="000000"/>
          <w:sz w:val="21"/>
          <w:szCs w:val="21"/>
        </w:rPr>
        <w:t>有关信息的收集、分析、授信协调以及跟踪监督工作。</w:t>
      </w:r>
    </w:p>
    <w:p w:rsidR="00BB0A3E" w:rsidRDefault="00BB0A3E">
      <w:pPr>
        <w:spacing w:line="93" w:lineRule="exact"/>
        <w:ind w:left="1800"/>
      </w:pPr>
    </w:p>
    <w:p w:rsidR="00BB0A3E" w:rsidRDefault="00751069">
      <w:pPr>
        <w:spacing w:line="244" w:lineRule="exact"/>
        <w:ind w:left="2212"/>
      </w:pPr>
      <w:r>
        <w:rPr>
          <w:rFonts w:ascii="Arial" w:eastAsia="Arial" w:hAnsi="Arial" w:cs="Arial"/>
          <w:b/>
          <w:color w:val="000000"/>
          <w:sz w:val="21"/>
          <w:szCs w:val="21"/>
        </w:rPr>
        <w:t>3.3.</w:t>
      </w:r>
      <w:r>
        <w:rPr>
          <w:rFonts w:ascii="Arial" w:eastAsia="Arial" w:hAnsi="Arial" w:cs="Arial"/>
          <w:sz w:val="21"/>
          <w:szCs w:val="21"/>
        </w:rPr>
        <w:t xml:space="preserve"> </w:t>
      </w:r>
      <w:r>
        <w:rPr>
          <w:rFonts w:ascii="Apple LiSung" w:eastAsia="Apple LiSung" w:hAnsi="Apple LiSung" w:cs="Apple LiSung"/>
          <w:color w:val="000000"/>
          <w:sz w:val="21"/>
          <w:szCs w:val="21"/>
        </w:rPr>
        <w:t>国家风险风险与区域风险限额管理</w:t>
      </w:r>
    </w:p>
    <w:p w:rsidR="00BB0A3E" w:rsidRDefault="00751069">
      <w:pPr>
        <w:spacing w:before="68"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）国家风险限额管理</w:t>
      </w:r>
    </w:p>
    <w:p w:rsidR="00BB0A3E" w:rsidRDefault="00751069">
      <w:pPr>
        <w:spacing w:before="68" w:line="219" w:lineRule="exact"/>
        <w:ind w:left="2220"/>
      </w:pPr>
      <w:r>
        <w:rPr>
          <w:rFonts w:ascii="Apple LiSung" w:eastAsia="Apple LiSung" w:hAnsi="Apple LiSung" w:cs="Apple LiSung"/>
          <w:color w:val="000000"/>
          <w:sz w:val="21"/>
          <w:szCs w:val="21"/>
        </w:rPr>
        <w:t>国家风险限额是用来对某一国家的信用风险暴露进行管理的额度框架。国家风险限额管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理基于对一个国家的综合评级，至少一年重新检查一次。</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国家风险暴露包含一个国家的信用风险暴露、跨境转移风险以及高压力风险</w:t>
      </w:r>
      <w:r>
        <w:rPr>
          <w:rFonts w:ascii="Apple LiSung" w:eastAsia="Apple LiSung" w:hAnsi="Apple LiSung" w:cs="Apple LiSung"/>
          <w:color w:val="000000"/>
          <w:sz w:val="21"/>
          <w:szCs w:val="21"/>
        </w:rPr>
        <w:t>事件情景</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国家信用风险暴露是指在某一国设有固定居所的交易对方的信用风险暴露以及该交易对方</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海外子公司的信用风险暴露。跨境转移风险产生于一国的商业银行分支机构对另外一国的交</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易对方进行的授信业务活动，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还应包括总行对海外分行和海外子公司提供的信用支持。</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区域风险限额管理</w:t>
      </w:r>
    </w:p>
    <w:p w:rsidR="00BB0A3E" w:rsidRDefault="00751069">
      <w:pPr>
        <w:spacing w:before="68" w:line="219" w:lineRule="exact"/>
        <w:ind w:left="2220"/>
      </w:pPr>
      <w:r>
        <w:rPr>
          <w:rFonts w:ascii="Apple LiSung" w:eastAsia="Apple LiSung" w:hAnsi="Apple LiSung" w:cs="Apple LiSung"/>
          <w:color w:val="000000"/>
          <w:sz w:val="21"/>
          <w:szCs w:val="21"/>
        </w:rPr>
        <w:t>区域风险限额管理与国家风险限额管理有所不同。国外银行一般不对一个国家内的某一</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区域设置区域风险限额，</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而只是对较大的跨国区域，</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如亚太区、东亚区、东欧等设置信用</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风险暴露的额度框架。我国国士辽阔、各地经济发展水平差距较大</w:t>
      </w:r>
      <w:r>
        <w:rPr>
          <w:rFonts w:ascii="Apple LiSung" w:eastAsia="Apple LiSung" w:hAnsi="Apple LiSung" w:cs="Apple LiSung"/>
          <w:color w:val="000000"/>
          <w:sz w:val="21"/>
          <w:szCs w:val="21"/>
        </w:rPr>
        <w:t>，因此在一定时期内实施</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区域风险限额管理还是很有必要的。区域风险限额在一般情况下经常作为指导性的弹性限</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额，但当某一地区受某些（政策、法规、自然灾害、社会环境等）</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因素的影响，</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导致区域</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内经营环境恶化、区域内部经营管理水平下降、区域信贷资产质量恶化时，区域风险限额将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被严格地、刚性地加以控制。</w:t>
      </w:r>
    </w:p>
    <w:p w:rsidR="00BB0A3E" w:rsidRDefault="00BB0A3E">
      <w:pPr>
        <w:spacing w:line="93" w:lineRule="exact"/>
        <w:ind w:left="1800"/>
      </w:pPr>
    </w:p>
    <w:p w:rsidR="00BB0A3E" w:rsidRDefault="00751069">
      <w:pPr>
        <w:spacing w:line="244" w:lineRule="exact"/>
        <w:ind w:left="2220"/>
      </w:pPr>
      <w:r>
        <w:rPr>
          <w:rFonts w:ascii="Arial" w:eastAsia="Arial" w:hAnsi="Arial" w:cs="Arial"/>
          <w:color w:val="000000"/>
          <w:sz w:val="21"/>
          <w:szCs w:val="21"/>
        </w:rPr>
        <w:t>4.</w:t>
      </w:r>
      <w:r>
        <w:rPr>
          <w:rFonts w:ascii="Apple LiSung" w:eastAsia="Apple LiSung" w:hAnsi="Apple LiSung" w:cs="Apple LiSung"/>
          <w:color w:val="000000"/>
          <w:sz w:val="21"/>
          <w:szCs w:val="21"/>
        </w:rPr>
        <w:t>组合限额管理</w:t>
      </w:r>
    </w:p>
    <w:p w:rsidR="00BB0A3E" w:rsidRDefault="00751069">
      <w:pPr>
        <w:spacing w:before="68" w:line="219" w:lineRule="exact"/>
        <w:ind w:left="2220"/>
      </w:pPr>
      <w:r>
        <w:rPr>
          <w:rFonts w:ascii="Apple LiSung" w:eastAsia="Apple LiSung" w:hAnsi="Apple LiSung" w:cs="Apple LiSung"/>
          <w:color w:val="000000"/>
          <w:sz w:val="21"/>
          <w:szCs w:val="21"/>
        </w:rPr>
        <w:t>组合限额是信贷资产组合层面的限额，是组合信用风险控制的重要手段之一。</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通过设定组合限额，可以防止信贷风险过于集中在组合层而的某些方面（如过度集中于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某行业、某地区、某些产品、某类客户等），从而有效控制组合信用风险。</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组合限额可分为授信集中度限额和总体组合限额两类。</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）授信集中度限额</w:t>
      </w:r>
    </w:p>
    <w:p w:rsidR="00BB0A3E" w:rsidRDefault="00751069">
      <w:pPr>
        <w:spacing w:before="68" w:line="244" w:lineRule="exact"/>
        <w:ind w:left="2220"/>
      </w:pPr>
      <w:r>
        <w:rPr>
          <w:rFonts w:ascii="Apple LiSung" w:eastAsia="Apple LiSung" w:hAnsi="Apple LiSung" w:cs="Apple LiSung"/>
          <w:color w:val="000000"/>
          <w:sz w:val="21"/>
          <w:szCs w:val="21"/>
        </w:rPr>
        <w:t>授信集中是指商业银行资本金、总资产或总体风险水平过于集中在下列某一类组合中</w:t>
      </w:r>
      <w:r>
        <w:rPr>
          <w:rFonts w:ascii="Arial" w:eastAsia="Arial" w:hAnsi="Arial" w:cs="Arial"/>
          <w:color w:val="000000"/>
          <w:sz w:val="21"/>
          <w:szCs w:val="21"/>
        </w:rPr>
        <w:t>:</w:t>
      </w:r>
    </w:p>
    <w:p w:rsidR="00BB0A3E" w:rsidRDefault="00751069">
      <w:pPr>
        <w:spacing w:before="68"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单一的交易对象；</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关联的交易对象团体；</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特定的产业或经济部门；</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某一区域；</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某一国家或经济联系紧密的一组国家；</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某一类产品；</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⑦</w:t>
      </w:r>
      <w:r>
        <w:rPr>
          <w:rFonts w:ascii="Apple LiSung" w:eastAsia="Apple LiSung" w:hAnsi="Apple LiSung" w:cs="Apple LiSung"/>
          <w:color w:val="000000"/>
          <w:sz w:val="21"/>
          <w:szCs w:val="21"/>
        </w:rPr>
        <w:t>某一类交易对方类型（如商业银行、教育机构或政府部门）；</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⑧</w:t>
      </w:r>
      <w:r>
        <w:rPr>
          <w:rFonts w:ascii="Apple LiSung" w:eastAsia="Apple LiSung" w:hAnsi="Apple LiSung" w:cs="Apple LiSung"/>
          <w:color w:val="000000"/>
          <w:sz w:val="21"/>
          <w:szCs w:val="21"/>
        </w:rPr>
        <w:t>同一类（高）风险</w:t>
      </w:r>
      <w:r>
        <w:rPr>
          <w:rFonts w:ascii="Arial" w:eastAsia="Arial" w:hAnsi="Arial" w:cs="Arial"/>
          <w:color w:val="000000"/>
          <w:sz w:val="21"/>
          <w:szCs w:val="21"/>
        </w:rPr>
        <w:t>/</w:t>
      </w:r>
      <w:r>
        <w:rPr>
          <w:rFonts w:ascii="Apple LiSung" w:eastAsia="Apple LiSung" w:hAnsi="Apple LiSung" w:cs="Apple LiSung"/>
          <w:color w:val="000000"/>
          <w:sz w:val="21"/>
          <w:szCs w:val="21"/>
        </w:rPr>
        <w:t>低信用质量级别的客户；</w:t>
      </w:r>
    </w:p>
    <w:p w:rsidR="00BB0A3E" w:rsidRDefault="00751069">
      <w:pPr>
        <w:spacing w:before="68" w:line="219" w:lineRule="exact"/>
        <w:ind w:left="2220"/>
      </w:pPr>
      <w:r>
        <w:rPr>
          <w:rFonts w:ascii="Apple LiSung" w:eastAsia="Apple LiSung" w:hAnsi="Apple LiSung" w:cs="Apple LiSung"/>
          <w:color w:val="000000"/>
          <w:sz w:val="21"/>
          <w:szCs w:val="21"/>
        </w:rPr>
        <w:t>⑨</w:t>
      </w:r>
      <w:r>
        <w:rPr>
          <w:rFonts w:ascii="Apple LiSung" w:eastAsia="Apple LiSung" w:hAnsi="Apple LiSung" w:cs="Apple LiSung"/>
          <w:color w:val="000000"/>
          <w:sz w:val="21"/>
          <w:szCs w:val="21"/>
        </w:rPr>
        <w:t>同一类授信安排；</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shape id="_x0000_s3072" type="#_x0000_t75" style="position:absolute;left:0;text-align:left;margin-left:90pt;margin-top:297pt;width:411.6pt;height:159pt;z-index:251371008;mso-position-horizontal-relative:page;mso-position-vertical-relative:page">
            <v:imagedata r:id="rId10" o:title=""/>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2220"/>
      </w:pPr>
      <w:bookmarkStart w:id="77" w:name="PageMark77"/>
      <w:bookmarkEnd w:id="77"/>
      <w:r>
        <w:rPr>
          <w:rFonts w:ascii="Apple LiSung" w:eastAsia="Apple LiSung" w:hAnsi="Apple LiSung" w:cs="Apple LiSung"/>
          <w:color w:val="000000"/>
          <w:sz w:val="21"/>
          <w:szCs w:val="21"/>
        </w:rPr>
        <w:t>⑩</w:t>
      </w:r>
      <w:r>
        <w:rPr>
          <w:rFonts w:ascii="Apple LiSung" w:eastAsia="Apple LiSung" w:hAnsi="Apple LiSung" w:cs="Apple LiSung"/>
          <w:color w:val="000000"/>
          <w:sz w:val="21"/>
          <w:szCs w:val="21"/>
        </w:rPr>
        <w:t>同一类抵押担保；</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⑧</w:t>
      </w:r>
      <w:r>
        <w:rPr>
          <w:rFonts w:ascii="Apple LiSung" w:eastAsia="Apple LiSung" w:hAnsi="Apple LiSung" w:cs="Apple LiSung"/>
          <w:color w:val="000000"/>
          <w:sz w:val="21"/>
          <w:szCs w:val="21"/>
        </w:rPr>
        <w:t>相同的授信期限；</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授信集中度限额可以按上述不同维度进行设定。其中，行业、产品、风险等级和担保是</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最常用的组合限额设定维度对于刚开始进行组合管理的商业银行，可主要设定行业和产品的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集中度限额；在积累了相应的经验而且数据更为充分后，商业银行再考虑设定其他维度上的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组合集中度限额。</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）总体组合限额</w:t>
      </w:r>
    </w:p>
    <w:p w:rsidR="00BB0A3E" w:rsidRDefault="00751069">
      <w:pPr>
        <w:spacing w:before="68" w:line="219" w:lineRule="exact"/>
        <w:ind w:left="2220"/>
      </w:pPr>
      <w:r>
        <w:rPr>
          <w:rFonts w:ascii="Apple LiSung" w:eastAsia="Apple LiSung" w:hAnsi="Apple LiSung" w:cs="Apple LiSung"/>
          <w:color w:val="000000"/>
          <w:sz w:val="21"/>
          <w:szCs w:val="21"/>
        </w:rPr>
        <w:t>总体组合限额是在分别计量贷款、投资、交易和表外风险等不同大类组合限额的基础上</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计算得出的。</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商业银行可以采用自下而上的方式</w:t>
      </w:r>
      <w:r>
        <w:rPr>
          <w:rFonts w:ascii="Apple LiSung" w:eastAsia="Apple LiSung" w:hAnsi="Apple LiSung" w:cs="Apple LiSung"/>
          <w:color w:val="000000"/>
          <w:sz w:val="21"/>
          <w:szCs w:val="21"/>
        </w:rPr>
        <w:t>设定每个维度（</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如行业）的限额，</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并利用压力测试</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判断是否有足够的资本弥补极端情况下的损失；</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如果商业银行资本不足，则应根据情况调</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整每个维度的限额，使经济资本能够弥补信用风险暴露可能引致的损失；</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最后将各维度的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限额相加得出商业银行整体组合限额。具体来说，设定组合限额主要可分为以下五步（见图</w:t>
      </w:r>
    </w:p>
    <w:p w:rsidR="00BB0A3E" w:rsidRDefault="00BB0A3E">
      <w:pPr>
        <w:spacing w:line="93" w:lineRule="exact"/>
        <w:ind w:left="1800"/>
      </w:pPr>
    </w:p>
    <w:p w:rsidR="00BB0A3E" w:rsidRDefault="00751069">
      <w:pPr>
        <w:spacing w:line="244" w:lineRule="exact"/>
        <w:ind w:left="1800"/>
      </w:pPr>
      <w:r>
        <w:rPr>
          <w:rFonts w:ascii="Arial" w:eastAsia="Arial" w:hAnsi="Arial" w:cs="Arial"/>
          <w:color w:val="000000"/>
          <w:sz w:val="21"/>
          <w:szCs w:val="21"/>
        </w:rPr>
        <w:t>3</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2</w:t>
      </w:r>
      <w:r>
        <w:rPr>
          <w:rFonts w:ascii="Arial" w:eastAsia="Arial" w:hAnsi="Arial" w:cs="Arial"/>
          <w:sz w:val="21"/>
          <w:szCs w:val="21"/>
        </w:rPr>
        <w:t xml:space="preserve"> </w:t>
      </w:r>
      <w:r>
        <w:rPr>
          <w:rFonts w:ascii="Apple LiSung" w:eastAsia="Apple LiSung" w:hAnsi="Apple LiSung" w:cs="Apple LiSung"/>
          <w:color w:val="000000"/>
          <w:sz w:val="21"/>
          <w:szCs w:val="21"/>
        </w:rPr>
        <w:t>）。</w: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12" w:lineRule="exact"/>
        <w:ind w:left="1800"/>
      </w:pPr>
    </w:p>
    <w:p w:rsidR="00BB0A3E" w:rsidRDefault="00751069">
      <w:pPr>
        <w:spacing w:line="244" w:lineRule="exact"/>
        <w:ind w:left="2220"/>
      </w:pPr>
      <w:r>
        <w:rPr>
          <w:rFonts w:ascii="Apple LiSung" w:eastAsia="Apple LiSung" w:hAnsi="Apple LiSung" w:cs="Apple LiSung"/>
          <w:color w:val="000000"/>
          <w:sz w:val="21"/>
          <w:szCs w:val="21"/>
        </w:rPr>
        <w:t>第一步，按某组合维度确定资本分配权重。</w:t>
      </w:r>
      <w:r>
        <w:rPr>
          <w:rFonts w:ascii="Arial" w:eastAsia="Arial" w:hAnsi="Arial" w:cs="Arial"/>
          <w:color w:val="000000"/>
          <w:sz w:val="21"/>
          <w:szCs w:val="21"/>
        </w:rPr>
        <w:t>"</w:t>
      </w:r>
      <w:r>
        <w:rPr>
          <w:rFonts w:ascii="Apple LiSung" w:eastAsia="Apple LiSung" w:hAnsi="Apple LiSung" w:cs="Apple LiSung"/>
          <w:color w:val="000000"/>
          <w:sz w:val="21"/>
          <w:szCs w:val="21"/>
        </w:rPr>
        <w:t>资本分配</w:t>
      </w:r>
      <w:r>
        <w:rPr>
          <w:rFonts w:ascii="Arial" w:eastAsia="Arial" w:hAnsi="Arial" w:cs="Arial"/>
          <w:color w:val="000000"/>
          <w:sz w:val="21"/>
          <w:szCs w:val="21"/>
        </w:rPr>
        <w:t>"</w:t>
      </w:r>
      <w:r>
        <w:rPr>
          <w:rFonts w:ascii="Apple LiSung" w:eastAsia="Apple LiSung" w:hAnsi="Apple LiSung" w:cs="Apple LiSung"/>
          <w:color w:val="000000"/>
          <w:sz w:val="21"/>
          <w:szCs w:val="21"/>
        </w:rPr>
        <w:t>中的资本是所预计的下一年度的</w:t>
      </w:r>
    </w:p>
    <w:p w:rsidR="00BB0A3E" w:rsidRDefault="00751069">
      <w:pPr>
        <w:spacing w:before="68" w:line="244" w:lineRule="exact"/>
        <w:ind w:left="1800"/>
      </w:pPr>
      <w:r>
        <w:rPr>
          <w:rFonts w:ascii="Apple LiSung" w:eastAsia="Apple LiSung" w:hAnsi="Apple LiSung" w:cs="Apple LiSung"/>
          <w:color w:val="000000"/>
          <w:sz w:val="21"/>
          <w:szCs w:val="21"/>
        </w:rPr>
        <w:t>银行资本（包括所有计划的资本注入）</w:t>
      </w:r>
      <w:r>
        <w:rPr>
          <w:rFonts w:ascii="Apple LiSung" w:eastAsia="Apple LiSung" w:hAnsi="Apple LiSung" w:cs="Apple LiSung"/>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是商业银行用来承担所有损</w:t>
      </w:r>
      <w:r>
        <w:rPr>
          <w:rFonts w:ascii="Apple LiSung" w:eastAsia="Apple LiSung" w:hAnsi="Apple LiSung" w:cs="Apple LiSung"/>
          <w:color w:val="000000"/>
          <w:sz w:val="21"/>
          <w:szCs w:val="21"/>
        </w:rPr>
        <w:t>失、防止破产的真实</w:t>
      </w:r>
    </w:p>
    <w:p w:rsidR="00BB0A3E" w:rsidRDefault="00751069">
      <w:pPr>
        <w:spacing w:before="68" w:line="244" w:lineRule="exact"/>
        <w:ind w:left="1800"/>
      </w:pPr>
      <w:r>
        <w:rPr>
          <w:rFonts w:ascii="Apple LiSung" w:eastAsia="Apple LiSung" w:hAnsi="Apple LiSung" w:cs="Apple LiSung"/>
          <w:color w:val="000000"/>
          <w:sz w:val="21"/>
          <w:szCs w:val="21"/>
        </w:rPr>
        <w:t>的资本。在确定资本分配的权重时，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需考虑以下各项因素</w:t>
      </w:r>
      <w:r>
        <w:rPr>
          <w:rFonts w:ascii="Arial" w:eastAsia="Arial" w:hAnsi="Arial" w:cs="Arial"/>
          <w:color w:val="000000"/>
          <w:sz w:val="21"/>
          <w:szCs w:val="21"/>
        </w:rPr>
        <w:t>:</w:t>
      </w:r>
    </w:p>
    <w:p w:rsidR="00BB0A3E" w:rsidRDefault="00751069">
      <w:pPr>
        <w:spacing w:before="68"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在战略层面上的重要性；</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经济前景（</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宏观经济状况预测）</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当前组合集中度情况</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收益率（</w:t>
      </w:r>
      <w:r>
        <w:rPr>
          <w:rFonts w:ascii="Apple LiSung" w:eastAsia="Apple LiSung" w:hAnsi="Apple LiSung" w:cs="Apple LiSung"/>
          <w:sz w:val="21"/>
          <w:szCs w:val="21"/>
        </w:rPr>
        <w:t xml:space="preserve"> </w:t>
      </w:r>
      <w:r>
        <w:rPr>
          <w:rFonts w:ascii="Arial" w:eastAsia="Arial" w:hAnsi="Arial" w:cs="Arial"/>
          <w:color w:val="000000"/>
          <w:sz w:val="21"/>
          <w:szCs w:val="21"/>
        </w:rPr>
        <w:t>ROE</w:t>
      </w:r>
      <w:r>
        <w:rPr>
          <w:rFonts w:ascii="Arial" w:eastAsia="Arial" w:hAnsi="Arial" w:cs="Arial"/>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B0A3E" w:rsidRDefault="00751069">
      <w:pPr>
        <w:spacing w:before="68" w:line="219" w:lineRule="exact"/>
        <w:ind w:left="2220"/>
      </w:pPr>
      <w:r>
        <w:rPr>
          <w:rFonts w:ascii="Apple LiSung" w:eastAsia="Apple LiSung" w:hAnsi="Apple LiSung" w:cs="Apple LiSung"/>
          <w:color w:val="000000"/>
          <w:sz w:val="21"/>
          <w:szCs w:val="21"/>
        </w:rPr>
        <w:t>第二步，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根据资本分配权重，对预期的组合进行压力测间，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估算组合的损失。组合管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理人员在与风险政策委员会讨论后，决定压力测试的情景假设；客户经理根据情景假设，对</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已有组合实施压力测试；根据压力测试结果可以估算出每类组合（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如行业组合、产品组合</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所提取的损失准备金与其总暴露的比率，用于计算预期组合损失</w:t>
      </w:r>
      <w:r>
        <w:rPr>
          <w:rFonts w:ascii="Apple LiSung" w:eastAsia="Apple LiSung" w:hAnsi="Apple LiSung" w:cs="Apple LiSung"/>
          <w:color w:val="000000"/>
          <w:sz w:val="21"/>
          <w:szCs w:val="21"/>
        </w:rPr>
        <w:t>；组合管理人员应该在与业</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务部门的领导和风险政策委员会讨论该比率的合理性后，再用各方认同的比率计算总体预期</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损失，从而计算出压力情况下对整体组合应该提取的损失准备金。</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第三步，将压力测试估算出的预计组合损失与商业银行的资本相对比。如果组合损失小</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于银行资本，则可以接受组合的资本权重分配，并按此分配进行下一步的组合限额计算；如</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果组合损失大于银行资本，则必须重新分配资本权重；重复前面的流程时，对原有组合部分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不必再次进行压力测试，只需对增加的部分进行测试即可。</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第四步，根据资本分配权重，</w:t>
      </w:r>
      <w:r>
        <w:rPr>
          <w:rFonts w:ascii="Apple LiSung" w:eastAsia="Apple LiSung" w:hAnsi="Apple LiSung" w:cs="Apple LiSung"/>
          <w:color w:val="000000"/>
          <w:sz w:val="21"/>
          <w:szCs w:val="21"/>
        </w:rPr>
        <w:t>确定各组合（按行业、按产品等）以资本表示的组合限额</w:t>
      </w:r>
      <w:r>
        <w:rPr>
          <w:rFonts w:ascii="Arial" w:eastAsia="Arial" w:hAnsi="Arial" w:cs="Arial"/>
          <w:color w:val="000000"/>
          <w:sz w:val="21"/>
          <w:szCs w:val="21"/>
        </w:rPr>
        <w:t>:</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shape id="_x0000_s2047" type="#_x0000_t202" style="position:absolute;left:0;text-align:left;margin-left:88.3pt;margin-top:415.1pt;width:56.95pt;height:12.85pt;z-index:251372032;mso-position-horizontal-relative:page;mso-position-vertical-relative:page" filled="f" stroked="f">
            <v:textbox inset="0,0,0,0">
              <w:txbxContent>
                <w:p w:rsidR="00BB0A3E" w:rsidRDefault="00751069">
                  <w:pPr>
                    <w:spacing w:line="235" w:lineRule="exact"/>
                  </w:pPr>
                  <w:r>
                    <w:rPr>
                      <w:rFonts w:ascii="Arial" w:eastAsia="Arial" w:hAnsi="Arial" w:cs="Arial"/>
                      <w:b/>
                      <w:color w:val="000000"/>
                      <w:w w:val="97"/>
                      <w:sz w:val="21"/>
                      <w:szCs w:val="21"/>
                    </w:rPr>
                    <w:t>3.4.2</w:t>
                  </w:r>
                  <w:r>
                    <w:rPr>
                      <w:rFonts w:ascii="Arial" w:eastAsia="Arial" w:hAnsi="Arial" w:cs="Arial"/>
                      <w:w w:val="97"/>
                      <w:sz w:val="21"/>
                      <w:szCs w:val="21"/>
                    </w:rPr>
                    <w:t xml:space="preserve"> </w:t>
                  </w:r>
                  <w:r>
                    <w:rPr>
                      <w:rFonts w:ascii="Heiti SC" w:eastAsia="Heiti SC" w:hAnsi="Heiti SC" w:cs="Heiti SC"/>
                      <w:color w:val="000000"/>
                      <w:w w:val="97"/>
                      <w:sz w:val="21"/>
                      <w:szCs w:val="21"/>
                    </w:rPr>
                    <w:t>信用</w:t>
                  </w:r>
                </w:p>
              </w:txbxContent>
            </v:textbox>
            <w10:wrap anchorx="page" anchory="page"/>
          </v:shape>
        </w:pict>
      </w:r>
      <w:r>
        <w:pict>
          <v:shape id="_x0000_s2046" type="#_x0000_t202" style="position:absolute;left:0;text-align:left;margin-left:191.75pt;margin-top:565.95pt;width:68.9pt;height:13.45pt;z-index:251373056;mso-position-horizontal-relative:page;mso-position-vertical-relative:page" filled="f" stroked="f">
            <v:textbox inset="0,0,0,0">
              <w:txbxContent>
                <w:p w:rsidR="00BB0A3E" w:rsidRDefault="00751069">
                  <w:pPr>
                    <w:spacing w:line="244" w:lineRule="exact"/>
                  </w:pPr>
                  <w:r>
                    <w:rPr>
                      <w:rFonts w:ascii="Arial" w:eastAsia="Arial" w:hAnsi="Arial" w:cs="Arial"/>
                      <w:b/>
                      <w:color w:val="000000"/>
                      <w:w w:val="96"/>
                      <w:sz w:val="21"/>
                      <w:szCs w:val="21"/>
                    </w:rPr>
                    <w:t>Collateral</w:t>
                  </w:r>
                  <w:r>
                    <w:rPr>
                      <w:rFonts w:ascii="Heiti SC" w:eastAsia="Heiti SC" w:hAnsi="Heiti SC" w:cs="Heiti SC"/>
                      <w:color w:val="000000"/>
                      <w:w w:val="96"/>
                      <w:sz w:val="21"/>
                      <w:szCs w:val="21"/>
                    </w:rPr>
                    <w:t>）</w:t>
                  </w:r>
                </w:p>
              </w:txbxContent>
            </v:textbox>
            <w10:wrap anchorx="page" anchory="page"/>
          </v:shape>
        </w:pict>
      </w:r>
      <w:r>
        <w:pict>
          <v:shape id="_x0000_s2045" type="#_x0000_t202" style="position:absolute;left:0;text-align:left;margin-left:128.5pt;margin-top:566.9pt;width:24.8pt;height:11.5pt;z-index:251374080;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4"/>
                      <w:sz w:val="21"/>
                      <w:szCs w:val="21"/>
                    </w:rPr>
                    <w:t>（质</w:t>
                  </w:r>
                </w:p>
              </w:txbxContent>
            </v:textbox>
            <w10:wrap anchorx="page" anchory="page"/>
          </v:shape>
        </w:pict>
      </w:r>
      <w:r>
        <w:pict>
          <v:shape id="_x0000_s2044" type="#_x0000_t202" style="position:absolute;left:0;text-align:left;margin-left:139.75pt;margin-top:566.9pt;width:24.8pt;height:11.5pt;z-index:251375104;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4"/>
                      <w:sz w:val="21"/>
                      <w:szCs w:val="21"/>
                    </w:rPr>
                    <w:t>质）</w:t>
                  </w:r>
                </w:p>
              </w:txbxContent>
            </v:textbox>
            <w10:wrap anchorx="page" anchory="page"/>
          </v:shape>
        </w:pict>
      </w:r>
      <w:r>
        <w:pict>
          <v:shape id="_x0000_s2043" type="#_x0000_t202" style="position:absolute;left:0;text-align:left;margin-left:149.65pt;margin-top:566.9pt;width:37.5pt;height:11.5pt;z-index:251376128;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6"/>
                      <w:sz w:val="21"/>
                      <w:szCs w:val="21"/>
                    </w:rPr>
                    <w:t>）押品</w:t>
                  </w:r>
                </w:p>
              </w:txbxContent>
            </v:textbox>
            <w10:wrap anchorx="page" anchory="page"/>
          </v:shape>
        </w:pict>
      </w:r>
      <w:r>
        <w:pict>
          <v:shape id="_x0000_s2042" type="#_x0000_t202" style="position:absolute;left:0;text-align:left;margin-left:160.2pt;margin-top:566.9pt;width:37.5pt;height:11.5pt;z-index:251377152;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6"/>
                      <w:sz w:val="21"/>
                      <w:szCs w:val="21"/>
                    </w:rPr>
                    <w:t>押品（</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44" w:lineRule="exact"/>
        <w:ind w:left="3480"/>
      </w:pPr>
      <w:bookmarkStart w:id="78" w:name="PageMark78"/>
      <w:bookmarkEnd w:id="78"/>
      <w:r>
        <w:rPr>
          <w:rFonts w:ascii="Apple LiSung" w:eastAsia="Apple LiSung" w:hAnsi="Apple LiSung" w:cs="Apple LiSung"/>
          <w:color w:val="000000"/>
          <w:sz w:val="21"/>
          <w:szCs w:val="21"/>
        </w:rPr>
        <w:t>以资本表示的组合限额</w:t>
      </w:r>
      <w:r>
        <w:rPr>
          <w:rFonts w:ascii="Arial" w:eastAsia="Arial" w:hAnsi="Arial" w:cs="Arial"/>
          <w:color w:val="000000"/>
          <w:sz w:val="21"/>
          <w:szCs w:val="21"/>
        </w:rPr>
        <w:t>=</w:t>
      </w:r>
      <w:r>
        <w:rPr>
          <w:rFonts w:ascii="Apple LiSung" w:eastAsia="Apple LiSung" w:hAnsi="Apple LiSung" w:cs="Apple LiSung"/>
          <w:color w:val="000000"/>
          <w:sz w:val="21"/>
          <w:szCs w:val="21"/>
        </w:rPr>
        <w:t>资本</w:t>
      </w:r>
      <w:r>
        <w:rPr>
          <w:rFonts w:ascii="Apple LiSung" w:eastAsia="Apple LiSung" w:hAnsi="Apple LiSung" w:cs="Apple LiSung"/>
          <w:sz w:val="21"/>
          <w:szCs w:val="21"/>
        </w:rPr>
        <w:t xml:space="preserve"> </w:t>
      </w:r>
      <w:r>
        <w:rPr>
          <w:rFonts w:ascii="Arial" w:eastAsia="Arial" w:hAnsi="Arial" w:cs="Arial"/>
          <w:color w:val="000000"/>
          <w:sz w:val="21"/>
          <w:szCs w:val="21"/>
        </w:rPr>
        <w:t>x</w:t>
      </w:r>
      <w:r>
        <w:rPr>
          <w:rFonts w:ascii="Arial" w:eastAsia="Arial" w:hAnsi="Arial" w:cs="Arial"/>
          <w:sz w:val="21"/>
          <w:szCs w:val="21"/>
        </w:rPr>
        <w:t xml:space="preserve"> </w:t>
      </w:r>
      <w:r>
        <w:rPr>
          <w:rFonts w:ascii="Apple LiSung" w:eastAsia="Apple LiSung" w:hAnsi="Apple LiSung" w:cs="Apple LiSung"/>
          <w:color w:val="000000"/>
          <w:sz w:val="21"/>
          <w:szCs w:val="21"/>
        </w:rPr>
        <w:t>资本分配权重</w:t>
      </w:r>
    </w:p>
    <w:p w:rsidR="00BB0A3E" w:rsidRDefault="00751069">
      <w:pPr>
        <w:spacing w:before="68" w:line="219" w:lineRule="exact"/>
        <w:ind w:left="2220"/>
      </w:pPr>
      <w:r>
        <w:rPr>
          <w:rFonts w:ascii="Apple LiSung" w:eastAsia="Apple LiSung" w:hAnsi="Apple LiSung" w:cs="Apple LiSung"/>
          <w:color w:val="000000"/>
          <w:sz w:val="21"/>
          <w:szCs w:val="21"/>
        </w:rPr>
        <w:t>第五步，根据资本转换因子，将以资本表示的该组合的组合限额转换为以计划授信额表</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示的组合限额。资本转换因子表示需要多少比例的资本来覆盖在该组合的计划授信的风险</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某组合风险越大，其资本转换因子越高。同样的资本，风险越高的组合其计划授信额越低。</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业务部门应当严格遵守组合限额，主要方法有</w:t>
      </w:r>
      <w:r>
        <w:rPr>
          <w:rFonts w:ascii="Arial" w:eastAsia="Arial" w:hAnsi="Arial" w:cs="Arial"/>
          <w:color w:val="000000"/>
          <w:sz w:val="21"/>
          <w:szCs w:val="21"/>
        </w:rPr>
        <w:t>:</w:t>
      </w:r>
      <w:r>
        <w:rPr>
          <w:rFonts w:ascii="Apple LiSung" w:eastAsia="Apple LiSung" w:hAnsi="Apple LiSung" w:cs="Apple LiSung"/>
          <w:color w:val="000000"/>
          <w:sz w:val="21"/>
          <w:szCs w:val="21"/>
        </w:rPr>
        <w:t>对质量较差贷款予以关注，发现可收回</w:t>
      </w:r>
    </w:p>
    <w:p w:rsidR="00BB0A3E" w:rsidRDefault="00751069">
      <w:pPr>
        <w:spacing w:before="68" w:line="219" w:lineRule="exact"/>
        <w:ind w:left="1800"/>
      </w:pPr>
      <w:r>
        <w:rPr>
          <w:rFonts w:ascii="Apple LiSung" w:eastAsia="Apple LiSung" w:hAnsi="Apple LiSung" w:cs="Apple LiSung"/>
          <w:color w:val="000000"/>
          <w:sz w:val="21"/>
          <w:szCs w:val="21"/>
        </w:rPr>
        <w:t>的贷款，减少其额度占用；利用银团贷款或其他联合贷款等形式降低对某一特定行业或关联</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借款人的授信集中度；运用贷款出售、信贷衍生产品、证券化或其他贷款几级市场的安排等</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应对措施在下列情况下，信用风险管理委员会（或类似的机构）可以考虑重新设定</w:t>
      </w:r>
      <w:r>
        <w:rPr>
          <w:rFonts w:ascii="Arial" w:eastAsia="Arial" w:hAnsi="Arial" w:cs="Arial"/>
          <w:color w:val="000000"/>
          <w:sz w:val="21"/>
          <w:szCs w:val="21"/>
        </w:rPr>
        <w:t>/</w:t>
      </w:r>
      <w:r>
        <w:rPr>
          <w:rFonts w:ascii="Apple LiSung" w:eastAsia="Apple LiSung" w:hAnsi="Apple LiSung" w:cs="Apple LiSung"/>
          <w:color w:val="000000"/>
          <w:sz w:val="21"/>
          <w:szCs w:val="21"/>
        </w:rPr>
        <w:t>调整限</w:t>
      </w:r>
    </w:p>
    <w:p w:rsidR="00BB0A3E" w:rsidRDefault="00751069">
      <w:pPr>
        <w:spacing w:before="68" w:line="244" w:lineRule="exact"/>
        <w:ind w:left="1800"/>
      </w:pPr>
      <w:r>
        <w:rPr>
          <w:rFonts w:ascii="Apple LiSung" w:eastAsia="Apple LiSung" w:hAnsi="Apple LiSung" w:cs="Apple LiSung"/>
          <w:color w:val="000000"/>
          <w:sz w:val="21"/>
          <w:szCs w:val="21"/>
        </w:rPr>
        <w:t>额</w:t>
      </w:r>
      <w:r>
        <w:rPr>
          <w:rFonts w:ascii="Arial" w:eastAsia="Arial" w:hAnsi="Arial" w:cs="Arial"/>
          <w:color w:val="000000"/>
          <w:sz w:val="21"/>
          <w:szCs w:val="21"/>
        </w:rPr>
        <w:t>:</w:t>
      </w:r>
    </w:p>
    <w:p w:rsidR="00BB0A3E" w:rsidRDefault="00751069">
      <w:pPr>
        <w:tabs>
          <w:tab w:val="left" w:pos="2640"/>
        </w:tabs>
        <w:spacing w:before="68" w:line="219" w:lineRule="exact"/>
        <w:ind w:left="2220"/>
      </w:pPr>
      <w:r>
        <w:rPr>
          <w:rFonts w:ascii="Apple LiSung" w:eastAsia="Apple LiSung" w:hAnsi="Apple LiSung" w:cs="Apple LiSung"/>
          <w:color w:val="000000"/>
          <w:sz w:val="21"/>
          <w:szCs w:val="21"/>
        </w:rPr>
        <w:t>·</w:t>
      </w:r>
      <w:r>
        <w:tab/>
      </w:r>
      <w:r>
        <w:rPr>
          <w:rFonts w:ascii="Apple LiSung" w:eastAsia="Apple LiSung" w:hAnsi="Apple LiSung" w:cs="Apple LiSung"/>
          <w:color w:val="000000"/>
          <w:sz w:val="21"/>
          <w:szCs w:val="21"/>
        </w:rPr>
        <w:t>经济和市场状况的较大变动；</w:t>
      </w:r>
    </w:p>
    <w:p w:rsidR="00BB0A3E" w:rsidRDefault="00BB0A3E">
      <w:pPr>
        <w:spacing w:line="93" w:lineRule="exact"/>
        <w:ind w:left="1800"/>
      </w:pPr>
    </w:p>
    <w:p w:rsidR="00BB0A3E" w:rsidRDefault="00751069">
      <w:pPr>
        <w:tabs>
          <w:tab w:val="left" w:pos="2640"/>
        </w:tabs>
        <w:spacing w:line="219" w:lineRule="exact"/>
        <w:ind w:left="2220"/>
      </w:pPr>
      <w:r>
        <w:rPr>
          <w:rFonts w:ascii="Apple LiSung" w:eastAsia="Apple LiSung" w:hAnsi="Apple LiSung" w:cs="Apple LiSung"/>
          <w:color w:val="000000"/>
          <w:sz w:val="21"/>
          <w:szCs w:val="21"/>
        </w:rPr>
        <w:t>·</w:t>
      </w:r>
      <w:r>
        <w:tab/>
      </w:r>
      <w:r>
        <w:rPr>
          <w:rFonts w:ascii="Apple LiSung" w:eastAsia="Apple LiSung" w:hAnsi="Apple LiSung" w:cs="Apple LiSung"/>
          <w:color w:val="000000"/>
          <w:sz w:val="21"/>
          <w:szCs w:val="21"/>
        </w:rPr>
        <w:t>新的监管机构的建议；</w:t>
      </w:r>
    </w:p>
    <w:p w:rsidR="00BB0A3E" w:rsidRDefault="00BB0A3E">
      <w:pPr>
        <w:spacing w:line="93" w:lineRule="exact"/>
        <w:ind w:left="1800"/>
      </w:pPr>
    </w:p>
    <w:p w:rsidR="00BB0A3E" w:rsidRDefault="00751069">
      <w:pPr>
        <w:spacing w:line="219" w:lineRule="exact"/>
        <w:ind w:left="2224"/>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高级管理层决定的战略重点的变化；</w:t>
      </w:r>
    </w:p>
    <w:p w:rsidR="00BB0A3E" w:rsidRDefault="00BB0A3E">
      <w:pPr>
        <w:spacing w:line="93" w:lineRule="exact"/>
        <w:ind w:left="1800"/>
      </w:pPr>
    </w:p>
    <w:p w:rsidR="00BB0A3E" w:rsidRDefault="00751069">
      <w:pPr>
        <w:tabs>
          <w:tab w:val="left" w:pos="2640"/>
        </w:tabs>
        <w:spacing w:line="219" w:lineRule="exact"/>
        <w:ind w:left="2220"/>
      </w:pPr>
      <w:r>
        <w:rPr>
          <w:rFonts w:ascii="Apple LiSung" w:eastAsia="Apple LiSung" w:hAnsi="Apple LiSung" w:cs="Apple LiSung"/>
          <w:color w:val="000000"/>
          <w:sz w:val="21"/>
          <w:szCs w:val="21"/>
        </w:rPr>
        <w:t>·</w:t>
      </w:r>
      <w:r>
        <w:tab/>
      </w:r>
      <w:r>
        <w:rPr>
          <w:rFonts w:ascii="Apple LiSung" w:eastAsia="Apple LiSung" w:hAnsi="Apple LiSung" w:cs="Apple LiSung"/>
          <w:color w:val="000000"/>
          <w:sz w:val="21"/>
          <w:szCs w:val="21"/>
        </w:rPr>
        <w:t>年度进行业务计划和预算。</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组合限额一旦被明确下来，</w:t>
      </w:r>
      <w:r>
        <w:rPr>
          <w:rFonts w:ascii="Apple LiSung" w:eastAsia="Apple LiSung" w:hAnsi="Apple LiSung" w:cs="Apple LiSung"/>
          <w:color w:val="000000"/>
          <w:sz w:val="21"/>
          <w:szCs w:val="21"/>
        </w:rPr>
        <w:t>就必须严格遵守并得到良好维护。组合限额维护的主要任务</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是确定组合限额的合理性以及在组合限额超过临界值的情况下的处理，具体要求如下</w:t>
      </w:r>
      <w:r>
        <w:rPr>
          <w:rFonts w:ascii="Arial" w:eastAsia="Arial" w:hAnsi="Arial" w:cs="Arial"/>
          <w:color w:val="000000"/>
          <w:sz w:val="21"/>
          <w:szCs w:val="21"/>
        </w:rPr>
        <w:t>:</w:t>
      </w:r>
    </w:p>
    <w:p w:rsidR="00BB0A3E" w:rsidRDefault="00751069">
      <w:pPr>
        <w:spacing w:before="68" w:line="219" w:lineRule="exact"/>
        <w:ind w:left="2224"/>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组合管理委员会统一决定和管理组合集中度的公式和参数，由信贷控制部门在系统</w:t>
      </w:r>
    </w:p>
    <w:p w:rsidR="00BB0A3E" w:rsidRDefault="00BB0A3E">
      <w:pPr>
        <w:spacing w:line="93" w:lineRule="exact"/>
        <w:ind w:left="1800"/>
      </w:pPr>
    </w:p>
    <w:p w:rsidR="00BB0A3E" w:rsidRDefault="00751069">
      <w:pPr>
        <w:spacing w:line="219" w:lineRule="exact"/>
        <w:ind w:left="2647"/>
      </w:pPr>
      <w:r>
        <w:rPr>
          <w:rFonts w:ascii="Apple LiSung" w:eastAsia="Apple LiSung" w:hAnsi="Apple LiSung" w:cs="Apple LiSung"/>
          <w:color w:val="000000"/>
          <w:sz w:val="21"/>
          <w:szCs w:val="21"/>
        </w:rPr>
        <w:t>中进行维护；</w:t>
      </w:r>
    </w:p>
    <w:p w:rsidR="00BB0A3E" w:rsidRDefault="00BB0A3E">
      <w:pPr>
        <w:spacing w:line="93" w:lineRule="exact"/>
        <w:ind w:left="1800"/>
      </w:pPr>
    </w:p>
    <w:p w:rsidR="00BB0A3E" w:rsidRDefault="00751069">
      <w:pPr>
        <w:spacing w:line="219" w:lineRule="exact"/>
        <w:ind w:left="2224"/>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当组合管理集中度的参数和公式发生变化时，必须要有版本控制的功能，可以记录</w:t>
      </w:r>
    </w:p>
    <w:p w:rsidR="00BB0A3E" w:rsidRDefault="00BB0A3E">
      <w:pPr>
        <w:spacing w:line="93" w:lineRule="exact"/>
        <w:ind w:left="1800"/>
      </w:pPr>
    </w:p>
    <w:p w:rsidR="00BB0A3E" w:rsidRDefault="00751069">
      <w:pPr>
        <w:spacing w:line="219" w:lineRule="exact"/>
        <w:ind w:left="2587"/>
      </w:pPr>
      <w:r>
        <w:rPr>
          <w:rFonts w:ascii="Apple LiSung" w:eastAsia="Apple LiSung" w:hAnsi="Apple LiSung" w:cs="Apple LiSung"/>
          <w:color w:val="000000"/>
          <w:sz w:val="21"/>
          <w:szCs w:val="21"/>
        </w:rPr>
        <w:t>改变限额设定的用户、改变限额设置的日期，并且没定统一的生效日期；</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当组合限额余额达到一定的临界值或某行业发生重大变化时，需要重新检查组合集中度；</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由组合管理委员会决定实施哪些方面的临时限额。</w:t>
      </w:r>
    </w:p>
    <w:p w:rsidR="00BB0A3E" w:rsidRDefault="00BB0A3E">
      <w:pPr>
        <w:spacing w:line="353" w:lineRule="exact"/>
        <w:ind w:left="1800"/>
      </w:pPr>
    </w:p>
    <w:p w:rsidR="00BB0A3E" w:rsidRDefault="00751069">
      <w:pPr>
        <w:spacing w:line="219" w:lineRule="exact"/>
        <w:ind w:left="2341"/>
      </w:pPr>
      <w:r>
        <w:rPr>
          <w:rFonts w:ascii="Heiti SC" w:eastAsia="Heiti SC" w:hAnsi="Heiti SC" w:cs="Heiti SC"/>
          <w:color w:val="000000"/>
          <w:sz w:val="21"/>
          <w:szCs w:val="21"/>
        </w:rPr>
        <w:t>信用风险缓释</w:t>
      </w:r>
    </w:p>
    <w:p w:rsidR="00BB0A3E" w:rsidRDefault="00BB0A3E">
      <w:pPr>
        <w:spacing w:line="352" w:lineRule="exact"/>
        <w:ind w:left="1800"/>
      </w:pPr>
    </w:p>
    <w:p w:rsidR="00BB0A3E" w:rsidRDefault="00751069">
      <w:pPr>
        <w:spacing w:line="219" w:lineRule="exact"/>
        <w:ind w:left="1800"/>
      </w:pPr>
      <w:r>
        <w:rPr>
          <w:rFonts w:ascii="Apple LiSung" w:eastAsia="Apple LiSung" w:hAnsi="Apple LiSung" w:cs="Apple LiSung"/>
          <w:color w:val="000000"/>
          <w:sz w:val="21"/>
          <w:szCs w:val="21"/>
        </w:rPr>
        <w:t>信用风险缓释是指银行运用合格的抵（质）押品、净额结算、保证和信用衍生工具等方式转</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移或降低信用风险。采用内部评级法计量信用风险监管资本时，信用风险缓释功能体现为违</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约概率（如保证的替代效果）、违约损失率（如抵（质）押和保证的减轻效果）或违约风险</w:t>
      </w:r>
    </w:p>
    <w:p w:rsidR="00BB0A3E" w:rsidRDefault="00BB0A3E">
      <w:pPr>
        <w:spacing w:line="95" w:lineRule="exact"/>
        <w:ind w:left="1800"/>
      </w:pPr>
    </w:p>
    <w:p w:rsidR="00BB0A3E" w:rsidRDefault="00751069">
      <w:pPr>
        <w:spacing w:line="219" w:lineRule="exact"/>
        <w:ind w:left="1800"/>
      </w:pPr>
      <w:r>
        <w:rPr>
          <w:rFonts w:ascii="Apple LiSung" w:eastAsia="Apple LiSung" w:hAnsi="Apple LiSung" w:cs="Apple LiSung"/>
          <w:color w:val="000000"/>
          <w:sz w:val="21"/>
          <w:szCs w:val="21"/>
        </w:rPr>
        <w:t>暴露（如净额结算）的下降。</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巴塞尔委员会提出信用风险缓释技术的目的包括：</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）鼓励银行通过风险缓释技术有效抵补信用风险，降低监管资本要求；</w:t>
      </w:r>
    </w:p>
    <w:p w:rsidR="00BB0A3E" w:rsidRDefault="00751069">
      <w:pPr>
        <w:spacing w:before="68" w:line="244" w:lineRule="exact"/>
        <w:ind w:left="180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）鼓励银行通过开发更加高级的风险计量模型，精确计量银行经营面临的风险。</w:t>
      </w:r>
    </w:p>
    <w:p w:rsidR="00BB0A3E" w:rsidRDefault="00BB0A3E">
      <w:pPr>
        <w:spacing w:line="328" w:lineRule="exact"/>
        <w:ind w:left="1800"/>
      </w:pPr>
    </w:p>
    <w:p w:rsidR="00BB0A3E" w:rsidRDefault="00751069">
      <w:pPr>
        <w:tabs>
          <w:tab w:val="left" w:pos="3666"/>
        </w:tabs>
        <w:spacing w:line="244" w:lineRule="exact"/>
        <w:ind w:left="1800"/>
      </w:pPr>
      <w:r>
        <w:rPr>
          <w:rFonts w:ascii="Arial" w:eastAsia="Arial" w:hAnsi="Arial" w:cs="Arial"/>
          <w:b/>
          <w:color w:val="000000"/>
          <w:sz w:val="21"/>
          <w:szCs w:val="21"/>
        </w:rPr>
        <w:t>1.</w:t>
      </w:r>
      <w:r>
        <w:rPr>
          <w:rFonts w:ascii="Heiti SC" w:eastAsia="Heiti SC" w:hAnsi="Heiti SC" w:cs="Heiti SC"/>
          <w:color w:val="000000"/>
          <w:sz w:val="21"/>
          <w:szCs w:val="21"/>
        </w:rPr>
        <w:t>合格抵</w:t>
      </w:r>
      <w:r>
        <w:tab/>
      </w:r>
      <w:r>
        <w:rPr>
          <w:rFonts w:ascii="Heiti SC" w:eastAsia="Heiti SC" w:hAnsi="Heiti SC" w:cs="Heiti SC"/>
          <w:color w:val="000000"/>
          <w:sz w:val="21"/>
          <w:szCs w:val="21"/>
        </w:rPr>
        <w:t>（</w:t>
      </w:r>
      <w:r>
        <w:rPr>
          <w:rFonts w:ascii="Arial" w:eastAsia="Arial" w:hAnsi="Arial" w:cs="Arial"/>
          <w:b/>
          <w:color w:val="000000"/>
          <w:sz w:val="21"/>
          <w:szCs w:val="21"/>
        </w:rPr>
        <w:t>Collateral</w:t>
      </w:r>
    </w:p>
    <w:p w:rsidR="00BB0A3E" w:rsidRDefault="00BB0A3E">
      <w:pPr>
        <w:spacing w:line="377" w:lineRule="exact"/>
        <w:ind w:left="1800"/>
      </w:pPr>
    </w:p>
    <w:p w:rsidR="00BB0A3E" w:rsidRDefault="00751069">
      <w:pPr>
        <w:spacing w:line="219" w:lineRule="exact"/>
        <w:ind w:left="1800"/>
      </w:pPr>
      <w:r>
        <w:rPr>
          <w:rFonts w:ascii="Apple LiSung" w:eastAsia="Apple LiSung" w:hAnsi="Apple LiSung" w:cs="Apple LiSung"/>
          <w:color w:val="000000"/>
          <w:sz w:val="21"/>
          <w:szCs w:val="21"/>
        </w:rPr>
        <w:t>合格抵（质）押品包括金融质押品、实物抵押品（应收账款、商用房地产和居住用房地产</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以及其他抵（质）押品。合格抵（质）押品的信用风险缓释作用体现为违约损失率的下降</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同时也可能降低违约概率。</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group id="_x0000_s2040" style="position:absolute;left:0;text-align:left;margin-left:81pt;margin-top:71pt;width:438pt;height:1pt;z-index:251378176;mso-position-horizontal-relative:page;mso-position-vertical-relative:page" coordorigin="1620,1420" coordsize="8760,20">
            <v:shape id="_x0000_s2041" style="position:absolute;left:1620;top:1420;width:8760;height:20" coordorigin="1620,1420" coordsize="8760,20" path="m1658,1444r,l1658,1444r,l1658,1444r,l1659,1444r,l1660,1444r1,l1662,1444r1,l1665,1444r2,l1669,1444r3,l1675,1444r4,l1683,1444r5,l1693,1444r6,l1706,1444r7,l1721,1444r8,l1739,1444r10,l1760,1444r12,l1784,1444r14,l1812,1444r16,l1844,1444r17,l1880,1444r20,l1920,1444r22,l1965,1444r24,l2015,1444r27,l2070,1444r29,l2130,1444r32,l2196,1444r35,l2267,1444r38,l2345,1444r41,l2429,1444r44,l2519,1444r48,l2617,1444r51,l2721,1444r55,l2833,1444r59,l2953,1444r62,l3080,1444r67,l3215,1444r71,l3359,1444r75,l3511,1444r80,l3672,1444r84,l3843,1444r88,l4022,1444r93,l4211,1444r98,l4410,1444r103,l4619,1444r108,l4838,1444r114,l5068,1444r119,l5309,1444r124,l5560,1444r130,l5823,1444r136,l6098,1444r141,l6384,1444r148,l6682,1444r154,l6993,1444r160,l7316,1444r167,l7653,1444r172,l8002,1444r179,l8364,1444r186,l8740,1444r193,l9130,1444r200,l9534,1444r207,l9952,1444r214,l10384,1444e" filled="f" strokeweight=".28186mm">
              <v:path arrowok="t"/>
            </v:shape>
            <w10:wrap anchorx="page" anchory="page"/>
          </v:group>
        </w:pict>
      </w:r>
      <w:r>
        <w:pict>
          <v:group id="_x0000_s2038" style="position:absolute;left:0;text-align:left;margin-left:81pt;margin-top:229pt;width:438pt;height:1pt;z-index:251379200;mso-position-horizontal-relative:page;mso-position-vertical-relative:page" coordorigin="1620,4580" coordsize="8760,20">
            <v:shape id="_x0000_s2039" style="position:absolute;left:1620;top:4580;width:8760;height:20" coordorigin="1620,4580" coordsize="8760,20" path="m1658,4619r,l1658,4619r,l1658,4619r,l1659,4619r,l1660,4619r1,l1662,4619r1,l1665,4619r2,l1669,4619r3,l1675,4619r4,1l1683,4619r5,1l1693,4620r6,l1706,4620r7,l1721,4619r8,l1739,4620r10,l1760,4619r12,l1784,4620r14,l1812,4619r16,1l1844,4619r17,1l1880,4619r20,1l1920,4619r22,1l1965,4619r24,1l2015,4619r27,1l2070,4619r29,1l2130,4619r32,1l2196,4619r35,1l2267,4619r38,1l2345,4619r41,1l2429,4619r44,1l2519,4619r48,1l2617,4619r51,1l2721,4619r55,l2833,4619r59,l2953,4619r62,l3080,4619r67,l3215,4619r71,l3359,4619r75,l3511,4619r80,l3672,4619r84,l3843,4619r88,l4022,4619r93,l4211,4619r98,l4410,4619r103,l4619,4619r108,l4838,4619r114,l5068,4619r119,l5309,4619r124,l5560,4619r130,l5823,4619r136,l6098,4619r141,l6384,4619r148,l6682,4619r154,l6993,4619r160,l7316,4619r167,l7653,4619r172,l8002,4619r179,l8364,4619r186,l8740,4619r193,l9130,4619r200,l9534,4619r207,l9952,4619r214,l10384,4619e" filled="f" strokeweight=".28186mm">
              <v:path arrowok="t"/>
            </v:shape>
            <w10:wrap anchorx="page" anchory="page"/>
          </v:group>
        </w:pict>
      </w:r>
      <w:r>
        <w:pict>
          <v:group id="_x0000_s2036" style="position:absolute;left:0;text-align:left;margin-left:82pt;margin-top:71pt;width:1pt;height:159pt;z-index:251380224;mso-position-horizontal-relative:page;mso-position-vertical-relative:page" coordorigin="1640,1420" coordsize="20,3180">
            <v:shape id="_x0000_s2037" style="position:absolute;left:1640;top:1420;width:20;height:3180" coordorigin="1640,1420" coordsize="20,3180" path="m1663,1440r,l1663,1440r,l1663,1440r,l1663,1440r,l1663,1440r,l1663,1441r,l1663,1442r,1l1663,1444r,1l1663,1446r,1l1663,1449r,1l1663,1452r,3l1663,1457r,3l1663,1462r,4l1663,1469r,4l1663,1477r,4l1663,1485r,5l1663,1496r,5l1663,1507r,7l1663,1520r,7l1663,1535r,8l1663,1551r,9l1663,1569r,10l1663,1589r,11l1663,1611r,12l1663,1635r,13l1663,1661r,14l1663,1689r,15l1663,1720r,16l1663,1753r,17l1663,1788r,19l1663,1826r,20l1663,1867r,21l1663,1910r,23l1663,1957r,24l1663,2006r,26l1663,2058r,27l1663,2113r,29l1663,2172r,30l1663,2234r,32l1663,2299r,34l1663,2368r,35l1663,2440r,38l1663,2516r,39l1663,2596r,41l1663,2679r,44l1663,2767r,45l1663,2858r,48l1663,2954r,49l1663,3054r,51l1663,3158r,54l1663,3266r,56l1663,3379r,59l1663,3497r,60l1663,3619r,63l1663,3746r,65l1663,3878r,67l1663,4014r,71l1663,4156r,73l1663,4303r,75l1663,4455r,78l1663,4612e" filled="f" strokeweight=".28186mm">
              <v:path arrowok="t"/>
            </v:shape>
            <w10:wrap anchorx="page" anchory="page"/>
          </v:group>
        </w:pict>
      </w:r>
      <w:r>
        <w:pict>
          <v:group id="_x0000_s2034" style="position:absolute;left:0;text-align:left;margin-left:518pt;margin-top:71pt;width:1pt;height:159pt;z-index:251381248;mso-position-horizontal-relative:page;mso-position-vertical-relative:page" coordorigin="10360,1420" coordsize="20,3180">
            <v:shape id="_x0000_s2035" style="position:absolute;left:10360;top:1420;width:20;height:3180" coordorigin="10360,1420" coordsize="20,3180" path="m10380,1440r,l10380,1440r,l10380,1440r,l10380,1440r,l10380,1440r,l10380,1441r,l10380,1442r,1l10380,1444r,1l10380,1446r,1l10380,1449r,1l10380,1452r,3l10380,1457r,3l10380,1462r,4l10380,1469r,4l10380,1477r,4l10380,1485r,5l10379,1496r1,5l10379,1507r1,7l10379,1520r1,7l10379,1535r1,8l10379,1551r1,9l10379,1569r1,10l10379,1589r1,11l10379,1611r1,12l10379,1635r1,13l10379,1661r1,14l10379,1689r1,15l10379,1720r1,16l10379,1753r1,17l10379,1788r1,19l10379,1826r1,20l10380,1867r,22l10380,1911r,22l10380,1957r,24l10380,2006r,26l10380,2058r,28l10380,2114r,29l10380,2172r,31l10380,2234r,33l10380,2300r,34l10380,2368r,36l10380,2441r,37l10380,2517r,39l10380,2597r,41l10380,2680r,44l10380,2768r,45l10380,2859r,48l10380,2955r,49l10380,3055r,52l10380,3159r,54l10380,3268r,56l10380,3381r,58l10380,3498r,61l10380,3621r,63l10380,3748r,65l10380,3880r,67l10380,4016r,71l10380,4158r,73l10380,4305r,76l10380,4457r,78l10380,4615e" filled="f" strokeweight=".28186mm">
              <v:path arrowok="t"/>
            </v:shape>
            <w10:wrap anchorx="page" anchory="page"/>
          </v:group>
        </w:pict>
      </w:r>
      <w:r>
        <w:pict>
          <v:shape id="_x0000_s2033" type="#_x0000_t202" style="position:absolute;left:0;text-align:left;margin-left:129.5pt;margin-top:74.3pt;width:28.8pt;height:13.2pt;z-index:251382272;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5"/>
                    </w:rPr>
                    <w:t>识：</w:t>
                  </w:r>
                </w:p>
              </w:txbxContent>
            </v:textbox>
            <w10:wrap anchorx="page" anchory="page"/>
          </v:shape>
        </w:pict>
      </w:r>
      <w:r>
        <w:pict>
          <v:shape id="_x0000_s2032" type="#_x0000_t202" style="position:absolute;left:0;text-align:left;margin-left:153.65pt;margin-top:74.3pt;width:57.75pt;height:13.2pt;z-index:251383296;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8"/>
                    </w:rPr>
                    <w:t>合格抵（</w:t>
                  </w:r>
                </w:p>
              </w:txbxContent>
            </v:textbox>
            <w10:wrap anchorx="page" anchory="page"/>
          </v:shape>
        </w:pict>
      </w:r>
      <w:r>
        <w:pict>
          <v:shape id="_x0000_s2031" type="#_x0000_t202" style="position:absolute;left:0;text-align:left;margin-left:201.75pt;margin-top:74.3pt;width:28.95pt;height:13.2pt;z-index:251384320;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6"/>
                    </w:rPr>
                    <w:t>质）</w:t>
                  </w:r>
                </w:p>
              </w:txbxContent>
            </v:textbox>
            <w10:wrap anchorx="page" anchory="page"/>
          </v:shape>
        </w:pict>
      </w:r>
      <w:r>
        <w:pict>
          <v:shape id="_x0000_s2030" type="#_x0000_t202" style="position:absolute;left:0;text-align:left;margin-left:225.9pt;margin-top:74.3pt;width:57.75pt;height:13.2pt;z-index:251385344;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8"/>
                    </w:rPr>
                    <w:t>押品的认</w:t>
                  </w:r>
                </w:p>
              </w:txbxContent>
            </v:textbox>
            <w10:wrap anchorx="page" anchory="page"/>
          </v:shape>
        </w:pict>
      </w:r>
      <w:r>
        <w:pict>
          <v:shape id="_x0000_s2029" type="#_x0000_t202" style="position:absolute;left:0;text-align:left;margin-left:175.9pt;margin-top:686.7pt;width:54.8pt;height:13.45pt;z-index:251386368;mso-position-horizontal-relative:page;mso-position-vertical-relative:page" filled="f" stroked="f">
            <v:textbox inset="0,0,0,0">
              <w:txbxContent>
                <w:p w:rsidR="00BB0A3E" w:rsidRDefault="00751069">
                  <w:pPr>
                    <w:spacing w:line="244" w:lineRule="exact"/>
                  </w:pPr>
                  <w:r>
                    <w:rPr>
                      <w:rFonts w:ascii="Arial" w:eastAsia="Arial" w:hAnsi="Arial" w:cs="Arial"/>
                      <w:b/>
                      <w:color w:val="000000"/>
                      <w:w w:val="96"/>
                      <w:sz w:val="21"/>
                      <w:szCs w:val="21"/>
                    </w:rPr>
                    <w:t>Netting</w:t>
                  </w:r>
                  <w:r>
                    <w:rPr>
                      <w:rFonts w:ascii="Heiti SC" w:eastAsia="Heiti SC" w:hAnsi="Heiti SC" w:cs="Heiti SC"/>
                      <w:color w:val="000000"/>
                      <w:w w:val="96"/>
                      <w:sz w:val="21"/>
                      <w:szCs w:val="21"/>
                    </w:rPr>
                    <w:t>）</w:t>
                  </w:r>
                </w:p>
              </w:txbxContent>
            </v:textbox>
            <w10:wrap anchorx="page" anchory="page"/>
          </v:shape>
        </w:pict>
      </w:r>
      <w:r>
        <w:pict>
          <v:shape id="_x0000_s2028" type="#_x0000_t202" style="position:absolute;left:0;text-align:left;margin-left:102.25pt;margin-top:687.65pt;width:62.55pt;height:11.5pt;z-index:251387392;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7"/>
                      <w:sz w:val="21"/>
                      <w:szCs w:val="21"/>
                    </w:rPr>
                    <w:t>合格净额结</w:t>
                  </w:r>
                </w:p>
              </w:txbxContent>
            </v:textbox>
            <w10:wrap anchorx="page" anchory="page"/>
          </v:shape>
        </w:pict>
      </w:r>
      <w:r>
        <w:pict>
          <v:shape id="_x0000_s2027" type="#_x0000_t202" style="position:absolute;left:0;text-align:left;margin-left:123.25pt;margin-top:687.65pt;width:50.15pt;height:11.5pt;z-index:251388416;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7"/>
                      <w:sz w:val="21"/>
                      <w:szCs w:val="21"/>
                    </w:rPr>
                    <w:t>净额结算</w:t>
                  </w:r>
                </w:p>
              </w:txbxContent>
            </v:textbox>
            <w10:wrap anchorx="page" anchory="page"/>
          </v:shape>
        </w:pict>
      </w:r>
      <w:r>
        <w:pict>
          <v:shape id="_x0000_s2026" type="#_x0000_t202" style="position:absolute;left:0;text-align:left;margin-left:154.9pt;margin-top:687.65pt;width:24.8pt;height:11.5pt;z-index:251389440;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4"/>
                      <w:sz w:val="21"/>
                      <w:szCs w:val="21"/>
                    </w:rPr>
                    <w:t>算（</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86" w:lineRule="exact"/>
        <w:ind w:left="1800"/>
      </w:pPr>
    </w:p>
    <w:p w:rsidR="00BB0A3E" w:rsidRDefault="00751069">
      <w:pPr>
        <w:spacing w:line="251" w:lineRule="exact"/>
        <w:ind w:left="1908"/>
      </w:pPr>
      <w:bookmarkStart w:id="79" w:name="PageMark79"/>
      <w:bookmarkEnd w:id="79"/>
      <w:r>
        <w:rPr>
          <w:rFonts w:ascii="Apple LiSung" w:eastAsia="Apple LiSung" w:hAnsi="Apple LiSung" w:cs="Apple LiSung"/>
          <w:color w:val="000000"/>
        </w:rPr>
        <w:t>背景知识：合格抵（质）押品的认定要求</w:t>
      </w:r>
    </w:p>
    <w:p w:rsidR="00BB0A3E" w:rsidRDefault="00751069">
      <w:pPr>
        <w:spacing w:before="76" w:line="244" w:lineRule="exact"/>
        <w:ind w:left="1908"/>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）抵（质）押品应是《中华人民共和国物权法》、《中华人民共和国</w:t>
      </w:r>
      <w:r>
        <w:rPr>
          <w:rFonts w:ascii="Apple LiSung" w:eastAsia="Apple LiSung" w:hAnsi="Apple LiSung" w:cs="Apple LiSung"/>
          <w:color w:val="000000"/>
          <w:sz w:val="21"/>
          <w:szCs w:val="21"/>
        </w:rPr>
        <w:t>担保法》规定可以</w:t>
      </w:r>
    </w:p>
    <w:p w:rsidR="00BB0A3E" w:rsidRDefault="00751069">
      <w:pPr>
        <w:spacing w:before="68" w:line="219" w:lineRule="exact"/>
        <w:ind w:left="1908"/>
      </w:pPr>
      <w:r>
        <w:rPr>
          <w:rFonts w:ascii="Apple LiSung" w:eastAsia="Apple LiSung" w:hAnsi="Apple LiSung" w:cs="Apple LiSung"/>
          <w:color w:val="000000"/>
          <w:sz w:val="21"/>
          <w:szCs w:val="21"/>
        </w:rPr>
        <w:t>接受的财产或权利。</w:t>
      </w:r>
    </w:p>
    <w:p w:rsidR="00BB0A3E" w:rsidRDefault="00BB0A3E">
      <w:pPr>
        <w:spacing w:line="93" w:lineRule="exact"/>
        <w:ind w:left="1800"/>
      </w:pPr>
    </w:p>
    <w:p w:rsidR="00BB0A3E" w:rsidRDefault="00751069">
      <w:pPr>
        <w:spacing w:line="244" w:lineRule="exact"/>
        <w:ind w:left="1908"/>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）权属清晰，且抵（质）押品设定具有相应的法律文件。</w:t>
      </w:r>
    </w:p>
    <w:p w:rsidR="00BB0A3E" w:rsidRDefault="00751069">
      <w:pPr>
        <w:spacing w:before="68" w:line="244" w:lineRule="exact"/>
        <w:ind w:left="1908"/>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）满足抵（质）押品可执行的必要条件；须经国家有关主管部门批准或者办理登记的，</w:t>
      </w:r>
    </w:p>
    <w:p w:rsidR="00BB0A3E" w:rsidRDefault="00751069">
      <w:pPr>
        <w:spacing w:before="68" w:line="219" w:lineRule="exact"/>
        <w:ind w:left="1908"/>
      </w:pPr>
      <w:r>
        <w:rPr>
          <w:rFonts w:ascii="Apple LiSung" w:eastAsia="Apple LiSung" w:hAnsi="Apple LiSung" w:cs="Apple LiSung"/>
          <w:color w:val="000000"/>
          <w:sz w:val="21"/>
          <w:szCs w:val="21"/>
        </w:rPr>
        <w:t>应按规定办理相应手续。</w:t>
      </w:r>
    </w:p>
    <w:p w:rsidR="00BB0A3E" w:rsidRDefault="00BB0A3E">
      <w:pPr>
        <w:spacing w:line="93" w:lineRule="exact"/>
        <w:ind w:left="1800"/>
      </w:pPr>
    </w:p>
    <w:p w:rsidR="00BB0A3E" w:rsidRDefault="00751069">
      <w:pPr>
        <w:spacing w:line="244" w:lineRule="exact"/>
        <w:ind w:left="1908"/>
      </w:pPr>
      <w:r>
        <w:rPr>
          <w:rFonts w:ascii="Apple LiSung" w:eastAsia="Apple LiSung" w:hAnsi="Apple LiSung" w:cs="Apple LiSung"/>
          <w:color w:val="000000"/>
          <w:sz w:val="21"/>
          <w:szCs w:val="21"/>
        </w:rPr>
        <w:t>（</w:t>
      </w:r>
      <w:r>
        <w:rPr>
          <w:rFonts w:ascii="Arial" w:eastAsia="Arial" w:hAnsi="Arial" w:cs="Arial"/>
          <w:color w:val="000000"/>
          <w:sz w:val="21"/>
          <w:szCs w:val="21"/>
        </w:rPr>
        <w:t>4</w:t>
      </w:r>
      <w:r>
        <w:rPr>
          <w:rFonts w:ascii="Apple LiSung" w:eastAsia="Apple LiSung" w:hAnsi="Apple LiSung" w:cs="Apple LiSung"/>
          <w:color w:val="000000"/>
          <w:sz w:val="21"/>
          <w:szCs w:val="21"/>
        </w:rPr>
        <w:t>）存在有效处置抵（质）押品的流动性强的市场，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并且可以得到合理的抵（质）押品的</w:t>
      </w:r>
    </w:p>
    <w:p w:rsidR="00BB0A3E" w:rsidRDefault="00751069">
      <w:pPr>
        <w:spacing w:before="68" w:line="219" w:lineRule="exact"/>
        <w:ind w:left="1908"/>
      </w:pPr>
      <w:r>
        <w:rPr>
          <w:rFonts w:ascii="Apple LiSung" w:eastAsia="Apple LiSung" w:hAnsi="Apple LiSung" w:cs="Apple LiSung"/>
          <w:color w:val="000000"/>
          <w:sz w:val="21"/>
          <w:szCs w:val="21"/>
        </w:rPr>
        <w:t>市场价格。</w:t>
      </w:r>
    </w:p>
    <w:p w:rsidR="00BB0A3E" w:rsidRDefault="00BB0A3E">
      <w:pPr>
        <w:spacing w:line="93" w:lineRule="exact"/>
        <w:ind w:left="1800"/>
      </w:pPr>
    </w:p>
    <w:p w:rsidR="00BB0A3E" w:rsidRDefault="00751069">
      <w:pPr>
        <w:spacing w:line="244" w:lineRule="exact"/>
        <w:ind w:left="1908"/>
      </w:pPr>
      <w:r>
        <w:rPr>
          <w:rFonts w:ascii="Apple LiSung" w:eastAsia="Apple LiSung" w:hAnsi="Apple LiSung" w:cs="Apple LiSung"/>
          <w:color w:val="000000"/>
          <w:sz w:val="21"/>
          <w:szCs w:val="21"/>
        </w:rPr>
        <w:t>（</w:t>
      </w:r>
      <w:r>
        <w:rPr>
          <w:rFonts w:ascii="Arial" w:eastAsia="Arial" w:hAnsi="Arial" w:cs="Arial"/>
          <w:color w:val="000000"/>
          <w:sz w:val="21"/>
          <w:szCs w:val="21"/>
        </w:rPr>
        <w:t>5</w:t>
      </w:r>
      <w:r>
        <w:rPr>
          <w:rFonts w:ascii="Apple LiSung" w:eastAsia="Apple LiSung" w:hAnsi="Apple LiSung" w:cs="Apple LiSung"/>
          <w:color w:val="000000"/>
          <w:sz w:val="21"/>
          <w:szCs w:val="21"/>
        </w:rPr>
        <w:t>）在债务人违约、无力偿还、破产或发生其他借款合同约定的信用事件时，银行能够及</w:t>
      </w:r>
    </w:p>
    <w:p w:rsidR="00BB0A3E" w:rsidRDefault="00751069">
      <w:pPr>
        <w:spacing w:before="68" w:line="219" w:lineRule="exact"/>
        <w:ind w:left="1908"/>
      </w:pPr>
      <w:r>
        <w:rPr>
          <w:rFonts w:ascii="Apple LiSung" w:eastAsia="Apple LiSung" w:hAnsi="Apple LiSung" w:cs="Apple LiSung"/>
          <w:color w:val="000000"/>
          <w:sz w:val="21"/>
          <w:szCs w:val="21"/>
        </w:rPr>
        <w:t>时地对债务人的抵（质）押品进行清算或处置。</w:t>
      </w:r>
    </w:p>
    <w:p w:rsidR="00BB0A3E" w:rsidRDefault="00BB0A3E">
      <w:pPr>
        <w:spacing w:line="148" w:lineRule="exact"/>
        <w:ind w:left="1800"/>
      </w:pPr>
    </w:p>
    <w:p w:rsidR="00BB0A3E" w:rsidRDefault="00751069">
      <w:pPr>
        <w:spacing w:line="219" w:lineRule="exact"/>
        <w:ind w:left="1800"/>
      </w:pPr>
      <w:r>
        <w:rPr>
          <w:rFonts w:ascii="Apple LiSung" w:eastAsia="Apple LiSung" w:hAnsi="Apple LiSung" w:cs="Apple LiSung"/>
          <w:color w:val="000000"/>
          <w:sz w:val="21"/>
          <w:szCs w:val="21"/>
        </w:rPr>
        <w:t>内部评级法初级法下，当借款人利用多种形式的抵（质）押品共同担保时，需要将风险暴露</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拆分为由不同抵（质）押品覆盖的部分，分别计算风险加权资产。拆分按金融质押品、应收</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账款、商用房地产和居住用房地产以及其他抵（质）押品的顺序进行（见表</w:t>
      </w:r>
      <w:r>
        <w:rPr>
          <w:rFonts w:ascii="Apple LiSung" w:eastAsia="Apple LiSung" w:hAnsi="Apple LiSung" w:cs="Apple LiSung"/>
          <w:sz w:val="21"/>
          <w:szCs w:val="21"/>
        </w:rPr>
        <w:t xml:space="preserve"> </w:t>
      </w:r>
      <w:r>
        <w:rPr>
          <w:rFonts w:ascii="Arial" w:eastAsia="Arial" w:hAnsi="Arial" w:cs="Arial"/>
          <w:color w:val="000000"/>
          <w:sz w:val="21"/>
          <w:szCs w:val="21"/>
        </w:rPr>
        <w:t>3-6</w:t>
      </w:r>
      <w:r>
        <w:rPr>
          <w:rFonts w:ascii="Apple LiSung" w:eastAsia="Apple LiSung" w:hAnsi="Apple LiSung" w:cs="Apple LiSung"/>
          <w:color w:val="000000"/>
          <w:sz w:val="21"/>
          <w:szCs w:val="21"/>
        </w:rPr>
        <w:t>）。</w:t>
      </w:r>
    </w:p>
    <w:p w:rsidR="00BB0A3E" w:rsidRDefault="00BB0A3E">
      <w:pPr>
        <w:sectPr w:rsidR="00BB0A3E">
          <w:pgSz w:w="11906" w:h="16838"/>
          <w:pgMar w:top="0" w:right="0" w:bottom="0" w:left="0" w:header="0" w:footer="0" w:gutter="0"/>
          <w:cols w:space="720"/>
        </w:sectPr>
      </w:pPr>
    </w:p>
    <w:tbl>
      <w:tblPr>
        <w:tblW w:w="0" w:type="auto"/>
        <w:tblInd w:w="1691" w:type="dxa"/>
        <w:tblLayout w:type="fixed"/>
        <w:tblCellMar>
          <w:left w:w="0" w:type="dxa"/>
          <w:right w:w="0" w:type="dxa"/>
        </w:tblCellMar>
        <w:tblLook w:val="01E0" w:firstRow="1" w:lastRow="1" w:firstColumn="1" w:lastColumn="1" w:noHBand="0" w:noVBand="0"/>
      </w:tblPr>
      <w:tblGrid>
        <w:gridCol w:w="1667"/>
        <w:gridCol w:w="6870"/>
      </w:tblGrid>
      <w:tr w:rsidR="00BB0A3E">
        <w:trPr>
          <w:trHeight w:hRule="exact" w:val="321"/>
        </w:trPr>
        <w:tc>
          <w:tcPr>
            <w:tcW w:w="1667" w:type="dxa"/>
            <w:tcBorders>
              <w:top w:val="single" w:sz="7" w:space="0" w:color="000000"/>
              <w:left w:val="nil"/>
              <w:bottom w:val="single" w:sz="7" w:space="0" w:color="000000"/>
              <w:right w:val="single" w:sz="7" w:space="0" w:color="000000"/>
            </w:tcBorders>
          </w:tcPr>
          <w:p w:rsidR="00BB0A3E" w:rsidRDefault="00751069">
            <w:pPr>
              <w:spacing w:before="40" w:line="219" w:lineRule="exact"/>
              <w:ind w:left="624"/>
            </w:pPr>
            <w:r>
              <w:rPr>
                <w:rFonts w:ascii="Apple LiSung" w:eastAsia="Apple LiSung" w:hAnsi="Apple LiSung" w:cs="Apple LiSung"/>
                <w:color w:val="000000"/>
                <w:sz w:val="21"/>
                <w:szCs w:val="21"/>
              </w:rPr>
              <w:t>类型</w:t>
            </w:r>
          </w:p>
        </w:tc>
        <w:tc>
          <w:tcPr>
            <w:tcW w:w="6870"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3200"/>
            </w:pPr>
            <w:r>
              <w:rPr>
                <w:rFonts w:ascii="Apple LiSung" w:eastAsia="Apple LiSung" w:hAnsi="Apple LiSung" w:cs="Apple LiSung"/>
                <w:color w:val="000000"/>
                <w:sz w:val="21"/>
                <w:szCs w:val="21"/>
              </w:rPr>
              <w:t>示例</w:t>
            </w:r>
          </w:p>
        </w:tc>
      </w:tr>
      <w:tr w:rsidR="00BB0A3E">
        <w:trPr>
          <w:trHeight w:hRule="exact" w:val="4065"/>
        </w:trPr>
        <w:tc>
          <w:tcPr>
            <w:tcW w:w="1667" w:type="dxa"/>
            <w:tcBorders>
              <w:top w:val="single" w:sz="7" w:space="0" w:color="000000"/>
              <w:left w:val="nil"/>
              <w:bottom w:val="single" w:sz="7" w:space="0" w:color="000000"/>
              <w:right w:val="single" w:sz="7" w:space="0" w:color="000000"/>
            </w:tcBorders>
          </w:tcPr>
          <w:p w:rsidR="00BB0A3E" w:rsidRDefault="00BB0A3E">
            <w:pPr>
              <w:spacing w:line="200" w:lineRule="exact"/>
              <w:ind w:left="108"/>
            </w:pPr>
          </w:p>
          <w:p w:rsidR="00BB0A3E" w:rsidRDefault="00BB0A3E">
            <w:pPr>
              <w:spacing w:line="200" w:lineRule="exact"/>
              <w:ind w:left="108"/>
            </w:pPr>
          </w:p>
          <w:p w:rsidR="00BB0A3E" w:rsidRDefault="00BB0A3E">
            <w:pPr>
              <w:spacing w:line="200" w:lineRule="exact"/>
              <w:ind w:left="108"/>
            </w:pPr>
          </w:p>
          <w:p w:rsidR="00BB0A3E" w:rsidRDefault="00BB0A3E">
            <w:pPr>
              <w:spacing w:line="200" w:lineRule="exact"/>
              <w:ind w:left="108"/>
            </w:pPr>
          </w:p>
          <w:p w:rsidR="00BB0A3E" w:rsidRDefault="00BB0A3E">
            <w:pPr>
              <w:spacing w:line="200" w:lineRule="exact"/>
              <w:ind w:left="108"/>
            </w:pPr>
          </w:p>
          <w:p w:rsidR="00BB0A3E" w:rsidRDefault="00BB0A3E">
            <w:pPr>
              <w:spacing w:line="200" w:lineRule="exact"/>
              <w:ind w:left="108"/>
            </w:pPr>
          </w:p>
          <w:p w:rsidR="00BB0A3E" w:rsidRDefault="00BB0A3E">
            <w:pPr>
              <w:spacing w:line="200" w:lineRule="exact"/>
              <w:ind w:left="108"/>
            </w:pPr>
          </w:p>
          <w:p w:rsidR="00BB0A3E" w:rsidRDefault="00BB0A3E">
            <w:pPr>
              <w:spacing w:line="200" w:lineRule="exact"/>
              <w:ind w:left="108"/>
            </w:pPr>
          </w:p>
          <w:p w:rsidR="00BB0A3E" w:rsidRDefault="00BB0A3E">
            <w:pPr>
              <w:spacing w:line="311" w:lineRule="exact"/>
              <w:ind w:left="108"/>
            </w:pPr>
          </w:p>
          <w:p w:rsidR="00BB0A3E" w:rsidRDefault="00751069">
            <w:pPr>
              <w:spacing w:line="219" w:lineRule="exact"/>
              <w:ind w:left="108"/>
            </w:pPr>
            <w:r>
              <w:rPr>
                <w:rFonts w:ascii="Apple LiSung" w:eastAsia="Apple LiSung" w:hAnsi="Apple LiSung" w:cs="Apple LiSung"/>
                <w:color w:val="000000"/>
                <w:sz w:val="21"/>
                <w:szCs w:val="21"/>
              </w:rPr>
              <w:t>金融质押品</w:t>
            </w:r>
          </w:p>
        </w:tc>
        <w:tc>
          <w:tcPr>
            <w:tcW w:w="6870" w:type="dxa"/>
            <w:tcBorders>
              <w:top w:val="single" w:sz="7" w:space="0" w:color="000000"/>
              <w:left w:val="single" w:sz="7" w:space="0" w:color="000000"/>
              <w:bottom w:val="single" w:sz="7" w:space="0" w:color="000000"/>
              <w:right w:val="nil"/>
            </w:tcBorders>
          </w:tcPr>
          <w:p w:rsidR="00BB0A3E" w:rsidRDefault="00751069">
            <w:pPr>
              <w:spacing w:before="40" w:line="244" w:lineRule="exact"/>
              <w:ind w:left="92"/>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）以特户、封金或保证金等形式特定化后的现金，黄金。</w:t>
            </w:r>
          </w:p>
          <w:p w:rsidR="00BB0A3E" w:rsidRDefault="00751069">
            <w:pPr>
              <w:spacing w:before="68" w:line="244" w:lineRule="exact"/>
              <w:ind w:left="92"/>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）银行存单；我国财政部发和的国债；中国人民银行发行的票据；我</w:t>
            </w:r>
          </w:p>
          <w:p w:rsidR="00BB0A3E" w:rsidRDefault="00751069">
            <w:pPr>
              <w:spacing w:before="68" w:line="219" w:lineRule="exact"/>
              <w:ind w:left="92"/>
            </w:pPr>
            <w:r>
              <w:rPr>
                <w:rFonts w:ascii="Apple LiSung" w:eastAsia="Apple LiSung" w:hAnsi="Apple LiSung" w:cs="Apple LiSung"/>
                <w:color w:val="000000"/>
                <w:w w:val="99"/>
                <w:sz w:val="21"/>
                <w:szCs w:val="21"/>
              </w:rPr>
              <w:t>国政策性银行、商业银行发行的债券、票据和承兑的汇票；我国中央政府</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投资的公用企业发行的企业债券、票据和承兑的汇票。</w:t>
            </w:r>
          </w:p>
          <w:p w:rsidR="00BB0A3E" w:rsidRDefault="00BB0A3E">
            <w:pPr>
              <w:spacing w:line="93" w:lineRule="exact"/>
              <w:ind w:left="92"/>
            </w:pPr>
          </w:p>
          <w:p w:rsidR="00BB0A3E" w:rsidRDefault="00751069">
            <w:pPr>
              <w:spacing w:line="244" w:lineRule="exact"/>
              <w:ind w:left="92"/>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）其他国家或地区主权以及由该国或地区监管当局认定为主权的公共</w:t>
            </w:r>
          </w:p>
          <w:p w:rsidR="00BB0A3E" w:rsidRDefault="00751069">
            <w:pPr>
              <w:spacing w:before="68" w:line="244" w:lineRule="exact"/>
              <w:ind w:left="92"/>
            </w:pPr>
            <w:r>
              <w:rPr>
                <w:rFonts w:ascii="Apple LiSung" w:eastAsia="Apple LiSung" w:hAnsi="Apple LiSung" w:cs="Apple LiSung"/>
                <w:color w:val="000000"/>
                <w:w w:val="97"/>
                <w:sz w:val="21"/>
                <w:szCs w:val="21"/>
              </w:rPr>
              <w:t>企业所发行的</w:t>
            </w:r>
            <w:r>
              <w:rPr>
                <w:rFonts w:ascii="Apple LiSung" w:eastAsia="Apple LiSung" w:hAnsi="Apple LiSung" w:cs="Apple LiSung"/>
                <w:w w:val="97"/>
                <w:sz w:val="21"/>
                <w:szCs w:val="21"/>
              </w:rPr>
              <w:t xml:space="preserve"> </w:t>
            </w:r>
            <w:r>
              <w:rPr>
                <w:rFonts w:ascii="Arial" w:eastAsia="Arial" w:hAnsi="Arial" w:cs="Arial"/>
                <w:color w:val="000000"/>
                <w:w w:val="97"/>
                <w:sz w:val="21"/>
                <w:szCs w:val="21"/>
              </w:rPr>
              <w:t>BB-</w:t>
            </w:r>
            <w:r>
              <w:rPr>
                <w:rFonts w:ascii="Apple LiSung" w:eastAsia="Apple LiSung" w:hAnsi="Apple LiSung" w:cs="Apple LiSung"/>
                <w:color w:val="000000"/>
                <w:w w:val="97"/>
                <w:sz w:val="21"/>
                <w:szCs w:val="21"/>
              </w:rPr>
              <w:t>级及以上级别的债券；其他机构发行的</w:t>
            </w:r>
            <w:r>
              <w:rPr>
                <w:rFonts w:ascii="Apple LiSung" w:eastAsia="Apple LiSung" w:hAnsi="Apple LiSung" w:cs="Apple LiSung"/>
                <w:w w:val="97"/>
                <w:sz w:val="21"/>
                <w:szCs w:val="21"/>
              </w:rPr>
              <w:t xml:space="preserve"> </w:t>
            </w:r>
            <w:r>
              <w:rPr>
                <w:rFonts w:ascii="Arial" w:eastAsia="Arial" w:hAnsi="Arial" w:cs="Arial"/>
                <w:color w:val="000000"/>
                <w:w w:val="97"/>
                <w:sz w:val="21"/>
                <w:szCs w:val="21"/>
              </w:rPr>
              <w:t>BBB-</w:t>
            </w:r>
            <w:r>
              <w:rPr>
                <w:rFonts w:ascii="Apple LiSung" w:eastAsia="Apple LiSung" w:hAnsi="Apple LiSung" w:cs="Apple LiSung"/>
                <w:color w:val="000000"/>
                <w:w w:val="97"/>
                <w:sz w:val="21"/>
                <w:szCs w:val="21"/>
              </w:rPr>
              <w:t>级及以上级</w:t>
            </w:r>
          </w:p>
          <w:p w:rsidR="00BB0A3E" w:rsidRDefault="00751069">
            <w:pPr>
              <w:spacing w:before="68" w:line="244" w:lineRule="exact"/>
              <w:ind w:left="92"/>
            </w:pPr>
            <w:r>
              <w:rPr>
                <w:rFonts w:ascii="Apple LiSung" w:eastAsia="Apple LiSung" w:hAnsi="Apple LiSung" w:cs="Apple LiSung"/>
                <w:color w:val="000000"/>
                <w:sz w:val="21"/>
                <w:szCs w:val="21"/>
              </w:rPr>
              <w:t>别的债券；评级在</w:t>
            </w:r>
            <w:r>
              <w:rPr>
                <w:rFonts w:ascii="Apple LiSung" w:eastAsia="Apple LiSung" w:hAnsi="Apple LiSung" w:cs="Apple LiSung"/>
                <w:sz w:val="21"/>
                <w:szCs w:val="21"/>
              </w:rPr>
              <w:t xml:space="preserve"> </w:t>
            </w:r>
            <w:r>
              <w:rPr>
                <w:rFonts w:ascii="Arial" w:eastAsia="Arial" w:hAnsi="Arial" w:cs="Arial"/>
                <w:color w:val="000000"/>
                <w:sz w:val="21"/>
                <w:szCs w:val="21"/>
              </w:rPr>
              <w:t>A-3/P-3</w:t>
            </w:r>
            <w:r>
              <w:rPr>
                <w:rFonts w:ascii="Arial" w:eastAsia="Arial" w:hAnsi="Arial" w:cs="Arial"/>
                <w:sz w:val="21"/>
                <w:szCs w:val="21"/>
              </w:rPr>
              <w:t xml:space="preserve"> </w:t>
            </w:r>
            <w:r>
              <w:rPr>
                <w:rFonts w:ascii="Apple LiSung" w:eastAsia="Apple LiSung" w:hAnsi="Apple LiSung" w:cs="Apple LiSung"/>
                <w:color w:val="000000"/>
                <w:sz w:val="21"/>
                <w:szCs w:val="21"/>
              </w:rPr>
              <w:t>级及以上的短期债务工具。</w:t>
            </w:r>
          </w:p>
          <w:p w:rsidR="00BB0A3E" w:rsidRDefault="00751069">
            <w:pPr>
              <w:spacing w:before="68" w:line="244" w:lineRule="exact"/>
              <w:ind w:left="92"/>
            </w:pPr>
            <w:r>
              <w:rPr>
                <w:rFonts w:ascii="Apple LiSung" w:eastAsia="Apple LiSung" w:hAnsi="Apple LiSung" w:cs="Apple LiSung"/>
                <w:color w:val="000000"/>
                <w:sz w:val="21"/>
                <w:szCs w:val="21"/>
              </w:rPr>
              <w:t>（</w:t>
            </w:r>
            <w:r>
              <w:rPr>
                <w:rFonts w:ascii="Arial" w:eastAsia="Arial" w:hAnsi="Arial" w:cs="Arial"/>
                <w:color w:val="000000"/>
                <w:sz w:val="21"/>
                <w:szCs w:val="21"/>
              </w:rPr>
              <w:t>4</w:t>
            </w:r>
            <w:r>
              <w:rPr>
                <w:rFonts w:ascii="Apple LiSung" w:eastAsia="Apple LiSung" w:hAnsi="Apple LiSung" w:cs="Apple LiSung"/>
                <w:color w:val="000000"/>
                <w:sz w:val="21"/>
                <w:szCs w:val="21"/>
              </w:rPr>
              <w:t>）同时满足以下条件的金融债券：银行发行；交易所交易；具有优先</w:t>
            </w:r>
          </w:p>
          <w:p w:rsidR="00BB0A3E" w:rsidRDefault="00751069">
            <w:pPr>
              <w:spacing w:before="68" w:line="219" w:lineRule="exact"/>
              <w:ind w:left="92"/>
            </w:pPr>
            <w:r>
              <w:rPr>
                <w:rFonts w:ascii="Apple LiSung" w:eastAsia="Apple LiSung" w:hAnsi="Apple LiSung" w:cs="Apple LiSung"/>
                <w:color w:val="000000"/>
                <w:w w:val="99"/>
                <w:sz w:val="21"/>
                <w:szCs w:val="21"/>
              </w:rPr>
              <w:t>债务的性质；具有充分的流动性；虽没有外部评级，但发行人发行的同一</w:t>
            </w:r>
          </w:p>
          <w:p w:rsidR="00BB0A3E" w:rsidRDefault="00BB0A3E">
            <w:pPr>
              <w:spacing w:line="93" w:lineRule="exact"/>
              <w:ind w:left="92"/>
            </w:pPr>
          </w:p>
          <w:p w:rsidR="00BB0A3E" w:rsidRDefault="00751069">
            <w:pPr>
              <w:spacing w:line="244" w:lineRule="exact"/>
              <w:ind w:left="92"/>
            </w:pPr>
            <w:r>
              <w:rPr>
                <w:rFonts w:ascii="Apple LiSung" w:eastAsia="Apple LiSung" w:hAnsi="Apple LiSung" w:cs="Apple LiSung"/>
                <w:color w:val="000000"/>
                <w:sz w:val="21"/>
                <w:szCs w:val="21"/>
              </w:rPr>
              <w:t>级别债券外部评级为</w:t>
            </w:r>
            <w:r>
              <w:rPr>
                <w:rFonts w:ascii="Apple LiSung" w:eastAsia="Apple LiSung" w:hAnsi="Apple LiSung" w:cs="Apple LiSung"/>
                <w:sz w:val="21"/>
                <w:szCs w:val="21"/>
              </w:rPr>
              <w:t xml:space="preserve"> </w:t>
            </w:r>
            <w:r>
              <w:rPr>
                <w:rFonts w:ascii="Arial" w:eastAsia="Arial" w:hAnsi="Arial" w:cs="Arial"/>
                <w:color w:val="000000"/>
                <w:sz w:val="21"/>
                <w:szCs w:val="21"/>
              </w:rPr>
              <w:t>BBB-</w:t>
            </w:r>
            <w:r>
              <w:rPr>
                <w:rFonts w:ascii="Apple LiSung" w:eastAsia="Apple LiSung" w:hAnsi="Apple LiSung" w:cs="Apple LiSung"/>
                <w:color w:val="000000"/>
                <w:sz w:val="21"/>
                <w:szCs w:val="21"/>
              </w:rPr>
              <w:t>级或</w:t>
            </w:r>
            <w:r>
              <w:rPr>
                <w:rFonts w:ascii="Apple LiSung" w:eastAsia="Apple LiSung" w:hAnsi="Apple LiSung" w:cs="Apple LiSung"/>
                <w:sz w:val="21"/>
                <w:szCs w:val="21"/>
              </w:rPr>
              <w:t xml:space="preserve"> </w:t>
            </w:r>
            <w:r>
              <w:rPr>
                <w:rFonts w:ascii="Arial" w:eastAsia="Arial" w:hAnsi="Arial" w:cs="Arial"/>
                <w:color w:val="000000"/>
                <w:sz w:val="21"/>
                <w:szCs w:val="21"/>
              </w:rPr>
              <w:t>A-3/P-3</w:t>
            </w:r>
            <w:r>
              <w:rPr>
                <w:rFonts w:ascii="Arial" w:eastAsia="Arial" w:hAnsi="Arial" w:cs="Arial"/>
                <w:sz w:val="21"/>
                <w:szCs w:val="21"/>
              </w:rPr>
              <w:t xml:space="preserve"> </w:t>
            </w:r>
            <w:r>
              <w:rPr>
                <w:rFonts w:ascii="Apple LiSung" w:eastAsia="Apple LiSung" w:hAnsi="Apple LiSung" w:cs="Apple LiSung"/>
                <w:color w:val="000000"/>
                <w:sz w:val="21"/>
                <w:szCs w:val="21"/>
              </w:rPr>
              <w:t>级及以上债券。</w:t>
            </w:r>
          </w:p>
          <w:p w:rsidR="00BB0A3E" w:rsidRDefault="00751069">
            <w:pPr>
              <w:spacing w:before="68" w:line="244" w:lineRule="exact"/>
              <w:ind w:left="92"/>
            </w:pPr>
            <w:r>
              <w:rPr>
                <w:rFonts w:ascii="Apple LiSung" w:eastAsia="Apple LiSung" w:hAnsi="Apple LiSung" w:cs="Apple LiSung"/>
                <w:color w:val="000000"/>
                <w:sz w:val="21"/>
                <w:szCs w:val="21"/>
              </w:rPr>
              <w:t>（</w:t>
            </w:r>
            <w:r>
              <w:rPr>
                <w:rFonts w:ascii="Arial" w:eastAsia="Arial" w:hAnsi="Arial" w:cs="Arial"/>
                <w:color w:val="000000"/>
                <w:sz w:val="21"/>
                <w:szCs w:val="21"/>
              </w:rPr>
              <w:t>5</w:t>
            </w:r>
            <w:r>
              <w:rPr>
                <w:rFonts w:ascii="Apple LiSung" w:eastAsia="Apple LiSung" w:hAnsi="Apple LiSung" w:cs="Apple LiSung"/>
                <w:color w:val="000000"/>
                <w:sz w:val="21"/>
                <w:szCs w:val="21"/>
              </w:rPr>
              <w:t>）公开上市交易股票及可转换债券。</w:t>
            </w:r>
          </w:p>
          <w:p w:rsidR="00BB0A3E" w:rsidRDefault="00751069">
            <w:pPr>
              <w:spacing w:before="68" w:line="244" w:lineRule="exact"/>
              <w:ind w:left="92"/>
            </w:pPr>
            <w:r>
              <w:rPr>
                <w:rFonts w:ascii="Apple LiSung" w:eastAsia="Apple LiSung" w:hAnsi="Apple LiSung" w:cs="Apple LiSung"/>
                <w:color w:val="000000"/>
                <w:sz w:val="21"/>
                <w:szCs w:val="21"/>
              </w:rPr>
              <w:t>（</w:t>
            </w:r>
            <w:r>
              <w:rPr>
                <w:rFonts w:ascii="Arial" w:eastAsia="Arial" w:hAnsi="Arial" w:cs="Arial"/>
                <w:color w:val="000000"/>
                <w:sz w:val="21"/>
                <w:szCs w:val="21"/>
              </w:rPr>
              <w:t>6</w:t>
            </w:r>
            <w:r>
              <w:rPr>
                <w:rFonts w:ascii="Apple LiSung" w:eastAsia="Apple LiSung" w:hAnsi="Apple LiSung" w:cs="Apple LiSung"/>
                <w:color w:val="000000"/>
                <w:sz w:val="21"/>
                <w:szCs w:val="21"/>
              </w:rPr>
              <w:t>）依法可以质押的具有现金价值的人寿保险单或类似理财产品。</w:t>
            </w:r>
          </w:p>
          <w:p w:rsidR="00BB0A3E" w:rsidRDefault="00751069">
            <w:pPr>
              <w:spacing w:before="68" w:line="244" w:lineRule="exact"/>
              <w:ind w:left="92"/>
            </w:pPr>
            <w:r>
              <w:rPr>
                <w:rFonts w:ascii="Apple LiSung" w:eastAsia="Apple LiSung" w:hAnsi="Apple LiSung" w:cs="Apple LiSung"/>
                <w:color w:val="000000"/>
                <w:w w:val="97"/>
                <w:sz w:val="21"/>
                <w:szCs w:val="21"/>
              </w:rPr>
              <w:t>（</w:t>
            </w:r>
            <w:r>
              <w:rPr>
                <w:rFonts w:ascii="Arial" w:eastAsia="Arial" w:hAnsi="Arial" w:cs="Arial"/>
                <w:color w:val="000000"/>
                <w:w w:val="97"/>
                <w:sz w:val="21"/>
                <w:szCs w:val="21"/>
              </w:rPr>
              <w:t>7</w:t>
            </w:r>
            <w:r>
              <w:rPr>
                <w:rFonts w:ascii="Apple LiSung" w:eastAsia="Apple LiSung" w:hAnsi="Apple LiSung" w:cs="Apple LiSung"/>
                <w:color w:val="000000"/>
                <w:w w:val="97"/>
                <w:sz w:val="21"/>
                <w:szCs w:val="21"/>
              </w:rPr>
              <w:t>）</w:t>
            </w:r>
            <w:r>
              <w:rPr>
                <w:rFonts w:ascii="Apple LiSung" w:eastAsia="Apple LiSung" w:hAnsi="Apple LiSung" w:cs="Apple LiSung"/>
                <w:color w:val="000000"/>
                <w:w w:val="97"/>
                <w:sz w:val="21"/>
                <w:szCs w:val="21"/>
              </w:rPr>
              <w:t>投资于以上股票或债券的可转让基金份额，且基金应每天公开报价。</w:t>
            </w:r>
          </w:p>
        </w:tc>
      </w:tr>
      <w:tr w:rsidR="00BB0A3E">
        <w:trPr>
          <w:trHeight w:hRule="exact" w:val="633"/>
        </w:trPr>
        <w:tc>
          <w:tcPr>
            <w:tcW w:w="1667" w:type="dxa"/>
            <w:tcBorders>
              <w:top w:val="single" w:sz="7" w:space="0" w:color="000000"/>
              <w:left w:val="nil"/>
              <w:bottom w:val="single" w:sz="7" w:space="0" w:color="000000"/>
              <w:right w:val="single" w:sz="7" w:space="0" w:color="000000"/>
            </w:tcBorders>
          </w:tcPr>
          <w:p w:rsidR="00BB0A3E" w:rsidRDefault="00BB0A3E">
            <w:pPr>
              <w:spacing w:line="196" w:lineRule="exact"/>
              <w:ind w:left="108"/>
            </w:pPr>
          </w:p>
          <w:p w:rsidR="00BB0A3E" w:rsidRDefault="00751069">
            <w:pPr>
              <w:spacing w:line="219" w:lineRule="exact"/>
              <w:ind w:left="108"/>
            </w:pPr>
            <w:r>
              <w:rPr>
                <w:rFonts w:ascii="Apple LiSung" w:eastAsia="Apple LiSung" w:hAnsi="Apple LiSung" w:cs="Apple LiSung"/>
                <w:color w:val="000000"/>
                <w:sz w:val="21"/>
                <w:szCs w:val="21"/>
              </w:rPr>
              <w:t>应收账款</w:t>
            </w:r>
          </w:p>
        </w:tc>
        <w:tc>
          <w:tcPr>
            <w:tcW w:w="6870"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92"/>
            </w:pPr>
            <w:r>
              <w:rPr>
                <w:rFonts w:ascii="Apple LiSung" w:eastAsia="Apple LiSung" w:hAnsi="Apple LiSung" w:cs="Apple LiSung"/>
                <w:color w:val="000000"/>
                <w:sz w:val="21"/>
                <w:szCs w:val="21"/>
              </w:rPr>
              <w:t>原始期限不超过一年的财务应收账款销售、出租、提供服务产生的债权</w:t>
            </w:r>
            <w:r>
              <w:rPr>
                <w:rFonts w:ascii="Apple LiSung" w:eastAsia="Apple LiSung" w:hAnsi="Apple LiSung" w:cs="Apple LiSung"/>
                <w:color w:val="000000"/>
                <w:sz w:val="16"/>
                <w:szCs w:val="16"/>
              </w:rPr>
              <w:t>，</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不包括与证券化从属参与或与信用衍生工具相关的应收账款</w:t>
            </w:r>
          </w:p>
        </w:tc>
      </w:tr>
      <w:tr w:rsidR="00BB0A3E">
        <w:trPr>
          <w:trHeight w:hRule="exact" w:val="945"/>
        </w:trPr>
        <w:tc>
          <w:tcPr>
            <w:tcW w:w="1667" w:type="dxa"/>
            <w:tcBorders>
              <w:top w:val="single" w:sz="7" w:space="0" w:color="000000"/>
              <w:left w:val="nil"/>
              <w:bottom w:val="single" w:sz="7" w:space="0" w:color="000000"/>
              <w:right w:val="single" w:sz="7" w:space="0" w:color="000000"/>
            </w:tcBorders>
          </w:tcPr>
          <w:p w:rsidR="00BB0A3E" w:rsidRDefault="00BB0A3E">
            <w:pPr>
              <w:spacing w:line="199" w:lineRule="exact"/>
              <w:ind w:left="108"/>
            </w:pPr>
          </w:p>
          <w:p w:rsidR="00BB0A3E" w:rsidRDefault="00751069">
            <w:pPr>
              <w:spacing w:line="219" w:lineRule="exact"/>
              <w:ind w:left="108"/>
            </w:pPr>
            <w:r>
              <w:rPr>
                <w:rFonts w:ascii="Apple LiSung" w:eastAsia="Apple LiSung" w:hAnsi="Apple LiSung" w:cs="Apple LiSung"/>
                <w:color w:val="000000"/>
                <w:sz w:val="21"/>
                <w:szCs w:val="21"/>
              </w:rPr>
              <w:t>商用房地产和</w:t>
            </w:r>
          </w:p>
          <w:p w:rsidR="00BB0A3E" w:rsidRDefault="00BB0A3E">
            <w:pPr>
              <w:spacing w:line="93" w:lineRule="exact"/>
              <w:ind w:left="108"/>
            </w:pPr>
          </w:p>
          <w:p w:rsidR="00BB0A3E" w:rsidRDefault="00751069">
            <w:pPr>
              <w:spacing w:line="219" w:lineRule="exact"/>
              <w:ind w:left="108"/>
            </w:pPr>
            <w:r>
              <w:rPr>
                <w:rFonts w:ascii="Apple LiSung" w:eastAsia="Apple LiSung" w:hAnsi="Apple LiSung" w:cs="Apple LiSung"/>
                <w:color w:val="000000"/>
                <w:sz w:val="21"/>
                <w:szCs w:val="21"/>
              </w:rPr>
              <w:t>居住用房地产</w:t>
            </w:r>
          </w:p>
        </w:tc>
        <w:tc>
          <w:tcPr>
            <w:tcW w:w="6870" w:type="dxa"/>
            <w:tcBorders>
              <w:top w:val="single" w:sz="7" w:space="0" w:color="000000"/>
              <w:left w:val="single" w:sz="7" w:space="0" w:color="000000"/>
              <w:bottom w:val="single" w:sz="7" w:space="0" w:color="000000"/>
              <w:right w:val="nil"/>
            </w:tcBorders>
          </w:tcPr>
          <w:p w:rsidR="00BB0A3E" w:rsidRDefault="00751069">
            <w:pPr>
              <w:spacing w:before="43" w:line="244" w:lineRule="exact"/>
              <w:ind w:left="92"/>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）依法有权处分的国有土地使用权及地上商用房、居民住房，不含工</w:t>
            </w:r>
          </w:p>
          <w:p w:rsidR="00BB0A3E" w:rsidRDefault="00751069">
            <w:pPr>
              <w:spacing w:before="68" w:line="219" w:lineRule="exact"/>
              <w:ind w:left="92"/>
            </w:pPr>
            <w:r>
              <w:rPr>
                <w:rFonts w:ascii="Apple LiSung" w:eastAsia="Apple LiSung" w:hAnsi="Apple LiSung" w:cs="Apple LiSung"/>
                <w:color w:val="000000"/>
                <w:sz w:val="21"/>
                <w:szCs w:val="21"/>
              </w:rPr>
              <w:t>业用房</w:t>
            </w:r>
          </w:p>
          <w:p w:rsidR="00BB0A3E" w:rsidRDefault="00BB0A3E">
            <w:pPr>
              <w:spacing w:line="93" w:lineRule="exact"/>
              <w:ind w:left="92"/>
            </w:pPr>
          </w:p>
          <w:p w:rsidR="00BB0A3E" w:rsidRDefault="00751069">
            <w:pPr>
              <w:spacing w:line="244" w:lineRule="exact"/>
              <w:ind w:left="92"/>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）以出让方式取得的用于建设商用房或居民住房的土地使用权</w:t>
            </w:r>
          </w:p>
        </w:tc>
      </w:tr>
      <w:tr w:rsidR="00BB0A3E">
        <w:trPr>
          <w:trHeight w:hRule="exact" w:val="635"/>
        </w:trPr>
        <w:tc>
          <w:tcPr>
            <w:tcW w:w="1667" w:type="dxa"/>
            <w:tcBorders>
              <w:top w:val="single" w:sz="7" w:space="0" w:color="000000"/>
              <w:left w:val="nil"/>
              <w:bottom w:val="single" w:sz="7" w:space="0" w:color="000000"/>
              <w:right w:val="single" w:sz="7" w:space="0" w:color="000000"/>
            </w:tcBorders>
          </w:tcPr>
          <w:p w:rsidR="00BB0A3E" w:rsidRDefault="00751069">
            <w:pPr>
              <w:spacing w:before="43" w:line="219" w:lineRule="exact"/>
              <w:ind w:left="108"/>
            </w:pPr>
            <w:r>
              <w:rPr>
                <w:rFonts w:ascii="Apple LiSung" w:eastAsia="Apple LiSung" w:hAnsi="Apple LiSung" w:cs="Apple LiSung"/>
                <w:color w:val="000000"/>
                <w:sz w:val="21"/>
                <w:szCs w:val="21"/>
              </w:rPr>
              <w:t>其他抵（质）押</w:t>
            </w:r>
          </w:p>
          <w:p w:rsidR="00BB0A3E" w:rsidRDefault="00BB0A3E">
            <w:pPr>
              <w:spacing w:line="93" w:lineRule="exact"/>
              <w:ind w:left="108"/>
            </w:pPr>
          </w:p>
          <w:p w:rsidR="00BB0A3E" w:rsidRDefault="00751069">
            <w:pPr>
              <w:spacing w:line="219" w:lineRule="exact"/>
              <w:ind w:left="108"/>
            </w:pPr>
            <w:r>
              <w:rPr>
                <w:rFonts w:ascii="Apple LiSung" w:eastAsia="Apple LiSung" w:hAnsi="Apple LiSung" w:cs="Apple LiSung"/>
                <w:color w:val="000000"/>
                <w:sz w:val="21"/>
                <w:szCs w:val="21"/>
              </w:rPr>
              <w:t>品</w:t>
            </w:r>
          </w:p>
        </w:tc>
        <w:tc>
          <w:tcPr>
            <w:tcW w:w="6870" w:type="dxa"/>
            <w:tcBorders>
              <w:top w:val="single" w:sz="7" w:space="0" w:color="000000"/>
              <w:left w:val="single" w:sz="7" w:space="0" w:color="000000"/>
              <w:bottom w:val="single" w:sz="7" w:space="0" w:color="000000"/>
              <w:right w:val="nil"/>
            </w:tcBorders>
          </w:tcPr>
          <w:p w:rsidR="00BB0A3E" w:rsidRDefault="00751069">
            <w:pPr>
              <w:spacing w:before="43" w:line="219" w:lineRule="exact"/>
              <w:ind w:left="92"/>
            </w:pPr>
            <w:r>
              <w:rPr>
                <w:rFonts w:ascii="Apple LiSung" w:eastAsia="Apple LiSung" w:hAnsi="Apple LiSung" w:cs="Apple LiSung"/>
                <w:color w:val="000000"/>
                <w:w w:val="99"/>
                <w:sz w:val="21"/>
                <w:szCs w:val="21"/>
              </w:rPr>
              <w:t>金融质押品、应收账款、商用房地产、居住用房地产之外，经监管机构认</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可的符合信用风险缓释工具认定和管理要求的抵（质）押品</w:t>
            </w:r>
          </w:p>
        </w:tc>
      </w:tr>
    </w:tbl>
    <w:p w:rsidR="00BB0A3E" w:rsidRDefault="00BB0A3E">
      <w:pPr>
        <w:spacing w:line="66" w:lineRule="exact"/>
      </w:pPr>
    </w:p>
    <w:p w:rsidR="00BB0A3E" w:rsidRDefault="00BB0A3E">
      <w:pPr>
        <w:sectPr w:rsidR="00BB0A3E">
          <w:type w:val="continuous"/>
          <w:pgSz w:w="11906" w:h="16838"/>
          <w:pgMar w:top="0" w:right="0" w:bottom="0" w:left="0" w:header="0" w:footer="0" w:gutter="0"/>
          <w:cols w:space="720"/>
        </w:sectPr>
      </w:pPr>
    </w:p>
    <w:p w:rsidR="00BB0A3E" w:rsidRDefault="00751069">
      <w:pPr>
        <w:spacing w:line="219" w:lineRule="exact"/>
        <w:ind w:left="1800"/>
      </w:pPr>
      <w:r>
        <w:rPr>
          <w:rFonts w:ascii="Apple LiSung" w:eastAsia="Apple LiSung" w:hAnsi="Apple LiSung" w:cs="Apple LiSung"/>
          <w:color w:val="000000"/>
          <w:sz w:val="21"/>
          <w:szCs w:val="21"/>
        </w:rPr>
        <w:t>采用内部评级法高级法的银行，可按要求自行认定抵（质）押品，但应有历史数据证明抵（质</w:t>
      </w:r>
      <w:r>
        <w:rPr>
          <w:rFonts w:ascii="Apple LiSung" w:eastAsia="Apple LiSung" w:hAnsi="Apple LiSung" w:cs="Apple LiSung"/>
          <w:color w:val="000000"/>
          <w:sz w:val="15"/>
          <w:szCs w:val="15"/>
        </w:rPr>
        <w:t>）</w:t>
      </w:r>
    </w:p>
    <w:p w:rsidR="00BB0A3E" w:rsidRDefault="00BB0A3E">
      <w:pPr>
        <w:spacing w:line="8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押品的风险缓释作用。内部评级法高级法下，抵（质）押品的信用风险缓释作用体现在违约</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损失率的估值中。银行应考虑不同地区、不同类型、不同金额抵押物回收率的差异，自行估</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计抵（质）押品回收率，从而对各抵（质）押品所覆盖的风险暴露分别估计违约损失率。</w:t>
      </w:r>
    </w:p>
    <w:p w:rsidR="00BB0A3E" w:rsidRDefault="00BB0A3E">
      <w:pPr>
        <w:spacing w:line="355" w:lineRule="exact"/>
        <w:ind w:left="1800"/>
      </w:pPr>
    </w:p>
    <w:p w:rsidR="00BB0A3E" w:rsidRDefault="00751069">
      <w:pPr>
        <w:tabs>
          <w:tab w:val="left" w:pos="3349"/>
        </w:tabs>
        <w:spacing w:line="244" w:lineRule="exact"/>
        <w:ind w:left="1800"/>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合格</w:t>
      </w:r>
      <w:r>
        <w:tab/>
      </w:r>
      <w:r>
        <w:rPr>
          <w:rFonts w:ascii="Heiti SC" w:eastAsia="Heiti SC" w:hAnsi="Heiti SC" w:cs="Heiti SC"/>
          <w:color w:val="000000"/>
          <w:sz w:val="21"/>
          <w:szCs w:val="21"/>
        </w:rPr>
        <w:t>（</w:t>
      </w:r>
      <w:r>
        <w:rPr>
          <w:rFonts w:ascii="Arial" w:eastAsia="Arial" w:hAnsi="Arial" w:cs="Arial"/>
          <w:b/>
          <w:color w:val="000000"/>
          <w:sz w:val="21"/>
          <w:szCs w:val="21"/>
        </w:rPr>
        <w:t>Netting</w:t>
      </w:r>
    </w:p>
    <w:p w:rsidR="00BB0A3E" w:rsidRDefault="00BB0A3E">
      <w:pPr>
        <w:spacing w:line="375" w:lineRule="exact"/>
        <w:ind w:left="1800"/>
      </w:pPr>
    </w:p>
    <w:p w:rsidR="00BB0A3E" w:rsidRDefault="00751069">
      <w:pPr>
        <w:spacing w:line="219" w:lineRule="exact"/>
        <w:ind w:left="1800"/>
      </w:pPr>
      <w:r>
        <w:rPr>
          <w:rFonts w:ascii="Apple LiSung" w:eastAsia="Apple LiSung" w:hAnsi="Apple LiSung" w:cs="Apple LiSung"/>
          <w:color w:val="000000"/>
          <w:sz w:val="21"/>
          <w:szCs w:val="21"/>
        </w:rPr>
        <w:t>净额结算对于降低信用风险的作用在于，交易主体只需承担净额支付的风险。若没有净额结</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算条款，</w:t>
      </w:r>
      <w:r>
        <w:rPr>
          <w:rFonts w:ascii="Apple LiSung" w:eastAsia="Apple LiSung" w:hAnsi="Apple LiSung" w:cs="Apple LiSung"/>
          <w:color w:val="000000"/>
          <w:sz w:val="21"/>
          <w:szCs w:val="21"/>
        </w:rPr>
        <w:t>那么在交易双方间存在多个交易时，守约方可能被要求在交易终止时向违约方支付</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交易项下的全额款项，但守约方收取违约方欠款的希望却很小。内部评级法下，表内净额结</w:t>
      </w: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800"/>
      </w:pPr>
      <w:r>
        <w:lastRenderedPageBreak/>
        <w:pict>
          <v:group id="_x0000_s2024" style="position:absolute;left:0;text-align:left;margin-left:83pt;margin-top:86pt;width:433pt;height:1pt;z-index:251390464;mso-position-horizontal-relative:page;mso-position-vertical-relative:page" coordorigin="1660,1720" coordsize="8660,20">
            <v:shape id="_x0000_s2025" style="position:absolute;left:1660;top:1720;width:8660;height:20" coordorigin="1660,1720" coordsize="8660,20" path="m1689,1756r,l1689,1756r,l1689,1756r,l1690,1756r,l1691,1756r1,l1693,1756r1,l1696,1756r2,l1700,1756r3,l1706,1756r4,l1714,1756r5,l1724,1756r6,l1737,1756r7,l1752,1756r8,l1769,1756r10,l1790,1756r12,l1814,1756r14,l1842,1756r15,l1874,1756r17,l1909,1756r20,l1949,1756r22,l1994,1756r24,l2043,1756r26,l2097,1756r29,l2157,1756r32,l2222,1756r35,l2293,1756r38,l2370,1756r41,l2453,1756r44,l2543,1756r48,l2640,1756r51,l2743,1756r55,l2854,1756r58,l2973,1756r62,l3099,1756r66,l3233,1756r70,l3375,1756r75,l3526,1756r79,l3686,1756r83,l3855,1756r87,l4032,1756r93,l4220,1756r97,l4417,1756r102,l4624,1756r107,l4841,1756r113,l5069,1756r118,l5308,1756r123,l5557,1756r129,l5818,1756r134,l6090,1756r140,l6374,1756r146,l6669,1756r153,l6977,1756r159,l7298,1756r165,l7631,1756r171,l7977,1756r178,l8336,1756r185,l8709,1756r191,l9095,1756r199,l9495,1756r206,l9910,1756r212,l10339,1756e" filled="f" strokeweight=".28186mm">
              <v:path arrowok="t"/>
            </v:shape>
            <w10:wrap anchorx="page" anchory="page"/>
          </v:group>
        </w:pict>
      </w:r>
      <w:r>
        <w:pict>
          <v:group id="_x0000_s2022" style="position:absolute;left:0;text-align:left;margin-left:83pt;margin-top:212pt;width:433pt;height:1pt;z-index:251391488;mso-position-horizontal-relative:page;mso-position-vertical-relative:page" coordorigin="1660,4240" coordsize="8660,20">
            <v:shape id="_x0000_s2023" style="position:absolute;left:1660;top:4240;width:8660;height:20" coordorigin="1660,4240" coordsize="8660,20" path="m1689,4262r,l1689,4262r,l1689,4262r,l1690,4262r,l1691,4262r1,l1693,4262r1,l1696,4262r2,l1700,4262r3,l1706,4262r4,l1714,4262r5,l1724,4262r6,l1737,4262r7,l1752,4262r8,l1769,4262r10,l1790,4262r12,l1814,4262r14,l1842,4262r15,l1874,4262r17,l1909,4262r20,l1949,4262r22,l1994,4262r24,l2043,4262r26,l2097,4262r29,l2157,4262r32,l2222,4262r35,l2293,4262r38,l2370,4262r41,l2453,4262r44,l2543,4262r48,l2640,4262r51,l2743,4262r55,l2854,4262r58,l2973,4262r62,l3099,4262r66,l3233,4262r70,l3375,4262r75,l3526,4262r79,l3686,4262r83,l3855,4262r87,l4032,4262r93,l4220,4262r97,l4417,4262r102,l4624,4262r107,l4841,4262r113,l5069,4262r118,l5308,4262r123,l5557,4262r129,l5818,4262r134,l6090,4262r140,l6374,4262r146,l6669,4262r153,l6977,4262r159,l7298,4262r165,l7631,4262r171,l7977,4262r178,l8336,4262r185,l8709,4262r191,l9095,4262r199,l9495,4262r206,l9910,4262r212,l10339,4262e" filled="f" strokeweight=".28186mm">
              <v:path arrowok="t"/>
            </v:shape>
            <w10:wrap anchorx="page" anchory="page"/>
          </v:group>
        </w:pict>
      </w:r>
      <w:r>
        <w:pict>
          <v:group id="_x0000_s2020" style="position:absolute;left:0;text-align:left;margin-left:83pt;margin-top:86pt;width:1pt;height:126pt;z-index:251392512;mso-position-horizontal-relative:page;mso-position-vertical-relative:page" coordorigin="1660,1720" coordsize="20,2520">
            <v:shape id="_x0000_s2021" style="position:absolute;left:1660;top:1720;width:20;height:2520" coordorigin="1660,1720" coordsize="20,2520" path="m1694,1751r,l1694,1752r,l1694,1752r,l1694,1752r,l1694,1752r,l1694,1753r,l1694,1753r,1l1694,1755r,1l1694,1757r,1l1694,1759r,1l1694,1762r,1l1694,1765r,2l1694,1770r,2l1694,1775r,3l1694,1781r,3l1694,1788r,4l1694,1796r,4l1694,1805r,5l1694,1815r,6l1694,1827r,6l1694,1840r,7l1694,1854r,8l1694,1870r,8l1694,1887r,9l1694,1906r,10l1694,1926r,11l1694,1949r,12l1694,1973r,13l1694,1999r,14l1694,2027r,15l1694,2057r,16l1694,2089r,17l1694,2123r,18l1694,2160r,19l1694,2199r,20l1694,2240r,21l1694,2284r,22l1694,2330r,24l1694,2379r,25l1694,2430r,27l1694,2485r,28l1694,2542r,29l1694,2602r,31l1694,2665r,32l1694,2731r,34l1694,2800r,35l1694,2872r,37l1694,2947r,39l1694,3026r,41l1694,3109r,42l1694,3194r,44l1694,3283r,46l1694,3376r,48l1694,3473r,49l1694,3573r,52l1694,3677r,54l1694,3785r,55l1694,3897r,57l1694,4013r,59l1694,4133r,61l1694,4257e" filled="f" strokeweight=".28186mm">
              <v:path arrowok="t"/>
            </v:shape>
            <w10:wrap anchorx="page" anchory="page"/>
          </v:group>
        </w:pict>
      </w:r>
      <w:r>
        <w:pict>
          <v:group id="_x0000_s2018" style="position:absolute;left:0;text-align:left;margin-left:515pt;margin-top:86pt;width:1pt;height:126pt;z-index:251393536;mso-position-horizontal-relative:page;mso-position-vertical-relative:page" coordorigin="10300,1720" coordsize="20,2520">
            <v:shape id="_x0000_s2019" style="position:absolute;left:10300;top:1720;width:20;height:2520" coordorigin="10300,1720" coordsize="20,2520" path="m10334,1751r,l10334,1752r,l10334,1752r,l10334,1752r,l10334,1752r,l10334,1753r,l10334,1753r,1l10334,1755r,1l10334,1757r,1l10334,1759r,1l10334,1762r,1l10334,1765r,2l10334,1770r,2l10334,1775r,3l10334,1781r,3l10334,1788r,4l10334,1796r,4l10334,1805r,5l10334,1815r,6l10334,1827r,6l10334,1840r,7l10334,1854r,8l10334,1870r,8l10334,1887r,9l10334,1906r,10l10334,1926r,11l10334,1949r,12l10334,1973r,13l10334,1999r,14l10334,2027r,15l10334,2057r,16l10334,2089r,17l10334,2123r,18l10334,2160r,19l10334,2199r,20l10334,2240r,21l10334,2284r,22l10334,2330r,24l10334,2379r,25l10334,2430r,27l10334,2485r,28l10334,2542r,29l10334,2602r,31l10334,2665r,32l10334,2731r,34l10334,2800r,35l10334,2872r,37l10334,2947r,39l10334,3026r,41l10334,3109r,42l10334,3194r,44l10334,3283r,46l10334,3376r,48l10334,3473r,49l10334,3573r,52l10334,3677r,54l10334,3785r,55l10334,3897r,57l10334,4013r,59l10334,4133r,61l10334,4257e" filled="f" strokeweight=".28186mm">
              <v:path arrowok="t"/>
            </v:shape>
            <w10:wrap anchorx="page" anchory="page"/>
          </v:group>
        </w:pict>
      </w:r>
      <w:r>
        <w:pict>
          <v:group id="_x0000_s2016" style="position:absolute;left:0;text-align:left;margin-left:82pt;margin-top:459pt;width:436pt;height:1pt;z-index:251394560;mso-position-horizontal-relative:page;mso-position-vertical-relative:page" coordorigin="1640,9180" coordsize="8720,20">
            <v:shape id="_x0000_s2017" style="position:absolute;left:1640;top:9180;width:8720;height:20" coordorigin="1640,9180" coordsize="8720,20" path="m1675,9211r,l1675,9211r,l1675,9211r,l1675,9211r1,l1676,9211r1,l1678,9211r2,l1682,9211r2,l1686,9211r3,l1692,9211r4,l1700,9211r5,l1710,9211r6,l1722,9211r8,l1737,9211r9,l1755,9211r10,l1776,9211r12,l1801,9211r13,l1828,9211r16,l1860,9211r17,l1896,9211r19,l1936,9211r22,l1981,9211r24,l2030,9211r27,l2085,9211r29,l2145,9211r32,l2210,9211r35,l2282,9211r38,l2359,9211r41,l2443,9211r44,l2533,9211r48,l2630,9211r51,l2734,9211r55,l2846,9211r58,l2965,9211r62,l3091,9211r67,l3226,9211r71,l3369,9211r75,l3521,9211r79,l3681,9211r84,l3851,9211r88,l4030,9211r93,l4218,9211r98,l4416,9211r103,l4624,9211r108,l4843,9211r113,l5072,9211r118,l5311,9211r124,l5562,9211r130,l5824,9211r135,l6097,9211r142,l6383,9211r147,l6680,9211r153,l6989,9211r160,l7311,9211r166,l7646,9211r172,l7994,9211r179,l8355,9211r186,l8730,9211r192,l9118,9211r199,l9520,9211r206,l9937,9211r213,l10367,9211e" filled="f" strokeweight=".28186mm">
              <v:path arrowok="t"/>
            </v:shape>
            <w10:wrap anchorx="page" anchory="page"/>
          </v:group>
        </w:pict>
      </w:r>
      <w:r>
        <w:pict>
          <v:group id="_x0000_s2014" style="position:absolute;left:0;text-align:left;margin-left:82pt;margin-top:731pt;width:436pt;height:1pt;z-index:251395584;mso-position-horizontal-relative:page;mso-position-vertical-relative:page" coordorigin="1640,14620" coordsize="8720,20">
            <v:shape id="_x0000_s2015" style="position:absolute;left:1640;top:14620;width:8720;height:20" coordorigin="1640,14620" coordsize="8720,20" path="m1675,14649r,l1675,14649r,l1675,14649r,l1675,14649r1,l1676,14649r1,l1678,14649r2,l1682,14649r2,l1686,14649r3,l1692,14649r4,l1700,14649r5,l1710,14649r6,l1722,14649r8,l1737,14649r9,l1755,14649r10,l1776,14649r12,l1801,14649r13,l1828,14649r16,l1860,14649r17,l1896,14649r19,l1936,14649r22,l1981,14649r24,l2030,14649r27,l2085,14649r29,l2145,14649r32,l2210,14649r35,l2282,14649r38,l2359,14649r41,l2443,14649r44,l2533,14649r48,l2630,14649r51,l2734,14649r55,l2846,14649r58,l2965,14649r62,l3091,14649r67,l3226,14649r71,l3369,14649r75,l3521,14649r79,l3681,14649r84,l3851,14649r88,l4030,14649r93,l4218,14649r98,l4416,14649r103,l4624,14649r108,l4843,14649r113,l5072,14649r118,l5311,14649r124,l5562,14649r130,l5824,14649r135,l6097,14649r142,l6383,14649r147,l6680,14649r153,l6989,14649r160,l7311,14649r166,l7646,14649r172,l7994,14649r179,l8355,14649r186,l8730,14649r192,l9118,14649r199,l9520,14649r206,l9937,14649r213,l10367,14649e" filled="f" strokeweight=".28186mm">
              <v:path arrowok="t"/>
            </v:shape>
            <w10:wrap anchorx="page" anchory="page"/>
          </v:group>
        </w:pict>
      </w:r>
      <w:r>
        <w:pict>
          <v:group id="_x0000_s2012" style="position:absolute;left:0;text-align:left;margin-left:82pt;margin-top:459pt;width:1pt;height:273pt;z-index:251396608;mso-position-horizontal-relative:page;mso-position-vertical-relative:page" coordorigin="1640,9180" coordsize="20,5460">
            <v:shape id="_x0000_s2013" style="position:absolute;left:1640;top:9180;width:20;height:5460" coordorigin="1640,9180" coordsize="20,5460" path="m1679,9206r,l1679,9206r,l1679,9206r,l1679,9206r,1l1679,9207r,1l1679,9208r,1l1679,9210r,1l1679,9213r,2l1679,9217r,2l1679,9222r1,3l1679,9228r,4l1679,9236r,4l1680,9245r-1,6l1679,9256r,7l1679,9269r,8l1679,9285r1,8l1679,9302r1,10l1679,9322r1,11l1679,9344r1,12l1679,9369r1,14l1679,9397r1,15l1679,9428r1,17l1679,9462r1,19l1679,9500r1,20l1679,9541r1,22l1679,9586r1,23l1679,9634r1,26l1679,9686r1,28l1679,9743r1,30l1679,9804r1,32l1679,9869r,34l1679,9938r,37l1679,10013r,39l1679,10092r,42l1679,10177r,44l1679,10266r,47l1679,10361r,49l1679,10461r,53l1679,10567r,56l1679,10679r,58l1679,10797r,61l1679,10921r,64l1679,11051r,68l1679,11188r,71l1679,11331r,74l1679,11481r,78l1679,11638r,81l1679,11802r,84l1679,11973r,88l1679,12151r,92l1679,12337r,96l1679,12531r,100l1679,12732r,104l1679,12942r,108l1679,13159r,112l1679,13385r,116l1679,13620r,120l1679,13862r,125l1679,14114r,129l1679,14375r,133l1679,14644e" filled="f" strokeweight=".28186mm">
              <v:path arrowok="t"/>
            </v:shape>
            <w10:wrap anchorx="page" anchory="page"/>
          </v:group>
        </w:pict>
      </w:r>
      <w:r>
        <w:pict>
          <v:group id="_x0000_s2010" style="position:absolute;left:0;text-align:left;margin-left:517pt;margin-top:459pt;width:1pt;height:273pt;z-index:251397632;mso-position-horizontal-relative:page;mso-position-vertical-relative:page" coordorigin="10340,9180" coordsize="20,5460">
            <v:shape id="_x0000_s2011" style="position:absolute;left:10340;top:9180;width:20;height:5460" coordorigin="10340,9180" coordsize="20,5460" path="m10363,9206r,l10363,9206r,l10363,9206r,l10363,9206r,1l10363,9207r,1l10363,9208r,1l10363,9210r,1l10363,9213r,2l10363,9217r,2l10363,9222r,3l10363,9228r,4l10363,9236r,4l10363,9245r,6l10363,9256r,7l10363,9269r,8l10363,9285r,8l10363,9302r,10l10363,9322r,11l10363,9344r,12l10363,9369r,14l10363,9397r,15l10363,9428r,17l10363,9462r,19l10363,9500r,20l10363,9541r,22l10363,9586r,23l10363,9634r,26l10363,9686r,28l10363,9743r,30l10363,9804r,32l10363,9869r,34l10363,9938r,37l10363,10013r,39l10363,10092r,42l10363,10177r,44l10363,10266r,47l10363,10361r,49l10363,10461r,53l10363,10567r,56l10363,10679r,58l10363,10797r,61l10363,10921r,64l10363,11051r,68l10363,11188r,71l10363,11331r,74l10363,11481r,78l10363,11638r,81l10363,11802r,84l10363,11973r,88l10363,12151r,92l10363,12337r,96l10363,12531r,100l10363,12732r,104l10363,12942r,108l10363,13159r,112l10363,13385r,116l10363,13620r,120l10363,13862r,125l10363,14114r,129l10363,14375r,133l10363,14644e" filled="f" strokeweight=".28186mm">
              <v:path arrowok="t"/>
            </v:shape>
            <w10:wrap anchorx="page" anchory="page"/>
          </v:group>
        </w:pict>
      </w:r>
      <w:r>
        <w:pict>
          <v:shape id="_x0000_s2009" type="#_x0000_t202" style="position:absolute;left:0;text-align:left;margin-left:129.5pt;margin-top:105.5pt;width:28.8pt;height:13.2pt;z-index:251398656;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5"/>
                    </w:rPr>
                    <w:t>识：</w:t>
                  </w:r>
                </w:p>
              </w:txbxContent>
            </v:textbox>
            <w10:wrap anchorx="page" anchory="page"/>
          </v:shape>
        </w:pict>
      </w:r>
      <w:r>
        <w:pict>
          <v:shape id="_x0000_s2008" type="#_x0000_t202" style="position:absolute;left:0;text-align:left;margin-left:153.65pt;margin-top:105.5pt;width:72.15pt;height:13.2pt;z-index:251399680;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8"/>
                    </w:rPr>
                    <w:t>合格净额结</w:t>
                  </w:r>
                </w:p>
              </w:txbxContent>
            </v:textbox>
            <w10:wrap anchorx="page" anchory="page"/>
          </v:shape>
        </w:pict>
      </w:r>
      <w:r>
        <w:pict>
          <v:shape id="_x0000_s2007" type="#_x0000_t202" style="position:absolute;left:0;text-align:left;margin-left:213.9pt;margin-top:105.5pt;width:43.35pt;height:13.2pt;z-index:251400704;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7"/>
                    </w:rPr>
                    <w:t>算的认</w:t>
                  </w:r>
                </w:p>
              </w:txbxContent>
            </v:textbox>
            <w10:wrap anchorx="page" anchory="page"/>
          </v:shape>
        </w:pict>
      </w:r>
      <w:r>
        <w:pict>
          <v:shape id="_x0000_s2006" type="#_x0000_t202" style="position:absolute;left:0;text-align:left;margin-left:234pt;margin-top:307pt;width:90.5pt;height:13.45pt;z-index:251401728;mso-position-horizontal-relative:page;mso-position-vertical-relative:page" filled="f" stroked="f">
            <v:textbox inset="0,0,0,0">
              <w:txbxContent>
                <w:p w:rsidR="00BB0A3E" w:rsidRDefault="00751069">
                  <w:pPr>
                    <w:spacing w:line="244" w:lineRule="exact"/>
                  </w:pPr>
                  <w:r>
                    <w:rPr>
                      <w:rFonts w:ascii="Arial" w:eastAsia="Arial" w:hAnsi="Arial" w:cs="Arial"/>
                      <w:b/>
                      <w:color w:val="000000"/>
                      <w:w w:val="93"/>
                      <w:sz w:val="21"/>
                      <w:szCs w:val="21"/>
                    </w:rPr>
                    <w:t>Guarantees</w:t>
                  </w:r>
                  <w:r>
                    <w:rPr>
                      <w:rFonts w:ascii="Arial" w:eastAsia="Arial" w:hAnsi="Arial" w:cs="Arial"/>
                      <w:w w:val="93"/>
                      <w:sz w:val="21"/>
                      <w:szCs w:val="21"/>
                    </w:rPr>
                    <w:t xml:space="preserve"> </w:t>
                  </w:r>
                  <w:r>
                    <w:rPr>
                      <w:rFonts w:ascii="Arial" w:eastAsia="Arial" w:hAnsi="Arial" w:cs="Arial"/>
                      <w:b/>
                      <w:color w:val="000000"/>
                      <w:w w:val="93"/>
                      <w:sz w:val="21"/>
                      <w:szCs w:val="21"/>
                    </w:rPr>
                    <w:t>and</w:t>
                  </w:r>
                </w:p>
              </w:txbxContent>
            </v:textbox>
            <w10:wrap anchorx="page" anchory="page"/>
          </v:shape>
        </w:pict>
      </w:r>
      <w:r>
        <w:pict>
          <v:shape id="_x0000_s2005" type="#_x0000_t202" style="position:absolute;left:0;text-align:left;margin-left:312.1pt;margin-top:307pt;width:104.6pt;height:13.45pt;z-index:251402752;mso-position-horizontal-relative:page;mso-position-vertical-relative:page" filled="f" stroked="f">
            <v:textbox inset="0,0,0,0">
              <w:txbxContent>
                <w:p w:rsidR="00BB0A3E" w:rsidRDefault="00751069">
                  <w:pPr>
                    <w:spacing w:line="244" w:lineRule="exact"/>
                  </w:pPr>
                  <w:r>
                    <w:rPr>
                      <w:rFonts w:ascii="Arial" w:eastAsia="Arial" w:hAnsi="Arial" w:cs="Arial"/>
                      <w:b/>
                      <w:color w:val="000000"/>
                      <w:w w:val="96"/>
                      <w:sz w:val="21"/>
                      <w:szCs w:val="21"/>
                    </w:rPr>
                    <w:t>Credit</w:t>
                  </w:r>
                  <w:r>
                    <w:rPr>
                      <w:rFonts w:ascii="Arial" w:eastAsia="Arial" w:hAnsi="Arial" w:cs="Arial"/>
                      <w:w w:val="96"/>
                      <w:sz w:val="21"/>
                      <w:szCs w:val="21"/>
                    </w:rPr>
                    <w:t xml:space="preserve"> </w:t>
                  </w:r>
                  <w:r>
                    <w:rPr>
                      <w:rFonts w:ascii="Arial" w:eastAsia="Arial" w:hAnsi="Arial" w:cs="Arial"/>
                      <w:b/>
                      <w:color w:val="000000"/>
                      <w:w w:val="96"/>
                      <w:sz w:val="21"/>
                      <w:szCs w:val="21"/>
                    </w:rPr>
                    <w:t>Derivatives</w:t>
                  </w:r>
                </w:p>
              </w:txbxContent>
            </v:textbox>
            <w10:wrap anchorx="page" anchory="page"/>
          </v:shape>
        </w:pict>
      </w:r>
      <w:r>
        <w:pict>
          <v:shape id="_x0000_s2004" type="#_x0000_t202" style="position:absolute;left:0;text-align:left;margin-left:102.25pt;margin-top:307.95pt;width:50.25pt;height:11.5pt;z-index:251403776;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7"/>
                      <w:sz w:val="21"/>
                      <w:szCs w:val="21"/>
                    </w:rPr>
                    <w:t>合格保证</w:t>
                  </w:r>
                </w:p>
              </w:txbxContent>
            </v:textbox>
            <w10:wrap anchorx="page" anchory="page"/>
          </v:shape>
        </w:pict>
      </w:r>
      <w:r>
        <w:pict>
          <v:shape id="_x0000_s2003" type="#_x0000_t202" style="position:absolute;left:0;text-align:left;margin-left:133.8pt;margin-top:307.95pt;width:100.4pt;height:11.5pt;z-index:251404800;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8"/>
                      <w:sz w:val="21"/>
                      <w:szCs w:val="21"/>
                    </w:rPr>
                    <w:t>证和信用衍生工具</w:t>
                  </w:r>
                </w:p>
              </w:txbxContent>
            </v:textbox>
            <w10:wrap anchorx="page" anchory="page"/>
          </v:shape>
        </w:pict>
      </w:r>
      <w:r>
        <w:pict>
          <v:shape id="_x0000_s2002" type="#_x0000_t202" style="position:absolute;left:0;text-align:left;margin-left:144.35pt;margin-top:307.95pt;width:100.7pt;height:11.5pt;z-index:251405824;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8"/>
                      <w:sz w:val="21"/>
                      <w:szCs w:val="21"/>
                    </w:rPr>
                    <w:t>和信用衍生工具（</w:t>
                  </w:r>
                </w:p>
              </w:txbxContent>
            </v:textbox>
            <w10:wrap anchorx="page" anchory="page"/>
          </v:shape>
        </w:pict>
      </w:r>
      <w:r>
        <w:pict>
          <v:shape id="_x0000_s2001" type="#_x0000_t202" style="position:absolute;left:0;text-align:left;margin-left:129.5pt;margin-top:462.6pt;width:28.8pt;height:13.2pt;z-index:251406848;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5"/>
                    </w:rPr>
                    <w:t>识：</w:t>
                  </w:r>
                </w:p>
              </w:txbxContent>
            </v:textbox>
            <w10:wrap anchorx="page" anchory="page"/>
          </v:shape>
        </w:pict>
      </w:r>
      <w:r>
        <w:pict>
          <v:shape id="_x0000_s2000" type="#_x0000_t202" style="position:absolute;left:0;text-align:left;margin-left:159.65pt;margin-top:462.6pt;width:86.55pt;height:13.2pt;z-index:251407872;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8"/>
                    </w:rPr>
                    <w:t>合格保证应满</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1800"/>
      </w:pPr>
      <w:bookmarkStart w:id="80" w:name="PageMark80"/>
      <w:bookmarkEnd w:id="80"/>
      <w:r>
        <w:rPr>
          <w:rFonts w:ascii="Apple LiSung" w:eastAsia="Apple LiSung" w:hAnsi="Apple LiSung" w:cs="Apple LiSung"/>
          <w:color w:val="000000"/>
          <w:sz w:val="21"/>
          <w:szCs w:val="21"/>
        </w:rPr>
        <w:t>算的风险缓释作用体现为违约风险暴露的下降。</w:t>
      </w:r>
    </w:p>
    <w:p w:rsidR="00BB0A3E" w:rsidRDefault="00BB0A3E">
      <w:pPr>
        <w:spacing w:line="200" w:lineRule="exact"/>
        <w:ind w:left="1800"/>
      </w:pPr>
    </w:p>
    <w:p w:rsidR="00BB0A3E" w:rsidRDefault="00BB0A3E">
      <w:pPr>
        <w:spacing w:line="200" w:lineRule="exact"/>
        <w:ind w:left="1800"/>
      </w:pPr>
    </w:p>
    <w:p w:rsidR="00BB0A3E" w:rsidRDefault="00751069">
      <w:pPr>
        <w:spacing w:line="251" w:lineRule="exact"/>
        <w:ind w:left="1908"/>
      </w:pPr>
      <w:r>
        <w:rPr>
          <w:rFonts w:ascii="Apple LiSung" w:eastAsia="Apple LiSung" w:hAnsi="Apple LiSung" w:cs="Apple LiSung"/>
          <w:color w:val="000000"/>
        </w:rPr>
        <w:t>背景知识：合格净额结算的认定要求</w:t>
      </w:r>
    </w:p>
    <w:p w:rsidR="00BB0A3E" w:rsidRDefault="00BB0A3E">
      <w:pPr>
        <w:spacing w:line="388" w:lineRule="exact"/>
        <w:ind w:left="1800"/>
      </w:pPr>
    </w:p>
    <w:p w:rsidR="00BB0A3E" w:rsidRDefault="00751069">
      <w:pPr>
        <w:spacing w:line="244" w:lineRule="exact"/>
        <w:ind w:left="1908"/>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）可执行性：具有法律上可执行的净额结算协议，无论交易对象是无力偿还或破产，均</w:t>
      </w:r>
    </w:p>
    <w:p w:rsidR="00BB0A3E" w:rsidRDefault="00751069">
      <w:pPr>
        <w:spacing w:before="68" w:line="219" w:lineRule="exact"/>
        <w:ind w:left="1908"/>
      </w:pPr>
      <w:r>
        <w:rPr>
          <w:rFonts w:ascii="Apple LiSung" w:eastAsia="Apple LiSung" w:hAnsi="Apple LiSung" w:cs="Apple LiSung"/>
          <w:color w:val="000000"/>
          <w:sz w:val="21"/>
          <w:szCs w:val="21"/>
        </w:rPr>
        <w:t>可实施。</w:t>
      </w:r>
    </w:p>
    <w:p w:rsidR="00BB0A3E" w:rsidRDefault="00BB0A3E">
      <w:pPr>
        <w:spacing w:line="93" w:lineRule="exact"/>
        <w:ind w:left="1800"/>
      </w:pPr>
    </w:p>
    <w:p w:rsidR="00BB0A3E" w:rsidRDefault="00751069">
      <w:pPr>
        <w:spacing w:line="244" w:lineRule="exact"/>
        <w:ind w:left="1908"/>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）法律确定性：在任何情况下，能确定同一交易对象在净额结算合同下的资产和负债。</w:t>
      </w:r>
    </w:p>
    <w:p w:rsidR="00BB0A3E" w:rsidRDefault="00751069">
      <w:pPr>
        <w:spacing w:before="68" w:line="244" w:lineRule="exact"/>
        <w:ind w:left="1908"/>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）风险监控：在净头寸的基础上监测和控制相关风险暴露。</w:t>
      </w:r>
    </w:p>
    <w:p w:rsidR="00BB0A3E" w:rsidRDefault="00BB0A3E">
      <w:pPr>
        <w:spacing w:line="390" w:lineRule="exact"/>
        <w:ind w:left="1800"/>
      </w:pPr>
    </w:p>
    <w:p w:rsidR="00BB0A3E" w:rsidRDefault="00751069">
      <w:pPr>
        <w:spacing w:line="219" w:lineRule="exact"/>
        <w:ind w:left="1800"/>
      </w:pPr>
      <w:r>
        <w:rPr>
          <w:rFonts w:ascii="Apple LiSung" w:eastAsia="Apple LiSung" w:hAnsi="Apple LiSung" w:cs="Apple LiSung"/>
          <w:color w:val="000000"/>
          <w:sz w:val="21"/>
          <w:szCs w:val="21"/>
        </w:rPr>
        <w:t>内部评级法初级法下，合格净额结算包括：表内净额结算；回购交易净额结算；场外衍生工</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具及交易账户信用衍生工具净额结算。银行采用合格净额结算缓释信用风险时，应持续监测</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和控制后续风险，并在净头寸的基础上监测和控制相关的风险暴露。</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采用内部</w:t>
      </w:r>
      <w:r>
        <w:rPr>
          <w:rFonts w:ascii="Apple LiSung" w:eastAsia="Apple LiSung" w:hAnsi="Apple LiSung" w:cs="Apple LiSung"/>
          <w:color w:val="000000"/>
          <w:sz w:val="21"/>
          <w:szCs w:val="21"/>
        </w:rPr>
        <w:t>评级法高级法的银行，应建立估计表外项目违约风险暴露的程序，规定每笔表外项</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目采用的违约风险暴露估计值。</w:t>
      </w:r>
    </w:p>
    <w:p w:rsidR="00BB0A3E" w:rsidRDefault="00BB0A3E">
      <w:pPr>
        <w:spacing w:line="354" w:lineRule="exact"/>
        <w:ind w:left="1800"/>
      </w:pPr>
    </w:p>
    <w:p w:rsidR="00BB0A3E" w:rsidRDefault="00751069">
      <w:pPr>
        <w:tabs>
          <w:tab w:val="left" w:pos="4403"/>
        </w:tabs>
        <w:spacing w:line="244" w:lineRule="exact"/>
        <w:ind w:left="1800"/>
      </w:pPr>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合格保</w:t>
      </w:r>
      <w:r>
        <w:tab/>
      </w:r>
      <w:r>
        <w:rPr>
          <w:rFonts w:ascii="Heiti SC" w:eastAsia="Heiti SC" w:hAnsi="Heiti SC" w:cs="Heiti SC"/>
          <w:color w:val="000000"/>
          <w:sz w:val="21"/>
          <w:szCs w:val="21"/>
        </w:rPr>
        <w:t>（</w:t>
      </w:r>
      <w:r>
        <w:rPr>
          <w:rFonts w:ascii="Heiti SC" w:eastAsia="Heiti SC" w:hAnsi="Heiti SC" w:cs="Heiti SC"/>
          <w:sz w:val="21"/>
          <w:szCs w:val="21"/>
        </w:rPr>
        <w:t xml:space="preserve"> </w:t>
      </w:r>
      <w:r>
        <w:rPr>
          <w:rFonts w:ascii="Arial" w:eastAsia="Arial" w:hAnsi="Arial" w:cs="Arial"/>
          <w:b/>
          <w:color w:val="000000"/>
          <w:sz w:val="21"/>
          <w:szCs w:val="21"/>
        </w:rPr>
        <w:t>Guarantees</w:t>
      </w:r>
      <w:r>
        <w:rPr>
          <w:rFonts w:ascii="Arial" w:eastAsia="Arial" w:hAnsi="Arial" w:cs="Arial"/>
          <w:sz w:val="21"/>
          <w:szCs w:val="21"/>
        </w:rPr>
        <w:t xml:space="preserve"> </w:t>
      </w:r>
      <w:r>
        <w:rPr>
          <w:rFonts w:ascii="Arial" w:eastAsia="Arial" w:hAnsi="Arial" w:cs="Arial"/>
          <w:b/>
          <w:color w:val="000000"/>
          <w:sz w:val="21"/>
          <w:szCs w:val="21"/>
        </w:rPr>
        <w:t>and</w:t>
      </w:r>
      <w:r>
        <w:rPr>
          <w:rFonts w:ascii="Arial" w:eastAsia="Arial" w:hAnsi="Arial" w:cs="Arial"/>
          <w:sz w:val="21"/>
          <w:szCs w:val="21"/>
        </w:rPr>
        <w:t xml:space="preserve"> </w:t>
      </w:r>
      <w:r>
        <w:rPr>
          <w:rFonts w:ascii="Arial" w:eastAsia="Arial" w:hAnsi="Arial" w:cs="Arial"/>
          <w:b/>
          <w:color w:val="000000"/>
          <w:sz w:val="21"/>
          <w:szCs w:val="21"/>
        </w:rPr>
        <w:t>Credit</w:t>
      </w:r>
      <w:r>
        <w:rPr>
          <w:rFonts w:ascii="Arial" w:eastAsia="Arial" w:hAnsi="Arial" w:cs="Arial"/>
          <w:sz w:val="21"/>
          <w:szCs w:val="21"/>
        </w:rPr>
        <w:t xml:space="preserve"> </w:t>
      </w:r>
      <w:r>
        <w:rPr>
          <w:rFonts w:ascii="Arial" w:eastAsia="Arial" w:hAnsi="Arial" w:cs="Arial"/>
          <w:b/>
          <w:color w:val="000000"/>
          <w:sz w:val="21"/>
          <w:szCs w:val="21"/>
        </w:rPr>
        <w:t>Derivatives</w:t>
      </w:r>
      <w:r>
        <w:rPr>
          <w:rFonts w:ascii="Heiti SC" w:eastAsia="Heiti SC" w:hAnsi="Heiti SC" w:cs="Heiti SC"/>
          <w:color w:val="000000"/>
          <w:sz w:val="21"/>
          <w:szCs w:val="21"/>
        </w:rPr>
        <w:t>）</w:t>
      </w:r>
    </w:p>
    <w:p w:rsidR="00BB0A3E" w:rsidRDefault="00BB0A3E">
      <w:pPr>
        <w:spacing w:line="378" w:lineRule="exact"/>
        <w:ind w:left="1800"/>
      </w:pPr>
    </w:p>
    <w:p w:rsidR="00BB0A3E" w:rsidRDefault="00751069">
      <w:pPr>
        <w:spacing w:line="219" w:lineRule="exact"/>
        <w:ind w:left="1800"/>
      </w:pPr>
      <w:r>
        <w:rPr>
          <w:rFonts w:ascii="Apple LiSung" w:eastAsia="Apple LiSung" w:hAnsi="Apple LiSung" w:cs="Apple LiSung"/>
          <w:color w:val="000000"/>
          <w:sz w:val="21"/>
          <w:szCs w:val="21"/>
        </w:rPr>
        <w:t>内部评级法初级法下，合格保证的范围包括：</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）主权、公共企业、多边开发银行和其他银行；</w:t>
      </w:r>
    </w:p>
    <w:p w:rsidR="00BB0A3E" w:rsidRDefault="00751069">
      <w:pPr>
        <w:spacing w:before="68" w:line="244" w:lineRule="exact"/>
        <w:ind w:left="180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）外部评级在</w:t>
      </w:r>
      <w:r>
        <w:rPr>
          <w:rFonts w:ascii="Apple LiSung" w:eastAsia="Apple LiSung" w:hAnsi="Apple LiSung" w:cs="Apple LiSung"/>
          <w:sz w:val="21"/>
          <w:szCs w:val="21"/>
        </w:rPr>
        <w:t xml:space="preserve"> </w:t>
      </w:r>
      <w:r>
        <w:rPr>
          <w:rFonts w:ascii="Arial" w:eastAsia="Arial" w:hAnsi="Arial" w:cs="Arial"/>
          <w:color w:val="000000"/>
          <w:sz w:val="21"/>
          <w:szCs w:val="21"/>
        </w:rPr>
        <w:t>A-</w:t>
      </w:r>
      <w:r>
        <w:rPr>
          <w:rFonts w:ascii="Arial" w:eastAsia="Arial" w:hAnsi="Arial" w:cs="Arial"/>
          <w:sz w:val="21"/>
          <w:szCs w:val="21"/>
        </w:rPr>
        <w:t xml:space="preserve"> </w:t>
      </w:r>
      <w:r>
        <w:rPr>
          <w:rFonts w:ascii="Apple LiSung" w:eastAsia="Apple LiSung" w:hAnsi="Apple LiSung" w:cs="Apple LiSung"/>
          <w:color w:val="000000"/>
          <w:sz w:val="21"/>
          <w:szCs w:val="21"/>
        </w:rPr>
        <w:t>级及以上的法人、其他组织或自然人；</w:t>
      </w:r>
    </w:p>
    <w:p w:rsidR="00BB0A3E" w:rsidRDefault="00751069">
      <w:pPr>
        <w:spacing w:before="68" w:line="244" w:lineRule="exact"/>
        <w:ind w:left="1800"/>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）虽然没有相应的外部评级，但内部评级的违约概率相当于外部评级</w:t>
      </w:r>
      <w:r>
        <w:rPr>
          <w:rFonts w:ascii="Apple LiSung" w:eastAsia="Apple LiSung" w:hAnsi="Apple LiSung" w:cs="Apple LiSung"/>
          <w:sz w:val="21"/>
          <w:szCs w:val="21"/>
        </w:rPr>
        <w:t xml:space="preserve"> </w:t>
      </w:r>
      <w:r>
        <w:rPr>
          <w:rFonts w:ascii="Arial" w:eastAsia="Arial" w:hAnsi="Arial" w:cs="Arial"/>
          <w:color w:val="000000"/>
          <w:sz w:val="21"/>
          <w:szCs w:val="21"/>
        </w:rPr>
        <w:t>A-</w:t>
      </w:r>
      <w:r>
        <w:rPr>
          <w:rFonts w:ascii="Arial" w:eastAsia="Arial" w:hAnsi="Arial" w:cs="Arial"/>
          <w:sz w:val="21"/>
          <w:szCs w:val="21"/>
        </w:rPr>
        <w:t xml:space="preserve"> </w:t>
      </w:r>
      <w:r>
        <w:rPr>
          <w:rFonts w:ascii="Apple LiSung" w:eastAsia="Apple LiSung" w:hAnsi="Apple LiSung" w:cs="Apple LiSung"/>
          <w:color w:val="000000"/>
          <w:sz w:val="21"/>
          <w:szCs w:val="21"/>
        </w:rPr>
        <w:t>级及以上水平</w:t>
      </w:r>
    </w:p>
    <w:p w:rsidR="00BB0A3E" w:rsidRDefault="00751069">
      <w:pPr>
        <w:spacing w:before="68" w:line="219" w:lineRule="exact"/>
        <w:ind w:left="1800"/>
      </w:pPr>
      <w:r>
        <w:rPr>
          <w:rFonts w:ascii="Apple LiSung" w:eastAsia="Apple LiSung" w:hAnsi="Apple LiSung" w:cs="Apple LiSung"/>
          <w:color w:val="000000"/>
          <w:sz w:val="21"/>
          <w:szCs w:val="21"/>
        </w:rPr>
        <w:t>的法人、其他组织或自然人。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采用内部评级法高级法的银行，可以按要求自行认</w:t>
      </w:r>
      <w:r>
        <w:rPr>
          <w:rFonts w:ascii="Apple LiSung" w:eastAsia="Apple LiSung" w:hAnsi="Apple LiSung" w:cs="Apple LiSung"/>
          <w:color w:val="000000"/>
          <w:sz w:val="21"/>
          <w:szCs w:val="21"/>
        </w:rPr>
        <w:t>定合格保证，但应有历史数据证明保证的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风险缓释作用。</w:t>
      </w:r>
    </w:p>
    <w:p w:rsidR="00BB0A3E" w:rsidRDefault="00BB0A3E">
      <w:pPr>
        <w:spacing w:line="200" w:lineRule="exact"/>
        <w:ind w:left="1800"/>
      </w:pPr>
    </w:p>
    <w:p w:rsidR="00BB0A3E" w:rsidRDefault="00BB0A3E">
      <w:pPr>
        <w:spacing w:line="200" w:lineRule="exact"/>
        <w:ind w:left="1800"/>
      </w:pPr>
    </w:p>
    <w:p w:rsidR="00BB0A3E" w:rsidRDefault="00751069">
      <w:pPr>
        <w:spacing w:line="251" w:lineRule="exact"/>
        <w:ind w:left="1908"/>
      </w:pPr>
      <w:r>
        <w:rPr>
          <w:rFonts w:ascii="Apple LiSung" w:eastAsia="Apple LiSung" w:hAnsi="Apple LiSung" w:cs="Apple LiSung"/>
          <w:color w:val="000000"/>
        </w:rPr>
        <w:t>背景知识：</w:t>
      </w:r>
      <w:r>
        <w:rPr>
          <w:rFonts w:ascii="Apple LiSung" w:eastAsia="Apple LiSung" w:hAnsi="Apple LiSung" w:cs="Apple LiSung"/>
        </w:rPr>
        <w:t xml:space="preserve"> </w:t>
      </w:r>
      <w:r>
        <w:rPr>
          <w:rFonts w:ascii="Apple LiSung" w:eastAsia="Apple LiSung" w:hAnsi="Apple LiSung" w:cs="Apple LiSung"/>
          <w:color w:val="000000"/>
        </w:rPr>
        <w:t>合格保证应满足的最低要求</w:t>
      </w:r>
    </w:p>
    <w:p w:rsidR="00BB0A3E" w:rsidRDefault="00751069">
      <w:pPr>
        <w:spacing w:before="75" w:line="244" w:lineRule="exact"/>
        <w:ind w:left="1908"/>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）保证人资格应符合《中华人民共和国担保法》规定，具备代为清偿贷款本息能力。采</w:t>
      </w:r>
    </w:p>
    <w:p w:rsidR="00BB0A3E" w:rsidRDefault="00751069">
      <w:pPr>
        <w:spacing w:before="68" w:line="219" w:lineRule="exact"/>
        <w:ind w:left="1908"/>
      </w:pPr>
      <w:r>
        <w:rPr>
          <w:rFonts w:ascii="Apple LiSung" w:eastAsia="Apple LiSung" w:hAnsi="Apple LiSung" w:cs="Apple LiSung"/>
          <w:color w:val="000000"/>
          <w:sz w:val="21"/>
          <w:szCs w:val="21"/>
        </w:rPr>
        <w:t>用内部评级法高级法的银行，对合格保证人的类别没有限制，应书面规定保证人类型的认定</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标准和流程。</w:t>
      </w:r>
    </w:p>
    <w:p w:rsidR="00BB0A3E" w:rsidRDefault="00BB0A3E">
      <w:pPr>
        <w:spacing w:line="93" w:lineRule="exact"/>
        <w:ind w:left="1800"/>
      </w:pPr>
    </w:p>
    <w:p w:rsidR="00BB0A3E" w:rsidRDefault="00751069">
      <w:pPr>
        <w:spacing w:line="244" w:lineRule="exact"/>
        <w:ind w:left="1908"/>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）保证应为书面的，且保证数额在保证期限内有效。</w:t>
      </w:r>
    </w:p>
    <w:p w:rsidR="00BB0A3E" w:rsidRDefault="00751069">
      <w:pPr>
        <w:spacing w:before="68" w:line="244" w:lineRule="exact"/>
        <w:ind w:left="1908"/>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）采用内部评级法初级法的银行，保证必须为无条件不可撤销的。采用内部评级法高级</w:t>
      </w:r>
    </w:p>
    <w:p w:rsidR="00BB0A3E" w:rsidRDefault="00751069">
      <w:pPr>
        <w:spacing w:before="68" w:line="219" w:lineRule="exact"/>
        <w:ind w:left="1908"/>
      </w:pPr>
      <w:r>
        <w:rPr>
          <w:rFonts w:ascii="Apple LiSung" w:eastAsia="Apple LiSung" w:hAnsi="Apple LiSung" w:cs="Apple LiSung"/>
          <w:color w:val="000000"/>
          <w:sz w:val="21"/>
          <w:szCs w:val="21"/>
        </w:rPr>
        <w:t>法的银行，允许有条件的保证，应充分考虑潜在信用风险缓释减少的影响。</w:t>
      </w:r>
    </w:p>
    <w:p w:rsidR="00BB0A3E" w:rsidRDefault="00BB0A3E">
      <w:pPr>
        <w:spacing w:line="93" w:lineRule="exact"/>
        <w:ind w:left="1800"/>
      </w:pPr>
    </w:p>
    <w:p w:rsidR="00BB0A3E" w:rsidRDefault="00751069">
      <w:pPr>
        <w:spacing w:line="244" w:lineRule="exact"/>
        <w:ind w:left="1908"/>
      </w:pPr>
      <w:r>
        <w:rPr>
          <w:rFonts w:ascii="Apple LiSung" w:eastAsia="Apple LiSung" w:hAnsi="Apple LiSung" w:cs="Apple LiSung"/>
          <w:color w:val="000000"/>
          <w:sz w:val="21"/>
          <w:szCs w:val="21"/>
        </w:rPr>
        <w:t>（</w:t>
      </w:r>
      <w:r>
        <w:rPr>
          <w:rFonts w:ascii="Arial" w:eastAsia="Arial" w:hAnsi="Arial" w:cs="Arial"/>
          <w:color w:val="000000"/>
          <w:sz w:val="21"/>
          <w:szCs w:val="21"/>
        </w:rPr>
        <w:t>4</w:t>
      </w:r>
      <w:r>
        <w:rPr>
          <w:rFonts w:ascii="Apple LiSung" w:eastAsia="Apple LiSung" w:hAnsi="Apple LiSung" w:cs="Apple LiSung"/>
          <w:color w:val="000000"/>
          <w:sz w:val="21"/>
          <w:szCs w:val="21"/>
        </w:rPr>
        <w:t>）银行应对保证人的资</w:t>
      </w:r>
      <w:r>
        <w:rPr>
          <w:rFonts w:ascii="Apple LiSung" w:eastAsia="Apple LiSung" w:hAnsi="Apple LiSung" w:cs="Apple LiSung"/>
          <w:color w:val="000000"/>
          <w:sz w:val="21"/>
          <w:szCs w:val="21"/>
        </w:rPr>
        <w:t>信状况和代偿能力等进行审批评估，确保保证的可靠性。保证人</w:t>
      </w:r>
    </w:p>
    <w:p w:rsidR="00BB0A3E" w:rsidRDefault="00751069">
      <w:pPr>
        <w:spacing w:before="68" w:line="219" w:lineRule="exact"/>
        <w:ind w:left="1908"/>
      </w:pPr>
      <w:r>
        <w:rPr>
          <w:rFonts w:ascii="Apple LiSung" w:eastAsia="Apple LiSung" w:hAnsi="Apple LiSung" w:cs="Apple LiSung"/>
          <w:color w:val="000000"/>
          <w:sz w:val="21"/>
          <w:szCs w:val="21"/>
        </w:rPr>
        <w:t>所在国或注册国不应设有外汇管制；如果有外汇管制，银行应确保保证人履行债务时，可以</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获得资金汇出汇入的批准。</w:t>
      </w:r>
    </w:p>
    <w:p w:rsidR="00BB0A3E" w:rsidRDefault="00BB0A3E">
      <w:pPr>
        <w:spacing w:line="93" w:lineRule="exact"/>
        <w:ind w:left="1800"/>
      </w:pPr>
    </w:p>
    <w:p w:rsidR="00BB0A3E" w:rsidRDefault="00751069">
      <w:pPr>
        <w:spacing w:line="244" w:lineRule="exact"/>
        <w:ind w:left="1908"/>
      </w:pPr>
      <w:r>
        <w:rPr>
          <w:rFonts w:ascii="Apple LiSung" w:eastAsia="Apple LiSung" w:hAnsi="Apple LiSung" w:cs="Apple LiSung"/>
          <w:color w:val="000000"/>
          <w:sz w:val="21"/>
          <w:szCs w:val="21"/>
        </w:rPr>
        <w:t>（</w:t>
      </w:r>
      <w:r>
        <w:rPr>
          <w:rFonts w:ascii="Arial" w:eastAsia="Arial" w:hAnsi="Arial" w:cs="Arial"/>
          <w:color w:val="000000"/>
          <w:sz w:val="21"/>
          <w:szCs w:val="21"/>
        </w:rPr>
        <w:t>5</w:t>
      </w:r>
      <w:r>
        <w:rPr>
          <w:rFonts w:ascii="Apple LiSung" w:eastAsia="Apple LiSung" w:hAnsi="Apple LiSung" w:cs="Apple LiSung"/>
          <w:color w:val="000000"/>
          <w:sz w:val="21"/>
          <w:szCs w:val="21"/>
        </w:rPr>
        <w:t>）银行应加强对保证人的档案信息管理，在保证合同有效期间，应定期对保证人的资信</w:t>
      </w:r>
    </w:p>
    <w:p w:rsidR="00BB0A3E" w:rsidRDefault="00751069">
      <w:pPr>
        <w:spacing w:before="68" w:line="219" w:lineRule="exact"/>
        <w:ind w:left="1908"/>
      </w:pPr>
      <w:r>
        <w:rPr>
          <w:rFonts w:ascii="Apple LiSung" w:eastAsia="Apple LiSung" w:hAnsi="Apple LiSung" w:cs="Apple LiSung"/>
          <w:color w:val="000000"/>
          <w:sz w:val="21"/>
          <w:szCs w:val="21"/>
        </w:rPr>
        <w:t>状况和偿债能力及保证合同的履行情况进行检查。对保证人资信状况和偿债能力及保证合同</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履行情况的检查应每年不少于一次。</w:t>
      </w:r>
    </w:p>
    <w:p w:rsidR="00BB0A3E" w:rsidRDefault="00BB0A3E">
      <w:pPr>
        <w:spacing w:line="93" w:lineRule="exact"/>
        <w:ind w:left="1800"/>
      </w:pPr>
    </w:p>
    <w:p w:rsidR="00BB0A3E" w:rsidRDefault="00751069">
      <w:pPr>
        <w:spacing w:line="244" w:lineRule="exact"/>
        <w:ind w:left="1908"/>
      </w:pPr>
      <w:r>
        <w:rPr>
          <w:rFonts w:ascii="Apple LiSung" w:eastAsia="Apple LiSung" w:hAnsi="Apple LiSung" w:cs="Apple LiSung"/>
          <w:color w:val="000000"/>
          <w:sz w:val="21"/>
          <w:szCs w:val="21"/>
        </w:rPr>
        <w:t>（</w:t>
      </w:r>
      <w:r>
        <w:rPr>
          <w:rFonts w:ascii="Arial" w:eastAsia="Arial" w:hAnsi="Arial" w:cs="Arial"/>
          <w:color w:val="000000"/>
          <w:sz w:val="21"/>
          <w:szCs w:val="21"/>
        </w:rPr>
        <w:t>6</w:t>
      </w:r>
      <w:r>
        <w:rPr>
          <w:rFonts w:ascii="Apple LiSung" w:eastAsia="Apple LiSung" w:hAnsi="Apple LiSung" w:cs="Apple LiSung"/>
          <w:color w:val="000000"/>
          <w:sz w:val="21"/>
          <w:szCs w:val="21"/>
        </w:rPr>
        <w:t>）银行对关联公司或集团内部的互保及交叉保证应从严掌握，具有实质风险相关性的保</w:t>
      </w:r>
    </w:p>
    <w:p w:rsidR="00BB0A3E" w:rsidRDefault="00751069">
      <w:pPr>
        <w:spacing w:before="68" w:line="219" w:lineRule="exact"/>
        <w:ind w:left="1908"/>
      </w:pPr>
      <w:r>
        <w:rPr>
          <w:rFonts w:ascii="Apple LiSung" w:eastAsia="Apple LiSung" w:hAnsi="Apple LiSung" w:cs="Apple LiSung"/>
          <w:color w:val="000000"/>
          <w:sz w:val="21"/>
          <w:szCs w:val="21"/>
        </w:rPr>
        <w:t>证不应作为合格的信用风险缓释工具。</w:t>
      </w:r>
    </w:p>
    <w:p w:rsidR="00BB0A3E" w:rsidRDefault="00BB0A3E">
      <w:pPr>
        <w:spacing w:line="93" w:lineRule="exact"/>
        <w:ind w:left="1800"/>
      </w:pPr>
    </w:p>
    <w:p w:rsidR="00BB0A3E" w:rsidRDefault="00751069">
      <w:pPr>
        <w:spacing w:line="244" w:lineRule="exact"/>
        <w:ind w:left="1908"/>
      </w:pPr>
      <w:r>
        <w:rPr>
          <w:rFonts w:ascii="Apple LiSung" w:eastAsia="Apple LiSung" w:hAnsi="Apple LiSung" w:cs="Apple LiSung"/>
          <w:color w:val="000000"/>
          <w:sz w:val="21"/>
          <w:szCs w:val="21"/>
        </w:rPr>
        <w:t>（</w:t>
      </w:r>
      <w:r>
        <w:rPr>
          <w:rFonts w:ascii="Arial" w:eastAsia="Arial" w:hAnsi="Arial" w:cs="Arial"/>
          <w:color w:val="000000"/>
          <w:sz w:val="21"/>
          <w:szCs w:val="21"/>
        </w:rPr>
        <w:t>7</w:t>
      </w:r>
      <w:r>
        <w:rPr>
          <w:rFonts w:ascii="Apple LiSung" w:eastAsia="Apple LiSung" w:hAnsi="Apple LiSung" w:cs="Apple LiSung"/>
          <w:color w:val="000000"/>
          <w:sz w:val="21"/>
          <w:szCs w:val="21"/>
        </w:rPr>
        <w:t>）采用信用风险缓</w:t>
      </w:r>
      <w:r>
        <w:rPr>
          <w:rFonts w:ascii="Apple LiSung" w:eastAsia="Apple LiSung" w:hAnsi="Apple LiSung" w:cs="Apple LiSung"/>
          <w:color w:val="000000"/>
          <w:sz w:val="21"/>
          <w:szCs w:val="21"/>
        </w:rPr>
        <w:t>释工具后的风险权重不小于对保证人直接风险暴露的风险权重。</w:t>
      </w:r>
    </w:p>
    <w:p w:rsidR="00BB0A3E" w:rsidRDefault="00BB0A3E">
      <w:pPr>
        <w:spacing w:line="200" w:lineRule="exact"/>
        <w:ind w:left="1800"/>
      </w:pPr>
    </w:p>
    <w:p w:rsidR="00BB0A3E" w:rsidRDefault="00BB0A3E">
      <w:pPr>
        <w:spacing w:line="315" w:lineRule="exact"/>
        <w:ind w:left="1800"/>
      </w:pPr>
    </w:p>
    <w:p w:rsidR="00BB0A3E" w:rsidRDefault="00751069">
      <w:pPr>
        <w:spacing w:line="219" w:lineRule="exact"/>
        <w:ind w:left="2008"/>
      </w:pPr>
      <w:r>
        <w:rPr>
          <w:rFonts w:ascii="Apple LiSung" w:eastAsia="Apple LiSung" w:hAnsi="Apple LiSung" w:cs="Apple LiSung"/>
          <w:color w:val="000000"/>
          <w:sz w:val="21"/>
          <w:szCs w:val="21"/>
        </w:rPr>
        <w:t>同一风险暴露由两个以上保证人提供保证且不划分保证责任的情况下，内部评级法初级法</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不同时考虑多个保证人的信用风险缓释作用，银行可以选择信用等级最好、信用风险缓释效</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group id="_x0000_s1998" style="position:absolute;left:0;text-align:left;margin-left:83pt;margin-top:185pt;width:442pt;height:1pt;z-index:251408896;mso-position-horizontal-relative:page;mso-position-vertical-relative:page" coordorigin="1660,3700" coordsize="8840,20">
            <v:shape id="_x0000_s1999" style="position:absolute;left:1660;top:3700;width:8840;height:20" coordorigin="1660,3700" coordsize="8840,20" path="m1687,3729r,l1687,3729r,l1687,3729r,l1687,3729r1,l1688,3729r1,l1691,3729r1,l1694,3729r2,l1698,3729r3,l1704,3729r4,l1712,3729r5,l1723,3729r6,l1735,3729r7,l1750,3729r9,l1769,3729r10,l1790,3729r12,l1814,3729r14,l1843,3729r15,l1875,3729r18,l1911,3729r20,l1952,3729r22,l1998,3729r24,l2048,3729r27,l2103,3729r30,l2164,3729r33,l2231,3729r35,l2303,3729r39,l2382,3729r41,l2467,3729r45,l2558,3729r49,l2657,3729r52,l2763,3729r55,l2876,3729r59,l2997,3729r63,l3126,3729r67,l3263,3729r71,l3408,3729r76,l3562,3729r80,l3725,3729r85,l3897,3729r90,l4079,3729r94,l4270,3729r99,l4471,3729r105,l4683,3729r109,l4904,3729r115,l5137,3729r120,l5380,3729r126,l5635,3729r132,l5901,3729r138,l6179,3729r143,l6469,3729r149,l6771,3729r155,l7085,3729r162,l7412,3729r169,l7752,3729r175,l8105,3729r182,l8472,3729r189,l8853,3729r195,l9247,3729r202,l9656,3729r209,l10079,3729r217,l10516,3729e" filled="f" strokeweight=".28186mm">
              <v:path arrowok="t"/>
            </v:shape>
            <w10:wrap anchorx="page" anchory="page"/>
          </v:group>
        </w:pict>
      </w:r>
      <w:r>
        <w:pict>
          <v:group id="_x0000_s1996" style="position:absolute;left:0;text-align:left;margin-left:83pt;margin-top:466pt;width:442pt;height:1pt;z-index:251409920;mso-position-horizontal-relative:page;mso-position-vertical-relative:page" coordorigin="1660,9320" coordsize="8840,20">
            <v:shape id="_x0000_s1997" style="position:absolute;left:1660;top:9320;width:8840;height:20" coordorigin="1660,9320" coordsize="8840,20" path="m1687,9355r,l1687,9355r,l1687,9355r,l1687,9355r1,l1688,9355r1,l1691,9355r1,l1694,9355r2,l1698,9355r3,l1704,9355r4,l1712,9355r5,l1723,9355r6,l1735,9355r7,l1750,9355r9,l1769,9355r10,l1790,9355r12,l1814,9355r14,l1843,9355r15,l1875,9355r18,l1911,9355r20,l1952,9355r22,l1998,9355r24,l2048,9355r27,l2103,9355r30,l2164,9355r33,l2231,9355r35,l2303,9355r39,l2382,9355r41,l2467,9355r45,l2558,9355r49,l2657,9355r52,l2763,9355r55,l2876,9355r59,l2997,9355r63,l3126,9355r67,l3263,9355r71,l3408,9355r76,l3562,9355r80,l3725,9355r85,l3897,9355r90,l4079,9355r94,l4270,9355r99,l4471,9355r105,l4683,9355r109,l4904,9355r115,l5137,9355r120,l5380,9355r126,l5635,9355r132,l5901,9355r138,l6179,9355r143,l6469,9355r149,l6771,9355r155,l7085,9355r162,l7412,9355r169,l7752,9355r175,l8105,9355r182,l8472,9355r189,l8853,9355r195,l9247,9355r202,l9656,9355r209,l10079,9355r217,l10516,9355e" filled="f" strokeweight=".28186mm">
              <v:path arrowok="t"/>
            </v:shape>
            <w10:wrap anchorx="page" anchory="page"/>
          </v:group>
        </w:pict>
      </w:r>
      <w:r>
        <w:pict>
          <v:group id="_x0000_s1994" style="position:absolute;left:0;text-align:left;margin-left:83pt;margin-top:185pt;width:1pt;height:282pt;z-index:251410944;mso-position-horizontal-relative:page;mso-position-vertical-relative:page" coordorigin="1660,3700" coordsize="20,5640">
            <v:shape id="_x0000_s1995" style="position:absolute;left:1660;top:3700;width:20;height:5640" coordorigin="1660,3700" coordsize="20,5640" path="m1691,3724r,l1691,3724r,l1691,3724r,1l1691,3725r,l1691,3725r,1l1691,3727r,1l1691,3729r,1l1691,3732r,1l1691,3736r,2l1692,3741r-1,3l1691,3747r1,4l1691,3755r1,5l1691,3765r1,5l1691,3776r,7l1692,3790r-1,8l1692,3806r,8l1691,3824r1,10l1691,3844r1,12l1691,3867r1,13l1691,3893r1,14l1691,3922r1,16l1691,3954r1,18l1691,3990r1,19l1691,4029r1,20l1691,4071r1,22l1691,4117r1,25l1691,4167r1,27l1691,4221r1,29l1691,4280r1,31l1691,4343r1,33l1691,4410r,35l1691,4482r,38l1691,4559r,40l1691,4641r,43l1691,4728r,46l1691,4821r,48l1691,4919r,51l1691,5023r,54l1691,5133r,57l1691,5248r,61l1691,5370r,64l1691,5498r,67l1691,5633r,70l1691,5774r,74l1691,5923r,76l1691,6078r,80l1691,6240r,84l1691,6410r,87l1691,6586r,92l1691,6771r,95l1691,6963r,100l1691,7164r,103l1691,7372r,107l1691,7589r,111l1691,7814r,116l1691,8048r,120l1691,8290r,124l1691,8541r,129l1691,8801r,134l1691,9071r,138l1691,9350e" filled="f" strokeweight=".28186mm">
              <v:path arrowok="t"/>
            </v:shape>
            <w10:wrap anchorx="page" anchory="page"/>
          </v:group>
        </w:pict>
      </w:r>
      <w:r>
        <w:pict>
          <v:group id="_x0000_s1992" style="position:absolute;left:0;text-align:left;margin-left:524pt;margin-top:185pt;width:1pt;height:282pt;z-index:251411968;mso-position-horizontal-relative:page;mso-position-vertical-relative:page" coordorigin="10480,3700" coordsize="20,5640">
            <v:shape id="_x0000_s1993" style="position:absolute;left:10480;top:3700;width:20;height:5640" coordorigin="10480,3700" coordsize="20,5640" path="m10512,3724r,l10512,3724r,l10512,3724r,1l10512,3725r,l10512,3725r,1l10512,3727r,1l10512,3729r,1l10512,3732r,1l10512,3736r,2l10512,3741r,3l10512,3747r,4l10512,3755r,5l10512,3765r,5l10512,3776r,7l10512,3790r,8l10512,3806r,8l10511,3824r1,10l10511,3844r1,12l10511,3867r1,13l10511,3893r1,14l10511,3922r1,16l10511,3954r1,18l10511,3990r1,19l10511,4029r1,20l10511,4071r1,22l10511,4117r1,25l10511,4167r1,27l10511,4221r1,29l10511,4280r1,31l10511,4343r1,33l10511,4410r1,35l10512,4482r,38l10512,4559r,40l10512,4641r,43l10512,4728r,46l10512,4821r,48l10512,4919r,51l10512,5023r,54l10512,5133r,57l10512,5248r,61l10512,5370r,64l10512,5498r,67l10512,5633r,70l10512,5774r,74l10512,5923r,76l10512,6078r,80l10512,6240r,84l10512,6410r,87l10512,6586r,92l10512,6771r,95l10512,6963r,100l10512,7164r,103l10512,7372r,107l10512,7589r,111l10512,7814r,116l10512,8048r,120l10512,8290r,124l10512,8541r,129l10512,8801r,134l10512,9071r,138l10512,9350e" filled="f" strokeweight=".28186mm">
              <v:path arrowok="t"/>
            </v:shape>
            <w10:wrap anchorx="page" anchory="page"/>
          </v:group>
        </w:pict>
      </w:r>
      <w:r>
        <w:pict>
          <v:shape id="_x0000_s1991" type="#_x0000_t202" style="position:absolute;left:0;text-align:left;margin-left:129.4pt;margin-top:204.15pt;width:28.8pt;height:13.2pt;z-index:251412992;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5"/>
                    </w:rPr>
                    <w:t>识：</w:t>
                  </w:r>
                </w:p>
              </w:txbxContent>
            </v:textbox>
            <w10:wrap anchorx="page" anchory="page"/>
          </v:shape>
        </w:pict>
      </w:r>
      <w:r>
        <w:pict>
          <v:shape id="_x0000_s1990" type="#_x0000_t202" style="position:absolute;left:0;text-align:left;margin-left:153.4pt;margin-top:204.15pt;width:144.6pt;height:13.2pt;z-index:251414016;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rPr>
                    <w:t>采用信用衍生工具缓释</w:t>
                  </w:r>
                </w:p>
              </w:txbxContent>
            </v:textbox>
            <w10:wrap anchorx="page" anchory="page"/>
          </v:shape>
        </w:pict>
      </w:r>
      <w:r>
        <w:pict>
          <v:shape id="_x0000_s1989" type="#_x0000_t202" style="position:absolute;left:0;text-align:left;margin-left:274pt;margin-top:204.15pt;width:57.6pt;height:13.2pt;z-index:251415040;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7"/>
                    </w:rPr>
                    <w:t>信用风险</w:t>
                  </w:r>
                </w:p>
              </w:txbxContent>
            </v:textbox>
            <w10:wrap anchorx="page" anchory="page"/>
          </v:shape>
        </w:pict>
      </w:r>
      <w:r>
        <w:pict>
          <v:shape id="_x0000_s1988" type="#_x0000_t202" style="position:absolute;left:0;text-align:left;margin-left:322.1pt;margin-top:204.15pt;width:28.8pt;height:13.2pt;z-index:251416064;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5"/>
                    </w:rPr>
                    <w:t>需满</w:t>
                  </w:r>
                </w:p>
              </w:txbxContent>
            </v:textbox>
            <w10:wrap anchorx="page" anchory="page"/>
          </v:shape>
        </w:pict>
      </w:r>
      <w:r>
        <w:pict>
          <v:shape id="_x0000_s1987" type="#_x0000_t202" style="position:absolute;left:0;text-align:left;margin-left:88pt;margin-top:483.45pt;width:41.9pt;height:13.8pt;z-index:251417088;mso-position-horizontal-relative:page;mso-position-vertical-relative:page" filled="f" stroked="f">
            <v:textbox inset="0,0,0,0">
              <w:txbxContent>
                <w:p w:rsidR="00BB0A3E" w:rsidRDefault="00751069">
                  <w:pPr>
                    <w:spacing w:line="244" w:lineRule="exact"/>
                  </w:pPr>
                  <w:r>
                    <w:rPr>
                      <w:rFonts w:ascii="Arial" w:eastAsia="Arial" w:hAnsi="Arial" w:cs="Arial"/>
                      <w:b/>
                      <w:color w:val="000000"/>
                      <w:sz w:val="21"/>
                      <w:szCs w:val="21"/>
                    </w:rPr>
                    <w:t>4.</w:t>
                  </w:r>
                  <w:r>
                    <w:rPr>
                      <w:rFonts w:ascii="Arial" w:eastAsia="Arial" w:hAnsi="Arial" w:cs="Arial"/>
                      <w:sz w:val="21"/>
                      <w:szCs w:val="21"/>
                    </w:rPr>
                    <w:t xml:space="preserve"> </w:t>
                  </w:r>
                  <w:r>
                    <w:rPr>
                      <w:rFonts w:ascii="Heiti SC" w:eastAsia="Heiti SC" w:hAnsi="Heiti SC" w:cs="Heiti SC"/>
                      <w:color w:val="000000"/>
                      <w:sz w:val="21"/>
                      <w:szCs w:val="21"/>
                    </w:rPr>
                    <w:t>信用</w:t>
                  </w:r>
                </w:p>
              </w:txbxContent>
            </v:textbox>
            <w10:wrap anchorx="page" anchory="page"/>
          </v:shape>
        </w:pict>
      </w:r>
      <w:r>
        <w:pict>
          <v:shape id="_x0000_s1986" type="#_x0000_t202" style="position:absolute;left:0;text-align:left;margin-left:123.25pt;margin-top:484.7pt;width:50.15pt;height:11.5pt;z-index:251418112;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7"/>
                      <w:sz w:val="21"/>
                      <w:szCs w:val="21"/>
                    </w:rPr>
                    <w:t>风险缓释</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1800"/>
      </w:pPr>
      <w:bookmarkStart w:id="81" w:name="PageMark81"/>
      <w:bookmarkEnd w:id="81"/>
      <w:r>
        <w:rPr>
          <w:rFonts w:ascii="Apple LiSung" w:eastAsia="Apple LiSung" w:hAnsi="Apple LiSung" w:cs="Apple LiSung"/>
          <w:color w:val="000000"/>
          <w:sz w:val="21"/>
          <w:szCs w:val="21"/>
        </w:rPr>
        <w:t>果最优的保证人进行信用风险缓释处理。</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采用内部评级法高级法的银行，如果历史数据能够证明同一风险暴露由多个保证人同时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保证的信用风险缓释作用大于单个保证，银行可以考虑每个保证人对降低风险的贡献，并表</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现为违约损失率的下降。</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信用衍生工具的范围包括信用违约互换、总收益互换等。当信用违约互换和总收益互换</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提供的信用保护与保证相同时，可以作为合格信用衍生工具（详细内容请参阅本书</w:t>
      </w:r>
      <w:r>
        <w:rPr>
          <w:rFonts w:ascii="Apple LiSung" w:eastAsia="Apple LiSung" w:hAnsi="Apple LiSung" w:cs="Apple LiSung"/>
          <w:sz w:val="21"/>
          <w:szCs w:val="21"/>
        </w:rPr>
        <w:t xml:space="preserve"> </w:t>
      </w:r>
      <w:r>
        <w:rPr>
          <w:rFonts w:ascii="Arial" w:eastAsia="Arial" w:hAnsi="Arial" w:cs="Arial"/>
          <w:color w:val="000000"/>
          <w:sz w:val="21"/>
          <w:szCs w:val="21"/>
        </w:rPr>
        <w:t>3.4.4</w:t>
      </w:r>
      <w:r>
        <w:rPr>
          <w:rFonts w:ascii="Arial" w:eastAsia="Arial" w:hAnsi="Arial" w:cs="Arial"/>
          <w:sz w:val="21"/>
          <w:szCs w:val="21"/>
        </w:rPr>
        <w:t xml:space="preserve"> </w:t>
      </w:r>
      <w:r>
        <w:rPr>
          <w:rFonts w:ascii="Apple LiSung" w:eastAsia="Apple LiSung" w:hAnsi="Apple LiSung" w:cs="Apple LiSung"/>
          <w:color w:val="000000"/>
          <w:sz w:val="21"/>
          <w:szCs w:val="21"/>
        </w:rPr>
        <w:t>章</w:t>
      </w:r>
    </w:p>
    <w:p w:rsidR="00BB0A3E" w:rsidRDefault="00751069">
      <w:pPr>
        <w:spacing w:before="68" w:line="219" w:lineRule="exact"/>
        <w:ind w:left="1800"/>
      </w:pPr>
      <w:r>
        <w:rPr>
          <w:rFonts w:ascii="Apple LiSung" w:eastAsia="Apple LiSung" w:hAnsi="Apple LiSung" w:cs="Apple LiSung"/>
          <w:color w:val="000000"/>
          <w:sz w:val="21"/>
          <w:szCs w:val="21"/>
        </w:rPr>
        <w:t>节）。</w:t>
      </w:r>
    </w:p>
    <w:p w:rsidR="00BB0A3E" w:rsidRDefault="00BB0A3E">
      <w:pPr>
        <w:spacing w:line="200" w:lineRule="exact"/>
        <w:ind w:left="1800"/>
      </w:pPr>
    </w:p>
    <w:p w:rsidR="00BB0A3E" w:rsidRDefault="00BB0A3E">
      <w:pPr>
        <w:spacing w:line="301" w:lineRule="exact"/>
        <w:ind w:left="1800"/>
      </w:pPr>
    </w:p>
    <w:p w:rsidR="00BB0A3E" w:rsidRDefault="00751069">
      <w:pPr>
        <w:spacing w:line="251" w:lineRule="exact"/>
        <w:ind w:left="1905"/>
      </w:pPr>
      <w:r>
        <w:rPr>
          <w:rFonts w:ascii="Apple LiSung" w:eastAsia="Apple LiSung" w:hAnsi="Apple LiSung" w:cs="Apple LiSung"/>
          <w:color w:val="000000"/>
        </w:rPr>
        <w:t>背景知识：采用信用衍生工具缓释信用风险需满足的要求</w:t>
      </w:r>
    </w:p>
    <w:p w:rsidR="00BB0A3E" w:rsidRDefault="00751069">
      <w:pPr>
        <w:spacing w:before="76" w:line="244" w:lineRule="exact"/>
        <w:ind w:left="1905"/>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）法律确定性。信用衍生工具提供的信用保护必须是信用保护提供方的直接负债；如果信</w:t>
      </w:r>
    </w:p>
    <w:p w:rsidR="00BB0A3E" w:rsidRDefault="00751069">
      <w:pPr>
        <w:spacing w:before="68" w:line="219" w:lineRule="exact"/>
        <w:ind w:left="1905"/>
      </w:pPr>
      <w:r>
        <w:rPr>
          <w:rFonts w:ascii="Apple LiSung" w:eastAsia="Apple LiSung" w:hAnsi="Apple LiSung" w:cs="Apple LiSung"/>
          <w:color w:val="000000"/>
          <w:sz w:val="21"/>
          <w:szCs w:val="21"/>
        </w:rPr>
        <w:t>用衍生工具的结算要求信用保护购买者将基础债项转移给信用保护提供方，基础债项的合同</w:t>
      </w:r>
    </w:p>
    <w:p w:rsidR="00BB0A3E" w:rsidRDefault="00BB0A3E">
      <w:pPr>
        <w:spacing w:line="95" w:lineRule="exact"/>
        <w:ind w:left="1800"/>
      </w:pPr>
    </w:p>
    <w:p w:rsidR="00BB0A3E" w:rsidRDefault="00751069">
      <w:pPr>
        <w:spacing w:line="219" w:lineRule="exact"/>
        <w:ind w:left="1905"/>
      </w:pPr>
      <w:r>
        <w:rPr>
          <w:rFonts w:ascii="Apple LiSung" w:eastAsia="Apple LiSung" w:hAnsi="Apple LiSung" w:cs="Apple LiSung"/>
          <w:color w:val="000000"/>
          <w:sz w:val="21"/>
          <w:szCs w:val="21"/>
        </w:rPr>
        <w:t>条款应明确这类转移在什么情况下可以被拒绝；对于确定信用事件是否发生的主体身份应明</w:t>
      </w:r>
    </w:p>
    <w:p w:rsidR="00BB0A3E" w:rsidRDefault="00BB0A3E">
      <w:pPr>
        <w:spacing w:line="93" w:lineRule="exact"/>
        <w:ind w:left="1800"/>
      </w:pPr>
    </w:p>
    <w:p w:rsidR="00BB0A3E" w:rsidRDefault="00751069">
      <w:pPr>
        <w:spacing w:line="219" w:lineRule="exact"/>
        <w:ind w:left="1905"/>
      </w:pPr>
      <w:r>
        <w:rPr>
          <w:rFonts w:ascii="Apple LiSung" w:eastAsia="Apple LiSung" w:hAnsi="Apple LiSung" w:cs="Apple LiSung"/>
          <w:color w:val="000000"/>
          <w:sz w:val="21"/>
          <w:szCs w:val="21"/>
        </w:rPr>
        <w:t>确定义。信用保护购买者必须有权利和能力通知信用保护提供方信用事件的发生。</w:t>
      </w:r>
    </w:p>
    <w:p w:rsidR="00BB0A3E" w:rsidRDefault="00BB0A3E">
      <w:pPr>
        <w:spacing w:line="93" w:lineRule="exact"/>
        <w:ind w:left="1800"/>
      </w:pPr>
    </w:p>
    <w:p w:rsidR="00BB0A3E" w:rsidRDefault="00751069">
      <w:pPr>
        <w:spacing w:line="244" w:lineRule="exact"/>
        <w:ind w:left="1905"/>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）可执行性。除非由于信用保护购买方的原因，否则合同规定的支付义务不可撤销；在违</w:t>
      </w:r>
    </w:p>
    <w:p w:rsidR="00BB0A3E" w:rsidRDefault="00751069">
      <w:pPr>
        <w:spacing w:before="68" w:line="219" w:lineRule="exact"/>
        <w:ind w:left="1905"/>
      </w:pPr>
      <w:r>
        <w:rPr>
          <w:rFonts w:ascii="Apple LiSung" w:eastAsia="Apple LiSung" w:hAnsi="Apple LiSung" w:cs="Apple LiSung"/>
          <w:color w:val="000000"/>
          <w:sz w:val="21"/>
          <w:szCs w:val="21"/>
        </w:rPr>
        <w:t>约所规定的宽限期之前，基础债项不能支付并不导致信用衍生工具终止；信用衍生工具基础</w:t>
      </w:r>
    </w:p>
    <w:p w:rsidR="00BB0A3E" w:rsidRDefault="00BB0A3E">
      <w:pPr>
        <w:spacing w:line="93" w:lineRule="exact"/>
        <w:ind w:left="1800"/>
      </w:pPr>
    </w:p>
    <w:p w:rsidR="00BB0A3E" w:rsidRDefault="00751069">
      <w:pPr>
        <w:spacing w:line="219" w:lineRule="exact"/>
        <w:ind w:left="1905"/>
      </w:pPr>
      <w:r>
        <w:rPr>
          <w:rFonts w:ascii="Apple LiSung" w:eastAsia="Apple LiSung" w:hAnsi="Apple LiSung" w:cs="Apple LiSung"/>
          <w:color w:val="000000"/>
          <w:sz w:val="21"/>
          <w:szCs w:val="21"/>
        </w:rPr>
        <w:t>债项与用于确定信用事件的参照债项之间的错配在以下条件下是可接受的：参照债项在级别</w:t>
      </w:r>
    </w:p>
    <w:p w:rsidR="00BB0A3E" w:rsidRDefault="00BB0A3E">
      <w:pPr>
        <w:spacing w:line="93" w:lineRule="exact"/>
        <w:ind w:left="1800"/>
      </w:pPr>
    </w:p>
    <w:p w:rsidR="00BB0A3E" w:rsidRDefault="00751069">
      <w:pPr>
        <w:spacing w:line="219" w:lineRule="exact"/>
        <w:ind w:left="1905"/>
      </w:pPr>
      <w:r>
        <w:rPr>
          <w:rFonts w:ascii="Apple LiSung" w:eastAsia="Apple LiSung" w:hAnsi="Apple LiSung" w:cs="Apple LiSung"/>
          <w:color w:val="000000"/>
          <w:sz w:val="21"/>
          <w:szCs w:val="21"/>
        </w:rPr>
        <w:t>上与基础债项相似或比其等级更低，同时参照债项与基础债项的债务人相同，而且出现交叉</w:t>
      </w:r>
    </w:p>
    <w:p w:rsidR="00BB0A3E" w:rsidRDefault="00BB0A3E">
      <w:pPr>
        <w:spacing w:line="93" w:lineRule="exact"/>
        <w:ind w:left="1800"/>
      </w:pPr>
    </w:p>
    <w:p w:rsidR="00BB0A3E" w:rsidRDefault="00751069">
      <w:pPr>
        <w:spacing w:line="219" w:lineRule="exact"/>
        <w:ind w:left="1905"/>
      </w:pPr>
      <w:r>
        <w:rPr>
          <w:rFonts w:ascii="Apple LiSung" w:eastAsia="Apple LiSung" w:hAnsi="Apple LiSung" w:cs="Apple LiSung"/>
          <w:color w:val="000000"/>
          <w:sz w:val="21"/>
          <w:szCs w:val="21"/>
        </w:rPr>
        <w:t>违约或债务</w:t>
      </w:r>
      <w:r>
        <w:rPr>
          <w:rFonts w:ascii="Apple LiSung" w:eastAsia="Apple LiSung" w:hAnsi="Apple LiSung" w:cs="Apple LiSung"/>
          <w:color w:val="000000"/>
          <w:sz w:val="21"/>
          <w:szCs w:val="21"/>
        </w:rPr>
        <w:t>加速到期情况时，在法律上是可执行的。</w:t>
      </w:r>
    </w:p>
    <w:p w:rsidR="00BB0A3E" w:rsidRDefault="00BB0A3E">
      <w:pPr>
        <w:spacing w:line="91" w:lineRule="exact"/>
        <w:ind w:left="1800"/>
      </w:pPr>
    </w:p>
    <w:p w:rsidR="00BB0A3E" w:rsidRDefault="00751069">
      <w:pPr>
        <w:spacing w:line="244" w:lineRule="exact"/>
        <w:ind w:left="1905"/>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）评估。允许现金结算的信用衍生工具，应具备严格的评估程序，以便可靠地估计损失。</w:t>
      </w:r>
    </w:p>
    <w:p w:rsidR="00BB0A3E" w:rsidRDefault="00751069">
      <w:pPr>
        <w:spacing w:before="68" w:line="219" w:lineRule="exact"/>
        <w:ind w:left="1905"/>
      </w:pPr>
      <w:r>
        <w:rPr>
          <w:rFonts w:ascii="Apple LiSung" w:eastAsia="Apple LiSung" w:hAnsi="Apple LiSung" w:cs="Apple LiSung"/>
          <w:color w:val="000000"/>
          <w:sz w:val="21"/>
          <w:szCs w:val="21"/>
        </w:rPr>
        <w:t>评估程序应明确信用事件发生后得到基础债项价值需要的时间。</w:t>
      </w:r>
    </w:p>
    <w:p w:rsidR="00BB0A3E" w:rsidRDefault="00BB0A3E">
      <w:pPr>
        <w:spacing w:line="93" w:lineRule="exact"/>
        <w:ind w:left="1800"/>
      </w:pPr>
    </w:p>
    <w:p w:rsidR="00BB0A3E" w:rsidRDefault="00751069">
      <w:pPr>
        <w:spacing w:line="244" w:lineRule="exact"/>
        <w:ind w:left="1905"/>
      </w:pPr>
      <w:r>
        <w:rPr>
          <w:rFonts w:ascii="Apple LiSung" w:eastAsia="Apple LiSung" w:hAnsi="Apple LiSung" w:cs="Apple LiSung"/>
          <w:color w:val="000000"/>
          <w:sz w:val="21"/>
          <w:szCs w:val="21"/>
        </w:rPr>
        <w:t>（</w:t>
      </w:r>
      <w:r>
        <w:rPr>
          <w:rFonts w:ascii="Arial" w:eastAsia="Arial" w:hAnsi="Arial" w:cs="Arial"/>
          <w:color w:val="000000"/>
          <w:sz w:val="21"/>
          <w:szCs w:val="21"/>
        </w:rPr>
        <w:t>4</w:t>
      </w:r>
      <w:r>
        <w:rPr>
          <w:rFonts w:ascii="Apple LiSung" w:eastAsia="Apple LiSung" w:hAnsi="Apple LiSung" w:cs="Apple LiSung"/>
          <w:color w:val="000000"/>
          <w:sz w:val="21"/>
          <w:szCs w:val="21"/>
        </w:rPr>
        <w:t>）信用事件的规定。未按约定在基础债项的最终支付日足额履行支付义务，且在适用的宽</w:t>
      </w:r>
    </w:p>
    <w:p w:rsidR="00BB0A3E" w:rsidRDefault="00751069">
      <w:pPr>
        <w:spacing w:before="68" w:line="219" w:lineRule="exact"/>
        <w:ind w:left="1905"/>
      </w:pPr>
      <w:r>
        <w:rPr>
          <w:rFonts w:ascii="Apple LiSung" w:eastAsia="Apple LiSung" w:hAnsi="Apple LiSung" w:cs="Apple LiSung"/>
          <w:color w:val="000000"/>
          <w:sz w:val="21"/>
          <w:szCs w:val="21"/>
        </w:rPr>
        <w:t>限期届满后仍未纠正；债务人破产、资不抵债或无力偿还债务，或书面承认无力支付到期债</w:t>
      </w:r>
    </w:p>
    <w:p w:rsidR="00BB0A3E" w:rsidRDefault="00BB0A3E">
      <w:pPr>
        <w:spacing w:line="93" w:lineRule="exact"/>
        <w:ind w:left="1800"/>
      </w:pPr>
    </w:p>
    <w:p w:rsidR="00BB0A3E" w:rsidRDefault="00751069">
      <w:pPr>
        <w:spacing w:line="219" w:lineRule="exact"/>
        <w:ind w:left="1905"/>
      </w:pPr>
      <w:r>
        <w:rPr>
          <w:rFonts w:ascii="Apple LiSung" w:eastAsia="Apple LiSung" w:hAnsi="Apple LiSung" w:cs="Apple LiSung"/>
          <w:color w:val="000000"/>
          <w:sz w:val="21"/>
          <w:szCs w:val="21"/>
        </w:rPr>
        <w:t>务以及其他类似事件；因本金、利息、费用的下调或推迟支付等对基础债项的重组而导致的</w:t>
      </w:r>
    </w:p>
    <w:p w:rsidR="00BB0A3E" w:rsidRDefault="00BB0A3E">
      <w:pPr>
        <w:spacing w:line="93" w:lineRule="exact"/>
        <w:ind w:left="1800"/>
      </w:pPr>
    </w:p>
    <w:p w:rsidR="00BB0A3E" w:rsidRDefault="00751069">
      <w:pPr>
        <w:spacing w:line="219" w:lineRule="exact"/>
        <w:ind w:left="1905"/>
      </w:pPr>
      <w:r>
        <w:rPr>
          <w:rFonts w:ascii="Apple LiSung" w:eastAsia="Apple LiSung" w:hAnsi="Apple LiSung" w:cs="Apple LiSung"/>
          <w:color w:val="000000"/>
          <w:sz w:val="21"/>
          <w:szCs w:val="21"/>
        </w:rPr>
        <w:t>信用损失事件。</w:t>
      </w:r>
    </w:p>
    <w:p w:rsidR="00BB0A3E" w:rsidRDefault="00BB0A3E">
      <w:pPr>
        <w:spacing w:line="200" w:lineRule="exact"/>
        <w:ind w:left="1800"/>
      </w:pPr>
    </w:p>
    <w:p w:rsidR="00BB0A3E" w:rsidRDefault="00BB0A3E">
      <w:pPr>
        <w:spacing w:line="200" w:lineRule="exact"/>
        <w:ind w:left="1800"/>
      </w:pPr>
    </w:p>
    <w:p w:rsidR="00BB0A3E" w:rsidRDefault="00BB0A3E">
      <w:pPr>
        <w:spacing w:line="298" w:lineRule="exact"/>
        <w:ind w:left="1800"/>
      </w:pPr>
    </w:p>
    <w:p w:rsidR="00BB0A3E" w:rsidRDefault="00751069">
      <w:pPr>
        <w:spacing w:line="219" w:lineRule="exact"/>
        <w:ind w:left="2084"/>
      </w:pPr>
      <w:r>
        <w:rPr>
          <w:rFonts w:ascii="Heiti SC" w:eastAsia="Heiti SC" w:hAnsi="Heiti SC" w:cs="Heiti SC"/>
          <w:color w:val="000000"/>
          <w:sz w:val="21"/>
          <w:szCs w:val="21"/>
        </w:rPr>
        <w:t>信用风险缓释工具池</w:t>
      </w:r>
    </w:p>
    <w:p w:rsidR="00BB0A3E" w:rsidRDefault="00BB0A3E">
      <w:pPr>
        <w:spacing w:line="38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对单独一项风险暴露存在多个信用</w:t>
      </w:r>
      <w:r>
        <w:rPr>
          <w:rFonts w:ascii="Apple LiSung" w:eastAsia="Apple LiSung" w:hAnsi="Apple LiSung" w:cs="Apple LiSung"/>
          <w:color w:val="000000"/>
          <w:sz w:val="21"/>
          <w:szCs w:val="21"/>
        </w:rPr>
        <w:t>风险缓释工具时：</w:t>
      </w:r>
    </w:p>
    <w:p w:rsidR="00BB0A3E" w:rsidRDefault="00BB0A3E">
      <w:pPr>
        <w:spacing w:line="93" w:lineRule="exact"/>
        <w:ind w:left="1800"/>
      </w:pPr>
    </w:p>
    <w:p w:rsidR="00BB0A3E" w:rsidRDefault="00751069">
      <w:pPr>
        <w:spacing w:line="219" w:lineRule="exact"/>
        <w:ind w:left="220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采用内部评级法初级法的银行，应将风险暴露细分为每一信用风险缓释工具覆盖的部</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分，每一部分分别计算加权风险资产。如信用保护由一个信用保护者提供，但有不同的期限</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也应细分为几个独立的信用保护。细分的规则应使信用风险缓释发挥最大作用。</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采用内部评级法高级法的银行，如果通过增加风险缓释技术可以提高对风险暴露的回收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率，则鼓励对同一风险暴露增加风险缓释技术（即采用多个信用风险缓释工具）来降低违约</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损失率。采用此种方法处理的银行应证明此种方式对风险抵补的有效性，并建立合理的多重</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信用风险缓释工具处理的相关程序和方法。</w:t>
      </w:r>
    </w:p>
    <w:p w:rsidR="00BB0A3E" w:rsidRDefault="00BB0A3E">
      <w:pPr>
        <w:spacing w:line="346" w:lineRule="exact"/>
        <w:ind w:left="1800"/>
      </w:pPr>
    </w:p>
    <w:p w:rsidR="00BB0A3E" w:rsidRDefault="00751069">
      <w:pPr>
        <w:spacing w:line="244" w:lineRule="exact"/>
        <w:ind w:left="1806"/>
      </w:pPr>
      <w:r>
        <w:rPr>
          <w:rFonts w:ascii="Arial" w:eastAsia="Arial" w:hAnsi="Arial" w:cs="Arial"/>
          <w:b/>
          <w:color w:val="000000"/>
          <w:sz w:val="21"/>
          <w:szCs w:val="21"/>
        </w:rPr>
        <w:t>3.4.3</w:t>
      </w:r>
      <w:r>
        <w:rPr>
          <w:rFonts w:ascii="Arial" w:eastAsia="Arial" w:hAnsi="Arial" w:cs="Arial"/>
          <w:sz w:val="21"/>
          <w:szCs w:val="21"/>
        </w:rPr>
        <w:t xml:space="preserve"> </w:t>
      </w:r>
      <w:r>
        <w:rPr>
          <w:rFonts w:ascii="Heiti SC" w:eastAsia="Heiti SC" w:hAnsi="Heiti SC" w:cs="Heiti SC"/>
          <w:color w:val="000000"/>
          <w:sz w:val="21"/>
          <w:szCs w:val="21"/>
        </w:rPr>
        <w:t>关键业务流程</w:t>
      </w:r>
      <w:r>
        <w:rPr>
          <w:rFonts w:ascii="Arial" w:eastAsia="Arial" w:hAnsi="Arial" w:cs="Arial"/>
          <w:b/>
          <w:color w:val="000000"/>
          <w:sz w:val="21"/>
          <w:szCs w:val="21"/>
        </w:rPr>
        <w:t>//</w:t>
      </w:r>
      <w:r>
        <w:rPr>
          <w:rFonts w:ascii="Heiti SC" w:eastAsia="Heiti SC" w:hAnsi="Heiti SC" w:cs="Heiti SC"/>
          <w:color w:val="000000"/>
          <w:sz w:val="21"/>
          <w:szCs w:val="21"/>
        </w:rPr>
        <w:t>环节控制</w:t>
      </w:r>
    </w:p>
    <w:p w:rsidR="00BB0A3E" w:rsidRDefault="00BB0A3E">
      <w:pPr>
        <w:spacing w:line="384" w:lineRule="exact"/>
        <w:ind w:left="1800"/>
      </w:pPr>
    </w:p>
    <w:p w:rsidR="00BB0A3E" w:rsidRDefault="00751069">
      <w:pPr>
        <w:spacing w:line="219" w:lineRule="exact"/>
        <w:ind w:left="1800"/>
      </w:pPr>
      <w:r>
        <w:rPr>
          <w:rFonts w:ascii="Apple LiSung" w:eastAsia="Apple LiSung" w:hAnsi="Apple LiSung" w:cs="Apple LiSung"/>
          <w:color w:val="000000"/>
          <w:sz w:val="21"/>
          <w:szCs w:val="21"/>
        </w:rPr>
        <w:t>信贷业务流程应当结构清晰、职能明确，在业务处理过程中做到关键岗位相互分离、相互协</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调、相互制约，同时满足业务发展和风险管理的需要（关于商业银行信贷业务的洋细内容</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请参阅中国银行业从业人员资格认证考试辅导教材《公司信贷》和《个人贷款》）。</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信贷业务流程涉及很多重要环节，在此仅就授信权限管理、贷款定价、信贷审批以及贷</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款转让和贷款重组中与信用风险管理密切相关的关键流程</w:t>
      </w:r>
      <w:r>
        <w:rPr>
          <w:rFonts w:ascii="Arial" w:eastAsia="Arial" w:hAnsi="Arial" w:cs="Arial"/>
          <w:color w:val="000000"/>
          <w:sz w:val="21"/>
          <w:szCs w:val="21"/>
        </w:rPr>
        <w:t>/</w:t>
      </w:r>
      <w:r>
        <w:rPr>
          <w:rFonts w:ascii="Apple LiSung" w:eastAsia="Apple LiSung" w:hAnsi="Apple LiSung" w:cs="Apple LiSung"/>
          <w:color w:val="000000"/>
          <w:sz w:val="21"/>
          <w:szCs w:val="21"/>
        </w:rPr>
        <w:t>环节进行简要介绍。</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shape id="_x0000_s1985" type="#_x0000_t75" style="position:absolute;left:0;text-align:left;margin-left:90pt;margin-top:351pt;width:343.8pt;height:229.8pt;z-index:251419136;mso-position-horizontal-relative:page;mso-position-vertical-relative:page">
            <v:imagedata r:id="rId11" o:title=""/>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71" w:lineRule="exact"/>
        <w:ind w:left="1800"/>
      </w:pPr>
    </w:p>
    <w:p w:rsidR="00BB0A3E" w:rsidRDefault="00751069">
      <w:pPr>
        <w:spacing w:line="244" w:lineRule="exact"/>
        <w:ind w:left="1800"/>
      </w:pPr>
      <w:bookmarkStart w:id="82" w:name="PageMark82"/>
      <w:bookmarkEnd w:id="82"/>
      <w:r>
        <w:rPr>
          <w:rFonts w:ascii="Arial" w:eastAsia="Arial" w:hAnsi="Arial" w:cs="Arial"/>
          <w:b/>
          <w:color w:val="000000"/>
          <w:sz w:val="21"/>
          <w:szCs w:val="21"/>
        </w:rPr>
        <w:t>1.</w:t>
      </w:r>
      <w:r>
        <w:rPr>
          <w:rFonts w:ascii="Heiti SC" w:eastAsia="Heiti SC" w:hAnsi="Heiti SC" w:cs="Heiti SC"/>
          <w:color w:val="000000"/>
          <w:sz w:val="21"/>
          <w:szCs w:val="21"/>
        </w:rPr>
        <w:t>授信权限管理</w:t>
      </w:r>
    </w:p>
    <w:p w:rsidR="00BB0A3E" w:rsidRDefault="00BB0A3E">
      <w:pPr>
        <w:spacing w:line="378" w:lineRule="exact"/>
        <w:ind w:left="1800"/>
      </w:pPr>
    </w:p>
    <w:p w:rsidR="00BB0A3E" w:rsidRDefault="00751069">
      <w:pPr>
        <w:spacing w:line="219" w:lineRule="exact"/>
        <w:ind w:left="1800"/>
      </w:pPr>
      <w:r>
        <w:rPr>
          <w:rFonts w:ascii="Apple LiSung" w:eastAsia="Apple LiSung" w:hAnsi="Apple LiSung" w:cs="Apple LiSung"/>
          <w:color w:val="000000"/>
          <w:sz w:val="21"/>
          <w:szCs w:val="21"/>
        </w:rPr>
        <w:t>商业银行内部风险管理制度必须在设立授信权限方面作出职责安排和相关规定，并对弹性标</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准作出明确的定义。授信权限管理通常遵循以下原则：</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）给予每一交易对方的信用须得到一定权力层次的批准；</w:t>
      </w:r>
    </w:p>
    <w:p w:rsidR="00BB0A3E" w:rsidRDefault="00751069">
      <w:pPr>
        <w:spacing w:before="68" w:line="244" w:lineRule="exact"/>
        <w:ind w:left="180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）集团内所有机构在进行信用决策时应遵循一致的标准；</w:t>
      </w:r>
    </w:p>
    <w:p w:rsidR="00BB0A3E" w:rsidRDefault="00751069">
      <w:pPr>
        <w:spacing w:before="68" w:line="244" w:lineRule="exact"/>
        <w:ind w:left="1800"/>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）债项的每一个重要改变（如主要条款、抵押结构及主要合同）应得到一定权力层次的</w:t>
      </w:r>
    </w:p>
    <w:p w:rsidR="00BB0A3E" w:rsidRDefault="00751069">
      <w:pPr>
        <w:spacing w:before="68" w:line="219" w:lineRule="exact"/>
        <w:ind w:left="1800"/>
      </w:pPr>
      <w:r>
        <w:rPr>
          <w:rFonts w:ascii="Apple LiSung" w:eastAsia="Apple LiSung" w:hAnsi="Apple LiSung" w:cs="Apple LiSung"/>
          <w:color w:val="000000"/>
          <w:sz w:val="21"/>
          <w:szCs w:val="21"/>
        </w:rPr>
        <w:t>批准；</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w:t>
      </w:r>
      <w:r>
        <w:rPr>
          <w:rFonts w:ascii="Arial" w:eastAsia="Arial" w:hAnsi="Arial" w:cs="Arial"/>
          <w:color w:val="000000"/>
          <w:sz w:val="21"/>
          <w:szCs w:val="21"/>
        </w:rPr>
        <w:t>4</w:t>
      </w:r>
      <w:r>
        <w:rPr>
          <w:rFonts w:ascii="Apple LiSung" w:eastAsia="Apple LiSung" w:hAnsi="Apple LiSung" w:cs="Apple LiSung"/>
          <w:color w:val="000000"/>
          <w:sz w:val="21"/>
          <w:szCs w:val="21"/>
        </w:rPr>
        <w:t>）交易对方风险限额的确定和对单一信用风险暴露的管理应符合组合的统一指导及信用</w:t>
      </w:r>
    </w:p>
    <w:p w:rsidR="00BB0A3E" w:rsidRDefault="00751069">
      <w:pPr>
        <w:spacing w:before="68" w:line="219" w:lineRule="exact"/>
        <w:ind w:left="1800"/>
      </w:pPr>
      <w:r>
        <w:rPr>
          <w:rFonts w:ascii="Apple LiSung" w:eastAsia="Apple LiSung" w:hAnsi="Apple LiSung" w:cs="Apple LiSung"/>
          <w:color w:val="000000"/>
          <w:sz w:val="21"/>
          <w:szCs w:val="21"/>
        </w:rPr>
        <w:t>政策，每一决策都应建立在风险</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收益分析基础之上；</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w:t>
      </w:r>
      <w:r>
        <w:rPr>
          <w:rFonts w:ascii="Arial" w:eastAsia="Arial" w:hAnsi="Arial" w:cs="Arial"/>
          <w:color w:val="000000"/>
          <w:sz w:val="21"/>
          <w:szCs w:val="21"/>
        </w:rPr>
        <w:t>5</w:t>
      </w:r>
      <w:r>
        <w:rPr>
          <w:rFonts w:ascii="Apple LiSung" w:eastAsia="Apple LiSung" w:hAnsi="Apple LiSung" w:cs="Apple LiSung"/>
          <w:color w:val="000000"/>
          <w:sz w:val="21"/>
          <w:szCs w:val="21"/>
        </w:rPr>
        <w:t>）根据审批人的资历、经验和岗位培训，将信用授权分配给审批人并定期进行考核。</w:t>
      </w:r>
    </w:p>
    <w:p w:rsidR="00BB0A3E" w:rsidRDefault="00BB0A3E">
      <w:pPr>
        <w:spacing w:line="327" w:lineRule="exact"/>
        <w:ind w:left="1800"/>
      </w:pPr>
    </w:p>
    <w:p w:rsidR="00BB0A3E" w:rsidRDefault="00751069">
      <w:pPr>
        <w:spacing w:line="244" w:lineRule="exact"/>
        <w:ind w:left="1800"/>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贷款定价</w:t>
      </w:r>
    </w:p>
    <w:p w:rsidR="00BB0A3E" w:rsidRDefault="00BB0A3E">
      <w:pPr>
        <w:spacing w:line="378" w:lineRule="exact"/>
        <w:ind w:left="1800"/>
      </w:pPr>
    </w:p>
    <w:p w:rsidR="00BB0A3E" w:rsidRDefault="00751069">
      <w:pPr>
        <w:spacing w:line="219" w:lineRule="exact"/>
        <w:ind w:left="1800"/>
      </w:pPr>
      <w:r>
        <w:rPr>
          <w:rFonts w:ascii="Apple LiSung" w:eastAsia="Apple LiSung" w:hAnsi="Apple LiSung" w:cs="Apple LiSung"/>
          <w:color w:val="000000"/>
          <w:sz w:val="21"/>
          <w:szCs w:val="21"/>
        </w:rPr>
        <w:t>贷款定价的形成机制比较复杂，市场、银行和监管机构这三方面是形成均衡定价的三个主要</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力量。由于市场和监管机构对商业银行来说属于不可控的因素，所以许多商业银行把注意力</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集中于商业银行内部的定制机制（见图</w:t>
      </w:r>
      <w:r>
        <w:rPr>
          <w:rFonts w:ascii="Apple LiSung" w:eastAsia="Apple LiSung" w:hAnsi="Apple LiSung" w:cs="Apple LiSung"/>
          <w:sz w:val="21"/>
          <w:szCs w:val="21"/>
        </w:rPr>
        <w:t xml:space="preserve"> </w:t>
      </w:r>
      <w:r>
        <w:rPr>
          <w:rFonts w:ascii="Arial" w:eastAsia="Arial" w:hAnsi="Arial" w:cs="Arial"/>
          <w:color w:val="000000"/>
          <w:sz w:val="21"/>
          <w:szCs w:val="21"/>
        </w:rPr>
        <w:t>3-3</w:t>
      </w:r>
      <w:r>
        <w:rPr>
          <w:rFonts w:ascii="Apple LiSung" w:eastAsia="Apple LiSung" w:hAnsi="Apple LiSung" w:cs="Apple LiSung"/>
          <w:color w:val="000000"/>
          <w:sz w:val="21"/>
          <w:szCs w:val="21"/>
        </w:rPr>
        <w:t>）。</w:t>
      </w:r>
    </w:p>
    <w:p w:rsidR="00BB0A3E" w:rsidRDefault="00751069">
      <w:pPr>
        <w:spacing w:before="68" w:line="219" w:lineRule="exact"/>
        <w:ind w:left="1800"/>
      </w:pPr>
      <w:r>
        <w:rPr>
          <w:rFonts w:ascii="Apple LiSung" w:eastAsia="Apple LiSung" w:hAnsi="Apple LiSung" w:cs="Apple LiSung"/>
          <w:color w:val="000000"/>
          <w:sz w:val="21"/>
          <w:szCs w:val="21"/>
        </w:rPr>
        <w:t>贷款最低定价＝（资金成本＋经营成本＋风险成本＋资本成本）／贷款额</w: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372" w:lineRule="exact"/>
        <w:ind w:left="1800"/>
      </w:pPr>
    </w:p>
    <w:p w:rsidR="00BB0A3E" w:rsidRDefault="00751069">
      <w:pPr>
        <w:spacing w:line="244" w:lineRule="exact"/>
        <w:ind w:left="4824"/>
      </w:pPr>
      <w:r>
        <w:rPr>
          <w:rFonts w:ascii="Apple LiSung" w:eastAsia="Apple LiSung" w:hAnsi="Apple LiSung" w:cs="Apple LiSung"/>
          <w:color w:val="000000"/>
          <w:sz w:val="21"/>
          <w:szCs w:val="21"/>
        </w:rPr>
        <w:t>图</w:t>
      </w:r>
      <w:r>
        <w:rPr>
          <w:rFonts w:ascii="Apple LiSung" w:eastAsia="Apple LiSung" w:hAnsi="Apple LiSung" w:cs="Apple LiSung"/>
          <w:sz w:val="21"/>
          <w:szCs w:val="21"/>
        </w:rPr>
        <w:t xml:space="preserve"> </w:t>
      </w:r>
      <w:r>
        <w:rPr>
          <w:rFonts w:ascii="Arial" w:eastAsia="Arial" w:hAnsi="Arial" w:cs="Arial"/>
          <w:color w:val="000000"/>
          <w:sz w:val="21"/>
          <w:szCs w:val="21"/>
        </w:rPr>
        <w:t>3</w:t>
      </w:r>
      <w:r>
        <w:rPr>
          <w:rFonts w:ascii="Arial" w:eastAsia="Arial" w:hAnsi="Arial" w:cs="Arial"/>
          <w:sz w:val="21"/>
          <w:szCs w:val="21"/>
        </w:rPr>
        <w:t xml:space="preserve"> </w:t>
      </w:r>
      <w:r>
        <w:rPr>
          <w:rFonts w:ascii="Arial" w:eastAsia="Arial" w:hAnsi="Arial" w:cs="Arial"/>
          <w:color w:val="000000"/>
          <w:sz w:val="21"/>
          <w:szCs w:val="21"/>
        </w:rPr>
        <w:t>-3</w:t>
      </w:r>
      <w:r>
        <w:rPr>
          <w:rFonts w:ascii="Arial" w:eastAsia="Arial" w:hAnsi="Arial" w:cs="Arial"/>
          <w:sz w:val="21"/>
          <w:szCs w:val="21"/>
        </w:rPr>
        <w:t xml:space="preserve"> </w:t>
      </w:r>
      <w:r>
        <w:rPr>
          <w:rFonts w:ascii="Apple LiSung" w:eastAsia="Apple LiSung" w:hAnsi="Apple LiSung" w:cs="Apple LiSung"/>
          <w:color w:val="000000"/>
          <w:sz w:val="21"/>
          <w:szCs w:val="21"/>
        </w:rPr>
        <w:t>贷款定价的内在要素</w:t>
      </w:r>
    </w:p>
    <w:p w:rsidR="00BB0A3E" w:rsidRDefault="00751069">
      <w:pPr>
        <w:spacing w:before="68" w:line="219" w:lineRule="exact"/>
        <w:ind w:left="1800"/>
      </w:pPr>
      <w:r>
        <w:rPr>
          <w:rFonts w:ascii="Apple LiSung" w:eastAsia="Apple LiSung" w:hAnsi="Apple LiSung" w:cs="Apple LiSung"/>
          <w:color w:val="000000"/>
          <w:sz w:val="21"/>
          <w:szCs w:val="21"/>
        </w:rPr>
        <w:t>其中，资金成本包括债务成本和股权成本；经营</w:t>
      </w:r>
      <w:r>
        <w:rPr>
          <w:rFonts w:ascii="Apple LiSung" w:eastAsia="Apple LiSung" w:hAnsi="Apple LiSung" w:cs="Apple LiSung"/>
          <w:color w:val="000000"/>
          <w:sz w:val="21"/>
          <w:szCs w:val="21"/>
        </w:rPr>
        <w:t>成本包括日常管理成本和税收成本；风险成</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本指预期损失，即预期损失＝违约概率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违约损失率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违约风险暴露；资本成本主要是指用</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来覆盖该笔贷款的信用风险所需经济资本的成本，在数值上等于经济资本与股东最低资本回</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报率的乘积。</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group id="_x0000_s1983" style="position:absolute;left:0;text-align:left;margin-left:78pt;margin-top:71pt;width:444pt;height:1pt;z-index:251420160;mso-position-horizontal-relative:page;mso-position-vertical-relative:page" coordorigin="1560,1420" coordsize="8880,20">
            <v:shape id="_x0000_s1984" style="position:absolute;left:1560;top:1420;width:8880;height:20" coordorigin="1560,1420" coordsize="8880,20" path="m1598,1444r,l1598,1444r,l1598,1444r,l1599,1444r,l1600,1444r1,l1602,1444r1,l1605,1444r2,l1609,1444r3,l1616,1444r3,l1624,1444r5,l1634,1444r6,l1647,1444r7,l1662,1444r9,l1680,1444r10,l1701,1444r12,l1726,1444r14,l1755,1444r15,l1787,1444r18,l1823,1444r20,l1864,1444r22,l1910,1444r24,l1960,1444r27,l2016,1444r30,l2077,1444r33,l2144,1444r35,l2217,1444r38,l2295,1444r42,l2381,1444r45,l2473,1444r48,l2572,1444r52,l2678,1444r56,l2791,1444r60,l2913,1444r63,l3042,1444r68,l3179,1444r72,l3325,1444r76,l3480,1444r80,l3643,1444r86,l3816,1444r90,l3998,1444r95,l4190,1444r100,l4392,1444r105,l4604,1444r110,l4827,1444r115,l5060,1444r121,l5305,1444r126,l5560,1444r132,l5827,1444r138,l6106,1444r144,l6397,1444r150,l6700,1444r156,l7015,1444r163,l7344,1444r169,l7685,1444r175,l8039,1444r183,l8407,1444r189,l8789,1444r196,l9185,1444r203,l9595,1444r210,l10019,1444r218,l10459,1444e" filled="f" strokeweight=".28186mm">
              <v:path arrowok="t"/>
            </v:shape>
            <w10:wrap anchorx="page" anchory="page"/>
          </v:group>
        </w:pict>
      </w:r>
      <w:r>
        <w:pict>
          <v:group id="_x0000_s1981" style="position:absolute;left:0;text-align:left;margin-left:78pt;margin-top:290pt;width:444pt;height:1pt;z-index:251421184;mso-position-horizontal-relative:page;mso-position-vertical-relative:page" coordorigin="1560,5800" coordsize="8880,20">
            <v:shape id="_x0000_s1982" style="position:absolute;left:1560;top:5800;width:8880;height:20" coordorigin="1560,5800" coordsize="8880,20" path="m1598,5822r,l1598,5822r,l1598,5822r,l1599,5822r,l1600,5822r1,l1602,5822r1,l1605,5822r2,l1609,5822r3,l1616,5822r3,l1624,5822r5,l1634,5822r6,l1647,5822r7,l1662,5822r9,l1680,5822r10,l1701,5822r12,l1726,5822r14,l1755,5822r15,l1787,5822r18,l1823,5822r20,l1864,5822r22,l1910,5822r24,l1960,5822r27,l2016,5822r30,l2077,5822r33,l2144,5822r35,l2217,5822r38,l2295,5822r42,l2381,5822r45,l2473,5822r48,l2572,5822r52,l2678,5822r56,l2791,5822r60,l2913,5822r63,l3042,5822r68,l3179,5822r72,l3325,5822r76,l3480,5822r80,l3643,5822r86,l3816,5822r90,l3998,5822r95,l4190,5822r100,l4392,5822r105,l4604,5822r110,l4827,5822r115,l5060,5822r121,l5305,5822r126,l5560,5822r132,l5827,5822r138,l6106,5822r144,l6397,5822r150,l6700,5822r156,l7015,5822r163,l7344,5822r169,l7685,5822r175,l8039,5822r183,l8407,5822r189,l8789,5822r196,l9185,5822r203,l9595,5822r210,l10019,5822r218,l10459,5822e" filled="f" strokeweight=".28186mm">
              <v:path arrowok="t"/>
            </v:shape>
            <w10:wrap anchorx="page" anchory="page"/>
          </v:group>
        </w:pict>
      </w:r>
      <w:r>
        <w:pict>
          <v:group id="_x0000_s1979" style="position:absolute;left:0;text-align:left;margin-left:79pt;margin-top:71pt;width:1pt;height:219pt;z-index:251422208;mso-position-horizontal-relative:page;mso-position-vertical-relative:page" coordorigin="1580,1420" coordsize="20,4380">
            <v:shape id="_x0000_s1980" style="position:absolute;left:1580;top:1420;width:20;height:4380" coordorigin="1580,1420" coordsize="20,4380" path="m1603,1440r,l1603,1440r,l1603,1440r,l1603,1440r,l1603,1440r,1l1603,1441r,1l1603,1443r,1l1603,1445r,2l1603,1448r,2l1603,1452r,3l1603,1457r,3l1603,1464r,3l1603,1471r,4l1603,1480r,5l1603,1491r,6l1603,1503r,7l1603,1517r,8l1603,1533r,9l1603,1551r,10l1603,1571r,11l1603,1594r,12l1603,1619r,13l1603,1646r,15l1603,1676r,16l1603,1709r,18l1603,1745r,19l1603,1784r,21l1603,1826r,23l1603,1872r,24l1603,1921r,25l1603,1973r,28l1603,2029r,30l1603,2089r,31l1603,2153r,33l1603,2221r,35l1603,2293r,38l1603,2369r,40l1603,2450r,42l1603,2535r,45l1603,2625r,47l1603,2720r,50l1603,2820r,52l1603,2925r,54l1603,3035r,57l1603,3150r,60l1603,3271r,62l1603,3397r,65l1603,3529r,68l1603,3667r,71l1603,3810r,74l1603,3960r,77l1603,4116r,80l1603,4278r,84l1603,4447r,86l1603,4622r,90l1603,4804r,93l1603,4992r,97l1603,5188r,100l1603,5390r,104l1603,5600r,108l1603,5817e" filled="f" strokeweight=".28186mm">
              <v:path arrowok="t"/>
            </v:shape>
            <w10:wrap anchorx="page" anchory="page"/>
          </v:group>
        </w:pict>
      </w:r>
      <w:r>
        <w:pict>
          <v:group id="_x0000_s1977" style="position:absolute;left:0;text-align:left;margin-left:521pt;margin-top:71pt;width:1pt;height:219pt;z-index:251423232;mso-position-horizontal-relative:page;mso-position-vertical-relative:page" coordorigin="10420,1420" coordsize="20,4380">
            <v:shape id="_x0000_s1978" style="position:absolute;left:10420;top:1420;width:20;height:4380" coordorigin="10420,1420" coordsize="20,4380" path="m10454,1440r,l10454,1440r,l10454,1440r,l10454,1440r,l10454,1440r,1l10454,1441r,1l10454,1443r,1l10454,1445r,2l10454,1448r,2l10454,1452r,3l10454,1457r,3l10454,1464r,3l10454,1471r,4l10454,1480r,5l10454,1491r,6l10454,1503r,7l10454,1517r,8l10454,1533r,9l10454,1551r,10l10454,1571r,11l10454,1594r,12l10454,1619r,13l10454,1646r,15l10454,1676r,16l10454,1709r,18l10454,1745r,19l10454,1784r,21l10454,1826r,23l10454,1872r,24l10454,1921r,25l10454,1973r,28l10454,2029r,30l10454,2089r,31l10454,2153r,33l10454,2221r,35l10454,2293r,38l10454,2369r,40l10454,2450r,42l10454,2535r,45l10454,2625r,47l10454,2720r,50l10454,2820r,52l10454,2925r,54l10454,3035r,57l10454,3150r,60l10454,3271r,62l10454,3397r,65l10454,3529r,68l10454,3667r,71l10454,3810r,74l10454,3960r,77l10454,4116r,80l10454,4278r,84l10454,4447r,86l10454,4622r,90l10454,4804r,93l10454,4992r,97l10454,5188r,100l10454,5390r,104l10454,5600r,108l10454,5817e" filled="f" strokeweight=".28186mm">
              <v:path arrowok="t"/>
            </v:shape>
            <w10:wrap anchorx="page" anchory="page"/>
          </v:group>
        </w:pict>
      </w:r>
      <w:r>
        <w:pict>
          <v:shape id="_x0000_s1976" type="#_x0000_t202" style="position:absolute;left:0;text-align:left;margin-left:141.5pt;margin-top:89.9pt;width:28.95pt;height:13.2pt;z-index:251424256;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6"/>
                    </w:rPr>
                    <w:t>：贷</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398" w:lineRule="exact"/>
        <w:ind w:left="1800"/>
      </w:pPr>
    </w:p>
    <w:p w:rsidR="00BB0A3E" w:rsidRDefault="00751069">
      <w:pPr>
        <w:spacing w:line="251" w:lineRule="exact"/>
        <w:ind w:left="1908"/>
      </w:pPr>
      <w:bookmarkStart w:id="83" w:name="PageMark83"/>
      <w:bookmarkEnd w:id="83"/>
      <w:r>
        <w:rPr>
          <w:rFonts w:ascii="Apple LiSung" w:eastAsia="Apple LiSung" w:hAnsi="Apple LiSung" w:cs="Apple LiSung"/>
          <w:color w:val="000000"/>
        </w:rPr>
        <w:t>案例分析：贷款定价</w:t>
      </w:r>
    </w:p>
    <w:p w:rsidR="00BB0A3E" w:rsidRDefault="00751069">
      <w:pPr>
        <w:spacing w:before="76" w:line="219" w:lineRule="exact"/>
        <w:ind w:left="1908"/>
      </w:pPr>
      <w:r>
        <w:rPr>
          <w:rFonts w:ascii="Apple LiSung" w:eastAsia="Apple LiSung" w:hAnsi="Apple LiSung" w:cs="Apple LiSung"/>
          <w:color w:val="000000"/>
          <w:sz w:val="21"/>
          <w:szCs w:val="21"/>
        </w:rPr>
        <w:t>商业银行受理一笔贷款申请，申请贷款额度为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万元，期限为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年，到期支付贷款本金和</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利息。</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商业银行经内部评级系统测算该客户的违约概率为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0.2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，该债项违约损失率为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，需配</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置的经济资本为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万元；经内部绩效考核系统测算该笔贷款的资金成本为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，包括经营成</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本、税收成本在内的各种费用为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，股东要求的资本回报率为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16%</w:t>
      </w:r>
      <w:r>
        <w:rPr>
          <w:rFonts w:ascii="Apple LiSung" w:eastAsia="Apple LiSung" w:hAnsi="Apple LiSung" w:cs="Apple LiSung"/>
          <w:color w:val="000000"/>
          <w:sz w:val="21"/>
          <w:szCs w:val="21"/>
        </w:rPr>
        <w:t>。则该笔贷款的成本合</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计为：</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资金成本：</w:t>
      </w:r>
      <w:r>
        <w:rPr>
          <w:rFonts w:ascii="Apple LiSung" w:eastAsia="Apple LiSung" w:hAnsi="Apple LiSung" w:cs="Apple LiSung"/>
          <w:color w:val="000000"/>
          <w:sz w:val="21"/>
          <w:szCs w:val="21"/>
        </w:rPr>
        <w:t>1000×3%</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30</w:t>
      </w:r>
      <w:r>
        <w:rPr>
          <w:rFonts w:ascii="Apple LiSung" w:eastAsia="Apple LiSung" w:hAnsi="Apple LiSung" w:cs="Apple LiSung"/>
          <w:color w:val="000000"/>
          <w:sz w:val="21"/>
          <w:szCs w:val="21"/>
        </w:rPr>
        <w:t>（万元）</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经营成本：</w:t>
      </w:r>
      <w:r>
        <w:rPr>
          <w:rFonts w:ascii="Apple LiSung" w:eastAsia="Apple LiSung" w:hAnsi="Apple LiSung" w:cs="Apple LiSung"/>
          <w:color w:val="000000"/>
          <w:sz w:val="21"/>
          <w:szCs w:val="21"/>
        </w:rPr>
        <w:t>1000×1.5%</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15</w:t>
      </w:r>
      <w:r>
        <w:rPr>
          <w:rFonts w:ascii="Apple LiSung" w:eastAsia="Apple LiSung" w:hAnsi="Apple LiSung" w:cs="Apple LiSung"/>
          <w:color w:val="000000"/>
          <w:sz w:val="21"/>
          <w:szCs w:val="21"/>
        </w:rPr>
        <w:t>（万元）</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风险成本：</w:t>
      </w:r>
      <w:r>
        <w:rPr>
          <w:rFonts w:ascii="Apple LiSung" w:eastAsia="Apple LiSung" w:hAnsi="Apple LiSung" w:cs="Apple LiSung"/>
          <w:color w:val="000000"/>
          <w:sz w:val="21"/>
          <w:szCs w:val="21"/>
        </w:rPr>
        <w:t>1000×0.2%×45%</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0.9</w:t>
      </w:r>
      <w:r>
        <w:rPr>
          <w:rFonts w:ascii="Apple LiSung" w:eastAsia="Apple LiSung" w:hAnsi="Apple LiSung" w:cs="Apple LiSung"/>
          <w:color w:val="000000"/>
          <w:sz w:val="21"/>
          <w:szCs w:val="21"/>
        </w:rPr>
        <w:t>（万元）</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资本成本：</w:t>
      </w:r>
      <w:r>
        <w:rPr>
          <w:rFonts w:ascii="Apple LiSung" w:eastAsia="Apple LiSung" w:hAnsi="Apple LiSung" w:cs="Apple LiSung"/>
          <w:color w:val="000000"/>
          <w:sz w:val="21"/>
          <w:szCs w:val="21"/>
        </w:rPr>
        <w:t>25×16%</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（万元）</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贷款的成本合计：</w:t>
      </w:r>
      <w:r>
        <w:rPr>
          <w:rFonts w:ascii="Apple LiSung" w:eastAsia="Apple LiSung" w:hAnsi="Apple LiSung" w:cs="Apple LiSung"/>
          <w:color w:val="000000"/>
          <w:sz w:val="21"/>
          <w:szCs w:val="21"/>
        </w:rPr>
        <w:t>49.9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万元，即贷款定价应至少保持在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的利率水平。</w:t>
      </w:r>
    </w:p>
    <w:p w:rsidR="00BB0A3E" w:rsidRDefault="00BB0A3E">
      <w:pPr>
        <w:spacing w:line="200" w:lineRule="exact"/>
        <w:ind w:left="1800"/>
      </w:pPr>
    </w:p>
    <w:p w:rsidR="00BB0A3E" w:rsidRDefault="00BB0A3E">
      <w:pPr>
        <w:spacing w:line="215" w:lineRule="exact"/>
        <w:ind w:left="1800"/>
      </w:pPr>
    </w:p>
    <w:p w:rsidR="00BB0A3E" w:rsidRDefault="00751069">
      <w:pPr>
        <w:spacing w:line="219" w:lineRule="exact"/>
        <w:ind w:left="1800"/>
      </w:pPr>
      <w:r>
        <w:rPr>
          <w:rFonts w:ascii="Apple LiSung" w:eastAsia="Apple LiSung" w:hAnsi="Apple LiSung" w:cs="Apple LiSung"/>
          <w:color w:val="000000"/>
          <w:sz w:val="21"/>
          <w:szCs w:val="21"/>
        </w:rPr>
        <w:t>贷款定价不仅受客户风险的影响，</w:t>
      </w:r>
      <w:r>
        <w:rPr>
          <w:rFonts w:ascii="Apple LiSung" w:eastAsia="Apple LiSung" w:hAnsi="Apple LiSung" w:cs="Apple LiSung"/>
          <w:color w:val="000000"/>
          <w:sz w:val="21"/>
          <w:szCs w:val="21"/>
        </w:rPr>
        <w:t>还受商业银行当前资产组合结构的影响。一项贷款在放入</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资产组合后将会改变组合的整体风险。一般情况下，组合管理部门所确定的定价必须被视为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是刚性的，只有在例外的情形下才可偏离这一定价，同时还需有必要的授权。此外，还应当</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从全面的角度来审视客户关系，即考虑该客户的其他收入。因此，即便某笔贷款按较低的利</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差发放，但由于为该客户提供的其他产品或其他服务会带来足够的收入，所以从全面的客户</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关系来看，总体上仍然是盈利的。</w:t>
      </w:r>
    </w:p>
    <w:p w:rsidR="00BB0A3E" w:rsidRDefault="00BB0A3E">
      <w:pPr>
        <w:spacing w:line="354" w:lineRule="exact"/>
        <w:ind w:left="1800"/>
      </w:pPr>
    </w:p>
    <w:p w:rsidR="00BB0A3E" w:rsidRDefault="00751069">
      <w:pPr>
        <w:spacing w:line="244" w:lineRule="exact"/>
        <w:ind w:left="1800"/>
      </w:pPr>
      <w:r>
        <w:rPr>
          <w:rFonts w:ascii="Arial" w:eastAsia="Arial" w:hAnsi="Arial" w:cs="Arial"/>
          <w:b/>
          <w:color w:val="000000"/>
          <w:sz w:val="21"/>
          <w:szCs w:val="21"/>
        </w:rPr>
        <w:t>3.</w:t>
      </w:r>
      <w:r>
        <w:rPr>
          <w:rFonts w:ascii="Heiti SC" w:eastAsia="Heiti SC" w:hAnsi="Heiti SC" w:cs="Heiti SC"/>
          <w:color w:val="000000"/>
          <w:sz w:val="21"/>
          <w:szCs w:val="21"/>
        </w:rPr>
        <w:t>信贷审批</w:t>
      </w:r>
    </w:p>
    <w:p w:rsidR="00BB0A3E" w:rsidRDefault="00BB0A3E">
      <w:pPr>
        <w:spacing w:line="378" w:lineRule="exact"/>
        <w:ind w:left="1800"/>
      </w:pPr>
    </w:p>
    <w:p w:rsidR="00BB0A3E" w:rsidRDefault="00751069">
      <w:pPr>
        <w:spacing w:line="219" w:lineRule="exact"/>
        <w:ind w:left="1800"/>
      </w:pPr>
      <w:r>
        <w:rPr>
          <w:rFonts w:ascii="Apple LiSung" w:eastAsia="Apple LiSung" w:hAnsi="Apple LiSung" w:cs="Apple LiSung"/>
          <w:color w:val="000000"/>
          <w:sz w:val="21"/>
          <w:szCs w:val="21"/>
        </w:rPr>
        <w:t>信贷审批或信贷决策应遵循下列原则：</w:t>
      </w:r>
    </w:p>
    <w:p w:rsidR="00BB0A3E" w:rsidRDefault="00BB0A3E">
      <w:pPr>
        <w:spacing w:line="93" w:lineRule="exact"/>
        <w:ind w:left="1800"/>
      </w:pPr>
    </w:p>
    <w:p w:rsidR="00BB0A3E" w:rsidRDefault="00751069">
      <w:pPr>
        <w:spacing w:line="244" w:lineRule="exact"/>
        <w:ind w:left="2114"/>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）审贷分离原则。信贷审批应当完全独立于贷款的营销和贷款的发放。</w:t>
      </w:r>
    </w:p>
    <w:p w:rsidR="00BB0A3E" w:rsidRDefault="00751069">
      <w:pPr>
        <w:spacing w:before="68" w:line="244" w:lineRule="exact"/>
        <w:ind w:left="2114"/>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）统一考虑原则。在进行信贷决策时，商业银行应当对可能引发信用风险的借款人的</w:t>
      </w:r>
    </w:p>
    <w:p w:rsidR="00BB0A3E" w:rsidRDefault="00751069">
      <w:pPr>
        <w:spacing w:before="68" w:line="219" w:lineRule="exact"/>
        <w:ind w:left="1800"/>
      </w:pPr>
      <w:r>
        <w:rPr>
          <w:rFonts w:ascii="Apple LiSung" w:eastAsia="Apple LiSung" w:hAnsi="Apple LiSung" w:cs="Apple LiSung"/>
          <w:color w:val="000000"/>
          <w:sz w:val="21"/>
          <w:szCs w:val="21"/>
        </w:rPr>
        <w:t>所有风险暴露和债项做统一考虑和计量，包括贷款、回购协议、再回购协议、信用证、承兑</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汇票、担保和衍生交易工具等。</w:t>
      </w:r>
    </w:p>
    <w:p w:rsidR="00BB0A3E" w:rsidRDefault="00BB0A3E">
      <w:pPr>
        <w:spacing w:line="93" w:lineRule="exact"/>
        <w:ind w:left="1800"/>
      </w:pPr>
    </w:p>
    <w:p w:rsidR="00BB0A3E" w:rsidRDefault="00751069">
      <w:pPr>
        <w:spacing w:line="244" w:lineRule="exact"/>
        <w:ind w:left="2008"/>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）展期重审原则。原有贷款和其他信用风险暴露的任何展期都应作为一个新的信用决</w:t>
      </w:r>
    </w:p>
    <w:p w:rsidR="00BB0A3E" w:rsidRDefault="00751069">
      <w:pPr>
        <w:spacing w:before="68" w:line="219" w:lineRule="exact"/>
        <w:ind w:left="1800"/>
      </w:pPr>
      <w:r>
        <w:rPr>
          <w:rFonts w:ascii="Apple LiSung" w:eastAsia="Apple LiSung" w:hAnsi="Apple LiSung" w:cs="Apple LiSung"/>
          <w:color w:val="000000"/>
          <w:sz w:val="21"/>
          <w:szCs w:val="21"/>
        </w:rPr>
        <w:t>策，需要经过正常的审批程序。</w:t>
      </w:r>
    </w:p>
    <w:p w:rsidR="00BB0A3E" w:rsidRDefault="00BB0A3E">
      <w:pPr>
        <w:spacing w:line="352" w:lineRule="exact"/>
        <w:ind w:left="1800"/>
      </w:pPr>
    </w:p>
    <w:p w:rsidR="00BB0A3E" w:rsidRDefault="00751069">
      <w:pPr>
        <w:spacing w:line="244" w:lineRule="exact"/>
        <w:ind w:left="1800"/>
      </w:pPr>
      <w:r>
        <w:rPr>
          <w:rFonts w:ascii="Arial" w:eastAsia="Arial" w:hAnsi="Arial" w:cs="Arial"/>
          <w:b/>
          <w:color w:val="000000"/>
          <w:sz w:val="21"/>
          <w:szCs w:val="21"/>
        </w:rPr>
        <w:t>4.</w:t>
      </w:r>
      <w:r>
        <w:rPr>
          <w:rFonts w:ascii="Heiti SC" w:eastAsia="Heiti SC" w:hAnsi="Heiti SC" w:cs="Heiti SC"/>
          <w:color w:val="000000"/>
          <w:sz w:val="21"/>
          <w:szCs w:val="21"/>
        </w:rPr>
        <w:t>贷款转让</w:t>
      </w:r>
    </w:p>
    <w:p w:rsidR="00BB0A3E" w:rsidRDefault="00BB0A3E">
      <w:pPr>
        <w:spacing w:line="378" w:lineRule="exact"/>
        <w:ind w:left="1800"/>
      </w:pPr>
    </w:p>
    <w:p w:rsidR="00BB0A3E" w:rsidRDefault="00751069">
      <w:pPr>
        <w:spacing w:line="219" w:lineRule="exact"/>
        <w:ind w:left="1800"/>
      </w:pPr>
      <w:r>
        <w:rPr>
          <w:rFonts w:ascii="Apple LiSung" w:eastAsia="Apple LiSung" w:hAnsi="Apple LiSung" w:cs="Apple LiSung"/>
          <w:color w:val="000000"/>
          <w:sz w:val="21"/>
          <w:szCs w:val="21"/>
        </w:rPr>
        <w:t>贷款转让（又称贷款出售）通常指贷款有偿转让，是贷款的原债权人将已经发放但未到期的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贷款有偿转让给其他机构的经济行为，</w:t>
      </w:r>
      <w:r>
        <w:rPr>
          <w:rFonts w:ascii="Apple LiSung" w:eastAsia="Apple LiSung" w:hAnsi="Apple LiSung" w:cs="Apple LiSung"/>
          <w:color w:val="000000"/>
          <w:sz w:val="21"/>
          <w:szCs w:val="21"/>
        </w:rPr>
        <w:t>主要目的是为了分散或转移风险、增加收益、实现资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产多元化、提高经济资本配置效率。大多数贷款的转让属于一次性、无追索、一组同质性的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贷款（如住房抵押贷款组合）在贷款二级市场上公开打包出售。</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组合贷款转让的难点在于资产组合的风险与价值评估缺乏透明度，买卖双方很难就评估事项</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达成一致意见，因为买方通常很难核实所有信息，特别是有关借款人信用状况的信息。单笔</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贷款的转让则相对容易，因为与资产组合相比，其风险和价值一般更容易被评估，但转让过</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程的复杂性使得单笔贷款转让的费用相对较高，意味着只有转让足够高金额</w:t>
      </w:r>
      <w:r>
        <w:rPr>
          <w:rFonts w:ascii="Apple LiSung" w:eastAsia="Apple LiSung" w:hAnsi="Apple LiSung" w:cs="Apple LiSung"/>
          <w:color w:val="000000"/>
          <w:sz w:val="21"/>
          <w:szCs w:val="21"/>
        </w:rPr>
        <w:t>的贷款才具有经</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济意义。因此，选择以资产组合的方式还是单笔贷款的方式进行转让，应根据收益与成本的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综合分析确定。</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group id="_x0000_s1974" style="position:absolute;left:0;text-align:left;margin-left:80pt;margin-top:272pt;width:441pt;height:1pt;z-index:-251239936;mso-position-horizontal-relative:page;mso-position-vertical-relative:page" coordorigin="1600,5440" coordsize="8820,20">
            <v:shape id="_x0000_s1975" style="position:absolute;left:1600;top:5440;width:8820;height:20" coordorigin="1600,5440" coordsize="8820,20" path="m1629,5479r,l1629,5479r,l1629,5479r,l1630,5479r,l1631,5479r1,l1633,5479r1,l1636,5479r2,l1641,5479r2,l1647,5479r3,l1655,5479r5,l1665,5479r6,l1677,5479r8,l1693,5479r8,l1711,5479r10,l1732,5479r12,l1756,5479r14,l1785,5479r15,l1817,5479r17,l1853,5479r20,l1894,5479r22,l1939,5479r24,l1989,5479r27,l2044,5479r30,l2105,5479r32,l2171,5479r36,l2243,5479r39,l2322,5479r41,l2406,5479r45,l2498,5479r48,l2596,5479r52,l2701,5479r56,l2814,5479r59,l2935,5479r63,l3063,5479r67,l3199,5479r72,l3344,5479r76,l3498,5479r80,l3660,5479r85,l3832,5479r89,l4013,5479r94,l4203,5479r99,l4404,5479r104,l4614,5479r110,l4836,5479r114,l5067,5479r120,l5310,5479r125,l5564,5479r131,l5829,5479r137,l6106,5479r142,l6394,5479r149,l6695,5479r155,l7008,5479r162,l7334,5479r168,l7673,5479r175,l8025,5479r181,l8391,5479r187,l8770,5479r194,l9163,5479r201,l9570,5479r209,l9991,5479r217,l10427,5479e" filled="f" strokeweight=".28186mm">
              <v:path arrowok="t"/>
            </v:shape>
            <w10:wrap anchorx="page" anchory="page"/>
          </v:group>
        </w:pict>
      </w:r>
      <w:r>
        <w:pict>
          <v:group id="_x0000_s1972" style="position:absolute;left:0;text-align:left;margin-left:80pt;margin-top:460pt;width:441pt;height:1pt;z-index:251425280;mso-position-horizontal-relative:page;mso-position-vertical-relative:page" coordorigin="1600,9200" coordsize="8820,20">
            <v:shape id="_x0000_s1973" style="position:absolute;left:1600;top:9200;width:8820;height:20" coordorigin="1600,9200" coordsize="8820,20" path="m1629,9232r,l1629,9232r,l1629,9232r,l1630,9232r,l1631,9232r1,l1633,9232r1,l1636,9232r2,l1641,9232r2,l1647,9232r3,l1655,9232r5,l1665,9232r6,l1677,9232r8,l1693,9232r8,l1711,9232r10,l1732,9232r12,l1756,9232r14,l1785,9232r15,l1817,9232r17,l1853,9232r20,l1894,9232r22,l1939,9232r24,l1989,9232r27,l2044,9232r30,l2105,9232r32,l2171,9232r36,l2243,9232r39,l2322,9232r41,l2406,9232r45,l2498,9232r48,l2596,9232r52,l2701,9232r56,l2814,9232r59,l2935,9232r63,l3063,9232r67,l3199,9232r72,l3344,9232r76,l3498,9232r80,l3660,9232r85,l3832,9232r89,l4013,9232r94,l4203,9232r99,l4404,9232r104,l4614,9232r110,l4836,9232r114,l5067,9232r120,l5310,9232r125,l5564,9232r131,l5829,9232r137,l6106,9232r142,l6394,9232r149,l6695,9232r155,l7008,9232r162,l7334,9232r168,l7673,9232r175,l8025,9232r181,l8391,9232r187,l8770,9232r194,l9163,9232r201,l9570,9232r209,l9991,9232r217,l10427,9232e" filled="f" strokeweight=".28186mm">
              <v:path arrowok="t"/>
            </v:shape>
            <w10:wrap anchorx="page" anchory="page"/>
          </v:group>
        </w:pict>
      </w:r>
      <w:r>
        <w:pict>
          <v:group id="_x0000_s1970" style="position:absolute;left:0;text-align:left;margin-left:80pt;margin-top:272pt;width:1pt;height:189pt;z-index:251426304;mso-position-horizontal-relative:page;mso-position-vertical-relative:page" coordorigin="1600,5440" coordsize="20,3780">
            <v:shape id="_x0000_s1971" style="position:absolute;left:1600;top:5440;width:20;height:3780" coordorigin="1600,5440" coordsize="20,3780" path="m1634,5472r,l1634,5472r,l1634,5472r,l1634,5472r,l1634,5472r,1l1634,5473r,1l1634,5474r,1l1634,5476r,2l1634,5479r,2l1634,5482r,2l1634,5487r,2l1634,5492r,3l1634,5499r,3l1634,5506r,5l1634,5515r,5l1634,5526r,6l1634,5538r,7l1634,5552r,7l1634,5567r,8l1634,5584r,10l1634,5604r,10l1634,5625r,12l1634,5649r,12l1634,5675r,13l1634,5703r,15l1634,5734r,16l1634,5767r,18l1634,5803r,19l1634,5842r,21l1634,5884r,22l1634,5929r,24l1634,5977r,26l1634,6029r,27l1634,6084r,28l1634,6142r,30l1634,6204r,32l1634,6269r,34l1634,6339r,36l1634,6412r,38l1634,6489r,40l1634,6570r,43l1634,6656r,44l1634,6746r,47l1634,6840r,49l1634,6939r,51l1634,7043r,53l1634,7151r,56l1634,7264r,59l1634,7382r,61l1634,7506r,63l1634,7634r,66l1634,7768r,69l1634,7907r,72l1634,8052r,74l1634,8202r,77l1634,8358r,80l1634,8520r,83l1634,8688r,86l1634,8861r,90l1634,9041r,93l1634,9228e" filled="f" strokeweight=".28186mm">
              <v:path arrowok="t"/>
            </v:shape>
            <w10:wrap anchorx="page" anchory="page"/>
          </v:group>
        </w:pict>
      </w:r>
      <w:r>
        <w:pict>
          <v:group id="_x0000_s1968" style="position:absolute;left:0;text-align:left;margin-left:520pt;margin-top:272pt;width:1pt;height:189pt;z-index:251427328;mso-position-horizontal-relative:page;mso-position-vertical-relative:page" coordorigin="10400,5440" coordsize="20,3780">
            <v:shape id="_x0000_s1969" style="position:absolute;left:10400;top:5440;width:20;height:3780" coordorigin="10400,5440" coordsize="20,3780" path="m10423,5474r,l10423,5474r,l10423,5474r,l10423,5474r,l10423,5475r,l10423,5476r,l10423,5477r,1l10423,5479r,1l10423,5481r,2l10423,5485r,2l10423,5489r,3l10423,5495r,3l10423,5501r,4l10423,5509r,4l10423,5518r,5l10423,5528r,6l10423,5540r,7l10423,5554r,7l10423,5569r,9l10423,5587r,9l10423,5606r,10l10423,5627r,12l10423,5651r,13l10423,5677r,14l10423,5705r,15l10423,5736r,16l10423,5769r,18l10423,5806r,19l10423,5844r,21l10423,5886r,23l10423,5931r,24l10423,5979r,26l10423,6031r,27l10423,6086r,28l10423,6144r,30l10423,6206r,32l10423,6271r,34l10423,6340r,37l10423,6414r,38l10423,6491r,40l10423,6572r,42l10423,6658r,44l10423,6748r,46l10423,6842r,49l10423,6941r,51l10423,7044r,54l10423,7152r,56l10423,7266r,58l10423,7384r,61l10423,7507r,63l10423,7635r,66l10423,7769r,69l10423,7908r,71l10423,8052r,75l10423,8203r,77l10423,8359r,80l10423,8520r,83l10423,8688r,86l10423,8862r,89l10423,9041r,93l10423,9228e" filled="f" strokeweight=".28186mm">
              <v:path arrowok="t"/>
            </v:shape>
            <w10:wrap anchorx="page" anchory="page"/>
          </v:group>
        </w:pict>
      </w:r>
      <w:r>
        <w:pict>
          <v:shape id="_x0000_s1967" type="#_x0000_t202" style="position:absolute;left:0;text-align:left;margin-left:88pt;margin-top:73.3pt;width:29.25pt;height:13.8pt;z-index:251428352;mso-position-horizontal-relative:page;mso-position-vertical-relative:page" filled="f" stroked="f">
            <v:textbox inset="0,0,0,0">
              <w:txbxContent>
                <w:p w:rsidR="00BB0A3E" w:rsidRDefault="00751069">
                  <w:pPr>
                    <w:spacing w:line="244" w:lineRule="exact"/>
                  </w:pPr>
                  <w:r>
                    <w:rPr>
                      <w:rFonts w:ascii="Arial" w:eastAsia="Arial" w:hAnsi="Arial" w:cs="Arial"/>
                      <w:b/>
                      <w:color w:val="000000"/>
                      <w:sz w:val="21"/>
                      <w:szCs w:val="21"/>
                    </w:rPr>
                    <w:t>5.</w:t>
                  </w:r>
                  <w:r>
                    <w:rPr>
                      <w:rFonts w:ascii="Arial" w:eastAsia="Arial" w:hAnsi="Arial" w:cs="Arial"/>
                      <w:sz w:val="21"/>
                      <w:szCs w:val="21"/>
                    </w:rPr>
                    <w:t xml:space="preserve"> </w:t>
                  </w:r>
                  <w:r>
                    <w:rPr>
                      <w:rFonts w:ascii="Heiti SC" w:eastAsia="Heiti SC" w:hAnsi="Heiti SC" w:cs="Heiti SC"/>
                      <w:color w:val="000000"/>
                      <w:sz w:val="21"/>
                      <w:szCs w:val="21"/>
                    </w:rPr>
                    <w:t>贷</w:t>
                  </w:r>
                </w:p>
              </w:txbxContent>
            </v:textbox>
            <w10:wrap anchorx="page" anchory="page"/>
          </v:shape>
        </w:pict>
      </w:r>
      <w:r>
        <w:pict>
          <v:shape id="_x0000_s1966" type="#_x0000_t202" style="position:absolute;left:0;text-align:left;margin-left:102.25pt;margin-top:74.55pt;width:37.35pt;height:11.5pt;z-index:251429376;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6"/>
                      <w:sz w:val="21"/>
                      <w:szCs w:val="21"/>
                    </w:rPr>
                    <w:t>贷款重</w:t>
                  </w:r>
                </w:p>
              </w:txbxContent>
            </v:textbox>
            <w10:wrap anchorx="page" anchory="page"/>
          </v:shape>
        </w:pict>
      </w:r>
      <w:r>
        <w:pict>
          <v:shape id="_x0000_s1965" type="#_x0000_t202" style="position:absolute;left:0;text-align:left;margin-left:129.5pt;margin-top:291.6pt;width:28.8pt;height:13.2pt;z-index:251430400;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5"/>
                    </w:rPr>
                    <w:t>识：</w:t>
                  </w:r>
                </w:p>
              </w:txbxContent>
            </v:textbox>
            <w10:wrap anchorx="page" anchory="page"/>
          </v:shape>
        </w:pict>
      </w:r>
      <w:r>
        <w:pict>
          <v:shape id="_x0000_s1964" type="#_x0000_t202" style="position:absolute;left:0;text-align:left;margin-left:153.65pt;margin-top:291.6pt;width:43.2pt;height:13.2pt;z-index:251431424;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7"/>
                    </w:rPr>
                    <w:t>贷款重</w:t>
                  </w:r>
                </w:p>
              </w:txbxContent>
            </v:textbox>
            <w10:wrap anchorx="page" anchory="page"/>
          </v:shape>
        </w:pict>
      </w:r>
      <w:r>
        <w:pict>
          <v:shape id="_x0000_s1963" type="#_x0000_t202" style="position:absolute;left:0;text-align:left;margin-left:88pt;margin-top:677.35pt;width:85.95pt;height:13.8pt;z-index:251432448;mso-position-horizontal-relative:page;mso-position-vertical-relative:page" filled="f" stroked="f">
            <v:textbox inset="0,0,0,0">
              <w:txbxContent>
                <w:p w:rsidR="00BB0A3E" w:rsidRDefault="00751069">
                  <w:pPr>
                    <w:spacing w:line="244" w:lineRule="exact"/>
                  </w:pPr>
                  <w:r>
                    <w:rPr>
                      <w:rFonts w:ascii="Arial" w:eastAsia="Arial" w:hAnsi="Arial" w:cs="Arial"/>
                      <w:b/>
                      <w:color w:val="000000"/>
                      <w:w w:val="98"/>
                      <w:sz w:val="21"/>
                      <w:szCs w:val="21"/>
                    </w:rPr>
                    <w:t>1.</w:t>
                  </w:r>
                  <w:r>
                    <w:rPr>
                      <w:rFonts w:ascii="Heiti SC" w:eastAsia="Heiti SC" w:hAnsi="Heiti SC" w:cs="Heiti SC"/>
                      <w:color w:val="000000"/>
                      <w:w w:val="98"/>
                      <w:sz w:val="21"/>
                      <w:szCs w:val="21"/>
                    </w:rPr>
                    <w:t>资产证券化（</w:t>
                  </w:r>
                </w:p>
              </w:txbxContent>
            </v:textbox>
            <w10:wrap anchorx="page" anchory="page"/>
          </v:shape>
        </w:pict>
      </w:r>
      <w:r>
        <w:pict>
          <v:shape id="_x0000_s1962" type="#_x0000_t202" style="position:absolute;left:0;text-align:left;margin-left:160.2pt;margin-top:677.7pt;width:93.2pt;height:13.45pt;z-index:251433472;mso-position-horizontal-relative:page;mso-position-vertical-relative:page" filled="f" stroked="f">
            <v:textbox inset="0,0,0,0">
              <w:txbxContent>
                <w:p w:rsidR="00BB0A3E" w:rsidRDefault="00751069">
                  <w:pPr>
                    <w:spacing w:line="244" w:lineRule="exact"/>
                  </w:pPr>
                  <w:r>
                    <w:rPr>
                      <w:rFonts w:ascii="Arial" w:eastAsia="Arial" w:hAnsi="Arial" w:cs="Arial"/>
                      <w:b/>
                      <w:color w:val="000000"/>
                      <w:w w:val="96"/>
                      <w:sz w:val="21"/>
                      <w:szCs w:val="21"/>
                    </w:rPr>
                    <w:t>Securitization</w:t>
                  </w:r>
                  <w:r>
                    <w:rPr>
                      <w:rFonts w:ascii="Heiti SC" w:eastAsia="Heiti SC" w:hAnsi="Heiti SC" w:cs="Heiti SC"/>
                      <w:color w:val="000000"/>
                      <w:w w:val="96"/>
                      <w:sz w:val="21"/>
                      <w:szCs w:val="21"/>
                    </w:rPr>
                    <w:t>）</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2293"/>
      </w:pPr>
      <w:bookmarkStart w:id="84" w:name="PageMark84"/>
      <w:bookmarkEnd w:id="84"/>
      <w:r>
        <w:rPr>
          <w:rFonts w:ascii="Heiti SC" w:eastAsia="Heiti SC" w:hAnsi="Heiti SC" w:cs="Heiti SC"/>
          <w:color w:val="000000"/>
          <w:sz w:val="21"/>
          <w:szCs w:val="21"/>
        </w:rPr>
        <w:t>款重组</w:t>
      </w:r>
    </w:p>
    <w:p w:rsidR="00BB0A3E" w:rsidRDefault="00BB0A3E">
      <w:pPr>
        <w:spacing w:line="384" w:lineRule="exact"/>
        <w:ind w:left="1800"/>
      </w:pPr>
    </w:p>
    <w:p w:rsidR="00BB0A3E" w:rsidRDefault="00751069">
      <w:pPr>
        <w:spacing w:line="219" w:lineRule="exact"/>
        <w:ind w:left="1800"/>
      </w:pPr>
      <w:r>
        <w:rPr>
          <w:rFonts w:ascii="Apple LiSung" w:eastAsia="Apple LiSung" w:hAnsi="Apple LiSung" w:cs="Apple LiSung"/>
          <w:color w:val="000000"/>
          <w:sz w:val="21"/>
          <w:szCs w:val="21"/>
        </w:rPr>
        <w:t>贷款重组是当债务人因种种原因无法按原有合同履约时，商业银行为了降低客户违约风险引</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致的损失，而对原有贷款结构（期限、金额、利率、费用、担保等）进行调整、重新安排</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重新组织的过程。</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贷款重组应</w:t>
      </w:r>
      <w:r>
        <w:rPr>
          <w:rFonts w:ascii="Apple LiSung" w:eastAsia="Apple LiSung" w:hAnsi="Apple LiSung" w:cs="Apple LiSung"/>
          <w:color w:val="000000"/>
          <w:sz w:val="21"/>
          <w:szCs w:val="21"/>
        </w:rPr>
        <w:t>注意以下几个方面：</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）是否属于可重组的对象或产品。通常，商业银行都对允许或不允许重组的贷款类型有</w:t>
      </w:r>
    </w:p>
    <w:p w:rsidR="00BB0A3E" w:rsidRDefault="00751069">
      <w:pPr>
        <w:spacing w:before="68" w:line="219" w:lineRule="exact"/>
        <w:ind w:left="1800"/>
      </w:pPr>
      <w:r>
        <w:rPr>
          <w:rFonts w:ascii="Apple LiSung" w:eastAsia="Apple LiSung" w:hAnsi="Apple LiSung" w:cs="Apple LiSung"/>
          <w:color w:val="000000"/>
          <w:sz w:val="21"/>
          <w:szCs w:val="21"/>
        </w:rPr>
        <w:t>具体规定。例如，许多商业银行不允许对标准化的产品进行重组，在这方面应严格执行相关</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规定。</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）为何进入重组流程。对此应该有专门的分析报告并陈述理由。</w:t>
      </w:r>
    </w:p>
    <w:p w:rsidR="00BB0A3E" w:rsidRDefault="00751069">
      <w:pPr>
        <w:spacing w:before="68" w:line="244" w:lineRule="exact"/>
        <w:ind w:left="1800"/>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）是否值得重组，重组的成本与重组后可减少的损失孰大孰小。对将要重组的客户必须</w:t>
      </w:r>
    </w:p>
    <w:p w:rsidR="00BB0A3E" w:rsidRDefault="00751069">
      <w:pPr>
        <w:spacing w:before="68" w:line="219" w:lineRule="exact"/>
        <w:ind w:left="1800"/>
      </w:pPr>
      <w:r>
        <w:rPr>
          <w:rFonts w:ascii="Apple LiSung" w:eastAsia="Apple LiSung" w:hAnsi="Apple LiSung" w:cs="Apple LiSung"/>
          <w:color w:val="000000"/>
          <w:sz w:val="21"/>
          <w:szCs w:val="21"/>
        </w:rPr>
        <w:t>进行细致科学的成本收益分析。</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w:t>
      </w:r>
      <w:r>
        <w:rPr>
          <w:rFonts w:ascii="Arial" w:eastAsia="Arial" w:hAnsi="Arial" w:cs="Arial"/>
          <w:color w:val="000000"/>
          <w:sz w:val="21"/>
          <w:szCs w:val="21"/>
        </w:rPr>
        <w:t>4</w:t>
      </w:r>
      <w:r>
        <w:rPr>
          <w:rFonts w:ascii="Apple LiSung" w:eastAsia="Apple LiSung" w:hAnsi="Apple LiSung" w:cs="Apple LiSung"/>
          <w:color w:val="000000"/>
          <w:sz w:val="21"/>
          <w:szCs w:val="21"/>
        </w:rPr>
        <w:t>）对抵押品、质押物或保证人一般应重新进行评估。</w:t>
      </w:r>
    </w:p>
    <w:p w:rsidR="00BB0A3E" w:rsidRDefault="00BB0A3E">
      <w:pPr>
        <w:spacing w:line="375" w:lineRule="exact"/>
        <w:ind w:left="1800"/>
      </w:pPr>
    </w:p>
    <w:p w:rsidR="00BB0A3E" w:rsidRDefault="00751069">
      <w:pPr>
        <w:spacing w:line="251" w:lineRule="exact"/>
        <w:ind w:left="1908"/>
      </w:pPr>
      <w:r>
        <w:rPr>
          <w:rFonts w:ascii="Apple LiSung" w:eastAsia="Apple LiSung" w:hAnsi="Apple LiSung" w:cs="Apple LiSung"/>
          <w:color w:val="000000"/>
        </w:rPr>
        <w:t>背景知识：贷款重组组的流程</w:t>
      </w:r>
    </w:p>
    <w:p w:rsidR="00BB0A3E" w:rsidRDefault="00751069">
      <w:pPr>
        <w:spacing w:before="75" w:line="219" w:lineRule="exact"/>
        <w:ind w:left="1908"/>
      </w:pPr>
      <w:r>
        <w:rPr>
          <w:rFonts w:ascii="Apple LiSung" w:eastAsia="Apple LiSung" w:hAnsi="Apple LiSung" w:cs="Apple LiSung"/>
          <w:color w:val="000000"/>
          <w:sz w:val="21"/>
          <w:szCs w:val="21"/>
        </w:rPr>
        <w:t>第一步，成本收益分析。在成本收益分析中，重组成功的可能性</w:t>
      </w:r>
      <w:r>
        <w:rPr>
          <w:rFonts w:ascii="Apple LiSung" w:eastAsia="Apple LiSung" w:hAnsi="Apple LiSung" w:cs="Apple LiSung"/>
          <w:color w:val="000000"/>
          <w:sz w:val="21"/>
          <w:szCs w:val="21"/>
        </w:rPr>
        <w:t>（包括发生的概率）要与重</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组给商业银行带来的成本相权衡，特别是当重组需要商业银行进一步发放贷款时，必须仔细</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审查给商业银行进一步带来的风险。</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第二步，准备重组方案，主要包括以下五个方面：</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基本的重组方向；</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重大的重组计划（业务计划和财务规划）；</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重组的时间约束；</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重组的财务约束；</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重组流程每阶段的评估目标。</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第三步，与债务人磋商和谈判，并就贷款重组的措施、条件、要求和实施期限达成共识。</w:t>
      </w:r>
    </w:p>
    <w:p w:rsidR="00BB0A3E" w:rsidRDefault="00BB0A3E">
      <w:pPr>
        <w:spacing w:line="10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贷款重组主要包括但不限于以下措施：</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调整信贷产品，</w:t>
      </w:r>
      <w:r>
        <w:rPr>
          <w:rFonts w:ascii="Apple LiSung" w:eastAsia="Apple LiSung" w:hAnsi="Apple LiSung" w:cs="Apple LiSung"/>
          <w:color w:val="000000"/>
          <w:sz w:val="21"/>
          <w:szCs w:val="21"/>
        </w:rPr>
        <w:t>包括从高风险品种调整为低风险品种，从有信用风险品种调整为无信用风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险品种，从项目贷款调整为周转性贷款，从无贸易背景的品种调整为有贸易背景的品种，从</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部分保证的品种调整为</w:t>
      </w:r>
      <w:r>
        <w:rPr>
          <w:rFonts w:ascii="Apple LiSung" w:eastAsia="Apple LiSung" w:hAnsi="Apple LiSung" w:cs="Apple LiSung"/>
          <w:sz w:val="21"/>
          <w:szCs w:val="21"/>
        </w:rPr>
        <w:t xml:space="preserve"> </w:t>
      </w:r>
      <w:r>
        <w:rPr>
          <w:rFonts w:ascii="Arial" w:eastAsia="Arial" w:hAnsi="Arial" w:cs="Arial"/>
          <w:color w:val="000000"/>
          <w:sz w:val="21"/>
          <w:szCs w:val="21"/>
        </w:rPr>
        <w:t>100%</w:t>
      </w:r>
      <w:r>
        <w:rPr>
          <w:rFonts w:ascii="Apple LiSung" w:eastAsia="Apple LiSung" w:hAnsi="Apple LiSung" w:cs="Apple LiSung"/>
          <w:color w:val="000000"/>
          <w:sz w:val="21"/>
          <w:szCs w:val="21"/>
        </w:rPr>
        <w:t>保证金业务品种或贴现；</w:t>
      </w:r>
    </w:p>
    <w:p w:rsidR="00BB0A3E" w:rsidRDefault="00751069">
      <w:pPr>
        <w:spacing w:before="68"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减少贷款额度；</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调整贷款期限（贷款展期或缩短贷款期限）；</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调整贷款利率；</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增加控制措施，限制企业经营活动。</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在实施贷款重组的过程中，应该定期检查债务重组是否按重组计划实施，并对重组流程阶段</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性目标的实现与否进行评估。评估结果要报告给相关决策人员，由相关人员据此对所重组贷</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款的下一步行动作出决策。</w:t>
      </w:r>
    </w:p>
    <w:p w:rsidR="00BB0A3E" w:rsidRDefault="00BB0A3E">
      <w:pPr>
        <w:sectPr w:rsidR="00BB0A3E">
          <w:pgSz w:w="11906" w:h="16838"/>
          <w:pgMar w:top="0" w:right="0" w:bottom="0" w:left="0" w:header="0" w:footer="0" w:gutter="0"/>
          <w:cols w:space="720"/>
        </w:sectPr>
      </w:pPr>
    </w:p>
    <w:p w:rsidR="00BB0A3E" w:rsidRDefault="00BB0A3E">
      <w:pPr>
        <w:spacing w:line="352" w:lineRule="exact"/>
        <w:ind w:left="1800"/>
      </w:pPr>
    </w:p>
    <w:p w:rsidR="00BB0A3E" w:rsidRDefault="00751069">
      <w:pPr>
        <w:tabs>
          <w:tab w:val="left" w:pos="2440"/>
        </w:tabs>
        <w:spacing w:line="244" w:lineRule="exact"/>
        <w:ind w:left="1800"/>
      </w:pPr>
      <w:r>
        <w:rPr>
          <w:rFonts w:ascii="Arial" w:eastAsia="Arial" w:hAnsi="Arial" w:cs="Arial"/>
          <w:b/>
          <w:color w:val="000000"/>
          <w:sz w:val="21"/>
          <w:szCs w:val="21"/>
        </w:rPr>
        <w:t>3.4.4</w:t>
      </w:r>
      <w:r>
        <w:tab/>
      </w:r>
      <w:r>
        <w:rPr>
          <w:rFonts w:ascii="Heiti SC" w:eastAsia="Heiti SC" w:hAnsi="Heiti SC" w:cs="Heiti SC"/>
          <w:color w:val="000000"/>
          <w:sz w:val="21"/>
          <w:szCs w:val="21"/>
        </w:rPr>
        <w:t>资产证券化与信用衍生产品</w:t>
      </w:r>
    </w:p>
    <w:p w:rsidR="00BB0A3E" w:rsidRDefault="00BB0A3E">
      <w:pPr>
        <w:sectPr w:rsidR="00BB0A3E">
          <w:type w:val="continuous"/>
          <w:pgSz w:w="11906" w:h="16838"/>
          <w:pgMar w:top="0" w:right="0" w:bottom="0" w:left="0" w:header="0" w:footer="0" w:gutter="0"/>
          <w:cols w:space="720"/>
        </w:sectPr>
      </w:pPr>
    </w:p>
    <w:p w:rsidR="00BB0A3E" w:rsidRDefault="00BB0A3E">
      <w:pPr>
        <w:spacing w:line="330" w:lineRule="exact"/>
        <w:ind w:left="1800"/>
      </w:pPr>
    </w:p>
    <w:p w:rsidR="00BB0A3E" w:rsidRDefault="00751069">
      <w:pPr>
        <w:spacing w:line="244" w:lineRule="exact"/>
        <w:ind w:left="1979"/>
      </w:pPr>
      <w:r>
        <w:rPr>
          <w:rFonts w:ascii="Heiti SC" w:eastAsia="Heiti SC" w:hAnsi="Heiti SC" w:cs="Heiti SC"/>
          <w:color w:val="000000"/>
          <w:sz w:val="21"/>
          <w:szCs w:val="21"/>
        </w:rPr>
        <w:t>资产证券化（</w:t>
      </w:r>
      <w:r>
        <w:rPr>
          <w:rFonts w:ascii="Arial" w:eastAsia="Arial" w:hAnsi="Arial" w:cs="Arial"/>
          <w:b/>
          <w:color w:val="000000"/>
          <w:sz w:val="21"/>
          <w:szCs w:val="21"/>
        </w:rPr>
        <w:t>Securitization</w:t>
      </w:r>
    </w:p>
    <w:p w:rsidR="00BB0A3E" w:rsidRDefault="00BB0A3E">
      <w:pPr>
        <w:spacing w:line="377" w:lineRule="exact"/>
        <w:ind w:left="1800"/>
      </w:pPr>
    </w:p>
    <w:p w:rsidR="00BB0A3E" w:rsidRDefault="00751069">
      <w:pPr>
        <w:spacing w:line="219" w:lineRule="exact"/>
        <w:ind w:left="1800"/>
      </w:pPr>
      <w:r>
        <w:rPr>
          <w:rFonts w:ascii="Apple LiSung" w:eastAsia="Apple LiSung" w:hAnsi="Apple LiSung" w:cs="Apple LiSung"/>
          <w:color w:val="000000"/>
          <w:sz w:val="21"/>
          <w:szCs w:val="21"/>
        </w:rPr>
        <w:t>广义的资产证券化是指某一资产或资产组合采取证券资产这一价值形态的资产运营方式，包</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括以下四类：</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）信贷资产证券化，即狭义的资产证券化，是指将缺乏流动性但能够产生可预计未来现</w:t>
      </w:r>
    </w:p>
    <w:p w:rsidR="00BB0A3E" w:rsidRDefault="00751069">
      <w:pPr>
        <w:spacing w:before="68" w:line="219" w:lineRule="exact"/>
        <w:ind w:left="1800"/>
      </w:pPr>
      <w:r>
        <w:rPr>
          <w:rFonts w:ascii="Apple LiSung" w:eastAsia="Apple LiSung" w:hAnsi="Apple LiSung" w:cs="Apple LiSung"/>
          <w:color w:val="000000"/>
          <w:sz w:val="21"/>
          <w:szCs w:val="21"/>
        </w:rPr>
        <w:t>金流的资产（如银行的贷款、企业的应收账款等），通过一定的结构安排，对资产中的风险</w:t>
      </w: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800"/>
      </w:pPr>
      <w:r>
        <w:lastRenderedPageBreak/>
        <w:pict>
          <v:group id="_x0000_s1960" style="position:absolute;left:0;text-align:left;margin-left:91pt;margin-top:180pt;width:431pt;height:1pt;z-index:251434496;mso-position-horizontal-relative:page;mso-position-vertical-relative:page" coordorigin="1820,3600" coordsize="8620,20">
            <v:shape id="_x0000_s1961" style="position:absolute;left:1820;top:3600;width:8620;height:20" coordorigin="1820,3600" coordsize="8620,20" path="m1855,3628r,l1855,3628r,l1855,3628r,l1855,3628r1,l1856,3628r1,l1858,3628r2,l1861,3628r3,l1866,3628r3,l1872,3628r4,l1880,3628r4,l1890,3628r6,l1902,3628r7,l1917,3628r8,l1934,3628r10,l1955,3628r12,l1979,3628r14,l2007,3628r15,l2038,3628r17,l2074,3628r19,l2113,3628r22,l2158,3628r23,l2207,3628r26,l2261,3628r29,l2320,3628r32,l2385,3628r34,l2455,3628r38,l2532,3628r41,l2615,3628r44,l2704,3628r47,l2800,3628r51,l2903,3628r55,l3014,3628r58,l3131,3628r62,l3257,3628r66,l3390,3628r70,l3532,3628r74,l3682,3628r78,l3841,3628r83,l4009,3628r87,l4186,3628r92,l4372,3628r97,l4568,3628r102,l4774,3628r107,l4990,3628r112,l5217,3628r117,l5454,3628r123,l5702,3628r128,l5962,3628r133,l6232,3628r140,l6515,3628r145,l6809,3628r151,l7115,3628r158,l7434,3628r164,l7765,3628r171,l8109,3628r177,l8467,3628r183,l8837,3628r191,l9222,3628r197,l9620,3628r204,l10032,3628r212,l10459,3628e" filled="f" strokeweight=".28186mm">
              <v:path arrowok="t"/>
            </v:shape>
            <w10:wrap anchorx="page" anchory="page"/>
          </v:group>
        </w:pict>
      </w:r>
      <w:r>
        <w:pict>
          <v:group id="_x0000_s1958" style="position:absolute;left:0;text-align:left;margin-left:91pt;margin-top:368pt;width:431pt;height:1pt;z-index:251435520;mso-position-horizontal-relative:page;mso-position-vertical-relative:page" coordorigin="1820,7360" coordsize="8620,20">
            <v:shape id="_x0000_s1959" style="position:absolute;left:1820;top:7360;width:8620;height:20" coordorigin="1820,7360" coordsize="8620,20" path="m1855,7382r,l1855,7382r,l1855,7382r,l1855,7382r1,l1856,7382r1,l1858,7382r2,l1861,7382r3,l1866,7382r3,l1872,7382r4,l1880,7382r4,l1890,7382r6,l1902,7382r7,l1917,7382r8,l1934,7382r10,l1955,7382r12,l1979,7382r14,l2007,7382r15,l2038,7382r17,l2074,7382r19,l2113,7382r22,l2158,7382r23,l2207,7382r26,l2261,7382r29,l2320,7382r32,l2385,7382r34,l2455,7382r38,l2532,7382r41,l2615,7382r44,l2704,7382r47,l2800,7382r51,l2903,7382r55,l3014,7382r58,l3131,7382r62,l3257,7382r66,l3390,7382r70,l3532,7382r74,l3682,7382r78,l3841,7382r83,l4009,7382r87,l4186,7382r92,l4372,7382r97,l4568,7382r102,l4774,7382r107,l4990,7382r112,l5217,7382r117,l5454,7382r123,l5702,7382r128,l5962,7382r133,l6232,7382r140,l6515,7382r145,l6809,7382r151,l7115,7382r158,l7434,7382r164,l7765,7382r171,l8109,7382r177,l8467,7382r183,l8837,7382r191,l9222,7382r197,l9620,7382r204,l10032,7382r212,l10459,7382e" filled="f" strokeweight=".28186mm">
              <v:path arrowok="t"/>
            </v:shape>
            <w10:wrap anchorx="page" anchory="page"/>
          </v:group>
        </w:pict>
      </w:r>
      <w:r>
        <w:pict>
          <v:group id="_x0000_s1956" style="position:absolute;left:0;text-align:left;margin-left:91pt;margin-top:180pt;width:1pt;height:188pt;z-index:251436544;mso-position-horizontal-relative:page;mso-position-vertical-relative:page" coordorigin="1820,3600" coordsize="20,3760">
            <v:shape id="_x0000_s1957" style="position:absolute;left:1820;top:3600;width:20;height:3760" coordorigin="1820,3600" coordsize="20,3760" path="m1859,3623r,l1859,3624r,l1859,3624r,l1859,3624r,l1859,3624r,1l1859,3625r,1l1859,3626r,1l1859,3628r,2l1859,3631r1,2l1859,3634r1,2l1859,3639r,2l1859,3644r,3l1860,3651r-1,3l1860,3658r-1,5l1859,3667r,5l1860,3678r,6l1859,3690r1,6l1859,3704r1,7l1859,3719r1,8l1859,3736r1,10l1859,3756r1,10l1859,3777r1,12l1859,3801r1,12l1859,3826r1,14l1859,3855r1,15l1859,3886r1,16l1859,3919r1,18l1859,3955r1,19l1859,3994r1,21l1859,4036r1,22l1859,4081r,24l1859,4129r,25l1859,4180r,27l1859,4235r,29l1859,4293r,31l1859,4355r,33l1859,4421r,34l1859,4490r,36l1859,4563r,38l1859,4640r,41l1859,4722r,42l1859,4807r,45l1859,4897r,47l1859,4991r,49l1859,5090r,51l1859,5194r,53l1859,5302r,56l1859,5415r,59l1859,5533r,61l1859,5656r,64l1859,5785r,66l1859,5918r,69l1859,6057r,72l1859,6202r,74l1859,6352r,77l1859,6508r,80l1859,6670r,83l1859,6837r,87l1859,7011r,89l1859,7191r,92l1859,7377e" filled="f" strokeweight=".28186mm">
              <v:path arrowok="t"/>
            </v:shape>
            <w10:wrap anchorx="page" anchory="page"/>
          </v:group>
        </w:pict>
      </w:r>
      <w:r>
        <w:pict>
          <v:group id="_x0000_s1954" style="position:absolute;left:0;text-align:left;margin-left:521pt;margin-top:180pt;width:1pt;height:188pt;z-index:251437568;mso-position-horizontal-relative:page;mso-position-vertical-relative:page" coordorigin="10420,3600" coordsize="20,3760">
            <v:shape id="_x0000_s1955" style="position:absolute;left:10420;top:3600;width:20;height:3760" coordorigin="10420,3600" coordsize="20,3760" path="m10454,3623r,l10454,3624r,l10454,3624r,l10454,3624r,l10454,3624r,1l10454,3625r,1l10454,3626r,1l10454,3628r,2l10454,3631r,2l10454,3634r,2l10454,3639r,2l10454,3644r,3l10454,3651r,3l10454,3658r,5l10454,3667r,5l10454,3678r,6l10454,3690r,6l10454,3704r,7l10454,3719r,8l10454,3736r,10l10454,3756r,10l10454,3777r,12l10454,3801r,12l10454,3826r,14l10454,3855r,15l10454,3886r,16l10454,3919r,18l10454,3955r,19l10454,3994r,21l10454,4036r,22l10454,4081r,24l10454,4129r,25l10454,4180r,27l10454,4235r,29l10454,4293r,31l10454,4355r,33l10454,4421r,34l10454,4490r,36l10454,4563r,38l10454,4640r,41l10454,4722r,42l10454,4807r,45l10454,4897r,47l10454,4991r,49l10454,5090r,51l10454,5194r,53l10454,5302r,56l10454,5415r,59l10454,5533r,61l10454,5656r,64l10454,5785r,66l10454,5918r,69l10454,6057r,72l10454,6202r,74l10454,6352r,77l10454,6508r,80l10454,6670r,83l10454,6837r,87l10454,7011r,89l10454,7191r,92l10454,7377e" filled="f" strokeweight=".28186mm">
              <v:path arrowok="t"/>
            </v:shape>
            <w10:wrap anchorx="page" anchory="page"/>
          </v:group>
        </w:pict>
      </w:r>
      <w:r>
        <w:pict>
          <v:shape id="_x0000_s1953" type="#_x0000_t202" style="position:absolute;left:0;text-align:left;margin-left:129.5pt;margin-top:199.85pt;width:28.8pt;height:13.2pt;z-index:251438592;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5"/>
                    </w:rPr>
                    <w:t>识：</w:t>
                  </w:r>
                </w:p>
              </w:txbxContent>
            </v:textbox>
            <w10:wrap anchorx="page" anchory="page"/>
          </v:shape>
        </w:pict>
      </w:r>
      <w:r>
        <w:pict>
          <v:shape id="_x0000_s1952" type="#_x0000_t202" style="position:absolute;left:0;text-align:left;margin-left:153.65pt;margin-top:199.85pt;width:100.95pt;height:13.2pt;z-index:251439616;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8"/>
                    </w:rPr>
                    <w:t>资产证券化的种</w:t>
                  </w:r>
                </w:p>
              </w:txbxContent>
            </v:textbox>
            <w10:wrap anchorx="page" anchory="page"/>
          </v:shape>
        </w:pict>
      </w:r>
      <w:r>
        <w:pict>
          <v:shape id="_x0000_s1951" type="#_x0000_t202" style="position:absolute;left:0;text-align:left;margin-left:175.9pt;margin-top:556.6pt;width:104.75pt;height:13.45pt;z-index:251440640;mso-position-horizontal-relative:page;mso-position-vertical-relative:page" filled="f" stroked="f">
            <v:textbox inset="0,0,0,0">
              <w:txbxContent>
                <w:p w:rsidR="00BB0A3E" w:rsidRDefault="00751069">
                  <w:pPr>
                    <w:spacing w:line="244" w:lineRule="exact"/>
                  </w:pPr>
                  <w:r>
                    <w:rPr>
                      <w:rFonts w:ascii="Arial" w:eastAsia="Arial" w:hAnsi="Arial" w:cs="Arial"/>
                      <w:b/>
                      <w:color w:val="000000"/>
                      <w:w w:val="96"/>
                      <w:sz w:val="21"/>
                      <w:szCs w:val="21"/>
                    </w:rPr>
                    <w:t>Credit</w:t>
                  </w:r>
                  <w:r>
                    <w:rPr>
                      <w:rFonts w:ascii="Arial" w:eastAsia="Arial" w:hAnsi="Arial" w:cs="Arial"/>
                      <w:w w:val="96"/>
                      <w:sz w:val="21"/>
                      <w:szCs w:val="21"/>
                    </w:rPr>
                    <w:t xml:space="preserve"> </w:t>
                  </w:r>
                  <w:r>
                    <w:rPr>
                      <w:rFonts w:ascii="Arial" w:eastAsia="Arial" w:hAnsi="Arial" w:cs="Arial"/>
                      <w:b/>
                      <w:color w:val="000000"/>
                      <w:w w:val="96"/>
                      <w:sz w:val="21"/>
                      <w:szCs w:val="21"/>
                    </w:rPr>
                    <w:t>Derivatives</w:t>
                  </w:r>
                </w:p>
              </w:txbxContent>
            </v:textbox>
            <w10:wrap anchorx="page" anchory="page"/>
          </v:shape>
        </w:pict>
      </w:r>
      <w:r>
        <w:pict>
          <v:shape id="_x0000_s1950" type="#_x0000_t202" style="position:absolute;left:0;text-align:left;margin-left:102.25pt;margin-top:557.55pt;width:75.35pt;height:11.5pt;z-index:251441664;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8"/>
                      <w:sz w:val="21"/>
                      <w:szCs w:val="21"/>
                    </w:rPr>
                    <w:t>信用衍生产品</w:t>
                  </w:r>
                </w:p>
              </w:txbxContent>
            </v:textbox>
            <w10:wrap anchorx="page" anchory="page"/>
          </v:shape>
        </w:pict>
      </w:r>
      <w:r>
        <w:pict>
          <v:shape id="_x0000_s1949" type="#_x0000_t202" style="position:absolute;left:0;text-align:left;margin-left:154.9pt;margin-top:557.55pt;width:24.8pt;height:11.5pt;z-index:251442688;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4"/>
                      <w:sz w:val="21"/>
                      <w:szCs w:val="21"/>
                    </w:rPr>
                    <w:t>品（</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1800"/>
      </w:pPr>
      <w:bookmarkStart w:id="85" w:name="PageMark85"/>
      <w:bookmarkEnd w:id="85"/>
      <w:r>
        <w:rPr>
          <w:rFonts w:ascii="Apple LiSung" w:eastAsia="Apple LiSung" w:hAnsi="Apple LiSung" w:cs="Apple LiSung"/>
          <w:color w:val="000000"/>
          <w:sz w:val="21"/>
          <w:szCs w:val="21"/>
        </w:rPr>
        <w:t>与收益要素进行分离、重新组合、打包，进而转换成为在金融市场上可以出售并流通的证券</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的过程。</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）实体资产证券化，即实体资产向证券资产的转换，是以实物资产和无形资产为基础发</w:t>
      </w:r>
    </w:p>
    <w:p w:rsidR="00BB0A3E" w:rsidRDefault="00751069">
      <w:pPr>
        <w:spacing w:before="68" w:line="219" w:lineRule="exact"/>
        <w:ind w:left="1800"/>
      </w:pPr>
      <w:r>
        <w:rPr>
          <w:rFonts w:ascii="Apple LiSung" w:eastAsia="Apple LiSung" w:hAnsi="Apple LiSung" w:cs="Apple LiSung"/>
          <w:color w:val="000000"/>
          <w:sz w:val="21"/>
          <w:szCs w:val="21"/>
        </w:rPr>
        <w:t>行证券并上市的过程。</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）证券资产证券化，即证券资产的再证券化过程，就是将证券或证券组合作为基础资产</w:t>
      </w:r>
      <w:r>
        <w:rPr>
          <w:rFonts w:ascii="Apple LiSung" w:eastAsia="Apple LiSung" w:hAnsi="Apple LiSung" w:cs="Apple LiSung"/>
          <w:color w:val="000000"/>
          <w:sz w:val="15"/>
          <w:szCs w:val="15"/>
        </w:rPr>
        <w:t>，</w:t>
      </w:r>
    </w:p>
    <w:p w:rsidR="00BB0A3E" w:rsidRDefault="00751069">
      <w:pPr>
        <w:spacing w:before="68" w:line="219" w:lineRule="exact"/>
        <w:ind w:left="1800"/>
      </w:pPr>
      <w:r>
        <w:rPr>
          <w:rFonts w:ascii="Apple LiSung" w:eastAsia="Apple LiSung" w:hAnsi="Apple LiSung" w:cs="Apple LiSung"/>
          <w:color w:val="000000"/>
          <w:sz w:val="21"/>
          <w:szCs w:val="21"/>
        </w:rPr>
        <w:t>再以其产生的现金流或与现金流相关的变量为基础发行证券的过程。</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w:t>
      </w:r>
      <w:r>
        <w:rPr>
          <w:rFonts w:ascii="Arial" w:eastAsia="Arial" w:hAnsi="Arial" w:cs="Arial"/>
          <w:color w:val="000000"/>
          <w:sz w:val="21"/>
          <w:szCs w:val="21"/>
        </w:rPr>
        <w:t>4</w:t>
      </w:r>
      <w:r>
        <w:rPr>
          <w:rFonts w:ascii="Apple LiSung" w:eastAsia="Apple LiSung" w:hAnsi="Apple LiSung" w:cs="Apple LiSung"/>
          <w:color w:val="000000"/>
          <w:sz w:val="21"/>
          <w:szCs w:val="21"/>
        </w:rPr>
        <w:t>）现金资产证券化，是指现金的持有者通过</w:t>
      </w:r>
      <w:r>
        <w:rPr>
          <w:rFonts w:ascii="Apple LiSung" w:eastAsia="Apple LiSung" w:hAnsi="Apple LiSung" w:cs="Apple LiSung"/>
          <w:color w:val="000000"/>
          <w:sz w:val="21"/>
          <w:szCs w:val="21"/>
        </w:rPr>
        <w:t>投资将现金转化成证券的过程。</w:t>
      </w:r>
    </w:p>
    <w:p w:rsidR="00BB0A3E" w:rsidRDefault="00BB0A3E">
      <w:pPr>
        <w:spacing w:line="375" w:lineRule="exact"/>
        <w:ind w:left="1800"/>
      </w:pPr>
    </w:p>
    <w:p w:rsidR="00BB0A3E" w:rsidRDefault="00751069">
      <w:pPr>
        <w:spacing w:line="251" w:lineRule="exact"/>
        <w:ind w:left="1908"/>
      </w:pPr>
      <w:r>
        <w:rPr>
          <w:rFonts w:ascii="Apple LiSung" w:eastAsia="Apple LiSung" w:hAnsi="Apple LiSung" w:cs="Apple LiSung"/>
          <w:color w:val="000000"/>
        </w:rPr>
        <w:t>背景知识：资产证券化的种类</w:t>
      </w:r>
    </w:p>
    <w:p w:rsidR="00BB0A3E" w:rsidRDefault="00751069">
      <w:pPr>
        <w:spacing w:before="76" w:line="244" w:lineRule="exact"/>
        <w:ind w:left="2325"/>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根据产生现金流的基础资产类型的不同，可分为住房抵押贷款证券（</w:t>
      </w:r>
      <w:r>
        <w:rPr>
          <w:rFonts w:ascii="Arial" w:eastAsia="Arial" w:hAnsi="Arial" w:cs="Arial"/>
          <w:color w:val="000000"/>
          <w:sz w:val="21"/>
          <w:szCs w:val="21"/>
        </w:rPr>
        <w:t>Mortgage</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Backed</w:t>
      </w:r>
    </w:p>
    <w:p w:rsidR="00BB0A3E" w:rsidRDefault="00751069">
      <w:pPr>
        <w:tabs>
          <w:tab w:val="left" w:pos="7668"/>
        </w:tabs>
        <w:spacing w:before="68" w:line="244" w:lineRule="exact"/>
        <w:ind w:left="2534"/>
      </w:pPr>
      <w:r>
        <w:rPr>
          <w:rFonts w:ascii="Arial" w:eastAsia="Arial" w:hAnsi="Arial" w:cs="Arial"/>
          <w:color w:val="000000"/>
          <w:sz w:val="21"/>
          <w:szCs w:val="21"/>
        </w:rPr>
        <w:t>Securitization</w:t>
      </w:r>
      <w:r>
        <w:rPr>
          <w:rFonts w:ascii="Arial" w:eastAsia="Arial" w:hAnsi="Arial" w:cs="Arial"/>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rial" w:eastAsia="Arial" w:hAnsi="Arial" w:cs="Arial"/>
          <w:color w:val="000000"/>
          <w:sz w:val="21"/>
          <w:szCs w:val="21"/>
        </w:rPr>
        <w:t>MBS</w:t>
      </w:r>
      <w:r>
        <w:rPr>
          <w:rFonts w:ascii="Apple LiSung" w:eastAsia="Apple LiSung" w:hAnsi="Apple LiSung" w:cs="Apple LiSung"/>
          <w:color w:val="000000"/>
          <w:sz w:val="21"/>
          <w:szCs w:val="21"/>
        </w:rPr>
        <w:t>）和资产支持证券（</w:t>
      </w:r>
      <w:r>
        <w:rPr>
          <w:rFonts w:ascii="Arial" w:eastAsia="Arial" w:hAnsi="Arial" w:cs="Arial"/>
          <w:color w:val="000000"/>
          <w:sz w:val="21"/>
          <w:szCs w:val="21"/>
        </w:rPr>
        <w:t>Asset-Backed</w:t>
      </w:r>
      <w:r>
        <w:tab/>
      </w:r>
      <w:r>
        <w:rPr>
          <w:rFonts w:ascii="Arial" w:eastAsia="Arial" w:hAnsi="Arial" w:cs="Arial"/>
          <w:color w:val="000000"/>
          <w:sz w:val="21"/>
          <w:szCs w:val="21"/>
        </w:rPr>
        <w:t>Securitization</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rial" w:eastAsia="Arial" w:hAnsi="Arial" w:cs="Arial"/>
          <w:color w:val="000000"/>
          <w:sz w:val="21"/>
          <w:szCs w:val="21"/>
        </w:rPr>
        <w:t>ABS</w:t>
      </w:r>
      <w:r>
        <w:rPr>
          <w:rFonts w:ascii="Apple LiSung" w:eastAsia="Apple LiSung" w:hAnsi="Apple LiSung" w:cs="Apple LiSung"/>
          <w:color w:val="000000"/>
          <w:sz w:val="21"/>
          <w:szCs w:val="21"/>
        </w:rPr>
        <w:t>）两大类</w:t>
      </w:r>
      <w:r>
        <w:rPr>
          <w:rFonts w:ascii="Apple LiSung" w:eastAsia="Apple LiSung" w:hAnsi="Apple LiSung" w:cs="Apple LiSung"/>
          <w:color w:val="000000"/>
          <w:sz w:val="15"/>
          <w:szCs w:val="15"/>
        </w:rPr>
        <w:t>。</w:t>
      </w:r>
    </w:p>
    <w:p w:rsidR="00BB0A3E" w:rsidRDefault="00751069">
      <w:pPr>
        <w:spacing w:before="68" w:line="219" w:lineRule="exact"/>
        <w:ind w:left="2534"/>
      </w:pPr>
      <w:r>
        <w:rPr>
          <w:rFonts w:ascii="Apple LiSung" w:eastAsia="Apple LiSung" w:hAnsi="Apple LiSung" w:cs="Apple LiSung"/>
          <w:color w:val="000000"/>
          <w:sz w:val="21"/>
          <w:szCs w:val="21"/>
        </w:rPr>
        <w:t>前者基础资产是房地产抵押贷款，包括住房抵押贷款和商用房产抵押贷款；后者基础</w:t>
      </w:r>
    </w:p>
    <w:p w:rsidR="00BB0A3E" w:rsidRDefault="00BB0A3E">
      <w:pPr>
        <w:spacing w:line="93" w:lineRule="exact"/>
        <w:ind w:left="1800"/>
      </w:pPr>
    </w:p>
    <w:p w:rsidR="00BB0A3E" w:rsidRDefault="00751069">
      <w:pPr>
        <w:spacing w:line="219" w:lineRule="exact"/>
        <w:ind w:left="2534"/>
      </w:pPr>
      <w:r>
        <w:rPr>
          <w:rFonts w:ascii="Apple LiSung" w:eastAsia="Apple LiSung" w:hAnsi="Apple LiSung" w:cs="Apple LiSung"/>
          <w:color w:val="000000"/>
          <w:sz w:val="21"/>
          <w:szCs w:val="21"/>
        </w:rPr>
        <w:t>资产是除房地产抵押贷款以外的其他信贷资产，包括汽车消费贷款、学生贷</w:t>
      </w:r>
    </w:p>
    <w:p w:rsidR="00BB0A3E" w:rsidRDefault="00BB0A3E">
      <w:pPr>
        <w:spacing w:line="93" w:lineRule="exact"/>
        <w:ind w:left="1800"/>
      </w:pPr>
    </w:p>
    <w:p w:rsidR="00BB0A3E" w:rsidRDefault="00751069">
      <w:pPr>
        <w:spacing w:line="219" w:lineRule="exact"/>
        <w:ind w:left="2515"/>
      </w:pPr>
      <w:r>
        <w:rPr>
          <w:rFonts w:ascii="Apple LiSung" w:eastAsia="Apple LiSung" w:hAnsi="Apple LiSung" w:cs="Apple LiSung"/>
          <w:color w:val="000000"/>
          <w:sz w:val="21"/>
          <w:szCs w:val="21"/>
        </w:rPr>
        <w:t>款、信用卡应收款、贸易应收款、设备租赁费、基础设施收费、保费收入、中小企</w:t>
      </w:r>
      <w:r>
        <w:rPr>
          <w:rFonts w:ascii="Apple LiSung" w:eastAsia="Apple LiSung" w:hAnsi="Apple LiSung" w:cs="Apple LiSung"/>
          <w:color w:val="000000"/>
          <w:sz w:val="21"/>
          <w:szCs w:val="21"/>
        </w:rPr>
        <w:t>业</w:t>
      </w:r>
    </w:p>
    <w:p w:rsidR="00BB0A3E" w:rsidRDefault="00BB0A3E">
      <w:pPr>
        <w:spacing w:line="93" w:lineRule="exact"/>
        <w:ind w:left="1800"/>
      </w:pPr>
    </w:p>
    <w:p w:rsidR="00BB0A3E" w:rsidRDefault="00751069">
      <w:pPr>
        <w:spacing w:line="219" w:lineRule="exact"/>
        <w:ind w:left="2515"/>
      </w:pPr>
      <w:r>
        <w:rPr>
          <w:rFonts w:ascii="Apple LiSung" w:eastAsia="Apple LiSung" w:hAnsi="Apple LiSung" w:cs="Apple LiSung"/>
          <w:color w:val="000000"/>
          <w:sz w:val="21"/>
          <w:szCs w:val="21"/>
        </w:rPr>
        <w:t>贷款等。</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从资产质量看，可分为不良贷款（次级贷款）证券化和优良贷款证券化。</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从贷款的形成阶段看，可分为存量贷款证券化和增量贷款证券化。</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从贷款的会计核算方式看，可分为表内贷款证券化和表外贷款证券化。</w:t>
      </w:r>
    </w:p>
    <w:p w:rsidR="00BB0A3E" w:rsidRDefault="00BB0A3E">
      <w:pPr>
        <w:spacing w:line="200" w:lineRule="exact"/>
        <w:ind w:left="1800"/>
      </w:pPr>
    </w:p>
    <w:p w:rsidR="00BB0A3E" w:rsidRDefault="00BB0A3E">
      <w:pPr>
        <w:spacing w:line="215" w:lineRule="exact"/>
        <w:ind w:left="1800"/>
      </w:pPr>
    </w:p>
    <w:p w:rsidR="00BB0A3E" w:rsidRDefault="00751069">
      <w:pPr>
        <w:spacing w:line="219" w:lineRule="exact"/>
        <w:ind w:left="1800"/>
      </w:pPr>
      <w:r>
        <w:rPr>
          <w:rFonts w:ascii="Apple LiSung" w:eastAsia="Apple LiSung" w:hAnsi="Apple LiSung" w:cs="Apple LiSung"/>
          <w:color w:val="000000"/>
          <w:sz w:val="21"/>
          <w:szCs w:val="21"/>
        </w:rPr>
        <w:t>商业银行利用资产证券化，有助于：</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）通过证券化的真实出售和破产隔离功能，可以将不具有流动性的中长期贷款置于资产</w:t>
      </w:r>
    </w:p>
    <w:p w:rsidR="00BB0A3E" w:rsidRDefault="00751069">
      <w:pPr>
        <w:spacing w:before="68" w:line="219" w:lineRule="exact"/>
        <w:ind w:left="1800"/>
      </w:pPr>
      <w:r>
        <w:rPr>
          <w:rFonts w:ascii="Apple LiSung" w:eastAsia="Apple LiSung" w:hAnsi="Apple LiSung" w:cs="Apple LiSung"/>
          <w:color w:val="000000"/>
          <w:sz w:val="21"/>
          <w:szCs w:val="21"/>
        </w:rPr>
        <w:t>负债表之外，优化资产负债结构，及时获取高流动性的现金资产，从而有效缓解商业银行的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流动性压力。</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）通过对贷款进行证券化而非持有到期，可以改善资本状况，以最小的成本增</w:t>
      </w:r>
      <w:r>
        <w:rPr>
          <w:rFonts w:ascii="Apple LiSung" w:eastAsia="Apple LiSung" w:hAnsi="Apple LiSung" w:cs="Apple LiSung"/>
          <w:color w:val="000000"/>
          <w:sz w:val="21"/>
          <w:szCs w:val="21"/>
        </w:rPr>
        <w:t>强流动性</w:t>
      </w:r>
    </w:p>
    <w:p w:rsidR="00BB0A3E" w:rsidRDefault="00751069">
      <w:pPr>
        <w:spacing w:before="68" w:line="219" w:lineRule="exact"/>
        <w:ind w:left="1800"/>
      </w:pPr>
      <w:r>
        <w:rPr>
          <w:rFonts w:ascii="Apple LiSung" w:eastAsia="Apple LiSung" w:hAnsi="Apple LiSung" w:cs="Apple LiSung"/>
          <w:color w:val="000000"/>
          <w:sz w:val="21"/>
          <w:szCs w:val="21"/>
        </w:rPr>
        <w:t>和提高资本充足率，有利于商业银行资本管理。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通过资产证券化将不良资产成批量、快速转换为可流通的金融产品，盘活部分资产的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流动性，将银行资产潜在的风险转移、分散，有利于化解不良资产，降低不良贷款率。</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增强盈利能力，改善商业银行收入结构，如贷款银行在出售基础资产的同时可以获得</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手续费、管理费等收入。此外，还可以为其他银行资产证券化提供担保及发行服务，并赚取</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收益。</w:t>
      </w:r>
    </w:p>
    <w:p w:rsidR="00BB0A3E" w:rsidRDefault="00BB0A3E">
      <w:pPr>
        <w:spacing w:line="354" w:lineRule="exact"/>
        <w:ind w:left="1800"/>
      </w:pPr>
    </w:p>
    <w:p w:rsidR="00BB0A3E" w:rsidRDefault="00751069">
      <w:pPr>
        <w:tabs>
          <w:tab w:val="left" w:pos="3349"/>
        </w:tabs>
        <w:spacing w:line="244" w:lineRule="exact"/>
        <w:ind w:left="1800"/>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信用衍生产</w:t>
      </w:r>
      <w:r>
        <w:tab/>
      </w:r>
      <w:r>
        <w:rPr>
          <w:rFonts w:ascii="Heiti SC" w:eastAsia="Heiti SC" w:hAnsi="Heiti SC" w:cs="Heiti SC"/>
          <w:color w:val="000000"/>
          <w:sz w:val="21"/>
          <w:szCs w:val="21"/>
        </w:rPr>
        <w:t>（</w:t>
      </w:r>
      <w:r>
        <w:rPr>
          <w:rFonts w:ascii="Arial" w:eastAsia="Arial" w:hAnsi="Arial" w:cs="Arial"/>
          <w:b/>
          <w:color w:val="000000"/>
          <w:sz w:val="21"/>
          <w:szCs w:val="21"/>
        </w:rPr>
        <w:t>Credit</w:t>
      </w:r>
      <w:r>
        <w:rPr>
          <w:rFonts w:ascii="Arial" w:eastAsia="Arial" w:hAnsi="Arial" w:cs="Arial"/>
          <w:sz w:val="21"/>
          <w:szCs w:val="21"/>
        </w:rPr>
        <w:t xml:space="preserve"> </w:t>
      </w:r>
      <w:r>
        <w:rPr>
          <w:rFonts w:ascii="Arial" w:eastAsia="Arial" w:hAnsi="Arial" w:cs="Arial"/>
          <w:b/>
          <w:color w:val="000000"/>
          <w:sz w:val="21"/>
          <w:szCs w:val="21"/>
        </w:rPr>
        <w:t>Derivatives</w:t>
      </w:r>
      <w:r>
        <w:rPr>
          <w:rFonts w:ascii="Heiti SC" w:eastAsia="Heiti SC" w:hAnsi="Heiti SC" w:cs="Heiti SC"/>
          <w:color w:val="000000"/>
          <w:sz w:val="21"/>
          <w:szCs w:val="21"/>
        </w:rPr>
        <w:t>）</w:t>
      </w:r>
    </w:p>
    <w:p w:rsidR="00BB0A3E" w:rsidRDefault="00BB0A3E">
      <w:pPr>
        <w:spacing w:line="378" w:lineRule="exact"/>
        <w:ind w:left="1800"/>
      </w:pPr>
    </w:p>
    <w:p w:rsidR="00BB0A3E" w:rsidRDefault="00751069">
      <w:pPr>
        <w:spacing w:line="219" w:lineRule="exact"/>
        <w:ind w:left="1800"/>
      </w:pPr>
      <w:r>
        <w:rPr>
          <w:rFonts w:ascii="Apple LiSung" w:eastAsia="Apple LiSung" w:hAnsi="Apple LiSung" w:cs="Apple LiSung"/>
          <w:color w:val="000000"/>
          <w:sz w:val="21"/>
          <w:szCs w:val="21"/>
        </w:rPr>
        <w:t>信用衍生产品是用来从基础资产上分离和转移信用风险</w:t>
      </w:r>
      <w:r>
        <w:rPr>
          <w:rFonts w:ascii="Apple LiSung" w:eastAsia="Apple LiSung" w:hAnsi="Apple LiSung" w:cs="Apple LiSung"/>
          <w:color w:val="000000"/>
          <w:sz w:val="21"/>
          <w:szCs w:val="21"/>
        </w:rPr>
        <w:t>的各种工具和技术的统称，最大特点</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是能将信用风险从市场风险中分离出来并提供风险转移机制。在信用衍生产品出现之前，信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用风险和市场风险往往结合在一起，信用衍生产品使得信用风险管理具有了专门的金融工</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具，能单独对信用风险的敞口头寸进行计量和对冲，提高了金融机构管理信用风险的能力。</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信用衍生产品不仅为银行提供了管理信用风险的新方式，同时为非银行金融机构的投资者在</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无须持有资产和管理资产的条件下，创造了新的、收益可观的投资机会并进行更加有效的资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产组合多样化管理。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信用衍生产品除了具有传统金融衍生产品</w:t>
      </w:r>
      <w:r>
        <w:rPr>
          <w:rFonts w:ascii="Apple LiSung" w:eastAsia="Apple LiSung" w:hAnsi="Apple LiSung" w:cs="Apple LiSung"/>
          <w:color w:val="000000"/>
          <w:sz w:val="21"/>
          <w:szCs w:val="21"/>
        </w:rPr>
        <w:t>的特点（如杠杆性、未来性、替代性、组合性反向</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性、融资性等）外，还呈现出以下不同的特点</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）保密性。信用衍生产品单独交易信用风险，银行无须直接面对交易的另一方，这不同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于贷款证券化和贷款销售，从而保持了对客户记录的保密性，维护了银行与借款人的良好关</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group id="_x0000_s1947" style="position:absolute;left:0;text-align:left;margin-left:81pt;margin-top:211pt;width:462pt;height:1pt;z-index:251443712;mso-position-horizontal-relative:page;mso-position-vertical-relative:page" coordorigin="1620,4220" coordsize="9240,20">
            <v:shape id="_x0000_s1948" style="position:absolute;left:1620;top:4220;width:9240;height:20" coordorigin="1620,4220" coordsize="9240,20" path="m1658,4252r,l1658,4252r,l1658,4252r,l1659,4252r,l1660,4252r1,l1662,4252r1,l1665,4252r2,l1670,4252r3,l1676,4252r4,l1685,4252r5,l1695,4252r7,l1708,4252r8,l1724,4252r9,l1743,4252r11,l1765,4252r13,l1791,4252r14,l1821,4252r16,l1854,4252r19,l1892,4252r21,l1935,4252r23,l1982,4252r26,l2034,4252r29,l2092,4252r31,l2156,4252r34,l2225,4252r37,l2301,4252r40,l2383,4252r43,l2471,4252r47,l2567,4252r50,l2670,4252r54,l2780,4252r58,l2898,4252r62,l3024,4252r66,l3158,4252r71,l3301,4252r75,l3453,4252r79,l3613,4252r84,l3783,4252r89,l3963,4252r93,l4152,4252r98,l4351,4252r104,l4561,4252r109,l4782,4252r114,l5013,4252r120,l5255,4252r126,l5509,4252r132,l5775,4252r137,l6052,4252r144,l6342,4252r149,l6644,4252r156,l6959,4252r162,l7287,4252r169,l7628,4252r175,l7982,4252r183,l8351,4252r189,l8733,4252r196,l9130,4252r203,l9541,4252r211,l9967,4252r218,l10408,4252r226,l10864,4252e" filled="f" strokeweight=".28186mm">
              <v:path arrowok="t"/>
            </v:shape>
            <w10:wrap anchorx="page" anchory="page"/>
          </v:group>
        </w:pict>
      </w:r>
      <w:r>
        <w:pict>
          <v:group id="_x0000_s1945" style="position:absolute;left:0;text-align:left;margin-left:81pt;margin-top:467pt;width:462pt;height:1pt;z-index:251444736;mso-position-horizontal-relative:page;mso-position-vertical-relative:page" coordorigin="1620,9340" coordsize="9240,20">
            <v:shape id="_x0000_s1946" style="position:absolute;left:1620;top:9340;width:9240;height:20" coordorigin="1620,9340" coordsize="9240,20" path="m1658,9376r,l1658,9376r,l1658,9376r,l1659,9376r,l1660,9376r1,l1662,9376r1,l1665,9376r2,l1670,9376r3,l1676,9376r4,l1685,9376r5,l1695,9376r7,l1708,9376r8,l1724,9376r9,l1743,9376r11,l1765,9376r13,l1791,9376r14,l1821,9376r16,l1854,9376r19,l1892,9376r21,l1935,9376r23,l1982,9376r26,l2034,9376r29,l2092,9376r31,l2156,9376r34,l2225,9376r37,l2301,9376r40,l2383,9376r43,l2471,9376r47,l2567,9376r50,l2670,9376r54,l2780,9376r58,l2898,9376r62,l3024,9376r66,l3158,9376r71,l3301,9376r75,l3453,9376r79,l3613,9376r84,l3783,9376r89,l3963,9376r93,l4152,9376r98,l4351,9376r104,l4561,9376r109,l4782,9376r114,l5013,9376r120,l5255,9376r126,l5509,9376r132,l5775,9376r137,l6052,9376r144,l6342,9376r149,l6644,9376r156,l6959,9376r162,l7287,9376r169,l7628,9376r175,l7982,9376r183,l8351,9376r189,l8733,9376r196,l9130,9376r203,l9541,9376r211,l9967,9376r218,l10408,9376r226,l10864,9376e" filled="f" strokeweight=".28186mm">
              <v:path arrowok="t"/>
            </v:shape>
            <w10:wrap anchorx="page" anchory="page"/>
          </v:group>
        </w:pict>
      </w:r>
      <w:r>
        <w:pict>
          <v:group id="_x0000_s1943" style="position:absolute;left:0;text-align:left;margin-left:82pt;margin-top:211pt;width:1pt;height:257pt;z-index:251445760;mso-position-horizontal-relative:page;mso-position-vertical-relative:page" coordorigin="1640,4220" coordsize="20,5140">
            <v:shape id="_x0000_s1944" style="position:absolute;left:1640;top:4220;width:20;height:5140" coordorigin="1640,4220" coordsize="20,5140" path="m1663,4248r,l1663,4248r,l1663,4248r,l1663,4248r,l1663,4249r,l1663,4250r,1l1663,4252r,1l1663,4254r,2l1663,4258r,2l1663,4262r,3l1663,4268r,4l1663,4276r,4l1663,4284r,6l1663,4295r,6l1663,4307r,7l1663,4322r,8l1663,4338r,9l1663,4357r,10l1663,4378r,11l1663,4402r,12l1663,4428r,14l1663,4457r,16l1663,4489r,18l1663,4525r,18l1663,4563r,21l1663,4605r,23l1663,4651r,24l1663,4700r,26l1663,4753r,28l1663,4811r,30l1663,4872r,32l1663,4938r,34l1663,5008r,37l1663,5083r,39l1663,5162r,42l1663,5246r,44l1663,5336r,46l1663,5430r,50l1663,5530r,52l1663,5636r,54l1663,5747r,57l1663,5863r,61l1663,5986r,64l1663,6115r,67l1663,6250r,70l1663,6391r,73l1663,6539r,76l1663,6693r,80l1663,6854r,84l1663,7023r,86l1663,7198r,90l1663,7380r,94l1663,7570r,98l1663,7767r,102l1663,7972r,106l1663,8185r,110l1663,8406r,113l1663,8635r,117l1663,8872r,122l1663,9117r,126l1663,9372e" filled="f" strokeweight=".28186mm">
              <v:path arrowok="t"/>
            </v:shape>
            <w10:wrap anchorx="page" anchory="page"/>
          </v:group>
        </w:pict>
      </w:r>
      <w:r>
        <w:pict>
          <v:group id="_x0000_s1941" style="position:absolute;left:0;text-align:left;margin-left:542pt;margin-top:211pt;width:1pt;height:257pt;z-index:-251238912;mso-position-horizontal-relative:page;mso-position-vertical-relative:page" coordorigin="10840,4220" coordsize="20,5140">
            <v:shape id="_x0000_s1942" style="position:absolute;left:10840;top:4220;width:20;height:5140" coordorigin="10840,4220" coordsize="20,5140" path="m10860,4248r,l10860,4248r,l10860,4248r,l10860,4248r,l10860,4249r,l10860,4250r,1l10860,4252r,1l10860,4254r,2l10860,4258r,2l10860,4262r,3l10860,4268r,4l10860,4276r,4l10860,4284r,6l10860,4295r,6l10860,4307r,7l10860,4322r,8l10859,4338r1,9l10859,4357r1,10l10859,4378r1,11l10859,4402r1,12l10859,4428r1,14l10859,4457r1,16l10859,4489r1,18l10859,4525r1,18l10859,4563r1,21l10859,4605r1,23l10859,4651r1,24l10859,4700r1,26l10859,4753r1,28l10859,4811r1,30l10859,4872r1,32l10860,4938r,34l10860,5008r,37l10860,5083r,39l10860,5162r,42l10860,5246r,44l10860,5336r,46l10860,5430r,50l10860,5530r,52l10860,5636r,54l10860,5747r,57l10860,5863r,61l10860,5986r,64l10860,6115r,67l10860,6250r,70l10860,6391r,73l10860,6539r,76l10860,6693r,80l10860,6854r,84l10860,7023r,86l10860,7198r,90l10860,7380r,94l10860,7570r,98l10860,7767r,102l10860,7972r,106l10860,8185r,110l10860,8406r,113l10860,8635r,117l10860,8872r,122l10860,9117r,126l10860,9372e" filled="f" strokeweight=".28186mm">
              <v:path arrowok="t"/>
            </v:shape>
            <w10:wrap anchorx="page" anchory="page"/>
          </v:group>
        </w:pict>
      </w:r>
      <w:r>
        <w:pict>
          <v:shape id="_x0000_s1940" type="#_x0000_t202" style="position:absolute;left:0;text-align:left;margin-left:129.5pt;margin-top:230.3pt;width:28.8pt;height:13.2pt;z-index:251446784;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5"/>
                    </w:rPr>
                    <w:t>识：</w:t>
                  </w:r>
                </w:p>
              </w:txbxContent>
            </v:textbox>
            <w10:wrap anchorx="page" anchory="page"/>
          </v:shape>
        </w:pict>
      </w:r>
      <w:r>
        <w:pict>
          <v:shape id="_x0000_s1939" type="#_x0000_t202" style="position:absolute;left:0;text-align:left;margin-left:153.65pt;margin-top:230.3pt;width:101.85pt;height:13.2pt;z-index:251447808;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9"/>
                    </w:rPr>
                    <w:t>信用衍生工具规</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1800"/>
      </w:pPr>
      <w:bookmarkStart w:id="86" w:name="PageMark86"/>
      <w:bookmarkEnd w:id="86"/>
      <w:r>
        <w:rPr>
          <w:rFonts w:ascii="Apple LiSung" w:eastAsia="Apple LiSung" w:hAnsi="Apple LiSung" w:cs="Apple LiSung"/>
          <w:color w:val="000000"/>
          <w:sz w:val="21"/>
          <w:szCs w:val="21"/>
        </w:rPr>
        <w:t>系。</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交易性。信用衍生产品拥有广泛的交易者，有较强的可交易性，克服了传统信用保险</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担保工具缺乏可交易性难以形成交易市场的缺陷。</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灵活性。信用衍生产品可以在交易对象、期限、金额等方面根据不同需求灵活定制产</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品，也可以与其他金融产品合成新的具有特定风险和收益结构的产品，从而加强对信用风险</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的金额、期限的可控性。</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债务的不变性。信用衍生产品以信用风险为交易对象，处理的只是债务的结构成分</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不需要实际运作贷款或债券资产，因此对原债务的法律债权债务关系没有任何影响，从而简</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化了法律程序和其他一些相关程序，与其他金融产品相比面临较低的成本和较少的管制。</w:t>
      </w:r>
    </w:p>
    <w:p w:rsidR="00BB0A3E" w:rsidRDefault="00BB0A3E">
      <w:pPr>
        <w:spacing w:line="200" w:lineRule="exact"/>
        <w:ind w:left="1800"/>
      </w:pPr>
    </w:p>
    <w:p w:rsidR="00BB0A3E" w:rsidRDefault="00BB0A3E">
      <w:pPr>
        <w:spacing w:line="200" w:lineRule="exact"/>
        <w:ind w:left="1800"/>
      </w:pPr>
    </w:p>
    <w:p w:rsidR="00BB0A3E" w:rsidRDefault="00751069">
      <w:pPr>
        <w:spacing w:line="251" w:lineRule="exact"/>
        <w:ind w:left="1908"/>
      </w:pPr>
      <w:r>
        <w:rPr>
          <w:rFonts w:ascii="Apple LiSung" w:eastAsia="Apple LiSung" w:hAnsi="Apple LiSung" w:cs="Apple LiSung"/>
          <w:color w:val="000000"/>
        </w:rPr>
        <w:t>背景知识：信用衍生工具规定的信用事件示例</w:t>
      </w:r>
    </w:p>
    <w:p w:rsidR="00BB0A3E" w:rsidRDefault="00751069">
      <w:pPr>
        <w:spacing w:before="76" w:line="219" w:lineRule="exact"/>
        <w:ind w:left="1908"/>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巴塞尔委员</w:t>
      </w:r>
      <w:r>
        <w:rPr>
          <w:rFonts w:ascii="Apple LiSung" w:eastAsia="Apple LiSung" w:hAnsi="Apple LiSung" w:cs="Apple LiSung"/>
          <w:color w:val="000000"/>
          <w:sz w:val="21"/>
          <w:szCs w:val="21"/>
        </w:rPr>
        <w:t>会列出的信用事件：</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）未能支付到期（包括宽限期后到期）债务；</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）债务人破产、资不抵债或无力偿还债务，或书面承认无力支付到期债务，以及其他类似事件；</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因本金、利息、费用的下调或推迟支付等对标的债项的重组而导致的损失事件。</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ISDA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列出的信用事件：</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）破产事件（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Bankruptcy</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信用衍生交易中所涉参考资产的债务人发生解散、资不抵债或无力偿还债务，或未能偿还到期债</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务等情形，均可构成破产事件。</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需注意的是，</w:t>
      </w:r>
      <w:r>
        <w:rPr>
          <w:rFonts w:ascii="Apple LiSung" w:eastAsia="Apple LiSung" w:hAnsi="Apple LiSung" w:cs="Apple LiSung"/>
          <w:color w:val="000000"/>
          <w:sz w:val="21"/>
          <w:szCs w:val="21"/>
        </w:rPr>
        <w:t>ISDA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定义的信用事件的范围要比一般意义上的资不抵债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Insolvency</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更宽泛</w:t>
      </w:r>
      <w:r>
        <w:rPr>
          <w:rFonts w:ascii="Apple LiSung" w:eastAsia="Apple LiSung" w:hAnsi="Apple LiSung" w:cs="Apple LiSung"/>
          <w:color w:val="000000"/>
          <w:sz w:val="16"/>
          <w:szCs w:val="16"/>
        </w:rPr>
        <w:t>。</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例如，信用衍生交易对应的参考资产债务人的董事会或股东会决定提出破产申请即可构成信用事</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件，而实际上上述行为并不导致参考资产的破产。因此，信用事件的这种定义有助于信用保护买</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方在债务人真正进入破产程序之前即可获得信用保护。</w:t>
      </w:r>
    </w:p>
    <w:p w:rsidR="00BB0A3E" w:rsidRDefault="00BB0A3E">
      <w:pPr>
        <w:spacing w:line="93" w:lineRule="exact"/>
        <w:ind w:left="1800"/>
      </w:pPr>
    </w:p>
    <w:p w:rsidR="00BB0A3E" w:rsidRDefault="00751069">
      <w:pPr>
        <w:spacing w:line="244" w:lineRule="exact"/>
        <w:ind w:left="1908"/>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）债务加速到期（</w:t>
      </w:r>
      <w:r>
        <w:rPr>
          <w:rFonts w:ascii="Arial" w:eastAsia="Arial" w:hAnsi="Arial" w:cs="Arial"/>
          <w:color w:val="000000"/>
          <w:sz w:val="21"/>
          <w:szCs w:val="21"/>
        </w:rPr>
        <w:t>Obligation</w:t>
      </w:r>
      <w:r>
        <w:rPr>
          <w:rFonts w:ascii="Arial" w:eastAsia="Arial" w:hAnsi="Arial" w:cs="Arial"/>
          <w:sz w:val="21"/>
          <w:szCs w:val="21"/>
        </w:rPr>
        <w:t xml:space="preserve"> </w:t>
      </w:r>
      <w:r>
        <w:rPr>
          <w:rFonts w:ascii="Arial" w:eastAsia="Arial" w:hAnsi="Arial" w:cs="Arial"/>
          <w:color w:val="000000"/>
          <w:sz w:val="21"/>
          <w:szCs w:val="21"/>
        </w:rPr>
        <w:t>Acceleration</w:t>
      </w:r>
      <w:r>
        <w:rPr>
          <w:rFonts w:ascii="Apple LiSung" w:eastAsia="Apple LiSung" w:hAnsi="Apple LiSung" w:cs="Apple LiSung"/>
          <w:color w:val="000000"/>
          <w:sz w:val="21"/>
          <w:szCs w:val="21"/>
        </w:rPr>
        <w:t>）</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group id="_x0000_s1937" style="position:absolute;left:0;text-align:left;margin-left:85pt;margin-top:71pt;width:436pt;height:1pt;z-index:251448832;mso-position-horizontal-relative:page;mso-position-vertical-relative:page" coordorigin="1700,1420" coordsize="8720,20">
            <v:shape id="_x0000_s1938" style="position:absolute;left:1700;top:1420;width:8720;height:20" coordorigin="1700,1420" coordsize="8720,20" path="m1735,1444r,l1735,1444r,l1735,1444r,l1735,1444r1,l1736,1444r1,l1738,1444r2,l1742,1444r2,l1746,1444r3,l1752,1444r4,l1760,1444r5,l1770,1444r6,l1782,1444r8,l1797,1444r9,l1815,1444r10,l1836,1444r12,l1861,1444r13,l1888,1444r16,l1920,1444r17,l1956,1444r19,l1996,1444r22,l2041,1444r24,l2090,1444r27,l2145,1444r29,l2205,1444r32,l2270,1444r35,l2342,1444r38,l2419,1444r41,l2503,1444r44,l2593,1444r48,l2690,1444r51,l2794,1444r55,l2906,1444r58,l3025,1444r62,l3151,1444r67,l3286,1444r71,l3429,1444r75,l3581,1444r79,l3741,1444r84,l3911,1444r88,l4090,1444r93,l4278,1444r98,l4476,1444r103,l4684,1444r108,l4903,1444r113,l5132,1444r118,l5371,1444r124,l5622,1444r130,l5884,1444r135,l6157,1444r142,l6443,1444r147,l6740,1444r153,l7049,1444r160,l7371,1444r166,l7706,1444r172,l8054,1444r179,l8415,1444r186,l8790,1444r192,l9178,1444r199,l9580,1444r206,l9997,1444r213,l10427,1444e" filled="f" strokeweight=".28186mm">
              <v:path arrowok="t"/>
            </v:shape>
            <w10:wrap anchorx="page" anchory="page"/>
          </v:group>
        </w:pict>
      </w:r>
      <w:r>
        <w:pict>
          <v:group id="_x0000_s1935" style="position:absolute;left:0;text-align:left;margin-left:85pt;margin-top:387pt;width:436pt;height:1pt;z-index:251449856;mso-position-horizontal-relative:page;mso-position-vertical-relative:page" coordorigin="1700,7740" coordsize="8720,20">
            <v:shape id="_x0000_s1936" style="position:absolute;left:1700;top:7740;width:8720;height:20" coordorigin="1700,7740" coordsize="8720,20" path="m1735,7768r,l1735,7768r,l1735,7768r,l1735,7768r1,l1736,7768r1,l1738,7768r2,l1742,7768r2,l1746,7768r3,l1752,7768r4,l1760,7768r5,l1770,7768r6,l1782,7768r8,l1797,7768r9,l1815,7768r10,l1836,7768r12,l1861,7768r13,l1888,7768r16,l1920,7768r17,l1956,7768r19,l1996,7768r22,l2041,7768r24,l2090,7768r27,l2145,7768r29,l2205,7768r32,l2270,7768r35,l2342,7768r38,l2419,7768r41,l2503,7768r44,l2593,7768r48,l2690,7768r51,l2794,7768r55,l2906,7768r58,l3025,7768r62,l3151,7768r67,l3286,7768r71,l3429,7768r75,l3581,7768r79,l3741,7768r84,l3911,7768r88,l4090,7768r93,l4278,7768r98,l4476,7768r103,l4684,7768r108,l4903,7768r113,l5132,7768r118,l5371,7768r124,l5622,7768r130,l5884,7768r135,l6157,7768r142,l6443,7768r147,l6740,7768r153,l7049,7768r160,l7371,7768r166,l7706,7768r172,l8054,7768r179,l8415,7768r186,l8790,7768r192,l9178,7768r199,l9580,7768r206,l9997,7768r213,l10427,7768e" filled="f" strokeweight=".28186mm">
              <v:path arrowok="t"/>
            </v:shape>
            <w10:wrap anchorx="page" anchory="page"/>
          </v:group>
        </w:pict>
      </w:r>
      <w:r>
        <w:pict>
          <v:group id="_x0000_s1933" style="position:absolute;left:0;text-align:left;margin-left:85pt;margin-top:71pt;width:1pt;height:317pt;z-index:251450880;mso-position-horizontal-relative:page;mso-position-vertical-relative:page" coordorigin="1700,1420" coordsize="20,6340">
            <v:shape id="_x0000_s1934" style="position:absolute;left:1700;top:1420;width:20;height:6340" coordorigin="1700,1420" coordsize="20,6340" path="m1739,1440r,l1739,1440r,l1739,1440r,l1739,1440r,l1739,1441r,l1739,1442r,1l1739,1444r,2l1739,1448r,2l1739,1452r,3l1740,1458r-1,3l1739,1465r,5l1739,1474r1,5l1739,1485r,6l1739,1498r,7l1739,1513r,9l1739,1531r1,10l1739,1551r1,11l1739,1574r1,13l1739,1600r1,15l1739,1630r1,15l1739,1662r1,18l1739,1698r1,20l1739,1738r1,21l1739,1781r1,24l1739,1829r1,26l1739,1881r1,28l1739,1937r1,30l1739,1998r1,32l1739,2064r1,35l1739,2134r1,38l1739,2210r,40l1739,2291r,43l1739,2378r,45l1739,2470r,48l1739,2568r,51l1739,2672r,55l1739,2783r,57l1739,2899r,61l1739,3023r,64l1739,3153r,67l1739,3290r,71l1739,3434r,75l1739,3585r,79l1739,3744r,82l1739,3911r,86l1739,4085r,90l1739,4267r,95l1739,4458r,98l1739,4657r,103l1739,4865r,107l1739,5081r,111l1739,5306r,116l1739,5540r,121l1739,5784r,125l1739,6037r,130l1739,6299r,135l1739,6572r,140l1739,6854r,145l1739,7147r,150l1739,7450r,155l1739,7763e" filled="f" strokeweight=".28186mm">
              <v:path arrowok="t"/>
            </v:shape>
            <w10:wrap anchorx="page" anchory="page"/>
          </v:group>
        </w:pict>
      </w:r>
      <w:r>
        <w:pict>
          <v:group id="_x0000_s1931" style="position:absolute;left:0;text-align:left;margin-left:520pt;margin-top:71pt;width:1pt;height:317pt;z-index:251451904;mso-position-horizontal-relative:page;mso-position-vertical-relative:page" coordorigin="10400,1420" coordsize="20,6340">
            <v:shape id="_x0000_s1932" style="position:absolute;left:10400;top:1420;width:20;height:6340" coordorigin="10400,1420" coordsize="20,6340" path="m10423,1440r,l10423,1440r,l10423,1440r,l10423,1440r,l10423,1441r,l10423,1442r,1l10423,1444r,2l10423,1448r,2l10423,1452r,3l10423,1458r,3l10423,1465r,5l10423,1474r,5l10423,1485r,6l10423,1498r,7l10423,1513r,9l10423,1531r,10l10423,1551r,11l10423,1574r,13l10423,1600r,15l10423,1630r,15l10423,1662r,18l10423,1698r,20l10423,1738r,21l10423,1781r,24l10423,1829r,26l10423,1881r,28l10423,1937r,30l10423,1998r,32l10423,2064r,35l10423,2134r,38l10423,2210r,40l10423,2291r,43l10423,2378r,45l10423,2470r,48l10423,2568r,51l10423,2672r,55l10423,2783r,57l10423,2899r,61l10423,3023r,64l10423,3153r,67l10423,3290r,71l10423,3434r,75l10423,3585r,79l10423,3744r,82l10423,3911r,86l10423,4085r,90l10423,4267r,95l10423,4458r,98l10423,4657r,103l10423,4865r,107l10423,5081r,111l10423,5306r,116l10423,5540r,121l10423,5784r,125l10423,6037r,130l10423,6299r,135l10423,6572r,140l10423,6854r,145l10423,7147r,150l10423,7450r,155l10423,7763e" filled="f" strokeweight=".28186mm">
              <v:path arrowok="t"/>
            </v:shape>
            <w10:wrap anchorx="page" anchory="page"/>
          </v:group>
        </w:pict>
      </w:r>
      <w:r>
        <w:pict>
          <v:group id="_x0000_s1929" style="position:absolute;left:0;text-align:left;margin-left:80pt;margin-top:684pt;width:434pt;height:1pt;z-index:251452928;mso-position-horizontal-relative:page;mso-position-vertical-relative:page" coordorigin="1600,13680" coordsize="8680,20">
            <v:shape id="_x0000_s1930" style="position:absolute;left:1600;top:13680;width:8680;height:20" coordorigin="1600,13680" coordsize="8680,20" path="m1629,13706r,l1629,13706r,l1629,13706r,l1630,13706r,l1631,13706r1,l1633,13706r1,l1636,13706r2,l1640,13706r3,l1646,13706r4,l1654,13706r5,l1664,13706r6,l1677,13706r7,l1692,13706r8,l1709,13706r10,l1730,13706r12,l1755,13706r13,l1782,13706r16,l1814,13706r17,l1850,13706r19,l1890,13706r21,l1934,13706r24,l1984,13706r26,l2038,13706r29,l2098,13706r32,l2163,13706r35,l2234,13706r38,l2311,13706r41,l2395,13706r44,l2485,13706r47,l2582,13706r51,l2685,13706r55,l2796,13706r59,l2915,13706r62,l3041,13706r67,l3176,13706r70,l3319,13706r74,l3470,13706r79,l3630,13706r83,l3799,13706r88,l3977,13706r93,l4165,13706r97,l4362,13706r103,l4570,13706r107,l4787,13706r113,l5016,13706r118,l5255,13706r123,l5505,13706r129,l5766,13706r135,l6038,13706r141,l6323,13706r146,l6619,13706r153,l6928,13706r159,l7249,13706r165,l7583,13706r171,l7929,13706r179,l8289,13706r185,l8663,13706r191,l9050,13706r198,l9451,13706r205,l9866,13706r213,l10296,13706e" filled="f" strokeweight=".28186mm">
              <v:path arrowok="t"/>
            </v:shape>
            <w10:wrap anchorx="page" anchory="page"/>
          </v:group>
        </w:pict>
      </w:r>
      <w:r>
        <w:pict>
          <v:group id="_x0000_s1927" style="position:absolute;left:0;text-align:left;margin-left:80pt;margin-top:763pt;width:434pt;height:1pt;z-index:251453952;mso-position-horizontal-relative:page;mso-position-vertical-relative:page" coordorigin="1600,15260" coordsize="8680,20">
            <v:shape id="_x0000_s1928" style="position:absolute;left:1600;top:15260;width:8680;height:20" coordorigin="1600,15260" coordsize="8680,20" path="m1629,15295r,l1629,15295r,l1629,15295r,l1630,15295r,l1631,15295r1,l1633,15295r1,l1636,15295r2,l1640,15295r3,l1646,15295r4,l1654,15295r5,l1664,15295r6,l1677,15295r7,l1692,15295r8,l1709,15295r10,l1730,15295r12,l1755,15295r13,l1782,15295r16,l1814,15295r17,l1850,15295r19,l1890,15295r21,l1934,15295r24,l1984,15295r26,l2038,15295r29,l2098,15295r32,l2163,15295r35,l2234,15295r38,l2311,15295r41,l2395,15295r44,l2485,15295r47,l2582,15295r51,l2685,15295r55,l2796,15295r59,l2915,15295r62,l3041,15295r67,l3176,15295r70,l3319,15295r74,l3470,15295r79,l3630,15295r83,l3799,15295r88,l3977,15295r93,l4165,15295r97,l4362,15295r103,l4570,15295r107,l4787,15295r113,l5016,15295r118,l5255,15295r123,l5505,15295r129,l5766,15295r135,l6038,15295r141,l6323,15295r146,l6619,15295r153,l6928,15295r159,l7249,15295r165,l7583,15295r171,l7929,15295r179,l8289,15295r185,l8663,15295r191,l9050,15295r198,l9451,15295r205,l9866,15295r213,l10296,15295e" filled="f" strokeweight=".28186mm">
              <v:path arrowok="t"/>
            </v:shape>
            <w10:wrap anchorx="page" anchory="page"/>
          </v:group>
        </w:pict>
      </w:r>
      <w:r>
        <w:pict>
          <v:group id="_x0000_s1925" style="position:absolute;left:0;text-align:left;margin-left:80pt;margin-top:684pt;width:1pt;height:80pt;z-index:251454976;mso-position-horizontal-relative:page;mso-position-vertical-relative:page" coordorigin="1600,13680" coordsize="20,1600">
            <v:shape id="_x0000_s1926" style="position:absolute;left:1600;top:13680;width:20;height:1600" coordorigin="1600,13680" coordsize="20,1600" path="m1634,13701r,l1634,13701r,l1634,13701r,l1634,13701r,l1634,13701r,1l1634,13702r,l1634,13702r,1l1634,13703r,1l1634,13704r,1l1634,13706r,1l1634,13708r,1l1634,13710r,1l1634,13713r,1l1634,13716r,2l1634,13720r,2l1634,13724r,3l1634,13729r,3l1634,13735r,3l1634,13742r,3l1634,13749r,4l1634,13757r,4l1634,13766r,5l1634,13776r,5l1634,13787r,6l1634,13799r,6l1634,13812r,7l1634,13826r,8l1634,13841r,9l1634,13858r,9l1634,13876r,9l1634,13895r,10l1634,13915r,11l1634,13937r,11l1634,13960r,12l1634,13985r,13l1634,14011r,13l1634,14039r,14l1634,14068r,15l1634,14099r,16l1634,14132r,17l1634,14166r,18l1634,14202r,19l1634,14240r,20l1634,14280r,21l1634,14322r,22l1634,14366r,22l1634,14412r,23l1634,14459r,25l1634,14509r,26l1634,14562r,26l1634,14616r,28l1634,14672r,30l1634,14731r,31l1634,14793r,31l1634,14856r,33l1634,14922r,34l1634,14991r,35l1634,15061r,37l1634,15135r,38l1634,15211r,39l1634,15290e" filled="f" strokeweight=".28186mm">
              <v:path arrowok="t"/>
            </v:shape>
            <w10:wrap anchorx="page" anchory="page"/>
          </v:group>
        </w:pict>
      </w:r>
      <w:r>
        <w:pict>
          <v:group id="_x0000_s1923" style="position:absolute;left:0;text-align:left;margin-left:513pt;margin-top:684pt;width:1pt;height:80pt;z-index:251456000;mso-position-horizontal-relative:page;mso-position-vertical-relative:page" coordorigin="10260,13680" coordsize="20,1600">
            <v:shape id="_x0000_s1924" style="position:absolute;left:10260;top:13680;width:20;height:1600" coordorigin="10260,13680" coordsize="20,1600" path="m10291,13701r,l10291,13701r,l10291,13701r,l10291,13701r,l10291,13701r,1l10291,13702r,l10291,13702r,1l10291,13703r,1l10291,13704r,1l10291,13706r,1l10291,13708r,1l10291,13710r,1l10291,13713r,1l10291,13716r,2l10291,13720r,2l10291,13724r,3l10291,13729r,3l10291,13735r,3l10291,13742r,3l10291,13749r,4l10291,13757r,4l10291,13766r,5l10291,13776r,5l10291,13787r,6l10291,13799r,6l10291,13812r,7l10291,13826r,8l10291,13841r,9l10291,13858r,9l10291,13876r,9l10291,13895r,10l10291,13915r,11l10291,13937r,11l10291,13960r,12l10291,13985r,13l10291,14011r,13l10291,14039r,14l10291,14068r,15l10291,14099r,16l10291,14132r,17l10291,14166r,18l10291,14202r,19l10291,14240r,20l10291,14280r,21l10291,14322r,22l10291,14366r,22l10291,14412r,23l10291,14459r,25l10291,14509r,26l10291,14562r,26l10291,14616r,28l10291,14672r,30l10291,14731r,31l10291,14793r,31l10291,14856r,33l10291,14922r,34l10291,14991r,35l10291,15061r,37l10291,15135r,38l10291,15211r,39l10291,15290e" filled="f" strokeweight=".28186mm">
              <v:path arrowok="t"/>
            </v:shape>
            <w10:wrap anchorx="page" anchory="page"/>
          </v:group>
        </w:pict>
      </w:r>
      <w:r>
        <w:pict>
          <v:shape id="_x0000_s1922" type="#_x0000_t75" style="position:absolute;left:0;text-align:left;margin-left:90pt;margin-top:625.2pt;width:343.8pt;height:57pt;z-index:251457024;mso-position-horizontal-relative:page;mso-position-vertical-relative:page">
            <v:imagedata r:id="rId12" o:title=""/>
            <w10:wrap anchorx="page" anchory="page"/>
          </v:shape>
        </w:pict>
      </w:r>
      <w:r>
        <w:pict>
          <v:shape id="_x0000_s1921" type="#_x0000_t202" style="position:absolute;left:0;text-align:left;margin-left:141.5pt;margin-top:703.85pt;width:38.55pt;height:14.65pt;z-index:251458048;mso-position-horizontal-relative:page;mso-position-vertical-relative:page" filled="f" stroked="f">
            <v:textbox inset="0,0,0,0">
              <w:txbxContent>
                <w:p w:rsidR="00BB0A3E" w:rsidRDefault="00751069">
                  <w:pPr>
                    <w:spacing w:line="267" w:lineRule="exact"/>
                  </w:pPr>
                  <w:r>
                    <w:rPr>
                      <w:rFonts w:ascii="Apple LiSung" w:eastAsia="Apple LiSung" w:hAnsi="Apple LiSung" w:cs="Apple LiSung"/>
                      <w:color w:val="000000"/>
                      <w:w w:val="82"/>
                    </w:rPr>
                    <w:t>：</w:t>
                  </w:r>
                  <w:r>
                    <w:rPr>
                      <w:rFonts w:ascii="Arial" w:eastAsia="Arial" w:hAnsi="Arial" w:cs="Arial"/>
                      <w:b/>
                      <w:color w:val="000000"/>
                      <w:w w:val="82"/>
                    </w:rPr>
                    <w:t>CDS</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13" w:lineRule="exact"/>
        <w:ind w:left="1800"/>
      </w:pPr>
    </w:p>
    <w:p w:rsidR="00BB0A3E" w:rsidRDefault="00751069">
      <w:pPr>
        <w:spacing w:line="219" w:lineRule="exact"/>
        <w:ind w:left="1908"/>
      </w:pPr>
      <w:bookmarkStart w:id="87" w:name="PageMark87"/>
      <w:bookmarkEnd w:id="87"/>
      <w:r>
        <w:rPr>
          <w:rFonts w:ascii="Apple LiSung" w:eastAsia="Apple LiSung" w:hAnsi="Apple LiSung" w:cs="Apple LiSung"/>
          <w:color w:val="000000"/>
          <w:sz w:val="21"/>
          <w:szCs w:val="21"/>
        </w:rPr>
        <w:t>债务加速到期是指因债务人的违约导致相关债务在原约定的到期日之前</w:t>
      </w:r>
      <w:r>
        <w:rPr>
          <w:rFonts w:ascii="Apple LiSung" w:eastAsia="Apple LiSung" w:hAnsi="Apple LiSung" w:cs="Apple LiSung"/>
          <w:color w:val="000000"/>
          <w:sz w:val="21"/>
          <w:szCs w:val="21"/>
        </w:rPr>
        <w:t>到期，但不能支付情</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形不在其列。在债务加速到期情形，债务人的违约必须有相应的违约最低金额，只有超过该</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金额的违约行为才可能导致债务加速到期的信用事件的发生。</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）债务人不履行债务（</w:t>
      </w:r>
      <w:r>
        <w:rPr>
          <w:rFonts w:ascii="Apple LiSung" w:eastAsia="Apple LiSung" w:hAnsi="Apple LiSung" w:cs="Apple LiSung"/>
          <w:color w:val="000000"/>
          <w:sz w:val="21"/>
          <w:szCs w:val="21"/>
        </w:rPr>
        <w:t>Obligation</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Default</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债务人不履行债务是指因债务人发生违约导致债务可被宣告提前到期而债务人未能履行债务</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的信用事件，但未能支付不属于该情形。需指出的是，债务加速到期一般也属于债务不履行</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信用事件的一种。因此，如果信用衍生交易合约中规定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债务不履行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为信用事件，那么，</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只有在债务加速到期的违约标</w:t>
      </w:r>
      <w:r>
        <w:rPr>
          <w:rFonts w:ascii="Apple LiSung" w:eastAsia="Apple LiSung" w:hAnsi="Apple LiSung" w:cs="Apple LiSung"/>
          <w:color w:val="000000"/>
          <w:sz w:val="21"/>
          <w:szCs w:val="21"/>
        </w:rPr>
        <w:t>准低于债务不履行的违约标准时，债务加速到期的信用事件才</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被考虑。</w:t>
      </w:r>
    </w:p>
    <w:p w:rsidR="00BB0A3E" w:rsidRDefault="00BB0A3E">
      <w:pPr>
        <w:spacing w:line="93" w:lineRule="exact"/>
        <w:ind w:left="1800"/>
      </w:pPr>
    </w:p>
    <w:p w:rsidR="00BB0A3E" w:rsidRDefault="00751069">
      <w:pPr>
        <w:spacing w:line="244" w:lineRule="exact"/>
        <w:ind w:left="1908"/>
      </w:pPr>
      <w:r>
        <w:rPr>
          <w:rFonts w:ascii="Apple LiSung" w:eastAsia="Apple LiSung" w:hAnsi="Apple LiSung" w:cs="Apple LiSung"/>
          <w:color w:val="000000"/>
          <w:sz w:val="21"/>
          <w:szCs w:val="21"/>
        </w:rPr>
        <w:t>（</w:t>
      </w:r>
      <w:r>
        <w:rPr>
          <w:rFonts w:ascii="Arial" w:eastAsia="Arial" w:hAnsi="Arial" w:cs="Arial"/>
          <w:color w:val="000000"/>
          <w:sz w:val="21"/>
          <w:szCs w:val="21"/>
        </w:rPr>
        <w:t>4</w:t>
      </w:r>
      <w:r>
        <w:rPr>
          <w:rFonts w:ascii="Apple LiSung" w:eastAsia="Apple LiSung" w:hAnsi="Apple LiSung" w:cs="Apple LiSung"/>
          <w:color w:val="000000"/>
          <w:sz w:val="21"/>
          <w:szCs w:val="21"/>
        </w:rPr>
        <w:t>）债务到期未能支付（</w:t>
      </w:r>
      <w:r>
        <w:rPr>
          <w:rFonts w:ascii="Arial" w:eastAsia="Arial" w:hAnsi="Arial" w:cs="Arial"/>
          <w:color w:val="000000"/>
          <w:sz w:val="21"/>
          <w:szCs w:val="21"/>
        </w:rPr>
        <w:t>Failure</w:t>
      </w:r>
      <w:r>
        <w:rPr>
          <w:rFonts w:ascii="Arial" w:eastAsia="Arial" w:hAnsi="Arial" w:cs="Arial"/>
          <w:sz w:val="21"/>
          <w:szCs w:val="21"/>
        </w:rPr>
        <w:t xml:space="preserve"> </w:t>
      </w:r>
      <w:r>
        <w:rPr>
          <w:rFonts w:ascii="Arial" w:eastAsia="Arial" w:hAnsi="Arial" w:cs="Arial"/>
          <w:color w:val="000000"/>
          <w:sz w:val="21"/>
          <w:szCs w:val="21"/>
        </w:rPr>
        <w:t>to</w:t>
      </w:r>
      <w:r>
        <w:rPr>
          <w:rFonts w:ascii="Arial" w:eastAsia="Arial" w:hAnsi="Arial" w:cs="Arial"/>
          <w:sz w:val="21"/>
          <w:szCs w:val="21"/>
        </w:rPr>
        <w:t xml:space="preserve"> </w:t>
      </w:r>
      <w:r>
        <w:rPr>
          <w:rFonts w:ascii="Arial" w:eastAsia="Arial" w:hAnsi="Arial" w:cs="Arial"/>
          <w:color w:val="000000"/>
          <w:sz w:val="21"/>
          <w:szCs w:val="21"/>
        </w:rPr>
        <w:t>Pay</w:t>
      </w:r>
      <w:r>
        <w:rPr>
          <w:rFonts w:ascii="Apple LiSung" w:eastAsia="Apple LiSung" w:hAnsi="Apple LiSung" w:cs="Apple LiSung"/>
          <w:color w:val="000000"/>
          <w:sz w:val="21"/>
          <w:szCs w:val="21"/>
        </w:rPr>
        <w:t>）</w:t>
      </w:r>
    </w:p>
    <w:p w:rsidR="00BB0A3E" w:rsidRDefault="00751069">
      <w:pPr>
        <w:spacing w:before="68" w:line="219" w:lineRule="exact"/>
        <w:ind w:left="1908"/>
      </w:pPr>
      <w:r>
        <w:rPr>
          <w:rFonts w:ascii="Apple LiSung" w:eastAsia="Apple LiSung" w:hAnsi="Apple LiSung" w:cs="Apple LiSung"/>
          <w:color w:val="000000"/>
          <w:sz w:val="21"/>
          <w:szCs w:val="21"/>
        </w:rPr>
        <w:t>债务到期未能支付是指债务人未能支付到期（包括展期后到期）债务。在信用生产品交易中</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未能支付的约定对信用买方转移参考资产的信用风险至关重，因为发生债务到期不能支付情</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形，信用买方即可要求信用卖方支付约定的金额，从而获得信用保护。</w:t>
      </w:r>
    </w:p>
    <w:p w:rsidR="00BB0A3E" w:rsidRDefault="00BB0A3E">
      <w:pPr>
        <w:spacing w:line="93" w:lineRule="exact"/>
        <w:ind w:left="1800"/>
      </w:pPr>
    </w:p>
    <w:p w:rsidR="00BB0A3E" w:rsidRDefault="00751069">
      <w:pPr>
        <w:spacing w:line="244" w:lineRule="exact"/>
        <w:ind w:left="1908"/>
      </w:pPr>
      <w:r>
        <w:rPr>
          <w:rFonts w:ascii="Apple LiSung" w:eastAsia="Apple LiSung" w:hAnsi="Apple LiSung" w:cs="Apple LiSung"/>
          <w:color w:val="000000"/>
          <w:sz w:val="21"/>
          <w:szCs w:val="21"/>
        </w:rPr>
        <w:t>（</w:t>
      </w:r>
      <w:r>
        <w:rPr>
          <w:rFonts w:ascii="Arial" w:eastAsia="Arial" w:hAnsi="Arial" w:cs="Arial"/>
          <w:color w:val="000000"/>
          <w:sz w:val="21"/>
          <w:szCs w:val="21"/>
        </w:rPr>
        <w:t>5</w:t>
      </w:r>
      <w:r>
        <w:rPr>
          <w:rFonts w:ascii="Apple LiSung" w:eastAsia="Apple LiSung" w:hAnsi="Apple LiSung" w:cs="Apple LiSung"/>
          <w:color w:val="000000"/>
          <w:sz w:val="21"/>
          <w:szCs w:val="21"/>
        </w:rPr>
        <w:t>）拒绝清偿或延期还款（</w:t>
      </w:r>
      <w:r>
        <w:rPr>
          <w:rFonts w:ascii="Arial" w:eastAsia="Arial" w:hAnsi="Arial" w:cs="Arial"/>
          <w:color w:val="000000"/>
          <w:sz w:val="21"/>
          <w:szCs w:val="21"/>
        </w:rPr>
        <w:t>Repudiation/Moratorium</w:t>
      </w:r>
      <w:r>
        <w:rPr>
          <w:rFonts w:ascii="Apple LiSung" w:eastAsia="Apple LiSung" w:hAnsi="Apple LiSung" w:cs="Apple LiSung"/>
          <w:color w:val="000000"/>
          <w:sz w:val="21"/>
          <w:szCs w:val="21"/>
        </w:rPr>
        <w:t>）</w:t>
      </w:r>
    </w:p>
    <w:p w:rsidR="00BB0A3E" w:rsidRDefault="00751069">
      <w:pPr>
        <w:spacing w:before="68" w:line="219" w:lineRule="exact"/>
        <w:ind w:left="1908"/>
      </w:pPr>
      <w:r>
        <w:rPr>
          <w:rFonts w:ascii="Apple LiSung" w:eastAsia="Apple LiSung" w:hAnsi="Apple LiSung" w:cs="Apple LiSung"/>
          <w:color w:val="000000"/>
          <w:sz w:val="21"/>
          <w:szCs w:val="21"/>
        </w:rPr>
        <w:t>拒绝清偿或延期还款是指债务人（包括政府机构）</w:t>
      </w:r>
      <w:r>
        <w:rPr>
          <w:rFonts w:ascii="Apple LiSung" w:eastAsia="Apple LiSung" w:hAnsi="Apple LiSung" w:cs="Apple LiSung"/>
          <w:color w:val="000000"/>
          <w:sz w:val="21"/>
          <w:szCs w:val="21"/>
        </w:rPr>
        <w:t>撤销债务或以其他方式拒绝清债务的行为</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对于该种信用事件，一般都要求最低违约金额。</w:t>
      </w:r>
    </w:p>
    <w:p w:rsidR="00BB0A3E" w:rsidRDefault="00BB0A3E">
      <w:pPr>
        <w:spacing w:line="93" w:lineRule="exact"/>
        <w:ind w:left="1800"/>
      </w:pPr>
    </w:p>
    <w:p w:rsidR="00BB0A3E" w:rsidRDefault="00751069">
      <w:pPr>
        <w:spacing w:line="244" w:lineRule="exact"/>
        <w:ind w:left="1908"/>
      </w:pPr>
      <w:r>
        <w:rPr>
          <w:rFonts w:ascii="Apple LiSung" w:eastAsia="Apple LiSung" w:hAnsi="Apple LiSung" w:cs="Apple LiSung"/>
          <w:color w:val="000000"/>
          <w:sz w:val="21"/>
          <w:szCs w:val="21"/>
        </w:rPr>
        <w:t>（</w:t>
      </w:r>
      <w:r>
        <w:rPr>
          <w:rFonts w:ascii="Arial" w:eastAsia="Arial" w:hAnsi="Arial" w:cs="Arial"/>
          <w:color w:val="000000"/>
          <w:sz w:val="21"/>
          <w:szCs w:val="21"/>
        </w:rPr>
        <w:t>6</w:t>
      </w:r>
      <w:r>
        <w:rPr>
          <w:rFonts w:ascii="Apple LiSung" w:eastAsia="Apple LiSung" w:hAnsi="Apple LiSung" w:cs="Apple LiSung"/>
          <w:color w:val="000000"/>
          <w:sz w:val="21"/>
          <w:szCs w:val="21"/>
        </w:rPr>
        <w:t>）重组（</w:t>
      </w:r>
      <w:r>
        <w:rPr>
          <w:rFonts w:ascii="Arial" w:eastAsia="Arial" w:hAnsi="Arial" w:cs="Arial"/>
          <w:color w:val="000000"/>
          <w:sz w:val="21"/>
          <w:szCs w:val="21"/>
        </w:rPr>
        <w:t>Restructuring</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B0A3E" w:rsidRDefault="00751069">
      <w:pPr>
        <w:spacing w:before="68" w:line="219" w:lineRule="exact"/>
        <w:ind w:left="1908"/>
      </w:pPr>
      <w:r>
        <w:rPr>
          <w:rFonts w:ascii="Apple LiSung" w:eastAsia="Apple LiSung" w:hAnsi="Apple LiSung" w:cs="Apple LiSung"/>
          <w:color w:val="000000"/>
          <w:sz w:val="21"/>
          <w:szCs w:val="21"/>
        </w:rPr>
        <w:t>重组是指因债务本金或利息下调、受偿顺序的变动、还款日期推延等原因导致参考资产价值</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下降的情形。对于重组，一般也规定最低违约金额。</w:t>
      </w:r>
    </w:p>
    <w:p w:rsidR="00BB0A3E" w:rsidRDefault="00BB0A3E">
      <w:pPr>
        <w:spacing w:line="200" w:lineRule="exact"/>
        <w:ind w:left="1800"/>
      </w:pPr>
    </w:p>
    <w:p w:rsidR="00BB0A3E" w:rsidRDefault="00BB0A3E">
      <w:pPr>
        <w:spacing w:line="289" w:lineRule="exact"/>
        <w:ind w:left="1800"/>
      </w:pPr>
    </w:p>
    <w:p w:rsidR="00BB0A3E" w:rsidRDefault="00751069">
      <w:pPr>
        <w:spacing w:line="219" w:lineRule="exact"/>
        <w:ind w:left="1800"/>
      </w:pPr>
      <w:r>
        <w:rPr>
          <w:rFonts w:ascii="Apple LiSung" w:eastAsia="Apple LiSung" w:hAnsi="Apple LiSung" w:cs="Apple LiSung"/>
          <w:color w:val="000000"/>
          <w:sz w:val="21"/>
          <w:szCs w:val="21"/>
        </w:rPr>
        <w:t>在信用衍生产品的交易中，利用信用衍生产品来达到放弃或转嫁风险目的的交易方称为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用保护买方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（受益方），通常为贷款银行；承担或被转嫁风险的交易方称为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信用保护卖</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（保护方），通常为大型投资银行或保险公司。信用衍生产品交易的通常模式为</w:t>
      </w:r>
      <w:r>
        <w:rPr>
          <w:rFonts w:ascii="Apple LiSung" w:eastAsia="Apple LiSung" w:hAnsi="Apple LiSung" w:cs="Apple LiSung"/>
          <w:color w:val="000000"/>
          <w:sz w:val="21"/>
          <w:szCs w:val="21"/>
        </w:rPr>
        <w:t>：信用</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保护买方向信用保护卖方支付一笔固定费用，一旦发生了买卖双方所指定的信用事件，信用</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保护卖方就要按约定的方式和范围赔偿信用保护买方的损失。目前比较有代表性的信用衍生</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产品主要有以下四种。</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）信用违约互换（</w:t>
      </w:r>
      <w:r>
        <w:rPr>
          <w:rFonts w:ascii="Arial" w:eastAsia="Arial" w:hAnsi="Arial" w:cs="Arial"/>
          <w:color w:val="000000"/>
          <w:sz w:val="21"/>
          <w:szCs w:val="21"/>
        </w:rPr>
        <w:t>Credit</w:t>
      </w:r>
      <w:r>
        <w:rPr>
          <w:rFonts w:ascii="Arial" w:eastAsia="Arial" w:hAnsi="Arial" w:cs="Arial"/>
          <w:sz w:val="21"/>
          <w:szCs w:val="21"/>
        </w:rPr>
        <w:t xml:space="preserve"> </w:t>
      </w:r>
      <w:r>
        <w:rPr>
          <w:rFonts w:ascii="Arial" w:eastAsia="Arial" w:hAnsi="Arial" w:cs="Arial"/>
          <w:color w:val="000000"/>
          <w:sz w:val="21"/>
          <w:szCs w:val="21"/>
        </w:rPr>
        <w:t>swap</w:t>
      </w:r>
      <w:r>
        <w:rPr>
          <w:rFonts w:ascii="Apple LiSung" w:eastAsia="Apple LiSung" w:hAnsi="Apple LiSung" w:cs="Apple LiSung"/>
          <w:color w:val="000000"/>
          <w:sz w:val="21"/>
          <w:szCs w:val="21"/>
        </w:rPr>
        <w:t>，</w:t>
      </w:r>
      <w:r>
        <w:rPr>
          <w:rFonts w:ascii="Arial" w:eastAsia="Arial" w:hAnsi="Arial" w:cs="Arial"/>
          <w:color w:val="000000"/>
          <w:sz w:val="21"/>
          <w:szCs w:val="21"/>
        </w:rPr>
        <w:t>CDS</w:t>
      </w:r>
      <w:r>
        <w:rPr>
          <w:rFonts w:ascii="Apple LiSung" w:eastAsia="Apple LiSung" w:hAnsi="Apple LiSung" w:cs="Apple LiSung"/>
          <w:color w:val="000000"/>
          <w:sz w:val="21"/>
          <w:szCs w:val="21"/>
        </w:rPr>
        <w:t>）</w:t>
      </w:r>
    </w:p>
    <w:p w:rsidR="00BB0A3E" w:rsidRDefault="00751069">
      <w:pPr>
        <w:spacing w:before="68" w:line="219" w:lineRule="exact"/>
        <w:ind w:left="1800"/>
      </w:pPr>
      <w:r>
        <w:rPr>
          <w:rFonts w:ascii="Apple LiSung" w:eastAsia="Apple LiSung" w:hAnsi="Apple LiSung" w:cs="Apple LiSung"/>
          <w:color w:val="000000"/>
          <w:sz w:val="21"/>
          <w:szCs w:val="21"/>
        </w:rPr>
        <w:t>信用违约互换是将参照资产的信用风险从信用保护买方转移给信用保护卖方的交易（见图</w:t>
      </w:r>
    </w:p>
    <w:p w:rsidR="00BB0A3E" w:rsidRDefault="00BB0A3E">
      <w:pPr>
        <w:spacing w:line="93" w:lineRule="exact"/>
        <w:ind w:left="1800"/>
      </w:pPr>
    </w:p>
    <w:p w:rsidR="00BB0A3E" w:rsidRDefault="00751069">
      <w:pPr>
        <w:spacing w:line="244" w:lineRule="exact"/>
        <w:ind w:left="1800"/>
      </w:pPr>
      <w:r>
        <w:rPr>
          <w:rFonts w:ascii="Arial" w:eastAsia="Arial" w:hAnsi="Arial" w:cs="Arial"/>
          <w:color w:val="000000"/>
          <w:sz w:val="21"/>
          <w:szCs w:val="21"/>
        </w:rPr>
        <w:t>3-4</w:t>
      </w:r>
      <w:r>
        <w:rPr>
          <w:rFonts w:ascii="Apple LiSung" w:eastAsia="Apple LiSung" w:hAnsi="Apple LiSung" w:cs="Apple LiSung"/>
          <w:color w:val="000000"/>
          <w:sz w:val="21"/>
          <w:szCs w:val="21"/>
        </w:rPr>
        <w:t>）。信用保护买方向愿意承担风险的信用保护卖方在合同期限内支付一笔固定的费用，</w:t>
      </w:r>
    </w:p>
    <w:p w:rsidR="00BB0A3E" w:rsidRDefault="00751069">
      <w:pPr>
        <w:spacing w:before="68" w:line="219" w:lineRule="exact"/>
        <w:ind w:left="1800"/>
      </w:pPr>
      <w:r>
        <w:rPr>
          <w:rFonts w:ascii="Apple LiSung" w:eastAsia="Apple LiSung" w:hAnsi="Apple LiSung" w:cs="Apple LiSung"/>
          <w:color w:val="000000"/>
          <w:sz w:val="21"/>
          <w:szCs w:val="21"/>
        </w:rPr>
        <w:t>支付的费用也称违约互换利差或价格；信用保护卖方在接受费用的同时，承诺在合同期限内</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当对应信用违约时，向信用保护买方赔付违约造成的损失。对应参照资产的信用可是单一信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用，也可是一篮子信用。如果一篮子信用中出现任何一笔违约，信用保护卖方都必须向对方</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赔偿损失。</w:t>
      </w:r>
    </w:p>
    <w:p w:rsidR="00BB0A3E" w:rsidRDefault="00BB0A3E">
      <w:pPr>
        <w:spacing w:line="93" w:lineRule="exact"/>
        <w:ind w:left="1800"/>
      </w:pPr>
    </w:p>
    <w:p w:rsidR="00BB0A3E" w:rsidRDefault="00751069">
      <w:pPr>
        <w:tabs>
          <w:tab w:val="left" w:pos="4701"/>
        </w:tabs>
        <w:spacing w:line="244" w:lineRule="exact"/>
        <w:ind w:left="3900"/>
      </w:pPr>
      <w:r>
        <w:rPr>
          <w:rFonts w:ascii="Apple LiSung" w:eastAsia="Apple LiSung" w:hAnsi="Apple LiSung" w:cs="Apple LiSung"/>
          <w:color w:val="000000"/>
          <w:sz w:val="21"/>
          <w:szCs w:val="21"/>
        </w:rPr>
        <w:t>图</w:t>
      </w:r>
      <w:r>
        <w:rPr>
          <w:rFonts w:ascii="Apple LiSung" w:eastAsia="Apple LiSung" w:hAnsi="Apple LiSung" w:cs="Apple LiSung"/>
          <w:sz w:val="21"/>
          <w:szCs w:val="21"/>
        </w:rPr>
        <w:t xml:space="preserve"> </w:t>
      </w:r>
      <w:r>
        <w:rPr>
          <w:rFonts w:ascii="Arial" w:eastAsia="Arial" w:hAnsi="Arial" w:cs="Arial"/>
          <w:color w:val="000000"/>
          <w:sz w:val="21"/>
          <w:szCs w:val="21"/>
        </w:rPr>
        <w:t>3-4</w:t>
      </w:r>
      <w:r>
        <w:tab/>
      </w:r>
      <w:r>
        <w:rPr>
          <w:rFonts w:ascii="Apple LiSung" w:eastAsia="Apple LiSung" w:hAnsi="Apple LiSung" w:cs="Apple LiSung"/>
          <w:color w:val="000000"/>
          <w:sz w:val="21"/>
          <w:szCs w:val="21"/>
        </w:rPr>
        <w:t>信用违约互换</w: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25" w:lineRule="exact"/>
        <w:ind w:left="1800"/>
      </w:pPr>
    </w:p>
    <w:p w:rsidR="00BB0A3E" w:rsidRDefault="00751069">
      <w:pPr>
        <w:spacing w:line="279" w:lineRule="exact"/>
        <w:ind w:left="1908"/>
      </w:pPr>
      <w:r>
        <w:rPr>
          <w:rFonts w:ascii="Apple LiSung" w:eastAsia="Apple LiSung" w:hAnsi="Apple LiSung" w:cs="Apple LiSung"/>
          <w:color w:val="000000"/>
        </w:rPr>
        <w:t>背景知识：</w:t>
      </w:r>
      <w:r>
        <w:rPr>
          <w:rFonts w:ascii="Arial" w:eastAsia="Arial" w:hAnsi="Arial" w:cs="Arial"/>
          <w:b/>
          <w:color w:val="000000"/>
        </w:rPr>
        <w:t>CDS</w:t>
      </w:r>
      <w:r>
        <w:rPr>
          <w:rFonts w:ascii="Arial" w:eastAsia="Arial" w:hAnsi="Arial" w:cs="Arial"/>
        </w:rPr>
        <w:t xml:space="preserve"> </w:t>
      </w:r>
      <w:r>
        <w:rPr>
          <w:rFonts w:ascii="Apple LiSung" w:eastAsia="Apple LiSung" w:hAnsi="Apple LiSung" w:cs="Apple LiSung"/>
          <w:color w:val="000000"/>
        </w:rPr>
        <w:t>与金融海啸</w:t>
      </w:r>
    </w:p>
    <w:p w:rsidR="00BB0A3E" w:rsidRDefault="00751069">
      <w:pPr>
        <w:spacing w:before="48" w:line="244" w:lineRule="exact"/>
        <w:ind w:left="1908"/>
      </w:pPr>
      <w:r>
        <w:rPr>
          <w:rFonts w:ascii="Arial" w:eastAsia="Arial" w:hAnsi="Arial" w:cs="Arial"/>
          <w:color w:val="000000"/>
          <w:sz w:val="21"/>
          <w:szCs w:val="21"/>
        </w:rPr>
        <w:t>CDS</w:t>
      </w:r>
      <w:r>
        <w:rPr>
          <w:rFonts w:ascii="Arial" w:eastAsia="Arial" w:hAnsi="Arial" w:cs="Arial"/>
          <w:sz w:val="21"/>
          <w:szCs w:val="21"/>
        </w:rPr>
        <w:t xml:space="preserve"> </w:t>
      </w:r>
      <w:r>
        <w:rPr>
          <w:rFonts w:ascii="Apple LiSung" w:eastAsia="Apple LiSung" w:hAnsi="Apple LiSung" w:cs="Apple LiSung"/>
          <w:color w:val="000000"/>
          <w:sz w:val="21"/>
          <w:szCs w:val="21"/>
        </w:rPr>
        <w:t>是金融领域应用最为广泛的信用衍生产品之一，国际清算银行（</w:t>
      </w:r>
      <w:r>
        <w:rPr>
          <w:rFonts w:ascii="Arial" w:eastAsia="Arial" w:hAnsi="Arial" w:cs="Arial"/>
          <w:color w:val="000000"/>
          <w:sz w:val="21"/>
          <w:szCs w:val="21"/>
        </w:rPr>
        <w:t>Bank</w:t>
      </w:r>
      <w:r>
        <w:rPr>
          <w:rFonts w:ascii="Arial" w:eastAsia="Arial" w:hAnsi="Arial" w:cs="Arial"/>
          <w:sz w:val="21"/>
          <w:szCs w:val="21"/>
        </w:rPr>
        <w:t xml:space="preserve"> </w:t>
      </w:r>
      <w:r>
        <w:rPr>
          <w:rFonts w:ascii="Arial" w:eastAsia="Arial" w:hAnsi="Arial" w:cs="Arial"/>
          <w:color w:val="000000"/>
          <w:sz w:val="21"/>
          <w:szCs w:val="21"/>
        </w:rPr>
        <w:t>for</w:t>
      </w:r>
      <w:r>
        <w:rPr>
          <w:rFonts w:ascii="Arial" w:eastAsia="Arial" w:hAnsi="Arial" w:cs="Arial"/>
          <w:sz w:val="21"/>
          <w:szCs w:val="21"/>
        </w:rPr>
        <w:t xml:space="preserve"> </w:t>
      </w:r>
      <w:r>
        <w:rPr>
          <w:rFonts w:ascii="Arial" w:eastAsia="Arial" w:hAnsi="Arial" w:cs="Arial"/>
          <w:color w:val="000000"/>
          <w:sz w:val="21"/>
          <w:szCs w:val="21"/>
        </w:rPr>
        <w:t>International</w:t>
      </w:r>
    </w:p>
    <w:p w:rsidR="00BB0A3E" w:rsidRDefault="00751069">
      <w:pPr>
        <w:spacing w:before="68" w:line="244" w:lineRule="exact"/>
        <w:ind w:left="1908"/>
      </w:pPr>
      <w:r>
        <w:rPr>
          <w:rFonts w:ascii="Arial" w:eastAsia="Arial" w:hAnsi="Arial" w:cs="Arial"/>
          <w:color w:val="000000"/>
          <w:sz w:val="21"/>
          <w:szCs w:val="21"/>
        </w:rPr>
        <w:t>Settlements</w:t>
      </w:r>
      <w:r>
        <w:rPr>
          <w:rFonts w:ascii="Arial" w:eastAsia="Arial" w:hAnsi="Arial" w:cs="Arial"/>
          <w:sz w:val="21"/>
          <w:szCs w:val="21"/>
        </w:rPr>
        <w:t xml:space="preserve"> </w:t>
      </w:r>
      <w:r>
        <w:rPr>
          <w:rFonts w:ascii="Apple LiSung" w:eastAsia="Apple LiSung" w:hAnsi="Apple LiSung" w:cs="Apple LiSung"/>
          <w:color w:val="000000"/>
          <w:sz w:val="21"/>
          <w:szCs w:val="21"/>
        </w:rPr>
        <w:t>，</w:t>
      </w:r>
      <w:r>
        <w:rPr>
          <w:rFonts w:ascii="Arial" w:eastAsia="Arial" w:hAnsi="Arial" w:cs="Arial"/>
          <w:color w:val="000000"/>
          <w:sz w:val="21"/>
          <w:szCs w:val="21"/>
        </w:rPr>
        <w:t>BIS</w:t>
      </w:r>
      <w:r>
        <w:rPr>
          <w:rFonts w:ascii="Apple LiSung" w:eastAsia="Apple LiSung" w:hAnsi="Apple LiSung" w:cs="Apple LiSung"/>
          <w:color w:val="000000"/>
          <w:sz w:val="21"/>
          <w:szCs w:val="21"/>
        </w:rPr>
        <w:t>）的报告称，</w:t>
      </w:r>
      <w:r>
        <w:rPr>
          <w:rFonts w:ascii="Arial" w:eastAsia="Arial" w:hAnsi="Arial" w:cs="Arial"/>
          <w:color w:val="000000"/>
          <w:sz w:val="21"/>
          <w:szCs w:val="21"/>
        </w:rPr>
        <w:t>2007</w:t>
      </w:r>
      <w:r>
        <w:rPr>
          <w:rFonts w:ascii="Arial" w:eastAsia="Arial" w:hAnsi="Arial" w:cs="Arial"/>
          <w:sz w:val="21"/>
          <w:szCs w:val="21"/>
        </w:rPr>
        <w:t xml:space="preserve"> </w:t>
      </w:r>
      <w:r>
        <w:rPr>
          <w:rFonts w:ascii="Apple LiSung" w:eastAsia="Apple LiSung" w:hAnsi="Apple LiSung" w:cs="Apple LiSung"/>
          <w:color w:val="000000"/>
          <w:sz w:val="21"/>
          <w:szCs w:val="21"/>
        </w:rPr>
        <w:t>年底</w:t>
      </w:r>
      <w:r>
        <w:rPr>
          <w:rFonts w:ascii="Apple LiSung" w:eastAsia="Apple LiSung" w:hAnsi="Apple LiSung" w:cs="Apple LiSung"/>
          <w:sz w:val="21"/>
          <w:szCs w:val="21"/>
        </w:rPr>
        <w:t xml:space="preserve"> </w:t>
      </w:r>
      <w:r>
        <w:rPr>
          <w:rFonts w:ascii="Arial" w:eastAsia="Arial" w:hAnsi="Arial" w:cs="Arial"/>
          <w:color w:val="000000"/>
          <w:sz w:val="21"/>
          <w:szCs w:val="21"/>
        </w:rPr>
        <w:t>CDS</w:t>
      </w:r>
      <w:r>
        <w:rPr>
          <w:rFonts w:ascii="Arial" w:eastAsia="Arial" w:hAnsi="Arial" w:cs="Arial"/>
          <w:sz w:val="21"/>
          <w:szCs w:val="21"/>
        </w:rPr>
        <w:t xml:space="preserve"> </w:t>
      </w:r>
      <w:r>
        <w:rPr>
          <w:rFonts w:ascii="Apple LiSung" w:eastAsia="Apple LiSung" w:hAnsi="Apple LiSung" w:cs="Apple LiSung"/>
          <w:color w:val="000000"/>
          <w:sz w:val="21"/>
          <w:szCs w:val="21"/>
        </w:rPr>
        <w:t>市场达到顶峰，规模高达</w:t>
      </w:r>
      <w:r>
        <w:rPr>
          <w:rFonts w:ascii="Apple LiSung" w:eastAsia="Apple LiSung" w:hAnsi="Apple LiSung" w:cs="Apple LiSung"/>
          <w:sz w:val="21"/>
          <w:szCs w:val="21"/>
        </w:rPr>
        <w:t xml:space="preserve"> </w:t>
      </w:r>
      <w:r>
        <w:rPr>
          <w:rFonts w:ascii="Arial" w:eastAsia="Arial" w:hAnsi="Arial" w:cs="Arial"/>
          <w:color w:val="000000"/>
          <w:sz w:val="21"/>
          <w:szCs w:val="21"/>
        </w:rPr>
        <w:t>62</w:t>
      </w:r>
      <w:r>
        <w:rPr>
          <w:rFonts w:ascii="Arial" w:eastAsia="Arial" w:hAnsi="Arial" w:cs="Arial"/>
          <w:sz w:val="21"/>
          <w:szCs w:val="21"/>
        </w:rPr>
        <w:t xml:space="preserve"> </w:t>
      </w:r>
      <w:r>
        <w:rPr>
          <w:rFonts w:ascii="Apple LiSung" w:eastAsia="Apple LiSung" w:hAnsi="Apple LiSung" w:cs="Apple LiSung"/>
          <w:color w:val="000000"/>
          <w:sz w:val="21"/>
          <w:szCs w:val="21"/>
        </w:rPr>
        <w:t>万亿美元。在</w:t>
      </w:r>
    </w:p>
    <w:p w:rsidR="00BB0A3E" w:rsidRDefault="00751069">
      <w:pPr>
        <w:spacing w:before="68" w:line="244" w:lineRule="exact"/>
        <w:ind w:left="1908"/>
      </w:pPr>
      <w:r>
        <w:rPr>
          <w:rFonts w:ascii="Arial" w:eastAsia="Arial" w:hAnsi="Arial" w:cs="Arial"/>
          <w:color w:val="000000"/>
          <w:sz w:val="21"/>
          <w:szCs w:val="21"/>
        </w:rPr>
        <w:t>2007</w:t>
      </w:r>
      <w:r>
        <w:rPr>
          <w:rFonts w:ascii="Arial" w:eastAsia="Arial" w:hAnsi="Arial" w:cs="Arial"/>
          <w:sz w:val="21"/>
          <w:szCs w:val="21"/>
        </w:rPr>
        <w:t xml:space="preserve"> </w:t>
      </w:r>
      <w:r>
        <w:rPr>
          <w:rFonts w:ascii="Apple LiSung" w:eastAsia="Apple LiSung" w:hAnsi="Apple LiSung" w:cs="Apple LiSung"/>
          <w:color w:val="000000"/>
          <w:sz w:val="21"/>
          <w:szCs w:val="21"/>
        </w:rPr>
        <w:t>年开始的次贷危机引发</w:t>
      </w:r>
      <w:r>
        <w:rPr>
          <w:rFonts w:ascii="Apple LiSung" w:eastAsia="Apple LiSung" w:hAnsi="Apple LiSung" w:cs="Apple LiSung"/>
          <w:color w:val="000000"/>
          <w:sz w:val="21"/>
          <w:szCs w:val="21"/>
        </w:rPr>
        <w:t>的金融危机中，贝尔斯登倒下、</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两房</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国有化、</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group id="_x0000_s1919" style="position:absolute;left:0;text-align:left;margin-left:84pt;margin-top:71pt;width:440pt;height:1pt;z-index:251459072;mso-position-horizontal-relative:page;mso-position-vertical-relative:page" coordorigin="1680,1420" coordsize="8800,20">
            <v:shape id="_x0000_s1920" style="position:absolute;left:1680;top:1420;width:8800;height:20" coordorigin="1680,1420" coordsize="8800,20" path="m1704,1444r,l1704,1444r,l1704,1444r,l1704,1444r1,l1705,1444r1,l1707,1444r2,l1710,1444r3,l1715,1444r3,l1721,1444r4,l1729,1444r5,l1739,1444r6,l1752,1444r7,l1767,1444r9,l1785,1444r10,l1806,1444r12,l1831,1444r13,l1859,1444r15,l1891,1444r17,l1927,1444r20,l1968,1444r22,l2013,1444r24,l2063,1444r27,l2118,1444r30,l2178,1444r33,l2245,1444r35,l2317,1444r38,l2395,1444r41,l2480,1444r44,l2571,1444r48,l2669,1444r52,l2774,1444r55,l2887,1444r59,l3007,1444r63,l3135,1444r67,l3271,1444r71,l3416,1444r75,l3569,1444r80,l3731,1444r85,l3903,1444r89,l4083,1444r94,l4273,1444r99,l4474,1444r104,l4684,1444r109,l4905,1444r114,l5136,1444r120,l5378,1444r125,l5632,1444r130,l5896,1444r137,l6173,1444r142,l6461,1444r149,l6761,1444r155,l7074,1444r161,l7399,1444r168,l7738,1444r174,l8089,1444r181,l8454,1444r187,l8832,1444r195,l9225,1444r201,l9631,1444r209,l10052,1444r216,l10487,1444e" filled="f" strokeweight=".28186mm">
              <v:path arrowok="t"/>
            </v:shape>
            <w10:wrap anchorx="page" anchory="page"/>
          </v:group>
        </w:pict>
      </w:r>
      <w:r>
        <w:pict>
          <v:group id="_x0000_s1917" style="position:absolute;left:0;text-align:left;margin-left:84pt;margin-top:140pt;width:440pt;height:1pt;z-index:251460096;mso-position-horizontal-relative:page;mso-position-vertical-relative:page" coordorigin="1680,2800" coordsize="8800,20">
            <v:shape id="_x0000_s1918" style="position:absolute;left:1680;top:2800;width:8800;height:20" coordorigin="1680,2800" coordsize="8800,20" path="m1704,2831r,l1704,2831r,l1704,2831r,l1704,2831r1,l1705,2831r1,l1707,2831r2,l1710,2831r3,l1715,2831r3,l1721,2831r4,l1729,2831r5,1l1739,2832r6,l1752,2832r7,l1767,2832r9,l1785,2832r10,l1806,2832r12,l1831,2832r13,l1859,2831r15,1l1891,2831r17,1l1927,2831r20,1l1968,2831r22,1l2013,2831r24,1l2063,2831r27,1l2118,2831r30,1l2178,2831r33,1l2245,2831r35,1l2317,2831r38,1l2395,2831r41,1l2480,2831r44,1l2571,2831r48,1l2669,2831r52,1l2774,2831r55,l2887,2831r59,l3007,2831r63,l3135,2831r67,l3271,2831r71,l3416,2831r75,l3569,2831r80,l3731,2831r85,l3903,2831r89,l4083,2831r94,l4273,2831r99,l4474,2831r104,l4684,2831r109,l4905,2831r114,l5136,2831r120,l5378,2831r125,l5632,2831r130,l5896,2831r137,l6173,2831r142,l6461,2831r149,l6761,2831r155,l7074,2831r161,l7399,2831r168,l7738,2831r174,l8089,2831r181,l8454,2831r187,l8832,2831r195,l9225,2831r201,l9631,2831r209,l10052,2831r216,l10487,2831e" filled="f" strokeweight=".28186mm">
              <v:path arrowok="t"/>
            </v:shape>
            <w10:wrap anchorx="page" anchory="page"/>
          </v:group>
        </w:pict>
      </w:r>
      <w:r>
        <w:pict>
          <v:group id="_x0000_s1915" style="position:absolute;left:0;text-align:left;margin-left:84pt;margin-top:71pt;width:1pt;height:70pt;z-index:251461120;mso-position-horizontal-relative:page;mso-position-vertical-relative:page" coordorigin="1680,1420" coordsize="20,1400">
            <v:shape id="_x0000_s1916" style="position:absolute;left:1680;top:1420;width:20;height:1400" coordorigin="1680,1420" coordsize="20,1400" path="m1708,1440r,l1708,1440r,l1708,1440r,l1708,1440r,l1708,1440r,l1708,1440r,l1708,1441r,l1708,1441r,1l1708,1442r,1l1708,1444r,l1708,1445r,1l1708,1447r,1l1708,1450r,1l1708,1452r,2l1708,1456r,2l1708,1460r,2l1708,1464r,2l1708,1469r,3l1708,1475r,3l1708,1481r,4l1708,1488r,4l1708,1496r,4l1708,1505r,5l1708,1515r,5l1708,1525r,6l1708,1536r,6l1708,1549r,6l1708,1562r,7l1708,1576r,8l1708,1592r,8l1708,1609r,8l1708,1626r,10l1708,1645r,10l1708,1666r,10l1708,1687r,11l1708,1710r,12l1708,1734r,13l1708,1760r,13l1708,1787r,14l1708,1815r,15l1708,1845r,16l1708,1877r,16l1708,1910r,17l1708,1945r,18l1708,1982r,18l1708,2020r,20l1708,2060r,21l1708,2102r,21l1708,2145r,23l1708,2191r,23l1708,2238r,25l1708,2288r,25l1708,2339r,26l1708,2392r,28l1708,2448r,28l1708,2506r,29l1708,2565r,31l1708,2627r,32l1708,2691r,33l1708,2758r,34l1708,2827e" filled="f" strokeweight=".28186mm">
              <v:path arrowok="t"/>
            </v:shape>
            <w10:wrap anchorx="page" anchory="page"/>
          </v:group>
        </w:pict>
      </w:r>
      <w:r>
        <w:pict>
          <v:group id="_x0000_s1913" style="position:absolute;left:0;text-align:left;margin-left:523pt;margin-top:71pt;width:1pt;height:70pt;z-index:251462144;mso-position-horizontal-relative:page;mso-position-vertical-relative:page" coordorigin="10460,1420" coordsize="20,1400">
            <v:shape id="_x0000_s1914" style="position:absolute;left:10460;top:1420;width:20;height:1400" coordorigin="10460,1420" coordsize="20,1400" path="m10483,1440r,l10483,1440r,l10483,1440r,l10483,1440r,l10483,1440r,l10483,1440r,l10483,1441r,l10483,1441r,1l10483,1442r,1l10483,1444r,l10483,1445r,1l10483,1447r,1l10483,1450r,1l10483,1452r,2l10483,1456r,2l10483,1460r,2l10483,1464r,2l10483,1469r,3l10483,1475r,3l10483,1481r,4l10483,1488r,4l10483,1496r,4l10483,1505r,5l10483,1515r,5l10483,1525r,6l10483,1536r,6l10483,1549r,6l10483,1562r,7l10483,1576r,8l10483,1592r,8l10483,1609r,8l10483,1626r,10l10483,1645r,10l10483,1666r,10l10483,1687r,11l10483,1710r,12l10483,1734r,13l10483,1760r,13l10483,1787r,14l10483,1815r,15l10483,1845r,16l10483,1877r,16l10483,1910r,17l10483,1945r,18l10483,1982r,18l10483,2020r,20l10483,2060r,21l10483,2102r,21l10483,2145r,23l10483,2191r,23l10483,2238r,25l10483,2288r,25l10483,2339r,26l10483,2392r,28l10483,2448r,28l10483,2506r,29l10483,2565r,31l10483,2627r,32l10483,2691r,33l10483,2758r,34l10483,2827e" filled="f" strokeweight=".28186mm">
              <v:path arrowok="t"/>
            </v:shape>
            <w10:wrap anchorx="page" anchory="page"/>
          </v:group>
        </w:pict>
      </w:r>
      <w:r>
        <w:pict>
          <v:shape id="_x0000_s1912" type="#_x0000_t75" style="position:absolute;left:0;text-align:left;margin-left:90pt;margin-top:238.8pt;width:351.6pt;height:70.8pt;z-index:251463168;mso-position-horizontal-relative:page;mso-position-vertical-relative:page">
            <v:imagedata r:id="rId13" o:title=""/>
            <w10:wrap anchorx="page" anchory="page"/>
          </v:shape>
        </w:pict>
      </w:r>
      <w:r>
        <w:pict>
          <v:shape id="_x0000_s1911" type="#_x0000_t75" style="position:absolute;left:0;text-align:left;margin-left:90pt;margin-top:486.6pt;width:354pt;height:75pt;z-index:251464192;mso-position-horizontal-relative:page;mso-position-vertical-relative:page">
            <v:imagedata r:id="rId14" o:title=""/>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301" w:lineRule="exact"/>
        <w:ind w:left="1800"/>
      </w:pPr>
    </w:p>
    <w:p w:rsidR="00BB0A3E" w:rsidRDefault="00751069">
      <w:pPr>
        <w:spacing w:line="244" w:lineRule="exact"/>
        <w:ind w:left="1908"/>
      </w:pPr>
      <w:bookmarkStart w:id="88" w:name="PageMark88"/>
      <w:bookmarkEnd w:id="88"/>
      <w:r>
        <w:rPr>
          <w:rFonts w:ascii="Apple LiSung" w:eastAsia="Apple LiSung" w:hAnsi="Apple LiSung" w:cs="Apple LiSung"/>
          <w:color w:val="000000"/>
          <w:sz w:val="21"/>
          <w:szCs w:val="21"/>
        </w:rPr>
        <w:t>雷曼破产，多家信用衍生产品市场的主要参与者纷纷遭遇滑铁卢，使得许多人认为</w:t>
      </w:r>
      <w:r>
        <w:rPr>
          <w:rFonts w:ascii="Apple LiSung" w:eastAsia="Apple LiSung" w:hAnsi="Apple LiSung" w:cs="Apple LiSung"/>
          <w:sz w:val="21"/>
          <w:szCs w:val="21"/>
        </w:rPr>
        <w:t xml:space="preserve"> </w:t>
      </w:r>
      <w:r>
        <w:rPr>
          <w:rFonts w:ascii="Arial" w:eastAsia="Arial" w:hAnsi="Arial" w:cs="Arial"/>
          <w:color w:val="000000"/>
          <w:sz w:val="21"/>
          <w:szCs w:val="21"/>
        </w:rPr>
        <w:t>CDS</w:t>
      </w:r>
      <w:r>
        <w:rPr>
          <w:rFonts w:ascii="Arial" w:eastAsia="Arial" w:hAnsi="Arial" w:cs="Arial"/>
          <w:sz w:val="21"/>
          <w:szCs w:val="21"/>
        </w:rPr>
        <w:t xml:space="preserve"> </w:t>
      </w:r>
      <w:r>
        <w:rPr>
          <w:rFonts w:ascii="Apple LiSung" w:eastAsia="Apple LiSung" w:hAnsi="Apple LiSung" w:cs="Apple LiSung"/>
          <w:color w:val="000000"/>
          <w:sz w:val="21"/>
          <w:szCs w:val="21"/>
        </w:rPr>
        <w:t>是触</w:t>
      </w:r>
    </w:p>
    <w:p w:rsidR="00BB0A3E" w:rsidRDefault="00751069">
      <w:pPr>
        <w:spacing w:before="68" w:line="219" w:lineRule="exact"/>
        <w:ind w:left="1908"/>
      </w:pPr>
      <w:r>
        <w:rPr>
          <w:rFonts w:ascii="Apple LiSung" w:eastAsia="Apple LiSung" w:hAnsi="Apple LiSung" w:cs="Apple LiSung"/>
          <w:color w:val="000000"/>
          <w:sz w:val="21"/>
          <w:szCs w:val="21"/>
        </w:rPr>
        <w:t>发金融危机的主要元凶。</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上述重大金融风险事件印证了：信用衍生产品在提供信用风险管理工具的同时，本身也潜藏</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着巨大的市场风险和信用风险。</w:t>
      </w:r>
    </w:p>
    <w:p w:rsidR="00BB0A3E" w:rsidRDefault="00BB0A3E">
      <w:pPr>
        <w:spacing w:line="200" w:lineRule="exact"/>
        <w:ind w:left="1800"/>
      </w:pPr>
    </w:p>
    <w:p w:rsidR="00BB0A3E" w:rsidRDefault="00BB0A3E">
      <w:pPr>
        <w:spacing w:line="344" w:lineRule="exact"/>
        <w:ind w:left="1800"/>
      </w:pPr>
    </w:p>
    <w:p w:rsidR="00BB0A3E" w:rsidRDefault="00751069">
      <w:pPr>
        <w:spacing w:line="244" w:lineRule="exact"/>
        <w:ind w:left="2114"/>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）总收益互换（</w:t>
      </w:r>
      <w:r>
        <w:rPr>
          <w:rFonts w:ascii="Apple LiSung" w:eastAsia="Apple LiSung" w:hAnsi="Apple LiSung" w:cs="Apple LiSung"/>
          <w:sz w:val="21"/>
          <w:szCs w:val="21"/>
        </w:rPr>
        <w:t xml:space="preserve"> </w:t>
      </w:r>
      <w:r>
        <w:rPr>
          <w:rFonts w:ascii="Arial" w:eastAsia="Arial" w:hAnsi="Arial" w:cs="Arial"/>
          <w:color w:val="000000"/>
          <w:sz w:val="21"/>
          <w:szCs w:val="21"/>
        </w:rPr>
        <w:t>Total</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rate</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of</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return</w:t>
      </w:r>
      <w:r>
        <w:rPr>
          <w:rFonts w:ascii="Arial" w:eastAsia="Arial" w:hAnsi="Arial" w:cs="Arial"/>
          <w:sz w:val="21"/>
          <w:szCs w:val="21"/>
        </w:rPr>
        <w:t xml:space="preserve"> </w:t>
      </w:r>
      <w:r>
        <w:rPr>
          <w:rFonts w:ascii="Arial" w:eastAsia="Arial" w:hAnsi="Arial" w:cs="Arial"/>
          <w:color w:val="000000"/>
          <w:sz w:val="21"/>
          <w:szCs w:val="21"/>
        </w:rPr>
        <w:t>Swap</w:t>
      </w:r>
      <w:r>
        <w:rPr>
          <w:rFonts w:ascii="Arial" w:eastAsia="Arial" w:hAnsi="Arial" w:cs="Arial"/>
          <w:sz w:val="21"/>
          <w:szCs w:val="21"/>
        </w:rPr>
        <w:t xml:space="preserve"> </w:t>
      </w:r>
      <w:r>
        <w:rPr>
          <w:rFonts w:ascii="Apple LiSung" w:eastAsia="Apple LiSung" w:hAnsi="Apple LiSung" w:cs="Apple LiSung"/>
          <w:color w:val="000000"/>
          <w:sz w:val="21"/>
          <w:szCs w:val="21"/>
        </w:rPr>
        <w:t>，</w:t>
      </w:r>
      <w:r>
        <w:rPr>
          <w:rFonts w:ascii="Arial" w:eastAsia="Arial" w:hAnsi="Arial" w:cs="Arial"/>
          <w:color w:val="000000"/>
          <w:sz w:val="21"/>
          <w:szCs w:val="21"/>
        </w:rPr>
        <w:t>TRS</w:t>
      </w:r>
      <w:r>
        <w:rPr>
          <w:rFonts w:ascii="Apple LiSung" w:eastAsia="Apple LiSung" w:hAnsi="Apple LiSung" w:cs="Apple LiSung"/>
          <w:color w:val="000000"/>
          <w:sz w:val="21"/>
          <w:szCs w:val="21"/>
        </w:rPr>
        <w:t>）</w:t>
      </w:r>
    </w:p>
    <w:p w:rsidR="00BB0A3E" w:rsidRDefault="00751069">
      <w:pPr>
        <w:spacing w:before="68" w:line="244" w:lineRule="exact"/>
        <w:ind w:left="1800"/>
      </w:pPr>
      <w:r>
        <w:rPr>
          <w:rFonts w:ascii="Apple LiSung" w:eastAsia="Apple LiSung" w:hAnsi="Apple LiSung" w:cs="Apple LiSung"/>
          <w:color w:val="000000"/>
          <w:sz w:val="21"/>
          <w:szCs w:val="21"/>
        </w:rPr>
        <w:t>总收益互换是指信用保护买方在协议期间将参照资产的总收益转移给信用</w:t>
      </w:r>
      <w:r>
        <w:rPr>
          <w:rFonts w:ascii="Apple LiSung" w:eastAsia="Apple LiSung" w:hAnsi="Apple LiSung" w:cs="Apple LiSung"/>
          <w:color w:val="000000"/>
          <w:sz w:val="21"/>
          <w:szCs w:val="21"/>
        </w:rPr>
        <w:t>保护卖方（见图</w:t>
      </w:r>
      <w:r>
        <w:rPr>
          <w:rFonts w:ascii="Apple LiSung" w:eastAsia="Apple LiSung" w:hAnsi="Apple LiSung" w:cs="Apple LiSung"/>
          <w:sz w:val="21"/>
          <w:szCs w:val="21"/>
        </w:rPr>
        <w:t xml:space="preserve"> </w:t>
      </w:r>
      <w:r>
        <w:rPr>
          <w:rFonts w:ascii="Arial" w:eastAsia="Arial" w:hAnsi="Arial" w:cs="Arial"/>
          <w:color w:val="000000"/>
          <w:sz w:val="21"/>
          <w:szCs w:val="21"/>
        </w:rPr>
        <w:t>3</w:t>
      </w:r>
    </w:p>
    <w:p w:rsidR="00BB0A3E" w:rsidRDefault="00751069">
      <w:pPr>
        <w:spacing w:before="68" w:line="244" w:lineRule="exact"/>
        <w:ind w:left="1800"/>
      </w:pPr>
      <w:r>
        <w:rPr>
          <w:rFonts w:ascii="Arial" w:eastAsia="Arial" w:hAnsi="Arial" w:cs="Arial"/>
          <w:color w:val="000000"/>
          <w:sz w:val="21"/>
          <w:szCs w:val="21"/>
        </w:rPr>
        <w:t>-5</w:t>
      </w:r>
      <w:r>
        <w:rPr>
          <w:rFonts w:ascii="Apple LiSung" w:eastAsia="Apple LiSung" w:hAnsi="Apple LiSung" w:cs="Apple LiSung"/>
          <w:color w:val="000000"/>
          <w:sz w:val="21"/>
          <w:szCs w:val="21"/>
        </w:rPr>
        <w:t>）。总收益包括利息、预付费用以及因资产价格的有利变化带来的资本利得；作为交换</w:t>
      </w:r>
      <w:r>
        <w:rPr>
          <w:rFonts w:ascii="Apple LiSung" w:eastAsia="Apple LiSung" w:hAnsi="Apple LiSung" w:cs="Apple LiSung"/>
          <w:color w:val="000000"/>
          <w:sz w:val="18"/>
          <w:szCs w:val="18"/>
        </w:rPr>
        <w:t>，</w:t>
      </w:r>
    </w:p>
    <w:p w:rsidR="00BB0A3E" w:rsidRDefault="00751069">
      <w:pPr>
        <w:spacing w:before="68" w:line="244" w:lineRule="exact"/>
        <w:ind w:left="1800"/>
      </w:pPr>
      <w:r>
        <w:rPr>
          <w:rFonts w:ascii="Apple LiSung" w:eastAsia="Apple LiSung" w:hAnsi="Apple LiSung" w:cs="Apple LiSung"/>
          <w:color w:val="000000"/>
          <w:sz w:val="21"/>
          <w:szCs w:val="21"/>
        </w:rPr>
        <w:t>信用保护卖方则承诺向信用保护买方支付协议资产的承诺利率（通常是</w:t>
      </w:r>
      <w:r>
        <w:rPr>
          <w:rFonts w:ascii="Apple LiSung" w:eastAsia="Apple LiSung" w:hAnsi="Apple LiSung" w:cs="Apple LiSung"/>
          <w:sz w:val="21"/>
          <w:szCs w:val="21"/>
        </w:rPr>
        <w:t xml:space="preserve"> </w:t>
      </w:r>
      <w:r>
        <w:rPr>
          <w:rFonts w:ascii="Arial" w:eastAsia="Arial" w:hAnsi="Arial" w:cs="Arial"/>
          <w:color w:val="000000"/>
          <w:sz w:val="21"/>
          <w:szCs w:val="21"/>
        </w:rPr>
        <w:t>LIBOR</w:t>
      </w:r>
      <w:r>
        <w:rPr>
          <w:rFonts w:ascii="Arial" w:eastAsia="Arial" w:hAnsi="Arial" w:cs="Arial"/>
          <w:sz w:val="21"/>
          <w:szCs w:val="21"/>
        </w:rPr>
        <w:t xml:space="preserve"> </w:t>
      </w:r>
      <w:r>
        <w:rPr>
          <w:rFonts w:ascii="Apple LiSung" w:eastAsia="Apple LiSung" w:hAnsi="Apple LiSung" w:cs="Apple LiSung"/>
          <w:color w:val="000000"/>
          <w:sz w:val="21"/>
          <w:szCs w:val="21"/>
        </w:rPr>
        <w:t>加一个差额</w:t>
      </w:r>
      <w:r>
        <w:rPr>
          <w:rFonts w:ascii="Apple LiSung" w:eastAsia="Apple LiSung" w:hAnsi="Apple LiSung" w:cs="Apple LiSung"/>
          <w:color w:val="000000"/>
          <w:sz w:val="16"/>
          <w:szCs w:val="16"/>
        </w:rPr>
        <w:t>）</w:t>
      </w:r>
    </w:p>
    <w:p w:rsidR="00BB0A3E" w:rsidRDefault="00751069">
      <w:pPr>
        <w:spacing w:before="68" w:line="219" w:lineRule="exact"/>
        <w:ind w:left="1800"/>
      </w:pPr>
      <w:r>
        <w:rPr>
          <w:rFonts w:ascii="Apple LiSung" w:eastAsia="Apple LiSung" w:hAnsi="Apple LiSung" w:cs="Apple LiSung"/>
          <w:color w:val="000000"/>
          <w:sz w:val="21"/>
          <w:szCs w:val="21"/>
        </w:rPr>
        <w:t>以及因资产价格不利变化造成的损失。</w: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53" w:lineRule="exact"/>
        <w:ind w:left="1800"/>
      </w:pPr>
    </w:p>
    <w:p w:rsidR="00BB0A3E" w:rsidRDefault="00751069">
      <w:pPr>
        <w:spacing w:line="244" w:lineRule="exact"/>
        <w:ind w:left="4507"/>
      </w:pPr>
      <w:r>
        <w:rPr>
          <w:rFonts w:ascii="Apple LiSung" w:eastAsia="Apple LiSung" w:hAnsi="Apple LiSung" w:cs="Apple LiSung"/>
          <w:color w:val="000000"/>
          <w:sz w:val="21"/>
          <w:szCs w:val="21"/>
        </w:rPr>
        <w:t>图</w:t>
      </w:r>
      <w:r>
        <w:rPr>
          <w:rFonts w:ascii="Apple LiSung" w:eastAsia="Apple LiSung" w:hAnsi="Apple LiSung" w:cs="Apple LiSung"/>
          <w:sz w:val="21"/>
          <w:szCs w:val="21"/>
        </w:rPr>
        <w:t xml:space="preserve"> </w:t>
      </w:r>
      <w:r>
        <w:rPr>
          <w:rFonts w:ascii="Arial" w:eastAsia="Arial" w:hAnsi="Arial" w:cs="Arial"/>
          <w:color w:val="000000"/>
          <w:sz w:val="21"/>
          <w:szCs w:val="21"/>
        </w:rPr>
        <w:t>3</w:t>
      </w:r>
      <w:r>
        <w:rPr>
          <w:rFonts w:ascii="Arial" w:eastAsia="Arial" w:hAnsi="Arial" w:cs="Arial"/>
          <w:sz w:val="21"/>
          <w:szCs w:val="21"/>
        </w:rPr>
        <w:t xml:space="preserve"> </w:t>
      </w:r>
      <w:r>
        <w:rPr>
          <w:rFonts w:ascii="Arial" w:eastAsia="Arial" w:hAnsi="Arial" w:cs="Arial"/>
          <w:color w:val="000000"/>
          <w:sz w:val="21"/>
          <w:szCs w:val="21"/>
        </w:rPr>
        <w:t>-5</w:t>
      </w:r>
      <w:r>
        <w:rPr>
          <w:rFonts w:ascii="Arial" w:eastAsia="Arial" w:hAnsi="Arial" w:cs="Arial"/>
          <w:sz w:val="21"/>
          <w:szCs w:val="21"/>
        </w:rPr>
        <w:t xml:space="preserve"> </w:t>
      </w:r>
      <w:r>
        <w:rPr>
          <w:rFonts w:ascii="Apple LiSung" w:eastAsia="Apple LiSung" w:hAnsi="Apple LiSung" w:cs="Apple LiSung"/>
          <w:color w:val="000000"/>
          <w:sz w:val="21"/>
          <w:szCs w:val="21"/>
        </w:rPr>
        <w:t>总收益互换</w:t>
      </w:r>
    </w:p>
    <w:p w:rsidR="00BB0A3E" w:rsidRDefault="00751069">
      <w:pPr>
        <w:spacing w:before="68" w:line="219" w:lineRule="exact"/>
        <w:ind w:left="1800"/>
      </w:pPr>
      <w:r>
        <w:rPr>
          <w:rFonts w:ascii="Apple LiSung" w:eastAsia="Apple LiSung" w:hAnsi="Apple LiSung" w:cs="Apple LiSung"/>
          <w:color w:val="000000"/>
          <w:sz w:val="21"/>
          <w:szCs w:val="21"/>
        </w:rPr>
        <w:t>无论在信用违约互换中，还是在总收益互换中，风险的承担者都无须增加自己的资产负债表</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规模，而是作为表外业务加以处理。但与信用违约互换不同，总收益互换双方不仅承担信用</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风险，还需承担市场风险。因此，即使相应资产没有信用损失或者信用实际增加了</w:t>
      </w:r>
      <w:r>
        <w:rPr>
          <w:rFonts w:ascii="Apple LiSung" w:eastAsia="Apple LiSung" w:hAnsi="Apple LiSung" w:cs="Apple LiSung"/>
          <w:color w:val="000000"/>
          <w:sz w:val="21"/>
          <w:szCs w:val="21"/>
        </w:rPr>
        <w:t>，投资者</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也可能仅仅因为利率的提高或资产价格的下降而遭受损失。</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）信用联系票据（</w:t>
      </w:r>
      <w:r>
        <w:rPr>
          <w:rFonts w:ascii="Arial" w:eastAsia="Arial" w:hAnsi="Arial" w:cs="Arial"/>
          <w:color w:val="000000"/>
          <w:sz w:val="21"/>
          <w:szCs w:val="21"/>
        </w:rPr>
        <w:t>Credit-</w:t>
      </w:r>
      <w:r>
        <w:rPr>
          <w:rFonts w:ascii="Arial" w:eastAsia="Arial" w:hAnsi="Arial" w:cs="Arial"/>
          <w:sz w:val="21"/>
          <w:szCs w:val="21"/>
        </w:rPr>
        <w:t xml:space="preserve"> </w:t>
      </w:r>
      <w:r>
        <w:rPr>
          <w:rFonts w:ascii="Arial" w:eastAsia="Arial" w:hAnsi="Arial" w:cs="Arial"/>
          <w:color w:val="000000"/>
          <w:sz w:val="21"/>
          <w:szCs w:val="21"/>
        </w:rPr>
        <w:t>Linked</w:t>
      </w:r>
      <w:r>
        <w:rPr>
          <w:rFonts w:ascii="Arial" w:eastAsia="Arial" w:hAnsi="Arial" w:cs="Arial"/>
          <w:sz w:val="21"/>
          <w:szCs w:val="21"/>
        </w:rPr>
        <w:t xml:space="preserve"> </w:t>
      </w:r>
      <w:r>
        <w:rPr>
          <w:rFonts w:ascii="Arial" w:eastAsia="Arial" w:hAnsi="Arial" w:cs="Arial"/>
          <w:color w:val="000000"/>
          <w:sz w:val="21"/>
          <w:szCs w:val="21"/>
        </w:rPr>
        <w:t>Note</w:t>
      </w:r>
      <w:r>
        <w:rPr>
          <w:rFonts w:ascii="Apple LiSung" w:eastAsia="Apple LiSung" w:hAnsi="Apple LiSung" w:cs="Apple LiSung"/>
          <w:color w:val="000000"/>
          <w:sz w:val="21"/>
          <w:szCs w:val="21"/>
        </w:rPr>
        <w:t>，</w:t>
      </w:r>
      <w:r>
        <w:rPr>
          <w:rFonts w:ascii="Arial" w:eastAsia="Arial" w:hAnsi="Arial" w:cs="Arial"/>
          <w:color w:val="000000"/>
          <w:sz w:val="21"/>
          <w:szCs w:val="21"/>
        </w:rPr>
        <w:t>CLN</w:t>
      </w:r>
      <w:r>
        <w:rPr>
          <w:rFonts w:ascii="Apple LiSung" w:eastAsia="Apple LiSung" w:hAnsi="Apple LiSung" w:cs="Apple LiSung"/>
          <w:color w:val="000000"/>
          <w:sz w:val="21"/>
          <w:szCs w:val="21"/>
        </w:rPr>
        <w:t>）</w:t>
      </w:r>
    </w:p>
    <w:p w:rsidR="00BB0A3E" w:rsidRDefault="00751069">
      <w:pPr>
        <w:spacing w:before="53" w:line="251" w:lineRule="exact"/>
        <w:ind w:left="1800"/>
      </w:pPr>
      <w:r>
        <w:rPr>
          <w:rFonts w:ascii="Apple LiSung" w:eastAsia="Apple LiSung" w:hAnsi="Apple LiSung" w:cs="Apple LiSung"/>
          <w:color w:val="000000"/>
          <w:sz w:val="21"/>
          <w:szCs w:val="21"/>
        </w:rPr>
        <w:t>信用联系票据实际上是信用违约互换的证券化形式</w:t>
      </w:r>
      <w:r>
        <w:rPr>
          <w:rFonts w:ascii="Apple LiSung" w:eastAsia="Apple LiSung" w:hAnsi="Apple LiSung" w:cs="Apple LiSung"/>
          <w:color w:val="000000"/>
        </w:rPr>
        <w:t>，即</w:t>
      </w:r>
      <w:r>
        <w:rPr>
          <w:rFonts w:ascii="Apple LiSung" w:eastAsia="Apple LiSung" w:hAnsi="Apple LiSung" w:cs="Apple LiSung"/>
          <w:color w:val="000000"/>
          <w:sz w:val="21"/>
          <w:szCs w:val="21"/>
        </w:rPr>
        <w:t>普通的固定收益证券与信用违约互</w:t>
      </w:r>
    </w:p>
    <w:p w:rsidR="00BB0A3E" w:rsidRDefault="00751069">
      <w:pPr>
        <w:spacing w:before="61" w:line="251" w:lineRule="exact"/>
        <w:ind w:left="1800"/>
      </w:pPr>
      <w:r>
        <w:rPr>
          <w:rFonts w:ascii="Apple LiSung" w:eastAsia="Apple LiSung" w:hAnsi="Apple LiSung" w:cs="Apple LiSung"/>
          <w:color w:val="000000"/>
          <w:sz w:val="21"/>
          <w:szCs w:val="21"/>
        </w:rPr>
        <w:t>换相结合的信用衍生产品</w:t>
      </w:r>
      <w:r>
        <w:rPr>
          <w:rFonts w:ascii="Apple LiSung" w:eastAsia="Apple LiSung" w:hAnsi="Apple LiSung" w:cs="Apple LiSung"/>
          <w:color w:val="000000"/>
          <w:sz w:val="19"/>
          <w:szCs w:val="19"/>
        </w:rPr>
        <w:t>（见</w:t>
      </w:r>
      <w:r>
        <w:rPr>
          <w:rFonts w:ascii="Apple LiSung" w:eastAsia="Apple LiSung" w:hAnsi="Apple LiSung" w:cs="Apple LiSung"/>
          <w:color w:val="000000"/>
          <w:sz w:val="21"/>
          <w:szCs w:val="21"/>
        </w:rPr>
        <w:t>图</w:t>
      </w:r>
      <w:r>
        <w:rPr>
          <w:rFonts w:ascii="Apple LiSung" w:eastAsia="Apple LiSung" w:hAnsi="Apple LiSung" w:cs="Apple LiSung"/>
          <w:sz w:val="21"/>
          <w:szCs w:val="21"/>
        </w:rPr>
        <w:t xml:space="preserve"> </w:t>
      </w:r>
      <w:r>
        <w:rPr>
          <w:rFonts w:ascii="Arial" w:eastAsia="Arial" w:hAnsi="Arial" w:cs="Arial"/>
          <w:color w:val="000000"/>
          <w:sz w:val="20"/>
          <w:szCs w:val="20"/>
        </w:rPr>
        <w:t>3-6</w:t>
      </w:r>
      <w:r>
        <w:rPr>
          <w:rFonts w:ascii="Apple LiSung" w:eastAsia="Apple LiSung" w:hAnsi="Apple LiSung" w:cs="Apple LiSung"/>
          <w:color w:val="000000"/>
          <w:sz w:val="20"/>
          <w:szCs w:val="20"/>
        </w:rPr>
        <w:t>）。</w:t>
      </w:r>
      <w:r>
        <w:rPr>
          <w:rFonts w:ascii="Apple LiSung" w:eastAsia="Apple LiSung" w:hAnsi="Apple LiSung" w:cs="Apple LiSung"/>
          <w:color w:val="000000"/>
          <w:sz w:val="21"/>
          <w:szCs w:val="21"/>
        </w:rPr>
        <w:t>在信用联系票据的标准合约下</w:t>
      </w:r>
      <w:r>
        <w:rPr>
          <w:rFonts w:ascii="Apple LiSung" w:eastAsia="Apple LiSung" w:hAnsi="Apple LiSung" w:cs="Apple LiSung"/>
          <w:color w:val="000000"/>
        </w:rPr>
        <w:t>，信</w:t>
      </w:r>
      <w:r>
        <w:rPr>
          <w:rFonts w:ascii="Apple LiSung" w:eastAsia="Apple LiSung" w:hAnsi="Apple LiSung" w:cs="Apple LiSung"/>
          <w:color w:val="000000"/>
          <w:sz w:val="21"/>
          <w:szCs w:val="21"/>
        </w:rPr>
        <w:t>用保护买方或由</w:t>
      </w:r>
    </w:p>
    <w:p w:rsidR="00BB0A3E" w:rsidRDefault="00751069">
      <w:pPr>
        <w:spacing w:before="76" w:line="219" w:lineRule="exact"/>
        <w:ind w:left="1800"/>
      </w:pPr>
      <w:r>
        <w:rPr>
          <w:rFonts w:ascii="Apple LiSung" w:eastAsia="Apple LiSung" w:hAnsi="Apple LiSung" w:cs="Apple LiSung"/>
          <w:color w:val="000000"/>
          <w:sz w:val="21"/>
          <w:szCs w:val="21"/>
        </w:rPr>
        <w:t>信用保护买方设立的特定目的机构根据参照资产发行票据。信用保护卖方先行以现金支付取</w:t>
      </w:r>
    </w:p>
    <w:p w:rsidR="00BB0A3E" w:rsidRDefault="00751069">
      <w:pPr>
        <w:spacing w:before="78" w:line="251" w:lineRule="exact"/>
        <w:ind w:left="1800"/>
      </w:pPr>
      <w:r>
        <w:rPr>
          <w:rFonts w:ascii="Apple LiSung" w:eastAsia="Apple LiSung" w:hAnsi="Apple LiSung" w:cs="Apple LiSung"/>
          <w:color w:val="000000"/>
          <w:sz w:val="21"/>
          <w:szCs w:val="21"/>
        </w:rPr>
        <w:t>得票据，交换来自有关票据的固定利率或浮动利率收入。假如发生信用违约事件</w:t>
      </w:r>
      <w:r>
        <w:rPr>
          <w:rFonts w:ascii="Apple LiSung" w:eastAsia="Apple LiSung" w:hAnsi="Apple LiSung" w:cs="Apple LiSung"/>
          <w:color w:val="000000"/>
        </w:rPr>
        <w:t>，</w:t>
      </w:r>
      <w:r>
        <w:rPr>
          <w:rFonts w:ascii="Apple LiSung" w:eastAsia="Apple LiSung" w:hAnsi="Apple LiSung" w:cs="Apple LiSung"/>
          <w:color w:val="000000"/>
          <w:sz w:val="21"/>
          <w:szCs w:val="21"/>
        </w:rPr>
        <w:t>即根据</w:t>
      </w:r>
    </w:p>
    <w:p w:rsidR="00BB0A3E" w:rsidRDefault="00751069">
      <w:pPr>
        <w:spacing w:before="61" w:line="251" w:lineRule="exact"/>
        <w:ind w:left="1800"/>
      </w:pPr>
      <w:r>
        <w:rPr>
          <w:rFonts w:ascii="Apple LiSung" w:eastAsia="Apple LiSung" w:hAnsi="Apple LiSung" w:cs="Apple LiSung"/>
          <w:color w:val="000000"/>
          <w:sz w:val="21"/>
          <w:szCs w:val="21"/>
        </w:rPr>
        <w:t>双方协议的信用事件赔偿额赎回票据</w:t>
      </w:r>
      <w:r>
        <w:rPr>
          <w:rFonts w:ascii="Apple LiSung" w:eastAsia="Apple LiSung" w:hAnsi="Apple LiSung" w:cs="Apple LiSung"/>
          <w:color w:val="000000"/>
        </w:rPr>
        <w:t>；</w:t>
      </w:r>
      <w:r>
        <w:rPr>
          <w:rFonts w:ascii="Apple LiSung" w:eastAsia="Apple LiSung" w:hAnsi="Apple LiSung" w:cs="Apple LiSung"/>
          <w:color w:val="000000"/>
          <w:sz w:val="21"/>
          <w:szCs w:val="21"/>
        </w:rPr>
        <w:t>不发生信用事件</w:t>
      </w:r>
      <w:r>
        <w:rPr>
          <w:rFonts w:ascii="Apple LiSung" w:eastAsia="Apple LiSung" w:hAnsi="Apple LiSung" w:cs="Apple LiSung"/>
          <w:color w:val="000000"/>
        </w:rPr>
        <w:t>，</w:t>
      </w:r>
      <w:r>
        <w:rPr>
          <w:rFonts w:ascii="Apple LiSung" w:eastAsia="Apple LiSung" w:hAnsi="Apple LiSung" w:cs="Apple LiSung"/>
          <w:color w:val="000000"/>
          <w:sz w:val="21"/>
          <w:szCs w:val="21"/>
        </w:rPr>
        <w:t>票据在合约期满时才赎回。</w: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36" w:lineRule="exact"/>
        <w:ind w:left="1800"/>
      </w:pPr>
    </w:p>
    <w:p w:rsidR="00BB0A3E" w:rsidRDefault="00751069">
      <w:pPr>
        <w:tabs>
          <w:tab w:val="left" w:pos="4296"/>
          <w:tab w:val="left" w:pos="4821"/>
        </w:tabs>
        <w:spacing w:line="219" w:lineRule="exact"/>
        <w:ind w:left="3876"/>
      </w:pPr>
      <w:r>
        <w:rPr>
          <w:rFonts w:ascii="Apple LiSung" w:eastAsia="Apple LiSung" w:hAnsi="Apple LiSung" w:cs="Apple LiSung"/>
          <w:color w:val="000000"/>
          <w:sz w:val="21"/>
          <w:szCs w:val="21"/>
        </w:rPr>
        <w:t>图</w:t>
      </w:r>
      <w:r>
        <w:tab/>
      </w:r>
      <w:r>
        <w:rPr>
          <w:rFonts w:ascii="Apple LiSung" w:eastAsia="Apple LiSung" w:hAnsi="Apple LiSung" w:cs="Apple LiSung"/>
          <w:color w:val="000000"/>
          <w:sz w:val="21"/>
          <w:szCs w:val="21"/>
        </w:rPr>
        <w:t>3-6</w:t>
      </w:r>
      <w:r>
        <w:tab/>
      </w:r>
      <w:r>
        <w:rPr>
          <w:rFonts w:ascii="Apple LiSung" w:eastAsia="Apple LiSung" w:hAnsi="Apple LiSung" w:cs="Apple LiSung"/>
          <w:color w:val="000000"/>
          <w:sz w:val="21"/>
          <w:szCs w:val="21"/>
        </w:rPr>
        <w:t>信用联系票据</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）信用价差期权（</w:t>
      </w:r>
      <w:r>
        <w:rPr>
          <w:rFonts w:ascii="Apple LiSung" w:eastAsia="Apple LiSung" w:hAnsi="Apple LiSung" w:cs="Apple LiSung"/>
          <w:color w:val="000000"/>
          <w:sz w:val="21"/>
          <w:szCs w:val="21"/>
        </w:rPr>
        <w:t>Credit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Spread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Option</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信用价差是用以向投资者补偿参照资产违约风险的、高于无风险利率的利差，其计算公式为</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信用价差＝贷款或证券收益率－相应的无风险收益率</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信用价差增加表明贷款信用状况恶化，减少则表明贷款信用状况提高。</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信用价差期权假定市场利率变动时，信用敏感性债券与无信用风险债券（如国库券等）的收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益率是同向变动的，</w:t>
      </w:r>
      <w:r>
        <w:rPr>
          <w:rFonts w:ascii="Apple LiSung" w:eastAsia="Apple LiSung" w:hAnsi="Apple LiSung" w:cs="Apple LiSung"/>
          <w:color w:val="000000"/>
          <w:sz w:val="21"/>
          <w:szCs w:val="21"/>
        </w:rPr>
        <w:t>信用敏感性债券与无信用风险债券之间的任何利差变动必定是对信用敏</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感债券信用风险预期变化的结果。信用保护买方，即信用价差期权购买者，以通过购买价差</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期权来对冲信用敏感性债券由于信用等级下降而造成的损失。信用价差期权分为看涨价差期</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权（见图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3-7</w:t>
      </w:r>
      <w:r>
        <w:rPr>
          <w:rFonts w:ascii="Apple LiSung" w:eastAsia="Apple LiSung" w:hAnsi="Apple LiSung" w:cs="Apple LiSung"/>
          <w:color w:val="000000"/>
          <w:sz w:val="21"/>
          <w:szCs w:val="21"/>
        </w:rPr>
        <w:t>）和看跌价差期权，允许到期时协议的买方单方面选择支付或不支付依据相应</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条款而事先约定的利差。</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shape id="_x0000_s1910" type="#_x0000_t75" style="position:absolute;left:0;text-align:left;margin-left:90pt;margin-top:74.4pt;width:372pt;height:73.2pt;z-index:251465216;mso-position-horizontal-relative:page;mso-position-vertical-relative:page">
            <v:imagedata r:id="rId15" o:title=""/>
            <w10:wrap anchorx="page" anchory="page"/>
          </v:shape>
        </w:pict>
      </w:r>
      <w:r>
        <w:pict>
          <v:shape id="_x0000_s1909" type="#_x0000_t202" style="position:absolute;left:0;text-align:left;margin-left:88pt;margin-top:666.6pt;width:144.3pt;height:13.2pt;z-index:251466240;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6"/>
                    </w:rPr>
                    <w:t>背景知识：：信用衍生产</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51" w:lineRule="exact"/>
        <w:ind w:left="1800"/>
      </w:pPr>
    </w:p>
    <w:p w:rsidR="00BB0A3E" w:rsidRDefault="00751069">
      <w:pPr>
        <w:spacing w:line="219" w:lineRule="exact"/>
        <w:ind w:left="4192"/>
      </w:pPr>
      <w:bookmarkStart w:id="89" w:name="PageMark89"/>
      <w:bookmarkEnd w:id="89"/>
      <w:r>
        <w:rPr>
          <w:rFonts w:ascii="Apple LiSung" w:eastAsia="Apple LiSung" w:hAnsi="Apple LiSung" w:cs="Apple LiSung"/>
          <w:color w:val="000000"/>
          <w:sz w:val="21"/>
          <w:szCs w:val="21"/>
        </w:rPr>
        <w:t>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信用价差看涨期权</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对于商业银行而言，信用衍生产</w:t>
      </w:r>
      <w:r>
        <w:rPr>
          <w:rFonts w:ascii="Apple LiSung" w:eastAsia="Apple LiSung" w:hAnsi="Apple LiSung" w:cs="Apple LiSung"/>
          <w:color w:val="000000"/>
          <w:sz w:val="21"/>
          <w:szCs w:val="21"/>
        </w:rPr>
        <w:t>品可以在以下方面发挥一定的作用：</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）分散商业银行过度集中的信用风险。对我国商业银行而言，信用风险集中主要表现为</w:t>
      </w:r>
    </w:p>
    <w:p w:rsidR="00BB0A3E" w:rsidRDefault="00751069">
      <w:pPr>
        <w:spacing w:before="68" w:line="219" w:lineRule="exact"/>
        <w:ind w:left="1800"/>
      </w:pPr>
      <w:r>
        <w:rPr>
          <w:rFonts w:ascii="Apple LiSung" w:eastAsia="Apple LiSung" w:hAnsi="Apple LiSung" w:cs="Apple LiSung"/>
          <w:color w:val="000000"/>
          <w:sz w:val="21"/>
          <w:szCs w:val="21"/>
        </w:rPr>
        <w:t>（优势）行业集中、区域集中和客户集中。信用衍生产品的出现使得银行在不破坏客户关系</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的条件下，通过互换信用风险达到分散信用风险的目的。由于贷款依旧属于银行，保留在资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产负债表内，因此，银行并不需要通知借款人或获得借款人的许可，避免了出售相应资产而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造成的客户关系的破坏。另外，信用衍生产品可以使银行从消极、被动地承担风险，转化为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积极、主动地管理风险。</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）提供化解不良贷款的新思路。</w:t>
      </w:r>
      <w:r>
        <w:rPr>
          <w:rFonts w:ascii="Apple LiSung" w:eastAsia="Apple LiSung" w:hAnsi="Apple LiSung" w:cs="Apple LiSung"/>
          <w:color w:val="000000"/>
          <w:sz w:val="21"/>
          <w:szCs w:val="21"/>
        </w:rPr>
        <w:t>银行可以利用信用衍生产品及其组合产品所提供的流动</w:t>
      </w:r>
    </w:p>
    <w:p w:rsidR="00BB0A3E" w:rsidRDefault="00751069">
      <w:pPr>
        <w:spacing w:before="68" w:line="219" w:lineRule="exact"/>
        <w:ind w:left="1800"/>
      </w:pPr>
      <w:r>
        <w:rPr>
          <w:rFonts w:ascii="Apple LiSung" w:eastAsia="Apple LiSung" w:hAnsi="Apple LiSung" w:cs="Apple LiSung"/>
          <w:color w:val="000000"/>
          <w:sz w:val="21"/>
          <w:szCs w:val="21"/>
        </w:rPr>
        <w:t>性市场来提高信用资产的变现能力，使已有的流动性较差的贷款能够进入市场交易，为不良</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资产处理提供一个市场化途径。同时，机构投资者通过信用风险拓展自己的业务空间，而传</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统的大银行也可以通过购买不良资产向原来其他银行的优势领域进行渗透。</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）防止信贷萎缩，增强资本的流动性。信用衍生产品使最缺乏流动性的信用暴露从持有</w:t>
      </w:r>
    </w:p>
    <w:p w:rsidR="00BB0A3E" w:rsidRDefault="00751069">
      <w:pPr>
        <w:spacing w:before="68" w:line="219" w:lineRule="exact"/>
        <w:ind w:left="1800"/>
      </w:pPr>
      <w:r>
        <w:rPr>
          <w:rFonts w:ascii="Apple LiSung" w:eastAsia="Apple LiSung" w:hAnsi="Apple LiSung" w:cs="Apple LiSung"/>
          <w:color w:val="000000"/>
          <w:sz w:val="21"/>
          <w:szCs w:val="21"/>
        </w:rPr>
        <w:t>资产但并不希望承担该风险的投资者那里，转移给希望承担风险暴露以获利的投资者，银行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降低风险暴露以从事新的业务，增强了金融机构资产负债的流动性</w:t>
      </w:r>
      <w:r>
        <w:rPr>
          <w:rFonts w:ascii="Apple LiSung" w:eastAsia="Apple LiSung" w:hAnsi="Apple LiSung" w:cs="Apple LiSung"/>
          <w:color w:val="000000"/>
          <w:sz w:val="21"/>
          <w:szCs w:val="21"/>
        </w:rPr>
        <w:t>，也在一定程度上减少了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银行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惜贷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现象的出现。另外，信用衍生产品使金融机构能够参与各种贷款市场，相当于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把所有的市场都联系了起来，这提高了市场的流动性和效率，不同市场对同一企业信用风险</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的评价容易达到一致，从而有助于信用风险的定价实现理性化。总之，信用衍生产品的出现</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使得企业能够以更为方便和经济的方式实现融资，使金融市场在动员储蓄和分配投资方面的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功能大为提高。</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w:t>
      </w:r>
      <w:r>
        <w:rPr>
          <w:rFonts w:ascii="Arial" w:eastAsia="Arial" w:hAnsi="Arial" w:cs="Arial"/>
          <w:color w:val="000000"/>
          <w:sz w:val="21"/>
          <w:szCs w:val="21"/>
        </w:rPr>
        <w:t>4</w:t>
      </w:r>
      <w:r>
        <w:rPr>
          <w:rFonts w:ascii="Apple LiSung" w:eastAsia="Apple LiSung" w:hAnsi="Apple LiSung" w:cs="Apple LiSung"/>
          <w:color w:val="000000"/>
          <w:sz w:val="21"/>
          <w:szCs w:val="21"/>
        </w:rPr>
        <w:t>）有助于缓解中小企业融资难问题。中小企业融资难的重要原因包括信息不对称、银行</w:t>
      </w:r>
    </w:p>
    <w:p w:rsidR="00BB0A3E" w:rsidRDefault="00751069">
      <w:pPr>
        <w:spacing w:before="68" w:line="219" w:lineRule="exact"/>
        <w:ind w:left="1800"/>
      </w:pPr>
      <w:r>
        <w:rPr>
          <w:rFonts w:ascii="Apple LiSung" w:eastAsia="Apple LiSung" w:hAnsi="Apple LiSung" w:cs="Apple LiSung"/>
          <w:color w:val="000000"/>
          <w:sz w:val="21"/>
          <w:szCs w:val="21"/>
        </w:rPr>
        <w:t>难以计量和监督，如果能把中小企业</w:t>
      </w:r>
      <w:r>
        <w:rPr>
          <w:rFonts w:ascii="Apple LiSung" w:eastAsia="Apple LiSung" w:hAnsi="Apple LiSung" w:cs="Apple LiSung"/>
          <w:color w:val="000000"/>
          <w:sz w:val="21"/>
          <w:szCs w:val="21"/>
        </w:rPr>
        <w:t>的信用信息反映到衍生产品的价格中去，一方面增加金</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融机构对中小企业的了解，另一方面也会降低金融机构对中小企业道德风险的监督成本，从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而在一定程度上解决中小企业融资难问题。政府可成立专门为中小企业信用进行评估的机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构，定期公布中小企业信用信息，这样既有助于信用衍生产品交易双方的定价，又可降低交</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易双方搜寻信息的成本。</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w:t>
      </w:r>
      <w:r>
        <w:rPr>
          <w:rFonts w:ascii="Arial" w:eastAsia="Arial" w:hAnsi="Arial" w:cs="Arial"/>
          <w:color w:val="000000"/>
          <w:sz w:val="21"/>
          <w:szCs w:val="21"/>
        </w:rPr>
        <w:t>5</w:t>
      </w:r>
      <w:r>
        <w:rPr>
          <w:rFonts w:ascii="Apple LiSung" w:eastAsia="Apple LiSung" w:hAnsi="Apple LiSung" w:cs="Apple LiSung"/>
          <w:color w:val="000000"/>
          <w:sz w:val="21"/>
          <w:szCs w:val="21"/>
        </w:rPr>
        <w:t>）使银行得以摆脱在贷款定价上的困境。通常，随着信用集中程度的提高，贷款定价所</w:t>
      </w:r>
    </w:p>
    <w:p w:rsidR="00BB0A3E" w:rsidRDefault="00751069">
      <w:pPr>
        <w:spacing w:before="68" w:line="219" w:lineRule="exact"/>
        <w:ind w:left="1800"/>
      </w:pPr>
      <w:r>
        <w:rPr>
          <w:rFonts w:ascii="Apple LiSung" w:eastAsia="Apple LiSung" w:hAnsi="Apple LiSung" w:cs="Apple LiSung"/>
          <w:color w:val="000000"/>
          <w:sz w:val="21"/>
          <w:szCs w:val="21"/>
        </w:rPr>
        <w:t>要求的风险溢价也应越高，从而利差应越大，即随着信用集中程度的提高，银行的边际贷款</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风险将越来越大，必</w:t>
      </w:r>
      <w:r>
        <w:rPr>
          <w:rFonts w:ascii="Apple LiSung" w:eastAsia="Apple LiSung" w:hAnsi="Apple LiSung" w:cs="Apple LiSung"/>
          <w:color w:val="000000"/>
          <w:sz w:val="21"/>
          <w:szCs w:val="21"/>
        </w:rPr>
        <w:t>须通过提高定价来反映这一趋势。但事实上，银行很难提高定价，而是</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往往延续其最初的信贷交易价格，这样就隐含了极大的风险。信用衍生产品可使银行扭转这</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一不利处境，一旦信用风险超过目前市场利差下所能承受的最高信贷限度，银行便可将超出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部分转移出去，从而保障银行的贷款定价与其所承担的风险相称。</w:t>
      </w:r>
    </w:p>
    <w:p w:rsidR="00BB0A3E" w:rsidRDefault="00BB0A3E">
      <w:pPr>
        <w:spacing w:line="391" w:lineRule="exact"/>
        <w:ind w:left="1800"/>
      </w:pPr>
    </w:p>
    <w:p w:rsidR="00BB0A3E" w:rsidRDefault="00751069">
      <w:pPr>
        <w:spacing w:line="251" w:lineRule="exact"/>
        <w:ind w:left="3004"/>
      </w:pPr>
      <w:r>
        <w:rPr>
          <w:rFonts w:ascii="Apple LiSung" w:eastAsia="Apple LiSung" w:hAnsi="Apple LiSung" w:cs="Apple LiSung"/>
          <w:color w:val="000000"/>
        </w:rPr>
        <w:t>信用衍生产品与金融危机</w:t>
      </w:r>
    </w:p>
    <w:p w:rsidR="00BB0A3E" w:rsidRDefault="00751069">
      <w:pPr>
        <w:spacing w:before="75" w:line="244" w:lineRule="exact"/>
        <w:ind w:left="1800"/>
      </w:pPr>
      <w:r>
        <w:rPr>
          <w:rFonts w:ascii="Apple LiSung" w:eastAsia="Apple LiSung" w:hAnsi="Apple LiSung" w:cs="Apple LiSung"/>
          <w:color w:val="000000"/>
          <w:sz w:val="21"/>
          <w:szCs w:val="21"/>
        </w:rPr>
        <w:t>毋庸讳言，信用衍生产品在始于</w:t>
      </w:r>
      <w:r>
        <w:rPr>
          <w:rFonts w:ascii="Apple LiSung" w:eastAsia="Apple LiSung" w:hAnsi="Apple LiSung" w:cs="Apple LiSung"/>
          <w:sz w:val="21"/>
          <w:szCs w:val="21"/>
        </w:rPr>
        <w:t xml:space="preserve"> </w:t>
      </w:r>
      <w:r>
        <w:rPr>
          <w:rFonts w:ascii="Arial" w:eastAsia="Arial" w:hAnsi="Arial" w:cs="Arial"/>
          <w:color w:val="000000"/>
          <w:sz w:val="21"/>
          <w:szCs w:val="21"/>
        </w:rPr>
        <w:t>2007</w:t>
      </w:r>
      <w:r>
        <w:rPr>
          <w:rFonts w:ascii="Arial" w:eastAsia="Arial" w:hAnsi="Arial" w:cs="Arial"/>
          <w:sz w:val="21"/>
          <w:szCs w:val="21"/>
        </w:rPr>
        <w:t xml:space="preserve"> </w:t>
      </w:r>
      <w:r>
        <w:rPr>
          <w:rFonts w:ascii="Apple LiSung" w:eastAsia="Apple LiSung" w:hAnsi="Apple LiSung" w:cs="Apple LiSung"/>
          <w:color w:val="000000"/>
          <w:sz w:val="21"/>
          <w:szCs w:val="21"/>
        </w:rPr>
        <w:t>年的次贷危机传导过程中扮演了重要的角色。当系统</w:t>
      </w:r>
    </w:p>
    <w:p w:rsidR="00BB0A3E" w:rsidRDefault="00751069">
      <w:pPr>
        <w:spacing w:before="68" w:line="219" w:lineRule="exact"/>
        <w:ind w:left="1800"/>
      </w:pPr>
      <w:r>
        <w:rPr>
          <w:rFonts w:ascii="Apple LiSung" w:eastAsia="Apple LiSung" w:hAnsi="Apple LiSung" w:cs="Apple LiSung"/>
          <w:color w:val="000000"/>
          <w:sz w:val="21"/>
          <w:szCs w:val="21"/>
        </w:rPr>
        <w:t>性风险发生时，市场中所有的参考实体的信用风险一般均会上升，原有的信用衍生产品的价</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格会随之下跌，</w:t>
      </w:r>
      <w:r>
        <w:rPr>
          <w:rFonts w:ascii="Apple LiSung" w:eastAsia="Apple LiSung" w:hAnsi="Apple LiSung" w:cs="Apple LiSung"/>
          <w:color w:val="000000"/>
          <w:sz w:val="21"/>
          <w:szCs w:val="21"/>
        </w:rPr>
        <w:t>加之信用衍生产品均在场外市场交易，产品自身的流动性不高，此时倘若市</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场中再发生交易对手风险，包括交易对手违约或者信用评级被降级等信用事件，将使信用衍</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生产品市场价格急剧下降。而这会降低产品的流动性，使得产品的流动性溢价提高，又使得</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shape id="_x0000_s1908" type="#_x0000_t202" style="position:absolute;left:0;text-align:left;margin-left:115.2pt;margin-top:514.75pt;width:100.75pt;height:15.45pt;z-index:251467264;mso-position-horizontal-relative:page;mso-position-vertical-relative:page" filled="f" stroked="f">
            <v:textbox inset="0,0,0,0">
              <w:txbxContent>
                <w:p w:rsidR="00BB0A3E" w:rsidRDefault="00751069">
                  <w:pPr>
                    <w:spacing w:line="231" w:lineRule="auto"/>
                  </w:pPr>
                  <w:r>
                    <w:rPr>
                      <w:rFonts w:ascii="Heiti SC" w:eastAsia="Heiti SC" w:hAnsi="Heiti SC" w:cs="Heiti SC"/>
                      <w:color w:val="000000"/>
                      <w:w w:val="98"/>
                      <w:sz w:val="28"/>
                      <w:szCs w:val="28"/>
                    </w:rPr>
                    <w:t>信用风险资本</w:t>
                  </w:r>
                </w:p>
              </w:txbxContent>
            </v:textbox>
            <w10:wrap anchorx="page" anchory="page"/>
          </v:shape>
        </w:pict>
      </w:r>
      <w:r>
        <w:pict>
          <v:shape id="_x0000_s1907" type="#_x0000_t202" style="position:absolute;left:0;text-align:left;margin-left:199.55pt;margin-top:514.75pt;width:33.2pt;height:15.45pt;z-index:251468288;mso-position-horizontal-relative:page;mso-position-vertical-relative:page" filled="f" stroked="f">
            <v:textbox inset="0,0,0,0">
              <w:txbxContent>
                <w:p w:rsidR="00BB0A3E" w:rsidRDefault="00751069">
                  <w:pPr>
                    <w:spacing w:line="231" w:lineRule="auto"/>
                  </w:pPr>
                  <w:r>
                    <w:rPr>
                      <w:rFonts w:ascii="Heiti SC" w:eastAsia="Heiti SC" w:hAnsi="Heiti SC" w:cs="Heiti SC"/>
                      <w:color w:val="000000"/>
                      <w:w w:val="94"/>
                      <w:sz w:val="28"/>
                      <w:szCs w:val="28"/>
                    </w:rPr>
                    <w:t>计量</w:t>
                  </w:r>
                </w:p>
              </w:txbxContent>
            </v:textbox>
            <w10:wrap anchorx="page" anchory="page"/>
          </v:shape>
        </w:pict>
      </w:r>
      <w:r>
        <w:pict>
          <v:shape id="_x0000_s1906" type="#_x0000_t202" style="position:absolute;left:0;text-align:left;margin-left:115.75pt;margin-top:675.15pt;width:37.5pt;height:11.5pt;z-index:251469312;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6"/>
                      <w:sz w:val="21"/>
                      <w:szCs w:val="21"/>
                    </w:rPr>
                    <w:t>标准法</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44" w:lineRule="exact"/>
        <w:ind w:left="1800"/>
      </w:pPr>
      <w:bookmarkStart w:id="90" w:name="PageMark90"/>
      <w:bookmarkEnd w:id="90"/>
      <w:r>
        <w:rPr>
          <w:rFonts w:ascii="Apple LiSung" w:eastAsia="Apple LiSung" w:hAnsi="Apple LiSung" w:cs="Apple LiSung"/>
          <w:color w:val="000000"/>
          <w:sz w:val="21"/>
          <w:szCs w:val="21"/>
        </w:rPr>
        <w:t>产品价格进一步下跌。如此就会在信用衍生产品市场引发恶性循环，</w:t>
      </w:r>
      <w:r>
        <w:rPr>
          <w:rFonts w:ascii="Arial" w:eastAsia="Arial" w:hAnsi="Arial" w:cs="Arial"/>
          <w:color w:val="000000"/>
          <w:sz w:val="21"/>
          <w:szCs w:val="21"/>
        </w:rPr>
        <w:t>2008</w:t>
      </w:r>
      <w:r>
        <w:rPr>
          <w:rFonts w:ascii="Arial" w:eastAsia="Arial" w:hAnsi="Arial" w:cs="Arial"/>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rial" w:eastAsia="Arial" w:hAnsi="Arial" w:cs="Arial"/>
          <w:color w:val="000000"/>
          <w:sz w:val="21"/>
          <w:szCs w:val="21"/>
        </w:rPr>
        <w:t>9</w:t>
      </w:r>
      <w:r>
        <w:rPr>
          <w:rFonts w:ascii="Arial" w:eastAsia="Arial" w:hAnsi="Arial" w:cs="Arial"/>
          <w:sz w:val="21"/>
          <w:szCs w:val="21"/>
        </w:rPr>
        <w:t xml:space="preserve"> </w:t>
      </w:r>
      <w:r>
        <w:rPr>
          <w:rFonts w:ascii="Apple LiSung" w:eastAsia="Apple LiSung" w:hAnsi="Apple LiSung" w:cs="Apple LiSung"/>
          <w:color w:val="000000"/>
          <w:sz w:val="21"/>
          <w:szCs w:val="21"/>
        </w:rPr>
        <w:t>月雷曼兄弟</w:t>
      </w:r>
    </w:p>
    <w:p w:rsidR="00BB0A3E" w:rsidRDefault="00751069">
      <w:pPr>
        <w:spacing w:before="68" w:line="219" w:lineRule="exact"/>
        <w:ind w:left="1800"/>
      </w:pPr>
      <w:r>
        <w:rPr>
          <w:rFonts w:ascii="Apple LiSung" w:eastAsia="Apple LiSung" w:hAnsi="Apple LiSung" w:cs="Apple LiSung"/>
          <w:color w:val="000000"/>
          <w:sz w:val="21"/>
          <w:szCs w:val="21"/>
        </w:rPr>
        <w:t>的破产就推倒了次贷危机的第一张多米诺骨牌。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次贷危机的爆发，使得信用衍生产品饱受争议。虽</w:t>
      </w:r>
      <w:r>
        <w:rPr>
          <w:rFonts w:ascii="Apple LiSung" w:eastAsia="Apple LiSung" w:hAnsi="Apple LiSung" w:cs="Apple LiSung"/>
          <w:color w:val="000000"/>
          <w:sz w:val="21"/>
          <w:szCs w:val="21"/>
        </w:rPr>
        <w:t>然信用衍生产品并非是次贷危机爆发的根</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本原因（美国银行业向次级贷款人发放的大量住房抵押贷款是次贷危机的根源，美国货币政</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策环境的不断变化以及房地产市场价格泡沫破灭是次贷危机爆发的导火索），但客观而言</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在实体经济与虚拟经济脱节的过程中，信用衍生产品起到了推波助澜的作用。</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经过金融危机的洗礼，未来全球信用衍生产品市场可能会呈现如下发展趋势：</w:t>
      </w:r>
    </w:p>
    <w:p w:rsidR="00BB0A3E" w:rsidRDefault="00BB0A3E">
      <w:pPr>
        <w:spacing w:line="93" w:lineRule="exact"/>
        <w:ind w:left="1800"/>
      </w:pPr>
    </w:p>
    <w:p w:rsidR="00BB0A3E" w:rsidRDefault="00751069">
      <w:pPr>
        <w:spacing w:line="219" w:lineRule="exact"/>
        <w:ind w:left="2196"/>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全球信用衍生产品市场的整体规模将显著下降。由于次贷危机的爆发，使得市场对信</w:t>
      </w:r>
    </w:p>
    <w:p w:rsidR="00BB0A3E" w:rsidRDefault="00BB0A3E">
      <w:pPr>
        <w:spacing w:line="93" w:lineRule="exact"/>
        <w:ind w:left="1800"/>
      </w:pPr>
    </w:p>
    <w:p w:rsidR="00BB0A3E" w:rsidRDefault="00751069">
      <w:pPr>
        <w:spacing w:line="219" w:lineRule="exact"/>
        <w:ind w:left="2407"/>
      </w:pPr>
      <w:r>
        <w:rPr>
          <w:rFonts w:ascii="Apple LiSung" w:eastAsia="Apple LiSung" w:hAnsi="Apple LiSung" w:cs="Apple LiSung"/>
          <w:color w:val="000000"/>
          <w:sz w:val="21"/>
          <w:szCs w:val="21"/>
        </w:rPr>
        <w:t>用衍生产品的风险尤其是交易对手风险的防范意识加强，整个信用衍生产品市场的风</w:t>
      </w:r>
    </w:p>
    <w:p w:rsidR="00BB0A3E" w:rsidRDefault="00BB0A3E">
      <w:pPr>
        <w:spacing w:line="93" w:lineRule="exact"/>
        <w:ind w:left="1800"/>
      </w:pPr>
    </w:p>
    <w:p w:rsidR="00BB0A3E" w:rsidRDefault="00751069">
      <w:pPr>
        <w:spacing w:line="219" w:lineRule="exact"/>
        <w:ind w:left="2407"/>
      </w:pPr>
      <w:r>
        <w:rPr>
          <w:rFonts w:ascii="Apple LiSung" w:eastAsia="Apple LiSung" w:hAnsi="Apple LiSung" w:cs="Apple LiSung"/>
          <w:color w:val="000000"/>
          <w:sz w:val="21"/>
          <w:szCs w:val="21"/>
        </w:rPr>
        <w:t>险</w:t>
      </w:r>
      <w:r>
        <w:rPr>
          <w:rFonts w:ascii="Apple LiSung" w:eastAsia="Apple LiSung" w:hAnsi="Apple LiSung" w:cs="Apple LiSung"/>
          <w:color w:val="000000"/>
          <w:sz w:val="21"/>
          <w:szCs w:val="21"/>
        </w:rPr>
        <w:t>升水大幅度提高，这将使得信用衍生产品的价格上升，需求反而下降。</w:t>
      </w:r>
    </w:p>
    <w:p w:rsidR="00BB0A3E" w:rsidRDefault="00BB0A3E">
      <w:pPr>
        <w:spacing w:line="93" w:lineRule="exact"/>
        <w:ind w:left="1800"/>
      </w:pPr>
    </w:p>
    <w:p w:rsidR="00BB0A3E" w:rsidRDefault="00751069">
      <w:pPr>
        <w:spacing w:line="219" w:lineRule="exact"/>
        <w:ind w:left="2196"/>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各国监管机构将强化信用衍生产品的审慎性监管。金融监管缺位下过分发展的金融衍</w:t>
      </w:r>
    </w:p>
    <w:p w:rsidR="00BB0A3E" w:rsidRDefault="00BB0A3E">
      <w:pPr>
        <w:spacing w:line="93" w:lineRule="exact"/>
        <w:ind w:left="1800"/>
      </w:pPr>
    </w:p>
    <w:p w:rsidR="00BB0A3E" w:rsidRDefault="00751069">
      <w:pPr>
        <w:spacing w:line="219" w:lineRule="exact"/>
        <w:ind w:left="2512"/>
      </w:pPr>
      <w:r>
        <w:rPr>
          <w:rFonts w:ascii="Apple LiSung" w:eastAsia="Apple LiSung" w:hAnsi="Apple LiSung" w:cs="Apple LiSung"/>
          <w:color w:val="000000"/>
          <w:sz w:val="21"/>
          <w:szCs w:val="21"/>
        </w:rPr>
        <w:t>生产品创新是导致实体经济与虚拟经济严重脱节的主要原因之一，次贷危机中这一</w:t>
      </w:r>
    </w:p>
    <w:p w:rsidR="00BB0A3E" w:rsidRDefault="00BB0A3E">
      <w:pPr>
        <w:spacing w:line="93" w:lineRule="exact"/>
        <w:ind w:left="1800"/>
      </w:pPr>
    </w:p>
    <w:p w:rsidR="00BB0A3E" w:rsidRDefault="00751069">
      <w:pPr>
        <w:spacing w:line="219" w:lineRule="exact"/>
        <w:ind w:left="2512"/>
      </w:pPr>
      <w:r>
        <w:rPr>
          <w:rFonts w:ascii="Apple LiSung" w:eastAsia="Apple LiSung" w:hAnsi="Apple LiSung" w:cs="Apple LiSung"/>
          <w:color w:val="000000"/>
          <w:sz w:val="21"/>
          <w:szCs w:val="21"/>
        </w:rPr>
        <w:t>问题暴露得极为充分。信用衍生产品场外交易的特征使得交易双方的信息披露不够</w:t>
      </w:r>
    </w:p>
    <w:p w:rsidR="00BB0A3E" w:rsidRDefault="00BB0A3E">
      <w:pPr>
        <w:spacing w:line="93" w:lineRule="exact"/>
        <w:ind w:left="1800"/>
      </w:pPr>
    </w:p>
    <w:p w:rsidR="00BB0A3E" w:rsidRDefault="00751069">
      <w:pPr>
        <w:spacing w:line="219" w:lineRule="exact"/>
        <w:ind w:left="2512"/>
      </w:pPr>
      <w:r>
        <w:rPr>
          <w:rFonts w:ascii="Apple LiSung" w:eastAsia="Apple LiSung" w:hAnsi="Apple LiSung" w:cs="Apple LiSung"/>
          <w:color w:val="000000"/>
          <w:sz w:val="21"/>
          <w:szCs w:val="21"/>
        </w:rPr>
        <w:t>充分，复杂的交易结构使得对其定价和评级都极为困难，这也为监管机构如何对其</w:t>
      </w:r>
    </w:p>
    <w:p w:rsidR="00BB0A3E" w:rsidRDefault="00BB0A3E">
      <w:pPr>
        <w:spacing w:line="93" w:lineRule="exact"/>
        <w:ind w:left="1800"/>
      </w:pPr>
    </w:p>
    <w:p w:rsidR="00BB0A3E" w:rsidRDefault="00751069">
      <w:pPr>
        <w:spacing w:line="219" w:lineRule="exact"/>
        <w:ind w:left="2512"/>
      </w:pPr>
      <w:r>
        <w:rPr>
          <w:rFonts w:ascii="Apple LiSung" w:eastAsia="Apple LiSung" w:hAnsi="Apple LiSung" w:cs="Apple LiSung"/>
          <w:color w:val="000000"/>
          <w:sz w:val="21"/>
          <w:szCs w:val="21"/>
        </w:rPr>
        <w:t>进行有效的审慎监管带来了巨大挑战。目前，各国监管当局以及巴塞尔委员会在对</w:t>
      </w:r>
    </w:p>
    <w:p w:rsidR="00BB0A3E" w:rsidRDefault="00BB0A3E">
      <w:pPr>
        <w:spacing w:line="93" w:lineRule="exact"/>
        <w:ind w:left="1800"/>
      </w:pPr>
    </w:p>
    <w:p w:rsidR="00BB0A3E" w:rsidRDefault="00751069">
      <w:pPr>
        <w:spacing w:line="219" w:lineRule="exact"/>
        <w:ind w:left="2512"/>
      </w:pPr>
      <w:r>
        <w:rPr>
          <w:rFonts w:ascii="Apple LiSung" w:eastAsia="Apple LiSung" w:hAnsi="Apple LiSung" w:cs="Apple LiSung"/>
          <w:color w:val="000000"/>
          <w:sz w:val="21"/>
          <w:szCs w:val="21"/>
        </w:rPr>
        <w:t>信用衍生产品监管方面，都将着力点放在加强监管协调，增进信息共享</w:t>
      </w:r>
      <w:r>
        <w:rPr>
          <w:rFonts w:ascii="Apple LiSung" w:eastAsia="Apple LiSung" w:hAnsi="Apple LiSung" w:cs="Apple LiSung"/>
          <w:color w:val="000000"/>
          <w:sz w:val="21"/>
          <w:szCs w:val="21"/>
        </w:rPr>
        <w:t>，并要求交</w:t>
      </w:r>
    </w:p>
    <w:p w:rsidR="00BB0A3E" w:rsidRDefault="00BB0A3E">
      <w:pPr>
        <w:spacing w:line="93" w:lineRule="exact"/>
        <w:ind w:left="1800"/>
      </w:pPr>
    </w:p>
    <w:p w:rsidR="00BB0A3E" w:rsidRDefault="00751069">
      <w:pPr>
        <w:spacing w:line="219" w:lineRule="exact"/>
        <w:ind w:left="2512"/>
      </w:pPr>
      <w:r>
        <w:rPr>
          <w:rFonts w:ascii="Apple LiSung" w:eastAsia="Apple LiSung" w:hAnsi="Apple LiSung" w:cs="Apple LiSung"/>
          <w:color w:val="000000"/>
          <w:sz w:val="21"/>
          <w:szCs w:val="21"/>
        </w:rPr>
        <w:t>易双方进行更充分的信息披露上。</w:t>
      </w:r>
    </w:p>
    <w:p w:rsidR="00BB0A3E" w:rsidRDefault="00BB0A3E">
      <w:pPr>
        <w:spacing w:line="93" w:lineRule="exact"/>
        <w:ind w:left="1800"/>
      </w:pPr>
    </w:p>
    <w:p w:rsidR="00BB0A3E" w:rsidRDefault="00751069">
      <w:pPr>
        <w:spacing w:line="219" w:lineRule="exact"/>
        <w:ind w:left="2196"/>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指数类信用衍生产品的市场份额将继续上升。指数类信用衍生产品具有较高的流动</w:t>
      </w:r>
    </w:p>
    <w:p w:rsidR="00BB0A3E" w:rsidRDefault="00BB0A3E">
      <w:pPr>
        <w:spacing w:line="93" w:lineRule="exact"/>
        <w:ind w:left="1800"/>
      </w:pPr>
    </w:p>
    <w:p w:rsidR="00BB0A3E" w:rsidRDefault="00751069">
      <w:pPr>
        <w:spacing w:line="219" w:lineRule="exact"/>
        <w:ind w:left="2407"/>
      </w:pPr>
      <w:r>
        <w:rPr>
          <w:rFonts w:ascii="Apple LiSung" w:eastAsia="Apple LiSung" w:hAnsi="Apple LiSung" w:cs="Apple LiSung"/>
          <w:color w:val="000000"/>
          <w:sz w:val="21"/>
          <w:szCs w:val="21"/>
        </w:rPr>
        <w:t>性，并且能更有效地实现信用风险在交易双方的转移。</w:t>
      </w:r>
    </w:p>
    <w:p w:rsidR="00BB0A3E" w:rsidRDefault="00BB0A3E">
      <w:pPr>
        <w:spacing w:line="93" w:lineRule="exact"/>
        <w:ind w:left="1800"/>
      </w:pPr>
    </w:p>
    <w:p w:rsidR="00BB0A3E" w:rsidRDefault="00751069">
      <w:pPr>
        <w:spacing w:line="219" w:lineRule="exact"/>
        <w:ind w:left="2196"/>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场内交易将成为未来全球信用衍生产品市场的主流交易方式，但短期内全球信用衍生</w:t>
      </w:r>
    </w:p>
    <w:p w:rsidR="00BB0A3E" w:rsidRDefault="00BB0A3E">
      <w:pPr>
        <w:spacing w:line="93" w:lineRule="exact"/>
        <w:ind w:left="1800"/>
      </w:pPr>
    </w:p>
    <w:p w:rsidR="00BB0A3E" w:rsidRDefault="00751069">
      <w:pPr>
        <w:spacing w:line="219" w:lineRule="exact"/>
        <w:ind w:left="2407"/>
      </w:pPr>
      <w:r>
        <w:rPr>
          <w:rFonts w:ascii="Apple LiSung" w:eastAsia="Apple LiSung" w:hAnsi="Apple LiSung" w:cs="Apple LiSung"/>
          <w:color w:val="000000"/>
          <w:sz w:val="21"/>
          <w:szCs w:val="21"/>
        </w:rPr>
        <w:t>产品市场的交易方式仍将以场外交易为主导。毫无疑问，理想的场内交易模式通过提</w:t>
      </w:r>
    </w:p>
    <w:p w:rsidR="00BB0A3E" w:rsidRDefault="00BB0A3E">
      <w:pPr>
        <w:spacing w:line="93" w:lineRule="exact"/>
        <w:ind w:left="1800"/>
      </w:pPr>
    </w:p>
    <w:p w:rsidR="00BB0A3E" w:rsidRDefault="00751069">
      <w:pPr>
        <w:spacing w:line="219" w:lineRule="exact"/>
        <w:ind w:left="2407"/>
      </w:pPr>
      <w:r>
        <w:rPr>
          <w:rFonts w:ascii="Apple LiSung" w:eastAsia="Apple LiSung" w:hAnsi="Apple LiSung" w:cs="Apple LiSung"/>
          <w:color w:val="000000"/>
          <w:sz w:val="21"/>
          <w:szCs w:val="21"/>
        </w:rPr>
        <w:t>供的标准化产品、保证金要求、多边清算、信息披露等手段，可消除交易对手风险</w:t>
      </w:r>
      <w:r>
        <w:rPr>
          <w:rFonts w:ascii="Apple LiSung" w:eastAsia="Apple LiSung" w:hAnsi="Apple LiSung" w:cs="Apple LiSung"/>
          <w:color w:val="000000"/>
          <w:sz w:val="17"/>
          <w:szCs w:val="17"/>
        </w:rPr>
        <w:t>，</w:t>
      </w:r>
    </w:p>
    <w:p w:rsidR="00BB0A3E" w:rsidRDefault="00BB0A3E">
      <w:pPr>
        <w:spacing w:line="93" w:lineRule="exact"/>
        <w:ind w:left="1800"/>
      </w:pPr>
    </w:p>
    <w:p w:rsidR="00BB0A3E" w:rsidRDefault="00751069">
      <w:pPr>
        <w:spacing w:line="219" w:lineRule="exact"/>
        <w:ind w:left="2407"/>
      </w:pPr>
      <w:r>
        <w:rPr>
          <w:rFonts w:ascii="Apple LiSung" w:eastAsia="Apple LiSung" w:hAnsi="Apple LiSung" w:cs="Apple LiSung"/>
          <w:color w:val="000000"/>
          <w:sz w:val="21"/>
          <w:szCs w:val="21"/>
        </w:rPr>
        <w:t>将促进信用衍生产品市场的发展。但目前现实情况是：交易所与信用衍生产品指数的</w:t>
      </w:r>
    </w:p>
    <w:p w:rsidR="00BB0A3E" w:rsidRDefault="00BB0A3E">
      <w:pPr>
        <w:spacing w:line="93" w:lineRule="exact"/>
        <w:ind w:left="1800"/>
      </w:pPr>
    </w:p>
    <w:p w:rsidR="00BB0A3E" w:rsidRDefault="00751069">
      <w:pPr>
        <w:spacing w:line="219" w:lineRule="exact"/>
        <w:ind w:left="2407"/>
      </w:pPr>
      <w:r>
        <w:rPr>
          <w:rFonts w:ascii="Apple LiSung" w:eastAsia="Apple LiSung" w:hAnsi="Apple LiSung" w:cs="Apple LiSung"/>
          <w:color w:val="000000"/>
          <w:sz w:val="21"/>
          <w:szCs w:val="21"/>
        </w:rPr>
        <w:t>开发公司的合作才刚刚</w:t>
      </w:r>
      <w:r>
        <w:rPr>
          <w:rFonts w:ascii="Apple LiSung" w:eastAsia="Apple LiSung" w:hAnsi="Apple LiSung" w:cs="Apple LiSung"/>
          <w:color w:val="000000"/>
          <w:sz w:val="21"/>
          <w:szCs w:val="21"/>
        </w:rPr>
        <w:t>开始，有大量的技术细节需要解决，市场基础设施建设还未完</w:t>
      </w:r>
    </w:p>
    <w:p w:rsidR="00BB0A3E" w:rsidRDefault="00BB0A3E">
      <w:pPr>
        <w:spacing w:line="93" w:lineRule="exact"/>
        <w:ind w:left="1800"/>
      </w:pPr>
    </w:p>
    <w:p w:rsidR="00BB0A3E" w:rsidRDefault="00751069">
      <w:pPr>
        <w:spacing w:line="219" w:lineRule="exact"/>
        <w:ind w:left="2407"/>
      </w:pPr>
      <w:r>
        <w:rPr>
          <w:rFonts w:ascii="Apple LiSung" w:eastAsia="Apple LiSung" w:hAnsi="Apple LiSung" w:cs="Apple LiSung"/>
          <w:color w:val="000000"/>
          <w:sz w:val="21"/>
          <w:szCs w:val="21"/>
        </w:rPr>
        <w:t>善，而且市场参与者完全转移到新的交易框架也尚待时日。此外，场外交易提供的个</w:t>
      </w:r>
    </w:p>
    <w:p w:rsidR="00BB0A3E" w:rsidRDefault="00BB0A3E">
      <w:pPr>
        <w:spacing w:line="93" w:lineRule="exact"/>
        <w:ind w:left="1800"/>
      </w:pPr>
    </w:p>
    <w:p w:rsidR="00BB0A3E" w:rsidRDefault="00751069">
      <w:pPr>
        <w:spacing w:line="219" w:lineRule="exact"/>
        <w:ind w:left="2407"/>
      </w:pPr>
      <w:r>
        <w:rPr>
          <w:rFonts w:ascii="Apple LiSung" w:eastAsia="Apple LiSung" w:hAnsi="Apple LiSung" w:cs="Apple LiSung"/>
          <w:color w:val="000000"/>
          <w:sz w:val="21"/>
          <w:szCs w:val="21"/>
        </w:rPr>
        <w:t>性化产品，有其存在的必然性。因此，信用衍生产品的交易方式的转变将是一个长期</w:t>
      </w:r>
    </w:p>
    <w:p w:rsidR="00BB0A3E" w:rsidRDefault="00BB0A3E">
      <w:pPr>
        <w:spacing w:line="93" w:lineRule="exact"/>
        <w:ind w:left="1800"/>
      </w:pPr>
    </w:p>
    <w:p w:rsidR="00BB0A3E" w:rsidRDefault="00751069">
      <w:pPr>
        <w:spacing w:line="219" w:lineRule="exact"/>
        <w:ind w:left="2407"/>
      </w:pPr>
      <w:r>
        <w:rPr>
          <w:rFonts w:ascii="Apple LiSung" w:eastAsia="Apple LiSung" w:hAnsi="Apple LiSung" w:cs="Apple LiSung"/>
          <w:color w:val="000000"/>
          <w:sz w:val="21"/>
          <w:szCs w:val="21"/>
        </w:rPr>
        <w:t>的过程。</w:t>
      </w:r>
    </w:p>
    <w:p w:rsidR="00BB0A3E" w:rsidRDefault="00BB0A3E">
      <w:pPr>
        <w:spacing w:line="200" w:lineRule="exact"/>
        <w:ind w:left="1800"/>
      </w:pPr>
    </w:p>
    <w:p w:rsidR="00BB0A3E" w:rsidRDefault="00BB0A3E">
      <w:pPr>
        <w:spacing w:line="248" w:lineRule="exact"/>
        <w:ind w:left="1800"/>
      </w:pPr>
    </w:p>
    <w:p w:rsidR="00BB0A3E" w:rsidRDefault="00751069">
      <w:pPr>
        <w:spacing w:line="325" w:lineRule="exact"/>
        <w:ind w:left="1808"/>
      </w:pPr>
      <w:r>
        <w:rPr>
          <w:rFonts w:ascii="Arial" w:eastAsia="Arial" w:hAnsi="Arial" w:cs="Arial"/>
          <w:b/>
          <w:color w:val="000000"/>
          <w:sz w:val="28"/>
          <w:szCs w:val="28"/>
        </w:rPr>
        <w:t>3.5</w:t>
      </w:r>
      <w:r>
        <w:rPr>
          <w:rFonts w:ascii="Arial" w:eastAsia="Arial" w:hAnsi="Arial" w:cs="Arial"/>
          <w:sz w:val="28"/>
          <w:szCs w:val="28"/>
        </w:rPr>
        <w:t xml:space="preserve"> </w:t>
      </w:r>
      <w:r>
        <w:rPr>
          <w:rFonts w:ascii="Heiti SC" w:eastAsia="Heiti SC" w:hAnsi="Heiti SC" w:cs="Heiti SC"/>
          <w:color w:val="000000"/>
          <w:sz w:val="28"/>
          <w:szCs w:val="28"/>
        </w:rPr>
        <w:t>信用风险资本计</w:t>
      </w:r>
    </w:p>
    <w:p w:rsidR="00BB0A3E" w:rsidRDefault="00BB0A3E">
      <w:pPr>
        <w:spacing w:line="200" w:lineRule="exact"/>
        <w:ind w:left="1800"/>
      </w:pPr>
    </w:p>
    <w:p w:rsidR="00BB0A3E" w:rsidRDefault="00BB0A3E">
      <w:pPr>
        <w:spacing w:line="265" w:lineRule="exact"/>
        <w:ind w:left="1800"/>
      </w:pPr>
    </w:p>
    <w:p w:rsidR="00BB0A3E" w:rsidRDefault="00751069">
      <w:pPr>
        <w:spacing w:line="219" w:lineRule="exact"/>
        <w:ind w:left="1800"/>
      </w:pPr>
      <w:r>
        <w:rPr>
          <w:rFonts w:ascii="Apple LiSung" w:eastAsia="Apple LiSung" w:hAnsi="Apple LiSung" w:cs="Apple LiSung"/>
          <w:color w:val="000000"/>
          <w:sz w:val="21"/>
          <w:szCs w:val="21"/>
        </w:rPr>
        <w:t>学习目的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掌握利用标准法计量信用风险资本的主要内容和方法。</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掌握利用内部评级法计量信用风险资本的主要内容和方法。</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掌握内部评级体系验证的重要作用及验证方法。</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掌握信用风险经济资本管理的基本内容和做法。</w:t>
      </w:r>
    </w:p>
    <w:p w:rsidR="00BB0A3E" w:rsidRDefault="00BB0A3E">
      <w:pPr>
        <w:spacing w:line="200" w:lineRule="exact"/>
        <w:ind w:left="1800"/>
      </w:pPr>
    </w:p>
    <w:p w:rsidR="00BB0A3E" w:rsidRDefault="00BB0A3E">
      <w:pPr>
        <w:spacing w:line="205" w:lineRule="exact"/>
        <w:ind w:left="1800"/>
      </w:pPr>
    </w:p>
    <w:p w:rsidR="00BB0A3E" w:rsidRDefault="00751069">
      <w:pPr>
        <w:spacing w:line="219" w:lineRule="exact"/>
        <w:ind w:left="1800"/>
      </w:pPr>
      <w:r>
        <w:rPr>
          <w:rFonts w:ascii="Apple LiSung" w:eastAsia="Apple LiSung" w:hAnsi="Apple LiSung" w:cs="Apple LiSung"/>
          <w:color w:val="000000"/>
          <w:sz w:val="21"/>
          <w:szCs w:val="21"/>
        </w:rPr>
        <w:t>《巴塞尔新资本协议》提出了两种计</w:t>
      </w:r>
      <w:r>
        <w:rPr>
          <w:rFonts w:ascii="Apple LiSung" w:eastAsia="Apple LiSung" w:hAnsi="Apple LiSung" w:cs="Apple LiSung"/>
          <w:color w:val="000000"/>
          <w:sz w:val="21"/>
          <w:szCs w:val="21"/>
        </w:rPr>
        <w:t>量信用风险资本的方法：标准法和内部评级法。</w:t>
      </w:r>
    </w:p>
    <w:p w:rsidR="00BB0A3E" w:rsidRDefault="00BB0A3E">
      <w:pPr>
        <w:spacing w:line="352" w:lineRule="exact"/>
        <w:ind w:left="1800"/>
      </w:pPr>
    </w:p>
    <w:p w:rsidR="00BB0A3E" w:rsidRDefault="00751069">
      <w:pPr>
        <w:spacing w:line="244" w:lineRule="exact"/>
        <w:ind w:left="1806"/>
      </w:pPr>
      <w:r>
        <w:rPr>
          <w:rFonts w:ascii="Arial" w:eastAsia="Arial" w:hAnsi="Arial" w:cs="Arial"/>
          <w:b/>
          <w:color w:val="000000"/>
          <w:sz w:val="21"/>
          <w:szCs w:val="21"/>
        </w:rPr>
        <w:t>3.5.1</w:t>
      </w:r>
      <w:r>
        <w:rPr>
          <w:rFonts w:ascii="Arial" w:eastAsia="Arial" w:hAnsi="Arial" w:cs="Arial"/>
          <w:sz w:val="21"/>
          <w:szCs w:val="21"/>
        </w:rPr>
        <w:t xml:space="preserve"> </w:t>
      </w:r>
      <w:r>
        <w:rPr>
          <w:rFonts w:ascii="Heiti SC" w:eastAsia="Heiti SC" w:hAnsi="Heiti SC" w:cs="Heiti SC"/>
          <w:color w:val="000000"/>
          <w:sz w:val="21"/>
          <w:szCs w:val="21"/>
        </w:rPr>
        <w:t>标</w:t>
      </w:r>
    </w:p>
    <w:p w:rsidR="00BB0A3E" w:rsidRDefault="00BB0A3E">
      <w:pPr>
        <w:spacing w:line="328" w:lineRule="exact"/>
        <w:ind w:left="1800"/>
      </w:pPr>
    </w:p>
    <w:p w:rsidR="00BB0A3E" w:rsidRDefault="00751069">
      <w:pPr>
        <w:spacing w:line="244" w:lineRule="exact"/>
        <w:ind w:left="1800"/>
      </w:pPr>
      <w:r>
        <w:rPr>
          <w:rFonts w:ascii="Apple LiSung" w:eastAsia="Apple LiSung" w:hAnsi="Apple LiSung" w:cs="Apple LiSung"/>
          <w:color w:val="000000"/>
          <w:sz w:val="21"/>
          <w:szCs w:val="21"/>
        </w:rPr>
        <w:t>标准法以</w:t>
      </w:r>
      <w:r>
        <w:rPr>
          <w:rFonts w:ascii="Apple LiSung" w:eastAsia="Apple LiSung" w:hAnsi="Apple LiSung" w:cs="Apple LiSung"/>
          <w:sz w:val="21"/>
          <w:szCs w:val="21"/>
        </w:rPr>
        <w:t xml:space="preserve"> </w:t>
      </w:r>
      <w:r>
        <w:rPr>
          <w:rFonts w:ascii="Arial" w:eastAsia="Arial" w:hAnsi="Arial" w:cs="Arial"/>
          <w:color w:val="000000"/>
          <w:sz w:val="21"/>
          <w:szCs w:val="21"/>
        </w:rPr>
        <w:t>1988</w:t>
      </w:r>
      <w:r>
        <w:rPr>
          <w:rFonts w:ascii="Arial" w:eastAsia="Arial" w:hAnsi="Arial" w:cs="Arial"/>
          <w:sz w:val="21"/>
          <w:szCs w:val="21"/>
        </w:rPr>
        <w:t xml:space="preserve"> </w:t>
      </w:r>
      <w:r>
        <w:rPr>
          <w:rFonts w:ascii="Apple LiSung" w:eastAsia="Apple LiSung" w:hAnsi="Apple LiSung" w:cs="Apple LiSung"/>
          <w:color w:val="000000"/>
          <w:sz w:val="21"/>
          <w:szCs w:val="21"/>
        </w:rPr>
        <w:t>年《巴塞尔资本协议》为基础，采用外部评级机构确定风险权重，使用对象</w:t>
      </w:r>
    </w:p>
    <w:p w:rsidR="00BB0A3E" w:rsidRDefault="00751069">
      <w:pPr>
        <w:spacing w:before="68" w:line="219" w:lineRule="exact"/>
        <w:ind w:left="1800"/>
      </w:pPr>
      <w:r>
        <w:rPr>
          <w:rFonts w:ascii="Apple LiSung" w:eastAsia="Apple LiSung" w:hAnsi="Apple LiSung" w:cs="Apple LiSung"/>
          <w:color w:val="000000"/>
          <w:sz w:val="21"/>
          <w:szCs w:val="21"/>
        </w:rPr>
        <w:t>是复杂程度不高的银行。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标准法下的信用风险计量框架如下：</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）商业银行的信贷资产分为对主权国家的债权、对一般商业银行的债权、对公司的债权</w:t>
      </w:r>
      <w:r>
        <w:rPr>
          <w:rFonts w:ascii="Apple LiSung" w:eastAsia="Apple LiSung" w:hAnsi="Apple LiSung" w:cs="Apple LiSung"/>
          <w:color w:val="000000"/>
          <w:sz w:val="15"/>
          <w:szCs w:val="15"/>
        </w:rPr>
        <w:t>、</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shape id="_x0000_s1905" type="#_x0000_t202" style="position:absolute;left:0;text-align:left;margin-left:115.75pt;margin-top:227.9pt;width:50.15pt;height:11.5pt;z-index:251470336;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7"/>
                      <w:sz w:val="21"/>
                      <w:szCs w:val="21"/>
                    </w:rPr>
                    <w:t>内部评级</w:t>
                  </w:r>
                </w:p>
              </w:txbxContent>
            </v:textbox>
            <w10:wrap anchorx="page" anchory="page"/>
          </v:shape>
        </w:pict>
      </w:r>
      <w:r>
        <w:pict>
          <v:shape id="_x0000_s1904" type="#_x0000_t202" style="position:absolute;left:0;text-align:left;margin-left:244.75pt;margin-top:381.25pt;width:33.45pt;height:12.85pt;z-index:251471360;mso-position-horizontal-relative:page;mso-position-vertical-relative:page" filled="f" stroked="f">
            <v:textbox inset="0,0,0,0">
              <w:txbxContent>
                <w:p w:rsidR="00BB0A3E" w:rsidRDefault="00751069">
                  <w:pPr>
                    <w:spacing w:line="235" w:lineRule="exact"/>
                  </w:pPr>
                  <w:r>
                    <w:rPr>
                      <w:rFonts w:ascii="Apple LiSung" w:eastAsia="Apple LiSung" w:hAnsi="Apple LiSung" w:cs="Apple LiSung"/>
                      <w:color w:val="000000"/>
                      <w:w w:val="96"/>
                      <w:sz w:val="21"/>
                      <w:szCs w:val="21"/>
                    </w:rPr>
                    <w:t>＝</w:t>
                  </w:r>
                  <w:r>
                    <w:rPr>
                      <w:rFonts w:ascii="Arial" w:eastAsia="Arial" w:hAnsi="Arial" w:cs="Arial"/>
                      <w:b/>
                      <w:i/>
                      <w:color w:val="000000"/>
                      <w:w w:val="96"/>
                      <w:sz w:val="21"/>
                      <w:szCs w:val="21"/>
                    </w:rPr>
                    <w:t>RW</w:t>
                  </w:r>
                </w:p>
              </w:txbxContent>
            </v:textbox>
            <w10:wrap anchorx="page" anchory="page"/>
          </v:shape>
        </w:pict>
      </w:r>
      <w:r>
        <w:pict>
          <v:shape id="_x0000_s1903" type="#_x0000_t202" style="position:absolute;left:0;text-align:left;margin-left:270.8pt;margin-top:381.25pt;width:36.6pt;height:12.85pt;z-index:251472384;mso-position-horizontal-relative:page;mso-position-vertical-relative:page" filled="f" stroked="f">
            <v:textbox inset="0,0,0,0">
              <w:txbxContent>
                <w:p w:rsidR="00BB0A3E" w:rsidRDefault="00751069">
                  <w:pPr>
                    <w:spacing w:line="235" w:lineRule="exact"/>
                  </w:pPr>
                  <w:r>
                    <w:rPr>
                      <w:rFonts w:ascii="Apple LiSung" w:eastAsia="Apple LiSung" w:hAnsi="Apple LiSung" w:cs="Apple LiSung"/>
                      <w:color w:val="000000"/>
                      <w:w w:val="90"/>
                      <w:sz w:val="21"/>
                      <w:szCs w:val="21"/>
                    </w:rPr>
                    <w:t>×</w:t>
                  </w:r>
                  <w:r>
                    <w:rPr>
                      <w:rFonts w:ascii="Arial" w:eastAsia="Arial" w:hAnsi="Arial" w:cs="Arial"/>
                      <w:b/>
                      <w:i/>
                      <w:color w:val="000000"/>
                      <w:w w:val="90"/>
                      <w:sz w:val="21"/>
                      <w:szCs w:val="21"/>
                    </w:rPr>
                    <w:t>EAD</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1800"/>
      </w:pPr>
      <w:bookmarkStart w:id="91" w:name="PageMark91"/>
      <w:bookmarkEnd w:id="91"/>
      <w:r>
        <w:rPr>
          <w:rFonts w:ascii="Apple LiSung" w:eastAsia="Apple LiSung" w:hAnsi="Apple LiSung" w:cs="Apple LiSung"/>
          <w:color w:val="000000"/>
          <w:sz w:val="21"/>
          <w:szCs w:val="21"/>
        </w:rPr>
        <w:t>包括在监管零售资产中的债权、以居民房产抵押的债权、表外</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债权等</w:t>
      </w:r>
      <w:r>
        <w:rPr>
          <w:rFonts w:ascii="Apple LiSung" w:eastAsia="Apple LiSung" w:hAnsi="Apple LiSung" w:cs="Apple LiSung"/>
          <w:color w:val="000000"/>
          <w:sz w:val="21"/>
          <w:szCs w:val="21"/>
        </w:rPr>
        <w:t>13</w:t>
      </w:r>
      <w:r>
        <w:rPr>
          <w:rFonts w:ascii="Apple LiSung" w:eastAsia="Apple LiSung" w:hAnsi="Apple LiSung" w:cs="Apple LiSung"/>
          <w:color w:val="000000"/>
          <w:sz w:val="21"/>
          <w:szCs w:val="21"/>
        </w:rPr>
        <w:t>类。</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）对主权国家、商业银行、公司的债权</w:t>
      </w:r>
      <w:r>
        <w:rPr>
          <w:rFonts w:ascii="Apple LiSung" w:eastAsia="Apple LiSung" w:hAnsi="Apple LiSung" w:cs="Apple LiSung"/>
          <w:color w:val="000000"/>
          <w:sz w:val="21"/>
          <w:szCs w:val="21"/>
        </w:rPr>
        <w:t>等非零售类信贷资产，根据债务人的外部评级结</w:t>
      </w:r>
    </w:p>
    <w:p w:rsidR="00BB0A3E" w:rsidRDefault="00751069">
      <w:pPr>
        <w:spacing w:before="68" w:line="244" w:lineRule="exact"/>
        <w:ind w:left="1800"/>
      </w:pPr>
      <w:r>
        <w:rPr>
          <w:rFonts w:ascii="Apple LiSung" w:eastAsia="Apple LiSung" w:hAnsi="Apple LiSung" w:cs="Apple LiSung"/>
          <w:color w:val="000000"/>
          <w:sz w:val="21"/>
          <w:szCs w:val="21"/>
        </w:rPr>
        <w:t>果分别确定权重；零售类资产根据是否有居民房产抵押分别给予</w:t>
      </w:r>
      <w:r>
        <w:rPr>
          <w:rFonts w:ascii="Apple LiSung" w:eastAsia="Apple LiSung" w:hAnsi="Apple LiSung" w:cs="Apple LiSung"/>
          <w:sz w:val="21"/>
          <w:szCs w:val="21"/>
        </w:rPr>
        <w:t xml:space="preserve"> </w:t>
      </w:r>
      <w:r>
        <w:rPr>
          <w:rFonts w:ascii="Arial" w:eastAsia="Arial" w:hAnsi="Arial" w:cs="Arial"/>
          <w:color w:val="000000"/>
          <w:sz w:val="21"/>
          <w:szCs w:val="21"/>
        </w:rPr>
        <w:t>75%</w:t>
      </w:r>
      <w:r>
        <w:rPr>
          <w:rFonts w:ascii="Apple LiSung" w:eastAsia="Apple LiSung" w:hAnsi="Apple LiSung" w:cs="Apple LiSung"/>
          <w:color w:val="000000"/>
          <w:sz w:val="21"/>
          <w:szCs w:val="21"/>
        </w:rPr>
        <w:t>、</w:t>
      </w:r>
      <w:r>
        <w:rPr>
          <w:rFonts w:ascii="Arial" w:eastAsia="Arial" w:hAnsi="Arial" w:cs="Arial"/>
          <w:color w:val="000000"/>
          <w:sz w:val="21"/>
          <w:szCs w:val="21"/>
        </w:rPr>
        <w:t>35%</w:t>
      </w:r>
      <w:r>
        <w:rPr>
          <w:rFonts w:ascii="Apple LiSung" w:eastAsia="Apple LiSung" w:hAnsi="Apple LiSung" w:cs="Apple LiSung"/>
          <w:color w:val="000000"/>
          <w:sz w:val="21"/>
          <w:szCs w:val="21"/>
        </w:rPr>
        <w:t>的权重；表外信</w:t>
      </w:r>
    </w:p>
    <w:p w:rsidR="00BB0A3E" w:rsidRDefault="00751069">
      <w:pPr>
        <w:spacing w:before="68" w:line="219" w:lineRule="exact"/>
        <w:ind w:left="1800"/>
      </w:pPr>
      <w:r>
        <w:rPr>
          <w:rFonts w:ascii="Apple LiSung" w:eastAsia="Apple LiSung" w:hAnsi="Apple LiSung" w:cs="Apple LiSung"/>
          <w:color w:val="000000"/>
          <w:sz w:val="21"/>
          <w:szCs w:val="21"/>
        </w:rPr>
        <w:t>贷资产采用信用风险转换系数转换为信用风险暴露。</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）允许商业银行通过抵押、担保、信用衍生工具等手段进行信用风险缓释，降低单笔债</w:t>
      </w:r>
    </w:p>
    <w:p w:rsidR="00BB0A3E" w:rsidRDefault="00751069">
      <w:pPr>
        <w:spacing w:before="68" w:line="219" w:lineRule="exact"/>
        <w:ind w:left="1800"/>
      </w:pPr>
      <w:r>
        <w:rPr>
          <w:rFonts w:ascii="Apple LiSung" w:eastAsia="Apple LiSung" w:hAnsi="Apple LiSung" w:cs="Apple LiSung"/>
          <w:color w:val="000000"/>
          <w:sz w:val="21"/>
          <w:szCs w:val="21"/>
        </w:rPr>
        <w:t>项的信用风险暴露额。</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将上述风险加权资产合计之后乘以</w:t>
      </w:r>
      <w:r>
        <w:rPr>
          <w:rFonts w:ascii="Apple LiSung" w:eastAsia="Apple LiSung" w:hAnsi="Apple LiSung" w:cs="Apple LiSung"/>
          <w:sz w:val="21"/>
          <w:szCs w:val="21"/>
        </w:rPr>
        <w:t xml:space="preserve"> </w:t>
      </w:r>
      <w:r>
        <w:rPr>
          <w:rFonts w:ascii="Arial" w:eastAsia="Arial" w:hAnsi="Arial" w:cs="Arial"/>
          <w:color w:val="000000"/>
          <w:sz w:val="21"/>
          <w:szCs w:val="21"/>
        </w:rPr>
        <w:t>8%</w:t>
      </w:r>
      <w:r>
        <w:rPr>
          <w:rFonts w:ascii="Apple LiSung" w:eastAsia="Apple LiSung" w:hAnsi="Apple LiSung" w:cs="Apple LiSung"/>
          <w:color w:val="000000"/>
          <w:sz w:val="21"/>
          <w:szCs w:val="21"/>
        </w:rPr>
        <w:t>即可计算出商业银行根据监管要求应当持有的最低信</w:t>
      </w:r>
    </w:p>
    <w:p w:rsidR="00BB0A3E" w:rsidRDefault="00751069">
      <w:pPr>
        <w:spacing w:before="68" w:line="219" w:lineRule="exact"/>
        <w:ind w:left="1800"/>
      </w:pPr>
      <w:r>
        <w:rPr>
          <w:rFonts w:ascii="Apple LiSung" w:eastAsia="Apple LiSung" w:hAnsi="Apple LiSung" w:cs="Apple LiSung"/>
          <w:color w:val="000000"/>
          <w:sz w:val="21"/>
          <w:szCs w:val="21"/>
        </w:rPr>
        <w:t>用风险资本。</w:t>
      </w:r>
    </w:p>
    <w:p w:rsidR="00BB0A3E" w:rsidRDefault="00BB0A3E">
      <w:pPr>
        <w:spacing w:line="353" w:lineRule="exact"/>
        <w:ind w:left="1800"/>
      </w:pPr>
    </w:p>
    <w:p w:rsidR="00BB0A3E" w:rsidRDefault="00751069">
      <w:pPr>
        <w:spacing w:line="244" w:lineRule="exact"/>
        <w:ind w:left="1806"/>
      </w:pPr>
      <w:r>
        <w:rPr>
          <w:rFonts w:ascii="Arial" w:eastAsia="Arial" w:hAnsi="Arial" w:cs="Arial"/>
          <w:b/>
          <w:color w:val="000000"/>
          <w:sz w:val="21"/>
          <w:szCs w:val="21"/>
        </w:rPr>
        <w:t>3.5.2</w:t>
      </w:r>
      <w:r>
        <w:rPr>
          <w:rFonts w:ascii="Arial" w:eastAsia="Arial" w:hAnsi="Arial" w:cs="Arial"/>
          <w:sz w:val="21"/>
          <w:szCs w:val="21"/>
        </w:rPr>
        <w:t xml:space="preserve"> </w:t>
      </w:r>
      <w:r>
        <w:rPr>
          <w:rFonts w:ascii="Heiti SC" w:eastAsia="Heiti SC" w:hAnsi="Heiti SC" w:cs="Heiti SC"/>
          <w:color w:val="000000"/>
          <w:sz w:val="21"/>
          <w:szCs w:val="21"/>
        </w:rPr>
        <w:t>内部评级法</w:t>
      </w:r>
    </w:p>
    <w:p w:rsidR="00BB0A3E" w:rsidRDefault="00BB0A3E">
      <w:pPr>
        <w:spacing w:line="329" w:lineRule="exact"/>
        <w:ind w:left="1800"/>
      </w:pPr>
    </w:p>
    <w:p w:rsidR="00BB0A3E" w:rsidRDefault="00751069">
      <w:pPr>
        <w:spacing w:line="219" w:lineRule="exact"/>
        <w:ind w:left="1800"/>
      </w:pPr>
      <w:r>
        <w:rPr>
          <w:rFonts w:ascii="Apple LiSung" w:eastAsia="Apple LiSung" w:hAnsi="Apple LiSung" w:cs="Apple LiSung"/>
          <w:color w:val="000000"/>
          <w:sz w:val="21"/>
          <w:szCs w:val="21"/>
        </w:rPr>
        <w:t>根据对商业银行内部评级体系依赖程度的不同，内部评级法又分为初级法和高级法两种：</w:t>
      </w:r>
    </w:p>
    <w:p w:rsidR="00BB0A3E" w:rsidRDefault="00BB0A3E">
      <w:pPr>
        <w:spacing w:line="93" w:lineRule="exact"/>
        <w:ind w:left="1800"/>
      </w:pPr>
    </w:p>
    <w:p w:rsidR="00BB0A3E" w:rsidRDefault="00751069">
      <w:pPr>
        <w:spacing w:line="219" w:lineRule="exact"/>
        <w:ind w:left="2196"/>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初级法要求商</w:t>
      </w:r>
      <w:r>
        <w:rPr>
          <w:rFonts w:ascii="Apple LiSung" w:eastAsia="Apple LiSung" w:hAnsi="Apple LiSung" w:cs="Apple LiSung"/>
          <w:color w:val="000000"/>
          <w:sz w:val="21"/>
          <w:szCs w:val="21"/>
        </w:rPr>
        <w:t>业银行运用自身客户评级估计每一等级客户违约概率，其他风险要素采</w:t>
      </w:r>
    </w:p>
    <w:p w:rsidR="00BB0A3E" w:rsidRDefault="00BB0A3E">
      <w:pPr>
        <w:spacing w:line="93" w:lineRule="exact"/>
        <w:ind w:left="1800"/>
      </w:pPr>
    </w:p>
    <w:p w:rsidR="00BB0A3E" w:rsidRDefault="00751069">
      <w:pPr>
        <w:spacing w:line="219" w:lineRule="exact"/>
        <w:ind w:left="2407"/>
      </w:pPr>
      <w:r>
        <w:rPr>
          <w:rFonts w:ascii="Apple LiSung" w:eastAsia="Apple LiSung" w:hAnsi="Apple LiSung" w:cs="Apple LiSung"/>
          <w:color w:val="000000"/>
          <w:sz w:val="21"/>
          <w:szCs w:val="21"/>
        </w:rPr>
        <w:t>用监管当局的估计值；</w:t>
      </w:r>
    </w:p>
    <w:p w:rsidR="00BB0A3E" w:rsidRDefault="00BB0A3E">
      <w:pPr>
        <w:spacing w:line="93" w:lineRule="exact"/>
        <w:ind w:left="1800"/>
      </w:pPr>
    </w:p>
    <w:p w:rsidR="00BB0A3E" w:rsidRDefault="00751069">
      <w:pPr>
        <w:spacing w:line="219" w:lineRule="exact"/>
        <w:ind w:left="2196"/>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高级法要求商业银行运用自身二维评级体系自行估计违约概率、违约损失率、违约风</w:t>
      </w:r>
    </w:p>
    <w:p w:rsidR="00BB0A3E" w:rsidRDefault="00BB0A3E">
      <w:pPr>
        <w:spacing w:line="93" w:lineRule="exact"/>
        <w:ind w:left="1800"/>
      </w:pPr>
    </w:p>
    <w:p w:rsidR="00BB0A3E" w:rsidRDefault="00751069">
      <w:pPr>
        <w:spacing w:line="219" w:lineRule="exact"/>
        <w:ind w:left="2407"/>
      </w:pPr>
      <w:r>
        <w:rPr>
          <w:rFonts w:ascii="Apple LiSung" w:eastAsia="Apple LiSung" w:hAnsi="Apple LiSung" w:cs="Apple LiSung"/>
          <w:color w:val="000000"/>
          <w:sz w:val="21"/>
          <w:szCs w:val="21"/>
        </w:rPr>
        <w:t>险暴露、期限。</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内部评级法初级法和高级法的区分只适用于非零售暴露，对于零售暴露，只要商业银行决定</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实施内部评级法，就必须自行估计</w:t>
      </w:r>
      <w:r>
        <w:rPr>
          <w:rFonts w:ascii="Apple LiSung" w:eastAsia="Apple LiSung" w:hAnsi="Apple LiSung" w:cs="Apple LiSung"/>
          <w:sz w:val="21"/>
          <w:szCs w:val="21"/>
        </w:rPr>
        <w:t xml:space="preserve"> </w:t>
      </w:r>
      <w:r>
        <w:rPr>
          <w:rFonts w:ascii="Arial" w:eastAsia="Arial" w:hAnsi="Arial" w:cs="Arial"/>
          <w:color w:val="000000"/>
          <w:sz w:val="21"/>
          <w:szCs w:val="21"/>
        </w:rPr>
        <w:t>PD</w:t>
      </w:r>
      <w:r>
        <w:rPr>
          <w:rFonts w:ascii="Arial" w:eastAsia="Arial" w:hAnsi="Arial" w:cs="Arial"/>
          <w:sz w:val="21"/>
          <w:szCs w:val="21"/>
        </w:rPr>
        <w:t xml:space="preserve"> </w:t>
      </w:r>
      <w:r>
        <w:rPr>
          <w:rFonts w:ascii="Apple LiSung" w:eastAsia="Apple LiSung" w:hAnsi="Apple LiSung" w:cs="Apple LiSung"/>
          <w:color w:val="000000"/>
          <w:sz w:val="21"/>
          <w:szCs w:val="21"/>
        </w:rPr>
        <w:t>和</w:t>
      </w:r>
      <w:r>
        <w:rPr>
          <w:rFonts w:ascii="Apple LiSung" w:eastAsia="Apple LiSung" w:hAnsi="Apple LiSung" w:cs="Apple LiSung"/>
          <w:sz w:val="21"/>
          <w:szCs w:val="21"/>
        </w:rPr>
        <w:t xml:space="preserve"> </w:t>
      </w:r>
      <w:r>
        <w:rPr>
          <w:rFonts w:ascii="Arial" w:eastAsia="Arial" w:hAnsi="Arial" w:cs="Arial"/>
          <w:color w:val="000000"/>
          <w:sz w:val="21"/>
          <w:szCs w:val="21"/>
        </w:rPr>
        <w:t>LGD</w:t>
      </w:r>
      <w:r>
        <w:rPr>
          <w:rFonts w:ascii="Arial" w:eastAsia="Arial" w:hAnsi="Arial" w:cs="Arial"/>
          <w:sz w:val="21"/>
          <w:szCs w:val="21"/>
        </w:rPr>
        <w:t xml:space="preserve"> </w:t>
      </w:r>
      <w:r>
        <w:rPr>
          <w:rFonts w:ascii="Apple LiSung" w:eastAsia="Apple LiSung" w:hAnsi="Apple LiSung" w:cs="Apple LiSung"/>
          <w:color w:val="000000"/>
          <w:sz w:val="21"/>
          <w:szCs w:val="21"/>
        </w:rPr>
        <w:t>。</w:t>
      </w:r>
    </w:p>
    <w:p w:rsidR="00BB0A3E" w:rsidRDefault="00751069">
      <w:pPr>
        <w:spacing w:before="66" w:line="244" w:lineRule="exact"/>
        <w:ind w:left="1800"/>
      </w:pPr>
      <w:r>
        <w:rPr>
          <w:rFonts w:ascii="Apple LiSung" w:eastAsia="Apple LiSung" w:hAnsi="Apple LiSung" w:cs="Apple LiSung"/>
          <w:color w:val="000000"/>
          <w:sz w:val="21"/>
          <w:szCs w:val="21"/>
        </w:rPr>
        <w:t>在内部评级法下，商业银行的风险加权资产（</w:t>
      </w:r>
      <w:r>
        <w:rPr>
          <w:rFonts w:ascii="Arial" w:eastAsia="Arial" w:hAnsi="Arial" w:cs="Arial"/>
          <w:color w:val="000000"/>
          <w:sz w:val="21"/>
          <w:szCs w:val="21"/>
        </w:rPr>
        <w:t>Risk</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Weighted</w:t>
      </w:r>
      <w:r>
        <w:rPr>
          <w:rFonts w:ascii="Arial" w:eastAsia="Arial" w:hAnsi="Arial" w:cs="Arial"/>
          <w:sz w:val="21"/>
          <w:szCs w:val="21"/>
        </w:rPr>
        <w:t xml:space="preserve"> </w:t>
      </w:r>
      <w:r>
        <w:rPr>
          <w:rFonts w:ascii="Arial" w:eastAsia="Arial" w:hAnsi="Arial" w:cs="Arial"/>
          <w:color w:val="000000"/>
          <w:sz w:val="21"/>
          <w:szCs w:val="21"/>
        </w:rPr>
        <w:t>Asset</w:t>
      </w:r>
      <w:r>
        <w:rPr>
          <w:rFonts w:ascii="Arial" w:eastAsia="Arial" w:hAnsi="Arial" w:cs="Arial"/>
          <w:sz w:val="21"/>
          <w:szCs w:val="21"/>
        </w:rPr>
        <w:t xml:space="preserve"> </w:t>
      </w:r>
      <w:r>
        <w:rPr>
          <w:rFonts w:ascii="Apple LiSung" w:eastAsia="Apple LiSung" w:hAnsi="Apple LiSung" w:cs="Apple LiSung"/>
          <w:color w:val="000000"/>
          <w:sz w:val="21"/>
          <w:szCs w:val="21"/>
        </w:rPr>
        <w:t>，</w:t>
      </w:r>
      <w:r>
        <w:rPr>
          <w:rFonts w:ascii="Arial" w:eastAsia="Arial" w:hAnsi="Arial" w:cs="Arial"/>
          <w:color w:val="000000"/>
          <w:sz w:val="21"/>
          <w:szCs w:val="21"/>
        </w:rPr>
        <w:t>RWA</w:t>
      </w:r>
      <w:r>
        <w:rPr>
          <w:rFonts w:ascii="Apple LiSung" w:eastAsia="Apple LiSung" w:hAnsi="Apple LiSung" w:cs="Apple LiSung"/>
          <w:color w:val="000000"/>
          <w:sz w:val="21"/>
          <w:szCs w:val="21"/>
        </w:rPr>
        <w:t>）</w:t>
      </w:r>
    </w:p>
    <w:p w:rsidR="00BB0A3E" w:rsidRDefault="00751069">
      <w:pPr>
        <w:spacing w:before="68" w:line="244" w:lineRule="exact"/>
        <w:ind w:left="4502"/>
      </w:pPr>
      <w:r>
        <w:rPr>
          <w:rFonts w:ascii="Arial" w:eastAsia="Arial" w:hAnsi="Arial" w:cs="Arial"/>
          <w:b/>
          <w:i/>
          <w:color w:val="000000"/>
          <w:sz w:val="21"/>
          <w:szCs w:val="21"/>
        </w:rPr>
        <w:t>RWA</w:t>
      </w:r>
      <w:r>
        <w:rPr>
          <w:rFonts w:ascii="Apple LiSung" w:eastAsia="Apple LiSung" w:hAnsi="Apple LiSung" w:cs="Apple LiSung"/>
          <w:color w:val="000000"/>
          <w:sz w:val="21"/>
          <w:szCs w:val="21"/>
        </w:rPr>
        <w:t>＝</w:t>
      </w:r>
      <w:r>
        <w:rPr>
          <w:rFonts w:ascii="Arial" w:eastAsia="Arial" w:hAnsi="Arial" w:cs="Arial"/>
          <w:b/>
          <w:i/>
          <w:color w:val="000000"/>
          <w:sz w:val="21"/>
          <w:szCs w:val="21"/>
        </w:rPr>
        <w:t>RW</w:t>
      </w:r>
      <w:r>
        <w:rPr>
          <w:rFonts w:ascii="Apple LiSung" w:eastAsia="Apple LiSung" w:hAnsi="Apple LiSung" w:cs="Apple LiSung"/>
          <w:color w:val="000000"/>
          <w:sz w:val="21"/>
          <w:szCs w:val="21"/>
        </w:rPr>
        <w:t>×</w:t>
      </w:r>
    </w:p>
    <w:p w:rsidR="00BB0A3E" w:rsidRDefault="00751069">
      <w:pPr>
        <w:spacing w:before="68" w:line="244" w:lineRule="exact"/>
        <w:ind w:left="1800"/>
      </w:pPr>
      <w:r>
        <w:rPr>
          <w:rFonts w:ascii="Apple LiSung" w:eastAsia="Apple LiSung" w:hAnsi="Apple LiSung" w:cs="Apple LiSung"/>
          <w:color w:val="000000"/>
          <w:sz w:val="21"/>
          <w:szCs w:val="21"/>
        </w:rPr>
        <w:t>其中，</w:t>
      </w:r>
      <w:r>
        <w:rPr>
          <w:rFonts w:ascii="Arial" w:eastAsia="Arial" w:hAnsi="Arial" w:cs="Arial"/>
          <w:i/>
          <w:color w:val="000000"/>
          <w:sz w:val="21"/>
          <w:szCs w:val="21"/>
        </w:rPr>
        <w:t>RW</w:t>
      </w:r>
      <w:r>
        <w:rPr>
          <w:rFonts w:ascii="Arial" w:eastAsia="Arial" w:hAnsi="Arial" w:cs="Arial"/>
          <w:sz w:val="21"/>
          <w:szCs w:val="21"/>
        </w:rPr>
        <w:t xml:space="preserve"> </w:t>
      </w:r>
      <w:r>
        <w:rPr>
          <w:rFonts w:ascii="Apple LiSung" w:eastAsia="Apple LiSung" w:hAnsi="Apple LiSung" w:cs="Apple LiSung"/>
          <w:color w:val="000000"/>
          <w:sz w:val="21"/>
          <w:szCs w:val="21"/>
        </w:rPr>
        <w:t>为风险权重（</w:t>
      </w:r>
      <w:r>
        <w:rPr>
          <w:rFonts w:ascii="Arial" w:eastAsia="Arial" w:hAnsi="Arial" w:cs="Arial"/>
          <w:color w:val="000000"/>
          <w:sz w:val="21"/>
          <w:szCs w:val="21"/>
        </w:rPr>
        <w:t>Risk</w:t>
      </w:r>
      <w:r>
        <w:rPr>
          <w:rFonts w:ascii="Arial" w:eastAsia="Arial" w:hAnsi="Arial" w:cs="Arial"/>
          <w:sz w:val="21"/>
          <w:szCs w:val="21"/>
        </w:rPr>
        <w:t xml:space="preserve"> </w:t>
      </w:r>
      <w:r>
        <w:rPr>
          <w:rFonts w:ascii="Arial" w:eastAsia="Arial" w:hAnsi="Arial" w:cs="Arial"/>
          <w:color w:val="000000"/>
          <w:sz w:val="21"/>
          <w:szCs w:val="21"/>
        </w:rPr>
        <w:t>Weight</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，反映该风险资产的信用</w:t>
      </w:r>
      <w:r>
        <w:rPr>
          <w:rFonts w:ascii="Apple LiSung" w:eastAsia="Apple LiSung" w:hAnsi="Apple LiSung" w:cs="Apple LiSung"/>
          <w:color w:val="000000"/>
          <w:sz w:val="21"/>
          <w:szCs w:val="21"/>
        </w:rPr>
        <w:t>风险水平；</w:t>
      </w:r>
      <w:r>
        <w:rPr>
          <w:rFonts w:ascii="Arial" w:eastAsia="Arial" w:hAnsi="Arial" w:cs="Arial"/>
          <w:i/>
          <w:color w:val="000000"/>
          <w:sz w:val="21"/>
          <w:szCs w:val="21"/>
        </w:rPr>
        <w:t>EAD</w:t>
      </w:r>
      <w:r>
        <w:rPr>
          <w:rFonts w:ascii="Apple LiSung" w:eastAsia="Apple LiSung" w:hAnsi="Apple LiSung" w:cs="Apple LiSung"/>
          <w:color w:val="000000"/>
          <w:sz w:val="21"/>
          <w:szCs w:val="21"/>
        </w:rPr>
        <w:t>为该项资</w:t>
      </w:r>
    </w:p>
    <w:p w:rsidR="00BB0A3E" w:rsidRDefault="00751069">
      <w:pPr>
        <w:spacing w:before="68" w:line="219" w:lineRule="exact"/>
        <w:ind w:left="1800"/>
      </w:pPr>
      <w:r>
        <w:rPr>
          <w:rFonts w:ascii="Apple LiSung" w:eastAsia="Apple LiSung" w:hAnsi="Apple LiSung" w:cs="Apple LiSung"/>
          <w:color w:val="000000"/>
          <w:sz w:val="21"/>
          <w:szCs w:val="21"/>
        </w:rPr>
        <w:t>产的违约风险暴露。</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风险权重由巴塞尔委员会在《巴塞尔新资本协议》中给定的函数公式计算出来。风险权重函</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数是根据银行不同业务的性质而确定的，因此不同的风险暴露类别有不同的风险权重函数</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其中的风险变量就包括违约概率（</w:t>
      </w:r>
      <w:r>
        <w:rPr>
          <w:rFonts w:ascii="Arial" w:eastAsia="Arial" w:hAnsi="Arial" w:cs="Arial"/>
          <w:color w:val="000000"/>
          <w:sz w:val="21"/>
          <w:szCs w:val="21"/>
        </w:rPr>
        <w:t>PD</w:t>
      </w:r>
      <w:r>
        <w:rPr>
          <w:rFonts w:ascii="Apple LiSung" w:eastAsia="Apple LiSung" w:hAnsi="Apple LiSung" w:cs="Apple LiSung"/>
          <w:color w:val="000000"/>
          <w:sz w:val="21"/>
          <w:szCs w:val="21"/>
        </w:rPr>
        <w:t>））、违约损失率（</w:t>
      </w:r>
      <w:r>
        <w:rPr>
          <w:rFonts w:ascii="Arial" w:eastAsia="Arial" w:hAnsi="Arial" w:cs="Arial"/>
          <w:color w:val="000000"/>
          <w:sz w:val="21"/>
          <w:szCs w:val="21"/>
        </w:rPr>
        <w:t>LGD</w:t>
      </w:r>
      <w:r>
        <w:rPr>
          <w:rFonts w:ascii="Apple LiSung" w:eastAsia="Apple LiSung" w:hAnsi="Apple LiSung" w:cs="Apple LiSung"/>
          <w:color w:val="000000"/>
          <w:sz w:val="21"/>
          <w:szCs w:val="21"/>
        </w:rPr>
        <w:t>）、期限（</w:t>
      </w:r>
      <w:r>
        <w:rPr>
          <w:rFonts w:ascii="Arial" w:eastAsia="Arial" w:hAnsi="Arial" w:cs="Arial"/>
          <w:color w:val="000000"/>
          <w:sz w:val="21"/>
          <w:szCs w:val="21"/>
        </w:rPr>
        <w:t>M</w:t>
      </w:r>
      <w:r>
        <w:rPr>
          <w:rFonts w:ascii="Apple LiSung" w:eastAsia="Apple LiSung" w:hAnsi="Apple LiSung" w:cs="Apple LiSung"/>
          <w:color w:val="000000"/>
          <w:sz w:val="21"/>
          <w:szCs w:val="21"/>
        </w:rPr>
        <w:t>）等信用风险因</w:t>
      </w:r>
    </w:p>
    <w:p w:rsidR="00BB0A3E" w:rsidRDefault="00751069">
      <w:pPr>
        <w:spacing w:before="68" w:line="219" w:lineRule="exact"/>
        <w:ind w:left="1800"/>
      </w:pPr>
      <w:r>
        <w:rPr>
          <w:rFonts w:ascii="Apple LiSung" w:eastAsia="Apple LiSung" w:hAnsi="Apple LiSung" w:cs="Apple LiSung"/>
          <w:color w:val="000000"/>
          <w:sz w:val="21"/>
          <w:szCs w:val="21"/>
        </w:rPr>
        <w:t>素。</w:t>
      </w:r>
    </w:p>
    <w:p w:rsidR="00BB0A3E" w:rsidRDefault="00BB0A3E">
      <w:pPr>
        <w:spacing w:line="95" w:lineRule="exact"/>
        <w:ind w:left="1800"/>
      </w:pPr>
    </w:p>
    <w:p w:rsidR="00BB0A3E" w:rsidRDefault="00751069">
      <w:pPr>
        <w:spacing w:line="244" w:lineRule="exact"/>
        <w:ind w:left="1800"/>
      </w:pPr>
      <w:r>
        <w:rPr>
          <w:rFonts w:ascii="Apple LiSung" w:eastAsia="Apple LiSung" w:hAnsi="Apple LiSung" w:cs="Apple LiSung"/>
          <w:color w:val="000000"/>
          <w:sz w:val="21"/>
          <w:szCs w:val="21"/>
        </w:rPr>
        <w:t>风险加权资产的</w:t>
      </w:r>
      <w:r>
        <w:rPr>
          <w:rFonts w:ascii="Apple LiSung" w:eastAsia="Apple LiSung" w:hAnsi="Apple LiSung" w:cs="Apple LiSung"/>
          <w:sz w:val="21"/>
          <w:szCs w:val="21"/>
        </w:rPr>
        <w:t xml:space="preserve"> </w:t>
      </w:r>
      <w:r>
        <w:rPr>
          <w:rFonts w:ascii="Arial" w:eastAsia="Arial" w:hAnsi="Arial" w:cs="Arial"/>
          <w:color w:val="000000"/>
          <w:sz w:val="21"/>
          <w:szCs w:val="21"/>
        </w:rPr>
        <w:t>8</w:t>
      </w:r>
      <w:r>
        <w:rPr>
          <w:rFonts w:ascii="Arial" w:eastAsia="Arial" w:hAnsi="Arial" w:cs="Arial"/>
          <w:sz w:val="21"/>
          <w:szCs w:val="21"/>
        </w:rPr>
        <w:t xml:space="preserve"> </w:t>
      </w:r>
      <w:r>
        <w:rPr>
          <w:rFonts w:ascii="Arial" w:eastAsia="Arial" w:hAnsi="Arial" w:cs="Arial"/>
          <w:color w:val="000000"/>
          <w:sz w:val="21"/>
          <w:szCs w:val="21"/>
        </w:rPr>
        <w:t>%</w:t>
      </w:r>
      <w:r>
        <w:rPr>
          <w:rFonts w:ascii="Apple LiSung" w:eastAsia="Apple LiSung" w:hAnsi="Apple LiSung" w:cs="Apple LiSung"/>
          <w:color w:val="000000"/>
          <w:sz w:val="21"/>
          <w:szCs w:val="21"/>
        </w:rPr>
        <w:t>就是《巴塞尔新资本协议》规定的银行对风险资产所应持有的资本金</w:t>
      </w:r>
      <w:r>
        <w:rPr>
          <w:rFonts w:ascii="Apple LiSung" w:eastAsia="Apple LiSung" w:hAnsi="Apple LiSung" w:cs="Apple LiSung"/>
          <w:color w:val="000000"/>
          <w:sz w:val="19"/>
          <w:szCs w:val="19"/>
        </w:rPr>
        <w:t>，</w:t>
      </w:r>
    </w:p>
    <w:p w:rsidR="00BB0A3E" w:rsidRDefault="00751069">
      <w:pPr>
        <w:spacing w:before="68" w:line="219" w:lineRule="exact"/>
        <w:ind w:left="1800"/>
      </w:pPr>
      <w:r>
        <w:rPr>
          <w:rFonts w:ascii="Apple LiSung" w:eastAsia="Apple LiSung" w:hAnsi="Apple LiSung" w:cs="Apple LiSung"/>
          <w:color w:val="000000"/>
          <w:sz w:val="21"/>
          <w:szCs w:val="21"/>
        </w:rPr>
        <w:t>即该项资产的监管资本要求。</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此外，利用内部评级法计算出来的风险参数，就可以计算每一项风险资产的预期损失（见图</w:t>
      </w:r>
    </w:p>
    <w:p w:rsidR="00BB0A3E" w:rsidRDefault="00BB0A3E">
      <w:pPr>
        <w:spacing w:line="93" w:lineRule="exact"/>
        <w:ind w:left="1800"/>
      </w:pPr>
    </w:p>
    <w:p w:rsidR="00BB0A3E" w:rsidRDefault="00751069">
      <w:pPr>
        <w:spacing w:line="244" w:lineRule="exact"/>
        <w:ind w:left="1800"/>
      </w:pPr>
      <w:r>
        <w:rPr>
          <w:rFonts w:ascii="Arial" w:eastAsia="Arial" w:hAnsi="Arial" w:cs="Arial"/>
          <w:color w:val="000000"/>
          <w:sz w:val="21"/>
          <w:szCs w:val="21"/>
        </w:rPr>
        <w:t>3</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8</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B0A3E" w:rsidRDefault="00751069">
      <w:pPr>
        <w:spacing w:before="68" w:line="244" w:lineRule="exact"/>
        <w:ind w:left="2407"/>
      </w:pPr>
      <w:r>
        <w:rPr>
          <w:rFonts w:ascii="Apple LiSung" w:eastAsia="Apple LiSung" w:hAnsi="Apple LiSung" w:cs="Apple LiSung"/>
          <w:color w:val="000000"/>
          <w:sz w:val="21"/>
          <w:szCs w:val="21"/>
        </w:rPr>
        <w:t>预期损失（</w:t>
      </w:r>
      <w:r>
        <w:rPr>
          <w:rFonts w:ascii="Arial" w:eastAsia="Arial" w:hAnsi="Arial" w:cs="Arial"/>
          <w:color w:val="000000"/>
          <w:sz w:val="21"/>
          <w:szCs w:val="21"/>
        </w:rPr>
        <w:t>EL</w:t>
      </w:r>
      <w:r>
        <w:rPr>
          <w:rFonts w:ascii="Apple LiSung" w:eastAsia="Apple LiSung" w:hAnsi="Apple LiSung" w:cs="Apple LiSung"/>
          <w:color w:val="000000"/>
          <w:sz w:val="21"/>
          <w:szCs w:val="21"/>
        </w:rPr>
        <w:t>）＝违约概率（</w:t>
      </w:r>
      <w:r>
        <w:rPr>
          <w:rFonts w:ascii="Arial" w:eastAsia="Arial" w:hAnsi="Arial" w:cs="Arial"/>
          <w:color w:val="000000"/>
          <w:sz w:val="21"/>
          <w:szCs w:val="21"/>
        </w:rPr>
        <w:t>PD</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违约风险暴露（</w:t>
      </w:r>
      <w:r>
        <w:rPr>
          <w:rFonts w:ascii="Arial" w:eastAsia="Arial" w:hAnsi="Arial" w:cs="Arial"/>
          <w:color w:val="000000"/>
          <w:sz w:val="21"/>
          <w:szCs w:val="21"/>
        </w:rPr>
        <w:t>EAD</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违约损失率（</w:t>
      </w:r>
      <w:r>
        <w:rPr>
          <w:rFonts w:ascii="Arial" w:eastAsia="Arial" w:hAnsi="Arial" w:cs="Arial"/>
          <w:color w:val="000000"/>
          <w:sz w:val="21"/>
          <w:szCs w:val="21"/>
        </w:rPr>
        <w:t>LCD</w:t>
      </w:r>
      <w:r>
        <w:rPr>
          <w:rFonts w:ascii="Apple LiSung" w:eastAsia="Apple LiSung" w:hAnsi="Apple LiSung" w:cs="Apple LiSung"/>
          <w:color w:val="000000"/>
          <w:sz w:val="21"/>
          <w:szCs w:val="21"/>
        </w:rPr>
        <w:t>）</w:t>
      </w:r>
    </w:p>
    <w:p w:rsidR="00BB0A3E" w:rsidRDefault="00751069">
      <w:pPr>
        <w:spacing w:before="68" w:line="219" w:lineRule="exact"/>
        <w:ind w:left="1800"/>
      </w:pPr>
      <w:r>
        <w:rPr>
          <w:rFonts w:ascii="Apple LiSung" w:eastAsia="Apple LiSung" w:hAnsi="Apple LiSung" w:cs="Apple LiSung"/>
          <w:color w:val="000000"/>
          <w:sz w:val="21"/>
          <w:szCs w:val="21"/>
        </w:rPr>
        <w:t>预期损失属于贷款成本的一部分，可以通过合理的贷款定价和提取准备金等方式进行有效管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理。</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19"/>
      </w:pPr>
      <w:r>
        <w:lastRenderedPageBreak/>
        <w:pict>
          <v:group id="_x0000_s1901" style="position:absolute;left:0;text-align:left;margin-left:84pt;margin-top:305pt;width:439pt;height:1pt;z-index:251473408;mso-position-horizontal-relative:page;mso-position-vertical-relative:page" coordorigin="1680,6100" coordsize="8780,20">
            <v:shape id="_x0000_s1902" style="position:absolute;left:1680;top:6100;width:8780;height:20" coordorigin="1680,6100" coordsize="8780,20" path="m1704,6124r,l1704,6124r,l1704,6124r,l1704,6124r1,l1705,6124r1,l1707,6124r2,l1710,6124r2,l1715,6124r3,l1721,6124r4,l1729,6124r5,l1739,6124r6,l1752,6124r7,l1767,6124r8,l1785,6124r10,l1806,6124r12,l1830,6124r14,l1859,6124r15,l1891,6124r17,l1927,6124r19,l1967,6124r22,l2012,6124r25,l2062,6124r27,l2117,6124r30,l2178,6124r32,l2244,6124r35,l2316,6124r38,l2394,6124r41,l2478,6124r45,l2569,6124r48,l2667,6124r52,l2772,6124r56,l2885,6124r59,l3005,6124r63,l3133,6124r67,l3269,6124r71,l3413,6124r75,l3566,6124r80,l3728,6124r84,l3899,6124r89,l4079,6124r94,l4269,6124r99,l4469,6124r104,l4679,6124r109,l4899,6124r115,l5130,6124r120,l5372,6124r125,l5625,6124r131,l5889,6124r137,l6165,6124r143,l6453,6124r148,l6753,6124r155,l7065,6124r161,l7390,6124r167,l7728,6124r174,l8079,6124r180,l8443,6124r187,l8821,6124r194,l9212,6124r201,l9618,6124r208,l10038,6124r216,l10473,6124e" filled="f" strokeweight=".28186mm">
              <v:path arrowok="t"/>
            </v:shape>
            <w10:wrap anchorx="page" anchory="page"/>
          </v:group>
        </w:pict>
      </w:r>
      <w:r>
        <w:pict>
          <v:group id="_x0000_s1899" style="position:absolute;left:0;text-align:left;margin-left:84pt;margin-top:758pt;width:439pt;height:1pt;z-index:251474432;mso-position-horizontal-relative:page;mso-position-vertical-relative:page" coordorigin="1680,15160" coordsize="8780,20">
            <v:shape id="_x0000_s1900" style="position:absolute;left:1680;top:15160;width:8780;height:20" coordorigin="1680,15160" coordsize="8780,20" path="m1704,15182r,l1704,15182r,l1704,15182r,l1704,15182r1,l1705,15182r1,l1707,15182r2,l1710,15182r2,l1715,15182r3,l1721,15182r4,l1729,15182r5,l1739,15182r6,l1752,15182r7,l1767,15182r8,l1785,15182r10,l1806,15182r12,l1830,15182r14,l1859,15182r15,l1891,15182r17,l1927,15182r19,l1967,15182r22,l2012,15182r25,l2062,15182r27,l2117,15182r30,l2178,15182r32,l2244,15182r35,l2316,15182r38,l2394,15182r41,l2478,15182r45,l2569,15182r48,l2667,15182r52,l2772,15182r56,l2885,15182r59,l3005,15182r63,l3133,15182r67,l3269,15182r71,l3413,15182r75,l3566,15182r80,l3728,15182r84,l3899,15182r89,l4079,15182r94,l4269,15182r99,l4469,15182r104,l4679,15182r109,l4899,15182r115,l5130,15182r120,l5372,15182r125,l5625,15182r131,l5889,15182r137,l6165,15182r143,l6453,15182r148,l6753,15182r155,l7065,15182r161,l7390,15182r167,l7728,15182r174,l8079,15182r180,l8443,15182r187,l8821,15182r194,l9212,15182r201,l9618,15182r208,l10038,15182r216,l10473,15182e" filled="f" strokeweight=".28186mm">
              <v:path arrowok="t"/>
            </v:shape>
            <w10:wrap anchorx="page" anchory="page"/>
          </v:group>
        </w:pict>
      </w:r>
      <w:r>
        <w:pict>
          <v:group id="_x0000_s1897" style="position:absolute;left:0;text-align:left;margin-left:84pt;margin-top:305pt;width:1pt;height:453pt;z-index:251475456;mso-position-horizontal-relative:page;mso-position-vertical-relative:page" coordorigin="1680,6100" coordsize="20,9060">
            <v:shape id="_x0000_s1898" style="position:absolute;left:1680;top:6100;width:20;height:9060" coordorigin="1680,6100" coordsize="20,9060" path="m1708,6120r,l1708,6120r,l1708,6120r,l1708,6120r,1l1708,6121r,1l1708,6123r,2l1708,6127r,2l1708,6131r,3l1708,6138r,4l1708,6146r,5l1708,6156r,7l1708,6169r,8l1708,6185r,9l1708,6203r,11l1708,6225r,12l1708,6251r,14l1708,6280r,16l1708,6313r,18l1708,6350r,20l1708,6392r,22l1708,6438r,25l1708,6490r,28l1708,6547r,30l1708,6609r,34l1708,6678r,36l1708,6752r,39l1708,6832r,43l1708,6920r,46l1708,7014r,49l1708,7115r,53l1708,7223r,57l1708,7340r,60l1708,7463r,66l1708,7596r,69l1708,7736r,74l1708,7885r,78l1708,8043r,83l1708,8210r,88l1708,8387r,92l1708,8573r,97l1708,8770r,101l1708,8976r,107l1708,9193r,112l1708,9420r,118l1708,9659r,123l1708,9909r,129l1708,10170r,135l1708,10443r,141l1708,10728r,147l1708,11025r,153l1708,11335r,159l1708,11657r,166l1708,11993r,173l1708,12342r,179l1708,12704r,186l1708,13080r,194l1708,13470r,201l1708,13875r,208l1708,14294r,215l1708,14728r,223l1708,15177e" filled="f" strokeweight=".28186mm">
              <v:path arrowok="t"/>
            </v:shape>
            <w10:wrap anchorx="page" anchory="page"/>
          </v:group>
        </w:pict>
      </w:r>
      <w:r>
        <w:pict>
          <v:group id="_x0000_s1895" style="position:absolute;left:0;text-align:left;margin-left:522pt;margin-top:305pt;width:1pt;height:453pt;z-index:251476480;mso-position-horizontal-relative:page;mso-position-vertical-relative:page" coordorigin="10440,6100" coordsize="20,9060">
            <v:shape id="_x0000_s1896" style="position:absolute;left:10440;top:6100;width:20;height:9060" coordorigin="10440,6100" coordsize="20,9060" path="m10468,6120r,l10468,6120r,l10468,6120r,l10468,6120r,1l10468,6121r,1l10468,6123r,2l10468,6127r,2l10468,6131r,3l10468,6138r,4l10468,6146r,5l10468,6156r,7l10468,6169r,8l10468,6185r,9l10468,6203r,11l10468,6225r,12l10468,6251r,14l10468,6280r,16l10468,6313r,18l10468,6350r,20l10468,6392r,22l10468,6438r,25l10468,6490r,28l10468,6547r,30l10468,6609r,34l10468,6678r,36l10468,6752r,39l10468,6832r,43l10468,6920r,46l10468,7014r,49l10468,7115r,53l10468,7223r,57l10468,7340r,60l10468,7463r,66l10468,7596r,69l10468,7736r,74l10468,7885r,78l10468,8043r,83l10468,8210r,88l10468,8387r,92l10468,8573r,97l10468,8770r,101l10468,8976r,107l10468,9193r,112l10468,9420r,118l10468,9659r,123l10468,9909r,129l10468,10170r,135l10468,10443r,141l10468,10728r,147l10468,11025r,153l10468,11335r,159l10468,11657r,166l10468,11993r,173l10468,12342r,179l10468,12704r,186l10468,13080r,194l10468,13470r,201l10468,13875r,208l10468,14294r,215l10468,14728r,223l10468,15177e" filled="f" strokeweight=".28186mm">
              <v:path arrowok="t"/>
            </v:shape>
            <w10:wrap anchorx="page" anchory="page"/>
          </v:group>
        </w:pict>
      </w:r>
      <w:r>
        <w:pict>
          <v:shape id="_x0000_s1894" type="#_x0000_t75" style="position:absolute;left:0;text-align:left;margin-left:90pt;margin-top:77.4pt;width:345pt;height:192pt;z-index:251477504;mso-position-horizontal-relative:page;mso-position-vertical-relative:page">
            <v:imagedata r:id="rId16" o:title=""/>
            <w10:wrap anchorx="page" anchory="page"/>
          </v:shape>
        </w:pict>
      </w:r>
      <w:r>
        <w:pict>
          <v:shape id="_x0000_s1893" type="#_x0000_t202" style="position:absolute;left:0;text-align:left;margin-left:153.65pt;margin-top:323.9pt;width:115.35pt;height:13.2pt;z-index:251478528;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9"/>
                    </w:rPr>
                    <w:t>内部评级法的重要</w:t>
                  </w:r>
                </w:p>
              </w:txbxContent>
            </v:textbox>
            <w10:wrap anchorx="page" anchory="page"/>
          </v:shape>
        </w:pict>
      </w:r>
      <w:r>
        <w:pict>
          <v:shape id="_x0000_s1892" type="#_x0000_t202" style="position:absolute;left:0;text-align:left;margin-left:250pt;margin-top:323.9pt;width:28.8pt;height:13.2pt;z-index:251479552;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5"/>
                    </w:rPr>
                    <w:t>应用</w:t>
                  </w:r>
                </w:p>
              </w:txbxContent>
            </v:textbox>
            <w10:wrap anchorx="page" anchory="page"/>
          </v:shape>
        </w:pict>
      </w:r>
    </w:p>
    <w:p w:rsidR="00BB0A3E" w:rsidRDefault="00BB0A3E">
      <w:pPr>
        <w:spacing w:line="200" w:lineRule="exact"/>
        <w:ind w:left="1819"/>
      </w:pPr>
    </w:p>
    <w:p w:rsidR="00BB0A3E" w:rsidRDefault="00BB0A3E">
      <w:pPr>
        <w:spacing w:line="200" w:lineRule="exact"/>
        <w:ind w:left="1819"/>
      </w:pPr>
    </w:p>
    <w:p w:rsidR="00BB0A3E" w:rsidRDefault="00BB0A3E">
      <w:pPr>
        <w:spacing w:line="200" w:lineRule="exact"/>
        <w:ind w:left="1819"/>
      </w:pPr>
    </w:p>
    <w:p w:rsidR="00BB0A3E" w:rsidRDefault="00BB0A3E">
      <w:pPr>
        <w:spacing w:line="200" w:lineRule="exact"/>
        <w:ind w:left="1819"/>
      </w:pPr>
    </w:p>
    <w:p w:rsidR="00BB0A3E" w:rsidRDefault="00BB0A3E">
      <w:pPr>
        <w:spacing w:line="200" w:lineRule="exact"/>
        <w:ind w:left="1819"/>
      </w:pPr>
    </w:p>
    <w:p w:rsidR="00BB0A3E" w:rsidRDefault="00BB0A3E">
      <w:pPr>
        <w:spacing w:line="200" w:lineRule="exact"/>
        <w:ind w:left="1819"/>
      </w:pPr>
    </w:p>
    <w:p w:rsidR="00BB0A3E" w:rsidRDefault="00BB0A3E">
      <w:pPr>
        <w:spacing w:line="200" w:lineRule="exact"/>
        <w:ind w:left="1819"/>
      </w:pPr>
    </w:p>
    <w:p w:rsidR="00BB0A3E" w:rsidRDefault="00BB0A3E">
      <w:pPr>
        <w:spacing w:line="200" w:lineRule="exact"/>
        <w:ind w:left="1819"/>
      </w:pPr>
    </w:p>
    <w:p w:rsidR="00BB0A3E" w:rsidRDefault="00BB0A3E">
      <w:pPr>
        <w:spacing w:line="200" w:lineRule="exact"/>
        <w:ind w:left="1819"/>
      </w:pPr>
    </w:p>
    <w:p w:rsidR="00BB0A3E" w:rsidRDefault="00BB0A3E">
      <w:pPr>
        <w:spacing w:line="200" w:lineRule="exact"/>
        <w:ind w:left="1819"/>
      </w:pPr>
    </w:p>
    <w:p w:rsidR="00BB0A3E" w:rsidRDefault="00BB0A3E">
      <w:pPr>
        <w:spacing w:line="200" w:lineRule="exact"/>
        <w:ind w:left="1819"/>
      </w:pPr>
    </w:p>
    <w:p w:rsidR="00BB0A3E" w:rsidRDefault="00BB0A3E">
      <w:pPr>
        <w:spacing w:line="200" w:lineRule="exact"/>
        <w:ind w:left="1819"/>
      </w:pPr>
    </w:p>
    <w:p w:rsidR="00BB0A3E" w:rsidRDefault="00BB0A3E">
      <w:pPr>
        <w:spacing w:line="200" w:lineRule="exact"/>
        <w:ind w:left="1819"/>
      </w:pPr>
    </w:p>
    <w:p w:rsidR="00BB0A3E" w:rsidRDefault="00BB0A3E">
      <w:pPr>
        <w:spacing w:line="200" w:lineRule="exact"/>
        <w:ind w:left="1819"/>
      </w:pPr>
    </w:p>
    <w:p w:rsidR="00BB0A3E" w:rsidRDefault="00BB0A3E">
      <w:pPr>
        <w:spacing w:line="200" w:lineRule="exact"/>
        <w:ind w:left="1819"/>
      </w:pPr>
    </w:p>
    <w:p w:rsidR="00BB0A3E" w:rsidRDefault="00BB0A3E">
      <w:pPr>
        <w:spacing w:line="200" w:lineRule="exact"/>
        <w:ind w:left="1819"/>
      </w:pPr>
    </w:p>
    <w:p w:rsidR="00BB0A3E" w:rsidRDefault="00BB0A3E">
      <w:pPr>
        <w:spacing w:line="200" w:lineRule="exact"/>
        <w:ind w:left="1819"/>
      </w:pPr>
    </w:p>
    <w:p w:rsidR="00BB0A3E" w:rsidRDefault="00BB0A3E">
      <w:pPr>
        <w:spacing w:line="200" w:lineRule="exact"/>
        <w:ind w:left="1819"/>
      </w:pPr>
    </w:p>
    <w:p w:rsidR="00BB0A3E" w:rsidRDefault="00BB0A3E">
      <w:pPr>
        <w:spacing w:line="200" w:lineRule="exact"/>
        <w:ind w:left="1819"/>
      </w:pPr>
    </w:p>
    <w:p w:rsidR="00BB0A3E" w:rsidRDefault="00BB0A3E">
      <w:pPr>
        <w:spacing w:line="200" w:lineRule="exact"/>
        <w:ind w:left="1819"/>
      </w:pPr>
    </w:p>
    <w:p w:rsidR="00BB0A3E" w:rsidRDefault="00BB0A3E">
      <w:pPr>
        <w:spacing w:line="200" w:lineRule="exact"/>
        <w:ind w:left="1819"/>
      </w:pPr>
    </w:p>
    <w:p w:rsidR="00BB0A3E" w:rsidRDefault="00BB0A3E">
      <w:pPr>
        <w:spacing w:line="200" w:lineRule="exact"/>
        <w:ind w:left="1819"/>
      </w:pPr>
    </w:p>
    <w:p w:rsidR="00BB0A3E" w:rsidRDefault="00BB0A3E">
      <w:pPr>
        <w:spacing w:line="200" w:lineRule="exact"/>
        <w:ind w:left="1819"/>
      </w:pPr>
    </w:p>
    <w:p w:rsidR="00BB0A3E" w:rsidRDefault="00BB0A3E">
      <w:pPr>
        <w:spacing w:line="200" w:lineRule="exact"/>
        <w:ind w:left="1819"/>
      </w:pPr>
    </w:p>
    <w:p w:rsidR="00BB0A3E" w:rsidRDefault="00BB0A3E">
      <w:pPr>
        <w:spacing w:line="200" w:lineRule="exact"/>
        <w:ind w:left="1819"/>
      </w:pPr>
    </w:p>
    <w:p w:rsidR="00BB0A3E" w:rsidRDefault="00BB0A3E">
      <w:pPr>
        <w:spacing w:line="200" w:lineRule="exact"/>
        <w:ind w:left="1819"/>
      </w:pPr>
    </w:p>
    <w:p w:rsidR="00BB0A3E" w:rsidRDefault="00BB0A3E">
      <w:pPr>
        <w:spacing w:line="200" w:lineRule="exact"/>
        <w:ind w:left="1819"/>
      </w:pPr>
    </w:p>
    <w:p w:rsidR="00BB0A3E" w:rsidRDefault="00BB0A3E">
      <w:pPr>
        <w:spacing w:line="259" w:lineRule="exact"/>
        <w:ind w:left="1819"/>
      </w:pPr>
    </w:p>
    <w:p w:rsidR="00BB0A3E" w:rsidRDefault="00751069">
      <w:pPr>
        <w:spacing w:line="244" w:lineRule="exact"/>
        <w:ind w:left="3667"/>
      </w:pPr>
      <w:bookmarkStart w:id="92" w:name="PageMark92"/>
      <w:bookmarkEnd w:id="92"/>
      <w:r>
        <w:rPr>
          <w:rFonts w:ascii="Apple LiSung" w:eastAsia="Apple LiSung" w:hAnsi="Apple LiSung" w:cs="Apple LiSung"/>
          <w:color w:val="000000"/>
          <w:sz w:val="21"/>
          <w:szCs w:val="21"/>
        </w:rPr>
        <w:t>图</w:t>
      </w:r>
      <w:r>
        <w:rPr>
          <w:rFonts w:ascii="Apple LiSung" w:eastAsia="Apple LiSung" w:hAnsi="Apple LiSung" w:cs="Apple LiSung"/>
          <w:sz w:val="21"/>
          <w:szCs w:val="21"/>
        </w:rPr>
        <w:t xml:space="preserve"> </w:t>
      </w:r>
      <w:r>
        <w:rPr>
          <w:rFonts w:ascii="Arial" w:eastAsia="Arial" w:hAnsi="Arial" w:cs="Arial"/>
          <w:color w:val="000000"/>
          <w:sz w:val="21"/>
          <w:szCs w:val="21"/>
        </w:rPr>
        <w:t>3</w:t>
      </w:r>
      <w:r>
        <w:rPr>
          <w:rFonts w:ascii="Arial" w:eastAsia="Arial" w:hAnsi="Arial" w:cs="Arial"/>
          <w:sz w:val="21"/>
          <w:szCs w:val="21"/>
        </w:rPr>
        <w:t xml:space="preserve"> </w:t>
      </w:r>
      <w:r>
        <w:rPr>
          <w:rFonts w:ascii="Arial" w:eastAsia="Arial" w:hAnsi="Arial" w:cs="Arial"/>
          <w:color w:val="000000"/>
          <w:sz w:val="21"/>
          <w:szCs w:val="21"/>
        </w:rPr>
        <w:t>-8</w:t>
      </w:r>
      <w:r>
        <w:rPr>
          <w:rFonts w:ascii="Arial" w:eastAsia="Arial" w:hAnsi="Arial" w:cs="Arial"/>
          <w:sz w:val="21"/>
          <w:szCs w:val="21"/>
        </w:rPr>
        <w:t xml:space="preserve"> </w:t>
      </w:r>
      <w:r>
        <w:rPr>
          <w:rFonts w:ascii="Apple LiSung" w:eastAsia="Apple LiSung" w:hAnsi="Apple LiSung" w:cs="Apple LiSung"/>
          <w:color w:val="000000"/>
          <w:sz w:val="21"/>
          <w:szCs w:val="21"/>
        </w:rPr>
        <w:t>内部评级法下预期损失的计算</w:t>
      </w:r>
    </w:p>
    <w:p w:rsidR="00BB0A3E" w:rsidRDefault="00BB0A3E">
      <w:pPr>
        <w:spacing w:line="375" w:lineRule="exact"/>
        <w:ind w:left="1819"/>
      </w:pPr>
    </w:p>
    <w:p w:rsidR="00BB0A3E" w:rsidRDefault="00751069">
      <w:pPr>
        <w:spacing w:line="251" w:lineRule="exact"/>
        <w:ind w:left="1908"/>
      </w:pPr>
      <w:r>
        <w:rPr>
          <w:rFonts w:ascii="Apple LiSung" w:eastAsia="Apple LiSung" w:hAnsi="Apple LiSung" w:cs="Apple LiSung"/>
          <w:color w:val="000000"/>
        </w:rPr>
        <w:t>背景知识：：内部评级法的重要应</w:t>
      </w:r>
    </w:p>
    <w:p w:rsidR="00BB0A3E" w:rsidRDefault="00751069">
      <w:pPr>
        <w:spacing w:before="76" w:line="219" w:lineRule="exact"/>
        <w:ind w:left="1908"/>
      </w:pPr>
      <w:r>
        <w:rPr>
          <w:rFonts w:ascii="Apple LiSung" w:eastAsia="Apple LiSung" w:hAnsi="Apple LiSung" w:cs="Apple LiSung"/>
          <w:color w:val="000000"/>
          <w:sz w:val="21"/>
          <w:szCs w:val="21"/>
        </w:rPr>
        <w:t>商业银行内部评级结果和风险参数估计值等结果，在信用风险管理政策制定、信贷审批、资</w:t>
      </w:r>
    </w:p>
    <w:p w:rsidR="00BB0A3E" w:rsidRDefault="00BB0A3E">
      <w:pPr>
        <w:spacing w:line="93" w:lineRule="exact"/>
        <w:ind w:left="1819"/>
      </w:pPr>
    </w:p>
    <w:p w:rsidR="00BB0A3E" w:rsidRDefault="00751069">
      <w:pPr>
        <w:spacing w:line="219" w:lineRule="exact"/>
        <w:ind w:left="1908"/>
      </w:pPr>
      <w:r>
        <w:rPr>
          <w:rFonts w:ascii="Apple LiSung" w:eastAsia="Apple LiSung" w:hAnsi="Apple LiSung" w:cs="Apple LiSung"/>
          <w:color w:val="000000"/>
          <w:sz w:val="21"/>
          <w:szCs w:val="21"/>
        </w:rPr>
        <w:t>本分配和公司治理等方面发挥重要作用。</w:t>
      </w:r>
    </w:p>
    <w:p w:rsidR="00BB0A3E" w:rsidRDefault="00BB0A3E">
      <w:pPr>
        <w:spacing w:line="93" w:lineRule="exact"/>
        <w:ind w:left="1819"/>
      </w:pPr>
    </w:p>
    <w:p w:rsidR="00BB0A3E" w:rsidRDefault="00751069">
      <w:pPr>
        <w:spacing w:line="244" w:lineRule="exact"/>
        <w:ind w:left="2222"/>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）核心应用范围</w:t>
      </w:r>
    </w:p>
    <w:p w:rsidR="00BB0A3E" w:rsidRDefault="00751069">
      <w:pPr>
        <w:spacing w:before="68" w:line="219" w:lineRule="exact"/>
        <w:ind w:left="2328"/>
      </w:pPr>
      <w:r>
        <w:rPr>
          <w:rFonts w:ascii="Apple LiSung" w:eastAsia="Apple LiSung" w:hAnsi="Apple LiSung" w:cs="Apple LiSung"/>
          <w:color w:val="000000"/>
          <w:sz w:val="21"/>
          <w:szCs w:val="21"/>
        </w:rPr>
        <w:t>债务人或债项的评级结果是授信决策的主要条件之一，核心应用范围包括：</w:t>
      </w:r>
    </w:p>
    <w:p w:rsidR="00BB0A3E" w:rsidRDefault="00BB0A3E">
      <w:pPr>
        <w:spacing w:line="93" w:lineRule="exact"/>
        <w:ind w:left="1819"/>
      </w:pPr>
    </w:p>
    <w:p w:rsidR="00BB0A3E" w:rsidRDefault="00751069">
      <w:pPr>
        <w:spacing w:line="219" w:lineRule="exact"/>
        <w:ind w:left="227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信贷政策的制定。基于债务人和债项的评级以及组合层面（行业、区域）的评级结果</w:t>
      </w:r>
      <w:r>
        <w:rPr>
          <w:rFonts w:ascii="Apple LiSung" w:eastAsia="Apple LiSung" w:hAnsi="Apple LiSung" w:cs="Apple LiSung"/>
          <w:color w:val="000000"/>
          <w:sz w:val="15"/>
          <w:szCs w:val="15"/>
        </w:rPr>
        <w:t>，</w:t>
      </w:r>
    </w:p>
    <w:p w:rsidR="00BB0A3E" w:rsidRDefault="00BB0A3E">
      <w:pPr>
        <w:spacing w:line="93" w:lineRule="exact"/>
        <w:ind w:left="1819"/>
      </w:pPr>
    </w:p>
    <w:p w:rsidR="00BB0A3E" w:rsidRDefault="00751069">
      <w:pPr>
        <w:spacing w:line="219" w:lineRule="exact"/>
        <w:ind w:left="2484"/>
      </w:pPr>
      <w:r>
        <w:rPr>
          <w:rFonts w:ascii="Apple LiSung" w:eastAsia="Apple LiSung" w:hAnsi="Apple LiSung" w:cs="Apple LiSung"/>
          <w:color w:val="000000"/>
          <w:sz w:val="21"/>
          <w:szCs w:val="21"/>
        </w:rPr>
        <w:t>制定差异化的信贷政策，如行业、区域的准入政策、低等级债务人强制退出政策等。</w:t>
      </w:r>
    </w:p>
    <w:p w:rsidR="00BB0A3E" w:rsidRDefault="00BB0A3E">
      <w:pPr>
        <w:spacing w:line="93" w:lineRule="exact"/>
        <w:ind w:left="1819"/>
      </w:pPr>
    </w:p>
    <w:p w:rsidR="00BB0A3E" w:rsidRDefault="00751069">
      <w:pPr>
        <w:spacing w:line="219" w:lineRule="exact"/>
        <w:ind w:left="227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授信审批。授信政策应明确规定将债务人或债项的评级结果作为是否给予授信，或是</w:t>
      </w:r>
    </w:p>
    <w:p w:rsidR="00BB0A3E" w:rsidRDefault="00BB0A3E">
      <w:pPr>
        <w:spacing w:line="93" w:lineRule="exact"/>
        <w:ind w:left="1819"/>
      </w:pPr>
    </w:p>
    <w:p w:rsidR="00BB0A3E" w:rsidRDefault="00751069">
      <w:pPr>
        <w:spacing w:line="219" w:lineRule="exact"/>
        <w:ind w:left="2484"/>
      </w:pPr>
      <w:r>
        <w:rPr>
          <w:rFonts w:ascii="Apple LiSung" w:eastAsia="Apple LiSung" w:hAnsi="Apple LiSung" w:cs="Apple LiSung"/>
          <w:color w:val="000000"/>
          <w:sz w:val="21"/>
          <w:szCs w:val="21"/>
        </w:rPr>
        <w:t>否准入的主要标准之一。</w:t>
      </w:r>
    </w:p>
    <w:p w:rsidR="00BB0A3E" w:rsidRDefault="00BB0A3E">
      <w:pPr>
        <w:spacing w:line="93" w:lineRule="exact"/>
        <w:ind w:left="1819"/>
      </w:pPr>
    </w:p>
    <w:p w:rsidR="00BB0A3E" w:rsidRDefault="00751069">
      <w:pPr>
        <w:spacing w:line="219" w:lineRule="exact"/>
        <w:ind w:left="234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限额设定。根据债务人或债项的评级结果，设置单一债务人或组合层面的风险暴露的</w:t>
      </w:r>
    </w:p>
    <w:p w:rsidR="00BB0A3E" w:rsidRDefault="00BB0A3E">
      <w:pPr>
        <w:spacing w:line="93" w:lineRule="exact"/>
        <w:ind w:left="1819"/>
      </w:pPr>
    </w:p>
    <w:p w:rsidR="00BB0A3E" w:rsidRDefault="00751069">
      <w:pPr>
        <w:spacing w:line="219" w:lineRule="exact"/>
        <w:ind w:left="2659"/>
      </w:pPr>
      <w:r>
        <w:rPr>
          <w:rFonts w:ascii="Apple LiSung" w:eastAsia="Apple LiSung" w:hAnsi="Apple LiSung" w:cs="Apple LiSung"/>
          <w:color w:val="000000"/>
          <w:sz w:val="21"/>
          <w:szCs w:val="21"/>
        </w:rPr>
        <w:t>限额。</w:t>
      </w:r>
    </w:p>
    <w:p w:rsidR="00BB0A3E" w:rsidRDefault="00BB0A3E">
      <w:pPr>
        <w:spacing w:line="93" w:lineRule="exact"/>
        <w:ind w:left="1819"/>
      </w:pPr>
    </w:p>
    <w:p w:rsidR="00BB0A3E" w:rsidRDefault="00751069">
      <w:pPr>
        <w:spacing w:line="219" w:lineRule="exact"/>
        <w:ind w:left="232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风险监控。对于不</w:t>
      </w:r>
      <w:r>
        <w:rPr>
          <w:rFonts w:ascii="Apple LiSung" w:eastAsia="Apple LiSung" w:hAnsi="Apple LiSung" w:cs="Apple LiSung"/>
          <w:color w:val="000000"/>
          <w:sz w:val="21"/>
          <w:szCs w:val="21"/>
        </w:rPr>
        <w:t>同评级结果的债务人或债项，采用不同监控手段和频率。</w:t>
      </w:r>
    </w:p>
    <w:p w:rsidR="00BB0A3E" w:rsidRDefault="00BB0A3E">
      <w:pPr>
        <w:spacing w:line="93" w:lineRule="exact"/>
        <w:ind w:left="1819"/>
      </w:pPr>
    </w:p>
    <w:p w:rsidR="00BB0A3E" w:rsidRDefault="00751069">
      <w:pPr>
        <w:spacing w:line="219" w:lineRule="exact"/>
        <w:ind w:left="236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风险报告。明确规定风险报告的内容、频率和对象，至少按季向董事会、高级管理层</w:t>
      </w:r>
    </w:p>
    <w:p w:rsidR="00BB0A3E" w:rsidRDefault="00BB0A3E">
      <w:pPr>
        <w:spacing w:line="93" w:lineRule="exact"/>
        <w:ind w:left="1819"/>
      </w:pPr>
    </w:p>
    <w:p w:rsidR="00BB0A3E" w:rsidRDefault="00751069">
      <w:pPr>
        <w:spacing w:line="219" w:lineRule="exact"/>
        <w:ind w:left="2368"/>
      </w:pPr>
      <w:r>
        <w:rPr>
          <w:rFonts w:ascii="Apple LiSung" w:eastAsia="Apple LiSung" w:hAnsi="Apple LiSung" w:cs="Apple LiSung"/>
          <w:color w:val="000000"/>
          <w:sz w:val="21"/>
          <w:szCs w:val="21"/>
        </w:rPr>
        <w:t>和其他相关部门或人员报告债务人和债项评级总体概况和变化情况。</w:t>
      </w:r>
    </w:p>
    <w:p w:rsidR="00BB0A3E" w:rsidRDefault="00BB0A3E">
      <w:pPr>
        <w:spacing w:line="93" w:lineRule="exact"/>
        <w:ind w:left="1819"/>
      </w:pPr>
    </w:p>
    <w:p w:rsidR="00BB0A3E" w:rsidRDefault="00751069">
      <w:pPr>
        <w:spacing w:line="244" w:lineRule="exact"/>
        <w:ind w:left="1908"/>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）高级应用范围</w:t>
      </w:r>
    </w:p>
    <w:p w:rsidR="00BB0A3E" w:rsidRDefault="00751069">
      <w:pPr>
        <w:spacing w:before="68" w:line="219" w:lineRule="exact"/>
        <w:ind w:left="2263"/>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风险偏好的设定。内部评级、风险分池的结果以及风险量化的估计值是银行确定其风</w:t>
      </w:r>
    </w:p>
    <w:p w:rsidR="00BB0A3E" w:rsidRDefault="00BB0A3E">
      <w:pPr>
        <w:spacing w:line="93" w:lineRule="exact"/>
        <w:ind w:left="1819"/>
      </w:pPr>
    </w:p>
    <w:p w:rsidR="00BB0A3E" w:rsidRDefault="00751069">
      <w:pPr>
        <w:spacing w:line="219" w:lineRule="exact"/>
        <w:ind w:left="2577"/>
      </w:pPr>
      <w:r>
        <w:rPr>
          <w:rFonts w:ascii="Apple LiSung" w:eastAsia="Apple LiSung" w:hAnsi="Apple LiSung" w:cs="Apple LiSung"/>
          <w:color w:val="000000"/>
          <w:sz w:val="21"/>
          <w:szCs w:val="21"/>
        </w:rPr>
        <w:t>险偏好和制定风险战略的基础；风险偏好和风险战略应由董事会审批。</w:t>
      </w:r>
    </w:p>
    <w:p w:rsidR="00BB0A3E" w:rsidRDefault="00BB0A3E">
      <w:pPr>
        <w:spacing w:line="93" w:lineRule="exact"/>
        <w:ind w:left="1819"/>
      </w:pPr>
    </w:p>
    <w:p w:rsidR="00BB0A3E" w:rsidRDefault="00751069">
      <w:pPr>
        <w:spacing w:line="219" w:lineRule="exact"/>
        <w:ind w:left="2263"/>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经济资本的建模与管理。内部评级、风险分池的结果以及风险量化的估计位是银行内</w:t>
      </w:r>
    </w:p>
    <w:p w:rsidR="00BB0A3E" w:rsidRDefault="00BB0A3E">
      <w:pPr>
        <w:spacing w:line="93" w:lineRule="exact"/>
        <w:ind w:left="1819"/>
      </w:pPr>
    </w:p>
    <w:p w:rsidR="00BB0A3E" w:rsidRDefault="00751069">
      <w:pPr>
        <w:spacing w:line="219" w:lineRule="exact"/>
        <w:ind w:left="2577"/>
      </w:pPr>
      <w:r>
        <w:rPr>
          <w:rFonts w:ascii="Apple LiSung" w:eastAsia="Apple LiSung" w:hAnsi="Apple LiSung" w:cs="Apple LiSung"/>
          <w:color w:val="000000"/>
          <w:sz w:val="21"/>
          <w:szCs w:val="21"/>
        </w:rPr>
        <w:t>部经济资本计量模型构建的重要基础和输入参数的重要来源。</w:t>
      </w:r>
    </w:p>
    <w:p w:rsidR="00BB0A3E" w:rsidRDefault="00BB0A3E">
      <w:pPr>
        <w:spacing w:line="93" w:lineRule="exact"/>
        <w:ind w:left="1819"/>
      </w:pPr>
    </w:p>
    <w:p w:rsidR="00BB0A3E" w:rsidRDefault="00751069">
      <w:pPr>
        <w:spacing w:line="219" w:lineRule="exact"/>
        <w:ind w:left="222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贷款定价。风险量化的估计值应构成银行贷款及投资定价的重要基础。</w:t>
      </w:r>
    </w:p>
    <w:p w:rsidR="00BB0A3E" w:rsidRDefault="00BB0A3E">
      <w:pPr>
        <w:spacing w:line="93" w:lineRule="exact"/>
        <w:ind w:left="1819"/>
      </w:pPr>
    </w:p>
    <w:p w:rsidR="00BB0A3E" w:rsidRDefault="00751069">
      <w:pPr>
        <w:spacing w:line="219" w:lineRule="exact"/>
        <w:ind w:left="222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损失准备计提。风险量化的估计值是银行贷款损失准备计提的重要依据。</w:t>
      </w:r>
    </w:p>
    <w:p w:rsidR="00BB0A3E" w:rsidRDefault="00BB0A3E">
      <w:pPr>
        <w:spacing w:line="93" w:lineRule="exact"/>
        <w:ind w:left="1819"/>
      </w:pPr>
    </w:p>
    <w:p w:rsidR="00BB0A3E" w:rsidRDefault="00751069">
      <w:pPr>
        <w:spacing w:line="219" w:lineRule="exact"/>
        <w:ind w:left="2236"/>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绩效衡量和考核。应将风险评级的结果明确纳入绩效考核政策，内部评级、风险分池</w:t>
      </w:r>
    </w:p>
    <w:p w:rsidR="00BB0A3E" w:rsidRDefault="00BB0A3E">
      <w:pPr>
        <w:spacing w:line="93" w:lineRule="exact"/>
        <w:ind w:left="1819"/>
      </w:pPr>
    </w:p>
    <w:p w:rsidR="00BB0A3E" w:rsidRDefault="00751069">
      <w:pPr>
        <w:spacing w:line="219" w:lineRule="exact"/>
        <w:ind w:left="1819"/>
      </w:pPr>
      <w:r>
        <w:rPr>
          <w:rFonts w:ascii="Apple LiSung" w:eastAsia="Apple LiSung" w:hAnsi="Apple LiSung" w:cs="Apple LiSung"/>
          <w:color w:val="000000"/>
          <w:sz w:val="21"/>
          <w:szCs w:val="21"/>
        </w:rPr>
        <w:t>的结果以及风险量化的估计值是计算风险调整后资本收益率的重要依据，并据此考核业务部</w:t>
      </w:r>
    </w:p>
    <w:p w:rsidR="00BB0A3E" w:rsidRDefault="00BB0A3E">
      <w:pPr>
        <w:spacing w:line="93" w:lineRule="exact"/>
        <w:ind w:left="1819"/>
      </w:pPr>
    </w:p>
    <w:p w:rsidR="00BB0A3E" w:rsidRDefault="00751069">
      <w:pPr>
        <w:spacing w:line="219" w:lineRule="exact"/>
        <w:ind w:left="1819"/>
      </w:pPr>
      <w:r>
        <w:rPr>
          <w:rFonts w:ascii="Apple LiSung" w:eastAsia="Apple LiSung" w:hAnsi="Apple LiSung" w:cs="Apple LiSung"/>
          <w:color w:val="000000"/>
          <w:sz w:val="21"/>
          <w:szCs w:val="21"/>
        </w:rPr>
        <w:t>门、分支机构和相关人员的经营绩效。</w:t>
      </w:r>
    </w:p>
    <w:p w:rsidR="00BB0A3E" w:rsidRDefault="00BB0A3E">
      <w:pPr>
        <w:spacing w:line="93" w:lineRule="exact"/>
        <w:ind w:left="1819"/>
      </w:pPr>
    </w:p>
    <w:p w:rsidR="00BB0A3E" w:rsidRDefault="00751069">
      <w:pPr>
        <w:spacing w:line="219" w:lineRule="exact"/>
        <w:ind w:left="2176"/>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推动风险管理基础建设。内部评级、风险分池体系以及风险量化模型的开发和运用应有</w:t>
      </w:r>
    </w:p>
    <w:p w:rsidR="00BB0A3E" w:rsidRDefault="00BB0A3E">
      <w:pPr>
        <w:spacing w:line="93" w:lineRule="exact"/>
        <w:ind w:left="1819"/>
      </w:pPr>
    </w:p>
    <w:p w:rsidR="00BB0A3E" w:rsidRDefault="00751069">
      <w:pPr>
        <w:spacing w:line="244" w:lineRule="exact"/>
        <w:ind w:left="2176"/>
      </w:pPr>
      <w:r>
        <w:rPr>
          <w:rFonts w:ascii="Apple LiSung" w:eastAsia="Apple LiSung" w:hAnsi="Apple LiSung" w:cs="Apple LiSung"/>
          <w:color w:val="000000"/>
          <w:sz w:val="21"/>
          <w:szCs w:val="21"/>
        </w:rPr>
        <w:t>助于银行加强相关信息系统建设、配置充分的风险管理资源</w:t>
      </w:r>
      <w:r>
        <w:rPr>
          <w:rFonts w:ascii="Arial" w:eastAsia="Arial" w:hAnsi="Arial" w:cs="Arial"/>
          <w:color w:val="000000"/>
          <w:sz w:val="21"/>
          <w:szCs w:val="21"/>
        </w:rPr>
        <w:t>(</w:t>
      </w:r>
      <w:r>
        <w:rPr>
          <w:rFonts w:ascii="Apple LiSung" w:eastAsia="Apple LiSung" w:hAnsi="Apple LiSung" w:cs="Apple LiSung"/>
          <w:color w:val="000000"/>
          <w:sz w:val="21"/>
          <w:szCs w:val="21"/>
        </w:rPr>
        <w:t>人力资源和财务资源</w:t>
      </w:r>
      <w:r>
        <w:rPr>
          <w:rFonts w:ascii="Arial" w:eastAsia="Arial" w:hAnsi="Arial" w:cs="Arial"/>
          <w:color w:val="000000"/>
          <w:sz w:val="21"/>
          <w:szCs w:val="21"/>
        </w:rPr>
        <w:t>)</w:t>
      </w:r>
      <w:r>
        <w:rPr>
          <w:rFonts w:ascii="Apple LiSung" w:eastAsia="Apple LiSung" w:hAnsi="Apple LiSung" w:cs="Apple LiSung"/>
          <w:color w:val="000000"/>
          <w:sz w:val="21"/>
          <w:szCs w:val="21"/>
        </w:rPr>
        <w:t>以及审</w:t>
      </w:r>
    </w:p>
    <w:p w:rsidR="00BB0A3E" w:rsidRDefault="00751069">
      <w:pPr>
        <w:spacing w:before="68" w:line="219" w:lineRule="exact"/>
        <w:ind w:left="2176"/>
      </w:pPr>
      <w:r>
        <w:rPr>
          <w:rFonts w:ascii="Apple LiSung" w:eastAsia="Apple LiSung" w:hAnsi="Apple LiSung" w:cs="Apple LiSung"/>
          <w:color w:val="000000"/>
          <w:sz w:val="21"/>
          <w:szCs w:val="21"/>
        </w:rPr>
        <w:t>慎风险管理文化的形成。</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group id="_x0000_s1890" style="position:absolute;left:0;text-align:left;margin-left:91pt;margin-top:249pt;width:409pt;height:326pt;z-index:-251237888;mso-position-horizontal-relative:page;mso-position-vertical-relative:page" coordorigin="1820,4980" coordsize="8180,6520">
            <v:shape id="_x0000_s1891" style="position:absolute;left:1820;top:4980;width:8180;height:6520" coordorigin="1820,4980" coordsize="8180,6520" path="m1850,5001r,l1850,5001r,l1850,5001r,l1850,5002r,l1850,5002r,1l1850,5004r,1l1850,5006r,2l1850,5010r,2l1850,5014r,3l1850,5020r,4l1850,5028r,4l1850,5037r,5l1850,5048r,6l1850,5061r,8l1850,5077r,9l1850,5095r,10l1850,5116r,12l1850,5140r,13l1850,5167r,14l1850,5197r,16l1850,5230r,18l1850,5267r,20l1850,5308r,22l1850,5353r,24l1850,5402r,26l1850,5455r,29l1850,5513r,31l1850,5576r,33l1850,5643r,36l1850,5716r,38l1850,5794r,41l1850,5877r,44l1850,5966r,47l1850,6061r,50l1850,6162r,53l1850,6269r,56l1850,6382r,60l1850,6503r,62l1850,6629r,66l1850,6763r,70l1850,6904r,73l1850,7052r,77l1850,7208r,81l1850,7371r,85l1850,7543r,88l1850,7722r,93l1850,7910r,97l1850,8106r,101l1850,8310r,106l1850,8524r,110l1850,8746r,115l1850,8978r,119l1850,9219r,124l1850,9469r,129l1850,9729r,134l1850,9999r,139l1850,10280r,144l1850,10570r,149l1850,10871r,154l1850,11183r,160l1850,11505r,l1850,11505r,l1850,11505r,l1851,11505r,l1852,11505r,l1853,11505r2,l1856,11505r2,l1861,11505r2,l1866,11505r4,l1874,11505r4,l1883,11505r6,l1895,11505r6,l1909,11505r8,l1926,11505r9,l1945,11505r11,l1968,11505r13,l1994,11505r15,l2024,11505r16,l2058,11505r18,l2095,11505r21,l2137,11505r23,l2184,11505r25,l2235,11505r28,l2291,11505r31,l2353,11505r33,l2420,11505r36,l2493,11505r38,l2571,11505r42,l2656,11505r45,l2747,11505r48,l2845,11505r51,l2950,11505r55,l3061,11505r59,l3180,11505r63,l3307,11505r66,l3442,11505r70,l3584,11505r74,l3735,11505r78,l3894,11505r83,l4062,11505r87,l4239,11505r92,l4425,11505r96,l4620,11505r102,l4825,11505r107,l5040,11505r112,l5266,11505r116,l5501,11505r122,l5747,11505r127,l6004,11505r133,l6272,11505r138,l6551,11505r144,l6842,11505r150,l7144,11505r156,l7459,11505r162,l7785,11505r168,l8124,11505r175,l8476,11505r181,l8841,11505r187,l9219,11505r194,l9610,11505r201,l10015,11505r,l10015,11505r,l10015,11505r,l10015,11505r,-1l10015,11504r,-1l10015,11502r,-1l10015,11500r,-2l10015,11497r,-2l10015,11492r,-3l10015,11486r,-3l10015,11479r,-5l10015,11469r,-5l10015,11458r,-6l10015,11445r,-8l10015,11429r,-9l10015,11411r,-10l10015,11390r,-11l10015,11366r,-13l10015,11340r,-15l10015,11310r,-17l10015,11276r,-18l10015,11239r,-20l10015,11198r,-22l10015,11153r,-24l10015,11104r,-26l10015,11051r,-28l10015,10993r,-31l10015,10930r,-33l10015,10863r,-36l10015,10790r,-38l10015,10712r,-41l10015,10629r,-44l10015,10540r,-47l10015,10445r,-50l10015,10344r,-52l10015,10237r,-56l10015,10124r,-59l10015,10004r,-63l10015,9877r,-66l10015,9743r,-69l10015,9602r,-73l10015,9454r,-77l10015,9298r,-80l10015,9135r,-85l10015,8964r,-89l10015,8784r,-93l10015,8597r,-97l10015,8401r,-102l10015,8196r,-106l10015,7983r,-111l10015,7760r,-114l10015,7529r,-120l10015,7288r,-124l10015,7037r,-129l10015,6777r,-134l10015,6507r,-139l10015,6227r,-144l10015,5936r,-149l10015,5635r,-154l10015,5324r,-160l10015,5001r,l10015,5001r,l10015,5001r-1,l10014,5001r,l10013,5001r-1,l10011,5001r-1,l10008,5001r-2,l10004,5001r-3,l9998,5001r-3,l9991,5001r-5,l9981,5001r-5,l9970,5001r-7,l9956,5001r-8,l9939,5001r-9,l9919,5001r-11,l9897,5001r-13,l9870,5001r-14,l9841,5001r-17,l9807,5001r-18,l9769,5001r-20,l9727,5001r-22,l9681,5001r-25,l9629,5001r-27,l9573,5001r-30,l9512,5001r-33,l9445,5001r-36,l9372,5001r-39,l9293,5001r-41,l9209,5001r-45,l9117,5001r-48,l9020,5001r-52,l8915,5001r-55,l8803,5001r-58,l8684,5001r-62,l8557,5001r-66,l8423,5001r-70,l8281,5001r-75,l8130,5001r-79,l7971,5001r-83,l7803,5001r-88,l7626,5001r-92,l7440,5001r-97,l7244,5001r-101,l7039,5001r-106,l6824,5001r-111,l6599,5001r-116,l6364,5001r-122,l6117,5001r-127,l5861,5001r-133,l5593,5001r-138,l5313,5001r-143,l5023,5001r-150,l4720,5001r-155,l4406,5001r-162,l4079,5001r-168,l3740,5001r-174,l3388,5001r-180,l3024,5001r-188,l2646,5001r-194,l2255,5001r-201,l1850,5001r,l1850,5001r,l1850,5001r,l1850,5001r,l1850,5001r,l1850,5001r,l1850,5001r,l1850,5001r,l1850,5001r,l1850,5001r,l1850,5001r,l1850,5001r,l1850,5001r,l1850,5001r,l1850,5001r,l1850,5001r,l1850,5001r,l1850,5001r,l1850,5001r,l1850,5001r,l1850,5001r,l1850,5001r,l1850,5001r,l1850,5001r,l1850,5001r,l1850,5001r,l1850,5001r,l1850,5001r,l1850,5001r,l1850,5001r,l1850,5001r,l1850,5001r,l1850,5001r,l1850,5001r,l1850,5001r,l1850,5001r,l1850,5001r,l1850,5001r,l1850,5001r,l1850,5001r,l1850,5001r,l1850,5001r,l1850,5001r,l1850,5001r,l1850,5001r,l1850,5001r,l1850,5001r,l1850,5001r,l1850,5001r,l1850,5001r,l1850,5001r,l1850,5001r,l1850,5001r,l1850,5001r,l1850,5001r,l1850,5001r,l1850,5001r,l1850,5001r,l1850,5001r,l1850,5001r,l1850,5001e" fillcolor="#fefefe" stroked="f">
              <v:path arrowok="t"/>
            </v:shape>
            <w10:wrap anchorx="page" anchory="page"/>
          </v:group>
        </w:pict>
      </w:r>
      <w:r>
        <w:pict>
          <v:group id="_x0000_s1888" style="position:absolute;left:0;text-align:left;margin-left:91pt;margin-top:249pt;width:409pt;height:326pt;z-index:-251236864;mso-position-horizontal-relative:page;mso-position-vertical-relative:page" coordorigin="1820,4980" coordsize="8180,6520">
            <v:shape id="_x0000_s1889" style="position:absolute;left:1820;top:4980;width:8180;height:6520" coordorigin="1820,4980" coordsize="8180,6520" path="m1850,5001r,l1850,5001r,l1850,5001r,l1850,5002r,l1850,5002r,1l1850,5004r,1l1850,5006r,2l1850,5010r,2l1850,5014r,3l1850,5020r,4l1850,5028r,4l1850,5037r,5l1850,5048r,6l1850,5061r,8l1850,5077r,9l1850,5095r,10l1850,5116r,12l1850,5140r,13l1850,5167r,14l1850,5197r,16l1850,5230r,18l1850,5267r,20l1850,5308r,22l1850,5353r,24l1850,5402r,26l1850,5455r,29l1850,5513r,31l1850,5576r,33l1850,5643r,36l1850,5716r,38l1850,5794r,41l1850,5877r,44l1850,5966r,47l1850,6061r,50l1850,6162r,53l1850,6269r,56l1850,6382r,60l1850,6503r,62l1850,6629r,66l1850,6763r,70l1850,6904r,73l1850,7052r,77l1850,7208r,81l1850,7371r,85l1850,7543r,88l1850,7722r,93l1850,7910r,97l1850,8106r,101l1850,8310r,106l1850,8524r,110l1850,8746r,115l1850,8978r,119l1850,9219r,124l1850,9469r,129l1850,9729r,134l1850,9999r,139l1850,10280r,144l1850,10570r,149l1850,10871r,154l1850,11183r,160l1850,11505r,l1850,11505r,l1850,11505r,l1851,11505r,l1852,11505r,l1853,11505r2,l1856,11505r2,l1861,11505r2,l1866,11505r4,l1874,11505r4,l1883,11505r6,l1895,11505r6,l1909,11505r8,l1926,11505r9,l1945,11505r11,l1968,11505r13,l1994,11505r15,l2024,11505r16,l2058,11505r18,l2095,11505r21,l2137,11505r23,l2184,11505r25,l2235,11505r28,l2291,11505r31,l2353,11505r33,l2420,11505r36,l2493,11505r38,l2571,11505r42,l2656,11505r45,l2747,11505r48,l2845,11505r51,l2950,11505r55,l3061,11505r59,l3180,11505r63,l3307,11505r66,l3442,11505r70,l3584,11505r74,l3735,11505r78,l3894,11505r83,l4062,11505r87,l4239,11505r92,l4425,11505r96,l4620,11505r102,l4825,11505r107,l5040,11505r112,l5266,11505r116,l5501,11505r122,l5747,11505r127,l6004,11505r133,l6272,11505r138,l6551,11505r144,l6842,11505r150,l7144,11505r156,l7459,11505r162,l7785,11505r168,l8124,11505r175,l8476,11505r181,l8841,11505r187,l9219,11505r194,l9610,11505r201,l10015,11505r,l10015,11505r,l10015,11505r,l10015,11505r,-1l10015,11504r,-1l10015,11502r,-1l10015,11500r,-2l10015,11497r,-2l10015,11492r,-3l10015,11486r,-3l10015,11479r,-5l10015,11469r,-5l10015,11458r,-6l10015,11445r,-8l10015,11429r,-9l10015,11411r,-10l10015,11390r,-11l10015,11366r,-13l10015,11340r,-15l10015,11310r,-17l10015,11276r,-18l10015,11239r,-20l10015,11198r,-22l10015,11153r,-24l10015,11104r,-26l10015,11051r,-28l10015,10993r,-31l10015,10930r,-33l10015,10863r,-36l10015,10790r,-38l10015,10712r,-41l10015,10629r,-44l10015,10540r,-47l10015,10445r,-50l10015,10344r,-52l10015,10237r,-56l10015,10124r,-59l10015,10004r,-63l10015,9877r,-66l10015,9743r,-69l10015,9602r,-73l10015,9454r,-77l10015,9298r,-80l10015,9135r,-85l10015,8964r,-89l10015,8784r,-93l10015,8597r,-97l10015,8401r,-102l10015,8196r,-106l10015,7983r,-111l10015,7760r,-114l10015,7529r,-120l10015,7288r,-124l10015,7037r,-129l10015,6777r,-134l10015,6507r,-139l10015,6227r,-144l10015,5936r,-149l10015,5635r,-154l10015,5324r,-160l10015,5001r,l10015,5001r,l10015,5001r-1,l10014,5001r,l10013,5001r-1,l10011,5001r-1,l10008,5001r-2,l10004,5001r-3,l9998,5001r-3,l9991,5001r-5,l9981,5001r-5,l9970,5001r-7,l9956,5001r-8,l9939,5001r-9,l9919,5001r-11,l9897,5001r-13,l9870,5001r-14,l9841,5001r-17,l9807,5001r-18,l9769,5001r-20,l9727,5001r-22,l9681,5001r-25,l9629,5001r-27,l9573,5001r-30,l9512,5001r-33,l9445,5001r-36,l9372,5001r-39,l9293,5001r-41,l9209,5001r-45,l9117,5001r-48,l9020,5001r-52,l8915,5001r-55,l8803,5001r-58,l8684,5001r-62,l8557,5001r-66,l8423,5001r-70,l8281,5001r-75,l8130,5001r-79,l7971,5001r-83,l7803,5001r-88,l7626,5001r-92,l7440,5001r-97,l7244,5001r-101,l7039,5001r-106,l6824,5001r-111,l6599,5001r-116,l6364,5001r-122,l6117,5001r-127,l5861,5001r-133,l5593,5001r-138,l5313,5001r-143,l5023,5001r-150,l4720,5001r-155,l4406,5001r-162,l4079,5001r-168,l3740,5001r-174,l3388,5001r-180,l3024,5001r-188,l2646,5001r-194,l2255,5001r-201,l1850,5001e" filled="f" strokeweight=".42297mm">
              <v:path arrowok="t"/>
            </v:shape>
            <w10:wrap anchorx="page" anchory="page"/>
          </v:group>
        </w:pict>
      </w:r>
      <w:r>
        <w:pict>
          <v:shape id="_x0000_s1887" type="#_x0000_t202" style="position:absolute;left:0;text-align:left;margin-left:120pt;margin-top:602.3pt;width:50.15pt;height:11.5pt;z-index:251480576;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7"/>
                      <w:sz w:val="21"/>
                      <w:szCs w:val="21"/>
                    </w:rPr>
                    <w:t>内部评级</w:t>
                  </w:r>
                </w:p>
              </w:txbxContent>
            </v:textbox>
            <w10:wrap anchorx="page" anchory="page"/>
          </v:shape>
        </w:pict>
      </w:r>
      <w:r>
        <w:pict>
          <v:shape id="_x0000_s1886" type="#_x0000_t202" style="position:absolute;left:0;text-align:left;margin-left:162.1pt;margin-top:602.3pt;width:62.85pt;height:11.5pt;z-index:251481600;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8"/>
                      <w:sz w:val="21"/>
                      <w:szCs w:val="21"/>
                    </w:rPr>
                    <w:t>体系的验证</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3" w:lineRule="exact"/>
        <w:ind w:left="1800"/>
      </w:pPr>
    </w:p>
    <w:p w:rsidR="00BB0A3E" w:rsidRDefault="00751069">
      <w:pPr>
        <w:spacing w:line="244" w:lineRule="exact"/>
        <w:ind w:left="1800"/>
      </w:pPr>
      <w:bookmarkStart w:id="93" w:name="PageMark93"/>
      <w:bookmarkEnd w:id="93"/>
      <w:r>
        <w:rPr>
          <w:rFonts w:ascii="Apple LiSung" w:eastAsia="Apple LiSung" w:hAnsi="Apple LiSung" w:cs="Apple LiSung"/>
          <w:color w:val="000000"/>
          <w:sz w:val="21"/>
          <w:szCs w:val="21"/>
        </w:rPr>
        <w:t>内部评级法</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IRB</w:t>
      </w:r>
      <w:r>
        <w:rPr>
          <w:rFonts w:ascii="Arial" w:eastAsia="Arial" w:hAnsi="Arial" w:cs="Arial"/>
          <w:sz w:val="21"/>
          <w:szCs w:val="21"/>
        </w:rPr>
        <w:t xml:space="preserve"> </w:t>
      </w:r>
      <w:r>
        <w:rPr>
          <w:rFonts w:ascii="Arial" w:eastAsia="Arial" w:hAnsi="Arial" w:cs="Arial"/>
          <w:color w:val="000000"/>
          <w:sz w:val="21"/>
          <w:szCs w:val="21"/>
        </w:rPr>
        <w:t>)</w:t>
      </w:r>
      <w:r>
        <w:rPr>
          <w:rFonts w:ascii="Apple LiSung" w:eastAsia="Apple LiSung" w:hAnsi="Apple LiSung" w:cs="Apple LiSung"/>
          <w:color w:val="000000"/>
          <w:sz w:val="21"/>
          <w:szCs w:val="21"/>
        </w:rPr>
        <w:t>与内部评级体系</w:t>
      </w:r>
      <w:r>
        <w:rPr>
          <w:rFonts w:ascii="Arial" w:eastAsia="Arial" w:hAnsi="Arial" w:cs="Arial"/>
          <w:color w:val="000000"/>
          <w:sz w:val="21"/>
          <w:szCs w:val="21"/>
        </w:rPr>
        <w:t>(Internal</w:t>
      </w:r>
      <w:r>
        <w:rPr>
          <w:rFonts w:ascii="Arial" w:eastAsia="Arial" w:hAnsi="Arial" w:cs="Arial"/>
          <w:sz w:val="21"/>
          <w:szCs w:val="21"/>
        </w:rPr>
        <w:t xml:space="preserve"> </w:t>
      </w:r>
      <w:r>
        <w:rPr>
          <w:rFonts w:ascii="Arial" w:eastAsia="Arial" w:hAnsi="Arial" w:cs="Arial"/>
          <w:color w:val="000000"/>
          <w:sz w:val="21"/>
          <w:szCs w:val="21"/>
        </w:rPr>
        <w:t>Rating</w:t>
      </w:r>
      <w:r>
        <w:rPr>
          <w:rFonts w:ascii="Arial" w:eastAsia="Arial" w:hAnsi="Arial" w:cs="Arial"/>
          <w:sz w:val="21"/>
          <w:szCs w:val="21"/>
        </w:rPr>
        <w:t xml:space="preserve"> </w:t>
      </w:r>
      <w:r>
        <w:rPr>
          <w:rFonts w:ascii="Arial" w:eastAsia="Arial" w:hAnsi="Arial" w:cs="Arial"/>
          <w:color w:val="000000"/>
          <w:sz w:val="21"/>
          <w:szCs w:val="21"/>
        </w:rPr>
        <w:t>System</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IRS)</w:t>
      </w:r>
      <w:r>
        <w:rPr>
          <w:rFonts w:ascii="Arial" w:eastAsia="Arial" w:hAnsi="Arial" w:cs="Arial"/>
          <w:sz w:val="21"/>
          <w:szCs w:val="21"/>
        </w:rPr>
        <w:t xml:space="preserve"> </w:t>
      </w:r>
      <w:r>
        <w:rPr>
          <w:rFonts w:ascii="Apple LiSung" w:eastAsia="Apple LiSung" w:hAnsi="Apple LiSung" w:cs="Apple LiSung"/>
          <w:color w:val="000000"/>
          <w:sz w:val="21"/>
          <w:szCs w:val="21"/>
        </w:rPr>
        <w:t>的区别。</w:t>
      </w:r>
    </w:p>
    <w:p w:rsidR="00BB0A3E" w:rsidRDefault="00751069">
      <w:pPr>
        <w:spacing w:before="68"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内部评级法是《巴塞尔新资本协议》提出的用于外部监管的计算资本充足率的方法，</w:t>
      </w:r>
    </w:p>
    <w:p w:rsidR="00BB0A3E" w:rsidRDefault="00BB0A3E">
      <w:pPr>
        <w:spacing w:line="93" w:lineRule="exact"/>
        <w:ind w:left="1800"/>
      </w:pPr>
    </w:p>
    <w:p w:rsidR="00BB0A3E" w:rsidRDefault="00751069">
      <w:pPr>
        <w:spacing w:line="219" w:lineRule="exact"/>
        <w:ind w:left="2160"/>
      </w:pPr>
      <w:r>
        <w:rPr>
          <w:rFonts w:ascii="Apple LiSung" w:eastAsia="Apple LiSung" w:hAnsi="Apple LiSung" w:cs="Apple LiSung"/>
          <w:color w:val="000000"/>
          <w:sz w:val="21"/>
          <w:szCs w:val="21"/>
        </w:rPr>
        <w:t>各国商业银行可根据实际情况决定是否实施。</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内部评级体系是商业银行进行风险管理的基础平台，它包括作为硬件的内部评级系统和</w:t>
      </w:r>
    </w:p>
    <w:p w:rsidR="00BB0A3E" w:rsidRDefault="00BB0A3E">
      <w:pPr>
        <w:spacing w:line="93" w:lineRule="exact"/>
        <w:ind w:left="1800"/>
      </w:pPr>
    </w:p>
    <w:p w:rsidR="00BB0A3E" w:rsidRDefault="00751069">
      <w:pPr>
        <w:spacing w:line="244" w:lineRule="exact"/>
        <w:ind w:left="2160"/>
      </w:pPr>
      <w:r>
        <w:rPr>
          <w:rFonts w:ascii="Apple LiSung" w:eastAsia="Apple LiSung" w:hAnsi="Apple LiSung" w:cs="Apple LiSung"/>
          <w:color w:val="000000"/>
          <w:sz w:val="21"/>
          <w:szCs w:val="21"/>
        </w:rPr>
        <w:t>作为软件的配套管理制度，其中，内部评级系统是风险计量</w:t>
      </w:r>
      <w:r>
        <w:rPr>
          <w:rFonts w:ascii="Arial" w:eastAsia="Arial" w:hAnsi="Arial" w:cs="Arial"/>
          <w:color w:val="000000"/>
          <w:sz w:val="21"/>
          <w:szCs w:val="21"/>
        </w:rPr>
        <w:t>/</w:t>
      </w:r>
      <w:r>
        <w:rPr>
          <w:rFonts w:ascii="Apple LiSung" w:eastAsia="Apple LiSung" w:hAnsi="Apple LiSung" w:cs="Apple LiSung"/>
          <w:color w:val="000000"/>
          <w:sz w:val="21"/>
          <w:szCs w:val="21"/>
        </w:rPr>
        <w:t>分析的核心工具，由</w:t>
      </w:r>
      <w:r>
        <w:rPr>
          <w:rFonts w:ascii="Apple LiSung" w:eastAsia="Apple LiSung" w:hAnsi="Apple LiSung" w:cs="Apple LiSung"/>
          <w:color w:val="000000"/>
          <w:sz w:val="21"/>
          <w:szCs w:val="21"/>
        </w:rPr>
        <w:t>评级</w:t>
      </w:r>
    </w:p>
    <w:p w:rsidR="00BB0A3E" w:rsidRDefault="00751069">
      <w:pPr>
        <w:spacing w:before="68" w:line="219" w:lineRule="exact"/>
        <w:ind w:left="2160"/>
      </w:pPr>
      <w:r>
        <w:rPr>
          <w:rFonts w:ascii="Apple LiSung" w:eastAsia="Apple LiSung" w:hAnsi="Apple LiSung" w:cs="Apple LiSung"/>
          <w:color w:val="000000"/>
          <w:sz w:val="21"/>
          <w:szCs w:val="21"/>
        </w:rPr>
        <w:t>模型和评级数据两部分组成。</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任何一个现代化商业银行，无论是否实施内部评级法，都应具备良好的内部评级体系，以保</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证信用风险管理的效率和质量。</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银行采用内部评级法计量信用风险资本要求，应建立能够有效识别信用风险，具备稳健</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的风险区分和排序能力，并准确量化风险的内部评级体系。</w:t>
      </w:r>
    </w:p>
    <w:p w:rsidR="00BB0A3E" w:rsidRDefault="00BB0A3E">
      <w:pPr>
        <w:spacing w:line="305" w:lineRule="exact"/>
        <w:ind w:left="1800"/>
      </w:pPr>
    </w:p>
    <w:p w:rsidR="00BB0A3E" w:rsidRDefault="00751069">
      <w:pPr>
        <w:spacing w:line="244" w:lineRule="exact"/>
        <w:ind w:left="2004"/>
      </w:pPr>
      <w:r>
        <w:rPr>
          <w:rFonts w:ascii="Apple LiSung" w:eastAsia="Apple LiSung" w:hAnsi="Apple LiSung" w:cs="Apple LiSung"/>
          <w:color w:val="000000"/>
          <w:sz w:val="21"/>
          <w:szCs w:val="21"/>
        </w:rPr>
        <w:t>背景知识</w:t>
      </w:r>
      <w:r>
        <w:rPr>
          <w:rFonts w:ascii="Arial" w:eastAsia="Arial" w:hAnsi="Arial" w:cs="Arial"/>
          <w:b/>
          <w:color w:val="000000"/>
          <w:sz w:val="21"/>
          <w:szCs w:val="21"/>
        </w:rPr>
        <w:t>::</w:t>
      </w:r>
      <w:r>
        <w:rPr>
          <w:rFonts w:ascii="Apple LiSung" w:eastAsia="Apple LiSung" w:hAnsi="Apple LiSung" w:cs="Apple LiSung"/>
          <w:color w:val="000000"/>
          <w:sz w:val="21"/>
          <w:szCs w:val="21"/>
        </w:rPr>
        <w:t>中国银监会关于《巴塞尔新资本协议》实施范围的规定中国银监会关于《巴塞尔新资本协议》实施范围的规定</w:t>
      </w:r>
    </w:p>
    <w:p w:rsidR="00BB0A3E" w:rsidRDefault="00751069">
      <w:pPr>
        <w:spacing w:before="68" w:line="244" w:lineRule="exact"/>
        <w:ind w:left="2424"/>
      </w:pPr>
      <w:r>
        <w:rPr>
          <w:rFonts w:ascii="Arial" w:eastAsia="Arial" w:hAnsi="Arial" w:cs="Arial"/>
          <w:color w:val="000000"/>
          <w:sz w:val="21"/>
          <w:szCs w:val="21"/>
        </w:rPr>
        <w:t>(1)</w:t>
      </w:r>
      <w:r>
        <w:rPr>
          <w:rFonts w:ascii="Apple LiSung" w:eastAsia="Apple LiSung" w:hAnsi="Apple LiSung" w:cs="Apple LiSung"/>
          <w:color w:val="000000"/>
          <w:sz w:val="21"/>
          <w:szCs w:val="21"/>
        </w:rPr>
        <w:t>新资本协议银行。在其他国家或地区设有业务活跃的经营性机构、国际业务占</w:t>
      </w:r>
    </w:p>
    <w:p w:rsidR="00BB0A3E" w:rsidRDefault="00751069">
      <w:pPr>
        <w:spacing w:before="68" w:line="219" w:lineRule="exact"/>
        <w:ind w:left="2004"/>
      </w:pPr>
      <w:r>
        <w:rPr>
          <w:rFonts w:ascii="Apple LiSung" w:eastAsia="Apple LiSung" w:hAnsi="Apple LiSung" w:cs="Apple LiSung"/>
          <w:color w:val="000000"/>
          <w:sz w:val="21"/>
          <w:szCs w:val="21"/>
        </w:rPr>
        <w:t>相当比重的大型商业银行应实施新资本协议</w:t>
      </w:r>
      <w:r>
        <w:rPr>
          <w:rFonts w:ascii="Apple LiSung" w:eastAsia="Apple LiSung" w:hAnsi="Apple LiSung" w:cs="Apple LiSung"/>
          <w:color w:val="000000"/>
          <w:sz w:val="21"/>
          <w:szCs w:val="21"/>
        </w:rPr>
        <w:t>。目前有中国银行、建设银行、工商银行</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2004"/>
      </w:pPr>
      <w:r>
        <w:rPr>
          <w:rFonts w:ascii="Apple LiSung" w:eastAsia="Apple LiSung" w:hAnsi="Apple LiSung" w:cs="Apple LiSung"/>
          <w:color w:val="000000"/>
          <w:sz w:val="21"/>
          <w:szCs w:val="21"/>
        </w:rPr>
        <w:t>交通银行、农业银行和国家开发银行。</w:t>
      </w:r>
    </w:p>
    <w:p w:rsidR="00BB0A3E" w:rsidRDefault="00BB0A3E">
      <w:pPr>
        <w:spacing w:line="93" w:lineRule="exact"/>
        <w:ind w:left="1800"/>
      </w:pPr>
    </w:p>
    <w:p w:rsidR="00BB0A3E" w:rsidRDefault="00751069">
      <w:pPr>
        <w:spacing w:line="244" w:lineRule="exact"/>
        <w:ind w:left="2424"/>
      </w:pPr>
      <w:r>
        <w:rPr>
          <w:rFonts w:ascii="Arial" w:eastAsia="Arial" w:hAnsi="Arial" w:cs="Arial"/>
          <w:color w:val="000000"/>
          <w:sz w:val="21"/>
          <w:szCs w:val="21"/>
        </w:rPr>
        <w:t>(2)</w:t>
      </w:r>
      <w:r>
        <w:rPr>
          <w:rFonts w:ascii="Arial" w:eastAsia="Arial" w:hAnsi="Arial" w:cs="Arial"/>
          <w:sz w:val="21"/>
          <w:szCs w:val="21"/>
        </w:rPr>
        <w:t xml:space="preserve"> </w:t>
      </w:r>
      <w:r>
        <w:rPr>
          <w:rFonts w:ascii="Apple LiSung" w:eastAsia="Apple LiSung" w:hAnsi="Apple LiSung" w:cs="Apple LiSung"/>
          <w:color w:val="000000"/>
          <w:sz w:val="21"/>
          <w:szCs w:val="21"/>
        </w:rPr>
        <w:t>其他商业银行。对于为数众多的中小银行来说，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宜采取与其业务规模和复杂</w:t>
      </w:r>
    </w:p>
    <w:p w:rsidR="00BB0A3E" w:rsidRDefault="00751069">
      <w:pPr>
        <w:spacing w:before="68" w:line="219" w:lineRule="exact"/>
        <w:ind w:left="2004"/>
      </w:pPr>
      <w:r>
        <w:rPr>
          <w:rFonts w:ascii="Apple LiSung" w:eastAsia="Apple LiSung" w:hAnsi="Apple LiSung" w:cs="Apple LiSung"/>
          <w:color w:val="000000"/>
          <w:sz w:val="21"/>
          <w:szCs w:val="21"/>
        </w:rPr>
        <w:t>程度相适应的资本监管制度，降低资本监管的合规成本，这类商业银行可以自愿申请</w:t>
      </w:r>
    </w:p>
    <w:p w:rsidR="00BB0A3E" w:rsidRDefault="00BB0A3E">
      <w:pPr>
        <w:spacing w:line="93" w:lineRule="exact"/>
        <w:ind w:left="1800"/>
      </w:pPr>
    </w:p>
    <w:p w:rsidR="00BB0A3E" w:rsidRDefault="00751069">
      <w:pPr>
        <w:spacing w:line="219" w:lineRule="exact"/>
        <w:ind w:left="2004"/>
      </w:pPr>
      <w:r>
        <w:rPr>
          <w:rFonts w:ascii="Apple LiSung" w:eastAsia="Apple LiSung" w:hAnsi="Apple LiSung" w:cs="Apple LiSung"/>
          <w:color w:val="000000"/>
          <w:sz w:val="21"/>
          <w:szCs w:val="21"/>
        </w:rPr>
        <w:t>实施新资本协议，包括股份制商业银行、城市商业银行等其他类型的银行。</w:t>
      </w:r>
    </w:p>
    <w:p w:rsidR="00BB0A3E" w:rsidRDefault="00BB0A3E">
      <w:pPr>
        <w:spacing w:line="93" w:lineRule="exact"/>
        <w:ind w:left="1800"/>
      </w:pPr>
    </w:p>
    <w:p w:rsidR="00BB0A3E" w:rsidRDefault="00751069">
      <w:pPr>
        <w:spacing w:line="244" w:lineRule="exact"/>
        <w:ind w:left="2424"/>
      </w:pPr>
      <w:r>
        <w:rPr>
          <w:rFonts w:ascii="Apple LiSung" w:eastAsia="Apple LiSung" w:hAnsi="Apple LiSung" w:cs="Apple LiSung"/>
          <w:color w:val="000000"/>
          <w:sz w:val="21"/>
          <w:szCs w:val="21"/>
        </w:rPr>
        <w:t>新资本协议银行从</w:t>
      </w:r>
      <w:r>
        <w:rPr>
          <w:rFonts w:ascii="Apple LiSung" w:eastAsia="Apple LiSung" w:hAnsi="Apple LiSung" w:cs="Apple LiSung"/>
          <w:sz w:val="21"/>
          <w:szCs w:val="21"/>
        </w:rPr>
        <w:t xml:space="preserve"> </w:t>
      </w:r>
      <w:r>
        <w:rPr>
          <w:rFonts w:ascii="Arial" w:eastAsia="Arial" w:hAnsi="Arial" w:cs="Arial"/>
          <w:color w:val="000000"/>
          <w:sz w:val="21"/>
          <w:szCs w:val="21"/>
        </w:rPr>
        <w:t>2010</w:t>
      </w:r>
      <w:r>
        <w:rPr>
          <w:rFonts w:ascii="Arial" w:eastAsia="Arial" w:hAnsi="Arial" w:cs="Arial"/>
          <w:sz w:val="21"/>
          <w:szCs w:val="21"/>
        </w:rPr>
        <w:t xml:space="preserve"> </w:t>
      </w:r>
      <w:r>
        <w:rPr>
          <w:rFonts w:ascii="Apple LiSung" w:eastAsia="Apple LiSung" w:hAnsi="Apple LiSung" w:cs="Apple LiSung"/>
          <w:color w:val="000000"/>
          <w:sz w:val="21"/>
          <w:szCs w:val="21"/>
        </w:rPr>
        <w:t>年底起开始实施《巴塞尔新资本协议》。如果届时不能达</w:t>
      </w:r>
    </w:p>
    <w:p w:rsidR="00BB0A3E" w:rsidRDefault="00751069">
      <w:pPr>
        <w:spacing w:before="68" w:line="244" w:lineRule="exact"/>
        <w:ind w:left="2004"/>
      </w:pPr>
      <w:r>
        <w:rPr>
          <w:rFonts w:ascii="Apple LiSung" w:eastAsia="Apple LiSung" w:hAnsi="Apple LiSung" w:cs="Apple LiSung"/>
          <w:color w:val="000000"/>
          <w:sz w:val="21"/>
          <w:szCs w:val="21"/>
        </w:rPr>
        <w:t>到银监会规定的最低要求，经批准可暂缓实施《巴塞尔新资本协议》，但不得迟于</w:t>
      </w:r>
      <w:r>
        <w:rPr>
          <w:rFonts w:ascii="Apple LiSung" w:eastAsia="Apple LiSung" w:hAnsi="Apple LiSung" w:cs="Apple LiSung"/>
          <w:sz w:val="21"/>
          <w:szCs w:val="21"/>
        </w:rPr>
        <w:t xml:space="preserve"> </w:t>
      </w:r>
      <w:r>
        <w:rPr>
          <w:rFonts w:ascii="Arial" w:eastAsia="Arial" w:hAnsi="Arial" w:cs="Arial"/>
          <w:color w:val="000000"/>
          <w:sz w:val="21"/>
          <w:szCs w:val="21"/>
        </w:rPr>
        <w:t>2013</w:t>
      </w:r>
    </w:p>
    <w:p w:rsidR="00BB0A3E" w:rsidRDefault="00751069">
      <w:pPr>
        <w:spacing w:before="68" w:line="219" w:lineRule="exact"/>
        <w:ind w:left="2004"/>
      </w:pPr>
      <w:r>
        <w:rPr>
          <w:rFonts w:ascii="Apple LiSung" w:eastAsia="Apple LiSung" w:hAnsi="Apple LiSung" w:cs="Apple LiSung"/>
          <w:color w:val="000000"/>
          <w:sz w:val="21"/>
          <w:szCs w:val="21"/>
        </w:rPr>
        <w:t>年底。</w:t>
      </w:r>
    </w:p>
    <w:p w:rsidR="00BB0A3E" w:rsidRDefault="00BB0A3E">
      <w:pPr>
        <w:spacing w:line="93" w:lineRule="exact"/>
        <w:ind w:left="1800"/>
      </w:pPr>
    </w:p>
    <w:p w:rsidR="00BB0A3E" w:rsidRDefault="00751069">
      <w:pPr>
        <w:spacing w:line="219" w:lineRule="exact"/>
        <w:ind w:left="2424"/>
      </w:pPr>
      <w:r>
        <w:rPr>
          <w:rFonts w:ascii="Apple LiSung" w:eastAsia="Apple LiSung" w:hAnsi="Apple LiSung" w:cs="Apple LiSung"/>
          <w:color w:val="000000"/>
          <w:sz w:val="21"/>
          <w:szCs w:val="21"/>
        </w:rPr>
        <w:t>由于数据的局限性，银监会允许银行分阶段实施内部评级法，但在获得许可使用</w:t>
      </w:r>
    </w:p>
    <w:p w:rsidR="00BB0A3E" w:rsidRDefault="00BB0A3E">
      <w:pPr>
        <w:spacing w:line="93" w:lineRule="exact"/>
        <w:ind w:left="1800"/>
      </w:pPr>
    </w:p>
    <w:p w:rsidR="00BB0A3E" w:rsidRDefault="00751069">
      <w:pPr>
        <w:spacing w:line="244" w:lineRule="exact"/>
        <w:ind w:left="2004"/>
      </w:pPr>
      <w:r>
        <w:rPr>
          <w:rFonts w:ascii="Apple LiSung" w:eastAsia="Apple LiSung" w:hAnsi="Apple LiSung" w:cs="Apple LiSung"/>
          <w:color w:val="000000"/>
          <w:sz w:val="21"/>
          <w:szCs w:val="21"/>
        </w:rPr>
        <w:t>内部评级法时，采用内部评级法的资产覆盖率</w:t>
      </w:r>
      <w:r>
        <w:rPr>
          <w:rFonts w:ascii="Arial" w:eastAsia="Arial" w:hAnsi="Arial" w:cs="Arial"/>
          <w:color w:val="000000"/>
          <w:sz w:val="21"/>
          <w:szCs w:val="21"/>
        </w:rPr>
        <w:t>[</w:t>
      </w:r>
      <w:r>
        <w:rPr>
          <w:rFonts w:ascii="Apple LiSung" w:eastAsia="Apple LiSung" w:hAnsi="Apple LiSung" w:cs="Apple LiSung"/>
          <w:color w:val="000000"/>
          <w:sz w:val="21"/>
          <w:szCs w:val="21"/>
        </w:rPr>
        <w:t>按内部评级法计算的风险加权资产</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按</w:t>
      </w:r>
    </w:p>
    <w:p w:rsidR="00BB0A3E" w:rsidRDefault="00751069">
      <w:pPr>
        <w:spacing w:before="68" w:line="244" w:lineRule="exact"/>
        <w:ind w:left="2004"/>
      </w:pPr>
      <w:r>
        <w:rPr>
          <w:rFonts w:ascii="Apple LiSung" w:eastAsia="Apple LiSung" w:hAnsi="Apple LiSung" w:cs="Apple LiSung"/>
          <w:color w:val="000000"/>
          <w:sz w:val="21"/>
          <w:szCs w:val="21"/>
        </w:rPr>
        <w:t>内部评级法计算的风险加权资产</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按修订后资本监管规定计算的其他信用风险暴露的</w:t>
      </w:r>
    </w:p>
    <w:p w:rsidR="00BB0A3E" w:rsidRDefault="00751069">
      <w:pPr>
        <w:spacing w:before="68" w:line="244" w:lineRule="exact"/>
        <w:ind w:left="2004"/>
      </w:pPr>
      <w:r>
        <w:rPr>
          <w:rFonts w:ascii="Apple LiSung" w:eastAsia="Apple LiSung" w:hAnsi="Apple LiSung" w:cs="Apple LiSung"/>
          <w:color w:val="000000"/>
          <w:sz w:val="21"/>
          <w:szCs w:val="21"/>
        </w:rPr>
        <w:t>风险加权资产</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w:t>
      </w:r>
      <w:r>
        <w:rPr>
          <w:rFonts w:ascii="Apple LiSung" w:eastAsia="Apple LiSung" w:hAnsi="Apple LiSung" w:cs="Apple LiSung"/>
          <w:color w:val="000000"/>
          <w:sz w:val="21"/>
          <w:szCs w:val="21"/>
        </w:rPr>
        <w:t>应不低于</w:t>
      </w:r>
      <w:r>
        <w:rPr>
          <w:rFonts w:ascii="Apple LiSung" w:eastAsia="Apple LiSung" w:hAnsi="Apple LiSung" w:cs="Apple LiSung"/>
          <w:sz w:val="21"/>
          <w:szCs w:val="21"/>
        </w:rPr>
        <w:t xml:space="preserve"> </w:t>
      </w:r>
      <w:r>
        <w:rPr>
          <w:rFonts w:ascii="Arial" w:eastAsia="Arial" w:hAnsi="Arial" w:cs="Arial"/>
          <w:color w:val="000000"/>
          <w:sz w:val="21"/>
          <w:szCs w:val="21"/>
        </w:rPr>
        <w:t>50%</w:t>
      </w:r>
      <w:r>
        <w:rPr>
          <w:rFonts w:ascii="Arial" w:eastAsia="Arial" w:hAnsi="Arial" w:cs="Arial"/>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并制定分阶段实施内部评级法规划，以保证</w:t>
      </w:r>
      <w:r>
        <w:rPr>
          <w:rFonts w:ascii="Apple LiSung" w:eastAsia="Apple LiSung" w:hAnsi="Apple LiSung" w:cs="Apple LiSung"/>
          <w:sz w:val="21"/>
          <w:szCs w:val="21"/>
        </w:rPr>
        <w:t xml:space="preserve"> </w:t>
      </w:r>
      <w:r>
        <w:rPr>
          <w:rFonts w:ascii="Arial" w:eastAsia="Arial" w:hAnsi="Arial" w:cs="Arial"/>
          <w:color w:val="000000"/>
          <w:sz w:val="21"/>
          <w:szCs w:val="21"/>
        </w:rPr>
        <w:t>3</w:t>
      </w:r>
      <w:r>
        <w:rPr>
          <w:rFonts w:ascii="Arial" w:eastAsia="Arial" w:hAnsi="Arial" w:cs="Arial"/>
          <w:sz w:val="21"/>
          <w:szCs w:val="21"/>
        </w:rPr>
        <w:t xml:space="preserve"> </w:t>
      </w:r>
      <w:r>
        <w:rPr>
          <w:rFonts w:ascii="Apple LiSung" w:eastAsia="Apple LiSung" w:hAnsi="Apple LiSung" w:cs="Apple LiSung"/>
          <w:color w:val="000000"/>
          <w:sz w:val="21"/>
          <w:szCs w:val="21"/>
        </w:rPr>
        <w:t>年内资</w:t>
      </w:r>
    </w:p>
    <w:p w:rsidR="00BB0A3E" w:rsidRDefault="00751069">
      <w:pPr>
        <w:spacing w:before="68" w:line="244" w:lineRule="exact"/>
        <w:ind w:left="2004"/>
      </w:pPr>
      <w:r>
        <w:rPr>
          <w:rFonts w:ascii="Apple LiSung" w:eastAsia="Apple LiSung" w:hAnsi="Apple LiSung" w:cs="Apple LiSung"/>
          <w:color w:val="000000"/>
          <w:sz w:val="21"/>
          <w:szCs w:val="21"/>
        </w:rPr>
        <w:t>产覆盖率达到</w:t>
      </w:r>
      <w:r>
        <w:rPr>
          <w:rFonts w:ascii="Apple LiSung" w:eastAsia="Apple LiSung" w:hAnsi="Apple LiSung" w:cs="Apple LiSung"/>
          <w:sz w:val="21"/>
          <w:szCs w:val="21"/>
        </w:rPr>
        <w:t xml:space="preserve"> </w:t>
      </w:r>
      <w:r>
        <w:rPr>
          <w:rFonts w:ascii="Arial" w:eastAsia="Arial" w:hAnsi="Arial" w:cs="Arial"/>
          <w:color w:val="000000"/>
          <w:sz w:val="21"/>
          <w:szCs w:val="21"/>
        </w:rPr>
        <w:t>80%</w:t>
      </w:r>
      <w:r>
        <w:rPr>
          <w:rFonts w:ascii="Apple LiSung" w:eastAsia="Apple LiSung" w:hAnsi="Apple LiSung" w:cs="Apple LiSung"/>
          <w:color w:val="000000"/>
          <w:sz w:val="21"/>
          <w:szCs w:val="21"/>
        </w:rPr>
        <w:t>。</w:t>
      </w:r>
    </w:p>
    <w:p w:rsidR="00BB0A3E" w:rsidRDefault="00751069">
      <w:pPr>
        <w:spacing w:before="68" w:line="219" w:lineRule="exact"/>
        <w:ind w:left="2318"/>
      </w:pPr>
      <w:r>
        <w:rPr>
          <w:rFonts w:ascii="Apple LiSung" w:eastAsia="Apple LiSung" w:hAnsi="Apple LiSung" w:cs="Apple LiSung"/>
          <w:color w:val="000000"/>
          <w:sz w:val="21"/>
          <w:szCs w:val="21"/>
        </w:rPr>
        <w:t>《巴塞尔新资本协议》</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对国际银行监管和许多银行的经营方式产生极为重要的影</w:t>
      </w:r>
    </w:p>
    <w:p w:rsidR="00BB0A3E" w:rsidRDefault="00BB0A3E">
      <w:pPr>
        <w:spacing w:line="93" w:lineRule="exact"/>
        <w:ind w:left="1800"/>
      </w:pPr>
    </w:p>
    <w:p w:rsidR="00BB0A3E" w:rsidRDefault="00751069">
      <w:pPr>
        <w:spacing w:line="219" w:lineRule="exact"/>
        <w:ind w:left="2004"/>
      </w:pPr>
      <w:r>
        <w:rPr>
          <w:rFonts w:ascii="Apple LiSung" w:eastAsia="Apple LiSung" w:hAnsi="Apple LiSung" w:cs="Apple LiSung"/>
          <w:color w:val="000000"/>
          <w:sz w:val="21"/>
          <w:szCs w:val="21"/>
        </w:rPr>
        <w:t>响，因为新协议把资本充足率与银行面临的主要风险紧密地结合在一起，力求反映银</w:t>
      </w:r>
    </w:p>
    <w:p w:rsidR="00BB0A3E" w:rsidRDefault="00BB0A3E">
      <w:pPr>
        <w:spacing w:line="93" w:lineRule="exact"/>
        <w:ind w:left="1800"/>
      </w:pPr>
    </w:p>
    <w:p w:rsidR="00BB0A3E" w:rsidRDefault="00751069">
      <w:pPr>
        <w:spacing w:line="219" w:lineRule="exact"/>
        <w:ind w:left="2004"/>
      </w:pPr>
      <w:r>
        <w:rPr>
          <w:rFonts w:ascii="Apple LiSung" w:eastAsia="Apple LiSung" w:hAnsi="Apple LiSung" w:cs="Apple LiSung"/>
          <w:color w:val="000000"/>
          <w:sz w:val="21"/>
          <w:szCs w:val="21"/>
        </w:rPr>
        <w:t>行风险管理、监管实践的最新变化，并尽量为发展水平不同的银行和银行监管体系提</w:t>
      </w:r>
    </w:p>
    <w:p w:rsidR="00BB0A3E" w:rsidRDefault="00BB0A3E">
      <w:pPr>
        <w:spacing w:line="93" w:lineRule="exact"/>
        <w:ind w:left="1800"/>
      </w:pPr>
    </w:p>
    <w:p w:rsidR="00BB0A3E" w:rsidRDefault="00751069">
      <w:pPr>
        <w:spacing w:line="219" w:lineRule="exact"/>
        <w:ind w:left="2004"/>
      </w:pPr>
      <w:r>
        <w:rPr>
          <w:rFonts w:ascii="Apple LiSung" w:eastAsia="Apple LiSung" w:hAnsi="Apple LiSung" w:cs="Apple LiSung"/>
          <w:color w:val="000000"/>
          <w:sz w:val="21"/>
          <w:szCs w:val="21"/>
        </w:rPr>
        <w:t>供多种选择办法。同发达国家相比，发展中国家的市场发育程度和监管水平存在较大</w:t>
      </w:r>
    </w:p>
    <w:p w:rsidR="00BB0A3E" w:rsidRDefault="00BB0A3E">
      <w:pPr>
        <w:spacing w:line="93" w:lineRule="exact"/>
        <w:ind w:left="1800"/>
      </w:pPr>
    </w:p>
    <w:p w:rsidR="00BB0A3E" w:rsidRDefault="00751069">
      <w:pPr>
        <w:spacing w:line="219" w:lineRule="exact"/>
        <w:ind w:left="2004"/>
      </w:pPr>
      <w:r>
        <w:rPr>
          <w:rFonts w:ascii="Apple LiSung" w:eastAsia="Apple LiSung" w:hAnsi="Apple LiSung" w:cs="Apple LiSung"/>
          <w:color w:val="000000"/>
          <w:sz w:val="21"/>
          <w:szCs w:val="21"/>
        </w:rPr>
        <w:t>的差距，实施《巴塞尔新资本协议》的难度不可低估。</w:t>
      </w:r>
    </w:p>
    <w:p w:rsidR="00BB0A3E" w:rsidRDefault="00BB0A3E">
      <w:pPr>
        <w:spacing w:line="200" w:lineRule="exact"/>
        <w:ind w:left="1800"/>
      </w:pPr>
    </w:p>
    <w:p w:rsidR="00BB0A3E" w:rsidRDefault="00BB0A3E">
      <w:pPr>
        <w:spacing w:line="200" w:lineRule="exact"/>
        <w:ind w:left="1800"/>
      </w:pPr>
    </w:p>
    <w:p w:rsidR="00BB0A3E" w:rsidRDefault="00BB0A3E">
      <w:pPr>
        <w:spacing w:line="365" w:lineRule="exact"/>
        <w:ind w:left="1800"/>
      </w:pPr>
    </w:p>
    <w:p w:rsidR="00BB0A3E" w:rsidRDefault="00751069">
      <w:pPr>
        <w:spacing w:line="219" w:lineRule="exact"/>
        <w:ind w:left="1806"/>
      </w:pPr>
      <w:r>
        <w:rPr>
          <w:rFonts w:ascii="Heiti SC" w:eastAsia="Heiti SC" w:hAnsi="Heiti SC" w:cs="Heiti SC"/>
          <w:color w:val="000000"/>
          <w:sz w:val="21"/>
          <w:szCs w:val="21"/>
        </w:rPr>
        <w:t>3.5.3</w:t>
      </w:r>
      <w:r>
        <w:rPr>
          <w:rFonts w:ascii="Heiti SC" w:eastAsia="Heiti SC" w:hAnsi="Heiti SC" w:cs="Heiti SC"/>
          <w:sz w:val="21"/>
          <w:szCs w:val="21"/>
        </w:rPr>
        <w:t xml:space="preserve"> </w:t>
      </w:r>
      <w:r>
        <w:rPr>
          <w:rFonts w:ascii="Heiti SC" w:eastAsia="Heiti SC" w:hAnsi="Heiti SC" w:cs="Heiti SC"/>
          <w:color w:val="000000"/>
          <w:sz w:val="21"/>
          <w:szCs w:val="21"/>
        </w:rPr>
        <w:t>内部评级体系的</w:t>
      </w:r>
    </w:p>
    <w:p w:rsidR="00BB0A3E" w:rsidRDefault="00BB0A3E">
      <w:pPr>
        <w:spacing w:line="354" w:lineRule="exact"/>
        <w:ind w:left="1800"/>
      </w:pPr>
    </w:p>
    <w:p w:rsidR="00BB0A3E" w:rsidRDefault="00751069">
      <w:pPr>
        <w:spacing w:line="219" w:lineRule="exact"/>
        <w:ind w:left="2220"/>
      </w:pPr>
      <w:r>
        <w:rPr>
          <w:rFonts w:ascii="Apple LiSung" w:eastAsia="Apple LiSung" w:hAnsi="Apple LiSung" w:cs="Apple LiSung"/>
          <w:color w:val="000000"/>
          <w:sz w:val="21"/>
          <w:szCs w:val="21"/>
        </w:rPr>
        <w:t>验证是银行优化内部评级体系的重要手段</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也是监管当局衡量银行内部评级体系是否符</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合《巴塞尔新资本协议》内部评级法要求的重要方式。验证是一个持续的过程</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包括对内部</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评级体系和风险参数量化进行检查和监督的一系列活动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以提高评级体系的可信度与稳健</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性。</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内部评级体系的验证应评估内部评级和风险参数量化的准确性、稳定性和审慎性。</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银行应根据本行内部评级体系和风险参数量化的特点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采取基准测试、返回检验等不同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的验证方法</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包括定性评估、定量检验两个方面</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并定期对验证工具进行更新。验证过程和结</w:t>
      </w:r>
    </w:p>
    <w:p w:rsidR="00BB0A3E" w:rsidRDefault="00BB0A3E">
      <w:pPr>
        <w:spacing w:line="91" w:lineRule="exact"/>
        <w:ind w:left="1800"/>
      </w:pPr>
    </w:p>
    <w:p w:rsidR="00BB0A3E" w:rsidRDefault="00751069">
      <w:pPr>
        <w:spacing w:line="219" w:lineRule="exact"/>
        <w:ind w:left="1800"/>
      </w:pPr>
      <w:r>
        <w:rPr>
          <w:rFonts w:ascii="Apple LiSung" w:eastAsia="Apple LiSung" w:hAnsi="Apple LiSung" w:cs="Apple LiSung"/>
          <w:color w:val="000000"/>
          <w:sz w:val="21"/>
          <w:szCs w:val="21"/>
        </w:rPr>
        <w:t>果应接受独立检查</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负责检查的部门应独立于验证工作的设计和实施部门。验证频率应能够</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保证内部评级和风险参数量化的准确性、完整性、可靠性。银行内部评级风险参数量化的方</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group id="_x0000_s1884" style="position:absolute;left:0;text-align:left;margin-left:89pt;margin-top:169pt;width:404pt;height:79pt;z-index:-251235840;mso-position-horizontal-relative:page;mso-position-vertical-relative:page" coordorigin="1780,3380" coordsize="8080,1580">
            <v:shape id="_x0000_s1885" style="position:absolute;left:1780;top:3380;width:8080;height:1580" coordorigin="1780,3380" coordsize="8080,1580" path="m1819,3415r,l1819,3415r,l1819,3415r,l1819,3415r,l1819,3415r,l1819,3415r,1l1819,3416r,l1819,3417r,l1819,3418r,l1819,3419r,1l1819,3421r,1l1819,3423r,1l1819,3426r,1l1819,3429r,2l1819,3433r,2l1819,3437r,3l1819,3442r,3l1819,3448r,3l1819,3454r,4l1819,3461r,4l1819,3469r,5l1819,3478r,5l1819,3488r,5l1819,3499r,5l1819,3510r,6l1819,3523r,7l1819,3537r,7l1819,3552r,8l1819,3568r,8l1819,3585r,9l1819,3604r,9l1819,3624r,10l1819,3645r,11l1819,3667r,12l1819,3691r,13l1819,3717r,13l1819,3744r,14l1819,3773r,15l1819,3803r,16l1819,3835r,16l1819,3868r,18l1819,3904r,18l1819,3941r,19l1819,3980r,20l1819,4021r,21l1819,4063r,22l1819,4108r,23l1819,4155r,24l1819,4204r,25l1819,4254r,27l1819,4307r,28l1819,4363r,28l1819,4420r,30l1819,4480r,30l1819,4542r,32l1819,4606r,33l1819,4673r,34l1819,4742r,36l1819,4814r,37l1819,4888r,38l1819,4965r,l1819,4965r,l1819,4965r,l1819,4965r1,l1820,4965r1,l1822,4965r1,l1825,4965r2,l1829,4965r3,l1835,4965r3,l1842,4965r5,l1851,4965r6,l1863,4965r7,l1877,4965r8,l1893,4965r10,l1913,4965r11,l1935,4965r13,l1961,4965r14,l1990,4965r17,l2024,4965r18,l2061,4965r20,l2102,4965r23,l2148,4965r25,l2199,4965r27,l2254,4965r30,l2315,4965r32,l2381,4965r35,l2453,4965r38,l2530,4965r41,l2614,4965r44,l2704,4965r47,l2800,4965r51,l2904,4965r54,l3014,4965r58,l3131,4965r62,l3256,4965r66,l3389,4965r69,l3529,4965r74,l3678,4965r78,l3835,4965r82,l4001,4965r86,l4175,4965r91,l4359,4965r95,l4552,4965r100,l4754,4965r105,l4966,4965r110,l5188,4965r115,l5420,4965r121,l5663,4965r126,l5917,4965r130,l6181,4965r136,l6456,4965r142,l6743,4965r148,l7042,4965r153,l7352,4965r159,l7674,4965r166,l8008,4965r172,l8355,4965r179,l8715,4965r185,l9088,4965r191,l9474,4965r198,l9873,4965r,l9873,4965r,l9873,4965r,l9873,4965r,l9873,4965r,l9873,4964r,l9873,4964r,l9873,4963r,l9873,4962r,-1l9873,4961r,-1l9873,4959r,-1l9873,4957r,-2l9873,4954r,-2l9873,4951r,-2l9873,4947r,-2l9873,4943r,-3l9873,4938r,-3l9873,4932r,-3l9873,4926r,-4l9873,4918r,-3l9873,4911r,-5l9873,4902r,-5l9873,4892r,-5l9873,4881r,-5l9873,4870r,-7l9873,4857r,-7l9873,4843r,-7l9873,4828r,-8l9873,4812r,-8l9873,4795r,-9l9873,4776r,-10l9873,4756r,-10l9873,4735r,-11l9873,4712r,-11l9873,4688r,-12l9873,4663r,-13l9873,4636r,-14l9873,4607r,-15l9873,4577r,-16l9873,4545r,-17l9873,4511r,-17l9873,4476r,-18l9873,4439r,-19l9873,4400r,-20l9873,4359r,-21l9873,4317r,-23l9873,4272r,-23l9873,4225r,-24l9873,4176r,-25l9873,4125r,-26l9873,4072r,-27l9873,4017r,-28l9873,3960r,-30l9873,3900r,-31l9873,3838r,-32l9873,3774r,-33l9873,3707r,-34l9873,3638r,-36l9873,3566r,-37l9873,3492r,-39l9873,3415r,l9873,3415r,l9873,3415r,l9873,3415r-1,l9871,3415r,l9870,3415r-2,l9867,3415r-2,l9863,3415r-3,l9857,3415r-3,l9850,3415r-5,l9840,3415r-5,l9829,3415r-7,l9815,3415r-8,l9798,3415r-9,l9779,3415r-11,l9757,3415r-13,l9731,3415r-15,l9701,3415r-16,l9668,3415r-18,l9631,3415r-20,l9590,3415r-23,l9544,3415r-25,l9493,3415r-27,l9438,3415r-30,l9377,3415r-32,l9311,3415r-35,l9239,3415r-38,l9162,3415r-42,l9078,3415r-44,l8988,3415r-47,l8891,3415r-50,l8788,3415r-54,l8678,3415r-58,l8560,3415r-61,l8436,3415r-66,l8303,3415r-69,l8162,3415r-73,l8014,3415r-78,l7857,3415r-82,l7691,3415r-86,l7517,3415r-91,l7333,3415r-95,l7140,3415r-100,l6938,3415r-105,l6726,3415r-110,l6504,3415r-115,l6271,3415r-120,l6029,3415r-126,l5775,3415r-131,l5511,3415r-136,l5235,3415r-142,l4949,3415r-148,l4650,3415r-153,l4340,3415r-159,l4018,3415r-166,l3683,3415r-172,l3336,3415r-178,l2977,3415r-185,l2604,3415r-191,l2218,3415r-198,l1819,3415r,l1819,3415r,l1819,3415r,l1819,3415r,l1819,3415r,l1819,3415r,l1819,3415r,l1819,3415r,l1819,3415r,l1819,3415r,l1819,3415r,l1819,3415r,l1819,3415r,l1819,3415r,l1819,3415r,l1819,3415r,l1819,3415r,l1819,3415r,l1819,3415r,l1819,3415r,l1819,3415r,l1819,3415r,l1819,3415r,l1819,3415r,l1819,3415r,l1819,3415r,l1819,3415r,l1819,3415r,l1819,3415r,l1819,3415r,l1819,3415r,l1819,3415r,l1819,3415r,l1819,3415r,l1819,3415r,l1819,3415r,l1819,3415r,l1819,3415r,l1819,3415r,l1819,3415r,l1819,3415r,l1819,3415r,l1819,3415r,l1819,3415r,l1819,3415r,l1819,3415r,l1819,3415r,l1819,3415r,l1819,3415r,l1819,3415r,l1819,3415r,l1819,3415r,l1819,3415r,l1819,3415r,l1819,3415r,l1819,3415r,l1819,3415r,l1819,3415r,l1819,3415r,l1819,3415r,l1819,3415e" fillcolor="#fefefe" stroked="f">
              <v:path arrowok="t"/>
            </v:shape>
            <w10:wrap anchorx="page" anchory="page"/>
          </v:group>
        </w:pict>
      </w:r>
      <w:r>
        <w:pict>
          <v:group id="_x0000_s1882" style="position:absolute;left:0;text-align:left;margin-left:89pt;margin-top:169pt;width:404pt;height:79pt;z-index:-251234816;mso-position-horizontal-relative:page;mso-position-vertical-relative:page" coordorigin="1780,3380" coordsize="8080,1580">
            <v:shape id="_x0000_s1883" style="position:absolute;left:1780;top:3380;width:8080;height:1580" coordorigin="1780,3380" coordsize="8080,1580" path="m1819,3415r,l1819,3415r,l1819,3415r,l1819,3415r,l1819,3415r,l1819,3415r,1l1819,3416r,l1819,3417r,l1819,3418r,l1819,3419r,1l1819,3421r,1l1819,3423r,1l1819,3426r,1l1819,3429r,2l1819,3433r,2l1819,3437r,3l1819,3442r,3l1819,3448r,3l1819,3454r,4l1819,3461r,4l1819,3469r,5l1819,3478r,5l1819,3488r,5l1819,3499r,5l1819,3510r,6l1819,3523r,7l1819,3537r,7l1819,3552r,8l1819,3568r,8l1819,3585r,9l1819,3604r,9l1819,3624r,10l1819,3645r,11l1819,3667r,12l1819,3691r,13l1819,3717r,13l1819,3744r,14l1819,3773r,15l1819,3803r,16l1819,3835r,16l1819,3868r,18l1819,3904r,18l1819,3941r,19l1819,3980r,20l1819,4021r,21l1819,4063r,22l1819,4108r,23l1819,4155r,24l1819,4204r,25l1819,4254r,27l1819,4307r,28l1819,4363r,28l1819,4420r,30l1819,4480r,30l1819,4542r,32l1819,4606r,33l1819,4673r,34l1819,4742r,36l1819,4814r,37l1819,4888r,38l1819,4965r,l1819,4965r,l1819,4965r,l1819,4965r1,l1820,4965r1,l1822,4965r1,l1825,4965r2,l1829,4965r3,l1835,4965r3,l1842,4965r5,l1851,4965r6,l1863,4965r7,l1877,4965r8,l1893,4965r10,l1913,4965r11,l1935,4965r13,l1961,4965r14,l1990,4965r17,l2024,4965r18,l2061,4965r20,l2102,4965r23,l2148,4965r25,l2199,4965r27,l2254,4965r30,l2315,4965r32,l2381,4965r35,l2453,4965r38,l2530,4965r41,l2614,4965r44,l2704,4965r47,l2800,4965r51,l2904,4965r54,l3014,4965r58,l3131,4965r62,l3256,4965r66,l3389,4965r69,l3529,4965r74,l3678,4965r78,l3835,4965r82,l4001,4965r86,l4175,4965r91,l4359,4965r95,l4552,4965r100,l4754,4965r105,l4966,4965r110,l5188,4965r115,l5420,4965r121,l5663,4965r126,l5917,4965r130,l6181,4965r136,l6456,4965r142,l6743,4965r148,l7042,4965r153,l7352,4965r159,l7674,4965r166,l8008,4965r172,l8355,4965r179,l8715,4965r185,l9088,4965r191,l9474,4965r198,l9873,4965r,l9873,4965r,l9873,4965r,l9873,4965r,l9873,4965r,l9873,4964r,l9873,4964r,l9873,4963r,l9873,4962r,-1l9873,4961r,-1l9873,4959r,-1l9873,4957r,-2l9873,4954r,-2l9873,4951r,-2l9873,4947r,-2l9873,4943r,-3l9873,4938r,-3l9873,4932r,-3l9873,4926r,-4l9873,4918r,-3l9873,4911r,-5l9873,4902r,-5l9873,4892r,-5l9873,4881r,-5l9873,4870r,-7l9873,4857r,-7l9873,4843r,-7l9873,4828r,-8l9873,4812r,-8l9873,4795r,-9l9873,4776r,-10l9873,4756r,-10l9873,4735r,-11l9873,4712r,-11l9873,4688r,-12l9873,4663r,-13l9873,4636r,-14l9873,4607r,-15l9873,4577r,-16l9873,4545r,-17l9873,4511r,-17l9873,4476r,-18l9873,4439r,-19l9873,4400r,-20l9873,4359r,-21l9873,4317r,-23l9873,4272r,-23l9873,4225r,-24l9873,4176r,-25l9873,4125r,-26l9873,4072r,-27l9873,4017r,-28l9873,3960r,-30l9873,3900r,-31l9873,3838r,-32l9873,3774r,-33l9873,3707r,-34l9873,3638r,-36l9873,3566r,-37l9873,3492r,-39l9873,3415r,l9873,3415r,l9873,3415r,l9873,3415r-1,l9871,3415r,l9870,3415r-2,l9867,3415r-2,l9863,3415r-3,l9857,3415r-3,l9850,3415r-5,l9840,3415r-5,l9829,3415r-7,l9815,3415r-8,l9798,3415r-9,l9779,3415r-11,l9757,3415r-13,l9731,3415r-15,l9701,3415r-16,l9668,3415r-18,l9631,3415r-20,l9590,3415r-23,l9544,3415r-25,l9493,3415r-27,l9438,3415r-30,l9377,3415r-32,l9311,3415r-35,l9239,3415r-38,l9162,3415r-42,l9078,3415r-44,l8988,3415r-47,l8891,3415r-50,l8788,3415r-54,l8678,3415r-58,l8560,3415r-61,l8436,3415r-66,l8303,3415r-69,l8162,3415r-73,l8014,3415r-78,l7857,3415r-82,l7691,3415r-86,l7517,3415r-91,l7333,3415r-95,l7140,3415r-100,l6938,3415r-105,l6726,3415r-110,l6504,3415r-115,l6271,3415r-120,l6029,3415r-126,l5775,3415r-131,l5511,3415r-136,l5235,3415r-142,l4949,3415r-148,l4650,3415r-153,l4340,3415r-159,l4018,3415r-166,l3683,3415r-172,l3336,3415r-178,l2977,3415r-185,l2604,3415r-191,l2218,3415r-198,l1819,3415e" filled="f" strokeweight=".42297mm">
              <v:path arrowok="t"/>
            </v:shape>
            <w10:wrap anchorx="page" anchory="page"/>
          </v:group>
        </w:pict>
      </w:r>
      <w:r>
        <w:pict>
          <v:shape id="_x0000_s1881" type="#_x0000_t202" style="position:absolute;left:0;text-align:left;margin-left:88.3pt;margin-top:149.9pt;width:75.35pt;height:11.5pt;z-index:251482624;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sz w:val="21"/>
                      <w:szCs w:val="21"/>
                    </w:rPr>
                    <w:t>3.5.4</w:t>
                  </w:r>
                  <w:r>
                    <w:rPr>
                      <w:rFonts w:ascii="Heiti SC" w:eastAsia="Heiti SC" w:hAnsi="Heiti SC" w:cs="Heiti SC"/>
                      <w:sz w:val="21"/>
                      <w:szCs w:val="21"/>
                    </w:rPr>
                    <w:t xml:space="preserve"> </w:t>
                  </w:r>
                  <w:r>
                    <w:rPr>
                      <w:rFonts w:ascii="Heiti SC" w:eastAsia="Heiti SC" w:hAnsi="Heiti SC" w:cs="Heiti SC"/>
                      <w:color w:val="000000"/>
                      <w:sz w:val="21"/>
                      <w:szCs w:val="21"/>
                    </w:rPr>
                    <w:t>经济资</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1800"/>
      </w:pPr>
      <w:bookmarkStart w:id="94" w:name="PageMark94"/>
      <w:bookmarkEnd w:id="94"/>
      <w:r>
        <w:rPr>
          <w:rFonts w:ascii="Apple LiSung" w:eastAsia="Apple LiSung" w:hAnsi="Apple LiSung" w:cs="Apple LiSung"/>
          <w:color w:val="000000"/>
          <w:sz w:val="21"/>
          <w:szCs w:val="21"/>
        </w:rPr>
        <w:t>法、数据或实施发生重大改变时</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相关验证活动应尽快实施。</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实施内部评级法初期</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由于缺乏足够的数据进行结果分析</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银行应主要依靠对开发依据</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的验证、过程核查和基准测试等验证手段</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保证内部评级结果和风险参数估值的准确性。</w:t>
      </w:r>
    </w:p>
    <w:p w:rsidR="00BB0A3E" w:rsidRDefault="00BB0A3E">
      <w:pPr>
        <w:spacing w:line="200" w:lineRule="exact"/>
        <w:ind w:left="1800"/>
      </w:pPr>
    </w:p>
    <w:p w:rsidR="00BB0A3E" w:rsidRDefault="00BB0A3E">
      <w:pPr>
        <w:spacing w:line="200" w:lineRule="exact"/>
        <w:ind w:left="1800"/>
      </w:pPr>
    </w:p>
    <w:p w:rsidR="00BB0A3E" w:rsidRDefault="00BB0A3E">
      <w:pPr>
        <w:spacing w:line="265" w:lineRule="exact"/>
        <w:ind w:left="1800"/>
      </w:pPr>
    </w:p>
    <w:p w:rsidR="00BB0A3E" w:rsidRDefault="00751069">
      <w:pPr>
        <w:spacing w:line="219" w:lineRule="exact"/>
        <w:ind w:left="2439"/>
      </w:pPr>
      <w:r>
        <w:rPr>
          <w:rFonts w:ascii="Heiti SC" w:eastAsia="Heiti SC" w:hAnsi="Heiti SC" w:cs="Heiti SC"/>
          <w:color w:val="000000"/>
          <w:sz w:val="21"/>
          <w:szCs w:val="21"/>
        </w:rPr>
        <w:t>经济资本管理</w:t>
      </w:r>
    </w:p>
    <w:p w:rsidR="00BB0A3E" w:rsidRDefault="00BB0A3E">
      <w:pPr>
        <w:spacing w:line="328" w:lineRule="exact"/>
        <w:ind w:left="1800"/>
      </w:pPr>
    </w:p>
    <w:p w:rsidR="00BB0A3E" w:rsidRDefault="00751069">
      <w:pPr>
        <w:spacing w:line="219" w:lineRule="exact"/>
        <w:ind w:left="1972"/>
      </w:pPr>
      <w:r>
        <w:rPr>
          <w:rFonts w:ascii="Apple LiSung" w:eastAsia="Apple LiSung" w:hAnsi="Apple LiSung" w:cs="Apple LiSung"/>
          <w:color w:val="000000"/>
          <w:sz w:val="21"/>
          <w:szCs w:val="21"/>
        </w:rPr>
        <w:t>知识要点</w:t>
      </w:r>
    </w:p>
    <w:p w:rsidR="00BB0A3E" w:rsidRDefault="00BB0A3E">
      <w:pPr>
        <w:spacing w:line="200" w:lineRule="exact"/>
        <w:ind w:left="1800"/>
      </w:pPr>
    </w:p>
    <w:p w:rsidR="00BB0A3E" w:rsidRDefault="00BB0A3E">
      <w:pPr>
        <w:spacing w:line="205" w:lineRule="exact"/>
        <w:ind w:left="1800"/>
      </w:pPr>
    </w:p>
    <w:p w:rsidR="00BB0A3E" w:rsidRDefault="00751069">
      <w:pPr>
        <w:spacing w:line="219" w:lineRule="exact"/>
        <w:ind w:left="1972"/>
      </w:pPr>
      <w:r>
        <w:rPr>
          <w:rFonts w:ascii="Apple LiSung" w:eastAsia="Apple LiSung" w:hAnsi="Apple LiSung" w:cs="Apple LiSung"/>
          <w:color w:val="000000"/>
          <w:sz w:val="21"/>
          <w:szCs w:val="21"/>
        </w:rPr>
        <w:t>信用风险经济资本在数值上等于信用风险资产可能造成的非预期损失。置信水平越</w:t>
      </w:r>
    </w:p>
    <w:p w:rsidR="00BB0A3E" w:rsidRDefault="00BB0A3E">
      <w:pPr>
        <w:spacing w:line="93" w:lineRule="exact"/>
        <w:ind w:left="1800"/>
      </w:pPr>
    </w:p>
    <w:p w:rsidR="00BB0A3E" w:rsidRDefault="00751069">
      <w:pPr>
        <w:spacing w:line="219" w:lineRule="exact"/>
        <w:ind w:left="1972"/>
      </w:pPr>
      <w:r>
        <w:rPr>
          <w:rFonts w:ascii="Apple LiSung" w:eastAsia="Apple LiSung" w:hAnsi="Apple LiSung" w:cs="Apple LiSung"/>
          <w:color w:val="000000"/>
          <w:sz w:val="21"/>
          <w:szCs w:val="21"/>
        </w:rPr>
        <w:t>高，经济资本对损失的覆盖程度越高，其数额也越大。</w:t>
      </w:r>
    </w:p>
    <w:p w:rsidR="00BB0A3E" w:rsidRDefault="00BB0A3E">
      <w:pPr>
        <w:spacing w:line="200" w:lineRule="exact"/>
        <w:ind w:left="1800"/>
      </w:pPr>
    </w:p>
    <w:p w:rsidR="00BB0A3E" w:rsidRDefault="00BB0A3E">
      <w:pPr>
        <w:spacing w:line="230" w:lineRule="exact"/>
        <w:ind w:left="1800"/>
      </w:pPr>
    </w:p>
    <w:p w:rsidR="00BB0A3E" w:rsidRDefault="00751069">
      <w:pPr>
        <w:spacing w:line="219" w:lineRule="exact"/>
        <w:ind w:left="2220"/>
      </w:pPr>
      <w:r>
        <w:rPr>
          <w:rFonts w:ascii="Apple LiSung" w:eastAsia="Apple LiSung" w:hAnsi="Apple LiSung" w:cs="Apple LiSung"/>
          <w:color w:val="000000"/>
          <w:sz w:val="21"/>
          <w:szCs w:val="21"/>
        </w:rPr>
        <w:t>经济资本计量对象为表内各类风险资产和表外业务，包括贷款、存放与拆放同业、抵债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资产、其他应收款、承兑、担保和信用证等。内部评级</w:t>
      </w:r>
      <w:r>
        <w:rPr>
          <w:rFonts w:ascii="Apple LiSung" w:eastAsia="Apple LiSung" w:hAnsi="Apple LiSung" w:cs="Apple LiSung"/>
          <w:color w:val="000000"/>
          <w:sz w:val="21"/>
          <w:szCs w:val="21"/>
        </w:rPr>
        <w:t>法下经济资本计量的基础是风险因子</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计量，包括债务人违约概率</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PD)</w:t>
      </w:r>
      <w:r>
        <w:rPr>
          <w:rFonts w:ascii="Apple LiSung" w:eastAsia="Apple LiSung" w:hAnsi="Apple LiSung" w:cs="Apple LiSung"/>
          <w:color w:val="000000"/>
          <w:sz w:val="21"/>
          <w:szCs w:val="21"/>
        </w:rPr>
        <w:t>、违约后债项的违约损失率</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LGD</w:t>
      </w:r>
      <w:r>
        <w:rPr>
          <w:rFonts w:ascii="Arial" w:eastAsia="Arial" w:hAnsi="Arial" w:cs="Arial"/>
          <w:sz w:val="21"/>
          <w:szCs w:val="21"/>
        </w:rPr>
        <w:t xml:space="preserve"> </w:t>
      </w:r>
      <w:r>
        <w:rPr>
          <w:rFonts w:ascii="Arial" w:eastAsia="Arial" w:hAnsi="Arial" w:cs="Arial"/>
          <w:color w:val="000000"/>
          <w:sz w:val="21"/>
          <w:szCs w:val="21"/>
        </w:rPr>
        <w:t>)</w:t>
      </w:r>
      <w:r>
        <w:rPr>
          <w:rFonts w:ascii="Apple LiSung" w:eastAsia="Apple LiSung" w:hAnsi="Apple LiSung" w:cs="Apple LiSung"/>
          <w:color w:val="000000"/>
          <w:sz w:val="21"/>
          <w:szCs w:val="21"/>
        </w:rPr>
        <w:t>、违约风险暴露</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EAD</w:t>
      </w:r>
      <w:r>
        <w:rPr>
          <w:rFonts w:ascii="Arial" w:eastAsia="Arial" w:hAnsi="Arial" w:cs="Arial"/>
          <w:sz w:val="21"/>
          <w:szCs w:val="21"/>
        </w:rPr>
        <w:t xml:space="preserve"> </w:t>
      </w:r>
      <w:r>
        <w:rPr>
          <w:rFonts w:ascii="Arial" w:eastAsia="Arial" w:hAnsi="Arial" w:cs="Arial"/>
          <w:color w:val="000000"/>
          <w:sz w:val="21"/>
          <w:szCs w:val="21"/>
        </w:rPr>
        <w:t>)</w:t>
      </w:r>
      <w:r>
        <w:rPr>
          <w:rFonts w:ascii="Apple LiSung" w:eastAsia="Apple LiSung" w:hAnsi="Apple LiSung" w:cs="Apple LiSung"/>
          <w:color w:val="000000"/>
          <w:sz w:val="21"/>
          <w:szCs w:val="21"/>
        </w:rPr>
        <w:t>、</w:t>
      </w:r>
    </w:p>
    <w:p w:rsidR="00BB0A3E" w:rsidRDefault="00751069">
      <w:pPr>
        <w:spacing w:before="68" w:line="244" w:lineRule="exact"/>
        <w:ind w:left="1800"/>
      </w:pPr>
      <w:r>
        <w:rPr>
          <w:rFonts w:ascii="Apple LiSung" w:eastAsia="Apple LiSung" w:hAnsi="Apple LiSung" w:cs="Apple LiSung"/>
          <w:color w:val="000000"/>
          <w:sz w:val="21"/>
          <w:szCs w:val="21"/>
        </w:rPr>
        <w:t>期限</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M</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，此外，还应考虑信用资产的相关性以及风险集中度。</w:t>
      </w:r>
    </w:p>
    <w:p w:rsidR="00BB0A3E" w:rsidRDefault="00751069">
      <w:pPr>
        <w:spacing w:before="68" w:line="219" w:lineRule="exact"/>
        <w:ind w:left="2220"/>
      </w:pPr>
      <w:r>
        <w:rPr>
          <w:rFonts w:ascii="Apple LiSung" w:eastAsia="Apple LiSung" w:hAnsi="Apple LiSung" w:cs="Apple LiSung"/>
          <w:color w:val="000000"/>
          <w:sz w:val="21"/>
          <w:szCs w:val="21"/>
        </w:rPr>
        <w:t>经济资本配置是指在理论上或形式上计算支持一项业务所需要的经济资本额，再对全行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经济资本的总体水平进行评估，综合考虑信用评级、监管当局规定、股东收益和经营中承担</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的风险等因素，在资本充足率和资本回报要求的总体规划之下，制定经济资本目标，运用限</w:t>
      </w:r>
    </w:p>
    <w:p w:rsidR="00BB0A3E" w:rsidRDefault="00BB0A3E">
      <w:pPr>
        <w:spacing w:line="91" w:lineRule="exact"/>
        <w:ind w:left="1800"/>
      </w:pPr>
    </w:p>
    <w:p w:rsidR="00BB0A3E" w:rsidRDefault="00751069">
      <w:pPr>
        <w:spacing w:line="219" w:lineRule="exact"/>
        <w:ind w:left="1800"/>
      </w:pPr>
      <w:r>
        <w:rPr>
          <w:rFonts w:ascii="Apple LiSung" w:eastAsia="Apple LiSung" w:hAnsi="Apple LiSung" w:cs="Apple LiSung"/>
          <w:color w:val="000000"/>
          <w:sz w:val="21"/>
          <w:szCs w:val="21"/>
        </w:rPr>
        <w:t>额管理、组合管理以及经风险调整后的资本收益率管理等手段，将</w:t>
      </w:r>
      <w:r>
        <w:rPr>
          <w:rFonts w:ascii="Apple LiSung" w:eastAsia="Apple LiSung" w:hAnsi="Apple LiSung" w:cs="Apple LiSung"/>
          <w:color w:val="000000"/>
          <w:sz w:val="21"/>
          <w:szCs w:val="21"/>
        </w:rPr>
        <w:t>资本在各个分支机构、产</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品线和业务条线等不同层面进行有效配置，使业务发展与银行的资本充足水平相适应。</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从我国目前实施经济资本管理的经验看，对信用风险的经济资本管理可通过三个环节完</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成</w:t>
      </w:r>
      <w:r>
        <w:rPr>
          <w:rFonts w:ascii="Arial" w:eastAsia="Arial" w:hAnsi="Arial" w:cs="Arial"/>
          <w:color w:val="000000"/>
          <w:sz w:val="21"/>
          <w:szCs w:val="21"/>
        </w:rPr>
        <w:t>:</w:t>
      </w:r>
      <w:r>
        <w:rPr>
          <w:rFonts w:ascii="Apple LiSung" w:eastAsia="Apple LiSung" w:hAnsi="Apple LiSung" w:cs="Apple LiSung"/>
          <w:color w:val="000000"/>
          <w:sz w:val="21"/>
          <w:szCs w:val="21"/>
        </w:rPr>
        <w:t>首先，由总行年初根据全行发展规划和资本补充计划，明确资本充足率目标，提出全行</w:t>
      </w:r>
    </w:p>
    <w:p w:rsidR="00BB0A3E" w:rsidRDefault="00751069">
      <w:pPr>
        <w:spacing w:before="68" w:line="244" w:lineRule="exact"/>
        <w:ind w:left="1800"/>
      </w:pPr>
      <w:r>
        <w:rPr>
          <w:rFonts w:ascii="Apple LiSung" w:eastAsia="Apple LiSung" w:hAnsi="Apple LiSung" w:cs="Apple LiSung"/>
          <w:color w:val="000000"/>
          <w:sz w:val="21"/>
          <w:szCs w:val="21"/>
        </w:rPr>
        <w:t>的经济资本总量和增量控制目标，对分行进行初次分配</w:t>
      </w:r>
      <w:r>
        <w:rPr>
          <w:rFonts w:ascii="Arial" w:eastAsia="Arial" w:hAnsi="Arial" w:cs="Arial"/>
          <w:color w:val="000000"/>
          <w:sz w:val="21"/>
          <w:szCs w:val="21"/>
        </w:rPr>
        <w:t>;</w:t>
      </w:r>
      <w:r>
        <w:rPr>
          <w:rFonts w:ascii="Apple LiSung" w:eastAsia="Apple LiSung" w:hAnsi="Apple LiSung" w:cs="Apple LiSung"/>
          <w:color w:val="000000"/>
          <w:sz w:val="21"/>
          <w:szCs w:val="21"/>
        </w:rPr>
        <w:t>其次，总行根据各分行反馈的情况</w:t>
      </w:r>
      <w:r>
        <w:rPr>
          <w:rFonts w:ascii="Apple LiSung" w:eastAsia="Apple LiSung" w:hAnsi="Apple LiSung" w:cs="Apple LiSung"/>
          <w:color w:val="000000"/>
          <w:sz w:val="15"/>
          <w:szCs w:val="15"/>
        </w:rPr>
        <w:t>，</w:t>
      </w:r>
    </w:p>
    <w:p w:rsidR="00BB0A3E" w:rsidRDefault="00751069">
      <w:pPr>
        <w:spacing w:before="68" w:line="244" w:lineRule="exact"/>
        <w:ind w:left="1800"/>
      </w:pPr>
      <w:r>
        <w:rPr>
          <w:rFonts w:ascii="Apple LiSung" w:eastAsia="Apple LiSung" w:hAnsi="Apple LiSung" w:cs="Apple LiSung"/>
          <w:color w:val="000000"/>
          <w:sz w:val="21"/>
          <w:szCs w:val="21"/>
        </w:rPr>
        <w:t>在总行各业务部门之间进行协调平衡分配</w:t>
      </w:r>
      <w:r>
        <w:rPr>
          <w:rFonts w:ascii="Arial" w:eastAsia="Arial" w:hAnsi="Arial" w:cs="Arial"/>
          <w:color w:val="000000"/>
          <w:sz w:val="21"/>
          <w:szCs w:val="21"/>
        </w:rPr>
        <w:t>;</w:t>
      </w:r>
      <w:r>
        <w:rPr>
          <w:rFonts w:ascii="Apple LiSung" w:eastAsia="Apple LiSung" w:hAnsi="Apple LiSung" w:cs="Apple LiSung"/>
          <w:color w:val="000000"/>
          <w:sz w:val="21"/>
          <w:szCs w:val="21"/>
        </w:rPr>
        <w:t>最后，总行根据战略性经营目标，对信用风险经</w:t>
      </w:r>
    </w:p>
    <w:p w:rsidR="00BB0A3E" w:rsidRDefault="00751069">
      <w:pPr>
        <w:spacing w:before="68" w:line="219" w:lineRule="exact"/>
        <w:ind w:left="1800"/>
      </w:pPr>
      <w:r>
        <w:rPr>
          <w:rFonts w:ascii="Apple LiSung" w:eastAsia="Apple LiSung" w:hAnsi="Apple LiSung" w:cs="Apple LiSung"/>
          <w:color w:val="000000"/>
          <w:sz w:val="21"/>
          <w:szCs w:val="21"/>
        </w:rPr>
        <w:t>济资本增量的一定百分比进行战略性分配。</w:t>
      </w:r>
    </w:p>
    <w:p w:rsidR="00BB0A3E" w:rsidRDefault="00BB0A3E">
      <w:pPr>
        <w:spacing w:line="93" w:lineRule="exact"/>
        <w:ind w:left="1800"/>
      </w:pPr>
    </w:p>
    <w:p w:rsidR="00BB0A3E" w:rsidRDefault="00751069">
      <w:pPr>
        <w:spacing w:line="219" w:lineRule="exact"/>
        <w:ind w:left="5160"/>
      </w:pPr>
      <w:r>
        <w:rPr>
          <w:rFonts w:ascii="Apple LiSung" w:eastAsia="Apple LiSung" w:hAnsi="Apple LiSung" w:cs="Apple LiSung"/>
          <w:color w:val="000000"/>
          <w:sz w:val="21"/>
          <w:szCs w:val="21"/>
        </w:rPr>
        <w:t>本章总结</w:t>
      </w:r>
    </w:p>
    <w:p w:rsidR="00BB0A3E" w:rsidRDefault="00BB0A3E">
      <w:pPr>
        <w:spacing w:line="95" w:lineRule="exact"/>
        <w:ind w:left="1800"/>
      </w:pPr>
    </w:p>
    <w:p w:rsidR="00BB0A3E" w:rsidRDefault="00751069">
      <w:pPr>
        <w:spacing w:line="219" w:lineRule="exact"/>
        <w:ind w:left="2220"/>
      </w:pPr>
      <w:r>
        <w:rPr>
          <w:rFonts w:ascii="Apple LiSung" w:eastAsia="Apple LiSung" w:hAnsi="Apple LiSung" w:cs="Apple LiSung"/>
          <w:color w:val="000000"/>
          <w:sz w:val="21"/>
          <w:szCs w:val="21"/>
        </w:rPr>
        <w:t>本章从整体上介绍了商业银</w:t>
      </w:r>
      <w:r>
        <w:rPr>
          <w:rFonts w:ascii="Apple LiSung" w:eastAsia="Apple LiSung" w:hAnsi="Apple LiSung" w:cs="Apple LiSung"/>
          <w:color w:val="000000"/>
          <w:sz w:val="21"/>
          <w:szCs w:val="21"/>
        </w:rPr>
        <w:t>行信用风险管理的主要内容，明确提出以下与银行信用风险</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管理密切相关的知识要点，以期银行业从业人员深入理解信用风险管理理念和方法，逐步形</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成全面风险管理意识。</w:t>
      </w:r>
    </w:p>
    <w:p w:rsidR="00BB0A3E" w:rsidRDefault="00BB0A3E">
      <w:pPr>
        <w:spacing w:line="93" w:lineRule="exact"/>
        <w:ind w:left="1800"/>
      </w:pPr>
    </w:p>
    <w:p w:rsidR="00BB0A3E" w:rsidRDefault="00751069">
      <w:pPr>
        <w:spacing w:line="244" w:lineRule="exact"/>
        <w:ind w:left="1800"/>
      </w:pP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对法人客户的财务状况分析主要采取财务报表分析、财务比率分析以及现金流量分析三种</w:t>
      </w:r>
    </w:p>
    <w:p w:rsidR="00BB0A3E" w:rsidRDefault="00751069">
      <w:pPr>
        <w:spacing w:before="68" w:line="219" w:lineRule="exact"/>
        <w:ind w:left="2008"/>
      </w:pPr>
      <w:r>
        <w:rPr>
          <w:rFonts w:ascii="Apple LiSung" w:eastAsia="Apple LiSung" w:hAnsi="Apple LiSung" w:cs="Apple LiSung"/>
          <w:color w:val="000000"/>
          <w:sz w:val="21"/>
          <w:szCs w:val="21"/>
        </w:rPr>
        <w:t>方法。</w:t>
      </w:r>
    </w:p>
    <w:p w:rsidR="00BB0A3E" w:rsidRDefault="00BB0A3E">
      <w:pPr>
        <w:spacing w:line="93" w:lineRule="exact"/>
        <w:ind w:left="1800"/>
      </w:pPr>
    </w:p>
    <w:p w:rsidR="00BB0A3E" w:rsidRDefault="00751069">
      <w:pPr>
        <w:spacing w:line="244" w:lineRule="exact"/>
        <w:ind w:left="1800"/>
      </w:pP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针对企业所处的不同发展阶段以及不同期限的贷款</w:t>
      </w:r>
      <w:r>
        <w:rPr>
          <w:rFonts w:ascii="Arial" w:eastAsia="Arial" w:hAnsi="Arial" w:cs="Arial"/>
          <w:color w:val="000000"/>
          <w:sz w:val="21"/>
          <w:szCs w:val="21"/>
        </w:rPr>
        <w:t>,</w:t>
      </w:r>
      <w:r>
        <w:rPr>
          <w:rFonts w:ascii="Apple LiSung" w:eastAsia="Apple LiSung" w:hAnsi="Apple LiSung" w:cs="Apple LiSung"/>
          <w:color w:val="000000"/>
          <w:sz w:val="21"/>
          <w:szCs w:val="21"/>
        </w:rPr>
        <w:t>企业现金流量分析的侧重点有所不</w:t>
      </w:r>
    </w:p>
    <w:p w:rsidR="00BB0A3E" w:rsidRDefault="00751069">
      <w:pPr>
        <w:spacing w:before="68" w:line="219" w:lineRule="exact"/>
        <w:ind w:left="1800"/>
      </w:pPr>
      <w:r>
        <w:rPr>
          <w:rFonts w:ascii="Apple LiSung" w:eastAsia="Apple LiSung" w:hAnsi="Apple LiSung" w:cs="Apple LiSung"/>
          <w:color w:val="000000"/>
          <w:sz w:val="21"/>
          <w:szCs w:val="21"/>
        </w:rPr>
        <w:t>同。</w:t>
      </w:r>
    </w:p>
    <w:p w:rsidR="00BB0A3E" w:rsidRDefault="00BB0A3E">
      <w:pPr>
        <w:spacing w:line="93" w:lineRule="exact"/>
        <w:ind w:left="1800"/>
      </w:pPr>
    </w:p>
    <w:p w:rsidR="00BB0A3E" w:rsidRDefault="00751069">
      <w:pPr>
        <w:spacing w:line="244" w:lineRule="exact"/>
        <w:ind w:left="1800"/>
      </w:pP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由于个人贷款的抵押权实现困难</w:t>
      </w:r>
      <w:r>
        <w:rPr>
          <w:rFonts w:ascii="Arial" w:eastAsia="Arial" w:hAnsi="Arial" w:cs="Arial"/>
          <w:color w:val="000000"/>
          <w:sz w:val="21"/>
          <w:szCs w:val="21"/>
        </w:rPr>
        <w:t>,</w:t>
      </w:r>
      <w:r>
        <w:rPr>
          <w:rFonts w:ascii="Apple LiSung" w:eastAsia="Apple LiSung" w:hAnsi="Apple LiSung" w:cs="Apple LiSung"/>
          <w:color w:val="000000"/>
          <w:sz w:val="21"/>
          <w:szCs w:val="21"/>
        </w:rPr>
        <w:t>商业银行应当高度重视借款人的第一还款来源</w:t>
      </w:r>
      <w:r>
        <w:rPr>
          <w:rFonts w:ascii="Arial" w:eastAsia="Arial" w:hAnsi="Arial" w:cs="Arial"/>
          <w:color w:val="000000"/>
          <w:sz w:val="21"/>
          <w:szCs w:val="21"/>
        </w:rPr>
        <w:t>,</w:t>
      </w:r>
      <w:r>
        <w:rPr>
          <w:rFonts w:ascii="Apple LiSung" w:eastAsia="Apple LiSung" w:hAnsi="Apple LiSung" w:cs="Apple LiSung"/>
          <w:color w:val="000000"/>
          <w:sz w:val="21"/>
          <w:szCs w:val="21"/>
        </w:rPr>
        <w:t>要求借款</w:t>
      </w:r>
    </w:p>
    <w:p w:rsidR="00BB0A3E" w:rsidRDefault="00751069">
      <w:pPr>
        <w:spacing w:before="68" w:line="244" w:lineRule="exact"/>
        <w:ind w:left="2008"/>
      </w:pPr>
      <w:r>
        <w:rPr>
          <w:rFonts w:ascii="Apple LiSung" w:eastAsia="Apple LiSung" w:hAnsi="Apple LiSung" w:cs="Apple LiSung"/>
          <w:color w:val="000000"/>
          <w:sz w:val="21"/>
          <w:szCs w:val="21"/>
        </w:rPr>
        <w:t>人以不影响其正常生活的、可变现的财产作为抵押</w:t>
      </w:r>
      <w:r>
        <w:rPr>
          <w:rFonts w:ascii="Arial" w:eastAsia="Arial" w:hAnsi="Arial" w:cs="Arial"/>
          <w:color w:val="000000"/>
          <w:sz w:val="21"/>
          <w:szCs w:val="21"/>
        </w:rPr>
        <w:t>,</w:t>
      </w:r>
      <w:r>
        <w:rPr>
          <w:rFonts w:ascii="Apple LiSung" w:eastAsia="Apple LiSung" w:hAnsi="Apple LiSung" w:cs="Apple LiSung"/>
          <w:color w:val="000000"/>
          <w:sz w:val="21"/>
          <w:szCs w:val="21"/>
        </w:rPr>
        <w:t>并且要求借款人购买财产保险。</w:t>
      </w:r>
    </w:p>
    <w:p w:rsidR="00BB0A3E" w:rsidRDefault="00751069">
      <w:pPr>
        <w:spacing w:before="68" w:line="244" w:lineRule="exact"/>
        <w:ind w:left="1800"/>
      </w:pP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信用风险管理不应当仅仅停留在单笔贷款的层面上</w:t>
      </w:r>
      <w:r>
        <w:rPr>
          <w:rFonts w:ascii="Arial" w:eastAsia="Arial" w:hAnsi="Arial" w:cs="Arial"/>
          <w:color w:val="000000"/>
          <w:sz w:val="21"/>
          <w:szCs w:val="21"/>
        </w:rPr>
        <w:t>,</w:t>
      </w:r>
      <w:r>
        <w:rPr>
          <w:rFonts w:ascii="Apple LiSung" w:eastAsia="Apple LiSung" w:hAnsi="Apple LiSung" w:cs="Apple LiSung"/>
          <w:color w:val="000000"/>
          <w:sz w:val="21"/>
          <w:szCs w:val="21"/>
        </w:rPr>
        <w:t>还应当从贷款组合的层面进行识别、</w:t>
      </w:r>
    </w:p>
    <w:p w:rsidR="00BB0A3E" w:rsidRDefault="00751069">
      <w:pPr>
        <w:spacing w:before="68" w:line="219" w:lineRule="exact"/>
        <w:ind w:left="2008"/>
      </w:pPr>
      <w:r>
        <w:rPr>
          <w:rFonts w:ascii="Apple LiSung" w:eastAsia="Apple LiSung" w:hAnsi="Apple LiSung" w:cs="Apple LiSung"/>
          <w:color w:val="000000"/>
          <w:sz w:val="21"/>
          <w:szCs w:val="21"/>
        </w:rPr>
        <w:t>计量、监测和控制。</w:t>
      </w:r>
    </w:p>
    <w:p w:rsidR="00BB0A3E" w:rsidRDefault="00BB0A3E">
      <w:pPr>
        <w:spacing w:line="93" w:lineRule="exact"/>
        <w:ind w:left="1800"/>
      </w:pPr>
    </w:p>
    <w:p w:rsidR="00BB0A3E" w:rsidRDefault="00751069">
      <w:pPr>
        <w:spacing w:line="244" w:lineRule="exact"/>
        <w:ind w:left="1800"/>
      </w:pP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与单笔贷款业务的信用风险识别有所不同</w:t>
      </w:r>
      <w:r>
        <w:rPr>
          <w:rFonts w:ascii="Arial" w:eastAsia="Arial" w:hAnsi="Arial" w:cs="Arial"/>
          <w:color w:val="000000"/>
          <w:sz w:val="21"/>
          <w:szCs w:val="21"/>
        </w:rPr>
        <w:t>,</w:t>
      </w:r>
      <w:r>
        <w:rPr>
          <w:rFonts w:ascii="Apple LiSung" w:eastAsia="Apple LiSung" w:hAnsi="Apple LiSung" w:cs="Apple LiSung"/>
          <w:color w:val="000000"/>
          <w:sz w:val="21"/>
          <w:szCs w:val="21"/>
        </w:rPr>
        <w:t>商业银行在识别和分析贷款组合的信用风险时</w:t>
      </w:r>
      <w:r>
        <w:rPr>
          <w:rFonts w:ascii="Arial" w:eastAsia="Arial" w:hAnsi="Arial" w:cs="Arial"/>
          <w:color w:val="000000"/>
          <w:sz w:val="21"/>
          <w:szCs w:val="21"/>
        </w:rPr>
        <w:t>,</w:t>
      </w:r>
    </w:p>
    <w:p w:rsidR="00BB0A3E" w:rsidRDefault="00751069">
      <w:pPr>
        <w:spacing w:before="68" w:line="219" w:lineRule="exact"/>
        <w:ind w:left="2008"/>
      </w:pPr>
      <w:r>
        <w:rPr>
          <w:rFonts w:ascii="Apple LiSung" w:eastAsia="Apple LiSung" w:hAnsi="Apple LiSung" w:cs="Apple LiSung"/>
          <w:color w:val="000000"/>
          <w:sz w:val="21"/>
          <w:szCs w:val="21"/>
        </w:rPr>
        <w:t>应当更多地关注系统性风险可能造成的影响。</w:t>
      </w:r>
    </w:p>
    <w:p w:rsidR="00BB0A3E" w:rsidRDefault="00BB0A3E">
      <w:pPr>
        <w:spacing w:line="93" w:lineRule="exact"/>
        <w:ind w:left="1800"/>
      </w:pPr>
    </w:p>
    <w:p w:rsidR="00BB0A3E" w:rsidRDefault="00751069">
      <w:pPr>
        <w:spacing w:line="244" w:lineRule="exact"/>
        <w:ind w:left="1800"/>
      </w:pP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由于我国各地区经济发展水平差异较大</w:t>
      </w:r>
      <w:r>
        <w:rPr>
          <w:rFonts w:ascii="Arial" w:eastAsia="Arial" w:hAnsi="Arial" w:cs="Arial"/>
          <w:color w:val="000000"/>
          <w:sz w:val="21"/>
          <w:szCs w:val="21"/>
        </w:rPr>
        <w:t>,</w:t>
      </w:r>
      <w:r>
        <w:rPr>
          <w:rFonts w:ascii="Apple LiSung" w:eastAsia="Apple LiSung" w:hAnsi="Apple LiSung" w:cs="Apple LiSung"/>
          <w:color w:val="000000"/>
          <w:sz w:val="21"/>
          <w:szCs w:val="21"/>
        </w:rPr>
        <w:t>因此重视区域风险识别还是非常必要的。</w:t>
      </w:r>
    </w:p>
    <w:p w:rsidR="00BB0A3E" w:rsidRDefault="00751069">
      <w:pPr>
        <w:spacing w:before="68" w:line="244" w:lineRule="exact"/>
        <w:ind w:left="1800"/>
      </w:pP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商业银行的内部评级应具有彼此独立、特点鲜明的两个维度</w:t>
      </w:r>
      <w:r>
        <w:rPr>
          <w:rFonts w:ascii="Arial" w:eastAsia="Arial" w:hAnsi="Arial" w:cs="Arial"/>
          <w:color w:val="000000"/>
          <w:sz w:val="21"/>
          <w:szCs w:val="21"/>
        </w:rPr>
        <w:t>:</w:t>
      </w:r>
      <w:r>
        <w:rPr>
          <w:rFonts w:ascii="Apple LiSung" w:eastAsia="Apple LiSung" w:hAnsi="Apple LiSung" w:cs="Apple LiSung"/>
          <w:color w:val="000000"/>
          <w:sz w:val="21"/>
          <w:szCs w:val="21"/>
        </w:rPr>
        <w:t>第一维度</w:t>
      </w:r>
      <w:r>
        <w:rPr>
          <w:rFonts w:ascii="Arial" w:eastAsia="Arial" w:hAnsi="Arial" w:cs="Arial"/>
          <w:color w:val="000000"/>
          <w:sz w:val="21"/>
          <w:szCs w:val="21"/>
        </w:rPr>
        <w:t>(</w:t>
      </w:r>
      <w:r>
        <w:rPr>
          <w:rFonts w:ascii="Apple LiSung" w:eastAsia="Apple LiSung" w:hAnsi="Apple LiSung" w:cs="Apple LiSung"/>
          <w:color w:val="000000"/>
          <w:sz w:val="21"/>
          <w:szCs w:val="21"/>
        </w:rPr>
        <w:t>客户评级</w:t>
      </w:r>
      <w:r>
        <w:rPr>
          <w:rFonts w:ascii="Arial" w:eastAsia="Arial" w:hAnsi="Arial" w:cs="Arial"/>
          <w:color w:val="000000"/>
          <w:sz w:val="21"/>
          <w:szCs w:val="21"/>
        </w:rPr>
        <w:t>)</w:t>
      </w:r>
      <w:r>
        <w:rPr>
          <w:rFonts w:ascii="Apple LiSung" w:eastAsia="Apple LiSung" w:hAnsi="Apple LiSung" w:cs="Apple LiSung"/>
          <w:color w:val="000000"/>
          <w:sz w:val="21"/>
          <w:szCs w:val="21"/>
        </w:rPr>
        <w:t>必须针对</w:t>
      </w:r>
    </w:p>
    <w:p w:rsidR="00BB0A3E" w:rsidRDefault="00751069">
      <w:pPr>
        <w:spacing w:before="68" w:line="244" w:lineRule="exact"/>
        <w:ind w:left="2008"/>
      </w:pPr>
      <w:r>
        <w:rPr>
          <w:rFonts w:ascii="Apple LiSung" w:eastAsia="Apple LiSung" w:hAnsi="Apple LiSung" w:cs="Apple LiSung"/>
          <w:color w:val="000000"/>
          <w:sz w:val="21"/>
          <w:szCs w:val="21"/>
        </w:rPr>
        <w:t>客户的违约风险</w:t>
      </w:r>
      <w:r>
        <w:rPr>
          <w:rFonts w:ascii="Arial" w:eastAsia="Arial" w:hAnsi="Arial" w:cs="Arial"/>
          <w:color w:val="000000"/>
          <w:sz w:val="21"/>
          <w:szCs w:val="21"/>
        </w:rPr>
        <w:t>;</w:t>
      </w:r>
      <w:r>
        <w:rPr>
          <w:rFonts w:ascii="Apple LiSung" w:eastAsia="Apple LiSung" w:hAnsi="Apple LiSung" w:cs="Apple LiSung"/>
          <w:color w:val="000000"/>
          <w:sz w:val="21"/>
          <w:szCs w:val="21"/>
        </w:rPr>
        <w:t>第二维度</w:t>
      </w:r>
      <w:r>
        <w:rPr>
          <w:rFonts w:ascii="Arial" w:eastAsia="Arial" w:hAnsi="Arial" w:cs="Arial"/>
          <w:color w:val="000000"/>
          <w:sz w:val="21"/>
          <w:szCs w:val="21"/>
        </w:rPr>
        <w:t>(</w:t>
      </w:r>
      <w:r>
        <w:rPr>
          <w:rFonts w:ascii="Apple LiSung" w:eastAsia="Apple LiSung" w:hAnsi="Apple LiSung" w:cs="Apple LiSung"/>
          <w:color w:val="000000"/>
          <w:sz w:val="21"/>
          <w:szCs w:val="21"/>
        </w:rPr>
        <w:t>债项评级</w:t>
      </w:r>
      <w:r>
        <w:rPr>
          <w:rFonts w:ascii="Arial" w:eastAsia="Arial" w:hAnsi="Arial" w:cs="Arial"/>
          <w:color w:val="000000"/>
          <w:sz w:val="21"/>
          <w:szCs w:val="21"/>
        </w:rPr>
        <w:t>)</w:t>
      </w:r>
      <w:r>
        <w:rPr>
          <w:rFonts w:ascii="Apple LiSung" w:eastAsia="Apple LiSung" w:hAnsi="Apple LiSung" w:cs="Apple LiSung"/>
          <w:color w:val="000000"/>
          <w:sz w:val="21"/>
          <w:szCs w:val="21"/>
        </w:rPr>
        <w:t>必须反映交易本身特定的风险要素。</w:t>
      </w:r>
    </w:p>
    <w:p w:rsidR="00BB0A3E" w:rsidRDefault="00751069">
      <w:pPr>
        <w:spacing w:before="66" w:line="244" w:lineRule="exact"/>
        <w:ind w:left="1800"/>
      </w:pP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符合《巴塞尔新资本协议》要求的客户评级必须能够有效区分违约客户</w:t>
      </w:r>
      <w:r>
        <w:rPr>
          <w:rFonts w:ascii="Arial" w:eastAsia="Arial" w:hAnsi="Arial" w:cs="Arial"/>
          <w:color w:val="000000"/>
          <w:sz w:val="21"/>
          <w:szCs w:val="21"/>
        </w:rPr>
        <w:t>,</w:t>
      </w:r>
      <w:r>
        <w:rPr>
          <w:rFonts w:ascii="Apple LiSung" w:eastAsia="Apple LiSung" w:hAnsi="Apple LiSung" w:cs="Apple LiSung"/>
          <w:color w:val="000000"/>
          <w:sz w:val="21"/>
          <w:szCs w:val="21"/>
        </w:rPr>
        <w:t>即不同信用等级</w:t>
      </w:r>
    </w:p>
    <w:p w:rsidR="00BB0A3E" w:rsidRDefault="00751069">
      <w:pPr>
        <w:spacing w:before="68" w:line="244" w:lineRule="exact"/>
        <w:ind w:left="2008"/>
      </w:pPr>
      <w:r>
        <w:rPr>
          <w:rFonts w:ascii="Apple LiSung" w:eastAsia="Apple LiSung" w:hAnsi="Apple LiSung" w:cs="Apple LiSung"/>
          <w:color w:val="000000"/>
          <w:sz w:val="21"/>
          <w:szCs w:val="21"/>
        </w:rPr>
        <w:t>的客户违约风险随信用等级的下降而呈加速上升的趋势</w:t>
      </w:r>
      <w:r>
        <w:rPr>
          <w:rFonts w:ascii="Arial" w:eastAsia="Arial" w:hAnsi="Arial" w:cs="Arial"/>
          <w:color w:val="000000"/>
          <w:sz w:val="21"/>
          <w:szCs w:val="21"/>
        </w:rPr>
        <w:t>;</w:t>
      </w:r>
      <w:r>
        <w:rPr>
          <w:rFonts w:ascii="Apple LiSung" w:eastAsia="Apple LiSung" w:hAnsi="Apple LiSung" w:cs="Apple LiSung"/>
          <w:color w:val="000000"/>
          <w:sz w:val="21"/>
          <w:szCs w:val="21"/>
        </w:rPr>
        <w:t>能够准确量化客户违约风险</w:t>
      </w:r>
      <w:r>
        <w:rPr>
          <w:rFonts w:ascii="Arial" w:eastAsia="Arial" w:hAnsi="Arial" w:cs="Arial"/>
          <w:color w:val="000000"/>
          <w:sz w:val="21"/>
          <w:szCs w:val="21"/>
        </w:rPr>
        <w:t>,</w:t>
      </w:r>
      <w:r>
        <w:rPr>
          <w:rFonts w:ascii="Apple LiSung" w:eastAsia="Apple LiSung" w:hAnsi="Apple LiSung" w:cs="Apple LiSung"/>
          <w:color w:val="000000"/>
          <w:sz w:val="21"/>
          <w:szCs w:val="21"/>
        </w:rPr>
        <w:t>即能</w:t>
      </w:r>
    </w:p>
    <w:p w:rsidR="00BB0A3E" w:rsidRDefault="00BB0A3E">
      <w:pPr>
        <w:sectPr w:rsidR="00BB0A3E">
          <w:pgSz w:w="11906" w:h="16838"/>
          <w:pgMar w:top="0" w:right="0" w:bottom="0" w:left="0" w:header="0" w:footer="0" w:gutter="0"/>
          <w:cols w:space="720"/>
        </w:sectPr>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44" w:lineRule="exact"/>
        <w:ind w:left="2008"/>
      </w:pPr>
      <w:bookmarkStart w:id="95" w:name="PageMark95"/>
      <w:bookmarkEnd w:id="95"/>
      <w:r>
        <w:rPr>
          <w:rFonts w:ascii="Apple LiSung" w:eastAsia="Apple LiSung" w:hAnsi="Apple LiSung" w:cs="Apple LiSung"/>
          <w:color w:val="000000"/>
          <w:sz w:val="21"/>
          <w:szCs w:val="21"/>
        </w:rPr>
        <w:t>够估计各信用等级的违约概率</w:t>
      </w:r>
      <w:r>
        <w:rPr>
          <w:rFonts w:ascii="Arial" w:eastAsia="Arial" w:hAnsi="Arial" w:cs="Arial"/>
          <w:color w:val="000000"/>
          <w:sz w:val="21"/>
          <w:szCs w:val="21"/>
        </w:rPr>
        <w:t>,</w:t>
      </w:r>
      <w:r>
        <w:rPr>
          <w:rFonts w:ascii="Apple LiSung" w:eastAsia="Apple LiSung" w:hAnsi="Apple LiSung" w:cs="Apple LiSung"/>
          <w:color w:val="000000"/>
          <w:sz w:val="21"/>
          <w:szCs w:val="21"/>
        </w:rPr>
        <w:t>并将估计的违约概率与实际违约频率的误差控制在一定范</w:t>
      </w:r>
    </w:p>
    <w:p w:rsidR="00BB0A3E" w:rsidRDefault="00751069">
      <w:pPr>
        <w:spacing w:before="68" w:line="219" w:lineRule="exact"/>
        <w:ind w:left="2008"/>
      </w:pPr>
      <w:r>
        <w:rPr>
          <w:rFonts w:ascii="Apple LiSung" w:eastAsia="Apple LiSung" w:hAnsi="Apple LiSung" w:cs="Apple LiSung"/>
          <w:color w:val="000000"/>
          <w:sz w:val="21"/>
          <w:szCs w:val="21"/>
        </w:rPr>
        <w:t>围内。</w:t>
      </w:r>
    </w:p>
    <w:p w:rsidR="00BB0A3E" w:rsidRDefault="00BB0A3E">
      <w:pPr>
        <w:spacing w:line="93" w:lineRule="exact"/>
        <w:ind w:left="1800"/>
      </w:pPr>
    </w:p>
    <w:p w:rsidR="00BB0A3E" w:rsidRDefault="00751069">
      <w:pPr>
        <w:spacing w:line="244" w:lineRule="exact"/>
        <w:ind w:left="1800"/>
      </w:pP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《巴塞尔新资本协议》明确规定</w:t>
      </w:r>
      <w:r>
        <w:rPr>
          <w:rFonts w:ascii="Arial" w:eastAsia="Arial" w:hAnsi="Arial" w:cs="Arial"/>
          <w:color w:val="000000"/>
          <w:sz w:val="21"/>
          <w:szCs w:val="21"/>
        </w:rPr>
        <w:t>,</w:t>
      </w:r>
      <w:r>
        <w:rPr>
          <w:rFonts w:ascii="Apple LiSung" w:eastAsia="Apple LiSung" w:hAnsi="Apple LiSung" w:cs="Apple LiSung"/>
          <w:color w:val="000000"/>
          <w:sz w:val="21"/>
          <w:szCs w:val="21"/>
        </w:rPr>
        <w:t>实施内部评级法的商业银行可采用模型估计违约概率。</w:t>
      </w:r>
    </w:p>
    <w:p w:rsidR="00BB0A3E" w:rsidRDefault="00751069">
      <w:pPr>
        <w:spacing w:before="68" w:line="244" w:lineRule="exact"/>
        <w:ind w:left="1800"/>
      </w:pP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根据商业银行的内部评级</w:t>
      </w:r>
      <w:r>
        <w:rPr>
          <w:rFonts w:ascii="Arial" w:eastAsia="Arial" w:hAnsi="Arial" w:cs="Arial"/>
          <w:color w:val="000000"/>
          <w:sz w:val="21"/>
          <w:szCs w:val="21"/>
        </w:rPr>
        <w:t>,</w:t>
      </w:r>
      <w:r>
        <w:rPr>
          <w:rFonts w:ascii="Apple LiSung" w:eastAsia="Apple LiSung" w:hAnsi="Apple LiSung" w:cs="Apple LiSung"/>
          <w:color w:val="000000"/>
          <w:sz w:val="21"/>
          <w:szCs w:val="21"/>
        </w:rPr>
        <w:t>一个债务人只能有一个客户信用评级</w:t>
      </w:r>
      <w:r>
        <w:rPr>
          <w:rFonts w:ascii="Arial" w:eastAsia="Arial" w:hAnsi="Arial" w:cs="Arial"/>
          <w:color w:val="000000"/>
          <w:sz w:val="21"/>
          <w:szCs w:val="21"/>
        </w:rPr>
        <w:t>,</w:t>
      </w:r>
      <w:r>
        <w:rPr>
          <w:rFonts w:ascii="Apple LiSung" w:eastAsia="Apple LiSung" w:hAnsi="Apple LiSung" w:cs="Apple LiSung"/>
          <w:color w:val="000000"/>
          <w:sz w:val="21"/>
          <w:szCs w:val="21"/>
        </w:rPr>
        <w:t>而同一债务人的不同交易</w:t>
      </w:r>
    </w:p>
    <w:p w:rsidR="00BB0A3E" w:rsidRDefault="00751069">
      <w:pPr>
        <w:spacing w:before="68" w:line="219" w:lineRule="exact"/>
        <w:ind w:left="2008"/>
      </w:pPr>
      <w:r>
        <w:rPr>
          <w:rFonts w:ascii="Apple LiSung" w:eastAsia="Apple LiSung" w:hAnsi="Apple LiSung" w:cs="Apple LiSung"/>
          <w:color w:val="000000"/>
          <w:sz w:val="21"/>
          <w:szCs w:val="21"/>
        </w:rPr>
        <w:t>可能会有不同的债项评级。</w:t>
      </w:r>
    </w:p>
    <w:p w:rsidR="00BB0A3E" w:rsidRDefault="00BB0A3E">
      <w:pPr>
        <w:spacing w:line="93" w:lineRule="exact"/>
        <w:ind w:left="1800"/>
      </w:pPr>
    </w:p>
    <w:p w:rsidR="00BB0A3E" w:rsidRDefault="00751069">
      <w:pPr>
        <w:spacing w:line="244" w:lineRule="exact"/>
        <w:ind w:left="1800"/>
      </w:pP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数量指标</w:t>
      </w:r>
      <w:r>
        <w:rPr>
          <w:rFonts w:ascii="Apple LiSung" w:eastAsia="Apple LiSung" w:hAnsi="Apple LiSung" w:cs="Apple LiSung"/>
          <w:color w:val="000000"/>
          <w:sz w:val="21"/>
          <w:szCs w:val="21"/>
        </w:rPr>
        <w:t>、比例指标和等级指标是对国家风险关键因素的不同方面进行衡量。只有通过对</w:t>
      </w:r>
    </w:p>
    <w:p w:rsidR="00BB0A3E" w:rsidRDefault="00751069">
      <w:pPr>
        <w:spacing w:before="68" w:line="244" w:lineRule="exact"/>
        <w:ind w:left="2008"/>
      </w:pPr>
      <w:r>
        <w:rPr>
          <w:rFonts w:ascii="Apple LiSung" w:eastAsia="Apple LiSung" w:hAnsi="Apple LiSung" w:cs="Apple LiSung"/>
          <w:color w:val="000000"/>
          <w:sz w:val="21"/>
          <w:szCs w:val="21"/>
        </w:rPr>
        <w:t>三类指标进行综合分析</w:t>
      </w:r>
      <w:r>
        <w:rPr>
          <w:rFonts w:ascii="Arial" w:eastAsia="Arial" w:hAnsi="Arial" w:cs="Arial"/>
          <w:color w:val="000000"/>
          <w:sz w:val="21"/>
          <w:szCs w:val="21"/>
        </w:rPr>
        <w:t>,</w:t>
      </w:r>
      <w:r>
        <w:rPr>
          <w:rFonts w:ascii="Apple LiSung" w:eastAsia="Apple LiSung" w:hAnsi="Apple LiSung" w:cs="Apple LiSung"/>
          <w:color w:val="000000"/>
          <w:sz w:val="21"/>
          <w:szCs w:val="21"/>
        </w:rPr>
        <w:t>对一国的历史、现状和未来的变化趋势进行分析</w:t>
      </w:r>
      <w:r>
        <w:rPr>
          <w:rFonts w:ascii="Arial" w:eastAsia="Arial" w:hAnsi="Arial" w:cs="Arial"/>
          <w:color w:val="000000"/>
          <w:sz w:val="21"/>
          <w:szCs w:val="21"/>
        </w:rPr>
        <w:t>,</w:t>
      </w:r>
      <w:r>
        <w:rPr>
          <w:rFonts w:ascii="Apple LiSung" w:eastAsia="Apple LiSung" w:hAnsi="Apple LiSung" w:cs="Apple LiSung"/>
          <w:color w:val="000000"/>
          <w:sz w:val="21"/>
          <w:szCs w:val="21"/>
        </w:rPr>
        <w:t>并进行国与国之</w:t>
      </w:r>
    </w:p>
    <w:p w:rsidR="00BB0A3E" w:rsidRDefault="00751069">
      <w:pPr>
        <w:spacing w:before="68" w:line="244" w:lineRule="exact"/>
        <w:ind w:left="2008"/>
      </w:pPr>
      <w:r>
        <w:rPr>
          <w:rFonts w:ascii="Apple LiSung" w:eastAsia="Apple LiSung" w:hAnsi="Apple LiSung" w:cs="Apple LiSung"/>
          <w:color w:val="000000"/>
          <w:sz w:val="21"/>
          <w:szCs w:val="21"/>
        </w:rPr>
        <w:t>间的横向对比</w:t>
      </w:r>
      <w:r>
        <w:rPr>
          <w:rFonts w:ascii="Arial" w:eastAsia="Arial" w:hAnsi="Arial" w:cs="Arial"/>
          <w:color w:val="000000"/>
          <w:sz w:val="21"/>
          <w:szCs w:val="21"/>
        </w:rPr>
        <w:t>,</w:t>
      </w:r>
      <w:r>
        <w:rPr>
          <w:rFonts w:ascii="Apple LiSung" w:eastAsia="Apple LiSung" w:hAnsi="Apple LiSung" w:cs="Apple LiSung"/>
          <w:color w:val="000000"/>
          <w:sz w:val="21"/>
          <w:szCs w:val="21"/>
        </w:rPr>
        <w:t>才有可能对该国的国家风险作出客观评价。</w:t>
      </w:r>
    </w:p>
    <w:p w:rsidR="00BB0A3E" w:rsidRDefault="00751069">
      <w:pPr>
        <w:spacing w:before="68" w:line="244" w:lineRule="exact"/>
        <w:ind w:left="1800"/>
      </w:pP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商业银行对单一借款人或交易对方的评级</w:t>
      </w:r>
      <w:r>
        <w:rPr>
          <w:rFonts w:ascii="Arial" w:eastAsia="Arial" w:hAnsi="Arial" w:cs="Arial"/>
          <w:color w:val="000000"/>
          <w:sz w:val="21"/>
          <w:szCs w:val="21"/>
        </w:rPr>
        <w:t>,</w:t>
      </w:r>
      <w:r>
        <w:rPr>
          <w:rFonts w:ascii="Apple LiSung" w:eastAsia="Apple LiSung" w:hAnsi="Apple LiSung" w:cs="Apple LiSung"/>
          <w:color w:val="000000"/>
          <w:sz w:val="21"/>
          <w:szCs w:val="21"/>
        </w:rPr>
        <w:t>应定期进行复查。当条件改善或恶化时</w:t>
      </w:r>
      <w:r>
        <w:rPr>
          <w:rFonts w:ascii="Arial" w:eastAsia="Arial" w:hAnsi="Arial" w:cs="Arial"/>
          <w:color w:val="000000"/>
          <w:sz w:val="21"/>
          <w:szCs w:val="21"/>
        </w:rPr>
        <w:t>,</w:t>
      </w:r>
      <w:r>
        <w:rPr>
          <w:rFonts w:ascii="Apple LiSung" w:eastAsia="Apple LiSung" w:hAnsi="Apple LiSung" w:cs="Apple LiSung"/>
          <w:color w:val="000000"/>
          <w:sz w:val="21"/>
          <w:szCs w:val="21"/>
        </w:rPr>
        <w:t>应对每</w:t>
      </w:r>
    </w:p>
    <w:p w:rsidR="00BB0A3E" w:rsidRDefault="00751069">
      <w:pPr>
        <w:spacing w:before="68" w:line="244" w:lineRule="exact"/>
        <w:ind w:left="2008"/>
      </w:pPr>
      <w:r>
        <w:rPr>
          <w:rFonts w:ascii="Apple LiSung" w:eastAsia="Apple LiSung" w:hAnsi="Apple LiSung" w:cs="Apple LiSung"/>
          <w:color w:val="000000"/>
          <w:sz w:val="21"/>
          <w:szCs w:val="21"/>
        </w:rPr>
        <w:t>个客户重新评级</w:t>
      </w:r>
      <w:r>
        <w:rPr>
          <w:rFonts w:ascii="Arial" w:eastAsia="Arial" w:hAnsi="Arial" w:cs="Arial"/>
          <w:color w:val="000000"/>
          <w:sz w:val="21"/>
          <w:szCs w:val="21"/>
        </w:rPr>
        <w:t>,</w:t>
      </w:r>
      <w:r>
        <w:rPr>
          <w:rFonts w:ascii="Apple LiSung" w:eastAsia="Apple LiSung" w:hAnsi="Apple LiSung" w:cs="Apple LiSung"/>
          <w:color w:val="000000"/>
          <w:sz w:val="21"/>
          <w:szCs w:val="21"/>
        </w:rPr>
        <w:t>确保内部评级与授信质量一致。</w:t>
      </w:r>
    </w:p>
    <w:p w:rsidR="00BB0A3E" w:rsidRDefault="00751069">
      <w:pPr>
        <w:spacing w:before="68" w:line="244" w:lineRule="exact"/>
        <w:ind w:left="1800"/>
      </w:pP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组合监测能够体现多样化投资产生的风险分散效果，防止国别、行业、区域、产品等维度</w:t>
      </w:r>
    </w:p>
    <w:p w:rsidR="00BB0A3E" w:rsidRDefault="00751069">
      <w:pPr>
        <w:spacing w:before="68" w:line="219" w:lineRule="exact"/>
        <w:ind w:left="2008"/>
      </w:pPr>
      <w:r>
        <w:rPr>
          <w:rFonts w:ascii="Apple LiSung" w:eastAsia="Apple LiSung" w:hAnsi="Apple LiSung" w:cs="Apple LiSung"/>
          <w:color w:val="000000"/>
          <w:sz w:val="21"/>
          <w:szCs w:val="21"/>
        </w:rPr>
        <w:t>的风险集中度过高，实现资源的最优化配置。</w:t>
      </w:r>
    </w:p>
    <w:p w:rsidR="00BB0A3E" w:rsidRDefault="00BB0A3E">
      <w:pPr>
        <w:spacing w:line="93" w:lineRule="exact"/>
        <w:ind w:left="1800"/>
      </w:pPr>
    </w:p>
    <w:p w:rsidR="00BB0A3E" w:rsidRDefault="00751069">
      <w:pPr>
        <w:spacing w:line="244" w:lineRule="exact"/>
        <w:ind w:left="1800"/>
      </w:pP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风险迁徙类指标衡量商业银行信用风险变</w:t>
      </w:r>
      <w:r>
        <w:rPr>
          <w:rFonts w:ascii="Apple LiSung" w:eastAsia="Apple LiSung" w:hAnsi="Apple LiSung" w:cs="Apple LiSung"/>
          <w:color w:val="000000"/>
          <w:sz w:val="21"/>
          <w:szCs w:val="21"/>
        </w:rPr>
        <w:t>化的程度，表示为资产质量从前期到本期变化的</w:t>
      </w:r>
    </w:p>
    <w:p w:rsidR="00BB0A3E" w:rsidRDefault="00751069">
      <w:pPr>
        <w:spacing w:before="68" w:line="219" w:lineRule="exact"/>
        <w:ind w:left="2008"/>
      </w:pPr>
      <w:r>
        <w:rPr>
          <w:rFonts w:ascii="Apple LiSung" w:eastAsia="Apple LiSung" w:hAnsi="Apple LiSung" w:cs="Apple LiSung"/>
          <w:color w:val="000000"/>
          <w:sz w:val="21"/>
          <w:szCs w:val="21"/>
        </w:rPr>
        <w:t>比率，属于动态监测指标。</w:t>
      </w:r>
    </w:p>
    <w:p w:rsidR="00BB0A3E" w:rsidRDefault="00BB0A3E">
      <w:pPr>
        <w:spacing w:line="93" w:lineRule="exact"/>
        <w:ind w:left="1800"/>
      </w:pPr>
    </w:p>
    <w:p w:rsidR="00BB0A3E" w:rsidRDefault="00751069">
      <w:pPr>
        <w:spacing w:line="244" w:lineRule="exact"/>
        <w:ind w:left="1800"/>
      </w:pP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限额管理对控制商业银行业务活动的风险是非常重要的，目的是确保所发生的风险总能被</w:t>
      </w:r>
    </w:p>
    <w:p w:rsidR="00BB0A3E" w:rsidRDefault="00751069">
      <w:pPr>
        <w:spacing w:before="68" w:line="219" w:lineRule="exact"/>
        <w:ind w:left="2008"/>
      </w:pPr>
      <w:r>
        <w:rPr>
          <w:rFonts w:ascii="Apple LiSung" w:eastAsia="Apple LiSung" w:hAnsi="Apple LiSung" w:cs="Apple LiSung"/>
          <w:color w:val="000000"/>
          <w:sz w:val="21"/>
          <w:szCs w:val="21"/>
        </w:rPr>
        <w:t>事先设定的风险资本加以覆盖。</w:t>
      </w:r>
    </w:p>
    <w:p w:rsidR="00BB0A3E" w:rsidRDefault="00BB0A3E">
      <w:pPr>
        <w:spacing w:line="93" w:lineRule="exact"/>
        <w:ind w:left="1800"/>
      </w:pPr>
    </w:p>
    <w:p w:rsidR="00BB0A3E" w:rsidRDefault="00751069">
      <w:pPr>
        <w:spacing w:line="244" w:lineRule="exact"/>
        <w:ind w:left="1800"/>
      </w:pP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通过设定组合限额，可以防止信贷风险过于集中在组合层面的某些方面</w:t>
      </w:r>
      <w:r>
        <w:rPr>
          <w:rFonts w:ascii="Arial" w:eastAsia="Arial" w:hAnsi="Arial" w:cs="Arial"/>
          <w:color w:val="000000"/>
          <w:sz w:val="21"/>
          <w:szCs w:val="21"/>
        </w:rPr>
        <w:t>(</w:t>
      </w:r>
      <w:r>
        <w:rPr>
          <w:rFonts w:ascii="Apple LiSung" w:eastAsia="Apple LiSung" w:hAnsi="Apple LiSung" w:cs="Apple LiSung"/>
          <w:color w:val="000000"/>
          <w:sz w:val="21"/>
          <w:szCs w:val="21"/>
        </w:rPr>
        <w:t>如过度集中于某</w:t>
      </w:r>
    </w:p>
    <w:p w:rsidR="00BB0A3E" w:rsidRDefault="00751069">
      <w:pPr>
        <w:spacing w:before="68" w:line="244" w:lineRule="exact"/>
        <w:ind w:left="2008"/>
      </w:pPr>
      <w:r>
        <w:rPr>
          <w:rFonts w:ascii="Apple LiSung" w:eastAsia="Apple LiSung" w:hAnsi="Apple LiSung" w:cs="Apple LiSung"/>
          <w:color w:val="000000"/>
          <w:sz w:val="21"/>
          <w:szCs w:val="21"/>
        </w:rPr>
        <w:t>行业、某地区、某些产品、某类客户等</w:t>
      </w:r>
      <w:r>
        <w:rPr>
          <w:rFonts w:ascii="Arial" w:eastAsia="Arial" w:hAnsi="Arial" w:cs="Arial"/>
          <w:color w:val="000000"/>
          <w:sz w:val="21"/>
          <w:szCs w:val="21"/>
        </w:rPr>
        <w:t>)</w:t>
      </w:r>
      <w:r>
        <w:rPr>
          <w:rFonts w:ascii="Apple LiSung" w:eastAsia="Apple LiSung" w:hAnsi="Apple LiSung" w:cs="Apple LiSung"/>
          <w:color w:val="000000"/>
          <w:sz w:val="21"/>
          <w:szCs w:val="21"/>
        </w:rPr>
        <w:t>，从而有效控制组合信用风险。</w:t>
      </w:r>
    </w:p>
    <w:p w:rsidR="00BB0A3E" w:rsidRDefault="00751069">
      <w:pPr>
        <w:spacing w:before="68" w:line="244" w:lineRule="exact"/>
        <w:ind w:left="1800"/>
      </w:pP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巴塞尔委员会提出信用风险缓释技术的目的是鼓励银行通过风险缓释技术有效抵补信用</w:t>
      </w:r>
    </w:p>
    <w:p w:rsidR="00BB0A3E" w:rsidRDefault="00751069">
      <w:pPr>
        <w:spacing w:before="68" w:line="244" w:lineRule="exact"/>
        <w:ind w:left="2008"/>
      </w:pPr>
      <w:r>
        <w:rPr>
          <w:rFonts w:ascii="Apple LiSung" w:eastAsia="Apple LiSung" w:hAnsi="Apple LiSung" w:cs="Apple LiSung"/>
          <w:color w:val="000000"/>
          <w:sz w:val="21"/>
          <w:szCs w:val="21"/>
        </w:rPr>
        <w:t>风险，降低监管资本要求</w:t>
      </w:r>
      <w:r>
        <w:rPr>
          <w:rFonts w:ascii="Arial" w:eastAsia="Arial" w:hAnsi="Arial" w:cs="Arial"/>
          <w:color w:val="000000"/>
          <w:sz w:val="21"/>
          <w:szCs w:val="21"/>
        </w:rPr>
        <w:t>;</w:t>
      </w:r>
      <w:r>
        <w:rPr>
          <w:rFonts w:ascii="Apple LiSung" w:eastAsia="Apple LiSung" w:hAnsi="Apple LiSung" w:cs="Apple LiSung"/>
          <w:color w:val="000000"/>
          <w:sz w:val="21"/>
          <w:szCs w:val="21"/>
        </w:rPr>
        <w:t>鼓励银行通过开发更加高级的风险计量模型，精确计量银行经</w:t>
      </w:r>
    </w:p>
    <w:p w:rsidR="00BB0A3E" w:rsidRDefault="00751069">
      <w:pPr>
        <w:spacing w:before="68" w:line="219" w:lineRule="exact"/>
        <w:ind w:left="2008"/>
      </w:pPr>
      <w:r>
        <w:rPr>
          <w:rFonts w:ascii="Apple LiSung" w:eastAsia="Apple LiSung" w:hAnsi="Apple LiSung" w:cs="Apple LiSung"/>
          <w:color w:val="000000"/>
          <w:sz w:val="21"/>
          <w:szCs w:val="21"/>
        </w:rPr>
        <w:t>营面临的风险</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44" w:lineRule="exact"/>
        <w:ind w:left="1800"/>
      </w:pP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信用衍生产品不仅为银行提供了管理信用风险的新方式，同时为非银行金融机构的投资者</w:t>
      </w:r>
    </w:p>
    <w:p w:rsidR="00BB0A3E" w:rsidRDefault="00751069">
      <w:pPr>
        <w:spacing w:before="68" w:line="219" w:lineRule="exact"/>
        <w:ind w:left="2008"/>
      </w:pPr>
      <w:r>
        <w:rPr>
          <w:rFonts w:ascii="Apple LiSung" w:eastAsia="Apple LiSung" w:hAnsi="Apple LiSung" w:cs="Apple LiSung"/>
          <w:color w:val="000000"/>
          <w:sz w:val="21"/>
          <w:szCs w:val="21"/>
        </w:rPr>
        <w:t>在无须持有资产和管理资产的条件下，创造了新的、收益可观的投资机会并进行更加有效</w:t>
      </w:r>
    </w:p>
    <w:p w:rsidR="00BB0A3E" w:rsidRDefault="00BB0A3E">
      <w:pPr>
        <w:spacing w:line="93" w:lineRule="exact"/>
        <w:ind w:left="1800"/>
      </w:pPr>
    </w:p>
    <w:p w:rsidR="00BB0A3E" w:rsidRDefault="00751069">
      <w:pPr>
        <w:spacing w:line="219" w:lineRule="exact"/>
        <w:ind w:left="2008"/>
      </w:pPr>
      <w:r>
        <w:rPr>
          <w:rFonts w:ascii="Apple LiSung" w:eastAsia="Apple LiSung" w:hAnsi="Apple LiSung" w:cs="Apple LiSung"/>
          <w:color w:val="000000"/>
          <w:sz w:val="21"/>
          <w:szCs w:val="21"/>
        </w:rPr>
        <w:t>的资产组合多样化管理。</w:t>
      </w:r>
    </w:p>
    <w:p w:rsidR="00BB0A3E" w:rsidRDefault="00BB0A3E">
      <w:pPr>
        <w:spacing w:line="93" w:lineRule="exact"/>
        <w:ind w:left="1800"/>
      </w:pPr>
    </w:p>
    <w:p w:rsidR="00BB0A3E" w:rsidRDefault="00751069">
      <w:pPr>
        <w:spacing w:line="244" w:lineRule="exact"/>
        <w:ind w:left="1800"/>
      </w:pP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内部评级法初级法和高级法的区分只适用于非零售暴露，对于零售暴露，只要商业银行决</w:t>
      </w:r>
    </w:p>
    <w:p w:rsidR="00BB0A3E" w:rsidRDefault="00751069">
      <w:pPr>
        <w:spacing w:before="68" w:line="244" w:lineRule="exact"/>
        <w:ind w:left="2008"/>
      </w:pPr>
      <w:r>
        <w:rPr>
          <w:rFonts w:ascii="Apple LiSung" w:eastAsia="Apple LiSung" w:hAnsi="Apple LiSung" w:cs="Apple LiSung"/>
          <w:color w:val="000000"/>
          <w:sz w:val="21"/>
          <w:szCs w:val="21"/>
        </w:rPr>
        <w:t>定实施内部评级法，就必须自行估计违约概率</w:t>
      </w:r>
      <w:r>
        <w:rPr>
          <w:rFonts w:ascii="Arial" w:eastAsia="Arial" w:hAnsi="Arial" w:cs="Arial"/>
          <w:color w:val="000000"/>
          <w:sz w:val="21"/>
          <w:szCs w:val="21"/>
        </w:rPr>
        <w:t>(PD)</w:t>
      </w:r>
      <w:r>
        <w:rPr>
          <w:rFonts w:ascii="Arial" w:eastAsia="Arial" w:hAnsi="Arial" w:cs="Arial"/>
          <w:sz w:val="21"/>
          <w:szCs w:val="21"/>
        </w:rPr>
        <w:t xml:space="preserve"> </w:t>
      </w:r>
      <w:r>
        <w:rPr>
          <w:rFonts w:ascii="Apple LiSung" w:eastAsia="Apple LiSung" w:hAnsi="Apple LiSung" w:cs="Apple LiSung"/>
          <w:color w:val="000000"/>
          <w:sz w:val="21"/>
          <w:szCs w:val="21"/>
        </w:rPr>
        <w:t>和违约损失率</w:t>
      </w:r>
      <w:r>
        <w:rPr>
          <w:rFonts w:ascii="Arial" w:eastAsia="Arial" w:hAnsi="Arial" w:cs="Arial"/>
          <w:color w:val="000000"/>
          <w:sz w:val="21"/>
          <w:szCs w:val="21"/>
        </w:rPr>
        <w:t>(LGD)</w:t>
      </w:r>
      <w:r>
        <w:rPr>
          <w:rFonts w:ascii="Arial" w:eastAsia="Arial" w:hAnsi="Arial" w:cs="Arial"/>
          <w:sz w:val="21"/>
          <w:szCs w:val="21"/>
        </w:rPr>
        <w:t xml:space="preserve"> </w:t>
      </w:r>
      <w:r>
        <w:rPr>
          <w:rFonts w:ascii="Apple LiSung" w:eastAsia="Apple LiSung" w:hAnsi="Apple LiSung" w:cs="Apple LiSung"/>
          <w:color w:val="000000"/>
          <w:sz w:val="21"/>
          <w:szCs w:val="21"/>
        </w:rPr>
        <w:t>。</w:t>
      </w:r>
    </w:p>
    <w:p w:rsidR="00BB0A3E" w:rsidRDefault="00751069">
      <w:pPr>
        <w:spacing w:before="68" w:line="244" w:lineRule="exact"/>
        <w:ind w:left="1800"/>
      </w:pP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银行采用内部评级法计量信用风险资本要求，应建立能够有效识别信用风险、具备稳健的</w:t>
      </w:r>
    </w:p>
    <w:p w:rsidR="00BB0A3E" w:rsidRDefault="00751069">
      <w:pPr>
        <w:spacing w:before="68" w:line="219" w:lineRule="exact"/>
        <w:ind w:left="2008"/>
      </w:pPr>
      <w:r>
        <w:rPr>
          <w:rFonts w:ascii="Apple LiSung" w:eastAsia="Apple LiSung" w:hAnsi="Apple LiSung" w:cs="Apple LiSung"/>
          <w:color w:val="000000"/>
          <w:sz w:val="21"/>
          <w:szCs w:val="21"/>
        </w:rPr>
        <w:t>风险区分和排序能力，并准确量化风险的内部评级体系。</w:t>
      </w:r>
    </w:p>
    <w:p w:rsidR="00BB0A3E" w:rsidRDefault="00BB0A3E">
      <w:pPr>
        <w:spacing w:line="93" w:lineRule="exact"/>
        <w:ind w:left="1800"/>
      </w:pPr>
    </w:p>
    <w:p w:rsidR="00BB0A3E" w:rsidRDefault="00751069">
      <w:pPr>
        <w:spacing w:line="244" w:lineRule="exact"/>
        <w:ind w:left="1800"/>
      </w:pP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信用风险经</w:t>
      </w:r>
      <w:r>
        <w:rPr>
          <w:rFonts w:ascii="Apple LiSung" w:eastAsia="Apple LiSung" w:hAnsi="Apple LiSung" w:cs="Apple LiSung"/>
          <w:color w:val="000000"/>
          <w:sz w:val="21"/>
          <w:szCs w:val="21"/>
        </w:rPr>
        <w:t>济资本在数值上等于信用风险资产可能造成的非预期损失。置信水平越高，经</w:t>
      </w:r>
    </w:p>
    <w:p w:rsidR="00BB0A3E" w:rsidRDefault="00751069">
      <w:pPr>
        <w:spacing w:before="68" w:line="219" w:lineRule="exact"/>
        <w:ind w:left="1800"/>
      </w:pPr>
      <w:r>
        <w:rPr>
          <w:rFonts w:ascii="Apple LiSung" w:eastAsia="Apple LiSung" w:hAnsi="Apple LiSung" w:cs="Apple LiSung"/>
          <w:color w:val="000000"/>
          <w:sz w:val="21"/>
          <w:szCs w:val="21"/>
        </w:rPr>
        <w:t>济资本对损失的覆盖程度越高，其数额也越大。</w:t>
      </w:r>
    </w:p>
    <w:p w:rsidR="00BB0A3E" w:rsidRDefault="00BB0A3E">
      <w:pPr>
        <w:spacing w:line="200" w:lineRule="exact"/>
        <w:ind w:left="1800"/>
      </w:pPr>
    </w:p>
    <w:p w:rsidR="00BB0A3E" w:rsidRDefault="00BB0A3E">
      <w:pPr>
        <w:spacing w:line="336" w:lineRule="exact"/>
        <w:ind w:left="1800"/>
      </w:pPr>
    </w:p>
    <w:p w:rsidR="00BB0A3E" w:rsidRDefault="00751069">
      <w:pPr>
        <w:spacing w:line="334" w:lineRule="exact"/>
        <w:ind w:left="1800"/>
      </w:pPr>
      <w:r>
        <w:rPr>
          <w:rFonts w:ascii="Heiti SC" w:eastAsia="Heiti SC" w:hAnsi="Heiti SC" w:cs="Heiti SC"/>
          <w:color w:val="000000"/>
          <w:sz w:val="32"/>
          <w:szCs w:val="32"/>
        </w:rPr>
        <w:t>第</w:t>
      </w:r>
      <w:r>
        <w:rPr>
          <w:rFonts w:ascii="Heiti SC" w:eastAsia="Heiti SC" w:hAnsi="Heiti SC" w:cs="Heiti SC"/>
          <w:color w:val="000000"/>
          <w:sz w:val="32"/>
          <w:szCs w:val="32"/>
        </w:rPr>
        <w:t>.4.</w:t>
      </w:r>
      <w:r>
        <w:rPr>
          <w:rFonts w:ascii="Heiti SC" w:eastAsia="Heiti SC" w:hAnsi="Heiti SC" w:cs="Heiti SC"/>
          <w:color w:val="000000"/>
          <w:sz w:val="32"/>
          <w:szCs w:val="32"/>
        </w:rPr>
        <w:t>章</w:t>
      </w:r>
      <w:r>
        <w:rPr>
          <w:rFonts w:ascii="Heiti SC" w:eastAsia="Heiti SC" w:hAnsi="Heiti SC" w:cs="Heiti SC"/>
          <w:sz w:val="32"/>
          <w:szCs w:val="32"/>
        </w:rPr>
        <w:t xml:space="preserve"> </w:t>
      </w:r>
      <w:r>
        <w:rPr>
          <w:rFonts w:ascii="Heiti SC" w:eastAsia="Heiti SC" w:hAnsi="Heiti SC" w:cs="Heiti SC"/>
          <w:color w:val="000000"/>
          <w:sz w:val="32"/>
          <w:szCs w:val="32"/>
        </w:rPr>
        <w:t>市场风险管理</w:t>
      </w:r>
    </w:p>
    <w:p w:rsidR="00BB0A3E" w:rsidRDefault="00BB0A3E">
      <w:pPr>
        <w:spacing w:line="200" w:lineRule="exact"/>
        <w:ind w:left="1800"/>
      </w:pPr>
    </w:p>
    <w:p w:rsidR="00BB0A3E" w:rsidRDefault="00BB0A3E">
      <w:pPr>
        <w:spacing w:line="317"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本章概要</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本章首先重点介绍了市场风险的四种类型及主要交易产品的风险特征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以及为有效实施</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市场风险管理而进行的资产分类</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其次系统介绍了与市场风险计量密切相关的基本概念及常</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用的计量方法</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再次简要介绍了市场风险管理的组织框架</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风险监测与报告的内容和方式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以</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及常用的风险控制机制</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最后简要介绍了市场风险监管资本的计量方法及经风险调整的绩效</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评估指标。</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近年来</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随着我国商业银行间竞争日趋激烈、来自企业的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脱媒</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行为、金融产品创新</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对银行传统业务的冲击</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以及资金拆借市场、债券交易市场、外汇交易市场、黄金交易市场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和票据交易市场的建立和发展等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促使商业银行的经营行为和方式发生了重大转变。商业银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行的经营重点已经由传统的贷款业务逐步转向更为多元化的业务组合方式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从而使商业银行</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group id="_x0000_s1879" style="position:absolute;left:0;text-align:left;margin-left:90.95pt;margin-top:691.9pt;width:406.7pt;height:150pt;z-index:-251233792;mso-position-horizontal-relative:page;mso-position-vertical-relative:page" coordorigin="1819,13838" coordsize="8133,2999">
            <v:shape id="_x0000_s1880" style="position:absolute;left:1819;top:13838;width:8133;height:2999" coordorigin="1819,13838" coordsize="8133,2999" path="m1819,13838r,l1819,13838r,l1819,13838r,l1819,13838r,l1819,13839r,l1819,13839r,1l1819,13840r,1l1819,13842r,1l1819,13844r,1l1819,13847r,1l1819,13850r,2l1819,13854r,3l1819,13860r,3l1819,13866r,3l1819,13873r,4l1819,13881r,5l1819,13891r,5l1819,13902r,6l1819,13914r,7l1819,13928r,8l1819,13943r,9l1819,13961r,9l1819,13979r,11l1819,14000r,11l1819,14023r,12l1819,14047r,13l1819,14074r,14l1819,14103r,15l1819,14134r,17l1819,14168r,17l1819,14203r,19l1819,14242r,20l1819,14283r,22l1819,14327r,23l1819,14373r,25l1819,14423r,25l1819,14475r,27l1819,14530r,29l1819,14589r,30l1819,14651r,32l1819,14716r,33l1819,14784r,35l1819,14856r,37l1819,14931r,39l1819,15010r,41l1819,15093r,43l1819,15179r,45l1819,15270r,46l1819,15364r,49l1819,15462r,51l1819,15565r,53l1819,15672r,55l1819,15783r,57l1819,15898r,60l1819,16018r,62l1819,16143r,64l1819,16272r,67l1819,16406r,69l1819,16545r,71l1819,16689r,74l1819,16838r,l1819,16843r,6l1819,16854r,6l1819,16865r1,5l1820,16875r1,5l1822,16885r2,5l1825,16895r2,5l1829,16904r3,5l1835,16913r3,4l1842,16921r5,4l1852,16929r5,4l1863,16937r7,4l1877,16944r8,4l1894,16951r10,3l1914,16958r11,3l1936,16964r13,3l1962,16969r15,3l1992,16975r16,2l2026,16980r18,2l2063,16984r21,2l2105,16988r23,2l2151,16992r25,2l2202,16996r28,1l2259,16999r30,1l2320,17001r32,1l2387,17003r35,1l2459,17005r38,1l2537,17007r42,l2622,17008r44,l2713,17008r47,1l2810,17009r51,l2914,17009r55,-1l3026,17008r58,l3144,17007r62,l3270,17006r66,-1l3404,17004r70,-1l3546,17002r74,-1l3696,17000r79,-1l3855,16997r82,-1l4022,16994r87,-2l4198,16990r92,-2l4384,16986r96,-2l4578,16982r101,-2l4783,16977r106,-2l4997,16972r111,-3l5221,16967r116,-3l5456,16961r121,-3l5701,16954r127,-3l5957,16948r132,-4l6224,16941r137,-4l6502,16933r143,-4l6792,16925r149,-4l7093,16917r155,-4l7406,16909r161,-5l7732,16900r167,-5l8069,16890r174,-5l8420,16880r180,-5l8783,16870r187,-5l9159,16860r194,-6l9549,16849r200,-6l9952,16838r,l9952,16843r,6l9952,16854r,6l9952,16865r,5l9952,16875r,5l9952,16884r,4l9952,16893r,4l9952,16900r,4l9952,16907r,3l9952,16913r,2l9952,16917r,2l9952,16921r,1l9952,16923r,l9952,16923r,l9952,16923r,-1l9952,16920r,-1l9952,16916r,-2l9952,16911r,-4l9952,16903r,-4l9952,16894r,-5l9952,16883r,-7l9952,16870r,-8l9952,16854r,-8l9952,16836r,-9l9952,16816r,-10l9952,16794r,-12l9952,16769r,-13l9952,16742r,-15l9952,16712r,-16l9952,16679r,-18l9952,16643r,-19l9952,16605r,-21l9952,16563r,-22l9952,16519r,-24l9952,16471r,-25l9952,16420r,-27l9952,16365r,-28l9952,16308r,-31l9952,16246r,-32l9952,16181r,-33l9952,16113r,-36l9952,16040r,-37l9952,15964r,-39l9952,15884r,-41l9952,15800r,-44l9952,15712r,-46l9952,15619r,-47l9952,15523r,-50l9952,15422r,-53l9952,15316r,-54l9952,15206r,-57l9952,15092r,-60l9952,14972r,-61l9952,14848r,-64l9952,14719r,-66l9952,14585r,-69l9952,14446r,-71l9952,14302r,-74l9952,14153r,-77l9952,13998r,-79l9952,13838r,l9952,13838r,l9952,13838r,l9952,13838r-1,l9951,13838r-1,l9949,13838r-2,l9946,13838r-2,l9942,13838r-3,l9936,13838r-3,l9929,13838r-5,l9919,13838r-5,l9908,13838r-7,l9894,13838r-8,l9877,13838r-10,l9857,13838r-11,l9835,13838r-13,l9809,13838r-15,l9779,13838r-16,l9745,13838r-18,l9708,13838r-21,l9666,13838r-23,l9620,13838r-25,l9569,13838r-28,l9512,13838r-30,l9451,13838r-32,l9384,13838r-35,l9312,13838r-38,l9234,13838r-42,l9149,13838r-44,l9058,13838r-47,l8961,13838r-51,l8857,13838r-55,l8745,13838r-58,l8627,13838r-62,l8501,13838r-66,l8367,13838r-70,l8225,13838r-74,l8075,13838r-79,l7916,13838r-82,l7749,13838r-87,l7573,13838r-92,l7387,13838r-96,l7193,13838r-101,l6988,13838r-106,l6774,13838r-111,l6550,13838r-116,l6315,13838r-121,l6070,13838r-127,l5814,13838r-132,l5547,13838r-137,l5269,13838r-143,l4979,13838r-149,l4678,13838r-155,l4365,13838r-161,l4039,13838r-167,l3702,13838r-174,l3351,13838r-180,l2988,13838r-187,l2612,13838r-194,l2222,13838r-200,l1819,13838r,l1819,13838r,l1819,13838r,l1819,13838r,l1819,13838r,l1819,13838r,l1819,13838r,l1819,13838r,l1819,13838r,l1819,13838r,l1819,13838r,l1819,13838r,l1819,13838r,l1819,13838r,l1819,13838r,l1819,13838r,l1819,13838r,l1819,13838r,l1819,13838r,l1819,13838r,l1819,13838r,l1819,13838r,l1819,13838r,l1819,13838r,l1819,13838r,l1819,13838r,l1819,13838r,l1819,13838r,l1819,13838r,l1819,13838r,l1819,13838r,l1819,13838r,l1819,13838r,l1819,13838r,l1819,13838r,l1819,13838r,l1819,13838r,l1819,13838r,l1819,13838r,l1819,13838r,l1819,13838r,l1819,13838r,l1819,13838r,l1819,13838r,l1819,13838r,l1819,13838r,l1819,13838r,l1819,13838r,l1819,13838r,l1819,13838r,l1819,13838r,l1819,13838r,l1819,13838r,l1819,13838r,l1819,13838r,l1819,13838r,l1819,13838r,l1819,13838r,l1819,13838r,l1819,13838r,l1819,13838e" fillcolor="#fefefe" stroked="f">
              <v:path arrowok="t"/>
            </v:shape>
            <w10:wrap anchorx="page" anchory="page"/>
          </v:group>
        </w:pict>
      </w:r>
      <w:r>
        <w:pict>
          <v:group id="_x0000_s1877" style="position:absolute;left:0;text-align:left;margin-left:90.95pt;margin-top:691.9pt;width:406.7pt;height:150pt;z-index:-251232768;mso-position-horizontal-relative:page;mso-position-vertical-relative:page" coordorigin="1819,13838" coordsize="8133,2999">
            <v:shape id="_x0000_s1878" style="position:absolute;left:1819;top:13838;width:8133;height:2999" coordorigin="1819,13838" coordsize="8133,2999" path="m1819,13838r,l1819,13838r,l1819,13838r,l1819,13838r,l1819,13839r,l1819,13839r,1l1819,13840r,1l1819,13842r,1l1819,13844r,1l1819,13847r,1l1819,13850r,2l1819,13854r,3l1819,13860r,3l1819,13866r,3l1819,13873r,4l1819,13881r,5l1819,13891r,5l1819,13902r,6l1819,13914r,7l1819,13928r,8l1819,13943r,9l1819,13961r,9l1819,13979r,11l1819,14000r,11l1819,14023r,12l1819,14047r,13l1819,14074r,14l1819,14103r,15l1819,14134r,17l1819,14168r,17l1819,14203r,19l1819,14242r,20l1819,14283r,22l1819,14327r,23l1819,14373r,25l1819,14423r,25l1819,14475r,27l1819,14530r,29l1819,14589r,30l1819,14651r,32l1819,14716r,33l1819,14784r,35l1819,14856r,37l1819,14931r,39l1819,15010r,41l1819,15093r,43l1819,15179r,45l1819,15270r,46l1819,15364r,49l1819,15462r,51l1819,15565r,53l1819,15672r,55l1819,15783r,57l1819,15898r,60l1819,16018r,62l1819,16143r,64l1819,16272r,67l1819,16406r,69l1819,16545r,71l1819,16689r,74l1819,16838r,l1819,16843r,6l1819,16854r,6l1819,16865r1,5l1820,16875r1,5l1822,16885r2,5l1825,16895r2,5l1829,16904r3,5l1835,16913r3,4l1842,16921r5,4l1852,16929r5,4l1863,16937r7,4l1877,16944r8,4l1894,16951r10,3l1914,16958r11,3l1936,16964r13,3l1962,16969r15,3l1992,16975r16,2l2026,16980r18,2l2063,16984r21,2l2105,16988r23,2l2151,16992r25,2l2202,16996r28,1l2259,16999r30,1l2320,17001r32,1l2387,17003r35,1l2459,17005r38,1l2537,17007r42,l2622,17008r44,l2713,17008r47,1l2810,17009r51,l2914,17009r55,-1l3026,17008r58,l3144,17007r62,l3270,17006r66,-1l3404,17004r70,-1l3546,17002r74,-1l3696,17000r79,-1l3855,16997r82,-1l4022,16994r87,-2l4198,16990r92,-2l4384,16986r96,-2l4578,16982r101,-2l4783,16977r106,-2l4997,16972r111,-3l5221,16967r116,-3l5456,16961r121,-3l5701,16954r127,-3l5957,16948r132,-4l6224,16941r137,-4l6502,16933r143,-4l6792,16925r149,-4l7093,16917r155,-4l7406,16909r161,-5l7732,16900r167,-5l8069,16890r174,-5l8420,16880r180,-5l8783,16870r187,-5l9159,16860r194,-6l9549,16849r200,-6l9952,16838r,l9952,16843r,6l9952,16854r,6l9952,16865r,5l9952,16875r,5l9952,16884r,4l9952,16893r,4l9952,16900r,4l9952,16907r,3l9952,16913r,2l9952,16917r,2l9952,16921r,1l9952,16923r,l9952,16923r,l9952,16923r,-1l9952,16920r,-1l9952,16916r,-2l9952,16911r,-4l9952,16903r,-4l9952,16894r,-5l9952,16883r,-7l9952,16870r,-8l9952,16854r,-8l9952,16836r,-9l9952,16816r,-10l9952,16794r,-12l9952,16769r,-13l9952,16742r,-15l9952,16712r,-16l9952,16679r,-18l9952,16643r,-19l9952,16605r,-21l9952,16563r,-22l9952,16519r,-24l9952,16471r,-25l9952,16420r,-27l9952,16365r,-28l9952,16308r,-31l9952,16246r,-32l9952,16181r,-33l9952,16113r,-36l9952,16040r,-37l9952,15964r,-39l9952,15884r,-41l9952,15800r,-44l9952,15712r,-46l9952,15619r,-47l9952,15523r,-50l9952,15422r,-53l9952,15316r,-54l9952,15206r,-57l9952,15092r,-60l9952,14972r,-61l9952,14848r,-64l9952,14719r,-66l9952,14585r,-69l9952,14446r,-71l9952,14302r,-74l9952,14153r,-77l9952,13998r,-79l9952,13838r,l9952,13838r,l9952,13838r,l9952,13838r-1,l9951,13838r-1,l9949,13838r-2,l9946,13838r-2,l9942,13838r-3,l9936,13838r-3,l9929,13838r-5,l9919,13838r-5,l9908,13838r-7,l9894,13838r-8,l9877,13838r-10,l9857,13838r-11,l9835,13838r-13,l9809,13838r-15,l9779,13838r-16,l9745,13838r-18,l9708,13838r-21,l9666,13838r-23,l9620,13838r-25,l9569,13838r-28,l9512,13838r-30,l9451,13838r-32,l9384,13838r-35,l9312,13838r-38,l9234,13838r-42,l9149,13838r-44,l9058,13838r-47,l8961,13838r-51,l8857,13838r-55,l8745,13838r-58,l8627,13838r-62,l8501,13838r-66,l8367,13838r-70,l8225,13838r-74,l8075,13838r-79,l7916,13838r-82,l7749,13838r-87,l7573,13838r-92,l7387,13838r-96,l7193,13838r-101,l6988,13838r-106,l6774,13838r-111,l6550,13838r-116,l6315,13838r-121,l6070,13838r-127,l5814,13838r-132,l5547,13838r-137,l5269,13838r-143,l4979,13838r-149,l4678,13838r-155,l4365,13838r-161,l4039,13838r-167,l3702,13838r-174,l3351,13838r-180,l2988,13838r-187,l2612,13838r-194,l2222,13838r-200,l1819,13838e" filled="f" strokeweight=".42297mm">
              <v:path arrowok="t"/>
            </v:shape>
            <w10:wrap anchorx="page" anchory="page"/>
          </v:group>
        </w:pict>
      </w:r>
      <w:r>
        <w:pict>
          <v:shape id="_x0000_s1876" type="#_x0000_t202" style="position:absolute;left:0;text-align:left;margin-left:88.3pt;margin-top:222.75pt;width:31.4pt;height:11.5pt;z-index:251483648;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sz w:val="21"/>
                      <w:szCs w:val="21"/>
                    </w:rPr>
                    <w:t>4.</w:t>
                  </w:r>
                  <w:r>
                    <w:rPr>
                      <w:rFonts w:ascii="Heiti SC" w:eastAsia="Heiti SC" w:hAnsi="Heiti SC" w:cs="Heiti SC"/>
                      <w:sz w:val="21"/>
                      <w:szCs w:val="21"/>
                    </w:rPr>
                    <w:t xml:space="preserve"> </w:t>
                  </w:r>
                  <w:r>
                    <w:rPr>
                      <w:rFonts w:ascii="Heiti SC" w:eastAsia="Heiti SC" w:hAnsi="Heiti SC" w:cs="Heiti SC"/>
                      <w:color w:val="000000"/>
                      <w:sz w:val="21"/>
                      <w:szCs w:val="21"/>
                    </w:rPr>
                    <w:t>1.</w:t>
                  </w:r>
                </w:p>
              </w:txbxContent>
            </v:textbox>
            <w10:wrap anchorx="page" anchory="page"/>
          </v:shape>
        </w:pict>
      </w:r>
      <w:r>
        <w:pict>
          <v:shape id="_x0000_s1875" type="#_x0000_t202" style="position:absolute;left:0;text-align:left;margin-left:104.15pt;margin-top:222.45pt;width:81.7pt;height:11.85pt;z-index:251484672;mso-position-horizontal-relative:page;mso-position-vertical-relative:page" filled="f" stroked="f">
            <v:textbox inset="0,0,0,0">
              <w:txbxContent>
                <w:p w:rsidR="00BB0A3E" w:rsidRDefault="00751069">
                  <w:pPr>
                    <w:spacing w:line="236" w:lineRule="auto"/>
                  </w:pPr>
                  <w:r>
                    <w:rPr>
                      <w:rFonts w:ascii="Heiti SC" w:eastAsia="Heiti SC" w:hAnsi="Heiti SC" w:cs="Heiti SC"/>
                      <w:color w:val="000000"/>
                      <w:w w:val="89"/>
                      <w:sz w:val="21"/>
                      <w:szCs w:val="21"/>
                    </w:rPr>
                    <w:t>1.</w:t>
                  </w:r>
                  <w:r>
                    <w:rPr>
                      <w:rFonts w:ascii="Heiti SC" w:eastAsia="Heiti SC" w:hAnsi="Heiti SC" w:cs="Heiti SC"/>
                      <w:w w:val="89"/>
                      <w:sz w:val="21"/>
                      <w:szCs w:val="21"/>
                    </w:rPr>
                    <w:t xml:space="preserve"> </w:t>
                  </w:r>
                  <w:r>
                    <w:rPr>
                      <w:rFonts w:ascii="Heiti SC" w:eastAsia="Heiti SC" w:hAnsi="Heiti SC" w:cs="Heiti SC"/>
                      <w:color w:val="000000"/>
                      <w:w w:val="89"/>
                      <w:sz w:val="21"/>
                      <w:szCs w:val="21"/>
                    </w:rPr>
                    <w:t>1111</w:t>
                  </w:r>
                  <w:r>
                    <w:rPr>
                      <w:rFonts w:ascii="Heiti SC" w:eastAsia="Heiti SC" w:hAnsi="Heiti SC" w:cs="Heiti SC"/>
                      <w:w w:val="89"/>
                      <w:sz w:val="21"/>
                      <w:szCs w:val="21"/>
                    </w:rPr>
                    <w:t xml:space="preserve"> </w:t>
                  </w:r>
                  <w:r>
                    <w:rPr>
                      <w:rFonts w:ascii="Heiti SC" w:eastAsia="Heiti SC" w:hAnsi="Heiti SC" w:cs="Heiti SC"/>
                      <w:color w:val="000000"/>
                      <w:w w:val="89"/>
                      <w:sz w:val="21"/>
                      <w:szCs w:val="21"/>
                    </w:rPr>
                    <w:t>市市场风险</w:t>
                  </w:r>
                </w:p>
              </w:txbxContent>
            </v:textbox>
            <w10:wrap anchorx="page" anchory="page"/>
          </v:shape>
        </w:pict>
      </w:r>
      <w:r>
        <w:pict>
          <v:shape id="_x0000_s1874" type="#_x0000_t202" style="position:absolute;left:0;text-align:left;margin-left:172.65pt;margin-top:222.75pt;width:62.85pt;height:11.5pt;z-index:251485696;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8"/>
                      <w:sz w:val="21"/>
                      <w:szCs w:val="21"/>
                    </w:rPr>
                    <w:t>特征与分类</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1800"/>
      </w:pPr>
      <w:bookmarkStart w:id="96" w:name="PageMark96"/>
      <w:bookmarkEnd w:id="96"/>
      <w:r>
        <w:rPr>
          <w:rFonts w:ascii="Apple LiSung" w:eastAsia="Apple LiSung" w:hAnsi="Apple LiSung" w:cs="Apple LiSung"/>
          <w:color w:val="000000"/>
          <w:sz w:val="21"/>
          <w:szCs w:val="21"/>
        </w:rPr>
        <w:t>的风险状况变得更为复杂</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所面临的市场风险也变得日益突出和重要。</w:t>
      </w:r>
    </w:p>
    <w:p w:rsidR="00BB0A3E" w:rsidRDefault="00BB0A3E">
      <w:pPr>
        <w:spacing w:line="353" w:lineRule="exact"/>
        <w:ind w:left="1800"/>
      </w:pPr>
    </w:p>
    <w:p w:rsidR="00BB0A3E" w:rsidRDefault="00751069">
      <w:pPr>
        <w:spacing w:line="219" w:lineRule="exact"/>
        <w:ind w:left="1806"/>
      </w:pPr>
      <w:r>
        <w:rPr>
          <w:rFonts w:ascii="Heiti SC" w:eastAsia="Heiti SC" w:hAnsi="Heiti SC" w:cs="Heiti SC"/>
          <w:color w:val="000000"/>
          <w:sz w:val="21"/>
          <w:szCs w:val="21"/>
        </w:rPr>
        <w:t>4.1</w:t>
      </w:r>
      <w:r>
        <w:rPr>
          <w:rFonts w:ascii="Heiti SC" w:eastAsia="Heiti SC" w:hAnsi="Heiti SC" w:cs="Heiti SC"/>
          <w:sz w:val="21"/>
          <w:szCs w:val="21"/>
        </w:rPr>
        <w:t xml:space="preserve"> </w:t>
      </w:r>
      <w:r>
        <w:rPr>
          <w:rFonts w:ascii="Heiti SC" w:eastAsia="Heiti SC" w:hAnsi="Heiti SC" w:cs="Heiti SC"/>
          <w:color w:val="000000"/>
          <w:sz w:val="21"/>
          <w:szCs w:val="21"/>
        </w:rPr>
        <w:t>市场风险识别</w:t>
      </w:r>
    </w:p>
    <w:p w:rsidR="00BB0A3E" w:rsidRDefault="00BB0A3E">
      <w:pPr>
        <w:spacing w:line="354" w:lineRule="exact"/>
        <w:ind w:left="1800"/>
      </w:pPr>
    </w:p>
    <w:p w:rsidR="00BB0A3E" w:rsidRDefault="00751069">
      <w:pPr>
        <w:spacing w:line="219" w:lineRule="exact"/>
        <w:ind w:left="1800"/>
      </w:pPr>
      <w:r>
        <w:rPr>
          <w:rFonts w:ascii="Apple LiSung" w:eastAsia="Apple LiSung" w:hAnsi="Apple LiSung" w:cs="Apple LiSung"/>
          <w:color w:val="000000"/>
          <w:sz w:val="21"/>
          <w:szCs w:val="21"/>
        </w:rPr>
        <w:t>学习目的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了解市场风险的四种类型</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掌握利率风险、汇率风险对商业银行价值的影响。</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掌握即期、远期、期货、互换、期权的基本概念及其风险特征。</w:t>
      </w:r>
    </w:p>
    <w:p w:rsidR="00BB0A3E" w:rsidRDefault="00BB0A3E">
      <w:pPr>
        <w:spacing w:line="91" w:lineRule="exact"/>
        <w:ind w:left="1800"/>
      </w:pPr>
    </w:p>
    <w:p w:rsidR="00BB0A3E" w:rsidRDefault="00751069">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掌握资产分类</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即银行账户与交易账户划分</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的基本原则。</w:t>
      </w:r>
    </w:p>
    <w:p w:rsidR="00BB0A3E" w:rsidRDefault="00BB0A3E">
      <w:pPr>
        <w:spacing w:line="200" w:lineRule="exact"/>
        <w:ind w:left="1800"/>
      </w:pPr>
    </w:p>
    <w:p w:rsidR="00BB0A3E" w:rsidRDefault="00BB0A3E">
      <w:pPr>
        <w:spacing w:line="200" w:lineRule="exact"/>
        <w:ind w:left="1800"/>
      </w:pPr>
    </w:p>
    <w:p w:rsidR="00BB0A3E" w:rsidRDefault="00BB0A3E">
      <w:pPr>
        <w:spacing w:line="266" w:lineRule="exact"/>
        <w:ind w:left="1800"/>
      </w:pPr>
    </w:p>
    <w:p w:rsidR="00BB0A3E" w:rsidRDefault="00751069">
      <w:pPr>
        <w:spacing w:line="219" w:lineRule="exact"/>
        <w:ind w:left="2862"/>
      </w:pPr>
      <w:r>
        <w:rPr>
          <w:rFonts w:ascii="Heiti SC" w:eastAsia="Heiti SC" w:hAnsi="Heiti SC" w:cs="Heiti SC"/>
          <w:color w:val="000000"/>
          <w:sz w:val="21"/>
          <w:szCs w:val="21"/>
        </w:rPr>
        <w:t>场风险特征与分</w:t>
      </w:r>
    </w:p>
    <w:p w:rsidR="00BB0A3E" w:rsidRDefault="00BB0A3E">
      <w:pPr>
        <w:spacing w:line="353" w:lineRule="exact"/>
        <w:ind w:left="1800"/>
      </w:pPr>
    </w:p>
    <w:p w:rsidR="00BB0A3E" w:rsidRDefault="00751069">
      <w:pPr>
        <w:spacing w:line="244" w:lineRule="exact"/>
        <w:ind w:left="2220"/>
      </w:pPr>
      <w:r>
        <w:rPr>
          <w:rFonts w:ascii="Apple LiSung" w:eastAsia="Apple LiSung" w:hAnsi="Apple LiSung" w:cs="Apple LiSung"/>
          <w:color w:val="000000"/>
          <w:sz w:val="21"/>
          <w:szCs w:val="21"/>
        </w:rPr>
        <w:t>市场风险是指因市场价格</w:t>
      </w:r>
      <w:r>
        <w:rPr>
          <w:rFonts w:ascii="Arial" w:eastAsia="Arial" w:hAnsi="Arial" w:cs="Arial"/>
          <w:color w:val="000000"/>
          <w:sz w:val="21"/>
          <w:szCs w:val="21"/>
        </w:rPr>
        <w:t>(</w:t>
      </w:r>
      <w:r>
        <w:rPr>
          <w:rFonts w:ascii="Apple LiSung" w:eastAsia="Apple LiSung" w:hAnsi="Apple LiSung" w:cs="Apple LiSung"/>
          <w:color w:val="000000"/>
          <w:sz w:val="21"/>
          <w:szCs w:val="21"/>
        </w:rPr>
        <w:t>利率、汇率、股票价格和商品价格</w:t>
      </w:r>
      <w:r>
        <w:rPr>
          <w:rFonts w:ascii="Arial" w:eastAsia="Arial" w:hAnsi="Arial" w:cs="Arial"/>
          <w:color w:val="000000"/>
          <w:sz w:val="21"/>
          <w:szCs w:val="21"/>
        </w:rPr>
        <w:t>)</w:t>
      </w:r>
      <w:r>
        <w:rPr>
          <w:rFonts w:ascii="Apple LiSung" w:eastAsia="Apple LiSung" w:hAnsi="Apple LiSung" w:cs="Apple LiSung"/>
          <w:color w:val="000000"/>
          <w:sz w:val="21"/>
          <w:szCs w:val="21"/>
        </w:rPr>
        <w:t>的不利变动而使银行表内</w:t>
      </w:r>
    </w:p>
    <w:p w:rsidR="00BB0A3E" w:rsidRDefault="00751069">
      <w:pPr>
        <w:spacing w:before="68" w:line="219" w:lineRule="exact"/>
        <w:ind w:left="1800"/>
      </w:pPr>
      <w:r>
        <w:rPr>
          <w:rFonts w:ascii="Apple LiSung" w:eastAsia="Apple LiSung" w:hAnsi="Apple LiSung" w:cs="Apple LiSung"/>
          <w:color w:val="000000"/>
          <w:sz w:val="21"/>
          <w:szCs w:val="21"/>
        </w:rPr>
        <w:t>业务和表外业务发生损失的风险。</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市场风险存在于银行的交易和非交易业务中，分为利率风险、汇率风险、股票价格风险</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和商品价格风险，分</w:t>
      </w:r>
      <w:r>
        <w:rPr>
          <w:rFonts w:ascii="Apple LiSung" w:eastAsia="Apple LiSung" w:hAnsi="Apple LiSung" w:cs="Apple LiSung"/>
          <w:color w:val="000000"/>
          <w:sz w:val="21"/>
          <w:szCs w:val="21"/>
        </w:rPr>
        <w:t>别是指由于利率、汇率、股票价格和商品价格的不利变动可能给商业银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行造成经济损失的风险。</w:t>
      </w:r>
    </w:p>
    <w:p w:rsidR="00BB0A3E" w:rsidRDefault="00BB0A3E">
      <w:pPr>
        <w:spacing w:line="93" w:lineRule="exact"/>
        <w:ind w:left="1800"/>
      </w:pPr>
    </w:p>
    <w:p w:rsidR="00BB0A3E" w:rsidRDefault="00751069">
      <w:pPr>
        <w:spacing w:line="244" w:lineRule="exact"/>
        <w:ind w:left="2212"/>
      </w:pPr>
      <w:r>
        <w:rPr>
          <w:rFonts w:ascii="Arial" w:eastAsia="Arial" w:hAnsi="Arial" w:cs="Arial"/>
          <w:b/>
          <w:color w:val="000000"/>
          <w:sz w:val="21"/>
          <w:szCs w:val="21"/>
        </w:rPr>
        <w:t>1.1.</w:t>
      </w:r>
      <w:r>
        <w:rPr>
          <w:rFonts w:ascii="Apple LiSung" w:eastAsia="Apple LiSung" w:hAnsi="Apple LiSung" w:cs="Apple LiSung"/>
          <w:color w:val="000000"/>
          <w:sz w:val="21"/>
          <w:szCs w:val="21"/>
        </w:rPr>
        <w:t>利率风险风险</w:t>
      </w:r>
    </w:p>
    <w:p w:rsidR="00BB0A3E" w:rsidRDefault="00751069">
      <w:pPr>
        <w:spacing w:before="68" w:line="219" w:lineRule="exact"/>
        <w:ind w:left="2220"/>
      </w:pPr>
      <w:r>
        <w:rPr>
          <w:rFonts w:ascii="Apple LiSung" w:eastAsia="Apple LiSung" w:hAnsi="Apple LiSung" w:cs="Apple LiSung"/>
          <w:color w:val="000000"/>
          <w:sz w:val="21"/>
          <w:szCs w:val="21"/>
        </w:rPr>
        <w:t>利率风险按照来源不同，分为重新定价风险、收益率曲线风险、基准风险和期权性风险。</w:t>
      </w:r>
    </w:p>
    <w:p w:rsidR="00BB0A3E" w:rsidRDefault="00BB0A3E">
      <w:pPr>
        <w:spacing w:line="93" w:lineRule="exact"/>
        <w:ind w:left="1800"/>
      </w:pPr>
    </w:p>
    <w:p w:rsidR="00BB0A3E" w:rsidRDefault="00751069">
      <w:pPr>
        <w:spacing w:line="244" w:lineRule="exact"/>
        <w:ind w:left="2220"/>
      </w:pPr>
      <w:r>
        <w:rPr>
          <w:rFonts w:ascii="Arial" w:eastAsia="Arial" w:hAnsi="Arial" w:cs="Arial"/>
          <w:color w:val="000000"/>
          <w:sz w:val="21"/>
          <w:szCs w:val="21"/>
        </w:rPr>
        <w:t>(1)</w:t>
      </w:r>
      <w:r>
        <w:rPr>
          <w:rFonts w:ascii="Apple LiSung" w:eastAsia="Apple LiSung" w:hAnsi="Apple LiSung" w:cs="Apple LiSung"/>
          <w:color w:val="000000"/>
          <w:sz w:val="21"/>
          <w:szCs w:val="21"/>
        </w:rPr>
        <w:t>重新定价风险</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Repricing</w:t>
      </w:r>
      <w:r>
        <w:rPr>
          <w:rFonts w:ascii="Arial" w:eastAsia="Arial" w:hAnsi="Arial" w:cs="Arial"/>
          <w:sz w:val="21"/>
          <w:szCs w:val="21"/>
        </w:rPr>
        <w:t xml:space="preserve"> </w:t>
      </w:r>
      <w:r>
        <w:rPr>
          <w:rFonts w:ascii="Arial" w:eastAsia="Arial" w:hAnsi="Arial" w:cs="Arial"/>
          <w:color w:val="000000"/>
          <w:sz w:val="21"/>
          <w:szCs w:val="21"/>
        </w:rPr>
        <w:t>Risk)</w:t>
      </w:r>
    </w:p>
    <w:p w:rsidR="00BB0A3E" w:rsidRDefault="00751069">
      <w:pPr>
        <w:spacing w:before="68" w:line="219" w:lineRule="exact"/>
        <w:ind w:left="2220"/>
      </w:pPr>
      <w:r>
        <w:rPr>
          <w:rFonts w:ascii="Apple LiSung" w:eastAsia="Apple LiSung" w:hAnsi="Apple LiSung" w:cs="Apple LiSung"/>
          <w:color w:val="000000"/>
          <w:sz w:val="21"/>
          <w:szCs w:val="21"/>
        </w:rPr>
        <w:t>重新定价风险也称期限错配风险，是最主要和最常见的利率风险形式，源于银行资产</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负债和表外业务到期期限</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就固定利率而言</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或重新定价期限</w:t>
      </w:r>
      <w:r>
        <w:rPr>
          <w:rFonts w:ascii="Arial" w:eastAsia="Arial" w:hAnsi="Arial" w:cs="Arial"/>
          <w:color w:val="000000"/>
          <w:sz w:val="21"/>
          <w:szCs w:val="21"/>
        </w:rPr>
        <w:t>(</w:t>
      </w:r>
      <w:r>
        <w:rPr>
          <w:rFonts w:ascii="Apple LiSung" w:eastAsia="Apple LiSung" w:hAnsi="Apple LiSung" w:cs="Apple LiSung"/>
          <w:color w:val="000000"/>
          <w:sz w:val="21"/>
          <w:szCs w:val="21"/>
        </w:rPr>
        <w:t>就浮动利率而言</w:t>
      </w:r>
      <w:r>
        <w:rPr>
          <w:rFonts w:ascii="Arial" w:eastAsia="Arial" w:hAnsi="Arial" w:cs="Arial"/>
          <w:color w:val="000000"/>
          <w:sz w:val="21"/>
          <w:szCs w:val="21"/>
        </w:rPr>
        <w:t>)</w:t>
      </w:r>
      <w:r>
        <w:rPr>
          <w:rFonts w:ascii="Apple LiSung" w:eastAsia="Apple LiSung" w:hAnsi="Apple LiSung" w:cs="Apple LiSung"/>
          <w:color w:val="000000"/>
          <w:sz w:val="21"/>
          <w:szCs w:val="21"/>
        </w:rPr>
        <w:t>之间所存在</w:t>
      </w:r>
    </w:p>
    <w:p w:rsidR="00BB0A3E" w:rsidRDefault="00751069">
      <w:pPr>
        <w:spacing w:before="68" w:line="219" w:lineRule="exact"/>
        <w:ind w:left="1800"/>
      </w:pPr>
      <w:r>
        <w:rPr>
          <w:rFonts w:ascii="Apple LiSung" w:eastAsia="Apple LiSung" w:hAnsi="Apple LiSung" w:cs="Apple LiSung"/>
          <w:color w:val="000000"/>
          <w:sz w:val="21"/>
          <w:szCs w:val="21"/>
        </w:rPr>
        <w:t>的差异。这种重新定价的不对称性使银行的收益或内在经济价值会随着利率的变动而发生变</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化。例如，如果银行以短期存款作为长期固定利率贷款的融资来源，</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当利率上升时，贷款</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的利息收入是固定的，但存款的利息支出会随着利率的上升而增加，从而导致银行的未来收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益减少、经济价值降低。</w:t>
      </w:r>
    </w:p>
    <w:p w:rsidR="00BB0A3E" w:rsidRDefault="00BB0A3E">
      <w:pPr>
        <w:spacing w:line="93" w:lineRule="exact"/>
        <w:ind w:left="1800"/>
      </w:pPr>
    </w:p>
    <w:p w:rsidR="00BB0A3E" w:rsidRDefault="00751069">
      <w:pPr>
        <w:spacing w:line="244" w:lineRule="exact"/>
        <w:ind w:left="2220"/>
      </w:pPr>
      <w:r>
        <w:rPr>
          <w:rFonts w:ascii="Arial" w:eastAsia="Arial" w:hAnsi="Arial" w:cs="Arial"/>
          <w:color w:val="000000"/>
          <w:sz w:val="21"/>
          <w:szCs w:val="21"/>
        </w:rPr>
        <w:t>(2)</w:t>
      </w:r>
      <w:r>
        <w:rPr>
          <w:rFonts w:ascii="Arial" w:eastAsia="Arial" w:hAnsi="Arial" w:cs="Arial"/>
          <w:sz w:val="21"/>
          <w:szCs w:val="21"/>
        </w:rPr>
        <w:t xml:space="preserve"> </w:t>
      </w:r>
      <w:r>
        <w:rPr>
          <w:rFonts w:ascii="Apple LiSung" w:eastAsia="Apple LiSung" w:hAnsi="Apple LiSung" w:cs="Apple LiSung"/>
          <w:color w:val="000000"/>
          <w:sz w:val="21"/>
          <w:szCs w:val="21"/>
        </w:rPr>
        <w:t>收益率曲线风险</w:t>
      </w:r>
      <w:r>
        <w:rPr>
          <w:rFonts w:ascii="Arial" w:eastAsia="Arial" w:hAnsi="Arial" w:cs="Arial"/>
          <w:color w:val="000000"/>
          <w:sz w:val="21"/>
          <w:szCs w:val="21"/>
        </w:rPr>
        <w:t>(Yield</w:t>
      </w:r>
      <w:r>
        <w:rPr>
          <w:rFonts w:ascii="Arial" w:eastAsia="Arial" w:hAnsi="Arial" w:cs="Arial"/>
          <w:sz w:val="21"/>
          <w:szCs w:val="21"/>
        </w:rPr>
        <w:t xml:space="preserve"> </w:t>
      </w:r>
      <w:r>
        <w:rPr>
          <w:rFonts w:ascii="Arial" w:eastAsia="Arial" w:hAnsi="Arial" w:cs="Arial"/>
          <w:color w:val="000000"/>
          <w:sz w:val="21"/>
          <w:szCs w:val="21"/>
        </w:rPr>
        <w:t>Curve</w:t>
      </w:r>
      <w:r>
        <w:rPr>
          <w:rFonts w:ascii="Arial" w:eastAsia="Arial" w:hAnsi="Arial" w:cs="Arial"/>
          <w:sz w:val="21"/>
          <w:szCs w:val="21"/>
        </w:rPr>
        <w:t xml:space="preserve"> </w:t>
      </w:r>
      <w:r>
        <w:rPr>
          <w:rFonts w:ascii="Arial" w:eastAsia="Arial" w:hAnsi="Arial" w:cs="Arial"/>
          <w:color w:val="000000"/>
          <w:sz w:val="21"/>
          <w:szCs w:val="21"/>
        </w:rPr>
        <w:t>Risk)</w:t>
      </w:r>
    </w:p>
    <w:p w:rsidR="00BB0A3E" w:rsidRDefault="00751069">
      <w:pPr>
        <w:spacing w:before="68" w:line="219" w:lineRule="exact"/>
        <w:ind w:left="2220"/>
      </w:pPr>
      <w:r>
        <w:rPr>
          <w:rFonts w:ascii="Apple LiSung" w:eastAsia="Apple LiSung" w:hAnsi="Apple LiSung" w:cs="Apple LiSung"/>
          <w:color w:val="000000"/>
          <w:sz w:val="21"/>
          <w:szCs w:val="21"/>
        </w:rPr>
        <w:t>收益率曲线是由不同期限但具有相同风险、流动性和税收的收益率连接而形成的曲线</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用以描述收益率与到期期限之间的关系</w:t>
      </w:r>
      <w:r>
        <w:rPr>
          <w:rFonts w:ascii="Arial" w:eastAsia="Arial" w:hAnsi="Arial" w:cs="Arial"/>
          <w:color w:val="000000"/>
          <w:sz w:val="21"/>
          <w:szCs w:val="21"/>
        </w:rPr>
        <w:t>(</w:t>
      </w:r>
      <w:r>
        <w:rPr>
          <w:rFonts w:ascii="Apple LiSung" w:eastAsia="Apple LiSung" w:hAnsi="Apple LiSung" w:cs="Apple LiSung"/>
          <w:color w:val="000000"/>
          <w:sz w:val="21"/>
          <w:szCs w:val="21"/>
        </w:rPr>
        <w:t>详细内容请参阅本书</w:t>
      </w:r>
      <w:r>
        <w:rPr>
          <w:rFonts w:ascii="Apple LiSung" w:eastAsia="Apple LiSung" w:hAnsi="Apple LiSung" w:cs="Apple LiSung"/>
          <w:sz w:val="21"/>
          <w:szCs w:val="21"/>
        </w:rPr>
        <w:t xml:space="preserve"> </w:t>
      </w:r>
      <w:r>
        <w:rPr>
          <w:rFonts w:ascii="Arial" w:eastAsia="Arial" w:hAnsi="Arial" w:cs="Arial"/>
          <w:color w:val="000000"/>
          <w:sz w:val="21"/>
          <w:szCs w:val="21"/>
        </w:rPr>
        <w:t>4.2.</w:t>
      </w:r>
      <w:r>
        <w:rPr>
          <w:rFonts w:ascii="Arial" w:eastAsia="Arial" w:hAnsi="Arial" w:cs="Arial"/>
          <w:sz w:val="21"/>
          <w:szCs w:val="21"/>
        </w:rPr>
        <w:t xml:space="preserve"> </w:t>
      </w:r>
      <w:r>
        <w:rPr>
          <w:rFonts w:ascii="Arial" w:eastAsia="Arial" w:hAnsi="Arial" w:cs="Arial"/>
          <w:color w:val="000000"/>
          <w:sz w:val="21"/>
          <w:szCs w:val="21"/>
        </w:rPr>
        <w:t>1</w:t>
      </w:r>
      <w:r>
        <w:rPr>
          <w:rFonts w:ascii="Arial" w:eastAsia="Arial" w:hAnsi="Arial" w:cs="Arial"/>
          <w:sz w:val="21"/>
          <w:szCs w:val="21"/>
        </w:rPr>
        <w:t xml:space="preserve"> </w:t>
      </w:r>
      <w:r>
        <w:rPr>
          <w:rFonts w:ascii="Apple LiSung" w:eastAsia="Apple LiSung" w:hAnsi="Apple LiSung" w:cs="Apple LiSung"/>
          <w:color w:val="000000"/>
          <w:sz w:val="21"/>
          <w:szCs w:val="21"/>
        </w:rPr>
        <w:t>章节</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。例如，</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市场上</w:t>
      </w:r>
    </w:p>
    <w:p w:rsidR="00BB0A3E" w:rsidRDefault="00751069">
      <w:pPr>
        <w:spacing w:before="68" w:line="244" w:lineRule="exact"/>
        <w:ind w:left="1800"/>
      </w:pPr>
      <w:r>
        <w:rPr>
          <w:rFonts w:ascii="Arial" w:eastAsia="Arial" w:hAnsi="Arial" w:cs="Arial"/>
          <w:color w:val="000000"/>
          <w:sz w:val="21"/>
          <w:szCs w:val="21"/>
        </w:rPr>
        <w:t>10</w:t>
      </w:r>
      <w:r>
        <w:rPr>
          <w:rFonts w:ascii="Arial" w:eastAsia="Arial" w:hAnsi="Arial" w:cs="Arial"/>
          <w:sz w:val="21"/>
          <w:szCs w:val="21"/>
        </w:rPr>
        <w:t xml:space="preserve"> </w:t>
      </w:r>
      <w:r>
        <w:rPr>
          <w:rFonts w:ascii="Apple LiSung" w:eastAsia="Apple LiSung" w:hAnsi="Apple LiSung" w:cs="Apple LiSung"/>
          <w:color w:val="000000"/>
          <w:sz w:val="21"/>
          <w:szCs w:val="21"/>
        </w:rPr>
        <w:t>年期国债的收益率曲线基本反映了该市场中金融产品的到期期限与到期无风险收益率之</w:t>
      </w:r>
    </w:p>
    <w:p w:rsidR="00BB0A3E" w:rsidRDefault="00751069">
      <w:pPr>
        <w:spacing w:before="68" w:line="219" w:lineRule="exact"/>
        <w:ind w:left="1800"/>
      </w:pPr>
      <w:r>
        <w:rPr>
          <w:rFonts w:ascii="Apple LiSung" w:eastAsia="Apple LiSung" w:hAnsi="Apple LiSung" w:cs="Apple LiSung"/>
          <w:color w:val="000000"/>
          <w:sz w:val="21"/>
          <w:szCs w:val="21"/>
        </w:rPr>
        <w:t>间的关系。正常情况下，金融产品的到期期限越长，其到期收益率越高。但因重新定价的不</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对称性，收益率曲线的斜率和形态都可能发生变化</w:t>
      </w:r>
      <w:r>
        <w:rPr>
          <w:rFonts w:ascii="Arial" w:eastAsia="Arial" w:hAnsi="Arial" w:cs="Arial"/>
          <w:color w:val="000000"/>
          <w:sz w:val="21"/>
          <w:szCs w:val="21"/>
        </w:rPr>
        <w:t>(</w:t>
      </w:r>
      <w:r>
        <w:rPr>
          <w:rFonts w:ascii="Apple LiSung" w:eastAsia="Apple LiSung" w:hAnsi="Apple LiSung" w:cs="Apple LiSung"/>
          <w:color w:val="000000"/>
          <w:sz w:val="21"/>
          <w:szCs w:val="21"/>
        </w:rPr>
        <w:t>即出现收益率曲线的非平行移动</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w:t>
      </w:r>
    </w:p>
    <w:p w:rsidR="00BB0A3E" w:rsidRDefault="00751069">
      <w:pPr>
        <w:spacing w:before="68" w:line="219" w:lineRule="exact"/>
        <w:ind w:left="1800"/>
      </w:pPr>
      <w:r>
        <w:rPr>
          <w:rFonts w:ascii="Apple LiSung" w:eastAsia="Apple LiSung" w:hAnsi="Apple LiSung" w:cs="Apple LiSung"/>
          <w:color w:val="000000"/>
          <w:sz w:val="21"/>
          <w:szCs w:val="21"/>
        </w:rPr>
        <w:t>银行的收益或内在经济价值产生不利影响，从而形成收益率曲线风险，也称利率期限结构变</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化风险。</w: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371" w:lineRule="exact"/>
        <w:ind w:left="1800"/>
      </w:pPr>
    </w:p>
    <w:p w:rsidR="00BB0A3E" w:rsidRDefault="00751069">
      <w:pPr>
        <w:spacing w:line="244" w:lineRule="exact"/>
        <w:ind w:left="1972"/>
      </w:pPr>
      <w:r>
        <w:rPr>
          <w:rFonts w:ascii="Apple LiSung" w:eastAsia="Apple LiSung" w:hAnsi="Apple LiSung" w:cs="Apple LiSung"/>
          <w:color w:val="000000"/>
          <w:sz w:val="21"/>
          <w:szCs w:val="21"/>
        </w:rPr>
        <w:t>案例分析</w:t>
      </w:r>
      <w:r>
        <w:rPr>
          <w:rFonts w:ascii="Arial" w:eastAsia="Arial" w:hAnsi="Arial" w:cs="Arial"/>
          <w:b/>
          <w:color w:val="000000"/>
          <w:sz w:val="21"/>
          <w:szCs w:val="21"/>
        </w:rPr>
        <w:t>::</w:t>
      </w:r>
      <w:r>
        <w:rPr>
          <w:rFonts w:ascii="Apple LiSung" w:eastAsia="Apple LiSung" w:hAnsi="Apple LiSung" w:cs="Apple LiSung"/>
          <w:color w:val="000000"/>
          <w:sz w:val="21"/>
          <w:szCs w:val="21"/>
        </w:rPr>
        <w:t>收益率曲线风险收益率曲线风险</w:t>
      </w:r>
    </w:p>
    <w:p w:rsidR="00BB0A3E" w:rsidRDefault="00751069">
      <w:pPr>
        <w:spacing w:before="68" w:line="244" w:lineRule="exact"/>
        <w:ind w:left="2392"/>
      </w:pPr>
      <w:r>
        <w:rPr>
          <w:rFonts w:ascii="Arial" w:eastAsia="Arial" w:hAnsi="Arial" w:cs="Arial"/>
          <w:color w:val="000000"/>
          <w:sz w:val="21"/>
          <w:szCs w:val="21"/>
        </w:rPr>
        <w:t>20</w:t>
      </w:r>
      <w:r>
        <w:rPr>
          <w:rFonts w:ascii="Arial" w:eastAsia="Arial" w:hAnsi="Arial" w:cs="Arial"/>
          <w:sz w:val="21"/>
          <w:szCs w:val="21"/>
        </w:rPr>
        <w:t xml:space="preserve"> </w:t>
      </w:r>
      <w:r>
        <w:rPr>
          <w:rFonts w:ascii="Apple LiSung" w:eastAsia="Apple LiSung" w:hAnsi="Apple LiSung" w:cs="Apple LiSung"/>
          <w:color w:val="000000"/>
          <w:sz w:val="21"/>
          <w:szCs w:val="21"/>
        </w:rPr>
        <w:t>世纪</w:t>
      </w:r>
      <w:r>
        <w:rPr>
          <w:rFonts w:ascii="Apple LiSung" w:eastAsia="Apple LiSung" w:hAnsi="Apple LiSung" w:cs="Apple LiSung"/>
          <w:sz w:val="21"/>
          <w:szCs w:val="21"/>
        </w:rPr>
        <w:t xml:space="preserve"> </w:t>
      </w:r>
      <w:r>
        <w:rPr>
          <w:rFonts w:ascii="Arial" w:eastAsia="Arial" w:hAnsi="Arial" w:cs="Arial"/>
          <w:color w:val="000000"/>
          <w:sz w:val="21"/>
          <w:szCs w:val="21"/>
        </w:rPr>
        <w:t>70</w:t>
      </w:r>
      <w:r>
        <w:rPr>
          <w:rFonts w:ascii="Arial" w:eastAsia="Arial" w:hAnsi="Arial" w:cs="Arial"/>
          <w:sz w:val="21"/>
          <w:szCs w:val="21"/>
        </w:rPr>
        <w:t xml:space="preserve"> </w:t>
      </w:r>
      <w:r>
        <w:rPr>
          <w:rFonts w:ascii="Apple LiSung" w:eastAsia="Apple LiSung" w:hAnsi="Apple LiSung" w:cs="Apple LiSung"/>
          <w:color w:val="000000"/>
          <w:sz w:val="21"/>
          <w:szCs w:val="21"/>
        </w:rPr>
        <w:t>年代，美国许多地方储蓄信贷协会通过吸收短期储蓄存款、发放长期</w:t>
      </w:r>
    </w:p>
    <w:p w:rsidR="00BB0A3E" w:rsidRDefault="00751069">
      <w:pPr>
        <w:spacing w:before="68" w:line="219" w:lineRule="exact"/>
        <w:ind w:left="1972"/>
      </w:pPr>
      <w:r>
        <w:rPr>
          <w:rFonts w:ascii="Apple LiSung" w:eastAsia="Apple LiSung" w:hAnsi="Apple LiSung" w:cs="Apple LiSung"/>
          <w:color w:val="000000"/>
          <w:sz w:val="21"/>
          <w:szCs w:val="21"/>
        </w:rPr>
        <w:t>固定利率抵押贷款而获得稳定的收益。虽然储蓄信贷协会的收入对利率变动不敏感，</w:t>
      </w:r>
    </w:p>
    <w:p w:rsidR="00BB0A3E" w:rsidRDefault="00BB0A3E">
      <w:pPr>
        <w:spacing w:line="93" w:lineRule="exact"/>
        <w:ind w:left="1800"/>
      </w:pPr>
    </w:p>
    <w:p w:rsidR="00BB0A3E" w:rsidRDefault="00751069">
      <w:pPr>
        <w:spacing w:line="244" w:lineRule="exact"/>
        <w:ind w:left="1972"/>
      </w:pPr>
      <w:r>
        <w:rPr>
          <w:rFonts w:ascii="Apple LiSung" w:eastAsia="Apple LiSung" w:hAnsi="Apple LiSung" w:cs="Apple LiSung"/>
          <w:color w:val="000000"/>
          <w:sz w:val="21"/>
          <w:szCs w:val="21"/>
        </w:rPr>
        <w:t>但短期利率的变动会对其利息支出产生重大影响</w:t>
      </w:r>
      <w:r>
        <w:rPr>
          <w:rFonts w:ascii="Arial" w:eastAsia="Arial" w:hAnsi="Arial" w:cs="Arial"/>
          <w:color w:val="000000"/>
          <w:sz w:val="21"/>
          <w:szCs w:val="21"/>
        </w:rPr>
        <w:t>(</w:t>
      </w:r>
      <w:r>
        <w:rPr>
          <w:rFonts w:ascii="Apple LiSung" w:eastAsia="Apple LiSung" w:hAnsi="Apple LiSung" w:cs="Apple LiSung"/>
          <w:color w:val="000000"/>
          <w:sz w:val="21"/>
          <w:szCs w:val="21"/>
        </w:rPr>
        <w:t>如利率上升会导致利息支出地加</w:t>
      </w:r>
      <w:r>
        <w:rPr>
          <w:rFonts w:ascii="Arial" w:eastAsia="Arial" w:hAnsi="Arial" w:cs="Arial"/>
          <w:color w:val="000000"/>
          <w:sz w:val="21"/>
          <w:szCs w:val="21"/>
        </w:rPr>
        <w:t>)</w:t>
      </w:r>
      <w:r>
        <w:rPr>
          <w:rFonts w:ascii="Apple LiSung" w:eastAsia="Apple LiSung" w:hAnsi="Apple LiSung" w:cs="Apple LiSung"/>
          <w:color w:val="000000"/>
          <w:sz w:val="21"/>
          <w:szCs w:val="21"/>
        </w:rPr>
        <w:t>。因</w:t>
      </w:r>
    </w:p>
    <w:p w:rsidR="00BB0A3E" w:rsidRDefault="00751069">
      <w:pPr>
        <w:spacing w:before="68" w:line="219" w:lineRule="exact"/>
        <w:ind w:left="1972"/>
      </w:pPr>
      <w:r>
        <w:rPr>
          <w:rFonts w:ascii="Apple LiSung" w:eastAsia="Apple LiSung" w:hAnsi="Apple LiSung" w:cs="Apple LiSung"/>
          <w:color w:val="000000"/>
          <w:sz w:val="21"/>
          <w:szCs w:val="21"/>
        </w:rPr>
        <w:t>此，储蓄信贷协会实质上面临很大的利率风险敞口。但由于当时美国经济运行平稳，</w:t>
      </w:r>
    </w:p>
    <w:p w:rsidR="00BB0A3E" w:rsidRDefault="00BB0A3E">
      <w:pPr>
        <w:spacing w:line="93" w:lineRule="exact"/>
        <w:ind w:left="1800"/>
      </w:pPr>
    </w:p>
    <w:p w:rsidR="00BB0A3E" w:rsidRDefault="00751069">
      <w:pPr>
        <w:spacing w:line="219" w:lineRule="exact"/>
        <w:ind w:left="1972"/>
      </w:pPr>
      <w:r>
        <w:rPr>
          <w:rFonts w:ascii="Apple LiSung" w:eastAsia="Apple LiSung" w:hAnsi="Apple LiSung" w:cs="Apple LiSung"/>
          <w:color w:val="000000"/>
          <w:sz w:val="21"/>
          <w:szCs w:val="21"/>
        </w:rPr>
        <w:t>储蓄信贷协会暂时得以高枕无忧。</w:t>
      </w:r>
    </w:p>
    <w:p w:rsidR="00BB0A3E" w:rsidRDefault="00BB0A3E">
      <w:pPr>
        <w:spacing w:line="93" w:lineRule="exact"/>
        <w:ind w:left="1800"/>
      </w:pPr>
    </w:p>
    <w:p w:rsidR="00BB0A3E" w:rsidRDefault="00751069">
      <w:pPr>
        <w:spacing w:line="244" w:lineRule="exact"/>
        <w:ind w:left="2392"/>
      </w:pPr>
      <w:r>
        <w:rPr>
          <w:rFonts w:ascii="Apple LiSung" w:eastAsia="Apple LiSung" w:hAnsi="Apple LiSung" w:cs="Apple LiSung"/>
          <w:color w:val="000000"/>
          <w:sz w:val="21"/>
          <w:szCs w:val="21"/>
        </w:rPr>
        <w:t>到了</w:t>
      </w:r>
      <w:r>
        <w:rPr>
          <w:rFonts w:ascii="Apple LiSung" w:eastAsia="Apple LiSung" w:hAnsi="Apple LiSung" w:cs="Apple LiSung"/>
          <w:sz w:val="21"/>
          <w:szCs w:val="21"/>
        </w:rPr>
        <w:t xml:space="preserve"> </w:t>
      </w:r>
      <w:r>
        <w:rPr>
          <w:rFonts w:ascii="Arial" w:eastAsia="Arial" w:hAnsi="Arial" w:cs="Arial"/>
          <w:color w:val="000000"/>
          <w:sz w:val="21"/>
          <w:szCs w:val="21"/>
        </w:rPr>
        <w:t>80</w:t>
      </w:r>
      <w:r>
        <w:rPr>
          <w:rFonts w:ascii="Arial" w:eastAsia="Arial" w:hAnsi="Arial" w:cs="Arial"/>
          <w:sz w:val="21"/>
          <w:szCs w:val="21"/>
        </w:rPr>
        <w:t xml:space="preserve"> </w:t>
      </w:r>
      <w:r>
        <w:rPr>
          <w:rFonts w:ascii="Apple LiSung" w:eastAsia="Apple LiSung" w:hAnsi="Apple LiSung" w:cs="Apple LiSung"/>
          <w:color w:val="000000"/>
          <w:sz w:val="21"/>
          <w:szCs w:val="21"/>
        </w:rPr>
        <w:t>年代中后期，市场波动日趋显著且难以预测，导致市场短期利率大幅上扬</w:t>
      </w:r>
      <w:r>
        <w:rPr>
          <w:rFonts w:ascii="Apple LiSung" w:eastAsia="Apple LiSung" w:hAnsi="Apple LiSung" w:cs="Apple LiSung"/>
          <w:color w:val="000000"/>
          <w:sz w:val="15"/>
          <w:szCs w:val="15"/>
        </w:rPr>
        <w:t>，</w:t>
      </w:r>
    </w:p>
    <w:p w:rsidR="00BB0A3E" w:rsidRDefault="00751069">
      <w:pPr>
        <w:spacing w:before="68" w:line="219" w:lineRule="exact"/>
        <w:ind w:left="1972"/>
      </w:pPr>
      <w:r>
        <w:rPr>
          <w:rFonts w:ascii="Apple LiSung" w:eastAsia="Apple LiSung" w:hAnsi="Apple LiSung" w:cs="Apple LiSung"/>
          <w:color w:val="000000"/>
          <w:sz w:val="21"/>
          <w:szCs w:val="21"/>
        </w:rPr>
        <w:t>储蓄信贷协会的利息支出远远超过了其抵押贷款的固定利息收入，并最终导致上千家</w:t>
      </w:r>
    </w:p>
    <w:p w:rsidR="00BB0A3E" w:rsidRDefault="00BB0A3E">
      <w:pPr>
        <w:spacing w:line="93" w:lineRule="exact"/>
        <w:ind w:left="1800"/>
      </w:pPr>
    </w:p>
    <w:p w:rsidR="00BB0A3E" w:rsidRDefault="00751069">
      <w:pPr>
        <w:spacing w:line="219" w:lineRule="exact"/>
        <w:ind w:left="1972"/>
      </w:pPr>
      <w:r>
        <w:rPr>
          <w:rFonts w:ascii="Apple LiSung" w:eastAsia="Apple LiSung" w:hAnsi="Apple LiSung" w:cs="Apple LiSung"/>
          <w:color w:val="000000"/>
          <w:sz w:val="21"/>
          <w:szCs w:val="21"/>
        </w:rPr>
        <w:t>金融机构破产倒闭。</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shape id="_x0000_s1873" type="#_x0000_t202" style="position:absolute;left:0;text-align:left;margin-left:117.65pt;margin-top:834.65pt;width:450.45pt;height:14.3pt;z-index:251486720;mso-position-horizontal-relative:page;mso-position-vertical-relative:page" filled="f" stroked="f">
            <v:textbox inset="0,0,0,0">
              <w:txbxContent>
                <w:p w:rsidR="00BB0A3E" w:rsidRDefault="00751069">
                  <w:pPr>
                    <w:spacing w:line="244" w:lineRule="exact"/>
                  </w:pPr>
                  <w:r>
                    <w:rPr>
                      <w:rFonts w:ascii="Apple LiSung" w:eastAsia="Apple LiSung" w:hAnsi="Apple LiSung" w:cs="Apple LiSung"/>
                      <w:color w:val="000000"/>
                      <w:w w:val="96"/>
                      <w:sz w:val="21"/>
                      <w:szCs w:val="21"/>
                    </w:rPr>
                    <w:t>如果</w:t>
                  </w:r>
                  <w:r>
                    <w:rPr>
                      <w:rFonts w:ascii="Apple LiSung" w:eastAsia="Apple LiSung" w:hAnsi="Apple LiSung" w:cs="Apple LiSung"/>
                      <w:w w:val="96"/>
                      <w:sz w:val="21"/>
                      <w:szCs w:val="21"/>
                    </w:rPr>
                    <w:t xml:space="preserve"> </w:t>
                  </w:r>
                  <w:r>
                    <w:rPr>
                      <w:rFonts w:ascii="Arial" w:eastAsia="Arial" w:hAnsi="Arial" w:cs="Arial"/>
                      <w:color w:val="000000"/>
                      <w:w w:val="96"/>
                      <w:sz w:val="21"/>
                      <w:szCs w:val="21"/>
                    </w:rPr>
                    <w:t>1</w:t>
                  </w:r>
                  <w:r>
                    <w:rPr>
                      <w:rFonts w:ascii="Arial" w:eastAsia="Arial" w:hAnsi="Arial" w:cs="Arial"/>
                      <w:w w:val="96"/>
                      <w:sz w:val="21"/>
                      <w:szCs w:val="21"/>
                    </w:rPr>
                    <w:t xml:space="preserve"> </w:t>
                  </w:r>
                  <w:r>
                    <w:rPr>
                      <w:rFonts w:ascii="Apple LiSung" w:eastAsia="Apple LiSung" w:hAnsi="Apple LiSung" w:cs="Apple LiSung"/>
                      <w:color w:val="000000"/>
                      <w:w w:val="96"/>
                      <w:sz w:val="21"/>
                      <w:szCs w:val="21"/>
                    </w:rPr>
                    <w:t>年期美元定期存款利率为</w:t>
                  </w:r>
                  <w:r>
                    <w:rPr>
                      <w:rFonts w:ascii="Apple LiSung" w:eastAsia="Apple LiSung" w:hAnsi="Apple LiSung" w:cs="Apple LiSung"/>
                      <w:w w:val="96"/>
                      <w:sz w:val="21"/>
                      <w:szCs w:val="21"/>
                    </w:rPr>
                    <w:t xml:space="preserve"> </w:t>
                  </w:r>
                  <w:r>
                    <w:rPr>
                      <w:rFonts w:ascii="Arial" w:eastAsia="Arial" w:hAnsi="Arial" w:cs="Arial"/>
                      <w:color w:val="000000"/>
                      <w:w w:val="96"/>
                      <w:sz w:val="21"/>
                      <w:szCs w:val="21"/>
                    </w:rPr>
                    <w:t>2%</w:t>
                  </w:r>
                  <w:r>
                    <w:rPr>
                      <w:rFonts w:ascii="Apple LiSung" w:eastAsia="Apple LiSung" w:hAnsi="Apple LiSung" w:cs="Apple LiSung"/>
                      <w:color w:val="000000"/>
                      <w:w w:val="96"/>
                      <w:sz w:val="21"/>
                      <w:szCs w:val="21"/>
                    </w:rPr>
                    <w:t>，</w:t>
                  </w:r>
                  <w:r>
                    <w:rPr>
                      <w:rFonts w:ascii="Apple LiSung" w:eastAsia="Apple LiSung" w:hAnsi="Apple LiSung" w:cs="Apple LiSung"/>
                      <w:w w:val="96"/>
                      <w:sz w:val="21"/>
                      <w:szCs w:val="21"/>
                    </w:rPr>
                    <w:t xml:space="preserve"> </w:t>
                  </w:r>
                  <w:r>
                    <w:rPr>
                      <w:rFonts w:ascii="Arial" w:eastAsia="Arial" w:hAnsi="Arial" w:cs="Arial"/>
                      <w:color w:val="000000"/>
                      <w:w w:val="96"/>
                      <w:sz w:val="21"/>
                      <w:szCs w:val="21"/>
                    </w:rPr>
                    <w:t>1</w:t>
                  </w:r>
                  <w:r>
                    <w:rPr>
                      <w:rFonts w:ascii="Arial" w:eastAsia="Arial" w:hAnsi="Arial" w:cs="Arial"/>
                      <w:w w:val="96"/>
                      <w:sz w:val="21"/>
                      <w:szCs w:val="21"/>
                    </w:rPr>
                    <w:t xml:space="preserve"> </w:t>
                  </w:r>
                  <w:r>
                    <w:rPr>
                      <w:rFonts w:ascii="Apple LiSung" w:eastAsia="Apple LiSung" w:hAnsi="Apple LiSung" w:cs="Apple LiSung"/>
                      <w:color w:val="000000"/>
                      <w:w w:val="96"/>
                      <w:sz w:val="21"/>
                      <w:szCs w:val="21"/>
                    </w:rPr>
                    <w:t>年期无风险美元贷款收益率为</w:t>
                  </w:r>
                  <w:r>
                    <w:rPr>
                      <w:rFonts w:ascii="Apple LiSung" w:eastAsia="Apple LiSung" w:hAnsi="Apple LiSung" w:cs="Apple LiSung"/>
                      <w:w w:val="96"/>
                      <w:sz w:val="21"/>
                      <w:szCs w:val="21"/>
                    </w:rPr>
                    <w:t xml:space="preserve"> </w:t>
                  </w:r>
                  <w:r>
                    <w:rPr>
                      <w:rFonts w:ascii="Arial" w:eastAsia="Arial" w:hAnsi="Arial" w:cs="Arial"/>
                      <w:color w:val="000000"/>
                      <w:w w:val="96"/>
                      <w:sz w:val="21"/>
                      <w:szCs w:val="21"/>
                    </w:rPr>
                    <w:t>3%</w:t>
                  </w:r>
                  <w:r>
                    <w:rPr>
                      <w:rFonts w:ascii="Arial" w:eastAsia="Arial" w:hAnsi="Arial" w:cs="Arial"/>
                      <w:w w:val="96"/>
                      <w:sz w:val="21"/>
                      <w:szCs w:val="21"/>
                    </w:rPr>
                    <w:t xml:space="preserve"> </w:t>
                  </w:r>
                  <w:r>
                    <w:rPr>
                      <w:rFonts w:ascii="Apple LiSung" w:eastAsia="Apple LiSung" w:hAnsi="Apple LiSung" w:cs="Apple LiSung"/>
                      <w:color w:val="000000"/>
                      <w:w w:val="96"/>
                      <w:sz w:val="21"/>
                      <w:szCs w:val="21"/>
                    </w:rPr>
                    <w:t>，则银</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362" w:lineRule="exact"/>
        <w:ind w:left="1800"/>
      </w:pPr>
    </w:p>
    <w:p w:rsidR="00BB0A3E" w:rsidRDefault="00751069">
      <w:pPr>
        <w:spacing w:line="219" w:lineRule="exact"/>
        <w:ind w:left="2220"/>
      </w:pPr>
      <w:bookmarkStart w:id="97" w:name="PageMark97"/>
      <w:bookmarkEnd w:id="97"/>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基准风险</w:t>
      </w:r>
      <w:r>
        <w:rPr>
          <w:rFonts w:ascii="Apple LiSung" w:eastAsia="Apple LiSung" w:hAnsi="Apple LiSung" w:cs="Apple LiSung"/>
          <w:color w:val="000000"/>
          <w:sz w:val="21"/>
          <w:szCs w:val="21"/>
        </w:rPr>
        <w:t>(Basis</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Risk)</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基准风险也称利率定价基础风险，是一种重要的利率风险。在利息收入和利息支出所依</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据的基准利率变动不一致的情况下，虽然资产、负债和表外业务的重新定价特征相似，因其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利息收入和利息支出发生了变化，也会对银行的收益或内在经济价值产生不利的影响。例如</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商业银行用</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年期存款作为</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年期货款的融资来源，存款按照伦敦银行同业拆借市场利率每月</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重新定价，而贷款则按照美国国库券利率每月重新定价。虽然存款和贷款的重新定价期限完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全相同，因此不存在重新定价风</w:t>
      </w:r>
      <w:r>
        <w:rPr>
          <w:rFonts w:ascii="Apple LiSung" w:eastAsia="Apple LiSung" w:hAnsi="Apple LiSung" w:cs="Apple LiSung"/>
          <w:color w:val="000000"/>
          <w:sz w:val="21"/>
          <w:szCs w:val="21"/>
        </w:rPr>
        <w:t>险，因为存贷款参照的基准利率不同，当基准利率发生变化</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且变动幅度不同时，该银行将面临基准利率利差变化所造成的基准风险。</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期权性风险</w:t>
      </w:r>
      <w:r>
        <w:rPr>
          <w:rFonts w:ascii="Apple LiSung" w:eastAsia="Apple LiSung" w:hAnsi="Apple LiSung" w:cs="Apple LiSung"/>
          <w:color w:val="000000"/>
          <w:sz w:val="21"/>
          <w:szCs w:val="21"/>
        </w:rPr>
        <w:t>(Optionality)</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期权性风险是一种越来越重要的利率风险，源于银行资产、负债和表外业务中所隐含的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期权性条款。期权可以是单独的金融工具，如场内</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交易所</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交易的期权和场外的期权合同</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也可以隐含于其他的标准化金融工具之中，如债券或存款的提前兑付、贷款的提前偿还等</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通常，期权和期权性条款都是在对期权持有者有利时执行。因此，期权性工具因具有不对称</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的支付特征而给期权出售方带来的风险，被称为期权性风险。例如，若利率变动对存款人或</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借款人有利，存款人就可能选择重新安排存款，借款人可能会选择重新安排贷款，从而影响</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银行的收益和内在经济价值。当前，金融创新日新月异，越来越多具有期权性质的金融产品</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因具有较高的杠杆效应，可能会进一步放大期权性风险而对银行的财务状况产生不利影响。</w:t>
      </w:r>
    </w:p>
    <w:p w:rsidR="00BB0A3E" w:rsidRDefault="00BB0A3E">
      <w:pPr>
        <w:spacing w:line="93" w:lineRule="exact"/>
        <w:ind w:left="1800"/>
      </w:pPr>
    </w:p>
    <w:p w:rsidR="00BB0A3E" w:rsidRDefault="00751069">
      <w:pPr>
        <w:spacing w:line="244" w:lineRule="exact"/>
        <w:ind w:left="2212"/>
      </w:pPr>
      <w:r>
        <w:rPr>
          <w:rFonts w:ascii="Arial" w:eastAsia="Arial" w:hAnsi="Arial" w:cs="Arial"/>
          <w:b/>
          <w:color w:val="000000"/>
          <w:sz w:val="21"/>
          <w:szCs w:val="21"/>
        </w:rPr>
        <w:t>2.2.</w:t>
      </w:r>
      <w:r>
        <w:rPr>
          <w:rFonts w:ascii="Arial" w:eastAsia="Arial" w:hAnsi="Arial" w:cs="Arial"/>
          <w:sz w:val="21"/>
          <w:szCs w:val="21"/>
        </w:rPr>
        <w:t xml:space="preserve"> </w:t>
      </w:r>
      <w:r>
        <w:rPr>
          <w:rFonts w:ascii="Apple LiSung" w:eastAsia="Apple LiSung" w:hAnsi="Apple LiSung" w:cs="Apple LiSung"/>
          <w:color w:val="000000"/>
          <w:sz w:val="21"/>
          <w:szCs w:val="21"/>
        </w:rPr>
        <w:t>汇率率风险</w:t>
      </w:r>
    </w:p>
    <w:p w:rsidR="00BB0A3E" w:rsidRDefault="00751069">
      <w:pPr>
        <w:spacing w:before="68" w:line="219" w:lineRule="exact"/>
        <w:ind w:left="2220"/>
      </w:pPr>
      <w:r>
        <w:rPr>
          <w:rFonts w:ascii="Apple LiSung" w:eastAsia="Apple LiSung" w:hAnsi="Apple LiSung" w:cs="Apple LiSung"/>
          <w:color w:val="000000"/>
          <w:sz w:val="21"/>
          <w:szCs w:val="21"/>
        </w:rPr>
        <w:t>汇率风险是指由于汇率的不利变动而导致银行业务发生损失的风险。汇率风险通常源于</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以下业务活动</w:t>
      </w:r>
      <w:r>
        <w:rPr>
          <w:rFonts w:ascii="Arial" w:eastAsia="Arial" w:hAnsi="Arial" w:cs="Arial"/>
          <w:color w:val="000000"/>
          <w:sz w:val="21"/>
          <w:szCs w:val="21"/>
        </w:rPr>
        <w:t>:</w:t>
      </w:r>
    </w:p>
    <w:p w:rsidR="00BB0A3E" w:rsidRDefault="00751069">
      <w:pPr>
        <w:spacing w:before="68" w:line="244" w:lineRule="exact"/>
        <w:ind w:left="2220"/>
      </w:pP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1)</w:t>
      </w:r>
      <w:r>
        <w:rPr>
          <w:rFonts w:ascii="Arial" w:eastAsia="Arial" w:hAnsi="Arial" w:cs="Arial"/>
          <w:sz w:val="21"/>
          <w:szCs w:val="21"/>
        </w:rPr>
        <w:t xml:space="preserve"> </w:t>
      </w:r>
      <w:r>
        <w:rPr>
          <w:rFonts w:ascii="Apple LiSung" w:eastAsia="Apple LiSung" w:hAnsi="Apple LiSung" w:cs="Apple LiSung"/>
          <w:color w:val="000000"/>
          <w:sz w:val="21"/>
          <w:szCs w:val="21"/>
        </w:rPr>
        <w:t>商业银行为客户提供外汇交易服务或进行自营外汇交易</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不仅包括外汇即期交易，</w:t>
      </w:r>
    </w:p>
    <w:p w:rsidR="00BB0A3E" w:rsidRDefault="00751069">
      <w:pPr>
        <w:spacing w:before="68" w:line="244" w:lineRule="exact"/>
        <w:ind w:left="1800"/>
      </w:pPr>
      <w:r>
        <w:rPr>
          <w:rFonts w:ascii="Apple LiSung" w:eastAsia="Apple LiSung" w:hAnsi="Apple LiSung" w:cs="Apple LiSung"/>
          <w:color w:val="000000"/>
          <w:sz w:val="21"/>
          <w:szCs w:val="21"/>
        </w:rPr>
        <w:t>还包括外汇远期、期货、互换和期权等交易</w:t>
      </w:r>
      <w:r>
        <w:rPr>
          <w:rFonts w:ascii="Arial" w:eastAsia="Arial" w:hAnsi="Arial" w:cs="Arial"/>
          <w:color w:val="000000"/>
          <w:sz w:val="21"/>
          <w:szCs w:val="21"/>
        </w:rPr>
        <w:t>;</w:t>
      </w:r>
    </w:p>
    <w:p w:rsidR="00BB0A3E" w:rsidRDefault="00751069">
      <w:pPr>
        <w:spacing w:before="68" w:line="244" w:lineRule="exact"/>
        <w:ind w:left="2220"/>
      </w:pPr>
      <w:r>
        <w:rPr>
          <w:rFonts w:ascii="Arial" w:eastAsia="Arial" w:hAnsi="Arial" w:cs="Arial"/>
          <w:color w:val="000000"/>
          <w:sz w:val="21"/>
          <w:szCs w:val="21"/>
        </w:rPr>
        <w:t>(2)</w:t>
      </w:r>
      <w:r>
        <w:rPr>
          <w:rFonts w:ascii="Arial" w:eastAsia="Arial" w:hAnsi="Arial" w:cs="Arial"/>
          <w:sz w:val="21"/>
          <w:szCs w:val="21"/>
        </w:rPr>
        <w:t xml:space="preserve"> </w:t>
      </w:r>
      <w:r>
        <w:rPr>
          <w:rFonts w:ascii="Apple LiSung" w:eastAsia="Apple LiSung" w:hAnsi="Apple LiSung" w:cs="Apple LiSung"/>
          <w:color w:val="000000"/>
          <w:sz w:val="21"/>
          <w:szCs w:val="21"/>
        </w:rPr>
        <w:t>银行账户中的外币业务，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如外币存款、贷款、债券投资、跨境投资等。</w:t>
      </w:r>
    </w:p>
    <w:p w:rsidR="00BB0A3E" w:rsidRDefault="00751069">
      <w:pPr>
        <w:spacing w:before="68" w:line="244" w:lineRule="exact"/>
        <w:ind w:left="2220"/>
      </w:pPr>
      <w:r>
        <w:rPr>
          <w:rFonts w:ascii="Apple LiSung" w:eastAsia="Apple LiSung" w:hAnsi="Apple LiSung" w:cs="Apple LiSung"/>
          <w:color w:val="000000"/>
          <w:sz w:val="21"/>
          <w:szCs w:val="21"/>
        </w:rPr>
        <w:t>根据上述业务活动，可以将汇率风险大致分为以下两类</w:t>
      </w:r>
      <w:r>
        <w:rPr>
          <w:rFonts w:ascii="Arial" w:eastAsia="Arial" w:hAnsi="Arial" w:cs="Arial"/>
          <w:color w:val="000000"/>
          <w:sz w:val="21"/>
          <w:szCs w:val="21"/>
        </w:rPr>
        <w:t>:</w:t>
      </w:r>
    </w:p>
    <w:p w:rsidR="00BB0A3E" w:rsidRDefault="00751069">
      <w:pPr>
        <w:spacing w:before="68" w:line="244" w:lineRule="exact"/>
        <w:ind w:left="2220"/>
      </w:pPr>
      <w:r>
        <w:rPr>
          <w:rFonts w:ascii="Arial" w:eastAsia="Arial" w:hAnsi="Arial" w:cs="Arial"/>
          <w:color w:val="000000"/>
          <w:sz w:val="21"/>
          <w:szCs w:val="21"/>
        </w:rPr>
        <w:t>(1)</w:t>
      </w:r>
      <w:r>
        <w:rPr>
          <w:rFonts w:ascii="Apple LiSung" w:eastAsia="Apple LiSung" w:hAnsi="Apple LiSung" w:cs="Apple LiSung"/>
          <w:color w:val="000000"/>
          <w:sz w:val="21"/>
          <w:szCs w:val="21"/>
        </w:rPr>
        <w:t>外汇交易风险。银行的外汇交易风险主要来自两方面</w:t>
      </w:r>
      <w:r>
        <w:rPr>
          <w:rFonts w:ascii="Arial" w:eastAsia="Arial" w:hAnsi="Arial" w:cs="Arial"/>
          <w:color w:val="000000"/>
          <w:sz w:val="21"/>
          <w:szCs w:val="21"/>
        </w:rPr>
        <w:t>:</w:t>
      </w:r>
      <w:r>
        <w:rPr>
          <w:rFonts w:ascii="Apple LiSung" w:eastAsia="Apple LiSung" w:hAnsi="Apple LiSung" w:cs="Apple LiSung"/>
          <w:color w:val="000000"/>
          <w:sz w:val="21"/>
          <w:szCs w:val="21"/>
        </w:rPr>
        <w:t>一是为客户提供外汇交易服务</w:t>
      </w:r>
    </w:p>
    <w:p w:rsidR="00BB0A3E" w:rsidRDefault="00751069">
      <w:pPr>
        <w:spacing w:before="68" w:line="244" w:lineRule="exact"/>
        <w:ind w:left="1800"/>
      </w:pPr>
      <w:r>
        <w:rPr>
          <w:rFonts w:ascii="Apple LiSung" w:eastAsia="Apple LiSung" w:hAnsi="Apple LiSung" w:cs="Apple LiSung"/>
          <w:color w:val="000000"/>
          <w:sz w:val="21"/>
          <w:szCs w:val="21"/>
        </w:rPr>
        <w:t>时未能立即进行对冲的外汇敞口头寸</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二是银行对外币走势有某种预期而持有的外汇敞口</w:t>
      </w:r>
    </w:p>
    <w:p w:rsidR="00BB0A3E" w:rsidRDefault="00751069">
      <w:pPr>
        <w:spacing w:before="68" w:line="219" w:lineRule="exact"/>
        <w:ind w:left="1800"/>
      </w:pPr>
      <w:r>
        <w:rPr>
          <w:rFonts w:ascii="Apple LiSung" w:eastAsia="Apple LiSung" w:hAnsi="Apple LiSung" w:cs="Apple LiSung"/>
          <w:color w:val="000000"/>
          <w:sz w:val="21"/>
          <w:szCs w:val="21"/>
        </w:rPr>
        <w:t>头寸。</w:t>
      </w:r>
    </w:p>
    <w:p w:rsidR="00BB0A3E" w:rsidRDefault="00BB0A3E">
      <w:pPr>
        <w:spacing w:line="93" w:lineRule="exact"/>
        <w:ind w:left="1800"/>
      </w:pPr>
    </w:p>
    <w:p w:rsidR="00BB0A3E" w:rsidRDefault="00751069">
      <w:pPr>
        <w:spacing w:line="244" w:lineRule="exact"/>
        <w:ind w:left="2220"/>
      </w:pP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2)</w:t>
      </w:r>
      <w:r>
        <w:rPr>
          <w:rFonts w:ascii="Arial" w:eastAsia="Arial" w:hAnsi="Arial" w:cs="Arial"/>
          <w:sz w:val="21"/>
          <w:szCs w:val="21"/>
        </w:rPr>
        <w:t xml:space="preserve"> </w:t>
      </w:r>
      <w:r>
        <w:rPr>
          <w:rFonts w:ascii="Apple LiSung" w:eastAsia="Apple LiSung" w:hAnsi="Apple LiSung" w:cs="Apple LiSung"/>
          <w:color w:val="000000"/>
          <w:sz w:val="21"/>
          <w:szCs w:val="21"/>
        </w:rPr>
        <w:t>外汇结构性风险。该类风险是因为银行资产、负债之间的币种不匹配而产生的。也</w:t>
      </w:r>
    </w:p>
    <w:p w:rsidR="00BB0A3E" w:rsidRDefault="00751069">
      <w:pPr>
        <w:spacing w:before="68" w:line="219" w:lineRule="exact"/>
        <w:ind w:left="1800"/>
      </w:pPr>
      <w:r>
        <w:rPr>
          <w:rFonts w:ascii="Apple LiSung" w:eastAsia="Apple LiSung" w:hAnsi="Apple LiSung" w:cs="Apple LiSung"/>
          <w:color w:val="000000"/>
          <w:sz w:val="21"/>
          <w:szCs w:val="21"/>
        </w:rPr>
        <w:t>包括商业银行在对资产负债表的会计处理中，将功能货币转换成记</w:t>
      </w:r>
      <w:r>
        <w:rPr>
          <w:rFonts w:ascii="Apple LiSung" w:eastAsia="Apple LiSung" w:hAnsi="Apple LiSung" w:cs="Apple LiSung"/>
          <w:color w:val="000000"/>
          <w:sz w:val="21"/>
          <w:szCs w:val="21"/>
        </w:rPr>
        <w:t>账货币时，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因汇率变动</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产生的风险。</w:t>
      </w:r>
    </w:p>
    <w:p w:rsidR="00BB0A3E" w:rsidRDefault="00BB0A3E">
      <w:pPr>
        <w:sectPr w:rsidR="00BB0A3E">
          <w:pgSz w:w="11906" w:h="16838"/>
          <w:pgMar w:top="0" w:right="0" w:bottom="0" w:left="0" w:header="0" w:footer="0" w:gutter="0"/>
          <w:cols w:space="720"/>
        </w:sectPr>
      </w:pPr>
    </w:p>
    <w:p w:rsidR="00BB0A3E" w:rsidRDefault="00BB0A3E">
      <w:pPr>
        <w:spacing w:line="200" w:lineRule="exact"/>
        <w:ind w:left="1819"/>
      </w:pPr>
    </w:p>
    <w:p w:rsidR="00BB0A3E" w:rsidRDefault="00BB0A3E">
      <w:pPr>
        <w:spacing w:line="200" w:lineRule="exact"/>
        <w:ind w:left="1819"/>
      </w:pPr>
    </w:p>
    <w:p w:rsidR="00BB0A3E" w:rsidRDefault="00BB0A3E">
      <w:pPr>
        <w:spacing w:line="200" w:lineRule="exact"/>
        <w:ind w:left="1819"/>
      </w:pPr>
    </w:p>
    <w:p w:rsidR="00BB0A3E" w:rsidRDefault="00BB0A3E">
      <w:pPr>
        <w:spacing w:line="200" w:lineRule="exact"/>
        <w:ind w:left="1819"/>
      </w:pPr>
    </w:p>
    <w:p w:rsidR="00BB0A3E" w:rsidRDefault="00BB0A3E">
      <w:pPr>
        <w:spacing w:line="200" w:lineRule="exact"/>
        <w:ind w:left="1819"/>
      </w:pPr>
    </w:p>
    <w:p w:rsidR="00BB0A3E" w:rsidRDefault="00BB0A3E">
      <w:pPr>
        <w:spacing w:line="200" w:lineRule="exact"/>
        <w:ind w:left="1819"/>
      </w:pPr>
    </w:p>
    <w:p w:rsidR="00BB0A3E" w:rsidRDefault="00BB0A3E">
      <w:pPr>
        <w:spacing w:line="207" w:lineRule="exact"/>
        <w:ind w:left="1819"/>
      </w:pPr>
    </w:p>
    <w:tbl>
      <w:tblPr>
        <w:tblW w:w="0" w:type="auto"/>
        <w:tblInd w:w="1819" w:type="dxa"/>
        <w:tblLayout w:type="fixed"/>
        <w:tblCellMar>
          <w:left w:w="0" w:type="dxa"/>
          <w:right w:w="0" w:type="dxa"/>
        </w:tblCellMar>
        <w:tblLook w:val="01E0" w:firstRow="1" w:lastRow="1" w:firstColumn="1" w:lastColumn="1" w:noHBand="0" w:noVBand="0"/>
      </w:tblPr>
      <w:tblGrid>
        <w:gridCol w:w="4015"/>
        <w:gridCol w:w="3985"/>
        <w:gridCol w:w="228"/>
      </w:tblGrid>
      <w:tr w:rsidR="00BB0A3E">
        <w:trPr>
          <w:trHeight w:hRule="exact" w:val="707"/>
        </w:trPr>
        <w:tc>
          <w:tcPr>
            <w:tcW w:w="8000" w:type="dxa"/>
            <w:gridSpan w:val="2"/>
            <w:tcBorders>
              <w:top w:val="single" w:sz="11" w:space="0" w:color="000000"/>
              <w:left w:val="single" w:sz="11" w:space="0" w:color="000000"/>
              <w:bottom w:val="single" w:sz="7" w:space="0" w:color="000000"/>
              <w:right w:val="nil"/>
            </w:tcBorders>
            <w:shd w:val="clear" w:color="auto" w:fill="FEFEFE"/>
          </w:tcPr>
          <w:p w:rsidR="00BB0A3E" w:rsidRDefault="00BB0A3E">
            <w:pPr>
              <w:spacing w:line="107" w:lineRule="exact"/>
              <w:ind w:left="129"/>
            </w:pPr>
          </w:p>
          <w:p w:rsidR="00BB0A3E" w:rsidRDefault="00751069">
            <w:pPr>
              <w:spacing w:line="1" w:lineRule="auto"/>
              <w:ind w:left="129"/>
            </w:pPr>
            <w:r>
              <w:rPr>
                <w:rFonts w:ascii="Apple LiSung" w:eastAsia="Apple LiSung" w:hAnsi="Apple LiSung" w:cs="Apple LiSung"/>
                <w:color w:val="000000"/>
                <w:sz w:val="21"/>
                <w:szCs w:val="21"/>
              </w:rPr>
              <w:t>案例分析</w:t>
            </w:r>
          </w:p>
          <w:p w:rsidR="00BB0A3E" w:rsidRDefault="00751069">
            <w:pPr>
              <w:spacing w:line="0" w:lineRule="auto"/>
              <w:ind w:left="129"/>
            </w:pPr>
            <w:r>
              <w:rPr>
                <w:rFonts w:ascii="Apple LiSung" w:eastAsia="Apple LiSung" w:hAnsi="Apple LiSung" w:cs="Apple LiSung"/>
                <w:color w:val="000000"/>
                <w:sz w:val="21"/>
                <w:szCs w:val="21"/>
              </w:rPr>
              <w:t>案例分析</w:t>
            </w:r>
            <w:r>
              <w:rPr>
                <w:rFonts w:ascii="Arial" w:eastAsia="Arial" w:hAnsi="Arial" w:cs="Arial"/>
                <w:b/>
                <w:color w:val="000000"/>
                <w:sz w:val="21"/>
                <w:szCs w:val="21"/>
              </w:rPr>
              <w:t>::::</w:t>
            </w:r>
            <w:r>
              <w:rPr>
                <w:rFonts w:ascii="Apple LiSung" w:eastAsia="Apple LiSung" w:hAnsi="Apple LiSung" w:cs="Apple LiSung"/>
                <w:color w:val="000000"/>
                <w:sz w:val="21"/>
                <w:szCs w:val="21"/>
              </w:rPr>
              <w:t>资产负债币种差异形成的外汇结构性风险</w:t>
            </w:r>
          </w:p>
          <w:p w:rsidR="00BB0A3E" w:rsidRDefault="00751069">
            <w:pPr>
              <w:spacing w:line="219" w:lineRule="exact"/>
              <w:ind w:left="1029"/>
            </w:pPr>
            <w:r>
              <w:rPr>
                <w:rFonts w:ascii="Apple LiSung" w:eastAsia="Apple LiSung" w:hAnsi="Apple LiSung" w:cs="Apple LiSung"/>
                <w:color w:val="000000"/>
                <w:sz w:val="21"/>
                <w:szCs w:val="21"/>
              </w:rPr>
              <w:t>资产负债币种差异形成的外汇结构性风险</w:t>
            </w:r>
          </w:p>
          <w:p w:rsidR="00BB0A3E" w:rsidRDefault="00BB0A3E">
            <w:pPr>
              <w:spacing w:line="92" w:lineRule="exact"/>
              <w:ind w:left="129"/>
            </w:pPr>
          </w:p>
          <w:p w:rsidR="00BB0A3E" w:rsidRDefault="00751069">
            <w:pPr>
              <w:spacing w:line="244" w:lineRule="exact"/>
              <w:ind w:left="549"/>
            </w:pPr>
            <w:r>
              <w:rPr>
                <w:rFonts w:ascii="Apple LiSung" w:eastAsia="Apple LiSung" w:hAnsi="Apple LiSung" w:cs="Apple LiSung"/>
                <w:color w:val="000000"/>
                <w:sz w:val="21"/>
                <w:szCs w:val="21"/>
              </w:rPr>
              <w:t>假设商业银行以美元为单位进行外币资产管理，当期外币资产和负债如下表所示</w:t>
            </w:r>
            <w:r>
              <w:rPr>
                <w:rFonts w:ascii="Arial" w:eastAsia="Arial" w:hAnsi="Arial" w:cs="Arial"/>
                <w:color w:val="000000"/>
                <w:sz w:val="21"/>
                <w:szCs w:val="21"/>
              </w:rPr>
              <w:t>:</w:t>
            </w:r>
          </w:p>
        </w:tc>
        <w:tc>
          <w:tcPr>
            <w:tcW w:w="228" w:type="dxa"/>
            <w:vMerge w:val="restart"/>
            <w:tcBorders>
              <w:top w:val="single" w:sz="11" w:space="0" w:color="000000"/>
              <w:left w:val="nil"/>
              <w:bottom w:val="single" w:sz="11" w:space="0" w:color="000000"/>
              <w:right w:val="single" w:sz="11" w:space="0" w:color="000000"/>
            </w:tcBorders>
            <w:shd w:val="clear" w:color="auto" w:fill="FEFEFE"/>
          </w:tcPr>
          <w:p w:rsidR="00BB0A3E" w:rsidRDefault="00BB0A3E"/>
        </w:tc>
      </w:tr>
      <w:tr w:rsidR="00BB0A3E">
        <w:trPr>
          <w:trHeight w:hRule="exact" w:val="321"/>
        </w:trPr>
        <w:tc>
          <w:tcPr>
            <w:tcW w:w="4015" w:type="dxa"/>
            <w:tcBorders>
              <w:top w:val="single" w:sz="7" w:space="0" w:color="000000"/>
              <w:left w:val="single" w:sz="11" w:space="0" w:color="000000"/>
              <w:bottom w:val="single" w:sz="7" w:space="0" w:color="000000"/>
              <w:right w:val="single" w:sz="7" w:space="0" w:color="000000"/>
            </w:tcBorders>
            <w:shd w:val="clear" w:color="auto" w:fill="FEFEFE"/>
          </w:tcPr>
          <w:p w:rsidR="00BB0A3E" w:rsidRDefault="00751069">
            <w:pPr>
              <w:spacing w:before="40" w:line="219" w:lineRule="exact"/>
              <w:ind w:left="1795"/>
            </w:pPr>
            <w:r>
              <w:rPr>
                <w:rFonts w:ascii="Apple LiSung" w:eastAsia="Apple LiSung" w:hAnsi="Apple LiSung" w:cs="Apple LiSung"/>
                <w:color w:val="000000"/>
                <w:sz w:val="21"/>
                <w:szCs w:val="21"/>
              </w:rPr>
              <w:t>资产</w:t>
            </w:r>
          </w:p>
        </w:tc>
        <w:tc>
          <w:tcPr>
            <w:tcW w:w="3985" w:type="dxa"/>
            <w:tcBorders>
              <w:top w:val="single" w:sz="7" w:space="0" w:color="000000"/>
              <w:left w:val="single" w:sz="7" w:space="0" w:color="000000"/>
              <w:bottom w:val="single" w:sz="7" w:space="0" w:color="000000"/>
              <w:right w:val="nil"/>
            </w:tcBorders>
            <w:shd w:val="clear" w:color="auto" w:fill="FEFEFE"/>
          </w:tcPr>
          <w:p w:rsidR="00BB0A3E" w:rsidRDefault="00751069">
            <w:pPr>
              <w:spacing w:before="40" w:line="219" w:lineRule="exact"/>
              <w:ind w:left="1757"/>
            </w:pPr>
            <w:r>
              <w:rPr>
                <w:rFonts w:ascii="Apple LiSung" w:eastAsia="Apple LiSung" w:hAnsi="Apple LiSung" w:cs="Apple LiSung"/>
                <w:color w:val="000000"/>
                <w:sz w:val="21"/>
                <w:szCs w:val="21"/>
              </w:rPr>
              <w:t>负债</w:t>
            </w:r>
          </w:p>
        </w:tc>
        <w:tc>
          <w:tcPr>
            <w:tcW w:w="228" w:type="dxa"/>
            <w:vMerge/>
            <w:tcBorders>
              <w:top w:val="single" w:sz="11" w:space="0" w:color="000000"/>
              <w:left w:val="nil"/>
              <w:bottom w:val="single" w:sz="11" w:space="0" w:color="000000"/>
              <w:right w:val="single" w:sz="11" w:space="0" w:color="000000"/>
            </w:tcBorders>
            <w:shd w:val="clear" w:color="auto" w:fill="FEFEFE"/>
          </w:tcPr>
          <w:p w:rsidR="00BB0A3E" w:rsidRDefault="00BB0A3E"/>
        </w:tc>
      </w:tr>
      <w:tr w:rsidR="00BB0A3E">
        <w:trPr>
          <w:trHeight w:hRule="exact" w:val="633"/>
        </w:trPr>
        <w:tc>
          <w:tcPr>
            <w:tcW w:w="4015" w:type="dxa"/>
            <w:tcBorders>
              <w:top w:val="single" w:sz="7" w:space="0" w:color="000000"/>
              <w:left w:val="single" w:sz="11" w:space="0" w:color="000000"/>
              <w:bottom w:val="single" w:sz="7" w:space="0" w:color="000000"/>
              <w:right w:val="single" w:sz="7" w:space="0" w:color="000000"/>
            </w:tcBorders>
            <w:shd w:val="clear" w:color="auto" w:fill="FEFEFE"/>
          </w:tcPr>
          <w:p w:rsidR="00BB0A3E" w:rsidRDefault="00751069">
            <w:pPr>
              <w:spacing w:before="40" w:line="244" w:lineRule="exact"/>
              <w:ind w:left="1087"/>
            </w:pPr>
            <w:r>
              <w:rPr>
                <w:rFonts w:ascii="Arial" w:eastAsia="Arial" w:hAnsi="Arial" w:cs="Arial"/>
                <w:color w:val="000000"/>
                <w:sz w:val="21"/>
                <w:szCs w:val="21"/>
              </w:rPr>
              <w:t>1</w:t>
            </w:r>
            <w:r>
              <w:rPr>
                <w:rFonts w:ascii="Arial" w:eastAsia="Arial" w:hAnsi="Arial" w:cs="Arial"/>
                <w:sz w:val="21"/>
                <w:szCs w:val="21"/>
              </w:rPr>
              <w:t xml:space="preserve"> </w:t>
            </w:r>
            <w:r>
              <w:rPr>
                <w:rFonts w:ascii="Apple LiSung" w:eastAsia="Apple LiSung" w:hAnsi="Apple LiSung" w:cs="Apple LiSung"/>
                <w:color w:val="000000"/>
                <w:sz w:val="21"/>
                <w:szCs w:val="21"/>
              </w:rPr>
              <w:t>年期</w:t>
            </w:r>
            <w:r>
              <w:rPr>
                <w:rFonts w:ascii="Apple LiSung" w:eastAsia="Apple LiSung" w:hAnsi="Apple LiSung" w:cs="Apple LiSung"/>
                <w:sz w:val="21"/>
                <w:szCs w:val="21"/>
              </w:rPr>
              <w:t xml:space="preserve"> </w:t>
            </w:r>
            <w:r>
              <w:rPr>
                <w:rFonts w:ascii="Arial" w:eastAsia="Arial" w:hAnsi="Arial" w:cs="Arial"/>
                <w:color w:val="000000"/>
                <w:sz w:val="21"/>
                <w:szCs w:val="21"/>
              </w:rPr>
              <w:t>1</w:t>
            </w:r>
            <w:r>
              <w:rPr>
                <w:rFonts w:ascii="Arial" w:eastAsia="Arial" w:hAnsi="Arial" w:cs="Arial"/>
                <w:sz w:val="21"/>
                <w:szCs w:val="21"/>
              </w:rPr>
              <w:t xml:space="preserve"> </w:t>
            </w:r>
            <w:r>
              <w:rPr>
                <w:rFonts w:ascii="Apple LiSung" w:eastAsia="Apple LiSung" w:hAnsi="Apple LiSung" w:cs="Apple LiSung"/>
                <w:color w:val="000000"/>
                <w:sz w:val="21"/>
                <w:szCs w:val="21"/>
              </w:rPr>
              <w:t>亿美元贷款</w:t>
            </w:r>
          </w:p>
          <w:p w:rsidR="00BB0A3E" w:rsidRDefault="00751069">
            <w:pPr>
              <w:spacing w:before="68" w:line="244" w:lineRule="exact"/>
              <w:ind w:left="456"/>
            </w:pPr>
            <w:r>
              <w:rPr>
                <w:rFonts w:ascii="Arial" w:eastAsia="Arial" w:hAnsi="Arial" w:cs="Arial"/>
                <w:color w:val="000000"/>
                <w:sz w:val="21"/>
                <w:szCs w:val="21"/>
              </w:rPr>
              <w:t>1</w:t>
            </w:r>
            <w:r>
              <w:rPr>
                <w:rFonts w:ascii="Arial" w:eastAsia="Arial" w:hAnsi="Arial" w:cs="Arial"/>
                <w:sz w:val="21"/>
                <w:szCs w:val="21"/>
              </w:rPr>
              <w:t xml:space="preserve"> </w:t>
            </w:r>
            <w:r>
              <w:rPr>
                <w:rFonts w:ascii="Apple LiSung" w:eastAsia="Apple LiSung" w:hAnsi="Apple LiSung" w:cs="Apple LiSung"/>
                <w:color w:val="000000"/>
                <w:sz w:val="21"/>
                <w:szCs w:val="21"/>
              </w:rPr>
              <w:t>年期相当于</w:t>
            </w:r>
            <w:r>
              <w:rPr>
                <w:rFonts w:ascii="Apple LiSung" w:eastAsia="Apple LiSung" w:hAnsi="Apple LiSung" w:cs="Apple LiSung"/>
                <w:sz w:val="21"/>
                <w:szCs w:val="21"/>
              </w:rPr>
              <w:t xml:space="preserve"> </w:t>
            </w:r>
            <w:r>
              <w:rPr>
                <w:rFonts w:ascii="Arial" w:eastAsia="Arial" w:hAnsi="Arial" w:cs="Arial"/>
                <w:color w:val="000000"/>
                <w:sz w:val="21"/>
                <w:szCs w:val="21"/>
              </w:rPr>
              <w:t>1</w:t>
            </w:r>
            <w:r>
              <w:rPr>
                <w:rFonts w:ascii="Arial" w:eastAsia="Arial" w:hAnsi="Arial" w:cs="Arial"/>
                <w:sz w:val="21"/>
                <w:szCs w:val="21"/>
              </w:rPr>
              <w:t xml:space="preserve"> </w:t>
            </w:r>
            <w:r>
              <w:rPr>
                <w:rFonts w:ascii="Apple LiSung" w:eastAsia="Apple LiSung" w:hAnsi="Apple LiSung" w:cs="Apple LiSung"/>
                <w:color w:val="000000"/>
                <w:sz w:val="21"/>
                <w:szCs w:val="21"/>
              </w:rPr>
              <w:t>亿美元的英镑贷款</w:t>
            </w:r>
          </w:p>
        </w:tc>
        <w:tc>
          <w:tcPr>
            <w:tcW w:w="3985" w:type="dxa"/>
            <w:tcBorders>
              <w:top w:val="single" w:sz="7" w:space="0" w:color="000000"/>
              <w:left w:val="single" w:sz="7" w:space="0" w:color="000000"/>
              <w:bottom w:val="single" w:sz="7" w:space="0" w:color="000000"/>
              <w:right w:val="nil"/>
            </w:tcBorders>
            <w:shd w:val="clear" w:color="auto" w:fill="FEFEFE"/>
          </w:tcPr>
          <w:p w:rsidR="00BB0A3E" w:rsidRDefault="00BB0A3E">
            <w:pPr>
              <w:spacing w:line="196" w:lineRule="exact"/>
              <w:ind w:left="840"/>
            </w:pPr>
          </w:p>
          <w:p w:rsidR="00BB0A3E" w:rsidRDefault="00751069">
            <w:pPr>
              <w:spacing w:line="244" w:lineRule="exact"/>
              <w:ind w:left="840"/>
            </w:pPr>
            <w:r>
              <w:rPr>
                <w:rFonts w:ascii="Arial" w:eastAsia="Arial" w:hAnsi="Arial" w:cs="Arial"/>
                <w:color w:val="000000"/>
                <w:sz w:val="21"/>
                <w:szCs w:val="21"/>
              </w:rPr>
              <w:t>1</w:t>
            </w:r>
            <w:r>
              <w:rPr>
                <w:rFonts w:ascii="Arial" w:eastAsia="Arial" w:hAnsi="Arial" w:cs="Arial"/>
                <w:sz w:val="21"/>
                <w:szCs w:val="21"/>
              </w:rPr>
              <w:t xml:space="preserve"> </w:t>
            </w:r>
            <w:r>
              <w:rPr>
                <w:rFonts w:ascii="Apple LiSung" w:eastAsia="Apple LiSung" w:hAnsi="Apple LiSung" w:cs="Apple LiSung"/>
                <w:color w:val="000000"/>
                <w:sz w:val="21"/>
                <w:szCs w:val="21"/>
              </w:rPr>
              <w:t>年期</w:t>
            </w:r>
            <w:r>
              <w:rPr>
                <w:rFonts w:ascii="Apple LiSung" w:eastAsia="Apple LiSung" w:hAnsi="Apple LiSung" w:cs="Apple LiSung"/>
                <w:sz w:val="21"/>
                <w:szCs w:val="21"/>
              </w:rPr>
              <w:t xml:space="preserve"> </w:t>
            </w:r>
            <w:r>
              <w:rPr>
                <w:rFonts w:ascii="Arial" w:eastAsia="Arial" w:hAnsi="Arial" w:cs="Arial"/>
                <w:color w:val="000000"/>
                <w:sz w:val="21"/>
                <w:szCs w:val="21"/>
              </w:rPr>
              <w:t>2</w:t>
            </w:r>
            <w:r>
              <w:rPr>
                <w:rFonts w:ascii="Arial" w:eastAsia="Arial" w:hAnsi="Arial" w:cs="Arial"/>
                <w:sz w:val="21"/>
                <w:szCs w:val="21"/>
              </w:rPr>
              <w:t xml:space="preserve"> </w:t>
            </w:r>
            <w:r>
              <w:rPr>
                <w:rFonts w:ascii="Apple LiSung" w:eastAsia="Apple LiSung" w:hAnsi="Apple LiSung" w:cs="Apple LiSung"/>
                <w:color w:val="000000"/>
                <w:sz w:val="21"/>
                <w:szCs w:val="21"/>
              </w:rPr>
              <w:t>亿美元定期存款</w:t>
            </w:r>
          </w:p>
        </w:tc>
        <w:tc>
          <w:tcPr>
            <w:tcW w:w="228" w:type="dxa"/>
            <w:vMerge/>
            <w:tcBorders>
              <w:top w:val="single" w:sz="11" w:space="0" w:color="000000"/>
              <w:left w:val="nil"/>
              <w:bottom w:val="single" w:sz="11" w:space="0" w:color="000000"/>
              <w:right w:val="single" w:sz="11" w:space="0" w:color="000000"/>
            </w:tcBorders>
            <w:shd w:val="clear" w:color="auto" w:fill="FEFEFE"/>
          </w:tcPr>
          <w:p w:rsidR="00BB0A3E" w:rsidRDefault="00BB0A3E"/>
        </w:tc>
      </w:tr>
      <w:tr w:rsidR="00BB0A3E">
        <w:trPr>
          <w:trHeight w:hRule="exact" w:val="1137"/>
        </w:trPr>
        <w:tc>
          <w:tcPr>
            <w:tcW w:w="8000" w:type="dxa"/>
            <w:gridSpan w:val="2"/>
            <w:tcBorders>
              <w:top w:val="single" w:sz="7" w:space="0" w:color="000000"/>
              <w:left w:val="single" w:sz="11" w:space="0" w:color="000000"/>
              <w:bottom w:val="single" w:sz="11" w:space="0" w:color="000000"/>
              <w:right w:val="nil"/>
            </w:tcBorders>
            <w:shd w:val="clear" w:color="auto" w:fill="FEFEFE"/>
          </w:tcPr>
          <w:p w:rsidR="00BB0A3E" w:rsidRDefault="00BB0A3E">
            <w:pPr>
              <w:spacing w:line="352" w:lineRule="exact"/>
              <w:ind w:left="129"/>
            </w:pPr>
          </w:p>
          <w:p w:rsidR="00BB0A3E" w:rsidRDefault="00751069">
            <w:pPr>
              <w:spacing w:line="244" w:lineRule="exact"/>
              <w:ind w:left="549"/>
            </w:pPr>
            <w:r>
              <w:rPr>
                <w:rFonts w:ascii="Apple LiSung" w:eastAsia="Apple LiSung" w:hAnsi="Apple LiSung" w:cs="Apple LiSung"/>
                <w:color w:val="000000"/>
                <w:w w:val="97"/>
                <w:sz w:val="21"/>
                <w:szCs w:val="21"/>
              </w:rPr>
              <w:t>根据上表可知，该银行资产和负债的存续期完全匹配</w:t>
            </w:r>
            <w:r>
              <w:rPr>
                <w:rFonts w:ascii="Arial" w:eastAsia="Arial" w:hAnsi="Arial" w:cs="Arial"/>
                <w:color w:val="000000"/>
                <w:w w:val="97"/>
                <w:sz w:val="21"/>
                <w:szCs w:val="21"/>
              </w:rPr>
              <w:t>(</w:t>
            </w:r>
            <w:r>
              <w:rPr>
                <w:rFonts w:ascii="Apple LiSung" w:eastAsia="Apple LiSung" w:hAnsi="Apple LiSung" w:cs="Apple LiSung"/>
                <w:color w:val="000000"/>
                <w:w w:val="97"/>
                <w:sz w:val="21"/>
                <w:szCs w:val="21"/>
              </w:rPr>
              <w:t>即</w:t>
            </w:r>
            <w:r>
              <w:rPr>
                <w:rFonts w:ascii="Apple LiSung" w:eastAsia="Apple LiSung" w:hAnsi="Apple LiSung" w:cs="Apple LiSung"/>
                <w:w w:val="97"/>
                <w:sz w:val="21"/>
                <w:szCs w:val="21"/>
              </w:rPr>
              <w:t xml:space="preserve"> </w:t>
            </w:r>
            <w:r>
              <w:rPr>
                <w:rFonts w:ascii="Arial" w:eastAsia="Arial" w:hAnsi="Arial" w:cs="Arial"/>
                <w:color w:val="000000"/>
                <w:w w:val="97"/>
                <w:sz w:val="21"/>
                <w:szCs w:val="21"/>
              </w:rPr>
              <w:t>D</w:t>
            </w:r>
            <w:r>
              <w:rPr>
                <w:rFonts w:ascii="Arial" w:eastAsia="Arial" w:hAnsi="Arial" w:cs="Arial"/>
                <w:color w:val="000000"/>
                <w:w w:val="97"/>
                <w:sz w:val="14"/>
                <w:szCs w:val="14"/>
              </w:rPr>
              <w:t>A</w:t>
            </w:r>
            <w:r>
              <w:rPr>
                <w:rFonts w:ascii="Arial" w:eastAsia="Arial" w:hAnsi="Arial" w:cs="Arial"/>
                <w:w w:val="97"/>
                <w:sz w:val="14"/>
                <w:szCs w:val="14"/>
              </w:rPr>
              <w:t xml:space="preserve"> </w:t>
            </w:r>
            <w:r>
              <w:rPr>
                <w:rFonts w:ascii="Arial" w:eastAsia="Arial" w:hAnsi="Arial" w:cs="Arial"/>
                <w:color w:val="000000"/>
                <w:w w:val="97"/>
                <w:sz w:val="21"/>
                <w:szCs w:val="21"/>
              </w:rPr>
              <w:t>=D</w:t>
            </w:r>
            <w:r>
              <w:rPr>
                <w:rFonts w:ascii="Arial" w:eastAsia="Arial" w:hAnsi="Arial" w:cs="Arial"/>
                <w:color w:val="000000"/>
                <w:w w:val="97"/>
                <w:sz w:val="14"/>
                <w:szCs w:val="14"/>
              </w:rPr>
              <w:t>L</w:t>
            </w:r>
            <w:r>
              <w:rPr>
                <w:rFonts w:ascii="Arial" w:eastAsia="Arial" w:hAnsi="Arial" w:cs="Arial"/>
                <w:w w:val="97"/>
                <w:sz w:val="14"/>
                <w:szCs w:val="14"/>
              </w:rPr>
              <w:t xml:space="preserve"> </w:t>
            </w:r>
            <w:r>
              <w:rPr>
                <w:rFonts w:ascii="Arial" w:eastAsia="Arial" w:hAnsi="Arial" w:cs="Arial"/>
                <w:color w:val="000000"/>
                <w:w w:val="97"/>
                <w:sz w:val="21"/>
                <w:szCs w:val="21"/>
              </w:rPr>
              <w:t>=1</w:t>
            </w:r>
            <w:r>
              <w:rPr>
                <w:rFonts w:ascii="Arial" w:eastAsia="Arial" w:hAnsi="Arial" w:cs="Arial"/>
                <w:w w:val="97"/>
                <w:sz w:val="21"/>
                <w:szCs w:val="21"/>
              </w:rPr>
              <w:t xml:space="preserve"> </w:t>
            </w:r>
            <w:r>
              <w:rPr>
                <w:rFonts w:ascii="Apple LiSung" w:eastAsia="Apple LiSung" w:hAnsi="Apple LiSung" w:cs="Apple LiSung"/>
                <w:color w:val="000000"/>
                <w:w w:val="97"/>
                <w:sz w:val="21"/>
                <w:szCs w:val="21"/>
              </w:rPr>
              <w:t>年</w:t>
            </w:r>
            <w:r>
              <w:rPr>
                <w:rFonts w:ascii="Arial" w:eastAsia="Arial" w:hAnsi="Arial" w:cs="Arial"/>
                <w:color w:val="000000"/>
                <w:w w:val="97"/>
                <w:sz w:val="21"/>
                <w:szCs w:val="21"/>
              </w:rPr>
              <w:t>)</w:t>
            </w:r>
            <w:r>
              <w:rPr>
                <w:rFonts w:ascii="Arial" w:eastAsia="Arial" w:hAnsi="Arial" w:cs="Arial"/>
                <w:w w:val="97"/>
                <w:sz w:val="21"/>
                <w:szCs w:val="21"/>
              </w:rPr>
              <w:t xml:space="preserve"> </w:t>
            </w:r>
            <w:r>
              <w:rPr>
                <w:rFonts w:ascii="Apple LiSung" w:eastAsia="Apple LiSung" w:hAnsi="Apple LiSung" w:cs="Apple LiSung"/>
                <w:color w:val="000000"/>
                <w:w w:val="97"/>
                <w:sz w:val="21"/>
                <w:szCs w:val="21"/>
              </w:rPr>
              <w:t>，但资产和</w:t>
            </w:r>
          </w:p>
          <w:p w:rsidR="00BB0A3E" w:rsidRDefault="00751069">
            <w:pPr>
              <w:spacing w:before="68" w:line="219" w:lineRule="exact"/>
              <w:ind w:left="129"/>
            </w:pPr>
            <w:r>
              <w:rPr>
                <w:rFonts w:ascii="Apple LiSung" w:eastAsia="Apple LiSung" w:hAnsi="Apple LiSung" w:cs="Apple LiSung"/>
                <w:color w:val="000000"/>
                <w:sz w:val="21"/>
                <w:szCs w:val="21"/>
              </w:rPr>
              <w:t>负债的币种存在差异。</w:t>
            </w:r>
          </w:p>
        </w:tc>
        <w:tc>
          <w:tcPr>
            <w:tcW w:w="228" w:type="dxa"/>
            <w:vMerge/>
            <w:tcBorders>
              <w:top w:val="single" w:sz="11" w:space="0" w:color="000000"/>
              <w:left w:val="nil"/>
              <w:bottom w:val="single" w:sz="11" w:space="0" w:color="000000"/>
              <w:right w:val="single" w:sz="11" w:space="0" w:color="000000"/>
            </w:tcBorders>
            <w:shd w:val="clear" w:color="auto" w:fill="FEFEFE"/>
          </w:tcPr>
          <w:p w:rsidR="00BB0A3E" w:rsidRDefault="00BB0A3E"/>
        </w:tc>
      </w:tr>
    </w:tbl>
    <w:p w:rsidR="00BB0A3E" w:rsidRDefault="00BB0A3E">
      <w:pPr>
        <w:spacing w:line="28" w:lineRule="exact"/>
      </w:pP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800"/>
      </w:pPr>
      <w:r>
        <w:lastRenderedPageBreak/>
        <w:pict>
          <v:shape id="_x0000_s1872" type="#_x0000_t202" style="position:absolute;left:0;text-align:left;margin-left:114.3pt;margin-top:464.55pt;width:69.4pt;height:11.5pt;z-index:251487744;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股票价格</w:t>
                  </w:r>
                </w:p>
              </w:txbxContent>
            </v:textbox>
            <w10:wrap anchorx="page" anchory="page"/>
          </v:shape>
        </w:pict>
      </w:r>
      <w:r>
        <w:pict>
          <v:shape id="_x0000_s1871" type="#_x0000_t202" style="position:absolute;left:0;text-align:left;margin-left:114.3pt;margin-top:526.95pt;width:69.4pt;height:11.5pt;z-index:251488768;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商品价格</w:t>
                  </w:r>
                </w:p>
              </w:txbxContent>
            </v:textbox>
            <w10:wrap anchorx="page" anchory="page"/>
          </v:shape>
        </w:pict>
      </w:r>
      <w:r>
        <w:pict>
          <v:shape id="_x0000_s1870" type="#_x0000_t202" style="position:absolute;left:0;text-align:left;margin-left:120pt;margin-top:711.5pt;width:62.7pt;height:11.5pt;z-index:251489792;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7"/>
                      <w:sz w:val="21"/>
                      <w:szCs w:val="21"/>
                    </w:rPr>
                    <w:t>主要交易产</w:t>
                  </w:r>
                </w:p>
              </w:txbxContent>
            </v:textbox>
            <w10:wrap anchorx="page" anchory="page"/>
          </v:shape>
        </w:pict>
      </w:r>
      <w:r>
        <w:pict>
          <v:shape id="_x0000_s1869" type="#_x0000_t202" style="position:absolute;left:0;text-align:left;margin-left:172.65pt;margin-top:711.5pt;width:62.85pt;height:11.5pt;z-index:251490816;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8"/>
                      <w:sz w:val="21"/>
                      <w:szCs w:val="21"/>
                    </w:rPr>
                    <w:t>品及其风险</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0" w:lineRule="exact"/>
        <w:ind w:left="1800"/>
      </w:pPr>
    </w:p>
    <w:p w:rsidR="00BB0A3E" w:rsidRDefault="00751069">
      <w:pPr>
        <w:spacing w:line="219" w:lineRule="exact"/>
        <w:ind w:left="2642"/>
      </w:pPr>
      <w:bookmarkStart w:id="98" w:name="PageMark98"/>
      <w:bookmarkEnd w:id="98"/>
      <w:r>
        <w:rPr>
          <w:rFonts w:ascii="Apple LiSung" w:eastAsia="Apple LiSung" w:hAnsi="Apple LiSung" w:cs="Apple LiSung"/>
          <w:color w:val="000000"/>
          <w:sz w:val="21"/>
          <w:szCs w:val="21"/>
        </w:rPr>
        <w:t>股票价格风险</w:t>
      </w:r>
    </w:p>
    <w:p w:rsidR="00BB0A3E" w:rsidRDefault="00BB0A3E">
      <w:pPr>
        <w:spacing w:line="93" w:lineRule="exact"/>
        <w:ind w:left="1800"/>
      </w:pPr>
    </w:p>
    <w:p w:rsidR="00BB0A3E" w:rsidRDefault="00751069">
      <w:pPr>
        <w:spacing w:line="219" w:lineRule="exact"/>
        <w:ind w:left="2325"/>
      </w:pPr>
      <w:r>
        <w:rPr>
          <w:rFonts w:ascii="Apple LiSung" w:eastAsia="Apple LiSung" w:hAnsi="Apple LiSung" w:cs="Apple LiSung"/>
          <w:color w:val="000000"/>
          <w:sz w:val="21"/>
          <w:szCs w:val="21"/>
        </w:rPr>
        <w:t>股票价格风险是指由于商业银行持有的股票价格发生不利变动而给商业银行带来损失</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的风险。根据我国监管机构的规定，目前尚严禁商业银行直接投资股票市场，因此商业银行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所面临的股票价格风险有限，相关内容在此不作深入介绍。</w:t>
      </w:r>
    </w:p>
    <w:p w:rsidR="00BB0A3E" w:rsidRDefault="00BB0A3E">
      <w:pPr>
        <w:spacing w:line="93" w:lineRule="exact"/>
        <w:ind w:left="1800"/>
      </w:pPr>
    </w:p>
    <w:p w:rsidR="00BB0A3E" w:rsidRDefault="00751069">
      <w:pPr>
        <w:spacing w:line="219" w:lineRule="exact"/>
        <w:ind w:left="2642"/>
      </w:pPr>
      <w:r>
        <w:rPr>
          <w:rFonts w:ascii="Apple LiSung" w:eastAsia="Apple LiSung" w:hAnsi="Apple LiSung" w:cs="Apple LiSung"/>
          <w:color w:val="000000"/>
          <w:sz w:val="21"/>
          <w:szCs w:val="21"/>
        </w:rPr>
        <w:t>商品价格风险</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商品价格风险是指商业银行所持有的各类商品价格发</w:t>
      </w:r>
      <w:r>
        <w:rPr>
          <w:rFonts w:ascii="Apple LiSung" w:eastAsia="Apple LiSung" w:hAnsi="Apple LiSung" w:cs="Apple LiSung"/>
          <w:color w:val="000000"/>
          <w:sz w:val="21"/>
          <w:szCs w:val="21"/>
        </w:rPr>
        <w:t>生不利变动而给商业银行造成经</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济损失的风险。这里所述的商品主要是指可以在场内自由交易的农产品、矿产品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包括石油</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和贵金属等，尤其以商品期货的形式为主。根据我国监管机构的规定，目前尚严禁商业银行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直接投资商品实物或期货市场，因此，商业银行所面临的商品价格风险有限，相关内容在此</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不作深入介绍。</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值得注意的是，商品价格风险中所述的商品不包括黄金这种贵金属。原因是，黄金曾长</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时间在国际结算体系中发挥国际货币职能</w:t>
      </w:r>
      <w:r>
        <w:rPr>
          <w:rFonts w:ascii="Arial" w:eastAsia="Arial" w:hAnsi="Arial" w:cs="Arial"/>
          <w:color w:val="000000"/>
          <w:sz w:val="21"/>
          <w:szCs w:val="21"/>
        </w:rPr>
        <w:t>(</w:t>
      </w:r>
      <w:r>
        <w:rPr>
          <w:rFonts w:ascii="Apple LiSung" w:eastAsia="Apple LiSung" w:hAnsi="Apple LiSung" w:cs="Apple LiSung"/>
          <w:color w:val="000000"/>
          <w:sz w:val="21"/>
          <w:szCs w:val="21"/>
        </w:rPr>
        <w:t>充当外汇资产</w:t>
      </w:r>
      <w:r>
        <w:rPr>
          <w:rFonts w:ascii="Arial" w:eastAsia="Arial" w:hAnsi="Arial" w:cs="Arial"/>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尽管在布雷顿森林体系崩溃后</w:t>
      </w:r>
      <w:r>
        <w:rPr>
          <w:rFonts w:ascii="Apple LiSung" w:eastAsia="Apple LiSung" w:hAnsi="Apple LiSung" w:cs="Apple LiSung"/>
          <w:color w:val="000000"/>
          <w:sz w:val="15"/>
          <w:szCs w:val="15"/>
        </w:rPr>
        <w:t>，</w:t>
      </w:r>
    </w:p>
    <w:p w:rsidR="00BB0A3E" w:rsidRDefault="00751069">
      <w:pPr>
        <w:spacing w:before="68" w:line="219" w:lineRule="exact"/>
        <w:ind w:left="1800"/>
      </w:pPr>
      <w:r>
        <w:rPr>
          <w:rFonts w:ascii="Apple LiSung" w:eastAsia="Apple LiSung" w:hAnsi="Apple LiSung" w:cs="Apple LiSung"/>
          <w:color w:val="000000"/>
          <w:sz w:val="21"/>
          <w:szCs w:val="21"/>
        </w:rPr>
        <w:t>黄金不再法定地充当国际货币，但在实践中，黄</w:t>
      </w:r>
      <w:r>
        <w:rPr>
          <w:rFonts w:ascii="Apple LiSung" w:eastAsia="Apple LiSung" w:hAnsi="Apple LiSung" w:cs="Apple LiSung"/>
          <w:color w:val="000000"/>
          <w:sz w:val="21"/>
          <w:szCs w:val="21"/>
        </w:rPr>
        <w:t>金仍然是各国外汇储备资产的一种重要组成</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形式。</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为了保持各国外汇统计口径的一致性，黄金价格波动被纳入商业银行的汇率风险范畴。</w:t>
      </w:r>
    </w:p>
    <w:p w:rsidR="00BB0A3E" w:rsidRDefault="00BB0A3E">
      <w:pPr>
        <w:spacing w:line="353" w:lineRule="exact"/>
        <w:ind w:left="1800"/>
      </w:pPr>
    </w:p>
    <w:p w:rsidR="00BB0A3E" w:rsidRDefault="00751069">
      <w:pPr>
        <w:spacing w:line="219" w:lineRule="exact"/>
        <w:ind w:left="1806"/>
      </w:pPr>
      <w:r>
        <w:rPr>
          <w:rFonts w:ascii="Heiti SC" w:eastAsia="Heiti SC" w:hAnsi="Heiti SC" w:cs="Heiti SC"/>
          <w:color w:val="000000"/>
          <w:sz w:val="21"/>
          <w:szCs w:val="21"/>
        </w:rPr>
        <w:t>4.1.2</w:t>
      </w:r>
      <w:r>
        <w:rPr>
          <w:rFonts w:ascii="Heiti SC" w:eastAsia="Heiti SC" w:hAnsi="Heiti SC" w:cs="Heiti SC"/>
          <w:sz w:val="21"/>
          <w:szCs w:val="21"/>
        </w:rPr>
        <w:t xml:space="preserve"> </w:t>
      </w:r>
      <w:r>
        <w:rPr>
          <w:rFonts w:ascii="Heiti SC" w:eastAsia="Heiti SC" w:hAnsi="Heiti SC" w:cs="Heiti SC"/>
          <w:color w:val="000000"/>
          <w:sz w:val="21"/>
          <w:szCs w:val="21"/>
        </w:rPr>
        <w:t>主要交易产品及其风险特征</w:t>
      </w:r>
    </w:p>
    <w:p w:rsidR="00BB0A3E" w:rsidRDefault="00BB0A3E">
      <w:pPr>
        <w:spacing w:line="352" w:lineRule="exact"/>
        <w:ind w:left="1800"/>
      </w:pPr>
    </w:p>
    <w:p w:rsidR="00BB0A3E" w:rsidRDefault="00751069">
      <w:pPr>
        <w:spacing w:line="219" w:lineRule="exact"/>
        <w:ind w:left="2220"/>
      </w:pPr>
      <w:r>
        <w:rPr>
          <w:rFonts w:ascii="Apple LiSung" w:eastAsia="Apple LiSung" w:hAnsi="Apple LiSung" w:cs="Apple LiSung"/>
          <w:color w:val="000000"/>
          <w:sz w:val="21"/>
          <w:szCs w:val="21"/>
        </w:rPr>
        <w:t>在全球金融市场，可供商业银行参与并交易的金融产品数不胜数、纷繁复杂。本节着重</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介绍与我国商业银行市场风险密切相关的主要交易产品及其风险特征</w:t>
      </w:r>
      <w:r>
        <w:rPr>
          <w:rFonts w:ascii="Arial" w:eastAsia="Arial" w:hAnsi="Arial" w:cs="Arial"/>
          <w:color w:val="000000"/>
          <w:sz w:val="21"/>
          <w:szCs w:val="21"/>
        </w:rPr>
        <w:t>(</w:t>
      </w:r>
      <w:r>
        <w:rPr>
          <w:rFonts w:ascii="Apple LiSung" w:eastAsia="Apple LiSung" w:hAnsi="Apple LiSung" w:cs="Apple LiSung"/>
          <w:color w:val="000000"/>
          <w:sz w:val="21"/>
          <w:szCs w:val="21"/>
        </w:rPr>
        <w:t>关于金融市场和金融</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group id="_x0000_s1867" style="position:absolute;left:0;text-align:left;margin-left:90.1pt;margin-top:745.9pt;width:413.4pt;height:96pt;z-index:-251231744;mso-position-horizontal-relative:page;mso-position-vertical-relative:page" coordorigin="1802,14918" coordsize="8260,1919">
            <v:shape id="_x0000_s1868" style="position:absolute;left:1802;top:14918;width:8260;height:1919" coordorigin="1802,14918" coordsize="8260,1919" path="m1802,14918r,l1802,14918r,l1802,14918r,l1802,14918r,l1802,14918r,l1802,14919r,l1802,14919r,1l1802,14920r,1l1802,14922r,1l1802,14923r,2l1802,14926r,1l1802,14928r,2l1802,14932r,2l1802,14936r,2l1802,14940r,3l1802,14946r,3l1802,14952r,3l1802,14959r,4l1802,14967r,4l1802,14976r,4l1802,14985r,6l1802,14996r,6l1802,15008r,7l1802,15022r,7l1802,15036r,8l1802,15052r,8l1802,15069r,9l1802,15087r,10l1802,15107r,11l1802,15129r,11l1802,15152r,12l1802,15176r,13l1802,15203r,14l1802,15231r,14l1802,15261r,15l1802,15292r,17l1802,15326r,17l1802,15361r,18l1802,15398r,20l1802,15438r,20l1802,15480r,21l1802,15523r,23l1802,15569r,24l1802,15617r,25l1802,15668r,26l1802,15721r,27l1802,15776r,29l1802,15834r,30l1802,15895r,31l1802,15958r,32l1802,16023r,34l1802,16092r,35l1802,16163r,36l1802,16237r,38l1802,16313r,40l1802,16393r,41l1802,16476r,42l1802,16562r,44l1802,16650r,46l1802,16742r,48l1802,16838r,l1802,16873r,36l1802,16943r,34l1803,17011r,33l1804,17076r,32l1805,17139r2,30l1808,17199r2,29l1813,17257r2,28l1818,17312r4,27l1826,17365r4,25l1836,17415r5,25l1847,17463r7,24l1862,17509r8,22l1878,17552r10,21l1898,17593r12,19l1921,17631r13,19l1948,17667r15,17l1978,17701r17,15l2012,17732r19,14l2050,17760r21,14l2093,17786r23,13l2140,17810r25,11l2192,17831r27,10l2249,17850r30,9l2311,17867r33,7l2379,17881r36,6l2452,17892r39,5l2532,17901r42,4l2617,17908r46,2l2710,17912r48,2l2809,17914r52,l2915,17914r55,-2l3028,17910r59,-2l3148,17905r63,-4l3276,17897r67,-5l3412,17887r71,-6l3556,17874r76,-7l3709,17859r79,-9l3870,17841r84,-10l4040,17821r88,-11l4219,17799r93,-13l4407,17774r98,-14l4605,17746r102,-14l4812,17716r108,-15l5030,17684r113,-17l5258,17650r118,-19l5496,17612r123,-19l5745,17573r128,-21l6005,17531r134,-22l6276,17487r140,-24l6558,17440r146,-25l6853,17390r151,-25l7159,17339r157,-27l7477,17285r163,-28l7807,17228r170,-29l8150,17169r177,-30l8506,17108r183,-32l8875,17044r190,-33l9257,16977r197,-34l9653,16909r203,-36l10063,16838r,l10063,16873r,36l10063,16943r,34l10063,17011r,32l10063,17076r,31l10063,17138r,30l10063,17197r,29l10063,17254r,27l10063,17308r,26l10063,17359r,25l10063,17408r,23l10063,17453r,21l10063,17495r,20l10063,17534r,19l10063,17571r,16l10063,17604r,15l10063,17633r,14l10063,17660r,12l10063,17683r,10l10063,17703r,8l10063,17719r,7l10063,17732r,5l10063,17741r,3l10063,17746r,2l10063,17748r,l10063,17747r,-3l10063,17741r,-4l10063,17732r,-6l10063,17719r,-9l10063,17701r,-10l10063,17680r,-12l10063,17655r,-14l10063,17626r,-17l10063,17592r,-18l10063,17554r,-20l10063,17513r,-23l10063,17466r,-24l10063,17416r,-27l10063,17361r,-30l10063,17301r,-31l10063,17237r,-34l10063,17168r,-36l10063,17095r,-39l10063,17017r,-41l10063,16934r,-43l10063,16846r,-45l10063,16754r,-48l10063,16657r,-51l10063,16554r,-53l10063,16447r,-56l10063,16334r,-58l10063,16217r,-61l10063,16094r,-63l10063,15966r,-66l10063,15833r,-69l10063,15694r,-72l10063,15550r,-74l10063,15400r,-77l10063,15245r,-80l10063,15084r,-82l10063,14918r,l10063,14918r,l10063,14918r-1,l10062,14918r,l10061,14918r-1,l10059,14918r-1,l10056,14918r-2,l10052,14918r-3,l10046,14918r-3,l10039,14918r-5,l10029,14918r-6,l10017,14918r-6,l10003,14918r-8,l9986,14918r-9,l9966,14918r-11,l9943,14918r-13,l9917,14918r-15,l9887,14918r-17,l9853,14918r-19,l9814,14918r-20,l9772,14918r-23,l9725,14918r-25,l9673,14918r-28,l9616,14918r-30,l9554,14918r-33,l9486,14918r-36,l9412,14918r-39,l9333,14918r-42,l9247,14918r-45,l9155,14918r-49,l9056,14918r-52,l8950,14918r-56,l8837,14918r-59,l8716,14918r-63,l8588,14918r-67,l8452,14918r-71,l8308,14918r-75,l8156,14918r-80,l7995,14918r-84,l7825,14918r-89,l7646,14918r-93,l7458,14918r-98,l7260,14918r-103,l7052,14918r-107,l6835,14918r-113,l6607,14918r-118,l6369,14918r-123,l6120,14918r-129,l5860,14918r-134,l5589,14918r-140,l5306,14918r-145,l5012,14918r-151,l4706,14918r-157,l4388,14918r-164,l4057,14918r-170,l3714,14918r-176,l3358,14918r-182,l2989,14918r-189,l2607,14918r-196,l2211,14918r-203,l1802,14918r,l1802,14918r,l1802,14918r,l1802,14918r,l1802,14918r,l1802,14918r,l1802,14918r,l1802,14918r,l1802,14918r,l1802,14918r,l1802,14918r,l1802,14918r,l1802,14918r,l1802,14918r,l1802,14918r,l1802,14918r,l1802,14918r,l1802,14918r,l1802,14918r,l1802,14918r,l1802,14918r,l1802,14918r,l1802,14918r,l1802,14918r,l1802,14918r,l1802,14918r,l1802,14918r,l1802,14918r,l1802,14918r,l1802,14918r,l1802,14918r,l1802,14918r,l1802,14918r,l1802,14918r,l1802,14918r,l1802,14918r,l1802,14918r,l1802,14918r,l1802,14918r,l1802,14918r,l1802,14918r,l1802,14918r,l1802,14918r,l1802,14918r,l1802,14918r,l1802,14918r,l1802,14918r,l1802,14918r,l1802,14918r,l1802,14918r,l1802,14918r,l1802,14918r,l1802,14918r,l1802,14918r,l1802,14918r,l1802,14918r,l1802,14918r,l1802,14918r,l1802,14918r,l1802,14918r,l1802,14918e" fillcolor="#fefefe" stroked="f">
              <v:path arrowok="t"/>
            </v:shape>
            <w10:wrap anchorx="page" anchory="page"/>
          </v:group>
        </w:pict>
      </w:r>
      <w:r>
        <w:pict>
          <v:group id="_x0000_s1865" style="position:absolute;left:0;text-align:left;margin-left:90.1pt;margin-top:745.9pt;width:413.4pt;height:96pt;z-index:-251230720;mso-position-horizontal-relative:page;mso-position-vertical-relative:page" coordorigin="1802,14918" coordsize="8260,1919">
            <v:shape id="_x0000_s1866" style="position:absolute;left:1802;top:14918;width:8260;height:1919" coordorigin="1802,14918" coordsize="8260,1919" path="m1802,14918r,l1802,14918r,l1802,14918r,l1802,14918r,l1802,14918r,l1802,14919r,l1802,14919r,1l1802,14920r,1l1802,14922r,1l1802,14923r,2l1802,14926r,1l1802,14928r,2l1802,14932r,2l1802,14936r,2l1802,14940r,3l1802,14946r,3l1802,14952r,3l1802,14959r,4l1802,14967r,4l1802,14976r,4l1802,14985r,6l1802,14996r,6l1802,15008r,7l1802,15022r,7l1802,15036r,8l1802,15052r,8l1802,15069r,9l1802,15087r,10l1802,15107r,11l1802,15129r,11l1802,15152r,12l1802,15176r,13l1802,15203r,14l1802,15231r,14l1802,15261r,15l1802,15292r,17l1802,15326r,17l1802,15361r,18l1802,15398r,20l1802,15438r,20l1802,15480r,21l1802,15523r,23l1802,15569r,24l1802,15617r,25l1802,15668r,26l1802,15721r,27l1802,15776r,29l1802,15834r,30l1802,15895r,31l1802,15958r,32l1802,16023r,34l1802,16092r,35l1802,16163r,36l1802,16237r,38l1802,16313r,40l1802,16393r,41l1802,16476r,42l1802,16562r,44l1802,16650r,46l1802,16742r,48l1802,16838r,l1802,16873r,36l1802,16943r,34l1803,17011r,33l1804,17076r,32l1805,17139r2,30l1808,17199r2,29l1813,17257r2,28l1818,17312r4,27l1826,17365r4,25l1836,17415r5,25l1847,17463r7,24l1862,17509r8,22l1878,17552r10,21l1898,17593r12,19l1921,17631r13,19l1948,17667r15,17l1978,17701r17,15l2012,17732r19,14l2050,17760r21,14l2093,17786r23,13l2140,17810r25,11l2192,17831r27,10l2249,17850r30,9l2311,17867r33,7l2379,17881r36,6l2452,17892r39,5l2532,17901r42,4l2617,17908r46,2l2710,17912r48,2l2809,17914r52,l2915,17914r55,-2l3028,17910r59,-2l3148,17905r63,-4l3276,17897r67,-5l3412,17887r71,-6l3556,17874r76,-7l3709,17859r79,-9l3870,17841r84,-10l4040,17821r88,-11l4219,17799r93,-13l4407,17774r98,-14l4605,17746r102,-14l4812,17716r108,-15l5030,17684r113,-17l5258,17650r118,-19l5496,17612r123,-19l5745,17573r128,-21l6005,17531r134,-22l6276,17487r140,-24l6558,17440r146,-25l6853,17390r151,-25l7159,17339r157,-27l7477,17285r163,-28l7807,17228r170,-29l8150,17169r177,-30l8506,17108r183,-32l8875,17044r190,-33l9257,16977r197,-34l9653,16909r203,-36l10063,16838r,l10063,16873r,36l10063,16943r,34l10063,17011r,32l10063,17076r,31l10063,17138r,30l10063,17197r,29l10063,17254r,27l10063,17308r,26l10063,17359r,25l10063,17408r,23l10063,17453r,21l10063,17495r,20l10063,17534r,19l10063,17571r,16l10063,17604r,15l10063,17633r,14l10063,17660r,12l10063,17683r,10l10063,17703r,8l10063,17719r,7l10063,17732r,5l10063,17741r,3l10063,17746r,2l10063,17748r,l10063,17747r,-3l10063,17741r,-4l10063,17732r,-6l10063,17719r,-9l10063,17701r,-10l10063,17680r,-12l10063,17655r,-14l10063,17626r,-17l10063,17592r,-18l10063,17554r,-20l10063,17513r,-23l10063,17466r,-24l10063,17416r,-27l10063,17361r,-30l10063,17301r,-31l10063,17237r,-34l10063,17168r,-36l10063,17095r,-39l10063,17017r,-41l10063,16934r,-43l10063,16846r,-45l10063,16754r,-48l10063,16657r,-51l10063,16554r,-53l10063,16447r,-56l10063,16334r,-58l10063,16217r,-61l10063,16094r,-63l10063,15966r,-66l10063,15833r,-69l10063,15694r,-72l10063,15550r,-74l10063,15400r,-77l10063,15245r,-80l10063,15084r,-82l10063,14918r,l10063,14918r,l10063,14918r-1,l10062,14918r,l10061,14918r-1,l10059,14918r-1,l10056,14918r-2,l10052,14918r-3,l10046,14918r-3,l10039,14918r-5,l10029,14918r-6,l10017,14918r-6,l10003,14918r-8,l9986,14918r-9,l9966,14918r-11,l9943,14918r-13,l9917,14918r-15,l9887,14918r-17,l9853,14918r-19,l9814,14918r-20,l9772,14918r-23,l9725,14918r-25,l9673,14918r-28,l9616,14918r-30,l9554,14918r-33,l9486,14918r-36,l9412,14918r-39,l9333,14918r-42,l9247,14918r-45,l9155,14918r-49,l9056,14918r-52,l8950,14918r-56,l8837,14918r-59,l8716,14918r-63,l8588,14918r-67,l8452,14918r-71,l8308,14918r-75,l8156,14918r-80,l7995,14918r-84,l7825,14918r-89,l7646,14918r-93,l7458,14918r-98,l7260,14918r-103,l7052,14918r-107,l6835,14918r-113,l6607,14918r-118,l6369,14918r-123,l6120,14918r-129,l5860,14918r-134,l5589,14918r-140,l5306,14918r-145,l5012,14918r-151,l4706,14918r-157,l4388,14918r-164,l4057,14918r-170,l3714,14918r-176,l3358,14918r-182,l2989,14918r-189,l2607,14918r-196,l2211,14918r-203,l1802,14918e" filled="f" strokeweight=".42297mm">
              <v:path arrowok="t"/>
            </v:shape>
            <w10:wrap anchorx="page" anchory="page"/>
          </v:group>
        </w:pict>
      </w:r>
      <w:r>
        <w:pict>
          <v:group id="_x0000_s1863" style="position:absolute;left:0;text-align:left;margin-left:89pt;margin-top:371pt;width:409pt;height:68pt;z-index:-251229696;mso-position-horizontal-relative:page;mso-position-vertical-relative:page" coordorigin="1780,7420" coordsize="8180,1360">
            <v:shape id="_x0000_s1864" style="position:absolute;left:1780;top:7420;width:8180;height:1360" coordorigin="1780,7420" coordsize="8180,1360" path="m1802,7449r,l1802,7449r,l1802,7449r,l1802,7449r,l1802,7449r,1l1802,7450r,l1802,7450r,l1802,7451r,l1802,7452r,l1802,7453r,1l1802,7455r,l1802,7456r,2l1802,7459r,1l1802,7462r,1l1802,7465r,2l1802,7469r,2l1802,7473r,2l1802,7478r,2l1802,7483r,3l1802,7489r,4l1802,7496r,4l1802,7504r,4l1802,7513r,4l1802,7522r,5l1802,7532r,5l1802,7543r,6l1802,7555r,6l1802,7568r,7l1802,7582r,7l1802,7597r,8l1802,7613r,8l1802,7630r,9l1802,7649r,9l1802,7668r,10l1802,7689r,11l1802,7711r,12l1802,7735r,12l1802,7759r,13l1802,7786r,13l1802,7813r,15l1802,7842r,15l1802,7873r,16l1802,7905r,17l1802,7939r,17l1802,7974r,19l1802,8011r,20l1802,8050r,20l1802,8091r,21l1802,8133r,22l1802,8177r,23l1802,8223r,24l1802,8271r,24l1802,8321r,25l1802,8372r,27l1802,8426r,28l1802,8482r,29l1802,8540r,30l1802,8600r,31l1802,8662r,32l1802,8726r,34l1802,8793r,l1802,8793r,l1802,8793r,l1803,8793r,l1804,8793r,l1805,8793r2,l1808,8793r2,l1813,8793r2,l1818,8793r4,l1826,8793r4,l1835,8793r6,l1847,8793r6,l1861,8793r8,l1878,8793r9,l1897,8793r11,l1920,8793r13,l1946,8793r15,l1976,8793r16,l2010,8793r18,l2047,8793r21,l2089,8793r23,l2136,8793r25,l2187,8793r28,l2243,8793r31,l2305,8793r33,l2372,8793r36,l2445,8793r38,l2523,8793r42,l2608,8793r45,l2699,8793r48,l2797,8793r51,l2902,8793r55,l3013,8793r59,l3132,8793r63,l3259,8793r66,l3394,8793r70,l3536,8793r74,l3687,8793r78,l3846,8793r83,l4014,8793r87,l4191,8793r92,l4377,8793r96,l4572,8793r102,l4777,8793r107,l4992,8793r112,l5218,8793r116,l5453,8793r122,l5699,8793r127,l5956,8793r133,l6224,8793r138,l6503,8793r144,l6794,8793r150,l7096,8793r156,l7411,8793r162,l7737,8793r168,l8076,8793r175,l8428,8793r181,l8793,8793r187,l9171,8793r194,l9562,8793r201,l9967,8793r,l9967,8793r,l9967,8793r,l9967,8793r,l9967,8793r,l9967,8793r,-1l9967,8792r,l9967,8791r,l9967,8790r,l9967,8789r,-1l9967,8788r,-1l9967,8786r,-1l9967,8783r,-1l9967,8781r,-2l9967,8777r,-1l9967,8774r,-2l9967,8769r,-2l9967,8764r,-2l9967,8759r,-3l9967,8753r,-4l9967,8746r,-4l9967,8738r,-4l9967,8730r,-5l9967,8720r,-5l9967,8710r,-5l9967,8699r,-6l9967,8687r,-6l9967,8674r,-6l9967,8660r,-7l9967,8645r,-8l9967,8629r,-8l9967,8612r,-9l9967,8594r,-10l9967,8574r,-10l9967,8553r,-11l9967,8531r,-11l9967,8508r,-13l9967,8483r,-13l9967,8457r,-14l9967,8429r,-14l9967,8400r,-15l9967,8369r,-16l9967,8337r,-17l9967,8303r,-17l9967,8268r,-18l9967,8231r,-19l9967,8192r,-20l9967,8152r,-21l9967,8109r,-22l9967,8065r,-23l9967,8019r,-23l9967,7971r,-24l9967,7922r,-26l9967,7870r,-27l9967,7816r,-28l9967,7760r,-28l9967,7702r,-29l9967,7642r,-31l9967,7580r,-32l9967,7516r,-33l9967,7449r,l9967,7449r,l9967,7449r-1,l9966,7449r,l9965,7449r-1,l9963,7449r-1,l9960,7449r-2,l9956,7449r-3,l9950,7449r-3,l9943,7449r-5,l9933,7449r-5,l9922,7449r-7,l9908,7449r-8,l9891,7449r-9,l9871,7449r-11,l9849,7449r-13,l9822,7449r-14,l9793,7449r-17,l9759,7449r-18,l9721,7449r-20,l9679,7449r-22,l9633,7449r-25,l9581,7449r-27,l9525,7449r-30,l9464,7449r-33,l9397,7449r-36,l9324,7449r-39,l9245,7449r-41,l9161,7449r-45,l9069,7449r-48,l8972,7449r-52,l8867,7449r-55,l8755,7449r-58,l8636,7449r-62,l8509,7449r-66,l8375,7449r-70,l8233,7449r-75,l8082,7449r-79,l7923,7449r-83,l7755,7449r-88,l7578,7449r-92,l7392,7449r-97,l7196,7449r-101,l6991,7449r-106,l6776,7449r-111,l6551,7449r-116,l6316,7449r-122,l6069,7449r-127,l5813,7449r-133,l5545,7449r-138,l5265,7449r-143,l4975,7449r-150,l4672,7449r-155,l4358,7449r-162,l4031,7449r-168,l3692,7449r-174,l3340,7449r-180,l2976,7449r-188,l2598,7449r-194,l2207,7449r-201,l1802,7449r,l1802,7449r,l1802,7449r,l1802,7449r,l1802,7449r,l1802,7449r,l1802,7449r,l1802,7449r,l1802,7449r,l1802,7449r,l1802,7449r,l1802,7449r,l1802,7449r,l1802,7449r,l1802,7449r,l1802,7449r,l1802,7449r,l1802,7449r,l1802,7449r,l1802,7449r,l1802,7449r,l1802,7449r,l1802,7449r,l1802,7449r,l1802,7449r,l1802,7449r,l1802,7449r,l1802,7449r,l1802,7449r,l1802,7449r,l1802,7449r,l1802,7449r,l1802,7449r,l1802,7449r,l1802,7449r,l1802,7449r,l1802,7449r,l1802,7449r,l1802,7449r,l1802,7449r,l1802,7449r,l1802,7449r,l1802,7449r,l1802,7449r,l1802,7449r,l1802,7449r,l1802,7449r,l1802,7449r,l1802,7449r,l1802,7449r,l1802,7449r,l1802,7449r,l1802,7449r,l1802,7449r,l1802,7449r,l1802,7449r,l1802,7449r,l1802,7449r,l1802,7449r,l1802,7449r,l1802,7449e" fillcolor="#fefefe" stroked="f">
              <v:path arrowok="t"/>
            </v:shape>
            <w10:wrap anchorx="page" anchory="page"/>
          </v:group>
        </w:pict>
      </w:r>
      <w:r>
        <w:pict>
          <v:group id="_x0000_s1861" style="position:absolute;left:0;text-align:left;margin-left:89pt;margin-top:371pt;width:409pt;height:68pt;z-index:-251228672;mso-position-horizontal-relative:page;mso-position-vertical-relative:page" coordorigin="1780,7420" coordsize="8180,1360">
            <v:shape id="_x0000_s1862" style="position:absolute;left:1780;top:7420;width:8180;height:1360" coordorigin="1780,7420" coordsize="8180,1360" path="m1802,7449r,l1802,7449r,l1802,7449r,l1802,7449r,l1802,7449r,1l1802,7450r,l1802,7450r,l1802,7451r,l1802,7452r,l1802,7453r,1l1802,7455r,l1802,7456r,2l1802,7459r,1l1802,7462r,1l1802,7465r,2l1802,7469r,2l1802,7473r,2l1802,7478r,2l1802,7483r,3l1802,7489r,4l1802,7496r,4l1802,7504r,4l1802,7513r,4l1802,7522r,5l1802,7532r,5l1802,7543r,6l1802,7555r,6l1802,7568r,7l1802,7582r,7l1802,7597r,8l1802,7613r,8l1802,7630r,9l1802,7649r,9l1802,7668r,10l1802,7689r,11l1802,7711r,12l1802,7735r,12l1802,7759r,13l1802,7786r,13l1802,7813r,15l1802,7842r,15l1802,7873r,16l1802,7905r,17l1802,7939r,17l1802,7974r,19l1802,8011r,20l1802,8050r,20l1802,8091r,21l1802,8133r,22l1802,8177r,23l1802,8223r,24l1802,8271r,24l1802,8321r,25l1802,8372r,27l1802,8426r,28l1802,8482r,29l1802,8540r,30l1802,8600r,31l1802,8662r,32l1802,8726r,34l1802,8793r,l1802,8793r,l1802,8793r,l1803,8793r,l1804,8793r,l1805,8793r2,l1808,8793r2,l1813,8793r2,l1818,8793r4,l1826,8793r4,l1835,8793r6,l1847,8793r6,l1861,8793r8,l1878,8793r9,l1897,8793r11,l1920,8793r13,l1946,8793r15,l1976,8793r16,l2010,8793r18,l2047,8793r21,l2089,8793r23,l2136,8793r25,l2187,8793r28,l2243,8793r31,l2305,8793r33,l2372,8793r36,l2445,8793r38,l2523,8793r42,l2608,8793r45,l2699,8793r48,l2797,8793r51,l2902,8793r55,l3013,8793r59,l3132,8793r63,l3259,8793r66,l3394,8793r70,l3536,8793r74,l3687,8793r78,l3846,8793r83,l4014,8793r87,l4191,8793r92,l4377,8793r96,l4572,8793r102,l4777,8793r107,l4992,8793r112,l5218,8793r116,l5453,8793r122,l5699,8793r127,l5956,8793r133,l6224,8793r138,l6503,8793r144,l6794,8793r150,l7096,8793r156,l7411,8793r162,l7737,8793r168,l8076,8793r175,l8428,8793r181,l8793,8793r187,l9171,8793r194,l9562,8793r201,l9967,8793r,l9967,8793r,l9967,8793r,l9967,8793r,l9967,8793r,l9967,8793r,-1l9967,8792r,l9967,8791r,l9967,8790r,l9967,8789r,-1l9967,8788r,-1l9967,8786r,-1l9967,8783r,-1l9967,8781r,-2l9967,8777r,-1l9967,8774r,-2l9967,8769r,-2l9967,8764r,-2l9967,8759r,-3l9967,8753r,-4l9967,8746r,-4l9967,8738r,-4l9967,8730r,-5l9967,8720r,-5l9967,8710r,-5l9967,8699r,-6l9967,8687r,-6l9967,8674r,-6l9967,8660r,-7l9967,8645r,-8l9967,8629r,-8l9967,8612r,-9l9967,8594r,-10l9967,8574r,-10l9967,8553r,-11l9967,8531r,-11l9967,8508r,-13l9967,8483r,-13l9967,8457r,-14l9967,8429r,-14l9967,8400r,-15l9967,8369r,-16l9967,8337r,-17l9967,8303r,-17l9967,8268r,-18l9967,8231r,-19l9967,8192r,-20l9967,8152r,-21l9967,8109r,-22l9967,8065r,-23l9967,8019r,-23l9967,7971r,-24l9967,7922r,-26l9967,7870r,-27l9967,7816r,-28l9967,7760r,-28l9967,7702r,-29l9967,7642r,-31l9967,7580r,-32l9967,7516r,-33l9967,7449r,l9967,7449r,l9967,7449r-1,l9966,7449r,l9965,7449r-1,l9963,7449r-1,l9960,7449r-2,l9956,7449r-3,l9950,7449r-3,l9943,7449r-5,l9933,7449r-5,l9922,7449r-7,l9908,7449r-8,l9891,7449r-9,l9871,7449r-11,l9849,7449r-13,l9822,7449r-14,l9793,7449r-17,l9759,7449r-18,l9721,7449r-20,l9679,7449r-22,l9633,7449r-25,l9581,7449r-27,l9525,7449r-30,l9464,7449r-33,l9397,7449r-36,l9324,7449r-39,l9245,7449r-41,l9161,7449r-45,l9069,7449r-48,l8972,7449r-52,l8867,7449r-55,l8755,7449r-58,l8636,7449r-62,l8509,7449r-66,l8375,7449r-70,l8233,7449r-75,l8082,7449r-79,l7923,7449r-83,l7755,7449r-88,l7578,7449r-92,l7392,7449r-97,l7196,7449r-101,l6991,7449r-106,l6776,7449r-111,l6551,7449r-116,l6316,7449r-122,l6069,7449r-127,l5813,7449r-133,l5545,7449r-138,l5265,7449r-143,l4975,7449r-150,l4672,7449r-155,l4358,7449r-162,l4031,7449r-168,l3692,7449r-174,l3340,7449r-180,l2976,7449r-188,l2598,7449r-194,l2207,7449r-201,l1802,7449e" filled="f" strokeweight=".42297mm">
              <v:path arrowok="t"/>
            </v:shape>
            <w10:wrap anchorx="page" anchory="page"/>
          </v:group>
        </w:pict>
      </w:r>
      <w:r>
        <w:pict>
          <v:shape id="_x0000_s1860" type="#_x0000_t202" style="position:absolute;left:0;text-align:left;margin-left:95.8pt;margin-top:379pt;width:25.55pt;height:11.5pt;z-index:251491840;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5"/>
                      <w:sz w:val="21"/>
                      <w:szCs w:val="21"/>
                    </w:rPr>
                    <w:t>知识</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1800"/>
      </w:pPr>
      <w:bookmarkStart w:id="99" w:name="PageMark99"/>
      <w:bookmarkEnd w:id="99"/>
      <w:r>
        <w:rPr>
          <w:rFonts w:ascii="Apple LiSung" w:eastAsia="Apple LiSung" w:hAnsi="Apple LiSung" w:cs="Apple LiSung"/>
          <w:color w:val="000000"/>
          <w:sz w:val="21"/>
          <w:szCs w:val="21"/>
        </w:rPr>
        <w:t>产品的详细介绍，请参阅中国银行业从业人员资格认证考试辅导教材《公共基础》。</w:t>
      </w:r>
    </w:p>
    <w:p w:rsidR="00BB0A3E" w:rsidRDefault="00BB0A3E">
      <w:pPr>
        <w:spacing w:line="93" w:lineRule="exact"/>
        <w:ind w:left="1800"/>
      </w:pPr>
    </w:p>
    <w:p w:rsidR="00BB0A3E" w:rsidRDefault="00751069">
      <w:pPr>
        <w:spacing w:line="244" w:lineRule="exact"/>
        <w:ind w:left="2212"/>
      </w:pPr>
      <w:r>
        <w:rPr>
          <w:rFonts w:ascii="Arial" w:eastAsia="Arial" w:hAnsi="Arial" w:cs="Arial"/>
          <w:b/>
          <w:color w:val="000000"/>
          <w:sz w:val="21"/>
          <w:szCs w:val="21"/>
        </w:rPr>
        <w:t>1.1.</w:t>
      </w:r>
      <w:r>
        <w:rPr>
          <w:rFonts w:ascii="Apple LiSung" w:eastAsia="Apple LiSung" w:hAnsi="Apple LiSung" w:cs="Apple LiSung"/>
          <w:color w:val="000000"/>
          <w:sz w:val="21"/>
          <w:szCs w:val="21"/>
        </w:rPr>
        <w:t>即期</w:t>
      </w:r>
    </w:p>
    <w:p w:rsidR="00BB0A3E" w:rsidRDefault="00751069">
      <w:pPr>
        <w:spacing w:before="68" w:line="219" w:lineRule="exact"/>
        <w:ind w:left="2220"/>
      </w:pPr>
      <w:r>
        <w:rPr>
          <w:rFonts w:ascii="Apple LiSung" w:eastAsia="Apple LiSung" w:hAnsi="Apple LiSung" w:cs="Apple LiSung"/>
          <w:color w:val="000000"/>
          <w:sz w:val="21"/>
          <w:szCs w:val="21"/>
        </w:rPr>
        <w:t>即期是指</w:t>
      </w:r>
      <w:r>
        <w:rPr>
          <w:rFonts w:ascii="Apple LiSung" w:eastAsia="Apple LiSung" w:hAnsi="Apple LiSung" w:cs="Apple LiSung"/>
          <w:color w:val="000000"/>
          <w:sz w:val="21"/>
          <w:szCs w:val="21"/>
        </w:rPr>
        <w:t>现金交易或现货交易，交易的一方按约定价格买入或卖出一定数额的金融资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产，交付及付款在合约订立后的两个营业日内完成。即期交易可在世界各地的签约方之间进</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行，由于时区不同，需要向后推迟若干时间，以执行付款指令及记录必需的会计账目</w:t>
      </w:r>
      <w:r>
        <w:rPr>
          <w:rFonts w:ascii="Apple LiSung" w:eastAsia="Apple LiSung" w:hAnsi="Apple LiSung" w:cs="Apple LiSung"/>
          <w:sz w:val="21"/>
          <w:szCs w:val="21"/>
        </w:rPr>
        <w:t xml:space="preserve"> </w:t>
      </w:r>
      <w:r>
        <w:rPr>
          <w:rFonts w:ascii="Arial" w:eastAsia="Arial" w:hAnsi="Arial" w:cs="Arial"/>
          <w:color w:val="000000"/>
          <w:sz w:val="21"/>
          <w:szCs w:val="21"/>
        </w:rPr>
        <w:t>O</w:t>
      </w:r>
      <w:r>
        <w:rPr>
          <w:rFonts w:ascii="Arial" w:eastAsia="Arial" w:hAnsi="Arial" w:cs="Arial"/>
          <w:sz w:val="21"/>
          <w:szCs w:val="21"/>
        </w:rPr>
        <w:t xml:space="preserve"> </w:t>
      </w:r>
      <w:r>
        <w:rPr>
          <w:rFonts w:ascii="Apple LiSung" w:eastAsia="Apple LiSung" w:hAnsi="Apple LiSung" w:cs="Apple LiSung"/>
          <w:color w:val="000000"/>
          <w:sz w:val="21"/>
          <w:szCs w:val="21"/>
        </w:rPr>
        <w:t>这</w:t>
      </w:r>
    </w:p>
    <w:p w:rsidR="00BB0A3E" w:rsidRDefault="00751069">
      <w:pPr>
        <w:spacing w:before="68" w:line="219" w:lineRule="exact"/>
        <w:ind w:left="1800"/>
      </w:pPr>
      <w:r>
        <w:rPr>
          <w:rFonts w:ascii="Apple LiSung" w:eastAsia="Apple LiSung" w:hAnsi="Apple LiSung" w:cs="Apple LiSung"/>
          <w:color w:val="000000"/>
          <w:sz w:val="21"/>
          <w:szCs w:val="21"/>
        </w:rPr>
        <w:t>就是惯例规定交付及付款最迟于现货交易后两天执行的原因。</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在实践中，即期通常是指即期外汇买卖</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Spot</w:t>
      </w:r>
      <w:r>
        <w:rPr>
          <w:rFonts w:ascii="Arial" w:eastAsia="Arial" w:hAnsi="Arial" w:cs="Arial"/>
          <w:sz w:val="21"/>
          <w:szCs w:val="21"/>
        </w:rPr>
        <w:t xml:space="preserve"> </w:t>
      </w:r>
      <w:r>
        <w:rPr>
          <w:rFonts w:ascii="Arial" w:eastAsia="Arial" w:hAnsi="Arial" w:cs="Arial"/>
          <w:color w:val="000000"/>
          <w:sz w:val="21"/>
          <w:szCs w:val="21"/>
        </w:rPr>
        <w:t>Exchange)</w:t>
      </w:r>
      <w:r>
        <w:rPr>
          <w:rFonts w:ascii="Arial" w:eastAsia="Arial" w:hAnsi="Arial" w:cs="Arial"/>
          <w:sz w:val="21"/>
          <w:szCs w:val="21"/>
        </w:rPr>
        <w:t xml:space="preserve"> </w:t>
      </w:r>
      <w:r>
        <w:rPr>
          <w:rFonts w:ascii="Apple LiSung" w:eastAsia="Apple LiSung" w:hAnsi="Apple LiSung" w:cs="Apple LiSung"/>
          <w:color w:val="000000"/>
          <w:sz w:val="21"/>
          <w:szCs w:val="21"/>
        </w:rPr>
        <w:t>，即交割日</w:t>
      </w:r>
      <w:r>
        <w:rPr>
          <w:rFonts w:ascii="Arial" w:eastAsia="Arial" w:hAnsi="Arial" w:cs="Arial"/>
          <w:color w:val="000000"/>
          <w:sz w:val="21"/>
          <w:szCs w:val="21"/>
        </w:rPr>
        <w:t>(</w:t>
      </w:r>
      <w:r>
        <w:rPr>
          <w:rFonts w:ascii="Apple LiSung" w:eastAsia="Apple LiSung" w:hAnsi="Apple LiSung" w:cs="Apple LiSung"/>
          <w:color w:val="000000"/>
          <w:sz w:val="21"/>
          <w:szCs w:val="21"/>
        </w:rPr>
        <w:t>或称起息日</w:t>
      </w:r>
      <w:r>
        <w:rPr>
          <w:rFonts w:ascii="Arial" w:eastAsia="Arial" w:hAnsi="Arial" w:cs="Arial"/>
          <w:color w:val="000000"/>
          <w:sz w:val="21"/>
          <w:szCs w:val="21"/>
        </w:rPr>
        <w:t>)</w:t>
      </w:r>
      <w:r>
        <w:rPr>
          <w:rFonts w:ascii="Apple LiSung" w:eastAsia="Apple LiSung" w:hAnsi="Apple LiSung" w:cs="Apple LiSung"/>
          <w:color w:val="000000"/>
          <w:sz w:val="21"/>
          <w:szCs w:val="21"/>
        </w:rPr>
        <w:t>为交易</w:t>
      </w:r>
    </w:p>
    <w:p w:rsidR="00BB0A3E" w:rsidRDefault="00751069">
      <w:pPr>
        <w:spacing w:before="68" w:line="244" w:lineRule="exact"/>
        <w:ind w:left="1800"/>
      </w:pPr>
      <w:r>
        <w:rPr>
          <w:rFonts w:ascii="Apple LiSung" w:eastAsia="Apple LiSung" w:hAnsi="Apple LiSung" w:cs="Apple LiSung"/>
          <w:color w:val="000000"/>
          <w:sz w:val="21"/>
          <w:szCs w:val="21"/>
        </w:rPr>
        <w:t>日以后的第二个工作日的外汇交易</w:t>
      </w:r>
      <w:r>
        <w:rPr>
          <w:rFonts w:ascii="Apple LiSung" w:eastAsia="Apple LiSung" w:hAnsi="Apple LiSung" w:cs="Apple LiSung"/>
          <w:sz w:val="21"/>
          <w:szCs w:val="21"/>
        </w:rPr>
        <w:t xml:space="preserve"> </w:t>
      </w:r>
      <w:r>
        <w:rPr>
          <w:rFonts w:ascii="Arial" w:eastAsia="Arial" w:hAnsi="Arial" w:cs="Arial"/>
          <w:color w:val="000000"/>
          <w:sz w:val="21"/>
          <w:szCs w:val="21"/>
        </w:rPr>
        <w:t>c</w:t>
      </w:r>
      <w:r>
        <w:rPr>
          <w:rFonts w:ascii="Arial" w:eastAsia="Arial" w:hAnsi="Arial" w:cs="Arial"/>
          <w:sz w:val="21"/>
          <w:szCs w:val="21"/>
        </w:rPr>
        <w:t xml:space="preserve"> </w:t>
      </w:r>
      <w:r>
        <w:rPr>
          <w:rFonts w:ascii="Apple LiSung" w:eastAsia="Apple LiSung" w:hAnsi="Apple LiSung" w:cs="Apple LiSung"/>
          <w:color w:val="000000"/>
          <w:sz w:val="21"/>
          <w:szCs w:val="21"/>
        </w:rPr>
        <w:t>即期外汇买卖除了可以满足客户对不同货币的需求外</w:t>
      </w:r>
      <w:r>
        <w:rPr>
          <w:rFonts w:ascii="Apple LiSung" w:eastAsia="Apple LiSung" w:hAnsi="Apple LiSung" w:cs="Apple LiSung"/>
          <w:color w:val="000000"/>
          <w:sz w:val="16"/>
          <w:szCs w:val="16"/>
        </w:rPr>
        <w:t>，</w:t>
      </w:r>
    </w:p>
    <w:p w:rsidR="00BB0A3E" w:rsidRDefault="00751069">
      <w:pPr>
        <w:spacing w:before="68" w:line="219" w:lineRule="exact"/>
        <w:ind w:left="1800"/>
      </w:pPr>
      <w:r>
        <w:rPr>
          <w:rFonts w:ascii="Apple LiSung" w:eastAsia="Apple LiSung" w:hAnsi="Apple LiSung" w:cs="Apple LiSung"/>
          <w:color w:val="000000"/>
          <w:sz w:val="21"/>
          <w:szCs w:val="21"/>
        </w:rPr>
        <w:t>还可以用于调整持有不同外汇头寸</w:t>
      </w:r>
      <w:r>
        <w:rPr>
          <w:rFonts w:ascii="Apple LiSung" w:eastAsia="Apple LiSung" w:hAnsi="Apple LiSung" w:cs="Apple LiSung"/>
          <w:color w:val="000000"/>
          <w:sz w:val="21"/>
          <w:szCs w:val="21"/>
        </w:rPr>
        <w:t>的比例以降低汇率风险。例如，外汇储备中美元所占的比</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重较大，但为了防止美元下跌造成的损失，可以选择卖出一部分美元，同时买入日元、欧元</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等其他国际主要储备货币。</w:t>
      </w:r>
    </w:p>
    <w:p w:rsidR="00BB0A3E" w:rsidRDefault="00BB0A3E">
      <w:pPr>
        <w:spacing w:line="93" w:lineRule="exact"/>
        <w:ind w:left="1800"/>
      </w:pPr>
    </w:p>
    <w:p w:rsidR="00BB0A3E" w:rsidRDefault="00751069">
      <w:pPr>
        <w:spacing w:line="244" w:lineRule="exact"/>
        <w:ind w:left="2212"/>
      </w:pPr>
      <w:r>
        <w:rPr>
          <w:rFonts w:ascii="Arial" w:eastAsia="Arial" w:hAnsi="Arial" w:cs="Arial"/>
          <w:b/>
          <w:color w:val="000000"/>
          <w:sz w:val="21"/>
          <w:szCs w:val="21"/>
        </w:rPr>
        <w:t>2.2.</w:t>
      </w:r>
      <w:r>
        <w:rPr>
          <w:rFonts w:ascii="Arial" w:eastAsia="Arial" w:hAnsi="Arial" w:cs="Arial"/>
          <w:sz w:val="21"/>
          <w:szCs w:val="21"/>
        </w:rPr>
        <w:t xml:space="preserve"> </w:t>
      </w:r>
      <w:r>
        <w:rPr>
          <w:rFonts w:ascii="Apple LiSung" w:eastAsia="Apple LiSung" w:hAnsi="Apple LiSung" w:cs="Apple LiSung"/>
          <w:color w:val="000000"/>
          <w:sz w:val="21"/>
          <w:szCs w:val="21"/>
        </w:rPr>
        <w:t>远期期</w:t>
      </w:r>
    </w:p>
    <w:p w:rsidR="00BB0A3E" w:rsidRDefault="00751069">
      <w:pPr>
        <w:spacing w:before="68" w:line="244" w:lineRule="exact"/>
        <w:ind w:left="2220"/>
      </w:pPr>
      <w:r>
        <w:rPr>
          <w:rFonts w:ascii="Apple LiSung" w:eastAsia="Apple LiSung" w:hAnsi="Apple LiSung" w:cs="Apple LiSung"/>
          <w:color w:val="000000"/>
          <w:sz w:val="21"/>
          <w:szCs w:val="21"/>
        </w:rPr>
        <w:t>远期通常包括远期外汇交易</w:t>
      </w:r>
      <w:r>
        <w:rPr>
          <w:rFonts w:ascii="Arial" w:eastAsia="Arial" w:hAnsi="Arial" w:cs="Arial"/>
          <w:color w:val="000000"/>
          <w:sz w:val="21"/>
          <w:szCs w:val="21"/>
        </w:rPr>
        <w:t>(Forward</w:t>
      </w:r>
      <w:r>
        <w:rPr>
          <w:rFonts w:ascii="Arial" w:eastAsia="Arial" w:hAnsi="Arial" w:cs="Arial"/>
          <w:sz w:val="21"/>
          <w:szCs w:val="21"/>
        </w:rPr>
        <w:t xml:space="preserve"> </w:t>
      </w:r>
      <w:r>
        <w:rPr>
          <w:rFonts w:ascii="Arial" w:eastAsia="Arial" w:hAnsi="Arial" w:cs="Arial"/>
          <w:color w:val="000000"/>
          <w:sz w:val="21"/>
          <w:szCs w:val="21"/>
        </w:rPr>
        <w:t>Exchange)</w:t>
      </w:r>
      <w:r>
        <w:rPr>
          <w:rFonts w:ascii="Arial" w:eastAsia="Arial" w:hAnsi="Arial" w:cs="Arial"/>
          <w:sz w:val="21"/>
          <w:szCs w:val="21"/>
        </w:rPr>
        <w:t xml:space="preserve"> </w:t>
      </w:r>
      <w:r>
        <w:rPr>
          <w:rFonts w:ascii="Apple LiSung" w:eastAsia="Apple LiSung" w:hAnsi="Apple LiSung" w:cs="Apple LiSung"/>
          <w:color w:val="000000"/>
          <w:sz w:val="21"/>
          <w:szCs w:val="21"/>
        </w:rPr>
        <w:t>和远期利率合约</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FRAs)</w:t>
      </w:r>
      <w:r>
        <w:rPr>
          <w:rFonts w:ascii="Arial" w:eastAsia="Arial" w:hAnsi="Arial" w:cs="Arial"/>
          <w:sz w:val="21"/>
          <w:szCs w:val="21"/>
        </w:rPr>
        <w:t xml:space="preserve"> </w:t>
      </w:r>
      <w:r>
        <w:rPr>
          <w:rFonts w:ascii="Apple LiSung" w:eastAsia="Apple LiSung" w:hAnsi="Apple LiSung" w:cs="Apple LiSung"/>
          <w:color w:val="000000"/>
          <w:sz w:val="21"/>
          <w:szCs w:val="21"/>
        </w:rPr>
        <w:t>。远期外汇交易</w:t>
      </w:r>
    </w:p>
    <w:p w:rsidR="00BB0A3E" w:rsidRDefault="00751069">
      <w:pPr>
        <w:spacing w:before="68" w:line="219" w:lineRule="exact"/>
        <w:ind w:left="1800"/>
      </w:pPr>
      <w:r>
        <w:rPr>
          <w:rFonts w:ascii="Apple LiSung" w:eastAsia="Apple LiSung" w:hAnsi="Apple LiSung" w:cs="Apple LiSung"/>
          <w:color w:val="000000"/>
          <w:sz w:val="21"/>
          <w:szCs w:val="21"/>
        </w:rPr>
        <w:t>是由交易双方约定在未来某个特定日期，依交易时所约定的币种、汇率和金额进行交割的外</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汇交易。远期汇率反映了货币的远期价值，其决定因素包括即期汇率、两种货币之间的利率</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差、期限。远期外汇交易是最常用的对冲汇率风险、锁定外</w:t>
      </w:r>
      <w:r>
        <w:rPr>
          <w:rFonts w:ascii="Apple LiSung" w:eastAsia="Apple LiSung" w:hAnsi="Apple LiSung" w:cs="Apple LiSung"/>
          <w:color w:val="000000"/>
          <w:sz w:val="21"/>
          <w:szCs w:val="21"/>
        </w:rPr>
        <w:t>汇成本的方法。通过外汇远期交</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易，就可以预先将对外贸易结算、跨境投资、外汇借款还贷等国际业务的外汇成本固定，从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而达到控制汇率风险的目的。远期汇率可以根据传统的利率平理论</w:t>
      </w:r>
      <w:r>
        <w:rPr>
          <w:rFonts w:ascii="Apple LiSung" w:eastAsia="Apple LiSung" w:hAnsi="Apple LiSung" w:cs="Apple LiSung"/>
          <w:color w:val="000000"/>
          <w:sz w:val="21"/>
          <w:szCs w:val="21"/>
        </w:rPr>
        <w:t>(Interest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Rate</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Parity)</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推导出来，并结合实际的金融市场状况进行调整。</w:t>
      </w:r>
    </w:p>
    <w:p w:rsidR="00BB0A3E" w:rsidRDefault="00BB0A3E">
      <w:pPr>
        <w:spacing w:line="254" w:lineRule="exact"/>
        <w:ind w:left="1800"/>
      </w:pPr>
    </w:p>
    <w:p w:rsidR="00BB0A3E" w:rsidRDefault="00751069">
      <w:pPr>
        <w:spacing w:line="219" w:lineRule="exact"/>
        <w:ind w:left="2164"/>
      </w:pPr>
      <w:r>
        <w:rPr>
          <w:rFonts w:ascii="Apple LiSung" w:eastAsia="Apple LiSung" w:hAnsi="Apple LiSung" w:cs="Apple LiSung"/>
          <w:color w:val="000000"/>
          <w:sz w:val="21"/>
          <w:szCs w:val="21"/>
        </w:rPr>
        <w:t>识要点</w:t>
      </w:r>
    </w:p>
    <w:p w:rsidR="00BB0A3E" w:rsidRDefault="00BB0A3E">
      <w:pPr>
        <w:spacing w:line="93" w:lineRule="exact"/>
        <w:ind w:left="1800"/>
      </w:pPr>
    </w:p>
    <w:p w:rsidR="00BB0A3E" w:rsidRDefault="00751069">
      <w:pPr>
        <w:spacing w:line="219" w:lineRule="exact"/>
        <w:ind w:left="2376"/>
      </w:pPr>
      <w:r>
        <w:rPr>
          <w:rFonts w:ascii="Apple LiSung" w:eastAsia="Apple LiSung" w:hAnsi="Apple LiSung" w:cs="Apple LiSung"/>
          <w:color w:val="000000"/>
          <w:sz w:val="21"/>
          <w:szCs w:val="21"/>
        </w:rPr>
        <w:t>根据传统的利率平价理论，高利率国货币在期汇市场上趋于贬值，而低利率国货</w:t>
      </w:r>
    </w:p>
    <w:p w:rsidR="00BB0A3E" w:rsidRDefault="00BB0A3E">
      <w:pPr>
        <w:spacing w:line="93" w:lineRule="exact"/>
        <w:ind w:left="1800"/>
      </w:pPr>
    </w:p>
    <w:p w:rsidR="00BB0A3E" w:rsidRDefault="00751069">
      <w:pPr>
        <w:spacing w:line="249" w:lineRule="exact"/>
        <w:ind w:left="1955"/>
      </w:pPr>
      <w:r>
        <w:rPr>
          <w:rFonts w:ascii="Apple LiSung" w:eastAsia="Apple LiSung" w:hAnsi="Apple LiSung" w:cs="Apple LiSung"/>
          <w:color w:val="000000"/>
          <w:sz w:val="21"/>
          <w:szCs w:val="21"/>
        </w:rPr>
        <w:t>币在期汇市场趋于升值</w:t>
      </w:r>
      <w:r>
        <w:rPr>
          <w:rFonts w:ascii="Arial Unicode MS" w:eastAsia="Arial Unicode MS" w:hAnsi="Arial Unicode MS" w:cs="Arial Unicode MS"/>
          <w:color w:val="000000"/>
          <w:sz w:val="18"/>
          <w:szCs w:val="18"/>
        </w:rPr>
        <w:t>。</w:t>
      </w:r>
    </w:p>
    <w:p w:rsidR="00BB0A3E" w:rsidRDefault="00BB0A3E">
      <w:pPr>
        <w:spacing w:line="200" w:lineRule="exact"/>
        <w:ind w:left="1800"/>
      </w:pPr>
    </w:p>
    <w:p w:rsidR="00BB0A3E" w:rsidRDefault="00BB0A3E">
      <w:pPr>
        <w:spacing w:line="326" w:lineRule="exact"/>
        <w:ind w:left="1800"/>
      </w:pPr>
    </w:p>
    <w:p w:rsidR="00BB0A3E" w:rsidRDefault="00751069">
      <w:pPr>
        <w:spacing w:line="219" w:lineRule="exact"/>
        <w:ind w:left="2325"/>
      </w:pPr>
      <w:r>
        <w:rPr>
          <w:rFonts w:ascii="Apple LiSung" w:eastAsia="Apple LiSung" w:hAnsi="Apple LiSung" w:cs="Apple LiSung"/>
          <w:color w:val="000000"/>
          <w:sz w:val="21"/>
          <w:szCs w:val="21"/>
        </w:rPr>
        <w:t>远期利率合约是指交易双方同意在合约签订日，提前确定未来一段时间内协定利率的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期限</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的贷款或投资利率，协定利率的期限通常是</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个月至</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年。与提前确定利率的远期借款</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或远期货款不同，远期利率合约与借款或投资活动是分离的。因此，远期利率合约是一项表</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外业务。债务人可以通过使用远期利率合约，固定未来的债务成本，规避了利率可能上升的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风险</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债权人也通过远期利率合约，保证未来的投资收益，规避了利率可能下降的风险。交</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易双方虽然提前将利率确定下来，但同时也丧失了一旦利率朝有利于自己的方向变动时可能</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收益。</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期货</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期货</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Futures)</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是在场内</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交易所</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进行交易的标准化远期合约，包括金融期货和商品</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期货等交易品种。当前，全球</w:t>
      </w:r>
      <w:r>
        <w:rPr>
          <w:rFonts w:ascii="Apple LiSung" w:eastAsia="Apple LiSung" w:hAnsi="Apple LiSung" w:cs="Apple LiSung"/>
          <w:color w:val="000000"/>
          <w:sz w:val="21"/>
          <w:szCs w:val="21"/>
        </w:rPr>
        <w:t>金融期货的交易量占整个期货市场交易量的</w:t>
      </w:r>
      <w:r>
        <w:rPr>
          <w:rFonts w:ascii="Apple LiSung" w:eastAsia="Apple LiSung" w:hAnsi="Apple LiSung" w:cs="Apple LiSung"/>
          <w:color w:val="000000"/>
          <w:sz w:val="21"/>
          <w:szCs w:val="21"/>
        </w:rPr>
        <w:t>80%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以上，远远超</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过商品期货的交易规模。</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金融期货主要有三大类</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利率期货，是指以利率为标的的期货合约。利率期货主要有以长期国债为标的的长</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期利率期货，以及</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个月期限的短期利率期货。</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货币期货，是指以汇率为标的的期货合约。货币期货是适应跨境贸易和金融服务的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需要而产生的，目的是管理汇率风险。目前，国际货币期货市场交易的期货种类主要有英镑</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美元、欧元、日元、瑞士法郎、加拿大元、澳大利元。</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指数期货，是指以股票或其他行业指数为标</w:t>
      </w:r>
      <w:r>
        <w:rPr>
          <w:rFonts w:ascii="Apple LiSung" w:eastAsia="Apple LiSung" w:hAnsi="Apple LiSung" w:cs="Apple LiSung"/>
          <w:color w:val="000000"/>
          <w:sz w:val="21"/>
          <w:szCs w:val="21"/>
        </w:rPr>
        <w:t>的的期货合约。例如，股票指数期货不</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涉及股票本身的交易，其价格根据股票指数计算，合约以现金清算的形式进行交割。</w:t>
      </w:r>
    </w:p>
    <w:p w:rsidR="00BB0A3E" w:rsidRDefault="00BB0A3E">
      <w:pPr>
        <w:spacing w:line="237" w:lineRule="exact"/>
        <w:ind w:left="1800"/>
      </w:pPr>
    </w:p>
    <w:p w:rsidR="00BB0A3E" w:rsidRDefault="00751069">
      <w:pPr>
        <w:spacing w:line="244" w:lineRule="exact"/>
        <w:ind w:left="1955"/>
      </w:pPr>
      <w:r>
        <w:rPr>
          <w:rFonts w:ascii="Apple LiSung" w:eastAsia="Apple LiSung" w:hAnsi="Apple LiSung" w:cs="Apple LiSung"/>
          <w:color w:val="000000"/>
          <w:sz w:val="21"/>
          <w:szCs w:val="21"/>
        </w:rPr>
        <w:t>背景知识</w:t>
      </w:r>
      <w:r>
        <w:rPr>
          <w:rFonts w:ascii="Arial" w:eastAsia="Arial" w:hAnsi="Arial" w:cs="Arial"/>
          <w:b/>
          <w:color w:val="000000"/>
          <w:sz w:val="21"/>
          <w:szCs w:val="21"/>
        </w:rPr>
        <w:t>::</w:t>
      </w:r>
      <w:r>
        <w:rPr>
          <w:rFonts w:ascii="Apple LiSung" w:eastAsia="Apple LiSung" w:hAnsi="Apple LiSung" w:cs="Apple LiSung"/>
          <w:color w:val="000000"/>
          <w:sz w:val="21"/>
          <w:szCs w:val="21"/>
        </w:rPr>
        <w:t>期货市场的经济功能期货市场的经济功能</w:t>
      </w:r>
    </w:p>
    <w:p w:rsidR="00BB0A3E" w:rsidRDefault="00751069">
      <w:pPr>
        <w:spacing w:before="68" w:line="244" w:lineRule="exact"/>
        <w:ind w:left="2376"/>
      </w:pPr>
      <w:r>
        <w:rPr>
          <w:rFonts w:ascii="Apple LiSung" w:eastAsia="Apple LiSung" w:hAnsi="Apple LiSung" w:cs="Apple LiSung"/>
          <w:color w:val="000000"/>
          <w:sz w:val="21"/>
          <w:szCs w:val="21"/>
        </w:rPr>
        <w:t>期货市场本身具有两项基本的经济功能</w:t>
      </w:r>
      <w:r>
        <w:rPr>
          <w:rFonts w:ascii="Arial" w:eastAsia="Arial" w:hAnsi="Arial" w:cs="Arial"/>
          <w:color w:val="000000"/>
          <w:sz w:val="21"/>
          <w:szCs w:val="21"/>
        </w:rPr>
        <w:t>:</w:t>
      </w:r>
    </w:p>
    <w:p w:rsidR="00BB0A3E" w:rsidRDefault="00751069">
      <w:pPr>
        <w:spacing w:before="68" w:line="244" w:lineRule="exact"/>
        <w:ind w:left="2376"/>
      </w:pPr>
      <w:r>
        <w:rPr>
          <w:rFonts w:ascii="Arial" w:eastAsia="Arial" w:hAnsi="Arial" w:cs="Arial"/>
          <w:color w:val="000000"/>
          <w:sz w:val="21"/>
          <w:szCs w:val="21"/>
        </w:rPr>
        <w:t>(1)</w:t>
      </w:r>
      <w:r>
        <w:rPr>
          <w:rFonts w:ascii="Apple LiSung" w:eastAsia="Apple LiSung" w:hAnsi="Apple LiSung" w:cs="Apple LiSung"/>
          <w:color w:val="000000"/>
          <w:sz w:val="21"/>
          <w:szCs w:val="21"/>
        </w:rPr>
        <w:t>对冲市场风险的功能。在经济的每一个环节中都存在不同程度的价格波动，人们</w:t>
      </w:r>
    </w:p>
    <w:p w:rsidR="00BB0A3E" w:rsidRDefault="00751069">
      <w:pPr>
        <w:spacing w:before="68" w:line="219" w:lineRule="exact"/>
        <w:ind w:left="1955"/>
      </w:pPr>
      <w:r>
        <w:rPr>
          <w:rFonts w:ascii="Apple LiSung" w:eastAsia="Apple LiSung" w:hAnsi="Apple LiSung" w:cs="Apple LiSung"/>
          <w:color w:val="000000"/>
          <w:sz w:val="21"/>
          <w:szCs w:val="21"/>
        </w:rPr>
        <w:t>都希望通过有效的途径控制这种风险。期货市场为交易者提供了对冲市场风险的场所</w:t>
      </w:r>
      <w:r>
        <w:rPr>
          <w:rFonts w:ascii="Apple LiSung" w:eastAsia="Apple LiSung" w:hAnsi="Apple LiSung" w:cs="Apple LiSung"/>
          <w:color w:val="000000"/>
          <w:sz w:val="20"/>
          <w:szCs w:val="20"/>
        </w:rPr>
        <w:t>，</w:t>
      </w:r>
    </w:p>
    <w:p w:rsidR="00BB0A3E" w:rsidRDefault="00BB0A3E">
      <w:pPr>
        <w:spacing w:line="93" w:lineRule="exact"/>
        <w:ind w:left="1800"/>
      </w:pPr>
    </w:p>
    <w:p w:rsidR="00BB0A3E" w:rsidRDefault="00751069">
      <w:pPr>
        <w:spacing w:line="244" w:lineRule="exact"/>
        <w:ind w:left="1955"/>
      </w:pPr>
      <w:r>
        <w:rPr>
          <w:rFonts w:ascii="Apple LiSung" w:eastAsia="Apple LiSung" w:hAnsi="Apple LiSung" w:cs="Apple LiSung"/>
          <w:color w:val="000000"/>
          <w:sz w:val="21"/>
          <w:szCs w:val="21"/>
        </w:rPr>
        <w:t>使其可以通过在期货市场</w:t>
      </w:r>
      <w:r>
        <w:rPr>
          <w:rFonts w:ascii="Arial" w:eastAsia="Arial" w:hAnsi="Arial" w:cs="Arial"/>
          <w:color w:val="000000"/>
          <w:sz w:val="21"/>
          <w:szCs w:val="21"/>
        </w:rPr>
        <w:t>"</w:t>
      </w:r>
      <w:r>
        <w:rPr>
          <w:rFonts w:ascii="Apple LiSung" w:eastAsia="Apple LiSung" w:hAnsi="Apple LiSung" w:cs="Apple LiSung"/>
          <w:color w:val="000000"/>
          <w:sz w:val="21"/>
          <w:szCs w:val="21"/>
        </w:rPr>
        <w:t>套期保值</w:t>
      </w:r>
      <w:r>
        <w:rPr>
          <w:rFonts w:ascii="Arial" w:eastAsia="Arial" w:hAnsi="Arial" w:cs="Arial"/>
          <w:color w:val="000000"/>
          <w:sz w:val="21"/>
          <w:szCs w:val="21"/>
        </w:rPr>
        <w:t>"</w:t>
      </w:r>
      <w:r>
        <w:rPr>
          <w:rFonts w:ascii="Apple LiSung" w:eastAsia="Apple LiSung" w:hAnsi="Apple LiSung" w:cs="Apple LiSung"/>
          <w:color w:val="000000"/>
          <w:sz w:val="21"/>
          <w:szCs w:val="21"/>
        </w:rPr>
        <w:t>来达到降低市场风险的目的。</w:t>
      </w:r>
    </w:p>
    <w:p w:rsidR="00BB0A3E" w:rsidRDefault="00751069">
      <w:pPr>
        <w:spacing w:before="68" w:line="224" w:lineRule="auto"/>
        <w:ind w:left="2376"/>
      </w:pPr>
      <w:r>
        <w:rPr>
          <w:rFonts w:ascii="Arial" w:eastAsia="Arial" w:hAnsi="Arial" w:cs="Arial"/>
          <w:color w:val="000000"/>
          <w:sz w:val="21"/>
          <w:szCs w:val="21"/>
        </w:rPr>
        <w:lastRenderedPageBreak/>
        <w:t>(2)</w:t>
      </w:r>
      <w:r>
        <w:rPr>
          <w:rFonts w:ascii="Arial" w:eastAsia="Arial" w:hAnsi="Arial" w:cs="Arial"/>
          <w:sz w:val="21"/>
          <w:szCs w:val="21"/>
        </w:rPr>
        <w:t xml:space="preserve"> </w:t>
      </w:r>
      <w:r>
        <w:rPr>
          <w:rFonts w:ascii="Apple LiSung" w:eastAsia="Apple LiSung" w:hAnsi="Apple LiSung" w:cs="Apple LiSung"/>
          <w:color w:val="000000"/>
          <w:sz w:val="21"/>
          <w:szCs w:val="21"/>
        </w:rPr>
        <w:t>价值发现的功能。期货市场是一个公开、公平、公正竞争的交易场所，它将众</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5160"/>
      </w:pPr>
      <w:r>
        <w:lastRenderedPageBreak/>
        <w:pict>
          <v:shape id="_x0000_s1859" type="#_x0000_t202" style="position:absolute;left:0;text-align:left;margin-left:231.15pt;margin-top:747.85pt;width:32.4pt;height:12.75pt;z-index:251492864;mso-position-horizontal-relative:page;mso-position-vertical-relative:page" filled="f" stroked="f">
            <v:textbox inset="0,0,0,0">
              <w:txbxContent>
                <w:p w:rsidR="00BB0A3E" w:rsidRDefault="00751069">
                  <w:pPr>
                    <w:spacing w:line="232" w:lineRule="exact"/>
                  </w:pPr>
                  <w:r>
                    <w:rPr>
                      <w:rFonts w:ascii="Apple LiSung" w:eastAsia="Apple LiSung" w:hAnsi="Apple LiSung" w:cs="Apple LiSung"/>
                      <w:color w:val="000000"/>
                      <w:w w:val="88"/>
                      <w:sz w:val="21"/>
                      <w:szCs w:val="21"/>
                    </w:rPr>
                    <w:t>表</w:t>
                  </w:r>
                  <w:r>
                    <w:rPr>
                      <w:rFonts w:ascii="Apple LiSung" w:eastAsia="Apple LiSung" w:hAnsi="Apple LiSung" w:cs="Apple LiSung"/>
                      <w:w w:val="88"/>
                      <w:sz w:val="21"/>
                      <w:szCs w:val="21"/>
                    </w:rPr>
                    <w:t xml:space="preserve"> </w:t>
                  </w:r>
                  <w:r>
                    <w:rPr>
                      <w:rFonts w:ascii="Arial" w:eastAsia="Arial" w:hAnsi="Arial" w:cs="Arial"/>
                      <w:b/>
                      <w:color w:val="000000"/>
                      <w:w w:val="88"/>
                      <w:sz w:val="21"/>
                      <w:szCs w:val="21"/>
                    </w:rPr>
                    <w:t>4-2</w:t>
                  </w:r>
                </w:p>
              </w:txbxContent>
            </v:textbox>
            <w10:wrap anchorx="page" anchory="page"/>
          </v:shape>
        </w:pict>
      </w:r>
    </w:p>
    <w:p w:rsidR="00BB0A3E" w:rsidRDefault="00BB0A3E">
      <w:pPr>
        <w:spacing w:line="200" w:lineRule="exact"/>
        <w:ind w:left="5160"/>
      </w:pPr>
    </w:p>
    <w:p w:rsidR="00BB0A3E" w:rsidRDefault="00BB0A3E">
      <w:pPr>
        <w:spacing w:line="200" w:lineRule="exact"/>
        <w:ind w:left="5160"/>
      </w:pPr>
    </w:p>
    <w:p w:rsidR="00BB0A3E" w:rsidRDefault="00BB0A3E">
      <w:pPr>
        <w:spacing w:line="200" w:lineRule="exact"/>
        <w:ind w:left="5160"/>
      </w:pPr>
    </w:p>
    <w:p w:rsidR="00BB0A3E" w:rsidRDefault="00BB0A3E">
      <w:pPr>
        <w:spacing w:line="200" w:lineRule="exact"/>
        <w:ind w:left="5160"/>
      </w:pPr>
    </w:p>
    <w:p w:rsidR="00BB0A3E" w:rsidRDefault="00BB0A3E">
      <w:pPr>
        <w:spacing w:line="200" w:lineRule="exact"/>
        <w:ind w:left="5160"/>
      </w:pPr>
    </w:p>
    <w:p w:rsidR="00BB0A3E" w:rsidRDefault="00BB0A3E">
      <w:pPr>
        <w:spacing w:line="200" w:lineRule="exact"/>
        <w:ind w:left="5160"/>
      </w:pPr>
    </w:p>
    <w:p w:rsidR="00BB0A3E" w:rsidRDefault="00BB0A3E">
      <w:pPr>
        <w:spacing w:line="200" w:lineRule="exact"/>
        <w:ind w:left="5160"/>
      </w:pPr>
    </w:p>
    <w:p w:rsidR="00BB0A3E" w:rsidRDefault="00BB0A3E">
      <w:pPr>
        <w:spacing w:line="200" w:lineRule="exact"/>
        <w:ind w:left="5160"/>
      </w:pPr>
    </w:p>
    <w:p w:rsidR="00BB0A3E" w:rsidRDefault="00BB0A3E">
      <w:pPr>
        <w:spacing w:line="200" w:lineRule="exact"/>
        <w:ind w:left="5160"/>
      </w:pPr>
    </w:p>
    <w:p w:rsidR="00BB0A3E" w:rsidRDefault="00BB0A3E">
      <w:pPr>
        <w:spacing w:line="200" w:lineRule="exact"/>
        <w:ind w:left="5160"/>
      </w:pPr>
    </w:p>
    <w:p w:rsidR="00BB0A3E" w:rsidRDefault="00BB0A3E">
      <w:pPr>
        <w:spacing w:line="200" w:lineRule="exact"/>
        <w:ind w:left="5160"/>
      </w:pPr>
    </w:p>
    <w:p w:rsidR="00BB0A3E" w:rsidRDefault="00BB0A3E">
      <w:pPr>
        <w:spacing w:line="200" w:lineRule="exact"/>
        <w:ind w:left="5160"/>
      </w:pPr>
    </w:p>
    <w:p w:rsidR="00BB0A3E" w:rsidRDefault="00BB0A3E">
      <w:pPr>
        <w:spacing w:line="200" w:lineRule="exact"/>
        <w:ind w:left="5160"/>
      </w:pPr>
    </w:p>
    <w:p w:rsidR="00BB0A3E" w:rsidRDefault="00BB0A3E">
      <w:pPr>
        <w:spacing w:line="200" w:lineRule="exact"/>
        <w:ind w:left="5160"/>
      </w:pPr>
    </w:p>
    <w:p w:rsidR="00BB0A3E" w:rsidRDefault="00BB0A3E">
      <w:pPr>
        <w:spacing w:line="200" w:lineRule="exact"/>
        <w:ind w:left="5160"/>
      </w:pPr>
    </w:p>
    <w:p w:rsidR="00BB0A3E" w:rsidRDefault="00BB0A3E">
      <w:pPr>
        <w:spacing w:line="200" w:lineRule="exact"/>
        <w:ind w:left="5160"/>
      </w:pPr>
    </w:p>
    <w:p w:rsidR="00BB0A3E" w:rsidRDefault="00BB0A3E">
      <w:pPr>
        <w:spacing w:line="200" w:lineRule="exact"/>
        <w:ind w:left="5160"/>
      </w:pPr>
    </w:p>
    <w:p w:rsidR="00BB0A3E" w:rsidRDefault="00BB0A3E">
      <w:pPr>
        <w:spacing w:line="200" w:lineRule="exact"/>
        <w:ind w:left="5160"/>
      </w:pPr>
    </w:p>
    <w:p w:rsidR="00BB0A3E" w:rsidRDefault="00BB0A3E">
      <w:pPr>
        <w:spacing w:line="200" w:lineRule="exact"/>
        <w:ind w:left="5160"/>
      </w:pPr>
    </w:p>
    <w:p w:rsidR="00BB0A3E" w:rsidRDefault="00BB0A3E">
      <w:pPr>
        <w:spacing w:line="200" w:lineRule="exact"/>
        <w:ind w:left="5160"/>
      </w:pPr>
    </w:p>
    <w:p w:rsidR="00BB0A3E" w:rsidRDefault="00BB0A3E">
      <w:pPr>
        <w:spacing w:line="200" w:lineRule="exact"/>
        <w:ind w:left="5160"/>
      </w:pPr>
    </w:p>
    <w:p w:rsidR="00BB0A3E" w:rsidRDefault="00BB0A3E">
      <w:pPr>
        <w:spacing w:line="200" w:lineRule="exact"/>
        <w:ind w:left="5160"/>
      </w:pPr>
    </w:p>
    <w:p w:rsidR="00BB0A3E" w:rsidRDefault="00BB0A3E">
      <w:pPr>
        <w:spacing w:line="322" w:lineRule="exact"/>
        <w:ind w:left="5160"/>
      </w:pPr>
    </w:p>
    <w:p w:rsidR="00BB0A3E" w:rsidRDefault="00751069">
      <w:pPr>
        <w:spacing w:line="244" w:lineRule="exact"/>
        <w:ind w:left="5160"/>
      </w:pPr>
      <w:bookmarkStart w:id="100" w:name="PageMark100"/>
      <w:bookmarkEnd w:id="100"/>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rial" w:eastAsia="Arial" w:hAnsi="Arial" w:cs="Arial"/>
          <w:b/>
          <w:color w:val="000000"/>
          <w:sz w:val="21"/>
          <w:szCs w:val="21"/>
        </w:rPr>
        <w:t>44</w:t>
      </w:r>
      <w:r>
        <w:rPr>
          <w:rFonts w:ascii="Arial" w:eastAsia="Arial" w:hAnsi="Arial" w:cs="Arial"/>
          <w:sz w:val="21"/>
          <w:szCs w:val="21"/>
        </w:rPr>
        <w:t xml:space="preserve"> </w:t>
      </w:r>
      <w:r>
        <w:rPr>
          <w:rFonts w:ascii="Arial" w:eastAsia="Arial" w:hAnsi="Arial" w:cs="Arial"/>
          <w:b/>
          <w:color w:val="000000"/>
          <w:sz w:val="21"/>
          <w:szCs w:val="21"/>
        </w:rPr>
        <w:t>-1-1</w:t>
      </w:r>
      <w:r>
        <w:rPr>
          <w:rFonts w:ascii="Arial" w:eastAsia="Arial" w:hAnsi="Arial" w:cs="Arial"/>
          <w:sz w:val="21"/>
          <w:szCs w:val="21"/>
        </w:rPr>
        <w:t xml:space="preserve"> </w:t>
      </w:r>
      <w:r>
        <w:rPr>
          <w:rFonts w:ascii="Apple LiSung" w:eastAsia="Apple LiSung" w:hAnsi="Apple LiSung" w:cs="Apple LiSung"/>
          <w:color w:val="000000"/>
          <w:sz w:val="21"/>
          <w:szCs w:val="21"/>
        </w:rPr>
        <w:t>远期和期货的差异远期和期货的差异</w:t>
      </w:r>
    </w:p>
    <w:p w:rsidR="00BB0A3E" w:rsidRDefault="00BB0A3E">
      <w:pPr>
        <w:sectPr w:rsidR="00BB0A3E">
          <w:pgSz w:w="11906" w:h="16838"/>
          <w:pgMar w:top="0" w:right="0" w:bottom="0" w:left="0" w:header="0" w:footer="0" w:gutter="0"/>
          <w:cols w:space="720"/>
        </w:sectPr>
      </w:pPr>
    </w:p>
    <w:tbl>
      <w:tblPr>
        <w:tblW w:w="0" w:type="auto"/>
        <w:tblInd w:w="1691" w:type="dxa"/>
        <w:tblLayout w:type="fixed"/>
        <w:tblCellMar>
          <w:left w:w="0" w:type="dxa"/>
          <w:right w:w="0" w:type="dxa"/>
        </w:tblCellMar>
        <w:tblLook w:val="01E0" w:firstRow="1" w:lastRow="1" w:firstColumn="1" w:lastColumn="1" w:noHBand="0" w:noVBand="0"/>
      </w:tblPr>
      <w:tblGrid>
        <w:gridCol w:w="4260"/>
        <w:gridCol w:w="4278"/>
      </w:tblGrid>
      <w:tr w:rsidR="00BB0A3E">
        <w:trPr>
          <w:trHeight w:hRule="exact" w:val="321"/>
        </w:trPr>
        <w:tc>
          <w:tcPr>
            <w:tcW w:w="4260" w:type="dxa"/>
            <w:tcBorders>
              <w:top w:val="single" w:sz="7" w:space="0" w:color="000000"/>
              <w:left w:val="nil"/>
              <w:bottom w:val="single" w:sz="7" w:space="0" w:color="000000"/>
              <w:right w:val="single" w:sz="7" w:space="0" w:color="000000"/>
            </w:tcBorders>
          </w:tcPr>
          <w:p w:rsidR="00BB0A3E" w:rsidRDefault="00751069">
            <w:pPr>
              <w:spacing w:before="40" w:line="219" w:lineRule="exact"/>
              <w:ind w:left="1920"/>
            </w:pPr>
            <w:r>
              <w:rPr>
                <w:rFonts w:ascii="Apple LiSung" w:eastAsia="Apple LiSung" w:hAnsi="Apple LiSung" w:cs="Apple LiSung"/>
                <w:color w:val="000000"/>
                <w:sz w:val="21"/>
                <w:szCs w:val="21"/>
              </w:rPr>
              <w:t>远期</w:t>
            </w:r>
          </w:p>
        </w:tc>
        <w:tc>
          <w:tcPr>
            <w:tcW w:w="4278"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1904"/>
            </w:pPr>
            <w:r>
              <w:rPr>
                <w:rFonts w:ascii="Apple LiSung" w:eastAsia="Apple LiSung" w:hAnsi="Apple LiSung" w:cs="Apple LiSung"/>
                <w:color w:val="000000"/>
                <w:sz w:val="21"/>
                <w:szCs w:val="21"/>
              </w:rPr>
              <w:t>期货</w:t>
            </w:r>
          </w:p>
        </w:tc>
      </w:tr>
      <w:tr w:rsidR="00BB0A3E">
        <w:trPr>
          <w:trHeight w:hRule="exact" w:val="633"/>
        </w:trPr>
        <w:tc>
          <w:tcPr>
            <w:tcW w:w="4260" w:type="dxa"/>
            <w:tcBorders>
              <w:top w:val="single" w:sz="7" w:space="0" w:color="000000"/>
              <w:left w:val="nil"/>
              <w:bottom w:val="single" w:sz="7" w:space="0" w:color="000000"/>
              <w:right w:val="single" w:sz="7" w:space="0" w:color="000000"/>
            </w:tcBorders>
          </w:tcPr>
          <w:p w:rsidR="00BB0A3E" w:rsidRDefault="00751069">
            <w:pPr>
              <w:spacing w:before="40" w:line="219" w:lineRule="exact"/>
              <w:ind w:left="108"/>
            </w:pPr>
            <w:r>
              <w:rPr>
                <w:rFonts w:ascii="Apple LiSung" w:eastAsia="Apple LiSung" w:hAnsi="Apple LiSung" w:cs="Apple LiSung"/>
                <w:color w:val="000000"/>
                <w:sz w:val="21"/>
                <w:szCs w:val="21"/>
              </w:rPr>
              <w:t>远期合约是非标准化的，货币、金额和期限</w:t>
            </w:r>
          </w:p>
          <w:p w:rsidR="00BB0A3E" w:rsidRDefault="00BB0A3E">
            <w:pPr>
              <w:spacing w:line="93" w:lineRule="exact"/>
              <w:ind w:left="108"/>
            </w:pPr>
          </w:p>
          <w:p w:rsidR="00BB0A3E" w:rsidRDefault="00751069">
            <w:pPr>
              <w:spacing w:line="219" w:lineRule="exact"/>
              <w:ind w:left="108"/>
            </w:pPr>
            <w:r>
              <w:rPr>
                <w:rFonts w:ascii="Apple LiSung" w:eastAsia="Apple LiSung" w:hAnsi="Apple LiSung" w:cs="Apple LiSung"/>
                <w:color w:val="000000"/>
                <w:sz w:val="21"/>
                <w:szCs w:val="21"/>
              </w:rPr>
              <w:t>都可灵活商定</w:t>
            </w:r>
          </w:p>
        </w:tc>
        <w:tc>
          <w:tcPr>
            <w:tcW w:w="4278" w:type="dxa"/>
            <w:tcBorders>
              <w:top w:val="single" w:sz="7" w:space="0" w:color="000000"/>
              <w:left w:val="single" w:sz="7" w:space="0" w:color="000000"/>
              <w:bottom w:val="single" w:sz="7" w:space="0" w:color="000000"/>
              <w:right w:val="nil"/>
            </w:tcBorders>
          </w:tcPr>
          <w:p w:rsidR="00BB0A3E" w:rsidRDefault="00BB0A3E">
            <w:pPr>
              <w:spacing w:line="196" w:lineRule="exact"/>
              <w:ind w:left="92"/>
            </w:pPr>
          </w:p>
          <w:p w:rsidR="00BB0A3E" w:rsidRDefault="00751069">
            <w:pPr>
              <w:spacing w:line="219" w:lineRule="exact"/>
              <w:ind w:left="92"/>
            </w:pPr>
            <w:r>
              <w:rPr>
                <w:rFonts w:ascii="Apple LiSung" w:eastAsia="Apple LiSung" w:hAnsi="Apple LiSung" w:cs="Apple LiSung"/>
                <w:color w:val="000000"/>
                <w:sz w:val="21"/>
                <w:szCs w:val="21"/>
              </w:rPr>
              <w:t>期货合约的各项条款都是标准化的</w:t>
            </w:r>
          </w:p>
        </w:tc>
      </w:tr>
      <w:tr w:rsidR="00BB0A3E">
        <w:trPr>
          <w:trHeight w:hRule="exact" w:val="633"/>
        </w:trPr>
        <w:tc>
          <w:tcPr>
            <w:tcW w:w="4260" w:type="dxa"/>
            <w:tcBorders>
              <w:top w:val="single" w:sz="7" w:space="0" w:color="000000"/>
              <w:left w:val="nil"/>
              <w:bottom w:val="single" w:sz="7" w:space="0" w:color="000000"/>
              <w:right w:val="single" w:sz="7" w:space="0" w:color="000000"/>
            </w:tcBorders>
          </w:tcPr>
          <w:p w:rsidR="00BB0A3E" w:rsidRDefault="00751069">
            <w:pPr>
              <w:spacing w:before="40" w:line="219" w:lineRule="exact"/>
              <w:ind w:left="108"/>
            </w:pPr>
            <w:r>
              <w:rPr>
                <w:rFonts w:ascii="Apple LiSung" w:eastAsia="Apple LiSung" w:hAnsi="Apple LiSung" w:cs="Apple LiSung"/>
                <w:color w:val="000000"/>
                <w:sz w:val="21"/>
                <w:szCs w:val="21"/>
              </w:rPr>
              <w:t>远期合约一般通过金融机构或经纪商柜台交</w:t>
            </w:r>
          </w:p>
          <w:p w:rsidR="00BB0A3E" w:rsidRDefault="00BB0A3E">
            <w:pPr>
              <w:spacing w:line="93" w:lineRule="exact"/>
              <w:ind w:left="108"/>
            </w:pPr>
          </w:p>
          <w:p w:rsidR="00BB0A3E" w:rsidRDefault="00751069">
            <w:pPr>
              <w:spacing w:line="219" w:lineRule="exact"/>
              <w:ind w:left="108"/>
            </w:pPr>
            <w:r>
              <w:rPr>
                <w:rFonts w:ascii="Apple LiSung" w:eastAsia="Apple LiSung" w:hAnsi="Apple LiSung" w:cs="Apple LiSung"/>
                <w:color w:val="000000"/>
                <w:sz w:val="21"/>
                <w:szCs w:val="21"/>
              </w:rPr>
              <w:t>易，合约持有者面临交易对手的违约风险</w:t>
            </w:r>
          </w:p>
        </w:tc>
        <w:tc>
          <w:tcPr>
            <w:tcW w:w="4278"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92"/>
            </w:pPr>
            <w:r>
              <w:rPr>
                <w:rFonts w:ascii="Apple LiSung" w:eastAsia="Apple LiSung" w:hAnsi="Apple LiSung" w:cs="Apple LiSung"/>
                <w:color w:val="000000"/>
                <w:sz w:val="21"/>
                <w:szCs w:val="21"/>
              </w:rPr>
              <w:t>期货合约通常在交易所交易，由交易所承担</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违约风险</w:t>
            </w:r>
          </w:p>
        </w:tc>
      </w:tr>
      <w:tr w:rsidR="00BB0A3E">
        <w:trPr>
          <w:trHeight w:hRule="exact" w:val="633"/>
        </w:trPr>
        <w:tc>
          <w:tcPr>
            <w:tcW w:w="4260" w:type="dxa"/>
            <w:tcBorders>
              <w:top w:val="single" w:sz="7" w:space="0" w:color="000000"/>
              <w:left w:val="nil"/>
              <w:bottom w:val="single" w:sz="7" w:space="0" w:color="000000"/>
              <w:right w:val="single" w:sz="7" w:space="0" w:color="000000"/>
            </w:tcBorders>
          </w:tcPr>
          <w:p w:rsidR="00BB0A3E" w:rsidRDefault="00751069">
            <w:pPr>
              <w:spacing w:before="43" w:line="219" w:lineRule="exact"/>
              <w:ind w:left="108"/>
            </w:pPr>
            <w:r>
              <w:rPr>
                <w:rFonts w:ascii="Apple LiSung" w:eastAsia="Apple LiSung" w:hAnsi="Apple LiSung" w:cs="Apple LiSung"/>
                <w:color w:val="000000"/>
                <w:sz w:val="21"/>
                <w:szCs w:val="21"/>
              </w:rPr>
              <w:t>远期合约的流动性较差，合约通常需要持有</w:t>
            </w:r>
          </w:p>
          <w:p w:rsidR="00BB0A3E" w:rsidRDefault="00BB0A3E">
            <w:pPr>
              <w:spacing w:line="93" w:lineRule="exact"/>
              <w:ind w:left="108"/>
            </w:pPr>
          </w:p>
          <w:p w:rsidR="00BB0A3E" w:rsidRDefault="00751069">
            <w:pPr>
              <w:spacing w:line="219" w:lineRule="exact"/>
              <w:ind w:left="108"/>
            </w:pPr>
            <w:r>
              <w:rPr>
                <w:rFonts w:ascii="Apple LiSung" w:eastAsia="Apple LiSung" w:hAnsi="Apple LiSung" w:cs="Apple LiSung"/>
                <w:color w:val="000000"/>
                <w:sz w:val="21"/>
                <w:szCs w:val="21"/>
              </w:rPr>
              <w:t>到期</w:t>
            </w:r>
          </w:p>
        </w:tc>
        <w:tc>
          <w:tcPr>
            <w:tcW w:w="4278" w:type="dxa"/>
            <w:tcBorders>
              <w:top w:val="single" w:sz="7" w:space="0" w:color="000000"/>
              <w:left w:val="single" w:sz="7" w:space="0" w:color="000000"/>
              <w:bottom w:val="single" w:sz="7" w:space="0" w:color="000000"/>
              <w:right w:val="nil"/>
            </w:tcBorders>
          </w:tcPr>
          <w:p w:rsidR="00BB0A3E" w:rsidRDefault="00751069">
            <w:pPr>
              <w:spacing w:before="43" w:line="219" w:lineRule="exact"/>
              <w:ind w:left="92"/>
            </w:pPr>
            <w:r>
              <w:rPr>
                <w:rFonts w:ascii="Apple LiSung" w:eastAsia="Apple LiSung" w:hAnsi="Apple LiSung" w:cs="Apple LiSung"/>
                <w:color w:val="000000"/>
                <w:sz w:val="21"/>
                <w:szCs w:val="21"/>
              </w:rPr>
              <w:t>期货合约的流动性较好，合约可以在到期之</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前随时平仓</w:t>
            </w:r>
          </w:p>
        </w:tc>
      </w:tr>
    </w:tbl>
    <w:p w:rsidR="00BB0A3E" w:rsidRDefault="00BB0A3E">
      <w:pPr>
        <w:spacing w:line="22" w:lineRule="exact"/>
      </w:pPr>
    </w:p>
    <w:p w:rsidR="00BB0A3E" w:rsidRDefault="00BB0A3E">
      <w:pPr>
        <w:sectPr w:rsidR="00BB0A3E">
          <w:type w:val="continuous"/>
          <w:pgSz w:w="11906" w:h="16838"/>
          <w:pgMar w:top="0" w:right="0" w:bottom="0" w:left="0" w:header="0" w:footer="0" w:gutter="0"/>
          <w:cols w:space="720"/>
        </w:sectPr>
      </w:pPr>
    </w:p>
    <w:p w:rsidR="00BB0A3E" w:rsidRDefault="00751069">
      <w:pPr>
        <w:spacing w:before="36" w:line="219" w:lineRule="exact"/>
        <w:ind w:left="1800"/>
      </w:pP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互换</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互换</w:t>
      </w:r>
      <w:r>
        <w:rPr>
          <w:rFonts w:ascii="Apple LiSung" w:eastAsia="Apple LiSung" w:hAnsi="Apple LiSung" w:cs="Apple LiSung"/>
          <w:color w:val="000000"/>
          <w:sz w:val="21"/>
          <w:szCs w:val="21"/>
        </w:rPr>
        <w:t>(Swaps)</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是指交易双方约定在将来某一时期内相互交换一系列现金流的合约，常见的有</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利率互换</w:t>
      </w:r>
      <w:r>
        <w:rPr>
          <w:rFonts w:ascii="Apple LiSung" w:eastAsia="Apple LiSung" w:hAnsi="Apple LiSung" w:cs="Apple LiSung"/>
          <w:color w:val="000000"/>
          <w:sz w:val="21"/>
          <w:szCs w:val="21"/>
        </w:rPr>
        <w:t>(Interest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Rate</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Swap)</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和货币互换</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Currency</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Swap)</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利率互换是两个交易对于仅就利息支付进行相互交换，并不涉及本金的交换。例如</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在固定利率与浮动利率的互换交易中，交易的一方同意以固定利率支付给交易对于利息，反</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过来，交易对于同意以某一特定利率基准</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如</w:t>
      </w:r>
      <w:r>
        <w:rPr>
          <w:rFonts w:ascii="Apple LiSung" w:eastAsia="Apple LiSung" w:hAnsi="Apple LiSung" w:cs="Apple LiSung"/>
          <w:color w:val="000000"/>
          <w:sz w:val="21"/>
          <w:szCs w:val="21"/>
        </w:rPr>
        <w:t>LIBOR)</w:t>
      </w:r>
      <w:r>
        <w:rPr>
          <w:rFonts w:ascii="Apple LiSung" w:eastAsia="Apple LiSung" w:hAnsi="Apple LiSung" w:cs="Apple LiSung"/>
          <w:color w:val="000000"/>
          <w:sz w:val="21"/>
          <w:szCs w:val="21"/>
        </w:rPr>
        <w:t>的浮动利率支付给对方利息。因此，利</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率互换主要用于转移利率波动的风险。例如，某金融机构购入国债且计划长期持有，但研究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部门预测市场利率可能进入上升通道，造成国债价格下跌。此时，该机构可选择与银行进行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利率互换</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机构将国债的固定利息收入支付给银行，而银行支付给机构浮动利息</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以转移利率</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风险。</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货币互换是指交易双方基于不同货币进行的现金流交换。与利率互换有所不同，货币互</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换除了在合约期间交换各自的利息收入外，通常还需要在互换交易的期初和期末交换本金</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货币之间的汇率由双方事先确</w:t>
      </w:r>
      <w:r>
        <w:rPr>
          <w:rFonts w:ascii="Apple LiSung" w:eastAsia="Apple LiSung" w:hAnsi="Apple LiSung" w:cs="Apple LiSung"/>
          <w:color w:val="000000"/>
          <w:sz w:val="21"/>
          <w:szCs w:val="21"/>
        </w:rPr>
        <w:t>定，且该汇率在整个互换期间保持不变。因此，货币互换的交</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易双方同时面临着利率和汇率波动造成的市场风险。</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此外，交易双方可利用各自在不同种类货币、利率上的比较优势进行货币互换或利率互</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换，能够有效降低各自的融资成本。</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期货</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相比远期和期货，期权</w:t>
      </w:r>
      <w:r>
        <w:rPr>
          <w:rFonts w:ascii="Apple LiSung" w:eastAsia="Apple LiSung" w:hAnsi="Apple LiSung" w:cs="Apple LiSung"/>
          <w:color w:val="000000"/>
          <w:sz w:val="21"/>
          <w:szCs w:val="21"/>
        </w:rPr>
        <w:t>(Options)</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种更为复杂的非线性衍生产品，是现代金融创新的重</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要基础性工具。期权赋予其持有者拥有在将来某个时段内以确定价格购买或出售标的资产的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权利而非义务。为拥有这样的权利，期权买方</w:t>
      </w:r>
      <w:r>
        <w:rPr>
          <w:rFonts w:ascii="Apple LiSung" w:eastAsia="Apple LiSung" w:hAnsi="Apple LiSung" w:cs="Apple LiSung"/>
          <w:color w:val="000000"/>
          <w:sz w:val="21"/>
          <w:szCs w:val="21"/>
        </w:rPr>
        <w:t>(Buyer)</w:t>
      </w:r>
      <w:r>
        <w:rPr>
          <w:rFonts w:ascii="Apple LiSung" w:eastAsia="Apple LiSung" w:hAnsi="Apple LiSung" w:cs="Apple LiSung"/>
          <w:color w:val="000000"/>
          <w:sz w:val="21"/>
          <w:szCs w:val="21"/>
        </w:rPr>
        <w:t>在购买期权时，必须支付期权卖方</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Writer)</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一笔期权费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也称权利金</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。期权的标的资产通常有外汇、股票、债券、石油、贵</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金属、农产品等。</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根据交易权利、履约方式、执行价格等不同的分类标准，期权主要有以下</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几种基本类型，如表</w:t>
      </w: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所示。</w:t>
      </w:r>
    </w:p>
    <w:p w:rsidR="00BB0A3E" w:rsidRDefault="00BB0A3E">
      <w:pPr>
        <w:spacing w:line="93" w:lineRule="exact"/>
        <w:ind w:left="1800"/>
      </w:pPr>
    </w:p>
    <w:p w:rsidR="00BB0A3E" w:rsidRDefault="00751069">
      <w:pPr>
        <w:spacing w:line="244" w:lineRule="exact"/>
        <w:ind w:left="4933"/>
      </w:pPr>
      <w:r>
        <w:rPr>
          <w:rFonts w:ascii="Arial" w:eastAsia="Arial" w:hAnsi="Arial" w:cs="Arial"/>
          <w:b/>
          <w:color w:val="000000"/>
          <w:sz w:val="21"/>
          <w:szCs w:val="21"/>
        </w:rPr>
        <w:t>4-2</w:t>
      </w:r>
      <w:r>
        <w:rPr>
          <w:rFonts w:ascii="Arial" w:eastAsia="Arial" w:hAnsi="Arial" w:cs="Arial"/>
          <w:sz w:val="21"/>
          <w:szCs w:val="21"/>
        </w:rPr>
        <w:t xml:space="preserve"> </w:t>
      </w:r>
      <w:r>
        <w:rPr>
          <w:rFonts w:ascii="Apple LiSung" w:eastAsia="Apple LiSung" w:hAnsi="Apple LiSung" w:cs="Apple LiSung"/>
          <w:color w:val="000000"/>
          <w:sz w:val="21"/>
          <w:szCs w:val="21"/>
        </w:rPr>
        <w:t>期权的基本类型</w:t>
      </w: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691"/>
      </w:pPr>
      <w:r>
        <w:lastRenderedPageBreak/>
        <w:pict>
          <v:group id="_x0000_s1857" style="position:absolute;left:0;text-align:left;margin-left:89pt;margin-top:685pt;width:410pt;height:146pt;z-index:-251227648;mso-position-horizontal-relative:page;mso-position-vertical-relative:page" coordorigin="1780,13700" coordsize="8200,2920">
            <v:shape id="_x0000_s1858" style="position:absolute;left:1780;top:13700;width:8200;height:2920" coordorigin="1780,13700" coordsize="8200,2920" path="m1819,13732r,l1819,13732r,l1819,13732r,l1819,13733r,l1819,13733r,l1819,13734r,l1819,13735r,l1819,13736r,1l1819,13738r,1l1819,13741r,1l1819,13744r,2l1819,13748r,3l1819,13753r,3l1819,13759r,4l1819,13766r,4l1819,13774r,5l1819,13784r,5l1819,13794r,6l1819,13806r,7l1819,13819r,8l1819,13834r,8l1819,13851r,9l1819,13869r,10l1819,13889r,11l1819,13911r,11l1819,13935r,12l1819,13960r,14l1819,13988r,15l1819,14018r,16l1819,14051r,17l1819,14085r,19l1819,14122r,20l1819,14162r,21l1819,14204r,23l1819,14249r,24l1819,14297r,25l1819,14348r,26l1819,14401r,28l1819,14458r,29l1819,14517r,31l1819,14580r,32l1819,14646r,34l1819,14715r,36l1819,14788r,38l1819,14864r,40l1819,14944r,41l1819,15028r,43l1819,15115r,45l1819,15206r,47l1819,15301r,49l1819,15400r,51l1819,15503r,54l1819,15611r,55l1819,15722r,58l1819,15838r,60l1819,15958r,62l1819,16083r,64l1819,16213r,66l1819,16347r,68l1819,16485r,72l1819,16629r,l1819,16629r,l1819,16629r,l1819,16629r1,l1820,16629r1,l1822,16629r2,l1825,16629r2,l1829,16629r3,l1835,16629r4,l1843,16629r4,l1852,16629r5,l1864,16629r6,l1878,16629r8,l1894,16629r10,l1914,16629r11,l1937,16629r13,l1963,16629r14,l1993,16629r16,l2026,16629r19,l2064,16629r21,l2106,16629r23,l2153,16629r25,l2204,16629r27,l2260,16629r30,l2322,16629r33,l2389,16629r35,l2461,16629r39,l2540,16629r42,l2625,16629r45,l2716,16629r48,l2814,16629r51,l2918,16629r55,l3030,16629r59,l3149,16629r63,l3276,16629r66,l3410,16629r71,l3553,16629r74,l3704,16629r78,l3863,16629r83,l4031,16629r87,l4208,16629r91,l4394,16629r96,l4589,16629r101,l4794,16629r106,l5009,16629r112,l5234,16629r117,l5470,16629r122,l5716,16629r127,l5973,16629r132,l6241,16629r138,l6520,16629r144,l6811,16629r149,l7113,16629r156,l7428,16629r161,l7754,16629r168,l8093,16629r175,l8445,16629r181,l8810,16629r187,l9188,16629r193,l9579,16629r200,l9984,16629r,l9984,16629r,l9984,16629r,l9984,16629r,l9984,16629r,-1l9984,16628r,-1l9984,16627r,-1l9984,16625r,-1l9984,16623r,-1l9984,16621r,-2l9984,16617r,-2l9984,16613r,-2l9984,16608r,-3l9984,16602r,-3l9984,16595r,-4l9984,16587r,-4l9983,16578r1,-5l9983,16567r1,-5l9983,16555r1,-6l9983,16542r1,-7l9983,16527r1,-8l9983,16511r1,-9l9983,16492r1,-9l9983,16472r1,-10l9983,16451r1,-12l9983,16427r1,-13l9983,16401r1,-14l9983,16373r1,-15l9983,16343r1,-16l9983,16311r1,-17l9983,16276r1,-18l9984,16239r,-20l9984,16199r,-21l9984,16157r,-22l9984,16112r,-23l9984,16064r,-25l9984,16014r,-27l9984,15960r,-27l9984,15904r,-30l9984,15844r,-31l9984,15782r,-33l9984,15716r,-35l9984,15646r,-36l9984,15573r,-37l9984,15497r,-39l9984,15417r,-41l9984,15334r,-43l9984,15246r,-45l9984,15155r,-47l9984,15060r,-49l9984,14961r,-51l9984,14858r,-53l9984,14751r,-56l9984,14639r,-57l9984,14523r,-59l9984,14403r,-62l9984,14278r,-64l9984,14149r,-67l9984,14015r,-69l9984,13876r,-71l9984,13732r,l9983,13732r,l9983,13732r,l9983,13732r-1,l9982,13732r-1,l9980,13732r-1,l9977,13732r-2,l9973,13732r-3,l9967,13732r-3,l9960,13732r-5,l9950,13732r-5,l9939,13732r-7,l9925,13732r-8,l9908,13732r-10,l9888,13732r-11,l9865,13732r-12,l9839,13732r-14,l9809,13732r-16,l9776,13732r-19,l9738,13732r-20,l9696,13732r-23,l9650,13732r-25,l9598,13732r-27,l9542,13732r-30,l9480,13732r-32,l9413,13732r-35,l9341,13732r-39,l9262,13732r-41,l9177,13732r-44,l9086,13732r-48,l8988,13732r-51,l8884,13732r-55,l8772,13732r-59,l8653,13732r-62,l8526,13732r-66,l8392,13732r-70,l8249,13732r-74,l8099,13732r-79,l7939,13732r-82,l7772,13732r-88,l7595,13732r-92,l7409,13732r-97,l7213,13732r-101,l7008,13732r-106,l6793,13732r-111,l6568,13732r-117,l6332,13732r-121,l6086,13732r-127,l5829,13732r-132,l5561,13732r-138,l5282,13732r-144,l4992,13732r-150,l4689,13732r-156,l4375,13732r-162,l4048,13732r-168,l3709,13732r-174,l3357,13732r-181,l2992,13732r-187,l2615,13732r-194,l2223,13732r-200,l1819,13732r,l1819,13732r,l1819,13732r,l1819,13732r,l1819,13732r,l1819,13732r,l1819,13732r,l1819,13732r,l1819,13732r,l1819,13732r,l1819,13732r,l1819,13732r,l1819,13732r,l1819,13732r,l1819,13732r,l1819,13732r,l1819,13732r,l1819,13732r,l1819,13732r,l1819,13732r,l1819,13732r,l1819,13732r,l1819,13732r,l1819,13732r,l1819,13732r,l1819,13732r,l1819,13732r,l1819,13732r,l1819,13732r,l1819,13732r,l1819,13732r,l1819,13732r,l1819,13732r,l1819,13732r,l1819,13732r,l1819,13732r,l1819,13732r,l1819,13732r,l1819,13732r,l1819,13732r,l1819,13732r,l1819,13732r,l1819,13732r,l1819,13732r,l1819,13732r,l1819,13732r,l1819,13732r,l1819,13732r,l1819,13732r,l1819,13732r,l1819,13732r,l1819,13732r,l1819,13732r,l1819,13732r,l1819,13732r,l1819,13732r,l1819,13732r,l1819,13732r,l1819,13732r,l1819,13732r,l1819,13732e" fillcolor="#fefefe" stroked="f">
              <v:path arrowok="t"/>
            </v:shape>
            <w10:wrap anchorx="page" anchory="page"/>
          </v:group>
        </w:pict>
      </w:r>
      <w:r>
        <w:pict>
          <v:group id="_x0000_s1855" style="position:absolute;left:0;text-align:left;margin-left:89pt;margin-top:685pt;width:410pt;height:146pt;z-index:-251226624;mso-position-horizontal-relative:page;mso-position-vertical-relative:page" coordorigin="1780,13700" coordsize="8200,2920">
            <v:shape id="_x0000_s1856" style="position:absolute;left:1780;top:13700;width:8200;height:2920" coordorigin="1780,13700" coordsize="8200,2920" path="m1819,13732r,l1819,13732r,l1819,13732r,l1819,13733r,l1819,13733r,l1819,13734r,l1819,13735r,l1819,13736r,1l1819,13738r,1l1819,13741r,1l1819,13744r,2l1819,13748r,3l1819,13753r,3l1819,13759r,4l1819,13766r,4l1819,13774r,5l1819,13784r,5l1819,13794r,6l1819,13806r,7l1819,13819r,8l1819,13834r,8l1819,13851r,9l1819,13869r,10l1819,13889r,11l1819,13911r,11l1819,13935r,12l1819,13960r,14l1819,13988r,15l1819,14018r,16l1819,14051r,17l1819,14085r,19l1819,14122r,20l1819,14162r,21l1819,14204r,23l1819,14249r,24l1819,14297r,25l1819,14348r,26l1819,14401r,28l1819,14458r,29l1819,14517r,31l1819,14580r,32l1819,14646r,34l1819,14715r,36l1819,14788r,38l1819,14864r,40l1819,14944r,41l1819,15028r,43l1819,15115r,45l1819,15206r,47l1819,15301r,49l1819,15400r,51l1819,15503r,54l1819,15611r,55l1819,15722r,58l1819,15838r,60l1819,15958r,62l1819,16083r,64l1819,16213r,66l1819,16347r,68l1819,16485r,72l1819,16629r,l1819,16629r,l1819,16629r,l1819,16629r1,l1820,16629r1,l1822,16629r2,l1825,16629r2,l1829,16629r3,l1835,16629r4,l1843,16629r4,l1852,16629r5,l1864,16629r6,l1878,16629r8,l1894,16629r10,l1914,16629r11,l1937,16629r13,l1963,16629r14,l1993,16629r16,l2026,16629r19,l2064,16629r21,l2106,16629r23,l2153,16629r25,l2204,16629r27,l2260,16629r30,l2322,16629r33,l2389,16629r35,l2461,16629r39,l2540,16629r42,l2625,16629r45,l2716,16629r48,l2814,16629r51,l2918,16629r55,l3030,16629r59,l3149,16629r63,l3276,16629r66,l3410,16629r71,l3553,16629r74,l3704,16629r78,l3863,16629r83,l4031,16629r87,l4208,16629r91,l4394,16629r96,l4589,16629r101,l4794,16629r106,l5009,16629r112,l5234,16629r117,l5470,16629r122,l5716,16629r127,l5973,16629r132,l6241,16629r138,l6520,16629r144,l6811,16629r149,l7113,16629r156,l7428,16629r161,l7754,16629r168,l8093,16629r175,l8445,16629r181,l8810,16629r187,l9188,16629r193,l9579,16629r200,l9984,16629r,l9984,16629r,l9984,16629r,l9984,16629r,l9984,16629r,-1l9984,16628r,-1l9984,16627r,-1l9984,16625r,-1l9984,16623r,-1l9984,16621r,-2l9984,16617r,-2l9984,16613r,-2l9984,16608r,-3l9984,16602r,-3l9984,16595r,-4l9984,16587r,-4l9983,16578r1,-5l9983,16567r1,-5l9983,16555r1,-6l9983,16542r1,-7l9983,16527r1,-8l9983,16511r1,-9l9983,16492r1,-9l9983,16472r1,-10l9983,16451r1,-12l9983,16427r1,-13l9983,16401r1,-14l9983,16373r1,-15l9983,16343r1,-16l9983,16311r1,-17l9983,16276r1,-18l9984,16239r,-20l9984,16199r,-21l9984,16157r,-22l9984,16112r,-23l9984,16064r,-25l9984,16014r,-27l9984,15960r,-27l9984,15904r,-30l9984,15844r,-31l9984,15782r,-33l9984,15716r,-35l9984,15646r,-36l9984,15573r,-37l9984,15497r,-39l9984,15417r,-41l9984,15334r,-43l9984,15246r,-45l9984,15155r,-47l9984,15060r,-49l9984,14961r,-51l9984,14858r,-53l9984,14751r,-56l9984,14639r,-57l9984,14523r,-59l9984,14403r,-62l9984,14278r,-64l9984,14149r,-67l9984,14015r,-69l9984,13876r,-71l9984,13732r,l9983,13732r,l9983,13732r,l9983,13732r-1,l9982,13732r-1,l9980,13732r-1,l9977,13732r-2,l9973,13732r-3,l9967,13732r-3,l9960,13732r-5,l9950,13732r-5,l9939,13732r-7,l9925,13732r-8,l9908,13732r-10,l9888,13732r-11,l9865,13732r-12,l9839,13732r-14,l9809,13732r-16,l9776,13732r-19,l9738,13732r-20,l9696,13732r-23,l9650,13732r-25,l9598,13732r-27,l9542,13732r-30,l9480,13732r-32,l9413,13732r-35,l9341,13732r-39,l9262,13732r-41,l9177,13732r-44,l9086,13732r-48,l8988,13732r-51,l8884,13732r-55,l8772,13732r-59,l8653,13732r-62,l8526,13732r-66,l8392,13732r-70,l8249,13732r-74,l8099,13732r-79,l7939,13732r-82,l7772,13732r-88,l7595,13732r-92,l7409,13732r-97,l7213,13732r-101,l7008,13732r-106,l6793,13732r-111,l6568,13732r-117,l6332,13732r-121,l6086,13732r-127,l5829,13732r-132,l5561,13732r-138,l5282,13732r-144,l4992,13732r-150,l4689,13732r-156,l4375,13732r-162,l4048,13732r-168,l3709,13732r-174,l3357,13732r-181,l2992,13732r-187,l2615,13732r-194,l2223,13732r-200,l1819,13732e" filled="f" strokeweight=".42297mm">
              <v:path arrowok="t"/>
            </v:shape>
            <w10:wrap anchorx="page" anchory="page"/>
          </v:group>
        </w:pict>
      </w:r>
    </w:p>
    <w:p w:rsidR="00BB0A3E" w:rsidRDefault="00BB0A3E">
      <w:pPr>
        <w:spacing w:line="200" w:lineRule="exact"/>
        <w:ind w:left="1691"/>
      </w:pPr>
    </w:p>
    <w:p w:rsidR="00BB0A3E" w:rsidRDefault="00BB0A3E">
      <w:pPr>
        <w:spacing w:line="200" w:lineRule="exact"/>
        <w:ind w:left="1691"/>
      </w:pPr>
    </w:p>
    <w:p w:rsidR="00BB0A3E" w:rsidRDefault="00BB0A3E">
      <w:pPr>
        <w:spacing w:line="200" w:lineRule="exact"/>
        <w:ind w:left="1691"/>
      </w:pPr>
    </w:p>
    <w:p w:rsidR="00BB0A3E" w:rsidRDefault="00BB0A3E">
      <w:pPr>
        <w:spacing w:line="200" w:lineRule="exact"/>
        <w:ind w:left="1691"/>
      </w:pPr>
    </w:p>
    <w:p w:rsidR="00BB0A3E" w:rsidRDefault="00BB0A3E">
      <w:pPr>
        <w:spacing w:line="200" w:lineRule="exact"/>
        <w:ind w:left="1691"/>
      </w:pPr>
    </w:p>
    <w:p w:rsidR="00BB0A3E" w:rsidRDefault="00BB0A3E">
      <w:pPr>
        <w:spacing w:line="200" w:lineRule="exact"/>
        <w:ind w:left="1691"/>
      </w:pPr>
    </w:p>
    <w:p w:rsidR="00BB0A3E" w:rsidRDefault="00BB0A3E">
      <w:pPr>
        <w:spacing w:line="356" w:lineRule="exact"/>
        <w:ind w:left="1691"/>
      </w:pPr>
    </w:p>
    <w:tbl>
      <w:tblPr>
        <w:tblW w:w="0" w:type="auto"/>
        <w:tblInd w:w="1691" w:type="dxa"/>
        <w:tblLayout w:type="fixed"/>
        <w:tblCellMar>
          <w:left w:w="0" w:type="dxa"/>
          <w:right w:w="0" w:type="dxa"/>
        </w:tblCellMar>
        <w:tblLook w:val="01E0" w:firstRow="1" w:lastRow="1" w:firstColumn="1" w:lastColumn="1" w:noHBand="0" w:noVBand="0"/>
      </w:tblPr>
      <w:tblGrid>
        <w:gridCol w:w="2839"/>
        <w:gridCol w:w="2841"/>
        <w:gridCol w:w="2857"/>
      </w:tblGrid>
      <w:tr w:rsidR="00BB0A3E">
        <w:trPr>
          <w:trHeight w:hRule="exact" w:val="321"/>
        </w:trPr>
        <w:tc>
          <w:tcPr>
            <w:tcW w:w="2839" w:type="dxa"/>
            <w:tcBorders>
              <w:top w:val="single" w:sz="7" w:space="0" w:color="000000"/>
              <w:left w:val="nil"/>
              <w:bottom w:val="single" w:sz="7" w:space="0" w:color="000000"/>
              <w:right w:val="single" w:sz="7" w:space="0" w:color="000000"/>
            </w:tcBorders>
          </w:tcPr>
          <w:p w:rsidR="00BB0A3E" w:rsidRDefault="00751069">
            <w:pPr>
              <w:spacing w:before="40" w:line="219" w:lineRule="exact"/>
              <w:ind w:left="108"/>
            </w:pPr>
            <w:r>
              <w:rPr>
                <w:rFonts w:ascii="Apple LiSung" w:eastAsia="Apple LiSung" w:hAnsi="Apple LiSung" w:cs="Apple LiSung"/>
                <w:color w:val="000000"/>
                <w:sz w:val="21"/>
                <w:szCs w:val="21"/>
              </w:rPr>
              <w:t>划分标准</w:t>
            </w:r>
          </w:p>
        </w:tc>
        <w:tc>
          <w:tcPr>
            <w:tcW w:w="2841" w:type="dxa"/>
            <w:tcBorders>
              <w:top w:val="single" w:sz="7" w:space="0" w:color="000000"/>
              <w:left w:val="single" w:sz="7" w:space="0" w:color="000000"/>
              <w:bottom w:val="single" w:sz="7" w:space="0" w:color="000000"/>
              <w:right w:val="single" w:sz="7" w:space="0" w:color="000000"/>
            </w:tcBorders>
          </w:tcPr>
          <w:p w:rsidR="00BB0A3E" w:rsidRDefault="00751069">
            <w:pPr>
              <w:spacing w:before="40" w:line="219" w:lineRule="exact"/>
              <w:ind w:left="91"/>
            </w:pPr>
            <w:r>
              <w:rPr>
                <w:rFonts w:ascii="Apple LiSung" w:eastAsia="Apple LiSung" w:hAnsi="Apple LiSung" w:cs="Apple LiSung"/>
                <w:color w:val="000000"/>
                <w:sz w:val="21"/>
                <w:szCs w:val="21"/>
              </w:rPr>
              <w:t>期权类型</w:t>
            </w:r>
          </w:p>
        </w:tc>
        <w:tc>
          <w:tcPr>
            <w:tcW w:w="2857"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92"/>
            </w:pPr>
            <w:r>
              <w:rPr>
                <w:rFonts w:ascii="Apple LiSung" w:eastAsia="Apple LiSung" w:hAnsi="Apple LiSung" w:cs="Apple LiSung"/>
                <w:color w:val="000000"/>
                <w:sz w:val="21"/>
                <w:szCs w:val="21"/>
              </w:rPr>
              <w:t>期权属性</w:t>
            </w:r>
          </w:p>
        </w:tc>
      </w:tr>
      <w:tr w:rsidR="00BB0A3E">
        <w:trPr>
          <w:trHeight w:hRule="exact" w:val="1569"/>
        </w:trPr>
        <w:tc>
          <w:tcPr>
            <w:tcW w:w="2839" w:type="dxa"/>
            <w:vMerge w:val="restart"/>
            <w:tcBorders>
              <w:top w:val="single" w:sz="7" w:space="0" w:color="000000"/>
              <w:left w:val="nil"/>
              <w:bottom w:val="single" w:sz="7" w:space="0" w:color="000000"/>
              <w:right w:val="single" w:sz="7" w:space="0" w:color="000000"/>
            </w:tcBorders>
          </w:tcPr>
          <w:p w:rsidR="00BB0A3E" w:rsidRDefault="00751069">
            <w:pPr>
              <w:spacing w:before="40" w:line="219" w:lineRule="exact"/>
              <w:ind w:left="108"/>
            </w:pPr>
            <w:r>
              <w:rPr>
                <w:rFonts w:ascii="Apple LiSung" w:eastAsia="Apple LiSung" w:hAnsi="Apple LiSung" w:cs="Apple LiSung"/>
                <w:color w:val="000000"/>
                <w:sz w:val="21"/>
                <w:szCs w:val="21"/>
              </w:rPr>
              <w:t>按照交易权利</w:t>
            </w:r>
          </w:p>
        </w:tc>
        <w:tc>
          <w:tcPr>
            <w:tcW w:w="2841" w:type="dxa"/>
            <w:tcBorders>
              <w:top w:val="single" w:sz="7" w:space="0" w:color="000000"/>
              <w:left w:val="single" w:sz="7" w:space="0" w:color="000000"/>
              <w:bottom w:val="single" w:sz="7" w:space="0" w:color="000000"/>
              <w:right w:val="single" w:sz="7" w:space="0" w:color="000000"/>
            </w:tcBorders>
          </w:tcPr>
          <w:p w:rsidR="00BB0A3E" w:rsidRDefault="00751069">
            <w:pPr>
              <w:spacing w:before="40" w:line="219" w:lineRule="exact"/>
              <w:ind w:left="91"/>
            </w:pPr>
            <w:r>
              <w:rPr>
                <w:rFonts w:ascii="Apple LiSung" w:eastAsia="Apple LiSung" w:hAnsi="Apple LiSung" w:cs="Apple LiSung"/>
                <w:color w:val="000000"/>
                <w:sz w:val="21"/>
                <w:szCs w:val="21"/>
              </w:rPr>
              <w:t>买方期权</w:t>
            </w:r>
          </w:p>
          <w:p w:rsidR="00BB0A3E" w:rsidRDefault="00BB0A3E">
            <w:pPr>
              <w:spacing w:line="93" w:lineRule="exact"/>
              <w:ind w:left="91"/>
            </w:pPr>
          </w:p>
          <w:p w:rsidR="00BB0A3E" w:rsidRDefault="00751069">
            <w:pPr>
              <w:spacing w:line="244" w:lineRule="exact"/>
              <w:ind w:left="91"/>
            </w:pPr>
            <w:r>
              <w:rPr>
                <w:rFonts w:ascii="Apple LiSung" w:eastAsia="Apple LiSung" w:hAnsi="Apple LiSung" w:cs="Apple LiSung"/>
                <w:color w:val="000000"/>
                <w:w w:val="96"/>
                <w:sz w:val="21"/>
                <w:szCs w:val="21"/>
              </w:rPr>
              <w:t>（</w:t>
            </w:r>
            <w:r>
              <w:rPr>
                <w:rFonts w:ascii="Arial" w:eastAsia="Arial" w:hAnsi="Arial" w:cs="Arial"/>
                <w:color w:val="000000"/>
                <w:w w:val="96"/>
                <w:sz w:val="21"/>
                <w:szCs w:val="21"/>
              </w:rPr>
              <w:t>Call</w:t>
            </w:r>
            <w:r>
              <w:rPr>
                <w:rFonts w:ascii="Arial" w:eastAsia="Arial" w:hAnsi="Arial" w:cs="Arial"/>
                <w:w w:val="96"/>
                <w:sz w:val="21"/>
                <w:szCs w:val="21"/>
              </w:rPr>
              <w:t xml:space="preserve"> </w:t>
            </w:r>
            <w:r>
              <w:rPr>
                <w:rFonts w:ascii="Arial" w:eastAsia="Arial" w:hAnsi="Arial" w:cs="Arial"/>
                <w:color w:val="000000"/>
                <w:w w:val="96"/>
                <w:sz w:val="21"/>
                <w:szCs w:val="21"/>
              </w:rPr>
              <w:t>Option,</w:t>
            </w:r>
            <w:r>
              <w:rPr>
                <w:rFonts w:ascii="Apple LiSung" w:eastAsia="Apple LiSung" w:hAnsi="Apple LiSung" w:cs="Apple LiSung"/>
                <w:color w:val="000000"/>
                <w:w w:val="96"/>
                <w:sz w:val="21"/>
                <w:szCs w:val="21"/>
              </w:rPr>
              <w:t>也称看涨期权）</w:t>
            </w:r>
          </w:p>
        </w:tc>
        <w:tc>
          <w:tcPr>
            <w:tcW w:w="2857"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92"/>
            </w:pPr>
            <w:r>
              <w:rPr>
                <w:rFonts w:ascii="Apple LiSung" w:eastAsia="Apple LiSung" w:hAnsi="Apple LiSung" w:cs="Apple LiSung"/>
                <w:color w:val="000000"/>
                <w:sz w:val="21"/>
                <w:szCs w:val="21"/>
              </w:rPr>
              <w:t>期权的买方与卖方约定在期</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权的存续期或到期日，买方拥</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有以约定的价格向期权的卖</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方买入约定数量的标的资产</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的权利</w:t>
            </w:r>
          </w:p>
        </w:tc>
      </w:tr>
      <w:tr w:rsidR="00BB0A3E">
        <w:trPr>
          <w:trHeight w:hRule="exact" w:val="1569"/>
        </w:trPr>
        <w:tc>
          <w:tcPr>
            <w:tcW w:w="2839" w:type="dxa"/>
            <w:vMerge/>
            <w:tcBorders>
              <w:top w:val="single" w:sz="7" w:space="0" w:color="000000"/>
              <w:left w:val="nil"/>
              <w:bottom w:val="single" w:sz="7" w:space="0" w:color="000000"/>
              <w:right w:val="single" w:sz="7" w:space="0" w:color="000000"/>
            </w:tcBorders>
          </w:tcPr>
          <w:p w:rsidR="00BB0A3E" w:rsidRDefault="00BB0A3E"/>
        </w:tc>
        <w:tc>
          <w:tcPr>
            <w:tcW w:w="2841" w:type="dxa"/>
            <w:tcBorders>
              <w:top w:val="single" w:sz="7" w:space="0" w:color="000000"/>
              <w:left w:val="single" w:sz="7" w:space="0" w:color="000000"/>
              <w:bottom w:val="single" w:sz="7" w:space="0" w:color="000000"/>
              <w:right w:val="single" w:sz="7" w:space="0" w:color="000000"/>
            </w:tcBorders>
          </w:tcPr>
          <w:p w:rsidR="00BB0A3E" w:rsidRDefault="00751069">
            <w:pPr>
              <w:spacing w:before="40" w:line="219" w:lineRule="exact"/>
              <w:ind w:left="91"/>
            </w:pPr>
            <w:r>
              <w:rPr>
                <w:rFonts w:ascii="Apple LiSung" w:eastAsia="Apple LiSung" w:hAnsi="Apple LiSung" w:cs="Apple LiSung"/>
                <w:color w:val="000000"/>
                <w:sz w:val="21"/>
                <w:szCs w:val="21"/>
              </w:rPr>
              <w:t>卖方期权</w:t>
            </w:r>
          </w:p>
          <w:p w:rsidR="00BB0A3E" w:rsidRDefault="00BB0A3E">
            <w:pPr>
              <w:spacing w:line="93" w:lineRule="exact"/>
              <w:ind w:left="91"/>
            </w:pPr>
          </w:p>
          <w:p w:rsidR="00BB0A3E" w:rsidRDefault="00751069">
            <w:pPr>
              <w:spacing w:line="244" w:lineRule="exact"/>
              <w:ind w:left="91"/>
            </w:pPr>
            <w:r>
              <w:rPr>
                <w:rFonts w:ascii="Apple LiSung" w:eastAsia="Apple LiSung" w:hAnsi="Apple LiSung" w:cs="Apple LiSung"/>
                <w:color w:val="000000"/>
                <w:w w:val="97"/>
                <w:sz w:val="21"/>
                <w:szCs w:val="21"/>
              </w:rPr>
              <w:t>（</w:t>
            </w:r>
            <w:r>
              <w:rPr>
                <w:rFonts w:ascii="Arial" w:eastAsia="Arial" w:hAnsi="Arial" w:cs="Arial"/>
                <w:color w:val="000000"/>
                <w:w w:val="97"/>
                <w:sz w:val="21"/>
                <w:szCs w:val="21"/>
              </w:rPr>
              <w:t>Put</w:t>
            </w:r>
            <w:r>
              <w:rPr>
                <w:rFonts w:ascii="Arial" w:eastAsia="Arial" w:hAnsi="Arial" w:cs="Arial"/>
                <w:w w:val="97"/>
                <w:sz w:val="21"/>
                <w:szCs w:val="21"/>
              </w:rPr>
              <w:t xml:space="preserve"> </w:t>
            </w:r>
            <w:r>
              <w:rPr>
                <w:rFonts w:ascii="Arial" w:eastAsia="Arial" w:hAnsi="Arial" w:cs="Arial"/>
                <w:color w:val="000000"/>
                <w:w w:val="97"/>
                <w:sz w:val="21"/>
                <w:szCs w:val="21"/>
              </w:rPr>
              <w:t>Option,</w:t>
            </w:r>
            <w:r>
              <w:rPr>
                <w:rFonts w:ascii="Apple LiSung" w:eastAsia="Apple LiSung" w:hAnsi="Apple LiSung" w:cs="Apple LiSung"/>
                <w:color w:val="000000"/>
                <w:w w:val="97"/>
                <w:sz w:val="21"/>
                <w:szCs w:val="21"/>
              </w:rPr>
              <w:t>也称看跌期权）</w:t>
            </w:r>
          </w:p>
        </w:tc>
        <w:tc>
          <w:tcPr>
            <w:tcW w:w="2857"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92"/>
            </w:pPr>
            <w:r>
              <w:rPr>
                <w:rFonts w:ascii="Apple LiSung" w:eastAsia="Apple LiSung" w:hAnsi="Apple LiSung" w:cs="Apple LiSung"/>
                <w:color w:val="000000"/>
                <w:sz w:val="21"/>
                <w:szCs w:val="21"/>
              </w:rPr>
              <w:t>期权的买方与卖方约定在期</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权的存续期或到期日，买方拥</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有以约定的价格向期权的卖</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方卖出约定数量的标的资产</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的权利</w:t>
            </w:r>
          </w:p>
        </w:tc>
      </w:tr>
      <w:tr w:rsidR="00BB0A3E">
        <w:trPr>
          <w:trHeight w:hRule="exact" w:val="1257"/>
        </w:trPr>
        <w:tc>
          <w:tcPr>
            <w:tcW w:w="2839" w:type="dxa"/>
            <w:vMerge w:val="restart"/>
            <w:tcBorders>
              <w:top w:val="single" w:sz="7" w:space="0" w:color="000000"/>
              <w:left w:val="nil"/>
              <w:bottom w:val="single" w:sz="7" w:space="0" w:color="000000"/>
              <w:right w:val="single" w:sz="7" w:space="0" w:color="000000"/>
            </w:tcBorders>
          </w:tcPr>
          <w:p w:rsidR="00BB0A3E" w:rsidRDefault="00751069">
            <w:pPr>
              <w:spacing w:before="43" w:line="219" w:lineRule="exact"/>
              <w:ind w:left="108"/>
            </w:pPr>
            <w:r>
              <w:rPr>
                <w:rFonts w:ascii="Apple LiSung" w:eastAsia="Apple LiSung" w:hAnsi="Apple LiSung" w:cs="Apple LiSung"/>
                <w:color w:val="000000"/>
                <w:sz w:val="21"/>
                <w:szCs w:val="21"/>
              </w:rPr>
              <w:t>按照履约方式</w:t>
            </w:r>
          </w:p>
        </w:tc>
        <w:tc>
          <w:tcPr>
            <w:tcW w:w="2841" w:type="dxa"/>
            <w:tcBorders>
              <w:top w:val="single" w:sz="7" w:space="0" w:color="000000"/>
              <w:left w:val="single" w:sz="7" w:space="0" w:color="000000"/>
              <w:bottom w:val="single" w:sz="7" w:space="0" w:color="000000"/>
              <w:right w:val="single" w:sz="7" w:space="0" w:color="000000"/>
            </w:tcBorders>
          </w:tcPr>
          <w:p w:rsidR="00BB0A3E" w:rsidRDefault="00751069">
            <w:pPr>
              <w:spacing w:before="43" w:line="219" w:lineRule="exact"/>
              <w:ind w:left="91"/>
            </w:pPr>
            <w:r>
              <w:rPr>
                <w:rFonts w:ascii="Apple LiSung" w:eastAsia="Apple LiSung" w:hAnsi="Apple LiSung" w:cs="Apple LiSung"/>
                <w:color w:val="000000"/>
                <w:sz w:val="21"/>
                <w:szCs w:val="21"/>
              </w:rPr>
              <w:t>美式期权</w:t>
            </w:r>
          </w:p>
          <w:p w:rsidR="00BB0A3E" w:rsidRDefault="00BB0A3E">
            <w:pPr>
              <w:spacing w:line="93" w:lineRule="exact"/>
              <w:ind w:left="91"/>
            </w:pPr>
          </w:p>
          <w:p w:rsidR="00BB0A3E" w:rsidRDefault="00751069">
            <w:pPr>
              <w:spacing w:line="244" w:lineRule="exact"/>
              <w:ind w:left="91"/>
            </w:pPr>
            <w:r>
              <w:rPr>
                <w:rFonts w:ascii="Apple LiSung" w:eastAsia="Apple LiSung" w:hAnsi="Apple LiSung" w:cs="Apple LiSung"/>
                <w:color w:val="000000"/>
                <w:sz w:val="21"/>
                <w:szCs w:val="21"/>
              </w:rPr>
              <w:t>（</w:t>
            </w:r>
            <w:r>
              <w:rPr>
                <w:rFonts w:ascii="Arial" w:eastAsia="Arial" w:hAnsi="Arial" w:cs="Arial"/>
                <w:color w:val="000000"/>
                <w:sz w:val="21"/>
                <w:szCs w:val="21"/>
              </w:rPr>
              <w:t>American</w:t>
            </w:r>
            <w:r>
              <w:rPr>
                <w:rFonts w:ascii="Arial" w:eastAsia="Arial" w:hAnsi="Arial" w:cs="Arial"/>
                <w:sz w:val="21"/>
                <w:szCs w:val="21"/>
              </w:rPr>
              <w:t xml:space="preserve"> </w:t>
            </w:r>
            <w:r>
              <w:rPr>
                <w:rFonts w:ascii="Arial" w:eastAsia="Arial" w:hAnsi="Arial" w:cs="Arial"/>
                <w:color w:val="000000"/>
                <w:sz w:val="21"/>
                <w:szCs w:val="21"/>
              </w:rPr>
              <w:t>Style</w:t>
            </w:r>
            <w:r>
              <w:rPr>
                <w:rFonts w:ascii="Apple LiSung" w:eastAsia="Apple LiSung" w:hAnsi="Apple LiSung" w:cs="Apple LiSung"/>
                <w:color w:val="000000"/>
                <w:sz w:val="21"/>
                <w:szCs w:val="21"/>
              </w:rPr>
              <w:t>）</w:t>
            </w:r>
          </w:p>
        </w:tc>
        <w:tc>
          <w:tcPr>
            <w:tcW w:w="2857" w:type="dxa"/>
            <w:tcBorders>
              <w:top w:val="single" w:sz="7" w:space="0" w:color="000000"/>
              <w:left w:val="single" w:sz="7" w:space="0" w:color="000000"/>
              <w:bottom w:val="single" w:sz="7" w:space="0" w:color="000000"/>
              <w:right w:val="nil"/>
            </w:tcBorders>
          </w:tcPr>
          <w:p w:rsidR="00BB0A3E" w:rsidRDefault="00751069">
            <w:pPr>
              <w:spacing w:before="43" w:line="219" w:lineRule="exact"/>
              <w:ind w:left="92"/>
            </w:pPr>
            <w:r>
              <w:rPr>
                <w:rFonts w:ascii="Apple LiSung" w:eastAsia="Apple LiSung" w:hAnsi="Apple LiSung" w:cs="Apple LiSung"/>
                <w:color w:val="000000"/>
                <w:sz w:val="21"/>
                <w:szCs w:val="21"/>
              </w:rPr>
              <w:t>自期权成交之日起至到期日</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之前，期权的买方可在此期间</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随时要求期权的卖方履行期</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权合约</w:t>
            </w:r>
          </w:p>
        </w:tc>
      </w:tr>
      <w:tr w:rsidR="00BB0A3E">
        <w:trPr>
          <w:trHeight w:hRule="exact" w:val="1572"/>
        </w:trPr>
        <w:tc>
          <w:tcPr>
            <w:tcW w:w="2839" w:type="dxa"/>
            <w:vMerge/>
            <w:tcBorders>
              <w:top w:val="single" w:sz="7" w:space="0" w:color="000000"/>
              <w:left w:val="nil"/>
              <w:bottom w:val="single" w:sz="7" w:space="0" w:color="000000"/>
              <w:right w:val="single" w:sz="7" w:space="0" w:color="000000"/>
            </w:tcBorders>
          </w:tcPr>
          <w:p w:rsidR="00BB0A3E" w:rsidRDefault="00BB0A3E"/>
        </w:tc>
        <w:tc>
          <w:tcPr>
            <w:tcW w:w="2841" w:type="dxa"/>
            <w:tcBorders>
              <w:top w:val="single" w:sz="7" w:space="0" w:color="000000"/>
              <w:left w:val="single" w:sz="7" w:space="0" w:color="000000"/>
              <w:bottom w:val="single" w:sz="7" w:space="0" w:color="000000"/>
              <w:right w:val="single" w:sz="7" w:space="0" w:color="000000"/>
            </w:tcBorders>
          </w:tcPr>
          <w:p w:rsidR="00BB0A3E" w:rsidRDefault="00751069">
            <w:pPr>
              <w:spacing w:before="43" w:line="219" w:lineRule="exact"/>
              <w:ind w:left="91"/>
            </w:pPr>
            <w:r>
              <w:rPr>
                <w:rFonts w:ascii="Apple LiSung" w:eastAsia="Apple LiSung" w:hAnsi="Apple LiSung" w:cs="Apple LiSung"/>
                <w:color w:val="000000"/>
                <w:sz w:val="21"/>
                <w:szCs w:val="21"/>
              </w:rPr>
              <w:t>欧式期权</w:t>
            </w:r>
          </w:p>
          <w:p w:rsidR="00BB0A3E" w:rsidRDefault="00BB0A3E">
            <w:pPr>
              <w:spacing w:line="93" w:lineRule="exact"/>
              <w:ind w:left="91"/>
            </w:pPr>
          </w:p>
          <w:p w:rsidR="00BB0A3E" w:rsidRDefault="00751069">
            <w:pPr>
              <w:spacing w:line="244" w:lineRule="exact"/>
              <w:ind w:left="91"/>
            </w:pPr>
            <w:r>
              <w:rPr>
                <w:rFonts w:ascii="Apple LiSung" w:eastAsia="Apple LiSung" w:hAnsi="Apple LiSung" w:cs="Apple LiSung"/>
                <w:color w:val="000000"/>
                <w:sz w:val="21"/>
                <w:szCs w:val="21"/>
              </w:rPr>
              <w:t>（</w:t>
            </w:r>
            <w:r>
              <w:rPr>
                <w:rFonts w:ascii="Arial" w:eastAsia="Arial" w:hAnsi="Arial" w:cs="Arial"/>
                <w:color w:val="000000"/>
                <w:sz w:val="21"/>
                <w:szCs w:val="21"/>
              </w:rPr>
              <w:t>European</w:t>
            </w:r>
            <w:r>
              <w:rPr>
                <w:rFonts w:ascii="Arial" w:eastAsia="Arial" w:hAnsi="Arial" w:cs="Arial"/>
                <w:sz w:val="21"/>
                <w:szCs w:val="21"/>
              </w:rPr>
              <w:t xml:space="preserve"> </w:t>
            </w:r>
            <w:r>
              <w:rPr>
                <w:rFonts w:ascii="Arial" w:eastAsia="Arial" w:hAnsi="Arial" w:cs="Arial"/>
                <w:color w:val="000000"/>
                <w:sz w:val="21"/>
                <w:szCs w:val="21"/>
              </w:rPr>
              <w:t>Style</w:t>
            </w:r>
            <w:r>
              <w:rPr>
                <w:rFonts w:ascii="Apple LiSung" w:eastAsia="Apple LiSung" w:hAnsi="Apple LiSung" w:cs="Apple LiSung"/>
                <w:color w:val="000000"/>
                <w:sz w:val="21"/>
                <w:szCs w:val="21"/>
              </w:rPr>
              <w:t>）</w:t>
            </w:r>
          </w:p>
        </w:tc>
        <w:tc>
          <w:tcPr>
            <w:tcW w:w="2857" w:type="dxa"/>
            <w:tcBorders>
              <w:top w:val="single" w:sz="7" w:space="0" w:color="000000"/>
              <w:left w:val="single" w:sz="7" w:space="0" w:color="000000"/>
              <w:bottom w:val="single" w:sz="7" w:space="0" w:color="000000"/>
              <w:right w:val="nil"/>
            </w:tcBorders>
          </w:tcPr>
          <w:p w:rsidR="00BB0A3E" w:rsidRDefault="00751069">
            <w:pPr>
              <w:spacing w:before="43" w:line="219" w:lineRule="exact"/>
              <w:ind w:left="92"/>
            </w:pPr>
            <w:r>
              <w:rPr>
                <w:rFonts w:ascii="Apple LiSung" w:eastAsia="Apple LiSung" w:hAnsi="Apple LiSung" w:cs="Apple LiSung"/>
                <w:color w:val="000000"/>
                <w:sz w:val="21"/>
                <w:szCs w:val="21"/>
              </w:rPr>
              <w:t>期权的买方在期权到期日前</w:t>
            </w:r>
            <w:r>
              <w:rPr>
                <w:rFonts w:ascii="Apple LiSung" w:eastAsia="Apple LiSung" w:hAnsi="Apple LiSung" w:cs="Apple LiSung"/>
                <w:color w:val="000000"/>
                <w:sz w:val="15"/>
                <w:szCs w:val="15"/>
              </w:rPr>
              <w:t>，</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不得要求期权的卖方履行期</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权合约，仅能够在期权到期日</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当天要求期权的卖方履行期</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权合约</w:t>
            </w:r>
          </w:p>
        </w:tc>
      </w:tr>
      <w:tr w:rsidR="00BB0A3E">
        <w:trPr>
          <w:trHeight w:hRule="exact" w:val="945"/>
        </w:trPr>
        <w:tc>
          <w:tcPr>
            <w:tcW w:w="2839" w:type="dxa"/>
            <w:vMerge w:val="restart"/>
            <w:tcBorders>
              <w:top w:val="single" w:sz="7" w:space="0" w:color="000000"/>
              <w:left w:val="nil"/>
              <w:bottom w:val="single" w:sz="7" w:space="0" w:color="000000"/>
              <w:right w:val="single" w:sz="7" w:space="0" w:color="000000"/>
            </w:tcBorders>
          </w:tcPr>
          <w:p w:rsidR="00BB0A3E" w:rsidRDefault="00751069">
            <w:pPr>
              <w:spacing w:before="40" w:line="219" w:lineRule="exact"/>
              <w:ind w:left="108"/>
            </w:pPr>
            <w:r>
              <w:rPr>
                <w:rFonts w:ascii="Apple LiSung" w:eastAsia="Apple LiSung" w:hAnsi="Apple LiSung" w:cs="Apple LiSung"/>
                <w:color w:val="000000"/>
                <w:sz w:val="21"/>
                <w:szCs w:val="21"/>
              </w:rPr>
              <w:t>按照执行价格</w:t>
            </w:r>
          </w:p>
        </w:tc>
        <w:tc>
          <w:tcPr>
            <w:tcW w:w="2841" w:type="dxa"/>
            <w:tcBorders>
              <w:top w:val="single" w:sz="7" w:space="0" w:color="000000"/>
              <w:left w:val="single" w:sz="7" w:space="0" w:color="000000"/>
              <w:bottom w:val="single" w:sz="7" w:space="0" w:color="000000"/>
              <w:right w:val="single" w:sz="7" w:space="0" w:color="000000"/>
            </w:tcBorders>
          </w:tcPr>
          <w:p w:rsidR="00BB0A3E" w:rsidRDefault="00751069">
            <w:pPr>
              <w:spacing w:before="40" w:line="219" w:lineRule="exact"/>
              <w:ind w:left="91"/>
            </w:pPr>
            <w:r>
              <w:rPr>
                <w:rFonts w:ascii="Apple LiSung" w:eastAsia="Apple LiSung" w:hAnsi="Apple LiSung" w:cs="Apple LiSung"/>
                <w:color w:val="000000"/>
                <w:sz w:val="21"/>
                <w:szCs w:val="21"/>
              </w:rPr>
              <w:t>价内期权</w:t>
            </w:r>
          </w:p>
          <w:p w:rsidR="00BB0A3E" w:rsidRDefault="00BB0A3E">
            <w:pPr>
              <w:spacing w:line="93" w:lineRule="exact"/>
              <w:ind w:left="91"/>
            </w:pPr>
          </w:p>
          <w:p w:rsidR="00BB0A3E" w:rsidRDefault="00751069">
            <w:pPr>
              <w:spacing w:line="244" w:lineRule="exact"/>
              <w:ind w:left="91"/>
            </w:pPr>
            <w:r>
              <w:rPr>
                <w:rFonts w:ascii="Apple LiSung" w:eastAsia="Apple LiSung" w:hAnsi="Apple LiSung" w:cs="Apple LiSung"/>
                <w:color w:val="000000"/>
                <w:sz w:val="21"/>
                <w:szCs w:val="21"/>
              </w:rPr>
              <w:t>（</w:t>
            </w:r>
            <w:r>
              <w:rPr>
                <w:rFonts w:ascii="Arial" w:eastAsia="Arial" w:hAnsi="Arial" w:cs="Arial"/>
                <w:color w:val="000000"/>
                <w:sz w:val="21"/>
                <w:szCs w:val="21"/>
              </w:rPr>
              <w:t>In-the-Money,ITM</w:t>
            </w:r>
            <w:r>
              <w:rPr>
                <w:rFonts w:ascii="Apple LiSung" w:eastAsia="Apple LiSung" w:hAnsi="Apple LiSung" w:cs="Apple LiSung"/>
                <w:color w:val="000000"/>
                <w:sz w:val="21"/>
                <w:szCs w:val="21"/>
              </w:rPr>
              <w:t>）</w:t>
            </w:r>
          </w:p>
        </w:tc>
        <w:tc>
          <w:tcPr>
            <w:tcW w:w="2857"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92"/>
            </w:pPr>
            <w:r>
              <w:rPr>
                <w:rFonts w:ascii="Apple LiSung" w:eastAsia="Apple LiSung" w:hAnsi="Apple LiSung" w:cs="Apple LiSung"/>
                <w:color w:val="000000"/>
                <w:sz w:val="21"/>
                <w:szCs w:val="21"/>
              </w:rPr>
              <w:t>如果期权的执行价格优于当</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前标的资产的即期市场价格</w:t>
            </w:r>
            <w:r>
              <w:rPr>
                <w:rFonts w:ascii="Apple LiSung" w:eastAsia="Apple LiSung" w:hAnsi="Apple LiSung" w:cs="Apple LiSung"/>
                <w:color w:val="000000"/>
                <w:sz w:val="15"/>
                <w:szCs w:val="15"/>
              </w:rPr>
              <w:t>，</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该期权就是价内期权</w:t>
            </w:r>
          </w:p>
        </w:tc>
      </w:tr>
      <w:tr w:rsidR="00BB0A3E">
        <w:trPr>
          <w:trHeight w:hRule="exact" w:val="945"/>
        </w:trPr>
        <w:tc>
          <w:tcPr>
            <w:tcW w:w="2839" w:type="dxa"/>
            <w:vMerge/>
            <w:tcBorders>
              <w:top w:val="single" w:sz="7" w:space="0" w:color="000000"/>
              <w:left w:val="nil"/>
              <w:bottom w:val="single" w:sz="7" w:space="0" w:color="000000"/>
              <w:right w:val="single" w:sz="7" w:space="0" w:color="000000"/>
            </w:tcBorders>
          </w:tcPr>
          <w:p w:rsidR="00BB0A3E" w:rsidRDefault="00BB0A3E"/>
        </w:tc>
        <w:tc>
          <w:tcPr>
            <w:tcW w:w="2841" w:type="dxa"/>
            <w:tcBorders>
              <w:top w:val="single" w:sz="7" w:space="0" w:color="000000"/>
              <w:left w:val="single" w:sz="7" w:space="0" w:color="000000"/>
              <w:bottom w:val="single" w:sz="7" w:space="0" w:color="000000"/>
              <w:right w:val="single" w:sz="7" w:space="0" w:color="000000"/>
            </w:tcBorders>
          </w:tcPr>
          <w:p w:rsidR="00BB0A3E" w:rsidRDefault="00751069">
            <w:pPr>
              <w:spacing w:before="40" w:line="219" w:lineRule="exact"/>
              <w:ind w:left="91"/>
            </w:pPr>
            <w:r>
              <w:rPr>
                <w:rFonts w:ascii="Apple LiSung" w:eastAsia="Apple LiSung" w:hAnsi="Apple LiSung" w:cs="Apple LiSung"/>
                <w:color w:val="000000"/>
                <w:sz w:val="21"/>
                <w:szCs w:val="21"/>
              </w:rPr>
              <w:t>平价期权</w:t>
            </w:r>
          </w:p>
          <w:p w:rsidR="00BB0A3E" w:rsidRDefault="00BB0A3E">
            <w:pPr>
              <w:spacing w:line="93" w:lineRule="exact"/>
              <w:ind w:left="91"/>
            </w:pPr>
          </w:p>
          <w:p w:rsidR="00BB0A3E" w:rsidRDefault="00751069">
            <w:pPr>
              <w:spacing w:line="244" w:lineRule="exact"/>
              <w:ind w:left="91"/>
            </w:pPr>
            <w:r>
              <w:rPr>
                <w:rFonts w:ascii="Apple LiSung" w:eastAsia="Apple LiSung" w:hAnsi="Apple LiSung" w:cs="Apple LiSung"/>
                <w:color w:val="000000"/>
                <w:sz w:val="21"/>
                <w:szCs w:val="21"/>
              </w:rPr>
              <w:t>（</w:t>
            </w:r>
            <w:r>
              <w:rPr>
                <w:rFonts w:ascii="Arial" w:eastAsia="Arial" w:hAnsi="Arial" w:cs="Arial"/>
                <w:color w:val="000000"/>
                <w:sz w:val="21"/>
                <w:szCs w:val="21"/>
              </w:rPr>
              <w:t>At-the-Money,ATM</w:t>
            </w:r>
            <w:r>
              <w:rPr>
                <w:rFonts w:ascii="Apple LiSung" w:eastAsia="Apple LiSung" w:hAnsi="Apple LiSung" w:cs="Apple LiSung"/>
                <w:color w:val="000000"/>
                <w:sz w:val="21"/>
                <w:szCs w:val="21"/>
              </w:rPr>
              <w:t>）</w:t>
            </w:r>
          </w:p>
        </w:tc>
        <w:tc>
          <w:tcPr>
            <w:tcW w:w="2857"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92"/>
            </w:pPr>
            <w:r>
              <w:rPr>
                <w:rFonts w:ascii="Apple LiSung" w:eastAsia="Apple LiSung" w:hAnsi="Apple LiSung" w:cs="Apple LiSung"/>
                <w:color w:val="000000"/>
                <w:sz w:val="21"/>
                <w:szCs w:val="21"/>
              </w:rPr>
              <w:t>如果期权的执行价格几乎等</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于当前标的资产的即期市场</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价格，该期权就是平价期权</w:t>
            </w:r>
          </w:p>
        </w:tc>
      </w:tr>
      <w:tr w:rsidR="00BB0A3E">
        <w:trPr>
          <w:trHeight w:hRule="exact" w:val="945"/>
        </w:trPr>
        <w:tc>
          <w:tcPr>
            <w:tcW w:w="2839" w:type="dxa"/>
            <w:vMerge/>
            <w:tcBorders>
              <w:top w:val="single" w:sz="7" w:space="0" w:color="000000"/>
              <w:left w:val="nil"/>
              <w:bottom w:val="single" w:sz="7" w:space="0" w:color="000000"/>
              <w:right w:val="single" w:sz="7" w:space="0" w:color="000000"/>
            </w:tcBorders>
          </w:tcPr>
          <w:p w:rsidR="00BB0A3E" w:rsidRDefault="00BB0A3E"/>
        </w:tc>
        <w:tc>
          <w:tcPr>
            <w:tcW w:w="2841" w:type="dxa"/>
            <w:tcBorders>
              <w:top w:val="single" w:sz="7" w:space="0" w:color="000000"/>
              <w:left w:val="single" w:sz="7" w:space="0" w:color="000000"/>
              <w:bottom w:val="single" w:sz="7" w:space="0" w:color="000000"/>
              <w:right w:val="single" w:sz="7" w:space="0" w:color="000000"/>
            </w:tcBorders>
          </w:tcPr>
          <w:p w:rsidR="00BB0A3E" w:rsidRDefault="00751069">
            <w:pPr>
              <w:spacing w:before="40" w:line="219" w:lineRule="exact"/>
              <w:ind w:left="91"/>
            </w:pPr>
            <w:r>
              <w:rPr>
                <w:rFonts w:ascii="Apple LiSung" w:eastAsia="Apple LiSung" w:hAnsi="Apple LiSung" w:cs="Apple LiSung"/>
                <w:color w:val="000000"/>
                <w:sz w:val="21"/>
                <w:szCs w:val="21"/>
              </w:rPr>
              <w:t>价外期权</w:t>
            </w:r>
          </w:p>
          <w:p w:rsidR="00BB0A3E" w:rsidRDefault="00BB0A3E">
            <w:pPr>
              <w:spacing w:line="93" w:lineRule="exact"/>
              <w:ind w:left="91"/>
            </w:pPr>
          </w:p>
          <w:p w:rsidR="00BB0A3E" w:rsidRDefault="00751069">
            <w:pPr>
              <w:spacing w:line="244" w:lineRule="exact"/>
              <w:ind w:left="91"/>
            </w:pPr>
            <w:r>
              <w:rPr>
                <w:rFonts w:ascii="Apple LiSung" w:eastAsia="Apple LiSung" w:hAnsi="Apple LiSung" w:cs="Apple LiSung"/>
                <w:color w:val="000000"/>
                <w:sz w:val="21"/>
                <w:szCs w:val="21"/>
              </w:rPr>
              <w:t>（</w:t>
            </w:r>
            <w:r>
              <w:rPr>
                <w:rFonts w:ascii="Arial" w:eastAsia="Arial" w:hAnsi="Arial" w:cs="Arial"/>
                <w:color w:val="000000"/>
                <w:sz w:val="21"/>
                <w:szCs w:val="21"/>
              </w:rPr>
              <w:t>Out-of-the-Money,OTM</w:t>
            </w:r>
            <w:r>
              <w:rPr>
                <w:rFonts w:ascii="Apple LiSung" w:eastAsia="Apple LiSung" w:hAnsi="Apple LiSung" w:cs="Apple LiSung"/>
                <w:color w:val="000000"/>
                <w:sz w:val="21"/>
                <w:szCs w:val="21"/>
              </w:rPr>
              <w:t>）</w:t>
            </w:r>
          </w:p>
        </w:tc>
        <w:tc>
          <w:tcPr>
            <w:tcW w:w="2857"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92"/>
            </w:pPr>
            <w:r>
              <w:rPr>
                <w:rFonts w:ascii="Apple LiSung" w:eastAsia="Apple LiSung" w:hAnsi="Apple LiSung" w:cs="Apple LiSung"/>
                <w:color w:val="000000"/>
                <w:sz w:val="21"/>
                <w:szCs w:val="21"/>
              </w:rPr>
              <w:t>如果期权的执行价格次于当</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前标的资产的即期市场价格</w:t>
            </w:r>
            <w:r>
              <w:rPr>
                <w:rFonts w:ascii="Apple LiSung" w:eastAsia="Apple LiSung" w:hAnsi="Apple LiSung" w:cs="Apple LiSung"/>
                <w:color w:val="000000"/>
                <w:sz w:val="15"/>
                <w:szCs w:val="15"/>
              </w:rPr>
              <w:t>，</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该期权就是价外期权</w:t>
            </w:r>
          </w:p>
        </w:tc>
      </w:tr>
    </w:tbl>
    <w:p w:rsidR="00BB0A3E" w:rsidRDefault="00BB0A3E">
      <w:pPr>
        <w:spacing w:line="91" w:lineRule="exact"/>
      </w:pPr>
      <w:bookmarkStart w:id="101" w:name="PageMark101"/>
      <w:bookmarkEnd w:id="101"/>
    </w:p>
    <w:p w:rsidR="00BB0A3E" w:rsidRDefault="00BB0A3E">
      <w:pPr>
        <w:sectPr w:rsidR="00BB0A3E">
          <w:pgSz w:w="11906" w:h="16838"/>
          <w:pgMar w:top="0" w:right="0" w:bottom="0" w:left="0" w:header="0" w:footer="0" w:gutter="0"/>
          <w:cols w:space="720"/>
        </w:sectPr>
      </w:pPr>
    </w:p>
    <w:p w:rsidR="00BB0A3E" w:rsidRDefault="00BB0A3E">
      <w:pPr>
        <w:spacing w:line="200" w:lineRule="exact"/>
        <w:ind w:left="1972"/>
      </w:pPr>
    </w:p>
    <w:p w:rsidR="00BB0A3E" w:rsidRDefault="00BB0A3E">
      <w:pPr>
        <w:spacing w:line="200" w:lineRule="exact"/>
        <w:ind w:left="1972"/>
      </w:pPr>
    </w:p>
    <w:p w:rsidR="00BB0A3E" w:rsidRDefault="00BB0A3E">
      <w:pPr>
        <w:spacing w:line="200" w:lineRule="exact"/>
        <w:ind w:left="1972"/>
      </w:pPr>
    </w:p>
    <w:p w:rsidR="00BB0A3E" w:rsidRDefault="00BB0A3E">
      <w:pPr>
        <w:spacing w:line="200" w:lineRule="exact"/>
        <w:ind w:left="1972"/>
      </w:pPr>
    </w:p>
    <w:p w:rsidR="00BB0A3E" w:rsidRDefault="00BB0A3E">
      <w:pPr>
        <w:spacing w:line="200" w:lineRule="exact"/>
        <w:ind w:left="1972"/>
      </w:pPr>
    </w:p>
    <w:p w:rsidR="00BB0A3E" w:rsidRDefault="00BB0A3E">
      <w:pPr>
        <w:spacing w:line="200" w:lineRule="exact"/>
        <w:ind w:left="1972"/>
      </w:pPr>
    </w:p>
    <w:p w:rsidR="00BB0A3E" w:rsidRDefault="00BB0A3E">
      <w:pPr>
        <w:spacing w:line="200" w:lineRule="exact"/>
        <w:ind w:left="1972"/>
      </w:pPr>
    </w:p>
    <w:p w:rsidR="00BB0A3E" w:rsidRDefault="00BB0A3E">
      <w:pPr>
        <w:spacing w:line="200" w:lineRule="exact"/>
        <w:ind w:left="1972"/>
      </w:pPr>
    </w:p>
    <w:p w:rsidR="00BB0A3E" w:rsidRDefault="00BB0A3E">
      <w:pPr>
        <w:spacing w:line="200" w:lineRule="exact"/>
        <w:ind w:left="1972"/>
      </w:pPr>
    </w:p>
    <w:p w:rsidR="00BB0A3E" w:rsidRDefault="00BB0A3E">
      <w:pPr>
        <w:spacing w:line="200" w:lineRule="exact"/>
        <w:ind w:left="1972"/>
      </w:pPr>
    </w:p>
    <w:p w:rsidR="00BB0A3E" w:rsidRDefault="00BB0A3E">
      <w:pPr>
        <w:spacing w:line="200" w:lineRule="exact"/>
        <w:ind w:left="1972"/>
      </w:pPr>
    </w:p>
    <w:p w:rsidR="00BB0A3E" w:rsidRDefault="00BB0A3E">
      <w:pPr>
        <w:spacing w:line="200" w:lineRule="exact"/>
        <w:ind w:left="1972"/>
      </w:pPr>
    </w:p>
    <w:p w:rsidR="00BB0A3E" w:rsidRDefault="00BB0A3E">
      <w:pPr>
        <w:spacing w:line="200" w:lineRule="exact"/>
        <w:ind w:left="1972"/>
      </w:pPr>
    </w:p>
    <w:p w:rsidR="00BB0A3E" w:rsidRDefault="00BB0A3E">
      <w:pPr>
        <w:spacing w:line="291" w:lineRule="exact"/>
        <w:ind w:left="1972"/>
      </w:pPr>
    </w:p>
    <w:p w:rsidR="00BB0A3E" w:rsidRDefault="00751069">
      <w:pPr>
        <w:spacing w:line="244" w:lineRule="exact"/>
        <w:ind w:left="1972"/>
      </w:pPr>
      <w:r>
        <w:rPr>
          <w:rFonts w:ascii="Apple LiSung" w:eastAsia="Apple LiSung" w:hAnsi="Apple LiSung" w:cs="Apple LiSung"/>
          <w:color w:val="000000"/>
          <w:sz w:val="21"/>
          <w:szCs w:val="21"/>
        </w:rPr>
        <w:t>背景知识</w:t>
      </w:r>
      <w:r>
        <w:rPr>
          <w:rFonts w:ascii="Arial" w:eastAsia="Arial" w:hAnsi="Arial" w:cs="Arial"/>
          <w:b/>
          <w:color w:val="000000"/>
          <w:sz w:val="21"/>
          <w:szCs w:val="21"/>
        </w:rPr>
        <w:t>::</w:t>
      </w:r>
      <w:r>
        <w:rPr>
          <w:rFonts w:ascii="Apple LiSung" w:eastAsia="Apple LiSung" w:hAnsi="Apple LiSung" w:cs="Apple LiSung"/>
          <w:color w:val="000000"/>
          <w:sz w:val="21"/>
          <w:szCs w:val="21"/>
        </w:rPr>
        <w:t>期权的价值期权的价值</w:t>
      </w:r>
    </w:p>
    <w:p w:rsidR="00BB0A3E" w:rsidRDefault="00751069">
      <w:pPr>
        <w:spacing w:before="68" w:line="244" w:lineRule="exact"/>
        <w:ind w:left="2392"/>
      </w:pPr>
      <w:r>
        <w:rPr>
          <w:rFonts w:ascii="Apple LiSung" w:eastAsia="Apple LiSung" w:hAnsi="Apple LiSung" w:cs="Apple LiSung"/>
          <w:color w:val="000000"/>
          <w:sz w:val="21"/>
          <w:szCs w:val="21"/>
        </w:rPr>
        <w:t>期权的价值</w:t>
      </w:r>
      <w:r>
        <w:rPr>
          <w:rFonts w:ascii="Arial" w:eastAsia="Arial" w:hAnsi="Arial" w:cs="Arial"/>
          <w:color w:val="000000"/>
          <w:sz w:val="21"/>
          <w:szCs w:val="21"/>
        </w:rPr>
        <w:t>(</w:t>
      </w:r>
      <w:r>
        <w:rPr>
          <w:rFonts w:ascii="Apple LiSung" w:eastAsia="Apple LiSung" w:hAnsi="Apple LiSung" w:cs="Apple LiSung"/>
          <w:color w:val="000000"/>
          <w:sz w:val="21"/>
          <w:szCs w:val="21"/>
        </w:rPr>
        <w:t>即期权费也称权利金</w:t>
      </w:r>
      <w:r>
        <w:rPr>
          <w:rFonts w:ascii="Arial" w:eastAsia="Arial" w:hAnsi="Arial" w:cs="Arial"/>
          <w:color w:val="000000"/>
          <w:sz w:val="21"/>
          <w:szCs w:val="21"/>
        </w:rPr>
        <w:t>)</w:t>
      </w:r>
      <w:r>
        <w:rPr>
          <w:rFonts w:ascii="Apple LiSung" w:eastAsia="Apple LiSung" w:hAnsi="Apple LiSung" w:cs="Apple LiSung"/>
          <w:color w:val="000000"/>
          <w:sz w:val="21"/>
          <w:szCs w:val="21"/>
        </w:rPr>
        <w:t>由其内在价值</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Intrinsic</w:t>
      </w:r>
      <w:r>
        <w:rPr>
          <w:rFonts w:ascii="Arial" w:eastAsia="Arial" w:hAnsi="Arial" w:cs="Arial"/>
          <w:sz w:val="21"/>
          <w:szCs w:val="21"/>
        </w:rPr>
        <w:t xml:space="preserve"> </w:t>
      </w:r>
      <w:r>
        <w:rPr>
          <w:rFonts w:ascii="Arial" w:eastAsia="Arial" w:hAnsi="Arial" w:cs="Arial"/>
          <w:color w:val="000000"/>
          <w:sz w:val="21"/>
          <w:szCs w:val="21"/>
        </w:rPr>
        <w:t>Value)</w:t>
      </w:r>
      <w:r>
        <w:rPr>
          <w:rFonts w:ascii="Arial" w:eastAsia="Arial" w:hAnsi="Arial" w:cs="Arial"/>
          <w:sz w:val="21"/>
          <w:szCs w:val="21"/>
        </w:rPr>
        <w:t xml:space="preserve"> </w:t>
      </w:r>
      <w:r>
        <w:rPr>
          <w:rFonts w:ascii="Apple LiSung" w:eastAsia="Apple LiSung" w:hAnsi="Apple LiSung" w:cs="Apple LiSung"/>
          <w:color w:val="000000"/>
          <w:sz w:val="21"/>
          <w:szCs w:val="21"/>
        </w:rPr>
        <w:t>和时间价值</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Time</w:t>
      </w:r>
    </w:p>
    <w:p w:rsidR="00BB0A3E" w:rsidRDefault="00751069">
      <w:pPr>
        <w:spacing w:before="68" w:line="244" w:lineRule="exact"/>
        <w:ind w:left="1972"/>
      </w:pPr>
      <w:r>
        <w:rPr>
          <w:rFonts w:ascii="Arial" w:eastAsia="Arial" w:hAnsi="Arial" w:cs="Arial"/>
          <w:color w:val="000000"/>
          <w:sz w:val="21"/>
          <w:szCs w:val="21"/>
        </w:rPr>
        <w:t>Value)</w:t>
      </w:r>
      <w:r>
        <w:rPr>
          <w:rFonts w:ascii="Arial" w:eastAsia="Arial" w:hAnsi="Arial" w:cs="Arial"/>
          <w:sz w:val="21"/>
          <w:szCs w:val="21"/>
        </w:rPr>
        <w:t xml:space="preserve"> </w:t>
      </w:r>
      <w:r>
        <w:rPr>
          <w:rFonts w:ascii="Apple LiSung" w:eastAsia="Apple LiSung" w:hAnsi="Apple LiSung" w:cs="Apple LiSung"/>
          <w:color w:val="000000"/>
          <w:sz w:val="21"/>
          <w:szCs w:val="21"/>
        </w:rPr>
        <w:t>两部分构成</w:t>
      </w:r>
      <w:r>
        <w:rPr>
          <w:rFonts w:ascii="Arial" w:eastAsia="Arial" w:hAnsi="Arial" w:cs="Arial"/>
          <w:color w:val="000000"/>
          <w:sz w:val="21"/>
          <w:szCs w:val="21"/>
        </w:rPr>
        <w:t>:</w:t>
      </w:r>
    </w:p>
    <w:p w:rsidR="00BB0A3E" w:rsidRDefault="00751069">
      <w:pPr>
        <w:spacing w:before="68" w:line="244" w:lineRule="exact"/>
        <w:ind w:left="2392"/>
      </w:pPr>
      <w:r>
        <w:rPr>
          <w:rFonts w:ascii="Arial" w:eastAsia="Arial" w:hAnsi="Arial" w:cs="Arial"/>
          <w:color w:val="000000"/>
          <w:sz w:val="21"/>
          <w:szCs w:val="21"/>
        </w:rPr>
        <w:t>(1)</w:t>
      </w:r>
      <w:r>
        <w:rPr>
          <w:rFonts w:ascii="Apple LiSung" w:eastAsia="Apple LiSung" w:hAnsi="Apple LiSung" w:cs="Apple LiSung"/>
          <w:color w:val="000000"/>
          <w:sz w:val="21"/>
          <w:szCs w:val="21"/>
        </w:rPr>
        <w:t>期权的内在价值是指在期权的存续期间，执行期权所能获得的收益。如果期权</w:t>
      </w:r>
    </w:p>
    <w:p w:rsidR="00BB0A3E" w:rsidRDefault="00751069">
      <w:pPr>
        <w:spacing w:before="68" w:line="219" w:lineRule="exact"/>
        <w:ind w:left="1972"/>
      </w:pPr>
      <w:r>
        <w:rPr>
          <w:rFonts w:ascii="Apple LiSung" w:eastAsia="Apple LiSung" w:hAnsi="Apple LiSung" w:cs="Apple LiSung"/>
          <w:color w:val="000000"/>
          <w:sz w:val="21"/>
          <w:szCs w:val="21"/>
        </w:rPr>
        <w:t>的执行价格优于即期市场价格，则该期权具有内在价值。所以，价外期权与平价期权</w:t>
      </w:r>
    </w:p>
    <w:p w:rsidR="00BB0A3E" w:rsidRDefault="00BB0A3E">
      <w:pPr>
        <w:spacing w:line="93" w:lineRule="exact"/>
        <w:ind w:left="1972"/>
      </w:pPr>
    </w:p>
    <w:p w:rsidR="00BB0A3E" w:rsidRDefault="00751069">
      <w:pPr>
        <w:spacing w:line="219" w:lineRule="exact"/>
        <w:ind w:left="1972"/>
      </w:pPr>
      <w:r>
        <w:rPr>
          <w:rFonts w:ascii="Apple LiSung" w:eastAsia="Apple LiSung" w:hAnsi="Apple LiSung" w:cs="Apple LiSung"/>
          <w:color w:val="000000"/>
          <w:sz w:val="21"/>
          <w:szCs w:val="21"/>
        </w:rPr>
        <w:t>的内在价值为零。</w:t>
      </w:r>
    </w:p>
    <w:p w:rsidR="00BB0A3E" w:rsidRDefault="00BB0A3E">
      <w:pPr>
        <w:spacing w:line="93" w:lineRule="exact"/>
        <w:ind w:left="1972"/>
      </w:pPr>
    </w:p>
    <w:p w:rsidR="00BB0A3E" w:rsidRDefault="00751069">
      <w:pPr>
        <w:spacing w:line="244" w:lineRule="exact"/>
        <w:ind w:left="2392"/>
      </w:pPr>
      <w:r>
        <w:rPr>
          <w:rFonts w:ascii="Arial" w:eastAsia="Arial" w:hAnsi="Arial" w:cs="Arial"/>
          <w:color w:val="000000"/>
          <w:sz w:val="21"/>
          <w:szCs w:val="21"/>
        </w:rPr>
        <w:t>(2)</w:t>
      </w:r>
      <w:r>
        <w:rPr>
          <w:rFonts w:ascii="Arial" w:eastAsia="Arial" w:hAnsi="Arial" w:cs="Arial"/>
          <w:sz w:val="21"/>
          <w:szCs w:val="21"/>
        </w:rPr>
        <w:t xml:space="preserve"> </w:t>
      </w:r>
      <w:r>
        <w:rPr>
          <w:rFonts w:ascii="Apple LiSung" w:eastAsia="Apple LiSung" w:hAnsi="Apple LiSung" w:cs="Apple LiSung"/>
          <w:color w:val="000000"/>
          <w:sz w:val="21"/>
          <w:szCs w:val="21"/>
        </w:rPr>
        <w:t>期权的时间价值是指期权价值高于其内在价值的部分。当期权为价外期权或平</w:t>
      </w:r>
    </w:p>
    <w:p w:rsidR="00BB0A3E" w:rsidRDefault="00751069">
      <w:pPr>
        <w:spacing w:before="68" w:line="219" w:lineRule="exact"/>
        <w:ind w:left="1972"/>
      </w:pPr>
      <w:r>
        <w:rPr>
          <w:rFonts w:ascii="Apple LiSung" w:eastAsia="Apple LiSung" w:hAnsi="Apple LiSung" w:cs="Apple LiSung"/>
          <w:color w:val="000000"/>
          <w:sz w:val="21"/>
          <w:szCs w:val="21"/>
        </w:rPr>
        <w:t>价期权时，由于其内在价值为零，所以期权价值即为其时间价值。期权的时间价值随</w:t>
      </w:r>
    </w:p>
    <w:p w:rsidR="00BB0A3E" w:rsidRDefault="00BB0A3E">
      <w:pPr>
        <w:spacing w:line="93" w:lineRule="exact"/>
        <w:ind w:left="1972"/>
      </w:pPr>
    </w:p>
    <w:p w:rsidR="00BB0A3E" w:rsidRDefault="00751069">
      <w:pPr>
        <w:spacing w:line="219" w:lineRule="exact"/>
        <w:ind w:left="1972"/>
      </w:pPr>
      <w:r>
        <w:rPr>
          <w:rFonts w:ascii="Apple LiSung" w:eastAsia="Apple LiSung" w:hAnsi="Apple LiSung" w:cs="Apple LiSung"/>
          <w:color w:val="000000"/>
          <w:sz w:val="21"/>
          <w:szCs w:val="21"/>
        </w:rPr>
        <w:t>着到期日的临近而降低，到期日当天期权的时间价值为零。</w:t>
      </w: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800"/>
      </w:pPr>
      <w:r>
        <w:lastRenderedPageBreak/>
        <w:pict>
          <v:group id="_x0000_s1853" style="position:absolute;left:0;text-align:left;margin-left:89pt;margin-top:228pt;width:408pt;height:77pt;z-index:-251225600;mso-position-horizontal-relative:page;mso-position-vertical-relative:page" coordorigin="1780,4560" coordsize="8160,1540">
            <v:shape id="_x0000_s1854" style="position:absolute;left:1780;top:4560;width:8160;height:1540" coordorigin="1780,4560" coordsize="8160,1540" path="m1819,4581r,l1819,4581r,l1819,4581r,l1819,4581r,l1819,4581r,1l1819,4582r,l1819,4582r,1l1819,4583r,1l1819,4584r,1l1819,4586r,l1819,4587r,1l1819,4590r,1l1819,4592r,2l1819,4595r,2l1819,4599r,2l1819,4603r,3l1819,4608r,3l1819,4614r,3l1819,4620r,4l1819,4627r,4l1819,4635r,4l1819,4644r,5l1819,4653r,6l1819,4664r,6l1819,4676r,6l1819,4688r,7l1819,4702r,7l1819,4717r,7l1819,4733r,8l1819,4750r,9l1819,4768r,10l1819,4788r,10l1819,4809r,11l1819,4831r,12l1819,4855r,12l1819,4880r,13l1819,4907r,14l1819,4935r,15l1819,4965r,16l1819,4997r,16l1819,5030r,17l1819,5065r,18l1819,5101r,19l1819,5140r,20l1819,5180r,21l1819,5223r,22l1819,5267r,23l1819,5313r,24l1819,5361r,25l1819,5412r,26l1819,5464r,27l1819,5519r,28l1819,5576r,29l1819,5635r,30l1819,5696r,32l1819,5760r,32l1819,5826r,34l1819,5894r,35l1819,5965r,37l1819,6039r,37l1819,6115r,l1819,6115r,l1819,6115r,l1819,6115r1,l1820,6115r1,l1822,6115r2,l1825,6115r2,l1829,6115r3,l1835,6115r3,l1842,6115r5,l1852,6115r5,l1863,6115r7,l1877,6115r8,l1894,6115r10,l1914,6115r11,l1936,6115r13,l1962,6115r15,l1992,6115r16,l2026,6115r18,l2063,6115r21,l2105,6115r23,l2151,6115r25,l2202,6115r28,l2259,6115r30,l2320,6115r32,l2387,6115r35,l2459,6115r38,l2537,6115r42,l2622,6115r44,l2713,6115r47,l2810,6115r51,l2914,6115r55,l3026,6115r58,l3144,6115r62,l3270,6115r66,l3404,6115r70,l3546,6115r74,l3696,6115r79,l3855,6115r82,l4022,6115r87,l4198,6115r92,l4384,6115r96,l4578,6115r101,l4783,6115r106,l4997,6115r111,l5221,6115r116,l5456,6115r121,l5701,6115r127,l5957,6115r132,l6224,6115r137,l6502,6115r143,l6792,6115r149,l7093,6115r155,l7406,6115r161,l7732,6115r167,l8069,6115r174,l8420,6115r180,l8783,6115r187,l9159,6115r194,l9549,6115r200,l9952,6115r,l9952,6115r,l9952,6115r,l9952,6115r,l9952,6114r,l9952,6114r,l9952,6113r,l9952,6113r,-1l9952,6112r,-1l9952,6110r,-1l9952,6108r,-1l9952,6106r,-1l9952,6104r,-2l9952,6100r,-1l9952,6097r,-2l9952,6093r,-3l9952,6088r,-3l9952,6082r,-3l9952,6076r,-4l9952,6069r,-4l9952,6061r,-5l9952,6052r,-5l9952,6042r,-5l9952,6032r,-6l9952,6020r,-6l9952,6008r,-7l9952,5994r,-7l9952,5979r,-8l9952,5963r,-8l9952,5946r,-9l9952,5928r,-10l9952,5908r,-10l9952,5887r,-11l9952,5865r,-12l9952,5841r,-12l9952,5816r,-13l9952,5789r,-14l9952,5761r,-15l9952,5731r,-16l9952,5699r,-16l9952,5666r,-17l9952,5631r,-18l9952,5594r,-19l9952,5556r,-20l9952,5515r,-20l9952,5473r,-22l9952,5429r,-23l9952,5383r,-24l9952,5334r,-24l9952,5284r,-26l9952,5232r,-27l9952,5177r,-28l9952,5120r,-29l9952,5061r,-30l9952,5000r,-32l9952,4936r,-33l9952,4870r,-34l9952,4802r,-36l9952,4731r,-37l9952,4657r,-38l9952,4581r,l9952,4581r,l9952,4581r,l9952,4581r-1,l9951,4581r-1,l9949,4581r-2,l9946,4581r-2,l9942,4581r-3,l9936,4581r-3,l9929,4581r-5,l9919,4581r-5,l9908,4581r-7,l9894,4581r-8,l9877,4581r-10,l9857,4581r-11,l9835,4581r-13,l9809,4581r-15,l9779,4581r-16,l9745,4581r-18,l9708,4581r-21,l9666,4581r-23,l9620,4581r-25,l9569,4581r-28,l9512,4581r-30,l9451,4581r-32,l9384,4581r-35,l9312,4581r-38,l9234,4581r-42,l9149,4581r-44,l9058,4581r-47,l8961,4581r-51,l8857,4581r-55,l8745,4581r-58,l8627,4581r-62,l8501,4581r-66,l8367,4581r-70,l8225,4581r-74,l8075,4581r-79,l7916,4581r-82,l7749,4581r-87,l7573,4581r-92,l7387,4581r-96,l7193,4581r-101,l6988,4581r-106,l6774,4581r-111,l6550,4581r-116,l6315,4581r-121,l6070,4581r-127,l5814,4581r-132,l5547,4581r-137,l5269,4581r-143,l4979,4581r-149,l4678,4581r-155,l4365,4581r-161,l4039,4581r-167,l3702,4581r-174,l3351,4581r-180,l2988,4581r-187,l2612,4581r-194,l2222,4581r-200,l1819,4581r,l1819,4581r,l1819,4581r,l1819,4581r,l1819,4581r,l1819,4581r,l1819,4581r,l1819,4581r,l1819,4581r,l1819,4581r,l1819,4581r,l1819,4581r,l1819,4581r,l1819,4581r,l1819,4581r,l1819,4581r,l1819,4581r,l1819,4581r,l1819,4581r,l1819,4581r,l1819,4581r,l1819,4581r,l1819,4581r,l1819,4581r,l1819,4581r,l1819,4581r,l1819,4581r,l1819,4581r,l1819,4581r,l1819,4581r,l1819,4581r,l1819,4581r,l1819,4581r,l1819,4581r,l1819,4581r,l1819,4581r,l1819,4581r,l1819,4581r,l1819,4581r,l1819,4581r,l1819,4581r,l1819,4581r,l1819,4581r,l1819,4581r,l1819,4581r,l1819,4581r,l1819,4581r,l1819,4581r,l1819,4581r,l1819,4581r,l1819,4581r,l1819,4581r,l1819,4581r,l1819,4581r,l1819,4581r,l1819,4581r,l1819,4581r,l1819,4581r,l1819,4581r,l1819,4581r,l1819,4581e" fillcolor="#fefefe" stroked="f">
              <v:path arrowok="t"/>
            </v:shape>
            <w10:wrap anchorx="page" anchory="page"/>
          </v:group>
        </w:pict>
      </w:r>
      <w:r>
        <w:pict>
          <v:group id="_x0000_s1851" style="position:absolute;left:0;text-align:left;margin-left:89pt;margin-top:228pt;width:408pt;height:77pt;z-index:-251224576;mso-position-horizontal-relative:page;mso-position-vertical-relative:page" coordorigin="1780,4560" coordsize="8160,1540">
            <v:shape id="_x0000_s1852" style="position:absolute;left:1780;top:4560;width:8160;height:1540" coordorigin="1780,4560" coordsize="8160,1540" path="m1819,4581r,l1819,4581r,l1819,4581r,l1819,4581r,l1819,4581r,1l1819,4582r,l1819,4582r,1l1819,4583r,1l1819,4584r,1l1819,4586r,l1819,4587r,1l1819,4590r,1l1819,4592r,2l1819,4595r,2l1819,4599r,2l1819,4603r,3l1819,4608r,3l1819,4614r,3l1819,4620r,4l1819,4627r,4l1819,4635r,4l1819,4644r,5l1819,4653r,6l1819,4664r,6l1819,4676r,6l1819,4688r,7l1819,4702r,7l1819,4717r,7l1819,4733r,8l1819,4750r,9l1819,4768r,10l1819,4788r,10l1819,4809r,11l1819,4831r,12l1819,4855r,12l1819,4880r,13l1819,4907r,14l1819,4935r,15l1819,4965r,16l1819,4997r,16l1819,5030r,17l1819,5065r,18l1819,5101r,19l1819,5140r,20l1819,5180r,21l1819,5223r,22l1819,5267r,23l1819,5313r,24l1819,5361r,25l1819,5412r,26l1819,5464r,27l1819,5519r,28l1819,5576r,29l1819,5635r,30l1819,5696r,32l1819,5760r,32l1819,5826r,34l1819,5894r,35l1819,5965r,37l1819,6039r,37l1819,6115r,l1819,6115r,l1819,6115r,l1819,6115r1,l1820,6115r1,l1822,6115r2,l1825,6115r2,l1829,6115r3,l1835,6115r3,l1842,6115r5,l1852,6115r5,l1863,6115r7,l1877,6115r8,l1894,6115r10,l1914,6115r11,l1936,6115r13,l1962,6115r15,l1992,6115r16,l2026,6115r18,l2063,6115r21,l2105,6115r23,l2151,6115r25,l2202,6115r28,l2259,6115r30,l2320,6115r32,l2387,6115r35,l2459,6115r38,l2537,6115r42,l2622,6115r44,l2713,6115r47,l2810,6115r51,l2914,6115r55,l3026,6115r58,l3144,6115r62,l3270,6115r66,l3404,6115r70,l3546,6115r74,l3696,6115r79,l3855,6115r82,l4022,6115r87,l4198,6115r92,l4384,6115r96,l4578,6115r101,l4783,6115r106,l4997,6115r111,l5221,6115r116,l5456,6115r121,l5701,6115r127,l5957,6115r132,l6224,6115r137,l6502,6115r143,l6792,6115r149,l7093,6115r155,l7406,6115r161,l7732,6115r167,l8069,6115r174,l8420,6115r180,l8783,6115r187,l9159,6115r194,l9549,6115r200,l9952,6115r,l9952,6115r,l9952,6115r,l9952,6115r,l9952,6114r,l9952,6114r,l9952,6113r,l9952,6113r,-1l9952,6112r,-1l9952,6110r,-1l9952,6108r,-1l9952,6106r,-1l9952,6104r,-2l9952,6100r,-1l9952,6097r,-2l9952,6093r,-3l9952,6088r,-3l9952,6082r,-3l9952,6076r,-4l9952,6069r,-4l9952,6061r,-5l9952,6052r,-5l9952,6042r,-5l9952,6032r,-6l9952,6020r,-6l9952,6008r,-7l9952,5994r,-7l9952,5979r,-8l9952,5963r,-8l9952,5946r,-9l9952,5928r,-10l9952,5908r,-10l9952,5887r,-11l9952,5865r,-12l9952,5841r,-12l9952,5816r,-13l9952,5789r,-14l9952,5761r,-15l9952,5731r,-16l9952,5699r,-16l9952,5666r,-17l9952,5631r,-18l9952,5594r,-19l9952,5556r,-20l9952,5515r,-20l9952,5473r,-22l9952,5429r,-23l9952,5383r,-24l9952,5334r,-24l9952,5284r,-26l9952,5232r,-27l9952,5177r,-28l9952,5120r,-29l9952,5061r,-30l9952,5000r,-32l9952,4936r,-33l9952,4870r,-34l9952,4802r,-36l9952,4731r,-37l9952,4657r,-38l9952,4581r,l9952,4581r,l9952,4581r,l9952,4581r-1,l9951,4581r-1,l9949,4581r-2,l9946,4581r-2,l9942,4581r-3,l9936,4581r-3,l9929,4581r-5,l9919,4581r-5,l9908,4581r-7,l9894,4581r-8,l9877,4581r-10,l9857,4581r-11,l9835,4581r-13,l9809,4581r-15,l9779,4581r-16,l9745,4581r-18,l9708,4581r-21,l9666,4581r-23,l9620,4581r-25,l9569,4581r-28,l9512,4581r-30,l9451,4581r-32,l9384,4581r-35,l9312,4581r-38,l9234,4581r-42,l9149,4581r-44,l9058,4581r-47,l8961,4581r-51,l8857,4581r-55,l8745,4581r-58,l8627,4581r-62,l8501,4581r-66,l8367,4581r-70,l8225,4581r-74,l8075,4581r-79,l7916,4581r-82,l7749,4581r-87,l7573,4581r-92,l7387,4581r-96,l7193,4581r-101,l6988,4581r-106,l6774,4581r-111,l6550,4581r-116,l6315,4581r-121,l6070,4581r-127,l5814,4581r-132,l5547,4581r-137,l5269,4581r-143,l4979,4581r-149,l4678,4581r-155,l4365,4581r-161,l4039,4581r-167,l3702,4581r-174,l3351,4581r-180,l2988,4581r-187,l2612,4581r-194,l2222,4581r-200,l1819,4581e" filled="f" strokeweight=".42297mm">
              <v:path arrowok="t"/>
            </v:shape>
            <w10:wrap anchorx="page" anchory="page"/>
          </v:group>
        </w:pict>
      </w:r>
      <w:r>
        <w:pict>
          <v:shape id="_x0000_s1850" type="#_x0000_t202" style="position:absolute;left:0;text-align:left;margin-left:120pt;margin-top:337.1pt;width:37.5pt;height:11.5pt;z-index:251493888;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6"/>
                      <w:sz w:val="21"/>
                      <w:szCs w:val="21"/>
                    </w:rPr>
                    <w:t>资产分</w:t>
                  </w:r>
                </w:p>
              </w:txbxContent>
            </v:textbox>
            <w10:wrap anchorx="page" anchory="page"/>
          </v:shape>
        </w:pict>
      </w:r>
      <w:r>
        <w:pict>
          <v:shape id="_x0000_s1849" type="#_x0000_t202" style="position:absolute;left:0;text-align:left;margin-left:108.65pt;margin-top:365.65pt;width:37.85pt;height:11.5pt;z-index:251494912;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交易</w:t>
                  </w:r>
                </w:p>
              </w:txbxContent>
            </v:textbox>
            <w10:wrap anchorx="page" anchory="page"/>
          </v:shape>
        </w:pict>
      </w:r>
      <w:r>
        <w:pict>
          <v:shape id="_x0000_s1848" type="#_x0000_t202" style="position:absolute;left:0;text-align:left;margin-left:140.2pt;margin-top:365.65pt;width:37.85pt;height:11.5pt;z-index:251495936;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7"/>
                      <w:sz w:val="21"/>
                      <w:szCs w:val="21"/>
                    </w:rPr>
                    <w:t>账户和</w:t>
                  </w:r>
                </w:p>
              </w:txbxContent>
            </v:textbox>
            <w10:wrap anchorx="page" anchory="page"/>
          </v:shape>
        </w:pict>
      </w:r>
      <w:r>
        <w:pict>
          <v:shape id="_x0000_s1847" type="#_x0000_t202" style="position:absolute;left:0;text-align:left;margin-left:171.9pt;margin-top:365.65pt;width:25.2pt;height:11.5pt;z-index:251496960;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5"/>
                      <w:sz w:val="21"/>
                      <w:szCs w:val="21"/>
                    </w:rPr>
                    <w:t>银行</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51" w:lineRule="exact"/>
        <w:ind w:left="1800"/>
      </w:pPr>
    </w:p>
    <w:p w:rsidR="00BB0A3E" w:rsidRDefault="00751069">
      <w:pPr>
        <w:spacing w:line="219" w:lineRule="exact"/>
        <w:ind w:left="2220"/>
      </w:pPr>
      <w:bookmarkStart w:id="102" w:name="PageMark102"/>
      <w:bookmarkEnd w:id="102"/>
      <w:r>
        <w:rPr>
          <w:rFonts w:ascii="Apple LiSung" w:eastAsia="Apple LiSung" w:hAnsi="Apple LiSung" w:cs="Apple LiSung"/>
          <w:color w:val="000000"/>
          <w:sz w:val="21"/>
          <w:szCs w:val="21"/>
        </w:rPr>
        <w:t>期权的价值受标的资产的市场价格、期权的执行价格、期权的到期期限、标的资产价格</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的波动率、市场利率以及期权合约期限内标的资产的红利收益等多种因素影响，因此期权的</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定价十分复杂。在风险管理实践中，通常需要根据</w:t>
      </w:r>
      <w:r>
        <w:rPr>
          <w:rFonts w:ascii="Apple LiSung" w:eastAsia="Apple LiSung" w:hAnsi="Apple LiSung" w:cs="Apple LiSung"/>
          <w:sz w:val="21"/>
          <w:szCs w:val="21"/>
        </w:rPr>
        <w:t xml:space="preserve"> </w:t>
      </w:r>
      <w:r>
        <w:rPr>
          <w:rFonts w:ascii="Arial" w:eastAsia="Arial" w:hAnsi="Arial" w:cs="Arial"/>
          <w:color w:val="000000"/>
          <w:sz w:val="21"/>
          <w:szCs w:val="21"/>
        </w:rPr>
        <w:t>Black</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Scholes</w:t>
      </w:r>
      <w:r>
        <w:rPr>
          <w:rFonts w:ascii="Arial" w:eastAsia="Arial" w:hAnsi="Arial" w:cs="Arial"/>
          <w:sz w:val="21"/>
          <w:szCs w:val="21"/>
        </w:rPr>
        <w:t xml:space="preserve"> </w:t>
      </w:r>
      <w:r>
        <w:rPr>
          <w:rFonts w:ascii="Apple LiSung" w:eastAsia="Apple LiSung" w:hAnsi="Apple LiSung" w:cs="Apple LiSung"/>
          <w:color w:val="000000"/>
          <w:sz w:val="21"/>
          <w:szCs w:val="21"/>
        </w:rPr>
        <w:t>期权定价模型获得期权的</w:t>
      </w:r>
    </w:p>
    <w:p w:rsidR="00BB0A3E" w:rsidRDefault="00751069">
      <w:pPr>
        <w:spacing w:before="68" w:line="219" w:lineRule="exact"/>
        <w:ind w:left="1800"/>
      </w:pPr>
      <w:r>
        <w:rPr>
          <w:rFonts w:ascii="Apple LiSung" w:eastAsia="Apple LiSung" w:hAnsi="Apple LiSung" w:cs="Apple LiSung"/>
          <w:color w:val="000000"/>
          <w:sz w:val="21"/>
          <w:szCs w:val="21"/>
        </w:rPr>
        <w:t>理论价格，</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然后根据市场的实际情况进行适度调整，同时分析期</w:t>
      </w:r>
      <w:r>
        <w:rPr>
          <w:rFonts w:ascii="Apple LiSung" w:eastAsia="Apple LiSung" w:hAnsi="Apple LiSung" w:cs="Apple LiSung"/>
          <w:color w:val="000000"/>
          <w:sz w:val="21"/>
          <w:szCs w:val="21"/>
        </w:rPr>
        <w:t>权的多种风险参数</w:t>
      </w:r>
    </w:p>
    <w:p w:rsidR="00BB0A3E" w:rsidRDefault="00BB0A3E">
      <w:pPr>
        <w:spacing w:line="93" w:lineRule="exact"/>
        <w:ind w:left="1800"/>
      </w:pPr>
    </w:p>
    <w:p w:rsidR="00BB0A3E" w:rsidRDefault="00751069">
      <w:pPr>
        <w:spacing w:line="244" w:lineRule="exact"/>
        <w:ind w:left="1800"/>
      </w:pP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Greeks</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w:t>
      </w:r>
      <w:r>
        <w:rPr>
          <w:rFonts w:ascii="Apple LiSung" w:eastAsia="Apple LiSung" w:hAnsi="Apple LiSung" w:cs="Apple LiSung"/>
          <w:color w:val="000000"/>
          <w:sz w:val="21"/>
          <w:szCs w:val="21"/>
        </w:rPr>
        <w:t>以获得所持有期权的风险敞口。</w:t>
      </w:r>
    </w:p>
    <w:p w:rsidR="00BB0A3E" w:rsidRDefault="00BB0A3E">
      <w:pPr>
        <w:spacing w:line="169" w:lineRule="exact"/>
        <w:ind w:left="1800"/>
      </w:pPr>
    </w:p>
    <w:p w:rsidR="00BB0A3E" w:rsidRDefault="00751069">
      <w:pPr>
        <w:spacing w:line="219" w:lineRule="exact"/>
        <w:ind w:left="1972"/>
      </w:pPr>
      <w:r>
        <w:rPr>
          <w:rFonts w:ascii="Apple LiSung" w:eastAsia="Apple LiSung" w:hAnsi="Apple LiSung" w:cs="Apple LiSung"/>
          <w:color w:val="000000"/>
          <w:sz w:val="21"/>
          <w:szCs w:val="21"/>
        </w:rPr>
        <w:t>知识要点</w:t>
      </w:r>
    </w:p>
    <w:p w:rsidR="00BB0A3E" w:rsidRDefault="00BB0A3E">
      <w:pPr>
        <w:spacing w:line="93" w:lineRule="exact"/>
        <w:ind w:left="1800"/>
      </w:pPr>
    </w:p>
    <w:p w:rsidR="00BB0A3E" w:rsidRDefault="00751069">
      <w:pPr>
        <w:spacing w:line="219" w:lineRule="exact"/>
        <w:ind w:left="2496"/>
      </w:pPr>
      <w:r>
        <w:rPr>
          <w:rFonts w:ascii="Apple LiSung" w:eastAsia="Apple LiSung" w:hAnsi="Apple LiSung" w:cs="Apple LiSung"/>
          <w:color w:val="000000"/>
          <w:sz w:val="21"/>
          <w:szCs w:val="21"/>
        </w:rPr>
        <w:t>金融衍生产品一方面可以用来对冲市场风险，另一方面也会因高杠杆率而造成新</w:t>
      </w:r>
    </w:p>
    <w:p w:rsidR="00BB0A3E" w:rsidRDefault="00BB0A3E">
      <w:pPr>
        <w:spacing w:line="93" w:lineRule="exact"/>
        <w:ind w:left="1800"/>
      </w:pPr>
    </w:p>
    <w:p w:rsidR="00BB0A3E" w:rsidRDefault="00751069">
      <w:pPr>
        <w:spacing w:line="219" w:lineRule="exact"/>
        <w:ind w:left="1972"/>
      </w:pPr>
      <w:r>
        <w:rPr>
          <w:rFonts w:ascii="Apple LiSung" w:eastAsia="Apple LiSung" w:hAnsi="Apple LiSung" w:cs="Apple LiSung"/>
          <w:color w:val="000000"/>
          <w:sz w:val="21"/>
          <w:szCs w:val="21"/>
        </w:rPr>
        <w:t>的市场风险。衍生产品对市场风险的放大作用通常是导致巨额金融风险损失的主要原</w:t>
      </w:r>
    </w:p>
    <w:p w:rsidR="00BB0A3E" w:rsidRDefault="00BB0A3E">
      <w:pPr>
        <w:spacing w:line="93" w:lineRule="exact"/>
        <w:ind w:left="1800"/>
      </w:pPr>
    </w:p>
    <w:p w:rsidR="00BB0A3E" w:rsidRDefault="00751069">
      <w:pPr>
        <w:spacing w:line="219" w:lineRule="exact"/>
        <w:ind w:left="1972"/>
      </w:pPr>
      <w:r>
        <w:rPr>
          <w:rFonts w:ascii="Apple LiSung" w:eastAsia="Apple LiSung" w:hAnsi="Apple LiSung" w:cs="Apple LiSung"/>
          <w:color w:val="000000"/>
          <w:sz w:val="21"/>
          <w:szCs w:val="21"/>
        </w:rPr>
        <w:t>因。</w: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76" w:lineRule="exact"/>
        <w:ind w:left="1800"/>
      </w:pPr>
    </w:p>
    <w:p w:rsidR="00BB0A3E" w:rsidRDefault="00751069">
      <w:pPr>
        <w:spacing w:line="219" w:lineRule="exact"/>
        <w:ind w:left="1806"/>
      </w:pPr>
      <w:r>
        <w:rPr>
          <w:rFonts w:ascii="Heiti SC" w:eastAsia="Heiti SC" w:hAnsi="Heiti SC" w:cs="Heiti SC"/>
          <w:color w:val="000000"/>
          <w:sz w:val="21"/>
          <w:szCs w:val="21"/>
        </w:rPr>
        <w:t>4.1.3</w:t>
      </w:r>
      <w:r>
        <w:rPr>
          <w:rFonts w:ascii="Heiti SC" w:eastAsia="Heiti SC" w:hAnsi="Heiti SC" w:cs="Heiti SC"/>
          <w:sz w:val="21"/>
          <w:szCs w:val="21"/>
        </w:rPr>
        <w:t xml:space="preserve"> </w:t>
      </w:r>
      <w:r>
        <w:rPr>
          <w:rFonts w:ascii="Heiti SC" w:eastAsia="Heiti SC" w:hAnsi="Heiti SC" w:cs="Heiti SC"/>
          <w:color w:val="000000"/>
          <w:sz w:val="21"/>
          <w:szCs w:val="21"/>
        </w:rPr>
        <w:t>资产分类</w:t>
      </w:r>
    </w:p>
    <w:p w:rsidR="00BB0A3E" w:rsidRDefault="00BB0A3E">
      <w:pPr>
        <w:spacing w:line="352" w:lineRule="exact"/>
        <w:ind w:left="1800"/>
      </w:pPr>
    </w:p>
    <w:p w:rsidR="00BB0A3E" w:rsidRDefault="00751069">
      <w:pPr>
        <w:spacing w:line="219" w:lineRule="exact"/>
        <w:ind w:left="2424"/>
      </w:pPr>
      <w:r>
        <w:rPr>
          <w:rFonts w:ascii="Apple LiSung" w:eastAsia="Apple LiSung" w:hAnsi="Apple LiSung" w:cs="Apple LiSung"/>
          <w:color w:val="000000"/>
          <w:sz w:val="21"/>
          <w:szCs w:val="21"/>
        </w:rPr>
        <w:t>交易账户和银行账户</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根据监管机构的资产分类要求，商业银行的表内外资产可划分为银行账户资产和交易账</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户资产两大类。</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交易账户记录的是银行为了交易或管理交易账户其他项目的风险而持有的可自由交</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易的金融工具和商品头寸。</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记</w:t>
      </w:r>
      <w:r>
        <w:rPr>
          <w:rFonts w:ascii="Apple LiSung" w:eastAsia="Apple LiSung" w:hAnsi="Apple LiSung" w:cs="Apple LiSung"/>
          <w:color w:val="000000"/>
          <w:sz w:val="21"/>
          <w:szCs w:val="21"/>
        </w:rPr>
        <w:t>入交易账户的头寸必须在交易方面不受任何条款的限制，或者能够完全规避自身的风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险。而且，银行应当对交易账户头寸经常进行准确估值，并积极管理该项投资组合。</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为交易目的而持有的头寸是指，在短期内有目的地持有以便转手出售、从实际或预期的</w:t>
      </w:r>
    </w:p>
    <w:p w:rsidR="00BB0A3E" w:rsidRDefault="00BB0A3E">
      <w:pPr>
        <w:spacing w:line="95" w:lineRule="exact"/>
        <w:ind w:left="1800"/>
      </w:pPr>
    </w:p>
    <w:p w:rsidR="00BB0A3E" w:rsidRDefault="00751069">
      <w:pPr>
        <w:spacing w:line="219" w:lineRule="exact"/>
        <w:ind w:left="1800"/>
      </w:pPr>
      <w:r>
        <w:rPr>
          <w:rFonts w:ascii="Apple LiSung" w:eastAsia="Apple LiSung" w:hAnsi="Apple LiSung" w:cs="Apple LiSung"/>
          <w:color w:val="000000"/>
          <w:sz w:val="21"/>
          <w:szCs w:val="21"/>
        </w:rPr>
        <w:t>短期价格波动中获利或者锁定套利</w:t>
      </w:r>
      <w:r>
        <w:rPr>
          <w:rFonts w:ascii="Apple LiSung" w:eastAsia="Apple LiSung" w:hAnsi="Apple LiSung" w:cs="Apple LiSung"/>
          <w:color w:val="000000"/>
          <w:sz w:val="21"/>
          <w:szCs w:val="21"/>
        </w:rPr>
        <w:t>(Lock</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in</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Arbitrage</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Profit)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的头寸，如自营头寸、</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代客买卖头寸和做市交易</w:t>
      </w:r>
      <w:r>
        <w:rPr>
          <w:rFonts w:ascii="Apple LiSung" w:eastAsia="Apple LiSung" w:hAnsi="Apple LiSung" w:cs="Apple LiSung"/>
          <w:color w:val="000000"/>
          <w:sz w:val="21"/>
          <w:szCs w:val="21"/>
        </w:rPr>
        <w:t>(Market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Making)</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形成的头寸。</w:t>
      </w:r>
    </w:p>
    <w:p w:rsidR="00BB0A3E" w:rsidRDefault="00BB0A3E">
      <w:pPr>
        <w:spacing w:line="93" w:lineRule="exact"/>
        <w:ind w:left="1800"/>
      </w:pPr>
    </w:p>
    <w:p w:rsidR="00BB0A3E" w:rsidRDefault="00751069">
      <w:pPr>
        <w:spacing w:line="219" w:lineRule="exact"/>
        <w:ind w:left="2325"/>
      </w:pPr>
      <w:r>
        <w:rPr>
          <w:rFonts w:ascii="Apple LiSung" w:eastAsia="Apple LiSung" w:hAnsi="Apple LiSung" w:cs="Apple LiSung"/>
          <w:color w:val="000000"/>
          <w:sz w:val="21"/>
          <w:szCs w:val="21"/>
        </w:rPr>
        <w:t>交易账户中的项目通常按市场价格计价</w:t>
      </w:r>
      <w:r>
        <w:rPr>
          <w:rFonts w:ascii="Apple LiSung" w:eastAsia="Apple LiSung" w:hAnsi="Apple LiSung" w:cs="Apple LiSung"/>
          <w:color w:val="000000"/>
          <w:sz w:val="21"/>
          <w:szCs w:val="21"/>
        </w:rPr>
        <w:t>(Mark</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to</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Market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，盯市</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，当缺乏可参</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考的市场价格时，可以按模型定价</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Mark</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to</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Model</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，盯模</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。按模型定价是指将从市</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场获得的其他相关数据输入模型，计算或推算出交易头寸的价值。</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记入交易账户的头寸应当满足以下基本要求</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一是具有经高级管理层批准的书面的头寸</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金融工具和投资组合的交易策略</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包括持有</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期限</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二是具有明确的头寸管理政策和程序，包括设置头寸限额并进行监控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交易员可以在批</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准的限额内，按照批准的交易政策和程序管理头寸交易头寸至少应逐日按照市场价值计价</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按照银行的风险管理程序，交易头</w:t>
      </w:r>
      <w:r>
        <w:rPr>
          <w:rFonts w:ascii="Apple LiSung" w:eastAsia="Apple LiSung" w:hAnsi="Apple LiSung" w:cs="Apple LiSung"/>
          <w:color w:val="000000"/>
          <w:sz w:val="21"/>
          <w:szCs w:val="21"/>
        </w:rPr>
        <w:t>寸定期报告给高级管理层</w:t>
      </w:r>
      <w:r>
        <w:rPr>
          <w:rFonts w:ascii="Arial" w:eastAsia="Arial" w:hAnsi="Arial" w:cs="Arial"/>
          <w:color w:val="000000"/>
          <w:sz w:val="21"/>
          <w:szCs w:val="21"/>
        </w:rPr>
        <w:t>;</w:t>
      </w:r>
      <w:r>
        <w:rPr>
          <w:rFonts w:ascii="Apple LiSung" w:eastAsia="Apple LiSung" w:hAnsi="Apple LiSung" w:cs="Apple LiSung"/>
          <w:color w:val="000000"/>
          <w:sz w:val="21"/>
          <w:szCs w:val="21"/>
        </w:rPr>
        <w:t>根据市场信息来源，对交易头</w:t>
      </w:r>
    </w:p>
    <w:p w:rsidR="00BB0A3E" w:rsidRDefault="00751069">
      <w:pPr>
        <w:spacing w:before="68" w:line="219" w:lineRule="exact"/>
        <w:ind w:left="1800"/>
      </w:pPr>
      <w:r>
        <w:rPr>
          <w:rFonts w:ascii="Apple LiSung" w:eastAsia="Apple LiSung" w:hAnsi="Apple LiSung" w:cs="Apple LiSung"/>
          <w:color w:val="000000"/>
          <w:sz w:val="21"/>
          <w:szCs w:val="21"/>
        </w:rPr>
        <w:t>寸予以密切监控。同时，还要评估市场变量的质量和可获得性、市场交易的规模、交易头寸</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的规模等。</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三是具有明确的、与银行交易策略一致的监控头寸的政策和程序，</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包括监控交易规模</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和交易账户的头寸余额。交易</w:t>
      </w:r>
      <w:r>
        <w:rPr>
          <w:rFonts w:ascii="Apple LiSung" w:eastAsia="Apple LiSung" w:hAnsi="Apple LiSung" w:cs="Apple LiSung"/>
          <w:sz w:val="21"/>
          <w:szCs w:val="21"/>
        </w:rPr>
        <w:t xml:space="preserve"> </w:t>
      </w:r>
      <w:r>
        <w:rPr>
          <w:rFonts w:ascii="Arial" w:eastAsia="Arial" w:hAnsi="Arial" w:cs="Arial"/>
          <w:color w:val="000000"/>
          <w:sz w:val="21"/>
          <w:szCs w:val="21"/>
        </w:rPr>
        <w:t>H</w:t>
      </w:r>
      <w:r>
        <w:rPr>
          <w:rFonts w:ascii="Arial" w:eastAsia="Arial" w:hAnsi="Arial" w:cs="Arial"/>
          <w:sz w:val="21"/>
          <w:szCs w:val="21"/>
        </w:rPr>
        <w:t xml:space="preserve"> </w:t>
      </w:r>
      <w:r>
        <w:rPr>
          <w:rFonts w:ascii="Apple LiSung" w:eastAsia="Apple LiSung" w:hAnsi="Apple LiSung" w:cs="Apple LiSung"/>
          <w:color w:val="000000"/>
          <w:sz w:val="21"/>
          <w:szCs w:val="21"/>
        </w:rPr>
        <w:t>的在交易之初就已确定，此后一般不能随意更改。</w:t>
      </w:r>
    </w:p>
    <w:p w:rsidR="00BB0A3E" w:rsidRDefault="00751069">
      <w:pPr>
        <w:spacing w:before="68" w:line="244" w:lineRule="exact"/>
        <w:ind w:left="2220"/>
      </w:pP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2)</w:t>
      </w:r>
      <w:r>
        <w:rPr>
          <w:rFonts w:ascii="Arial" w:eastAsia="Arial" w:hAnsi="Arial" w:cs="Arial"/>
          <w:sz w:val="21"/>
          <w:szCs w:val="21"/>
        </w:rPr>
        <w:t xml:space="preserve"> </w:t>
      </w:r>
      <w:r>
        <w:rPr>
          <w:rFonts w:ascii="Apple LiSung" w:eastAsia="Apple LiSung" w:hAnsi="Apple LiSung" w:cs="Apple LiSung"/>
          <w:color w:val="000000"/>
          <w:sz w:val="21"/>
          <w:szCs w:val="21"/>
        </w:rPr>
        <w:t>与交易账户相对应，银行的其他业务归入银行账户，最典型的是存贷款业务。银行</w:t>
      </w:r>
    </w:p>
    <w:p w:rsidR="00BB0A3E" w:rsidRDefault="00751069">
      <w:pPr>
        <w:spacing w:before="66" w:line="219" w:lineRule="exact"/>
        <w:ind w:left="1800"/>
      </w:pPr>
      <w:r>
        <w:rPr>
          <w:rFonts w:ascii="Apple LiSung" w:eastAsia="Apple LiSung" w:hAnsi="Apple LiSung" w:cs="Apple LiSung"/>
          <w:color w:val="000000"/>
          <w:sz w:val="21"/>
          <w:szCs w:val="21"/>
        </w:rPr>
        <w:t>账户中的项目则通常按历史成本计价。</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银行划分银行账户和交易账户是准确计算市场风险监管资本的基础。巴塞尔委员会于</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group id="_x0000_s1845" style="position:absolute;left:0;text-align:left;margin-left:110.4pt;margin-top:653.15pt;width:389.15pt;height:188.75pt;z-index:-251223552;mso-position-horizontal-relative:page;mso-position-vertical-relative:page" coordorigin="2200,13063" coordsize="7783,3774">
            <v:shape id="_x0000_s1846" style="position:absolute;left:2200;top:13063;width:7783;height:3774" coordorigin="2200,13063" coordsize="7783,3774" path="m2200,13063r,l2200,13063r,l2200,13063r,l2200,13063r,l2200,13063r,1l2200,13064r,1l2200,13066r,1l2200,13068r,1l2200,13070r,2l2200,13074r,2l2200,13078r,3l2200,13083r,4l2200,13090r,4l2200,13098r,4l2200,13107r,5l2200,13117r,6l2200,13129r,7l2200,13143r,8l2200,13159r,8l2200,13176r,10l2200,13196r,10l2200,13217r,12l2200,13241r,13l2200,13267r,14l2200,13295r,15l2200,13326r,17l2200,13360r,18l2200,13396r,19l2200,13435r,21l2200,13478r,22l2200,13523r,24l2200,13571r,26l2200,13623r,27l2200,13678r,29l2200,13736r,31l2200,13799r,32l2200,13864r,35l2200,13934r,36l2200,14008r,38l2200,14085r,41l2200,14167r,43l2200,14253r,45l2200,14344r,46l2200,14438r,49l2200,14538r,51l2200,14642r,54l2200,14751r,56l2200,14864r,59l2200,14983r,62l2200,15107r,64l2200,15236r,67l2200,15371r,69l2200,15510r,72l2200,15656r,75l2200,15807r,77l2200,15964r,80l2200,16126r,84l2200,16295r,86l2200,16470r,89l2200,16650r,93l2200,16838r,l2200,16914r,75l2200,17063r1,73l2201,17207r,70l2202,17346r1,67l2204,17479r1,65l2206,17608r2,62l2210,17731r3,60l2216,17849r3,57l2223,17962r4,54l2232,18069r5,52l2243,18172r6,49l2256,18269r8,47l2272,18361r9,44l2291,18448r11,41l2313,18530r12,39l2338,18606r14,36l2366,18678r16,33l2398,18744r18,31l2434,18805r20,28l2474,18860r22,26l2519,18911r23,23l2568,18956r26,21l2621,18996r29,19l2680,19031r31,16l2744,19061r34,13l2813,19086r37,10l2888,19105r40,8l2969,19120r42,5l3056,19129r45,2l3149,19133r49,l3249,19131r52,-2l3355,19125r56,-5l3469,19113r59,-8l3589,19096r64,-10l3718,19074r67,-13l3853,19047r71,-16l3997,19015r75,-19l4149,18977r79,-21l4309,18934r83,-23l4477,18886r88,-26l4655,18833r92,-28l4841,18775r97,-31l5037,18711r101,-33l5242,18642r106,-36l5456,18569r111,-39l5681,18489r116,-41l5915,18405r121,-44l6160,18316r127,-47l6416,18221r131,-49l6682,18121r137,-52l6959,18016r143,-54l7247,17906r149,-57l7547,17791r154,-60l7858,17670r160,-62l8182,17544r166,-65l8517,17413r172,-67l8865,17277r178,-70l9225,17136r185,-73l9598,16989r191,-75l9984,16838r,l9984,16914r,75l9984,17063r,73l9984,17207r,70l9984,17345r,67l9984,17478r,64l9984,17605r,61l9984,17726r,58l9984,17841r,56l9984,17951r,52l9984,18054r,49l9984,18151r,46l9984,18242r,43l9984,18326r,40l9984,18404r,36l9984,18475r,33l9983,18539r1,30l9983,18597r1,26l9983,18648r1,22l9983,18691r1,19l9983,18727r1,16l9983,18757r1,11l9983,18778r1,8l9983,18792r1,5l9983,18799r1,l9983,18798r1,-4l9983,18789r1,-8l9983,18772r1,-12l9983,18747r1,-16l9983,18714r1,-20l9983,18673r1,-24l9984,18623r,-28l9984,18565r,-33l9984,18498r,-37l9984,18423r,-41l9984,18338r,-45l9984,18245r,-50l9984,18143r,-54l9984,18032r,-59l9984,17912r,-64l9984,17782r,-69l9984,17643r,-74l9984,17494r,-78l9984,17336r,-83l9984,17167r,-87l9984,16989r,-92l9984,16801r,-97l9984,16603r,-102l9984,16395r,-108l9984,16177r,-114l9984,15948r,-119l9984,15708r,-123l9984,15458r,-129l9984,15197r,-134l9984,14926r,-140l9984,14643r,-145l9984,14350r,-151l9984,14045r,-157l9984,13729r,-162l9984,13402r,-168l9984,13063r,l9983,13063r,l9983,13063r,l9983,13063r,l9982,13063r-1,l9980,13063r-1,l9977,13063r-1,l9973,13063r-2,l9968,13063r-3,l9961,13063r-4,l9952,13063r-5,l9941,13063r-7,l9927,13063r-7,l9911,13063r-9,l9893,13063r-11,l9871,13063r-12,l9846,13063r-14,l9818,13063r-16,l9785,13063r-17,l9750,13063r-20,l9710,13063r-22,l9665,13063r-24,l9616,13063r-26,l9563,13063r-29,l9504,13063r-31,l9440,13063r-34,l9371,13063r-37,l9296,13063r-40,l9215,13063r-43,l9128,13063r-46,l9035,13063r-49,l8935,13063r-52,l8829,13063r-56,l8715,13063r-59,l8594,13063r-63,l8466,13063r-67,l8330,13063r-70,l8187,13063r-75,l8035,13063r-79,l7875,13063r-83,l7706,13063r-87,l7529,13063r-92,l7343,13063r-97,l7147,13063r-101,l6942,13063r-106,l6727,13063r-111,l6503,13063r-116,l6268,13063r-121,l6024,13063r-127,l5768,13063r-132,l5502,13063r-137,l5225,13063r-143,l4937,13063r-149,l4637,13063r-154,l4325,13063r-160,l4002,13063r-166,l3667,13063r-172,l3319,13063r-178,l2959,13063r-185,l2586,13063r-191,l2200,13063r,l2200,13063r,l2200,13063r,l2200,13063r,l2200,13063r,l2200,13063r,l2200,13063r,l2200,13063r,l2200,13063r,l2200,13063r,l2200,13063r,l2200,13063r,l2200,13063r,l2200,13063r,l2200,13063r,l2200,13063r,l2200,13063r,l2200,13063r,l2200,13063r,l2200,13063r,l2200,13063r,l2200,13063r,l2200,13063r,l2200,13063r,l2200,13063r,l2200,13063r,l2200,13063r,l2200,13063r,l2200,13063r,l2200,13063r,l2200,13063r,l2200,13063r,l2200,13063r,l2200,13063r,l2200,13063r,l2200,13063r,l2200,13063r,l2200,13063r,l2200,13063r,l2200,13063r,l2200,13063r,l2200,13063r,l2200,13063r,l2200,13063r,l2200,13063r,l2200,13063r,l2200,13063r,l2200,13063r,l2200,13063r,l2200,13063r,l2200,13063r,l2200,13063r,l2200,13063r,l2200,13063r,l2200,13063r,l2200,13063r,l2200,13063r,l2200,13063r,l2200,13063r,l2200,13063r,l2200,13063e" fillcolor="#fefefe" stroked="f">
              <v:path arrowok="t"/>
            </v:shape>
            <w10:wrap anchorx="page" anchory="page"/>
          </v:group>
        </w:pict>
      </w:r>
      <w:r>
        <w:pict>
          <v:group id="_x0000_s1843" style="position:absolute;left:0;text-align:left;margin-left:110.4pt;margin-top:653.15pt;width:389.15pt;height:188.75pt;z-index:-251222528;mso-position-horizontal-relative:page;mso-position-vertical-relative:page" coordorigin="2200,13063" coordsize="7783,3774">
            <v:shape id="_x0000_s1844" style="position:absolute;left:2200;top:13063;width:7783;height:3774" coordorigin="2200,13063" coordsize="7783,3774" path="m2200,13063r,l2200,13063r,l2200,13063r,l2200,13063r,l2200,13063r,1l2200,13064r,1l2200,13066r,1l2200,13068r,1l2200,13070r,2l2200,13074r,2l2200,13078r,3l2200,13083r,4l2200,13090r,4l2200,13098r,4l2200,13107r,5l2200,13117r,6l2200,13129r,7l2200,13143r,8l2200,13159r,8l2200,13176r,10l2200,13196r,10l2200,13217r,12l2200,13241r,13l2200,13267r,14l2200,13295r,15l2200,13326r,17l2200,13360r,18l2200,13396r,19l2200,13435r,21l2200,13478r,22l2200,13523r,24l2200,13571r,26l2200,13623r,27l2200,13678r,29l2200,13736r,31l2200,13799r,32l2200,13864r,35l2200,13934r,36l2200,14008r,38l2200,14085r,41l2200,14167r,43l2200,14253r,45l2200,14344r,46l2200,14438r,49l2200,14538r,51l2200,14642r,54l2200,14751r,56l2200,14864r,59l2200,14983r,62l2200,15107r,64l2200,15236r,67l2200,15371r,69l2200,15510r,72l2200,15656r,75l2200,15807r,77l2200,15964r,80l2200,16126r,84l2200,16295r,86l2200,16470r,89l2200,16650r,93l2200,16838r,l2200,16914r,75l2200,17063r1,73l2201,17207r,70l2202,17346r1,67l2204,17479r1,65l2206,17608r2,62l2210,17731r3,60l2216,17849r3,57l2223,17962r4,54l2232,18069r5,52l2243,18172r6,49l2256,18269r8,47l2272,18361r9,44l2291,18448r11,41l2313,18530r12,39l2338,18606r14,36l2366,18678r16,33l2398,18744r18,31l2434,18805r20,28l2474,18860r22,26l2519,18911r23,23l2568,18956r26,21l2621,18996r29,19l2680,19031r31,16l2744,19061r34,13l2813,19086r37,10l2888,19105r40,8l2969,19120r42,5l3056,19129r45,2l3149,19133r49,l3249,19131r52,-2l3355,19125r56,-5l3469,19113r59,-8l3589,19096r64,-10l3718,19074r67,-13l3853,19047r71,-16l3997,19015r75,-19l4149,18977r79,-21l4309,18934r83,-23l4477,18886r88,-26l4655,18833r92,-28l4841,18775r97,-31l5037,18711r101,-33l5242,18642r106,-36l5456,18569r111,-39l5681,18489r116,-41l5915,18405r121,-44l6160,18316r127,-47l6416,18221r131,-49l6682,18121r137,-52l6959,18016r143,-54l7247,17906r149,-57l7547,17791r154,-60l7858,17670r160,-62l8182,17544r166,-65l8517,17413r172,-67l8865,17277r178,-70l9225,17136r185,-73l9598,16989r191,-75l9984,16838r,l9984,16914r,75l9984,17063r,73l9984,17207r,70l9984,17345r,67l9984,17478r,64l9984,17605r,61l9984,17726r,58l9984,17841r,56l9984,17951r,52l9984,18054r,49l9984,18151r,46l9984,18242r,43l9984,18326r,40l9984,18404r,36l9984,18475r,33l9983,18539r1,30l9983,18597r1,26l9983,18648r1,22l9983,18691r1,19l9983,18727r1,16l9983,18757r1,11l9983,18778r1,8l9983,18792r1,5l9983,18799r1,l9983,18798r1,-4l9983,18789r1,-8l9983,18772r1,-12l9983,18747r1,-16l9983,18714r1,-20l9983,18673r1,-24l9984,18623r,-28l9984,18565r,-33l9984,18498r,-37l9984,18423r,-41l9984,18338r,-45l9984,18245r,-50l9984,18143r,-54l9984,18032r,-59l9984,17912r,-64l9984,17782r,-69l9984,17643r,-74l9984,17494r,-78l9984,17336r,-83l9984,17167r,-87l9984,16989r,-92l9984,16801r,-97l9984,16603r,-102l9984,16395r,-108l9984,16177r,-114l9984,15948r,-119l9984,15708r,-123l9984,15458r,-129l9984,15197r,-134l9984,14926r,-140l9984,14643r,-145l9984,14350r,-151l9984,14045r,-157l9984,13729r,-162l9984,13402r,-168l9984,13063r,l9983,13063r,l9983,13063r,l9983,13063r,l9982,13063r-1,l9980,13063r-1,l9977,13063r-1,l9973,13063r-2,l9968,13063r-3,l9961,13063r-4,l9952,13063r-5,l9941,13063r-7,l9927,13063r-7,l9911,13063r-9,l9893,13063r-11,l9871,13063r-12,l9846,13063r-14,l9818,13063r-16,l9785,13063r-17,l9750,13063r-20,l9710,13063r-22,l9665,13063r-24,l9616,13063r-26,l9563,13063r-29,l9504,13063r-31,l9440,13063r-34,l9371,13063r-37,l9296,13063r-40,l9215,13063r-43,l9128,13063r-46,l9035,13063r-49,l8935,13063r-52,l8829,13063r-56,l8715,13063r-59,l8594,13063r-63,l8466,13063r-67,l8330,13063r-70,l8187,13063r-75,l8035,13063r-79,l7875,13063r-83,l7706,13063r-87,l7529,13063r-92,l7343,13063r-97,l7147,13063r-101,l6942,13063r-106,l6727,13063r-111,l6503,13063r-116,l6268,13063r-121,l6024,13063r-127,l5768,13063r-132,l5502,13063r-137,l5225,13063r-143,l4937,13063r-149,l4637,13063r-154,l4325,13063r-160,l4002,13063r-166,l3667,13063r-172,l3319,13063r-178,l2959,13063r-185,l2586,13063r-191,l2200,13063e" filled="f" strokeweight=".42297mm">
              <v:path arrowok="t"/>
            </v:shape>
            <w10:wrap anchorx="page" anchory="page"/>
          </v:group>
        </w:pict>
      </w:r>
      <w:r>
        <w:pict>
          <v:shape id="_x0000_s1842" type="#_x0000_t202" style="position:absolute;left:0;text-align:left;margin-left:153.9pt;margin-top:339.75pt;width:25.2pt;height:11.5pt;z-index:251497984;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5"/>
                      <w:sz w:val="21"/>
                      <w:szCs w:val="21"/>
                    </w:rPr>
                    <w:t>类的</w:t>
                  </w:r>
                </w:p>
              </w:txbxContent>
            </v:textbox>
            <w10:wrap anchorx="page" anchory="page"/>
          </v:shape>
        </w:pict>
      </w:r>
      <w:r>
        <w:pict>
          <v:shape id="_x0000_s1841" type="#_x0000_t202" style="position:absolute;left:0;text-align:left;margin-left:175pt;margin-top:339.75pt;width:25.55pt;height:11.5pt;z-index:251499008;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5"/>
                      <w:sz w:val="21"/>
                      <w:szCs w:val="21"/>
                    </w:rPr>
                    <w:t>监管</w:t>
                  </w:r>
                </w:p>
              </w:txbxContent>
            </v:textbox>
            <w10:wrap anchorx="page" anchory="page"/>
          </v:shape>
        </w:pict>
      </w:r>
      <w:r>
        <w:pict>
          <v:shape id="_x0000_s1840" type="#_x0000_t202" style="position:absolute;left:0;text-align:left;margin-left:206.55pt;margin-top:339.75pt;width:63.2pt;height:11.5pt;z-index:251500032;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8"/>
                      <w:sz w:val="21"/>
                      <w:szCs w:val="21"/>
                    </w:rPr>
                    <w:t>准与会计标</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44" w:lineRule="exact"/>
        <w:ind w:left="1800"/>
      </w:pPr>
      <w:bookmarkStart w:id="103" w:name="PageMark103"/>
      <w:bookmarkEnd w:id="103"/>
      <w:r>
        <w:rPr>
          <w:rFonts w:ascii="Arial" w:eastAsia="Arial" w:hAnsi="Arial" w:cs="Arial"/>
          <w:color w:val="000000"/>
          <w:sz w:val="21"/>
          <w:szCs w:val="21"/>
        </w:rPr>
        <w:t>1996</w:t>
      </w:r>
      <w:r>
        <w:rPr>
          <w:rFonts w:ascii="Arial" w:eastAsia="Arial" w:hAnsi="Arial" w:cs="Arial"/>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rial" w:eastAsia="Arial" w:hAnsi="Arial" w:cs="Arial"/>
          <w:color w:val="000000"/>
          <w:sz w:val="21"/>
          <w:szCs w:val="21"/>
        </w:rPr>
        <w:t>1</w:t>
      </w:r>
      <w:r>
        <w:rPr>
          <w:rFonts w:ascii="Arial" w:eastAsia="Arial" w:hAnsi="Arial" w:cs="Arial"/>
          <w:sz w:val="21"/>
          <w:szCs w:val="21"/>
        </w:rPr>
        <w:t xml:space="preserve"> </w:t>
      </w:r>
      <w:r>
        <w:rPr>
          <w:rFonts w:ascii="Apple LiSung" w:eastAsia="Apple LiSung" w:hAnsi="Apple LiSung" w:cs="Apple LiSung"/>
          <w:color w:val="000000"/>
          <w:sz w:val="21"/>
          <w:szCs w:val="21"/>
        </w:rPr>
        <w:t>月颁布的《资本协议市场风险补充规定》以及大多数国家据此制定的资本规定将</w:t>
      </w:r>
    </w:p>
    <w:p w:rsidR="00BB0A3E" w:rsidRDefault="00751069">
      <w:pPr>
        <w:spacing w:before="68" w:line="219" w:lineRule="exact"/>
        <w:ind w:left="1800"/>
      </w:pPr>
      <w:r>
        <w:rPr>
          <w:rFonts w:ascii="Apple LiSung" w:eastAsia="Apple LiSung" w:hAnsi="Apple LiSung" w:cs="Apple LiSung"/>
          <w:color w:val="000000"/>
          <w:sz w:val="21"/>
          <w:szCs w:val="21"/>
        </w:rPr>
        <w:t>市场风险纳入了资本要求的范围，但未涵盖全部的市场风险，所包括的是在交易账户中的利</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率风险和股票价格风险以及在银行账户和交易账户中的汇率风险和商品价格风险。</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若银行账户和交易账户划分不当，</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则会影响市场风险资本计量的准确程度</w:t>
      </w:r>
      <w:r>
        <w:rPr>
          <w:rFonts w:ascii="Arial" w:eastAsia="Arial" w:hAnsi="Arial" w:cs="Arial"/>
          <w:color w:val="000000"/>
          <w:sz w:val="21"/>
          <w:szCs w:val="21"/>
        </w:rPr>
        <w:t>;</w:t>
      </w:r>
      <w:r>
        <w:rPr>
          <w:rFonts w:ascii="Apple LiSung" w:eastAsia="Apple LiSung" w:hAnsi="Apple LiSung" w:cs="Apple LiSung"/>
          <w:color w:val="000000"/>
          <w:sz w:val="21"/>
          <w:szCs w:val="21"/>
        </w:rPr>
        <w:t>若允许银行</w:t>
      </w:r>
    </w:p>
    <w:p w:rsidR="00BB0A3E" w:rsidRDefault="00751069">
      <w:pPr>
        <w:spacing w:before="68" w:line="219" w:lineRule="exact"/>
        <w:ind w:left="1800"/>
      </w:pPr>
      <w:r>
        <w:rPr>
          <w:rFonts w:ascii="Apple LiSung" w:eastAsia="Apple LiSung" w:hAnsi="Apple LiSung" w:cs="Apple LiSung"/>
          <w:color w:val="000000"/>
          <w:sz w:val="21"/>
          <w:szCs w:val="21"/>
        </w:rPr>
        <w:t>在两个账户之间随意调节头寸，</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则会为其根据需要调整所计算的资本充足率提供监管套利</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的机会。</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目前，</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实行市场风险监管资本要求的国家</w:t>
      </w:r>
      <w:r>
        <w:rPr>
          <w:rFonts w:ascii="Arial" w:eastAsia="Arial" w:hAnsi="Arial" w:cs="Arial"/>
          <w:color w:val="000000"/>
          <w:sz w:val="21"/>
          <w:szCs w:val="21"/>
        </w:rPr>
        <w:t>/</w:t>
      </w:r>
      <w:r>
        <w:rPr>
          <w:rFonts w:ascii="Apple LiSung" w:eastAsia="Apple LiSung" w:hAnsi="Apple LiSung" w:cs="Apple LiSung"/>
          <w:color w:val="000000"/>
          <w:sz w:val="21"/>
          <w:szCs w:val="21"/>
        </w:rPr>
        <w:t>地区的监管当局部制定了银行账户、交易账</w:t>
      </w:r>
    </w:p>
    <w:p w:rsidR="00BB0A3E" w:rsidRDefault="00751069">
      <w:pPr>
        <w:spacing w:before="68" w:line="219" w:lineRule="exact"/>
        <w:ind w:left="1800"/>
      </w:pPr>
      <w:r>
        <w:rPr>
          <w:rFonts w:ascii="Apple LiSung" w:eastAsia="Apple LiSung" w:hAnsi="Apple LiSung" w:cs="Apple LiSung"/>
          <w:color w:val="000000"/>
          <w:sz w:val="21"/>
          <w:szCs w:val="21"/>
        </w:rPr>
        <w:t>户划分的基本原则，并要求商业银行据此制定内部政策和程序，详细规定账户划分标准和程</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序，</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具体内容包括</w:t>
      </w:r>
      <w:r>
        <w:rPr>
          <w:rFonts w:ascii="Arial" w:eastAsia="Arial" w:hAnsi="Arial" w:cs="Arial"/>
          <w:color w:val="000000"/>
          <w:sz w:val="21"/>
          <w:szCs w:val="21"/>
        </w:rPr>
        <w:t>:</w:t>
      </w:r>
      <w:r>
        <w:rPr>
          <w:rFonts w:ascii="Apple LiSung" w:eastAsia="Apple LiSung" w:hAnsi="Apple LiSung" w:cs="Apple LiSung"/>
          <w:color w:val="000000"/>
          <w:sz w:val="21"/>
          <w:szCs w:val="21"/>
        </w:rPr>
        <w:t>对交易业务的界定，应列入交易账户的金融工具，对交易和非交易岗位</w:t>
      </w:r>
    </w:p>
    <w:p w:rsidR="00BB0A3E" w:rsidRDefault="00751069">
      <w:pPr>
        <w:spacing w:before="68" w:line="219" w:lineRule="exact"/>
        <w:ind w:left="1800"/>
      </w:pPr>
      <w:r>
        <w:rPr>
          <w:rFonts w:ascii="Apple LiSung" w:eastAsia="Apple LiSung" w:hAnsi="Apple LiSung" w:cs="Apple LiSung"/>
          <w:color w:val="000000"/>
          <w:sz w:val="21"/>
          <w:szCs w:val="21"/>
        </w:rPr>
        <w:t>及其职责的严格划分，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金融工具或投资组合的交易策略，交易头寸的管理政策和程序，监</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控交易头寸与交易策略是否一致的程序等。</w:t>
      </w:r>
    </w:p>
    <w:p w:rsidR="00BB0A3E" w:rsidRDefault="00BB0A3E">
      <w:pPr>
        <w:spacing w:line="93" w:lineRule="exact"/>
        <w:ind w:left="1800"/>
      </w:pPr>
    </w:p>
    <w:p w:rsidR="00BB0A3E" w:rsidRDefault="00751069">
      <w:pPr>
        <w:spacing w:line="244" w:lineRule="exact"/>
        <w:ind w:left="2114"/>
      </w:pPr>
      <w:r>
        <w:rPr>
          <w:rFonts w:ascii="Apple LiSung" w:eastAsia="Apple LiSung" w:hAnsi="Apple LiSung" w:cs="Apple LiSung"/>
          <w:color w:val="000000"/>
          <w:sz w:val="21"/>
          <w:szCs w:val="21"/>
        </w:rPr>
        <w:t>银行应保留完整的交易账户划分记录以便进行查询，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并接受内</w:t>
      </w:r>
      <w:r>
        <w:rPr>
          <w:rFonts w:ascii="Arial" w:eastAsia="Arial" w:hAnsi="Arial" w:cs="Arial"/>
          <w:color w:val="000000"/>
          <w:sz w:val="21"/>
          <w:szCs w:val="21"/>
        </w:rPr>
        <w:t>/</w:t>
      </w:r>
      <w:r>
        <w:rPr>
          <w:rFonts w:ascii="Apple LiSung" w:eastAsia="Apple LiSung" w:hAnsi="Apple LiSung" w:cs="Apple LiSung"/>
          <w:color w:val="000000"/>
          <w:sz w:val="21"/>
          <w:szCs w:val="21"/>
        </w:rPr>
        <w:t>外部审计和监管当局的</w:t>
      </w:r>
    </w:p>
    <w:p w:rsidR="00BB0A3E" w:rsidRDefault="00751069">
      <w:pPr>
        <w:spacing w:before="68" w:line="219" w:lineRule="exact"/>
        <w:ind w:left="1800"/>
      </w:pPr>
      <w:r>
        <w:rPr>
          <w:rFonts w:ascii="Apple LiSung" w:eastAsia="Apple LiSung" w:hAnsi="Apple LiSung" w:cs="Apple LiSung"/>
          <w:color w:val="000000"/>
          <w:sz w:val="21"/>
          <w:szCs w:val="21"/>
        </w:rPr>
        <w:t>监督检查。同时，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银行应当根据银行账户和交</w:t>
      </w:r>
      <w:r>
        <w:rPr>
          <w:rFonts w:ascii="Apple LiSung" w:eastAsia="Apple LiSung" w:hAnsi="Apple LiSung" w:cs="Apple LiSung"/>
          <w:color w:val="000000"/>
          <w:sz w:val="21"/>
          <w:szCs w:val="21"/>
        </w:rPr>
        <w:t>易账户的性质和特点，采取相应的市场风险</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识别、计量、监测和控制方法。</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监管当局则定期对银行的账户划分情况进行检查，检查重点是其内部账户划分的政策</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程序是否符合监管当局的要求，是否遵守了内部的账户划分政策和程序，是否为减少监管资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本要求而人为地在两个账户之间调节头寸等。</w:t>
      </w:r>
    </w:p>
    <w:p w:rsidR="00BB0A3E" w:rsidRDefault="00BB0A3E">
      <w:pPr>
        <w:spacing w:line="93" w:lineRule="exact"/>
        <w:ind w:left="1800"/>
      </w:pPr>
    </w:p>
    <w:p w:rsidR="00BB0A3E" w:rsidRDefault="00751069">
      <w:pPr>
        <w:spacing w:line="244" w:lineRule="exact"/>
        <w:ind w:left="2217"/>
      </w:pPr>
      <w:r>
        <w:rPr>
          <w:rFonts w:ascii="Arial" w:eastAsia="Arial" w:hAnsi="Arial" w:cs="Arial"/>
          <w:b/>
          <w:color w:val="000000"/>
          <w:sz w:val="21"/>
          <w:szCs w:val="21"/>
        </w:rPr>
        <w:t>2.2.</w:t>
      </w:r>
      <w:r>
        <w:rPr>
          <w:rFonts w:ascii="Arial" w:eastAsia="Arial" w:hAnsi="Arial" w:cs="Arial"/>
          <w:sz w:val="21"/>
          <w:szCs w:val="21"/>
        </w:rPr>
        <w:t xml:space="preserve"> </w:t>
      </w:r>
      <w:r>
        <w:rPr>
          <w:rFonts w:ascii="Apple LiSung" w:eastAsia="Apple LiSung" w:hAnsi="Apple LiSung" w:cs="Apple LiSung"/>
          <w:color w:val="000000"/>
          <w:sz w:val="21"/>
          <w:szCs w:val="21"/>
        </w:rPr>
        <w:t>资产分分类的监管标标准与会计标准</w:t>
      </w:r>
    </w:p>
    <w:p w:rsidR="00BB0A3E" w:rsidRDefault="00751069">
      <w:pPr>
        <w:spacing w:before="68" w:line="244" w:lineRule="exact"/>
        <w:ind w:left="2220"/>
      </w:pPr>
      <w:r>
        <w:rPr>
          <w:rFonts w:ascii="Apple LiSung" w:eastAsia="Apple LiSung" w:hAnsi="Apple LiSung" w:cs="Apple LiSung"/>
          <w:color w:val="000000"/>
          <w:sz w:val="21"/>
          <w:szCs w:val="21"/>
        </w:rPr>
        <w:t>资产分类</w:t>
      </w:r>
      <w:r>
        <w:rPr>
          <w:rFonts w:ascii="Arial" w:eastAsia="Arial" w:hAnsi="Arial" w:cs="Arial"/>
          <w:color w:val="000000"/>
          <w:sz w:val="21"/>
          <w:szCs w:val="21"/>
        </w:rPr>
        <w:t>(</w:t>
      </w:r>
      <w:r>
        <w:rPr>
          <w:rFonts w:ascii="Apple LiSung" w:eastAsia="Apple LiSung" w:hAnsi="Apple LiSung" w:cs="Apple LiSung"/>
          <w:color w:val="000000"/>
          <w:sz w:val="21"/>
          <w:szCs w:val="21"/>
        </w:rPr>
        <w:t>即银行账户与交易账户的划分</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是商业银行实施市场风险行理和计提市场风</w:t>
      </w:r>
    </w:p>
    <w:p w:rsidR="00BB0A3E" w:rsidRDefault="00751069">
      <w:pPr>
        <w:spacing w:before="68" w:line="219" w:lineRule="exact"/>
        <w:ind w:left="1800"/>
      </w:pPr>
      <w:r>
        <w:rPr>
          <w:rFonts w:ascii="Apple LiSung" w:eastAsia="Apple LiSung" w:hAnsi="Apple LiSung" w:cs="Apple LiSung"/>
          <w:color w:val="000000"/>
          <w:sz w:val="21"/>
          <w:szCs w:val="21"/>
        </w:rPr>
        <w:t>险资本的前提和基础。各国监管当局都明确要求商业银行划分银行账户和交易账户。在实践</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中，</w:t>
      </w:r>
      <w:r>
        <w:rPr>
          <w:rFonts w:ascii="Apple LiSung" w:eastAsia="Apple LiSung" w:hAnsi="Apple LiSung" w:cs="Apple LiSung"/>
          <w:color w:val="000000"/>
          <w:sz w:val="21"/>
          <w:szCs w:val="21"/>
        </w:rPr>
        <w:t>资产分类需要建立在特定的会计准则和会计科目设置的基础之上，但是由于监管标准与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会计标准所要达到的目标不同，因此，二者之间不可避免地会存在差异，并且还将长期存在。</w: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332" w:lineRule="exact"/>
        <w:ind w:left="1800"/>
      </w:pPr>
    </w:p>
    <w:p w:rsidR="00BB0A3E" w:rsidRDefault="00751069">
      <w:pPr>
        <w:spacing w:line="219" w:lineRule="exact"/>
        <w:ind w:left="2352"/>
      </w:pPr>
      <w:r>
        <w:rPr>
          <w:rFonts w:ascii="Apple LiSung" w:eastAsia="Apple LiSung" w:hAnsi="Apple LiSung" w:cs="Apple LiSung"/>
          <w:color w:val="000000"/>
          <w:sz w:val="21"/>
          <w:szCs w:val="21"/>
        </w:rPr>
        <w:t>背景知识</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资产分类的会计标准与监管标准的差异资产分类的会计标准与监管标准的差异</w:t>
      </w:r>
    </w:p>
    <w:p w:rsidR="00BB0A3E" w:rsidRDefault="00BB0A3E">
      <w:pPr>
        <w:spacing w:line="93" w:lineRule="exact"/>
        <w:ind w:left="1800"/>
      </w:pPr>
    </w:p>
    <w:p w:rsidR="00BB0A3E" w:rsidRDefault="00751069">
      <w:pPr>
        <w:spacing w:line="219" w:lineRule="exact"/>
        <w:ind w:left="2771"/>
      </w:pPr>
      <w:r>
        <w:rPr>
          <w:rFonts w:ascii="Apple LiSung" w:eastAsia="Apple LiSung" w:hAnsi="Apple LiSung" w:cs="Apple LiSung"/>
          <w:color w:val="000000"/>
          <w:sz w:val="21"/>
          <w:szCs w:val="21"/>
        </w:rPr>
        <w:t>2004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月，巴塞尔委员会</w:t>
      </w:r>
      <w:r>
        <w:rPr>
          <w:rFonts w:ascii="Apple LiSung" w:eastAsia="Apple LiSung" w:hAnsi="Apple LiSung" w:cs="Apple LiSung"/>
          <w:color w:val="000000"/>
          <w:sz w:val="21"/>
          <w:szCs w:val="21"/>
        </w:rPr>
        <w:t>(BCBS)</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和</w:t>
      </w:r>
      <w:r>
        <w:rPr>
          <w:rFonts w:ascii="Apple LiSung" w:eastAsia="Apple LiSung" w:hAnsi="Apple LiSung" w:cs="Apple LiSung"/>
          <w:color w:val="000000"/>
          <w:sz w:val="21"/>
          <w:szCs w:val="21"/>
        </w:rPr>
        <w:t>(IOSCO)</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组成了联合工作组</w:t>
      </w:r>
      <w:r>
        <w:rPr>
          <w:rFonts w:ascii="Apple LiSung" w:eastAsia="Apple LiSung" w:hAnsi="Apple LiSung" w:cs="Apple LiSung"/>
          <w:color w:val="000000"/>
          <w:sz w:val="21"/>
          <w:szCs w:val="21"/>
        </w:rPr>
        <w:t>(Joint</w:t>
      </w:r>
    </w:p>
    <w:p w:rsidR="00BB0A3E" w:rsidRDefault="00BB0A3E">
      <w:pPr>
        <w:spacing w:line="93" w:lineRule="exact"/>
        <w:ind w:left="1800"/>
      </w:pPr>
    </w:p>
    <w:p w:rsidR="00BB0A3E" w:rsidRDefault="00751069">
      <w:pPr>
        <w:spacing w:line="219" w:lineRule="exact"/>
        <w:ind w:left="2352"/>
      </w:pPr>
      <w:r>
        <w:rPr>
          <w:rFonts w:ascii="Apple LiSung" w:eastAsia="Apple LiSung" w:hAnsi="Apple LiSung" w:cs="Apple LiSung"/>
          <w:color w:val="000000"/>
          <w:sz w:val="21"/>
          <w:szCs w:val="21"/>
        </w:rPr>
        <w:t>Group)</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，工作任务之一就是研究调整原有的资产分类标准，以适应《巴塞尔新资</w:t>
      </w:r>
    </w:p>
    <w:p w:rsidR="00BB0A3E" w:rsidRDefault="00BB0A3E">
      <w:pPr>
        <w:spacing w:line="93" w:lineRule="exact"/>
        <w:ind w:left="1800"/>
      </w:pPr>
    </w:p>
    <w:p w:rsidR="00BB0A3E" w:rsidRDefault="00751069">
      <w:pPr>
        <w:spacing w:line="219" w:lineRule="exact"/>
        <w:ind w:left="2352"/>
      </w:pPr>
      <w:r>
        <w:rPr>
          <w:rFonts w:ascii="Apple LiSung" w:eastAsia="Apple LiSung" w:hAnsi="Apple LiSung" w:cs="Apple LiSung"/>
          <w:color w:val="000000"/>
          <w:sz w:val="21"/>
          <w:szCs w:val="21"/>
        </w:rPr>
        <w:t>本协议》和交易业务最新发展。</w:t>
      </w:r>
    </w:p>
    <w:p w:rsidR="00BB0A3E" w:rsidRDefault="00BB0A3E">
      <w:pPr>
        <w:spacing w:line="93" w:lineRule="exact"/>
        <w:ind w:left="1800"/>
      </w:pPr>
    </w:p>
    <w:p w:rsidR="00BB0A3E" w:rsidRDefault="00751069">
      <w:pPr>
        <w:spacing w:line="219" w:lineRule="exact"/>
        <w:ind w:left="2771"/>
      </w:pPr>
      <w:r>
        <w:rPr>
          <w:rFonts w:ascii="Apple LiSung" w:eastAsia="Apple LiSung" w:hAnsi="Apple LiSung" w:cs="Apple LiSung"/>
          <w:color w:val="000000"/>
          <w:sz w:val="21"/>
          <w:szCs w:val="21"/>
        </w:rPr>
        <w:t>《国际会计准则第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号》</w:t>
      </w:r>
      <w:r>
        <w:rPr>
          <w:rFonts w:ascii="Apple LiSung" w:eastAsia="Apple LiSung" w:hAnsi="Apple LiSung" w:cs="Apple LiSung"/>
          <w:color w:val="000000"/>
          <w:sz w:val="21"/>
          <w:szCs w:val="21"/>
        </w:rPr>
        <w:t>(IAS</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的修订稿和实施《国际会计准则第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号</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2352"/>
      </w:pPr>
      <w:r>
        <w:rPr>
          <w:rFonts w:ascii="Apple LiSung" w:eastAsia="Apple LiSung" w:hAnsi="Apple LiSung" w:cs="Apple LiSung"/>
          <w:color w:val="000000"/>
          <w:sz w:val="21"/>
          <w:szCs w:val="21"/>
        </w:rPr>
        <w:t>的指导原则已于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年月正式公布，金融资产的分类进行了较大的调整。但与此</w:t>
      </w:r>
    </w:p>
    <w:p w:rsidR="00BB0A3E" w:rsidRDefault="00BB0A3E">
      <w:pPr>
        <w:spacing w:line="93" w:lineRule="exact"/>
        <w:ind w:left="1800"/>
      </w:pPr>
    </w:p>
    <w:p w:rsidR="00BB0A3E" w:rsidRDefault="00751069">
      <w:pPr>
        <w:spacing w:line="219" w:lineRule="exact"/>
        <w:ind w:left="2352"/>
      </w:pPr>
      <w:r>
        <w:rPr>
          <w:rFonts w:ascii="Apple LiSung" w:eastAsia="Apple LiSung" w:hAnsi="Apple LiSung" w:cs="Apple LiSung"/>
          <w:color w:val="000000"/>
          <w:sz w:val="21"/>
          <w:szCs w:val="21"/>
        </w:rPr>
        <w:t>同时，巴塞尔委员会在制定《巴塞尔新资本协议》时，仍然沿用了银行账户和交易</w:t>
      </w:r>
    </w:p>
    <w:p w:rsidR="00BB0A3E" w:rsidRDefault="00BB0A3E">
      <w:pPr>
        <w:spacing w:line="93" w:lineRule="exact"/>
        <w:ind w:left="1800"/>
      </w:pPr>
    </w:p>
    <w:p w:rsidR="00BB0A3E" w:rsidRDefault="00751069">
      <w:pPr>
        <w:spacing w:line="219" w:lineRule="exact"/>
        <w:ind w:left="2352"/>
      </w:pPr>
      <w:r>
        <w:rPr>
          <w:rFonts w:ascii="Apple LiSung" w:eastAsia="Apple LiSung" w:hAnsi="Apple LiSung" w:cs="Apple LiSung"/>
          <w:color w:val="000000"/>
          <w:sz w:val="21"/>
          <w:szCs w:val="21"/>
        </w:rPr>
        <w:t>账户的划分方法，只是对交易账户的定义进行了调整。</w:t>
      </w:r>
    </w:p>
    <w:p w:rsidR="00BB0A3E" w:rsidRDefault="00BB0A3E">
      <w:pPr>
        <w:spacing w:line="93" w:lineRule="exact"/>
        <w:ind w:left="1800"/>
      </w:pPr>
    </w:p>
    <w:p w:rsidR="00BB0A3E" w:rsidRDefault="00751069">
      <w:pPr>
        <w:spacing w:line="219" w:lineRule="exact"/>
        <w:ind w:left="2666"/>
      </w:pPr>
      <w:r>
        <w:rPr>
          <w:rFonts w:ascii="Apple LiSung" w:eastAsia="Apple LiSung" w:hAnsi="Apple LiSung" w:cs="Apple LiSung"/>
          <w:color w:val="000000"/>
          <w:sz w:val="21"/>
          <w:szCs w:val="21"/>
        </w:rPr>
        <w:t>《国际会计准则第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号》将金融资产划分为四类</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以公允价值计量且公允价值</w:t>
      </w:r>
    </w:p>
    <w:p w:rsidR="00BB0A3E" w:rsidRDefault="00BB0A3E">
      <w:pPr>
        <w:spacing w:line="93" w:lineRule="exact"/>
        <w:ind w:left="1800"/>
      </w:pPr>
    </w:p>
    <w:p w:rsidR="00BB0A3E" w:rsidRDefault="00751069">
      <w:pPr>
        <w:spacing w:line="219" w:lineRule="exact"/>
        <w:ind w:left="2352"/>
      </w:pPr>
      <w:r>
        <w:rPr>
          <w:rFonts w:ascii="Apple LiSung" w:eastAsia="Apple LiSung" w:hAnsi="Apple LiSung" w:cs="Apple LiSung"/>
          <w:color w:val="000000"/>
          <w:sz w:val="21"/>
          <w:szCs w:val="21"/>
        </w:rPr>
        <w:t>变动计入损益的金融资产</w:t>
      </w:r>
      <w:r>
        <w:rPr>
          <w:rFonts w:ascii="Apple LiSung" w:eastAsia="Apple LiSung" w:hAnsi="Apple LiSung" w:cs="Apple LiSung"/>
          <w:color w:val="000000"/>
          <w:sz w:val="21"/>
          <w:szCs w:val="21"/>
        </w:rPr>
        <w:t>(Fair</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Value</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through</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Profit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or</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Loss)</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、持有待售</w:t>
      </w:r>
    </w:p>
    <w:p w:rsidR="00BB0A3E" w:rsidRDefault="00BB0A3E">
      <w:pPr>
        <w:spacing w:line="93" w:lineRule="exact"/>
        <w:ind w:left="1800"/>
      </w:pPr>
    </w:p>
    <w:p w:rsidR="00BB0A3E" w:rsidRDefault="00751069">
      <w:pPr>
        <w:spacing w:line="219" w:lineRule="exact"/>
        <w:ind w:left="2352"/>
      </w:pPr>
      <w:r>
        <w:rPr>
          <w:rFonts w:ascii="Apple LiSung" w:eastAsia="Apple LiSung" w:hAnsi="Apple LiSung" w:cs="Apple LiSung"/>
          <w:color w:val="000000"/>
          <w:sz w:val="21"/>
          <w:szCs w:val="21"/>
        </w:rPr>
        <w:t>(Available</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f</w:t>
      </w:r>
      <w:r>
        <w:rPr>
          <w:rFonts w:ascii="Apple LiSung" w:eastAsia="Apple LiSung" w:hAnsi="Apple LiSung" w:cs="Apple LiSung"/>
          <w:color w:val="000000"/>
          <w:sz w:val="21"/>
          <w:szCs w:val="21"/>
        </w:rPr>
        <w:t>or</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Sale</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Assets)</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、持有到期的投资</w:t>
      </w:r>
      <w:r>
        <w:rPr>
          <w:rFonts w:ascii="Apple LiSung" w:eastAsia="Apple LiSung" w:hAnsi="Apple LiSung" w:cs="Apple LiSung"/>
          <w:color w:val="000000"/>
          <w:sz w:val="21"/>
          <w:szCs w:val="21"/>
        </w:rPr>
        <w:t>(Held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to</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Maturity</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Investments)</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33" w:lineRule="auto"/>
        <w:ind w:left="2352"/>
      </w:pPr>
      <w:r>
        <w:rPr>
          <w:rFonts w:ascii="Apple LiSung" w:eastAsia="Apple LiSung" w:hAnsi="Apple LiSung" w:cs="Apple LiSung"/>
          <w:color w:val="000000"/>
          <w:sz w:val="21"/>
          <w:szCs w:val="21"/>
        </w:rPr>
        <w:lastRenderedPageBreak/>
        <w:t>贷款和应收款</w:t>
      </w:r>
      <w:r>
        <w:rPr>
          <w:rFonts w:ascii="Apple LiSung" w:eastAsia="Apple LiSung" w:hAnsi="Apple LiSung" w:cs="Apple LiSung"/>
          <w:color w:val="000000"/>
          <w:sz w:val="21"/>
          <w:szCs w:val="21"/>
        </w:rPr>
        <w:t>(Loans</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and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Receivables)</w:t>
      </w:r>
      <w:r>
        <w:rPr>
          <w:rFonts w:ascii="Apple LiSung" w:eastAsia="Apple LiSung" w:hAnsi="Apple LiSung" w:cs="Apple LiSung"/>
          <w:color w:val="000000"/>
          <w:sz w:val="21"/>
          <w:szCs w:val="21"/>
        </w:rPr>
        <w:t>。其中，前两类资产按公允价值计价，但</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shape id="_x0000_s1839" type="#_x0000_t202" style="position:absolute;left:0;text-align:left;margin-left:174.65pt;margin-top:417.75pt;width:37.85pt;height:11.5pt;z-index:251501056;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7"/>
                      <w:sz w:val="21"/>
                      <w:szCs w:val="21"/>
                    </w:rPr>
                    <w:t>行资产</w:t>
                  </w:r>
                </w:p>
              </w:txbxContent>
            </v:textbox>
            <w10:wrap anchorx="page" anchory="page"/>
          </v:shape>
        </w:pict>
      </w:r>
      <w:r>
        <w:pict>
          <v:shape id="_x0000_s1838" type="#_x0000_t202" style="position:absolute;left:0;text-align:left;margin-left:206.3pt;margin-top:417.75pt;width:25.55pt;height:11.5pt;z-index:251502080;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5"/>
                      <w:sz w:val="21"/>
                      <w:szCs w:val="21"/>
                    </w:rPr>
                    <w:t>分类</w:t>
                  </w:r>
                </w:p>
              </w:txbxContent>
            </v:textbox>
            <w10:wrap anchorx="page" anchory="page"/>
          </v:shape>
        </w:pict>
      </w:r>
      <w:r>
        <w:pict>
          <v:shape id="_x0000_s1837" type="#_x0000_t202" style="position:absolute;left:0;text-align:left;margin-left:227.3pt;margin-top:417.75pt;width:25.2pt;height:11.5pt;z-index:251503104;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5"/>
                      <w:sz w:val="21"/>
                      <w:szCs w:val="21"/>
                    </w:rPr>
                    <w:t>的现</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82" w:lineRule="exact"/>
        <w:ind w:left="1800"/>
      </w:pPr>
    </w:p>
    <w:p w:rsidR="00BB0A3E" w:rsidRDefault="00751069">
      <w:pPr>
        <w:spacing w:line="219" w:lineRule="exact"/>
        <w:ind w:left="2220"/>
      </w:pPr>
      <w:bookmarkStart w:id="104" w:name="PageMark104"/>
      <w:bookmarkEnd w:id="104"/>
      <w:r>
        <w:rPr>
          <w:rFonts w:ascii="Apple LiSung" w:eastAsia="Apple LiSung" w:hAnsi="Apple LiSung" w:cs="Apple LiSung"/>
          <w:color w:val="000000"/>
          <w:sz w:val="21"/>
          <w:szCs w:val="21"/>
        </w:rPr>
        <w:t>资产分类监管标准的优点是直接面向风险管理，缺点是可操作性相对较弱。国际会计准</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则对金融资产划分的优点在于，它是基于会计核算的划分，而且按照确认、计</w:t>
      </w:r>
      <w:r>
        <w:rPr>
          <w:rFonts w:ascii="Arial" w:eastAsia="Arial" w:hAnsi="Arial" w:cs="Arial"/>
          <w:color w:val="000000"/>
          <w:sz w:val="21"/>
          <w:szCs w:val="21"/>
        </w:rPr>
        <w:t>-</w:t>
      </w:r>
      <w:r>
        <w:rPr>
          <w:rFonts w:ascii="Apple LiSung" w:eastAsia="Apple LiSung" w:hAnsi="Apple LiSung" w:cs="Apple LiSung"/>
          <w:color w:val="000000"/>
          <w:sz w:val="21"/>
          <w:szCs w:val="21"/>
        </w:rPr>
        <w:t>量、记录和</w:t>
      </w:r>
    </w:p>
    <w:p w:rsidR="00BB0A3E" w:rsidRDefault="00751069">
      <w:pPr>
        <w:spacing w:before="68" w:line="219" w:lineRule="exact"/>
        <w:ind w:left="1800"/>
      </w:pPr>
      <w:r>
        <w:rPr>
          <w:rFonts w:ascii="Apple LiSung" w:eastAsia="Apple LiSung" w:hAnsi="Apple LiSung" w:cs="Apple LiSung"/>
          <w:color w:val="000000"/>
          <w:sz w:val="21"/>
          <w:szCs w:val="21"/>
        </w:rPr>
        <w:t>报</w:t>
      </w:r>
      <w:r>
        <w:rPr>
          <w:rFonts w:ascii="Apple LiSung" w:eastAsia="Apple LiSung" w:hAnsi="Apple LiSung" w:cs="Apple LiSung"/>
          <w:color w:val="000000"/>
          <w:sz w:val="21"/>
          <w:szCs w:val="21"/>
        </w:rPr>
        <w:t>告等程序严格界定了进入四类账户的标准、时间和数量，以及在账户之间变动、终止的量</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化标准，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有强大的会计核算理论和银行流程架构、基础信息支持</w:t>
      </w:r>
      <w:r>
        <w:rPr>
          <w:rFonts w:ascii="Arial" w:eastAsia="Arial" w:hAnsi="Arial" w:cs="Arial"/>
          <w:color w:val="000000"/>
          <w:sz w:val="21"/>
          <w:szCs w:val="21"/>
        </w:rPr>
        <w:t>;</w:t>
      </w:r>
      <w:r>
        <w:rPr>
          <w:rFonts w:ascii="Apple LiSung" w:eastAsia="Apple LiSung" w:hAnsi="Apple LiSung" w:cs="Apple LiSung"/>
          <w:color w:val="000000"/>
          <w:sz w:val="21"/>
          <w:szCs w:val="21"/>
        </w:rPr>
        <w:t>缺点是财务会计意义上的</w:t>
      </w:r>
    </w:p>
    <w:p w:rsidR="00BB0A3E" w:rsidRDefault="00751069">
      <w:pPr>
        <w:spacing w:before="68" w:line="219" w:lineRule="exact"/>
        <w:ind w:left="1800"/>
      </w:pPr>
      <w:r>
        <w:rPr>
          <w:rFonts w:ascii="Apple LiSung" w:eastAsia="Apple LiSung" w:hAnsi="Apple LiSung" w:cs="Apple LiSung"/>
          <w:color w:val="000000"/>
          <w:sz w:val="21"/>
          <w:szCs w:val="21"/>
        </w:rPr>
        <w:t>划分着重强调的是权益和现金流量变动的关系和影响，</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无法真实反映商业银行在盈利的同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时所承担的风险状况。</w:t>
      </w:r>
    </w:p>
    <w:p w:rsidR="00BB0A3E" w:rsidRDefault="00BB0A3E">
      <w:pPr>
        <w:spacing w:line="93" w:lineRule="exact"/>
        <w:ind w:left="1800"/>
      </w:pPr>
    </w:p>
    <w:p w:rsidR="00BB0A3E" w:rsidRDefault="00751069">
      <w:pPr>
        <w:spacing w:line="244" w:lineRule="exact"/>
        <w:ind w:left="2212"/>
      </w:pPr>
      <w:r>
        <w:rPr>
          <w:rFonts w:ascii="Arial" w:eastAsia="Arial" w:hAnsi="Arial" w:cs="Arial"/>
          <w:b/>
          <w:color w:val="000000"/>
          <w:sz w:val="21"/>
          <w:szCs w:val="21"/>
        </w:rPr>
        <w:t>3.3.</w:t>
      </w:r>
      <w:r>
        <w:rPr>
          <w:rFonts w:ascii="Arial" w:eastAsia="Arial" w:hAnsi="Arial" w:cs="Arial"/>
          <w:sz w:val="21"/>
          <w:szCs w:val="21"/>
        </w:rPr>
        <w:t xml:space="preserve"> </w:t>
      </w:r>
      <w:r>
        <w:rPr>
          <w:rFonts w:ascii="Apple LiSung" w:eastAsia="Apple LiSung" w:hAnsi="Apple LiSung" w:cs="Apple LiSung"/>
          <w:color w:val="000000"/>
          <w:sz w:val="21"/>
          <w:szCs w:val="21"/>
        </w:rPr>
        <w:t>我国商业银业银行资产分类的现状</w:t>
      </w:r>
    </w:p>
    <w:p w:rsidR="00BB0A3E" w:rsidRDefault="00751069">
      <w:pPr>
        <w:spacing w:before="68" w:line="244" w:lineRule="exact"/>
        <w:ind w:left="2220"/>
      </w:pPr>
      <w:r>
        <w:rPr>
          <w:rFonts w:ascii="Apple LiSung" w:eastAsia="Apple LiSung" w:hAnsi="Apple LiSung" w:cs="Apple LiSung"/>
          <w:color w:val="000000"/>
          <w:sz w:val="21"/>
          <w:szCs w:val="21"/>
        </w:rPr>
        <w:t>在</w:t>
      </w:r>
      <w:r>
        <w:rPr>
          <w:rFonts w:ascii="Apple LiSung" w:eastAsia="Apple LiSung" w:hAnsi="Apple LiSung" w:cs="Apple LiSung"/>
          <w:sz w:val="21"/>
          <w:szCs w:val="21"/>
        </w:rPr>
        <w:t xml:space="preserve"> </w:t>
      </w:r>
      <w:r>
        <w:rPr>
          <w:rFonts w:ascii="Arial" w:eastAsia="Arial" w:hAnsi="Arial" w:cs="Arial"/>
          <w:color w:val="000000"/>
          <w:sz w:val="21"/>
          <w:szCs w:val="21"/>
        </w:rPr>
        <w:t>2004</w:t>
      </w:r>
      <w:r>
        <w:rPr>
          <w:rFonts w:ascii="Arial" w:eastAsia="Arial" w:hAnsi="Arial" w:cs="Arial"/>
          <w:sz w:val="21"/>
          <w:szCs w:val="21"/>
        </w:rPr>
        <w:t xml:space="preserve"> </w:t>
      </w:r>
      <w:r>
        <w:rPr>
          <w:rFonts w:ascii="Apple LiSung" w:eastAsia="Apple LiSung" w:hAnsi="Apple LiSung" w:cs="Apple LiSung"/>
          <w:color w:val="000000"/>
          <w:sz w:val="21"/>
          <w:szCs w:val="21"/>
        </w:rPr>
        <w:t>年中国银监会明确要求商业银行进行银行账户和交易账户的划分之前，银行普</w:t>
      </w:r>
    </w:p>
    <w:p w:rsidR="00BB0A3E" w:rsidRDefault="00751069">
      <w:pPr>
        <w:spacing w:before="68" w:line="244" w:lineRule="exact"/>
        <w:ind w:left="1800"/>
      </w:pPr>
      <w:r>
        <w:rPr>
          <w:rFonts w:ascii="Apple LiSung" w:eastAsia="Apple LiSung" w:hAnsi="Apple LiSung" w:cs="Apple LiSung"/>
          <w:color w:val="000000"/>
          <w:sz w:val="21"/>
          <w:szCs w:val="21"/>
        </w:rPr>
        <w:t>遍都没有设立交易账户。主要原因在于</w:t>
      </w:r>
      <w:r>
        <w:rPr>
          <w:rFonts w:ascii="Arial" w:eastAsia="Arial" w:hAnsi="Arial" w:cs="Arial"/>
          <w:color w:val="000000"/>
          <w:sz w:val="21"/>
          <w:szCs w:val="21"/>
        </w:rPr>
        <w:t>:</w:t>
      </w:r>
      <w:r>
        <w:rPr>
          <w:rFonts w:ascii="Apple LiSung" w:eastAsia="Apple LiSung" w:hAnsi="Apple LiSung" w:cs="Apple LiSung"/>
          <w:color w:val="000000"/>
          <w:sz w:val="21"/>
          <w:szCs w:val="21"/>
        </w:rPr>
        <w:t>很多银行缺乏对市场风险的认知和重视</w:t>
      </w:r>
      <w:r>
        <w:rPr>
          <w:rFonts w:ascii="Arial" w:eastAsia="Arial" w:hAnsi="Arial" w:cs="Arial"/>
          <w:color w:val="000000"/>
          <w:sz w:val="21"/>
          <w:szCs w:val="21"/>
        </w:rPr>
        <w:t>;</w:t>
      </w:r>
      <w:r>
        <w:rPr>
          <w:rFonts w:ascii="Apple LiSung" w:eastAsia="Apple LiSung" w:hAnsi="Apple LiSung" w:cs="Apple LiSung"/>
          <w:color w:val="000000"/>
          <w:sz w:val="21"/>
          <w:szCs w:val="21"/>
        </w:rPr>
        <w:t>在银行账户</w:t>
      </w:r>
    </w:p>
    <w:p w:rsidR="00BB0A3E" w:rsidRDefault="00751069">
      <w:pPr>
        <w:spacing w:before="68" w:line="219" w:lineRule="exact"/>
        <w:ind w:left="1800"/>
      </w:pPr>
      <w:r>
        <w:rPr>
          <w:rFonts w:ascii="Apple LiSung" w:eastAsia="Apple LiSung" w:hAnsi="Apple LiSung" w:cs="Apple LiSung"/>
          <w:color w:val="000000"/>
          <w:sz w:val="21"/>
          <w:szCs w:val="21"/>
        </w:rPr>
        <w:t>和交易账户</w:t>
      </w:r>
      <w:r>
        <w:rPr>
          <w:rFonts w:ascii="Apple LiSung" w:eastAsia="Apple LiSung" w:hAnsi="Apple LiSung" w:cs="Apple LiSung"/>
          <w:color w:val="000000"/>
          <w:sz w:val="21"/>
          <w:szCs w:val="21"/>
        </w:rPr>
        <w:t>划分方面的管理水平和技能欠佳，有些管理人员甚至完全不了解交易账户的概念</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和内容等。特别是，从事资金交易业务的交易员尽管理解交易账户的设立对风险管理的重要</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性，但谁也不愿意给自己戴上这样一个紧箍咒，因为一旦设立交易账户，</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自营交易的盈亏</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就会由暗变明，交易人员将很难再进行</w:t>
      </w:r>
      <w:r>
        <w:rPr>
          <w:rFonts w:ascii="Arial" w:eastAsia="Arial" w:hAnsi="Arial" w:cs="Arial"/>
          <w:color w:val="000000"/>
          <w:sz w:val="21"/>
          <w:szCs w:val="21"/>
        </w:rPr>
        <w:t>"</w:t>
      </w:r>
      <w:r>
        <w:rPr>
          <w:rFonts w:ascii="Apple LiSung" w:eastAsia="Apple LiSung" w:hAnsi="Apple LiSung" w:cs="Apple LiSung"/>
          <w:color w:val="000000"/>
          <w:sz w:val="21"/>
          <w:szCs w:val="21"/>
        </w:rPr>
        <w:t>寻利性交易</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(Gains</w:t>
      </w:r>
      <w:r>
        <w:rPr>
          <w:rFonts w:ascii="Arial" w:eastAsia="Arial" w:hAnsi="Arial" w:cs="Arial"/>
          <w:sz w:val="21"/>
          <w:szCs w:val="21"/>
        </w:rPr>
        <w:t xml:space="preserve"> </w:t>
      </w:r>
      <w:r>
        <w:rPr>
          <w:rFonts w:ascii="Arial" w:eastAsia="Arial" w:hAnsi="Arial" w:cs="Arial"/>
          <w:color w:val="000000"/>
          <w:sz w:val="21"/>
          <w:szCs w:val="21"/>
        </w:rPr>
        <w:t>Trading)</w:t>
      </w:r>
      <w:r>
        <w:rPr>
          <w:rFonts w:ascii="Arial" w:eastAsia="Arial" w:hAnsi="Arial" w:cs="Arial"/>
          <w:sz w:val="21"/>
          <w:szCs w:val="21"/>
        </w:rPr>
        <w:t xml:space="preserve"> </w:t>
      </w:r>
      <w:r>
        <w:rPr>
          <w:rFonts w:ascii="Apple LiSung" w:eastAsia="Apple LiSung" w:hAnsi="Apple LiSung" w:cs="Apple LiSung"/>
          <w:color w:val="000000"/>
          <w:sz w:val="21"/>
          <w:szCs w:val="21"/>
        </w:rPr>
        <w:t>。同时，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由于交易</w:t>
      </w:r>
    </w:p>
    <w:p w:rsidR="00BB0A3E" w:rsidRDefault="00751069">
      <w:pPr>
        <w:spacing w:before="68" w:line="219" w:lineRule="exact"/>
        <w:ind w:left="1800"/>
      </w:pPr>
      <w:r>
        <w:rPr>
          <w:rFonts w:ascii="Apple LiSung" w:eastAsia="Apple LiSung" w:hAnsi="Apple LiSung" w:cs="Apple LiSung"/>
          <w:color w:val="000000"/>
          <w:sz w:val="21"/>
          <w:szCs w:val="21"/>
        </w:rPr>
        <w:t>账户头寸转到银行账户会受到严格限制，因此，</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交易员基本不可能再通过利用银行账户将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交易类证券转到投资类证券等方式隐瞒交易损失。</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group id="_x0000_s1835" style="position:absolute;left:0;text-align:left;margin-left:88pt;margin-top:91pt;width:411pt;height:244pt;z-index:-251221504;mso-position-horizontal-relative:page;mso-position-vertical-relative:page" coordorigin="1760,1820" coordsize="8220,4880">
            <v:shape id="_x0000_s1836" style="position:absolute;left:1760;top:1820;width:8220;height:4880" coordorigin="1760,1820" coordsize="8220,4880" path="m1787,1845r,l1787,1845r,l1787,1845r,l1787,1845r,1l1787,1846r,1l1787,1847r,1l1787,1849r,1l1787,1851r,2l1787,1855r1,2l1788,1859r-1,3l1787,1865r1,3l1788,1872r,4l1787,1880r,5l1788,1890r,6l1787,1902r,6l1787,1915r1,8l1787,1931r1,9l1787,1949r1,9l1787,1969r1,11l1787,1991r1,12l1787,2016r1,14l1787,2044r1,15l1787,2074r1,17l1787,2108r1,18l1787,2144r1,20l1787,2184r1,21l1787,2227r1,23l1787,2274r1,25l1787,2325r1,26l1787,2379r1,29l1787,2437r,31l1787,2499r,33l1787,2566r,35l1787,2637r,37l1787,2712r,39l1787,2792r,42l1787,2877r,44l1787,2966r,47l1787,3061r,49l1787,3161r,52l1787,3266r,55l1787,3377r,57l1787,3493r,61l1787,3615r,64l1787,3743r,66l1787,3877r,69l1787,4017r,73l1787,4164r,75l1787,4317r,78l1787,4476r,82l1787,4642r,86l1787,4815r,89l1787,4995r,93l1787,5182r,96l1787,5376r,100l1787,5578r,104l1787,5787r,108l1787,6004r,112l1787,6229r,116l1787,6462r,119l1787,6703r,l1788,6703r,l1788,6703r,l1788,6703r1,l1789,6703r1,l1791,6703r1,l1794,6703r2,l1798,6703r3,l1804,6703r3,l1811,6703r5,l1821,6703r5,l1833,6703r6,l1847,6703r8,l1864,6703r9,l1883,6703r11,l1906,6703r13,l1932,6703r15,l1962,6703r17,l1996,6703r18,l2034,6703r20,l2076,6703r23,l2123,6703r25,l2174,6703r28,l2231,6703r30,l2293,6703r33,l2360,6703r36,l2433,6703r39,l2512,6703r42,l2597,6703r45,l2688,6703r49,l2787,6703r51,l2892,6703r55,l3004,6703r59,l3124,6703r62,l3251,6703r66,l3386,6703r70,l3529,6703r74,l3680,6703r79,l3840,6703r83,l4009,6703r87,l4186,6703r92,l4373,6703r97,l4569,6703r102,l4775,6703r107,l4991,6703r112,l5217,6703r117,l5454,6703r122,l5701,6703r127,l5959,6703r133,l6228,6703r138,l6508,6703r145,l6800,6703r150,l7104,6703r156,l7419,6703r163,l7747,6703r169,l8088,6703r175,l8441,6703r182,l8807,6703r188,l9187,6703r194,l9579,6703r202,l9986,6703r,l9986,6703r,l9986,6703r,l9986,6702r,l9986,6702r,-1l9986,6701r,-1l9986,6699r,-1l9986,6696r,-1l9986,6693r,-2l9986,6689r,-3l9986,6683r,-3l9986,6676r,-4l9986,6668r,-5l9986,6658r,-6l9986,6646r,-7l9986,6632r,-7l9986,6617r,-9l9986,6599r,-10l9986,6579r,-11l9986,6557r,-12l9986,6532r,-14l9986,6504r,-15l9986,6474r,-17l9986,6440r,-18l9986,6403r,-19l9986,6364r,-22l9986,6320r,-23l9986,6274r,-25l9986,6223r,-27l9986,6169r,-29l9986,6111r,-31l9986,6048r,-32l9986,5982r,-35l9986,5911r,-37l9986,5836r,-40l9986,5756r,-42l9986,5671r,-44l9986,5581r,-46l9986,5487r,-50l9986,5387r,-52l9986,5281r,-54l9986,5171r,-58l9986,5054r,-60l9986,4932r,-63l9986,4805r,-67l9986,4671r,-70l9986,4530r,-72l9986,4384r,-76l9986,4231r,-79l9986,4072r,-82l9986,3906r,-86l9986,3733r,-89l9986,3553r,-93l9986,3366r,-96l9986,3171r,-100l9986,2970r,-104l9986,2760r,-107l9986,2543r,-111l9986,2319r,-116l9986,2086r,-119l9986,1845r,l9986,1845r,l9986,1845r,l9985,1845r,l9984,1845r-1,l9982,1845r-1,l9979,1845r-2,l9975,1845r-2,l9969,1845r-3,l9962,1845r-4,l9953,1845r-6,l9941,1845r-7,l9927,1845r-8,l9910,1845r-10,l9890,1845r-11,l9867,1845r-12,l9841,1845r-15,l9811,1845r-16,l9777,1845r-18,l9739,1845r-20,l9697,1845r-22,l9651,1845r-26,l9599,1845r-28,l9543,1845r-31,l9481,1845r-33,l9414,1845r-36,l9341,1845r-39,l9262,1845r-42,l9176,1845r-44,l9085,1845r-48,l8987,1845r-52,l8882,1845r-56,l8769,1845r-58,l8650,1845r-63,l8523,1845r-67,l8388,1845r-71,l8245,1845r-75,l8093,1845r-79,l7933,1845r-83,l7765,1845r-88,l7587,1845r-92,l7400,1845r-97,l7204,1845r-102,l6998,1845r-107,l6782,1845r-112,l6556,1845r-117,l6320,1845r-122,l6073,1845r-128,l5815,1845r-133,l5546,1845r-139,l5265,1845r-144,l4973,1845r-150,l4670,1845r-157,l4354,1845r-162,l4026,1845r-169,l3686,1845r-175,l3332,1845r-181,l2966,1845r-188,l2587,1845r-195,l2194,1845r-202,l1787,1845r,l1787,1845r,l1787,1845r,l1787,1845r,l1787,1845r,l1787,1845r,l1787,1845r,l1787,1845r,l1787,1845r1,l1788,1845r-1,l1787,1845r1,l1788,1845r,l1787,1845r,l1788,1845r,l1787,1845r,l1787,1845r1,l1787,1845r1,l1787,1845r1,l1787,1845r1,l1787,1845r1,l1787,1845r1,l1787,1845r1,l1787,1845r1,l1787,1845r1,l1787,1845r1,l1787,1845r1,l1787,1845r1,l1787,1845r1,l1787,1845r1,l1787,1845r1,l1787,1845r,l1787,1845r,l1787,1845r,l1787,1845r,l1787,1845r,l1787,1845r,l1787,1845r,l1787,1845r,l1787,1845r,l1787,1845r,l1787,1845r,l1787,1845r,l1787,1845r,l1787,1845r,l1787,1845r,l1787,1845r,l1787,1845r,l1787,1845r,l1787,1845r,l1787,1845r,l1787,1845r,l1787,1845r,l1787,1845r,l1787,1845r,l1787,1845r,l1787,1845r,l1787,1845r,l1787,1845r,l1787,1845r,l1787,1845r,l1787,1845e" fillcolor="#fefefe" stroked="f">
              <v:path arrowok="t"/>
            </v:shape>
            <w10:wrap anchorx="page" anchory="page"/>
          </v:group>
        </w:pict>
      </w:r>
      <w:r>
        <w:pict>
          <v:group id="_x0000_s1833" style="position:absolute;left:0;text-align:left;margin-left:88pt;margin-top:91pt;width:411pt;height:244pt;z-index:-251220480;mso-position-horizontal-relative:page;mso-position-vertical-relative:page" coordorigin="1760,1820" coordsize="8220,4880">
            <v:shape id="_x0000_s1834" style="position:absolute;left:1760;top:1820;width:8220;height:4880" coordorigin="1760,1820" coordsize="8220,4880" path="m1787,1845r,l1787,1845r,l1787,1845r,l1787,1845r,1l1787,1846r,1l1787,1847r,1l1787,1849r,1l1787,1851r,2l1787,1855r1,2l1788,1859r-1,3l1787,1865r1,3l1788,1872r,4l1787,1880r,5l1788,1890r,6l1787,1902r,6l1787,1915r1,8l1787,1931r1,9l1787,1949r1,9l1787,1969r1,11l1787,1991r1,12l1787,2016r1,14l1787,2044r1,15l1787,2074r1,17l1787,2108r1,18l1787,2144r1,20l1787,2184r1,21l1787,2227r1,23l1787,2274r1,25l1787,2325r1,26l1787,2379r1,29l1787,2437r,31l1787,2499r,33l1787,2566r,35l1787,2637r,37l1787,2712r,39l1787,2792r,42l1787,2877r,44l1787,2966r,47l1787,3061r,49l1787,3161r,52l1787,3266r,55l1787,3377r,57l1787,3493r,61l1787,3615r,64l1787,3743r,66l1787,3877r,69l1787,4017r,73l1787,4164r,75l1787,4317r,78l1787,4476r,82l1787,4642r,86l1787,4815r,89l1787,4995r,93l1787,5182r,96l1787,5376r,100l1787,5578r,104l1787,5787r,108l1787,6004r,112l1787,6229r,116l1787,6462r,119l1787,6703r,l1788,6703r,l1788,6703r,l1788,6703r1,l1789,6703r1,l1791,6703r1,l1794,6703r2,l1798,6703r3,l1804,6703r3,l1811,6703r5,l1821,6703r5,l1833,6703r6,l1847,6703r8,l1864,6703r9,l1883,6703r11,l1906,6703r13,l1932,6703r15,l1962,6703r17,l1996,6703r18,l2034,6703r20,l2076,6703r23,l2123,6703r25,l2174,6703r28,l2231,6703r30,l2293,6703r33,l2360,6703r36,l2433,6703r39,l2512,6703r42,l2597,6703r45,l2688,6703r49,l2787,6703r51,l2892,6703r55,l3004,6703r59,l3124,6703r62,l3251,6703r66,l3386,6703r70,l3529,6703r74,l3680,6703r79,l3840,6703r83,l4009,6703r87,l4186,6703r92,l4373,6703r97,l4569,6703r102,l4775,6703r107,l4991,6703r112,l5217,6703r117,l5454,6703r122,l5701,6703r127,l5959,6703r133,l6228,6703r138,l6508,6703r145,l6800,6703r150,l7104,6703r156,l7419,6703r163,l7747,6703r169,l8088,6703r175,l8441,6703r182,l8807,6703r188,l9187,6703r194,l9579,6703r202,l9986,6703r,l9986,6703r,l9986,6703r,l9986,6702r,l9986,6702r,-1l9986,6701r,-1l9986,6699r,-1l9986,6696r,-1l9986,6693r,-2l9986,6689r,-3l9986,6683r,-3l9986,6676r,-4l9986,6668r,-5l9986,6658r,-6l9986,6646r,-7l9986,6632r,-7l9986,6617r,-9l9986,6599r,-10l9986,6579r,-11l9986,6557r,-12l9986,6532r,-14l9986,6504r,-15l9986,6474r,-17l9986,6440r,-18l9986,6403r,-19l9986,6364r,-22l9986,6320r,-23l9986,6274r,-25l9986,6223r,-27l9986,6169r,-29l9986,6111r,-31l9986,6048r,-32l9986,5982r,-35l9986,5911r,-37l9986,5836r,-40l9986,5756r,-42l9986,5671r,-44l9986,5581r,-46l9986,5487r,-50l9986,5387r,-52l9986,5281r,-54l9986,5171r,-58l9986,5054r,-60l9986,4932r,-63l9986,4805r,-67l9986,4671r,-70l9986,4530r,-72l9986,4384r,-76l9986,4231r,-79l9986,4072r,-82l9986,3906r,-86l9986,3733r,-89l9986,3553r,-93l9986,3366r,-96l9986,3171r,-100l9986,2970r,-104l9986,2760r,-107l9986,2543r,-111l9986,2319r,-116l9986,2086r,-119l9986,1845r,l9986,1845r,l9986,1845r,l9985,1845r,l9984,1845r-1,l9982,1845r-1,l9979,1845r-2,l9975,1845r-2,l9969,1845r-3,l9962,1845r-4,l9953,1845r-6,l9941,1845r-7,l9927,1845r-8,l9910,1845r-10,l9890,1845r-11,l9867,1845r-12,l9841,1845r-15,l9811,1845r-16,l9777,1845r-18,l9739,1845r-20,l9697,1845r-22,l9651,1845r-26,l9599,1845r-28,l9543,1845r-31,l9481,1845r-33,l9414,1845r-36,l9341,1845r-39,l9262,1845r-42,l9176,1845r-44,l9085,1845r-48,l8987,1845r-52,l8882,1845r-56,l8769,1845r-58,l8650,1845r-63,l8523,1845r-67,l8388,1845r-71,l8245,1845r-75,l8093,1845r-79,l7933,1845r-83,l7765,1845r-88,l7587,1845r-92,l7400,1845r-97,l7204,1845r-102,l6998,1845r-107,l6782,1845r-112,l6556,1845r-117,l6320,1845r-122,l6073,1845r-128,l5815,1845r-133,l5546,1845r-139,l5265,1845r-144,l4973,1845r-150,l4670,1845r-157,l4354,1845r-162,l4026,1845r-169,l3686,1845r-175,l3332,1845r-181,l2966,1845r-188,l2587,1845r-195,l2194,1845r-202,l1787,1845e" filled="f" strokeweight=".42297mm">
              <v:path arrowok="t"/>
            </v:shape>
            <w10:wrap anchorx="page" anchory="page"/>
          </v:group>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378" w:lineRule="exact"/>
        <w:ind w:left="1800"/>
      </w:pPr>
    </w:p>
    <w:p w:rsidR="00BB0A3E" w:rsidRDefault="00751069">
      <w:pPr>
        <w:spacing w:line="244" w:lineRule="exact"/>
        <w:ind w:left="1941"/>
      </w:pPr>
      <w:bookmarkStart w:id="105" w:name="PageMark105"/>
      <w:bookmarkEnd w:id="105"/>
      <w:r>
        <w:rPr>
          <w:rFonts w:ascii="Apple LiSung" w:eastAsia="Apple LiSung" w:hAnsi="Apple LiSung" w:cs="Apple LiSung"/>
          <w:color w:val="000000"/>
          <w:sz w:val="21"/>
          <w:szCs w:val="21"/>
        </w:rPr>
        <w:t>背景知识</w:t>
      </w:r>
      <w:r>
        <w:rPr>
          <w:rFonts w:ascii="Arial" w:eastAsia="Arial" w:hAnsi="Arial" w:cs="Arial"/>
          <w:b/>
          <w:color w:val="000000"/>
          <w:sz w:val="21"/>
          <w:szCs w:val="21"/>
        </w:rPr>
        <w:t>::</w:t>
      </w:r>
      <w:r>
        <w:rPr>
          <w:rFonts w:ascii="Apple LiSung" w:eastAsia="Apple LiSung" w:hAnsi="Apple LiSung" w:cs="Apple LiSung"/>
          <w:color w:val="000000"/>
          <w:sz w:val="21"/>
          <w:szCs w:val="21"/>
        </w:rPr>
        <w:t>我国监管机构关于银行设立交易账户的监管要求我国监管机构关于银行设立交易账户的监管要求</w:t>
      </w:r>
    </w:p>
    <w:p w:rsidR="00BB0A3E" w:rsidRDefault="00751069">
      <w:pPr>
        <w:spacing w:before="68" w:line="219" w:lineRule="exact"/>
        <w:ind w:left="2361"/>
      </w:pPr>
      <w:r>
        <w:rPr>
          <w:rFonts w:ascii="Apple LiSung" w:eastAsia="Apple LiSung" w:hAnsi="Apple LiSung" w:cs="Apple LiSung"/>
          <w:color w:val="000000"/>
          <w:sz w:val="21"/>
          <w:szCs w:val="21"/>
        </w:rPr>
        <w:t>为了督促商业银行设立交易账户，加强市场风险管理和市场风险资本监</w:t>
      </w:r>
    </w:p>
    <w:p w:rsidR="00BB0A3E" w:rsidRDefault="00BB0A3E">
      <w:pPr>
        <w:spacing w:line="93" w:lineRule="exact"/>
        <w:ind w:left="1800"/>
      </w:pPr>
    </w:p>
    <w:p w:rsidR="00BB0A3E" w:rsidRDefault="00751069">
      <w:pPr>
        <w:spacing w:line="244" w:lineRule="exact"/>
        <w:ind w:left="1941"/>
      </w:pPr>
      <w:r>
        <w:rPr>
          <w:rFonts w:ascii="Apple LiSung" w:eastAsia="Apple LiSung" w:hAnsi="Apple LiSung" w:cs="Apple LiSung"/>
          <w:color w:val="000000"/>
          <w:sz w:val="21"/>
          <w:szCs w:val="21"/>
        </w:rPr>
        <w:t>管，中国银监会下友的《商业银行资本充足率管理办法》第二十九条规定</w:t>
      </w:r>
      <w:r>
        <w:rPr>
          <w:rFonts w:ascii="Arial" w:eastAsia="Arial" w:hAnsi="Arial" w:cs="Arial"/>
          <w:color w:val="000000"/>
          <w:sz w:val="21"/>
          <w:szCs w:val="21"/>
        </w:rPr>
        <w:t>:</w:t>
      </w:r>
    </w:p>
    <w:p w:rsidR="00BB0A3E" w:rsidRDefault="00751069">
      <w:pPr>
        <w:spacing w:before="68" w:line="219" w:lineRule="exact"/>
        <w:ind w:left="1941"/>
      </w:pPr>
      <w:r>
        <w:rPr>
          <w:rFonts w:ascii="Apple LiSung" w:eastAsia="Apple LiSung" w:hAnsi="Apple LiSung" w:cs="Apple LiSung"/>
          <w:color w:val="000000"/>
          <w:sz w:val="21"/>
          <w:szCs w:val="21"/>
        </w:rPr>
        <w:t>商业银行应该按照本办法的规定设立交易账户，交易账户中的所有项目均应</w:t>
      </w:r>
    </w:p>
    <w:p w:rsidR="00BB0A3E" w:rsidRDefault="00BB0A3E">
      <w:pPr>
        <w:spacing w:line="93" w:lineRule="exact"/>
        <w:ind w:left="1800"/>
      </w:pPr>
    </w:p>
    <w:p w:rsidR="00BB0A3E" w:rsidRDefault="00751069">
      <w:pPr>
        <w:spacing w:line="244" w:lineRule="exact"/>
        <w:ind w:left="1941"/>
      </w:pPr>
      <w:r>
        <w:rPr>
          <w:rFonts w:ascii="Apple LiSung" w:eastAsia="Apple LiSung" w:hAnsi="Apple LiSung" w:cs="Apple LiSung"/>
          <w:color w:val="000000"/>
          <w:sz w:val="21"/>
          <w:szCs w:val="21"/>
        </w:rPr>
        <w:t>按市场价格计价。同时，明确了交易账户包括的三项内容</w:t>
      </w:r>
      <w:r>
        <w:rPr>
          <w:rFonts w:ascii="Arial" w:eastAsia="Arial" w:hAnsi="Arial" w:cs="Arial"/>
          <w:color w:val="000000"/>
          <w:sz w:val="21"/>
          <w:szCs w:val="21"/>
        </w:rPr>
        <w:t>:</w:t>
      </w:r>
    </w:p>
    <w:p w:rsidR="00BB0A3E" w:rsidRDefault="00751069">
      <w:pPr>
        <w:spacing w:before="68" w:line="244" w:lineRule="exact"/>
        <w:ind w:left="2361"/>
      </w:pPr>
      <w:r>
        <w:rPr>
          <w:rFonts w:ascii="Arial" w:eastAsia="Arial" w:hAnsi="Arial" w:cs="Arial"/>
          <w:color w:val="000000"/>
          <w:sz w:val="21"/>
          <w:szCs w:val="21"/>
        </w:rPr>
        <w:t>(1)</w:t>
      </w:r>
      <w:r>
        <w:rPr>
          <w:rFonts w:ascii="Apple LiSung" w:eastAsia="Apple LiSung" w:hAnsi="Apple LiSung" w:cs="Apple LiSung"/>
          <w:color w:val="000000"/>
          <w:sz w:val="21"/>
          <w:szCs w:val="21"/>
        </w:rPr>
        <w:t>商业银行从事自营而短期持有并旨在日后出售或计划从买卖的实际</w:t>
      </w:r>
    </w:p>
    <w:p w:rsidR="00BB0A3E" w:rsidRDefault="00751069">
      <w:pPr>
        <w:spacing w:before="68" w:line="244" w:lineRule="exact"/>
        <w:ind w:left="1941"/>
      </w:pPr>
      <w:r>
        <w:rPr>
          <w:rFonts w:ascii="Apple LiSung" w:eastAsia="Apple LiSung" w:hAnsi="Apple LiSung" w:cs="Apple LiSung"/>
          <w:color w:val="000000"/>
          <w:sz w:val="21"/>
          <w:szCs w:val="21"/>
        </w:rPr>
        <w:t>或预期价差、其他价格及利率变动中获利的金融工具头寸</w:t>
      </w:r>
      <w:r>
        <w:rPr>
          <w:rFonts w:ascii="Arial" w:eastAsia="Arial" w:hAnsi="Arial" w:cs="Arial"/>
          <w:color w:val="000000"/>
          <w:sz w:val="21"/>
          <w:szCs w:val="21"/>
        </w:rPr>
        <w:t>;</w:t>
      </w:r>
    </w:p>
    <w:p w:rsidR="00BB0A3E" w:rsidRDefault="00751069">
      <w:pPr>
        <w:spacing w:before="68" w:line="244" w:lineRule="exact"/>
        <w:ind w:left="2361"/>
      </w:pPr>
      <w:r>
        <w:rPr>
          <w:rFonts w:ascii="Arial" w:eastAsia="Arial" w:hAnsi="Arial" w:cs="Arial"/>
          <w:color w:val="000000"/>
          <w:sz w:val="21"/>
          <w:szCs w:val="21"/>
        </w:rPr>
        <w:t>(2)</w:t>
      </w:r>
      <w:r>
        <w:rPr>
          <w:rFonts w:ascii="Arial" w:eastAsia="Arial" w:hAnsi="Arial" w:cs="Arial"/>
          <w:sz w:val="21"/>
          <w:szCs w:val="21"/>
        </w:rPr>
        <w:t xml:space="preserve"> </w:t>
      </w:r>
      <w:r>
        <w:rPr>
          <w:rFonts w:ascii="Apple LiSung" w:eastAsia="Apple LiSung" w:hAnsi="Apple LiSung" w:cs="Apple LiSung"/>
          <w:color w:val="000000"/>
          <w:sz w:val="21"/>
          <w:szCs w:val="21"/>
        </w:rPr>
        <w:t>为执行客户买卖委托及做市而持有的头寸</w:t>
      </w:r>
      <w:r>
        <w:rPr>
          <w:rFonts w:ascii="Arial" w:eastAsia="Arial" w:hAnsi="Arial" w:cs="Arial"/>
          <w:color w:val="000000"/>
          <w:sz w:val="21"/>
          <w:szCs w:val="21"/>
        </w:rPr>
        <w:t>;</w:t>
      </w:r>
    </w:p>
    <w:p w:rsidR="00BB0A3E" w:rsidRDefault="00751069">
      <w:pPr>
        <w:spacing w:before="68" w:line="244" w:lineRule="exact"/>
        <w:ind w:left="2361"/>
      </w:pPr>
      <w:r>
        <w:rPr>
          <w:rFonts w:ascii="Arial" w:eastAsia="Arial" w:hAnsi="Arial" w:cs="Arial"/>
          <w:color w:val="000000"/>
          <w:sz w:val="21"/>
          <w:szCs w:val="21"/>
        </w:rPr>
        <w:t>(3)</w:t>
      </w:r>
      <w:r>
        <w:rPr>
          <w:rFonts w:ascii="Arial" w:eastAsia="Arial" w:hAnsi="Arial" w:cs="Arial"/>
          <w:sz w:val="21"/>
          <w:szCs w:val="21"/>
        </w:rPr>
        <w:t xml:space="preserve"> </w:t>
      </w:r>
      <w:r>
        <w:rPr>
          <w:rFonts w:ascii="Apple LiSung" w:eastAsia="Apple LiSung" w:hAnsi="Apple LiSung" w:cs="Apple LiSung"/>
          <w:color w:val="000000"/>
          <w:sz w:val="21"/>
          <w:szCs w:val="21"/>
        </w:rPr>
        <w:t>为规避交易账户其他项目的风险而持有的头寸。</w:t>
      </w:r>
    </w:p>
    <w:p w:rsidR="00BB0A3E" w:rsidRDefault="00751069">
      <w:pPr>
        <w:spacing w:before="68" w:line="219" w:lineRule="exact"/>
        <w:ind w:left="2361"/>
      </w:pPr>
      <w:r>
        <w:rPr>
          <w:rFonts w:ascii="Apple LiSung" w:eastAsia="Apple LiSung" w:hAnsi="Apple LiSung" w:cs="Apple LiSung"/>
          <w:color w:val="000000"/>
          <w:sz w:val="21"/>
          <w:szCs w:val="21"/>
        </w:rPr>
        <w:t>《商业银行资本充足率管理办法》还规定了市场风险资本要求涵盖的风险范围，即</w:t>
      </w:r>
    </w:p>
    <w:p w:rsidR="00BB0A3E" w:rsidRDefault="00BB0A3E">
      <w:pPr>
        <w:spacing w:line="93" w:lineRule="exact"/>
        <w:ind w:left="1800"/>
      </w:pPr>
    </w:p>
    <w:p w:rsidR="00BB0A3E" w:rsidRDefault="00751069">
      <w:pPr>
        <w:spacing w:line="219" w:lineRule="exact"/>
        <w:ind w:left="1941"/>
      </w:pPr>
      <w:r>
        <w:rPr>
          <w:rFonts w:ascii="Apple LiSung" w:eastAsia="Apple LiSung" w:hAnsi="Apple LiSung" w:cs="Apple LiSung"/>
          <w:color w:val="000000"/>
          <w:sz w:val="21"/>
          <w:szCs w:val="21"/>
        </w:rPr>
        <w:t>交易账户中的利率风险和股票风险、全部的外汇风险和商品风险。</w:t>
      </w:r>
    </w:p>
    <w:p w:rsidR="00BB0A3E" w:rsidRDefault="00BB0A3E">
      <w:pPr>
        <w:spacing w:line="93" w:lineRule="exact"/>
        <w:ind w:left="1800"/>
      </w:pPr>
    </w:p>
    <w:p w:rsidR="00BB0A3E" w:rsidRDefault="00751069">
      <w:pPr>
        <w:spacing w:line="244" w:lineRule="exact"/>
        <w:ind w:left="2361"/>
      </w:pPr>
      <w:r>
        <w:rPr>
          <w:rFonts w:ascii="Arial" w:eastAsia="Arial" w:hAnsi="Arial" w:cs="Arial"/>
          <w:color w:val="000000"/>
          <w:sz w:val="21"/>
          <w:szCs w:val="21"/>
        </w:rPr>
        <w:t>2004</w:t>
      </w:r>
      <w:r>
        <w:rPr>
          <w:rFonts w:ascii="Arial" w:eastAsia="Arial" w:hAnsi="Arial" w:cs="Arial"/>
          <w:sz w:val="21"/>
          <w:szCs w:val="21"/>
        </w:rPr>
        <w:t xml:space="preserve"> </w:t>
      </w:r>
      <w:r>
        <w:rPr>
          <w:rFonts w:ascii="Apple LiSung" w:eastAsia="Apple LiSung" w:hAnsi="Apple LiSung" w:cs="Apple LiSung"/>
          <w:color w:val="000000"/>
          <w:sz w:val="21"/>
          <w:szCs w:val="21"/>
        </w:rPr>
        <w:t>年底，</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中国银监会发布了《关于下发商业银行市场风险资本要求计算表、计</w:t>
      </w:r>
    </w:p>
    <w:p w:rsidR="00BB0A3E" w:rsidRDefault="00751069">
      <w:pPr>
        <w:spacing w:before="68" w:line="219" w:lineRule="exact"/>
        <w:ind w:left="1941"/>
      </w:pPr>
      <w:r>
        <w:rPr>
          <w:rFonts w:ascii="Apple LiSung" w:eastAsia="Apple LiSung" w:hAnsi="Apple LiSung" w:cs="Apple LiSung"/>
          <w:color w:val="000000"/>
          <w:sz w:val="21"/>
          <w:szCs w:val="21"/>
        </w:rPr>
        <w:t>算说明的通知》，明确要求商业银行将银行账户和交易账户的区分结果报送中国银监会</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44" w:lineRule="exact"/>
        <w:ind w:left="1941"/>
      </w:pPr>
      <w:r>
        <w:rPr>
          <w:rFonts w:ascii="Arial" w:eastAsia="Arial" w:hAnsi="Arial" w:cs="Arial"/>
          <w:color w:val="000000"/>
          <w:sz w:val="21"/>
          <w:szCs w:val="21"/>
        </w:rPr>
        <w:t>2005</w:t>
      </w:r>
      <w:r>
        <w:rPr>
          <w:rFonts w:ascii="Arial" w:eastAsia="Arial" w:hAnsi="Arial" w:cs="Arial"/>
          <w:sz w:val="21"/>
          <w:szCs w:val="21"/>
        </w:rPr>
        <w:t xml:space="preserve"> </w:t>
      </w:r>
      <w:r>
        <w:rPr>
          <w:rFonts w:ascii="Apple LiSung" w:eastAsia="Apple LiSung" w:hAnsi="Apple LiSung" w:cs="Apple LiSung"/>
          <w:color w:val="000000"/>
          <w:sz w:val="21"/>
          <w:szCs w:val="21"/>
        </w:rPr>
        <w:t>年初下发的《商业银行市场风险管理指引》重申了银行设立交易账户的要求，并</w:t>
      </w:r>
    </w:p>
    <w:p w:rsidR="00BB0A3E" w:rsidRDefault="00751069">
      <w:pPr>
        <w:spacing w:before="68" w:line="219" w:lineRule="exact"/>
        <w:ind w:left="1941"/>
      </w:pPr>
      <w:r>
        <w:rPr>
          <w:rFonts w:ascii="Apple LiSung" w:eastAsia="Apple LiSung" w:hAnsi="Apple LiSung" w:cs="Apple LiSung"/>
          <w:color w:val="000000"/>
          <w:sz w:val="21"/>
          <w:szCs w:val="21"/>
        </w:rPr>
        <w:t>对银行账户和交易账户的概念做了进一步解释</w:t>
      </w:r>
    </w:p>
    <w:p w:rsidR="00BB0A3E" w:rsidRDefault="00BB0A3E">
      <w:pPr>
        <w:spacing w:line="229" w:lineRule="exact"/>
        <w:ind w:left="1800"/>
      </w:pPr>
    </w:p>
    <w:p w:rsidR="00BB0A3E" w:rsidRDefault="00751069">
      <w:pPr>
        <w:spacing w:line="219" w:lineRule="exact"/>
        <w:ind w:left="2220"/>
      </w:pPr>
      <w:r>
        <w:rPr>
          <w:rFonts w:ascii="Apple LiSung" w:eastAsia="Apple LiSung" w:hAnsi="Apple LiSung" w:cs="Apple LiSung"/>
          <w:color w:val="000000"/>
          <w:sz w:val="21"/>
          <w:szCs w:val="21"/>
        </w:rPr>
        <w:t>由于我国银行业普遍缺乏资产分类的经验，不少银行希望监管部门能出台更为详细和具</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体的指引。但是监管部门出台更为详细的指引既不合理，也不可行。一方面，交易账户的划</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分首先是银行自身风险管理的需要，而不是仅仅为了满足外部监管要求，或只用于监管目的</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没有设立交易账户的商业银行应该积极利用这一机会，建立完善的交易账户管理政策和程</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序。划分交易账户的过程实际上也是银行自身加强市场风险管理的过程。另一方面，不同银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行交易账户的复杂程度存在巨大差异，银行监管部门不宜也</w:t>
      </w:r>
      <w:r>
        <w:rPr>
          <w:rFonts w:ascii="Apple LiSung" w:eastAsia="Apple LiSung" w:hAnsi="Apple LiSung" w:cs="Apple LiSung"/>
          <w:color w:val="000000"/>
          <w:sz w:val="21"/>
          <w:szCs w:val="21"/>
        </w:rPr>
        <w:t>难以作出过细的规定。各家银行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应该结合自身的业务性质、规模和复杂程度，量身定做操作规程。因此，迄今为止，国际上</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还没有一个国家对交易账户的设立出台过详细指引，通常是由监管部门提出原则性要求，商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业银行根据监管原则，结合本行的实际，制定明确的政策、程序，把业务列入交易账户或银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行账户，并向监管当局提交相关的政策文件。</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我国商业银行经过几年的管理实践，资产分类已经积累了一定的经验，普遍采取以国际</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会计准则和我国新的《企业会计准则》为基础，按照持有目的将资产分为四类，进而按照产</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品线进行会计科目设置</w:t>
      </w:r>
      <w:r>
        <w:rPr>
          <w:rFonts w:ascii="Arial" w:eastAsia="Arial" w:hAnsi="Arial" w:cs="Arial"/>
          <w:color w:val="000000"/>
          <w:sz w:val="21"/>
          <w:szCs w:val="21"/>
        </w:rPr>
        <w:t>;</w:t>
      </w:r>
      <w:r>
        <w:rPr>
          <w:rFonts w:ascii="Apple LiSung" w:eastAsia="Apple LiSung" w:hAnsi="Apple LiSung" w:cs="Apple LiSung"/>
          <w:color w:val="000000"/>
          <w:sz w:val="21"/>
          <w:szCs w:val="21"/>
        </w:rPr>
        <w:t>在账户划分的过程中，充分体现银行监管部门关于银行账户和交易</w:t>
      </w:r>
    </w:p>
    <w:p w:rsidR="00BB0A3E" w:rsidRDefault="00751069">
      <w:pPr>
        <w:spacing w:before="68" w:line="244" w:lineRule="exact"/>
        <w:ind w:left="1800"/>
      </w:pPr>
      <w:r>
        <w:rPr>
          <w:rFonts w:ascii="Apple LiSung" w:eastAsia="Apple LiSung" w:hAnsi="Apple LiSung" w:cs="Apple LiSung"/>
          <w:color w:val="000000"/>
          <w:sz w:val="21"/>
          <w:szCs w:val="21"/>
        </w:rPr>
        <w:t>账户划分的原则，并通过科目设置实现</w:t>
      </w:r>
      <w:r>
        <w:rPr>
          <w:rFonts w:ascii="Arial" w:eastAsia="Arial" w:hAnsi="Arial" w:cs="Arial"/>
          <w:color w:val="000000"/>
          <w:sz w:val="21"/>
          <w:szCs w:val="21"/>
        </w:rPr>
        <w:t>;</w:t>
      </w:r>
      <w:r>
        <w:rPr>
          <w:rFonts w:ascii="Apple LiSung" w:eastAsia="Apple LiSung" w:hAnsi="Apple LiSung" w:cs="Apple LiSung"/>
          <w:color w:val="000000"/>
          <w:sz w:val="21"/>
          <w:szCs w:val="21"/>
        </w:rPr>
        <w:t>划分完毕后，通过科目归集和管理意义上的处理，</w:t>
      </w:r>
    </w:p>
    <w:p w:rsidR="00BB0A3E" w:rsidRDefault="00751069">
      <w:pPr>
        <w:spacing w:before="68" w:line="219" w:lineRule="exact"/>
        <w:ind w:left="1800"/>
      </w:pPr>
      <w:r>
        <w:rPr>
          <w:rFonts w:ascii="Apple LiSung" w:eastAsia="Apple LiSung" w:hAnsi="Apple LiSung" w:cs="Apple LiSung"/>
          <w:color w:val="000000"/>
          <w:sz w:val="21"/>
          <w:szCs w:val="21"/>
        </w:rPr>
        <w:t>实现与银行监管部门要求的交易账户相对应。这种方式既可以使资产分类具有可操作性，又</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能为分地区、分部门、分产品进行市场风险资本配置和绩效评估奠定基础。</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group id="_x0000_s1831" style="position:absolute;left:0;text-align:left;margin-left:89pt;margin-top:90pt;width:414pt;height:353pt;z-index:-251219456;mso-position-horizontal-relative:page;mso-position-vertical-relative:page" coordorigin="1780,1800" coordsize="8280,7060">
            <v:shape id="_x0000_s1832" style="position:absolute;left:1780;top:1800;width:8280;height:7060" coordorigin="1780,1800" coordsize="8280,7060" path="m1819,1831r,l1819,1831r,l1819,1831r,l1819,1831r,1l1819,1832r,1l1819,1834r,1l1819,1836r,2l1819,1840r,2l1819,1845r,3l1819,1851r,4l1819,1859r,5l1819,1869r,6l1819,1882r,6l1819,1896r,8l1819,1913r,9l1819,1933r,11l1819,1955r,13l1819,1981r,14l1819,2010r,16l1819,2042r,18l1819,2079r,19l1819,2119r,21l1819,2163r,24l1819,2211r,26l1819,2265r,28l1819,2322r,31l1819,2385r,33l1819,2453r,36l1819,2526r,39l1819,2605r,41l1819,2689r,44l1819,2779r,48l1819,2876r,50l1819,2978r,54l1819,3087r,58l1819,3203r,61l1819,3326r,64l1819,3456r,68l1819,3594r,71l1819,3738r,76l1819,3891r,79l1819,4051r,84l1819,4220r,87l1819,4397r,92l1819,4582r,96l1819,4776r,101l1819,4980r,105l1819,5192r,109l1819,5413r,115l1819,5644r,120l1819,5885r,124l1819,6136r,129l1819,6397r,134l1819,6668r,139l1819,6950r,145l1819,7242r,150l1819,7545r,156l1819,7860r,161l1819,8186r,167l1819,8523r,173l1819,8872r,l1819,8872r,l1819,8872r,l1819,8872r1,l1820,8872r1,l1822,8872r2,l1825,8872r2,l1829,8872r3,l1835,8872r4,l1843,8872r4,l1852,8872r6,l1864,8872r7,l1878,8872r8,l1895,8872r10,l1915,8872r11,l1938,8872r13,l1964,8872r15,l1995,8872r16,l2028,8872r19,l2067,8872r20,l2109,8872r23,l2156,8872r25,l2208,8872r27,l2264,8872r31,l2327,8872r33,l2394,8872r36,l2468,8872r39,l2547,8872r42,l2633,8872r45,l2725,8872r48,l2823,8872r52,l2929,8872r56,l3042,8872r59,l3162,8872r63,l3290,8872r67,l3426,8872r71,l3570,8872r75,l3722,8872r79,l3883,8872r83,l4052,8872r88,l4231,8872r92,l4419,8872r97,l4616,8872r102,l4823,8872r107,l5040,8872r113,l5267,8872r118,l5505,8872r123,l5754,8872r128,l6013,8872r134,l6284,8872r139,l6566,8872r145,l6859,8872r151,l7164,8872r158,l7482,8872r163,l7812,8872r169,l8154,8872r176,l8509,8872r183,l8878,8872r189,l9259,8872r196,l9654,8872r203,l10063,8872r,l10063,8872r,l10063,8872r,l10063,8872r,-1l10063,8871r,-1l10063,8869r,-1l10063,8867r,-2l10063,8863r,-2l10063,8858r,-3l10063,8852r,-4l10063,8844r,-5l10063,8834r,-6l10063,8821r,-6l10063,8807r,-8l10063,8790r,-9l10063,8770r,-11l10063,8748r,-13l10063,8722r,-14l10063,8693r,-16l10063,8661r,-18l10063,8624r,-19l10063,8584r,-21l10063,8540r,-24l10063,8492r,-26l10063,8438r,-28l10063,8381r,-31l10063,8318r,-33l10063,8250r,-36l10063,8177r,-39l10063,8098r,-41l10063,8014r,-44l10063,7924r,-48l10063,7827r,-50l10063,7725r,-54l10063,7616r,-58l10063,7500r,-61l10063,7377r,-64l10063,7247r,-68l10063,7109r,-71l10063,6965r,-76l10063,6812r,-79l10063,6652r,-84l10063,6483r,-87l10063,6306r,-92l10063,6121r,-96l10063,5927r,-101l10063,5723r,-105l10063,5511r,-109l10063,5290r,-115l10063,5059r,-120l10063,4818r,-124l10063,4567r,-129l10063,4306r,-134l10063,4035r,-139l10063,3753r,-145l10063,3461r,-150l10063,3158r,-156l10063,2843r,-161l10063,2517r,-167l10063,2180r,-173l10063,1831r,l10063,1831r,l10063,1831r-1,l10062,1831r,l10061,1831r-1,l10059,1831r-1,l10056,1831r-2,l10052,1831r-3,l10046,1831r-3,l10039,1831r-5,l10029,1831r-5,l10017,1831r-6,l10003,1831r-8,l9986,1831r-9,l9966,1831r-11,l9943,1831r-12,l9917,1831r-15,l9887,1831r-17,l9853,1831r-19,l9815,1831r-21,l9773,1831r-23,l9726,1831r-26,l9674,1831r-28,l9617,1831r-30,l9555,1831r-33,l9487,1831r-36,l9414,1831r-39,l9334,1831r-42,l9249,1831r-45,l9157,1831r-49,l9058,1831r-52,l8952,1831r-55,l8839,1831r-59,l8719,1831r-63,l8591,1831r-67,l8456,1831r-71,l8312,1831r-75,l8160,1831r-80,l7999,1831r-84,l7829,1831r-88,l7651,1831r-93,l7463,1831r-98,l7265,1831r-102,l7058,1831r-107,l6841,1831r-112,l6614,1831r-118,l6376,1831r-123,l6128,1831r-129,l5868,1831r-134,l5598,1831r-140,l5316,1831r-145,l5022,1831r-151,l4717,1831r-157,l4399,1831r-163,l4070,1831r-170,l3727,1831r-176,l3372,1831r-182,l3004,1831r-189,l2622,1831r-195,l2227,1831r-202,l1819,1831r,l1819,1831r,l1819,1831r,l1819,1831r,l1819,1831r,l1819,1831r,l1819,1831r,l1819,1831r,l1819,1831r,l1819,1831r,l1819,1831r,l1819,1831r,l1819,1831r,l1819,1831r,l1819,1831r,l1819,1831r,l1819,1831r,l1819,1831r,l1819,1831r,l1819,1831r,l1819,1831r,l1819,1831r,l1819,1831r,l1819,1831r,l1819,1831r,l1819,1831r,l1819,1831r,l1819,1831r,l1819,1831r,l1819,1831r,l1819,1831r,l1819,1831r,l1819,1831r,l1819,1831r,l1819,1831r,l1819,1831r,l1819,1831r,l1819,1831r,l1819,1831r,l1819,1831r,l1819,1831r,l1819,1831r,l1819,1831r,l1819,1831r,l1819,1831r,l1819,1831r,l1819,1831r,l1819,1831r,l1819,1831r,l1819,1831r,l1819,1831r,l1819,1831r,l1819,1831r,l1819,1831r,l1819,1831r,l1819,1831r,l1819,1831r,l1819,1831r,l1819,1831r,l1819,1831r,l1819,1831e" fillcolor="#fefefe" stroked="f">
              <v:path arrowok="t"/>
            </v:shape>
            <w10:wrap anchorx="page" anchory="page"/>
          </v:group>
        </w:pict>
      </w:r>
      <w:r>
        <w:pict>
          <v:group id="_x0000_s1829" style="position:absolute;left:0;text-align:left;margin-left:89pt;margin-top:90pt;width:414pt;height:353pt;z-index:-251218432;mso-position-horizontal-relative:page;mso-position-vertical-relative:page" coordorigin="1780,1800" coordsize="8280,7060">
            <v:shape id="_x0000_s1830" style="position:absolute;left:1780;top:1800;width:8280;height:7060" coordorigin="1780,1800" coordsize="8280,7060" path="m1819,1831r,l1819,1831r,l1819,1831r,l1819,1831r,1l1819,1832r,1l1819,1834r,1l1819,1836r,2l1819,1840r,2l1819,1845r,3l1819,1851r,4l1819,1859r,5l1819,1869r,6l1819,1882r,6l1819,1896r,8l1819,1913r,9l1819,1933r,11l1819,1955r,13l1819,1981r,14l1819,2010r,16l1819,2042r,18l1819,2079r,19l1819,2119r,21l1819,2163r,24l1819,2211r,26l1819,2265r,28l1819,2322r,31l1819,2385r,33l1819,2453r,36l1819,2526r,39l1819,2605r,41l1819,2689r,44l1819,2779r,48l1819,2876r,50l1819,2978r,54l1819,3087r,58l1819,3203r,61l1819,3326r,64l1819,3456r,68l1819,3594r,71l1819,3738r,76l1819,3891r,79l1819,4051r,84l1819,4220r,87l1819,4397r,92l1819,4582r,96l1819,4776r,101l1819,4980r,105l1819,5192r,109l1819,5413r,115l1819,5644r,120l1819,5885r,124l1819,6136r,129l1819,6397r,134l1819,6668r,139l1819,6950r,145l1819,7242r,150l1819,7545r,156l1819,7860r,161l1819,8186r,167l1819,8523r,173l1819,8872r,l1819,8872r,l1819,8872r,l1819,8872r1,l1820,8872r1,l1822,8872r2,l1825,8872r2,l1829,8872r3,l1835,8872r4,l1843,8872r4,l1852,8872r6,l1864,8872r7,l1878,8872r8,l1895,8872r10,l1915,8872r11,l1938,8872r13,l1964,8872r15,l1995,8872r16,l2028,8872r19,l2067,8872r20,l2109,8872r23,l2156,8872r25,l2208,8872r27,l2264,8872r31,l2327,8872r33,l2394,8872r36,l2468,8872r39,l2547,8872r42,l2633,8872r45,l2725,8872r48,l2823,8872r52,l2929,8872r56,l3042,8872r59,l3162,8872r63,l3290,8872r67,l3426,8872r71,l3570,8872r75,l3722,8872r79,l3883,8872r83,l4052,8872r88,l4231,8872r92,l4419,8872r97,l4616,8872r102,l4823,8872r107,l5040,8872r113,l5267,8872r118,l5505,8872r123,l5754,8872r128,l6013,8872r134,l6284,8872r139,l6566,8872r145,l6859,8872r151,l7164,8872r158,l7482,8872r163,l7812,8872r169,l8154,8872r176,l8509,8872r183,l8878,8872r189,l9259,8872r196,l9654,8872r203,l10063,8872r,l10063,8872r,l10063,8872r,l10063,8872r,-1l10063,8871r,-1l10063,8869r,-1l10063,8867r,-2l10063,8863r,-2l10063,8858r,-3l10063,8852r,-4l10063,8844r,-5l10063,8834r,-6l10063,8821r,-6l10063,8807r,-8l10063,8790r,-9l10063,8770r,-11l10063,8748r,-13l10063,8722r,-14l10063,8693r,-16l10063,8661r,-18l10063,8624r,-19l10063,8584r,-21l10063,8540r,-24l10063,8492r,-26l10063,8438r,-28l10063,8381r,-31l10063,8318r,-33l10063,8250r,-36l10063,8177r,-39l10063,8098r,-41l10063,8014r,-44l10063,7924r,-48l10063,7827r,-50l10063,7725r,-54l10063,7616r,-58l10063,7500r,-61l10063,7377r,-64l10063,7247r,-68l10063,7109r,-71l10063,6965r,-76l10063,6812r,-79l10063,6652r,-84l10063,6483r,-87l10063,6306r,-92l10063,6121r,-96l10063,5927r,-101l10063,5723r,-105l10063,5511r,-109l10063,5290r,-115l10063,5059r,-120l10063,4818r,-124l10063,4567r,-129l10063,4306r,-134l10063,4035r,-139l10063,3753r,-145l10063,3461r,-150l10063,3158r,-156l10063,2843r,-161l10063,2517r,-167l10063,2180r,-173l10063,1831r,l10063,1831r,l10063,1831r-1,l10062,1831r,l10061,1831r-1,l10059,1831r-1,l10056,1831r-2,l10052,1831r-3,l10046,1831r-3,l10039,1831r-5,l10029,1831r-5,l10017,1831r-6,l10003,1831r-8,l9986,1831r-9,l9966,1831r-11,l9943,1831r-12,l9917,1831r-15,l9887,1831r-17,l9853,1831r-19,l9815,1831r-21,l9773,1831r-23,l9726,1831r-26,l9674,1831r-28,l9617,1831r-30,l9555,1831r-33,l9487,1831r-36,l9414,1831r-39,l9334,1831r-42,l9249,1831r-45,l9157,1831r-49,l9058,1831r-52,l8952,1831r-55,l8839,1831r-59,l8719,1831r-63,l8591,1831r-67,l8456,1831r-71,l8312,1831r-75,l8160,1831r-80,l7999,1831r-84,l7829,1831r-88,l7651,1831r-93,l7463,1831r-98,l7265,1831r-102,l7058,1831r-107,l6841,1831r-112,l6614,1831r-118,l6376,1831r-123,l6128,1831r-129,l5868,1831r-134,l5598,1831r-140,l5316,1831r-145,l5022,1831r-151,l4717,1831r-157,l4399,1831r-163,l4070,1831r-170,l3727,1831r-176,l3372,1831r-182,l3004,1831r-189,l2622,1831r-195,l2227,1831r-202,l1819,1831e" filled="f" strokeweight=".42297mm">
              <v:path arrowok="t"/>
            </v:shape>
            <w10:wrap anchorx="page" anchory="page"/>
          </v:group>
        </w:pict>
      </w:r>
      <w:r>
        <w:pict>
          <v:shape id="_x0000_s1828" type="#_x0000_t202" style="position:absolute;left:0;text-align:left;margin-left:88.3pt;margin-top:477.5pt;width:37.5pt;height:11.5pt;z-index:251504128;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sz w:val="21"/>
                      <w:szCs w:val="21"/>
                    </w:rPr>
                    <w:t>4.2</w:t>
                  </w:r>
                  <w:r>
                    <w:rPr>
                      <w:rFonts w:ascii="Heiti SC" w:eastAsia="Heiti SC" w:hAnsi="Heiti SC" w:cs="Heiti SC"/>
                      <w:sz w:val="21"/>
                      <w:szCs w:val="21"/>
                    </w:rPr>
                    <w:t xml:space="preserve"> </w:t>
                  </w:r>
                  <w:r>
                    <w:rPr>
                      <w:rFonts w:ascii="Heiti SC" w:eastAsia="Heiti SC" w:hAnsi="Heiti SC" w:cs="Heiti SC"/>
                      <w:color w:val="000000"/>
                      <w:sz w:val="21"/>
                      <w:szCs w:val="21"/>
                    </w:rPr>
                    <w:t>市</w:t>
                  </w:r>
                </w:p>
              </w:txbxContent>
            </v:textbox>
            <w10:wrap anchorx="page" anchory="page"/>
          </v:shape>
        </w:pict>
      </w:r>
      <w:r>
        <w:pict>
          <v:shape id="_x0000_s1827" type="#_x0000_t202" style="position:absolute;left:0;text-align:left;margin-left:120pt;margin-top:477.5pt;width:62.7pt;height:11.5pt;z-index:251505152;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7"/>
                      <w:sz w:val="21"/>
                      <w:szCs w:val="21"/>
                    </w:rPr>
                    <w:t>场风险计量</w:t>
                  </w:r>
                </w:p>
              </w:txbxContent>
            </v:textbox>
            <w10:wrap anchorx="page" anchory="page"/>
          </v:shape>
        </w:pict>
      </w:r>
      <w:r>
        <w:pict>
          <v:shape id="_x0000_s1826" type="#_x0000_t202" style="position:absolute;left:0;text-align:left;margin-left:88pt;margin-top:506.2pt;width:25.55pt;height:11.5pt;z-index:251506176;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r>
        <w:pict>
          <v:shape id="_x0000_s1825" type="#_x0000_t202" style="position:absolute;left:0;text-align:left;margin-left:143.8pt;margin-top:625.7pt;width:25.2pt;height:11.5pt;z-index:251507200;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5"/>
                      <w:sz w:val="21"/>
                      <w:szCs w:val="21"/>
                    </w:rPr>
                    <w:t>价值</w:t>
                  </w:r>
                </w:p>
              </w:txbxContent>
            </v:textbox>
            <w10:wrap anchorx="page" anchory="page"/>
          </v:shape>
        </w:pict>
      </w:r>
      <w:r>
        <w:pict>
          <v:shape id="_x0000_s1824" type="#_x0000_t202" style="position:absolute;left:0;text-align:left;margin-left:164.8pt;margin-top:625.7pt;width:37.85pt;height:11.5pt;z-index:251508224;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7"/>
                      <w:sz w:val="21"/>
                      <w:szCs w:val="21"/>
                    </w:rPr>
                    <w:t>、市场</w:t>
                  </w:r>
                </w:p>
              </w:txbxContent>
            </v:textbox>
            <w10:wrap anchorx="page" anchory="page"/>
          </v:shape>
        </w:pict>
      </w:r>
      <w:r>
        <w:pict>
          <v:shape id="_x0000_s1823" type="#_x0000_t202" style="position:absolute;left:0;text-align:left;margin-left:195.75pt;margin-top:625.7pt;width:25.2pt;height:11.5pt;z-index:251509248;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5"/>
                      <w:sz w:val="21"/>
                      <w:szCs w:val="21"/>
                    </w:rPr>
                    <w:t>价值</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361" w:lineRule="exact"/>
        <w:ind w:left="1800"/>
      </w:pPr>
    </w:p>
    <w:p w:rsidR="00BB0A3E" w:rsidRDefault="00751069">
      <w:pPr>
        <w:spacing w:line="244" w:lineRule="exact"/>
        <w:ind w:left="1972"/>
      </w:pPr>
      <w:bookmarkStart w:id="106" w:name="PageMark106"/>
      <w:bookmarkEnd w:id="106"/>
      <w:r>
        <w:rPr>
          <w:rFonts w:ascii="Apple LiSung" w:eastAsia="Apple LiSung" w:hAnsi="Apple LiSung" w:cs="Apple LiSung"/>
          <w:color w:val="000000"/>
          <w:sz w:val="21"/>
          <w:szCs w:val="21"/>
        </w:rPr>
        <w:t>背景知识</w:t>
      </w:r>
      <w:r>
        <w:rPr>
          <w:rFonts w:ascii="Arial" w:eastAsia="Arial" w:hAnsi="Arial" w:cs="Arial"/>
          <w:b/>
          <w:color w:val="000000"/>
          <w:sz w:val="21"/>
          <w:szCs w:val="21"/>
        </w:rPr>
        <w:t>::</w:t>
      </w:r>
      <w:r>
        <w:rPr>
          <w:rFonts w:ascii="Apple LiSung" w:eastAsia="Apple LiSung" w:hAnsi="Apple LiSung" w:cs="Apple LiSung"/>
          <w:color w:val="000000"/>
          <w:sz w:val="21"/>
          <w:szCs w:val="21"/>
        </w:rPr>
        <w:t>我国商业银行交易账户划分的政策和程序</w:t>
      </w:r>
      <w:r>
        <w:rPr>
          <w:rFonts w:ascii="Apple LiSung" w:eastAsia="Apple LiSung" w:hAnsi="Apple LiSung" w:cs="Apple LiSung"/>
          <w:color w:val="000000"/>
          <w:sz w:val="21"/>
          <w:szCs w:val="21"/>
        </w:rPr>
        <w:t>我国商业银行交易账户划分的政策和程序</w:t>
      </w:r>
    </w:p>
    <w:p w:rsidR="00BB0A3E" w:rsidRDefault="00751069">
      <w:pPr>
        <w:spacing w:before="68" w:line="219" w:lineRule="exact"/>
        <w:ind w:left="2383"/>
      </w:pPr>
      <w:r>
        <w:rPr>
          <w:rFonts w:ascii="Apple LiSung" w:eastAsia="Apple LiSung" w:hAnsi="Apple LiSung" w:cs="Apple LiSung"/>
          <w:color w:val="000000"/>
          <w:sz w:val="21"/>
          <w:szCs w:val="21"/>
        </w:rPr>
        <w:t>从国际、国内银行的良好实践看，我国商业银行交易账户划分的政策和程序应主要</w:t>
      </w:r>
    </w:p>
    <w:p w:rsidR="00BB0A3E" w:rsidRDefault="00BB0A3E">
      <w:pPr>
        <w:spacing w:line="93" w:lineRule="exact"/>
        <w:ind w:left="1800"/>
      </w:pPr>
    </w:p>
    <w:p w:rsidR="00BB0A3E" w:rsidRDefault="00751069">
      <w:pPr>
        <w:spacing w:line="244" w:lineRule="exact"/>
        <w:ind w:left="1972"/>
      </w:pPr>
      <w:r>
        <w:rPr>
          <w:rFonts w:ascii="Apple LiSung" w:eastAsia="Apple LiSung" w:hAnsi="Apple LiSung" w:cs="Apple LiSung"/>
          <w:color w:val="000000"/>
          <w:sz w:val="21"/>
          <w:szCs w:val="21"/>
        </w:rPr>
        <w:t>包括以下核心内容</w:t>
      </w:r>
      <w:r>
        <w:rPr>
          <w:rFonts w:ascii="Arial" w:eastAsia="Arial" w:hAnsi="Arial" w:cs="Arial"/>
          <w:color w:val="000000"/>
          <w:sz w:val="21"/>
          <w:szCs w:val="21"/>
        </w:rPr>
        <w:t>:</w:t>
      </w:r>
    </w:p>
    <w:p w:rsidR="00BB0A3E" w:rsidRDefault="00751069">
      <w:pPr>
        <w:spacing w:before="68" w:line="244" w:lineRule="exact"/>
        <w:ind w:left="2383"/>
      </w:pPr>
      <w:r>
        <w:rPr>
          <w:rFonts w:ascii="Arial" w:eastAsia="Arial" w:hAnsi="Arial" w:cs="Arial"/>
          <w:color w:val="000000"/>
          <w:sz w:val="21"/>
          <w:szCs w:val="21"/>
        </w:rPr>
        <w:t>(1)</w:t>
      </w:r>
      <w:r>
        <w:rPr>
          <w:rFonts w:ascii="Apple LiSung" w:eastAsia="Apple LiSung" w:hAnsi="Apple LiSung" w:cs="Apple LiSung"/>
          <w:color w:val="000000"/>
          <w:sz w:val="21"/>
          <w:szCs w:val="21"/>
        </w:rPr>
        <w:t>交易账户划分的目的、适用范围和交易账户的定义。交易账户的适用范围应包括</w:t>
      </w:r>
    </w:p>
    <w:p w:rsidR="00BB0A3E" w:rsidRDefault="00751069">
      <w:pPr>
        <w:spacing w:before="68" w:line="219" w:lineRule="exact"/>
        <w:ind w:left="1972"/>
      </w:pPr>
      <w:r>
        <w:rPr>
          <w:rFonts w:ascii="Apple LiSung" w:eastAsia="Apple LiSung" w:hAnsi="Apple LiSung" w:cs="Apple LiSung"/>
          <w:color w:val="000000"/>
          <w:sz w:val="21"/>
          <w:szCs w:val="21"/>
        </w:rPr>
        <w:t>银行的所有表内外头寸。交易账户的定义可以借鉴《商业银行资本充足率管理办法》和</w:t>
      </w:r>
    </w:p>
    <w:p w:rsidR="00BB0A3E" w:rsidRDefault="00BB0A3E">
      <w:pPr>
        <w:spacing w:line="93" w:lineRule="exact"/>
        <w:ind w:left="1800"/>
      </w:pPr>
    </w:p>
    <w:p w:rsidR="00BB0A3E" w:rsidRDefault="00751069">
      <w:pPr>
        <w:spacing w:line="219" w:lineRule="exact"/>
        <w:ind w:left="1972"/>
      </w:pPr>
      <w:r>
        <w:rPr>
          <w:rFonts w:ascii="Apple LiSung" w:eastAsia="Apple LiSung" w:hAnsi="Apple LiSung" w:cs="Apple LiSung"/>
          <w:color w:val="000000"/>
          <w:sz w:val="21"/>
          <w:szCs w:val="21"/>
        </w:rPr>
        <w:t>《商业银行市场风险管理指引》中有关交易账户内容的规定，但不能简单照搬。交易账</w:t>
      </w:r>
    </w:p>
    <w:p w:rsidR="00BB0A3E" w:rsidRDefault="00BB0A3E">
      <w:pPr>
        <w:spacing w:line="93" w:lineRule="exact"/>
        <w:ind w:left="1800"/>
      </w:pPr>
    </w:p>
    <w:p w:rsidR="00BB0A3E" w:rsidRDefault="00751069">
      <w:pPr>
        <w:spacing w:line="219" w:lineRule="exact"/>
        <w:ind w:left="1972"/>
      </w:pPr>
      <w:r>
        <w:rPr>
          <w:rFonts w:ascii="Apple LiSung" w:eastAsia="Apple LiSung" w:hAnsi="Apple LiSung" w:cs="Apple LiSung"/>
          <w:color w:val="000000"/>
          <w:sz w:val="21"/>
          <w:szCs w:val="21"/>
        </w:rPr>
        <w:t>户的定义应该充分考虑本行的业务和管理实际，体现可操作性。</w:t>
      </w:r>
    </w:p>
    <w:p w:rsidR="00BB0A3E" w:rsidRDefault="00BB0A3E">
      <w:pPr>
        <w:spacing w:line="93" w:lineRule="exact"/>
        <w:ind w:left="1800"/>
      </w:pPr>
    </w:p>
    <w:p w:rsidR="00BB0A3E" w:rsidRDefault="00751069">
      <w:pPr>
        <w:spacing w:line="244" w:lineRule="exact"/>
        <w:ind w:left="2392"/>
      </w:pPr>
      <w:r>
        <w:rPr>
          <w:rFonts w:ascii="Arial" w:eastAsia="Arial" w:hAnsi="Arial" w:cs="Arial"/>
          <w:color w:val="000000"/>
          <w:sz w:val="21"/>
          <w:szCs w:val="21"/>
        </w:rPr>
        <w:t>(2)</w:t>
      </w:r>
      <w:r>
        <w:rPr>
          <w:rFonts w:ascii="Arial" w:eastAsia="Arial" w:hAnsi="Arial" w:cs="Arial"/>
          <w:sz w:val="21"/>
          <w:szCs w:val="21"/>
        </w:rPr>
        <w:t xml:space="preserve"> </w:t>
      </w:r>
      <w:r>
        <w:rPr>
          <w:rFonts w:ascii="Apple LiSung" w:eastAsia="Apple LiSung" w:hAnsi="Apple LiSung" w:cs="Apple LiSung"/>
          <w:color w:val="000000"/>
          <w:sz w:val="21"/>
          <w:szCs w:val="21"/>
        </w:rPr>
        <w:t>列入交易账户的金融工具种类。从各国监管当局和银行业的实践看，交易账户</w:t>
      </w:r>
    </w:p>
    <w:p w:rsidR="00BB0A3E" w:rsidRDefault="00751069">
      <w:pPr>
        <w:spacing w:before="68" w:line="244" w:lineRule="exact"/>
        <w:ind w:left="1972"/>
      </w:pPr>
      <w:r>
        <w:rPr>
          <w:rFonts w:ascii="Apple LiSung" w:eastAsia="Apple LiSung" w:hAnsi="Apple LiSung" w:cs="Apple LiSung"/>
          <w:color w:val="000000"/>
          <w:sz w:val="21"/>
          <w:szCs w:val="21"/>
        </w:rPr>
        <w:t>涵盖的金融工具种类一般包括</w:t>
      </w:r>
      <w:r>
        <w:rPr>
          <w:rFonts w:ascii="Arial" w:eastAsia="Arial" w:hAnsi="Arial" w:cs="Arial"/>
          <w:color w:val="000000"/>
          <w:sz w:val="21"/>
          <w:szCs w:val="21"/>
        </w:rPr>
        <w:t>:</w:t>
      </w:r>
      <w:r>
        <w:rPr>
          <w:rFonts w:ascii="Apple LiSung" w:eastAsia="Apple LiSung" w:hAnsi="Apple LiSung" w:cs="Apple LiSung"/>
          <w:color w:val="000000"/>
          <w:sz w:val="21"/>
          <w:szCs w:val="21"/>
        </w:rPr>
        <w:t>可转让证券、集合投资份额、存款证及其他类似的资本市</w:t>
      </w:r>
    </w:p>
    <w:p w:rsidR="00BB0A3E" w:rsidRDefault="00751069">
      <w:pPr>
        <w:spacing w:before="68" w:line="219" w:lineRule="exact"/>
        <w:ind w:left="1972"/>
      </w:pPr>
      <w:r>
        <w:rPr>
          <w:rFonts w:ascii="Apple LiSung" w:eastAsia="Apple LiSung" w:hAnsi="Apple LiSung" w:cs="Apple LiSung"/>
          <w:color w:val="000000"/>
          <w:sz w:val="21"/>
          <w:szCs w:val="21"/>
        </w:rPr>
        <w:t>场工具、金融期货、远期合约、王换合约、期权等。我国商业银行应该根据自身的交易</w:t>
      </w:r>
    </w:p>
    <w:p w:rsidR="00BB0A3E" w:rsidRDefault="00BB0A3E">
      <w:pPr>
        <w:spacing w:line="93" w:lineRule="exact"/>
        <w:ind w:left="1800"/>
      </w:pPr>
    </w:p>
    <w:p w:rsidR="00BB0A3E" w:rsidRDefault="00751069">
      <w:pPr>
        <w:spacing w:line="219" w:lineRule="exact"/>
        <w:ind w:left="1972"/>
      </w:pPr>
      <w:r>
        <w:rPr>
          <w:rFonts w:ascii="Apple LiSung" w:eastAsia="Apple LiSung" w:hAnsi="Apple LiSung" w:cs="Apple LiSung"/>
          <w:color w:val="000000"/>
          <w:sz w:val="21"/>
          <w:szCs w:val="21"/>
        </w:rPr>
        <w:t>业务性质和复杂程度，相应地明确本行交易账户包括的金融工具。</w:t>
      </w:r>
    </w:p>
    <w:p w:rsidR="00BB0A3E" w:rsidRDefault="00BB0A3E">
      <w:pPr>
        <w:spacing w:line="93" w:lineRule="exact"/>
        <w:ind w:left="1800"/>
      </w:pPr>
    </w:p>
    <w:p w:rsidR="00BB0A3E" w:rsidRDefault="00751069">
      <w:pPr>
        <w:spacing w:line="244" w:lineRule="exact"/>
        <w:ind w:left="2392"/>
      </w:pPr>
      <w:r>
        <w:rPr>
          <w:rFonts w:ascii="Arial" w:eastAsia="Arial" w:hAnsi="Arial" w:cs="Arial"/>
          <w:color w:val="000000"/>
          <w:sz w:val="21"/>
          <w:szCs w:val="21"/>
        </w:rPr>
        <w:t>(3)</w:t>
      </w:r>
      <w:r>
        <w:rPr>
          <w:rFonts w:ascii="Apple LiSung" w:eastAsia="Apple LiSung" w:hAnsi="Apple LiSung" w:cs="Apple LiSung"/>
          <w:color w:val="000000"/>
          <w:sz w:val="21"/>
          <w:szCs w:val="21"/>
        </w:rPr>
        <w:t>列入交易账户的头寸应符合的条件。为了突出强调交易账户中的头寸具有</w:t>
      </w:r>
      <w:r>
        <w:rPr>
          <w:rFonts w:ascii="Arial" w:eastAsia="Arial" w:hAnsi="Arial" w:cs="Arial"/>
          <w:color w:val="000000"/>
          <w:sz w:val="21"/>
          <w:szCs w:val="21"/>
        </w:rPr>
        <w:t>"</w:t>
      </w:r>
      <w:r>
        <w:rPr>
          <w:rFonts w:ascii="Apple LiSung" w:eastAsia="Apple LiSung" w:hAnsi="Apple LiSung" w:cs="Apple LiSung"/>
          <w:color w:val="000000"/>
          <w:sz w:val="21"/>
          <w:szCs w:val="21"/>
        </w:rPr>
        <w:t>交易</w:t>
      </w:r>
    </w:p>
    <w:p w:rsidR="00BB0A3E" w:rsidRDefault="00751069">
      <w:pPr>
        <w:spacing w:before="68" w:line="244" w:lineRule="exact"/>
        <w:ind w:left="1972"/>
      </w:pPr>
      <w:r>
        <w:rPr>
          <w:rFonts w:ascii="Apple LiSung" w:eastAsia="Apple LiSung" w:hAnsi="Apple LiSung" w:cs="Apple LiSung"/>
          <w:color w:val="000000"/>
          <w:sz w:val="21"/>
          <w:szCs w:val="21"/>
        </w:rPr>
        <w:t>目的</w:t>
      </w:r>
      <w:r>
        <w:rPr>
          <w:rFonts w:ascii="Arial" w:eastAsia="Arial" w:hAnsi="Arial" w:cs="Arial"/>
          <w:color w:val="000000"/>
          <w:sz w:val="21"/>
          <w:szCs w:val="21"/>
        </w:rPr>
        <w:t>"</w:t>
      </w:r>
      <w:r>
        <w:rPr>
          <w:rFonts w:ascii="Apple LiSung" w:eastAsia="Apple LiSung" w:hAnsi="Apple LiSung" w:cs="Apple LiSung"/>
          <w:color w:val="000000"/>
          <w:sz w:val="21"/>
          <w:szCs w:val="21"/>
        </w:rPr>
        <w:t>的属性，国际先进银行和《巴塞尔新资本协议》对纳入交易账户的头寸从政策、</w:t>
      </w:r>
    </w:p>
    <w:p w:rsidR="00BB0A3E" w:rsidRDefault="00751069">
      <w:pPr>
        <w:spacing w:before="68" w:line="244" w:lineRule="exact"/>
        <w:ind w:left="1972"/>
      </w:pPr>
      <w:r>
        <w:rPr>
          <w:rFonts w:ascii="Apple LiSung" w:eastAsia="Apple LiSung" w:hAnsi="Apple LiSung" w:cs="Apple LiSung"/>
          <w:color w:val="000000"/>
          <w:sz w:val="21"/>
          <w:szCs w:val="21"/>
        </w:rPr>
        <w:t>程序上进行了限制</w:t>
      </w:r>
      <w:r>
        <w:rPr>
          <w:rFonts w:ascii="Arial" w:eastAsia="Arial" w:hAnsi="Arial" w:cs="Arial"/>
          <w:color w:val="000000"/>
          <w:sz w:val="21"/>
          <w:szCs w:val="21"/>
        </w:rPr>
        <w:t>:</w:t>
      </w:r>
      <w:r>
        <w:rPr>
          <w:rFonts w:ascii="Apple LiSung" w:eastAsia="Apple LiSung" w:hAnsi="Apple LiSung" w:cs="Apple LiSung"/>
          <w:color w:val="000000"/>
          <w:sz w:val="21"/>
          <w:szCs w:val="21"/>
        </w:rPr>
        <w:t>一是要有明确的、经高级管理层批准的交易策略</w:t>
      </w:r>
      <w:r>
        <w:rPr>
          <w:rFonts w:ascii="Arial" w:eastAsia="Arial" w:hAnsi="Arial" w:cs="Arial"/>
          <w:color w:val="000000"/>
          <w:sz w:val="21"/>
          <w:szCs w:val="21"/>
        </w:rPr>
        <w:t>;</w:t>
      </w:r>
      <w:r>
        <w:rPr>
          <w:rFonts w:ascii="Apple LiSung" w:eastAsia="Apple LiSung" w:hAnsi="Apple LiSung" w:cs="Apple LiSung"/>
          <w:color w:val="000000"/>
          <w:sz w:val="21"/>
          <w:szCs w:val="21"/>
        </w:rPr>
        <w:t>二是要有明确的头</w:t>
      </w:r>
    </w:p>
    <w:p w:rsidR="00BB0A3E" w:rsidRDefault="00751069">
      <w:pPr>
        <w:spacing w:before="68" w:line="219" w:lineRule="exact"/>
        <w:ind w:left="1972"/>
      </w:pPr>
      <w:r>
        <w:rPr>
          <w:rFonts w:ascii="Apple LiSung" w:eastAsia="Apple LiSung" w:hAnsi="Apple LiSung" w:cs="Apple LiSung"/>
          <w:color w:val="000000"/>
          <w:sz w:val="21"/>
          <w:szCs w:val="21"/>
        </w:rPr>
        <w:t>寸管理政策和程序。</w:t>
      </w:r>
    </w:p>
    <w:p w:rsidR="00BB0A3E" w:rsidRDefault="00BB0A3E">
      <w:pPr>
        <w:spacing w:line="93" w:lineRule="exact"/>
        <w:ind w:left="1800"/>
      </w:pPr>
    </w:p>
    <w:p w:rsidR="00BB0A3E" w:rsidRDefault="00751069">
      <w:pPr>
        <w:spacing w:line="244" w:lineRule="exact"/>
        <w:ind w:left="2287"/>
      </w:pPr>
      <w:r>
        <w:rPr>
          <w:rFonts w:ascii="Arial" w:eastAsia="Arial" w:hAnsi="Arial" w:cs="Arial"/>
          <w:color w:val="000000"/>
          <w:sz w:val="21"/>
          <w:szCs w:val="21"/>
        </w:rPr>
        <w:t>(4)</w:t>
      </w:r>
      <w:r>
        <w:rPr>
          <w:rFonts w:ascii="Arial" w:eastAsia="Arial" w:hAnsi="Arial" w:cs="Arial"/>
          <w:sz w:val="21"/>
          <w:szCs w:val="21"/>
        </w:rPr>
        <w:t xml:space="preserve"> </w:t>
      </w:r>
      <w:r>
        <w:rPr>
          <w:rFonts w:ascii="Apple LiSung" w:eastAsia="Apple LiSung" w:hAnsi="Apple LiSung" w:cs="Apple LiSung"/>
          <w:color w:val="000000"/>
          <w:sz w:val="21"/>
          <w:szCs w:val="21"/>
        </w:rPr>
        <w:t>明显不列入交易账户的头寸</w:t>
      </w:r>
      <w:r>
        <w:rPr>
          <w:rFonts w:ascii="Apple LiSung" w:eastAsia="Apple LiSung" w:hAnsi="Apple LiSung" w:cs="Apple LiSung"/>
          <w:color w:val="000000"/>
          <w:sz w:val="21"/>
          <w:szCs w:val="21"/>
        </w:rPr>
        <w:t>。一般包括</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为对冲银行账户风险而持有的衍生工具</w:t>
      </w:r>
    </w:p>
    <w:p w:rsidR="00BB0A3E" w:rsidRDefault="00751069">
      <w:pPr>
        <w:spacing w:before="68" w:line="244" w:lineRule="exact"/>
        <w:ind w:left="1972"/>
      </w:pPr>
      <w:r>
        <w:rPr>
          <w:rFonts w:ascii="Apple LiSung" w:eastAsia="Apple LiSung" w:hAnsi="Apple LiSung" w:cs="Apple LiSung"/>
          <w:color w:val="000000"/>
          <w:sz w:val="21"/>
          <w:szCs w:val="21"/>
        </w:rPr>
        <w:t>头寸</w:t>
      </w:r>
      <w:r>
        <w:rPr>
          <w:rFonts w:ascii="Arial" w:eastAsia="Arial" w:hAnsi="Arial" w:cs="Arial"/>
          <w:color w:val="000000"/>
          <w:sz w:val="21"/>
          <w:szCs w:val="21"/>
        </w:rPr>
        <w:t>;</w:t>
      </w:r>
      <w:r>
        <w:rPr>
          <w:rFonts w:ascii="Apple LiSung" w:eastAsia="Apple LiSung" w:hAnsi="Apple LiSung" w:cs="Apple LiSung"/>
          <w:color w:val="000000"/>
          <w:sz w:val="21"/>
          <w:szCs w:val="21"/>
        </w:rPr>
        <w:t>向客户提供结构性投资和理财产品且进行了完全对冲的衍生产品。</w:t>
      </w:r>
    </w:p>
    <w:p w:rsidR="00BB0A3E" w:rsidRDefault="00751069">
      <w:pPr>
        <w:spacing w:before="68" w:line="244" w:lineRule="exact"/>
        <w:ind w:left="2287"/>
      </w:pPr>
      <w:r>
        <w:rPr>
          <w:rFonts w:ascii="Arial" w:eastAsia="Arial" w:hAnsi="Arial" w:cs="Arial"/>
          <w:color w:val="000000"/>
          <w:sz w:val="21"/>
          <w:szCs w:val="21"/>
        </w:rPr>
        <w:t>(5)</w:t>
      </w:r>
      <w:r>
        <w:rPr>
          <w:rFonts w:ascii="Arial" w:eastAsia="Arial" w:hAnsi="Arial" w:cs="Arial"/>
          <w:sz w:val="21"/>
          <w:szCs w:val="21"/>
        </w:rPr>
        <w:t xml:space="preserve"> </w:t>
      </w:r>
      <w:r>
        <w:rPr>
          <w:rFonts w:ascii="Apple LiSung" w:eastAsia="Apple LiSung" w:hAnsi="Apple LiSung" w:cs="Apple LiSung"/>
          <w:color w:val="000000"/>
          <w:sz w:val="21"/>
          <w:szCs w:val="21"/>
        </w:rPr>
        <w:t>交易标识。一般而言，</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在交易之前，</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银行就应明确该笔交易应归于银行账户还</w:t>
      </w:r>
    </w:p>
    <w:p w:rsidR="00BB0A3E" w:rsidRDefault="00751069">
      <w:pPr>
        <w:spacing w:before="68" w:line="219" w:lineRule="exact"/>
        <w:ind w:left="1972"/>
      </w:pPr>
      <w:r>
        <w:rPr>
          <w:rFonts w:ascii="Apple LiSung" w:eastAsia="Apple LiSung" w:hAnsi="Apple LiSung" w:cs="Apple LiSung"/>
          <w:color w:val="000000"/>
          <w:sz w:val="21"/>
          <w:szCs w:val="21"/>
        </w:rPr>
        <w:t>是交易账户，因此，交易属性的划分应事前认定、事后确认。交易完成后，银行应明确</w:t>
      </w:r>
    </w:p>
    <w:p w:rsidR="00BB0A3E" w:rsidRDefault="00BB0A3E">
      <w:pPr>
        <w:spacing w:line="93" w:lineRule="exact"/>
        <w:ind w:left="1800"/>
      </w:pPr>
    </w:p>
    <w:p w:rsidR="00BB0A3E" w:rsidRDefault="00751069">
      <w:pPr>
        <w:spacing w:line="219" w:lineRule="exact"/>
        <w:ind w:left="1972"/>
      </w:pPr>
      <w:r>
        <w:rPr>
          <w:rFonts w:ascii="Apple LiSung" w:eastAsia="Apple LiSung" w:hAnsi="Apple LiSung" w:cs="Apple LiSung"/>
          <w:color w:val="000000"/>
          <w:sz w:val="21"/>
          <w:szCs w:val="21"/>
        </w:rPr>
        <w:t>要求交易员在交易系统或信息管理系统中对交易账户做审计标记，并由风险控制人员进</w:t>
      </w:r>
    </w:p>
    <w:p w:rsidR="00BB0A3E" w:rsidRDefault="00BB0A3E">
      <w:pPr>
        <w:spacing w:line="93" w:lineRule="exact"/>
        <w:ind w:left="1800"/>
      </w:pPr>
    </w:p>
    <w:p w:rsidR="00BB0A3E" w:rsidRDefault="00751069">
      <w:pPr>
        <w:spacing w:line="219" w:lineRule="exact"/>
        <w:ind w:left="1972"/>
      </w:pPr>
      <w:r>
        <w:rPr>
          <w:rFonts w:ascii="Apple LiSung" w:eastAsia="Apple LiSung" w:hAnsi="Apple LiSung" w:cs="Apple LiSung"/>
          <w:color w:val="000000"/>
          <w:sz w:val="21"/>
          <w:szCs w:val="21"/>
        </w:rPr>
        <w:t>行审查和复核，由会计人员当日将划分结果记入综合业务系统。</w: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330" w:lineRule="exact"/>
        <w:ind w:left="1800"/>
      </w:pPr>
    </w:p>
    <w:p w:rsidR="00BB0A3E" w:rsidRDefault="00751069">
      <w:pPr>
        <w:spacing w:line="219" w:lineRule="exact"/>
        <w:ind w:left="2228"/>
      </w:pPr>
      <w:r>
        <w:rPr>
          <w:rFonts w:ascii="Heiti SC" w:eastAsia="Heiti SC" w:hAnsi="Heiti SC" w:cs="Heiti SC"/>
          <w:color w:val="000000"/>
          <w:sz w:val="21"/>
          <w:szCs w:val="21"/>
        </w:rPr>
        <w:t>市场风险计</w:t>
      </w:r>
    </w:p>
    <w:p w:rsidR="00BB0A3E" w:rsidRDefault="00BB0A3E">
      <w:pPr>
        <w:spacing w:line="354" w:lineRule="exact"/>
        <w:ind w:left="1800"/>
      </w:pPr>
    </w:p>
    <w:p w:rsidR="00BB0A3E" w:rsidRDefault="00751069">
      <w:pPr>
        <w:spacing w:line="219" w:lineRule="exact"/>
        <w:ind w:left="2008"/>
      </w:pPr>
      <w:r>
        <w:rPr>
          <w:rFonts w:ascii="Apple LiSung" w:eastAsia="Apple LiSung" w:hAnsi="Apple LiSung" w:cs="Apple LiSung"/>
          <w:color w:val="000000"/>
          <w:sz w:val="21"/>
          <w:szCs w:val="21"/>
        </w:rPr>
        <w:t>习目的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掌握名义价值、市场价值、公允价值、市值</w:t>
      </w:r>
      <w:r>
        <w:rPr>
          <w:rFonts w:ascii="Apple LiSung" w:eastAsia="Apple LiSung" w:hAnsi="Apple LiSung" w:cs="Apple LiSung"/>
          <w:color w:val="000000"/>
          <w:sz w:val="21"/>
          <w:szCs w:val="21"/>
        </w:rPr>
        <w:t>重估、敞口、久期、收益率曲线的基本概念</w:t>
      </w:r>
    </w:p>
    <w:p w:rsidR="00BB0A3E" w:rsidRDefault="00BB0A3E">
      <w:pPr>
        <w:spacing w:line="93" w:lineRule="exact"/>
        <w:ind w:left="1800"/>
      </w:pPr>
    </w:p>
    <w:p w:rsidR="00BB0A3E" w:rsidRDefault="00751069">
      <w:pPr>
        <w:spacing w:line="219" w:lineRule="exact"/>
        <w:ind w:left="2114"/>
      </w:pPr>
      <w:r>
        <w:rPr>
          <w:rFonts w:ascii="Apple LiSung" w:eastAsia="Apple LiSung" w:hAnsi="Apple LiSung" w:cs="Apple LiSung"/>
          <w:color w:val="000000"/>
          <w:sz w:val="21"/>
          <w:szCs w:val="21"/>
        </w:rPr>
        <w:t>及应用。</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掌握缺口分析、久期分析、外汇敞口分析、风险价值、敏感性分析、压力测试、情景分</w:t>
      </w:r>
    </w:p>
    <w:p w:rsidR="00BB0A3E" w:rsidRDefault="00BB0A3E">
      <w:pPr>
        <w:spacing w:line="93" w:lineRule="exact"/>
        <w:ind w:left="1800"/>
      </w:pPr>
    </w:p>
    <w:p w:rsidR="00BB0A3E" w:rsidRDefault="00751069">
      <w:pPr>
        <w:spacing w:line="219" w:lineRule="exact"/>
        <w:ind w:left="2114"/>
      </w:pPr>
      <w:r>
        <w:rPr>
          <w:rFonts w:ascii="Apple LiSung" w:eastAsia="Apple LiSung" w:hAnsi="Apple LiSung" w:cs="Apple LiSung"/>
          <w:color w:val="000000"/>
          <w:sz w:val="21"/>
          <w:szCs w:val="21"/>
        </w:rPr>
        <w:t>析、事后检验的基本原理、适用范围及优缺点。</w:t>
      </w:r>
    </w:p>
    <w:p w:rsidR="00BB0A3E" w:rsidRDefault="00BB0A3E">
      <w:pPr>
        <w:spacing w:line="352" w:lineRule="exact"/>
        <w:ind w:left="1800"/>
      </w:pPr>
    </w:p>
    <w:p w:rsidR="00BB0A3E" w:rsidRDefault="00751069">
      <w:pPr>
        <w:spacing w:line="219" w:lineRule="exact"/>
        <w:ind w:left="1806"/>
      </w:pPr>
      <w:r>
        <w:rPr>
          <w:rFonts w:ascii="Heiti SC" w:eastAsia="Heiti SC" w:hAnsi="Heiti SC" w:cs="Heiti SC"/>
          <w:color w:val="000000"/>
          <w:sz w:val="21"/>
          <w:szCs w:val="21"/>
        </w:rPr>
        <w:t>4.2.1</w:t>
      </w:r>
      <w:r>
        <w:rPr>
          <w:rFonts w:ascii="Heiti SC" w:eastAsia="Heiti SC" w:hAnsi="Heiti SC" w:cs="Heiti SC"/>
          <w:sz w:val="21"/>
          <w:szCs w:val="21"/>
        </w:rPr>
        <w:t xml:space="preserve"> </w:t>
      </w:r>
      <w:r>
        <w:rPr>
          <w:rFonts w:ascii="Heiti SC" w:eastAsia="Heiti SC" w:hAnsi="Heiti SC" w:cs="Heiti SC"/>
          <w:color w:val="000000"/>
          <w:sz w:val="21"/>
          <w:szCs w:val="21"/>
        </w:rPr>
        <w:t>基本概念</w:t>
      </w:r>
    </w:p>
    <w:p w:rsidR="00BB0A3E" w:rsidRDefault="00BB0A3E">
      <w:pPr>
        <w:spacing w:line="353" w:lineRule="exact"/>
        <w:ind w:left="1800"/>
      </w:pPr>
    </w:p>
    <w:p w:rsidR="00BB0A3E" w:rsidRDefault="00751069">
      <w:pPr>
        <w:spacing w:line="244" w:lineRule="exact"/>
        <w:ind w:left="2212"/>
      </w:pPr>
      <w:r>
        <w:rPr>
          <w:rFonts w:ascii="Arial" w:eastAsia="Arial" w:hAnsi="Arial" w:cs="Arial"/>
          <w:b/>
          <w:color w:val="000000"/>
          <w:sz w:val="21"/>
          <w:szCs w:val="21"/>
        </w:rPr>
        <w:t>1.1.</w:t>
      </w:r>
      <w:r>
        <w:rPr>
          <w:rFonts w:ascii="Arial" w:eastAsia="Arial" w:hAnsi="Arial" w:cs="Arial"/>
          <w:sz w:val="21"/>
          <w:szCs w:val="21"/>
        </w:rPr>
        <w:t xml:space="preserve"> </w:t>
      </w:r>
      <w:r>
        <w:rPr>
          <w:rFonts w:ascii="Apple LiSung" w:eastAsia="Apple LiSung" w:hAnsi="Apple LiSung" w:cs="Apple LiSung"/>
          <w:color w:val="000000"/>
          <w:sz w:val="21"/>
          <w:szCs w:val="21"/>
        </w:rPr>
        <w:t>名义义价值、市场价值、公允价值、市值重估</w:t>
      </w:r>
    </w:p>
    <w:p w:rsidR="00BB0A3E" w:rsidRDefault="00751069">
      <w:pPr>
        <w:spacing w:before="68" w:line="244" w:lineRule="exact"/>
        <w:ind w:left="2220"/>
      </w:pPr>
      <w:r>
        <w:rPr>
          <w:rFonts w:ascii="Arial" w:eastAsia="Arial" w:hAnsi="Arial" w:cs="Arial"/>
          <w:color w:val="000000"/>
          <w:sz w:val="21"/>
          <w:szCs w:val="21"/>
        </w:rPr>
        <w:t>(1)</w:t>
      </w:r>
      <w:r>
        <w:rPr>
          <w:rFonts w:ascii="Apple LiSung" w:eastAsia="Apple LiSung" w:hAnsi="Apple LiSung" w:cs="Apple LiSung"/>
          <w:color w:val="000000"/>
          <w:sz w:val="21"/>
          <w:szCs w:val="21"/>
        </w:rPr>
        <w:t>名义价值</w:t>
      </w:r>
    </w:p>
    <w:p w:rsidR="00BB0A3E" w:rsidRDefault="00751069">
      <w:pPr>
        <w:spacing w:before="68" w:line="244" w:lineRule="exact"/>
        <w:ind w:left="2220"/>
      </w:pPr>
      <w:r>
        <w:rPr>
          <w:rFonts w:ascii="Apple LiSung" w:eastAsia="Apple LiSung" w:hAnsi="Apple LiSung" w:cs="Apple LiSung"/>
          <w:color w:val="000000"/>
          <w:sz w:val="21"/>
          <w:szCs w:val="21"/>
        </w:rPr>
        <w:t>名义价值是指金融资产根据历史成本所反映的账面价值</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Book</w:t>
      </w:r>
      <w:r>
        <w:rPr>
          <w:rFonts w:ascii="Arial" w:eastAsia="Arial" w:hAnsi="Arial" w:cs="Arial"/>
          <w:sz w:val="21"/>
          <w:szCs w:val="21"/>
        </w:rPr>
        <w:t xml:space="preserve"> </w:t>
      </w:r>
      <w:r>
        <w:rPr>
          <w:rFonts w:ascii="Arial" w:eastAsia="Arial" w:hAnsi="Arial" w:cs="Arial"/>
          <w:color w:val="000000"/>
          <w:sz w:val="21"/>
          <w:szCs w:val="21"/>
        </w:rPr>
        <w:t>Value)</w:t>
      </w:r>
      <w:r>
        <w:rPr>
          <w:rFonts w:ascii="Arial" w:eastAsia="Arial" w:hAnsi="Arial" w:cs="Arial"/>
          <w:sz w:val="21"/>
          <w:szCs w:val="21"/>
        </w:rPr>
        <w:t xml:space="preserve"> </w:t>
      </w:r>
      <w:r>
        <w:rPr>
          <w:rFonts w:ascii="Apple LiSung" w:eastAsia="Apple LiSung" w:hAnsi="Apple LiSung" w:cs="Apple LiSung"/>
          <w:color w:val="000000"/>
          <w:sz w:val="21"/>
          <w:szCs w:val="21"/>
        </w:rPr>
        <w:t>。在市场风险管理</w:t>
      </w:r>
    </w:p>
    <w:p w:rsidR="00BB0A3E" w:rsidRDefault="00751069">
      <w:pPr>
        <w:spacing w:before="68" w:line="219" w:lineRule="exact"/>
        <w:ind w:left="1800"/>
      </w:pPr>
      <w:r>
        <w:rPr>
          <w:rFonts w:ascii="Apple LiSung" w:eastAsia="Apple LiSung" w:hAnsi="Apple LiSung" w:cs="Apple LiSung"/>
          <w:color w:val="000000"/>
          <w:sz w:val="21"/>
          <w:szCs w:val="21"/>
        </w:rPr>
        <w:t>过程中，由于利率、汇率等市场价格因素的频繁变动，名义价值一般不具有实质性意义。其</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对风险管理的意义主要体现在</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一是在金融资产的买卖实现后，</w:t>
      </w:r>
      <w:r>
        <w:rPr>
          <w:rFonts w:ascii="Apple LiSung" w:eastAsia="Apple LiSung" w:hAnsi="Apple LiSung" w:cs="Apple LiSung"/>
          <w:color w:val="000000"/>
          <w:sz w:val="21"/>
          <w:szCs w:val="21"/>
        </w:rPr>
        <w:t>衡量交易方在该笔交易中的</w:t>
      </w:r>
    </w:p>
    <w:p w:rsidR="00BB0A3E" w:rsidRDefault="00751069">
      <w:pPr>
        <w:spacing w:before="68" w:line="244" w:lineRule="exact"/>
        <w:ind w:left="1800"/>
      </w:pPr>
      <w:r>
        <w:rPr>
          <w:rFonts w:ascii="Apple LiSung" w:eastAsia="Apple LiSung" w:hAnsi="Apple LiSung" w:cs="Apple LiSung"/>
          <w:color w:val="000000"/>
          <w:sz w:val="21"/>
          <w:szCs w:val="21"/>
        </w:rPr>
        <w:t>盈亏情况</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二是作为初始价格，通过模型从理论上计算金融资产的现值</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Present</w:t>
      </w:r>
      <w:r>
        <w:rPr>
          <w:rFonts w:ascii="Arial" w:eastAsia="Arial" w:hAnsi="Arial" w:cs="Arial"/>
          <w:sz w:val="21"/>
          <w:szCs w:val="21"/>
        </w:rPr>
        <w:t xml:space="preserve"> </w:t>
      </w:r>
      <w:r>
        <w:rPr>
          <w:rFonts w:ascii="Arial" w:eastAsia="Arial" w:hAnsi="Arial" w:cs="Arial"/>
          <w:color w:val="000000"/>
          <w:sz w:val="21"/>
          <w:szCs w:val="21"/>
        </w:rPr>
        <w:t>Value)</w:t>
      </w:r>
      <w:r>
        <w:rPr>
          <w:rFonts w:ascii="Arial" w:eastAsia="Arial" w:hAnsi="Arial" w:cs="Arial"/>
          <w:sz w:val="21"/>
          <w:szCs w:val="21"/>
        </w:rPr>
        <w:t xml:space="preserve"> </w:t>
      </w:r>
      <w:r>
        <w:rPr>
          <w:rFonts w:ascii="Apple LiSung" w:eastAsia="Apple LiSung" w:hAnsi="Apple LiSung" w:cs="Apple LiSung"/>
          <w:color w:val="000000"/>
          <w:sz w:val="21"/>
          <w:szCs w:val="21"/>
        </w:rPr>
        <w:t>，为</w:t>
      </w:r>
    </w:p>
    <w:p w:rsidR="00BB0A3E" w:rsidRDefault="00751069">
      <w:pPr>
        <w:spacing w:before="68" w:line="219" w:lineRule="exact"/>
        <w:ind w:left="1800"/>
      </w:pPr>
      <w:r>
        <w:rPr>
          <w:rFonts w:ascii="Apple LiSung" w:eastAsia="Apple LiSung" w:hAnsi="Apple LiSung" w:cs="Apple LiSung"/>
          <w:color w:val="000000"/>
          <w:sz w:val="21"/>
          <w:szCs w:val="21"/>
        </w:rPr>
        <w:t>交易活动提供参考数据。在市场风险计量与监测的过程中，更具有实质意义的是市场价值与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公允价值。</w:t>
      </w:r>
    </w:p>
    <w:p w:rsidR="00BB0A3E" w:rsidRDefault="00BB0A3E">
      <w:pPr>
        <w:spacing w:line="93" w:lineRule="exact"/>
        <w:ind w:left="1800"/>
      </w:pPr>
    </w:p>
    <w:p w:rsidR="00BB0A3E" w:rsidRDefault="00751069">
      <w:pPr>
        <w:spacing w:line="244" w:lineRule="exact"/>
        <w:ind w:left="2220"/>
      </w:pP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2)</w:t>
      </w:r>
      <w:r>
        <w:rPr>
          <w:rFonts w:ascii="Arial" w:eastAsia="Arial" w:hAnsi="Arial" w:cs="Arial"/>
          <w:sz w:val="21"/>
          <w:szCs w:val="21"/>
        </w:rPr>
        <w:t xml:space="preserve"> </w:t>
      </w:r>
      <w:r>
        <w:rPr>
          <w:rFonts w:ascii="Apple LiSung" w:eastAsia="Apple LiSung" w:hAnsi="Apple LiSung" w:cs="Apple LiSung"/>
          <w:color w:val="000000"/>
          <w:sz w:val="21"/>
          <w:szCs w:val="21"/>
        </w:rPr>
        <w:t>市场价值</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group id="_x0000_s1821" style="position:absolute;left:0;text-align:left;margin-left:88pt;margin-top:214pt;width:400pt;height:104pt;z-index:-251217408;mso-position-horizontal-relative:page;mso-position-vertical-relative:page" coordorigin="1760,4280" coordsize="8000,2080">
            <v:shape id="_x0000_s1822" style="position:absolute;left:1760;top:4280;width:8000;height:2080" coordorigin="1760,4280" coordsize="8000,2080" path="m1787,4319r,l1787,4320r,l1787,4320r,l1787,4320r,l1787,4320r,l1787,4320r,1l1787,4321r,1l1787,4322r,1l1787,4324r1,l1788,4325r-1,2l1787,4328r1,1l1788,4331r,1l1787,4334r,2l1788,4339r,2l1787,4344r,2l1787,4349r1,3l1787,4356r1,3l1787,4363r1,4l1787,4372r1,4l1787,4381r1,5l1787,4392r1,6l1787,4404r1,6l1787,4417r1,6l1787,4431r1,7l1787,4446r1,8l1787,4463r1,9l1787,4481r1,10l1787,4501r1,11l1787,4523r1,11l1787,4546r1,12l1787,4570r,13l1787,4597r,13l1787,4625r,14l1787,4655r,15l1787,4687r,16l1787,4720r,18l1787,4756r,19l1787,4794r,20l1787,4834r,21l1787,4877r,22l1787,4921r,23l1787,4968r,24l1787,5017r,26l1787,5069r,27l1787,5123r,28l1787,5180r,29l1787,5239r,31l1787,5301r,32l1787,5366r,33l1787,5433r,35l1787,5504r,36l1787,5577r,38l1787,5653r,39l1787,5732r,41l1787,5815r,42l1787,5900r,44l1787,5989r,45l1787,6081r,47l1787,6176r,49l1787,6274r,51l1787,6376r,l1788,6376r,l1788,6376r,l1788,6376r1,l1789,6376r1,l1791,6376r1,l1794,6376r2,l1798,6376r2,l1803,6376r4,l1811,6376r4,l1820,6376r5,l1831,6376r7,l1845,6376r8,l1861,6376r10,l1881,6376r10,l1903,6376r12,l1928,6376r15,l1958,6376r16,l1990,6376r18,l2027,6376r20,l2068,6376r22,l2114,6376r24,l2164,6376r27,l2219,6376r29,l2279,6376r32,l2344,6376r35,l2415,6376r38,l2492,6376r41,l2575,6376r44,l2664,6376r47,l2759,6376r51,l2862,6376r53,l2971,6376r57,l3087,6376r61,l3211,6376r65,l3342,6376r69,l3481,6376r73,l3629,6376r76,l3784,6376r81,l3948,6376r85,l4121,6376r90,l4303,6376r94,l4494,6376r99,l4694,6376r104,l4904,6376r109,l5124,6376r114,l5354,6376r119,l5594,6376r124,l5845,6376r130,l6107,6376r135,l6380,6376r140,l6664,6376r146,l6959,6376r152,l7266,6376r158,l7585,6376r164,l7916,6376r171,l8260,6376r176,l8616,6376r183,l8985,6376r190,l9367,6376r196,l9763,6376r,l9763,6376r,l9763,6376r,l9763,6376r,l9763,6376r,l9763,6375r,l9763,6375r,-1l9763,6374r,-1l9763,6372r,-1l9763,6370r,-1l9763,6368r,-1l9763,6365r,-2l9763,6361r,-2l9763,6357r,-2l9763,6352r,-2l9763,6347r,-4l9763,6340r,-4l9763,6332r,-4l9763,6324r,-5l9763,6314r,-5l9763,6304r,-6l9763,6292r,-6l9763,6279r,-7l9763,6265r,-8l9763,6250r,-9l9763,6233r,-9l9763,6214r,-9l9763,6195r,-11l9763,6173r,-11l9763,6150r,-12l9763,6126r,-13l9763,6099r,-14l9763,6071r,-15l9763,6041r,-16l9763,6009r,-16l9763,5975r,-17l9763,5939r,-18l9763,5901r,-19l9763,5861r,-20l9763,5819r,-22l9763,5775r,-24l9763,5728r,-25l9763,5678r,-25l9763,5627r,-27l9763,5573r,-28l9763,5516r,-29l9763,5457r,-31l9763,5395r,-32l9763,5330r,-34l9763,5262r,-34l9763,5192r,-36l9763,5119r,-38l9763,5043r,-40l9763,4963r,-40l9763,4881r,-42l9763,4796r,-44l9763,4707r,-45l9763,4615r,-47l9763,4520r,-49l9763,4421r,-50l9763,4319r,l9763,4319r,l9763,4319r-1,l9762,4319r,l9761,4319r-1,l9759,4319r-1,l9756,4319r-1,l9752,4319r-2,l9747,4320r-4,-1l9739,4320r-4,-1l9730,4320r-5,-1l9719,4320r-7,-1l9705,4320r-8,l9689,4320r-9,-1l9670,4319r-11,1l9647,4320r-12,l9622,4319r-14,1l9593,4319r-16,1l9560,4319r-18,1l9523,4319r-20,1l9482,4319r-22,1l9437,4319r-25,1l9386,4319r-26,1l9331,4319r-29,1l9271,4319r-32,1l9206,4319r-35,1l9135,4319r-38,1l9058,4319r-41,1l8975,4319r-43,1l8886,4319r-47,1l8791,4319r-51,l8688,4319r-53,l8579,4319r-57,l8463,4319r-61,l8339,4319r-64,l8208,4319r-69,l8069,4319r-73,l7922,4319r-77,l7766,4319r-81,l7602,4319r-85,l7429,4319r-89,l7248,4319r-95,l7057,4319r-99,l6856,4319r-104,l6646,4319r-108,l6426,4319r-113,l6196,4319r-119,l5956,4319r-124,l5705,4319r-129,l5443,4319r-135,l5171,4319r-141,l4887,4319r-147,l4591,4319r-152,l4284,4319r-158,l3965,4319r-164,l3634,4319r-170,l3290,4319r-176,l2934,4319r-183,l2565,4319r-189,l2183,4319r-196,l1787,4319r,l1787,4319r,l1787,4319r,l1787,4319r,l1787,4319r,l1787,4319r,l1787,4319r,l1787,4319r,l1787,4320r1,-1l1788,4320r-1,-1l1787,4320r1,-1l1788,4320r,-1l1787,4320r,l1788,4320r,-1l1787,4319r,1l1787,4320r1,l1787,4319r1,1l1787,4319r1,1l1787,4319r1,1l1787,4319r1,1l1787,4319r1,1l1787,4319r1,1l1787,4319r1,1l1787,4319r1,1l1787,4319r1,1l1787,4319r1,1l1787,4319r1,1l1787,4319r1,1l1787,4319r1,1l1787,4319r1,1l1787,4319r,l1787,4319r,l1787,4319r,l1787,4319r,l1787,4319r,l1787,4319r,l1787,4319r,l1787,4319r,l1787,4319r,l1787,4319r,l1787,4319r,l1787,4319r,l1787,4319r,l1787,4319r,l1787,4319r,l1787,4319r,l1787,4319r,l1787,4319r,l1787,4319r,l1787,4319r,l1787,4319r,l1787,4319r,l1787,4319r,l1787,4319r,l1787,4319r,l1787,4319r,l1787,4319r,l1787,4319r,l1787,4319r,l1787,4319r,l1787,4319e" fillcolor="#fefefe" stroked="f">
              <v:path arrowok="t"/>
            </v:shape>
            <w10:wrap anchorx="page" anchory="page"/>
          </v:group>
        </w:pict>
      </w:r>
      <w:r>
        <w:pict>
          <v:group id="_x0000_s1819" style="position:absolute;left:0;text-align:left;margin-left:88pt;margin-top:214pt;width:400pt;height:104pt;z-index:-251216384;mso-position-horizontal-relative:page;mso-position-vertical-relative:page" coordorigin="1760,4280" coordsize="8000,2080">
            <v:shape id="_x0000_s1820" style="position:absolute;left:1760;top:4280;width:8000;height:2080" coordorigin="1760,4280" coordsize="8000,2080" path="m1787,4319r,l1787,4320r,l1787,4320r,l1787,4320r,l1787,4320r,l1787,4320r,1l1787,4321r,1l1787,4322r,1l1787,4324r1,l1788,4325r-1,2l1787,4328r1,1l1788,4331r,1l1787,4334r,2l1788,4339r,2l1787,4344r,2l1787,4349r1,3l1787,4356r1,3l1787,4363r1,4l1787,4372r1,4l1787,4381r1,5l1787,4392r1,6l1787,4404r1,6l1787,4417r1,6l1787,4431r1,7l1787,4446r1,8l1787,4463r1,9l1787,4481r1,10l1787,4501r1,11l1787,4523r1,11l1787,4546r1,12l1787,4570r,13l1787,4597r,13l1787,4625r,14l1787,4655r,15l1787,4687r,16l1787,4720r,18l1787,4756r,19l1787,4794r,20l1787,4834r,21l1787,4877r,22l1787,4921r,23l1787,4968r,24l1787,5017r,26l1787,5069r,27l1787,5123r,28l1787,5180r,29l1787,5239r,31l1787,5301r,32l1787,5366r,33l1787,5433r,35l1787,5504r,36l1787,5577r,38l1787,5653r,39l1787,5732r,41l1787,5815r,42l1787,5900r,44l1787,5989r,45l1787,6081r,47l1787,6176r,49l1787,6274r,51l1787,6376r,l1788,6376r,l1788,6376r,l1788,6376r1,l1789,6376r1,l1791,6376r1,l1794,6376r2,l1798,6376r2,l1803,6376r4,l1811,6376r4,l1820,6376r5,l1831,6376r7,l1845,6376r8,l1861,6376r10,l1881,6376r10,l1903,6376r12,l1928,6376r15,l1958,6376r16,l1990,6376r18,l2027,6376r20,l2068,6376r22,l2114,6376r24,l2164,6376r27,l2219,6376r29,l2279,6376r32,l2344,6376r35,l2415,6376r38,l2492,6376r41,l2575,6376r44,l2664,6376r47,l2759,6376r51,l2862,6376r53,l2971,6376r57,l3087,6376r61,l3211,6376r65,l3342,6376r69,l3481,6376r73,l3629,6376r76,l3784,6376r81,l3948,6376r85,l4121,6376r90,l4303,6376r94,l4494,6376r99,l4694,6376r104,l4904,6376r109,l5124,6376r114,l5354,6376r119,l5594,6376r124,l5845,6376r130,l6107,6376r135,l6380,6376r140,l6664,6376r146,l6959,6376r152,l7266,6376r158,l7585,6376r164,l7916,6376r171,l8260,6376r176,l8616,6376r183,l8985,6376r190,l9367,6376r196,l9763,6376r,l9763,6376r,l9763,6376r,l9763,6376r,l9763,6376r,l9763,6375r,l9763,6375r,-1l9763,6374r,-1l9763,6372r,-1l9763,6370r,-1l9763,6368r,-1l9763,6365r,-2l9763,6361r,-2l9763,6357r,-2l9763,6352r,-2l9763,6347r,-4l9763,6340r,-4l9763,6332r,-4l9763,6324r,-5l9763,6314r,-5l9763,6304r,-6l9763,6292r,-6l9763,6279r,-7l9763,6265r,-8l9763,6250r,-9l9763,6233r,-9l9763,6214r,-9l9763,6195r,-11l9763,6173r,-11l9763,6150r,-12l9763,6126r,-13l9763,6099r,-14l9763,6071r,-15l9763,6041r,-16l9763,6009r,-16l9763,5975r,-17l9763,5939r,-18l9763,5901r,-19l9763,5861r,-20l9763,5819r,-22l9763,5775r,-24l9763,5728r,-25l9763,5678r,-25l9763,5627r,-27l9763,5573r,-28l9763,5516r,-29l9763,5457r,-31l9763,5395r,-32l9763,5330r,-34l9763,5262r,-34l9763,5192r,-36l9763,5119r,-38l9763,5043r,-40l9763,4963r,-40l9763,4881r,-42l9763,4796r,-44l9763,4707r,-45l9763,4615r,-47l9763,4520r,-49l9763,4421r,-50l9763,4319r,l9763,4319r,l9763,4319r-1,l9762,4319r,l9761,4319r-1,l9759,4319r-1,l9756,4319r-1,l9752,4319r-2,l9747,4320r-4,-1l9739,4320r-4,-1l9730,4320r-5,-1l9719,4320r-7,-1l9705,4320r-8,l9689,4320r-9,-1l9670,4319r-11,1l9647,4320r-12,l9622,4319r-14,1l9593,4319r-16,1l9560,4319r-18,1l9523,4319r-20,1l9482,4319r-22,1l9437,4319r-25,1l9386,4319r-26,1l9331,4319r-29,1l9271,4319r-32,1l9206,4319r-35,1l9135,4319r-38,1l9058,4319r-41,1l8975,4319r-43,1l8886,4319r-47,1l8791,4319r-51,l8688,4319r-53,l8579,4319r-57,l8463,4319r-61,l8339,4319r-64,l8208,4319r-69,l8069,4319r-73,l7922,4319r-77,l7766,4319r-81,l7602,4319r-85,l7429,4319r-89,l7248,4319r-95,l7057,4319r-99,l6856,4319r-104,l6646,4319r-108,l6426,4319r-113,l6196,4319r-119,l5956,4319r-124,l5705,4319r-129,l5443,4319r-135,l5171,4319r-141,l4887,4319r-147,l4591,4319r-152,l4284,4319r-158,l3965,4319r-164,l3634,4319r-170,l3290,4319r-176,l2934,4319r-183,l2565,4319r-189,l2183,4319r-196,l1787,4319e" filled="f" strokeweight=".42297mm">
              <v:path arrowok="t"/>
            </v:shape>
            <w10:wrap anchorx="page" anchory="page"/>
          </v:group>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44" w:lineRule="exact"/>
        <w:ind w:left="2220"/>
      </w:pPr>
      <w:bookmarkStart w:id="107" w:name="PageMark107"/>
      <w:bookmarkEnd w:id="107"/>
      <w:r>
        <w:rPr>
          <w:rFonts w:ascii="Apple LiSung" w:eastAsia="Apple LiSung" w:hAnsi="Apple LiSung" w:cs="Apple LiSung"/>
          <w:color w:val="000000"/>
          <w:sz w:val="21"/>
          <w:szCs w:val="21"/>
        </w:rPr>
        <w:t>国际评估准则委员会</w:t>
      </w:r>
      <w:r>
        <w:rPr>
          <w:rFonts w:ascii="Arial" w:eastAsia="Arial" w:hAnsi="Arial" w:cs="Arial"/>
          <w:color w:val="000000"/>
          <w:sz w:val="21"/>
          <w:szCs w:val="21"/>
        </w:rPr>
        <w:t>(IVSC)</w:t>
      </w:r>
      <w:r>
        <w:rPr>
          <w:rFonts w:ascii="Arial" w:eastAsia="Arial" w:hAnsi="Arial" w:cs="Arial"/>
          <w:sz w:val="21"/>
          <w:szCs w:val="21"/>
        </w:rPr>
        <w:t xml:space="preserve"> </w:t>
      </w:r>
      <w:r>
        <w:rPr>
          <w:rFonts w:ascii="Apple LiSung" w:eastAsia="Apple LiSung" w:hAnsi="Apple LiSung" w:cs="Apple LiSung"/>
          <w:color w:val="000000"/>
          <w:sz w:val="21"/>
          <w:szCs w:val="21"/>
        </w:rPr>
        <w:t>发布的国际评估准则将市场价值定义为：</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在评估基准日</w:t>
      </w:r>
      <w:r>
        <w:rPr>
          <w:rFonts w:ascii="Apple LiSung" w:eastAsia="Apple LiSung" w:hAnsi="Apple LiSung" w:cs="Apple LiSung"/>
          <w:color w:val="000000"/>
          <w:sz w:val="15"/>
          <w:szCs w:val="15"/>
        </w:rPr>
        <w:t>，</w:t>
      </w:r>
    </w:p>
    <w:p w:rsidR="00BB0A3E" w:rsidRDefault="00751069">
      <w:pPr>
        <w:spacing w:before="68" w:line="219" w:lineRule="exact"/>
        <w:ind w:left="1800"/>
      </w:pPr>
      <w:r>
        <w:rPr>
          <w:rFonts w:ascii="Apple LiSung" w:eastAsia="Apple LiSung" w:hAnsi="Apple LiSung" w:cs="Apple LiSung"/>
          <w:color w:val="000000"/>
          <w:sz w:val="21"/>
          <w:szCs w:val="21"/>
        </w:rPr>
        <w:t>自愿的买卖双方在知情、谨慎、非强迫的情况下通过公平交易资产所获得的资产的预期价</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值。</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在风险管理实践中，市场价值</w:t>
      </w:r>
      <w:r>
        <w:rPr>
          <w:rFonts w:ascii="Apple LiSung" w:eastAsia="Apple LiSung" w:hAnsi="Apple LiSung" w:cs="Apple LiSung"/>
          <w:color w:val="000000"/>
          <w:sz w:val="21"/>
          <w:szCs w:val="21"/>
        </w:rPr>
        <w:t>更多地是来自于独立经纪商的市场公开报价或权威机构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发布的市场分析报告。</w:t>
      </w:r>
    </w:p>
    <w:p w:rsidR="00BB0A3E" w:rsidRDefault="00BB0A3E">
      <w:pPr>
        <w:spacing w:line="93" w:lineRule="exact"/>
        <w:ind w:left="1800"/>
      </w:pPr>
    </w:p>
    <w:p w:rsidR="00BB0A3E" w:rsidRDefault="00751069">
      <w:pPr>
        <w:spacing w:line="244" w:lineRule="exact"/>
        <w:ind w:left="2220"/>
      </w:pPr>
      <w:r>
        <w:rPr>
          <w:rFonts w:ascii="Arial" w:eastAsia="Arial" w:hAnsi="Arial" w:cs="Arial"/>
          <w:color w:val="000000"/>
          <w:sz w:val="21"/>
          <w:szCs w:val="21"/>
        </w:rPr>
        <w:t>(3)</w:t>
      </w:r>
      <w:r>
        <w:rPr>
          <w:rFonts w:ascii="Arial" w:eastAsia="Arial" w:hAnsi="Arial" w:cs="Arial"/>
          <w:sz w:val="21"/>
          <w:szCs w:val="21"/>
        </w:rPr>
        <w:t xml:space="preserve"> </w:t>
      </w:r>
      <w:r>
        <w:rPr>
          <w:rFonts w:ascii="Apple LiSung" w:eastAsia="Apple LiSung" w:hAnsi="Apple LiSung" w:cs="Apple LiSung"/>
          <w:color w:val="000000"/>
          <w:sz w:val="21"/>
          <w:szCs w:val="21"/>
        </w:rPr>
        <w:t>公允价值</w:t>
      </w:r>
    </w:p>
    <w:p w:rsidR="00BB0A3E" w:rsidRDefault="00751069">
      <w:pPr>
        <w:spacing w:before="68" w:line="244" w:lineRule="exact"/>
        <w:ind w:left="2220"/>
      </w:pPr>
      <w:r>
        <w:rPr>
          <w:rFonts w:ascii="Apple LiSung" w:eastAsia="Apple LiSung" w:hAnsi="Apple LiSung" w:cs="Apple LiSung"/>
          <w:color w:val="000000"/>
          <w:sz w:val="21"/>
          <w:szCs w:val="21"/>
        </w:rPr>
        <w:t>国际会计准则委员会</w:t>
      </w:r>
      <w:r>
        <w:rPr>
          <w:rFonts w:ascii="Arial" w:eastAsia="Arial" w:hAnsi="Arial" w:cs="Arial"/>
          <w:color w:val="000000"/>
          <w:sz w:val="21"/>
          <w:szCs w:val="21"/>
        </w:rPr>
        <w:t>(IASB)</w:t>
      </w:r>
      <w:r>
        <w:rPr>
          <w:rFonts w:ascii="Apple LiSung" w:eastAsia="Apple LiSung" w:hAnsi="Apple LiSung" w:cs="Apple LiSung"/>
          <w:color w:val="000000"/>
          <w:sz w:val="21"/>
          <w:szCs w:val="21"/>
        </w:rPr>
        <w:t>建议企业资产使用公允价值为基础记账。国际会计准则委员</w:t>
      </w:r>
    </w:p>
    <w:p w:rsidR="00BB0A3E" w:rsidRDefault="00751069">
      <w:pPr>
        <w:spacing w:before="68" w:line="244" w:lineRule="exact"/>
        <w:ind w:left="1800"/>
      </w:pPr>
      <w:r>
        <w:rPr>
          <w:rFonts w:ascii="Apple LiSung" w:eastAsia="Apple LiSung" w:hAnsi="Apple LiSung" w:cs="Apple LiSung"/>
          <w:color w:val="000000"/>
          <w:sz w:val="21"/>
          <w:szCs w:val="21"/>
        </w:rPr>
        <w:t>会将公允价值定义为</w:t>
      </w:r>
      <w:r>
        <w:rPr>
          <w:rFonts w:ascii="Arial" w:eastAsia="Arial" w:hAnsi="Arial" w:cs="Arial"/>
          <w:color w:val="000000"/>
          <w:sz w:val="21"/>
          <w:szCs w:val="21"/>
        </w:rPr>
        <w:t>"</w:t>
      </w:r>
      <w:r>
        <w:rPr>
          <w:rFonts w:ascii="Apple LiSung" w:eastAsia="Apple LiSung" w:hAnsi="Apple LiSung" w:cs="Apple LiSung"/>
          <w:color w:val="000000"/>
          <w:sz w:val="21"/>
          <w:szCs w:val="21"/>
        </w:rPr>
        <w:t>公允价值为交易双方在公平交易中可接受的资产或债权价值。</w:t>
      </w:r>
      <w:r>
        <w:rPr>
          <w:rFonts w:ascii="Arial" w:eastAsia="Arial" w:hAnsi="Arial" w:cs="Arial"/>
          <w:color w:val="000000"/>
          <w:sz w:val="21"/>
          <w:szCs w:val="21"/>
        </w:rPr>
        <w:t>"</w:t>
      </w:r>
      <w:r>
        <w:rPr>
          <w:rFonts w:ascii="Apple LiSung" w:eastAsia="Apple LiSung" w:hAnsi="Apple LiSung" w:cs="Apple LiSung"/>
          <w:color w:val="000000"/>
          <w:sz w:val="21"/>
          <w:szCs w:val="21"/>
        </w:rPr>
        <w:t>与市场</w:t>
      </w:r>
    </w:p>
    <w:p w:rsidR="00BB0A3E" w:rsidRDefault="00751069">
      <w:pPr>
        <w:spacing w:before="68" w:line="219" w:lineRule="exact"/>
        <w:ind w:left="1800"/>
      </w:pPr>
      <w:r>
        <w:rPr>
          <w:rFonts w:ascii="Apple LiSung" w:eastAsia="Apple LiSung" w:hAnsi="Apple LiSung" w:cs="Apple LiSung"/>
          <w:color w:val="000000"/>
          <w:sz w:val="21"/>
          <w:szCs w:val="21"/>
        </w:rPr>
        <w:t>价值相比，公允价值的定义更广、更概括。在大多数情况下，市场价值可以代表公允价值</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但若没有证据表明资产交易市场存在时，公允价值可通过收益法或成本法来获得。</w:t>
      </w:r>
    </w:p>
    <w:p w:rsidR="00BB0A3E" w:rsidRDefault="00BB0A3E">
      <w:pPr>
        <w:spacing w:line="245" w:lineRule="exact"/>
        <w:ind w:left="1800"/>
      </w:pPr>
    </w:p>
    <w:p w:rsidR="00BB0A3E" w:rsidRDefault="00751069">
      <w:pPr>
        <w:spacing w:line="244" w:lineRule="exact"/>
        <w:ind w:left="1941"/>
      </w:pPr>
      <w:r>
        <w:rPr>
          <w:rFonts w:ascii="Apple LiSung" w:eastAsia="Apple LiSung" w:hAnsi="Apple LiSung" w:cs="Apple LiSung"/>
          <w:color w:val="000000"/>
          <w:sz w:val="21"/>
          <w:szCs w:val="21"/>
        </w:rPr>
        <w:t>背景知识</w:t>
      </w:r>
      <w:r>
        <w:rPr>
          <w:rFonts w:ascii="Arial" w:eastAsia="Arial" w:hAnsi="Arial" w:cs="Arial"/>
          <w:b/>
          <w:color w:val="000000"/>
          <w:sz w:val="21"/>
          <w:szCs w:val="21"/>
        </w:rPr>
        <w:t>::</w:t>
      </w:r>
      <w:r>
        <w:rPr>
          <w:rFonts w:ascii="Apple LiSung" w:eastAsia="Apple LiSung" w:hAnsi="Apple LiSung" w:cs="Apple LiSung"/>
          <w:color w:val="000000"/>
          <w:sz w:val="21"/>
          <w:szCs w:val="21"/>
        </w:rPr>
        <w:t>公允价值的计量方式公允价值的计量方式</w:t>
      </w:r>
    </w:p>
    <w:p w:rsidR="00BB0A3E" w:rsidRDefault="00751069">
      <w:pPr>
        <w:spacing w:before="68" w:line="244" w:lineRule="exact"/>
        <w:ind w:left="2361"/>
      </w:pPr>
      <w:r>
        <w:rPr>
          <w:rFonts w:ascii="Apple LiSung" w:eastAsia="Apple LiSung" w:hAnsi="Apple LiSung" w:cs="Apple LiSung"/>
          <w:color w:val="000000"/>
          <w:sz w:val="21"/>
          <w:szCs w:val="21"/>
        </w:rPr>
        <w:t>公允价值主要有四种计量方式</w:t>
      </w:r>
      <w:r>
        <w:rPr>
          <w:rFonts w:ascii="Arial" w:eastAsia="Arial" w:hAnsi="Arial" w:cs="Arial"/>
          <w:color w:val="000000"/>
          <w:sz w:val="21"/>
          <w:szCs w:val="21"/>
        </w:rPr>
        <w:t>:</w:t>
      </w:r>
    </w:p>
    <w:p w:rsidR="00BB0A3E" w:rsidRDefault="00751069">
      <w:pPr>
        <w:spacing w:before="68" w:line="244" w:lineRule="exact"/>
        <w:ind w:left="2361"/>
      </w:pPr>
      <w:r>
        <w:rPr>
          <w:rFonts w:ascii="Arial" w:eastAsia="Arial" w:hAnsi="Arial" w:cs="Arial"/>
          <w:color w:val="000000"/>
          <w:sz w:val="21"/>
          <w:szCs w:val="21"/>
        </w:rPr>
        <w:t>(1)</w:t>
      </w:r>
      <w:r>
        <w:rPr>
          <w:rFonts w:ascii="Arial" w:eastAsia="Arial" w:hAnsi="Arial" w:cs="Arial"/>
          <w:sz w:val="21"/>
          <w:szCs w:val="21"/>
        </w:rPr>
        <w:t xml:space="preserve"> </w:t>
      </w:r>
      <w:r>
        <w:rPr>
          <w:rFonts w:ascii="Apple LiSung" w:eastAsia="Apple LiSung" w:hAnsi="Apple LiSung" w:cs="Apple LiSung"/>
          <w:color w:val="000000"/>
          <w:sz w:val="21"/>
          <w:szCs w:val="21"/>
        </w:rPr>
        <w:t>直接使用可获得的市场价格</w:t>
      </w:r>
      <w:r>
        <w:rPr>
          <w:rFonts w:ascii="Arial" w:eastAsia="Arial" w:hAnsi="Arial" w:cs="Arial"/>
          <w:color w:val="000000"/>
          <w:sz w:val="21"/>
          <w:szCs w:val="21"/>
        </w:rPr>
        <w:t>;</w:t>
      </w:r>
    </w:p>
    <w:p w:rsidR="00BB0A3E" w:rsidRDefault="00751069">
      <w:pPr>
        <w:spacing w:before="68" w:line="244" w:lineRule="exact"/>
        <w:ind w:left="2361"/>
      </w:pPr>
      <w:r>
        <w:rPr>
          <w:rFonts w:ascii="Arial" w:eastAsia="Arial" w:hAnsi="Arial" w:cs="Arial"/>
          <w:color w:val="000000"/>
          <w:sz w:val="21"/>
          <w:szCs w:val="21"/>
        </w:rPr>
        <w:t>(2)</w:t>
      </w:r>
      <w:r>
        <w:rPr>
          <w:rFonts w:ascii="Arial" w:eastAsia="Arial" w:hAnsi="Arial" w:cs="Arial"/>
          <w:sz w:val="21"/>
          <w:szCs w:val="21"/>
        </w:rPr>
        <w:t xml:space="preserve"> </w:t>
      </w:r>
      <w:r>
        <w:rPr>
          <w:rFonts w:ascii="Apple LiSung" w:eastAsia="Apple LiSung" w:hAnsi="Apple LiSung" w:cs="Apple LiSung"/>
          <w:color w:val="000000"/>
          <w:sz w:val="21"/>
          <w:szCs w:val="21"/>
        </w:rPr>
        <w:t>如不能获得市场价格，</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则应使用公认的模型估算市场价格</w:t>
      </w:r>
      <w:r>
        <w:rPr>
          <w:rFonts w:ascii="Arial" w:eastAsia="Arial" w:hAnsi="Arial" w:cs="Arial"/>
          <w:color w:val="000000"/>
          <w:sz w:val="21"/>
          <w:szCs w:val="21"/>
        </w:rPr>
        <w:t>;</w:t>
      </w:r>
    </w:p>
    <w:p w:rsidR="00BB0A3E" w:rsidRDefault="00751069">
      <w:pPr>
        <w:spacing w:before="68" w:line="244" w:lineRule="exact"/>
        <w:ind w:left="2361"/>
      </w:pPr>
      <w:r>
        <w:rPr>
          <w:rFonts w:ascii="Arial" w:eastAsia="Arial" w:hAnsi="Arial" w:cs="Arial"/>
          <w:color w:val="000000"/>
          <w:sz w:val="21"/>
          <w:szCs w:val="21"/>
        </w:rPr>
        <w:t>(3)</w:t>
      </w:r>
      <w:r>
        <w:rPr>
          <w:rFonts w:ascii="Arial" w:eastAsia="Arial" w:hAnsi="Arial" w:cs="Arial"/>
          <w:sz w:val="21"/>
          <w:szCs w:val="21"/>
        </w:rPr>
        <w:t xml:space="preserve"> </w:t>
      </w:r>
      <w:r>
        <w:rPr>
          <w:rFonts w:ascii="Apple LiSung" w:eastAsia="Apple LiSung" w:hAnsi="Apple LiSung" w:cs="Apple LiSung"/>
          <w:color w:val="000000"/>
          <w:sz w:val="21"/>
          <w:szCs w:val="21"/>
        </w:rPr>
        <w:t>实际支付价格</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无依据证明其不具有代表性</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w:t>
      </w:r>
    </w:p>
    <w:p w:rsidR="00BB0A3E" w:rsidRDefault="00751069">
      <w:pPr>
        <w:spacing w:before="68" w:line="244" w:lineRule="exact"/>
        <w:ind w:left="2361"/>
      </w:pPr>
      <w:r>
        <w:rPr>
          <w:rFonts w:ascii="Arial" w:eastAsia="Arial" w:hAnsi="Arial" w:cs="Arial"/>
          <w:color w:val="000000"/>
          <w:sz w:val="21"/>
          <w:szCs w:val="21"/>
        </w:rPr>
        <w:t>(4)</w:t>
      </w:r>
      <w:r>
        <w:rPr>
          <w:rFonts w:ascii="Arial" w:eastAsia="Arial" w:hAnsi="Arial" w:cs="Arial"/>
          <w:sz w:val="21"/>
          <w:szCs w:val="21"/>
        </w:rPr>
        <w:t xml:space="preserve"> </w:t>
      </w:r>
      <w:r>
        <w:rPr>
          <w:rFonts w:ascii="Apple LiSung" w:eastAsia="Apple LiSung" w:hAnsi="Apple LiSung" w:cs="Apple LiSung"/>
          <w:color w:val="000000"/>
          <w:sz w:val="21"/>
          <w:szCs w:val="21"/>
        </w:rPr>
        <w:t>允许使用企业特定的数据，</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该数据应能被合理估算，并且与市场预</w:t>
      </w:r>
    </w:p>
    <w:p w:rsidR="00BB0A3E" w:rsidRDefault="00751069">
      <w:pPr>
        <w:spacing w:before="68" w:line="219" w:lineRule="exact"/>
        <w:ind w:left="1941"/>
      </w:pPr>
      <w:r>
        <w:rPr>
          <w:rFonts w:ascii="Apple LiSung" w:eastAsia="Apple LiSung" w:hAnsi="Apple LiSung" w:cs="Apple LiSung"/>
          <w:color w:val="000000"/>
          <w:sz w:val="21"/>
          <w:szCs w:val="21"/>
        </w:rPr>
        <w:t>期不冲突。</w:t>
      </w:r>
    </w:p>
    <w:p w:rsidR="00BB0A3E" w:rsidRDefault="00BB0A3E">
      <w:pPr>
        <w:spacing w:line="253" w:lineRule="exact"/>
        <w:ind w:left="1800"/>
      </w:pPr>
    </w:p>
    <w:p w:rsidR="00BB0A3E" w:rsidRDefault="00751069">
      <w:pPr>
        <w:spacing w:line="244" w:lineRule="exact"/>
        <w:ind w:left="2220"/>
      </w:pPr>
      <w:r>
        <w:rPr>
          <w:rFonts w:ascii="Arial" w:eastAsia="Arial" w:hAnsi="Arial" w:cs="Arial"/>
          <w:color w:val="000000"/>
          <w:sz w:val="21"/>
          <w:szCs w:val="21"/>
        </w:rPr>
        <w:t>(4)</w:t>
      </w:r>
      <w:r>
        <w:rPr>
          <w:rFonts w:ascii="Arial" w:eastAsia="Arial" w:hAnsi="Arial" w:cs="Arial"/>
          <w:sz w:val="21"/>
          <w:szCs w:val="21"/>
        </w:rPr>
        <w:t xml:space="preserve"> </w:t>
      </w:r>
      <w:r>
        <w:rPr>
          <w:rFonts w:ascii="Apple LiSung" w:eastAsia="Apple LiSung" w:hAnsi="Apple LiSung" w:cs="Apple LiSung"/>
          <w:color w:val="000000"/>
          <w:sz w:val="21"/>
          <w:szCs w:val="21"/>
        </w:rPr>
        <w:t>市值重估</w:t>
      </w:r>
    </w:p>
    <w:p w:rsidR="00BB0A3E" w:rsidRDefault="00751069">
      <w:pPr>
        <w:spacing w:before="68" w:line="219" w:lineRule="exact"/>
        <w:ind w:left="2220"/>
      </w:pPr>
      <w:r>
        <w:rPr>
          <w:rFonts w:ascii="Apple LiSung" w:eastAsia="Apple LiSung" w:hAnsi="Apple LiSung" w:cs="Apple LiSung"/>
          <w:color w:val="000000"/>
          <w:sz w:val="21"/>
          <w:szCs w:val="21"/>
        </w:rPr>
        <w:t>市值重估是指对交易账户头寸重新估算其市场价值。市值重估应当由与前台相独立的中</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台、后台、财务会计部门或其他相关职能部门或人员负责。用于重估的定价因素应当从独立</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于前台的渠道获取或者经过独立的验证。前台、中台、后台、财务会计部门、市场风险管理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部门等用于估值</w:t>
      </w:r>
      <w:r>
        <w:rPr>
          <w:rFonts w:ascii="Apple LiSung" w:eastAsia="Apple LiSung" w:hAnsi="Apple LiSung" w:cs="Apple LiSung"/>
          <w:color w:val="000000"/>
          <w:sz w:val="21"/>
          <w:szCs w:val="21"/>
        </w:rPr>
        <w:t>的方法和假设应当尽量保持一致，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在不完全一致的情况下，应当制定并使</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用一定的校对、调整方法。</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在市场风险管理实践中，商业银行应当对交易账户头寸按市值每日至少重估一次价值。</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在缺乏可用于市值重估的市场价格时，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商业银行应当确定选用代用数据的标准、获取</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途径和公允价格的计算方法。商业银行在进行市值重估时通常采用以下两种方法</w:t>
      </w:r>
      <w:r>
        <w:rPr>
          <w:rFonts w:ascii="Arial" w:eastAsia="Arial" w:hAnsi="Arial" w:cs="Arial"/>
          <w:color w:val="000000"/>
          <w:sz w:val="21"/>
          <w:szCs w:val="21"/>
        </w:rPr>
        <w:t>:</w:t>
      </w:r>
    </w:p>
    <w:p w:rsidR="00BB0A3E" w:rsidRDefault="00751069">
      <w:pPr>
        <w:spacing w:before="68" w:line="244"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盯市</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Mark</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to</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Market)</w:t>
      </w:r>
      <w:r>
        <w:rPr>
          <w:rFonts w:ascii="Arial" w:eastAsia="Arial" w:hAnsi="Arial" w:cs="Arial"/>
          <w:sz w:val="21"/>
          <w:szCs w:val="21"/>
        </w:rPr>
        <w:t xml:space="preserve"> </w:t>
      </w:r>
      <w:r>
        <w:rPr>
          <w:rFonts w:ascii="Arial" w:eastAsia="Arial" w:hAnsi="Arial" w:cs="Arial"/>
          <w:color w:val="000000"/>
          <w:sz w:val="21"/>
          <w:szCs w:val="21"/>
        </w:rPr>
        <w:t>:</w:t>
      </w:r>
      <w:r>
        <w:rPr>
          <w:rFonts w:ascii="Apple LiSung" w:eastAsia="Apple LiSung" w:hAnsi="Apple LiSung" w:cs="Apple LiSung"/>
          <w:color w:val="000000"/>
          <w:sz w:val="21"/>
          <w:szCs w:val="21"/>
        </w:rPr>
        <w:t>按市场价格计值。按照市场价格对头寸的计值至少应逐日</w:t>
      </w:r>
    </w:p>
    <w:p w:rsidR="00BB0A3E" w:rsidRDefault="00751069">
      <w:pPr>
        <w:spacing w:before="68" w:line="219" w:lineRule="exact"/>
        <w:ind w:left="1800"/>
      </w:pPr>
      <w:r>
        <w:rPr>
          <w:rFonts w:ascii="Apple LiSung" w:eastAsia="Apple LiSung" w:hAnsi="Apple LiSung" w:cs="Apple LiSung"/>
          <w:color w:val="000000"/>
          <w:sz w:val="21"/>
          <w:szCs w:val="21"/>
        </w:rPr>
        <w:t>进行，其好处是收盘价往往有独立的信息来源，</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并且很容易得到，例如交易所报</w:t>
      </w:r>
      <w:r>
        <w:rPr>
          <w:rFonts w:ascii="Apple LiSung" w:eastAsia="Apple LiSung" w:hAnsi="Apple LiSung" w:cs="Apple LiSung"/>
          <w:color w:val="000000"/>
          <w:sz w:val="21"/>
          <w:szCs w:val="21"/>
        </w:rPr>
        <w:t>价、电子</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屏幕报价或有信誉的独立经纪人提供的报价。商业银行必须尽可能按照市场价格计值。除非</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银行作为做市商在某类特定头寸上保留大量的头寸，并能够按照市场中间价平仓，</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否则，</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银行对市场出价</w:t>
      </w:r>
      <w:r>
        <w:rPr>
          <w:rFonts w:ascii="Arial" w:eastAsia="Arial" w:hAnsi="Arial" w:cs="Arial"/>
          <w:color w:val="000000"/>
          <w:sz w:val="21"/>
          <w:szCs w:val="21"/>
        </w:rPr>
        <w:t>/</w:t>
      </w:r>
      <w:r>
        <w:rPr>
          <w:rFonts w:ascii="Apple LiSung" w:eastAsia="Apple LiSung" w:hAnsi="Apple LiSung" w:cs="Apple LiSung"/>
          <w:color w:val="000000"/>
          <w:sz w:val="21"/>
          <w:szCs w:val="21"/>
        </w:rPr>
        <w:t>报价信息的使用应更加审慎。</w:t>
      </w:r>
    </w:p>
    <w:p w:rsidR="00BB0A3E" w:rsidRDefault="00751069">
      <w:pPr>
        <w:spacing w:before="68" w:line="244"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盯模</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Mark</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to</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Model)</w:t>
      </w:r>
      <w:r>
        <w:rPr>
          <w:rFonts w:ascii="Arial" w:eastAsia="Arial" w:hAnsi="Arial" w:cs="Arial"/>
          <w:sz w:val="21"/>
          <w:szCs w:val="21"/>
        </w:rPr>
        <w:t xml:space="preserve"> </w:t>
      </w:r>
      <w:r>
        <w:rPr>
          <w:rFonts w:ascii="Arial" w:eastAsia="Arial" w:hAnsi="Arial" w:cs="Arial"/>
          <w:color w:val="000000"/>
          <w:sz w:val="21"/>
          <w:szCs w:val="21"/>
        </w:rPr>
        <w:t>:</w:t>
      </w:r>
      <w:r>
        <w:rPr>
          <w:rFonts w:ascii="Apple LiSung" w:eastAsia="Apple LiSung" w:hAnsi="Apple LiSung" w:cs="Apple LiSung"/>
          <w:color w:val="000000"/>
          <w:sz w:val="21"/>
          <w:szCs w:val="21"/>
        </w:rPr>
        <w:t>按模型计值。当按市场价格计值存在困难时，银行可以按照</w:t>
      </w:r>
    </w:p>
    <w:p w:rsidR="00BB0A3E" w:rsidRDefault="00751069">
      <w:pPr>
        <w:spacing w:before="68" w:line="219" w:lineRule="exact"/>
        <w:ind w:left="1800"/>
      </w:pPr>
      <w:r>
        <w:rPr>
          <w:rFonts w:ascii="Apple LiSung" w:eastAsia="Apple LiSung" w:hAnsi="Apple LiSung" w:cs="Apple LiSung"/>
          <w:color w:val="000000"/>
          <w:sz w:val="21"/>
          <w:szCs w:val="21"/>
        </w:rPr>
        <w:t>数理模型确定的价值计值。具体来说，就是以某一个市场变量作为计值基础，推算出或计算</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出交易头寸的价值。商业银行按模型计值时需要格外谨慎，而且必须符合外部监管机构的标</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准和要求。</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group id="_x0000_s1817" style="position:absolute;left:0;text-align:left;margin-left:88pt;margin-top:77pt;width:414pt;height:282pt;z-index:-251215360;mso-position-horizontal-relative:page;mso-position-vertical-relative:page" coordorigin="1760,1540" coordsize="8280,5640">
            <v:shape id="_x0000_s1818" style="position:absolute;left:1760;top:1540;width:8280;height:5640" coordorigin="1760,1540" coordsize="8280,5640" path="m1787,1567r,l1787,1567r,l1787,1567r,l1787,1567r,l1787,1568r,l1787,1569r,1l1787,1571r,1l1787,1574r,2l1787,1578r1,2l1788,1583r-1,3l1787,1590r1,3l1788,1598r,4l1787,1607r,6l1788,1619r,6l1787,1632r,8l1787,1648r1,9l1787,1666r1,10l1787,1687r1,11l1787,1710r1,13l1787,1736r1,14l1787,1765r1,16l1787,1797r1,17l1787,1832r1,19l1787,1871r1,21l1787,1914r1,22l1787,1960r1,25l1787,2010r1,27l1787,2064r1,29l1787,2123r1,31l1787,2186r1,33l1787,2253r,36l1787,2325r,38l1787,2403r,40l1787,2485r,43l1787,2572r,46l1787,2665r,48l1787,2763r,51l1787,2867r,54l1787,2977r,57l1787,3093r,60l1787,3215r,63l1787,3343r,67l1787,3478r,70l1787,3619r,74l1787,3768r,77l1787,3923r,80l1787,4086r,84l1787,4255r,88l1787,4433r,91l1787,4617r,96l1787,4810r,99l1787,5011r,103l1787,5219r,108l1787,5436r,112l1787,5662r,115l1787,5895r,121l1787,6138r,125l1787,6390r,129l1787,6650r,134l1787,6920r,139l1787,7199r,l1788,7199r,l1788,7199r,l1788,7199r1,l1789,7199r1,l1791,7199r1,l1794,7199r2,l1798,7199r3,l1804,7199r4,l1812,7199r4,l1821,7200r6,-1l1833,7199r7,l1847,7199r8,l1864,7199r10,l1884,7199r11,l1907,7199r13,1l1934,7199r14,1l1964,7199r16,1l1998,7199r18,1l2036,7199r20,1l2078,7199r23,1l2125,7199r26,1l2177,7199r28,1l2234,7199r31,1l2296,7199r34,1l2364,7199r36,1l2438,7199r39,1l2517,7199r42,1l2603,7199r45,1l2695,7199r49,1l2794,7199r52,l2900,7199r56,l3013,7199r60,l3134,7199r63,l3262,7199r67,l3398,7199r71,l3542,7199r75,l3694,7199r80,l3856,7199r83,l4025,7199r89,l4204,7199r93,l4393,7199r97,l4590,7199r103,l4798,7199r108,l5016,7199r112,l5243,7199r118,l5482,7199r123,l5731,7199r128,l5990,7199r135,l6262,7199r139,l6544,7199r146,l6838,7199r152,l7144,7199r158,l7462,7199r164,l7793,7199r170,l8136,7199r176,l8492,7199r183,l8861,7199r189,l9243,7199r196,l9639,7199r203,l10048,7199r,l10048,7199r,l10048,7199r,l10048,7199r,l10048,7198r,l10048,7197r,-1l10048,7195r,-1l10048,7192r,-2l10048,7188r,-2l10048,7183r,-3l10048,7177r,-4l10048,7169r,-5l10048,7159r,-6l10048,7147r,-6l10048,7134r,-8l10048,7118r,-9l10048,7100r,-10l10048,7079r,-11l10048,7056r,-12l10048,7030r,-14l10048,7001r,-15l10048,6969r,-17l10048,6934r,-19l10048,6895r,-21l10048,6852r,-22l10048,6806r,-24l10048,6756r,-26l10048,6702r,-29l10048,6643r,-31l10048,6580r,-33l10048,6513r,-36l10048,6441r,-38l10048,6364r,-41l10048,6282r,-43l10048,6194r,-46l10048,6101r,-48l10048,6003r,-51l10048,5899r,-54l10048,5789r,-57l10048,5673r,-60l10048,5551r,-63l10048,5423r,-66l10048,5288r,-70l10048,5147r,-74l10048,4998r,-76l10048,4843r,-80l10048,4681r,-84l10048,4511r,-88l10048,4334r,-92l10048,4149r,-96l10048,3956r,-99l10048,3756r,-104l10048,3547r,-107l10048,3330r,-112l10048,3105r,-116l10048,2871r,-120l10048,2628r,-125l10048,2376r,-129l10048,2116r,-134l10048,1846r,-138l10048,1567r,l10048,1567r,l10048,1567r,l10048,1567r-1,l10047,1567r-1,l10045,1567r-2,l10042,1567r-2,l10038,1567r-3,l10032,1567r-4,l10024,1567r-4,l10015,1567r-6,l10003,1567r-7,l9989,1567r-8,l9972,1567r-10,l9952,1567r-11,l9929,1567r-13,l9902,1567r-14,l9872,1567r-16,l9838,1567r-18,l9800,1567r-21,l9758,1567r-23,l9710,1567r-25,l9659,1567r-28,l9602,1567r-31,l9539,1567r-33,l9472,1567r-36,l9398,1567r-39,l9318,1567r-42,l9233,1567r-46,l9140,1567r-48,l9042,1567r-53,l8936,1567r-56,l8823,1567r-60,l8702,1567r-63,l8574,1567r-67,l8438,1567r-71,l8294,1567r-75,l8141,1567r-79,l7980,1567r-84,l7810,1567r-88,l7631,1567r-93,l7443,1567r-98,l7245,1567r-102,l7038,1567r-108,l6820,1567r-112,l6592,1567r-117,l6354,1567r-123,l6105,1567r-128,l5845,1567r-134,l5574,1567r-140,l5292,1567r-146,l4998,1567r-152,l4692,1567r-158,l4374,1567r-164,l4043,1567r-170,l3700,1567r-176,l3344,1567r-183,l2975,1567r-189,l2593,1567r-196,l2197,1567r-203,l1787,1567r,l1787,1567r,l1787,1567r,l1787,1567r,l1787,1567r,l1787,1567r,l1787,1567r,l1787,1567r,l1787,1567r1,l1788,1567r-1,l1787,1567r1,l1788,1567r,l1787,1567r,l1788,1567r,l1787,1567r,l1787,1567r1,l1787,1567r1,l1787,1567r1,l1787,1567r1,l1787,1567r1,l1787,1567r1,l1787,1567r1,l1787,1567r1,l1787,1567r1,l1787,1567r1,l1787,1567r1,l1787,1567r1,l1787,1567r1,l1787,1567r1,l1787,1567r1,l1787,1567r,l1787,1567r,l1787,1567r,l1787,1567r,l1787,1567r,l1787,1567r,l1787,1567r,l1787,1567r,l1787,1567r,l1787,1567r,l1787,1567r,l1787,1567r,l1787,1567r,l1787,1567r,l1787,1567r,l1787,1567r,l1787,1567r,l1787,1567r,l1787,1567r,l1787,1567r,l1787,1567r,l1787,1567r,l1787,1567r,l1787,1567r,l1787,1567r,l1787,1567r,l1787,1567r,l1787,1567r,l1787,1567r,l1787,1567r,l1787,1567e" fillcolor="#fefefe" stroked="f">
              <v:path arrowok="t"/>
            </v:shape>
            <w10:wrap anchorx="page" anchory="page"/>
          </v:group>
        </w:pict>
      </w:r>
      <w:r>
        <w:pict>
          <v:group id="_x0000_s1815" style="position:absolute;left:0;text-align:left;margin-left:88pt;margin-top:77pt;width:414pt;height:282pt;z-index:-251214336;mso-position-horizontal-relative:page;mso-position-vertical-relative:page" coordorigin="1760,1540" coordsize="8280,5640">
            <v:shape id="_x0000_s1816" style="position:absolute;left:1760;top:1540;width:8280;height:5640" coordorigin="1760,1540" coordsize="8280,5640" path="m1787,1567r,l1787,1567r,l1787,1567r,l1787,1567r,l1787,1568r,l1787,1569r,1l1787,1571r,1l1787,1574r,2l1787,1578r1,2l1788,1583r-1,3l1787,1590r1,3l1788,1598r,4l1787,1607r,6l1788,1619r,6l1787,1632r,8l1787,1648r1,9l1787,1666r1,10l1787,1687r1,11l1787,1710r1,13l1787,1736r1,14l1787,1765r1,16l1787,1797r1,17l1787,1832r1,19l1787,1871r1,21l1787,1914r1,22l1787,1960r1,25l1787,2010r1,27l1787,2064r1,29l1787,2123r1,31l1787,2186r1,33l1787,2253r,36l1787,2325r,38l1787,2403r,40l1787,2485r,43l1787,2572r,46l1787,2665r,48l1787,2763r,51l1787,2867r,54l1787,2977r,57l1787,3093r,60l1787,3215r,63l1787,3343r,67l1787,3478r,70l1787,3619r,74l1787,3768r,77l1787,3923r,80l1787,4086r,84l1787,4255r,88l1787,4433r,91l1787,4617r,96l1787,4810r,99l1787,5011r,103l1787,5219r,108l1787,5436r,112l1787,5662r,115l1787,5895r,121l1787,6138r,125l1787,6390r,129l1787,6650r,134l1787,6920r,139l1787,7199r,l1788,7199r,l1788,7199r,l1788,7199r1,l1789,7199r1,l1791,7199r1,l1794,7199r2,l1798,7199r3,l1804,7199r4,l1812,7199r4,l1821,7200r6,-1l1833,7199r7,l1847,7199r8,l1864,7199r10,l1884,7199r11,l1907,7199r13,1l1934,7199r14,1l1964,7199r16,1l1998,7199r18,1l2036,7199r20,1l2078,7199r23,1l2125,7199r26,1l2177,7199r28,1l2234,7199r31,1l2296,7199r34,1l2364,7199r36,1l2438,7199r39,1l2517,7199r42,1l2603,7199r45,1l2695,7199r49,1l2794,7199r52,l2900,7199r56,l3013,7199r60,l3134,7199r63,l3262,7199r67,l3398,7199r71,l3542,7199r75,l3694,7199r80,l3856,7199r83,l4025,7199r89,l4204,7199r93,l4393,7199r97,l4590,7199r103,l4798,7199r108,l5016,7199r112,l5243,7199r118,l5482,7199r123,l5731,7199r128,l5990,7199r135,l6262,7199r139,l6544,7199r146,l6838,7199r152,l7144,7199r158,l7462,7199r164,l7793,7199r170,l8136,7199r176,l8492,7199r183,l8861,7199r189,l9243,7199r196,l9639,7199r203,l10048,7199r,l10048,7199r,l10048,7199r,l10048,7199r,l10048,7198r,l10048,7197r,-1l10048,7195r,-1l10048,7192r,-2l10048,7188r,-2l10048,7183r,-3l10048,7177r,-4l10048,7169r,-5l10048,7159r,-6l10048,7147r,-6l10048,7134r,-8l10048,7118r,-9l10048,7100r,-10l10048,7079r,-11l10048,7056r,-12l10048,7030r,-14l10048,7001r,-15l10048,6969r,-17l10048,6934r,-19l10048,6895r,-21l10048,6852r,-22l10048,6806r,-24l10048,6756r,-26l10048,6702r,-29l10048,6643r,-31l10048,6580r,-33l10048,6513r,-36l10048,6441r,-38l10048,6364r,-41l10048,6282r,-43l10048,6194r,-46l10048,6101r,-48l10048,6003r,-51l10048,5899r,-54l10048,5789r,-57l10048,5673r,-60l10048,5551r,-63l10048,5423r,-66l10048,5288r,-70l10048,5147r,-74l10048,4998r,-76l10048,4843r,-80l10048,4681r,-84l10048,4511r,-88l10048,4334r,-92l10048,4149r,-96l10048,3956r,-99l10048,3756r,-104l10048,3547r,-107l10048,3330r,-112l10048,3105r,-116l10048,2871r,-120l10048,2628r,-125l10048,2376r,-129l10048,2116r,-134l10048,1846r,-138l10048,1567r,l10048,1567r,l10048,1567r,l10048,1567r-1,l10047,1567r-1,l10045,1567r-2,l10042,1567r-2,l10038,1567r-3,l10032,1567r-4,l10024,1567r-4,l10015,1567r-6,l10003,1567r-7,l9989,1567r-8,l9972,1567r-10,l9952,1567r-11,l9929,1567r-13,l9902,1567r-14,l9872,1567r-16,l9838,1567r-18,l9800,1567r-21,l9758,1567r-23,l9710,1567r-25,l9659,1567r-28,l9602,1567r-31,l9539,1567r-33,l9472,1567r-36,l9398,1567r-39,l9318,1567r-42,l9233,1567r-46,l9140,1567r-48,l9042,1567r-53,l8936,1567r-56,l8823,1567r-60,l8702,1567r-63,l8574,1567r-67,l8438,1567r-71,l8294,1567r-75,l8141,1567r-79,l7980,1567r-84,l7810,1567r-88,l7631,1567r-93,l7443,1567r-98,l7245,1567r-102,l7038,1567r-108,l6820,1567r-112,l6592,1567r-117,l6354,1567r-123,l6105,1567r-128,l5845,1567r-134,l5574,1567r-140,l5292,1567r-146,l4998,1567r-152,l4692,1567r-158,l4374,1567r-164,l4043,1567r-170,l3700,1567r-176,l3344,1567r-183,l2975,1567r-189,l2593,1567r-196,l2197,1567r-203,l1787,1567e" filled="f" strokeweight=".42297mm">
              <v:path arrowok="t"/>
            </v:shape>
            <w10:wrap anchorx="page" anchory="page"/>
          </v:group>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8" w:lineRule="exact"/>
        <w:ind w:left="1800"/>
      </w:pPr>
    </w:p>
    <w:p w:rsidR="00BB0A3E" w:rsidRDefault="00751069">
      <w:pPr>
        <w:spacing w:line="244" w:lineRule="exact"/>
        <w:ind w:left="1941"/>
      </w:pPr>
      <w:bookmarkStart w:id="108" w:name="PageMark108"/>
      <w:bookmarkEnd w:id="108"/>
      <w:r>
        <w:rPr>
          <w:rFonts w:ascii="Apple LiSung" w:eastAsia="Apple LiSung" w:hAnsi="Apple LiSung" w:cs="Apple LiSung"/>
          <w:color w:val="000000"/>
          <w:sz w:val="21"/>
          <w:szCs w:val="21"/>
        </w:rPr>
        <w:t>背景知识</w:t>
      </w:r>
      <w:r>
        <w:rPr>
          <w:rFonts w:ascii="Arial" w:eastAsia="Arial" w:hAnsi="Arial" w:cs="Arial"/>
          <w:b/>
          <w:color w:val="000000"/>
          <w:sz w:val="21"/>
          <w:szCs w:val="21"/>
        </w:rPr>
        <w:t>::</w:t>
      </w:r>
      <w:r>
        <w:rPr>
          <w:rFonts w:ascii="Apple LiSung" w:eastAsia="Apple LiSung" w:hAnsi="Apple LiSung" w:cs="Apple LiSung"/>
          <w:color w:val="000000"/>
          <w:sz w:val="21"/>
          <w:szCs w:val="21"/>
        </w:rPr>
        <w:t>银行按模型计值的监管标准和要求银行按模型计值的监管标准和要求</w:t>
      </w:r>
    </w:p>
    <w:p w:rsidR="00BB0A3E" w:rsidRDefault="00751069">
      <w:pPr>
        <w:spacing w:before="68" w:line="219" w:lineRule="exact"/>
        <w:ind w:left="2361"/>
      </w:pPr>
      <w:r>
        <w:rPr>
          <w:rFonts w:ascii="Apple LiSung" w:eastAsia="Apple LiSung" w:hAnsi="Apple LiSung" w:cs="Apple LiSung"/>
          <w:color w:val="000000"/>
          <w:sz w:val="21"/>
          <w:szCs w:val="21"/>
        </w:rPr>
        <w:t>监管当局在判断银行按模型计值是否审慎时，应当充分考虑银行采用这种方法是否</w:t>
      </w:r>
    </w:p>
    <w:p w:rsidR="00BB0A3E" w:rsidRDefault="00BB0A3E">
      <w:pPr>
        <w:spacing w:line="93" w:lineRule="exact"/>
        <w:ind w:left="1800"/>
      </w:pPr>
    </w:p>
    <w:p w:rsidR="00BB0A3E" w:rsidRDefault="00751069">
      <w:pPr>
        <w:spacing w:line="244" w:lineRule="exact"/>
        <w:ind w:left="1941"/>
      </w:pPr>
      <w:r>
        <w:rPr>
          <w:rFonts w:ascii="Apple LiSung" w:eastAsia="Apple LiSung" w:hAnsi="Apple LiSung" w:cs="Apple LiSung"/>
          <w:color w:val="000000"/>
          <w:sz w:val="21"/>
          <w:szCs w:val="21"/>
        </w:rPr>
        <w:t>满足以下标准和要求</w:t>
      </w:r>
      <w:r>
        <w:rPr>
          <w:rFonts w:ascii="Arial" w:eastAsia="Arial" w:hAnsi="Arial" w:cs="Arial"/>
          <w:color w:val="000000"/>
          <w:sz w:val="21"/>
          <w:szCs w:val="21"/>
        </w:rPr>
        <w:t>:</w:t>
      </w:r>
    </w:p>
    <w:p w:rsidR="00BB0A3E" w:rsidRDefault="00751069">
      <w:pPr>
        <w:tabs>
          <w:tab w:val="left" w:pos="2721"/>
        </w:tabs>
        <w:spacing w:before="68" w:line="219" w:lineRule="exact"/>
        <w:ind w:left="2361"/>
      </w:pPr>
      <w:r>
        <w:rPr>
          <w:rFonts w:ascii="Apple LiSung" w:eastAsia="Apple LiSung" w:hAnsi="Apple LiSung" w:cs="Apple LiSung"/>
          <w:color w:val="000000"/>
          <w:sz w:val="21"/>
          <w:szCs w:val="21"/>
        </w:rPr>
        <w:t>·</w:t>
      </w:r>
      <w:r>
        <w:tab/>
      </w:r>
      <w:r>
        <w:rPr>
          <w:rFonts w:ascii="Apple LiSung" w:eastAsia="Apple LiSung" w:hAnsi="Apple LiSung" w:cs="Apple LiSung"/>
          <w:color w:val="000000"/>
          <w:sz w:val="21"/>
          <w:szCs w:val="21"/>
        </w:rPr>
        <w:t>高级管理层应该了解交易账户中按模型计值的项目，并认识到在风险报告或经</w:t>
      </w:r>
    </w:p>
    <w:p w:rsidR="00BB0A3E" w:rsidRDefault="00BB0A3E">
      <w:pPr>
        <w:spacing w:line="93" w:lineRule="exact"/>
        <w:ind w:left="1800"/>
      </w:pPr>
    </w:p>
    <w:p w:rsidR="00BB0A3E" w:rsidRDefault="00751069">
      <w:pPr>
        <w:spacing w:line="219" w:lineRule="exact"/>
        <w:ind w:left="2721"/>
      </w:pPr>
      <w:r>
        <w:rPr>
          <w:rFonts w:ascii="Apple LiSung" w:eastAsia="Apple LiSung" w:hAnsi="Apple LiSung" w:cs="Apple LiSung"/>
          <w:color w:val="000000"/>
          <w:sz w:val="21"/>
          <w:szCs w:val="21"/>
        </w:rPr>
        <w:t>营业绩报告中，按模型计值所产生的不确定性及其影响程度。</w:t>
      </w:r>
    </w:p>
    <w:p w:rsidR="00BB0A3E" w:rsidRDefault="00BB0A3E">
      <w:pPr>
        <w:spacing w:line="93" w:lineRule="exact"/>
        <w:ind w:left="1800"/>
      </w:pPr>
    </w:p>
    <w:p w:rsidR="00BB0A3E" w:rsidRDefault="00751069">
      <w:pPr>
        <w:tabs>
          <w:tab w:val="left" w:pos="2721"/>
        </w:tabs>
        <w:spacing w:line="219" w:lineRule="exact"/>
        <w:ind w:left="2361"/>
      </w:pPr>
      <w:r>
        <w:rPr>
          <w:rFonts w:ascii="Apple LiSung" w:eastAsia="Apple LiSung" w:hAnsi="Apple LiSung" w:cs="Apple LiSung"/>
          <w:color w:val="000000"/>
          <w:sz w:val="21"/>
          <w:szCs w:val="21"/>
        </w:rPr>
        <w:t>·</w:t>
      </w:r>
      <w:r>
        <w:tab/>
      </w:r>
      <w:r>
        <w:rPr>
          <w:rFonts w:ascii="Apple LiSung" w:eastAsia="Apple LiSung" w:hAnsi="Apple LiSung" w:cs="Apple LiSung"/>
          <w:color w:val="000000"/>
          <w:sz w:val="21"/>
          <w:szCs w:val="21"/>
        </w:rPr>
        <w:t>在可能的范围内，市场参数应该是可以找到来源的，并与市场价格的变化相一</w:t>
      </w:r>
    </w:p>
    <w:p w:rsidR="00BB0A3E" w:rsidRDefault="00BB0A3E">
      <w:pPr>
        <w:spacing w:line="93" w:lineRule="exact"/>
        <w:ind w:left="1800"/>
      </w:pPr>
    </w:p>
    <w:p w:rsidR="00BB0A3E" w:rsidRDefault="00751069">
      <w:pPr>
        <w:spacing w:line="219" w:lineRule="exact"/>
        <w:ind w:left="2721"/>
      </w:pPr>
      <w:r>
        <w:rPr>
          <w:rFonts w:ascii="Apple LiSung" w:eastAsia="Apple LiSung" w:hAnsi="Apple LiSung" w:cs="Apple LiSung"/>
          <w:color w:val="000000"/>
          <w:sz w:val="21"/>
          <w:szCs w:val="21"/>
        </w:rPr>
        <w:t>致。银行应该对在计算特定头寸价值时所采用的市场参数进行定期审查。</w:t>
      </w:r>
    </w:p>
    <w:p w:rsidR="00BB0A3E" w:rsidRDefault="00BB0A3E">
      <w:pPr>
        <w:spacing w:line="93" w:lineRule="exact"/>
        <w:ind w:left="1800"/>
      </w:pPr>
    </w:p>
    <w:p w:rsidR="00BB0A3E" w:rsidRDefault="00751069">
      <w:pPr>
        <w:tabs>
          <w:tab w:val="left" w:pos="2721"/>
        </w:tabs>
        <w:spacing w:line="219" w:lineRule="exact"/>
        <w:ind w:left="2361"/>
      </w:pPr>
      <w:r>
        <w:rPr>
          <w:rFonts w:ascii="Apple LiSung" w:eastAsia="Apple LiSung" w:hAnsi="Apple LiSung" w:cs="Apple LiSung"/>
          <w:color w:val="000000"/>
          <w:sz w:val="21"/>
          <w:szCs w:val="21"/>
        </w:rPr>
        <w:t>·</w:t>
      </w:r>
      <w:r>
        <w:tab/>
      </w:r>
      <w:r>
        <w:rPr>
          <w:rFonts w:ascii="Apple LiSung" w:eastAsia="Apple LiSung" w:hAnsi="Apple LiSung" w:cs="Apple LiSung"/>
          <w:color w:val="000000"/>
          <w:sz w:val="21"/>
          <w:szCs w:val="21"/>
        </w:rPr>
        <w:t>在可能的情况下，应该使用对某种产品通用的计值方法。</w:t>
      </w:r>
    </w:p>
    <w:p w:rsidR="00BB0A3E" w:rsidRDefault="00BB0A3E">
      <w:pPr>
        <w:spacing w:line="93" w:lineRule="exact"/>
        <w:ind w:left="1800"/>
      </w:pPr>
    </w:p>
    <w:p w:rsidR="00BB0A3E" w:rsidRDefault="00751069">
      <w:pPr>
        <w:tabs>
          <w:tab w:val="left" w:pos="2721"/>
        </w:tabs>
        <w:spacing w:line="219" w:lineRule="exact"/>
        <w:ind w:left="2361"/>
      </w:pPr>
      <w:r>
        <w:rPr>
          <w:rFonts w:ascii="Apple LiSung" w:eastAsia="Apple LiSung" w:hAnsi="Apple LiSung" w:cs="Apple LiSung"/>
          <w:color w:val="000000"/>
          <w:sz w:val="21"/>
          <w:szCs w:val="21"/>
        </w:rPr>
        <w:t>·</w:t>
      </w:r>
      <w:r>
        <w:tab/>
      </w:r>
      <w:r>
        <w:rPr>
          <w:rFonts w:ascii="Apple LiSung" w:eastAsia="Apple LiSung" w:hAnsi="Apple LiSung" w:cs="Apple LiSung"/>
          <w:color w:val="000000"/>
          <w:sz w:val="21"/>
          <w:szCs w:val="21"/>
        </w:rPr>
        <w:t>如果是银行自身开发的模型，模型应该建立在适当的假定基础上，并请独立、</w:t>
      </w:r>
    </w:p>
    <w:p w:rsidR="00BB0A3E" w:rsidRDefault="00BB0A3E">
      <w:pPr>
        <w:spacing w:line="93" w:lineRule="exact"/>
        <w:ind w:left="1800"/>
      </w:pPr>
    </w:p>
    <w:p w:rsidR="00BB0A3E" w:rsidRDefault="00751069">
      <w:pPr>
        <w:spacing w:line="219" w:lineRule="exact"/>
        <w:ind w:left="2721"/>
      </w:pPr>
      <w:r>
        <w:rPr>
          <w:rFonts w:ascii="Apple LiSung" w:eastAsia="Apple LiSung" w:hAnsi="Apple LiSung" w:cs="Apple LiSung"/>
          <w:color w:val="000000"/>
          <w:sz w:val="21"/>
          <w:szCs w:val="21"/>
        </w:rPr>
        <w:t>合格的外部机构对模型进行评价。模型的开发和批准使用应由独立于交易前台</w:t>
      </w:r>
    </w:p>
    <w:p w:rsidR="00BB0A3E" w:rsidRDefault="00BB0A3E">
      <w:pPr>
        <w:spacing w:line="93" w:lineRule="exact"/>
        <w:ind w:left="1800"/>
      </w:pPr>
    </w:p>
    <w:p w:rsidR="00BB0A3E" w:rsidRDefault="00751069">
      <w:pPr>
        <w:spacing w:line="219" w:lineRule="exact"/>
        <w:ind w:left="2721"/>
      </w:pPr>
      <w:r>
        <w:rPr>
          <w:rFonts w:ascii="Apple LiSung" w:eastAsia="Apple LiSung" w:hAnsi="Apple LiSung" w:cs="Apple LiSung"/>
          <w:color w:val="000000"/>
          <w:sz w:val="21"/>
          <w:szCs w:val="21"/>
        </w:rPr>
        <w:t>的第三方进行，应该进行独立的测试，包括对数学推导、假设条件、软件实施</w:t>
      </w:r>
    </w:p>
    <w:p w:rsidR="00BB0A3E" w:rsidRDefault="00BB0A3E">
      <w:pPr>
        <w:spacing w:line="93" w:lineRule="exact"/>
        <w:ind w:left="1800"/>
      </w:pPr>
    </w:p>
    <w:p w:rsidR="00BB0A3E" w:rsidRDefault="00751069">
      <w:pPr>
        <w:spacing w:line="219" w:lineRule="exact"/>
        <w:ind w:left="2721"/>
      </w:pPr>
      <w:r>
        <w:rPr>
          <w:rFonts w:ascii="Apple LiSung" w:eastAsia="Apple LiSung" w:hAnsi="Apple LiSung" w:cs="Apple LiSung"/>
          <w:color w:val="000000"/>
          <w:sz w:val="21"/>
          <w:szCs w:val="21"/>
        </w:rPr>
        <w:t>进行检验。</w:t>
      </w:r>
    </w:p>
    <w:p w:rsidR="00BB0A3E" w:rsidRDefault="00BB0A3E">
      <w:pPr>
        <w:spacing w:line="93" w:lineRule="exact"/>
        <w:ind w:left="1800"/>
      </w:pPr>
    </w:p>
    <w:p w:rsidR="00BB0A3E" w:rsidRDefault="00751069">
      <w:pPr>
        <w:tabs>
          <w:tab w:val="left" w:pos="2721"/>
        </w:tabs>
        <w:spacing w:line="219" w:lineRule="exact"/>
        <w:ind w:left="2361"/>
      </w:pPr>
      <w:r>
        <w:rPr>
          <w:rFonts w:ascii="Apple LiSung" w:eastAsia="Apple LiSung" w:hAnsi="Apple LiSung" w:cs="Apple LiSung"/>
          <w:color w:val="000000"/>
          <w:sz w:val="21"/>
          <w:szCs w:val="21"/>
        </w:rPr>
        <w:t>·</w:t>
      </w:r>
      <w:r>
        <w:tab/>
      </w:r>
      <w:r>
        <w:rPr>
          <w:rFonts w:ascii="Apple LiSung" w:eastAsia="Apple LiSung" w:hAnsi="Apple LiSung" w:cs="Apple LiSung"/>
          <w:color w:val="000000"/>
          <w:sz w:val="21"/>
          <w:szCs w:val="21"/>
        </w:rPr>
        <w:t>应该有正式的变化控制程序和模型的备份，并定期用于对计值情况进行测试。</w:t>
      </w:r>
    </w:p>
    <w:p w:rsidR="00BB0A3E" w:rsidRDefault="00BB0A3E">
      <w:pPr>
        <w:spacing w:line="93" w:lineRule="exact"/>
        <w:ind w:left="1800"/>
      </w:pPr>
    </w:p>
    <w:p w:rsidR="00BB0A3E" w:rsidRDefault="00751069">
      <w:pPr>
        <w:tabs>
          <w:tab w:val="left" w:pos="2721"/>
        </w:tabs>
        <w:spacing w:line="219" w:lineRule="exact"/>
        <w:ind w:left="2361"/>
      </w:pPr>
      <w:r>
        <w:rPr>
          <w:rFonts w:ascii="Apple LiSung" w:eastAsia="Apple LiSung" w:hAnsi="Apple LiSung" w:cs="Apple LiSung"/>
          <w:color w:val="000000"/>
          <w:sz w:val="21"/>
          <w:szCs w:val="21"/>
        </w:rPr>
        <w:t>·</w:t>
      </w:r>
      <w:r>
        <w:tab/>
      </w:r>
      <w:r>
        <w:rPr>
          <w:rFonts w:ascii="Apple LiSung" w:eastAsia="Apple LiSung" w:hAnsi="Apple LiSung" w:cs="Apple LiSung"/>
          <w:color w:val="000000"/>
          <w:sz w:val="21"/>
          <w:szCs w:val="21"/>
        </w:rPr>
        <w:t>风险管理部门应该认识到所使用模型的缺陷，以及在计值结果中如何将其有效</w:t>
      </w:r>
    </w:p>
    <w:p w:rsidR="00BB0A3E" w:rsidRDefault="00BB0A3E">
      <w:pPr>
        <w:spacing w:line="93" w:lineRule="exact"/>
        <w:ind w:left="1800"/>
      </w:pPr>
    </w:p>
    <w:p w:rsidR="00BB0A3E" w:rsidRDefault="00751069">
      <w:pPr>
        <w:spacing w:line="219" w:lineRule="exact"/>
        <w:ind w:left="2721"/>
      </w:pPr>
      <w:r>
        <w:rPr>
          <w:rFonts w:ascii="Apple LiSung" w:eastAsia="Apple LiSung" w:hAnsi="Apple LiSung" w:cs="Apple LiSung"/>
          <w:color w:val="000000"/>
          <w:sz w:val="21"/>
          <w:szCs w:val="21"/>
        </w:rPr>
        <w:t>地反映出来。</w:t>
      </w:r>
    </w:p>
    <w:p w:rsidR="00BB0A3E" w:rsidRDefault="00BB0A3E">
      <w:pPr>
        <w:spacing w:line="93" w:lineRule="exact"/>
        <w:ind w:left="1800"/>
      </w:pPr>
    </w:p>
    <w:p w:rsidR="00BB0A3E" w:rsidRDefault="00751069">
      <w:pPr>
        <w:tabs>
          <w:tab w:val="left" w:pos="2721"/>
        </w:tabs>
        <w:spacing w:line="219" w:lineRule="exact"/>
        <w:ind w:left="2361"/>
      </w:pPr>
      <w:r>
        <w:rPr>
          <w:rFonts w:ascii="Apple LiSung" w:eastAsia="Apple LiSung" w:hAnsi="Apple LiSung" w:cs="Apple LiSung"/>
          <w:color w:val="000000"/>
          <w:sz w:val="21"/>
          <w:szCs w:val="21"/>
        </w:rPr>
        <w:t>·</w:t>
      </w:r>
      <w:r>
        <w:tab/>
      </w:r>
      <w:r>
        <w:rPr>
          <w:rFonts w:ascii="Apple LiSung" w:eastAsia="Apple LiSung" w:hAnsi="Apple LiSung" w:cs="Apple LiSung"/>
          <w:color w:val="000000"/>
          <w:sz w:val="21"/>
          <w:szCs w:val="21"/>
        </w:rPr>
        <w:t>应该对模型进行定期审查，以决定其精确性。例如，</w:t>
      </w:r>
      <w:r>
        <w:rPr>
          <w:rFonts w:ascii="Apple LiSung" w:eastAsia="Apple LiSung" w:hAnsi="Apple LiSung" w:cs="Apple LiSung"/>
          <w:color w:val="000000"/>
          <w:sz w:val="21"/>
          <w:szCs w:val="21"/>
        </w:rPr>
        <w:t>对假设的适当性进行评估</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2721"/>
      </w:pPr>
      <w:r>
        <w:rPr>
          <w:rFonts w:ascii="Apple LiSung" w:eastAsia="Apple LiSung" w:hAnsi="Apple LiSung" w:cs="Apple LiSung"/>
          <w:color w:val="000000"/>
          <w:sz w:val="21"/>
          <w:szCs w:val="21"/>
        </w:rPr>
        <w:t>对损益和风险因素的关系进行分析，对实际收盘价和模型的输出值进行比较。</w:t>
      </w:r>
    </w:p>
    <w:p w:rsidR="00BB0A3E" w:rsidRDefault="00BB0A3E">
      <w:pPr>
        <w:spacing w:line="200" w:lineRule="exact"/>
        <w:ind w:left="1800"/>
      </w:pPr>
    </w:p>
    <w:p w:rsidR="00BB0A3E" w:rsidRDefault="00BB0A3E">
      <w:pPr>
        <w:spacing w:line="310" w:lineRule="exact"/>
        <w:ind w:left="1800"/>
      </w:pPr>
    </w:p>
    <w:p w:rsidR="00BB0A3E" w:rsidRDefault="00751069">
      <w:pPr>
        <w:spacing w:line="244" w:lineRule="exact"/>
        <w:ind w:left="2212"/>
      </w:pPr>
      <w:r>
        <w:rPr>
          <w:rFonts w:ascii="Arial" w:eastAsia="Arial" w:hAnsi="Arial" w:cs="Arial"/>
          <w:b/>
          <w:color w:val="000000"/>
          <w:sz w:val="21"/>
          <w:szCs w:val="21"/>
        </w:rPr>
        <w:t>2.2.</w:t>
      </w:r>
      <w:r>
        <w:rPr>
          <w:rFonts w:ascii="Arial" w:eastAsia="Arial" w:hAnsi="Arial" w:cs="Arial"/>
          <w:sz w:val="21"/>
          <w:szCs w:val="21"/>
        </w:rPr>
        <w:t xml:space="preserve"> </w:t>
      </w:r>
      <w:r>
        <w:rPr>
          <w:rFonts w:ascii="Apple LiSung" w:eastAsia="Apple LiSung" w:hAnsi="Apple LiSung" w:cs="Apple LiSung"/>
          <w:color w:val="000000"/>
          <w:sz w:val="21"/>
          <w:szCs w:val="21"/>
        </w:rPr>
        <w:t>敞口</w:t>
      </w:r>
      <w:r>
        <w:rPr>
          <w:rFonts w:ascii="Arial" w:eastAsia="Arial" w:hAnsi="Arial" w:cs="Arial"/>
          <w:b/>
          <w:color w:val="000000"/>
          <w:sz w:val="21"/>
          <w:szCs w:val="21"/>
        </w:rPr>
        <w:t>((</w:t>
      </w:r>
      <w:r>
        <w:rPr>
          <w:rFonts w:ascii="Arial" w:eastAsia="Arial" w:hAnsi="Arial" w:cs="Arial"/>
          <w:sz w:val="21"/>
          <w:szCs w:val="21"/>
        </w:rPr>
        <w:t xml:space="preserve"> </w:t>
      </w:r>
      <w:r>
        <w:rPr>
          <w:rFonts w:ascii="Arial" w:eastAsia="Arial" w:hAnsi="Arial" w:cs="Arial"/>
          <w:b/>
          <w:color w:val="000000"/>
          <w:sz w:val="21"/>
          <w:szCs w:val="21"/>
        </w:rPr>
        <w:t>RiskRiskRisk</w:t>
      </w:r>
      <w:r>
        <w:rPr>
          <w:rFonts w:ascii="Arial" w:eastAsia="Arial" w:hAnsi="Arial" w:cs="Arial"/>
          <w:sz w:val="21"/>
          <w:szCs w:val="21"/>
        </w:rPr>
        <w:t xml:space="preserve"> </w:t>
      </w:r>
      <w:r>
        <w:rPr>
          <w:rFonts w:ascii="Arial" w:eastAsia="Arial" w:hAnsi="Arial" w:cs="Arial"/>
          <w:b/>
          <w:color w:val="000000"/>
          <w:sz w:val="21"/>
          <w:szCs w:val="21"/>
        </w:rPr>
        <w:t>Exposure)</w:t>
      </w:r>
    </w:p>
    <w:p w:rsidR="00BB0A3E" w:rsidRDefault="00751069">
      <w:pPr>
        <w:spacing w:before="68" w:line="219" w:lineRule="exact"/>
        <w:ind w:left="2220"/>
      </w:pPr>
      <w:r>
        <w:rPr>
          <w:rFonts w:ascii="Apple LiSung" w:eastAsia="Apple LiSung" w:hAnsi="Apple LiSung" w:cs="Apple LiSung"/>
          <w:color w:val="000000"/>
          <w:sz w:val="21"/>
          <w:szCs w:val="21"/>
        </w:rPr>
        <w:t>广义而言，</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敞口就是风险暴露，</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即银行所持有的各类风险性资产余额。本节所述的敞</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口是指狭义上的外汇敞口，</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也称外汇敞口头寸，</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分为单币种敞口头寸和总敞口头寸。</w:t>
      </w:r>
    </w:p>
    <w:p w:rsidR="00BB0A3E" w:rsidRDefault="00BB0A3E">
      <w:pPr>
        <w:spacing w:line="93" w:lineRule="exact"/>
        <w:ind w:left="1800"/>
      </w:pPr>
    </w:p>
    <w:p w:rsidR="00BB0A3E" w:rsidRDefault="00751069">
      <w:pPr>
        <w:spacing w:line="244" w:lineRule="exact"/>
        <w:ind w:left="2220"/>
      </w:pPr>
      <w:r>
        <w:rPr>
          <w:rFonts w:ascii="Arial" w:eastAsia="Arial" w:hAnsi="Arial" w:cs="Arial"/>
          <w:color w:val="000000"/>
          <w:sz w:val="21"/>
          <w:szCs w:val="21"/>
        </w:rPr>
        <w:t>(1)</w:t>
      </w:r>
      <w:r>
        <w:rPr>
          <w:rFonts w:ascii="Arial" w:eastAsia="Arial" w:hAnsi="Arial" w:cs="Arial"/>
          <w:sz w:val="21"/>
          <w:szCs w:val="21"/>
        </w:rPr>
        <w:t xml:space="preserve"> </w:t>
      </w:r>
      <w:r>
        <w:rPr>
          <w:rFonts w:ascii="Apple LiSung" w:eastAsia="Apple LiSung" w:hAnsi="Apple LiSung" w:cs="Apple LiSung"/>
          <w:color w:val="000000"/>
          <w:sz w:val="21"/>
          <w:szCs w:val="21"/>
        </w:rPr>
        <w:t>单币种敞口头寸</w:t>
      </w:r>
    </w:p>
    <w:p w:rsidR="00BB0A3E" w:rsidRDefault="00751069">
      <w:pPr>
        <w:spacing w:before="68" w:line="219" w:lineRule="exact"/>
        <w:ind w:left="2220"/>
      </w:pPr>
      <w:r>
        <w:rPr>
          <w:rFonts w:ascii="Apple LiSung" w:eastAsia="Apple LiSung" w:hAnsi="Apple LiSung" w:cs="Apple LiSung"/>
          <w:color w:val="000000"/>
          <w:sz w:val="21"/>
          <w:szCs w:val="21"/>
        </w:rPr>
        <w:t>单币种敞口头寸是指每种货币的即期净敞口头寸、远期净敞口头寸、期权敞口头寸以及</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其他敞口头寸之和，反映单一货币的外汇风险。</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即期净敞口头寸。即期净敞口</w:t>
      </w:r>
      <w:r>
        <w:rPr>
          <w:rFonts w:ascii="Apple LiSung" w:eastAsia="Apple LiSung" w:hAnsi="Apple LiSung" w:cs="Apple LiSung"/>
          <w:color w:val="000000"/>
          <w:sz w:val="21"/>
          <w:szCs w:val="21"/>
        </w:rPr>
        <w:t>头寸是指计入人资产负债表内的业务所形成的敞口头</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寸，</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等于表内的即期资产减去即期负债。原则上应当包括资产负债表内的所有项目，即应</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收、应付利息也应包括在内，</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但变化较小的结构性资产或负债</w:t>
      </w:r>
      <w:r>
        <w:rPr>
          <w:rFonts w:ascii="Arial" w:eastAsia="Arial" w:hAnsi="Arial" w:cs="Arial"/>
          <w:color w:val="000000"/>
          <w:sz w:val="21"/>
          <w:szCs w:val="21"/>
        </w:rPr>
        <w:t>(</w:t>
      </w:r>
      <w:r>
        <w:rPr>
          <w:rFonts w:ascii="Apple LiSung" w:eastAsia="Apple LiSung" w:hAnsi="Apple LiSung" w:cs="Apple LiSung"/>
          <w:color w:val="000000"/>
          <w:sz w:val="21"/>
          <w:szCs w:val="21"/>
        </w:rPr>
        <w:t>如经扣除折旧后的固定资产</w:t>
      </w:r>
      <w:r>
        <w:rPr>
          <w:rFonts w:ascii="Arial" w:eastAsia="Arial" w:hAnsi="Arial" w:cs="Arial"/>
          <w:color w:val="000000"/>
          <w:sz w:val="21"/>
          <w:szCs w:val="21"/>
        </w:rPr>
        <w:t>;</w:t>
      </w:r>
    </w:p>
    <w:p w:rsidR="00BB0A3E" w:rsidRDefault="00751069">
      <w:pPr>
        <w:spacing w:before="68" w:line="244" w:lineRule="exact"/>
        <w:ind w:left="1800"/>
      </w:pPr>
      <w:r>
        <w:rPr>
          <w:rFonts w:ascii="Apple LiSung" w:eastAsia="Apple LiSung" w:hAnsi="Apple LiSung" w:cs="Apple LiSung"/>
          <w:color w:val="000000"/>
          <w:sz w:val="21"/>
          <w:szCs w:val="21"/>
        </w:rPr>
        <w:t>境外分行的资本和法定储备</w:t>
      </w:r>
      <w:r>
        <w:rPr>
          <w:rFonts w:ascii="Arial" w:eastAsia="Arial" w:hAnsi="Arial" w:cs="Arial"/>
          <w:color w:val="000000"/>
          <w:sz w:val="21"/>
          <w:szCs w:val="21"/>
        </w:rPr>
        <w:t>;</w:t>
      </w:r>
      <w:r>
        <w:rPr>
          <w:rFonts w:ascii="Apple LiSung" w:eastAsia="Apple LiSung" w:hAnsi="Apple LiSung" w:cs="Apple LiSung"/>
          <w:color w:val="000000"/>
          <w:sz w:val="21"/>
          <w:szCs w:val="21"/>
        </w:rPr>
        <w:t>对境外附属公司和关联公司的投资</w:t>
      </w:r>
      <w:r>
        <w:rPr>
          <w:rFonts w:ascii="Arial" w:eastAsia="Arial" w:hAnsi="Arial" w:cs="Arial"/>
          <w:color w:val="000000"/>
          <w:sz w:val="21"/>
          <w:szCs w:val="21"/>
        </w:rPr>
        <w:t>;</w:t>
      </w:r>
      <w:r>
        <w:rPr>
          <w:rFonts w:ascii="Apple LiSung" w:eastAsia="Apple LiSung" w:hAnsi="Apple LiSung" w:cs="Apple LiSung"/>
          <w:color w:val="000000"/>
          <w:sz w:val="21"/>
          <w:szCs w:val="21"/>
        </w:rPr>
        <w:t>借入资本，如永久性后偿债</w:t>
      </w:r>
    </w:p>
    <w:p w:rsidR="00BB0A3E" w:rsidRDefault="00751069">
      <w:pPr>
        <w:spacing w:before="68" w:line="244" w:lineRule="exact"/>
        <w:ind w:left="1800"/>
      </w:pPr>
      <w:r>
        <w:rPr>
          <w:rFonts w:ascii="Apple LiSung" w:eastAsia="Apple LiSung" w:hAnsi="Apple LiSung" w:cs="Apple LiSung"/>
          <w:color w:val="000000"/>
          <w:sz w:val="21"/>
          <w:szCs w:val="21"/>
        </w:rPr>
        <w:t>项</w:t>
      </w:r>
      <w:r>
        <w:rPr>
          <w:rFonts w:ascii="Arial" w:eastAsia="Arial" w:hAnsi="Arial" w:cs="Arial"/>
          <w:color w:val="000000"/>
          <w:sz w:val="21"/>
          <w:szCs w:val="21"/>
        </w:rPr>
        <w:t>)</w:t>
      </w:r>
      <w:r>
        <w:rPr>
          <w:rFonts w:ascii="Apple LiSung" w:eastAsia="Apple LiSung" w:hAnsi="Apple LiSung" w:cs="Apple LiSung"/>
          <w:color w:val="000000"/>
          <w:sz w:val="21"/>
          <w:szCs w:val="21"/>
        </w:rPr>
        <w:t>和未到交割日的现货合约除外。</w:t>
      </w:r>
    </w:p>
    <w:p w:rsidR="00BB0A3E" w:rsidRDefault="00751069">
      <w:pPr>
        <w:spacing w:before="68"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远期净敞口头寸。远期净敞口头寸主要是指买卖远期合约而形成的敞口头寸，其数量</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等于买入的远期合约头寸减去卖出的远期合约头寸。远期合约包括远期外汇合约、外汇期货</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合约</w:t>
      </w:r>
      <w:r>
        <w:rPr>
          <w:rFonts w:ascii="Apple LiSung" w:eastAsia="Apple LiSung" w:hAnsi="Apple LiSung" w:cs="Apple LiSung"/>
          <w:color w:val="000000"/>
          <w:sz w:val="21"/>
          <w:szCs w:val="21"/>
        </w:rPr>
        <w:t>，以及未到交割日和已到交割日但尚未结算的现货合约，但不包括期权合约。</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期权敞口头寸。银行因业务需要会持有和卖出外汇期权合约。如果银行具备专用的期</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权计价模型，则可根据计价模型来计量期权敞口头寸。否则应采用简化的计算方法计量期权</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敞口头寸，即持有期权的敞口头寸等于银行因持有期权而可能需要买入或卖出的外汇总额</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卖出期权的敞口头寸等于银行因卖出期权而可能需要买入或卖出的外汇总额。</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其他敞口头寸。例如以外币计值的担保业务和类似的承诺等，如果可能被动使用同时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又是不可撤销的，就应当记入外汇敞口头寸。</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加总上述四项要素便得到单币种敞口头寸，即</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单币种敞口头寸</w:t>
      </w:r>
      <w:r>
        <w:rPr>
          <w:rFonts w:ascii="Arial" w:eastAsia="Arial" w:hAnsi="Arial" w:cs="Arial"/>
          <w:color w:val="000000"/>
          <w:sz w:val="21"/>
          <w:szCs w:val="21"/>
        </w:rPr>
        <w:t>=</w:t>
      </w:r>
      <w:r>
        <w:rPr>
          <w:rFonts w:ascii="Apple LiSung" w:eastAsia="Apple LiSung" w:hAnsi="Apple LiSung" w:cs="Apple LiSung"/>
          <w:color w:val="000000"/>
          <w:sz w:val="21"/>
          <w:szCs w:val="21"/>
        </w:rPr>
        <w:t>即期净敞口头寸</w:t>
      </w:r>
      <w:r>
        <w:rPr>
          <w:rFonts w:ascii="Arial" w:eastAsia="Arial" w:hAnsi="Arial" w:cs="Arial"/>
          <w:color w:val="000000"/>
          <w:sz w:val="21"/>
          <w:szCs w:val="21"/>
        </w:rPr>
        <w:t>+</w:t>
      </w:r>
      <w:r>
        <w:rPr>
          <w:rFonts w:ascii="Apple LiSung" w:eastAsia="Apple LiSung" w:hAnsi="Apple LiSung" w:cs="Apple LiSung"/>
          <w:color w:val="000000"/>
          <w:sz w:val="21"/>
          <w:szCs w:val="21"/>
        </w:rPr>
        <w:t>远期净敞口头寸</w:t>
      </w:r>
      <w:r>
        <w:rPr>
          <w:rFonts w:ascii="Arial" w:eastAsia="Arial" w:hAnsi="Arial" w:cs="Arial"/>
          <w:color w:val="000000"/>
          <w:sz w:val="21"/>
          <w:szCs w:val="21"/>
        </w:rPr>
        <w:t>+</w:t>
      </w:r>
      <w:r>
        <w:rPr>
          <w:rFonts w:ascii="Apple LiSung" w:eastAsia="Apple LiSung" w:hAnsi="Apple LiSung" w:cs="Apple LiSung"/>
          <w:color w:val="000000"/>
          <w:sz w:val="21"/>
          <w:szCs w:val="21"/>
        </w:rPr>
        <w:t>期权敞口头寸</w:t>
      </w:r>
      <w:r>
        <w:rPr>
          <w:rFonts w:ascii="Arial" w:eastAsia="Arial" w:hAnsi="Arial" w:cs="Arial"/>
          <w:color w:val="000000"/>
          <w:sz w:val="21"/>
          <w:szCs w:val="21"/>
        </w:rPr>
        <w:t>+</w:t>
      </w:r>
      <w:r>
        <w:rPr>
          <w:rFonts w:ascii="Apple LiSung" w:eastAsia="Apple LiSung" w:hAnsi="Apple LiSung" w:cs="Apple LiSung"/>
          <w:color w:val="000000"/>
          <w:sz w:val="21"/>
          <w:szCs w:val="21"/>
        </w:rPr>
        <w:t>其他敞口头寸</w:t>
      </w:r>
    </w:p>
    <w:p w:rsidR="00BB0A3E" w:rsidRDefault="00751069">
      <w:pPr>
        <w:spacing w:before="68" w:line="244" w:lineRule="exact"/>
        <w:ind w:left="3271"/>
      </w:pPr>
      <w:r>
        <w:rPr>
          <w:rFonts w:ascii="Arial" w:eastAsia="Arial" w:hAnsi="Arial" w:cs="Arial"/>
          <w:color w:val="000000"/>
          <w:sz w:val="21"/>
          <w:szCs w:val="21"/>
        </w:rPr>
        <w:t>=(</w:t>
      </w:r>
      <w:r>
        <w:rPr>
          <w:rFonts w:ascii="Apple LiSung" w:eastAsia="Apple LiSung" w:hAnsi="Apple LiSung" w:cs="Apple LiSung"/>
          <w:color w:val="000000"/>
          <w:sz w:val="21"/>
          <w:szCs w:val="21"/>
        </w:rPr>
        <w:t>即期资产</w:t>
      </w:r>
      <w:r>
        <w:rPr>
          <w:rFonts w:ascii="Arial" w:eastAsia="Arial" w:hAnsi="Arial" w:cs="Arial"/>
          <w:color w:val="000000"/>
          <w:sz w:val="21"/>
          <w:szCs w:val="21"/>
        </w:rPr>
        <w:t>-</w:t>
      </w:r>
      <w:r>
        <w:rPr>
          <w:rFonts w:ascii="Apple LiSung" w:eastAsia="Apple LiSung" w:hAnsi="Apple LiSung" w:cs="Apple LiSung"/>
          <w:color w:val="000000"/>
          <w:sz w:val="21"/>
          <w:szCs w:val="21"/>
        </w:rPr>
        <w:t>即期负债</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w:t>
      </w:r>
      <w:r>
        <w:rPr>
          <w:rFonts w:ascii="Apple LiSung" w:eastAsia="Apple LiSung" w:hAnsi="Apple LiSung" w:cs="Apple LiSung"/>
          <w:color w:val="000000"/>
          <w:sz w:val="21"/>
          <w:szCs w:val="21"/>
        </w:rPr>
        <w:t>远期买入</w:t>
      </w:r>
      <w:r>
        <w:rPr>
          <w:rFonts w:ascii="Arial" w:eastAsia="Arial" w:hAnsi="Arial" w:cs="Arial"/>
          <w:color w:val="000000"/>
          <w:sz w:val="21"/>
          <w:szCs w:val="21"/>
        </w:rPr>
        <w:t>-</w:t>
      </w:r>
      <w:r>
        <w:rPr>
          <w:rFonts w:ascii="Apple LiSung" w:eastAsia="Apple LiSung" w:hAnsi="Apple LiSung" w:cs="Apple LiSung"/>
          <w:color w:val="000000"/>
          <w:sz w:val="21"/>
          <w:szCs w:val="21"/>
        </w:rPr>
        <w:t>远期卖出</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w:t>
      </w:r>
    </w:p>
    <w:p w:rsidR="00BB0A3E" w:rsidRDefault="00751069">
      <w:pPr>
        <w:spacing w:before="68" w:line="244" w:lineRule="exact"/>
        <w:ind w:left="3374"/>
      </w:pPr>
      <w:r>
        <w:rPr>
          <w:rFonts w:ascii="Apple LiSung" w:eastAsia="Apple LiSung" w:hAnsi="Apple LiSung" w:cs="Apple LiSung"/>
          <w:color w:val="000000"/>
          <w:sz w:val="21"/>
          <w:szCs w:val="21"/>
        </w:rPr>
        <w:t>期权敞口头寸</w:t>
      </w:r>
      <w:r>
        <w:rPr>
          <w:rFonts w:ascii="Arial" w:eastAsia="Arial" w:hAnsi="Arial" w:cs="Arial"/>
          <w:color w:val="000000"/>
          <w:sz w:val="21"/>
          <w:szCs w:val="21"/>
        </w:rPr>
        <w:t>+</w:t>
      </w:r>
      <w:r>
        <w:rPr>
          <w:rFonts w:ascii="Apple LiSung" w:eastAsia="Apple LiSung" w:hAnsi="Apple LiSung" w:cs="Apple LiSung"/>
          <w:color w:val="000000"/>
          <w:sz w:val="21"/>
          <w:szCs w:val="21"/>
        </w:rPr>
        <w:t>其他敞口头寸</w:t>
      </w:r>
    </w:p>
    <w:p w:rsidR="00BB0A3E" w:rsidRDefault="00751069">
      <w:pPr>
        <w:spacing w:before="68" w:line="244" w:lineRule="exact"/>
        <w:ind w:left="2220"/>
      </w:pPr>
      <w:r>
        <w:rPr>
          <w:rFonts w:ascii="Apple LiSung" w:eastAsia="Apple LiSung" w:hAnsi="Apple LiSung" w:cs="Apple LiSung"/>
          <w:color w:val="000000"/>
          <w:sz w:val="21"/>
          <w:szCs w:val="21"/>
        </w:rPr>
        <w:t>如果某种外汇的敞口头寸为正值，则说明机构在该币种上处于多头</w:t>
      </w:r>
      <w:r>
        <w:rPr>
          <w:rFonts w:ascii="Arial" w:eastAsia="Arial" w:hAnsi="Arial" w:cs="Arial"/>
          <w:color w:val="000000"/>
          <w:sz w:val="21"/>
          <w:szCs w:val="21"/>
        </w:rPr>
        <w:t>;</w:t>
      </w:r>
      <w:r>
        <w:rPr>
          <w:rFonts w:ascii="Apple LiSung" w:eastAsia="Apple LiSung" w:hAnsi="Apple LiSung" w:cs="Apple LiSung"/>
          <w:color w:val="000000"/>
          <w:sz w:val="21"/>
          <w:szCs w:val="21"/>
        </w:rPr>
        <w:t>如果某种外汇的敞</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group id="_x0000_s1813" style="position:absolute;left:0;text-align:left;margin-left:89pt;margin-top:326pt;width:395pt;height:168pt;z-index:-251213312;mso-position-horizontal-relative:page;mso-position-vertical-relative:page" coordorigin="1780,6520" coordsize="7900,3360">
            <v:shape id="_x0000_s1814" style="position:absolute;left:1780;top:6520;width:7900;height:3360" coordorigin="1780,6520" coordsize="7900,3360" path="m1819,6549r,l1819,6549r,l1819,6549r,l1819,6549r,1l1819,6550r,l1819,6551r,l1819,6552r,1l1819,6553r,2l1819,6556r,1l1819,6559r,2l1819,6563r,2l1819,6567r,3l1819,6573r,4l1819,6580r,4l1819,6588r,5l1819,6597r,6l1819,6608r,6l1819,6620r,7l1819,6634r,8l1819,6650r,8l1819,6667r,9l1819,6686r,10l1819,6707r,11l1819,6730r,12l1819,6755r,13l1819,6782r,15l1819,6812r,16l1819,6844r,17l1819,6879r,18l1819,6916r,20l1819,6956r,21l1819,6999r,23l1819,7045r,24l1819,7094r,25l1819,7145r,27l1819,7200r,29l1819,7259r,30l1819,7320r,32l1819,7385r,34l1819,7454r,36l1819,7527r,37l1819,7603r,39l1819,7683r,41l1819,7767r,43l1819,7855r,45l1819,7947r,47l1819,8043r,50l1819,8144r,52l1819,8249r,54l1819,8358r,57l1819,8473r,59l1819,8592r,61l1819,8715r,64l1819,8844r,66l1819,8978r,68l1819,9116r,72l1819,9260r,74l1819,9410r,76l1819,9564r,80l1819,9724r,82l1819,9890r,l1819,9890r,l1819,9890r,l1819,9890r1,l1820,9890r1,l1822,9890r1,l1825,9890r2,l1829,9890r3,l1834,9890r4,l1842,9890r4,l1851,9890r5,l1862,9890r6,l1875,9890r8,l1892,9890r9,l1911,9890r10,l1933,9890r12,l1958,9890r14,l1986,9890r16,l2019,9890r17,l2055,9890r20,l2096,9890r21,l2140,9890r24,l2190,9890r26,l2244,9890r29,l2303,9890r32,l2368,9890r34,l2438,9890r37,l2514,9890r40,l2595,9890r43,l2683,9890r46,l2777,9890r50,l2878,9890r53,l2986,9890r56,l3100,9890r60,l3222,9890r64,l3352,9890r68,l3489,9890r72,l3634,9890r76,l3788,9890r79,l3949,9890r84,l4120,9890r88,l4299,9890r93,l4487,9890r98,l4685,9890r102,l4892,9890r107,l5109,9890r112,l5336,9890r117,l5573,9890r122,l5820,9890r128,l6078,9890r133,l6347,9890r139,l6627,9890r144,l6919,9890r150,l7221,9890r156,l7536,9890r162,l7863,9890r168,l8202,9890r174,l8553,9890r180,l8917,9890r187,l9294,9890r193,l9684,9890r,l9684,9890r,l9684,9890r,l9684,9890r,-1l9684,9889r,l9684,9888r,l9684,9887r,-1l9684,9886r,-2l9684,9883r,-1l9684,9880r,-2l9684,9876r,-2l9684,9872r,-3l9684,9866r,-4l9684,9859r,-4l9684,9851r,-5l9684,9842r,-6l9683,9831r1,-6l9683,9819r1,-7l9683,9805r1,-8l9683,9789r1,-8l9683,9772r1,-9l9683,9753r1,-10l9683,9732r1,-11l9683,9709r1,-12l9683,9684r1,-13l9683,9657r1,-15l9683,9627r1,-16l9683,9595r1,-17l9683,9560r1,-18l9683,9523r1,-20l9683,9483r1,-21l9684,9440r,-23l9684,9394r,-24l9684,9345r,-25l9684,9294r,-27l9684,9239r,-29l9684,9180r,-30l9684,9119r,-32l9684,9054r,-34l9684,8985r,-36l9684,8912r,-37l9684,8836r,-39l9684,8756r,-41l9684,8672r,-43l9684,8584r,-45l9684,8492r,-47l9684,8396r,-50l9684,8295r,-52l9684,8190r,-54l9684,8081r,-57l9684,7966r,-59l9684,7847r,-61l9684,7724r,-64l9684,7595r,-66l9684,7461r,-68l9684,7323r,-72l9684,7179r,-74l9684,7029r,-76l9684,6875r,-80l9684,6715r,-82l9684,6549r,l9683,6549r,l9683,6549r,l9683,6549r-1,l9682,6549r-1,l9680,6549r-1,l9677,6549r-2,l9673,6549r-2,l9668,6549r-4,l9661,6549r-5,l9651,6549r-5,l9640,6549r-6,l9627,6549r-8,l9611,6549r-10,l9592,6549r-11,l9570,6549r-13,l9544,6549r-13,l9516,6549r-16,l9483,6549r-17,l9447,6549r-20,l9407,6549r-22,l9362,6549r-24,l9312,6549r-26,l9258,6549r-29,l9199,6549r-32,l9134,6549r-34,l9064,6549r-37,l8989,6549r-40,l8907,6549r-43,l8819,6549r-46,l8725,6549r-50,l8624,6549r-53,l8517,6549r-57,l8402,6549r-60,l8280,6549r-64,l8150,6549r-67,l8013,6549r-71,l7868,6549r-76,l7715,6549r-80,l7553,6549r-84,l7382,6549r-88,l7203,6549r-93,l7015,6549r-98,l6817,6549r-102,l6610,6549r-107,l6393,6549r-112,l6167,6549r-118,l5929,6549r-122,l5682,6549r-128,l5424,6549r-133,l5155,6549r-139,l4875,6549r-144,l4584,6549r-150,l4281,6549r-156,l3966,6549r-162,l3639,6549r-167,l3301,6549r-174,l2949,6549r-180,l2585,6549r-186,l2209,6549r-194,l1819,6549r,l1819,6549r,l1819,6549r,l1819,6549r,l1819,6549r,l1819,6549r,l1819,6549r,l1819,6549r,l1819,6549r,l1819,6549r,l1819,6549r,l1819,6549r,l1819,6549r,l1819,6549r,l1819,6549r,l1819,6549r,l1819,6549r,l1819,6549r,l1819,6549r,l1819,6549r,l1819,6549r,l1819,6549r,l1819,6549r,l1819,6549r,l1819,6549r,l1819,6549r,l1819,6549r,l1819,6549r,l1819,6549r,l1819,6549r,l1819,6549r,l1819,6549r,l1819,6549r,l1819,6549r,l1819,6549r,l1819,6549r,l1819,6549r,l1819,6549r,l1819,6549r,l1819,6549r,l1819,6549r,l1819,6549r,l1819,6549r,l1819,6549r,l1819,6549r,l1819,6549r,l1819,6549r,l1819,6549r,l1819,6549r,l1819,6549r,l1819,6549r,l1819,6549r,l1819,6549r,l1819,6549r,l1819,6549r,l1819,6549r,l1819,6549r,l1819,6549r,l1819,6549r,l1819,6549r,l1819,6549e" fillcolor="#fefefe" stroked="f">
              <v:path arrowok="t"/>
            </v:shape>
            <w10:wrap anchorx="page" anchory="page"/>
          </v:group>
        </w:pict>
      </w:r>
      <w:r>
        <w:pict>
          <v:group id="_x0000_s1811" style="position:absolute;left:0;text-align:left;margin-left:89pt;margin-top:326pt;width:395pt;height:168pt;z-index:-251212288;mso-position-horizontal-relative:page;mso-position-vertical-relative:page" coordorigin="1780,6520" coordsize="7900,3360">
            <v:shape id="_x0000_s1812" style="position:absolute;left:1780;top:6520;width:7900;height:3360" coordorigin="1780,6520" coordsize="7900,3360" path="m1819,6549r,l1819,6549r,l1819,6549r,l1819,6549r,1l1819,6550r,l1819,6551r,l1819,6552r,1l1819,6553r,2l1819,6556r,1l1819,6559r,2l1819,6563r,2l1819,6567r,3l1819,6573r,4l1819,6580r,4l1819,6588r,5l1819,6597r,6l1819,6608r,6l1819,6620r,7l1819,6634r,8l1819,6650r,8l1819,6667r,9l1819,6686r,10l1819,6707r,11l1819,6730r,12l1819,6755r,13l1819,6782r,15l1819,6812r,16l1819,6844r,17l1819,6879r,18l1819,6916r,20l1819,6956r,21l1819,6999r,23l1819,7045r,24l1819,7094r,25l1819,7145r,27l1819,7200r,29l1819,7259r,30l1819,7320r,32l1819,7385r,34l1819,7454r,36l1819,7527r,37l1819,7603r,39l1819,7683r,41l1819,7767r,43l1819,7855r,45l1819,7947r,47l1819,8043r,50l1819,8144r,52l1819,8249r,54l1819,8358r,57l1819,8473r,59l1819,8592r,61l1819,8715r,64l1819,8844r,66l1819,8978r,68l1819,9116r,72l1819,9260r,74l1819,9410r,76l1819,9564r,80l1819,9724r,82l1819,9890r,l1819,9890r,l1819,9890r,l1819,9890r1,l1820,9890r1,l1822,9890r1,l1825,9890r2,l1829,9890r3,l1834,9890r4,l1842,9890r4,l1851,9890r5,l1862,9890r6,l1875,9890r8,l1892,9890r9,l1911,9890r10,l1933,9890r12,l1958,9890r14,l1986,9890r16,l2019,9890r17,l2055,9890r20,l2096,9890r21,l2140,9890r24,l2190,9890r26,l2244,9890r29,l2303,9890r32,l2368,9890r34,l2438,9890r37,l2514,9890r40,l2595,9890r43,l2683,9890r46,l2777,9890r50,l2878,9890r53,l2986,9890r56,l3100,9890r60,l3222,9890r64,l3352,9890r68,l3489,9890r72,l3634,9890r76,l3788,9890r79,l3949,9890r84,l4120,9890r88,l4299,9890r93,l4487,9890r98,l4685,9890r102,l4892,9890r107,l5109,9890r112,l5336,9890r117,l5573,9890r122,l5820,9890r128,l6078,9890r133,l6347,9890r139,l6627,9890r144,l6919,9890r150,l7221,9890r156,l7536,9890r162,l7863,9890r168,l8202,9890r174,l8553,9890r180,l8917,9890r187,l9294,9890r193,l9684,9890r,l9684,9890r,l9684,9890r,l9684,9890r,-1l9684,9889r,l9684,9888r,l9684,9887r,-1l9684,9886r,-2l9684,9883r,-1l9684,9880r,-2l9684,9876r,-2l9684,9872r,-3l9684,9866r,-4l9684,9859r,-4l9684,9851r,-5l9684,9842r,-6l9683,9831r1,-6l9683,9819r1,-7l9683,9805r1,-8l9683,9789r1,-8l9683,9772r1,-9l9683,9753r1,-10l9683,9732r1,-11l9683,9709r1,-12l9683,9684r1,-13l9683,9657r1,-15l9683,9627r1,-16l9683,9595r1,-17l9683,9560r1,-18l9683,9523r1,-20l9683,9483r1,-21l9684,9440r,-23l9684,9394r,-24l9684,9345r,-25l9684,9294r,-27l9684,9239r,-29l9684,9180r,-30l9684,9119r,-32l9684,9054r,-34l9684,8985r,-36l9684,8912r,-37l9684,8836r,-39l9684,8756r,-41l9684,8672r,-43l9684,8584r,-45l9684,8492r,-47l9684,8396r,-50l9684,8295r,-52l9684,8190r,-54l9684,8081r,-57l9684,7966r,-59l9684,7847r,-61l9684,7724r,-64l9684,7595r,-66l9684,7461r,-68l9684,7323r,-72l9684,7179r,-74l9684,7029r,-76l9684,6875r,-80l9684,6715r,-82l9684,6549r,l9683,6549r,l9683,6549r,l9683,6549r-1,l9682,6549r-1,l9680,6549r-1,l9677,6549r-2,l9673,6549r-2,l9668,6549r-4,l9661,6549r-5,l9651,6549r-5,l9640,6549r-6,l9627,6549r-8,l9611,6549r-10,l9592,6549r-11,l9570,6549r-13,l9544,6549r-13,l9516,6549r-16,l9483,6549r-17,l9447,6549r-20,l9407,6549r-22,l9362,6549r-24,l9312,6549r-26,l9258,6549r-29,l9199,6549r-32,l9134,6549r-34,l9064,6549r-37,l8989,6549r-40,l8907,6549r-43,l8819,6549r-46,l8725,6549r-50,l8624,6549r-53,l8517,6549r-57,l8402,6549r-60,l8280,6549r-64,l8150,6549r-67,l8013,6549r-71,l7868,6549r-76,l7715,6549r-80,l7553,6549r-84,l7382,6549r-88,l7203,6549r-93,l7015,6549r-98,l6817,6549r-102,l6610,6549r-107,l6393,6549r-112,l6167,6549r-118,l5929,6549r-122,l5682,6549r-128,l5424,6549r-133,l5155,6549r-139,l4875,6549r-144,l4584,6549r-150,l4281,6549r-156,l3966,6549r-162,l3639,6549r-167,l3301,6549r-174,l2949,6549r-180,l2585,6549r-186,l2209,6549r-194,l1819,6549e" filled="f" strokeweight=".42297mm">
              <v:path arrowok="t"/>
            </v:shape>
            <w10:wrap anchorx="page" anchory="page"/>
          </v:group>
        </w:pict>
      </w:r>
      <w:r>
        <w:pict>
          <v:group id="_x0000_s1809" style="position:absolute;left:0;text-align:left;margin-left:89.4pt;margin-top:729.5pt;width:409.9pt;height:112.4pt;z-index:-251211264;mso-position-horizontal-relative:page;mso-position-vertical-relative:page" coordorigin="1787,14589" coordsize="8198,2248">
            <v:shape id="_x0000_s1810" style="position:absolute;left:1787;top:14589;width:8198;height:2248" coordorigin="1787,14589" coordsize="8198,2248" path="m1787,14589r,l1787,14589r,l1787,14589r,l1787,14589r,l1787,14590r,l1787,14590r,l1787,14591r,l1787,14592r,1l1787,14594r1,1l1788,14596r-1,1l1787,14598r1,2l1788,14601r,2l1787,14605r,3l1788,14610r,3l1787,14615r,3l1787,14622r1,3l1787,14629r1,4l1787,14637r1,5l1787,14646r1,5l1787,14657r1,5l1787,14668r1,6l1787,14681r1,7l1787,14695r1,8l1787,14711r1,8l1787,14728r1,9l1787,14746r1,10l1787,14766r1,11l1787,14788r1,11l1787,14811r1,12l1787,14836r1,13l1787,14863r,14l1787,14892r,15l1787,14923r,16l1787,14956r,17l1787,14990r,19l1787,15027r,20l1787,15067r,20l1787,15108r,22l1787,15152r,23l1787,15198r,24l1787,15247r,25l1787,15298r,27l1787,15352r,28l1787,15408r,30l1787,15468r,30l1787,15530r,32l1787,15595r,33l1787,15662r,35l1787,15733r,37l1787,15807r,38l1787,15884r,39l1787,15964r,41l1787,16047r,43l1787,16134r,44l1787,16224r,46l1787,16317r,48l1787,16414r,50l1787,16514r,52l1787,16618r,54l1787,16726r,55l1787,16838r,l1788,16840r,2l1788,16844r,3l1788,16849r1,2l1789,16853r1,2l1791,16857r1,2l1794,16861r2,2l1798,16865r3,2l1804,16869r3,1l1811,16872r5,2l1821,16875r5,2l1833,16878r6,2l1847,16881r8,2l1864,16884r9,2l1883,16887r11,1l1906,16889r13,2l1932,16892r15,1l1962,16894r17,1l1996,16896r18,1l2034,16898r20,1l2076,16900r23,l2123,16901r25,1l2174,16903r28,l2231,16904r30,l2293,16905r33,l2360,16906r36,l2433,16907r39,l2512,16907r42,l2597,16908r45,l2688,16908r49,l2787,16908r51,l2892,16908r55,l3004,16908r59,l3124,16907r62,l3251,16907r66,l3386,16906r70,l3529,16905r74,l3680,16904r79,l3840,16903r83,l4009,16902r87,-1l4186,16900r92,l4373,16899r97,-1l4569,16897r102,-1l4775,16895r107,-1l4991,16893r112,-1l5217,16891r117,-2l5454,16888r122,-1l5701,16886r127,-2l5959,16883r133,-2l6228,16880r138,-2l6508,16877r145,-2l6800,16874r150,-2l7104,16870r156,-1l7419,16867r163,-2l7747,16863r169,-2l8088,16859r175,-2l8441,16855r182,-2l8807,16851r188,-2l9187,16847r194,-3l9579,16842r202,-2l9986,16838r,l9986,16840r,2l9986,16844r,3l9986,16849r,2l9986,16853r,2l9986,16856r,2l9986,16859r,2l9986,16862r,1l9986,16864r,1l9986,16865r,1l9986,16866r,l9986,16866r,l9986,16865r,-1l9986,16863r,-1l9986,16861r,-2l9986,16857r,-2l9986,16852r,-3l9986,16846r,-3l9986,16839r,-4l9986,16830r,-4l9986,16820r,-5l9986,16809r,-6l9986,16796r,-6l9986,16782r,-7l9986,16766r,-8l9986,16749r,-10l9986,16730r,-11l9986,16709r,-12l9986,16686r,-13l9986,16661r,-13l9986,16634r,-14l9986,16605r,-15l9986,16574r,-16l9986,16541r,-17l9986,16506r,-19l9986,16468r,-20l9986,16428r,-21l9986,16385r,-22l9986,16340r,-23l9986,16293r,-25l9986,16243r,-26l9986,16190r,-28l9986,16134r,-29l9986,16076r,-31l9986,16014r,-31l9986,15950r,-33l9986,15883r,-35l9986,15812r,-36l9986,15739r,-38l9986,15662r,-39l9986,15582r,-41l9986,15499r,-43l9986,15412r,-44l9986,15322r,-46l9986,15229r,-49l9986,15131r,-50l9986,15030r,-51l9986,14926r,-54l9986,14817r,-55l9986,14705r,-57l9986,14589r,l9986,14589r,l9986,14589r,l9985,14589r,l9984,14589r-1,l9982,14589r-1,l9979,14589r-2,l9975,14589r-2,l9969,14589r-3,l9962,14589r-4,l9953,14589r-6,l9941,14589r-7,l9927,14589r-8,l9910,14589r-10,l9890,14589r-11,l9867,14589r-12,l9841,14589r-15,l9811,14589r-16,l9777,14589r-18,l9739,14589r-20,l9697,14589r-22,l9651,14589r-26,l9599,14589r-28,l9543,14589r-31,l9481,14589r-33,l9414,14589r-36,l9341,14589r-39,l9262,14589r-42,l9176,14589r-44,l9085,14589r-48,l8987,14589r-52,l8882,14589r-56,l8769,14589r-58,l8650,14589r-63,l8523,14589r-67,l8388,14589r-71,l8245,14589r-75,l8093,14589r-79,l7933,14589r-83,l7765,14589r-88,l7587,14589r-92,l7400,14589r-97,l7204,14589r-102,l6998,14589r-107,l6782,14589r-112,l6556,14589r-117,l6320,14589r-122,l6073,14589r-128,l5815,14589r-133,l5546,14589r-139,l5265,14589r-144,l4973,14589r-150,l4670,14589r-157,l4354,14589r-162,l4026,14589r-169,l3686,14589r-175,l3332,14589r-181,l2966,14589r-188,l2587,14589r-195,l2194,14589r-202,l1787,14589r,l1787,14589r,l1787,14589r,l1787,14589r,l1787,14589r,l1787,14589r,l1787,14589r,l1787,14589r,l1787,14589r1,l1788,14589r-1,l1787,14589r1,l1788,14589r,l1787,14589r,l1788,14589r,l1787,14589r,l1787,14589r1,l1787,14589r1,l1787,14589r1,l1787,14589r1,l1787,14589r1,l1787,14589r1,l1787,14589r1,l1787,14589r1,l1787,14589r1,l1787,14589r1,l1787,14589r1,l1787,14589r1,l1787,14589r1,l1787,14589r1,l1787,14589r1,l1787,14589r,l1787,14589r,l1787,14589r,l1787,14589r,l1787,14589r,l1787,14589r,l1787,14589r,l1787,14589r,l1787,14589r,l1787,14589r,l1787,14589r,l1787,14589r,l1787,14589r,l1787,14589r,l1787,14589r,l1787,14589r,l1787,14589r,l1787,14589r,l1787,14589r,l1787,14589r,l1787,14589r,l1787,14589r,l1787,14589r,l1787,14589r,l1787,14589r,l1787,14589r,l1787,14589r,l1787,14589r,l1787,14589r,l1787,14589r,l1787,14589e" fillcolor="#fefefe" stroked="f">
              <v:path arrowok="t"/>
            </v:shape>
            <w10:wrap anchorx="page" anchory="page"/>
          </v:group>
        </w:pict>
      </w:r>
      <w:r>
        <w:pict>
          <v:group id="_x0000_s1807" style="position:absolute;left:0;text-align:left;margin-left:89.4pt;margin-top:729.5pt;width:409.9pt;height:112.4pt;z-index:-251210240;mso-position-horizontal-relative:page;mso-position-vertical-relative:page" coordorigin="1787,14589" coordsize="8198,2248">
            <v:shape id="_x0000_s1808" style="position:absolute;left:1787;top:14589;width:8198;height:2248" coordorigin="1787,14589" coordsize="8198,2248" path="m1787,14589r,l1787,14589r,l1787,14589r,l1787,14589r,l1787,14590r,l1787,14590r,l1787,14591r,l1787,14592r,1l1787,14594r1,1l1788,14596r-1,1l1787,14598r1,2l1788,14601r,2l1787,14605r,3l1788,14610r,3l1787,14615r,3l1787,14622r1,3l1787,14629r1,4l1787,14637r1,5l1787,14646r1,5l1787,14657r1,5l1787,14668r1,6l1787,14681r1,7l1787,14695r1,8l1787,14711r1,8l1787,14728r1,9l1787,14746r1,10l1787,14766r1,11l1787,14788r1,11l1787,14811r1,12l1787,14836r1,13l1787,14863r,14l1787,14892r,15l1787,14923r,16l1787,14956r,17l1787,14990r,19l1787,15027r,20l1787,15067r,20l1787,15108r,22l1787,15152r,23l1787,15198r,24l1787,15247r,25l1787,15298r,27l1787,15352r,28l1787,15408r,30l1787,15468r,30l1787,15530r,32l1787,15595r,33l1787,15662r,35l1787,15733r,37l1787,15807r,38l1787,15884r,39l1787,15964r,41l1787,16047r,43l1787,16134r,44l1787,16224r,46l1787,16317r,48l1787,16414r,50l1787,16514r,52l1787,16618r,54l1787,16726r,55l1787,16838r,l1788,16840r,2l1788,16844r,3l1788,16849r1,2l1789,16853r1,2l1791,16857r1,2l1794,16861r2,2l1798,16865r3,2l1804,16869r3,1l1811,16872r5,2l1821,16875r5,2l1833,16878r6,2l1847,16881r8,2l1864,16884r9,2l1883,16887r11,1l1906,16889r13,2l1932,16892r15,1l1962,16894r17,1l1996,16896r18,1l2034,16898r20,1l2076,16900r23,l2123,16901r25,1l2174,16903r28,l2231,16904r30,l2293,16905r33,l2360,16906r36,l2433,16907r39,l2512,16907r42,l2597,16908r45,l2688,16908r49,l2787,16908r51,l2892,16908r55,l3004,16908r59,l3124,16907r62,l3251,16907r66,l3386,16906r70,l3529,16905r74,l3680,16904r79,l3840,16903r83,l4009,16902r87,-1l4186,16900r92,l4373,16899r97,-1l4569,16897r102,-1l4775,16895r107,-1l4991,16893r112,-1l5217,16891r117,-2l5454,16888r122,-1l5701,16886r127,-2l5959,16883r133,-2l6228,16880r138,-2l6508,16877r145,-2l6800,16874r150,-2l7104,16870r156,-1l7419,16867r163,-2l7747,16863r169,-2l8088,16859r175,-2l8441,16855r182,-2l8807,16851r188,-2l9187,16847r194,-3l9579,16842r202,-2l9986,16838r,l9986,16840r,2l9986,16844r,3l9986,16849r,2l9986,16853r,2l9986,16856r,2l9986,16859r,2l9986,16862r,1l9986,16864r,1l9986,16865r,1l9986,16866r,l9986,16866r,l9986,16865r,-1l9986,16863r,-1l9986,16861r,-2l9986,16857r,-2l9986,16852r,-3l9986,16846r,-3l9986,16839r,-4l9986,16830r,-4l9986,16820r,-5l9986,16809r,-6l9986,16796r,-6l9986,16782r,-7l9986,16766r,-8l9986,16749r,-10l9986,16730r,-11l9986,16709r,-12l9986,16686r,-13l9986,16661r,-13l9986,16634r,-14l9986,16605r,-15l9986,16574r,-16l9986,16541r,-17l9986,16506r,-19l9986,16468r,-20l9986,16428r,-21l9986,16385r,-22l9986,16340r,-23l9986,16293r,-25l9986,16243r,-26l9986,16190r,-28l9986,16134r,-29l9986,16076r,-31l9986,16014r,-31l9986,15950r,-33l9986,15883r,-35l9986,15812r,-36l9986,15739r,-38l9986,15662r,-39l9986,15582r,-41l9986,15499r,-43l9986,15412r,-44l9986,15322r,-46l9986,15229r,-49l9986,15131r,-50l9986,15030r,-51l9986,14926r,-54l9986,14817r,-55l9986,14705r,-57l9986,14589r,l9986,14589r,l9986,14589r,l9985,14589r,l9984,14589r-1,l9982,14589r-1,l9979,14589r-2,l9975,14589r-2,l9969,14589r-3,l9962,14589r-4,l9953,14589r-6,l9941,14589r-7,l9927,14589r-8,l9910,14589r-10,l9890,14589r-11,l9867,14589r-12,l9841,14589r-15,l9811,14589r-16,l9777,14589r-18,l9739,14589r-20,l9697,14589r-22,l9651,14589r-26,l9599,14589r-28,l9543,14589r-31,l9481,14589r-33,l9414,14589r-36,l9341,14589r-39,l9262,14589r-42,l9176,14589r-44,l9085,14589r-48,l8987,14589r-52,l8882,14589r-56,l8769,14589r-58,l8650,14589r-63,l8523,14589r-67,l8388,14589r-71,l8245,14589r-75,l8093,14589r-79,l7933,14589r-83,l7765,14589r-88,l7587,14589r-92,l7400,14589r-97,l7204,14589r-102,l6998,14589r-107,l6782,14589r-112,l6556,14589r-117,l6320,14589r-122,l6073,14589r-128,l5815,14589r-133,l5546,14589r-139,l5265,14589r-144,l4973,14589r-150,l4670,14589r-157,l4354,14589r-162,l4026,14589r-169,l3686,14589r-175,l3332,14589r-181,l2966,14589r-188,l2587,14589r-195,l2194,14589r-202,l1787,14589e" filled="f" strokeweight=".42297mm">
              <v:path arrowok="t"/>
            </v:shape>
            <w10:wrap anchorx="page" anchory="page"/>
          </v:group>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1800"/>
      </w:pPr>
      <w:bookmarkStart w:id="109" w:name="PageMark109"/>
      <w:bookmarkEnd w:id="109"/>
      <w:r>
        <w:rPr>
          <w:rFonts w:ascii="Apple LiSung" w:eastAsia="Apple LiSung" w:hAnsi="Apple LiSung" w:cs="Apple LiSung"/>
          <w:color w:val="000000"/>
          <w:sz w:val="21"/>
          <w:szCs w:val="21"/>
        </w:rPr>
        <w:t>口头寸为负值，则说明机构在该币种上处于空头。</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此外，由于黄金交易通常看做是外汇交易的延伸，因此对黄金敞口头寸也采用这种计量</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方法。</w:t>
      </w:r>
    </w:p>
    <w:p w:rsidR="00BB0A3E" w:rsidRDefault="00BB0A3E">
      <w:pPr>
        <w:spacing w:line="93" w:lineRule="exact"/>
        <w:ind w:left="1800"/>
      </w:pPr>
    </w:p>
    <w:p w:rsidR="00BB0A3E" w:rsidRDefault="00751069">
      <w:pPr>
        <w:spacing w:line="244" w:lineRule="exact"/>
        <w:ind w:left="2220"/>
      </w:pPr>
      <w:r>
        <w:rPr>
          <w:rFonts w:ascii="Arial" w:eastAsia="Arial" w:hAnsi="Arial" w:cs="Arial"/>
          <w:color w:val="000000"/>
          <w:sz w:val="21"/>
          <w:szCs w:val="21"/>
        </w:rPr>
        <w:t>(2)</w:t>
      </w:r>
      <w:r>
        <w:rPr>
          <w:rFonts w:ascii="Arial" w:eastAsia="Arial" w:hAnsi="Arial" w:cs="Arial"/>
          <w:sz w:val="21"/>
          <w:szCs w:val="21"/>
        </w:rPr>
        <w:t xml:space="preserve"> </w:t>
      </w:r>
      <w:r>
        <w:rPr>
          <w:rFonts w:ascii="Apple LiSung" w:eastAsia="Apple LiSung" w:hAnsi="Apple LiSung" w:cs="Apple LiSung"/>
          <w:color w:val="000000"/>
          <w:sz w:val="21"/>
          <w:szCs w:val="21"/>
        </w:rPr>
        <w:t>总敞口头寸</w:t>
      </w:r>
    </w:p>
    <w:p w:rsidR="00BB0A3E" w:rsidRDefault="00751069">
      <w:pPr>
        <w:spacing w:before="68" w:line="244" w:lineRule="exact"/>
        <w:ind w:left="2220"/>
      </w:pPr>
      <w:r>
        <w:rPr>
          <w:rFonts w:ascii="Apple LiSung" w:eastAsia="Apple LiSung" w:hAnsi="Apple LiSung" w:cs="Apple LiSung"/>
          <w:color w:val="000000"/>
          <w:sz w:val="21"/>
          <w:szCs w:val="21"/>
        </w:rPr>
        <w:t>总敞口头寸反映整个货币组合的外汇风险，一般有三种计算方法</w:t>
      </w:r>
      <w:r>
        <w:rPr>
          <w:rFonts w:ascii="Arial" w:eastAsia="Arial" w:hAnsi="Arial" w:cs="Arial"/>
          <w:color w:val="000000"/>
          <w:sz w:val="21"/>
          <w:szCs w:val="21"/>
        </w:rPr>
        <w:t>:</w:t>
      </w:r>
    </w:p>
    <w:p w:rsidR="00BB0A3E" w:rsidRDefault="00751069">
      <w:pPr>
        <w:spacing w:before="68" w:line="219" w:lineRule="exact"/>
        <w:ind w:left="2220"/>
      </w:pPr>
      <w:r>
        <w:rPr>
          <w:rFonts w:ascii="Apple LiSung" w:eastAsia="Apple LiSung" w:hAnsi="Apple LiSung" w:cs="Apple LiSung"/>
          <w:color w:val="000000"/>
          <w:sz w:val="21"/>
          <w:szCs w:val="21"/>
        </w:rPr>
        <w:t>一是累计总敞口头寸法。累计总敞口头寸等于所有外币的多头与空头的总和。该方法认</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为，不论多头还是空头，都属于银行的敞口头寸，都应被纳入总敞口头寸的计量范围。因此</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这种计量方法比较保守。</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二是净总敞口头寸法。净总敞口头寸等于所有外币多头总额与空头总额之差。该方法主</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要考虑不同货币汇率波动的相关性，认为多头与空头存在对冲效应。因此，这种计量方法较</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为激进。</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三是短边法。短边法是一种为各国金融机构广泛运用的外汇风险敞口头寸的计量方法</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同</w:t>
      </w:r>
      <w:r>
        <w:rPr>
          <w:rFonts w:ascii="Apple LiSung" w:eastAsia="Apple LiSung" w:hAnsi="Apple LiSung" w:cs="Apple LiSung"/>
          <w:color w:val="000000"/>
          <w:sz w:val="21"/>
          <w:szCs w:val="21"/>
        </w:rPr>
        <w:t>时为巴塞尔委员会所采用，中国银监会编写的《外汇风险敞口情况表》也采用这种算法</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短边法的计算方法是</w:t>
      </w:r>
      <w:r>
        <w:rPr>
          <w:rFonts w:ascii="Arial" w:eastAsia="Arial" w:hAnsi="Arial" w:cs="Arial"/>
          <w:color w:val="000000"/>
          <w:sz w:val="21"/>
          <w:szCs w:val="21"/>
        </w:rPr>
        <w:t>:</w:t>
      </w:r>
      <w:r>
        <w:rPr>
          <w:rFonts w:ascii="Apple LiSung" w:eastAsia="Apple LiSung" w:hAnsi="Apple LiSung" w:cs="Apple LiSung"/>
          <w:color w:val="000000"/>
          <w:sz w:val="21"/>
          <w:szCs w:val="21"/>
        </w:rPr>
        <w:t>首先分别加总每种外汇的多头和空头</w:t>
      </w:r>
      <w:r>
        <w:rPr>
          <w:rFonts w:ascii="Arial" w:eastAsia="Arial" w:hAnsi="Arial" w:cs="Arial"/>
          <w:color w:val="000000"/>
          <w:sz w:val="21"/>
          <w:szCs w:val="21"/>
        </w:rPr>
        <w:t>(</w:t>
      </w:r>
      <w:r>
        <w:rPr>
          <w:rFonts w:ascii="Apple LiSung" w:eastAsia="Apple LiSung" w:hAnsi="Apple LiSung" w:cs="Apple LiSung"/>
          <w:color w:val="000000"/>
          <w:sz w:val="21"/>
          <w:szCs w:val="21"/>
        </w:rPr>
        <w:t>分别称为净多头头寸之和与净</w:t>
      </w:r>
    </w:p>
    <w:p w:rsidR="00BB0A3E" w:rsidRDefault="00751069">
      <w:pPr>
        <w:spacing w:before="68" w:line="244" w:lineRule="exact"/>
        <w:ind w:left="1800"/>
      </w:pPr>
      <w:r>
        <w:rPr>
          <w:rFonts w:ascii="Apple LiSung" w:eastAsia="Apple LiSung" w:hAnsi="Apple LiSung" w:cs="Apple LiSung"/>
          <w:color w:val="000000"/>
          <w:sz w:val="21"/>
          <w:szCs w:val="21"/>
        </w:rPr>
        <w:t>空头头寸之和</w:t>
      </w:r>
      <w:r>
        <w:rPr>
          <w:rFonts w:ascii="Arial" w:eastAsia="Arial" w:hAnsi="Arial" w:cs="Arial"/>
          <w:color w:val="000000"/>
          <w:sz w:val="21"/>
          <w:szCs w:val="21"/>
        </w:rPr>
        <w:t>);</w:t>
      </w:r>
      <w:r>
        <w:rPr>
          <w:rFonts w:ascii="Apple LiSung" w:eastAsia="Apple LiSung" w:hAnsi="Apple LiSung" w:cs="Apple LiSung"/>
          <w:color w:val="000000"/>
          <w:sz w:val="21"/>
          <w:szCs w:val="21"/>
        </w:rPr>
        <w:t>其次比较这两个总数</w:t>
      </w:r>
      <w:r>
        <w:rPr>
          <w:rFonts w:ascii="Arial" w:eastAsia="Arial" w:hAnsi="Arial" w:cs="Arial"/>
          <w:color w:val="000000"/>
          <w:sz w:val="21"/>
          <w:szCs w:val="21"/>
        </w:rPr>
        <w:t>;</w:t>
      </w:r>
      <w:r>
        <w:rPr>
          <w:rFonts w:ascii="Apple LiSung" w:eastAsia="Apple LiSung" w:hAnsi="Apple LiSung" w:cs="Apple LiSung"/>
          <w:color w:val="000000"/>
          <w:sz w:val="21"/>
          <w:szCs w:val="21"/>
        </w:rPr>
        <w:t>最后选择绝对值较大的作为银行的总敞口头寸。短边法</w:t>
      </w:r>
    </w:p>
    <w:p w:rsidR="00BB0A3E" w:rsidRDefault="00751069">
      <w:pPr>
        <w:spacing w:before="68" w:line="219" w:lineRule="exact"/>
        <w:ind w:left="1800"/>
      </w:pPr>
      <w:r>
        <w:rPr>
          <w:rFonts w:ascii="Apple LiSung" w:eastAsia="Apple LiSung" w:hAnsi="Apple LiSung" w:cs="Apple LiSung"/>
          <w:color w:val="000000"/>
          <w:sz w:val="21"/>
          <w:szCs w:val="21"/>
        </w:rPr>
        <w:t>的优点是既考虑到多头与空头同时存在风险，又考虑到它们之间的抵补效应。</w:t>
      </w:r>
    </w:p>
    <w:p w:rsidR="00BB0A3E" w:rsidRDefault="00BB0A3E">
      <w:pPr>
        <w:spacing w:line="293" w:lineRule="exact"/>
        <w:ind w:left="1800"/>
      </w:pPr>
    </w:p>
    <w:p w:rsidR="00BB0A3E" w:rsidRDefault="00751069">
      <w:pPr>
        <w:spacing w:line="244" w:lineRule="exact"/>
        <w:ind w:left="1972"/>
      </w:pPr>
      <w:r>
        <w:rPr>
          <w:rFonts w:ascii="Apple LiSung" w:eastAsia="Apple LiSung" w:hAnsi="Apple LiSung" w:cs="Apple LiSung"/>
          <w:color w:val="000000"/>
          <w:sz w:val="21"/>
          <w:szCs w:val="21"/>
        </w:rPr>
        <w:t>案例分析</w:t>
      </w:r>
      <w:r>
        <w:rPr>
          <w:rFonts w:ascii="Arial" w:eastAsia="Arial" w:hAnsi="Arial" w:cs="Arial"/>
          <w:b/>
          <w:color w:val="000000"/>
          <w:sz w:val="21"/>
          <w:szCs w:val="21"/>
        </w:rPr>
        <w:t>::</w:t>
      </w:r>
      <w:r>
        <w:rPr>
          <w:rFonts w:ascii="Apple LiSung" w:eastAsia="Apple LiSung" w:hAnsi="Apple LiSung" w:cs="Apple LiSung"/>
          <w:color w:val="000000"/>
          <w:sz w:val="21"/>
          <w:szCs w:val="21"/>
        </w:rPr>
        <w:t>外汇总敞口头寸的计算外汇总敞口头寸的计算</w:t>
      </w:r>
    </w:p>
    <w:p w:rsidR="00BB0A3E" w:rsidRDefault="00751069">
      <w:pPr>
        <w:spacing w:before="68" w:line="244" w:lineRule="exact"/>
        <w:ind w:left="2496"/>
      </w:pPr>
      <w:r>
        <w:rPr>
          <w:rFonts w:ascii="Apple LiSung" w:eastAsia="Apple LiSung" w:hAnsi="Apple LiSung" w:cs="Apple LiSung"/>
          <w:color w:val="000000"/>
          <w:sz w:val="21"/>
          <w:szCs w:val="21"/>
        </w:rPr>
        <w:t>假设商业银行的外汇敞口头寸如下</w:t>
      </w:r>
      <w:r>
        <w:rPr>
          <w:rFonts w:ascii="Arial" w:eastAsia="Arial" w:hAnsi="Arial" w:cs="Arial"/>
          <w:color w:val="000000"/>
          <w:sz w:val="21"/>
          <w:szCs w:val="21"/>
        </w:rPr>
        <w:t>:</w:t>
      </w:r>
    </w:p>
    <w:p w:rsidR="00BB0A3E" w:rsidRDefault="00751069">
      <w:pPr>
        <w:spacing w:before="68" w:line="244" w:lineRule="exact"/>
        <w:ind w:left="2496"/>
      </w:pPr>
      <w:r>
        <w:rPr>
          <w:rFonts w:ascii="Apple LiSung" w:eastAsia="Apple LiSung" w:hAnsi="Apple LiSung" w:cs="Apple LiSung"/>
          <w:color w:val="000000"/>
          <w:sz w:val="21"/>
          <w:szCs w:val="21"/>
        </w:rPr>
        <w:t>日元多头</w:t>
      </w:r>
      <w:r>
        <w:rPr>
          <w:rFonts w:ascii="Apple LiSung" w:eastAsia="Apple LiSung" w:hAnsi="Apple LiSung" w:cs="Apple LiSung"/>
          <w:sz w:val="21"/>
          <w:szCs w:val="21"/>
        </w:rPr>
        <w:t xml:space="preserve"> </w:t>
      </w:r>
      <w:r>
        <w:rPr>
          <w:rFonts w:ascii="Arial" w:eastAsia="Arial" w:hAnsi="Arial" w:cs="Arial"/>
          <w:color w:val="000000"/>
          <w:sz w:val="21"/>
          <w:szCs w:val="21"/>
        </w:rPr>
        <w:t>50</w:t>
      </w:r>
      <w:r>
        <w:rPr>
          <w:rFonts w:ascii="Apple LiSung" w:eastAsia="Apple LiSung" w:hAnsi="Apple LiSung" w:cs="Apple LiSung"/>
          <w:color w:val="000000"/>
          <w:sz w:val="21"/>
          <w:szCs w:val="21"/>
        </w:rPr>
        <w:t>，德国马克多头</w:t>
      </w:r>
      <w:r>
        <w:rPr>
          <w:rFonts w:ascii="Apple LiSung" w:eastAsia="Apple LiSung" w:hAnsi="Apple LiSung" w:cs="Apple LiSung"/>
          <w:sz w:val="21"/>
          <w:szCs w:val="21"/>
        </w:rPr>
        <w:t xml:space="preserve"> </w:t>
      </w:r>
      <w:r>
        <w:rPr>
          <w:rFonts w:ascii="Arial" w:eastAsia="Arial" w:hAnsi="Arial" w:cs="Arial"/>
          <w:color w:val="000000"/>
          <w:sz w:val="21"/>
          <w:szCs w:val="21"/>
        </w:rPr>
        <w:t>100</w:t>
      </w:r>
      <w:r>
        <w:rPr>
          <w:rFonts w:ascii="Apple LiSung" w:eastAsia="Apple LiSung" w:hAnsi="Apple LiSung" w:cs="Apple LiSung"/>
          <w:color w:val="000000"/>
          <w:sz w:val="21"/>
          <w:szCs w:val="21"/>
        </w:rPr>
        <w:t>，英镑多头</w:t>
      </w:r>
      <w:r>
        <w:rPr>
          <w:rFonts w:ascii="Apple LiSung" w:eastAsia="Apple LiSung" w:hAnsi="Apple LiSung" w:cs="Apple LiSung"/>
          <w:sz w:val="21"/>
          <w:szCs w:val="21"/>
        </w:rPr>
        <w:t xml:space="preserve"> </w:t>
      </w:r>
      <w:r>
        <w:rPr>
          <w:rFonts w:ascii="Arial" w:eastAsia="Arial" w:hAnsi="Arial" w:cs="Arial"/>
          <w:color w:val="000000"/>
          <w:sz w:val="21"/>
          <w:szCs w:val="21"/>
        </w:rPr>
        <w:t>150</w:t>
      </w:r>
      <w:r>
        <w:rPr>
          <w:rFonts w:ascii="Apple LiSung" w:eastAsia="Apple LiSung" w:hAnsi="Apple LiSung" w:cs="Apple LiSung"/>
          <w:color w:val="000000"/>
          <w:sz w:val="21"/>
          <w:szCs w:val="21"/>
        </w:rPr>
        <w:t>，法国法郎空头</w:t>
      </w:r>
      <w:r>
        <w:rPr>
          <w:rFonts w:ascii="Apple LiSung" w:eastAsia="Apple LiSung" w:hAnsi="Apple LiSung" w:cs="Apple LiSung"/>
          <w:sz w:val="21"/>
          <w:szCs w:val="21"/>
        </w:rPr>
        <w:t xml:space="preserve"> </w:t>
      </w:r>
      <w:r>
        <w:rPr>
          <w:rFonts w:ascii="Arial" w:eastAsia="Arial" w:hAnsi="Arial" w:cs="Arial"/>
          <w:color w:val="000000"/>
          <w:sz w:val="21"/>
          <w:szCs w:val="21"/>
        </w:rPr>
        <w:t>20</w:t>
      </w:r>
      <w:r>
        <w:rPr>
          <w:rFonts w:ascii="Apple LiSung" w:eastAsia="Apple LiSung" w:hAnsi="Apple LiSung" w:cs="Apple LiSung"/>
          <w:color w:val="000000"/>
          <w:sz w:val="21"/>
          <w:szCs w:val="21"/>
        </w:rPr>
        <w:t>，美元空</w:t>
      </w:r>
    </w:p>
    <w:p w:rsidR="00BB0A3E" w:rsidRDefault="00751069">
      <w:pPr>
        <w:spacing w:before="68" w:line="244" w:lineRule="exact"/>
        <w:ind w:left="1972"/>
      </w:pPr>
      <w:r>
        <w:rPr>
          <w:rFonts w:ascii="Apple LiSung" w:eastAsia="Apple LiSung" w:hAnsi="Apple LiSung" w:cs="Apple LiSung"/>
          <w:color w:val="000000"/>
          <w:sz w:val="21"/>
          <w:szCs w:val="21"/>
        </w:rPr>
        <w:t>头</w:t>
      </w:r>
      <w:r>
        <w:rPr>
          <w:rFonts w:ascii="Apple LiSung" w:eastAsia="Apple LiSung" w:hAnsi="Apple LiSung" w:cs="Apple LiSung"/>
          <w:sz w:val="21"/>
          <w:szCs w:val="21"/>
        </w:rPr>
        <w:t xml:space="preserve"> </w:t>
      </w:r>
      <w:r>
        <w:rPr>
          <w:rFonts w:ascii="Arial" w:eastAsia="Arial" w:hAnsi="Arial" w:cs="Arial"/>
          <w:color w:val="000000"/>
          <w:sz w:val="21"/>
          <w:szCs w:val="21"/>
        </w:rPr>
        <w:t>180</w:t>
      </w:r>
      <w:r>
        <w:rPr>
          <w:rFonts w:ascii="Arial" w:eastAsia="Arial" w:hAnsi="Arial" w:cs="Arial"/>
          <w:sz w:val="21"/>
          <w:szCs w:val="21"/>
        </w:rPr>
        <w:t xml:space="preserve"> </w:t>
      </w:r>
      <w:r>
        <w:rPr>
          <w:rFonts w:ascii="Apple LiSung" w:eastAsia="Apple LiSung" w:hAnsi="Apple LiSung" w:cs="Apple LiSung"/>
          <w:color w:val="000000"/>
          <w:sz w:val="21"/>
          <w:szCs w:val="21"/>
        </w:rPr>
        <w:t>。</w:t>
      </w:r>
    </w:p>
    <w:p w:rsidR="00BB0A3E" w:rsidRDefault="00751069">
      <w:pPr>
        <w:spacing w:before="68" w:line="244" w:lineRule="exact"/>
        <w:ind w:left="2496"/>
      </w:pPr>
      <w:r>
        <w:rPr>
          <w:rFonts w:ascii="Apple LiSung" w:eastAsia="Apple LiSung" w:hAnsi="Apple LiSung" w:cs="Apple LiSung"/>
          <w:color w:val="000000"/>
          <w:sz w:val="21"/>
          <w:szCs w:val="21"/>
        </w:rPr>
        <w:t>分别采用以上三种方法计算总外汇敞口头寸</w:t>
      </w:r>
      <w:r>
        <w:rPr>
          <w:rFonts w:ascii="Arial" w:eastAsia="Arial" w:hAnsi="Arial" w:cs="Arial"/>
          <w:color w:val="000000"/>
          <w:sz w:val="21"/>
          <w:szCs w:val="21"/>
        </w:rPr>
        <w:t>:</w:t>
      </w:r>
    </w:p>
    <w:p w:rsidR="00BB0A3E" w:rsidRDefault="00751069">
      <w:pPr>
        <w:spacing w:before="68" w:line="244" w:lineRule="exact"/>
        <w:ind w:left="2496"/>
      </w:pPr>
      <w:r>
        <w:rPr>
          <w:rFonts w:ascii="Apple LiSung" w:eastAsia="Apple LiSung" w:hAnsi="Apple LiSung" w:cs="Apple LiSung"/>
          <w:color w:val="000000"/>
          <w:sz w:val="21"/>
          <w:szCs w:val="21"/>
        </w:rPr>
        <w:t>累计总敞口头寸为</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50</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100</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150</w:t>
      </w:r>
      <w:r>
        <w:rPr>
          <w:rFonts w:ascii="Arial" w:eastAsia="Arial" w:hAnsi="Arial" w:cs="Arial"/>
          <w:sz w:val="21"/>
          <w:szCs w:val="21"/>
        </w:rPr>
        <w:t xml:space="preserve"> </w:t>
      </w:r>
      <w:r>
        <w:rPr>
          <w:rFonts w:ascii="Arial" w:eastAsia="Arial" w:hAnsi="Arial" w:cs="Arial"/>
          <w:color w:val="000000"/>
          <w:sz w:val="21"/>
          <w:szCs w:val="21"/>
        </w:rPr>
        <w:t>+20</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180</w:t>
      </w:r>
      <w:r>
        <w:rPr>
          <w:rFonts w:ascii="Arial" w:eastAsia="Arial" w:hAnsi="Arial" w:cs="Arial"/>
          <w:sz w:val="21"/>
          <w:szCs w:val="21"/>
        </w:rPr>
        <w:t xml:space="preserve"> </w:t>
      </w:r>
      <w:r>
        <w:rPr>
          <w:rFonts w:ascii="Arial" w:eastAsia="Arial" w:hAnsi="Arial" w:cs="Arial"/>
          <w:color w:val="000000"/>
          <w:sz w:val="21"/>
          <w:szCs w:val="21"/>
        </w:rPr>
        <w:t>=500</w:t>
      </w:r>
    </w:p>
    <w:p w:rsidR="00BB0A3E" w:rsidRDefault="00751069">
      <w:pPr>
        <w:spacing w:before="68" w:line="244" w:lineRule="exact"/>
        <w:ind w:left="2496"/>
      </w:pPr>
      <w:r>
        <w:rPr>
          <w:rFonts w:ascii="Apple LiSung" w:eastAsia="Apple LiSung" w:hAnsi="Apple LiSung" w:cs="Apple LiSung"/>
          <w:color w:val="000000"/>
          <w:sz w:val="21"/>
          <w:szCs w:val="21"/>
        </w:rPr>
        <w:t>净总敞口头寸为</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(50</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100</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150)</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(20</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180)</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100</w:t>
      </w:r>
    </w:p>
    <w:p w:rsidR="00BB0A3E" w:rsidRDefault="00751069">
      <w:pPr>
        <w:spacing w:before="68" w:line="244" w:lineRule="exact"/>
        <w:ind w:left="2496"/>
      </w:pPr>
      <w:r>
        <w:rPr>
          <w:rFonts w:ascii="Apple LiSung" w:eastAsia="Apple LiSung" w:hAnsi="Apple LiSung" w:cs="Apple LiSung"/>
          <w:color w:val="000000"/>
          <w:sz w:val="21"/>
          <w:szCs w:val="21"/>
        </w:rPr>
        <w:t>短边法先计算出净多头头寸之和为</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50</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100</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150</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300</w:t>
      </w:r>
      <w:r>
        <w:rPr>
          <w:rFonts w:ascii="Arial" w:eastAsia="Arial" w:hAnsi="Arial" w:cs="Arial"/>
          <w:sz w:val="21"/>
          <w:szCs w:val="21"/>
        </w:rPr>
        <w:t xml:space="preserve"> </w:t>
      </w:r>
      <w:r>
        <w:rPr>
          <w:rFonts w:ascii="Apple LiSung" w:eastAsia="Apple LiSung" w:hAnsi="Apple LiSung" w:cs="Apple LiSung"/>
          <w:color w:val="000000"/>
          <w:sz w:val="21"/>
          <w:szCs w:val="21"/>
        </w:rPr>
        <w:t>，净空头头寸之和为</w:t>
      </w:r>
      <w:r>
        <w:rPr>
          <w:rFonts w:ascii="Arial" w:eastAsia="Arial" w:hAnsi="Arial" w:cs="Arial"/>
          <w:color w:val="000000"/>
          <w:sz w:val="21"/>
          <w:szCs w:val="21"/>
        </w:rPr>
        <w:t>:</w:t>
      </w:r>
    </w:p>
    <w:p w:rsidR="00BB0A3E" w:rsidRDefault="00751069">
      <w:pPr>
        <w:spacing w:before="68" w:line="244" w:lineRule="exact"/>
        <w:ind w:left="1972"/>
      </w:pPr>
      <w:r>
        <w:rPr>
          <w:rFonts w:ascii="Arial" w:eastAsia="Arial" w:hAnsi="Arial" w:cs="Arial"/>
          <w:color w:val="000000"/>
          <w:sz w:val="21"/>
          <w:szCs w:val="21"/>
        </w:rPr>
        <w:t>20</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180</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200</w:t>
      </w:r>
      <w:r>
        <w:rPr>
          <w:rFonts w:ascii="Arial" w:eastAsia="Arial" w:hAnsi="Arial" w:cs="Arial"/>
          <w:sz w:val="21"/>
          <w:szCs w:val="21"/>
        </w:rPr>
        <w:t xml:space="preserve"> </w:t>
      </w:r>
      <w:r>
        <w:rPr>
          <w:rFonts w:ascii="Apple LiSung" w:eastAsia="Apple LiSung" w:hAnsi="Apple LiSung" w:cs="Apple LiSung"/>
          <w:color w:val="000000"/>
          <w:sz w:val="21"/>
          <w:szCs w:val="21"/>
        </w:rPr>
        <w:t>，因为前者绝对值较大，因此根据短边法计算的外汇总敞口头寸为</w:t>
      </w:r>
    </w:p>
    <w:p w:rsidR="00BB0A3E" w:rsidRDefault="00751069">
      <w:pPr>
        <w:spacing w:before="68" w:line="244" w:lineRule="exact"/>
        <w:ind w:left="1972"/>
      </w:pPr>
      <w:r>
        <w:rPr>
          <w:rFonts w:ascii="Arial" w:eastAsia="Arial" w:hAnsi="Arial" w:cs="Arial"/>
          <w:color w:val="000000"/>
          <w:sz w:val="21"/>
          <w:szCs w:val="21"/>
        </w:rPr>
        <w:t>300</w:t>
      </w:r>
      <w:r>
        <w:rPr>
          <w:rFonts w:ascii="Apple LiSung" w:eastAsia="Apple LiSung" w:hAnsi="Apple LiSung" w:cs="Apple LiSung"/>
          <w:color w:val="000000"/>
          <w:sz w:val="21"/>
          <w:szCs w:val="21"/>
        </w:rPr>
        <w:t>。</w:t>
      </w:r>
    </w:p>
    <w:p w:rsidR="00BB0A3E" w:rsidRDefault="00BB0A3E">
      <w:pPr>
        <w:spacing w:line="200" w:lineRule="exact"/>
        <w:ind w:left="1800"/>
      </w:pPr>
    </w:p>
    <w:p w:rsidR="00BB0A3E" w:rsidRDefault="00BB0A3E">
      <w:pPr>
        <w:spacing w:line="292" w:lineRule="exact"/>
        <w:ind w:left="1800"/>
      </w:pPr>
    </w:p>
    <w:p w:rsidR="00BB0A3E" w:rsidRDefault="00751069">
      <w:pPr>
        <w:spacing w:line="244" w:lineRule="exact"/>
        <w:ind w:left="2212"/>
      </w:pPr>
      <w:r>
        <w:rPr>
          <w:rFonts w:ascii="Arial" w:eastAsia="Arial" w:hAnsi="Arial" w:cs="Arial"/>
          <w:b/>
          <w:color w:val="000000"/>
          <w:sz w:val="21"/>
          <w:szCs w:val="21"/>
        </w:rPr>
        <w:t>3.3.</w:t>
      </w:r>
      <w:r>
        <w:rPr>
          <w:rFonts w:ascii="Arial" w:eastAsia="Arial" w:hAnsi="Arial" w:cs="Arial"/>
          <w:sz w:val="21"/>
          <w:szCs w:val="21"/>
        </w:rPr>
        <w:t xml:space="preserve"> </w:t>
      </w:r>
      <w:r>
        <w:rPr>
          <w:rFonts w:ascii="Apple LiSung" w:eastAsia="Apple LiSung" w:hAnsi="Apple LiSung" w:cs="Apple LiSung"/>
          <w:color w:val="000000"/>
          <w:sz w:val="21"/>
          <w:szCs w:val="21"/>
        </w:rPr>
        <w:t>久期</w:t>
      </w:r>
      <w:r>
        <w:rPr>
          <w:rFonts w:ascii="Arial" w:eastAsia="Arial" w:hAnsi="Arial" w:cs="Arial"/>
          <w:b/>
          <w:color w:val="000000"/>
          <w:sz w:val="21"/>
          <w:szCs w:val="21"/>
        </w:rPr>
        <w:t>((</w:t>
      </w:r>
      <w:r>
        <w:rPr>
          <w:rFonts w:ascii="Arial" w:eastAsia="Arial" w:hAnsi="Arial" w:cs="Arial"/>
          <w:sz w:val="21"/>
          <w:szCs w:val="21"/>
        </w:rPr>
        <w:t xml:space="preserve"> </w:t>
      </w:r>
      <w:r>
        <w:rPr>
          <w:rFonts w:ascii="Arial" w:eastAsia="Arial" w:hAnsi="Arial" w:cs="Arial"/>
          <w:b/>
          <w:color w:val="000000"/>
          <w:sz w:val="21"/>
          <w:szCs w:val="21"/>
        </w:rPr>
        <w:t>Duration)Duration)</w:t>
      </w:r>
    </w:p>
    <w:p w:rsidR="00BB0A3E" w:rsidRDefault="00751069">
      <w:pPr>
        <w:spacing w:before="68" w:line="244" w:lineRule="exact"/>
        <w:ind w:left="2220"/>
      </w:pPr>
      <w:r>
        <w:rPr>
          <w:rFonts w:ascii="Arial" w:eastAsia="Arial" w:hAnsi="Arial" w:cs="Arial"/>
          <w:color w:val="000000"/>
          <w:sz w:val="21"/>
          <w:szCs w:val="21"/>
        </w:rPr>
        <w:t>(1)</w:t>
      </w:r>
      <w:r>
        <w:rPr>
          <w:rFonts w:ascii="Apple LiSung" w:eastAsia="Apple LiSung" w:hAnsi="Apple LiSung" w:cs="Apple LiSung"/>
          <w:color w:val="000000"/>
          <w:sz w:val="21"/>
          <w:szCs w:val="21"/>
        </w:rPr>
        <w:t>久期公式</w:t>
      </w:r>
    </w:p>
    <w:p w:rsidR="00BB0A3E" w:rsidRDefault="00751069">
      <w:pPr>
        <w:spacing w:before="68" w:line="244" w:lineRule="exact"/>
        <w:ind w:left="2220"/>
      </w:pPr>
      <w:r>
        <w:rPr>
          <w:rFonts w:ascii="Apple LiSung" w:eastAsia="Apple LiSung" w:hAnsi="Apple LiSung" w:cs="Apple LiSung"/>
          <w:color w:val="000000"/>
          <w:sz w:val="21"/>
          <w:szCs w:val="21"/>
        </w:rPr>
        <w:t>久期</w:t>
      </w:r>
      <w:r>
        <w:rPr>
          <w:rFonts w:ascii="Arial" w:eastAsia="Arial" w:hAnsi="Arial" w:cs="Arial"/>
          <w:color w:val="000000"/>
          <w:sz w:val="21"/>
          <w:szCs w:val="21"/>
        </w:rPr>
        <w:t>(</w:t>
      </w:r>
      <w:r>
        <w:rPr>
          <w:rFonts w:ascii="Apple LiSung" w:eastAsia="Apple LiSung" w:hAnsi="Apple LiSung" w:cs="Apple LiSung"/>
          <w:color w:val="000000"/>
          <w:sz w:val="21"/>
          <w:szCs w:val="21"/>
        </w:rPr>
        <w:t>也称持续期</w:t>
      </w:r>
      <w:r>
        <w:rPr>
          <w:rFonts w:ascii="Arial" w:eastAsia="Arial" w:hAnsi="Arial" w:cs="Arial"/>
          <w:color w:val="000000"/>
          <w:sz w:val="21"/>
          <w:szCs w:val="21"/>
        </w:rPr>
        <w:t>)</w:t>
      </w:r>
      <w:r>
        <w:rPr>
          <w:rFonts w:ascii="Apple LiSung" w:eastAsia="Apple LiSung" w:hAnsi="Apple LiSung" w:cs="Apple LiSung"/>
          <w:color w:val="000000"/>
          <w:sz w:val="21"/>
          <w:szCs w:val="21"/>
        </w:rPr>
        <w:t>用于对</w:t>
      </w:r>
      <w:r>
        <w:rPr>
          <w:rFonts w:ascii="Apple LiSung" w:eastAsia="Apple LiSung" w:hAnsi="Apple LiSung" w:cs="Apple LiSung"/>
          <w:color w:val="000000"/>
          <w:sz w:val="21"/>
          <w:szCs w:val="21"/>
        </w:rPr>
        <w:t>固定收益产品的利率敏感程度或利率弹性的衡量。如果知道固</w:t>
      </w:r>
    </w:p>
    <w:p w:rsidR="00BB0A3E" w:rsidRDefault="00751069">
      <w:pPr>
        <w:spacing w:before="68" w:line="244" w:lineRule="exact"/>
        <w:ind w:left="1800"/>
      </w:pPr>
      <w:r>
        <w:rPr>
          <w:rFonts w:ascii="Apple LiSung" w:eastAsia="Apple LiSung" w:hAnsi="Apple LiSung" w:cs="Apple LiSung"/>
          <w:color w:val="000000"/>
          <w:sz w:val="21"/>
          <w:szCs w:val="21"/>
        </w:rPr>
        <w:t>定收益产品的麦考利久期</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Macaulay</w:t>
      </w:r>
      <w:r>
        <w:rPr>
          <w:rFonts w:ascii="Arial" w:eastAsia="Arial" w:hAnsi="Arial" w:cs="Arial"/>
          <w:sz w:val="21"/>
          <w:szCs w:val="21"/>
        </w:rPr>
        <w:t xml:space="preserve"> </w:t>
      </w:r>
      <w:r>
        <w:rPr>
          <w:rFonts w:ascii="Arial" w:eastAsia="Arial" w:hAnsi="Arial" w:cs="Arial"/>
          <w:color w:val="000000"/>
          <w:sz w:val="21"/>
          <w:szCs w:val="21"/>
        </w:rPr>
        <w:t>Duration)</w:t>
      </w:r>
      <w:r>
        <w:rPr>
          <w:rFonts w:ascii="Arial" w:eastAsia="Arial" w:hAnsi="Arial" w:cs="Arial"/>
          <w:sz w:val="21"/>
          <w:szCs w:val="21"/>
        </w:rPr>
        <w:t xml:space="preserve"> </w:t>
      </w:r>
      <w:r>
        <w:rPr>
          <w:rFonts w:ascii="Apple LiSung" w:eastAsia="Apple LiSung" w:hAnsi="Apple LiSung" w:cs="Apple LiSung"/>
          <w:color w:val="000000"/>
          <w:sz w:val="21"/>
          <w:szCs w:val="21"/>
        </w:rPr>
        <w:t>，那么在市场利率有微小改变时，固定收益</w:t>
      </w:r>
    </w:p>
    <w:p w:rsidR="00BB0A3E" w:rsidRDefault="00751069">
      <w:pPr>
        <w:spacing w:before="68" w:line="244" w:lineRule="exact"/>
        <w:ind w:left="1800"/>
      </w:pPr>
      <w:r>
        <w:rPr>
          <w:rFonts w:ascii="Apple LiSung" w:eastAsia="Apple LiSung" w:hAnsi="Apple LiSung" w:cs="Apple LiSung"/>
          <w:color w:val="000000"/>
          <w:sz w:val="21"/>
          <w:szCs w:val="21"/>
        </w:rPr>
        <w:t>产品价格的变化可以通过下面的公式表示</w:t>
      </w:r>
      <w:r>
        <w:rPr>
          <w:rFonts w:ascii="Arial" w:eastAsia="Arial" w:hAnsi="Arial" w:cs="Arial"/>
          <w:color w:val="000000"/>
          <w:sz w:val="21"/>
          <w:szCs w:val="21"/>
        </w:rPr>
        <w:t>:</w:t>
      </w:r>
    </w:p>
    <w:p w:rsidR="00BB0A3E" w:rsidRDefault="00BB0A3E">
      <w:pPr>
        <w:spacing w:line="380" w:lineRule="exact"/>
        <w:ind w:left="1800"/>
      </w:pPr>
    </w:p>
    <w:p w:rsidR="00BB0A3E" w:rsidRDefault="00751069">
      <w:pPr>
        <w:spacing w:line="244" w:lineRule="exact"/>
        <w:ind w:left="1800"/>
      </w:pPr>
      <w:r>
        <w:rPr>
          <w:rFonts w:ascii="Apple LiSung" w:eastAsia="Apple LiSung" w:hAnsi="Apple LiSung" w:cs="Apple LiSung"/>
          <w:color w:val="000000"/>
          <w:sz w:val="21"/>
          <w:szCs w:val="21"/>
        </w:rPr>
        <w:t>也可近似写成</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-P</w:t>
      </w:r>
      <w:r>
        <w:rPr>
          <w:rFonts w:ascii="Apple LiSung" w:eastAsia="Apple LiSung" w:hAnsi="Apple LiSung" w:cs="Apple LiSung"/>
          <w:color w:val="000000"/>
          <w:sz w:val="21"/>
          <w:szCs w:val="21"/>
        </w:rPr>
        <w:t>·</w:t>
      </w:r>
      <w:r>
        <w:rPr>
          <w:rFonts w:ascii="Arial" w:eastAsia="Arial" w:hAnsi="Arial" w:cs="Arial"/>
          <w:color w:val="000000"/>
          <w:sz w:val="21"/>
          <w:szCs w:val="21"/>
        </w:rPr>
        <w:t>D</w:t>
      </w:r>
      <w:r>
        <w:rPr>
          <w:rFonts w:ascii="Arial" w:eastAsia="Arial" w:hAnsi="Arial" w:cs="Arial"/>
          <w:sz w:val="21"/>
          <w:szCs w:val="21"/>
        </w:rPr>
        <w:t xml:space="preserve"> </w:t>
      </w:r>
      <w:r>
        <w:rPr>
          <w:rFonts w:ascii="Apple LiSung" w:eastAsia="Apple LiSung" w:hAnsi="Apple LiSung" w:cs="Apple LiSung"/>
          <w:color w:val="000000"/>
          <w:sz w:val="21"/>
          <w:szCs w:val="21"/>
        </w:rPr>
        <w:t>·</w:t>
      </w:r>
    </w:p>
    <w:p w:rsidR="00BB0A3E" w:rsidRDefault="00751069">
      <w:pPr>
        <w:tabs>
          <w:tab w:val="left" w:pos="5483"/>
        </w:tabs>
        <w:spacing w:before="68" w:line="244" w:lineRule="exact"/>
        <w:ind w:left="1800"/>
      </w:pPr>
      <w:r>
        <w:rPr>
          <w:rFonts w:ascii="Apple LiSung" w:eastAsia="Apple LiSung" w:hAnsi="Apple LiSung" w:cs="Apple LiSung"/>
          <w:color w:val="000000"/>
          <w:sz w:val="21"/>
          <w:szCs w:val="21"/>
        </w:rPr>
        <w:t>其中，</w:t>
      </w:r>
      <w:r>
        <w:rPr>
          <w:rFonts w:ascii="Apple LiSung" w:eastAsia="Apple LiSung" w:hAnsi="Apple LiSung" w:cs="Apple LiSung"/>
          <w:sz w:val="21"/>
          <w:szCs w:val="21"/>
        </w:rPr>
        <w:t xml:space="preserve"> </w:t>
      </w:r>
      <w:r>
        <w:rPr>
          <w:rFonts w:ascii="Arial" w:eastAsia="Arial" w:hAnsi="Arial" w:cs="Arial"/>
          <w:color w:val="000000"/>
          <w:sz w:val="21"/>
          <w:szCs w:val="21"/>
        </w:rPr>
        <w:t>P</w:t>
      </w:r>
      <w:r>
        <w:rPr>
          <w:rFonts w:ascii="Arial" w:eastAsia="Arial" w:hAnsi="Arial" w:cs="Arial"/>
          <w:sz w:val="21"/>
          <w:szCs w:val="21"/>
        </w:rPr>
        <w:t xml:space="preserve"> </w:t>
      </w:r>
      <w:r>
        <w:rPr>
          <w:rFonts w:ascii="Apple LiSung" w:eastAsia="Apple LiSung" w:hAnsi="Apple LiSung" w:cs="Apple LiSung"/>
          <w:color w:val="000000"/>
          <w:sz w:val="21"/>
          <w:szCs w:val="21"/>
        </w:rPr>
        <w:t>为固定收益产品的当前价格</w:t>
      </w:r>
      <w:r>
        <w:rPr>
          <w:rFonts w:ascii="Arial" w:eastAsia="Arial" w:hAnsi="Arial" w:cs="Arial"/>
          <w:color w:val="000000"/>
          <w:sz w:val="21"/>
          <w:szCs w:val="21"/>
        </w:rPr>
        <w:t>;</w:t>
      </w:r>
      <w:r>
        <w:tab/>
      </w:r>
      <w:r>
        <w:rPr>
          <w:rFonts w:ascii="Apple LiSung" w:eastAsia="Apple LiSung" w:hAnsi="Apple LiSung" w:cs="Apple LiSung"/>
          <w:color w:val="000000"/>
          <w:sz w:val="21"/>
          <w:szCs w:val="21"/>
        </w:rPr>
        <w:t>为价格的微小变动幅度</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通常小于</w:t>
      </w:r>
      <w:r>
        <w:rPr>
          <w:rFonts w:ascii="Apple LiSung" w:eastAsia="Apple LiSung" w:hAnsi="Apple LiSung" w:cs="Apple LiSung"/>
          <w:sz w:val="21"/>
          <w:szCs w:val="21"/>
        </w:rPr>
        <w:t xml:space="preserve"> </w:t>
      </w:r>
      <w:r>
        <w:rPr>
          <w:rFonts w:ascii="Arial" w:eastAsia="Arial" w:hAnsi="Arial" w:cs="Arial"/>
          <w:color w:val="000000"/>
          <w:sz w:val="21"/>
          <w:szCs w:val="21"/>
        </w:rPr>
        <w:t>1%);</w:t>
      </w:r>
      <w:r>
        <w:rPr>
          <w:rFonts w:ascii="Arial" w:eastAsia="Arial" w:hAnsi="Arial" w:cs="Arial"/>
          <w:sz w:val="21"/>
          <w:szCs w:val="21"/>
        </w:rPr>
        <w:t xml:space="preserve"> </w:t>
      </w:r>
      <w:r>
        <w:rPr>
          <w:rFonts w:ascii="Arial" w:eastAsia="Arial" w:hAnsi="Arial" w:cs="Arial"/>
          <w:color w:val="000000"/>
          <w:sz w:val="21"/>
          <w:szCs w:val="21"/>
        </w:rPr>
        <w:t>y</w:t>
      </w:r>
      <w:r>
        <w:rPr>
          <w:rFonts w:ascii="Arial" w:eastAsia="Arial" w:hAnsi="Arial" w:cs="Arial"/>
          <w:sz w:val="21"/>
          <w:szCs w:val="21"/>
        </w:rPr>
        <w:t xml:space="preserve"> </w:t>
      </w:r>
      <w:r>
        <w:rPr>
          <w:rFonts w:ascii="Apple LiSung" w:eastAsia="Apple LiSung" w:hAnsi="Apple LiSung" w:cs="Apple LiSung"/>
          <w:color w:val="000000"/>
          <w:sz w:val="21"/>
          <w:szCs w:val="21"/>
        </w:rPr>
        <w:t>为市场利</w:t>
      </w:r>
    </w:p>
    <w:p w:rsidR="00BB0A3E" w:rsidRDefault="00751069">
      <w:pPr>
        <w:spacing w:before="68" w:line="244" w:lineRule="exact"/>
        <w:ind w:left="1800"/>
      </w:pPr>
      <w:r>
        <w:rPr>
          <w:rFonts w:ascii="Apple LiSung" w:eastAsia="Apple LiSung" w:hAnsi="Apple LiSung" w:cs="Apple LiSung"/>
          <w:color w:val="000000"/>
          <w:sz w:val="21"/>
          <w:szCs w:val="21"/>
        </w:rPr>
        <w:t>率</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为市场利率的微小变动幅度</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D</w:t>
      </w:r>
      <w:r>
        <w:rPr>
          <w:rFonts w:ascii="Arial" w:eastAsia="Arial" w:hAnsi="Arial" w:cs="Arial"/>
          <w:sz w:val="21"/>
          <w:szCs w:val="21"/>
        </w:rPr>
        <w:t xml:space="preserve"> </w:t>
      </w:r>
      <w:r>
        <w:rPr>
          <w:rFonts w:ascii="Apple LiSung" w:eastAsia="Apple LiSung" w:hAnsi="Apple LiSung" w:cs="Apple LiSung"/>
          <w:color w:val="000000"/>
          <w:sz w:val="21"/>
          <w:szCs w:val="21"/>
        </w:rPr>
        <w:t>为麦考利久期</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通常以年为单位</w:t>
      </w:r>
      <w:r>
        <w:rPr>
          <w:rFonts w:ascii="Arial" w:eastAsia="Arial" w:hAnsi="Arial" w:cs="Arial"/>
          <w:color w:val="000000"/>
          <w:sz w:val="21"/>
          <w:szCs w:val="21"/>
        </w:rPr>
        <w:t>)</w:t>
      </w:r>
      <w:r>
        <w:rPr>
          <w:rFonts w:ascii="Apple LiSung" w:eastAsia="Apple LiSung" w:hAnsi="Apple LiSung" w:cs="Apple LiSung"/>
          <w:color w:val="000000"/>
          <w:sz w:val="21"/>
          <w:szCs w:val="21"/>
        </w:rPr>
        <w:t>。</w:t>
      </w:r>
    </w:p>
    <w:p w:rsidR="00BB0A3E" w:rsidRDefault="00751069">
      <w:pPr>
        <w:spacing w:before="68" w:line="219" w:lineRule="exact"/>
        <w:ind w:left="2220"/>
      </w:pPr>
      <w:r>
        <w:rPr>
          <w:rFonts w:ascii="Apple LiSung" w:eastAsia="Apple LiSung" w:hAnsi="Apple LiSung" w:cs="Apple LiSung"/>
          <w:color w:val="000000"/>
          <w:sz w:val="21"/>
          <w:szCs w:val="21"/>
        </w:rPr>
        <w:t>当市场利率发生变化时，固定收益产品的价格将发生反比例的变动，其变动程度取决于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久期的长短，久期越长，</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其</w:t>
      </w:r>
      <w:r>
        <w:rPr>
          <w:rFonts w:ascii="Apple LiSung" w:eastAsia="Apple LiSung" w:hAnsi="Apple LiSung" w:cs="Apple LiSung"/>
          <w:color w:val="000000"/>
          <w:sz w:val="21"/>
          <w:szCs w:val="21"/>
        </w:rPr>
        <w:t>变动幅度也就越大。</w: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356" w:lineRule="exact"/>
        <w:ind w:left="1800"/>
      </w:pPr>
    </w:p>
    <w:p w:rsidR="00BB0A3E" w:rsidRDefault="00751069">
      <w:pPr>
        <w:spacing w:line="219" w:lineRule="exact"/>
        <w:ind w:left="1941"/>
      </w:pPr>
      <w:r>
        <w:rPr>
          <w:rFonts w:ascii="Apple LiSung" w:eastAsia="Apple LiSung" w:hAnsi="Apple LiSung" w:cs="Apple LiSung"/>
          <w:color w:val="000000"/>
          <w:sz w:val="21"/>
          <w:szCs w:val="21"/>
        </w:rPr>
        <w:t>案例分析</w:t>
      </w:r>
    </w:p>
    <w:p w:rsidR="00BB0A3E" w:rsidRDefault="00BB0A3E">
      <w:pPr>
        <w:spacing w:line="93" w:lineRule="exact"/>
        <w:ind w:left="1800"/>
      </w:pPr>
    </w:p>
    <w:p w:rsidR="00BB0A3E" w:rsidRDefault="00751069">
      <w:pPr>
        <w:spacing w:line="244" w:lineRule="exact"/>
        <w:ind w:left="1941"/>
      </w:pPr>
      <w:r>
        <w:rPr>
          <w:rFonts w:ascii="Apple LiSung" w:eastAsia="Apple LiSung" w:hAnsi="Apple LiSung" w:cs="Apple LiSung"/>
          <w:color w:val="000000"/>
          <w:sz w:val="21"/>
          <w:szCs w:val="21"/>
        </w:rPr>
        <w:t>假设某</w:t>
      </w:r>
      <w:r>
        <w:rPr>
          <w:rFonts w:ascii="Apple LiSung" w:eastAsia="Apple LiSung" w:hAnsi="Apple LiSung" w:cs="Apple LiSung"/>
          <w:sz w:val="21"/>
          <w:szCs w:val="21"/>
        </w:rPr>
        <w:t xml:space="preserve"> </w:t>
      </w:r>
      <w:r>
        <w:rPr>
          <w:rFonts w:ascii="Arial" w:eastAsia="Arial" w:hAnsi="Arial" w:cs="Arial"/>
          <w:color w:val="000000"/>
          <w:sz w:val="21"/>
          <w:szCs w:val="21"/>
        </w:rPr>
        <w:t>10</w:t>
      </w:r>
      <w:r>
        <w:rPr>
          <w:rFonts w:ascii="Arial" w:eastAsia="Arial" w:hAnsi="Arial" w:cs="Arial"/>
          <w:sz w:val="21"/>
          <w:szCs w:val="21"/>
        </w:rPr>
        <w:t xml:space="preserve"> </w:t>
      </w:r>
      <w:r>
        <w:rPr>
          <w:rFonts w:ascii="Apple LiSung" w:eastAsia="Apple LiSung" w:hAnsi="Apple LiSung" w:cs="Apple LiSung"/>
          <w:color w:val="000000"/>
          <w:sz w:val="21"/>
          <w:szCs w:val="21"/>
        </w:rPr>
        <w:t>年期债券当前的市场价格为</w:t>
      </w:r>
      <w:r>
        <w:rPr>
          <w:rFonts w:ascii="Apple LiSung" w:eastAsia="Apple LiSung" w:hAnsi="Apple LiSung" w:cs="Apple LiSung"/>
          <w:sz w:val="21"/>
          <w:szCs w:val="21"/>
        </w:rPr>
        <w:t xml:space="preserve"> </w:t>
      </w:r>
      <w:r>
        <w:rPr>
          <w:rFonts w:ascii="Arial" w:eastAsia="Arial" w:hAnsi="Arial" w:cs="Arial"/>
          <w:color w:val="000000"/>
          <w:sz w:val="21"/>
          <w:szCs w:val="21"/>
        </w:rPr>
        <w:t>102</w:t>
      </w:r>
      <w:r>
        <w:rPr>
          <w:rFonts w:ascii="Arial" w:eastAsia="Arial" w:hAnsi="Arial" w:cs="Arial"/>
          <w:sz w:val="21"/>
          <w:szCs w:val="21"/>
        </w:rPr>
        <w:t xml:space="preserve"> </w:t>
      </w:r>
      <w:r>
        <w:rPr>
          <w:rFonts w:ascii="Apple LiSung" w:eastAsia="Apple LiSung" w:hAnsi="Apple LiSung" w:cs="Apple LiSung"/>
          <w:color w:val="000000"/>
          <w:sz w:val="21"/>
          <w:szCs w:val="21"/>
        </w:rPr>
        <w:t>元，</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债券久期为</w:t>
      </w:r>
      <w:r>
        <w:rPr>
          <w:rFonts w:ascii="Apple LiSung" w:eastAsia="Apple LiSung" w:hAnsi="Apple LiSung" w:cs="Apple LiSung"/>
          <w:sz w:val="21"/>
          <w:szCs w:val="21"/>
        </w:rPr>
        <w:t xml:space="preserve"> </w:t>
      </w:r>
      <w:r>
        <w:rPr>
          <w:rFonts w:ascii="Arial" w:eastAsia="Arial" w:hAnsi="Arial" w:cs="Arial"/>
          <w:color w:val="000000"/>
          <w:sz w:val="21"/>
          <w:szCs w:val="21"/>
        </w:rPr>
        <w:t>9.5</w:t>
      </w:r>
      <w:r>
        <w:rPr>
          <w:rFonts w:ascii="Arial" w:eastAsia="Arial" w:hAnsi="Arial" w:cs="Arial"/>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当前</w:t>
      </w:r>
    </w:p>
    <w:p w:rsidR="00BB0A3E" w:rsidRDefault="00751069">
      <w:pPr>
        <w:spacing w:before="68" w:line="244" w:lineRule="exact"/>
        <w:ind w:left="1941"/>
      </w:pPr>
      <w:r>
        <w:rPr>
          <w:rFonts w:ascii="Apple LiSung" w:eastAsia="Apple LiSung" w:hAnsi="Apple LiSung" w:cs="Apple LiSung"/>
          <w:color w:val="000000"/>
          <w:sz w:val="21"/>
          <w:szCs w:val="21"/>
        </w:rPr>
        <w:t>市场利率为</w:t>
      </w:r>
      <w:r>
        <w:rPr>
          <w:rFonts w:ascii="Apple LiSung" w:eastAsia="Apple LiSung" w:hAnsi="Apple LiSung" w:cs="Apple LiSung"/>
          <w:sz w:val="21"/>
          <w:szCs w:val="21"/>
        </w:rPr>
        <w:t xml:space="preserve"> </w:t>
      </w:r>
      <w:r>
        <w:rPr>
          <w:rFonts w:ascii="Arial" w:eastAsia="Arial" w:hAnsi="Arial" w:cs="Arial"/>
          <w:color w:val="000000"/>
          <w:sz w:val="21"/>
          <w:szCs w:val="21"/>
        </w:rPr>
        <w:t>3%</w:t>
      </w:r>
      <w:r>
        <w:rPr>
          <w:rFonts w:ascii="Arial" w:eastAsia="Arial" w:hAnsi="Arial" w:cs="Arial"/>
          <w:sz w:val="21"/>
          <w:szCs w:val="21"/>
        </w:rPr>
        <w:t xml:space="preserve"> </w:t>
      </w:r>
      <w:r>
        <w:rPr>
          <w:rFonts w:ascii="Apple LiSung" w:eastAsia="Apple LiSung" w:hAnsi="Apple LiSung" w:cs="Apple LiSung"/>
          <w:color w:val="000000"/>
          <w:sz w:val="21"/>
          <w:szCs w:val="21"/>
        </w:rPr>
        <w:t>。如果市场利率提高</w:t>
      </w:r>
      <w:r>
        <w:rPr>
          <w:rFonts w:ascii="Apple LiSung" w:eastAsia="Apple LiSung" w:hAnsi="Apple LiSung" w:cs="Apple LiSung"/>
          <w:sz w:val="21"/>
          <w:szCs w:val="21"/>
        </w:rPr>
        <w:t xml:space="preserve"> </w:t>
      </w:r>
      <w:r>
        <w:rPr>
          <w:rFonts w:ascii="Arial" w:eastAsia="Arial" w:hAnsi="Arial" w:cs="Arial"/>
          <w:color w:val="000000"/>
          <w:sz w:val="21"/>
          <w:szCs w:val="21"/>
        </w:rPr>
        <w:t>0.25%</w:t>
      </w:r>
      <w:r>
        <w:rPr>
          <w:rFonts w:ascii="Apple LiSung" w:eastAsia="Apple LiSung" w:hAnsi="Apple LiSung" w:cs="Apple LiSung"/>
          <w:color w:val="000000"/>
          <w:sz w:val="21"/>
          <w:szCs w:val="21"/>
        </w:rPr>
        <w:t>，则该债券的价格变化为</w:t>
      </w:r>
      <w:r>
        <w:rPr>
          <w:rFonts w:ascii="Arial" w:eastAsia="Arial" w:hAnsi="Arial" w:cs="Arial"/>
          <w:color w:val="000000"/>
          <w:sz w:val="21"/>
          <w:szCs w:val="21"/>
        </w:rPr>
        <w:t>:</w:t>
      </w:r>
    </w:p>
    <w:p w:rsidR="00BB0A3E" w:rsidRDefault="00BB0A3E">
      <w:pPr>
        <w:spacing w:line="380" w:lineRule="exact"/>
        <w:ind w:left="1800"/>
      </w:pPr>
    </w:p>
    <w:p w:rsidR="00BB0A3E" w:rsidRDefault="00751069">
      <w:pPr>
        <w:spacing w:line="244" w:lineRule="exact"/>
        <w:ind w:left="1941"/>
      </w:pPr>
      <w:r>
        <w:rPr>
          <w:rFonts w:ascii="Apple LiSung" w:eastAsia="Apple LiSung" w:hAnsi="Apple LiSung" w:cs="Apple LiSung"/>
          <w:color w:val="000000"/>
          <w:sz w:val="21"/>
          <w:szCs w:val="21"/>
        </w:rPr>
        <w:t>即该债券的价格将降低</w:t>
      </w:r>
      <w:r>
        <w:rPr>
          <w:rFonts w:ascii="Apple LiSung" w:eastAsia="Apple LiSung" w:hAnsi="Apple LiSung" w:cs="Apple LiSung"/>
          <w:sz w:val="21"/>
          <w:szCs w:val="21"/>
        </w:rPr>
        <w:t xml:space="preserve"> </w:t>
      </w:r>
      <w:r>
        <w:rPr>
          <w:rFonts w:ascii="Arial" w:eastAsia="Arial" w:hAnsi="Arial" w:cs="Arial"/>
          <w:color w:val="000000"/>
          <w:sz w:val="21"/>
          <w:szCs w:val="21"/>
        </w:rPr>
        <w:t>2.352</w:t>
      </w:r>
      <w:r>
        <w:rPr>
          <w:rFonts w:ascii="Arial" w:eastAsia="Arial" w:hAnsi="Arial" w:cs="Arial"/>
          <w:sz w:val="21"/>
          <w:szCs w:val="21"/>
        </w:rPr>
        <w:t xml:space="preserve"> </w:t>
      </w:r>
      <w:r>
        <w:rPr>
          <w:rFonts w:ascii="Apple LiSung" w:eastAsia="Apple LiSung" w:hAnsi="Apple LiSung" w:cs="Apple LiSung"/>
          <w:color w:val="000000"/>
          <w:sz w:val="21"/>
          <w:szCs w:val="21"/>
        </w:rPr>
        <w:t>元。</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shape id="_x0000_s1806" type="#_x0000_t202" style="position:absolute;left:0;text-align:left;margin-left:174.95pt;margin-top:403.3pt;width:66.3pt;height:11.5pt;z-index:251510272;mso-position-horizontal-relative:page;mso-position-vertical-relative:page" filled="f" stroked="f">
            <v:textbox inset="0,0,0,0">
              <w:txbxContent>
                <w:p w:rsidR="00BB0A3E" w:rsidRDefault="00751069">
                  <w:pPr>
                    <w:spacing w:line="206" w:lineRule="auto"/>
                  </w:pPr>
                  <w:r>
                    <w:rPr>
                      <w:rFonts w:ascii="Arial" w:eastAsia="Arial" w:hAnsi="Arial" w:cs="Arial"/>
                      <w:b/>
                      <w:color w:val="000000"/>
                      <w:w w:val="83"/>
                      <w:sz w:val="21"/>
                      <w:szCs w:val="21"/>
                    </w:rPr>
                    <w:t>(Yield</w:t>
                  </w:r>
                  <w:r>
                    <w:rPr>
                      <w:rFonts w:ascii="Arial" w:eastAsia="Arial" w:hAnsi="Arial" w:cs="Arial"/>
                      <w:w w:val="83"/>
                      <w:sz w:val="21"/>
                      <w:szCs w:val="21"/>
                    </w:rPr>
                    <w:t xml:space="preserve"> </w:t>
                  </w:r>
                  <w:r>
                    <w:rPr>
                      <w:rFonts w:ascii="Arial" w:eastAsia="Arial" w:hAnsi="Arial" w:cs="Arial"/>
                      <w:b/>
                      <w:color w:val="000000"/>
                      <w:w w:val="83"/>
                      <w:sz w:val="21"/>
                      <w:szCs w:val="21"/>
                    </w:rPr>
                    <w:t>Curve)</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362" w:lineRule="exact"/>
        <w:ind w:left="1800"/>
      </w:pPr>
    </w:p>
    <w:p w:rsidR="00BB0A3E" w:rsidRDefault="00751069">
      <w:pPr>
        <w:spacing w:line="244" w:lineRule="exact"/>
        <w:ind w:left="2220"/>
      </w:pPr>
      <w:bookmarkStart w:id="110" w:name="PageMark110"/>
      <w:bookmarkEnd w:id="110"/>
      <w:r>
        <w:rPr>
          <w:rFonts w:ascii="Arial" w:eastAsia="Arial" w:hAnsi="Arial" w:cs="Arial"/>
          <w:color w:val="000000"/>
          <w:sz w:val="21"/>
          <w:szCs w:val="21"/>
        </w:rPr>
        <w:t>(2)</w:t>
      </w:r>
      <w:r>
        <w:rPr>
          <w:rFonts w:ascii="Arial" w:eastAsia="Arial" w:hAnsi="Arial" w:cs="Arial"/>
          <w:sz w:val="21"/>
          <w:szCs w:val="21"/>
        </w:rPr>
        <w:t xml:space="preserve"> </w:t>
      </w:r>
      <w:r>
        <w:rPr>
          <w:rFonts w:ascii="Apple LiSung" w:eastAsia="Apple LiSung" w:hAnsi="Apple LiSung" w:cs="Apple LiSung"/>
          <w:color w:val="000000"/>
          <w:sz w:val="21"/>
          <w:szCs w:val="21"/>
        </w:rPr>
        <w:t>久期缺口</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Duration</w:t>
      </w:r>
      <w:r>
        <w:rPr>
          <w:rFonts w:ascii="Arial" w:eastAsia="Arial" w:hAnsi="Arial" w:cs="Arial"/>
          <w:sz w:val="21"/>
          <w:szCs w:val="21"/>
        </w:rPr>
        <w:t xml:space="preserve"> </w:t>
      </w:r>
      <w:r>
        <w:rPr>
          <w:rFonts w:ascii="Arial" w:eastAsia="Arial" w:hAnsi="Arial" w:cs="Arial"/>
          <w:color w:val="000000"/>
          <w:sz w:val="21"/>
          <w:szCs w:val="21"/>
        </w:rPr>
        <w:t>Gap)</w:t>
      </w:r>
    </w:p>
    <w:p w:rsidR="00BB0A3E" w:rsidRDefault="00751069">
      <w:pPr>
        <w:spacing w:before="68" w:line="219" w:lineRule="exact"/>
        <w:ind w:left="2220"/>
      </w:pPr>
      <w:r>
        <w:rPr>
          <w:rFonts w:ascii="Apple LiSung" w:eastAsia="Apple LiSung" w:hAnsi="Apple LiSung" w:cs="Apple LiSung"/>
          <w:color w:val="000000"/>
          <w:sz w:val="21"/>
          <w:szCs w:val="21"/>
        </w:rPr>
        <w:t>久期同样可以用来对商业银行资产负债的利率敏感度进行分析。当市场利率变动时，银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行资产价值和负债价值的变动方向与市场</w:t>
      </w:r>
      <w:r>
        <w:rPr>
          <w:rFonts w:ascii="Apple LiSung" w:eastAsia="Apple LiSung" w:hAnsi="Apple LiSung" w:cs="Apple LiSung"/>
          <w:color w:val="000000"/>
          <w:sz w:val="21"/>
          <w:szCs w:val="21"/>
        </w:rPr>
        <w:t>利率的变动方向相反，而且资产与负债的久期越</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长，资产与负债价值变动的幅度越大，利率风险也就越高。</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银行通常使用久期缺口来分析利率变化对其整体利率风险敞口的影响。用</w:t>
      </w:r>
      <w:r>
        <w:rPr>
          <w:rFonts w:ascii="Apple LiSung" w:eastAsia="Apple LiSung" w:hAnsi="Apple LiSung" w:cs="Apple LiSung"/>
          <w:sz w:val="21"/>
          <w:szCs w:val="21"/>
        </w:rPr>
        <w:t xml:space="preserve"> </w:t>
      </w:r>
      <w:r>
        <w:rPr>
          <w:rFonts w:ascii="Arial" w:eastAsia="Arial" w:hAnsi="Arial" w:cs="Arial"/>
          <w:color w:val="000000"/>
          <w:sz w:val="21"/>
          <w:szCs w:val="21"/>
        </w:rPr>
        <w:t>D</w:t>
      </w:r>
      <w:r>
        <w:rPr>
          <w:rFonts w:ascii="Arial" w:eastAsia="Arial" w:hAnsi="Arial" w:cs="Arial"/>
          <w:color w:val="000000"/>
          <w:sz w:val="14"/>
          <w:szCs w:val="14"/>
        </w:rPr>
        <w:t>A</w:t>
      </w:r>
      <w:r>
        <w:rPr>
          <w:rFonts w:ascii="Arial" w:eastAsia="Arial" w:hAnsi="Arial" w:cs="Arial"/>
          <w:sz w:val="14"/>
          <w:szCs w:val="14"/>
        </w:rPr>
        <w:t xml:space="preserve"> </w:t>
      </w:r>
      <w:r>
        <w:rPr>
          <w:rFonts w:ascii="Apple LiSung" w:eastAsia="Apple LiSung" w:hAnsi="Apple LiSung" w:cs="Apple LiSung"/>
          <w:color w:val="000000"/>
          <w:sz w:val="21"/>
          <w:szCs w:val="21"/>
        </w:rPr>
        <w:t>表示总资</w:t>
      </w:r>
    </w:p>
    <w:p w:rsidR="00BB0A3E" w:rsidRDefault="00751069">
      <w:pPr>
        <w:tabs>
          <w:tab w:val="left" w:pos="4108"/>
          <w:tab w:val="left" w:pos="7279"/>
          <w:tab w:val="left" w:pos="8836"/>
        </w:tabs>
        <w:spacing w:before="68" w:line="244" w:lineRule="exact"/>
        <w:ind w:left="1800"/>
      </w:pPr>
      <w:r>
        <w:rPr>
          <w:rFonts w:ascii="Apple LiSung" w:eastAsia="Apple LiSung" w:hAnsi="Apple LiSung" w:cs="Apple LiSung"/>
          <w:color w:val="000000"/>
          <w:sz w:val="21"/>
          <w:szCs w:val="21"/>
        </w:rPr>
        <w:t>产的加权平均久期，</w:t>
      </w:r>
      <w:r>
        <w:rPr>
          <w:rFonts w:ascii="Apple LiSung" w:eastAsia="Apple LiSung" w:hAnsi="Apple LiSung" w:cs="Apple LiSung"/>
          <w:sz w:val="21"/>
          <w:szCs w:val="21"/>
        </w:rPr>
        <w:t xml:space="preserve"> </w:t>
      </w:r>
      <w:r>
        <w:rPr>
          <w:rFonts w:ascii="Arial" w:eastAsia="Arial" w:hAnsi="Arial" w:cs="Arial"/>
          <w:color w:val="000000"/>
          <w:sz w:val="21"/>
          <w:szCs w:val="21"/>
        </w:rPr>
        <w:t>D</w:t>
      </w:r>
      <w:r>
        <w:rPr>
          <w:rFonts w:ascii="Arial" w:eastAsia="Arial" w:hAnsi="Arial" w:cs="Arial"/>
          <w:color w:val="000000"/>
          <w:sz w:val="14"/>
          <w:szCs w:val="14"/>
        </w:rPr>
        <w:t>L</w:t>
      </w:r>
      <w:r>
        <w:tab/>
      </w:r>
      <w:r>
        <w:rPr>
          <w:rFonts w:ascii="Apple LiSung" w:eastAsia="Apple LiSung" w:hAnsi="Apple LiSung" w:cs="Apple LiSung"/>
          <w:color w:val="000000"/>
          <w:sz w:val="21"/>
          <w:szCs w:val="21"/>
        </w:rPr>
        <w:t>表示总负债的加权平均久期，</w:t>
      </w:r>
      <w:r>
        <w:rPr>
          <w:rFonts w:ascii="Apple LiSung" w:eastAsia="Apple LiSung" w:hAnsi="Apple LiSung" w:cs="Apple LiSung"/>
          <w:sz w:val="21"/>
          <w:szCs w:val="21"/>
        </w:rPr>
        <w:t xml:space="preserve"> </w:t>
      </w:r>
      <w:r>
        <w:rPr>
          <w:rFonts w:ascii="Arial" w:eastAsia="Arial" w:hAnsi="Arial" w:cs="Arial"/>
          <w:color w:val="000000"/>
          <w:sz w:val="21"/>
          <w:szCs w:val="21"/>
        </w:rPr>
        <w:t>V</w:t>
      </w:r>
      <w:r>
        <w:rPr>
          <w:rFonts w:ascii="Arial" w:eastAsia="Arial" w:hAnsi="Arial" w:cs="Arial"/>
          <w:color w:val="000000"/>
          <w:sz w:val="14"/>
          <w:szCs w:val="14"/>
        </w:rPr>
        <w:t>A</w:t>
      </w:r>
      <w:r>
        <w:tab/>
      </w:r>
      <w:r>
        <w:rPr>
          <w:rFonts w:ascii="Apple LiSung" w:eastAsia="Apple LiSung" w:hAnsi="Apple LiSung" w:cs="Apple LiSung"/>
          <w:color w:val="000000"/>
          <w:sz w:val="21"/>
          <w:szCs w:val="21"/>
        </w:rPr>
        <w:t>表示总资产，</w:t>
      </w:r>
      <w:r>
        <w:rPr>
          <w:rFonts w:ascii="Arial" w:eastAsia="Arial" w:hAnsi="Arial" w:cs="Arial"/>
          <w:color w:val="000000"/>
          <w:sz w:val="21"/>
          <w:szCs w:val="21"/>
        </w:rPr>
        <w:t>V</w:t>
      </w:r>
      <w:r>
        <w:rPr>
          <w:rFonts w:ascii="Arial" w:eastAsia="Arial" w:hAnsi="Arial" w:cs="Arial"/>
          <w:color w:val="000000"/>
          <w:sz w:val="14"/>
          <w:szCs w:val="14"/>
        </w:rPr>
        <w:t>L</w:t>
      </w:r>
      <w:r>
        <w:tab/>
      </w:r>
      <w:r>
        <w:rPr>
          <w:rFonts w:ascii="Apple LiSung" w:eastAsia="Apple LiSung" w:hAnsi="Apple LiSung" w:cs="Apple LiSung"/>
          <w:color w:val="000000"/>
          <w:sz w:val="21"/>
          <w:szCs w:val="21"/>
        </w:rPr>
        <w:t>表示总负债。</w:t>
      </w:r>
    </w:p>
    <w:p w:rsidR="00BB0A3E" w:rsidRDefault="00751069">
      <w:pPr>
        <w:spacing w:before="68" w:line="244" w:lineRule="exact"/>
        <w:ind w:left="1800"/>
      </w:pPr>
      <w:r>
        <w:rPr>
          <w:rFonts w:ascii="Apple LiSung" w:eastAsia="Apple LiSung" w:hAnsi="Apple LiSung" w:cs="Apple LiSung"/>
          <w:color w:val="000000"/>
          <w:sz w:val="21"/>
          <w:szCs w:val="21"/>
        </w:rPr>
        <w:t>则</w:t>
      </w:r>
      <w:r>
        <w:rPr>
          <w:rFonts w:ascii="Arial" w:eastAsia="Arial" w:hAnsi="Arial" w:cs="Arial"/>
          <w:color w:val="000000"/>
          <w:sz w:val="21"/>
          <w:szCs w:val="21"/>
        </w:rPr>
        <w:t>:</w:t>
      </w:r>
    </w:p>
    <w:p w:rsidR="00BB0A3E" w:rsidRDefault="00751069">
      <w:pPr>
        <w:spacing w:before="68" w:line="244" w:lineRule="exact"/>
        <w:ind w:left="2220"/>
      </w:pPr>
      <w:r>
        <w:rPr>
          <w:rFonts w:ascii="Apple LiSung" w:eastAsia="Apple LiSung" w:hAnsi="Apple LiSung" w:cs="Apple LiSung"/>
          <w:color w:val="000000"/>
          <w:sz w:val="21"/>
          <w:szCs w:val="21"/>
        </w:rPr>
        <w:t>久期缺口</w:t>
      </w:r>
      <w:r>
        <w:rPr>
          <w:rFonts w:ascii="Arial" w:eastAsia="Arial" w:hAnsi="Arial" w:cs="Arial"/>
          <w:color w:val="000000"/>
          <w:sz w:val="21"/>
          <w:szCs w:val="21"/>
        </w:rPr>
        <w:t>=</w:t>
      </w:r>
      <w:r>
        <w:rPr>
          <w:rFonts w:ascii="Apple LiSung" w:eastAsia="Apple LiSung" w:hAnsi="Apple LiSung" w:cs="Apple LiSung"/>
          <w:color w:val="000000"/>
          <w:sz w:val="21"/>
          <w:szCs w:val="21"/>
        </w:rPr>
        <w:t>资产加权平均久期</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w:t>
      </w:r>
      <w:r>
        <w:rPr>
          <w:rFonts w:ascii="Apple LiSung" w:eastAsia="Apple LiSung" w:hAnsi="Apple LiSung" w:cs="Apple LiSung"/>
          <w:color w:val="000000"/>
          <w:sz w:val="21"/>
          <w:szCs w:val="21"/>
        </w:rPr>
        <w:t>总负债</w:t>
      </w:r>
      <w:r>
        <w:rPr>
          <w:rFonts w:ascii="Arial" w:eastAsia="Arial" w:hAnsi="Arial" w:cs="Arial"/>
          <w:color w:val="000000"/>
          <w:sz w:val="21"/>
          <w:szCs w:val="21"/>
        </w:rPr>
        <w:t>/</w:t>
      </w:r>
      <w:r>
        <w:rPr>
          <w:rFonts w:ascii="Apple LiSung" w:eastAsia="Apple LiSung" w:hAnsi="Apple LiSung" w:cs="Apple LiSung"/>
          <w:color w:val="000000"/>
          <w:sz w:val="21"/>
          <w:szCs w:val="21"/>
        </w:rPr>
        <w:t>总资产</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x</w:t>
      </w:r>
      <w:r>
        <w:rPr>
          <w:rFonts w:ascii="Arial" w:eastAsia="Arial" w:hAnsi="Arial" w:cs="Arial"/>
          <w:sz w:val="21"/>
          <w:szCs w:val="21"/>
        </w:rPr>
        <w:t xml:space="preserve"> </w:t>
      </w:r>
      <w:r>
        <w:rPr>
          <w:rFonts w:ascii="Apple LiSung" w:eastAsia="Apple LiSung" w:hAnsi="Apple LiSung" w:cs="Apple LiSung"/>
          <w:color w:val="000000"/>
          <w:sz w:val="21"/>
          <w:szCs w:val="21"/>
        </w:rPr>
        <w:t>负债加权平均久期</w:t>
      </w:r>
    </w:p>
    <w:p w:rsidR="00BB0A3E" w:rsidRDefault="00BB0A3E">
      <w:pPr>
        <w:spacing w:line="89" w:lineRule="exact"/>
        <w:ind w:left="1800"/>
      </w:pPr>
    </w:p>
    <w:p w:rsidR="00BB0A3E" w:rsidRDefault="00751069">
      <w:pPr>
        <w:spacing w:line="244" w:lineRule="exact"/>
        <w:ind w:left="3060"/>
      </w:pPr>
      <w:r>
        <w:rPr>
          <w:rFonts w:ascii="Arial" w:eastAsia="Arial" w:hAnsi="Arial" w:cs="Arial"/>
          <w:color w:val="000000"/>
          <w:sz w:val="21"/>
          <w:szCs w:val="21"/>
        </w:rPr>
        <w:t>=</w:t>
      </w:r>
    </w:p>
    <w:p w:rsidR="00BB0A3E" w:rsidRDefault="00751069">
      <w:pPr>
        <w:spacing w:before="47" w:line="219" w:lineRule="exact"/>
        <w:ind w:left="2220"/>
      </w:pPr>
      <w:r>
        <w:rPr>
          <w:rFonts w:ascii="Apple LiSung" w:eastAsia="Apple LiSung" w:hAnsi="Apple LiSung" w:cs="Apple LiSung"/>
          <w:color w:val="000000"/>
          <w:sz w:val="21"/>
          <w:szCs w:val="21"/>
        </w:rPr>
        <w:t>在绝大多数情况下，银行的久期缺口都为正值。此时，如果市场利率下降，则资产与负</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债的价值都会增加，但资产价值增加的幅度比负债价值增加的幅度大，银行的市场</w:t>
      </w:r>
      <w:r>
        <w:rPr>
          <w:rFonts w:ascii="Apple LiSung" w:eastAsia="Apple LiSung" w:hAnsi="Apple LiSung" w:cs="Apple LiSung"/>
          <w:color w:val="000000"/>
          <w:sz w:val="21"/>
          <w:szCs w:val="21"/>
        </w:rPr>
        <w:t>价值将增</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加</w:t>
      </w:r>
      <w:r>
        <w:rPr>
          <w:rFonts w:ascii="Arial" w:eastAsia="Arial" w:hAnsi="Arial" w:cs="Arial"/>
          <w:color w:val="000000"/>
          <w:sz w:val="21"/>
          <w:szCs w:val="21"/>
        </w:rPr>
        <w:t>;</w:t>
      </w:r>
      <w:r>
        <w:rPr>
          <w:rFonts w:ascii="Apple LiSung" w:eastAsia="Apple LiSung" w:hAnsi="Apple LiSung" w:cs="Apple LiSung"/>
          <w:color w:val="000000"/>
          <w:sz w:val="21"/>
          <w:szCs w:val="21"/>
        </w:rPr>
        <w:t>如果市场利率上升，则资产与负债的价值都将减少，但资产价值减少的幅度比负债价值</w:t>
      </w:r>
    </w:p>
    <w:p w:rsidR="00BB0A3E" w:rsidRDefault="00751069">
      <w:pPr>
        <w:spacing w:before="68" w:line="219" w:lineRule="exact"/>
        <w:ind w:left="1800"/>
      </w:pPr>
      <w:r>
        <w:rPr>
          <w:rFonts w:ascii="Apple LiSung" w:eastAsia="Apple LiSung" w:hAnsi="Apple LiSung" w:cs="Apple LiSung"/>
          <w:color w:val="000000"/>
          <w:sz w:val="21"/>
          <w:szCs w:val="21"/>
        </w:rPr>
        <w:t>减少的幅度大，银行的市场价值将减少。</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资产负债久期缺口的绝对值越大，银行整体市场价值对利率的敏感度就越高，因而整体</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的利率风险敞口也越大。</w:t>
      </w:r>
    </w:p>
    <w:p w:rsidR="00BB0A3E" w:rsidRDefault="00BB0A3E">
      <w:pPr>
        <w:spacing w:line="93" w:lineRule="exact"/>
        <w:ind w:left="1800"/>
      </w:pPr>
    </w:p>
    <w:p w:rsidR="00BB0A3E" w:rsidRDefault="00751069">
      <w:pPr>
        <w:spacing w:line="244" w:lineRule="exact"/>
        <w:ind w:left="2212"/>
      </w:pPr>
      <w:r>
        <w:rPr>
          <w:rFonts w:ascii="Arial" w:eastAsia="Arial" w:hAnsi="Arial" w:cs="Arial"/>
          <w:b/>
          <w:color w:val="000000"/>
          <w:sz w:val="21"/>
          <w:szCs w:val="21"/>
        </w:rPr>
        <w:t>4.4.</w:t>
      </w:r>
      <w:r>
        <w:rPr>
          <w:rFonts w:ascii="Arial" w:eastAsia="Arial" w:hAnsi="Arial" w:cs="Arial"/>
          <w:sz w:val="21"/>
          <w:szCs w:val="21"/>
        </w:rPr>
        <w:t xml:space="preserve"> </w:t>
      </w:r>
      <w:r>
        <w:rPr>
          <w:rFonts w:ascii="Apple LiSung" w:eastAsia="Apple LiSung" w:hAnsi="Apple LiSung" w:cs="Apple LiSung"/>
          <w:color w:val="000000"/>
          <w:sz w:val="21"/>
          <w:szCs w:val="21"/>
        </w:rPr>
        <w:t>收益率曲线线</w:t>
      </w:r>
      <w:r>
        <w:rPr>
          <w:rFonts w:ascii="Arial" w:eastAsia="Arial" w:hAnsi="Arial" w:cs="Arial"/>
          <w:b/>
          <w:color w:val="000000"/>
          <w:sz w:val="21"/>
          <w:szCs w:val="21"/>
        </w:rPr>
        <w:t>(Yield</w:t>
      </w:r>
    </w:p>
    <w:p w:rsidR="00BB0A3E" w:rsidRDefault="00751069">
      <w:pPr>
        <w:spacing w:before="68" w:line="219" w:lineRule="exact"/>
        <w:ind w:left="2220"/>
      </w:pPr>
      <w:r>
        <w:rPr>
          <w:rFonts w:ascii="Apple LiSung" w:eastAsia="Apple LiSung" w:hAnsi="Apple LiSung" w:cs="Apple LiSung"/>
          <w:color w:val="000000"/>
          <w:sz w:val="21"/>
          <w:szCs w:val="21"/>
        </w:rPr>
        <w:t>收益率曲线用以描述收益率与到期期限之间的关系。收益率曲线的形状反映了长短期收</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益率之间的关系，它是市场对当前经济状况的判断，以及对未来经济走势预期</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包括经济增</w:t>
      </w:r>
    </w:p>
    <w:p w:rsidR="00BB0A3E" w:rsidRDefault="00751069">
      <w:pPr>
        <w:spacing w:before="68" w:line="244" w:lineRule="exact"/>
        <w:ind w:left="1800"/>
      </w:pPr>
      <w:r>
        <w:rPr>
          <w:rFonts w:ascii="Apple LiSung" w:eastAsia="Apple LiSung" w:hAnsi="Apple LiSung" w:cs="Apple LiSung"/>
          <w:color w:val="000000"/>
          <w:sz w:val="21"/>
          <w:szCs w:val="21"/>
        </w:rPr>
        <w:t>长、通货膨胀、资本回报等</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的结果。</w: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387" w:lineRule="exact"/>
        <w:ind w:left="1800"/>
      </w:pPr>
    </w:p>
    <w:p w:rsidR="00BB0A3E" w:rsidRDefault="00751069">
      <w:pPr>
        <w:spacing w:line="244" w:lineRule="exact"/>
        <w:ind w:left="2745"/>
      </w:pPr>
      <w:r>
        <w:rPr>
          <w:rFonts w:ascii="Apple LiSung" w:eastAsia="Apple LiSung" w:hAnsi="Apple LiSung" w:cs="Apple LiSung"/>
          <w:color w:val="000000"/>
          <w:sz w:val="21"/>
          <w:szCs w:val="21"/>
        </w:rPr>
        <w:t>收益率曲线通常表现为四种形态（如图</w:t>
      </w:r>
      <w:r>
        <w:rPr>
          <w:rFonts w:ascii="Apple LiSung" w:eastAsia="Apple LiSung" w:hAnsi="Apple LiSung" w:cs="Apple LiSung"/>
          <w:sz w:val="21"/>
          <w:szCs w:val="21"/>
        </w:rPr>
        <w:t xml:space="preserve"> </w:t>
      </w:r>
      <w:r>
        <w:rPr>
          <w:rFonts w:ascii="Arial" w:eastAsia="Arial" w:hAnsi="Arial" w:cs="Arial"/>
          <w:color w:val="000000"/>
          <w:sz w:val="21"/>
          <w:szCs w:val="21"/>
        </w:rPr>
        <w:t>4-1</w:t>
      </w:r>
      <w:r>
        <w:rPr>
          <w:rFonts w:ascii="Arial" w:eastAsia="Arial" w:hAnsi="Arial" w:cs="Arial"/>
          <w:sz w:val="21"/>
          <w:szCs w:val="21"/>
        </w:rPr>
        <w:t xml:space="preserve"> </w:t>
      </w:r>
      <w:r>
        <w:rPr>
          <w:rFonts w:ascii="Apple LiSung" w:eastAsia="Apple LiSung" w:hAnsi="Apple LiSung" w:cs="Apple LiSung"/>
          <w:color w:val="000000"/>
          <w:sz w:val="21"/>
          <w:szCs w:val="21"/>
        </w:rPr>
        <w:t>所示）</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shape id="_x0000_s1805" type="#_x0000_t75" style="position:absolute;left:0;text-align:left;margin-left:111pt;margin-top:73.2pt;width:340.8pt;height:215.4pt;z-index:251511296;mso-position-horizontal-relative:page;mso-position-vertical-relative:page">
            <v:imagedata r:id="rId17" o:title=""/>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59" w:lineRule="exact"/>
        <w:ind w:left="1800"/>
      </w:pPr>
    </w:p>
    <w:p w:rsidR="00BB0A3E" w:rsidRDefault="00751069">
      <w:pPr>
        <w:spacing w:line="244" w:lineRule="exact"/>
        <w:ind w:left="4005"/>
      </w:pPr>
      <w:bookmarkStart w:id="111" w:name="PageMark111"/>
      <w:bookmarkEnd w:id="111"/>
      <w:r>
        <w:rPr>
          <w:rFonts w:ascii="Apple LiSung" w:eastAsia="Apple LiSung" w:hAnsi="Apple LiSung" w:cs="Apple LiSung"/>
          <w:color w:val="000000"/>
          <w:sz w:val="21"/>
          <w:szCs w:val="21"/>
        </w:rPr>
        <w:t>图</w:t>
      </w:r>
      <w:r>
        <w:rPr>
          <w:rFonts w:ascii="Apple LiSung" w:eastAsia="Apple LiSung" w:hAnsi="Apple LiSung" w:cs="Apple LiSung"/>
          <w:sz w:val="21"/>
          <w:szCs w:val="21"/>
        </w:rPr>
        <w:t xml:space="preserve"> </w:t>
      </w:r>
      <w:r>
        <w:rPr>
          <w:rFonts w:ascii="Arial" w:eastAsia="Arial" w:hAnsi="Arial" w:cs="Arial"/>
          <w:color w:val="000000"/>
          <w:sz w:val="21"/>
          <w:szCs w:val="21"/>
        </w:rPr>
        <w:t>4-1</w:t>
      </w:r>
      <w:r>
        <w:rPr>
          <w:rFonts w:ascii="Arial" w:eastAsia="Arial" w:hAnsi="Arial" w:cs="Arial"/>
          <w:sz w:val="21"/>
          <w:szCs w:val="21"/>
        </w:rPr>
        <w:t xml:space="preserve"> </w:t>
      </w:r>
      <w:r>
        <w:rPr>
          <w:rFonts w:ascii="Apple LiSung" w:eastAsia="Apple LiSung" w:hAnsi="Apple LiSung" w:cs="Apple LiSung"/>
          <w:color w:val="000000"/>
          <w:sz w:val="21"/>
          <w:szCs w:val="21"/>
        </w:rPr>
        <w:t>收益率曲线的不同形态</w:t>
      </w:r>
    </w:p>
    <w:p w:rsidR="00BB0A3E" w:rsidRDefault="00BB0A3E">
      <w:pPr>
        <w:spacing w:line="380"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正向收益率曲线，</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意味着在某一时点上，</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投资期限越长，</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收益率越高，这是收益</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率曲线最为常见的形态。流动性偏好理论认为，由于期限短的金融资产的流动性要好于期限</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长的金融资产的流动性，作为流动性较差的一种补偿，期限长的收益率也就要高于期限短的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收益率。</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反向收益率曲线，表明在某一时点上，</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投资期限越长，</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收益率越低</w:t>
      </w:r>
      <w:r>
        <w:rPr>
          <w:rFonts w:ascii="Apple LiSung" w:eastAsia="Apple LiSung" w:hAnsi="Apple LiSung" w:cs="Apple LiSung"/>
          <w:color w:val="000000"/>
          <w:sz w:val="21"/>
          <w:szCs w:val="21"/>
        </w:rPr>
        <w:t>。当资金紧张导</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致供需不平衡时，可能出现期限短的收益率高于期限长的收益率的反向收益率曲线</w:t>
      </w:r>
      <w:r>
        <w:rPr>
          <w:rFonts w:ascii="Apple LiSung" w:eastAsia="Apple LiSung" w:hAnsi="Apple LiSung" w:cs="Apple LiSung"/>
          <w:sz w:val="21"/>
          <w:szCs w:val="21"/>
        </w:rPr>
        <w:t xml:space="preserve"> </w:t>
      </w:r>
      <w:r>
        <w:rPr>
          <w:rFonts w:ascii="Arial" w:eastAsia="Arial" w:hAnsi="Arial" w:cs="Arial"/>
          <w:color w:val="000000"/>
          <w:sz w:val="21"/>
          <w:szCs w:val="21"/>
        </w:rPr>
        <w:t>o</w:t>
      </w:r>
    </w:p>
    <w:p w:rsidR="00BB0A3E" w:rsidRDefault="00751069">
      <w:pPr>
        <w:spacing w:before="68"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水平收益率曲线，</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表明收益率的高低与投资期限的长短无关。</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波动收益率曲线，</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表明收益率随投资期限的不同，呈现出不规则波动，也就意味着</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社会经济在未来有可能出现波动。</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通过对金融产品历史数据的分析，可以找出其收益率与到期期限之间的数量关系，并形</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成到期收益率曲线，作为分析和预测当前不同期限收益率水平的依据。在投资债券时，投资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者可在到期收益率曲线上，找到剩余到期期限所对应的收益率水平。如果所选的债</w:t>
      </w:r>
      <w:r>
        <w:rPr>
          <w:rFonts w:ascii="Apple LiSung" w:eastAsia="Apple LiSung" w:hAnsi="Apple LiSung" w:cs="Apple LiSung"/>
          <w:color w:val="000000"/>
          <w:sz w:val="21"/>
          <w:szCs w:val="21"/>
        </w:rPr>
        <w:t>券与参考</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债券存在信用等级上的差别，需要适当地对该债券进行信用补偿，</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然后将修正后的收益率</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水平代人公式，</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即可计算出相应债券的理论价格，</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可以作为投资参考。</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投资者还可以根据收益率曲线不同的预期变化趋势，</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采取相应的投资策略。假设目前</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市场上的收益率曲线是正向的，如果预期收益率曲线基本维持不变，则可以买入期限较长的</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金融产品</w:t>
      </w:r>
      <w:r>
        <w:rPr>
          <w:rFonts w:ascii="Arial" w:eastAsia="Arial" w:hAnsi="Arial" w:cs="Arial"/>
          <w:color w:val="000000"/>
          <w:sz w:val="21"/>
          <w:szCs w:val="21"/>
        </w:rPr>
        <w:t>;</w:t>
      </w:r>
      <w:r>
        <w:rPr>
          <w:rFonts w:ascii="Apple LiSung" w:eastAsia="Apple LiSung" w:hAnsi="Apple LiSung" w:cs="Apple LiSung"/>
          <w:color w:val="000000"/>
          <w:sz w:val="21"/>
          <w:szCs w:val="21"/>
        </w:rPr>
        <w:t>如果预期收益率曲线变陡，则可以买入期限较短的金融产品，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卖出期限较长的金</w:t>
      </w:r>
    </w:p>
    <w:p w:rsidR="00BB0A3E" w:rsidRDefault="00751069">
      <w:pPr>
        <w:spacing w:before="68" w:line="244" w:lineRule="exact"/>
        <w:ind w:left="1800"/>
      </w:pPr>
      <w:r>
        <w:rPr>
          <w:rFonts w:ascii="Apple LiSung" w:eastAsia="Apple LiSung" w:hAnsi="Apple LiSung" w:cs="Apple LiSung"/>
          <w:color w:val="000000"/>
          <w:sz w:val="21"/>
          <w:szCs w:val="21"/>
        </w:rPr>
        <w:t>融产品</w:t>
      </w:r>
      <w:r>
        <w:rPr>
          <w:rFonts w:ascii="Arial" w:eastAsia="Arial" w:hAnsi="Arial" w:cs="Arial"/>
          <w:color w:val="000000"/>
          <w:sz w:val="21"/>
          <w:szCs w:val="21"/>
        </w:rPr>
        <w:t>;</w:t>
      </w:r>
      <w:r>
        <w:rPr>
          <w:rFonts w:ascii="Apple LiSung" w:eastAsia="Apple LiSung" w:hAnsi="Apple LiSung" w:cs="Apple LiSung"/>
          <w:color w:val="000000"/>
          <w:sz w:val="21"/>
          <w:szCs w:val="21"/>
        </w:rPr>
        <w:t>如果预期收益率曲线变得较为平坦，则可以买入期限较长的金融产品，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卖出期限较</w:t>
      </w:r>
    </w:p>
    <w:p w:rsidR="00BB0A3E" w:rsidRDefault="00751069">
      <w:pPr>
        <w:spacing w:before="68" w:line="219" w:lineRule="exact"/>
        <w:ind w:left="1800"/>
      </w:pPr>
      <w:r>
        <w:rPr>
          <w:rFonts w:ascii="Apple LiSung" w:eastAsia="Apple LiSung" w:hAnsi="Apple LiSung" w:cs="Apple LiSung"/>
          <w:color w:val="000000"/>
          <w:sz w:val="21"/>
          <w:szCs w:val="21"/>
        </w:rPr>
        <w:t>短的金融产品。</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group id="_x0000_s1803" style="position:absolute;left:0;text-align:left;margin-left:94pt;margin-top:19pt;width:404pt;height:258pt;z-index:-251209216;mso-position-horizontal-relative:page;mso-position-vertical-relative:page" coordorigin="1880,380" coordsize="8080,5160">
            <v:shape id="_x0000_s1804" style="position:absolute;left:1880;top:380;width:8080;height:5160" coordorigin="1880,380" coordsize="8080,5160" path="m1919,405r,l1919,405r,l1919,405r,l1919,405r,1l1919,406r,1l1919,407r,1l1919,409r,1l1919,412r,1l1920,415r-1,3l1919,420r,3l1919,426r1,4l1919,433r1,5l1919,442r1,5l1919,453r,6l1919,465r1,7l1920,480r,8l1919,496r1,9l1919,515r1,10l1919,536r1,11l1919,560r1,13l1919,586r1,14l1919,615r1,16l1919,648r1,17l1919,683r1,19l1919,722r1,21l1919,764r1,23l1919,810r1,24l1919,859r1,27l1919,913r1,28l1919,970r1,31l1919,1032r,32l1919,1098r,34l1919,1168r,37l1919,1243r,40l1919,1323r,42l1919,1408r,44l1919,1497r,47l1919,1592r,50l1919,1693r,52l1919,1798r,55l1919,1910r,58l1919,2027r,61l1919,2150r,64l1919,2279r,67l1919,2415r,70l1919,2557r,73l1919,2705r,77l1919,2860r,80l1919,3022r,83l1919,3191r,87l1919,3367r,90l1919,3550r,94l1919,3740r,98l1919,3938r,102l1919,4144r,106l1919,4358r,109l1919,4579r,114l1919,4809r,118l1919,5047r,122l1919,5293r,127l1919,5548r,l1920,5548r,l1920,5548r,l1920,5548r1,l1921,5548r1,l1923,5548r1,l1926,5548r2,l1930,5548r3,l1936,5548r3,l1943,5548r4,l1952,5548r6,l1964,5548r6,l1978,5548r8,l1994,5548r10,l2014,5548r10,l2036,5548r13,l2062,5548r14,l2091,5548r16,l2124,5548r18,l2162,5548r20,l2203,5548r22,l2249,5548r25,l2300,5548r27,l2355,5548r30,l2416,5548r32,l2482,5548r35,l2554,5548r38,l2631,5548r41,l2715,5548r44,l2805,5548r47,l2901,5548r51,l3004,5548r55,l3115,5548r57,l3232,5548r62,l3357,5548r65,l3490,5548r69,l3630,5548r73,l3779,5548r77,l3936,5548r82,l4102,5548r86,l4276,5548r91,l4460,5548r95,l4652,5548r100,l4855,5548r105,l5067,5548r110,l5289,5548r115,l5521,5548r120,l5764,5548r125,l6017,5548r131,l6282,5548r136,l6557,5548r142,l6844,5548r148,l7142,5548r154,l7452,5548r160,l7775,5548r165,l8109,5548r172,l8456,5548r179,l8816,5548r185,l9189,5548r191,l9575,5548r198,l9974,5548r,l9974,5548r,l9974,5548r,l9974,5548r,l9974,5547r,l9974,5546r,-1l9974,5544r,-1l9974,5542r,-2l9974,5538r,-2l9974,5533r,-2l9974,5527r,-3l9974,5520r,-4l9974,5511r,-5l9974,5501r,-6l9974,5488r,-7l9974,5474r,-8l9974,5457r,-9l9974,5439r,-11l9974,5417r,-11l9974,5394r,-13l9974,5367r,-14l9974,5338r,-16l9974,5306r,-18l9974,5270r,-19l9974,5231r,-20l9974,5189r,-22l9974,5143r,-24l9974,5094r,-26l9974,5041r,-29l9974,4983r,-30l9974,4921r,-32l9974,4856r,-35l9974,4785r,-37l9974,4710r,-39l9974,4630r,-41l9974,4546r,-45l9974,4456r,-47l9974,4361r,-49l9974,4261r,-52l9974,4155r,-55l9974,4044r,-58l9974,3926r,-61l9974,3803r,-64l9974,3674r,-67l9974,3539r,-71l9974,3397r,-74l9974,3248r,-76l9974,3093r,-80l9974,2932r,-84l9974,2763r,-87l9974,2587r,-91l9974,2404r,-95l9974,2213r,-98l9974,2015r,-102l9974,1809r,-105l9974,1596r,-110l9974,1374r,-114l9974,1144r,-117l9974,907r,-123l9974,660r,-126l9974,405r,l9974,405r,l9974,405r,l9973,405r,l9972,405r-1,l9970,405r-1,l9968,405r-2,l9963,405r-2,l9958,405r-4,l9950,405r-4,l9941,405r-5,l9930,405r-7,l9916,405r-8,l9899,405r-9,l9880,405r-11,l9857,405r-12,l9832,405r-15,l9802,405r-16,l9769,405r-18,l9732,405r-20,l9690,405r-22,l9644,405r-24,l9594,405r-27,l9538,405r-29,l9478,405r-33,l9412,405r-36,l9340,405r-38,l9262,405r-41,l9179,405r-44,l9089,405r-48,l8992,405r-50,l8889,405r-54,l8779,405r-58,l8661,405r-61,l8536,405r-65,l8404,405r-70,l8263,405r-73,l8115,405r-78,l7958,405r-82,l7792,405r-86,l7617,405r-90,l7434,405r-95,l7241,405r-100,l7039,405r-105,l6827,405r-110,l6604,405r-114,l6372,405r-120,l6129,405r-125,l5876,405r-131,l5612,405r-137,l5336,405r-142,l5049,405r-147,l4751,405r-154,l4441,405r-160,l4119,405r-166,l3784,405r-172,l3437,405r-178,l3077,405r-184,l2705,405r-192,l2319,405r-198,l1919,405r,l1919,405r,l1919,405r,l1919,405r,l1919,405r,l1919,405r,l1919,405r,l1919,405r,l1920,405r-1,l1919,405r,l1919,405r1,l1919,405r1,l1919,405r1,l1919,405r,l1919,405r1,l1920,405r,l1919,405r1,l1919,405r1,l1919,405r1,l1919,405r1,l1919,405r1,l1919,405r1,l1919,405r1,l1919,405r1,l1919,405r1,l1919,405r1,l1919,405r1,l1919,405r1,l1919,405r1,l1919,405r1,l1919,405r,l1919,405r,l1919,405r,l1919,405r,l1919,405r,l1919,405r,l1919,405r,l1919,405r,l1919,405r,l1919,405r,l1919,405r,l1919,405r,l1919,405r,l1919,405r,l1919,405r,l1919,405r,l1919,405r,l1919,405r,l1919,405r,l1919,405r,l1919,405r,l1919,405r,l1919,405r,l1919,405r,l1919,405r,l1919,405r,l1919,405r,l1919,405r,l1919,405r,l1919,405r,l1919,405e" fillcolor="#fefefe" stroked="f">
              <v:path arrowok="t"/>
            </v:shape>
            <w10:wrap anchorx="page" anchory="page"/>
          </v:group>
        </w:pict>
      </w:r>
      <w:r>
        <w:pict>
          <v:group id="_x0000_s1801" style="position:absolute;left:0;text-align:left;margin-left:94pt;margin-top:19pt;width:404pt;height:258pt;z-index:-251208192;mso-position-horizontal-relative:page;mso-position-vertical-relative:page" coordorigin="1880,380" coordsize="8080,5160">
            <v:shape id="_x0000_s1802" style="position:absolute;left:1880;top:380;width:8080;height:5160" coordorigin="1880,380" coordsize="8080,5160" path="m1919,405r,l1919,405r,l1919,405r,l1919,405r,1l1919,406r,1l1919,407r,1l1919,409r,1l1919,412r,1l1920,415r-1,3l1919,420r,3l1919,426r1,4l1919,433r1,5l1919,442r1,5l1919,453r,6l1919,465r1,7l1920,480r,8l1919,496r1,9l1919,515r1,10l1919,536r1,11l1919,560r1,13l1919,586r1,14l1919,615r1,16l1919,648r1,17l1919,683r1,19l1919,722r1,21l1919,764r1,23l1919,810r1,24l1919,859r1,27l1919,913r1,28l1919,970r1,31l1919,1032r,32l1919,1098r,34l1919,1168r,37l1919,1243r,40l1919,1323r,42l1919,1408r,44l1919,1497r,47l1919,1592r,50l1919,1693r,52l1919,1798r,55l1919,1910r,58l1919,2027r,61l1919,2150r,64l1919,2279r,67l1919,2415r,70l1919,2557r,73l1919,2705r,77l1919,2860r,80l1919,3022r,83l1919,3191r,87l1919,3367r,90l1919,3550r,94l1919,3740r,98l1919,3938r,102l1919,4144r,106l1919,4358r,109l1919,4579r,114l1919,4809r,118l1919,5047r,122l1919,5293r,127l1919,5548r,l1920,5548r,l1920,5548r,l1920,5548r1,l1921,5548r1,l1923,5548r1,l1926,5548r2,l1930,5548r3,l1936,5548r3,l1943,5548r4,l1952,5548r6,l1964,5548r6,l1978,5548r8,l1994,5548r10,l2014,5548r10,l2036,5548r13,l2062,5548r14,l2091,5548r16,l2124,5548r18,l2162,5548r20,l2203,5548r22,l2249,5548r25,l2300,5548r27,l2355,5548r30,l2416,5548r32,l2482,5548r35,l2554,5548r38,l2631,5548r41,l2715,5548r44,l2805,5548r47,l2901,5548r51,l3004,5548r55,l3115,5548r57,l3232,5548r62,l3357,5548r65,l3490,5548r69,l3630,5548r73,l3779,5548r77,l3936,5548r82,l4102,5548r86,l4276,5548r91,l4460,5548r95,l4652,5548r100,l4855,5548r105,l5067,5548r110,l5289,5548r115,l5521,5548r120,l5764,5548r125,l6017,5548r131,l6282,5548r136,l6557,5548r142,l6844,5548r148,l7142,5548r154,l7452,5548r160,l7775,5548r165,l8109,5548r172,l8456,5548r179,l8816,5548r185,l9189,5548r191,l9575,5548r198,l9974,5548r,l9974,5548r,l9974,5548r,l9974,5548r,l9974,5547r,l9974,5546r,-1l9974,5544r,-1l9974,5542r,-2l9974,5538r,-2l9974,5533r,-2l9974,5527r,-3l9974,5520r,-4l9974,5511r,-5l9974,5501r,-6l9974,5488r,-7l9974,5474r,-8l9974,5457r,-9l9974,5439r,-11l9974,5417r,-11l9974,5394r,-13l9974,5367r,-14l9974,5338r,-16l9974,5306r,-18l9974,5270r,-19l9974,5231r,-20l9974,5189r,-22l9974,5143r,-24l9974,5094r,-26l9974,5041r,-29l9974,4983r,-30l9974,4921r,-32l9974,4856r,-35l9974,4785r,-37l9974,4710r,-39l9974,4630r,-41l9974,4546r,-45l9974,4456r,-47l9974,4361r,-49l9974,4261r,-52l9974,4155r,-55l9974,4044r,-58l9974,3926r,-61l9974,3803r,-64l9974,3674r,-67l9974,3539r,-71l9974,3397r,-74l9974,3248r,-76l9974,3093r,-80l9974,2932r,-84l9974,2763r,-87l9974,2587r,-91l9974,2404r,-95l9974,2213r,-98l9974,2015r,-102l9974,1809r,-105l9974,1596r,-110l9974,1374r,-114l9974,1144r,-117l9974,907r,-123l9974,660r,-126l9974,405r,l9974,405r,l9974,405r,l9973,405r,l9972,405r-1,l9970,405r-1,l9968,405r-2,l9963,405r-2,l9958,405r-4,l9950,405r-4,l9941,405r-5,l9930,405r-7,l9916,405r-8,l9899,405r-9,l9880,405r-11,l9857,405r-12,l9832,405r-15,l9802,405r-16,l9769,405r-18,l9732,405r-20,l9690,405r-22,l9644,405r-24,l9594,405r-27,l9538,405r-29,l9478,405r-33,l9412,405r-36,l9340,405r-38,l9262,405r-41,l9179,405r-44,l9089,405r-48,l8992,405r-50,l8889,405r-54,l8779,405r-58,l8661,405r-61,l8536,405r-65,l8404,405r-70,l8263,405r-73,l8115,405r-78,l7958,405r-82,l7792,405r-86,l7617,405r-90,l7434,405r-95,l7241,405r-100,l7039,405r-105,l6827,405r-110,l6604,405r-114,l6372,405r-120,l6129,405r-125,l5876,405r-131,l5612,405r-137,l5336,405r-142,l5049,405r-147,l4751,405r-154,l4441,405r-160,l4119,405r-166,l3784,405r-172,l3437,405r-178,l3077,405r-184,l2705,405r-192,l2319,405r-198,l1919,405e" filled="f" strokeweight=".42297mm">
              <v:path arrowok="t"/>
            </v:shape>
            <w10:wrap anchorx="page" anchory="page"/>
          </v:group>
        </w:pict>
      </w:r>
      <w:r>
        <w:pict>
          <v:shape id="_x0000_s1800" type="#_x0000_t202" style="position:absolute;left:0;text-align:left;margin-left:130.55pt;margin-top:321.5pt;width:87.9pt;height:11.5pt;z-index:251512320;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8"/>
                      <w:sz w:val="21"/>
                      <w:szCs w:val="21"/>
                    </w:rPr>
                    <w:t>场风险计量方法</w:t>
                  </w:r>
                </w:p>
              </w:txbxContent>
            </v:textbox>
            <w10:wrap anchorx="page" anchory="page"/>
          </v:shape>
        </w:pict>
      </w:r>
      <w:r>
        <w:pict>
          <v:shape id="_x0000_s1799" type="#_x0000_t202" style="position:absolute;left:0;text-align:left;margin-left:88pt;margin-top:349.9pt;width:60.75pt;height:13.8pt;z-index:251513344;mso-position-horizontal-relative:page;mso-position-vertical-relative:page" filled="f" stroked="f">
            <v:textbox inset="0,0,0,0">
              <w:txbxContent>
                <w:p w:rsidR="00BB0A3E" w:rsidRDefault="00751069">
                  <w:pPr>
                    <w:spacing w:line="244" w:lineRule="exact"/>
                  </w:pPr>
                  <w:r>
                    <w:rPr>
                      <w:rFonts w:ascii="Arial" w:eastAsia="Arial" w:hAnsi="Arial" w:cs="Arial"/>
                      <w:b/>
                      <w:color w:val="000000"/>
                      <w:w w:val="98"/>
                      <w:sz w:val="21"/>
                      <w:szCs w:val="21"/>
                    </w:rPr>
                    <w:t>1.</w:t>
                  </w:r>
                  <w:r>
                    <w:rPr>
                      <w:rFonts w:ascii="Heiti SC" w:eastAsia="Heiti SC" w:hAnsi="Heiti SC" w:cs="Heiti SC"/>
                      <w:color w:val="000000"/>
                      <w:w w:val="98"/>
                      <w:sz w:val="21"/>
                      <w:szCs w:val="21"/>
                    </w:rPr>
                    <w:t>缺口分析</w:t>
                  </w:r>
                </w:p>
              </w:txbxContent>
            </v:textbox>
            <w10:wrap anchorx="page" anchory="page"/>
          </v:shape>
        </w:pict>
      </w:r>
    </w:p>
    <w:p w:rsidR="00BB0A3E" w:rsidRDefault="00BB0A3E">
      <w:pPr>
        <w:spacing w:line="336" w:lineRule="exact"/>
        <w:ind w:left="1800"/>
      </w:pPr>
    </w:p>
    <w:p w:rsidR="00BB0A3E" w:rsidRDefault="00751069">
      <w:pPr>
        <w:spacing w:line="244" w:lineRule="exact"/>
        <w:ind w:left="2071"/>
      </w:pPr>
      <w:bookmarkStart w:id="112" w:name="PageMark112"/>
      <w:bookmarkEnd w:id="112"/>
      <w:r>
        <w:rPr>
          <w:rFonts w:ascii="Apple LiSung" w:eastAsia="Apple LiSung" w:hAnsi="Apple LiSung" w:cs="Apple LiSung"/>
          <w:color w:val="000000"/>
          <w:sz w:val="21"/>
          <w:szCs w:val="21"/>
        </w:rPr>
        <w:t>背景知识</w:t>
      </w:r>
      <w:r>
        <w:rPr>
          <w:rFonts w:ascii="Arial" w:eastAsia="Arial" w:hAnsi="Arial" w:cs="Arial"/>
          <w:color w:val="000000"/>
          <w:sz w:val="21"/>
          <w:szCs w:val="21"/>
        </w:rPr>
        <w:t>:</w:t>
      </w:r>
      <w:r>
        <w:rPr>
          <w:rFonts w:ascii="Apple LiSung" w:eastAsia="Apple LiSung" w:hAnsi="Apple LiSung" w:cs="Apple LiSung"/>
          <w:color w:val="000000"/>
          <w:sz w:val="21"/>
          <w:szCs w:val="21"/>
        </w:rPr>
        <w:t>收益率曲线的特性</w:t>
      </w:r>
    </w:p>
    <w:p w:rsidR="00BB0A3E" w:rsidRDefault="00751069">
      <w:pPr>
        <w:spacing w:before="68" w:line="244" w:lineRule="exact"/>
        <w:ind w:left="2491"/>
      </w:pPr>
      <w:r>
        <w:rPr>
          <w:rFonts w:ascii="Apple LiSung" w:eastAsia="Apple LiSung" w:hAnsi="Apple LiSung" w:cs="Apple LiSung"/>
          <w:color w:val="000000"/>
          <w:sz w:val="21"/>
          <w:szCs w:val="21"/>
        </w:rPr>
        <w:t>收益率曲线是公开市场交易中至关重要的基础性数据</w:t>
      </w:r>
      <w:r>
        <w:rPr>
          <w:rFonts w:ascii="Arial" w:eastAsia="Arial" w:hAnsi="Arial" w:cs="Arial"/>
          <w:color w:val="000000"/>
          <w:sz w:val="21"/>
          <w:szCs w:val="21"/>
        </w:rPr>
        <w:t>/</w:t>
      </w:r>
      <w:r>
        <w:rPr>
          <w:rFonts w:ascii="Apple LiSung" w:eastAsia="Apple LiSung" w:hAnsi="Apple LiSung" w:cs="Apple LiSung"/>
          <w:color w:val="000000"/>
          <w:sz w:val="21"/>
          <w:szCs w:val="21"/>
        </w:rPr>
        <w:t>信息，具有以下重要特性</w:t>
      </w:r>
      <w:r>
        <w:rPr>
          <w:rFonts w:ascii="Arial" w:eastAsia="Arial" w:hAnsi="Arial" w:cs="Arial"/>
          <w:color w:val="000000"/>
          <w:sz w:val="21"/>
          <w:szCs w:val="21"/>
        </w:rPr>
        <w:t>:</w:t>
      </w:r>
    </w:p>
    <w:p w:rsidR="00BB0A3E" w:rsidRDefault="00751069">
      <w:pPr>
        <w:spacing w:before="68" w:line="244" w:lineRule="exact"/>
        <w:ind w:left="2491"/>
      </w:pPr>
      <w:r>
        <w:rPr>
          <w:rFonts w:ascii="Arial" w:eastAsia="Arial" w:hAnsi="Arial" w:cs="Arial"/>
          <w:color w:val="000000"/>
          <w:sz w:val="21"/>
          <w:szCs w:val="21"/>
        </w:rPr>
        <w:t>(1)</w:t>
      </w:r>
      <w:r>
        <w:rPr>
          <w:rFonts w:ascii="Apple LiSung" w:eastAsia="Apple LiSung" w:hAnsi="Apple LiSung" w:cs="Apple LiSung"/>
          <w:color w:val="000000"/>
          <w:sz w:val="21"/>
          <w:szCs w:val="21"/>
        </w:rPr>
        <w:t>代表性。收益率曲线代表一个市场的利率结构，能够反映出一个市场短期利率</w:t>
      </w:r>
      <w:r>
        <w:rPr>
          <w:rFonts w:ascii="Apple LiSung" w:eastAsia="Apple LiSung" w:hAnsi="Apple LiSung" w:cs="Apple LiSung"/>
          <w:color w:val="000000"/>
          <w:sz w:val="15"/>
          <w:szCs w:val="15"/>
        </w:rPr>
        <w:t>、</w:t>
      </w:r>
    </w:p>
    <w:p w:rsidR="00BB0A3E" w:rsidRDefault="00751069">
      <w:pPr>
        <w:spacing w:before="68" w:line="219" w:lineRule="exact"/>
        <w:ind w:left="2071"/>
      </w:pPr>
      <w:r>
        <w:rPr>
          <w:rFonts w:ascii="Apple LiSung" w:eastAsia="Apple LiSung" w:hAnsi="Apple LiSung" w:cs="Apple LiSung"/>
          <w:color w:val="000000"/>
          <w:sz w:val="21"/>
          <w:szCs w:val="21"/>
        </w:rPr>
        <w:t>中期利率、长期利率的关系，对投资者操作长期或短期债券十分重要。</w:t>
      </w:r>
    </w:p>
    <w:p w:rsidR="00BB0A3E" w:rsidRDefault="00BB0A3E">
      <w:pPr>
        <w:spacing w:line="93" w:lineRule="exact"/>
        <w:ind w:left="1800"/>
      </w:pPr>
    </w:p>
    <w:p w:rsidR="00BB0A3E" w:rsidRDefault="00751069">
      <w:pPr>
        <w:spacing w:line="244" w:lineRule="exact"/>
        <w:ind w:left="2491"/>
      </w:pPr>
      <w:r>
        <w:rPr>
          <w:rFonts w:ascii="Arial" w:eastAsia="Arial" w:hAnsi="Arial" w:cs="Arial"/>
          <w:color w:val="000000"/>
          <w:sz w:val="21"/>
          <w:szCs w:val="21"/>
        </w:rPr>
        <w:t>(2)</w:t>
      </w:r>
      <w:r>
        <w:rPr>
          <w:rFonts w:ascii="Arial" w:eastAsia="Arial" w:hAnsi="Arial" w:cs="Arial"/>
          <w:sz w:val="21"/>
          <w:szCs w:val="21"/>
        </w:rPr>
        <w:t xml:space="preserve"> </w:t>
      </w:r>
      <w:r>
        <w:rPr>
          <w:rFonts w:ascii="Apple LiSung" w:eastAsia="Apple LiSung" w:hAnsi="Apple LiSung" w:cs="Apple LiSung"/>
          <w:color w:val="000000"/>
          <w:sz w:val="21"/>
          <w:szCs w:val="21"/>
        </w:rPr>
        <w:t>操作性。收益率曲线是根据市场上具有代表性的交易品种所绘制出来的利率</w:t>
      </w:r>
    </w:p>
    <w:p w:rsidR="00BB0A3E" w:rsidRDefault="00751069">
      <w:pPr>
        <w:spacing w:before="68" w:line="219" w:lineRule="exact"/>
        <w:ind w:left="2071"/>
      </w:pPr>
      <w:r>
        <w:rPr>
          <w:rFonts w:ascii="Apple LiSung" w:eastAsia="Apple LiSung" w:hAnsi="Apple LiSung" w:cs="Apple LiSung"/>
          <w:color w:val="000000"/>
          <w:sz w:val="21"/>
          <w:szCs w:val="21"/>
        </w:rPr>
        <w:t>曲线，这些具有代表性的品种称为指标债券，由于指标债券必须具备流动性强、成交</w:t>
      </w:r>
    </w:p>
    <w:p w:rsidR="00BB0A3E" w:rsidRDefault="00BB0A3E">
      <w:pPr>
        <w:spacing w:line="93" w:lineRule="exact"/>
        <w:ind w:left="1800"/>
      </w:pPr>
    </w:p>
    <w:p w:rsidR="00BB0A3E" w:rsidRDefault="00751069">
      <w:pPr>
        <w:spacing w:line="219" w:lineRule="exact"/>
        <w:ind w:left="2071"/>
      </w:pPr>
      <w:r>
        <w:rPr>
          <w:rFonts w:ascii="Apple LiSung" w:eastAsia="Apple LiSung" w:hAnsi="Apple LiSung" w:cs="Apple LiSung"/>
          <w:color w:val="000000"/>
          <w:sz w:val="21"/>
          <w:szCs w:val="21"/>
        </w:rPr>
        <w:t>活跃的条件，因此具备可操作性。投资者可以根据收益率曲线上的利率进行操作。</w:t>
      </w:r>
    </w:p>
    <w:p w:rsidR="00BB0A3E" w:rsidRDefault="00BB0A3E">
      <w:pPr>
        <w:spacing w:line="93" w:lineRule="exact"/>
        <w:ind w:left="1800"/>
      </w:pPr>
    </w:p>
    <w:p w:rsidR="00BB0A3E" w:rsidRDefault="00751069">
      <w:pPr>
        <w:spacing w:line="244" w:lineRule="exact"/>
        <w:ind w:left="2491"/>
      </w:pPr>
      <w:r>
        <w:rPr>
          <w:rFonts w:ascii="Arial" w:eastAsia="Arial" w:hAnsi="Arial" w:cs="Arial"/>
          <w:color w:val="000000"/>
          <w:sz w:val="21"/>
          <w:szCs w:val="21"/>
        </w:rPr>
        <w:t>(3)</w:t>
      </w:r>
      <w:r>
        <w:rPr>
          <w:rFonts w:ascii="Arial" w:eastAsia="Arial" w:hAnsi="Arial" w:cs="Arial"/>
          <w:sz w:val="21"/>
          <w:szCs w:val="21"/>
        </w:rPr>
        <w:t xml:space="preserve"> </w:t>
      </w:r>
      <w:r>
        <w:rPr>
          <w:rFonts w:ascii="Apple LiSung" w:eastAsia="Apple LiSung" w:hAnsi="Apple LiSung" w:cs="Apple LiSung"/>
          <w:color w:val="000000"/>
          <w:sz w:val="21"/>
          <w:szCs w:val="21"/>
        </w:rPr>
        <w:t>解释性。收益率曲线对固定收益证券的价格具有极强的解释性，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了解曲线的</w:t>
      </w:r>
    </w:p>
    <w:p w:rsidR="00BB0A3E" w:rsidRDefault="00751069">
      <w:pPr>
        <w:spacing w:before="68" w:line="219" w:lineRule="exact"/>
        <w:ind w:left="2071"/>
      </w:pPr>
      <w:r>
        <w:rPr>
          <w:rFonts w:ascii="Apple LiSung" w:eastAsia="Apple LiSung" w:hAnsi="Apple LiSung" w:cs="Apple LiSung"/>
          <w:color w:val="000000"/>
          <w:sz w:val="21"/>
          <w:szCs w:val="21"/>
        </w:rPr>
        <w:t>结构有助于了解债券价格。如果某债券的价格偏离了根据收益率曲线推算出来的理论</w:t>
      </w:r>
    </w:p>
    <w:p w:rsidR="00BB0A3E" w:rsidRDefault="00BB0A3E">
      <w:pPr>
        <w:spacing w:line="93" w:lineRule="exact"/>
        <w:ind w:left="1800"/>
      </w:pPr>
    </w:p>
    <w:p w:rsidR="00BB0A3E" w:rsidRDefault="00751069">
      <w:pPr>
        <w:spacing w:line="244" w:lineRule="exact"/>
        <w:ind w:left="2071"/>
      </w:pPr>
      <w:r>
        <w:rPr>
          <w:rFonts w:ascii="Apple LiSung" w:eastAsia="Apple LiSung" w:hAnsi="Apple LiSung" w:cs="Apple LiSung"/>
          <w:color w:val="000000"/>
          <w:sz w:val="21"/>
          <w:szCs w:val="21"/>
        </w:rPr>
        <w:t>价格，通常会有两种情况</w:t>
      </w:r>
      <w:r>
        <w:rPr>
          <w:rFonts w:ascii="Arial" w:eastAsia="Arial" w:hAnsi="Arial" w:cs="Arial"/>
          <w:color w:val="000000"/>
          <w:sz w:val="21"/>
          <w:szCs w:val="21"/>
        </w:rPr>
        <w:t>:</w:t>
      </w:r>
      <w:r>
        <w:rPr>
          <w:rFonts w:ascii="Apple LiSung" w:eastAsia="Apple LiSung" w:hAnsi="Apple LiSung" w:cs="Apple LiSung"/>
          <w:color w:val="000000"/>
          <w:sz w:val="21"/>
          <w:szCs w:val="21"/>
        </w:rPr>
        <w:t>一是该债券的流动性不足，</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价格偏离无法通过市场机制加</w:t>
      </w:r>
    </w:p>
    <w:p w:rsidR="00BB0A3E" w:rsidRDefault="00751069">
      <w:pPr>
        <w:spacing w:before="68" w:line="244" w:lineRule="exact"/>
        <w:ind w:left="2071"/>
      </w:pPr>
      <w:r>
        <w:rPr>
          <w:rFonts w:ascii="Apple LiSung" w:eastAsia="Apple LiSung" w:hAnsi="Apple LiSung" w:cs="Apple LiSung"/>
          <w:color w:val="000000"/>
          <w:sz w:val="21"/>
          <w:szCs w:val="21"/>
        </w:rPr>
        <w:t>以修正</w:t>
      </w:r>
      <w:r>
        <w:rPr>
          <w:rFonts w:ascii="Arial" w:eastAsia="Arial" w:hAnsi="Arial" w:cs="Arial"/>
          <w:color w:val="000000"/>
          <w:sz w:val="21"/>
          <w:szCs w:val="21"/>
        </w:rPr>
        <w:t>;</w:t>
      </w:r>
      <w:r>
        <w:rPr>
          <w:rFonts w:ascii="Apple LiSung" w:eastAsia="Apple LiSung" w:hAnsi="Apple LiSung" w:cs="Apple LiSung"/>
          <w:color w:val="000000"/>
          <w:sz w:val="21"/>
          <w:szCs w:val="21"/>
        </w:rPr>
        <w:t>二是该债券的流动性足够大，这种偏差将只是短暂现象，很快就会回到合理价</w:t>
      </w:r>
    </w:p>
    <w:p w:rsidR="00BB0A3E" w:rsidRDefault="00751069">
      <w:pPr>
        <w:spacing w:before="68" w:line="219" w:lineRule="exact"/>
        <w:ind w:left="2071"/>
      </w:pPr>
      <w:r>
        <w:rPr>
          <w:rFonts w:ascii="Apple LiSung" w:eastAsia="Apple LiSung" w:hAnsi="Apple LiSung" w:cs="Apple LiSung"/>
          <w:color w:val="000000"/>
          <w:sz w:val="21"/>
          <w:szCs w:val="21"/>
        </w:rPr>
        <w:t>位。</w:t>
      </w:r>
    </w:p>
    <w:p w:rsidR="00BB0A3E" w:rsidRDefault="00BB0A3E">
      <w:pPr>
        <w:spacing w:line="93" w:lineRule="exact"/>
        <w:ind w:left="1800"/>
      </w:pPr>
    </w:p>
    <w:p w:rsidR="00BB0A3E" w:rsidRDefault="00751069">
      <w:pPr>
        <w:spacing w:line="244" w:lineRule="exact"/>
        <w:ind w:left="2491"/>
      </w:pPr>
      <w:r>
        <w:rPr>
          <w:rFonts w:ascii="Arial" w:eastAsia="Arial" w:hAnsi="Arial" w:cs="Arial"/>
          <w:color w:val="000000"/>
          <w:sz w:val="21"/>
          <w:szCs w:val="21"/>
        </w:rPr>
        <w:t>(4)</w:t>
      </w:r>
      <w:r>
        <w:rPr>
          <w:rFonts w:ascii="Arial" w:eastAsia="Arial" w:hAnsi="Arial" w:cs="Arial"/>
          <w:sz w:val="21"/>
          <w:szCs w:val="21"/>
        </w:rPr>
        <w:t xml:space="preserve"> </w:t>
      </w:r>
      <w:r>
        <w:rPr>
          <w:rFonts w:ascii="Apple LiSung" w:eastAsia="Apple LiSung" w:hAnsi="Apple LiSung" w:cs="Apple LiSung"/>
          <w:color w:val="000000"/>
          <w:sz w:val="21"/>
          <w:szCs w:val="21"/>
        </w:rPr>
        <w:t>分析性。在进行债券的资产管理与风险分析时，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收益率曲线是必要的参考数</w:t>
      </w:r>
    </w:p>
    <w:p w:rsidR="00BB0A3E" w:rsidRDefault="00751069">
      <w:pPr>
        <w:spacing w:before="68" w:line="219" w:lineRule="exact"/>
        <w:ind w:left="2071"/>
      </w:pPr>
      <w:r>
        <w:rPr>
          <w:rFonts w:ascii="Apple LiSung" w:eastAsia="Apple LiSung" w:hAnsi="Apple LiSung" w:cs="Apple LiSung"/>
          <w:color w:val="000000"/>
          <w:sz w:val="21"/>
          <w:szCs w:val="21"/>
        </w:rPr>
        <w:t>据。例如，开放利率衍生产品后，对于这类</w:t>
      </w:r>
      <w:r>
        <w:rPr>
          <w:rFonts w:ascii="Apple LiSung" w:eastAsia="Apple LiSung" w:hAnsi="Apple LiSung" w:cs="Apple LiSung"/>
          <w:color w:val="000000"/>
          <w:sz w:val="21"/>
          <w:szCs w:val="21"/>
        </w:rPr>
        <w:t>产品的定价，以及制定与利率相关产品的</w:t>
      </w:r>
    </w:p>
    <w:p w:rsidR="00BB0A3E" w:rsidRDefault="00BB0A3E">
      <w:pPr>
        <w:spacing w:line="93" w:lineRule="exact"/>
        <w:ind w:left="1800"/>
      </w:pPr>
    </w:p>
    <w:p w:rsidR="00BB0A3E" w:rsidRDefault="00751069">
      <w:pPr>
        <w:spacing w:line="219" w:lineRule="exact"/>
        <w:ind w:left="2071"/>
      </w:pPr>
      <w:r>
        <w:rPr>
          <w:rFonts w:ascii="Apple LiSung" w:eastAsia="Apple LiSung" w:hAnsi="Apple LiSung" w:cs="Apple LiSung"/>
          <w:color w:val="000000"/>
          <w:sz w:val="21"/>
          <w:szCs w:val="21"/>
        </w:rPr>
        <w:t>风险管理制度等，收益率曲线均是不可缺少的基本数据。</w: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308" w:lineRule="exact"/>
        <w:ind w:left="1800"/>
      </w:pPr>
    </w:p>
    <w:p w:rsidR="00BB0A3E" w:rsidRDefault="00751069">
      <w:pPr>
        <w:spacing w:line="219" w:lineRule="exact"/>
        <w:ind w:left="1806"/>
      </w:pPr>
      <w:r>
        <w:rPr>
          <w:rFonts w:ascii="Heiti SC" w:eastAsia="Heiti SC" w:hAnsi="Heiti SC" w:cs="Heiti SC"/>
          <w:color w:val="000000"/>
          <w:sz w:val="21"/>
          <w:szCs w:val="21"/>
        </w:rPr>
        <w:t>4.2.2</w:t>
      </w:r>
      <w:r>
        <w:rPr>
          <w:rFonts w:ascii="Heiti SC" w:eastAsia="Heiti SC" w:hAnsi="Heiti SC" w:cs="Heiti SC"/>
          <w:sz w:val="21"/>
          <w:szCs w:val="21"/>
        </w:rPr>
        <w:t xml:space="preserve"> </w:t>
      </w:r>
      <w:r>
        <w:rPr>
          <w:rFonts w:ascii="Heiti SC" w:eastAsia="Heiti SC" w:hAnsi="Heiti SC" w:cs="Heiti SC"/>
          <w:color w:val="000000"/>
          <w:sz w:val="21"/>
          <w:szCs w:val="21"/>
        </w:rPr>
        <w:t>市市场风险计</w:t>
      </w:r>
    </w:p>
    <w:p w:rsidR="00BB0A3E" w:rsidRDefault="00BB0A3E">
      <w:pPr>
        <w:spacing w:line="348" w:lineRule="exact"/>
        <w:ind w:left="1800"/>
      </w:pPr>
    </w:p>
    <w:p w:rsidR="00BB0A3E" w:rsidRDefault="00751069">
      <w:pPr>
        <w:spacing w:line="244" w:lineRule="exact"/>
        <w:ind w:left="1979"/>
      </w:pPr>
      <w:r>
        <w:rPr>
          <w:rFonts w:ascii="Heiti SC" w:eastAsia="Heiti SC" w:hAnsi="Heiti SC" w:cs="Heiti SC"/>
          <w:color w:val="000000"/>
          <w:sz w:val="21"/>
          <w:szCs w:val="21"/>
        </w:rPr>
        <w:t>缺口分析</w:t>
      </w:r>
      <w:r>
        <w:rPr>
          <w:rFonts w:ascii="Arial" w:eastAsia="Arial" w:hAnsi="Arial" w:cs="Arial"/>
          <w:b/>
          <w:color w:val="000000"/>
          <w:sz w:val="21"/>
          <w:szCs w:val="21"/>
        </w:rPr>
        <w:t>((((</w:t>
      </w:r>
      <w:r>
        <w:rPr>
          <w:rFonts w:ascii="Arial" w:eastAsia="Arial" w:hAnsi="Arial" w:cs="Arial"/>
          <w:sz w:val="21"/>
          <w:szCs w:val="21"/>
        </w:rPr>
        <w:t xml:space="preserve"> </w:t>
      </w:r>
      <w:r>
        <w:rPr>
          <w:rFonts w:ascii="Arial" w:eastAsia="Arial" w:hAnsi="Arial" w:cs="Arial"/>
          <w:b/>
          <w:color w:val="000000"/>
          <w:sz w:val="21"/>
          <w:szCs w:val="21"/>
        </w:rPr>
        <w:t>GapGap</w:t>
      </w:r>
      <w:r>
        <w:rPr>
          <w:rFonts w:ascii="Arial" w:eastAsia="Arial" w:hAnsi="Arial" w:cs="Arial"/>
          <w:sz w:val="21"/>
          <w:szCs w:val="21"/>
        </w:rPr>
        <w:t xml:space="preserve"> </w:t>
      </w:r>
      <w:r>
        <w:rPr>
          <w:rFonts w:ascii="Arial" w:eastAsia="Arial" w:hAnsi="Arial" w:cs="Arial"/>
          <w:b/>
          <w:color w:val="000000"/>
          <w:sz w:val="21"/>
          <w:szCs w:val="21"/>
        </w:rPr>
        <w:t>Analysis)</w:t>
      </w:r>
    </w:p>
    <w:p w:rsidR="00BB0A3E" w:rsidRDefault="00BB0A3E">
      <w:pPr>
        <w:spacing w:line="384" w:lineRule="exact"/>
        <w:ind w:left="1800"/>
      </w:pPr>
    </w:p>
    <w:p w:rsidR="00BB0A3E" w:rsidRDefault="00751069">
      <w:pPr>
        <w:spacing w:line="219" w:lineRule="exact"/>
        <w:ind w:left="2220"/>
      </w:pPr>
      <w:r>
        <w:rPr>
          <w:rFonts w:ascii="Apple LiSung" w:eastAsia="Apple LiSung" w:hAnsi="Apple LiSung" w:cs="Apple LiSung"/>
          <w:color w:val="000000"/>
          <w:sz w:val="21"/>
          <w:szCs w:val="21"/>
        </w:rPr>
        <w:t>缺口分析用来衡量利率变动对银行当期收益的影响。具体而言，就是将银行的所有生息</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资产和付息负债按照重新定价的期限划分到不同的时间段</w:t>
      </w:r>
      <w:r>
        <w:rPr>
          <w:rFonts w:ascii="Arial" w:eastAsia="Arial" w:hAnsi="Arial" w:cs="Arial"/>
          <w:color w:val="000000"/>
          <w:sz w:val="21"/>
          <w:szCs w:val="21"/>
        </w:rPr>
        <w:t>(</w:t>
      </w:r>
      <w:r>
        <w:rPr>
          <w:rFonts w:ascii="Apple LiSung" w:eastAsia="Apple LiSung" w:hAnsi="Apple LiSung" w:cs="Apple LiSung"/>
          <w:color w:val="000000"/>
          <w:sz w:val="21"/>
          <w:szCs w:val="21"/>
        </w:rPr>
        <w:t>如</w:t>
      </w:r>
      <w:r>
        <w:rPr>
          <w:rFonts w:ascii="Apple LiSung" w:eastAsia="Apple LiSung" w:hAnsi="Apple LiSung" w:cs="Apple LiSung"/>
          <w:sz w:val="21"/>
          <w:szCs w:val="21"/>
        </w:rPr>
        <w:t xml:space="preserve"> </w:t>
      </w:r>
      <w:r>
        <w:rPr>
          <w:rFonts w:ascii="Arial" w:eastAsia="Arial" w:hAnsi="Arial" w:cs="Arial"/>
          <w:color w:val="000000"/>
          <w:sz w:val="21"/>
          <w:szCs w:val="21"/>
        </w:rPr>
        <w:t>1</w:t>
      </w:r>
      <w:r>
        <w:rPr>
          <w:rFonts w:ascii="Arial" w:eastAsia="Arial" w:hAnsi="Arial" w:cs="Arial"/>
          <w:sz w:val="21"/>
          <w:szCs w:val="21"/>
        </w:rPr>
        <w:t xml:space="preserve"> </w:t>
      </w:r>
      <w:r>
        <w:rPr>
          <w:rFonts w:ascii="Apple LiSung" w:eastAsia="Apple LiSung" w:hAnsi="Apple LiSung" w:cs="Apple LiSung"/>
          <w:color w:val="000000"/>
          <w:sz w:val="21"/>
          <w:szCs w:val="21"/>
        </w:rPr>
        <w:t>个月以内、</w:t>
      </w:r>
      <w:r>
        <w:rPr>
          <w:rFonts w:ascii="Arial" w:eastAsia="Arial" w:hAnsi="Arial" w:cs="Arial"/>
          <w:color w:val="000000"/>
          <w:sz w:val="21"/>
          <w:szCs w:val="21"/>
        </w:rPr>
        <w:t>1</w:t>
      </w:r>
      <w:r>
        <w:rPr>
          <w:rFonts w:ascii="Arial" w:eastAsia="Arial" w:hAnsi="Arial" w:cs="Arial"/>
          <w:sz w:val="21"/>
          <w:szCs w:val="21"/>
        </w:rPr>
        <w:t xml:space="preserve"> </w:t>
      </w:r>
      <w:r>
        <w:rPr>
          <w:rFonts w:ascii="Apple LiSung" w:eastAsia="Apple LiSung" w:hAnsi="Apple LiSung" w:cs="Apple LiSung"/>
          <w:color w:val="000000"/>
          <w:sz w:val="21"/>
          <w:szCs w:val="21"/>
        </w:rPr>
        <w:t>至</w:t>
      </w:r>
      <w:r>
        <w:rPr>
          <w:rFonts w:ascii="Apple LiSung" w:eastAsia="Apple LiSung" w:hAnsi="Apple LiSung" w:cs="Apple LiSung"/>
          <w:sz w:val="21"/>
          <w:szCs w:val="21"/>
        </w:rPr>
        <w:t xml:space="preserve"> </w:t>
      </w:r>
      <w:r>
        <w:rPr>
          <w:rFonts w:ascii="Arial" w:eastAsia="Arial" w:hAnsi="Arial" w:cs="Arial"/>
          <w:color w:val="000000"/>
          <w:sz w:val="21"/>
          <w:szCs w:val="21"/>
        </w:rPr>
        <w:t>3</w:t>
      </w:r>
      <w:r>
        <w:rPr>
          <w:rFonts w:ascii="Arial" w:eastAsia="Arial" w:hAnsi="Arial" w:cs="Arial"/>
          <w:sz w:val="21"/>
          <w:szCs w:val="21"/>
        </w:rPr>
        <w:t xml:space="preserve"> </w:t>
      </w:r>
      <w:r>
        <w:rPr>
          <w:rFonts w:ascii="Apple LiSung" w:eastAsia="Apple LiSung" w:hAnsi="Apple LiSung" w:cs="Apple LiSung"/>
          <w:color w:val="000000"/>
          <w:sz w:val="21"/>
          <w:szCs w:val="21"/>
        </w:rPr>
        <w:t>个月、</w:t>
      </w:r>
      <w:r>
        <w:rPr>
          <w:rFonts w:ascii="Arial" w:eastAsia="Arial" w:hAnsi="Arial" w:cs="Arial"/>
          <w:color w:val="000000"/>
          <w:sz w:val="21"/>
          <w:szCs w:val="21"/>
        </w:rPr>
        <w:t>3</w:t>
      </w:r>
      <w:r>
        <w:rPr>
          <w:rFonts w:ascii="Arial" w:eastAsia="Arial" w:hAnsi="Arial" w:cs="Arial"/>
          <w:sz w:val="21"/>
          <w:szCs w:val="21"/>
        </w:rPr>
        <w:t xml:space="preserve"> </w:t>
      </w:r>
      <w:r>
        <w:rPr>
          <w:rFonts w:ascii="Apple LiSung" w:eastAsia="Apple LiSung" w:hAnsi="Apple LiSung" w:cs="Apple LiSung"/>
          <w:color w:val="000000"/>
          <w:sz w:val="21"/>
          <w:szCs w:val="21"/>
        </w:rPr>
        <w:t>个</w:t>
      </w:r>
    </w:p>
    <w:p w:rsidR="00BB0A3E" w:rsidRDefault="00751069">
      <w:pPr>
        <w:spacing w:before="68" w:line="244" w:lineRule="exact"/>
        <w:ind w:left="1800"/>
      </w:pPr>
      <w:r>
        <w:rPr>
          <w:rFonts w:ascii="Apple LiSung" w:eastAsia="Apple LiSung" w:hAnsi="Apple LiSung" w:cs="Apple LiSung"/>
          <w:color w:val="000000"/>
          <w:sz w:val="21"/>
          <w:szCs w:val="21"/>
        </w:rPr>
        <w:t>月至</w:t>
      </w:r>
      <w:r>
        <w:rPr>
          <w:rFonts w:ascii="Apple LiSung" w:eastAsia="Apple LiSung" w:hAnsi="Apple LiSung" w:cs="Apple LiSung"/>
          <w:sz w:val="21"/>
          <w:szCs w:val="21"/>
        </w:rPr>
        <w:t xml:space="preserve"> </w:t>
      </w:r>
      <w:r>
        <w:rPr>
          <w:rFonts w:ascii="Arial" w:eastAsia="Arial" w:hAnsi="Arial" w:cs="Arial"/>
          <w:color w:val="000000"/>
          <w:sz w:val="21"/>
          <w:szCs w:val="21"/>
        </w:rPr>
        <w:t>1</w:t>
      </w:r>
      <w:r>
        <w:rPr>
          <w:rFonts w:ascii="Arial" w:eastAsia="Arial" w:hAnsi="Arial" w:cs="Arial"/>
          <w:sz w:val="21"/>
          <w:szCs w:val="21"/>
        </w:rPr>
        <w:t xml:space="preserve"> </w:t>
      </w:r>
      <w:r>
        <w:rPr>
          <w:rFonts w:ascii="Apple LiSung" w:eastAsia="Apple LiSung" w:hAnsi="Apple LiSung" w:cs="Apple LiSung"/>
          <w:color w:val="000000"/>
          <w:sz w:val="21"/>
          <w:szCs w:val="21"/>
        </w:rPr>
        <w:t>年、</w:t>
      </w:r>
      <w:r>
        <w:rPr>
          <w:rFonts w:ascii="Arial" w:eastAsia="Arial" w:hAnsi="Arial" w:cs="Arial"/>
          <w:color w:val="000000"/>
          <w:sz w:val="21"/>
          <w:szCs w:val="21"/>
        </w:rPr>
        <w:t>l</w:t>
      </w:r>
      <w:r>
        <w:rPr>
          <w:rFonts w:ascii="Arial" w:eastAsia="Arial" w:hAnsi="Arial" w:cs="Arial"/>
          <w:sz w:val="21"/>
          <w:szCs w:val="21"/>
        </w:rPr>
        <w:t xml:space="preserve"> </w:t>
      </w:r>
      <w:r>
        <w:rPr>
          <w:rFonts w:ascii="Apple LiSung" w:eastAsia="Apple LiSung" w:hAnsi="Apple LiSung" w:cs="Apple LiSung"/>
          <w:color w:val="000000"/>
          <w:sz w:val="21"/>
          <w:szCs w:val="21"/>
        </w:rPr>
        <w:t>至</w:t>
      </w:r>
      <w:r>
        <w:rPr>
          <w:rFonts w:ascii="Apple LiSung" w:eastAsia="Apple LiSung" w:hAnsi="Apple LiSung" w:cs="Apple LiSung"/>
          <w:sz w:val="21"/>
          <w:szCs w:val="21"/>
        </w:rPr>
        <w:t xml:space="preserve"> </w:t>
      </w:r>
      <w:r>
        <w:rPr>
          <w:rFonts w:ascii="Arial" w:eastAsia="Arial" w:hAnsi="Arial" w:cs="Arial"/>
          <w:color w:val="000000"/>
          <w:sz w:val="21"/>
          <w:szCs w:val="21"/>
        </w:rPr>
        <w:t>5</w:t>
      </w:r>
      <w:r>
        <w:rPr>
          <w:rFonts w:ascii="Arial" w:eastAsia="Arial" w:hAnsi="Arial" w:cs="Arial"/>
          <w:sz w:val="21"/>
          <w:szCs w:val="21"/>
        </w:rPr>
        <w:t xml:space="preserve"> </w:t>
      </w:r>
      <w:r>
        <w:rPr>
          <w:rFonts w:ascii="Apple LiSung" w:eastAsia="Apple LiSung" w:hAnsi="Apple LiSung" w:cs="Apple LiSung"/>
          <w:color w:val="000000"/>
          <w:sz w:val="21"/>
          <w:szCs w:val="21"/>
        </w:rPr>
        <w:t>年、</w:t>
      </w:r>
      <w:r>
        <w:rPr>
          <w:rFonts w:ascii="Arial" w:eastAsia="Arial" w:hAnsi="Arial" w:cs="Arial"/>
          <w:color w:val="000000"/>
          <w:sz w:val="21"/>
          <w:szCs w:val="21"/>
        </w:rPr>
        <w:t>5</w:t>
      </w:r>
      <w:r>
        <w:rPr>
          <w:rFonts w:ascii="Arial" w:eastAsia="Arial" w:hAnsi="Arial" w:cs="Arial"/>
          <w:sz w:val="21"/>
          <w:szCs w:val="21"/>
        </w:rPr>
        <w:t xml:space="preserve"> </w:t>
      </w:r>
      <w:r>
        <w:rPr>
          <w:rFonts w:ascii="Apple LiSung" w:eastAsia="Apple LiSung" w:hAnsi="Apple LiSung" w:cs="Apple LiSung"/>
          <w:color w:val="000000"/>
          <w:sz w:val="21"/>
          <w:szCs w:val="21"/>
        </w:rPr>
        <w:t>年以上等</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。在每个时间段内，将利率敏感性资产减去利率敏感性负</w:t>
      </w:r>
    </w:p>
    <w:p w:rsidR="00BB0A3E" w:rsidRDefault="00751069">
      <w:pPr>
        <w:spacing w:before="68" w:line="244" w:lineRule="exact"/>
        <w:ind w:left="1800"/>
      </w:pPr>
      <w:r>
        <w:rPr>
          <w:rFonts w:ascii="Apple LiSung" w:eastAsia="Apple LiSung" w:hAnsi="Apple LiSung" w:cs="Apple LiSung"/>
          <w:color w:val="000000"/>
          <w:sz w:val="21"/>
          <w:szCs w:val="21"/>
        </w:rPr>
        <w:t>债，再加上表外业务头寸，就得到该时间段内的重新定价</w:t>
      </w:r>
      <w:r>
        <w:rPr>
          <w:rFonts w:ascii="Arial" w:eastAsia="Arial" w:hAnsi="Arial" w:cs="Arial"/>
          <w:color w:val="000000"/>
          <w:sz w:val="21"/>
          <w:szCs w:val="21"/>
        </w:rPr>
        <w:t>"</w:t>
      </w:r>
      <w:r>
        <w:rPr>
          <w:rFonts w:ascii="Apple LiSung" w:eastAsia="Apple LiSung" w:hAnsi="Apple LiSung" w:cs="Apple LiSung"/>
          <w:color w:val="000000"/>
          <w:sz w:val="21"/>
          <w:szCs w:val="21"/>
        </w:rPr>
        <w:t>缺口</w:t>
      </w:r>
      <w:r>
        <w:rPr>
          <w:rFonts w:ascii="Arial" w:eastAsia="Arial" w:hAnsi="Arial" w:cs="Arial"/>
          <w:color w:val="000000"/>
          <w:sz w:val="21"/>
          <w:szCs w:val="21"/>
        </w:rPr>
        <w:t>"</w:t>
      </w:r>
      <w:r>
        <w:rPr>
          <w:rFonts w:ascii="Apple LiSung" w:eastAsia="Apple LiSung" w:hAnsi="Apple LiSung" w:cs="Apple LiSung"/>
          <w:color w:val="000000"/>
          <w:sz w:val="21"/>
          <w:szCs w:val="21"/>
        </w:rPr>
        <w:t>。以该缺口乘以假定的利率</w:t>
      </w:r>
    </w:p>
    <w:p w:rsidR="00BB0A3E" w:rsidRDefault="00751069">
      <w:pPr>
        <w:spacing w:before="68" w:line="244" w:lineRule="exact"/>
        <w:ind w:left="1800"/>
      </w:pPr>
      <w:r>
        <w:rPr>
          <w:rFonts w:ascii="Apple LiSung" w:eastAsia="Apple LiSung" w:hAnsi="Apple LiSung" w:cs="Apple LiSung"/>
          <w:color w:val="000000"/>
          <w:sz w:val="21"/>
          <w:szCs w:val="21"/>
        </w:rPr>
        <w:t>变动，即得出这</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利率变动对净利息收入变动的大致影响</w:t>
      </w:r>
      <w:r>
        <w:rPr>
          <w:rFonts w:ascii="Apple LiSung" w:eastAsia="Apple LiSung" w:hAnsi="Apple LiSung" w:cs="Apple LiSung"/>
          <w:sz w:val="21"/>
          <w:szCs w:val="21"/>
        </w:rPr>
        <w:t xml:space="preserve"> </w:t>
      </w:r>
      <w:r>
        <w:rPr>
          <w:rFonts w:ascii="Arial" w:eastAsia="Arial" w:hAnsi="Arial" w:cs="Arial"/>
          <w:color w:val="000000"/>
          <w:sz w:val="21"/>
          <w:szCs w:val="21"/>
        </w:rPr>
        <w:t>o</w:t>
      </w:r>
    </w:p>
    <w:p w:rsidR="00BB0A3E" w:rsidRDefault="00751069">
      <w:pPr>
        <w:spacing w:before="68" w:line="244" w:lineRule="exact"/>
        <w:ind w:left="2220"/>
      </w:pPr>
      <w:r>
        <w:rPr>
          <w:rFonts w:ascii="Apple LiSung" w:eastAsia="Apple LiSung" w:hAnsi="Apple LiSung" w:cs="Apple LiSung"/>
          <w:color w:val="000000"/>
          <w:sz w:val="21"/>
          <w:szCs w:val="21"/>
        </w:rPr>
        <w:t>当某一时段内的资产</w:t>
      </w:r>
      <w:r>
        <w:rPr>
          <w:rFonts w:ascii="Arial" w:eastAsia="Arial" w:hAnsi="Arial" w:cs="Arial"/>
          <w:color w:val="000000"/>
          <w:sz w:val="21"/>
          <w:szCs w:val="21"/>
        </w:rPr>
        <w:t>(</w:t>
      </w:r>
      <w:r>
        <w:rPr>
          <w:rFonts w:ascii="Apple LiSung" w:eastAsia="Apple LiSung" w:hAnsi="Apple LiSung" w:cs="Apple LiSung"/>
          <w:color w:val="000000"/>
          <w:sz w:val="21"/>
          <w:szCs w:val="21"/>
        </w:rPr>
        <w:t>包括表外业务头寸</w:t>
      </w:r>
      <w:r>
        <w:rPr>
          <w:rFonts w:ascii="Arial" w:eastAsia="Arial" w:hAnsi="Arial" w:cs="Arial"/>
          <w:color w:val="000000"/>
          <w:sz w:val="21"/>
          <w:szCs w:val="21"/>
        </w:rPr>
        <w:t>)</w:t>
      </w:r>
      <w:r>
        <w:rPr>
          <w:rFonts w:ascii="Apple LiSung" w:eastAsia="Apple LiSung" w:hAnsi="Apple LiSung" w:cs="Apple LiSung"/>
          <w:color w:val="000000"/>
          <w:sz w:val="21"/>
          <w:szCs w:val="21"/>
        </w:rPr>
        <w:t>大于负债时，就产生了正缺口，即资产敏感型</w:t>
      </w:r>
    </w:p>
    <w:p w:rsidR="00BB0A3E" w:rsidRDefault="00751069">
      <w:pPr>
        <w:spacing w:before="68" w:line="219" w:lineRule="exact"/>
        <w:ind w:left="1800"/>
      </w:pPr>
      <w:r>
        <w:rPr>
          <w:rFonts w:ascii="Apple LiSung" w:eastAsia="Apple LiSung" w:hAnsi="Apple LiSung" w:cs="Apple LiSung"/>
          <w:color w:val="000000"/>
          <w:sz w:val="21"/>
          <w:szCs w:val="21"/>
        </w:rPr>
        <w:t>缺口，此时，市场利率下降会导致银行的净利息收入下降。相反，当某一时段内的负债大于</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资产</w:t>
      </w:r>
      <w:r>
        <w:rPr>
          <w:rFonts w:ascii="Arial" w:eastAsia="Arial" w:hAnsi="Arial" w:cs="Arial"/>
          <w:color w:val="000000"/>
          <w:sz w:val="21"/>
          <w:szCs w:val="21"/>
        </w:rPr>
        <w:t>(</w:t>
      </w:r>
      <w:r>
        <w:rPr>
          <w:rFonts w:ascii="Apple LiSung" w:eastAsia="Apple LiSung" w:hAnsi="Apple LiSung" w:cs="Apple LiSung"/>
          <w:color w:val="000000"/>
          <w:sz w:val="21"/>
          <w:szCs w:val="21"/>
        </w:rPr>
        <w:t>包括表外业务头寸</w:t>
      </w:r>
      <w:r>
        <w:rPr>
          <w:rFonts w:ascii="Arial" w:eastAsia="Arial" w:hAnsi="Arial" w:cs="Arial"/>
          <w:color w:val="000000"/>
          <w:sz w:val="21"/>
          <w:szCs w:val="21"/>
        </w:rPr>
        <w:t>)</w:t>
      </w:r>
      <w:r>
        <w:rPr>
          <w:rFonts w:ascii="Apple LiSung" w:eastAsia="Apple LiSung" w:hAnsi="Apple LiSung" w:cs="Apple LiSung"/>
          <w:color w:val="000000"/>
          <w:sz w:val="21"/>
          <w:szCs w:val="21"/>
        </w:rPr>
        <w:t>时，就产生了负缺口，即负债敏感型缺口，此时，市场利率上升会</w:t>
      </w:r>
    </w:p>
    <w:p w:rsidR="00BB0A3E" w:rsidRDefault="00751069">
      <w:pPr>
        <w:spacing w:before="68" w:line="219" w:lineRule="exact"/>
        <w:ind w:left="1800"/>
      </w:pPr>
      <w:r>
        <w:rPr>
          <w:rFonts w:ascii="Apple LiSung" w:eastAsia="Apple LiSung" w:hAnsi="Apple LiSung" w:cs="Apple LiSung"/>
          <w:color w:val="000000"/>
          <w:sz w:val="21"/>
          <w:szCs w:val="21"/>
        </w:rPr>
        <w:t>导致银行的净利息收入下降。缺口分析中的假定利率变动可以通过多种方式来确定，如根据</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历史经验、银行管理层的判断以及模拟可能的未来利率变动等。</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缺口分析是对银行资产负债</w:t>
      </w:r>
      <w:r>
        <w:rPr>
          <w:rFonts w:ascii="Apple LiSung" w:eastAsia="Apple LiSung" w:hAnsi="Apple LiSung" w:cs="Apple LiSung"/>
          <w:color w:val="000000"/>
          <w:sz w:val="21"/>
          <w:szCs w:val="21"/>
        </w:rPr>
        <w:t>利率敏感度进行分析的重要方法之一，是银行业较早采用的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利率风险计量方法。因其计算简便，清晰易懂，目前仍广泛应用于利率风险管理领域。但缺</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口分析也存在一定的局限性</w:t>
      </w:r>
      <w:r>
        <w:rPr>
          <w:rFonts w:ascii="Arial" w:eastAsia="Arial" w:hAnsi="Arial" w:cs="Arial"/>
          <w:color w:val="000000"/>
          <w:sz w:val="21"/>
          <w:szCs w:val="21"/>
        </w:rPr>
        <w:t>:</w:t>
      </w:r>
    </w:p>
    <w:p w:rsidR="00BB0A3E" w:rsidRDefault="00751069">
      <w:pPr>
        <w:spacing w:before="68" w:line="244" w:lineRule="exact"/>
        <w:ind w:left="2220"/>
      </w:pPr>
      <w:r>
        <w:rPr>
          <w:rFonts w:ascii="Arial" w:eastAsia="Arial" w:hAnsi="Arial" w:cs="Arial"/>
          <w:color w:val="000000"/>
          <w:sz w:val="21"/>
          <w:szCs w:val="21"/>
        </w:rPr>
        <w:t>(1)</w:t>
      </w:r>
      <w:r>
        <w:rPr>
          <w:rFonts w:ascii="Apple LiSung" w:eastAsia="Apple LiSung" w:hAnsi="Apple LiSung" w:cs="Apple LiSung"/>
          <w:color w:val="000000"/>
          <w:sz w:val="21"/>
          <w:szCs w:val="21"/>
        </w:rPr>
        <w:t>缺口分析假定同一时间段内的所有头寸的到期时间或重新定价时间相同，因此，忽</w:t>
      </w:r>
    </w:p>
    <w:p w:rsidR="00BB0A3E" w:rsidRDefault="00751069">
      <w:pPr>
        <w:spacing w:before="68" w:line="244" w:lineRule="exact"/>
        <w:ind w:left="1800"/>
      </w:pPr>
      <w:r>
        <w:rPr>
          <w:rFonts w:ascii="Apple LiSung" w:eastAsia="Apple LiSung" w:hAnsi="Apple LiSung" w:cs="Apple LiSung"/>
          <w:color w:val="000000"/>
          <w:sz w:val="21"/>
          <w:szCs w:val="21"/>
        </w:rPr>
        <w:t>略了同一时段内不同头寸的到期时间或利率重新定价期限的差异。时段划分越粗略且在同</w:t>
      </w:r>
      <w:r>
        <w:rPr>
          <w:rFonts w:ascii="Arial" w:eastAsia="Arial" w:hAnsi="Arial" w:cs="Arial"/>
          <w:color w:val="000000"/>
          <w:sz w:val="21"/>
          <w:szCs w:val="21"/>
        </w:rPr>
        <w:t>-</w:t>
      </w:r>
    </w:p>
    <w:p w:rsidR="00BB0A3E" w:rsidRDefault="00751069">
      <w:pPr>
        <w:spacing w:before="68" w:line="219" w:lineRule="exact"/>
        <w:ind w:left="1800"/>
      </w:pPr>
      <w:r>
        <w:rPr>
          <w:rFonts w:ascii="Apple LiSung" w:eastAsia="Apple LiSung" w:hAnsi="Apple LiSung" w:cs="Apple LiSung"/>
          <w:color w:val="000000"/>
          <w:sz w:val="21"/>
          <w:szCs w:val="21"/>
        </w:rPr>
        <w:t>时间段内的加总程度越高，对计量结果精确性的影响就越大。</w:t>
      </w:r>
    </w:p>
    <w:p w:rsidR="00BB0A3E" w:rsidRDefault="00BB0A3E">
      <w:pPr>
        <w:spacing w:line="93" w:lineRule="exact"/>
        <w:ind w:left="1800"/>
      </w:pPr>
    </w:p>
    <w:p w:rsidR="00BB0A3E" w:rsidRDefault="00751069">
      <w:pPr>
        <w:spacing w:line="244" w:lineRule="exact"/>
        <w:ind w:left="2220"/>
      </w:pPr>
      <w:r>
        <w:rPr>
          <w:rFonts w:ascii="Arial" w:eastAsia="Arial" w:hAnsi="Arial" w:cs="Arial"/>
          <w:color w:val="000000"/>
          <w:sz w:val="21"/>
          <w:szCs w:val="21"/>
        </w:rPr>
        <w:t>(2)</w:t>
      </w:r>
      <w:r>
        <w:rPr>
          <w:rFonts w:ascii="Arial" w:eastAsia="Arial" w:hAnsi="Arial" w:cs="Arial"/>
          <w:sz w:val="21"/>
          <w:szCs w:val="21"/>
        </w:rPr>
        <w:t xml:space="preserve"> </w:t>
      </w:r>
      <w:r>
        <w:rPr>
          <w:rFonts w:ascii="Apple LiSung" w:eastAsia="Apple LiSung" w:hAnsi="Apple LiSung" w:cs="Apple LiSung"/>
          <w:color w:val="000000"/>
          <w:sz w:val="21"/>
          <w:szCs w:val="21"/>
        </w:rPr>
        <w:t>缺口分析只考虑了由于重新定价期限的不同而带来的利率风险</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即重新定价风</w:t>
      </w:r>
    </w:p>
    <w:p w:rsidR="00BB0A3E" w:rsidRDefault="00751069">
      <w:pPr>
        <w:spacing w:before="68" w:line="244" w:lineRule="exact"/>
        <w:ind w:left="1800"/>
      </w:pPr>
      <w:r>
        <w:rPr>
          <w:rFonts w:ascii="Apple LiSung" w:eastAsia="Apple LiSung" w:hAnsi="Apple LiSung" w:cs="Apple LiSung"/>
          <w:color w:val="000000"/>
          <w:sz w:val="21"/>
          <w:szCs w:val="21"/>
        </w:rPr>
        <w:t>险</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，而未考虑当利率水平变化时，各种金融产</w:t>
      </w:r>
      <w:r>
        <w:rPr>
          <w:rFonts w:ascii="Apple LiSung" w:eastAsia="Apple LiSung" w:hAnsi="Apple LiSung" w:cs="Apple LiSung"/>
          <w:color w:val="000000"/>
          <w:sz w:val="21"/>
          <w:szCs w:val="21"/>
        </w:rPr>
        <w:t>品因基准利率的调整幅度不同产生的利率风</w:t>
      </w:r>
    </w:p>
    <w:p w:rsidR="00BB0A3E" w:rsidRDefault="00751069">
      <w:pPr>
        <w:spacing w:before="68" w:line="244" w:lineRule="exact"/>
        <w:ind w:left="1800"/>
      </w:pPr>
      <w:r>
        <w:rPr>
          <w:rFonts w:ascii="Apple LiSung" w:eastAsia="Apple LiSung" w:hAnsi="Apple LiSung" w:cs="Apple LiSung"/>
          <w:color w:val="000000"/>
          <w:sz w:val="21"/>
          <w:szCs w:val="21"/>
        </w:rPr>
        <w:t>险</w:t>
      </w:r>
      <w:r>
        <w:rPr>
          <w:rFonts w:ascii="Arial" w:eastAsia="Arial" w:hAnsi="Arial" w:cs="Arial"/>
          <w:color w:val="000000"/>
          <w:sz w:val="21"/>
          <w:szCs w:val="21"/>
        </w:rPr>
        <w:t>(</w:t>
      </w:r>
      <w:r>
        <w:rPr>
          <w:rFonts w:ascii="Apple LiSung" w:eastAsia="Apple LiSung" w:hAnsi="Apple LiSung" w:cs="Apple LiSung"/>
          <w:color w:val="000000"/>
          <w:sz w:val="21"/>
          <w:szCs w:val="21"/>
        </w:rPr>
        <w:t>即基准风险</w:t>
      </w:r>
      <w:r>
        <w:rPr>
          <w:rFonts w:ascii="Arial" w:eastAsia="Arial" w:hAnsi="Arial" w:cs="Arial"/>
          <w:color w:val="000000"/>
          <w:sz w:val="21"/>
          <w:szCs w:val="21"/>
        </w:rPr>
        <w:t>)</w:t>
      </w:r>
      <w:r>
        <w:rPr>
          <w:rFonts w:ascii="Apple LiSung" w:eastAsia="Apple LiSung" w:hAnsi="Apple LiSung" w:cs="Apple LiSung"/>
          <w:color w:val="000000"/>
          <w:sz w:val="21"/>
          <w:szCs w:val="21"/>
        </w:rPr>
        <w:t>。同时，缺口分析也未考虑因利率环境改变而引起的支付时间的变化，例如</w:t>
      </w:r>
    </w:p>
    <w:p w:rsidR="00BB0A3E" w:rsidRDefault="00751069">
      <w:pPr>
        <w:spacing w:before="68" w:line="219" w:lineRule="exact"/>
        <w:ind w:left="1800"/>
      </w:pPr>
      <w:r>
        <w:rPr>
          <w:rFonts w:ascii="Apple LiSung" w:eastAsia="Apple LiSung" w:hAnsi="Apple LiSung" w:cs="Apple LiSung"/>
          <w:color w:val="000000"/>
          <w:sz w:val="21"/>
          <w:szCs w:val="21"/>
        </w:rPr>
        <w:t>忽略了具有期权性风险的头寸在收入方面的变化。</w:t>
      </w:r>
    </w:p>
    <w:p w:rsidR="00BB0A3E" w:rsidRDefault="00BB0A3E">
      <w:pPr>
        <w:spacing w:line="93" w:lineRule="exact"/>
        <w:ind w:left="1800"/>
      </w:pPr>
    </w:p>
    <w:p w:rsidR="00BB0A3E" w:rsidRDefault="00751069">
      <w:pPr>
        <w:spacing w:line="244" w:lineRule="exact"/>
        <w:ind w:left="2220"/>
      </w:pPr>
      <w:r>
        <w:rPr>
          <w:rFonts w:ascii="Arial" w:eastAsia="Arial" w:hAnsi="Arial" w:cs="Arial"/>
          <w:color w:val="000000"/>
          <w:sz w:val="21"/>
          <w:szCs w:val="21"/>
        </w:rPr>
        <w:t>(3)</w:t>
      </w:r>
      <w:r>
        <w:rPr>
          <w:rFonts w:ascii="Arial" w:eastAsia="Arial" w:hAnsi="Arial" w:cs="Arial"/>
          <w:sz w:val="21"/>
          <w:szCs w:val="21"/>
        </w:rPr>
        <w:t xml:space="preserve"> </w:t>
      </w:r>
      <w:r>
        <w:rPr>
          <w:rFonts w:ascii="Apple LiSung" w:eastAsia="Apple LiSung" w:hAnsi="Apple LiSung" w:cs="Apple LiSung"/>
          <w:color w:val="000000"/>
          <w:sz w:val="21"/>
          <w:szCs w:val="21"/>
        </w:rPr>
        <w:t>非利息收入日益成为银行当期收益的重要来源，</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但大多数缺口分析未能反映利率</w:t>
      </w:r>
    </w:p>
    <w:p w:rsidR="00BB0A3E" w:rsidRDefault="00751069">
      <w:pPr>
        <w:spacing w:before="68" w:line="219" w:lineRule="exact"/>
        <w:ind w:left="1800"/>
      </w:pPr>
      <w:r>
        <w:rPr>
          <w:rFonts w:ascii="Apple LiSung" w:eastAsia="Apple LiSung" w:hAnsi="Apple LiSung" w:cs="Apple LiSung"/>
          <w:color w:val="000000"/>
          <w:sz w:val="21"/>
          <w:szCs w:val="21"/>
        </w:rPr>
        <w:t>变动对非利息收入的影响。</w:t>
      </w:r>
    </w:p>
    <w:p w:rsidR="00BB0A3E" w:rsidRDefault="00BB0A3E">
      <w:pPr>
        <w:spacing w:line="93" w:lineRule="exact"/>
        <w:ind w:left="1800"/>
      </w:pPr>
    </w:p>
    <w:p w:rsidR="00BB0A3E" w:rsidRDefault="00751069">
      <w:pPr>
        <w:spacing w:line="244" w:lineRule="exact"/>
        <w:ind w:left="1800"/>
      </w:pPr>
      <w:r>
        <w:rPr>
          <w:rFonts w:ascii="Arial" w:eastAsia="Arial" w:hAnsi="Arial" w:cs="Arial"/>
          <w:color w:val="000000"/>
          <w:sz w:val="21"/>
          <w:szCs w:val="21"/>
        </w:rPr>
        <w:t>(4)</w:t>
      </w:r>
      <w:r>
        <w:rPr>
          <w:rFonts w:ascii="Arial" w:eastAsia="Arial" w:hAnsi="Arial" w:cs="Arial"/>
          <w:sz w:val="21"/>
          <w:szCs w:val="21"/>
        </w:rPr>
        <w:t xml:space="preserve"> </w:t>
      </w:r>
      <w:r>
        <w:rPr>
          <w:rFonts w:ascii="Apple LiSung" w:eastAsia="Apple LiSung" w:hAnsi="Apple LiSung" w:cs="Apple LiSung"/>
          <w:color w:val="000000"/>
          <w:sz w:val="21"/>
          <w:szCs w:val="21"/>
        </w:rPr>
        <w:t>缺口分析主要衡量利率变动对银行当期收益的影响，</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未考虑利率变动对银行整体经济</w:t>
      </w:r>
    </w:p>
    <w:p w:rsidR="00BB0A3E" w:rsidRDefault="00751069">
      <w:pPr>
        <w:spacing w:before="68" w:line="219" w:lineRule="exact"/>
        <w:ind w:left="1800"/>
      </w:pPr>
      <w:r>
        <w:rPr>
          <w:rFonts w:ascii="Apple LiSung" w:eastAsia="Apple LiSung" w:hAnsi="Apple LiSung" w:cs="Apple LiSung"/>
          <w:color w:val="000000"/>
          <w:sz w:val="21"/>
          <w:szCs w:val="21"/>
        </w:rPr>
        <w:t>价值的影响，所以只能反映利率变动的短期影响。因此，缺口分析只是一种相对初级并且粗</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略的利率风险计量方法。</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shape id="_x0000_s1798" type="#_x0000_t202" style="position:absolute;left:0;text-align:left;margin-left:108.95pt;margin-top:74.55pt;width:75.2pt;height:11.5pt;z-index:251514368;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sz w:val="21"/>
                      <w:szCs w:val="21"/>
                    </w:rPr>
                    <w:t>2.</w:t>
                  </w:r>
                  <w:r>
                    <w:rPr>
                      <w:rFonts w:ascii="Heiti SC" w:eastAsia="Heiti SC" w:hAnsi="Heiti SC" w:cs="Heiti SC"/>
                      <w:color w:val="000000"/>
                      <w:sz w:val="21"/>
                      <w:szCs w:val="21"/>
                    </w:rPr>
                    <w:t>久期分析（</w:t>
                  </w:r>
                </w:p>
              </w:txbxContent>
            </v:textbox>
            <w10:wrap anchorx="page" anchory="page"/>
          </v:shape>
        </w:pict>
      </w:r>
      <w:r>
        <w:pict>
          <v:shape id="_x0000_s1797" type="#_x0000_t202" style="position:absolute;left:0;text-align:left;margin-left:172.2pt;margin-top:74.55pt;width:107.4pt;height:11.5pt;z-index:251515392;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sz w:val="21"/>
                      <w:szCs w:val="21"/>
                    </w:rPr>
                    <w:t>Duration</w:t>
                  </w:r>
                  <w:r>
                    <w:rPr>
                      <w:rFonts w:ascii="Heiti SC" w:eastAsia="Heiti SC" w:hAnsi="Heiti SC" w:cs="Heiti SC"/>
                      <w:sz w:val="21"/>
                      <w:szCs w:val="21"/>
                    </w:rPr>
                    <w:t xml:space="preserve"> </w:t>
                  </w:r>
                  <w:r>
                    <w:rPr>
                      <w:rFonts w:ascii="Heiti SC" w:eastAsia="Heiti SC" w:hAnsi="Heiti SC" w:cs="Heiti SC"/>
                      <w:color w:val="000000"/>
                      <w:sz w:val="21"/>
                      <w:szCs w:val="21"/>
                    </w:rPr>
                    <w:t>Analysis</w:t>
                  </w:r>
                </w:p>
              </w:txbxContent>
            </v:textbox>
            <w10:wrap anchorx="page" anchory="page"/>
          </v:shape>
        </w:pict>
      </w:r>
      <w:r>
        <w:pict>
          <v:shape id="_x0000_s1796" type="#_x0000_t202" style="position:absolute;left:0;text-align:left;margin-left:108.95pt;margin-top:461.8pt;width:106.75pt;height:11.5pt;z-index:251516416;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Heiti SC" w:eastAsia="Heiti SC" w:hAnsi="Heiti SC" w:cs="Heiti SC"/>
                      <w:color w:val="000000"/>
                      <w:sz w:val="21"/>
                      <w:szCs w:val="21"/>
                    </w:rPr>
                    <w:t>外汇敞口分析（</w:t>
                  </w:r>
                </w:p>
              </w:txbxContent>
            </v:textbox>
            <w10:wrap anchorx="page" anchory="page"/>
          </v:shape>
        </w:pict>
      </w:r>
      <w:r>
        <w:pict>
          <v:shape id="_x0000_s1795" type="#_x0000_t202" style="position:absolute;left:0;text-align:left;margin-left:198.45pt;margin-top:461.8pt;width:101.2pt;height:11.5pt;z-index:251517440;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5"/>
                      <w:sz w:val="21"/>
                      <w:szCs w:val="21"/>
                    </w:rPr>
                    <w:t>Foreign</w:t>
                  </w:r>
                  <w:r>
                    <w:rPr>
                      <w:rFonts w:ascii="Heiti SC" w:eastAsia="Heiti SC" w:hAnsi="Heiti SC" w:cs="Heiti SC"/>
                      <w:w w:val="95"/>
                      <w:sz w:val="21"/>
                      <w:szCs w:val="21"/>
                    </w:rPr>
                    <w:t xml:space="preserve"> </w:t>
                  </w:r>
                  <w:r>
                    <w:rPr>
                      <w:rFonts w:ascii="Heiti SC" w:eastAsia="Heiti SC" w:hAnsi="Heiti SC" w:cs="Heiti SC"/>
                      <w:color w:val="000000"/>
                      <w:w w:val="95"/>
                      <w:sz w:val="21"/>
                      <w:szCs w:val="21"/>
                    </w:rPr>
                    <w:t>Currency</w:t>
                  </w:r>
                </w:p>
              </w:txbxContent>
            </v:textbox>
            <w10:wrap anchorx="page" anchory="page"/>
          </v:shape>
        </w:pict>
      </w:r>
      <w:r>
        <w:pict>
          <v:shape id="_x0000_s1794" type="#_x0000_t202" style="position:absolute;left:0;text-align:left;margin-left:288.45pt;margin-top:461.8pt;width:107.55pt;height:11.5pt;z-index:251518464;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sz w:val="21"/>
                      <w:szCs w:val="21"/>
                    </w:rPr>
                    <w:t>Exposure</w:t>
                  </w:r>
                  <w:r>
                    <w:rPr>
                      <w:rFonts w:ascii="Heiti SC" w:eastAsia="Heiti SC" w:hAnsi="Heiti SC" w:cs="Heiti SC"/>
                      <w:sz w:val="21"/>
                      <w:szCs w:val="21"/>
                    </w:rPr>
                    <w:t xml:space="preserve"> </w:t>
                  </w:r>
                  <w:r>
                    <w:rPr>
                      <w:rFonts w:ascii="Heiti SC" w:eastAsia="Heiti SC" w:hAnsi="Heiti SC" w:cs="Heiti SC"/>
                      <w:color w:val="000000"/>
                      <w:sz w:val="21"/>
                      <w:szCs w:val="21"/>
                    </w:rPr>
                    <w:t>Analysis</w:t>
                  </w:r>
                </w:p>
              </w:txbxContent>
            </v:textbox>
            <w10:wrap anchorx="page" anchory="page"/>
          </v:shape>
        </w:pict>
      </w:r>
      <w:r>
        <w:pict>
          <v:shape id="_x0000_s1793" type="#_x0000_t202" style="position:absolute;left:0;text-align:left;margin-left:108.95pt;margin-top:693.15pt;width:69.3pt;height:11.5pt;z-index:251519488;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sz w:val="21"/>
                      <w:szCs w:val="21"/>
                    </w:rPr>
                    <w:t>4.</w:t>
                  </w:r>
                  <w:r>
                    <w:rPr>
                      <w:rFonts w:ascii="Heiti SC" w:eastAsia="Heiti SC" w:hAnsi="Heiti SC" w:cs="Heiti SC"/>
                      <w:sz w:val="21"/>
                      <w:szCs w:val="21"/>
                    </w:rPr>
                    <w:t xml:space="preserve"> </w:t>
                  </w:r>
                  <w:r>
                    <w:rPr>
                      <w:rFonts w:ascii="Heiti SC" w:eastAsia="Heiti SC" w:hAnsi="Heiti SC" w:cs="Heiti SC"/>
                      <w:color w:val="000000"/>
                      <w:sz w:val="21"/>
                      <w:szCs w:val="21"/>
                    </w:rPr>
                    <w:t>风险价值</w:t>
                  </w:r>
                </w:p>
              </w:txbxContent>
            </v:textbox>
            <w10:wrap anchorx="page" anchory="page"/>
          </v:shape>
        </w:pict>
      </w:r>
      <w:r>
        <w:pict>
          <v:shape id="_x0000_s1792" type="#_x0000_t202" style="position:absolute;left:0;text-align:left;margin-left:166.9pt;margin-top:693.15pt;width:56.7pt;height:11.5pt;z-index:251520512;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7"/>
                      <w:sz w:val="21"/>
                      <w:szCs w:val="21"/>
                    </w:rPr>
                    <w:t>(Value</w:t>
                  </w:r>
                  <w:r>
                    <w:rPr>
                      <w:rFonts w:ascii="Heiti SC" w:eastAsia="Heiti SC" w:hAnsi="Heiti SC" w:cs="Heiti SC"/>
                      <w:w w:val="97"/>
                      <w:sz w:val="21"/>
                      <w:szCs w:val="21"/>
                    </w:rPr>
                    <w:t xml:space="preserve"> </w:t>
                  </w:r>
                  <w:r>
                    <w:rPr>
                      <w:rFonts w:ascii="Heiti SC" w:eastAsia="Heiti SC" w:hAnsi="Heiti SC" w:cs="Heiti SC"/>
                      <w:color w:val="000000"/>
                      <w:w w:val="97"/>
                      <w:sz w:val="21"/>
                      <w:szCs w:val="21"/>
                    </w:rPr>
                    <w:t>at</w:t>
                  </w:r>
                </w:p>
              </w:txbxContent>
            </v:textbox>
            <w10:wrap anchorx="page" anchory="page"/>
          </v:shape>
        </w:pict>
      </w:r>
      <w:r>
        <w:pict>
          <v:shape id="_x0000_s1791" type="#_x0000_t202" style="position:absolute;left:0;text-align:left;margin-left:219.7pt;margin-top:693.15pt;width:44pt;height:11.5pt;z-index:251521536;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sz w:val="21"/>
                      <w:szCs w:val="21"/>
                    </w:rPr>
                    <w:t>Risk</w:t>
                  </w:r>
                  <w:r>
                    <w:rPr>
                      <w:rFonts w:ascii="Heiti SC" w:eastAsia="Heiti SC" w:hAnsi="Heiti SC" w:cs="Heiti SC"/>
                      <w:sz w:val="21"/>
                      <w:szCs w:val="21"/>
                    </w:rPr>
                    <w:t xml:space="preserve"> </w:t>
                  </w:r>
                  <w:r>
                    <w:rPr>
                      <w:rFonts w:ascii="Heiti SC" w:eastAsia="Heiti SC" w:hAnsi="Heiti SC" w:cs="Heiti SC"/>
                      <w:color w:val="000000"/>
                      <w:sz w:val="21"/>
                      <w:szCs w:val="21"/>
                    </w:rPr>
                    <w:t>，</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2430"/>
      </w:pPr>
      <w:bookmarkStart w:id="113" w:name="PageMark113"/>
      <w:bookmarkEnd w:id="113"/>
      <w:r>
        <w:rPr>
          <w:rFonts w:ascii="Heiti SC" w:eastAsia="Heiti SC" w:hAnsi="Heiti SC" w:cs="Heiti SC"/>
          <w:color w:val="000000"/>
          <w:sz w:val="21"/>
          <w:szCs w:val="21"/>
        </w:rPr>
        <w:t>久期分析（</w:t>
      </w:r>
      <w:r>
        <w:rPr>
          <w:rFonts w:ascii="Heiti SC" w:eastAsia="Heiti SC" w:hAnsi="Heiti SC" w:cs="Heiti SC"/>
          <w:color w:val="000000"/>
          <w:sz w:val="21"/>
          <w:szCs w:val="21"/>
        </w:rPr>
        <w:t>Duration</w:t>
      </w:r>
      <w:r>
        <w:rPr>
          <w:rFonts w:ascii="Heiti SC" w:eastAsia="Heiti SC" w:hAnsi="Heiti SC" w:cs="Heiti SC"/>
          <w:sz w:val="21"/>
          <w:szCs w:val="21"/>
        </w:rPr>
        <w:t xml:space="preserve"> </w:t>
      </w:r>
      <w:r>
        <w:rPr>
          <w:rFonts w:ascii="Heiti SC" w:eastAsia="Heiti SC" w:hAnsi="Heiti SC" w:cs="Heiti SC"/>
          <w:color w:val="000000"/>
          <w:sz w:val="21"/>
          <w:szCs w:val="21"/>
        </w:rPr>
        <w:t>Analysis</w:t>
      </w:r>
      <w:r>
        <w:rPr>
          <w:rFonts w:ascii="Heiti SC" w:eastAsia="Heiti SC" w:hAnsi="Heiti SC" w:cs="Heiti SC"/>
          <w:color w:val="000000"/>
          <w:sz w:val="21"/>
          <w:szCs w:val="21"/>
        </w:rPr>
        <w:t>）</w:t>
      </w:r>
    </w:p>
    <w:p w:rsidR="00BB0A3E" w:rsidRDefault="00BB0A3E">
      <w:pPr>
        <w:spacing w:line="384" w:lineRule="exact"/>
        <w:ind w:left="1800"/>
      </w:pPr>
    </w:p>
    <w:p w:rsidR="00BB0A3E" w:rsidRDefault="00751069">
      <w:pPr>
        <w:spacing w:line="219" w:lineRule="exact"/>
        <w:ind w:left="2220"/>
      </w:pPr>
      <w:r>
        <w:rPr>
          <w:rFonts w:ascii="Apple LiSung" w:eastAsia="Apple LiSung" w:hAnsi="Apple LiSung" w:cs="Apple LiSung"/>
          <w:color w:val="000000"/>
          <w:sz w:val="21"/>
          <w:szCs w:val="21"/>
        </w:rPr>
        <w:t>久期分析也称为持续期分析或期限弹性分析，也是对银行资产负债利率敏感度进行分析</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的重要方法，主要用于衡量利率变动对银行整体经济价值的影响。具体而言，就是对各时段</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的缺口赋予相应的敏感性权重，得到加权缺口，</w:t>
      </w:r>
      <w:r>
        <w:rPr>
          <w:rFonts w:ascii="Apple LiSung" w:eastAsia="Apple LiSung" w:hAnsi="Apple LiSung" w:cs="Apple LiSung"/>
          <w:color w:val="000000"/>
          <w:sz w:val="21"/>
          <w:szCs w:val="21"/>
        </w:rPr>
        <w:t>然后对所有时段的加权缺口进行汇总，以此</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估算某一给定的小幅</w:t>
      </w:r>
      <w:r>
        <w:rPr>
          <w:rFonts w:ascii="Arial" w:eastAsia="Arial" w:hAnsi="Arial" w:cs="Arial"/>
          <w:color w:val="000000"/>
          <w:sz w:val="21"/>
          <w:szCs w:val="21"/>
        </w:rPr>
        <w:t>(</w:t>
      </w:r>
      <w:r>
        <w:rPr>
          <w:rFonts w:ascii="Apple LiSung" w:eastAsia="Apple LiSung" w:hAnsi="Apple LiSung" w:cs="Apple LiSung"/>
          <w:color w:val="000000"/>
          <w:sz w:val="21"/>
          <w:szCs w:val="21"/>
        </w:rPr>
        <w:t>通常小于</w:t>
      </w:r>
      <w:r>
        <w:rPr>
          <w:rFonts w:ascii="Apple LiSung" w:eastAsia="Apple LiSung" w:hAnsi="Apple LiSung" w:cs="Apple LiSung"/>
          <w:sz w:val="21"/>
          <w:szCs w:val="21"/>
        </w:rPr>
        <w:t xml:space="preserve"> </w:t>
      </w:r>
      <w:r>
        <w:rPr>
          <w:rFonts w:ascii="Arial" w:eastAsia="Arial" w:hAnsi="Arial" w:cs="Arial"/>
          <w:color w:val="000000"/>
          <w:sz w:val="21"/>
          <w:szCs w:val="21"/>
        </w:rPr>
        <w:t>1</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利率变动可能会对银行经济价值产生的影响。各时段的</w:t>
      </w:r>
    </w:p>
    <w:p w:rsidR="00BB0A3E" w:rsidRDefault="00751069">
      <w:pPr>
        <w:spacing w:before="68" w:line="219" w:lineRule="exact"/>
        <w:ind w:left="1800"/>
      </w:pPr>
      <w:r>
        <w:rPr>
          <w:rFonts w:ascii="Apple LiSung" w:eastAsia="Apple LiSung" w:hAnsi="Apple LiSung" w:cs="Apple LiSung"/>
          <w:color w:val="000000"/>
          <w:sz w:val="21"/>
          <w:szCs w:val="21"/>
        </w:rPr>
        <w:t>敏感性权重通常是由假定的利率变动乘以该时段头寸的假定平均久期来确定。一般而言，金</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融工具的到期日或距下一次重新定价日的时间越长，并且在到期日之前支付的金额越小，则</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久期的绝对值越高，表明利率变动将会对银行的经济价值产生较大的影响。</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银行可以对以上的标准久期分析进行演变，例如，可以不采用对每一时段头寸使用平均</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久期的做法，而是通过计算每项资产、负债和表外头寸的精确久期来</w:t>
      </w:r>
      <w:r>
        <w:rPr>
          <w:rFonts w:ascii="Apple LiSung" w:eastAsia="Apple LiSung" w:hAnsi="Apple LiSung" w:cs="Apple LiSung"/>
          <w:color w:val="000000"/>
          <w:sz w:val="21"/>
          <w:szCs w:val="21"/>
        </w:rPr>
        <w:t>计量市场利率变化所产</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生的影响，从而消除加总头寸</w:t>
      </w:r>
      <w:r>
        <w:rPr>
          <w:rFonts w:ascii="Arial" w:eastAsia="Arial" w:hAnsi="Arial" w:cs="Arial"/>
          <w:color w:val="000000"/>
          <w:sz w:val="21"/>
          <w:szCs w:val="21"/>
        </w:rPr>
        <w:t>/</w:t>
      </w:r>
      <w:r>
        <w:rPr>
          <w:rFonts w:ascii="Apple LiSung" w:eastAsia="Apple LiSung" w:hAnsi="Apple LiSung" w:cs="Apple LiSung"/>
          <w:color w:val="000000"/>
          <w:sz w:val="21"/>
          <w:szCs w:val="21"/>
        </w:rPr>
        <w:t>现金流量时可能产生的误差。另外，银行还可以采用有效久</w:t>
      </w:r>
    </w:p>
    <w:p w:rsidR="00BB0A3E" w:rsidRDefault="00751069">
      <w:pPr>
        <w:spacing w:before="68" w:line="219" w:lineRule="exact"/>
        <w:ind w:left="1800"/>
      </w:pPr>
      <w:r>
        <w:rPr>
          <w:rFonts w:ascii="Apple LiSung" w:eastAsia="Apple LiSung" w:hAnsi="Apple LiSung" w:cs="Apple LiSung"/>
          <w:color w:val="000000"/>
          <w:sz w:val="21"/>
          <w:szCs w:val="21"/>
        </w:rPr>
        <w:t>期分析法，即对不同的时段运用不同的权重，在特定的利率变化情况下，假想金融工具市场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价值的实际百分比变化，来设计各时段的风险权重，从而更好地反映市场利率的显著变动所</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导致的价格的非线性变化。</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与缺口分析相比较，久期分析是一种更为先进的利率风险计量方法。缺口分析侧重于计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量利率变动对银行短期收益的影响，而久期分析则能计量利率风险对银行整体经济价值的影</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响，即估算利率变动对所有头寸的未来现金流现值的</w:t>
      </w:r>
      <w:r>
        <w:rPr>
          <w:rFonts w:ascii="Apple LiSung" w:eastAsia="Apple LiSung" w:hAnsi="Apple LiSung" w:cs="Apple LiSung"/>
          <w:color w:val="000000"/>
          <w:sz w:val="21"/>
          <w:szCs w:val="21"/>
        </w:rPr>
        <w:t>影响，从而对利率变动的长期影响进行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评估，并且更为准确地计量利率风险敞口。但久期分析同样存在一定的局限性：</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）如果在计算敏感性权重时对每一时段使用平均久期，即采用标准久期分析法，久</w:t>
      </w:r>
    </w:p>
    <w:p w:rsidR="00BB0A3E" w:rsidRDefault="00751069">
      <w:pPr>
        <w:spacing w:before="68" w:line="219" w:lineRule="exact"/>
        <w:ind w:left="1800"/>
      </w:pPr>
      <w:r>
        <w:rPr>
          <w:rFonts w:ascii="Apple LiSung" w:eastAsia="Apple LiSung" w:hAnsi="Apple LiSung" w:cs="Apple LiSung"/>
          <w:color w:val="000000"/>
          <w:sz w:val="21"/>
          <w:szCs w:val="21"/>
        </w:rPr>
        <w:t>期分析仍然只能反映重新定价风险，不能反映基准风险及因利率和支付时间的不同而导致的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头寸的实际利率敏感性差异，也不能很好地反映期权性风险。</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）对于利率的大幅变动（大于</w:t>
      </w:r>
      <w:r>
        <w:rPr>
          <w:rFonts w:ascii="Apple LiSung" w:eastAsia="Apple LiSung" w:hAnsi="Apple LiSung" w:cs="Apple LiSung"/>
          <w:sz w:val="21"/>
          <w:szCs w:val="21"/>
        </w:rPr>
        <w:t xml:space="preserve"> </w:t>
      </w:r>
      <w:r>
        <w:rPr>
          <w:rFonts w:ascii="Arial" w:eastAsia="Arial" w:hAnsi="Arial" w:cs="Arial"/>
          <w:color w:val="000000"/>
          <w:sz w:val="21"/>
          <w:szCs w:val="21"/>
        </w:rPr>
        <w:t>1%</w:t>
      </w:r>
      <w:r>
        <w:rPr>
          <w:rFonts w:ascii="Apple LiSung" w:eastAsia="Apple LiSung" w:hAnsi="Apple LiSung" w:cs="Apple LiSung"/>
          <w:color w:val="000000"/>
          <w:sz w:val="21"/>
          <w:szCs w:val="21"/>
        </w:rPr>
        <w:t>），由于头寸价格的变化与利率的变动无法近似为</w:t>
      </w:r>
    </w:p>
    <w:p w:rsidR="00BB0A3E" w:rsidRDefault="00751069">
      <w:pPr>
        <w:spacing w:before="68" w:line="219" w:lineRule="exact"/>
        <w:ind w:left="1800"/>
      </w:pPr>
      <w:r>
        <w:rPr>
          <w:rFonts w:ascii="Apple LiSung" w:eastAsia="Apple LiSung" w:hAnsi="Apple LiSung" w:cs="Apple LiSung"/>
          <w:color w:val="000000"/>
          <w:sz w:val="21"/>
          <w:szCs w:val="21"/>
        </w:rPr>
        <w:t>线性关系，久期分析的结果就不再准确，需要进行更为复杂的技术调整。</w:t>
      </w:r>
    </w:p>
    <w:p w:rsidR="00BB0A3E" w:rsidRDefault="00BB0A3E">
      <w:pPr>
        <w:spacing w:line="371" w:lineRule="exact"/>
        <w:ind w:left="1800"/>
      </w:pPr>
    </w:p>
    <w:p w:rsidR="00BB0A3E" w:rsidRDefault="00751069">
      <w:pPr>
        <w:spacing w:line="219" w:lineRule="exact"/>
        <w:ind w:left="2535"/>
      </w:pPr>
      <w:r>
        <w:rPr>
          <w:rFonts w:ascii="Heiti SC" w:eastAsia="Heiti SC" w:hAnsi="Heiti SC" w:cs="Heiti SC"/>
          <w:color w:val="000000"/>
          <w:sz w:val="21"/>
          <w:szCs w:val="21"/>
        </w:rPr>
        <w:t>外汇敞口分析（</w:t>
      </w:r>
      <w:r>
        <w:rPr>
          <w:rFonts w:ascii="Heiti SC" w:eastAsia="Heiti SC" w:hAnsi="Heiti SC" w:cs="Heiti SC"/>
          <w:color w:val="000000"/>
          <w:sz w:val="21"/>
          <w:szCs w:val="21"/>
        </w:rPr>
        <w:t>Foreign</w:t>
      </w:r>
      <w:r>
        <w:rPr>
          <w:rFonts w:ascii="Heiti SC" w:eastAsia="Heiti SC" w:hAnsi="Heiti SC" w:cs="Heiti SC"/>
          <w:sz w:val="21"/>
          <w:szCs w:val="21"/>
        </w:rPr>
        <w:t xml:space="preserve"> </w:t>
      </w:r>
      <w:r>
        <w:rPr>
          <w:rFonts w:ascii="Heiti SC" w:eastAsia="Heiti SC" w:hAnsi="Heiti SC" w:cs="Heiti SC"/>
          <w:color w:val="000000"/>
          <w:sz w:val="21"/>
          <w:szCs w:val="21"/>
        </w:rPr>
        <w:t>Currency</w:t>
      </w:r>
      <w:r>
        <w:rPr>
          <w:rFonts w:ascii="Heiti SC" w:eastAsia="Heiti SC" w:hAnsi="Heiti SC" w:cs="Heiti SC"/>
          <w:sz w:val="21"/>
          <w:szCs w:val="21"/>
        </w:rPr>
        <w:t xml:space="preserve"> </w:t>
      </w:r>
      <w:r>
        <w:rPr>
          <w:rFonts w:ascii="Heiti SC" w:eastAsia="Heiti SC" w:hAnsi="Heiti SC" w:cs="Heiti SC"/>
          <w:color w:val="000000"/>
          <w:sz w:val="21"/>
          <w:szCs w:val="21"/>
        </w:rPr>
        <w:t>Exposure</w:t>
      </w:r>
      <w:r>
        <w:rPr>
          <w:rFonts w:ascii="Heiti SC" w:eastAsia="Heiti SC" w:hAnsi="Heiti SC" w:cs="Heiti SC"/>
          <w:sz w:val="21"/>
          <w:szCs w:val="21"/>
        </w:rPr>
        <w:t xml:space="preserve"> </w:t>
      </w:r>
      <w:r>
        <w:rPr>
          <w:rFonts w:ascii="Heiti SC" w:eastAsia="Heiti SC" w:hAnsi="Heiti SC" w:cs="Heiti SC"/>
          <w:color w:val="000000"/>
          <w:sz w:val="21"/>
          <w:szCs w:val="21"/>
        </w:rPr>
        <w:t>Analysis</w:t>
      </w:r>
      <w:r>
        <w:rPr>
          <w:rFonts w:ascii="Heiti SC" w:eastAsia="Heiti SC" w:hAnsi="Heiti SC" w:cs="Heiti SC"/>
          <w:color w:val="000000"/>
          <w:sz w:val="21"/>
          <w:szCs w:val="21"/>
        </w:rPr>
        <w:t>）</w:t>
      </w:r>
    </w:p>
    <w:p w:rsidR="00BB0A3E" w:rsidRDefault="00BB0A3E">
      <w:pPr>
        <w:spacing w:line="384" w:lineRule="exact"/>
        <w:ind w:left="1800"/>
      </w:pPr>
    </w:p>
    <w:p w:rsidR="00BB0A3E" w:rsidRDefault="00751069">
      <w:pPr>
        <w:spacing w:line="219" w:lineRule="exact"/>
        <w:ind w:left="2220"/>
      </w:pPr>
      <w:r>
        <w:rPr>
          <w:rFonts w:ascii="Apple LiSung" w:eastAsia="Apple LiSung" w:hAnsi="Apple LiSung" w:cs="Apple LiSung"/>
          <w:color w:val="000000"/>
          <w:sz w:val="21"/>
          <w:szCs w:val="21"/>
        </w:rPr>
        <w:t>外汇敞口分析是衡量汇率变动对银行当期收益的影响的一种方法。外汇敞口主要来源于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银行表内外业务中的货币金额和期限错配。例如，在某一个时段内，银行某一币种的多头头</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寸与空头头寸不一致时，其差额就形成了外汇敞口。在存在外汇敞口的情况下，汇率变动可</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能会给银行的当期收益或经济价值造成损失，从而形成汇率风险。</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在进行外汇敞口分析时，银行应当分析单一币种的外汇敞口，以及各币种敞口折算成报</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告货币并加总轧差后形成的外汇总敞口。对单一币种的外汇敞口，银行应</w:t>
      </w:r>
      <w:r>
        <w:rPr>
          <w:rFonts w:ascii="Apple LiSung" w:eastAsia="Apple LiSung" w:hAnsi="Apple LiSung" w:cs="Apple LiSung"/>
          <w:color w:val="000000"/>
          <w:sz w:val="21"/>
          <w:szCs w:val="21"/>
        </w:rPr>
        <w:t>当分析即期外汇敞</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口、远期外汇敞口和即期、远期加总轧差后的外汇敞口。银行还应当对银行账户和交易账户</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形成的外汇敞口加以区分。对因外汇敞口而产生的汇率风险，银行通常采用套期保值和限额</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管理等方式进行控制。外汇敞口限额包括对单一币种的外汇敞口限额和外汇总敞口限额。</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外汇敞口分析是银行业较早采用的汇率风险计量方法，具有计算简便、清晰易懂的优点</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但外汇敞口分析也存在一定的局限性，主要是忽略了各币种汇率变动的相关性，难以揭示由</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各币种汇率变动的相关性所带来的汇率风险。</w:t>
      </w:r>
    </w:p>
    <w:p w:rsidR="00BB0A3E" w:rsidRDefault="00BB0A3E">
      <w:pPr>
        <w:spacing w:line="373" w:lineRule="exact"/>
        <w:ind w:left="1800"/>
      </w:pPr>
    </w:p>
    <w:p w:rsidR="00BB0A3E" w:rsidRDefault="00751069">
      <w:pPr>
        <w:spacing w:line="219" w:lineRule="exact"/>
        <w:ind w:left="2535"/>
      </w:pPr>
      <w:r>
        <w:rPr>
          <w:rFonts w:ascii="Heiti SC" w:eastAsia="Heiti SC" w:hAnsi="Heiti SC" w:cs="Heiti SC"/>
          <w:color w:val="000000"/>
          <w:sz w:val="21"/>
          <w:szCs w:val="21"/>
        </w:rPr>
        <w:t>风险价值</w:t>
      </w:r>
      <w:r>
        <w:rPr>
          <w:rFonts w:ascii="Heiti SC" w:eastAsia="Heiti SC" w:hAnsi="Heiti SC" w:cs="Heiti SC"/>
          <w:color w:val="000000"/>
          <w:sz w:val="21"/>
          <w:szCs w:val="21"/>
        </w:rPr>
        <w:t>(Value</w:t>
      </w:r>
      <w:r>
        <w:rPr>
          <w:rFonts w:ascii="Heiti SC" w:eastAsia="Heiti SC" w:hAnsi="Heiti SC" w:cs="Heiti SC"/>
          <w:sz w:val="21"/>
          <w:szCs w:val="21"/>
        </w:rPr>
        <w:t xml:space="preserve"> </w:t>
      </w:r>
      <w:r>
        <w:rPr>
          <w:rFonts w:ascii="Heiti SC" w:eastAsia="Heiti SC" w:hAnsi="Heiti SC" w:cs="Heiti SC"/>
          <w:color w:val="000000"/>
          <w:sz w:val="21"/>
          <w:szCs w:val="21"/>
        </w:rPr>
        <w:t>at</w:t>
      </w:r>
      <w:r>
        <w:rPr>
          <w:rFonts w:ascii="Heiti SC" w:eastAsia="Heiti SC" w:hAnsi="Heiti SC" w:cs="Heiti SC"/>
          <w:sz w:val="21"/>
          <w:szCs w:val="21"/>
        </w:rPr>
        <w:t xml:space="preserve"> </w:t>
      </w:r>
      <w:r>
        <w:rPr>
          <w:rFonts w:ascii="Heiti SC" w:eastAsia="Heiti SC" w:hAnsi="Heiti SC" w:cs="Heiti SC"/>
          <w:color w:val="000000"/>
          <w:sz w:val="21"/>
          <w:szCs w:val="21"/>
        </w:rPr>
        <w:t>Ri</w:t>
      </w:r>
      <w:r>
        <w:rPr>
          <w:rFonts w:ascii="Heiti SC" w:eastAsia="Heiti SC" w:hAnsi="Heiti SC" w:cs="Heiti SC"/>
          <w:color w:val="000000"/>
          <w:sz w:val="21"/>
          <w:szCs w:val="21"/>
        </w:rPr>
        <w:t>sk</w:t>
      </w:r>
      <w:r>
        <w:rPr>
          <w:rFonts w:ascii="Heiti SC" w:eastAsia="Heiti SC" w:hAnsi="Heiti SC" w:cs="Heiti SC"/>
          <w:sz w:val="21"/>
          <w:szCs w:val="21"/>
        </w:rPr>
        <w:t xml:space="preserve"> </w:t>
      </w:r>
      <w:r>
        <w:rPr>
          <w:rFonts w:ascii="Heiti SC" w:eastAsia="Heiti SC" w:hAnsi="Heiti SC" w:cs="Heiti SC"/>
          <w:color w:val="000000"/>
          <w:sz w:val="21"/>
          <w:szCs w:val="21"/>
        </w:rPr>
        <w:t>，</w:t>
      </w:r>
      <w:r>
        <w:rPr>
          <w:rFonts w:ascii="Heiti SC" w:eastAsia="Heiti SC" w:hAnsi="Heiti SC" w:cs="Heiti SC"/>
          <w:sz w:val="21"/>
          <w:szCs w:val="21"/>
        </w:rPr>
        <w:t xml:space="preserve"> </w:t>
      </w:r>
      <w:r>
        <w:rPr>
          <w:rFonts w:ascii="Heiti SC" w:eastAsia="Heiti SC" w:hAnsi="Heiti SC" w:cs="Heiti SC"/>
          <w:color w:val="000000"/>
          <w:sz w:val="21"/>
          <w:szCs w:val="21"/>
        </w:rPr>
        <w:t>VaR)</w:t>
      </w:r>
    </w:p>
    <w:p w:rsidR="00BB0A3E" w:rsidRDefault="00BB0A3E">
      <w:pPr>
        <w:spacing w:line="384" w:lineRule="exact"/>
        <w:ind w:left="1800"/>
      </w:pPr>
    </w:p>
    <w:p w:rsidR="00BB0A3E" w:rsidRDefault="00751069">
      <w:pPr>
        <w:spacing w:line="219" w:lineRule="exact"/>
        <w:ind w:left="2220"/>
      </w:pPr>
      <w:r>
        <w:rPr>
          <w:rFonts w:ascii="Apple LiSung" w:eastAsia="Apple LiSung" w:hAnsi="Apple LiSung" w:cs="Apple LiSung"/>
          <w:color w:val="000000"/>
          <w:sz w:val="21"/>
          <w:szCs w:val="21"/>
        </w:rPr>
        <w:t>风险价值是指在一定的持有期和置信水平下，利率、汇率等市场风险要素的变化可能对</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资产价值造成的最大损失。使用统计语言可表述如下：</w:t>
      </w:r>
    </w:p>
    <w:p w:rsidR="00BB0A3E" w:rsidRDefault="00BB0A3E">
      <w:pPr>
        <w:spacing w:line="93" w:lineRule="exact"/>
        <w:ind w:left="1800"/>
      </w:pPr>
    </w:p>
    <w:p w:rsidR="00BB0A3E" w:rsidRDefault="00751069">
      <w:pPr>
        <w:spacing w:line="244" w:lineRule="exact"/>
        <w:ind w:left="4214"/>
      </w:pPr>
      <w:r>
        <w:rPr>
          <w:rFonts w:ascii="Arial" w:eastAsia="Arial" w:hAnsi="Arial" w:cs="Arial"/>
          <w:color w:val="000000"/>
          <w:sz w:val="21"/>
          <w:szCs w:val="21"/>
        </w:rPr>
        <w:t>P</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△V</w:t>
      </w:r>
      <w:r>
        <w:rPr>
          <w:rFonts w:ascii="Apple LiSung" w:eastAsia="Apple LiSung" w:hAnsi="Apple LiSung" w:cs="Apple LiSung"/>
          <w:sz w:val="21"/>
          <w:szCs w:val="21"/>
        </w:rPr>
        <w:t xml:space="preserve"> </w:t>
      </w:r>
      <w:r>
        <w:rPr>
          <w:rFonts w:ascii="Arial" w:eastAsia="Arial" w:hAnsi="Arial" w:cs="Arial"/>
          <w:color w:val="000000"/>
          <w:sz w:val="21"/>
          <w:szCs w:val="21"/>
        </w:rPr>
        <w:t>&lt;</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VaR</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X%</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group id="_x0000_s1789" style="position:absolute;left:0;text-align:left;margin-left:89pt;margin-top:86pt;width:415pt;height:91pt;z-index:-251207168;mso-position-horizontal-relative:page;mso-position-vertical-relative:page" coordorigin="1780,1720" coordsize="8300,1820">
            <v:shape id="_x0000_s1790" style="position:absolute;left:1780;top:1720;width:8300;height:1820" coordorigin="1780,1720" coordsize="8300,1820" path="m1804,1759r,l1804,1759r,l1804,1759r,l1804,1759r,l1804,1759r,l1804,1759r,1l1804,1760r,1l1804,1761r,1l1804,1762r,1l1804,1764r,1l1804,1766r,1l1804,1769r,1l1804,1772r,1l1804,1775r,2l1804,1780r,2l1804,1785r,3l1804,1790r,4l1804,1797r,4l1804,1804r,4l1804,1813r,4l1804,1822r,5l1804,1832r,6l1804,1844r,6l1804,1856r,7l1804,1869r,8l1804,1884r,8l1804,1900r,9l1804,1918r,9l1804,1936r,10l1804,1956r,11l1804,1978r,11l1804,2001r,12l1804,2025r,13l1804,2052r,13l1804,2080r,14l1804,2109r,16l1804,2140r,17l1804,2174r,17l1804,2209r,18l1804,2246r,19l1804,2285r,20l1804,2326r,21l1804,2369r,22l1804,2414r,23l1804,2461r,25l1804,2511r,25l1804,2563r,26l1804,2617r,28l1804,2673r,29l1804,2732r,31l1804,2794r,31l1804,2858r,33l1804,2924r,35l1804,2994r,35l1804,3065r,37l1804,3140r,39l1804,3218r,39l1804,3298r,41l1804,3381r,43l1804,3467r,44l1804,3556r,l1804,3556r,l1804,3556r1,l1805,3556r,l1806,3556r1,l1808,3556r1,l1811,3556r2,l1815,3556r3,l1821,3556r3,l1828,3556r5,l1838,3556r6,l1850,3556r7,l1864,3556r8,l1881,3556r10,l1901,3556r11,l1924,3556r13,l1951,3556r15,l1981,3556r17,l2015,3556r19,l2054,3556r20,l2096,3556r23,l2144,3556r25,l2196,3556r28,l2253,3556r30,l2315,3556r34,l2383,3556r37,l2457,3556r39,l2537,3556r42,l2623,3556r46,l2716,3556r49,l2815,3556r52,l2922,3556r55,l3035,3556r60,l3156,3556r63,l3285,3556r67,l3421,3556r72,l3566,3556r75,l3719,3556r80,l3881,3556r84,l4051,3556r89,l4231,3556r93,l4420,3556r98,l4619,3556r103,l4827,3556r108,l5045,3556r114,l5274,3556r118,l5513,3556r124,l5763,3556r129,l6024,3556r135,l6297,3556r140,l6580,3556r146,l6875,3556r153,l7183,3556r158,l7502,3556r165,l7834,3556r171,l8178,3556r178,l8536,3556r183,l8906,3556r191,l9290,3556r197,l9687,3556r204,l10099,3556r,l10099,3556r,l10099,3556r,l10099,3556r,l10099,3556r,l10099,3556r,-1l10099,3555r,-1l10099,3554r,-1l10099,3553r,-1l10099,3551r,-1l10099,3549r,-1l10099,3546r,-1l10099,3543r,-1l10099,3540r,-2l10099,3535r,-2l10099,3530r,-3l10099,3525r,-4l10099,3518r,-4l10099,3511r,-4l10099,3502r,-4l10099,3493r,-5l10099,3483r,-6l10099,3471r,-6l10099,3459r,-7l10099,3446r,-8l10099,3431r,-8l10099,3415r,-9l10099,3397r,-9l10099,3379r,-10l10099,3359r,-11l10099,3337r,-11l10099,3314r,-12l10099,3290r,-13l10099,3263r,-13l10099,3235r,-14l10099,3206r,-16l10099,3175r,-17l10099,3141r,-17l10099,3106r,-18l10099,3069r,-19l10099,3030r,-20l10099,2989r,-21l10099,2946r,-22l10099,2901r,-23l10099,2854r,-25l10099,2804r,-25l10099,2752r,-26l10099,2698r,-28l10099,2642r,-29l10099,2583r,-31l10099,2521r,-31l10099,2457r,-33l10099,2391r,-35l10099,2321r,-35l10099,2250r,-37l10099,2175r,-39l10099,2097r,-39l10099,2017r,-41l10099,1934r,-43l10099,1848r,-44l10099,1759r,l10099,1759r,l10099,1759r-1,l10098,1759r,l10097,1759r-1,l10095,1759r-1,l10092,1759r-2,l10088,1759r-3,l10082,1759r-3,l10075,1759r-5,l10065,1759r-6,l10053,1759r-7,l10039,1759r-8,l10022,1759r-10,l10002,1759r-11,l9979,1759r-13,l9952,1759r-15,l9922,1759r-17,l9888,1759r-19,l9849,1759r-20,l9807,1759r-23,l9759,1759r-25,l9707,1759r-28,l9650,1759r-30,l9588,1759r-34,l9520,1759r-37,l9446,1759r-39,l9366,1759r-42,l9280,1759r-46,l9187,1759r-49,l9088,1759r-52,l8981,1759r-55,l8868,1759r-60,l8747,1759r-63,l8618,1759r-67,l8482,1759r-72,l8337,1759r-75,l8184,1759r-80,l8022,1759r-84,l7852,1759r-89,l7672,1759r-93,l7483,1759r-98,l7284,1759r-103,l7076,1759r-108,l6858,1759r-114,l6629,1759r-118,l6390,1759r-124,l6140,1759r-129,l5879,1759r-135,l5606,1759r-140,l5323,1759r-146,l5028,1759r-153,l4720,1759r-158,l4401,1759r-165,l4069,1759r-171,l3725,1759r-178,l3367,1759r-183,l2997,1759r-191,l2613,1759r-197,l2216,1759r-204,l1804,1759r,l1804,1759r,l1804,1759r,l1804,1759r,l1804,1759r,l1804,1759r,l1804,1759r,l1804,1759r,l1804,1759r,l1804,1759r,l1804,1759r,l1804,1759r,l1804,1759r,l1804,1759r,l1804,1759r,l1804,1759r,l1804,1759r,l1804,1759r,l1804,1759r,l1804,1759r,l1804,1759r,l1804,1759r,l1804,1759r,l1804,1759r,l1804,1759r,l1804,1759r,l1804,1759r,l1804,1759r,l1804,1759r,l1804,1759r,l1804,1759r,l1804,1759r,l1804,1759r,l1804,1759r,l1804,1759r,l1804,1759r,l1804,1759r,l1804,1759r,l1804,1759r,l1804,1759r,l1804,1759r,l1804,1759r,l1804,1759r,l1804,1759r,l1804,1759r,l1804,1759r,l1804,1759r,l1804,1759r,l1804,1759r,l1804,1759r,l1804,1759r,l1804,1759r,l1804,1759r,l1804,1759r,l1804,1759r,l1804,1759r,l1804,1759r,l1804,1759r,l1804,1759r,l1804,1759r,l1804,1759e" fillcolor="#fefefe" stroked="f">
              <v:path arrowok="t"/>
            </v:shape>
            <w10:wrap anchorx="page" anchory="page"/>
          </v:group>
        </w:pict>
      </w:r>
      <w:r>
        <w:pict>
          <v:group id="_x0000_s1787" style="position:absolute;left:0;text-align:left;margin-left:89pt;margin-top:86pt;width:415pt;height:91pt;z-index:-251206144;mso-position-horizontal-relative:page;mso-position-vertical-relative:page" coordorigin="1780,1720" coordsize="8300,1820">
            <v:shape id="_x0000_s1788" style="position:absolute;left:1780;top:1720;width:8300;height:1820" coordorigin="1780,1720" coordsize="8300,1820" path="m1804,1759r,l1804,1759r,l1804,1759r,l1804,1759r,l1804,1759r,l1804,1759r,1l1804,1760r,1l1804,1761r,1l1804,1762r,1l1804,1764r,1l1804,1766r,1l1804,1769r,1l1804,1772r,1l1804,1775r,2l1804,1780r,2l1804,1785r,3l1804,1790r,4l1804,1797r,4l1804,1804r,4l1804,1813r,4l1804,1822r,5l1804,1832r,6l1804,1844r,6l1804,1856r,7l1804,1869r,8l1804,1884r,8l1804,1900r,9l1804,1918r,9l1804,1936r,10l1804,1956r,11l1804,1978r,11l1804,2001r,12l1804,2025r,13l1804,2052r,13l1804,2080r,14l1804,2109r,16l1804,2140r,17l1804,2174r,17l1804,2209r,18l1804,2246r,19l1804,2285r,20l1804,2326r,21l1804,2369r,22l1804,2414r,23l1804,2461r,25l1804,2511r,25l1804,2563r,26l1804,2617r,28l1804,2673r,29l1804,2732r,31l1804,2794r,31l1804,2858r,33l1804,2924r,35l1804,2994r,35l1804,3065r,37l1804,3140r,39l1804,3218r,39l1804,3298r,41l1804,3381r,43l1804,3467r,44l1804,3556r,l1804,3556r,l1804,3556r1,l1805,3556r,l1806,3556r1,l1808,3556r1,l1811,3556r2,l1815,3556r3,l1821,3556r3,l1828,3556r5,l1838,3556r6,l1850,3556r7,l1864,3556r8,l1881,3556r10,l1901,3556r11,l1924,3556r13,l1951,3556r15,l1981,3556r17,l2015,3556r19,l2054,3556r20,l2096,3556r23,l2144,3556r25,l2196,3556r28,l2253,3556r30,l2315,3556r34,l2383,3556r37,l2457,3556r39,l2537,3556r42,l2623,3556r46,l2716,3556r49,l2815,3556r52,l2922,3556r55,l3035,3556r60,l3156,3556r63,l3285,3556r67,l3421,3556r72,l3566,3556r75,l3719,3556r80,l3881,3556r84,l4051,3556r89,l4231,3556r93,l4420,3556r98,l4619,3556r103,l4827,3556r108,l5045,3556r114,l5274,3556r118,l5513,3556r124,l5763,3556r129,l6024,3556r135,l6297,3556r140,l6580,3556r146,l6875,3556r153,l7183,3556r158,l7502,3556r165,l7834,3556r171,l8178,3556r178,l8536,3556r183,l8906,3556r191,l9290,3556r197,l9687,3556r204,l10099,3556r,l10099,3556r,l10099,3556r,l10099,3556r,l10099,3556r,l10099,3556r,-1l10099,3555r,-1l10099,3554r,-1l10099,3553r,-1l10099,3551r,-1l10099,3549r,-1l10099,3546r,-1l10099,3543r,-1l10099,3540r,-2l10099,3535r,-2l10099,3530r,-3l10099,3525r,-4l10099,3518r,-4l10099,3511r,-4l10099,3502r,-4l10099,3493r,-5l10099,3483r,-6l10099,3471r,-6l10099,3459r,-7l10099,3446r,-8l10099,3431r,-8l10099,3415r,-9l10099,3397r,-9l10099,3379r,-10l10099,3359r,-11l10099,3337r,-11l10099,3314r,-12l10099,3290r,-13l10099,3263r,-13l10099,3235r,-14l10099,3206r,-16l10099,3175r,-17l10099,3141r,-17l10099,3106r,-18l10099,3069r,-19l10099,3030r,-20l10099,2989r,-21l10099,2946r,-22l10099,2901r,-23l10099,2854r,-25l10099,2804r,-25l10099,2752r,-26l10099,2698r,-28l10099,2642r,-29l10099,2583r,-31l10099,2521r,-31l10099,2457r,-33l10099,2391r,-35l10099,2321r,-35l10099,2250r,-37l10099,2175r,-39l10099,2097r,-39l10099,2017r,-41l10099,1934r,-43l10099,1848r,-44l10099,1759r,l10099,1759r,l10099,1759r-1,l10098,1759r,l10097,1759r-1,l10095,1759r-1,l10092,1759r-2,l10088,1759r-3,l10082,1759r-3,l10075,1759r-5,l10065,1759r-6,l10053,1759r-7,l10039,1759r-8,l10022,1759r-10,l10002,1759r-11,l9979,1759r-13,l9952,1759r-15,l9922,1759r-17,l9888,1759r-19,l9849,1759r-20,l9807,1759r-23,l9759,1759r-25,l9707,1759r-28,l9650,1759r-30,l9588,1759r-34,l9520,1759r-37,l9446,1759r-39,l9366,1759r-42,l9280,1759r-46,l9187,1759r-49,l9088,1759r-52,l8981,1759r-55,l8868,1759r-60,l8747,1759r-63,l8618,1759r-67,l8482,1759r-72,l8337,1759r-75,l8184,1759r-80,l8022,1759r-84,l7852,1759r-89,l7672,1759r-93,l7483,1759r-98,l7284,1759r-103,l7076,1759r-108,l6858,1759r-114,l6629,1759r-118,l6390,1759r-124,l6140,1759r-129,l5879,1759r-135,l5606,1759r-140,l5323,1759r-146,l5028,1759r-153,l4720,1759r-158,l4401,1759r-165,l4069,1759r-171,l3725,1759r-178,l3367,1759r-183,l2997,1759r-191,l2613,1759r-197,l2216,1759r-204,l1804,1759e" filled="f" strokeweight=".42297mm">
              <v:path arrowok="t"/>
            </v:shape>
            <w10:wrap anchorx="page" anchory="page"/>
          </v:group>
        </w:pict>
      </w:r>
      <w:r>
        <w:pict>
          <v:shape id="_x0000_s1786" type="#_x0000_t202" style="position:absolute;left:0;text-align:left;margin-left:194.3pt;margin-top:100.5pt;width:33.7pt;height:15.45pt;z-index:251522560;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6"/>
                      <w:sz w:val="28"/>
                      <w:szCs w:val="28"/>
                    </w:rPr>
                    <w:t>值的</w:t>
                  </w:r>
                </w:p>
              </w:txbxContent>
            </v:textbox>
            <w10:wrap anchorx="page" anchory="page"/>
          </v:shape>
        </w:pict>
      </w:r>
      <w:r>
        <w:pict>
          <v:shape id="_x0000_s1785" type="#_x0000_t202" style="position:absolute;left:0;text-align:left;margin-left:278.8pt;margin-top:682.95pt;width:25.55pt;height:11.5pt;z-index:251523584;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5"/>
                      <w:sz w:val="21"/>
                      <w:szCs w:val="21"/>
                    </w:rPr>
                    <w:t>术的</w:t>
                  </w:r>
                </w:p>
              </w:txbxContent>
            </v:textbox>
            <w10:wrap anchorx="page" anchory="page"/>
          </v:shape>
        </w:pict>
      </w:r>
      <w:r>
        <w:pict>
          <v:shape id="_x0000_s1784" type="#_x0000_t202" style="position:absolute;left:0;text-align:left;margin-left:299.8pt;margin-top:682.95pt;width:37.85pt;height:11.5pt;z-index:251524608;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7"/>
                      <w:sz w:val="21"/>
                      <w:szCs w:val="21"/>
                    </w:rPr>
                    <w:t>优缺点</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44" w:lineRule="exact"/>
        <w:ind w:left="1800"/>
      </w:pPr>
      <w:bookmarkStart w:id="114" w:name="PageMark114"/>
      <w:bookmarkEnd w:id="114"/>
      <w:r>
        <w:rPr>
          <w:rFonts w:ascii="Apple LiSung" w:eastAsia="Apple LiSung" w:hAnsi="Apple LiSung" w:cs="Apple LiSung"/>
          <w:color w:val="000000"/>
          <w:sz w:val="21"/>
          <w:szCs w:val="21"/>
        </w:rPr>
        <w:t>其中，</w:t>
      </w:r>
      <w:r>
        <w:rPr>
          <w:rFonts w:ascii="Apple LiSung" w:eastAsia="Apple LiSung" w:hAnsi="Apple LiSung" w:cs="Apple LiSung"/>
          <w:color w:val="000000"/>
          <w:sz w:val="21"/>
          <w:szCs w:val="21"/>
        </w:rPr>
        <w:t>△V</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为资产价值的变化，</w:t>
      </w:r>
      <w:r>
        <w:rPr>
          <w:rFonts w:ascii="Arial" w:eastAsia="Arial" w:hAnsi="Arial" w:cs="Arial"/>
          <w:color w:val="000000"/>
          <w:sz w:val="21"/>
          <w:szCs w:val="21"/>
        </w:rPr>
        <w:t>X%</w:t>
      </w:r>
      <w:r>
        <w:rPr>
          <w:rFonts w:ascii="Apple LiSung" w:eastAsia="Apple LiSung" w:hAnsi="Apple LiSung" w:cs="Apple LiSung"/>
          <w:color w:val="000000"/>
          <w:sz w:val="21"/>
          <w:szCs w:val="21"/>
        </w:rPr>
        <w:t>为置信水平。</w:t>
      </w:r>
    </w:p>
    <w:p w:rsidR="00BB0A3E" w:rsidRDefault="00BB0A3E">
      <w:pPr>
        <w:spacing w:line="275" w:lineRule="exact"/>
        <w:ind w:left="1800"/>
      </w:pPr>
    </w:p>
    <w:p w:rsidR="00BB0A3E" w:rsidRDefault="00751069">
      <w:pPr>
        <w:spacing w:line="292" w:lineRule="exact"/>
        <w:ind w:left="1955"/>
      </w:pPr>
      <w:r>
        <w:rPr>
          <w:rFonts w:ascii="Apple LiSung" w:eastAsia="Apple LiSung" w:hAnsi="Apple LiSung" w:cs="Apple LiSung"/>
          <w:color w:val="000000"/>
          <w:sz w:val="28"/>
          <w:szCs w:val="28"/>
        </w:rPr>
        <w:t>案例分析</w:t>
      </w:r>
      <w:r>
        <w:rPr>
          <w:rFonts w:ascii="Apple LiSung" w:eastAsia="Apple LiSung" w:hAnsi="Apple LiSung" w:cs="Apple LiSung"/>
          <w:color w:val="000000"/>
          <w:sz w:val="28"/>
          <w:szCs w:val="28"/>
        </w:rPr>
        <w:t>:</w:t>
      </w:r>
      <w:r>
        <w:rPr>
          <w:rFonts w:ascii="Apple LiSung" w:eastAsia="Apple LiSung" w:hAnsi="Apple LiSung" w:cs="Apple LiSung"/>
          <w:sz w:val="28"/>
          <w:szCs w:val="28"/>
        </w:rPr>
        <w:t xml:space="preserve"> </w:t>
      </w:r>
      <w:r>
        <w:rPr>
          <w:rFonts w:ascii="Apple LiSung" w:eastAsia="Apple LiSung" w:hAnsi="Apple LiSung" w:cs="Apple LiSung"/>
          <w:color w:val="000000"/>
          <w:sz w:val="28"/>
          <w:szCs w:val="28"/>
        </w:rPr>
        <w:t>VaRVaR</w:t>
      </w:r>
      <w:r>
        <w:rPr>
          <w:rFonts w:ascii="Apple LiSung" w:eastAsia="Apple LiSung" w:hAnsi="Apple LiSung" w:cs="Apple LiSung"/>
          <w:sz w:val="28"/>
          <w:szCs w:val="28"/>
        </w:rPr>
        <w:t xml:space="preserve"> </w:t>
      </w:r>
      <w:r>
        <w:rPr>
          <w:rFonts w:ascii="Apple LiSung" w:eastAsia="Apple LiSung" w:hAnsi="Apple LiSung" w:cs="Apple LiSung"/>
          <w:color w:val="000000"/>
          <w:sz w:val="28"/>
          <w:szCs w:val="28"/>
        </w:rPr>
        <w:t>值的风险释义</w:t>
      </w:r>
    </w:p>
    <w:p w:rsidR="00BB0A3E" w:rsidRDefault="00BB0A3E">
      <w:pPr>
        <w:spacing w:line="214" w:lineRule="exact"/>
        <w:ind w:left="1800"/>
      </w:pPr>
    </w:p>
    <w:p w:rsidR="00BB0A3E" w:rsidRDefault="00751069">
      <w:pPr>
        <w:spacing w:line="244" w:lineRule="exact"/>
        <w:ind w:left="2376"/>
      </w:pPr>
      <w:r>
        <w:rPr>
          <w:rFonts w:ascii="Apple LiSung" w:eastAsia="Apple LiSung" w:hAnsi="Apple LiSung" w:cs="Apple LiSung"/>
          <w:color w:val="000000"/>
          <w:sz w:val="21"/>
          <w:szCs w:val="21"/>
        </w:rPr>
        <w:t>假设商业银行某外汇交易头寸在持有期为</w:t>
      </w:r>
      <w:r>
        <w:rPr>
          <w:rFonts w:ascii="Apple LiSung" w:eastAsia="Apple LiSung" w:hAnsi="Apple LiSung" w:cs="Apple LiSung"/>
          <w:sz w:val="21"/>
          <w:szCs w:val="21"/>
        </w:rPr>
        <w:t xml:space="preserve"> </w:t>
      </w:r>
      <w:r>
        <w:rPr>
          <w:rFonts w:ascii="Arial" w:eastAsia="Arial" w:hAnsi="Arial" w:cs="Arial"/>
          <w:color w:val="000000"/>
          <w:sz w:val="21"/>
          <w:szCs w:val="21"/>
        </w:rPr>
        <w:t>1</w:t>
      </w:r>
      <w:r>
        <w:rPr>
          <w:rFonts w:ascii="Arial" w:eastAsia="Arial" w:hAnsi="Arial" w:cs="Arial"/>
          <w:sz w:val="21"/>
          <w:szCs w:val="21"/>
        </w:rPr>
        <w:t xml:space="preserve"> </w:t>
      </w:r>
      <w:r>
        <w:rPr>
          <w:rFonts w:ascii="Apple LiSung" w:eastAsia="Apple LiSung" w:hAnsi="Apple LiSung" w:cs="Apple LiSung"/>
          <w:color w:val="000000"/>
          <w:sz w:val="21"/>
          <w:szCs w:val="21"/>
        </w:rPr>
        <w:t>天、置信水平为</w:t>
      </w:r>
      <w:r>
        <w:rPr>
          <w:rFonts w:ascii="Apple LiSung" w:eastAsia="Apple LiSung" w:hAnsi="Apple LiSung" w:cs="Apple LiSung"/>
          <w:sz w:val="21"/>
          <w:szCs w:val="21"/>
        </w:rPr>
        <w:t xml:space="preserve"> </w:t>
      </w:r>
      <w:r>
        <w:rPr>
          <w:rFonts w:ascii="Arial" w:eastAsia="Arial" w:hAnsi="Arial" w:cs="Arial"/>
          <w:color w:val="000000"/>
          <w:sz w:val="21"/>
          <w:szCs w:val="21"/>
        </w:rPr>
        <w:t>99%</w:t>
      </w:r>
      <w:r>
        <w:rPr>
          <w:rFonts w:ascii="Apple LiSung" w:eastAsia="Apple LiSung" w:hAnsi="Apple LiSung" w:cs="Apple LiSung"/>
          <w:color w:val="000000"/>
          <w:sz w:val="21"/>
          <w:szCs w:val="21"/>
        </w:rPr>
        <w:t>的情况下，其</w:t>
      </w:r>
      <w:r>
        <w:rPr>
          <w:rFonts w:ascii="Apple LiSung" w:eastAsia="Apple LiSung" w:hAnsi="Apple LiSung" w:cs="Apple LiSung"/>
          <w:sz w:val="21"/>
          <w:szCs w:val="21"/>
        </w:rPr>
        <w:t xml:space="preserve"> </w:t>
      </w:r>
      <w:r>
        <w:rPr>
          <w:rFonts w:ascii="Arial" w:eastAsia="Arial" w:hAnsi="Arial" w:cs="Arial"/>
          <w:color w:val="000000"/>
          <w:sz w:val="21"/>
          <w:szCs w:val="21"/>
        </w:rPr>
        <w:t>VaR</w:t>
      </w:r>
    </w:p>
    <w:p w:rsidR="00BB0A3E" w:rsidRDefault="00751069">
      <w:pPr>
        <w:spacing w:before="68" w:line="244" w:lineRule="exact"/>
        <w:ind w:left="1955"/>
      </w:pPr>
      <w:r>
        <w:rPr>
          <w:rFonts w:ascii="Apple LiSung" w:eastAsia="Apple LiSung" w:hAnsi="Apple LiSung" w:cs="Apple LiSung"/>
          <w:color w:val="000000"/>
          <w:sz w:val="21"/>
          <w:szCs w:val="21"/>
        </w:rPr>
        <w:t>值经过计算为</w:t>
      </w:r>
      <w:r>
        <w:rPr>
          <w:rFonts w:ascii="Apple LiSung" w:eastAsia="Apple LiSung" w:hAnsi="Apple LiSung" w:cs="Apple LiSung"/>
          <w:sz w:val="21"/>
          <w:szCs w:val="21"/>
        </w:rPr>
        <w:t xml:space="preserve"> </w:t>
      </w:r>
      <w:r>
        <w:rPr>
          <w:rFonts w:ascii="Arial" w:eastAsia="Arial" w:hAnsi="Arial" w:cs="Arial"/>
          <w:color w:val="000000"/>
          <w:sz w:val="21"/>
          <w:szCs w:val="21"/>
        </w:rPr>
        <w:t>1</w:t>
      </w:r>
      <w:r>
        <w:rPr>
          <w:rFonts w:ascii="Arial" w:eastAsia="Arial" w:hAnsi="Arial" w:cs="Arial"/>
          <w:sz w:val="21"/>
          <w:szCs w:val="21"/>
        </w:rPr>
        <w:t xml:space="preserve"> </w:t>
      </w:r>
      <w:r>
        <w:rPr>
          <w:rFonts w:ascii="Apple LiSung" w:eastAsia="Apple LiSung" w:hAnsi="Apple LiSung" w:cs="Apple LiSung"/>
          <w:color w:val="000000"/>
          <w:sz w:val="21"/>
          <w:szCs w:val="21"/>
        </w:rPr>
        <w:t>万美元，则意味着该外汇头</w:t>
      </w:r>
      <w:r>
        <w:rPr>
          <w:rFonts w:ascii="Apple LiSung" w:eastAsia="Apple LiSung" w:hAnsi="Apple LiSung" w:cs="Apple LiSung"/>
          <w:color w:val="000000"/>
          <w:sz w:val="21"/>
          <w:szCs w:val="21"/>
        </w:rPr>
        <w:t>寸在次日交易中，有</w:t>
      </w:r>
      <w:r>
        <w:rPr>
          <w:rFonts w:ascii="Apple LiSung" w:eastAsia="Apple LiSung" w:hAnsi="Apple LiSung" w:cs="Apple LiSung"/>
          <w:sz w:val="21"/>
          <w:szCs w:val="21"/>
        </w:rPr>
        <w:t xml:space="preserve"> </w:t>
      </w:r>
      <w:r>
        <w:rPr>
          <w:rFonts w:ascii="Arial" w:eastAsia="Arial" w:hAnsi="Arial" w:cs="Arial"/>
          <w:color w:val="000000"/>
          <w:sz w:val="21"/>
          <w:szCs w:val="21"/>
        </w:rPr>
        <w:t>99</w:t>
      </w:r>
      <w:r>
        <w:rPr>
          <w:rFonts w:ascii="Arial" w:eastAsia="Arial" w:hAnsi="Arial" w:cs="Arial"/>
          <w:sz w:val="21"/>
          <w:szCs w:val="21"/>
        </w:rPr>
        <w:t xml:space="preserve"> </w:t>
      </w:r>
      <w:r>
        <w:rPr>
          <w:rFonts w:ascii="Arial" w:eastAsia="Arial" w:hAnsi="Arial" w:cs="Arial"/>
          <w:color w:val="000000"/>
          <w:sz w:val="21"/>
          <w:szCs w:val="21"/>
        </w:rPr>
        <w:t>%</w:t>
      </w:r>
      <w:r>
        <w:rPr>
          <w:rFonts w:ascii="Apple LiSung" w:eastAsia="Apple LiSung" w:hAnsi="Apple LiSung" w:cs="Apple LiSung"/>
          <w:color w:val="000000"/>
          <w:sz w:val="21"/>
          <w:szCs w:val="21"/>
        </w:rPr>
        <w:t>的可能性其损失不</w:t>
      </w:r>
    </w:p>
    <w:p w:rsidR="00BB0A3E" w:rsidRDefault="00751069">
      <w:pPr>
        <w:spacing w:before="68" w:line="244" w:lineRule="exact"/>
        <w:ind w:left="1955"/>
      </w:pPr>
      <w:r>
        <w:rPr>
          <w:rFonts w:ascii="Apple LiSung" w:eastAsia="Apple LiSung" w:hAnsi="Apple LiSung" w:cs="Apple LiSung"/>
          <w:color w:val="000000"/>
          <w:sz w:val="21"/>
          <w:szCs w:val="21"/>
        </w:rPr>
        <w:t>会超过</w:t>
      </w:r>
      <w:r>
        <w:rPr>
          <w:rFonts w:ascii="Apple LiSung" w:eastAsia="Apple LiSung" w:hAnsi="Apple LiSung" w:cs="Apple LiSung"/>
          <w:sz w:val="21"/>
          <w:szCs w:val="21"/>
        </w:rPr>
        <w:t xml:space="preserve"> </w:t>
      </w:r>
      <w:r>
        <w:rPr>
          <w:rFonts w:ascii="Arial" w:eastAsia="Arial" w:hAnsi="Arial" w:cs="Arial"/>
          <w:color w:val="000000"/>
          <w:sz w:val="21"/>
          <w:szCs w:val="21"/>
        </w:rPr>
        <w:t>1</w:t>
      </w:r>
      <w:r>
        <w:rPr>
          <w:rFonts w:ascii="Arial" w:eastAsia="Arial" w:hAnsi="Arial" w:cs="Arial"/>
          <w:sz w:val="21"/>
          <w:szCs w:val="21"/>
        </w:rPr>
        <w:t xml:space="preserve"> </w:t>
      </w:r>
      <w:r>
        <w:rPr>
          <w:rFonts w:ascii="Apple LiSung" w:eastAsia="Apple LiSung" w:hAnsi="Apple LiSung" w:cs="Apple LiSung"/>
          <w:color w:val="000000"/>
          <w:sz w:val="21"/>
          <w:szCs w:val="21"/>
        </w:rPr>
        <w:t>万美元。</w:t>
      </w:r>
    </w:p>
    <w:p w:rsidR="00BB0A3E" w:rsidRDefault="00BB0A3E">
      <w:pPr>
        <w:spacing w:line="291" w:lineRule="exact"/>
        <w:ind w:left="1800"/>
      </w:pPr>
    </w:p>
    <w:p w:rsidR="00BB0A3E" w:rsidRDefault="00751069">
      <w:pPr>
        <w:spacing w:line="244" w:lineRule="exact"/>
        <w:ind w:left="2220"/>
      </w:pPr>
      <w:r>
        <w:rPr>
          <w:rFonts w:ascii="Apple LiSung" w:eastAsia="Apple LiSung" w:hAnsi="Apple LiSung" w:cs="Apple LiSung"/>
          <w:color w:val="000000"/>
          <w:sz w:val="21"/>
          <w:szCs w:val="21"/>
        </w:rPr>
        <w:t>计算</w:t>
      </w:r>
      <w:r>
        <w:rPr>
          <w:rFonts w:ascii="Apple LiSung" w:eastAsia="Apple LiSung" w:hAnsi="Apple LiSung" w:cs="Apple LiSung"/>
          <w:sz w:val="21"/>
          <w:szCs w:val="21"/>
        </w:rPr>
        <w:t xml:space="preserve"> </w:t>
      </w:r>
      <w:r>
        <w:rPr>
          <w:rFonts w:ascii="Arial" w:eastAsia="Arial" w:hAnsi="Arial" w:cs="Arial"/>
          <w:color w:val="000000"/>
          <w:sz w:val="21"/>
          <w:szCs w:val="21"/>
        </w:rPr>
        <w:t>VaR</w:t>
      </w:r>
      <w:r>
        <w:rPr>
          <w:rFonts w:ascii="Arial" w:eastAsia="Arial" w:hAnsi="Arial" w:cs="Arial"/>
          <w:sz w:val="21"/>
          <w:szCs w:val="21"/>
        </w:rPr>
        <w:t xml:space="preserve"> </w:t>
      </w:r>
      <w:r>
        <w:rPr>
          <w:rFonts w:ascii="Apple LiSung" w:eastAsia="Apple LiSung" w:hAnsi="Apple LiSung" w:cs="Apple LiSung"/>
          <w:color w:val="000000"/>
          <w:sz w:val="21"/>
          <w:szCs w:val="21"/>
        </w:rPr>
        <w:t>值涉及两个重要因素的选取：置信水平和持有期。</w:t>
      </w:r>
    </w:p>
    <w:p w:rsidR="00BB0A3E" w:rsidRDefault="00751069">
      <w:pPr>
        <w:spacing w:before="68"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）置信水平的选取应当视模型的用途而定。如果模型是用来计算与风险相对应的监</w:t>
      </w:r>
    </w:p>
    <w:p w:rsidR="00BB0A3E" w:rsidRDefault="00751069">
      <w:pPr>
        <w:spacing w:before="68" w:line="244" w:lineRule="exact"/>
        <w:ind w:left="1800"/>
      </w:pPr>
      <w:r>
        <w:rPr>
          <w:rFonts w:ascii="Apple LiSung" w:eastAsia="Apple LiSung" w:hAnsi="Apple LiSung" w:cs="Apple LiSung"/>
          <w:color w:val="000000"/>
          <w:sz w:val="21"/>
          <w:szCs w:val="21"/>
        </w:rPr>
        <w:t>管资本，则置信水平应该取监管机构所要求的</w:t>
      </w:r>
      <w:r>
        <w:rPr>
          <w:rFonts w:ascii="Apple LiSung" w:eastAsia="Apple LiSung" w:hAnsi="Apple LiSung" w:cs="Apple LiSung"/>
          <w:sz w:val="21"/>
          <w:szCs w:val="21"/>
        </w:rPr>
        <w:t xml:space="preserve"> </w:t>
      </w:r>
      <w:r>
        <w:rPr>
          <w:rFonts w:ascii="Arial" w:eastAsia="Arial" w:hAnsi="Arial" w:cs="Arial"/>
          <w:color w:val="000000"/>
          <w:sz w:val="21"/>
          <w:szCs w:val="21"/>
        </w:rPr>
        <w:t>99%</w:t>
      </w:r>
      <w:r>
        <w:rPr>
          <w:rFonts w:ascii="Apple LiSung" w:eastAsia="Apple LiSung" w:hAnsi="Apple LiSung" w:cs="Apple LiSung"/>
          <w:color w:val="000000"/>
          <w:sz w:val="21"/>
          <w:szCs w:val="21"/>
        </w:rPr>
        <w:t>；如果模型只是用于银行内部风险计量或</w:t>
      </w:r>
    </w:p>
    <w:p w:rsidR="00BB0A3E" w:rsidRDefault="00751069">
      <w:pPr>
        <w:spacing w:before="68" w:line="219" w:lineRule="exact"/>
        <w:ind w:left="1800"/>
      </w:pPr>
      <w:r>
        <w:rPr>
          <w:rFonts w:ascii="Apple LiSung" w:eastAsia="Apple LiSung" w:hAnsi="Apple LiSung" w:cs="Apple LiSung"/>
          <w:color w:val="000000"/>
          <w:sz w:val="21"/>
          <w:szCs w:val="21"/>
        </w:rPr>
        <w:t>不同市场风险的比较，置信水平的选取就并不十分重要。</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）持有期的选取需要看模型的使用者是经营者还是监管者。如果模型的使用者是经</w:t>
      </w:r>
    </w:p>
    <w:p w:rsidR="00BB0A3E" w:rsidRDefault="00751069">
      <w:pPr>
        <w:spacing w:before="68" w:line="219" w:lineRule="exact"/>
        <w:ind w:left="1800"/>
      </w:pPr>
      <w:r>
        <w:rPr>
          <w:rFonts w:ascii="Apple LiSung" w:eastAsia="Apple LiSung" w:hAnsi="Apple LiSung" w:cs="Apple LiSung"/>
          <w:color w:val="000000"/>
          <w:sz w:val="21"/>
          <w:szCs w:val="21"/>
        </w:rPr>
        <w:t>营者自身，则时间间隔取决于其资产组合的特性。例如，商业银行通常对交易账户每日计算</w:t>
      </w:r>
    </w:p>
    <w:p w:rsidR="00BB0A3E" w:rsidRDefault="00BB0A3E">
      <w:pPr>
        <w:spacing w:line="93" w:lineRule="exact"/>
        <w:ind w:left="1800"/>
      </w:pPr>
    </w:p>
    <w:p w:rsidR="00BB0A3E" w:rsidRDefault="00751069">
      <w:pPr>
        <w:spacing w:line="244" w:lineRule="exact"/>
        <w:ind w:left="1800"/>
      </w:pPr>
      <w:r>
        <w:rPr>
          <w:rFonts w:ascii="Arial" w:eastAsia="Arial" w:hAnsi="Arial" w:cs="Arial"/>
          <w:color w:val="000000"/>
          <w:sz w:val="21"/>
          <w:szCs w:val="21"/>
        </w:rPr>
        <w:t>V</w:t>
      </w:r>
      <w:r>
        <w:rPr>
          <w:rFonts w:ascii="Arial" w:eastAsia="Arial" w:hAnsi="Arial" w:cs="Arial"/>
          <w:color w:val="000000"/>
          <w:sz w:val="21"/>
          <w:szCs w:val="21"/>
        </w:rPr>
        <w:t>aR</w:t>
      </w:r>
      <w:r>
        <w:rPr>
          <w:rFonts w:ascii="Arial" w:eastAsia="Arial" w:hAnsi="Arial" w:cs="Arial"/>
          <w:sz w:val="21"/>
          <w:szCs w:val="21"/>
        </w:rPr>
        <w:t xml:space="preserve"> </w:t>
      </w:r>
      <w:r>
        <w:rPr>
          <w:rFonts w:ascii="Apple LiSung" w:eastAsia="Apple LiSung" w:hAnsi="Apple LiSung" w:cs="Apple LiSung"/>
          <w:color w:val="000000"/>
          <w:sz w:val="21"/>
          <w:szCs w:val="21"/>
        </w:rPr>
        <w:t>值，是因为其资产组合变动频繁；而养老基金往往以一个月作为持有期，是因为其资产</w:t>
      </w:r>
    </w:p>
    <w:p w:rsidR="00BB0A3E" w:rsidRDefault="00751069">
      <w:pPr>
        <w:spacing w:before="68" w:line="219" w:lineRule="exact"/>
        <w:ind w:left="1800"/>
      </w:pPr>
      <w:r>
        <w:rPr>
          <w:rFonts w:ascii="Apple LiSung" w:eastAsia="Apple LiSung" w:hAnsi="Apple LiSung" w:cs="Apple LiSung"/>
          <w:color w:val="000000"/>
          <w:sz w:val="21"/>
          <w:szCs w:val="21"/>
        </w:rPr>
        <w:t>组合相对稳定。如果模型使用者是监管者，时间间隔取决于监管的成本和收益。从成本的角</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度讲，时间间隔越短意味着监管越频繁，监管的成本就越高；但从监管收益的角度讲，时间</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间隔越短越有利于商业银行尽早发现问题，</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监管的收益也越高。因此，时间间隔应选取监</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管成本和监管收益的临界点。巴塞尔委员会将市场风险内部模型法的持有期确定为</w:t>
      </w:r>
      <w:r>
        <w:rPr>
          <w:rFonts w:ascii="Apple LiSung" w:eastAsia="Apple LiSung" w:hAnsi="Apple LiSung" w:cs="Apple LiSung"/>
          <w:sz w:val="21"/>
          <w:szCs w:val="21"/>
        </w:rPr>
        <w:t xml:space="preserve"> </w:t>
      </w:r>
      <w:r>
        <w:rPr>
          <w:rFonts w:ascii="Arial" w:eastAsia="Arial" w:hAnsi="Arial" w:cs="Arial"/>
          <w:color w:val="000000"/>
          <w:sz w:val="21"/>
          <w:szCs w:val="21"/>
        </w:rPr>
        <w:t>10</w:t>
      </w:r>
      <w:r>
        <w:rPr>
          <w:rFonts w:ascii="Arial" w:eastAsia="Arial" w:hAnsi="Arial" w:cs="Arial"/>
          <w:sz w:val="21"/>
          <w:szCs w:val="21"/>
        </w:rPr>
        <w:t xml:space="preserve"> </w:t>
      </w:r>
      <w:r>
        <w:rPr>
          <w:rFonts w:ascii="Apple LiSung" w:eastAsia="Apple LiSung" w:hAnsi="Apple LiSung" w:cs="Apple LiSung"/>
          <w:color w:val="000000"/>
          <w:sz w:val="21"/>
          <w:szCs w:val="21"/>
        </w:rPr>
        <w:t>天。</w:t>
      </w:r>
    </w:p>
    <w:p w:rsidR="00BB0A3E" w:rsidRDefault="00751069">
      <w:pPr>
        <w:spacing w:before="68" w:line="244" w:lineRule="exact"/>
        <w:ind w:left="2220"/>
      </w:pPr>
      <w:r>
        <w:rPr>
          <w:rFonts w:ascii="Arial" w:eastAsia="Arial" w:hAnsi="Arial" w:cs="Arial"/>
          <w:color w:val="000000"/>
          <w:sz w:val="21"/>
          <w:szCs w:val="21"/>
        </w:rPr>
        <w:t>VaR</w:t>
      </w:r>
      <w:r>
        <w:rPr>
          <w:rFonts w:ascii="Arial" w:eastAsia="Arial" w:hAnsi="Arial" w:cs="Arial"/>
          <w:sz w:val="21"/>
          <w:szCs w:val="21"/>
        </w:rPr>
        <w:t xml:space="preserve"> </w:t>
      </w:r>
      <w:r>
        <w:rPr>
          <w:rFonts w:ascii="Apple LiSung" w:eastAsia="Apple LiSung" w:hAnsi="Apple LiSung" w:cs="Apple LiSung"/>
          <w:color w:val="000000"/>
          <w:sz w:val="21"/>
          <w:szCs w:val="21"/>
        </w:rPr>
        <w:t>值随置信水平和持有期的增大而增加。其中，置信水平越高，意味着最大损失在持</w:t>
      </w:r>
    </w:p>
    <w:p w:rsidR="00BB0A3E" w:rsidRDefault="00751069">
      <w:pPr>
        <w:spacing w:before="68" w:line="244" w:lineRule="exact"/>
        <w:ind w:left="1800"/>
      </w:pPr>
      <w:r>
        <w:rPr>
          <w:rFonts w:ascii="Apple LiSung" w:eastAsia="Apple LiSung" w:hAnsi="Apple LiSung" w:cs="Apple LiSung"/>
          <w:color w:val="000000"/>
          <w:sz w:val="21"/>
          <w:szCs w:val="21"/>
        </w:rPr>
        <w:t>有期内超出</w:t>
      </w:r>
      <w:r>
        <w:rPr>
          <w:rFonts w:ascii="Apple LiSung" w:eastAsia="Apple LiSung" w:hAnsi="Apple LiSung" w:cs="Apple LiSung"/>
          <w:sz w:val="21"/>
          <w:szCs w:val="21"/>
        </w:rPr>
        <w:t xml:space="preserve"> </w:t>
      </w:r>
      <w:r>
        <w:rPr>
          <w:rFonts w:ascii="Arial" w:eastAsia="Arial" w:hAnsi="Arial" w:cs="Arial"/>
          <w:color w:val="000000"/>
          <w:sz w:val="21"/>
          <w:szCs w:val="21"/>
        </w:rPr>
        <w:t>VaR</w:t>
      </w:r>
      <w:r>
        <w:rPr>
          <w:rFonts w:ascii="Arial" w:eastAsia="Arial" w:hAnsi="Arial" w:cs="Arial"/>
          <w:sz w:val="21"/>
          <w:szCs w:val="21"/>
        </w:rPr>
        <w:t xml:space="preserve"> </w:t>
      </w:r>
      <w:r>
        <w:rPr>
          <w:rFonts w:ascii="Apple LiSung" w:eastAsia="Apple LiSung" w:hAnsi="Apple LiSung" w:cs="Apple LiSung"/>
          <w:color w:val="000000"/>
          <w:sz w:val="21"/>
          <w:szCs w:val="21"/>
        </w:rPr>
        <w:t>值的可能性越小，反之则可能性越大。</w:t>
      </w:r>
    </w:p>
    <w:p w:rsidR="00BB0A3E" w:rsidRDefault="00751069">
      <w:pPr>
        <w:spacing w:before="68" w:line="244" w:lineRule="exact"/>
        <w:ind w:left="2220"/>
      </w:pPr>
      <w:r>
        <w:rPr>
          <w:rFonts w:ascii="Apple LiSung" w:eastAsia="Apple LiSung" w:hAnsi="Apple LiSung" w:cs="Apple LiSung"/>
          <w:color w:val="000000"/>
          <w:sz w:val="21"/>
          <w:szCs w:val="21"/>
        </w:rPr>
        <w:t>目前，商业银行普遍采用三种模型技术来计算</w:t>
      </w:r>
      <w:r>
        <w:rPr>
          <w:rFonts w:ascii="Apple LiSung" w:eastAsia="Apple LiSung" w:hAnsi="Apple LiSung" w:cs="Apple LiSung"/>
          <w:sz w:val="21"/>
          <w:szCs w:val="21"/>
        </w:rPr>
        <w:t xml:space="preserve"> </w:t>
      </w:r>
      <w:r>
        <w:rPr>
          <w:rFonts w:ascii="Arial" w:eastAsia="Arial" w:hAnsi="Arial" w:cs="Arial"/>
          <w:color w:val="000000"/>
          <w:sz w:val="21"/>
          <w:szCs w:val="21"/>
        </w:rPr>
        <w:t>VaR</w:t>
      </w:r>
      <w:r>
        <w:rPr>
          <w:rFonts w:ascii="Arial" w:eastAsia="Arial" w:hAnsi="Arial" w:cs="Arial"/>
          <w:sz w:val="21"/>
          <w:szCs w:val="21"/>
        </w:rPr>
        <w:t xml:space="preserve"> </w:t>
      </w:r>
      <w:r>
        <w:rPr>
          <w:rFonts w:ascii="Apple LiSung" w:eastAsia="Apple LiSung" w:hAnsi="Apple LiSung" w:cs="Apple LiSung"/>
          <w:color w:val="000000"/>
          <w:sz w:val="21"/>
          <w:szCs w:val="21"/>
        </w:rPr>
        <w:t>值：方差</w:t>
      </w:r>
      <w:r>
        <w:rPr>
          <w:rFonts w:ascii="Arial" w:eastAsia="Arial" w:hAnsi="Arial" w:cs="Arial"/>
          <w:color w:val="000000"/>
          <w:sz w:val="21"/>
          <w:szCs w:val="21"/>
        </w:rPr>
        <w:t>-</w:t>
      </w:r>
      <w:r>
        <w:rPr>
          <w:rFonts w:ascii="Apple LiSung" w:eastAsia="Apple LiSung" w:hAnsi="Apple LiSung" w:cs="Apple LiSung"/>
          <w:color w:val="000000"/>
          <w:sz w:val="21"/>
          <w:szCs w:val="21"/>
        </w:rPr>
        <w:t>协方差法</w:t>
      </w:r>
      <w:r>
        <w:rPr>
          <w:rFonts w:ascii="Arial" w:eastAsia="Arial" w:hAnsi="Arial" w:cs="Arial"/>
          <w:color w:val="000000"/>
          <w:sz w:val="21"/>
          <w:szCs w:val="21"/>
        </w:rPr>
        <w:t>(Variance</w:t>
      </w:r>
      <w:r>
        <w:rPr>
          <w:rFonts w:ascii="Arial" w:eastAsia="Arial" w:hAnsi="Arial" w:cs="Arial"/>
          <w:sz w:val="21"/>
          <w:szCs w:val="21"/>
        </w:rPr>
        <w:t xml:space="preserve"> </w:t>
      </w:r>
      <w:r>
        <w:rPr>
          <w:rFonts w:ascii="Arial" w:eastAsia="Arial" w:hAnsi="Arial" w:cs="Arial"/>
          <w:color w:val="000000"/>
          <w:sz w:val="21"/>
          <w:szCs w:val="21"/>
        </w:rPr>
        <w:t>-</w:t>
      </w:r>
    </w:p>
    <w:p w:rsidR="00BB0A3E" w:rsidRDefault="00751069">
      <w:pPr>
        <w:spacing w:before="68" w:line="244" w:lineRule="exact"/>
        <w:ind w:left="1800"/>
      </w:pPr>
      <w:r>
        <w:rPr>
          <w:rFonts w:ascii="Arial" w:eastAsia="Arial" w:hAnsi="Arial" w:cs="Arial"/>
          <w:color w:val="000000"/>
          <w:sz w:val="21"/>
          <w:szCs w:val="21"/>
        </w:rPr>
        <w:t>CoVariance</w:t>
      </w:r>
      <w:r>
        <w:rPr>
          <w:rFonts w:ascii="Arial" w:eastAsia="Arial" w:hAnsi="Arial" w:cs="Arial"/>
          <w:sz w:val="21"/>
          <w:szCs w:val="21"/>
        </w:rPr>
        <w:t xml:space="preserve"> </w:t>
      </w:r>
      <w:r>
        <w:rPr>
          <w:rFonts w:ascii="Arial" w:eastAsia="Arial" w:hAnsi="Arial" w:cs="Arial"/>
          <w:color w:val="000000"/>
          <w:sz w:val="21"/>
          <w:szCs w:val="21"/>
        </w:rPr>
        <w:t>Method</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、历史模拟法</w:t>
      </w:r>
      <w:r>
        <w:rPr>
          <w:rFonts w:ascii="Arial" w:eastAsia="Arial" w:hAnsi="Arial" w:cs="Arial"/>
          <w:color w:val="000000"/>
          <w:sz w:val="21"/>
          <w:szCs w:val="21"/>
        </w:rPr>
        <w:t>(Historical</w:t>
      </w:r>
      <w:r>
        <w:rPr>
          <w:rFonts w:ascii="Arial" w:eastAsia="Arial" w:hAnsi="Arial" w:cs="Arial"/>
          <w:sz w:val="21"/>
          <w:szCs w:val="21"/>
        </w:rPr>
        <w:t xml:space="preserve"> </w:t>
      </w:r>
      <w:r>
        <w:rPr>
          <w:rFonts w:ascii="Arial" w:eastAsia="Arial" w:hAnsi="Arial" w:cs="Arial"/>
          <w:color w:val="000000"/>
          <w:sz w:val="21"/>
          <w:szCs w:val="21"/>
        </w:rPr>
        <w:t>Simulation</w:t>
      </w:r>
      <w:r>
        <w:rPr>
          <w:rFonts w:ascii="Arial" w:eastAsia="Arial" w:hAnsi="Arial" w:cs="Arial"/>
          <w:sz w:val="21"/>
          <w:szCs w:val="21"/>
        </w:rPr>
        <w:t xml:space="preserve"> </w:t>
      </w:r>
      <w:r>
        <w:rPr>
          <w:rFonts w:ascii="Arial" w:eastAsia="Arial" w:hAnsi="Arial" w:cs="Arial"/>
          <w:color w:val="000000"/>
          <w:sz w:val="21"/>
          <w:szCs w:val="21"/>
        </w:rPr>
        <w:t>Method</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和蒙特卡洛模拟法</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Monte</w:t>
      </w:r>
    </w:p>
    <w:p w:rsidR="00BB0A3E" w:rsidRDefault="00751069">
      <w:pPr>
        <w:spacing w:before="68" w:line="244" w:lineRule="exact"/>
        <w:ind w:left="1800"/>
      </w:pPr>
      <w:r>
        <w:rPr>
          <w:rFonts w:ascii="Arial" w:eastAsia="Arial" w:hAnsi="Arial" w:cs="Arial"/>
          <w:color w:val="000000"/>
          <w:sz w:val="21"/>
          <w:szCs w:val="21"/>
        </w:rPr>
        <w:t>Carlo</w:t>
      </w:r>
      <w:r>
        <w:rPr>
          <w:rFonts w:ascii="Arial" w:eastAsia="Arial" w:hAnsi="Arial" w:cs="Arial"/>
          <w:sz w:val="21"/>
          <w:szCs w:val="21"/>
        </w:rPr>
        <w:t xml:space="preserve"> </w:t>
      </w:r>
      <w:r>
        <w:rPr>
          <w:rFonts w:ascii="Arial" w:eastAsia="Arial" w:hAnsi="Arial" w:cs="Arial"/>
          <w:color w:val="000000"/>
          <w:sz w:val="21"/>
          <w:szCs w:val="21"/>
        </w:rPr>
        <w:t>Simulation</w:t>
      </w:r>
      <w:r>
        <w:rPr>
          <w:rFonts w:ascii="Arial" w:eastAsia="Arial" w:hAnsi="Arial" w:cs="Arial"/>
          <w:sz w:val="21"/>
          <w:szCs w:val="21"/>
        </w:rPr>
        <w:t xml:space="preserve"> </w:t>
      </w:r>
      <w:r>
        <w:rPr>
          <w:rFonts w:ascii="Arial" w:eastAsia="Arial" w:hAnsi="Arial" w:cs="Arial"/>
          <w:color w:val="000000"/>
          <w:sz w:val="21"/>
          <w:szCs w:val="21"/>
        </w:rPr>
        <w:t>Method</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w:t>
      </w:r>
    </w:p>
    <w:p w:rsidR="00BB0A3E" w:rsidRDefault="00751069">
      <w:pPr>
        <w:spacing w:before="68" w:line="244" w:lineRule="exact"/>
        <w:ind w:left="2220"/>
      </w:pPr>
      <w:r>
        <w:rPr>
          <w:rFonts w:ascii="Apple LiSung" w:eastAsia="Apple LiSung" w:hAnsi="Apple LiSung" w:cs="Apple LiSung"/>
          <w:color w:val="000000"/>
          <w:sz w:val="21"/>
          <w:szCs w:val="21"/>
        </w:rPr>
        <w:t>上述三种计算</w:t>
      </w:r>
      <w:r>
        <w:rPr>
          <w:rFonts w:ascii="Apple LiSung" w:eastAsia="Apple LiSung" w:hAnsi="Apple LiSung" w:cs="Apple LiSung"/>
          <w:sz w:val="21"/>
          <w:szCs w:val="21"/>
        </w:rPr>
        <w:t xml:space="preserve"> </w:t>
      </w:r>
      <w:r>
        <w:rPr>
          <w:rFonts w:ascii="Arial" w:eastAsia="Arial" w:hAnsi="Arial" w:cs="Arial"/>
          <w:color w:val="000000"/>
          <w:sz w:val="21"/>
          <w:szCs w:val="21"/>
        </w:rPr>
        <w:t>VaR</w:t>
      </w:r>
      <w:r>
        <w:rPr>
          <w:rFonts w:ascii="Arial" w:eastAsia="Arial" w:hAnsi="Arial" w:cs="Arial"/>
          <w:sz w:val="21"/>
          <w:szCs w:val="21"/>
        </w:rPr>
        <w:t xml:space="preserve"> </w:t>
      </w:r>
      <w:r>
        <w:rPr>
          <w:rFonts w:ascii="Apple LiSung" w:eastAsia="Apple LiSung" w:hAnsi="Apple LiSung" w:cs="Apple LiSung"/>
          <w:color w:val="000000"/>
          <w:sz w:val="21"/>
          <w:szCs w:val="21"/>
        </w:rPr>
        <w:t>值的模型技术均得到巴塞尔委员会和各国监管机构的认可。本书因</w:t>
      </w:r>
    </w:p>
    <w:p w:rsidR="00BB0A3E" w:rsidRDefault="00751069">
      <w:pPr>
        <w:spacing w:before="68" w:line="219" w:lineRule="exact"/>
        <w:ind w:left="1800"/>
      </w:pPr>
      <w:r>
        <w:rPr>
          <w:rFonts w:ascii="Apple LiSung" w:eastAsia="Apple LiSung" w:hAnsi="Apple LiSung" w:cs="Apple LiSung"/>
          <w:color w:val="000000"/>
          <w:sz w:val="21"/>
          <w:szCs w:val="21"/>
        </w:rPr>
        <w:t>篇幅所限，在此对三种模型的计算原理和过程不作深入展开，仅就其在风险管理实践中的</w:t>
      </w:r>
      <w:r>
        <w:rPr>
          <w:rFonts w:ascii="Apple LiSung" w:eastAsia="Apple LiSung" w:hAnsi="Apple LiSung" w:cs="Apple LiSung"/>
          <w:color w:val="000000"/>
          <w:sz w:val="21"/>
          <w:szCs w:val="21"/>
        </w:rPr>
        <w:t>优</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缺点进行简单比较</w:t>
      </w:r>
      <w:r>
        <w:rPr>
          <w:rFonts w:ascii="Arial" w:eastAsia="Arial" w:hAnsi="Arial" w:cs="Arial"/>
          <w:color w:val="000000"/>
          <w:sz w:val="21"/>
          <w:szCs w:val="21"/>
        </w:rPr>
        <w:t>(</w:t>
      </w:r>
      <w:r>
        <w:rPr>
          <w:rFonts w:ascii="Apple LiSung" w:eastAsia="Apple LiSung" w:hAnsi="Apple LiSung" w:cs="Apple LiSung"/>
          <w:color w:val="000000"/>
          <w:sz w:val="21"/>
          <w:szCs w:val="21"/>
        </w:rPr>
        <w:t>见表</w:t>
      </w:r>
      <w:r>
        <w:rPr>
          <w:rFonts w:ascii="Apple LiSung" w:eastAsia="Apple LiSung" w:hAnsi="Apple LiSung" w:cs="Apple LiSung"/>
          <w:sz w:val="21"/>
          <w:szCs w:val="21"/>
        </w:rPr>
        <w:t xml:space="preserve"> </w:t>
      </w:r>
      <w:r>
        <w:rPr>
          <w:rFonts w:ascii="Arial" w:eastAsia="Arial" w:hAnsi="Arial" w:cs="Arial"/>
          <w:color w:val="000000"/>
          <w:sz w:val="21"/>
          <w:szCs w:val="21"/>
        </w:rPr>
        <w:t>4</w:t>
      </w:r>
      <w:r>
        <w:rPr>
          <w:rFonts w:ascii="Arial" w:eastAsia="Arial" w:hAnsi="Arial" w:cs="Arial"/>
          <w:sz w:val="21"/>
          <w:szCs w:val="21"/>
        </w:rPr>
        <w:t xml:space="preserve"> </w:t>
      </w:r>
      <w:r>
        <w:rPr>
          <w:rFonts w:ascii="Arial" w:eastAsia="Arial" w:hAnsi="Arial" w:cs="Arial"/>
          <w:color w:val="000000"/>
          <w:sz w:val="21"/>
          <w:szCs w:val="21"/>
        </w:rPr>
        <w:t>-3</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w: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323" w:lineRule="exact"/>
        <w:ind w:left="1800"/>
      </w:pPr>
    </w:p>
    <w:p w:rsidR="00BB0A3E" w:rsidRDefault="00751069">
      <w:pPr>
        <w:spacing w:line="244" w:lineRule="exact"/>
        <w:ind w:left="3854"/>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rial" w:eastAsia="Arial" w:hAnsi="Arial" w:cs="Arial"/>
          <w:b/>
          <w:color w:val="000000"/>
          <w:sz w:val="21"/>
          <w:szCs w:val="21"/>
        </w:rPr>
        <w:t>44</w:t>
      </w:r>
      <w:r>
        <w:rPr>
          <w:rFonts w:ascii="Arial" w:eastAsia="Arial" w:hAnsi="Arial" w:cs="Arial"/>
          <w:sz w:val="21"/>
          <w:szCs w:val="21"/>
        </w:rPr>
        <w:t xml:space="preserve"> </w:t>
      </w:r>
      <w:r>
        <w:rPr>
          <w:rFonts w:ascii="Arial" w:eastAsia="Arial" w:hAnsi="Arial" w:cs="Arial"/>
          <w:b/>
          <w:color w:val="000000"/>
          <w:sz w:val="21"/>
          <w:szCs w:val="21"/>
        </w:rPr>
        <w:t>-3-3</w:t>
      </w:r>
      <w:r>
        <w:rPr>
          <w:rFonts w:ascii="Arial" w:eastAsia="Arial" w:hAnsi="Arial" w:cs="Arial"/>
          <w:sz w:val="21"/>
          <w:szCs w:val="21"/>
        </w:rPr>
        <w:t xml:space="preserve"> </w:t>
      </w:r>
      <w:r>
        <w:rPr>
          <w:rFonts w:ascii="Apple LiSung" w:eastAsia="Apple LiSung" w:hAnsi="Apple LiSung" w:cs="Apple LiSung"/>
          <w:color w:val="000000"/>
          <w:sz w:val="21"/>
          <w:szCs w:val="21"/>
        </w:rPr>
        <w:t>三种模型技三种模型技术的优</w:t>
      </w:r>
    </w:p>
    <w:p w:rsidR="00BB0A3E" w:rsidRDefault="00BB0A3E">
      <w:pPr>
        <w:sectPr w:rsidR="00BB0A3E">
          <w:pgSz w:w="11906" w:h="16838"/>
          <w:pgMar w:top="0" w:right="0" w:bottom="0" w:left="0" w:header="0" w:footer="0" w:gutter="0"/>
          <w:cols w:space="720"/>
        </w:sectPr>
      </w:pPr>
    </w:p>
    <w:tbl>
      <w:tblPr>
        <w:tblW w:w="0" w:type="auto"/>
        <w:tblInd w:w="1691" w:type="dxa"/>
        <w:tblLayout w:type="fixed"/>
        <w:tblCellMar>
          <w:left w:w="0" w:type="dxa"/>
          <w:right w:w="0" w:type="dxa"/>
        </w:tblCellMar>
        <w:tblLook w:val="01E0" w:firstRow="1" w:lastRow="1" w:firstColumn="1" w:lastColumn="1" w:noHBand="0" w:noVBand="0"/>
      </w:tblPr>
      <w:tblGrid>
        <w:gridCol w:w="1382"/>
        <w:gridCol w:w="3119"/>
        <w:gridCol w:w="4035"/>
      </w:tblGrid>
      <w:tr w:rsidR="00BB0A3E">
        <w:trPr>
          <w:trHeight w:hRule="exact" w:val="321"/>
        </w:trPr>
        <w:tc>
          <w:tcPr>
            <w:tcW w:w="1382" w:type="dxa"/>
            <w:tcBorders>
              <w:top w:val="single" w:sz="7" w:space="0" w:color="000000"/>
              <w:left w:val="nil"/>
              <w:bottom w:val="single" w:sz="7" w:space="0" w:color="000000"/>
              <w:right w:val="single" w:sz="7" w:space="0" w:color="000000"/>
            </w:tcBorders>
          </w:tcPr>
          <w:p w:rsidR="00BB0A3E" w:rsidRDefault="00751069">
            <w:pPr>
              <w:spacing w:before="40" w:line="219" w:lineRule="exact"/>
              <w:ind w:left="108"/>
            </w:pPr>
            <w:r>
              <w:rPr>
                <w:rFonts w:ascii="Apple LiSung" w:eastAsia="Apple LiSung" w:hAnsi="Apple LiSung" w:cs="Apple LiSung"/>
                <w:color w:val="000000"/>
                <w:sz w:val="21"/>
                <w:szCs w:val="21"/>
              </w:rPr>
              <w:t>模型技术</w:t>
            </w:r>
          </w:p>
        </w:tc>
        <w:tc>
          <w:tcPr>
            <w:tcW w:w="3119" w:type="dxa"/>
            <w:tcBorders>
              <w:top w:val="single" w:sz="7" w:space="0" w:color="000000"/>
              <w:left w:val="single" w:sz="7" w:space="0" w:color="000000"/>
              <w:bottom w:val="single" w:sz="7" w:space="0" w:color="000000"/>
              <w:right w:val="single" w:sz="7" w:space="0" w:color="000000"/>
            </w:tcBorders>
          </w:tcPr>
          <w:p w:rsidR="00BB0A3E" w:rsidRDefault="00751069">
            <w:pPr>
              <w:spacing w:before="40" w:line="219" w:lineRule="exact"/>
              <w:ind w:left="94"/>
            </w:pPr>
            <w:r>
              <w:rPr>
                <w:rFonts w:ascii="Apple LiSung" w:eastAsia="Apple LiSung" w:hAnsi="Apple LiSung" w:cs="Apple LiSung"/>
                <w:color w:val="000000"/>
                <w:sz w:val="21"/>
                <w:szCs w:val="21"/>
              </w:rPr>
              <w:t>优点</w:t>
            </w:r>
          </w:p>
        </w:tc>
        <w:tc>
          <w:tcPr>
            <w:tcW w:w="4035"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92"/>
            </w:pPr>
            <w:r>
              <w:rPr>
                <w:rFonts w:ascii="Apple LiSung" w:eastAsia="Apple LiSung" w:hAnsi="Apple LiSung" w:cs="Apple LiSung"/>
                <w:color w:val="000000"/>
                <w:sz w:val="21"/>
                <w:szCs w:val="21"/>
              </w:rPr>
              <w:t>缺点</w:t>
            </w:r>
          </w:p>
        </w:tc>
      </w:tr>
      <w:tr w:rsidR="00BB0A3E">
        <w:trPr>
          <w:trHeight w:hRule="exact" w:val="945"/>
        </w:trPr>
        <w:tc>
          <w:tcPr>
            <w:tcW w:w="1382" w:type="dxa"/>
            <w:tcBorders>
              <w:top w:val="single" w:sz="7" w:space="0" w:color="000000"/>
              <w:left w:val="nil"/>
              <w:bottom w:val="single" w:sz="7" w:space="0" w:color="000000"/>
              <w:right w:val="single" w:sz="7" w:space="0" w:color="000000"/>
            </w:tcBorders>
          </w:tcPr>
          <w:p w:rsidR="00BB0A3E" w:rsidRDefault="00751069">
            <w:pPr>
              <w:spacing w:before="40" w:line="244" w:lineRule="exact"/>
              <w:ind w:left="108"/>
            </w:pPr>
            <w:r>
              <w:rPr>
                <w:rFonts w:ascii="Apple LiSung" w:eastAsia="Apple LiSung" w:hAnsi="Apple LiSung" w:cs="Apple LiSung"/>
                <w:color w:val="000000"/>
                <w:sz w:val="21"/>
                <w:szCs w:val="21"/>
              </w:rPr>
              <w:t>方差</w:t>
            </w:r>
            <w:r>
              <w:rPr>
                <w:rFonts w:ascii="Arial" w:eastAsia="Arial" w:hAnsi="Arial" w:cs="Arial"/>
                <w:color w:val="000000"/>
                <w:sz w:val="21"/>
                <w:szCs w:val="21"/>
              </w:rPr>
              <w:t>-</w:t>
            </w:r>
            <w:r>
              <w:rPr>
                <w:rFonts w:ascii="Apple LiSung" w:eastAsia="Apple LiSung" w:hAnsi="Apple LiSung" w:cs="Apple LiSung"/>
                <w:color w:val="000000"/>
                <w:sz w:val="21"/>
                <w:szCs w:val="21"/>
              </w:rPr>
              <w:t>协方差</w:t>
            </w:r>
          </w:p>
          <w:p w:rsidR="00BB0A3E" w:rsidRDefault="00751069">
            <w:pPr>
              <w:spacing w:before="68" w:line="219" w:lineRule="exact"/>
              <w:ind w:left="108"/>
            </w:pPr>
            <w:r>
              <w:rPr>
                <w:rFonts w:ascii="Apple LiSung" w:eastAsia="Apple LiSung" w:hAnsi="Apple LiSung" w:cs="Apple LiSung"/>
                <w:color w:val="000000"/>
                <w:sz w:val="21"/>
                <w:szCs w:val="21"/>
              </w:rPr>
              <w:t>法</w:t>
            </w:r>
          </w:p>
        </w:tc>
        <w:tc>
          <w:tcPr>
            <w:tcW w:w="3119" w:type="dxa"/>
            <w:tcBorders>
              <w:top w:val="single" w:sz="7" w:space="0" w:color="000000"/>
              <w:left w:val="single" w:sz="7" w:space="0" w:color="000000"/>
              <w:bottom w:val="single" w:sz="7" w:space="0" w:color="000000"/>
              <w:right w:val="single" w:sz="7" w:space="0" w:color="000000"/>
            </w:tcBorders>
          </w:tcPr>
          <w:p w:rsidR="00BB0A3E" w:rsidRDefault="00BB0A3E"/>
        </w:tc>
        <w:tc>
          <w:tcPr>
            <w:tcW w:w="4035"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不能预测突发事件的风险，因为方差</w:t>
            </w:r>
            <w:r>
              <w:rPr>
                <w:rFonts w:ascii="Apple LiSung" w:eastAsia="Apple LiSung" w:hAnsi="Apple LiSung" w:cs="Apple LiSung"/>
                <w:color w:val="000000"/>
                <w:sz w:val="21"/>
                <w:szCs w:val="21"/>
              </w:rPr>
              <w:t>-</w:t>
            </w:r>
          </w:p>
          <w:p w:rsidR="00BB0A3E" w:rsidRDefault="00BB0A3E">
            <w:pPr>
              <w:spacing w:line="93" w:lineRule="exact"/>
              <w:ind w:left="92"/>
            </w:pPr>
          </w:p>
          <w:p w:rsidR="00BB0A3E" w:rsidRDefault="00751069">
            <w:pPr>
              <w:spacing w:line="219" w:lineRule="exact"/>
              <w:ind w:left="408"/>
            </w:pPr>
            <w:r>
              <w:rPr>
                <w:rFonts w:ascii="Apple LiSung" w:eastAsia="Apple LiSung" w:hAnsi="Apple LiSung" w:cs="Apple LiSung"/>
                <w:color w:val="000000"/>
                <w:sz w:val="21"/>
                <w:szCs w:val="21"/>
              </w:rPr>
              <w:t>协方差法是基于历史数据来估计未来</w:t>
            </w:r>
            <w:r>
              <w:rPr>
                <w:rFonts w:ascii="Apple LiSung" w:eastAsia="Apple LiSung" w:hAnsi="Apple LiSung" w:cs="Apple LiSung"/>
                <w:color w:val="000000"/>
                <w:sz w:val="16"/>
                <w:szCs w:val="16"/>
              </w:rPr>
              <w:t>，</w:t>
            </w:r>
          </w:p>
          <w:p w:rsidR="00BB0A3E" w:rsidRDefault="00BB0A3E">
            <w:pPr>
              <w:spacing w:line="93" w:lineRule="exact"/>
              <w:ind w:left="92"/>
            </w:pPr>
          </w:p>
          <w:p w:rsidR="00BB0A3E" w:rsidRDefault="00751069">
            <w:pPr>
              <w:spacing w:line="219" w:lineRule="exact"/>
              <w:ind w:left="408"/>
            </w:pPr>
            <w:r>
              <w:rPr>
                <w:rFonts w:ascii="Apple LiSung" w:eastAsia="Apple LiSung" w:hAnsi="Apple LiSung" w:cs="Apple LiSung"/>
                <w:color w:val="000000"/>
                <w:sz w:val="21"/>
                <w:szCs w:val="21"/>
              </w:rPr>
              <w:t>其成立的假设条件是未来和过去存在</w:t>
            </w:r>
          </w:p>
        </w:tc>
      </w:tr>
    </w:tbl>
    <w:p w:rsidR="00BB0A3E" w:rsidRDefault="00BB0A3E">
      <w:pPr>
        <w:spacing w:line="12" w:lineRule="exact"/>
      </w:pP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691"/>
      </w:pPr>
      <w:r>
        <w:lastRenderedPageBreak/>
        <w:pict>
          <v:group id="_x0000_s1782" style="position:absolute;left:0;text-align:left;margin-left:91.9pt;margin-top:682.8pt;width:411.35pt;height:159.1pt;z-index:-251205120;mso-position-horizontal-relative:page;mso-position-vertical-relative:page" coordorigin="1838,13655" coordsize="8227,3182">
            <v:shape id="_x0000_s1783" style="position:absolute;left:1838;top:13655;width:8227;height:3182" coordorigin="1838,13655" coordsize="8227,3182" path="m1838,13655r,l1838,13656r,l1838,13656r,l1838,13656r,l1838,13656r,l1838,13657r,l1838,13658r,1l1838,13660r,1l1838,13662r,1l1838,13665r,2l1838,13668r,3l1838,13673r,3l1838,13678r,4l1838,13685r,4l1838,13693r,4l1838,13702r,4l1838,13712r,5l1838,13723r,7l1838,13736r,8l1838,13751r,8l1838,13768r,8l1838,13786r,9l1838,13806r,10l1838,13828r,11l1838,13852r,12l1838,13878r,14l1838,13906r,15l1838,13937r,16l1838,13970r,17l1838,14005r,19l1838,14043r,20l1838,14084r,22l1838,14128r,22l1838,14174r,24l1838,14223r,26l1838,14276r,27l1838,14331r,29l1838,14390r,31l1838,14452r,32l1838,14518r,34l1838,14586r,36l1838,14659r,38l1838,14735r,40l1838,14815r,42l1838,14899r,43l1838,14987r,45l1838,15078r,48l1838,15174r,50l1838,15274r,52l1838,15379r,54l1838,15488r,56l1838,15601r,58l1838,15719r,61l1838,15841r,63l1838,15969r,65l1838,16101r,68l1838,16238r,70l1838,16380r,73l1838,16527r,76l1838,16680r,78l1838,16838r,l1838,16881r,43l1838,16966r,42l1839,17048r,40l1840,17127r,39l1841,17204r2,36l1844,17277r2,35l1849,17347r2,34l1854,17414r4,33l1862,17479r4,31l1871,17540r6,30l1883,17598r7,28l1897,17654r8,26l1914,17706r10,25l1934,17756r11,24l1957,17802r13,23l1983,17846r15,21l2013,17887r17,19l2047,17924r19,18l2085,17959r21,16l2128,17991r22,15l2174,18020r26,13l2226,18046r28,12l2283,18069r30,10l2345,18089r33,9l2412,18106r36,7l2486,18120r38,6l2565,18131r42,4l2650,18139r45,3l2742,18144r48,2l2841,18146r51,l2946,18146r55,-2l3059,18142r59,-3l3179,18135r62,-4l3306,18126r67,-6l3442,18113r70,-7l3585,18098r75,-9l3737,18079r79,-10l3898,18058r83,-12l4067,18033r88,-13l4245,18006r93,-15l4432,17975r98,-16l4629,17942r103,-18l4836,17906r107,-19l5053,17867r112,-21l5280,17825r117,-23l5517,17780r123,-24l5765,17731r128,-25l6024,17680r133,-26l6294,17626r139,-28l6575,17570r145,-30l6868,17510r151,-31l7173,17447r157,-33l7490,17381r163,-34l7819,17312r169,-35l8160,17240r176,-36l8515,17166r182,-39l8882,17088r189,-40l9263,17008r195,-42l9657,16924r202,-43l10065,16838r,l10065,16881r,43l10065,16966r,41l10065,17048r,40l10065,17127r,38l10065,17202r,37l10065,17274r,35l10065,17343r,33l10065,17408r,31l10065,17469r,30l10065,17527r,27l10065,17581r,25l10065,17631r,23l10065,17677r,21l10065,17719r,19l10065,17756r,18l10065,17790r,15l10065,17819r,13l10065,17844r,10l10065,17864r,8l10065,17879r,6l10065,17890r,3l10065,17896r,1l10065,17897r,-2l10065,17893r,-4l10065,17883r,-6l10065,17869r,-9l10065,17850r,-12l10065,17825r,-15l10065,17794r,-17l10065,17759r,-21l10065,17717r,-23l10065,17670r,-26l10065,17617r,-29l10065,17558r,-32l10065,17493r,-35l10065,17422r,-38l10065,17344r,-40l10065,17261r,-44l10065,17171r,-47l10065,17075r,-51l10065,16972r,-54l10065,16863r,-58l10065,16746r,-60l10065,16623r,-64l10065,16493r,-67l10065,16357r,-71l10065,16213r,-75l10065,16062r,-79l10065,15903r,-82l10065,15737r,-85l10065,15564r,-89l10065,15383r,-93l10065,15195r,-97l10065,14999r,-101l10065,14795r,-105l10065,14583r,-108l10065,14364r,-113l10065,14136r,-117l10065,13900r,-121l10065,13655r,l10065,13655r,l10065,13655r,l10064,13655r,l10063,13655r,l10062,13655r-2,l10059,13655r-2,l10054,13655r-2,l10049,13656r-4,l10041,13656r-4,l10032,13656r-6,l10020,13656r-7,l10006,13656r-8,l9989,13656r-10,l9969,13656r-11,l9946,13656r-13,l9920,13655r-15,1l9890,13655r-17,1l9856,13655r-19,1l9818,13655r-21,1l9775,13655r-22,1l9729,13655r-26,1l9677,13655r-28,1l9620,13655r-30,1l9558,13655r-33,1l9491,13655r-36,1l9417,13655r-38,1l9338,13655r-42,1l9253,13655r-45,1l9161,13655r-48,1l9062,13655r-51,l8957,13655r-55,l8844,13655r-59,l8724,13655r-62,l8597,13655r-67,l8461,13655r-70,l8318,13655r-75,l8166,13655r-79,l8005,13655r-83,l7836,13655r-88,l7658,13655r-93,l7471,13655r-98,l7274,13655r-103,l7067,13655r-107,l6850,13655r-112,l6623,13655r-117,l6386,13655r-123,l6138,13655r-128,l5879,13655r-133,l5609,13655r-139,l5328,13655r-145,l5035,13655r-151,l4730,13655r-157,l4413,13655r-163,l4084,13655r-169,l3743,13655r-176,l3388,13655r-182,l3021,13655r-189,l2640,13655r-195,l2246,13655r-202,l1838,13655r,l1838,13655r,l1838,13655r,l1838,13655r,l1838,13655r,l1838,13655r,l1838,13655r,l1838,13655r,l1838,13656r,l1838,13656r,l1838,13656r,l1838,13656r,l1838,13656r,l1838,13656r,l1838,13656r,l1838,13656r,l1838,13655r,1l1838,13655r,1l1838,13655r,1l1838,13655r,1l1838,13655r,1l1838,13655r,1l1838,13655r,1l1838,13655r,1l1838,13655r,1l1838,13655r,1l1838,13655r,1l1838,13655r,1l1838,13655r,1l1838,13655r,1l1838,13655r,l1838,13655r,l1838,13655r,l1838,13655r,l1838,13655r,l1838,13655r,l1838,13655r,l1838,13655r,l1838,13655r,l1838,13655r,l1838,13655r,l1838,13655r,l1838,13655r,l1838,13655r,l1838,13655r,l1838,13655r,l1838,13655r,l1838,13655r,l1838,13655r,l1838,13655r,l1838,13655r,l1838,13655r,l1838,13655r,l1838,13655r,l1838,13655r,l1838,13655r,l1838,13655r,l1838,13655r,l1838,13655r,l1838,13655r,l1838,13655e" fillcolor="#fefefe" stroked="f">
              <v:path arrowok="t"/>
            </v:shape>
            <w10:wrap anchorx="page" anchory="page"/>
          </v:group>
        </w:pict>
      </w:r>
      <w:r>
        <w:pict>
          <v:group id="_x0000_s1780" style="position:absolute;left:0;text-align:left;margin-left:91.9pt;margin-top:682.8pt;width:411.35pt;height:159.1pt;z-index:-251204096;mso-position-horizontal-relative:page;mso-position-vertical-relative:page" coordorigin="1838,13655" coordsize="8227,3182">
            <v:shape id="_x0000_s1781" style="position:absolute;left:1838;top:13655;width:8227;height:3182" coordorigin="1838,13655" coordsize="8227,3182" path="m1838,13655r,l1838,13656r,l1838,13656r,l1838,13656r,l1838,13656r,l1838,13657r,l1838,13658r,1l1838,13660r,1l1838,13662r,1l1838,13665r,2l1838,13668r,3l1838,13673r,3l1838,13678r,4l1838,13685r,4l1838,13693r,4l1838,13702r,4l1838,13712r,5l1838,13723r,7l1838,13736r,8l1838,13751r,8l1838,13768r,8l1838,13786r,9l1838,13806r,10l1838,13828r,11l1838,13852r,12l1838,13878r,14l1838,13906r,15l1838,13937r,16l1838,13970r,17l1838,14005r,19l1838,14043r,20l1838,14084r,22l1838,14128r,22l1838,14174r,24l1838,14223r,26l1838,14276r,27l1838,14331r,29l1838,14390r,31l1838,14452r,32l1838,14518r,34l1838,14586r,36l1838,14659r,38l1838,14735r,40l1838,14815r,42l1838,14899r,43l1838,14987r,45l1838,15078r,48l1838,15174r,50l1838,15274r,52l1838,15379r,54l1838,15488r,56l1838,15601r,58l1838,15719r,61l1838,15841r,63l1838,15969r,65l1838,16101r,68l1838,16238r,70l1838,16380r,73l1838,16527r,76l1838,16680r,78l1838,16838r,l1838,16881r,43l1838,16966r,42l1839,17048r,40l1840,17127r,39l1841,17204r2,36l1844,17277r2,35l1849,17347r2,34l1854,17414r4,33l1862,17479r4,31l1871,17540r6,30l1883,17598r7,28l1897,17654r8,26l1914,17706r10,25l1934,17756r11,24l1957,17802r13,23l1983,17846r15,21l2013,17887r17,19l2047,17924r19,18l2085,17959r21,16l2128,17991r22,15l2174,18020r26,13l2226,18046r28,12l2283,18069r30,10l2345,18089r33,9l2412,18106r36,7l2486,18120r38,6l2565,18131r42,4l2650,18139r45,3l2742,18144r48,2l2841,18146r51,l2946,18146r55,-2l3059,18142r59,-3l3179,18135r62,-4l3306,18126r67,-6l3442,18113r70,-7l3585,18098r75,-9l3737,18079r79,-10l3898,18058r83,-12l4067,18033r88,-13l4245,18006r93,-15l4432,17975r98,-16l4629,17942r103,-18l4836,17906r107,-19l5053,17867r112,-21l5280,17825r117,-23l5517,17780r123,-24l5765,17731r128,-25l6024,17680r133,-26l6294,17626r139,-28l6575,17570r145,-30l6868,17510r151,-31l7173,17447r157,-33l7490,17381r163,-34l7819,17312r169,-35l8160,17240r176,-36l8515,17166r182,-39l8882,17088r189,-40l9263,17008r195,-42l9657,16924r202,-43l10065,16838r,l10065,16881r,43l10065,16966r,41l10065,17048r,40l10065,17127r,38l10065,17202r,37l10065,17274r,35l10065,17343r,33l10065,17408r,31l10065,17469r,30l10065,17527r,27l10065,17581r,25l10065,17631r,23l10065,17677r,21l10065,17719r,19l10065,17756r,18l10065,17790r,15l10065,17819r,13l10065,17844r,10l10065,17864r,8l10065,17879r,6l10065,17890r,3l10065,17896r,1l10065,17897r,-2l10065,17893r,-4l10065,17883r,-6l10065,17869r,-9l10065,17850r,-12l10065,17825r,-15l10065,17794r,-17l10065,17759r,-21l10065,17717r,-23l10065,17670r,-26l10065,17617r,-29l10065,17558r,-32l10065,17493r,-35l10065,17422r,-38l10065,17344r,-40l10065,17261r,-44l10065,17171r,-47l10065,17075r,-51l10065,16972r,-54l10065,16863r,-58l10065,16746r,-60l10065,16623r,-64l10065,16493r,-67l10065,16357r,-71l10065,16213r,-75l10065,16062r,-79l10065,15903r,-82l10065,15737r,-85l10065,15564r,-89l10065,15383r,-93l10065,15195r,-97l10065,14999r,-101l10065,14795r,-105l10065,14583r,-108l10065,14364r,-113l10065,14136r,-117l10065,13900r,-121l10065,13655r,l10065,13655r,l10065,13655r,l10064,13655r,l10063,13655r,l10062,13655r-2,l10059,13655r-2,l10054,13655r-2,l10049,13656r-4,l10041,13656r-4,l10032,13656r-6,l10020,13656r-7,l10006,13656r-8,l9989,13656r-10,l9969,13656r-11,l9946,13656r-13,l9920,13655r-15,1l9890,13655r-17,1l9856,13655r-19,1l9818,13655r-21,1l9775,13655r-22,1l9729,13655r-26,1l9677,13655r-28,1l9620,13655r-30,1l9558,13655r-33,1l9491,13655r-36,1l9417,13655r-38,1l9338,13655r-42,1l9253,13655r-45,1l9161,13655r-48,1l9062,13655r-51,l8957,13655r-55,l8844,13655r-59,l8724,13655r-62,l8597,13655r-67,l8461,13655r-70,l8318,13655r-75,l8166,13655r-79,l8005,13655r-83,l7836,13655r-88,l7658,13655r-93,l7471,13655r-98,l7274,13655r-103,l7067,13655r-107,l6850,13655r-112,l6623,13655r-117,l6386,13655r-123,l6138,13655r-128,l5879,13655r-133,l5609,13655r-139,l5328,13655r-145,l5035,13655r-151,l4730,13655r-157,l4413,13655r-163,l4084,13655r-169,l3743,13655r-176,l3388,13655r-182,l3021,13655r-189,l2640,13655r-195,l2246,13655r-202,l1838,13655e" filled="f" strokeweight=".42297mm">
              <v:path arrowok="t"/>
            </v:shape>
            <w10:wrap anchorx="page" anchory="page"/>
          </v:group>
        </w:pict>
      </w:r>
      <w:r>
        <w:pict>
          <v:shape id="_x0000_s1779" type="#_x0000_t202" style="position:absolute;left:0;text-align:left;margin-left:139.6pt;margin-top:695.35pt;width:50.7pt;height:15.45pt;z-index:251525632;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7"/>
                      <w:sz w:val="28"/>
                      <w:szCs w:val="28"/>
                    </w:rPr>
                    <w:t>识：市</w:t>
                  </w:r>
                </w:p>
              </w:txbxContent>
            </v:textbox>
            <w10:wrap anchorx="page" anchory="page"/>
          </v:shape>
        </w:pict>
      </w:r>
      <w:r>
        <w:pict>
          <v:shape id="_x0000_s1778" type="#_x0000_t202" style="position:absolute;left:0;text-align:left;margin-left:97.5pt;margin-top:695.35pt;width:151.8pt;height:15.45pt;z-index:251526656;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8"/>
                      <w:sz w:val="28"/>
                      <w:szCs w:val="28"/>
                    </w:rPr>
                    <w:t>背景知识：市场风险</w:t>
                  </w:r>
                </w:p>
              </w:txbxContent>
            </v:textbox>
            <w10:wrap anchorx="page" anchory="page"/>
          </v:shape>
        </w:pict>
      </w:r>
      <w:r>
        <w:pict>
          <v:shape id="_x0000_s1777" type="#_x0000_t202" style="position:absolute;left:0;text-align:left;margin-left:223.95pt;margin-top:695.35pt;width:151.8pt;height:15.45pt;z-index:251527680;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9"/>
                      <w:sz w:val="28"/>
                      <w:szCs w:val="28"/>
                    </w:rPr>
                    <w:t>内部模型法的技术标</w:t>
                  </w:r>
                </w:p>
              </w:txbxContent>
            </v:textbox>
            <w10:wrap anchorx="page" anchory="page"/>
          </v:shape>
        </w:pict>
      </w:r>
    </w:p>
    <w:p w:rsidR="00BB0A3E" w:rsidRDefault="00BB0A3E">
      <w:pPr>
        <w:spacing w:line="200" w:lineRule="exact"/>
        <w:ind w:left="1691"/>
      </w:pPr>
    </w:p>
    <w:p w:rsidR="00BB0A3E" w:rsidRDefault="00BB0A3E">
      <w:pPr>
        <w:spacing w:line="200" w:lineRule="exact"/>
        <w:ind w:left="1691"/>
      </w:pPr>
    </w:p>
    <w:p w:rsidR="00BB0A3E" w:rsidRDefault="00BB0A3E">
      <w:pPr>
        <w:spacing w:line="200" w:lineRule="exact"/>
        <w:ind w:left="1691"/>
      </w:pPr>
    </w:p>
    <w:p w:rsidR="00BB0A3E" w:rsidRDefault="00BB0A3E">
      <w:pPr>
        <w:spacing w:line="200" w:lineRule="exact"/>
        <w:ind w:left="1691"/>
      </w:pPr>
    </w:p>
    <w:p w:rsidR="00BB0A3E" w:rsidRDefault="00BB0A3E">
      <w:pPr>
        <w:spacing w:line="200" w:lineRule="exact"/>
        <w:ind w:left="1691"/>
      </w:pPr>
    </w:p>
    <w:p w:rsidR="00BB0A3E" w:rsidRDefault="00BB0A3E">
      <w:pPr>
        <w:spacing w:line="244" w:lineRule="exact"/>
        <w:ind w:left="1691"/>
      </w:pPr>
    </w:p>
    <w:tbl>
      <w:tblPr>
        <w:tblW w:w="0" w:type="auto"/>
        <w:tblInd w:w="1691" w:type="dxa"/>
        <w:tblLayout w:type="fixed"/>
        <w:tblCellMar>
          <w:left w:w="0" w:type="dxa"/>
          <w:right w:w="0" w:type="dxa"/>
        </w:tblCellMar>
        <w:tblLook w:val="01E0" w:firstRow="1" w:lastRow="1" w:firstColumn="1" w:lastColumn="1" w:noHBand="0" w:noVBand="0"/>
      </w:tblPr>
      <w:tblGrid>
        <w:gridCol w:w="1382"/>
        <w:gridCol w:w="3119"/>
        <w:gridCol w:w="4035"/>
      </w:tblGrid>
      <w:tr w:rsidR="00BB0A3E">
        <w:trPr>
          <w:trHeight w:hRule="exact" w:val="3441"/>
        </w:trPr>
        <w:tc>
          <w:tcPr>
            <w:tcW w:w="1382" w:type="dxa"/>
            <w:tcBorders>
              <w:top w:val="single" w:sz="7" w:space="0" w:color="000000"/>
              <w:left w:val="nil"/>
              <w:bottom w:val="single" w:sz="7" w:space="0" w:color="000000"/>
              <w:right w:val="single" w:sz="7" w:space="0" w:color="000000"/>
            </w:tcBorders>
          </w:tcPr>
          <w:p w:rsidR="00BB0A3E" w:rsidRDefault="00BB0A3E"/>
        </w:tc>
        <w:tc>
          <w:tcPr>
            <w:tcW w:w="3119" w:type="dxa"/>
            <w:tcBorders>
              <w:top w:val="single" w:sz="7" w:space="0" w:color="000000"/>
              <w:left w:val="single" w:sz="7" w:space="0" w:color="000000"/>
              <w:bottom w:val="single" w:sz="7" w:space="0" w:color="000000"/>
              <w:right w:val="single" w:sz="7" w:space="0" w:color="000000"/>
            </w:tcBorders>
          </w:tcPr>
          <w:p w:rsidR="00BB0A3E" w:rsidRDefault="00BB0A3E">
            <w:pPr>
              <w:spacing w:line="200" w:lineRule="exact"/>
              <w:ind w:left="94"/>
            </w:pPr>
          </w:p>
          <w:p w:rsidR="00BB0A3E" w:rsidRDefault="00BB0A3E">
            <w:pPr>
              <w:spacing w:line="200" w:lineRule="exact"/>
              <w:ind w:left="94"/>
            </w:pPr>
          </w:p>
          <w:p w:rsidR="00BB0A3E" w:rsidRDefault="00BB0A3E">
            <w:pPr>
              <w:spacing w:line="264" w:lineRule="exact"/>
              <w:ind w:left="94"/>
            </w:pPr>
          </w:p>
          <w:p w:rsidR="00BB0A3E" w:rsidRDefault="00751069">
            <w:pPr>
              <w:spacing w:line="219" w:lineRule="exact"/>
              <w:ind w:left="94"/>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原理简单；</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计算快捷</w:t>
            </w:r>
          </w:p>
        </w:tc>
        <w:tc>
          <w:tcPr>
            <w:tcW w:w="4035"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408"/>
            </w:pPr>
            <w:r>
              <w:rPr>
                <w:rFonts w:ascii="Apple LiSung" w:eastAsia="Apple LiSung" w:hAnsi="Apple LiSung" w:cs="Apple LiSung"/>
                <w:color w:val="000000"/>
                <w:sz w:val="21"/>
                <w:szCs w:val="21"/>
              </w:rPr>
              <w:t>着分布的一致性，而突发事件打破了这</w:t>
            </w:r>
          </w:p>
          <w:p w:rsidR="00BB0A3E" w:rsidRDefault="00BB0A3E">
            <w:pPr>
              <w:spacing w:line="93" w:lineRule="exact"/>
              <w:ind w:left="92"/>
            </w:pPr>
          </w:p>
          <w:p w:rsidR="00BB0A3E" w:rsidRDefault="00751069">
            <w:pPr>
              <w:spacing w:line="219" w:lineRule="exact"/>
              <w:ind w:left="408"/>
            </w:pPr>
            <w:r>
              <w:rPr>
                <w:rFonts w:ascii="Apple LiSung" w:eastAsia="Apple LiSung" w:hAnsi="Apple LiSung" w:cs="Apple LiSung"/>
                <w:color w:val="000000"/>
                <w:sz w:val="21"/>
                <w:szCs w:val="21"/>
              </w:rPr>
              <w:t>种分布的一致性，其风险无法从历史序</w:t>
            </w:r>
          </w:p>
          <w:p w:rsidR="00BB0A3E" w:rsidRDefault="00BB0A3E">
            <w:pPr>
              <w:spacing w:line="93" w:lineRule="exact"/>
              <w:ind w:left="92"/>
            </w:pPr>
          </w:p>
          <w:p w:rsidR="00BB0A3E" w:rsidRDefault="00751069">
            <w:pPr>
              <w:spacing w:line="219" w:lineRule="exact"/>
              <w:ind w:left="408"/>
            </w:pPr>
            <w:r>
              <w:rPr>
                <w:rFonts w:ascii="Apple LiSung" w:eastAsia="Apple LiSung" w:hAnsi="Apple LiSung" w:cs="Apple LiSung"/>
                <w:color w:val="000000"/>
                <w:sz w:val="21"/>
                <w:szCs w:val="21"/>
              </w:rPr>
              <w:t>列模型中得到揭示；</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方差</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协方差法的正态假设条件受到普</w:t>
            </w:r>
          </w:p>
          <w:p w:rsidR="00BB0A3E" w:rsidRDefault="00BB0A3E">
            <w:pPr>
              <w:spacing w:line="93" w:lineRule="exact"/>
              <w:ind w:left="92"/>
            </w:pPr>
          </w:p>
          <w:p w:rsidR="00BB0A3E" w:rsidRDefault="00751069">
            <w:pPr>
              <w:spacing w:line="219" w:lineRule="exact"/>
              <w:ind w:left="408"/>
            </w:pPr>
            <w:r>
              <w:rPr>
                <w:rFonts w:ascii="Apple LiSung" w:eastAsia="Apple LiSung" w:hAnsi="Apple LiSung" w:cs="Apple LiSung"/>
                <w:color w:val="000000"/>
                <w:sz w:val="21"/>
                <w:szCs w:val="21"/>
              </w:rPr>
              <w:t>遍质疑，由于</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肥尾</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现象广泛存在</w:t>
            </w:r>
            <w:r>
              <w:rPr>
                <w:rFonts w:ascii="Apple LiSung" w:eastAsia="Apple LiSung" w:hAnsi="Apple LiSung" w:cs="Apple LiSung"/>
                <w:color w:val="000000"/>
                <w:sz w:val="16"/>
                <w:szCs w:val="16"/>
              </w:rPr>
              <w:t>，</w:t>
            </w:r>
          </w:p>
          <w:p w:rsidR="00BB0A3E" w:rsidRDefault="00BB0A3E">
            <w:pPr>
              <w:spacing w:line="93" w:lineRule="exact"/>
              <w:ind w:left="92"/>
            </w:pPr>
          </w:p>
          <w:p w:rsidR="00BB0A3E" w:rsidRDefault="00751069">
            <w:pPr>
              <w:spacing w:line="219" w:lineRule="exact"/>
              <w:ind w:left="408"/>
            </w:pPr>
            <w:r>
              <w:rPr>
                <w:rFonts w:ascii="Apple LiSung" w:eastAsia="Apple LiSung" w:hAnsi="Apple LiSung" w:cs="Apple LiSung"/>
                <w:color w:val="000000"/>
                <w:sz w:val="21"/>
                <w:szCs w:val="21"/>
              </w:rPr>
              <w:t>许多金融资产的收益率分布并不符合</w:t>
            </w:r>
          </w:p>
          <w:p w:rsidR="00BB0A3E" w:rsidRDefault="00BB0A3E">
            <w:pPr>
              <w:spacing w:line="93" w:lineRule="exact"/>
              <w:ind w:left="92"/>
            </w:pPr>
          </w:p>
          <w:p w:rsidR="00BB0A3E" w:rsidRDefault="00751069">
            <w:pPr>
              <w:spacing w:line="219" w:lineRule="exact"/>
              <w:ind w:left="408"/>
            </w:pPr>
            <w:r>
              <w:rPr>
                <w:rFonts w:ascii="Apple LiSung" w:eastAsia="Apple LiSung" w:hAnsi="Apple LiSung" w:cs="Apple LiSung"/>
                <w:color w:val="000000"/>
                <w:sz w:val="21"/>
                <w:szCs w:val="21"/>
              </w:rPr>
              <w:t>正态分布，基于正态近似的模型往往会</w:t>
            </w:r>
          </w:p>
          <w:p w:rsidR="00BB0A3E" w:rsidRDefault="00BB0A3E">
            <w:pPr>
              <w:spacing w:line="93" w:lineRule="exact"/>
              <w:ind w:left="92"/>
            </w:pPr>
          </w:p>
          <w:p w:rsidR="00BB0A3E" w:rsidRDefault="00751069">
            <w:pPr>
              <w:spacing w:line="219" w:lineRule="exact"/>
              <w:ind w:left="408"/>
            </w:pPr>
            <w:r>
              <w:rPr>
                <w:rFonts w:ascii="Apple LiSung" w:eastAsia="Apple LiSung" w:hAnsi="Apple LiSung" w:cs="Apple LiSung"/>
                <w:color w:val="000000"/>
                <w:sz w:val="21"/>
                <w:szCs w:val="21"/>
              </w:rPr>
              <w:t>低估实际的风险值；</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方差</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协方差法只反映了风险因子对整</w:t>
            </w:r>
          </w:p>
          <w:p w:rsidR="00BB0A3E" w:rsidRDefault="00BB0A3E">
            <w:pPr>
              <w:spacing w:line="93" w:lineRule="exact"/>
              <w:ind w:left="92"/>
            </w:pPr>
          </w:p>
          <w:p w:rsidR="00BB0A3E" w:rsidRDefault="00751069">
            <w:pPr>
              <w:spacing w:line="219" w:lineRule="exact"/>
              <w:ind w:left="408"/>
            </w:pPr>
            <w:r>
              <w:rPr>
                <w:rFonts w:ascii="Apple LiSung" w:eastAsia="Apple LiSung" w:hAnsi="Apple LiSung" w:cs="Apple LiSung"/>
                <w:color w:val="000000"/>
                <w:sz w:val="21"/>
                <w:szCs w:val="21"/>
              </w:rPr>
              <w:t>个组合的一阶线性影响，无法准确计量</w:t>
            </w:r>
          </w:p>
          <w:p w:rsidR="00BB0A3E" w:rsidRDefault="00BB0A3E">
            <w:pPr>
              <w:spacing w:line="93" w:lineRule="exact"/>
              <w:ind w:left="92"/>
            </w:pPr>
          </w:p>
          <w:p w:rsidR="00BB0A3E" w:rsidRDefault="00751069">
            <w:pPr>
              <w:spacing w:line="219" w:lineRule="exact"/>
              <w:ind w:left="408"/>
            </w:pPr>
            <w:r>
              <w:rPr>
                <w:rFonts w:ascii="Apple LiSung" w:eastAsia="Apple LiSung" w:hAnsi="Apple LiSung" w:cs="Apple LiSung"/>
                <w:color w:val="000000"/>
                <w:sz w:val="21"/>
                <w:szCs w:val="21"/>
              </w:rPr>
              <w:t>非线性金融工具（如期权）的风险</w:t>
            </w:r>
          </w:p>
        </w:tc>
      </w:tr>
      <w:tr w:rsidR="00BB0A3E">
        <w:trPr>
          <w:trHeight w:hRule="exact" w:val="2817"/>
        </w:trPr>
        <w:tc>
          <w:tcPr>
            <w:tcW w:w="1382" w:type="dxa"/>
            <w:tcBorders>
              <w:top w:val="single" w:sz="7" w:space="0" w:color="000000"/>
              <w:left w:val="nil"/>
              <w:bottom w:val="single" w:sz="7" w:space="0" w:color="000000"/>
              <w:right w:val="single" w:sz="7" w:space="0" w:color="000000"/>
            </w:tcBorders>
          </w:tcPr>
          <w:p w:rsidR="00BB0A3E" w:rsidRDefault="00751069">
            <w:pPr>
              <w:spacing w:before="40" w:line="219" w:lineRule="exact"/>
              <w:ind w:left="108"/>
            </w:pPr>
            <w:r>
              <w:rPr>
                <w:rFonts w:ascii="Apple LiSung" w:eastAsia="Apple LiSung" w:hAnsi="Apple LiSung" w:cs="Apple LiSung"/>
                <w:color w:val="000000"/>
                <w:sz w:val="21"/>
                <w:szCs w:val="21"/>
              </w:rPr>
              <w:t>历史模拟法</w:t>
            </w:r>
          </w:p>
        </w:tc>
        <w:tc>
          <w:tcPr>
            <w:tcW w:w="3119" w:type="dxa"/>
            <w:tcBorders>
              <w:top w:val="single" w:sz="7" w:space="0" w:color="000000"/>
              <w:left w:val="single" w:sz="7" w:space="0" w:color="000000"/>
              <w:bottom w:val="single" w:sz="7" w:space="0" w:color="000000"/>
              <w:right w:val="single" w:sz="7" w:space="0" w:color="000000"/>
            </w:tcBorders>
          </w:tcPr>
          <w:p w:rsidR="00BB0A3E" w:rsidRDefault="00751069">
            <w:pPr>
              <w:tabs>
                <w:tab w:val="left" w:pos="454"/>
              </w:tabs>
              <w:spacing w:before="40" w:line="244" w:lineRule="exact"/>
              <w:ind w:left="94"/>
            </w:pPr>
            <w:r>
              <w:rPr>
                <w:rFonts w:ascii="Apple LiSung" w:eastAsia="Apple LiSung" w:hAnsi="Apple LiSung" w:cs="Apple LiSung"/>
                <w:color w:val="000000"/>
                <w:sz w:val="18"/>
                <w:szCs w:val="18"/>
              </w:rPr>
              <w:t>●</w:t>
            </w:r>
            <w:r>
              <w:tab/>
            </w:r>
            <w:r>
              <w:rPr>
                <w:rFonts w:ascii="Apple LiSung" w:eastAsia="Apple LiSung" w:hAnsi="Apple LiSung" w:cs="Apple LiSung"/>
                <w:color w:val="000000"/>
                <w:sz w:val="21"/>
                <w:szCs w:val="21"/>
              </w:rPr>
              <w:t>克服了方差</w:t>
            </w:r>
            <w:r>
              <w:rPr>
                <w:rFonts w:ascii="Arial" w:eastAsia="Arial" w:hAnsi="Arial" w:cs="Arial"/>
                <w:color w:val="000000"/>
                <w:sz w:val="21"/>
                <w:szCs w:val="21"/>
              </w:rPr>
              <w:t>-</w:t>
            </w:r>
            <w:r>
              <w:rPr>
                <w:rFonts w:ascii="Apple LiSung" w:eastAsia="Apple LiSung" w:hAnsi="Apple LiSung" w:cs="Apple LiSung"/>
                <w:color w:val="000000"/>
                <w:sz w:val="21"/>
                <w:szCs w:val="21"/>
              </w:rPr>
              <w:t>协方差法的部</w:t>
            </w:r>
          </w:p>
          <w:p w:rsidR="00BB0A3E" w:rsidRDefault="00751069">
            <w:pPr>
              <w:spacing w:before="68" w:line="219" w:lineRule="exact"/>
              <w:ind w:left="454"/>
            </w:pPr>
            <w:r>
              <w:rPr>
                <w:rFonts w:ascii="Apple LiSung" w:eastAsia="Apple LiSung" w:hAnsi="Apple LiSung" w:cs="Apple LiSung"/>
                <w:color w:val="000000"/>
                <w:sz w:val="21"/>
                <w:szCs w:val="21"/>
              </w:rPr>
              <w:t>分缺点，考虑到</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肥尾</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现</w:t>
            </w:r>
          </w:p>
          <w:p w:rsidR="00BB0A3E" w:rsidRDefault="00BB0A3E">
            <w:pPr>
              <w:spacing w:line="93" w:lineRule="exact"/>
              <w:ind w:left="94"/>
            </w:pPr>
          </w:p>
          <w:p w:rsidR="00BB0A3E" w:rsidRDefault="00751069">
            <w:pPr>
              <w:spacing w:line="219" w:lineRule="exact"/>
              <w:ind w:left="454"/>
            </w:pPr>
            <w:r>
              <w:rPr>
                <w:rFonts w:ascii="Apple LiSung" w:eastAsia="Apple LiSung" w:hAnsi="Apple LiSung" w:cs="Apple LiSung"/>
                <w:color w:val="000000"/>
                <w:sz w:val="21"/>
                <w:szCs w:val="21"/>
              </w:rPr>
              <w:t>象，且能计量非线性金融工</w:t>
            </w:r>
          </w:p>
          <w:p w:rsidR="00BB0A3E" w:rsidRDefault="00BB0A3E">
            <w:pPr>
              <w:spacing w:line="93" w:lineRule="exact"/>
              <w:ind w:left="94"/>
            </w:pPr>
          </w:p>
          <w:p w:rsidR="00BB0A3E" w:rsidRDefault="00751069">
            <w:pPr>
              <w:spacing w:line="219" w:lineRule="exact"/>
              <w:ind w:left="454"/>
            </w:pPr>
            <w:r>
              <w:rPr>
                <w:rFonts w:ascii="Apple LiSung" w:eastAsia="Apple LiSung" w:hAnsi="Apple LiSung" w:cs="Apple LiSung"/>
                <w:color w:val="000000"/>
                <w:sz w:val="21"/>
                <w:szCs w:val="21"/>
              </w:rPr>
              <w:t>具的风险；</w:t>
            </w:r>
          </w:p>
          <w:p w:rsidR="00BB0A3E" w:rsidRDefault="00BB0A3E">
            <w:pPr>
              <w:spacing w:line="93" w:lineRule="exact"/>
              <w:ind w:left="94"/>
            </w:pPr>
          </w:p>
          <w:p w:rsidR="00BB0A3E" w:rsidRDefault="00751069">
            <w:pPr>
              <w:tabs>
                <w:tab w:val="left" w:pos="454"/>
              </w:tabs>
              <w:spacing w:line="219" w:lineRule="exact"/>
              <w:ind w:left="94"/>
            </w:pPr>
            <w:r>
              <w:rPr>
                <w:rFonts w:ascii="Apple LiSung" w:eastAsia="Apple LiSung" w:hAnsi="Apple LiSung" w:cs="Apple LiSung"/>
                <w:color w:val="000000"/>
                <w:sz w:val="18"/>
                <w:szCs w:val="18"/>
              </w:rPr>
              <w:t>●</w:t>
            </w:r>
            <w:r>
              <w:tab/>
            </w:r>
            <w:r>
              <w:rPr>
                <w:rFonts w:ascii="Apple LiSung" w:eastAsia="Apple LiSung" w:hAnsi="Apple LiSung" w:cs="Apple LiSung"/>
                <w:color w:val="000000"/>
                <w:sz w:val="21"/>
                <w:szCs w:val="21"/>
              </w:rPr>
              <w:t>通过历史数据构造收益率分</w:t>
            </w:r>
          </w:p>
          <w:p w:rsidR="00BB0A3E" w:rsidRDefault="00BB0A3E">
            <w:pPr>
              <w:spacing w:line="93" w:lineRule="exact"/>
              <w:ind w:left="94"/>
            </w:pPr>
          </w:p>
          <w:p w:rsidR="00BB0A3E" w:rsidRDefault="00751069">
            <w:pPr>
              <w:spacing w:line="219" w:lineRule="exact"/>
              <w:ind w:left="454"/>
            </w:pPr>
            <w:r>
              <w:rPr>
                <w:rFonts w:ascii="Apple LiSung" w:eastAsia="Apple LiSung" w:hAnsi="Apple LiSung" w:cs="Apple LiSung"/>
                <w:color w:val="000000"/>
                <w:sz w:val="21"/>
                <w:szCs w:val="21"/>
              </w:rPr>
              <w:t>布，不依赖特定的定价模拟</w:t>
            </w:r>
            <w:r>
              <w:rPr>
                <w:rFonts w:ascii="Apple LiSung" w:eastAsia="Apple LiSung" w:hAnsi="Apple LiSung" w:cs="Apple LiSung"/>
                <w:color w:val="000000"/>
                <w:sz w:val="15"/>
                <w:szCs w:val="15"/>
              </w:rPr>
              <w:t>，</w:t>
            </w:r>
          </w:p>
          <w:p w:rsidR="00BB0A3E" w:rsidRDefault="00BB0A3E">
            <w:pPr>
              <w:spacing w:line="93" w:lineRule="exact"/>
              <w:ind w:left="94"/>
            </w:pPr>
          </w:p>
          <w:p w:rsidR="00BB0A3E" w:rsidRDefault="00751069">
            <w:pPr>
              <w:spacing w:line="219" w:lineRule="exact"/>
              <w:ind w:left="454"/>
            </w:pPr>
            <w:r>
              <w:rPr>
                <w:rFonts w:ascii="Apple LiSung" w:eastAsia="Apple LiSung" w:hAnsi="Apple LiSung" w:cs="Apple LiSung"/>
                <w:color w:val="000000"/>
                <w:sz w:val="21"/>
                <w:szCs w:val="21"/>
              </w:rPr>
              <w:t>因此不存在模拟风险</w:t>
            </w:r>
          </w:p>
        </w:tc>
        <w:tc>
          <w:tcPr>
            <w:tcW w:w="4035" w:type="dxa"/>
            <w:tcBorders>
              <w:top w:val="single" w:sz="7" w:space="0" w:color="000000"/>
              <w:left w:val="single" w:sz="7" w:space="0" w:color="000000"/>
              <w:bottom w:val="single" w:sz="7" w:space="0" w:color="000000"/>
              <w:right w:val="nil"/>
            </w:tcBorders>
          </w:tcPr>
          <w:p w:rsidR="00BB0A3E" w:rsidRDefault="00751069">
            <w:pPr>
              <w:tabs>
                <w:tab w:val="left" w:pos="452"/>
              </w:tabs>
              <w:spacing w:before="40" w:line="219" w:lineRule="exact"/>
              <w:ind w:left="92"/>
            </w:pPr>
            <w:r>
              <w:rPr>
                <w:rFonts w:ascii="Apple LiSung" w:eastAsia="Apple LiSung" w:hAnsi="Apple LiSung" w:cs="Apple LiSung"/>
                <w:color w:val="000000"/>
                <w:sz w:val="18"/>
                <w:szCs w:val="18"/>
              </w:rPr>
              <w:t>●</w:t>
            </w:r>
            <w:r>
              <w:tab/>
            </w:r>
            <w:r>
              <w:rPr>
                <w:rFonts w:ascii="Apple LiSung" w:eastAsia="Apple LiSung" w:hAnsi="Apple LiSung" w:cs="Apple LiSung"/>
                <w:color w:val="000000"/>
                <w:sz w:val="21"/>
                <w:szCs w:val="21"/>
              </w:rPr>
              <w:t>风险包含着时间的变化，单纯依靠历</w:t>
            </w:r>
          </w:p>
          <w:p w:rsidR="00BB0A3E" w:rsidRDefault="00BB0A3E">
            <w:pPr>
              <w:spacing w:line="93" w:lineRule="exact"/>
              <w:ind w:left="92"/>
            </w:pPr>
          </w:p>
          <w:p w:rsidR="00BB0A3E" w:rsidRDefault="00751069">
            <w:pPr>
              <w:spacing w:line="219" w:lineRule="exact"/>
              <w:ind w:left="452"/>
            </w:pPr>
            <w:r>
              <w:rPr>
                <w:rFonts w:ascii="Apple LiSung" w:eastAsia="Apple LiSung" w:hAnsi="Apple LiSung" w:cs="Apple LiSung"/>
                <w:color w:val="000000"/>
                <w:sz w:val="21"/>
                <w:szCs w:val="21"/>
              </w:rPr>
              <w:t>史数据进行风险计量，将低估突发性</w:t>
            </w:r>
          </w:p>
          <w:p w:rsidR="00BB0A3E" w:rsidRDefault="00BB0A3E">
            <w:pPr>
              <w:spacing w:line="93" w:lineRule="exact"/>
              <w:ind w:left="92"/>
            </w:pPr>
          </w:p>
          <w:p w:rsidR="00BB0A3E" w:rsidRDefault="00751069">
            <w:pPr>
              <w:spacing w:line="219" w:lineRule="exact"/>
              <w:ind w:left="452"/>
            </w:pPr>
            <w:r>
              <w:rPr>
                <w:rFonts w:ascii="Apple LiSung" w:eastAsia="Apple LiSung" w:hAnsi="Apple LiSung" w:cs="Apple LiSung"/>
                <w:color w:val="000000"/>
                <w:sz w:val="21"/>
                <w:szCs w:val="21"/>
              </w:rPr>
              <w:t>的收益率波动；</w:t>
            </w:r>
          </w:p>
          <w:p w:rsidR="00BB0A3E" w:rsidRDefault="00BB0A3E">
            <w:pPr>
              <w:spacing w:line="93" w:lineRule="exact"/>
              <w:ind w:left="92"/>
            </w:pPr>
          </w:p>
          <w:p w:rsidR="00BB0A3E" w:rsidRDefault="00751069">
            <w:pPr>
              <w:tabs>
                <w:tab w:val="left" w:pos="452"/>
              </w:tabs>
              <w:spacing w:line="219" w:lineRule="exact"/>
              <w:ind w:left="92"/>
            </w:pPr>
            <w:r>
              <w:rPr>
                <w:rFonts w:ascii="Apple LiSung" w:eastAsia="Apple LiSung" w:hAnsi="Apple LiSung" w:cs="Apple LiSung"/>
                <w:color w:val="000000"/>
                <w:sz w:val="18"/>
                <w:szCs w:val="18"/>
              </w:rPr>
              <w:t>●</w:t>
            </w:r>
            <w:r>
              <w:tab/>
            </w:r>
            <w:r>
              <w:rPr>
                <w:rFonts w:ascii="Apple LiSung" w:eastAsia="Apple LiSung" w:hAnsi="Apple LiSung" w:cs="Apple LiSung"/>
                <w:color w:val="000000"/>
                <w:sz w:val="21"/>
                <w:szCs w:val="21"/>
              </w:rPr>
              <w:t>风险计量的结果受制于历史周期的长</w:t>
            </w:r>
          </w:p>
          <w:p w:rsidR="00BB0A3E" w:rsidRDefault="00BB0A3E">
            <w:pPr>
              <w:spacing w:line="93" w:lineRule="exact"/>
              <w:ind w:left="92"/>
            </w:pPr>
          </w:p>
          <w:p w:rsidR="00BB0A3E" w:rsidRDefault="00751069">
            <w:pPr>
              <w:spacing w:line="219" w:lineRule="exact"/>
              <w:ind w:left="452"/>
            </w:pPr>
            <w:r>
              <w:rPr>
                <w:rFonts w:ascii="Apple LiSung" w:eastAsia="Apple LiSung" w:hAnsi="Apple LiSung" w:cs="Apple LiSung"/>
                <w:color w:val="000000"/>
                <w:sz w:val="21"/>
                <w:szCs w:val="21"/>
              </w:rPr>
              <w:t>度；</w:t>
            </w:r>
          </w:p>
          <w:p w:rsidR="00BB0A3E" w:rsidRDefault="00BB0A3E">
            <w:pPr>
              <w:spacing w:line="93" w:lineRule="exact"/>
              <w:ind w:left="92"/>
            </w:pPr>
          </w:p>
          <w:p w:rsidR="00BB0A3E" w:rsidRDefault="00751069">
            <w:pPr>
              <w:tabs>
                <w:tab w:val="left" w:pos="452"/>
              </w:tabs>
              <w:spacing w:line="219" w:lineRule="exact"/>
              <w:ind w:left="92"/>
            </w:pPr>
            <w:r>
              <w:rPr>
                <w:rFonts w:ascii="Apple LiSung" w:eastAsia="Apple LiSung" w:hAnsi="Apple LiSung" w:cs="Apple LiSung"/>
                <w:color w:val="000000"/>
                <w:sz w:val="18"/>
                <w:szCs w:val="18"/>
              </w:rPr>
              <w:t>●</w:t>
            </w:r>
            <w:r>
              <w:tab/>
            </w:r>
            <w:r>
              <w:rPr>
                <w:rFonts w:ascii="Apple LiSung" w:eastAsia="Apple LiSung" w:hAnsi="Apple LiSung" w:cs="Apple LiSung"/>
                <w:color w:val="000000"/>
                <w:sz w:val="21"/>
                <w:szCs w:val="21"/>
              </w:rPr>
              <w:t>以大量的历史数据为基础，对数据的</w:t>
            </w:r>
          </w:p>
          <w:p w:rsidR="00BB0A3E" w:rsidRDefault="00BB0A3E">
            <w:pPr>
              <w:spacing w:line="93" w:lineRule="exact"/>
              <w:ind w:left="92"/>
            </w:pPr>
          </w:p>
          <w:p w:rsidR="00BB0A3E" w:rsidRDefault="00751069">
            <w:pPr>
              <w:spacing w:line="219" w:lineRule="exact"/>
              <w:ind w:left="452"/>
            </w:pPr>
            <w:r>
              <w:rPr>
                <w:rFonts w:ascii="Apple LiSung" w:eastAsia="Apple LiSung" w:hAnsi="Apple LiSung" w:cs="Apple LiSung"/>
                <w:color w:val="000000"/>
                <w:sz w:val="21"/>
                <w:szCs w:val="21"/>
              </w:rPr>
              <w:t>依赖性强；</w:t>
            </w:r>
          </w:p>
          <w:p w:rsidR="00BB0A3E" w:rsidRDefault="00BB0A3E">
            <w:pPr>
              <w:spacing w:line="93" w:lineRule="exact"/>
              <w:ind w:left="92"/>
            </w:pPr>
          </w:p>
          <w:p w:rsidR="00BB0A3E" w:rsidRDefault="00751069">
            <w:pPr>
              <w:tabs>
                <w:tab w:val="left" w:pos="452"/>
              </w:tabs>
              <w:spacing w:line="219" w:lineRule="exact"/>
              <w:ind w:left="92"/>
            </w:pPr>
            <w:r>
              <w:rPr>
                <w:rFonts w:ascii="Apple LiSung" w:eastAsia="Apple LiSung" w:hAnsi="Apple LiSung" w:cs="Apple LiSung"/>
                <w:color w:val="000000"/>
                <w:sz w:val="18"/>
                <w:szCs w:val="18"/>
              </w:rPr>
              <w:t>●</w:t>
            </w:r>
            <w:r>
              <w:tab/>
            </w:r>
            <w:r>
              <w:rPr>
                <w:rFonts w:ascii="Apple LiSung" w:eastAsia="Apple LiSung" w:hAnsi="Apple LiSung" w:cs="Apple LiSung"/>
                <w:color w:val="000000"/>
                <w:sz w:val="21"/>
                <w:szCs w:val="21"/>
              </w:rPr>
              <w:t>在计量较为庞大且结构复杂的资产组</w:t>
            </w:r>
          </w:p>
          <w:p w:rsidR="00BB0A3E" w:rsidRDefault="00BB0A3E">
            <w:pPr>
              <w:spacing w:line="93" w:lineRule="exact"/>
              <w:ind w:left="92"/>
            </w:pPr>
          </w:p>
          <w:p w:rsidR="00BB0A3E" w:rsidRDefault="00751069">
            <w:pPr>
              <w:spacing w:line="219" w:lineRule="exact"/>
              <w:ind w:left="452"/>
            </w:pPr>
            <w:r>
              <w:rPr>
                <w:rFonts w:ascii="Apple LiSung" w:eastAsia="Apple LiSung" w:hAnsi="Apple LiSung" w:cs="Apple LiSung"/>
                <w:color w:val="000000"/>
                <w:sz w:val="21"/>
                <w:szCs w:val="21"/>
              </w:rPr>
              <w:t>合风险时，工作十分繁重</w:t>
            </w:r>
          </w:p>
        </w:tc>
      </w:tr>
      <w:tr w:rsidR="00BB0A3E">
        <w:trPr>
          <w:trHeight w:hRule="exact" w:val="2505"/>
        </w:trPr>
        <w:tc>
          <w:tcPr>
            <w:tcW w:w="1382" w:type="dxa"/>
            <w:tcBorders>
              <w:top w:val="single" w:sz="7" w:space="0" w:color="000000"/>
              <w:left w:val="nil"/>
              <w:bottom w:val="single" w:sz="7" w:space="0" w:color="000000"/>
              <w:right w:val="single" w:sz="7" w:space="0" w:color="000000"/>
            </w:tcBorders>
          </w:tcPr>
          <w:p w:rsidR="00BB0A3E" w:rsidRDefault="00751069">
            <w:pPr>
              <w:spacing w:before="40" w:line="219" w:lineRule="exact"/>
              <w:ind w:left="108"/>
            </w:pPr>
            <w:r>
              <w:rPr>
                <w:rFonts w:ascii="Apple LiSung" w:eastAsia="Apple LiSung" w:hAnsi="Apple LiSung" w:cs="Apple LiSung"/>
                <w:color w:val="000000"/>
                <w:sz w:val="21"/>
                <w:szCs w:val="21"/>
              </w:rPr>
              <w:t>蒙特卡洛</w:t>
            </w:r>
          </w:p>
          <w:p w:rsidR="00BB0A3E" w:rsidRDefault="00BB0A3E">
            <w:pPr>
              <w:spacing w:line="93" w:lineRule="exact"/>
              <w:ind w:left="108"/>
            </w:pPr>
          </w:p>
          <w:p w:rsidR="00BB0A3E" w:rsidRDefault="00751069">
            <w:pPr>
              <w:spacing w:line="219" w:lineRule="exact"/>
              <w:ind w:left="108"/>
            </w:pPr>
            <w:r>
              <w:rPr>
                <w:rFonts w:ascii="Apple LiSung" w:eastAsia="Apple LiSung" w:hAnsi="Apple LiSung" w:cs="Apple LiSung"/>
                <w:color w:val="000000"/>
                <w:sz w:val="21"/>
                <w:szCs w:val="21"/>
              </w:rPr>
              <w:t>模拟法</w:t>
            </w:r>
          </w:p>
        </w:tc>
        <w:tc>
          <w:tcPr>
            <w:tcW w:w="3119" w:type="dxa"/>
            <w:tcBorders>
              <w:top w:val="single" w:sz="7" w:space="0" w:color="000000"/>
              <w:left w:val="single" w:sz="7" w:space="0" w:color="000000"/>
              <w:bottom w:val="single" w:sz="7" w:space="0" w:color="000000"/>
              <w:right w:val="single" w:sz="7" w:space="0" w:color="000000"/>
            </w:tcBorders>
          </w:tcPr>
          <w:p w:rsidR="00BB0A3E" w:rsidRDefault="00751069">
            <w:pPr>
              <w:tabs>
                <w:tab w:val="left" w:pos="454"/>
              </w:tabs>
              <w:spacing w:before="40" w:line="219" w:lineRule="exact"/>
              <w:ind w:left="94"/>
            </w:pPr>
            <w:r>
              <w:rPr>
                <w:rFonts w:ascii="Apple LiSung" w:eastAsia="Apple LiSung" w:hAnsi="Apple LiSung" w:cs="Apple LiSung"/>
                <w:color w:val="000000"/>
                <w:sz w:val="18"/>
                <w:szCs w:val="18"/>
              </w:rPr>
              <w:t>●</w:t>
            </w:r>
            <w:r>
              <w:tab/>
            </w:r>
            <w:r>
              <w:rPr>
                <w:rFonts w:ascii="Apple LiSung" w:eastAsia="Apple LiSung" w:hAnsi="Apple LiSung" w:cs="Apple LiSung"/>
                <w:color w:val="000000"/>
                <w:sz w:val="21"/>
                <w:szCs w:val="21"/>
              </w:rPr>
              <w:t>是一种全值估计方法，可以</w:t>
            </w:r>
          </w:p>
          <w:p w:rsidR="00BB0A3E" w:rsidRDefault="00BB0A3E">
            <w:pPr>
              <w:spacing w:line="93" w:lineRule="exact"/>
              <w:ind w:left="94"/>
            </w:pPr>
          </w:p>
          <w:p w:rsidR="00BB0A3E" w:rsidRDefault="00751069">
            <w:pPr>
              <w:spacing w:line="219" w:lineRule="exact"/>
              <w:ind w:left="454"/>
            </w:pPr>
            <w:r>
              <w:rPr>
                <w:rFonts w:ascii="Apple LiSung" w:eastAsia="Apple LiSung" w:hAnsi="Apple LiSung" w:cs="Apple LiSung"/>
                <w:color w:val="000000"/>
                <w:sz w:val="21"/>
                <w:szCs w:val="21"/>
              </w:rPr>
              <w:t>处理非线性、大幅波动及</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肥</w:t>
            </w:r>
          </w:p>
          <w:p w:rsidR="00BB0A3E" w:rsidRDefault="00BB0A3E">
            <w:pPr>
              <w:spacing w:line="93" w:lineRule="exact"/>
              <w:ind w:left="94"/>
            </w:pPr>
          </w:p>
          <w:p w:rsidR="00BB0A3E" w:rsidRDefault="00751069">
            <w:pPr>
              <w:spacing w:line="219" w:lineRule="exact"/>
              <w:ind w:left="454"/>
            </w:pPr>
            <w:r>
              <w:rPr>
                <w:rFonts w:ascii="Apple LiSung" w:eastAsia="Apple LiSung" w:hAnsi="Apple LiSung" w:cs="Apple LiSung"/>
                <w:color w:val="000000"/>
                <w:sz w:val="21"/>
                <w:szCs w:val="21"/>
              </w:rPr>
              <w:t>尾</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问题；</w:t>
            </w:r>
          </w:p>
          <w:p w:rsidR="00BB0A3E" w:rsidRDefault="00BB0A3E">
            <w:pPr>
              <w:spacing w:line="93" w:lineRule="exact"/>
              <w:ind w:left="94"/>
            </w:pPr>
          </w:p>
          <w:p w:rsidR="00BB0A3E" w:rsidRDefault="00751069">
            <w:pPr>
              <w:tabs>
                <w:tab w:val="left" w:pos="454"/>
              </w:tabs>
              <w:spacing w:line="219" w:lineRule="exact"/>
              <w:ind w:left="94"/>
            </w:pPr>
            <w:r>
              <w:rPr>
                <w:rFonts w:ascii="Apple LiSung" w:eastAsia="Apple LiSung" w:hAnsi="Apple LiSung" w:cs="Apple LiSung"/>
                <w:color w:val="000000"/>
                <w:sz w:val="18"/>
                <w:szCs w:val="18"/>
              </w:rPr>
              <w:t>●</w:t>
            </w:r>
            <w:r>
              <w:tab/>
            </w:r>
            <w:r>
              <w:rPr>
                <w:rFonts w:ascii="Apple LiSung" w:eastAsia="Apple LiSung" w:hAnsi="Apple LiSung" w:cs="Apple LiSung"/>
                <w:color w:val="000000"/>
                <w:sz w:val="21"/>
                <w:szCs w:val="21"/>
              </w:rPr>
              <w:t>产生大量路径模拟情景，比</w:t>
            </w:r>
          </w:p>
          <w:p w:rsidR="00BB0A3E" w:rsidRDefault="00BB0A3E">
            <w:pPr>
              <w:spacing w:line="93" w:lineRule="exact"/>
              <w:ind w:left="94"/>
            </w:pPr>
          </w:p>
          <w:p w:rsidR="00BB0A3E" w:rsidRDefault="00751069">
            <w:pPr>
              <w:spacing w:line="219" w:lineRule="exact"/>
              <w:ind w:left="454"/>
            </w:pPr>
            <w:r>
              <w:rPr>
                <w:rFonts w:ascii="Apple LiSung" w:eastAsia="Apple LiSung" w:hAnsi="Apple LiSung" w:cs="Apple LiSung"/>
                <w:color w:val="000000"/>
                <w:sz w:val="21"/>
                <w:szCs w:val="21"/>
              </w:rPr>
              <w:t>历史模拟法更准确和可靠；</w:t>
            </w:r>
          </w:p>
          <w:p w:rsidR="00BB0A3E" w:rsidRDefault="00BB0A3E">
            <w:pPr>
              <w:spacing w:line="93" w:lineRule="exact"/>
              <w:ind w:left="94"/>
            </w:pPr>
          </w:p>
          <w:p w:rsidR="00BB0A3E" w:rsidRDefault="00751069">
            <w:pPr>
              <w:tabs>
                <w:tab w:val="left" w:pos="454"/>
              </w:tabs>
              <w:spacing w:line="244" w:lineRule="exact"/>
              <w:ind w:left="94"/>
            </w:pPr>
            <w:r>
              <w:rPr>
                <w:rFonts w:ascii="Apple LiSung" w:eastAsia="Apple LiSung" w:hAnsi="Apple LiSung" w:cs="Apple LiSung"/>
                <w:color w:val="000000"/>
                <w:sz w:val="18"/>
                <w:szCs w:val="18"/>
              </w:rPr>
              <w:t>●</w:t>
            </w:r>
            <w:r>
              <w:tab/>
            </w:r>
            <w:r>
              <w:rPr>
                <w:rFonts w:ascii="Apple LiSung" w:eastAsia="Apple LiSung" w:hAnsi="Apple LiSung" w:cs="Apple LiSung"/>
                <w:color w:val="000000"/>
                <w:sz w:val="21"/>
                <w:szCs w:val="21"/>
              </w:rPr>
              <w:t>通过设置消减因子（</w:t>
            </w:r>
            <w:r>
              <w:rPr>
                <w:rFonts w:ascii="Arial" w:eastAsia="Arial" w:hAnsi="Arial" w:cs="Arial"/>
                <w:color w:val="000000"/>
                <w:sz w:val="21"/>
                <w:szCs w:val="21"/>
              </w:rPr>
              <w:t>Decay</w:t>
            </w:r>
          </w:p>
          <w:p w:rsidR="00BB0A3E" w:rsidRDefault="00751069">
            <w:pPr>
              <w:spacing w:before="68" w:line="244" w:lineRule="exact"/>
              <w:ind w:left="454"/>
            </w:pPr>
            <w:r>
              <w:rPr>
                <w:rFonts w:ascii="Arial" w:eastAsia="Arial" w:hAnsi="Arial" w:cs="Arial"/>
                <w:color w:val="000000"/>
                <w:w w:val="96"/>
                <w:sz w:val="21"/>
                <w:szCs w:val="21"/>
              </w:rPr>
              <w:t>Factor</w:t>
            </w:r>
            <w:r>
              <w:rPr>
                <w:rFonts w:ascii="Apple LiSung" w:eastAsia="Apple LiSung" w:hAnsi="Apple LiSung" w:cs="Apple LiSung"/>
                <w:color w:val="000000"/>
                <w:w w:val="96"/>
                <w:sz w:val="21"/>
                <w:szCs w:val="21"/>
              </w:rPr>
              <w:t>），使模拟结果对近期</w:t>
            </w:r>
          </w:p>
          <w:p w:rsidR="00BB0A3E" w:rsidRDefault="00751069">
            <w:pPr>
              <w:spacing w:before="68" w:line="219" w:lineRule="exact"/>
              <w:ind w:left="454"/>
            </w:pPr>
            <w:r>
              <w:rPr>
                <w:rFonts w:ascii="Apple LiSung" w:eastAsia="Apple LiSung" w:hAnsi="Apple LiSung" w:cs="Apple LiSung"/>
                <w:color w:val="000000"/>
                <w:sz w:val="21"/>
                <w:szCs w:val="21"/>
              </w:rPr>
              <w:t>市场变化更快地作出反应</w:t>
            </w:r>
          </w:p>
        </w:tc>
        <w:tc>
          <w:tcPr>
            <w:tcW w:w="4035" w:type="dxa"/>
            <w:tcBorders>
              <w:top w:val="single" w:sz="7" w:space="0" w:color="000000"/>
              <w:left w:val="single" w:sz="7" w:space="0" w:color="000000"/>
              <w:bottom w:val="single" w:sz="7" w:space="0" w:color="000000"/>
              <w:right w:val="nil"/>
            </w:tcBorders>
          </w:tcPr>
          <w:p w:rsidR="00BB0A3E" w:rsidRDefault="00751069">
            <w:pPr>
              <w:tabs>
                <w:tab w:val="left" w:pos="452"/>
              </w:tabs>
              <w:spacing w:before="40" w:line="219" w:lineRule="exact"/>
              <w:ind w:left="92"/>
            </w:pPr>
            <w:r>
              <w:rPr>
                <w:rFonts w:ascii="Apple LiSung" w:eastAsia="Apple LiSung" w:hAnsi="Apple LiSung" w:cs="Apple LiSung"/>
                <w:color w:val="000000"/>
                <w:sz w:val="18"/>
                <w:szCs w:val="18"/>
              </w:rPr>
              <w:t>●</w:t>
            </w:r>
            <w:r>
              <w:tab/>
            </w:r>
            <w:r>
              <w:rPr>
                <w:rFonts w:ascii="Apple LiSung" w:eastAsia="Apple LiSung" w:hAnsi="Apple LiSung" w:cs="Apple LiSung"/>
                <w:color w:val="000000"/>
                <w:sz w:val="21"/>
                <w:szCs w:val="21"/>
              </w:rPr>
              <w:t>对于基础风险因素仍然有一定的假</w:t>
            </w:r>
          </w:p>
          <w:p w:rsidR="00BB0A3E" w:rsidRDefault="00BB0A3E">
            <w:pPr>
              <w:spacing w:line="93" w:lineRule="exact"/>
              <w:ind w:left="92"/>
            </w:pPr>
          </w:p>
          <w:p w:rsidR="00BB0A3E" w:rsidRDefault="00751069">
            <w:pPr>
              <w:spacing w:line="219" w:lineRule="exact"/>
              <w:ind w:left="452"/>
            </w:pPr>
            <w:r>
              <w:rPr>
                <w:rFonts w:ascii="Apple LiSung" w:eastAsia="Apple LiSung" w:hAnsi="Apple LiSung" w:cs="Apple LiSung"/>
                <w:color w:val="000000"/>
                <w:sz w:val="21"/>
                <w:szCs w:val="21"/>
              </w:rPr>
              <w:t>设，存在一定的模拟风险；</w:t>
            </w:r>
          </w:p>
          <w:p w:rsidR="00BB0A3E" w:rsidRDefault="00BB0A3E">
            <w:pPr>
              <w:spacing w:line="93" w:lineRule="exact"/>
              <w:ind w:left="92"/>
            </w:pPr>
          </w:p>
          <w:p w:rsidR="00BB0A3E" w:rsidRDefault="00751069">
            <w:pPr>
              <w:tabs>
                <w:tab w:val="left" w:pos="452"/>
              </w:tabs>
              <w:spacing w:line="219" w:lineRule="exact"/>
              <w:ind w:left="92"/>
            </w:pPr>
            <w:r>
              <w:rPr>
                <w:rFonts w:ascii="Apple LiSung" w:eastAsia="Apple LiSung" w:hAnsi="Apple LiSung" w:cs="Apple LiSung"/>
                <w:color w:val="000000"/>
                <w:sz w:val="18"/>
                <w:szCs w:val="18"/>
              </w:rPr>
              <w:t>●</w:t>
            </w:r>
            <w:r>
              <w:tab/>
            </w:r>
            <w:r>
              <w:rPr>
                <w:rFonts w:ascii="Apple LiSung" w:eastAsia="Apple LiSung" w:hAnsi="Apple LiSung" w:cs="Apple LiSung"/>
                <w:color w:val="000000"/>
                <w:sz w:val="21"/>
                <w:szCs w:val="21"/>
              </w:rPr>
              <w:t>计算量很大，且准确性的提高速度较</w:t>
            </w:r>
          </w:p>
          <w:p w:rsidR="00BB0A3E" w:rsidRDefault="00BB0A3E">
            <w:pPr>
              <w:spacing w:line="93" w:lineRule="exact"/>
              <w:ind w:left="92"/>
            </w:pPr>
          </w:p>
          <w:p w:rsidR="00BB0A3E" w:rsidRDefault="00751069">
            <w:pPr>
              <w:spacing w:line="244" w:lineRule="exact"/>
              <w:ind w:left="452"/>
            </w:pPr>
            <w:r>
              <w:rPr>
                <w:rFonts w:ascii="Apple LiSung" w:eastAsia="Apple LiSung" w:hAnsi="Apple LiSung" w:cs="Apple LiSung"/>
                <w:color w:val="000000"/>
                <w:sz w:val="21"/>
                <w:szCs w:val="21"/>
              </w:rPr>
              <w:t>慢，例如，如需将计算准确性提高</w:t>
            </w:r>
            <w:r>
              <w:rPr>
                <w:rFonts w:ascii="Apple LiSung" w:eastAsia="Apple LiSung" w:hAnsi="Apple LiSung" w:cs="Apple LiSung"/>
                <w:sz w:val="21"/>
                <w:szCs w:val="21"/>
              </w:rPr>
              <w:t xml:space="preserve"> </w:t>
            </w:r>
            <w:r>
              <w:rPr>
                <w:rFonts w:ascii="Arial" w:eastAsia="Arial" w:hAnsi="Arial" w:cs="Arial"/>
                <w:color w:val="000000"/>
                <w:sz w:val="21"/>
                <w:szCs w:val="21"/>
              </w:rPr>
              <w:t>10</w:t>
            </w:r>
          </w:p>
          <w:p w:rsidR="00BB0A3E" w:rsidRDefault="00751069">
            <w:pPr>
              <w:spacing w:before="68" w:line="244" w:lineRule="exact"/>
              <w:ind w:left="452"/>
            </w:pPr>
            <w:r>
              <w:rPr>
                <w:rFonts w:ascii="Apple LiSung" w:eastAsia="Apple LiSung" w:hAnsi="Apple LiSung" w:cs="Apple LiSung"/>
                <w:color w:val="000000"/>
                <w:w w:val="96"/>
                <w:sz w:val="21"/>
                <w:szCs w:val="21"/>
              </w:rPr>
              <w:t>倍，就必须将模拟数增加</w:t>
            </w:r>
            <w:r>
              <w:rPr>
                <w:rFonts w:ascii="Apple LiSung" w:eastAsia="Apple LiSung" w:hAnsi="Apple LiSung" w:cs="Apple LiSung"/>
                <w:w w:val="96"/>
                <w:sz w:val="21"/>
                <w:szCs w:val="21"/>
              </w:rPr>
              <w:t xml:space="preserve"> </w:t>
            </w:r>
            <w:r>
              <w:rPr>
                <w:rFonts w:ascii="Arial" w:eastAsia="Arial" w:hAnsi="Arial" w:cs="Arial"/>
                <w:color w:val="000000"/>
                <w:w w:val="96"/>
                <w:sz w:val="21"/>
                <w:szCs w:val="21"/>
              </w:rPr>
              <w:t>100</w:t>
            </w:r>
            <w:r>
              <w:rPr>
                <w:rFonts w:ascii="Arial" w:eastAsia="Arial" w:hAnsi="Arial" w:cs="Arial"/>
                <w:w w:val="96"/>
                <w:sz w:val="21"/>
                <w:szCs w:val="21"/>
              </w:rPr>
              <w:t xml:space="preserve"> </w:t>
            </w:r>
            <w:r>
              <w:rPr>
                <w:rFonts w:ascii="Apple LiSung" w:eastAsia="Apple LiSung" w:hAnsi="Apple LiSung" w:cs="Apple LiSung"/>
                <w:color w:val="000000"/>
                <w:w w:val="96"/>
                <w:sz w:val="21"/>
                <w:szCs w:val="21"/>
              </w:rPr>
              <w:t>倍以上；</w:t>
            </w:r>
          </w:p>
          <w:p w:rsidR="00BB0A3E" w:rsidRDefault="00751069">
            <w:pPr>
              <w:tabs>
                <w:tab w:val="left" w:pos="452"/>
              </w:tabs>
              <w:spacing w:before="68" w:line="219" w:lineRule="exact"/>
              <w:ind w:left="92"/>
            </w:pPr>
            <w:r>
              <w:rPr>
                <w:rFonts w:ascii="Apple LiSung" w:eastAsia="Apple LiSung" w:hAnsi="Apple LiSung" w:cs="Apple LiSung"/>
                <w:color w:val="000000"/>
                <w:sz w:val="18"/>
                <w:szCs w:val="18"/>
              </w:rPr>
              <w:t>●</w:t>
            </w:r>
            <w:r>
              <w:tab/>
            </w:r>
            <w:r>
              <w:rPr>
                <w:rFonts w:ascii="Apple LiSung" w:eastAsia="Apple LiSung" w:hAnsi="Apple LiSung" w:cs="Apple LiSung"/>
                <w:color w:val="000000"/>
                <w:sz w:val="21"/>
                <w:szCs w:val="21"/>
              </w:rPr>
              <w:t>如果产生的数据序列是伪随机数，可</w:t>
            </w:r>
          </w:p>
          <w:p w:rsidR="00BB0A3E" w:rsidRDefault="00BB0A3E">
            <w:pPr>
              <w:spacing w:line="93" w:lineRule="exact"/>
              <w:ind w:left="92"/>
            </w:pPr>
          </w:p>
          <w:p w:rsidR="00BB0A3E" w:rsidRDefault="00751069">
            <w:pPr>
              <w:spacing w:line="219" w:lineRule="exact"/>
              <w:ind w:left="452"/>
            </w:pPr>
            <w:r>
              <w:rPr>
                <w:rFonts w:ascii="Apple LiSung" w:eastAsia="Apple LiSung" w:hAnsi="Apple LiSung" w:cs="Apple LiSung"/>
                <w:color w:val="000000"/>
                <w:sz w:val="21"/>
                <w:szCs w:val="21"/>
              </w:rPr>
              <w:t>能导致错误结果</w:t>
            </w:r>
          </w:p>
        </w:tc>
      </w:tr>
    </w:tbl>
    <w:p w:rsidR="00BB0A3E" w:rsidRDefault="00BB0A3E">
      <w:pPr>
        <w:spacing w:line="87" w:lineRule="exact"/>
      </w:pPr>
      <w:bookmarkStart w:id="115" w:name="PageMark115"/>
      <w:bookmarkEnd w:id="115"/>
    </w:p>
    <w:p w:rsidR="00BB0A3E" w:rsidRDefault="00BB0A3E">
      <w:pPr>
        <w:sectPr w:rsidR="00BB0A3E">
          <w:pgSz w:w="11906" w:h="16838"/>
          <w:pgMar w:top="0" w:right="0" w:bottom="0" w:left="0" w:header="0" w:footer="0" w:gutter="0"/>
          <w:cols w:space="720"/>
        </w:sectPr>
      </w:pPr>
    </w:p>
    <w:p w:rsidR="00BB0A3E" w:rsidRDefault="00BB0A3E">
      <w:pPr>
        <w:spacing w:line="283" w:lineRule="exact"/>
        <w:ind w:left="1800"/>
      </w:pPr>
    </w:p>
    <w:p w:rsidR="00BB0A3E" w:rsidRDefault="00751069">
      <w:pPr>
        <w:spacing w:line="219" w:lineRule="exact"/>
        <w:ind w:left="2220"/>
      </w:pPr>
      <w:r>
        <w:rPr>
          <w:rFonts w:ascii="Apple LiSung" w:eastAsia="Apple LiSung" w:hAnsi="Apple LiSung" w:cs="Apple LiSung"/>
          <w:color w:val="000000"/>
          <w:sz w:val="21"/>
          <w:szCs w:val="21"/>
        </w:rPr>
        <w:t>风险价值目前已经为各国金融机构普遍采用，作为市场风险管理及内部模型法计算市场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风险监管资本的重要基础。</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在市场风险管理实</w:t>
      </w:r>
      <w:r>
        <w:rPr>
          <w:rFonts w:ascii="Apple LiSung" w:eastAsia="Apple LiSung" w:hAnsi="Apple LiSung" w:cs="Apple LiSung"/>
          <w:color w:val="000000"/>
          <w:sz w:val="21"/>
          <w:szCs w:val="21"/>
        </w:rPr>
        <w:t>践中，内部模型的技术方法、假设前提和参数设置可以有多种选择</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在进行内部风险管理时，银行通常都根据本行的发展战略、风险管理目标和业务复杂程度自</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行设定。例如，巴塞尔委员会要求计算市场风险监管资本时应采用</w:t>
      </w:r>
      <w:r>
        <w:rPr>
          <w:rFonts w:ascii="Apple LiSung" w:eastAsia="Apple LiSung" w:hAnsi="Apple LiSung" w:cs="Apple LiSung"/>
          <w:sz w:val="21"/>
          <w:szCs w:val="21"/>
        </w:rPr>
        <w:t xml:space="preserve"> </w:t>
      </w:r>
      <w:r>
        <w:rPr>
          <w:rFonts w:ascii="Arial" w:eastAsia="Arial" w:hAnsi="Arial" w:cs="Arial"/>
          <w:color w:val="000000"/>
          <w:sz w:val="21"/>
          <w:szCs w:val="21"/>
        </w:rPr>
        <w:t>99%</w:t>
      </w:r>
      <w:r>
        <w:rPr>
          <w:rFonts w:ascii="Apple LiSung" w:eastAsia="Apple LiSung" w:hAnsi="Apple LiSung" w:cs="Apple LiSung"/>
          <w:color w:val="000000"/>
          <w:sz w:val="21"/>
          <w:szCs w:val="21"/>
        </w:rPr>
        <w:t>的置信水平，而很多</w:t>
      </w:r>
    </w:p>
    <w:p w:rsidR="00BB0A3E" w:rsidRDefault="00751069">
      <w:pPr>
        <w:spacing w:before="68" w:line="244" w:lineRule="exact"/>
        <w:ind w:left="1800"/>
      </w:pPr>
      <w:r>
        <w:rPr>
          <w:rFonts w:ascii="Apple LiSung" w:eastAsia="Apple LiSung" w:hAnsi="Apple LiSung" w:cs="Apple LiSung"/>
          <w:color w:val="000000"/>
          <w:sz w:val="21"/>
          <w:szCs w:val="21"/>
        </w:rPr>
        <w:t>银行在内部管理时却选用</w:t>
      </w:r>
      <w:r>
        <w:rPr>
          <w:rFonts w:ascii="Apple LiSung" w:eastAsia="Apple LiSung" w:hAnsi="Apple LiSung" w:cs="Apple LiSung"/>
          <w:sz w:val="21"/>
          <w:szCs w:val="21"/>
        </w:rPr>
        <w:t xml:space="preserve"> </w:t>
      </w:r>
      <w:r>
        <w:rPr>
          <w:rFonts w:ascii="Arial" w:eastAsia="Arial" w:hAnsi="Arial" w:cs="Arial"/>
          <w:color w:val="000000"/>
          <w:sz w:val="21"/>
          <w:szCs w:val="21"/>
        </w:rPr>
        <w:t>95%</w:t>
      </w:r>
      <w:r>
        <w:rPr>
          <w:rFonts w:ascii="Apple LiSung" w:eastAsia="Apple LiSung" w:hAnsi="Apple LiSung" w:cs="Apple LiSung"/>
          <w:color w:val="000000"/>
          <w:sz w:val="21"/>
          <w:szCs w:val="21"/>
        </w:rPr>
        <w:t>、</w:t>
      </w:r>
      <w:r>
        <w:rPr>
          <w:rFonts w:ascii="Arial" w:eastAsia="Arial" w:hAnsi="Arial" w:cs="Arial"/>
          <w:color w:val="000000"/>
          <w:sz w:val="21"/>
          <w:szCs w:val="21"/>
        </w:rPr>
        <w:t>97.5%</w:t>
      </w:r>
      <w:r>
        <w:rPr>
          <w:rFonts w:ascii="Arial" w:eastAsia="Arial" w:hAnsi="Arial" w:cs="Arial"/>
          <w:sz w:val="21"/>
          <w:szCs w:val="21"/>
        </w:rPr>
        <w:t xml:space="preserve"> </w:t>
      </w:r>
      <w:r>
        <w:rPr>
          <w:rFonts w:ascii="Apple LiSung" w:eastAsia="Apple LiSung" w:hAnsi="Apple LiSung" w:cs="Apple LiSung"/>
          <w:color w:val="000000"/>
          <w:sz w:val="21"/>
          <w:szCs w:val="21"/>
        </w:rPr>
        <w:t>的置信水平。</w:t>
      </w:r>
    </w:p>
    <w:p w:rsidR="00BB0A3E" w:rsidRDefault="00751069">
      <w:pPr>
        <w:spacing w:before="68" w:line="244" w:lineRule="exact"/>
        <w:ind w:left="2220"/>
      </w:pPr>
      <w:r>
        <w:rPr>
          <w:rFonts w:ascii="Apple LiSung" w:eastAsia="Apple LiSung" w:hAnsi="Apple LiSung" w:cs="Apple LiSung"/>
          <w:color w:val="000000"/>
          <w:sz w:val="21"/>
          <w:szCs w:val="21"/>
        </w:rPr>
        <w:t>采用内部模型法</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即</w:t>
      </w:r>
      <w:r>
        <w:rPr>
          <w:rFonts w:ascii="Apple LiSung" w:eastAsia="Apple LiSung" w:hAnsi="Apple LiSung" w:cs="Apple LiSung"/>
          <w:sz w:val="21"/>
          <w:szCs w:val="21"/>
        </w:rPr>
        <w:t xml:space="preserve"> </w:t>
      </w:r>
      <w:r>
        <w:rPr>
          <w:rFonts w:ascii="Arial" w:eastAsia="Arial" w:hAnsi="Arial" w:cs="Arial"/>
          <w:color w:val="000000"/>
          <w:sz w:val="21"/>
          <w:szCs w:val="21"/>
        </w:rPr>
        <w:t>VaR</w:t>
      </w:r>
      <w:r>
        <w:rPr>
          <w:rFonts w:ascii="Arial" w:eastAsia="Arial" w:hAnsi="Arial" w:cs="Arial"/>
          <w:sz w:val="21"/>
          <w:szCs w:val="21"/>
        </w:rPr>
        <w:t xml:space="preserve"> </w:t>
      </w:r>
      <w:r>
        <w:rPr>
          <w:rFonts w:ascii="Apple LiSung" w:eastAsia="Apple LiSung" w:hAnsi="Apple LiSung" w:cs="Apple LiSung"/>
          <w:color w:val="000000"/>
          <w:sz w:val="21"/>
          <w:szCs w:val="21"/>
        </w:rPr>
        <w:t>方法</w:t>
      </w:r>
      <w:r>
        <w:rPr>
          <w:rFonts w:ascii="Arial" w:eastAsia="Arial" w:hAnsi="Arial" w:cs="Arial"/>
          <w:color w:val="000000"/>
          <w:sz w:val="21"/>
          <w:szCs w:val="21"/>
        </w:rPr>
        <w:t>)</w:t>
      </w:r>
      <w:r>
        <w:rPr>
          <w:rFonts w:ascii="Apple LiSung" w:eastAsia="Apple LiSung" w:hAnsi="Apple LiSung" w:cs="Apple LiSung"/>
          <w:color w:val="000000"/>
          <w:sz w:val="21"/>
          <w:szCs w:val="21"/>
        </w:rPr>
        <w:t>计量市场风险的商业银行应当根据本行的业务规模和性</w:t>
      </w:r>
    </w:p>
    <w:p w:rsidR="00BB0A3E" w:rsidRDefault="00751069">
      <w:pPr>
        <w:spacing w:before="68" w:line="219" w:lineRule="exact"/>
        <w:ind w:left="1800"/>
      </w:pPr>
      <w:r>
        <w:rPr>
          <w:rFonts w:ascii="Apple LiSung" w:eastAsia="Apple LiSung" w:hAnsi="Apple LiSung" w:cs="Apple LiSung"/>
          <w:color w:val="000000"/>
          <w:sz w:val="21"/>
          <w:szCs w:val="21"/>
        </w:rPr>
        <w:t>质，参照国际通行标准，合理选择、定期审查和调整模型技术及模型的假设前提和参数，并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制定和实施引进新模型、调整现有模型及检验模型</w:t>
      </w:r>
      <w:r>
        <w:rPr>
          <w:rFonts w:ascii="Apple LiSung" w:eastAsia="Apple LiSung" w:hAnsi="Apple LiSung" w:cs="Apple LiSung"/>
          <w:color w:val="000000"/>
          <w:sz w:val="21"/>
          <w:szCs w:val="21"/>
        </w:rPr>
        <w:t>准确性的内部政策和程序。模型的检验应</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当由独立于模型开发和运行的人员负责。</w:t>
      </w:r>
    </w:p>
    <w:p w:rsidR="00BB0A3E" w:rsidRDefault="00BB0A3E">
      <w:pPr>
        <w:spacing w:line="300" w:lineRule="exact"/>
        <w:ind w:left="1800"/>
      </w:pPr>
    </w:p>
    <w:p w:rsidR="00BB0A3E" w:rsidRDefault="00751069">
      <w:pPr>
        <w:spacing w:line="292" w:lineRule="exact"/>
        <w:ind w:left="3676"/>
      </w:pPr>
      <w:r>
        <w:rPr>
          <w:rFonts w:ascii="Apple LiSung" w:eastAsia="Apple LiSung" w:hAnsi="Apple LiSung" w:cs="Apple LiSung"/>
          <w:color w:val="000000"/>
          <w:sz w:val="28"/>
          <w:szCs w:val="28"/>
        </w:rPr>
        <w:t>场风险内部模型法的技术标准</w:t>
      </w:r>
    </w:p>
    <w:p w:rsidR="00BB0A3E" w:rsidRDefault="00BB0A3E">
      <w:pPr>
        <w:spacing w:line="211" w:lineRule="exact"/>
        <w:ind w:left="1800"/>
      </w:pPr>
    </w:p>
    <w:p w:rsidR="00BB0A3E" w:rsidRDefault="00751069">
      <w:pPr>
        <w:spacing w:line="219" w:lineRule="exact"/>
        <w:ind w:left="2409"/>
      </w:pPr>
      <w:r>
        <w:rPr>
          <w:rFonts w:ascii="Apple LiSung" w:eastAsia="Apple LiSung" w:hAnsi="Apple LiSung" w:cs="Apple LiSung"/>
          <w:color w:val="000000"/>
          <w:sz w:val="21"/>
          <w:szCs w:val="21"/>
        </w:rPr>
        <w:t>对于市场风险监管资本的计算，巴塞尔委员会和大多数监管当局都作出了统一的规</w:t>
      </w:r>
    </w:p>
    <w:p w:rsidR="00BB0A3E" w:rsidRDefault="00BB0A3E">
      <w:pPr>
        <w:spacing w:line="93" w:lineRule="exact"/>
        <w:ind w:left="1800"/>
      </w:pPr>
    </w:p>
    <w:p w:rsidR="00BB0A3E" w:rsidRDefault="00751069">
      <w:pPr>
        <w:spacing w:line="219" w:lineRule="exact"/>
        <w:ind w:left="1989"/>
      </w:pPr>
      <w:r>
        <w:rPr>
          <w:rFonts w:ascii="Apple LiSung" w:eastAsia="Apple LiSung" w:hAnsi="Apple LiSung" w:cs="Apple LiSung"/>
          <w:color w:val="000000"/>
          <w:sz w:val="21"/>
          <w:szCs w:val="21"/>
        </w:rPr>
        <w:t>定，目的是使不同银行所计算的市场风险监管资本具有一致性和可比性。</w:t>
      </w:r>
    </w:p>
    <w:p w:rsidR="00BB0A3E" w:rsidRDefault="00BB0A3E">
      <w:pPr>
        <w:spacing w:line="93" w:lineRule="exact"/>
        <w:ind w:left="1800"/>
      </w:pPr>
    </w:p>
    <w:p w:rsidR="00BB0A3E" w:rsidRDefault="00751069">
      <w:pPr>
        <w:spacing w:line="219" w:lineRule="exact"/>
        <w:ind w:left="2409"/>
      </w:pPr>
      <w:r>
        <w:rPr>
          <w:rFonts w:ascii="Apple LiSung" w:eastAsia="Apple LiSung" w:hAnsi="Apple LiSung" w:cs="Apple LiSung"/>
          <w:color w:val="000000"/>
          <w:sz w:val="21"/>
          <w:szCs w:val="21"/>
        </w:rPr>
        <w:t>巴塞尔委员会对市场风险内部模型提出了以下技术要求：</w:t>
      </w:r>
    </w:p>
    <w:p w:rsidR="00BB0A3E" w:rsidRDefault="00BB0A3E">
      <w:pPr>
        <w:spacing w:line="93" w:lineRule="exact"/>
        <w:ind w:left="1800"/>
      </w:pPr>
    </w:p>
    <w:p w:rsidR="00BB0A3E" w:rsidRDefault="00751069">
      <w:pPr>
        <w:spacing w:line="244" w:lineRule="exact"/>
        <w:ind w:left="2304"/>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置信水平采用</w:t>
      </w:r>
      <w:r>
        <w:rPr>
          <w:rFonts w:ascii="Apple LiSung" w:eastAsia="Apple LiSung" w:hAnsi="Apple LiSung" w:cs="Apple LiSung"/>
          <w:sz w:val="21"/>
          <w:szCs w:val="21"/>
        </w:rPr>
        <w:t xml:space="preserve"> </w:t>
      </w:r>
      <w:r>
        <w:rPr>
          <w:rFonts w:ascii="Arial" w:eastAsia="Arial" w:hAnsi="Arial" w:cs="Arial"/>
          <w:color w:val="000000"/>
          <w:sz w:val="21"/>
          <w:szCs w:val="21"/>
        </w:rPr>
        <w:t>99%</w:t>
      </w:r>
      <w:r>
        <w:rPr>
          <w:rFonts w:ascii="Apple LiSung" w:eastAsia="Apple LiSung" w:hAnsi="Apple LiSung" w:cs="Apple LiSung"/>
          <w:color w:val="000000"/>
          <w:sz w:val="21"/>
          <w:szCs w:val="21"/>
        </w:rPr>
        <w:t>的单尾置信区间；</w:t>
      </w:r>
    </w:p>
    <w:p w:rsidR="00BB0A3E" w:rsidRDefault="00751069">
      <w:pPr>
        <w:spacing w:before="68" w:line="244" w:lineRule="exact"/>
        <w:ind w:left="2304"/>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持有期为</w:t>
      </w:r>
      <w:r>
        <w:rPr>
          <w:rFonts w:ascii="Apple LiSung" w:eastAsia="Apple LiSung" w:hAnsi="Apple LiSung" w:cs="Apple LiSung"/>
          <w:sz w:val="21"/>
          <w:szCs w:val="21"/>
        </w:rPr>
        <w:t xml:space="preserve"> </w:t>
      </w:r>
      <w:r>
        <w:rPr>
          <w:rFonts w:ascii="Arial" w:eastAsia="Arial" w:hAnsi="Arial" w:cs="Arial"/>
          <w:color w:val="000000"/>
          <w:sz w:val="21"/>
          <w:szCs w:val="21"/>
        </w:rPr>
        <w:t>10</w:t>
      </w:r>
      <w:r>
        <w:rPr>
          <w:rFonts w:ascii="Arial" w:eastAsia="Arial" w:hAnsi="Arial" w:cs="Arial"/>
          <w:sz w:val="21"/>
          <w:szCs w:val="21"/>
        </w:rPr>
        <w:t xml:space="preserve"> </w:t>
      </w:r>
      <w:r>
        <w:rPr>
          <w:rFonts w:ascii="Apple LiSung" w:eastAsia="Apple LiSung" w:hAnsi="Apple LiSung" w:cs="Apple LiSung"/>
          <w:color w:val="000000"/>
          <w:sz w:val="21"/>
          <w:szCs w:val="21"/>
        </w:rPr>
        <w:t>个营业日；</w:t>
      </w:r>
    </w:p>
    <w:p w:rsidR="00BB0A3E" w:rsidRDefault="00751069">
      <w:pPr>
        <w:spacing w:before="68" w:line="244" w:lineRule="exact"/>
        <w:ind w:left="2304"/>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市场风险要素价格的历史观测期至少为</w:t>
      </w:r>
      <w:r>
        <w:rPr>
          <w:rFonts w:ascii="Apple LiSung" w:eastAsia="Apple LiSung" w:hAnsi="Apple LiSung" w:cs="Apple LiSung"/>
          <w:sz w:val="21"/>
          <w:szCs w:val="21"/>
        </w:rPr>
        <w:t xml:space="preserve"> </w:t>
      </w:r>
      <w:r>
        <w:rPr>
          <w:rFonts w:ascii="Arial" w:eastAsia="Arial" w:hAnsi="Arial" w:cs="Arial"/>
          <w:color w:val="000000"/>
          <w:sz w:val="21"/>
          <w:szCs w:val="21"/>
        </w:rPr>
        <w:t>1</w:t>
      </w:r>
      <w:r>
        <w:rPr>
          <w:rFonts w:ascii="Arial" w:eastAsia="Arial" w:hAnsi="Arial" w:cs="Arial"/>
          <w:sz w:val="21"/>
          <w:szCs w:val="21"/>
        </w:rPr>
        <w:t xml:space="preserve"> </w:t>
      </w:r>
      <w:r>
        <w:rPr>
          <w:rFonts w:ascii="Apple LiSung" w:eastAsia="Apple LiSung" w:hAnsi="Apple LiSung" w:cs="Apple LiSung"/>
          <w:color w:val="000000"/>
          <w:sz w:val="21"/>
          <w:szCs w:val="21"/>
        </w:rPr>
        <w:t>年；</w:t>
      </w:r>
    </w:p>
    <w:p w:rsidR="00BB0A3E" w:rsidRDefault="00751069">
      <w:pPr>
        <w:spacing w:before="68" w:line="244" w:lineRule="exact"/>
        <w:ind w:left="2304"/>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至少每</w:t>
      </w:r>
      <w:r>
        <w:rPr>
          <w:rFonts w:ascii="Apple LiSung" w:eastAsia="Apple LiSung" w:hAnsi="Apple LiSung" w:cs="Apple LiSung"/>
          <w:sz w:val="21"/>
          <w:szCs w:val="21"/>
        </w:rPr>
        <w:t xml:space="preserve"> </w:t>
      </w:r>
      <w:r>
        <w:rPr>
          <w:rFonts w:ascii="Arial" w:eastAsia="Arial" w:hAnsi="Arial" w:cs="Arial"/>
          <w:color w:val="000000"/>
          <w:sz w:val="21"/>
          <w:szCs w:val="21"/>
        </w:rPr>
        <w:t>3</w:t>
      </w:r>
      <w:r>
        <w:rPr>
          <w:rFonts w:ascii="Arial" w:eastAsia="Arial" w:hAnsi="Arial" w:cs="Arial"/>
          <w:sz w:val="21"/>
          <w:szCs w:val="21"/>
        </w:rPr>
        <w:t xml:space="preserve"> </w:t>
      </w:r>
      <w:r>
        <w:rPr>
          <w:rFonts w:ascii="Apple LiSung" w:eastAsia="Apple LiSung" w:hAnsi="Apple LiSung" w:cs="Apple LiSung"/>
          <w:color w:val="000000"/>
          <w:sz w:val="21"/>
          <w:szCs w:val="21"/>
        </w:rPr>
        <w:t>个月更新一次数据。</w:t>
      </w:r>
    </w:p>
    <w:p w:rsidR="00BB0A3E" w:rsidRDefault="00751069">
      <w:pPr>
        <w:spacing w:before="68" w:line="219" w:lineRule="exact"/>
        <w:ind w:left="2409"/>
      </w:pPr>
      <w:r>
        <w:rPr>
          <w:rFonts w:ascii="Apple LiSung" w:eastAsia="Apple LiSung" w:hAnsi="Apple LiSung" w:cs="Apple LiSung"/>
          <w:color w:val="000000"/>
          <w:sz w:val="21"/>
          <w:szCs w:val="21"/>
        </w:rPr>
        <w:t>在模型技术方面，巴塞尔委员会和各国监</w:t>
      </w:r>
      <w:r>
        <w:rPr>
          <w:rFonts w:ascii="Apple LiSung" w:eastAsia="Apple LiSung" w:hAnsi="Apple LiSung" w:cs="Apple LiSung"/>
          <w:color w:val="000000"/>
          <w:sz w:val="21"/>
          <w:szCs w:val="21"/>
        </w:rPr>
        <w:t>管当局均未作出硬性要求，允许银行自行</w:t>
      </w: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800"/>
      </w:pPr>
      <w:r>
        <w:lastRenderedPageBreak/>
        <w:pict>
          <v:shape id="_x0000_s1776" type="#_x0000_t202" style="position:absolute;left:0;text-align:left;margin-left:108.65pt;margin-top:615.9pt;width:69.4pt;height:11.85pt;z-index:251528704;mso-position-horizontal-relative:page;mso-position-vertical-relative:page" filled="f" stroked="f">
            <v:textbox inset="0,0,0,0">
              <w:txbxContent>
                <w:p w:rsidR="00BB0A3E" w:rsidRDefault="00751069">
                  <w:pPr>
                    <w:spacing w:line="236" w:lineRule="auto"/>
                  </w:pPr>
                  <w:r>
                    <w:rPr>
                      <w:rFonts w:ascii="Heiti SC" w:eastAsia="Heiti SC" w:hAnsi="Heiti SC" w:cs="Heiti SC"/>
                      <w:color w:val="000000"/>
                      <w:sz w:val="21"/>
                      <w:szCs w:val="21"/>
                    </w:rPr>
                    <w:t>6</w:t>
                  </w:r>
                  <w:r>
                    <w:rPr>
                      <w:rFonts w:ascii="Heiti SC" w:eastAsia="Heiti SC" w:hAnsi="Heiti SC" w:cs="Heiti SC"/>
                      <w:sz w:val="21"/>
                      <w:szCs w:val="21"/>
                    </w:rPr>
                    <w:t xml:space="preserve"> </w:t>
                  </w:r>
                  <w:r>
                    <w:rPr>
                      <w:rFonts w:ascii="Heiti SC" w:eastAsia="Heiti SC" w:hAnsi="Heiti SC" w:cs="Heiti SC"/>
                      <w:color w:val="000000"/>
                      <w:sz w:val="21"/>
                      <w:szCs w:val="21"/>
                    </w:rPr>
                    <w:t>.</w:t>
                  </w:r>
                  <w:r>
                    <w:rPr>
                      <w:rFonts w:ascii="Heiti SC" w:eastAsia="Heiti SC" w:hAnsi="Heiti SC" w:cs="Heiti SC"/>
                      <w:color w:val="000000"/>
                      <w:sz w:val="21"/>
                      <w:szCs w:val="21"/>
                    </w:rPr>
                    <w:t>压力测试</w:t>
                  </w:r>
                </w:p>
              </w:txbxContent>
            </v:textbox>
            <w10:wrap anchorx="page" anchory="page"/>
          </v:shape>
        </w:pict>
      </w:r>
      <w:r>
        <w:pict>
          <v:shape id="_x0000_s1775" type="#_x0000_t202" style="position:absolute;left:0;text-align:left;margin-left:177.45pt;margin-top:616.25pt;width:94.9pt;height:11.5pt;z-index:251529728;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sz w:val="21"/>
                      <w:szCs w:val="21"/>
                    </w:rPr>
                    <w:t>Stress</w:t>
                  </w:r>
                  <w:r>
                    <w:rPr>
                      <w:rFonts w:ascii="Heiti SC" w:eastAsia="Heiti SC" w:hAnsi="Heiti SC" w:cs="Heiti SC"/>
                      <w:sz w:val="21"/>
                      <w:szCs w:val="21"/>
                    </w:rPr>
                    <w:t xml:space="preserve"> </w:t>
                  </w:r>
                  <w:r>
                    <w:rPr>
                      <w:rFonts w:ascii="Heiti SC" w:eastAsia="Heiti SC" w:hAnsi="Heiti SC" w:cs="Heiti SC"/>
                      <w:color w:val="000000"/>
                      <w:sz w:val="21"/>
                      <w:szCs w:val="21"/>
                    </w:rPr>
                    <w:t>Testing)</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322" w:lineRule="exact"/>
        <w:ind w:left="1800"/>
      </w:pPr>
    </w:p>
    <w:p w:rsidR="00BB0A3E" w:rsidRDefault="00751069">
      <w:pPr>
        <w:spacing w:line="219" w:lineRule="exact"/>
        <w:ind w:left="2220"/>
      </w:pPr>
      <w:bookmarkStart w:id="116" w:name="PageMark116"/>
      <w:bookmarkEnd w:id="116"/>
      <w:r>
        <w:rPr>
          <w:rFonts w:ascii="Apple LiSung" w:eastAsia="Apple LiSung" w:hAnsi="Apple LiSung" w:cs="Apple LiSung"/>
          <w:color w:val="000000"/>
          <w:sz w:val="21"/>
          <w:szCs w:val="21"/>
        </w:rPr>
        <w:t>与缺口分析、久期分析等传统的市场风险计量方法相比，市场风险内部模型的主要优点</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是可以将不同业务、不同类别的市场风险用一个确切的数值</w:t>
      </w:r>
      <w:r>
        <w:rPr>
          <w:rFonts w:ascii="Apple LiSung" w:eastAsia="Apple LiSung" w:hAnsi="Apple LiSung" w:cs="Apple LiSung"/>
          <w:sz w:val="21"/>
          <w:szCs w:val="21"/>
        </w:rPr>
        <w:t xml:space="preserve"> </w:t>
      </w:r>
      <w:r>
        <w:rPr>
          <w:rFonts w:ascii="Arial" w:eastAsia="Arial" w:hAnsi="Arial" w:cs="Arial"/>
          <w:color w:val="000000"/>
          <w:sz w:val="21"/>
          <w:szCs w:val="21"/>
        </w:rPr>
        <w:t>VaR</w:t>
      </w:r>
      <w:r>
        <w:rPr>
          <w:rFonts w:ascii="Arial" w:eastAsia="Arial" w:hAnsi="Arial" w:cs="Arial"/>
          <w:sz w:val="21"/>
          <w:szCs w:val="21"/>
        </w:rPr>
        <w:t xml:space="preserve"> </w:t>
      </w:r>
      <w:r>
        <w:rPr>
          <w:rFonts w:ascii="Apple LiSung" w:eastAsia="Apple LiSung" w:hAnsi="Apple LiSung" w:cs="Apple LiSung"/>
          <w:color w:val="000000"/>
          <w:sz w:val="21"/>
          <w:szCs w:val="21"/>
        </w:rPr>
        <w:t>来表示，是一种能在不同</w:t>
      </w:r>
    </w:p>
    <w:p w:rsidR="00BB0A3E" w:rsidRDefault="00751069">
      <w:pPr>
        <w:spacing w:before="68" w:line="219" w:lineRule="exact"/>
        <w:ind w:left="1800"/>
      </w:pPr>
      <w:r>
        <w:rPr>
          <w:rFonts w:ascii="Apple LiSung" w:eastAsia="Apple LiSung" w:hAnsi="Apple LiSung" w:cs="Apple LiSung"/>
          <w:color w:val="000000"/>
          <w:sz w:val="21"/>
          <w:szCs w:val="21"/>
        </w:rPr>
        <w:t>业务和风险类别之间进行比较和汇总的市场风险计量方法。尤其是将隐性风险显性化之后</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更有利于银行进行风险的监测、管理和控制。同时，由于风险价值具有高度的概括性且</w:t>
      </w:r>
      <w:r>
        <w:rPr>
          <w:rFonts w:ascii="Apple LiSung" w:eastAsia="Apple LiSung" w:hAnsi="Apple LiSung" w:cs="Apple LiSung"/>
          <w:color w:val="000000"/>
          <w:sz w:val="21"/>
          <w:szCs w:val="21"/>
        </w:rPr>
        <w:t>简明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易懂，因此更适宜董事会和高级管理层了解本行市场风险的总体水平。</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但市场风险内部模型法也存在一定的局限性：</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）市场风险内部模型计算的风险水平，不能反映资产组合的构成及其对价格波动的</w:t>
      </w:r>
    </w:p>
    <w:p w:rsidR="00BB0A3E" w:rsidRDefault="00751069">
      <w:pPr>
        <w:spacing w:before="68" w:line="219" w:lineRule="exact"/>
        <w:ind w:left="1800"/>
      </w:pPr>
      <w:r>
        <w:rPr>
          <w:rFonts w:ascii="Apple LiSung" w:eastAsia="Apple LiSung" w:hAnsi="Apple LiSung" w:cs="Apple LiSung"/>
          <w:color w:val="000000"/>
          <w:sz w:val="21"/>
          <w:szCs w:val="21"/>
        </w:rPr>
        <w:t>敏感性，对风险管理的具体作用有限，需要辅之以缺口分析、久期分析等方法；</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）市场风险内部模型法未涵盖价格剧烈波动等可能会对银行造成重大损失的突发性</w:t>
      </w:r>
    </w:p>
    <w:p w:rsidR="00BB0A3E" w:rsidRDefault="00751069">
      <w:pPr>
        <w:spacing w:before="68" w:line="219" w:lineRule="exact"/>
        <w:ind w:left="1800"/>
      </w:pPr>
      <w:r>
        <w:rPr>
          <w:rFonts w:ascii="Apple LiSung" w:eastAsia="Apple LiSung" w:hAnsi="Apple LiSung" w:cs="Apple LiSung"/>
          <w:color w:val="000000"/>
          <w:sz w:val="21"/>
          <w:szCs w:val="21"/>
        </w:rPr>
        <w:t>小概率事件，需要采用压力测试、情景分析等方法对其分析结果进行补充。</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采用内部模型法的商业银行应正确理解和运用市场风险内部模型的计算结果，并充分认</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识</w:t>
      </w:r>
      <w:r>
        <w:rPr>
          <w:rFonts w:ascii="Apple LiSung" w:eastAsia="Apple LiSung" w:hAnsi="Apple LiSung" w:cs="Apple LiSung"/>
          <w:color w:val="000000"/>
          <w:sz w:val="21"/>
          <w:szCs w:val="21"/>
        </w:rPr>
        <w:t>到内部模型的局限性，运用压力测试和情景分析等方法对内部模型法进行补充。</w:t>
      </w:r>
    </w:p>
    <w:p w:rsidR="00BB0A3E" w:rsidRDefault="00BB0A3E">
      <w:pPr>
        <w:spacing w:line="366" w:lineRule="exact"/>
        <w:ind w:left="1800"/>
      </w:pPr>
    </w:p>
    <w:p w:rsidR="00BB0A3E" w:rsidRDefault="00751069">
      <w:pPr>
        <w:spacing w:line="219" w:lineRule="exact"/>
        <w:ind w:left="2219"/>
      </w:pPr>
      <w:r>
        <w:rPr>
          <w:rFonts w:ascii="Heiti SC" w:eastAsia="Heiti SC" w:hAnsi="Heiti SC" w:cs="Heiti SC"/>
          <w:color w:val="000000"/>
          <w:sz w:val="21"/>
          <w:szCs w:val="21"/>
        </w:rPr>
        <w:t>5.</w:t>
      </w:r>
      <w:r>
        <w:rPr>
          <w:rFonts w:ascii="Heiti SC" w:eastAsia="Heiti SC" w:hAnsi="Heiti SC" w:cs="Heiti SC"/>
          <w:sz w:val="21"/>
          <w:szCs w:val="21"/>
        </w:rPr>
        <w:t xml:space="preserve"> </w:t>
      </w:r>
      <w:r>
        <w:rPr>
          <w:rFonts w:ascii="Heiti SC" w:eastAsia="Heiti SC" w:hAnsi="Heiti SC" w:cs="Heiti SC"/>
          <w:color w:val="000000"/>
          <w:sz w:val="21"/>
          <w:szCs w:val="21"/>
        </w:rPr>
        <w:t>敏感性分析</w:t>
      </w:r>
      <w:r>
        <w:rPr>
          <w:rFonts w:ascii="Heiti SC" w:eastAsia="Heiti SC" w:hAnsi="Heiti SC" w:cs="Heiti SC"/>
          <w:color w:val="000000"/>
          <w:sz w:val="21"/>
          <w:szCs w:val="21"/>
        </w:rPr>
        <w:t>((</w:t>
      </w:r>
      <w:r>
        <w:rPr>
          <w:rFonts w:ascii="Heiti SC" w:eastAsia="Heiti SC" w:hAnsi="Heiti SC" w:cs="Heiti SC"/>
          <w:sz w:val="21"/>
          <w:szCs w:val="21"/>
        </w:rPr>
        <w:t xml:space="preserve"> </w:t>
      </w:r>
      <w:r>
        <w:rPr>
          <w:rFonts w:ascii="Heiti SC" w:eastAsia="Heiti SC" w:hAnsi="Heiti SC" w:cs="Heiti SC"/>
          <w:color w:val="000000"/>
          <w:sz w:val="21"/>
          <w:szCs w:val="21"/>
        </w:rPr>
        <w:t>Sensitivity</w:t>
      </w:r>
      <w:r>
        <w:rPr>
          <w:rFonts w:ascii="Heiti SC" w:eastAsia="Heiti SC" w:hAnsi="Heiti SC" w:cs="Heiti SC"/>
          <w:sz w:val="21"/>
          <w:szCs w:val="21"/>
        </w:rPr>
        <w:t xml:space="preserve"> </w:t>
      </w:r>
      <w:r>
        <w:rPr>
          <w:rFonts w:ascii="Heiti SC" w:eastAsia="Heiti SC" w:hAnsi="Heiti SC" w:cs="Heiti SC"/>
          <w:color w:val="000000"/>
          <w:sz w:val="21"/>
          <w:szCs w:val="21"/>
        </w:rPr>
        <w:t>Analysis</w:t>
      </w:r>
      <w:r>
        <w:rPr>
          <w:rFonts w:ascii="Heiti SC" w:eastAsia="Heiti SC" w:hAnsi="Heiti SC" w:cs="Heiti SC"/>
          <w:sz w:val="21"/>
          <w:szCs w:val="21"/>
        </w:rPr>
        <w:t xml:space="preserve"> </w:t>
      </w:r>
      <w:r>
        <w:rPr>
          <w:rFonts w:ascii="Heiti SC" w:eastAsia="Heiti SC" w:hAnsi="Heiti SC" w:cs="Heiti SC"/>
          <w:color w:val="000000"/>
          <w:sz w:val="21"/>
          <w:szCs w:val="21"/>
        </w:rPr>
        <w:t>))</w:t>
      </w:r>
    </w:p>
    <w:p w:rsidR="00BB0A3E" w:rsidRDefault="00BB0A3E">
      <w:pPr>
        <w:spacing w:line="389" w:lineRule="exact"/>
        <w:ind w:left="1800"/>
      </w:pPr>
    </w:p>
    <w:p w:rsidR="00BB0A3E" w:rsidRDefault="00751069">
      <w:pPr>
        <w:spacing w:line="244" w:lineRule="exact"/>
        <w:ind w:left="2220"/>
      </w:pPr>
      <w:r>
        <w:rPr>
          <w:rFonts w:ascii="Apple LiSung" w:eastAsia="Apple LiSung" w:hAnsi="Apple LiSung" w:cs="Apple LiSung"/>
          <w:color w:val="000000"/>
          <w:sz w:val="21"/>
          <w:szCs w:val="21"/>
        </w:rPr>
        <w:t>敏感性分析是指在保持其他条件不变的前提下，研究单个市场风险要素</w:t>
      </w:r>
      <w:r>
        <w:rPr>
          <w:rFonts w:ascii="Arial" w:eastAsia="Arial" w:hAnsi="Arial" w:cs="Arial"/>
          <w:color w:val="000000"/>
          <w:sz w:val="21"/>
          <w:szCs w:val="21"/>
        </w:rPr>
        <w:t>(</w:t>
      </w:r>
      <w:r>
        <w:rPr>
          <w:rFonts w:ascii="Apple LiSung" w:eastAsia="Apple LiSung" w:hAnsi="Apple LiSung" w:cs="Apple LiSung"/>
          <w:color w:val="000000"/>
          <w:sz w:val="21"/>
          <w:szCs w:val="21"/>
        </w:rPr>
        <w:t>利率、汇率、</w:t>
      </w:r>
    </w:p>
    <w:p w:rsidR="00BB0A3E" w:rsidRDefault="00751069">
      <w:pPr>
        <w:spacing w:before="68" w:line="244" w:lineRule="exact"/>
        <w:ind w:left="1800"/>
      </w:pPr>
      <w:r>
        <w:rPr>
          <w:rFonts w:ascii="Apple LiSung" w:eastAsia="Apple LiSung" w:hAnsi="Apple LiSung" w:cs="Apple LiSung"/>
          <w:color w:val="000000"/>
          <w:sz w:val="21"/>
          <w:szCs w:val="21"/>
        </w:rPr>
        <w:t>股票价格和商品价格</w:t>
      </w:r>
      <w:r>
        <w:rPr>
          <w:rFonts w:ascii="Arial" w:eastAsia="Arial" w:hAnsi="Arial" w:cs="Arial"/>
          <w:color w:val="000000"/>
          <w:sz w:val="21"/>
          <w:szCs w:val="21"/>
        </w:rPr>
        <w:t>)</w:t>
      </w:r>
      <w:r>
        <w:rPr>
          <w:rFonts w:ascii="Apple LiSung" w:eastAsia="Apple LiSung" w:hAnsi="Apple LiSung" w:cs="Apple LiSung"/>
          <w:color w:val="000000"/>
          <w:sz w:val="21"/>
          <w:szCs w:val="21"/>
        </w:rPr>
        <w:t>的微小变化可能会对金融工具或资产组合的收益或经济价值产生的影</w:t>
      </w:r>
    </w:p>
    <w:p w:rsidR="00BB0A3E" w:rsidRDefault="00751069">
      <w:pPr>
        <w:spacing w:before="68" w:line="219" w:lineRule="exact"/>
        <w:ind w:left="1800"/>
      </w:pPr>
      <w:r>
        <w:rPr>
          <w:rFonts w:ascii="Apple LiSung" w:eastAsia="Apple LiSung" w:hAnsi="Apple LiSung" w:cs="Apple LiSung"/>
          <w:color w:val="000000"/>
          <w:sz w:val="21"/>
          <w:szCs w:val="21"/>
        </w:rPr>
        <w:t>响。例如，汇率变化对银行净外汇头寸的影响，利率变化对银行经济价值或收益产生的影响</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前述的缺口分析和久期分析就是针对利率风险进行的敏感性分析。</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敏感性分析计算简单且便于理解，在市场风险分析中得到了广泛应</w:t>
      </w:r>
      <w:r>
        <w:rPr>
          <w:rFonts w:ascii="Apple LiSung" w:eastAsia="Apple LiSung" w:hAnsi="Apple LiSung" w:cs="Apple LiSung"/>
          <w:color w:val="000000"/>
          <w:sz w:val="21"/>
          <w:szCs w:val="21"/>
        </w:rPr>
        <w:t>用。但是，敏感性分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析也存在一定的局限性，主要表现在对于较复杂的金融工具或资产组合，无法计量其收益或</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经济价值相对市场风险要素的非线性变化。因此，在使用敏感性分析时应注意其适用范围</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并在必要时辅之以其他的市场风险分析方法。</w:t>
      </w:r>
    </w:p>
    <w:p w:rsidR="00BB0A3E" w:rsidRDefault="00BB0A3E">
      <w:pPr>
        <w:spacing w:line="368" w:lineRule="exact"/>
        <w:ind w:left="1800"/>
      </w:pPr>
    </w:p>
    <w:p w:rsidR="00BB0A3E" w:rsidRDefault="00751069">
      <w:pPr>
        <w:spacing w:line="219" w:lineRule="exact"/>
        <w:ind w:left="2535"/>
      </w:pPr>
      <w:r>
        <w:rPr>
          <w:rFonts w:ascii="Heiti SC" w:eastAsia="Heiti SC" w:hAnsi="Heiti SC" w:cs="Heiti SC"/>
          <w:color w:val="000000"/>
          <w:sz w:val="21"/>
          <w:szCs w:val="21"/>
        </w:rPr>
        <w:t>压力测试</w:t>
      </w:r>
      <w:r>
        <w:rPr>
          <w:rFonts w:ascii="Heiti SC" w:eastAsia="Heiti SC" w:hAnsi="Heiti SC" w:cs="Heiti SC"/>
          <w:color w:val="000000"/>
          <w:sz w:val="21"/>
          <w:szCs w:val="21"/>
        </w:rPr>
        <w:t>((((</w:t>
      </w:r>
      <w:r>
        <w:rPr>
          <w:rFonts w:ascii="Heiti SC" w:eastAsia="Heiti SC" w:hAnsi="Heiti SC" w:cs="Heiti SC"/>
          <w:sz w:val="21"/>
          <w:szCs w:val="21"/>
        </w:rPr>
        <w:t xml:space="preserve"> </w:t>
      </w:r>
      <w:r>
        <w:rPr>
          <w:rFonts w:ascii="Heiti SC" w:eastAsia="Heiti SC" w:hAnsi="Heiti SC" w:cs="Heiti SC"/>
          <w:color w:val="000000"/>
          <w:sz w:val="21"/>
          <w:szCs w:val="21"/>
        </w:rPr>
        <w:t>Stress</w:t>
      </w:r>
    </w:p>
    <w:p w:rsidR="00BB0A3E" w:rsidRDefault="00BB0A3E">
      <w:pPr>
        <w:spacing w:line="389" w:lineRule="exact"/>
        <w:ind w:left="1800"/>
      </w:pPr>
    </w:p>
    <w:p w:rsidR="00BB0A3E" w:rsidRDefault="00751069">
      <w:pPr>
        <w:spacing w:line="219" w:lineRule="exact"/>
        <w:ind w:left="2220"/>
      </w:pPr>
      <w:r>
        <w:rPr>
          <w:rFonts w:ascii="Apple LiSung" w:eastAsia="Apple LiSung" w:hAnsi="Apple LiSung" w:cs="Apple LiSung"/>
          <w:color w:val="000000"/>
          <w:sz w:val="21"/>
          <w:szCs w:val="21"/>
        </w:rPr>
        <w:t>银行不仅应采用各种市场风险计量方法对在正常市场情况下所承受的市场风险进行分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析，还应当通过压力测试来估算突发的小概率事件等极端不利的情况可能对其造成的潜在损</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失，如在利率、汇率、股票价格等单一市场风险要素发生剧烈变动的情况下，银行可能遭受</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的损失。</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巴塞尔委员会在</w:t>
      </w:r>
      <w:r>
        <w:rPr>
          <w:rFonts w:ascii="Apple LiSung" w:eastAsia="Apple LiSung" w:hAnsi="Apple LiSung" w:cs="Apple LiSung"/>
          <w:sz w:val="21"/>
          <w:szCs w:val="21"/>
        </w:rPr>
        <w:t xml:space="preserve"> </w:t>
      </w:r>
      <w:r>
        <w:rPr>
          <w:rFonts w:ascii="Arial" w:eastAsia="Arial" w:hAnsi="Arial" w:cs="Arial"/>
          <w:color w:val="000000"/>
          <w:sz w:val="21"/>
          <w:szCs w:val="21"/>
        </w:rPr>
        <w:t>2004</w:t>
      </w:r>
      <w:r>
        <w:rPr>
          <w:rFonts w:ascii="Arial" w:eastAsia="Arial" w:hAnsi="Arial" w:cs="Arial"/>
          <w:sz w:val="21"/>
          <w:szCs w:val="21"/>
        </w:rPr>
        <w:t xml:space="preserve"> </w:t>
      </w:r>
      <w:r>
        <w:rPr>
          <w:rFonts w:ascii="Apple LiSung" w:eastAsia="Apple LiSung" w:hAnsi="Apple LiSung" w:cs="Apple LiSung"/>
          <w:color w:val="000000"/>
          <w:sz w:val="21"/>
          <w:szCs w:val="21"/>
        </w:rPr>
        <w:t>年发布的《利率风险管理与监管原则》中，要求银行评估标准利</w:t>
      </w:r>
    </w:p>
    <w:p w:rsidR="00BB0A3E" w:rsidRDefault="00751069">
      <w:pPr>
        <w:spacing w:before="68" w:line="244" w:lineRule="exact"/>
        <w:ind w:left="1800"/>
      </w:pPr>
      <w:r>
        <w:rPr>
          <w:rFonts w:ascii="Apple LiSung" w:eastAsia="Apple LiSung" w:hAnsi="Apple LiSung" w:cs="Apple LiSung"/>
          <w:color w:val="000000"/>
          <w:sz w:val="21"/>
          <w:szCs w:val="21"/>
        </w:rPr>
        <w:t>率冲击</w:t>
      </w:r>
      <w:r>
        <w:rPr>
          <w:rFonts w:ascii="Arial" w:eastAsia="Arial" w:hAnsi="Arial" w:cs="Arial"/>
          <w:color w:val="000000"/>
          <w:sz w:val="21"/>
          <w:szCs w:val="21"/>
        </w:rPr>
        <w:t>(</w:t>
      </w:r>
      <w:r>
        <w:rPr>
          <w:rFonts w:ascii="Apple LiSung" w:eastAsia="Apple LiSung" w:hAnsi="Apple LiSung" w:cs="Apple LiSung"/>
          <w:color w:val="000000"/>
          <w:sz w:val="21"/>
          <w:szCs w:val="21"/>
        </w:rPr>
        <w:t>如利率上升或下降</w:t>
      </w:r>
      <w:r>
        <w:rPr>
          <w:rFonts w:ascii="Apple LiSung" w:eastAsia="Apple LiSung" w:hAnsi="Apple LiSung" w:cs="Apple LiSung"/>
          <w:sz w:val="21"/>
          <w:szCs w:val="21"/>
        </w:rPr>
        <w:t xml:space="preserve"> </w:t>
      </w:r>
      <w:r>
        <w:rPr>
          <w:rFonts w:ascii="Arial" w:eastAsia="Arial" w:hAnsi="Arial" w:cs="Arial"/>
          <w:color w:val="000000"/>
          <w:sz w:val="21"/>
          <w:szCs w:val="21"/>
        </w:rPr>
        <w:t>200</w:t>
      </w:r>
      <w:r>
        <w:rPr>
          <w:rFonts w:ascii="Arial" w:eastAsia="Arial" w:hAnsi="Arial" w:cs="Arial"/>
          <w:sz w:val="21"/>
          <w:szCs w:val="21"/>
        </w:rPr>
        <w:t xml:space="preserve"> </w:t>
      </w:r>
      <w:r>
        <w:rPr>
          <w:rFonts w:ascii="Apple LiSung" w:eastAsia="Apple LiSung" w:hAnsi="Apple LiSung" w:cs="Apple LiSung"/>
          <w:color w:val="000000"/>
          <w:sz w:val="21"/>
          <w:szCs w:val="21"/>
        </w:rPr>
        <w:t>个基点</w:t>
      </w:r>
      <w:r>
        <w:rPr>
          <w:rFonts w:ascii="Arial" w:eastAsia="Arial" w:hAnsi="Arial" w:cs="Arial"/>
          <w:color w:val="000000"/>
          <w:sz w:val="21"/>
          <w:szCs w:val="21"/>
        </w:rPr>
        <w:t>)</w:t>
      </w:r>
      <w:r>
        <w:rPr>
          <w:rFonts w:ascii="Apple LiSung" w:eastAsia="Apple LiSung" w:hAnsi="Apple LiSung" w:cs="Apple LiSung"/>
          <w:color w:val="000000"/>
          <w:sz w:val="21"/>
          <w:szCs w:val="21"/>
        </w:rPr>
        <w:t>对银行经济价值的影响，目的是使监管当局能够根据</w:t>
      </w:r>
    </w:p>
    <w:p w:rsidR="00BB0A3E" w:rsidRDefault="00751069">
      <w:pPr>
        <w:spacing w:before="68" w:line="219" w:lineRule="exact"/>
        <w:ind w:left="1800"/>
      </w:pPr>
      <w:r>
        <w:rPr>
          <w:rFonts w:ascii="Apple LiSung" w:eastAsia="Apple LiSung" w:hAnsi="Apple LiSung" w:cs="Apple LiSung"/>
          <w:color w:val="000000"/>
          <w:sz w:val="21"/>
          <w:szCs w:val="21"/>
        </w:rPr>
        <w:t>标准利率冲击的评估结果，评价银行的内部计量系统是否能充分反映其实际利率风险水平及</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资本充足程度，并对不同机构所承担的利率风险进行比较。如果在标准利率冲击下，银行经</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group id="_x0000_s1773" style="position:absolute;left:0;text-align:left;margin-left:88pt;margin-top:118pt;width:417pt;height:181pt;z-index:-251203072;mso-position-horizontal-relative:page;mso-position-vertical-relative:page" coordorigin="1760,2360" coordsize="8340,3620">
            <v:shape id="_x0000_s1774" style="position:absolute;left:1760;top:2360;width:8340;height:3620" coordorigin="1760,2360" coordsize="8340,3620" path="m1790,2383r,l1790,2383r,l1790,2383r,l1790,2383r,l1790,2383r,1l1790,2384r,1l1790,2386r,l1790,2387r,2l1790,2390r,1l1790,2393r,2l1790,2397r,3l1790,2403r,2l1790,2409r,3l1790,2416r,4l1790,2425r,5l1790,2435r,5l1790,2446r,7l1790,2460r,7l1790,2474r,9l1790,2491r,9l1790,2510r,10l1790,2530r,11l1790,2553r,12l1790,2578r,13l1790,2605r,14l1790,2634r,16l1790,2666r,17l1790,2701r,19l1790,2739r,19l1790,2779r,21l1790,2822r,23l1790,2868r,25l1790,2918r,25l1790,2970r,28l1790,3026r,29l1790,3085r,31l1790,3148r,33l1790,3215r,35l1790,3285r,37l1790,3359r,39l1790,3437r,41l1790,3520r,42l1790,3606r,45l1790,3696r,47l1790,3791r,49l1790,3891r,51l1790,3995r,53l1790,4103r,56l1790,4217r,58l1790,4335r,61l1790,4458r,64l1790,4587r,66l1790,4720r,69l1790,4859r,71l1790,5003r,74l1790,5153r,77l1790,5308r,80l1790,5469r,83l1790,5636r,86l1790,5809r,88l1790,5988r,l1790,5988r,l1790,5988r,l1791,5988r,l1792,5988r,l1794,5988r1,l1796,5988r2,l1801,5988r2,l1807,5988r3,l1814,5988r5,l1824,5988r5,l1836,5988r6,l1850,5988r8,l1867,5988r10,l1887,5988r11,l1910,5988r13,l1937,5987r15,1l1967,5987r17,1l2002,5987r18,1l2040,5987r21,1l2083,5987r23,1l2130,5987r26,1l2183,5987r28,1l2240,5987r31,1l2303,5987r33,1l2371,5987r36,1l2445,5987r39,1l2525,5987r43,1l2612,5987r45,1l2705,5987r49,1l2804,5987r53,1l2911,5988r56,l3025,5988r60,l3146,5988r64,l3275,5988r68,l3412,5988r72,l3558,5988r75,l3711,5988r80,l3874,5988r84,l4045,5988r89,l4225,5988r94,l4415,5988r98,l4614,5988r103,l4823,5988r108,l5042,5988r114,l5272,5988r119,l5512,5988r124,l5763,5988r129,l6025,5988r135,l6298,5988r141,l6582,5988r147,l6879,5988r152,l7187,5988r159,l7508,5988r164,l7841,5988r171,l8186,5988r178,l8545,5988r184,l8917,5988r190,l9302,5988r197,l9700,5988r205,l10113,5988r,l10113,5987r,l10113,5987r,l10113,5987r,l10113,5987r,-1l10113,5986r,-1l10113,5985r,-1l10113,5983r,-1l10113,5980r,-1l10113,5977r,-2l10113,5973r,-3l10113,5968r,-3l10113,5961r,-3l10113,5954r,-4l10113,5945r,-4l10113,5935r,-5l10113,5924r,-7l10113,5911r,-8l10113,5896r,-8l10113,5879r,-9l10113,5861r,-10l10113,5840r,-11l10113,5817r,-12l10113,5793r,-14l10113,5765r,-14l10113,5736r,-16l10113,5704r,-17l10113,5669r,-18l10113,5632r,-20l10113,5591r,-21l10113,5548r,-23l10113,5502r,-24l10113,5453r,-26l10113,5400r,-27l10113,5344r,-29l10113,5285r,-31l10113,5222r,-33l10113,5155r,-34l10113,5085r,-37l10113,5011r,-39l10113,4933r,-41l10113,4851r,-43l10113,4764r,-44l10113,4674r,-47l10113,4579r,-49l10113,4479r,-51l10113,4376r,-54l10113,4267r,-56l10113,4153r,-58l10113,4035r,-61l10113,3912r,-64l10113,3784r,-67l10113,3650r,-69l10113,3511r,-71l10113,3367r,-74l10113,3217r,-77l10113,3062r,-80l10113,2901r,-83l10113,2734r,-85l10113,2561r,-88l10113,2383r,l10113,2383r,l10113,2383r,l10112,2383r,l10111,2383r,l10109,2383r-1,l10107,2383r-2,l10102,2383r-2,l10096,2383r-3,l10089,2383r-5,l10079,2383r-5,l10067,2383r-6,l10053,2383r-8,l10036,2383r-10,l10016,2383r-11,l9993,2383r-13,l9966,2383r-15,l9936,2383r-17,l9901,2383r-18,l9863,2383r-21,l9820,2383r-23,l9773,2383r-26,l9720,2383r-28,l9663,2383r-31,l9600,2383r-33,l9532,2383r-36,l9458,2383r-39,l9378,2383r-43,l9291,2383r-45,l9198,2383r-49,l9099,2383r-53,l8992,2383r-56,l8878,2383r-60,l8757,2383r-64,l8628,2383r-68,l8491,2383r-72,l8345,2383r-75,l8192,2383r-80,l8029,2383r-84,l7858,2383r-89,l7678,2383r-94,l7488,2383r-98,l7289,2383r-103,l7080,2383r-108,l6861,2383r-114,l6631,2383r-119,l6391,2383r-124,l6140,2383r-129,l5878,2383r-135,l5605,2383r-141,l5321,2383r-147,l5024,2383r-152,l4716,2383r-159,l4395,2383r-164,l4062,2383r-171,l3717,2383r-178,l3358,2383r-184,l2986,2383r-190,l2601,2383r-197,l2203,2383r-205,l1790,2383r,l1790,2383r,l1790,2383r,l1790,2383r,l1790,2383r,l1790,2383r,l1790,2383r,l1790,2383r,l1790,2383r,l1790,2383r,l1790,2383r,l1790,2383r,l1790,2383r,l1790,2383r,l1790,2383r,l1790,2383r,l1790,2383r,l1790,2383r,l1790,2383r,l1790,2383r,l1790,2383r,l1790,2383r,l1790,2383r,l1790,2383r,l1790,2383r,l1790,2383r,l1790,2383r,l1790,2383r,l1790,2383r,l1790,2383r,l1790,2383r,l1790,2383r,l1790,2383r,l1790,2383r,l1790,2383r,l1790,2383r,l1790,2383r,l1790,2383r,l1790,2383r,l1790,2383r,l1790,2383r,l1790,2383r,l1790,2383r,l1790,2383r,l1790,2383r,l1790,2383r,l1790,2383r,l1790,2383r,l1790,2383r,l1790,2383r,l1790,2383r,l1790,2383r,l1790,2383r,l1790,2383r,l1790,2383r,l1790,2383r,l1790,2383r,l1790,2383r,l1790,2383r,l1790,2383r,l1790,2383e" fillcolor="#fefefe" stroked="f">
              <v:path arrowok="t"/>
            </v:shape>
            <w10:wrap anchorx="page" anchory="page"/>
          </v:group>
        </w:pict>
      </w:r>
      <w:r>
        <w:pict>
          <v:group id="_x0000_s1771" style="position:absolute;left:0;text-align:left;margin-left:88pt;margin-top:118pt;width:417pt;height:181pt;z-index:-251202048;mso-position-horizontal-relative:page;mso-position-vertical-relative:page" coordorigin="1760,2360" coordsize="8340,3620">
            <v:shape id="_x0000_s1772" style="position:absolute;left:1760;top:2360;width:8340;height:3620" coordorigin="1760,2360" coordsize="8340,3620" path="m1790,2383r,l1790,2383r,l1790,2383r,l1790,2383r,l1790,2383r,1l1790,2384r,1l1790,2386r,l1790,2387r,2l1790,2390r,1l1790,2393r,2l1790,2397r,3l1790,2403r,2l1790,2409r,3l1790,2416r,4l1790,2425r,5l1790,2435r,5l1790,2446r,7l1790,2460r,7l1790,2474r,9l1790,2491r,9l1790,2510r,10l1790,2530r,11l1790,2553r,12l1790,2578r,13l1790,2605r,14l1790,2634r,16l1790,2666r,17l1790,2701r,19l1790,2739r,19l1790,2779r,21l1790,2822r,23l1790,2868r,25l1790,2918r,25l1790,2970r,28l1790,3026r,29l1790,3085r,31l1790,3148r,33l1790,3215r,35l1790,3285r,37l1790,3359r,39l1790,3437r,41l1790,3520r,42l1790,3606r,45l1790,3696r,47l1790,3791r,49l1790,3891r,51l1790,3995r,53l1790,4103r,56l1790,4217r,58l1790,4335r,61l1790,4458r,64l1790,4587r,66l1790,4720r,69l1790,4859r,71l1790,5003r,74l1790,5153r,77l1790,5308r,80l1790,5469r,83l1790,5636r,86l1790,5809r,88l1790,5988r,l1790,5988r,l1790,5988r,l1791,5988r,l1792,5988r,l1794,5988r1,l1796,5988r2,l1801,5988r2,l1807,5988r3,l1814,5988r5,l1824,5988r5,l1836,5988r6,l1850,5988r8,l1867,5988r10,l1887,5988r11,l1910,5988r13,l1937,5987r15,1l1967,5987r17,1l2002,5987r18,1l2040,5987r21,1l2083,5987r23,1l2130,5987r26,1l2183,5987r28,1l2240,5987r31,1l2303,5987r33,1l2371,5987r36,1l2445,5987r39,1l2525,5987r43,1l2612,5987r45,1l2705,5987r49,1l2804,5987r53,1l2911,5988r56,l3025,5988r60,l3146,5988r64,l3275,5988r68,l3412,5988r72,l3558,5988r75,l3711,5988r80,l3874,5988r84,l4045,5988r89,l4225,5988r94,l4415,5988r98,l4614,5988r103,l4823,5988r108,l5042,5988r114,l5272,5988r119,l5512,5988r124,l5763,5988r129,l6025,5988r135,l6298,5988r141,l6582,5988r147,l6879,5988r152,l7187,5988r159,l7508,5988r164,l7841,5988r171,l8186,5988r178,l8545,5988r184,l8917,5988r190,l9302,5988r197,l9700,5988r205,l10113,5988r,l10113,5987r,l10113,5987r,l10113,5987r,l10113,5987r,-1l10113,5986r,-1l10113,5985r,-1l10113,5983r,-1l10113,5980r,-1l10113,5977r,-2l10113,5973r,-3l10113,5968r,-3l10113,5961r,-3l10113,5954r,-4l10113,5945r,-4l10113,5935r,-5l10113,5924r,-7l10113,5911r,-8l10113,5896r,-8l10113,5879r,-9l10113,5861r,-10l10113,5840r,-11l10113,5817r,-12l10113,5793r,-14l10113,5765r,-14l10113,5736r,-16l10113,5704r,-17l10113,5669r,-18l10113,5632r,-20l10113,5591r,-21l10113,5548r,-23l10113,5502r,-24l10113,5453r,-26l10113,5400r,-27l10113,5344r,-29l10113,5285r,-31l10113,5222r,-33l10113,5155r,-34l10113,5085r,-37l10113,5011r,-39l10113,4933r,-41l10113,4851r,-43l10113,4764r,-44l10113,4674r,-47l10113,4579r,-49l10113,4479r,-51l10113,4376r,-54l10113,4267r,-56l10113,4153r,-58l10113,4035r,-61l10113,3912r,-64l10113,3784r,-67l10113,3650r,-69l10113,3511r,-71l10113,3367r,-74l10113,3217r,-77l10113,3062r,-80l10113,2901r,-83l10113,2734r,-85l10113,2561r,-88l10113,2383r,l10113,2383r,l10113,2383r,l10112,2383r,l10111,2383r,l10109,2383r-1,l10107,2383r-2,l10102,2383r-2,l10096,2383r-3,l10089,2383r-5,l10079,2383r-5,l10067,2383r-6,l10053,2383r-8,l10036,2383r-10,l10016,2383r-11,l9993,2383r-13,l9966,2383r-15,l9936,2383r-17,l9901,2383r-18,l9863,2383r-21,l9820,2383r-23,l9773,2383r-26,l9720,2383r-28,l9663,2383r-31,l9600,2383r-33,l9532,2383r-36,l9458,2383r-39,l9378,2383r-43,l9291,2383r-45,l9198,2383r-49,l9099,2383r-53,l8992,2383r-56,l8878,2383r-60,l8757,2383r-64,l8628,2383r-68,l8491,2383r-72,l8345,2383r-75,l8192,2383r-80,l8029,2383r-84,l7858,2383r-89,l7678,2383r-94,l7488,2383r-98,l7289,2383r-103,l7080,2383r-108,l6861,2383r-114,l6631,2383r-119,l6391,2383r-124,l6140,2383r-129,l5878,2383r-135,l5605,2383r-141,l5321,2383r-147,l5024,2383r-152,l4716,2383r-159,l4395,2383r-164,l4062,2383r-171,l3717,2383r-178,l3358,2383r-184,l2986,2383r-190,l2601,2383r-197,l2203,2383r-205,l1790,2383e" filled="f" strokeweight=".42297mm">
              <v:path arrowok="t"/>
            </v:shape>
            <w10:wrap anchorx="page" anchory="page"/>
          </v:group>
        </w:pict>
      </w:r>
      <w:r>
        <w:pict>
          <v:shape id="_x0000_s1770" type="#_x0000_t202" style="position:absolute;left:0;text-align:left;margin-left:151.35pt;margin-top:131.7pt;width:84.25pt;height:15.45pt;z-index:251530752;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8"/>
                      <w:sz w:val="28"/>
                      <w:szCs w:val="28"/>
                    </w:rPr>
                    <w:t>：中国银监</w:t>
                  </w:r>
                </w:p>
              </w:txbxContent>
            </v:textbox>
            <w10:wrap anchorx="page" anchory="page"/>
          </v:shape>
        </w:pict>
      </w:r>
      <w:r>
        <w:pict>
          <v:shape id="_x0000_s1769" type="#_x0000_t202" style="position:absolute;left:0;text-align:left;margin-left:221.55pt;margin-top:131.7pt;width:84.4pt;height:15.45pt;z-index:251531776;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8"/>
                      <w:sz w:val="28"/>
                      <w:szCs w:val="28"/>
                    </w:rPr>
                    <w:t>会《商业银</w:t>
                  </w:r>
                </w:p>
              </w:txbxContent>
            </v:textbox>
            <w10:wrap anchorx="page" anchory="page"/>
          </v:shape>
        </w:pict>
      </w:r>
      <w:r>
        <w:pict>
          <v:shape id="_x0000_s1768" type="#_x0000_t202" style="position:absolute;left:0;text-align:left;margin-left:291.9pt;margin-top:131.7pt;width:33.7pt;height:15.45pt;z-index:251532800;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6"/>
                      <w:sz w:val="28"/>
                      <w:szCs w:val="28"/>
                    </w:rPr>
                    <w:t>行压</w:t>
                  </w:r>
                </w:p>
              </w:txbxContent>
            </v:textbox>
            <w10:wrap anchorx="page" anchory="page"/>
          </v:shape>
        </w:pict>
      </w:r>
      <w:r>
        <w:pict>
          <v:shape id="_x0000_s1767" type="#_x0000_t202" style="position:absolute;left:0;text-align:left;margin-left:319.95pt;margin-top:131.7pt;width:50.55pt;height:15.45pt;z-index:251533824;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7"/>
                      <w:sz w:val="28"/>
                      <w:szCs w:val="28"/>
                    </w:rPr>
                    <w:t>力测试</w:t>
                  </w:r>
                </w:p>
              </w:txbxContent>
            </v:textbox>
            <w10:wrap anchorx="page" anchory="page"/>
          </v:shape>
        </w:pict>
      </w:r>
      <w:r>
        <w:pict>
          <v:shape id="_x0000_s1766" type="#_x0000_t202" style="position:absolute;left:0;text-align:left;margin-left:362.2pt;margin-top:131.7pt;width:50.55pt;height:15.45pt;z-index:251534848;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7"/>
                      <w:sz w:val="28"/>
                      <w:szCs w:val="28"/>
                    </w:rPr>
                    <w:t>指引》</w:t>
                  </w:r>
                </w:p>
              </w:txbxContent>
            </v:textbox>
            <w10:wrap anchorx="page" anchory="page"/>
          </v:shape>
        </w:pict>
      </w:r>
      <w:r>
        <w:pict>
          <v:shape id="_x0000_s1765" type="#_x0000_t202" style="position:absolute;left:0;text-align:left;margin-left:408.65pt;margin-top:131.7pt;width:39.6pt;height:17.15pt;z-index:251535872;mso-position-horizontal-relative:page;mso-position-vertical-relative:page" filled="f" stroked="f">
            <v:textbox inset="0,0,0,0">
              <w:txbxContent>
                <w:p w:rsidR="00BB0A3E" w:rsidRDefault="00751069">
                  <w:pPr>
                    <w:spacing w:line="312" w:lineRule="exact"/>
                  </w:pPr>
                  <w:r>
                    <w:rPr>
                      <w:rFonts w:ascii="Apple LiSung" w:eastAsia="Apple LiSung" w:hAnsi="Apple LiSung" w:cs="Apple LiSung"/>
                      <w:color w:val="000000"/>
                      <w:w w:val="66"/>
                      <w:sz w:val="28"/>
                      <w:szCs w:val="28"/>
                    </w:rPr>
                    <w:t>摘要</w:t>
                  </w:r>
                  <w:r>
                    <w:rPr>
                      <w:rFonts w:ascii="Arial" w:eastAsia="Arial" w:hAnsi="Arial" w:cs="Arial"/>
                      <w:b/>
                      <w:color w:val="000000"/>
                      <w:w w:val="66"/>
                      <w:sz w:val="28"/>
                      <w:szCs w:val="28"/>
                    </w:rPr>
                    <w:t>))))</w:t>
                  </w:r>
                </w:p>
              </w:txbxContent>
            </v:textbox>
            <w10:wrap anchorx="page" anchory="page"/>
          </v:shape>
        </w:pict>
      </w:r>
      <w:r>
        <w:pict>
          <v:shape id="_x0000_s1764" type="#_x0000_t202" style="position:absolute;left:0;text-align:left;margin-left:108.65pt;margin-top:539.75pt;width:67.1pt;height:13.8pt;z-index:251536896;mso-position-horizontal-relative:page;mso-position-vertical-relative:page" filled="f" stroked="f">
            <v:textbox inset="0,0,0,0">
              <w:txbxContent>
                <w:p w:rsidR="00BB0A3E" w:rsidRDefault="00751069">
                  <w:pPr>
                    <w:spacing w:line="244" w:lineRule="exact"/>
                  </w:pPr>
                  <w:r>
                    <w:rPr>
                      <w:rFonts w:ascii="Arial" w:eastAsia="Arial" w:hAnsi="Arial" w:cs="Arial"/>
                      <w:b/>
                      <w:color w:val="000000"/>
                      <w:sz w:val="21"/>
                      <w:szCs w:val="21"/>
                    </w:rPr>
                    <w:t>7.</w:t>
                  </w:r>
                  <w:r>
                    <w:rPr>
                      <w:rFonts w:ascii="Arial" w:eastAsia="Arial" w:hAnsi="Arial" w:cs="Arial"/>
                      <w:sz w:val="21"/>
                      <w:szCs w:val="21"/>
                    </w:rPr>
                    <w:t xml:space="preserve"> </w:t>
                  </w:r>
                  <w:r>
                    <w:rPr>
                      <w:rFonts w:ascii="Heiti SC" w:eastAsia="Heiti SC" w:hAnsi="Heiti SC" w:cs="Heiti SC"/>
                      <w:color w:val="000000"/>
                      <w:sz w:val="21"/>
                      <w:szCs w:val="21"/>
                    </w:rPr>
                    <w:t>情景分析</w:t>
                  </w:r>
                </w:p>
              </w:txbxContent>
            </v:textbox>
            <w10:wrap anchorx="page" anchory="page"/>
          </v:shape>
        </w:pict>
      </w:r>
      <w:r>
        <w:pict>
          <v:shape id="_x0000_s1763" type="#_x0000_t202" style="position:absolute;left:0;text-align:left;margin-left:171.6pt;margin-top:540.4pt;width:106.25pt;height:13.45pt;z-index:251537920;mso-position-horizontal-relative:page;mso-position-vertical-relative:page" filled="f" stroked="f">
            <v:textbox inset="0,0,0,0">
              <w:txbxContent>
                <w:p w:rsidR="00BB0A3E" w:rsidRDefault="00751069">
                  <w:pPr>
                    <w:spacing w:line="244" w:lineRule="exact"/>
                  </w:pPr>
                  <w:r>
                    <w:rPr>
                      <w:rFonts w:ascii="Arial" w:eastAsia="Arial" w:hAnsi="Arial" w:cs="Arial"/>
                      <w:b/>
                      <w:color w:val="000000"/>
                      <w:w w:val="92"/>
                      <w:sz w:val="21"/>
                      <w:szCs w:val="21"/>
                    </w:rPr>
                    <w:t>Scenario</w:t>
                  </w:r>
                  <w:r>
                    <w:rPr>
                      <w:rFonts w:ascii="Arial" w:eastAsia="Arial" w:hAnsi="Arial" w:cs="Arial"/>
                      <w:w w:val="92"/>
                      <w:sz w:val="21"/>
                      <w:szCs w:val="21"/>
                    </w:rPr>
                    <w:t xml:space="preserve"> </w:t>
                  </w:r>
                  <w:r>
                    <w:rPr>
                      <w:rFonts w:ascii="Arial" w:eastAsia="Arial" w:hAnsi="Arial" w:cs="Arial"/>
                      <w:b/>
                      <w:color w:val="000000"/>
                      <w:w w:val="92"/>
                      <w:sz w:val="21"/>
                      <w:szCs w:val="21"/>
                    </w:rPr>
                    <w:t>Analysis)</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44" w:lineRule="exact"/>
        <w:ind w:left="1800"/>
      </w:pPr>
      <w:bookmarkStart w:id="117" w:name="PageMark117"/>
      <w:bookmarkEnd w:id="117"/>
      <w:r>
        <w:rPr>
          <w:rFonts w:ascii="Apple LiSung" w:eastAsia="Apple LiSung" w:hAnsi="Apple LiSung" w:cs="Apple LiSung"/>
          <w:color w:val="000000"/>
          <w:sz w:val="21"/>
          <w:szCs w:val="21"/>
        </w:rPr>
        <w:t>济价值的下降幅度超过一级资本、二级资本之和的</w:t>
      </w:r>
      <w:r>
        <w:rPr>
          <w:rFonts w:ascii="Apple LiSung" w:eastAsia="Apple LiSung" w:hAnsi="Apple LiSung" w:cs="Apple LiSung"/>
          <w:sz w:val="21"/>
          <w:szCs w:val="21"/>
        </w:rPr>
        <w:t xml:space="preserve"> </w:t>
      </w:r>
      <w:r>
        <w:rPr>
          <w:rFonts w:ascii="Arial" w:eastAsia="Arial" w:hAnsi="Arial" w:cs="Arial"/>
          <w:color w:val="000000"/>
          <w:sz w:val="21"/>
          <w:szCs w:val="21"/>
        </w:rPr>
        <w:t>20</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，监管机构就必须关注其资本充足</w:t>
      </w:r>
    </w:p>
    <w:p w:rsidR="00BB0A3E" w:rsidRDefault="00751069">
      <w:pPr>
        <w:spacing w:before="68" w:line="244" w:lineRule="exact"/>
        <w:ind w:left="1800"/>
      </w:pPr>
      <w:r>
        <w:rPr>
          <w:rFonts w:ascii="Apple LiSung" w:eastAsia="Apple LiSung" w:hAnsi="Apple LiSung" w:cs="Apple LiSung"/>
          <w:color w:val="000000"/>
          <w:sz w:val="21"/>
          <w:szCs w:val="21"/>
        </w:rPr>
        <w:t>状况，必要时还应要求银行降低风险水平和</w:t>
      </w:r>
      <w:r>
        <w:rPr>
          <w:rFonts w:ascii="Arial" w:eastAsia="Arial" w:hAnsi="Arial" w:cs="Arial"/>
          <w:color w:val="000000"/>
          <w:sz w:val="21"/>
          <w:szCs w:val="21"/>
        </w:rPr>
        <w:t>/</w:t>
      </w:r>
      <w:r>
        <w:rPr>
          <w:rFonts w:ascii="Apple LiSung" w:eastAsia="Apple LiSung" w:hAnsi="Apple LiSung" w:cs="Apple LiSung"/>
          <w:color w:val="000000"/>
          <w:sz w:val="21"/>
          <w:szCs w:val="21"/>
        </w:rPr>
        <w:t>或增加资本。</w:t>
      </w:r>
    </w:p>
    <w:p w:rsidR="00BB0A3E" w:rsidRDefault="00751069">
      <w:pPr>
        <w:spacing w:before="68" w:line="219" w:lineRule="exact"/>
        <w:ind w:left="2220"/>
      </w:pPr>
      <w:r>
        <w:rPr>
          <w:rFonts w:ascii="Apple LiSung" w:eastAsia="Apple LiSung" w:hAnsi="Apple LiSung" w:cs="Apple LiSung"/>
          <w:color w:val="000000"/>
          <w:sz w:val="21"/>
          <w:szCs w:val="21"/>
        </w:rPr>
        <w:t>压力测试的目的是评估银行在极端不利情况下的损失承受能力。</w:t>
      </w:r>
    </w:p>
    <w:p w:rsidR="00BB0A3E" w:rsidRDefault="00BB0A3E">
      <w:pPr>
        <w:spacing w:line="300" w:lineRule="exact"/>
        <w:ind w:left="1800"/>
      </w:pPr>
    </w:p>
    <w:p w:rsidR="00BB0A3E" w:rsidRDefault="00751069">
      <w:pPr>
        <w:spacing w:line="325" w:lineRule="exact"/>
        <w:ind w:left="1944"/>
      </w:pPr>
      <w:r>
        <w:rPr>
          <w:rFonts w:ascii="Apple LiSung" w:eastAsia="Apple LiSung" w:hAnsi="Apple LiSung" w:cs="Apple LiSung"/>
          <w:color w:val="000000"/>
          <w:sz w:val="28"/>
          <w:szCs w:val="28"/>
        </w:rPr>
        <w:t>背景知识识：中国银监会《商业银行压力测试指引》</w:t>
      </w:r>
      <w:r>
        <w:rPr>
          <w:rFonts w:ascii="Arial" w:eastAsia="Arial" w:hAnsi="Arial" w:cs="Arial"/>
          <w:b/>
          <w:color w:val="000000"/>
          <w:sz w:val="28"/>
          <w:szCs w:val="28"/>
        </w:rPr>
        <w:t>((((</w:t>
      </w:r>
      <w:r>
        <w:rPr>
          <w:rFonts w:ascii="Apple LiSung" w:eastAsia="Apple LiSung" w:hAnsi="Apple LiSung" w:cs="Apple LiSung"/>
          <w:color w:val="000000"/>
          <w:sz w:val="28"/>
          <w:szCs w:val="28"/>
        </w:rPr>
        <w:t>摘要</w:t>
      </w:r>
    </w:p>
    <w:p w:rsidR="00BB0A3E" w:rsidRDefault="00BB0A3E">
      <w:pPr>
        <w:spacing w:line="181" w:lineRule="exact"/>
        <w:ind w:left="1800"/>
      </w:pPr>
    </w:p>
    <w:p w:rsidR="00BB0A3E" w:rsidRDefault="00751069">
      <w:pPr>
        <w:spacing w:line="219" w:lineRule="exact"/>
        <w:ind w:left="2364"/>
      </w:pPr>
      <w:r>
        <w:rPr>
          <w:rFonts w:ascii="Apple LiSung" w:eastAsia="Apple LiSung" w:hAnsi="Apple LiSung" w:cs="Apple LiSung"/>
          <w:color w:val="000000"/>
          <w:sz w:val="21"/>
          <w:szCs w:val="21"/>
        </w:rPr>
        <w:t>为进一步提高商业银行风险管理能力，不断完善银监会监管技术和手段，中国银监</w:t>
      </w:r>
    </w:p>
    <w:p w:rsidR="00BB0A3E" w:rsidRDefault="00BB0A3E">
      <w:pPr>
        <w:spacing w:line="93" w:lineRule="exact"/>
        <w:ind w:left="1800"/>
      </w:pPr>
    </w:p>
    <w:p w:rsidR="00BB0A3E" w:rsidRDefault="00751069">
      <w:pPr>
        <w:spacing w:line="219" w:lineRule="exact"/>
        <w:ind w:left="1944"/>
      </w:pPr>
      <w:r>
        <w:rPr>
          <w:rFonts w:ascii="Apple LiSung" w:eastAsia="Apple LiSung" w:hAnsi="Apple LiSung" w:cs="Apple LiSung"/>
          <w:color w:val="000000"/>
          <w:sz w:val="21"/>
          <w:szCs w:val="21"/>
        </w:rPr>
        <w:t>会《商业银行压力测试指引》中第九条规定，市场风险的压力测试包括但不局限于以下</w:t>
      </w:r>
    </w:p>
    <w:p w:rsidR="00BB0A3E" w:rsidRDefault="00BB0A3E">
      <w:pPr>
        <w:spacing w:line="91" w:lineRule="exact"/>
        <w:ind w:left="1800"/>
      </w:pPr>
    </w:p>
    <w:p w:rsidR="00BB0A3E" w:rsidRDefault="00751069">
      <w:pPr>
        <w:spacing w:line="219" w:lineRule="exact"/>
        <w:ind w:left="1944"/>
      </w:pPr>
      <w:r>
        <w:rPr>
          <w:rFonts w:ascii="Apple LiSung" w:eastAsia="Apple LiSung" w:hAnsi="Apple LiSung" w:cs="Apple LiSung"/>
          <w:color w:val="000000"/>
          <w:sz w:val="21"/>
          <w:szCs w:val="21"/>
        </w:rPr>
        <w:t>内容：</w:t>
      </w:r>
    </w:p>
    <w:p w:rsidR="00BB0A3E" w:rsidRDefault="00BB0A3E">
      <w:pPr>
        <w:spacing w:line="93" w:lineRule="exact"/>
        <w:ind w:left="1800"/>
      </w:pPr>
    </w:p>
    <w:p w:rsidR="00BB0A3E" w:rsidRDefault="00751069">
      <w:pPr>
        <w:spacing w:line="219" w:lineRule="exact"/>
        <w:ind w:left="225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市场上资产价格出现</w:t>
      </w:r>
      <w:r>
        <w:rPr>
          <w:rFonts w:ascii="Apple LiSung" w:eastAsia="Apple LiSung" w:hAnsi="Apple LiSung" w:cs="Apple LiSung"/>
          <w:color w:val="000000"/>
          <w:sz w:val="21"/>
          <w:szCs w:val="21"/>
        </w:rPr>
        <w:t>不利变动；</w:t>
      </w:r>
    </w:p>
    <w:p w:rsidR="00BB0A3E" w:rsidRDefault="00BB0A3E">
      <w:pPr>
        <w:spacing w:line="93" w:lineRule="exact"/>
        <w:ind w:left="1800"/>
      </w:pPr>
    </w:p>
    <w:p w:rsidR="00BB0A3E" w:rsidRDefault="00751069">
      <w:pPr>
        <w:spacing w:line="244" w:lineRule="exact"/>
        <w:ind w:left="2258"/>
      </w:pPr>
      <w:r>
        <w:rPr>
          <w:rFonts w:ascii="Apple LiSung" w:eastAsia="Apple LiSung" w:hAnsi="Apple LiSung" w:cs="Apple LiSung"/>
          <w:color w:val="000000"/>
          <w:sz w:val="21"/>
          <w:szCs w:val="21"/>
        </w:rPr>
        <w:t>·</w:t>
      </w:r>
      <w:r>
        <w:rPr>
          <w:rFonts w:ascii="Arial" w:eastAsia="Arial" w:hAnsi="Arial" w:cs="Arial"/>
          <w:color w:val="000000"/>
          <w:sz w:val="21"/>
          <w:szCs w:val="21"/>
        </w:rPr>
        <w:t>.</w:t>
      </w:r>
      <w:r>
        <w:rPr>
          <w:rFonts w:ascii="Apple LiSung" w:eastAsia="Apple LiSung" w:hAnsi="Apple LiSung" w:cs="Apple LiSung"/>
          <w:color w:val="000000"/>
          <w:sz w:val="21"/>
          <w:szCs w:val="21"/>
        </w:rPr>
        <w:t>主要货币汇率出现大的变化；</w:t>
      </w:r>
    </w:p>
    <w:p w:rsidR="00BB0A3E" w:rsidRDefault="00751069">
      <w:pPr>
        <w:spacing w:before="68" w:line="219" w:lineRule="exact"/>
        <w:ind w:left="225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利率重新定价缺口突然加大；</w:t>
      </w:r>
    </w:p>
    <w:p w:rsidR="00BB0A3E" w:rsidRDefault="00BB0A3E">
      <w:pPr>
        <w:spacing w:line="95" w:lineRule="exact"/>
        <w:ind w:left="1800"/>
      </w:pPr>
    </w:p>
    <w:p w:rsidR="00BB0A3E" w:rsidRDefault="00751069">
      <w:pPr>
        <w:spacing w:line="219" w:lineRule="exact"/>
        <w:ind w:left="225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基准利率出现不利于银行的情况；</w:t>
      </w:r>
    </w:p>
    <w:p w:rsidR="00BB0A3E" w:rsidRDefault="00BB0A3E">
      <w:pPr>
        <w:spacing w:line="93" w:lineRule="exact"/>
        <w:ind w:left="1800"/>
      </w:pPr>
    </w:p>
    <w:p w:rsidR="00BB0A3E" w:rsidRDefault="00751069">
      <w:pPr>
        <w:spacing w:line="219" w:lineRule="exact"/>
        <w:ind w:left="225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收益率曲线出现不利于银行的移动；</w:t>
      </w:r>
    </w:p>
    <w:p w:rsidR="00BB0A3E" w:rsidRDefault="00BB0A3E">
      <w:pPr>
        <w:spacing w:line="93" w:lineRule="exact"/>
        <w:ind w:left="1800"/>
      </w:pPr>
    </w:p>
    <w:p w:rsidR="00BB0A3E" w:rsidRDefault="00751069">
      <w:pPr>
        <w:spacing w:line="219" w:lineRule="exact"/>
        <w:ind w:left="225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附带期权工具的资产负债，其期权集中行使可能为银行带来损失等。</w:t>
      </w:r>
    </w:p>
    <w:p w:rsidR="00BB0A3E" w:rsidRDefault="00BB0A3E">
      <w:pPr>
        <w:spacing w:line="316" w:lineRule="exact"/>
        <w:ind w:left="1800"/>
      </w:pPr>
    </w:p>
    <w:p w:rsidR="00BB0A3E" w:rsidRDefault="00751069">
      <w:pPr>
        <w:spacing w:line="219" w:lineRule="exact"/>
        <w:ind w:left="2220"/>
      </w:pPr>
      <w:r>
        <w:rPr>
          <w:rFonts w:ascii="Apple LiSung" w:eastAsia="Apple LiSung" w:hAnsi="Apple LiSung" w:cs="Apple LiSung"/>
          <w:color w:val="000000"/>
          <w:sz w:val="21"/>
          <w:szCs w:val="21"/>
        </w:rPr>
        <w:t>例如，针对银行账户，利率风险的压力测试应结合银监会《商业银行压力测试指引》的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相关要求以及银行账户既有或预期业务状况、业务发展战略，根据资产负债的总量和结构变</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化情况以及利率风险特征进行压力测试，并制定相应的应急预案。压力测试应至少包括：</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）利率总水平的突发性变动；</w:t>
      </w:r>
    </w:p>
    <w:p w:rsidR="00BB0A3E" w:rsidRDefault="00751069">
      <w:pPr>
        <w:spacing w:before="68"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）主要市场</w:t>
      </w:r>
      <w:r>
        <w:rPr>
          <w:rFonts w:ascii="Apple LiSung" w:eastAsia="Apple LiSung" w:hAnsi="Apple LiSung" w:cs="Apple LiSung"/>
          <w:color w:val="000000"/>
          <w:sz w:val="21"/>
          <w:szCs w:val="21"/>
        </w:rPr>
        <w:t>利率之间关系的变动；</w:t>
      </w:r>
    </w:p>
    <w:p w:rsidR="00BB0A3E" w:rsidRDefault="00751069">
      <w:pPr>
        <w:spacing w:before="68"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）收益率曲线的斜率和形状发生变化；</w:t>
      </w:r>
    </w:p>
    <w:p w:rsidR="00BB0A3E" w:rsidRDefault="00751069">
      <w:pPr>
        <w:spacing w:before="68"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4</w:t>
      </w:r>
      <w:r>
        <w:rPr>
          <w:rFonts w:ascii="Apple LiSung" w:eastAsia="Apple LiSung" w:hAnsi="Apple LiSung" w:cs="Apple LiSung"/>
          <w:color w:val="000000"/>
          <w:sz w:val="21"/>
          <w:szCs w:val="21"/>
        </w:rPr>
        <w:t>）主要金融市场流动性变化和市场利率波动性变化；</w:t>
      </w:r>
    </w:p>
    <w:p w:rsidR="00BB0A3E" w:rsidRDefault="00751069">
      <w:pPr>
        <w:spacing w:before="68"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5</w:t>
      </w:r>
      <w:r>
        <w:rPr>
          <w:rFonts w:ascii="Apple LiSung" w:eastAsia="Apple LiSung" w:hAnsi="Apple LiSung" w:cs="Apple LiSung"/>
          <w:color w:val="000000"/>
          <w:sz w:val="21"/>
          <w:szCs w:val="21"/>
        </w:rPr>
        <w:t>）关键业务假定不适用；</w:t>
      </w:r>
    </w:p>
    <w:p w:rsidR="00BB0A3E" w:rsidRDefault="00751069">
      <w:pPr>
        <w:spacing w:before="68"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6</w:t>
      </w:r>
      <w:r>
        <w:rPr>
          <w:rFonts w:ascii="Apple LiSung" w:eastAsia="Apple LiSung" w:hAnsi="Apple LiSung" w:cs="Apple LiSung"/>
          <w:color w:val="000000"/>
          <w:sz w:val="21"/>
          <w:szCs w:val="21"/>
        </w:rPr>
        <w:t>）参数失效或参数设定不正确。</w:t>
      </w:r>
    </w:p>
    <w:p w:rsidR="00BB0A3E" w:rsidRDefault="00751069">
      <w:pPr>
        <w:spacing w:before="68" w:line="219" w:lineRule="exact"/>
        <w:ind w:left="2220"/>
      </w:pPr>
      <w:r>
        <w:rPr>
          <w:rFonts w:ascii="Apple LiSung" w:eastAsia="Apple LiSung" w:hAnsi="Apple LiSung" w:cs="Apple LiSung"/>
          <w:color w:val="000000"/>
          <w:sz w:val="21"/>
          <w:szCs w:val="21"/>
        </w:rPr>
        <w:t>商业银行应当根据压力测试的结果，对市场风险有重大影响的情形制订应急处理方案，</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如采取对冲、减少风险暴露等措施降低市场风险水平，以减少银行可能发生的损失和银行声</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誉可能受到的损害，并决定是否及如何对限额管理、资本配置及市场风险管理的其他政策和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程序进行改进。董事会和高级管理层应当定期对压力测试的设计和结果进行审查，不断完善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压力</w:t>
      </w:r>
      <w:r>
        <w:rPr>
          <w:rFonts w:ascii="Apple LiSung" w:eastAsia="Apple LiSung" w:hAnsi="Apple LiSung" w:cs="Apple LiSung"/>
          <w:color w:val="000000"/>
          <w:sz w:val="21"/>
          <w:szCs w:val="21"/>
        </w:rPr>
        <w:t>测试程序。</w:t>
      </w:r>
    </w:p>
    <w:p w:rsidR="00BB0A3E" w:rsidRDefault="00BB0A3E">
      <w:pPr>
        <w:spacing w:line="349" w:lineRule="exact"/>
        <w:ind w:left="1800"/>
      </w:pPr>
    </w:p>
    <w:p w:rsidR="00BB0A3E" w:rsidRDefault="00751069">
      <w:pPr>
        <w:spacing w:line="244" w:lineRule="exact"/>
        <w:ind w:left="2497"/>
      </w:pPr>
      <w:r>
        <w:rPr>
          <w:rFonts w:ascii="Heiti SC" w:eastAsia="Heiti SC" w:hAnsi="Heiti SC" w:cs="Heiti SC"/>
          <w:color w:val="000000"/>
          <w:sz w:val="21"/>
          <w:szCs w:val="21"/>
        </w:rPr>
        <w:t>情景分析</w:t>
      </w:r>
      <w:r>
        <w:rPr>
          <w:rFonts w:ascii="Arial" w:eastAsia="Arial" w:hAnsi="Arial" w:cs="Arial"/>
          <w:b/>
          <w:color w:val="000000"/>
          <w:sz w:val="21"/>
          <w:szCs w:val="21"/>
        </w:rPr>
        <w:t>((((</w:t>
      </w:r>
      <w:r>
        <w:rPr>
          <w:rFonts w:ascii="Arial" w:eastAsia="Arial" w:hAnsi="Arial" w:cs="Arial"/>
          <w:sz w:val="21"/>
          <w:szCs w:val="21"/>
        </w:rPr>
        <w:t xml:space="preserve"> </w:t>
      </w:r>
      <w:r>
        <w:rPr>
          <w:rFonts w:ascii="Arial" w:eastAsia="Arial" w:hAnsi="Arial" w:cs="Arial"/>
          <w:b/>
          <w:color w:val="000000"/>
          <w:sz w:val="21"/>
          <w:szCs w:val="21"/>
        </w:rPr>
        <w:t>Scenario</w:t>
      </w:r>
    </w:p>
    <w:p w:rsidR="00BB0A3E" w:rsidRDefault="00BB0A3E">
      <w:pPr>
        <w:spacing w:line="381" w:lineRule="exact"/>
        <w:ind w:left="1800"/>
      </w:pPr>
    </w:p>
    <w:p w:rsidR="00BB0A3E" w:rsidRDefault="00751069">
      <w:pPr>
        <w:spacing w:line="219" w:lineRule="exact"/>
        <w:ind w:left="2220"/>
      </w:pPr>
      <w:r>
        <w:rPr>
          <w:rFonts w:ascii="Apple LiSung" w:eastAsia="Apple LiSung" w:hAnsi="Apple LiSung" w:cs="Apple LiSung"/>
          <w:color w:val="000000"/>
          <w:sz w:val="21"/>
          <w:szCs w:val="21"/>
        </w:rPr>
        <w:t>与敏感性分析和压力测试对单一因素进行分析不同，情景分析是一种多因素分析方法</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结合设定的各种可能情景的发生概率，研究多种因素同时作用时可能产生的影响。在情景分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析过程中，要注意考虑各种头寸的相关关系和相互作用。情景分析中所用的情景通常包括基</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准情景、最好的情景和最坏的情景。情景可以人为设定</w:t>
      </w:r>
      <w:r>
        <w:rPr>
          <w:rFonts w:ascii="Arial" w:eastAsia="Arial" w:hAnsi="Arial" w:cs="Arial"/>
          <w:color w:val="000000"/>
          <w:sz w:val="21"/>
          <w:szCs w:val="21"/>
        </w:rPr>
        <w:t>(</w:t>
      </w:r>
      <w:r>
        <w:rPr>
          <w:rFonts w:ascii="Apple LiSung" w:eastAsia="Apple LiSung" w:hAnsi="Apple LiSung" w:cs="Apple LiSung"/>
          <w:color w:val="000000"/>
          <w:sz w:val="21"/>
          <w:szCs w:val="21"/>
        </w:rPr>
        <w:t>如直接使用历史上发生过的情景</w:t>
      </w:r>
      <w:r>
        <w:rPr>
          <w:rFonts w:ascii="Arial" w:eastAsia="Arial" w:hAnsi="Arial" w:cs="Arial"/>
          <w:color w:val="000000"/>
          <w:sz w:val="21"/>
          <w:szCs w:val="21"/>
        </w:rPr>
        <w:t>)</w:t>
      </w:r>
      <w:r>
        <w:rPr>
          <w:rFonts w:ascii="Apple LiSung" w:eastAsia="Apple LiSung" w:hAnsi="Apple LiSung" w:cs="Apple LiSung"/>
          <w:color w:val="000000"/>
          <w:sz w:val="21"/>
          <w:szCs w:val="21"/>
        </w:rPr>
        <w:t>，</w:t>
      </w:r>
    </w:p>
    <w:p w:rsidR="00BB0A3E" w:rsidRDefault="00751069">
      <w:pPr>
        <w:spacing w:before="68" w:line="219" w:lineRule="exact"/>
        <w:ind w:left="1800"/>
      </w:pPr>
      <w:r>
        <w:rPr>
          <w:rFonts w:ascii="Apple LiSung" w:eastAsia="Apple LiSung" w:hAnsi="Apple LiSung" w:cs="Apple LiSung"/>
          <w:color w:val="000000"/>
          <w:sz w:val="21"/>
          <w:szCs w:val="21"/>
        </w:rPr>
        <w:t>也可以从对市场风险要素的历史数据变动的统计分析中得到，或通过运行描述在特定情况下</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市场风险要素变动的随机过程得到。例如，银</w:t>
      </w:r>
      <w:r>
        <w:rPr>
          <w:rFonts w:ascii="Apple LiSung" w:eastAsia="Apple LiSung" w:hAnsi="Apple LiSung" w:cs="Apple LiSung"/>
          <w:color w:val="000000"/>
          <w:sz w:val="21"/>
          <w:szCs w:val="21"/>
        </w:rPr>
        <w:t>行可以分析利率、汇率同时发生变化时，可能</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对其市场风险水平产生的影响；也可以分析重大历史事件重演</w:t>
      </w:r>
      <w:r>
        <w:rPr>
          <w:rFonts w:ascii="Arial" w:eastAsia="Arial" w:hAnsi="Arial" w:cs="Arial"/>
          <w:color w:val="000000"/>
          <w:sz w:val="21"/>
          <w:szCs w:val="21"/>
        </w:rPr>
        <w:t>(</w:t>
      </w:r>
      <w:r>
        <w:rPr>
          <w:rFonts w:ascii="Apple LiSung" w:eastAsia="Apple LiSung" w:hAnsi="Apple LiSung" w:cs="Apple LiSung"/>
          <w:color w:val="000000"/>
          <w:sz w:val="21"/>
          <w:szCs w:val="21"/>
        </w:rPr>
        <w:t>如历史上出现过的政治、经</w:t>
      </w:r>
    </w:p>
    <w:p w:rsidR="00BB0A3E" w:rsidRDefault="00751069">
      <w:pPr>
        <w:spacing w:before="68" w:line="244" w:lineRule="exact"/>
        <w:ind w:left="1800"/>
      </w:pPr>
      <w:r>
        <w:rPr>
          <w:rFonts w:ascii="Apple LiSung" w:eastAsia="Apple LiSung" w:hAnsi="Apple LiSung" w:cs="Apple LiSung"/>
          <w:color w:val="000000"/>
          <w:sz w:val="21"/>
          <w:szCs w:val="21"/>
        </w:rPr>
        <w:t>济或金融危机等</w:t>
      </w:r>
      <w:r>
        <w:rPr>
          <w:rFonts w:ascii="Arial" w:eastAsia="Arial" w:hAnsi="Arial" w:cs="Arial"/>
          <w:color w:val="000000"/>
          <w:sz w:val="21"/>
          <w:szCs w:val="21"/>
        </w:rPr>
        <w:t>)</w:t>
      </w:r>
      <w:r>
        <w:rPr>
          <w:rFonts w:ascii="Apple LiSung" w:eastAsia="Apple LiSung" w:hAnsi="Apple LiSung" w:cs="Apple LiSung"/>
          <w:color w:val="000000"/>
          <w:sz w:val="21"/>
          <w:szCs w:val="21"/>
        </w:rPr>
        <w:t>以及一些假设事件发生时，其市场风险状况可能发生的变化。</w:t>
      </w:r>
    </w:p>
    <w:p w:rsidR="00BB0A3E" w:rsidRDefault="00751069">
      <w:pPr>
        <w:spacing w:before="68" w:line="219" w:lineRule="exact"/>
        <w:ind w:left="2220"/>
      </w:pPr>
      <w:r>
        <w:rPr>
          <w:rFonts w:ascii="Apple LiSung" w:eastAsia="Apple LiSung" w:hAnsi="Apple LiSung" w:cs="Apple LiSung"/>
          <w:color w:val="000000"/>
          <w:sz w:val="21"/>
          <w:szCs w:val="21"/>
        </w:rPr>
        <w:t>在风险管理实践中，敏感性分析、压力测试和情景分析通常结合在一起使用，既考虑单</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一市场风险因素的微小变化对资产价格的影响，同时也考虑多种风险因素在外部宏观因素影</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响下的综合作用结果。</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shape id="_x0000_s1762" type="#_x0000_t202" style="position:absolute;left:0;text-align:left;margin-left:108.65pt;margin-top:73.3pt;width:67.1pt;height:13.8pt;z-index:251538944;mso-position-horizontal-relative:page;mso-position-vertical-relative:page" filled="f" stroked="f">
            <v:textbox inset="0,0,0,0">
              <w:txbxContent>
                <w:p w:rsidR="00BB0A3E" w:rsidRDefault="00751069">
                  <w:pPr>
                    <w:spacing w:line="244" w:lineRule="exact"/>
                  </w:pPr>
                  <w:r>
                    <w:rPr>
                      <w:rFonts w:ascii="Arial" w:eastAsia="Arial" w:hAnsi="Arial" w:cs="Arial"/>
                      <w:b/>
                      <w:color w:val="000000"/>
                      <w:sz w:val="21"/>
                      <w:szCs w:val="21"/>
                    </w:rPr>
                    <w:t>8.</w:t>
                  </w:r>
                  <w:r>
                    <w:rPr>
                      <w:rFonts w:ascii="Arial" w:eastAsia="Arial" w:hAnsi="Arial" w:cs="Arial"/>
                      <w:sz w:val="21"/>
                      <w:szCs w:val="21"/>
                    </w:rPr>
                    <w:t xml:space="preserve"> </w:t>
                  </w:r>
                  <w:r>
                    <w:rPr>
                      <w:rFonts w:ascii="Heiti SC" w:eastAsia="Heiti SC" w:hAnsi="Heiti SC" w:cs="Heiti SC"/>
                      <w:color w:val="000000"/>
                      <w:sz w:val="21"/>
                      <w:szCs w:val="21"/>
                    </w:rPr>
                    <w:t>事后检验</w:t>
                  </w:r>
                </w:p>
              </w:txbxContent>
            </v:textbox>
            <w10:wrap anchorx="page" anchory="page"/>
          </v:shape>
        </w:pict>
      </w:r>
      <w:r>
        <w:pict>
          <v:shape id="_x0000_s1761" type="#_x0000_t202" style="position:absolute;left:0;text-align:left;margin-left:122.85pt;margin-top:73.6pt;width:83.65pt;height:13.45pt;z-index:251539968;mso-position-horizontal-relative:page;mso-position-vertical-relative:page" filled="f" stroked="f">
            <v:textbox inset="0,0,0,0">
              <w:txbxContent>
                <w:p w:rsidR="00BB0A3E" w:rsidRDefault="00751069">
                  <w:pPr>
                    <w:spacing w:line="244" w:lineRule="exact"/>
                  </w:pPr>
                  <w:r>
                    <w:rPr>
                      <w:rFonts w:ascii="Heiti SC" w:eastAsia="Heiti SC" w:hAnsi="Heiti SC" w:cs="Heiti SC"/>
                      <w:color w:val="000000"/>
                      <w:w w:val="97"/>
                      <w:sz w:val="21"/>
                      <w:szCs w:val="21"/>
                    </w:rPr>
                    <w:t>事后检验</w:t>
                  </w:r>
                  <w:r>
                    <w:rPr>
                      <w:rFonts w:ascii="Arial" w:eastAsia="Arial" w:hAnsi="Arial" w:cs="Arial"/>
                      <w:b/>
                      <w:color w:val="000000"/>
                      <w:w w:val="97"/>
                      <w:sz w:val="21"/>
                      <w:szCs w:val="21"/>
                    </w:rPr>
                    <w:t>(Back</w:t>
                  </w:r>
                </w:p>
              </w:txbxContent>
            </v:textbox>
            <w10:wrap anchorx="page" anchory="page"/>
          </v:shape>
        </w:pict>
      </w:r>
      <w:r>
        <w:pict>
          <v:shape id="_x0000_s1760" type="#_x0000_t202" style="position:absolute;left:0;text-align:left;margin-left:88.3pt;margin-top:333.4pt;width:24.7pt;height:11.5pt;z-index:251540992;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3"/>
                      <w:sz w:val="21"/>
                      <w:szCs w:val="21"/>
                    </w:rPr>
                    <w:t>学习</w:t>
                  </w:r>
                </w:p>
              </w:txbxContent>
            </v:textbox>
            <w10:wrap anchorx="page" anchory="page"/>
          </v:shape>
        </w:pict>
      </w:r>
      <w:r>
        <w:pict>
          <v:shape id="_x0000_s1759" type="#_x0000_t202" style="position:absolute;left:0;text-align:left;margin-left:125.65pt;margin-top:424.45pt;width:75.35pt;height:11.5pt;z-index:251542016;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8"/>
                      <w:sz w:val="21"/>
                      <w:szCs w:val="21"/>
                    </w:rPr>
                    <w:t>场风险管理的</w:t>
                  </w:r>
                </w:p>
              </w:txbxContent>
            </v:textbox>
            <w10:wrap anchorx="page" anchory="page"/>
          </v:shape>
        </w:pict>
      </w:r>
      <w:r>
        <w:pict>
          <v:shape id="_x0000_s1758" type="#_x0000_t202" style="position:absolute;left:0;text-align:left;margin-left:188.85pt;margin-top:424.45pt;width:50.15pt;height:11.5pt;z-index:251543040;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7"/>
                      <w:sz w:val="21"/>
                      <w:szCs w:val="21"/>
                    </w:rPr>
                    <w:t>组织框架</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71" w:lineRule="exact"/>
        <w:ind w:left="1800"/>
      </w:pPr>
    </w:p>
    <w:p w:rsidR="00BB0A3E" w:rsidRDefault="00751069">
      <w:pPr>
        <w:spacing w:line="244" w:lineRule="exact"/>
        <w:ind w:left="3339"/>
      </w:pPr>
      <w:bookmarkStart w:id="118" w:name="PageMark118"/>
      <w:bookmarkEnd w:id="118"/>
      <w:r>
        <w:rPr>
          <w:rFonts w:ascii="Arial" w:eastAsia="Arial" w:hAnsi="Arial" w:cs="Arial"/>
          <w:b/>
          <w:color w:val="000000"/>
          <w:sz w:val="21"/>
          <w:szCs w:val="21"/>
        </w:rPr>
        <w:t>(Back</w:t>
      </w:r>
      <w:r>
        <w:rPr>
          <w:rFonts w:ascii="Arial" w:eastAsia="Arial" w:hAnsi="Arial" w:cs="Arial"/>
          <w:sz w:val="21"/>
          <w:szCs w:val="21"/>
        </w:rPr>
        <w:t xml:space="preserve"> </w:t>
      </w:r>
      <w:r>
        <w:rPr>
          <w:rFonts w:ascii="Arial" w:eastAsia="Arial" w:hAnsi="Arial" w:cs="Arial"/>
          <w:b/>
          <w:color w:val="000000"/>
          <w:sz w:val="21"/>
          <w:szCs w:val="21"/>
        </w:rPr>
        <w:t>Testing)</w:t>
      </w:r>
    </w:p>
    <w:p w:rsidR="00BB0A3E" w:rsidRDefault="00BB0A3E">
      <w:pPr>
        <w:spacing w:line="378" w:lineRule="exact"/>
        <w:ind w:left="1800"/>
      </w:pPr>
    </w:p>
    <w:p w:rsidR="00BB0A3E" w:rsidRDefault="00751069">
      <w:pPr>
        <w:spacing w:line="219" w:lineRule="exact"/>
        <w:ind w:left="2220"/>
      </w:pPr>
      <w:r>
        <w:rPr>
          <w:rFonts w:ascii="Apple LiSung" w:eastAsia="Apple LiSung" w:hAnsi="Apple LiSung" w:cs="Apple LiSung"/>
          <w:color w:val="000000"/>
          <w:sz w:val="21"/>
          <w:szCs w:val="21"/>
        </w:rPr>
        <w:t>事后检验是指将市场风险计量方法或模型估算结果与实际发生的损益进行比较，以检验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计量方法或模型的准确性、可靠性，并据此对计量方法或模型进行调整和改进的一种方法</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若估算结果与实际结果近似，则表明该风险计量方法或模型的准确性和可靠性较高；若两者</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之间的差距较大，则表明该风险计量方法或模型的准确性和可靠性较低，或者是事后检验的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假设前提存在问题；介于这两种情况之间的检验结果，则暗示该风险计量方法或模型存在问</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题，但结论不确定。</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巴塞尔委员会</w:t>
      </w:r>
      <w:r>
        <w:rPr>
          <w:rFonts w:ascii="Apple LiSung" w:eastAsia="Apple LiSung" w:hAnsi="Apple LiSung" w:cs="Apple LiSung"/>
          <w:sz w:val="21"/>
          <w:szCs w:val="21"/>
        </w:rPr>
        <w:t xml:space="preserve"> </w:t>
      </w:r>
      <w:r>
        <w:rPr>
          <w:rFonts w:ascii="Arial" w:eastAsia="Arial" w:hAnsi="Arial" w:cs="Arial"/>
          <w:color w:val="000000"/>
          <w:sz w:val="21"/>
          <w:szCs w:val="21"/>
        </w:rPr>
        <w:t>1</w:t>
      </w:r>
      <w:r>
        <w:rPr>
          <w:rFonts w:ascii="Arial" w:eastAsia="Arial" w:hAnsi="Arial" w:cs="Arial"/>
          <w:sz w:val="21"/>
          <w:szCs w:val="21"/>
        </w:rPr>
        <w:t xml:space="preserve"> </w:t>
      </w:r>
      <w:r>
        <w:rPr>
          <w:rFonts w:ascii="Arial" w:eastAsia="Arial" w:hAnsi="Arial" w:cs="Arial"/>
          <w:color w:val="000000"/>
          <w:sz w:val="21"/>
          <w:szCs w:val="21"/>
        </w:rPr>
        <w:t>996</w:t>
      </w:r>
      <w:r>
        <w:rPr>
          <w:rFonts w:ascii="Arial" w:eastAsia="Arial" w:hAnsi="Arial" w:cs="Arial"/>
          <w:sz w:val="21"/>
          <w:szCs w:val="21"/>
        </w:rPr>
        <w:t xml:space="preserve"> </w:t>
      </w:r>
      <w:r>
        <w:rPr>
          <w:rFonts w:ascii="Apple LiSung" w:eastAsia="Apple LiSung" w:hAnsi="Apple LiSung" w:cs="Apple LiSung"/>
          <w:color w:val="000000"/>
          <w:sz w:val="21"/>
          <w:szCs w:val="21"/>
        </w:rPr>
        <w:t>年发布的《资本协议市场风险补充规定》要求采用内部模型计算市</w:t>
      </w:r>
    </w:p>
    <w:p w:rsidR="00BB0A3E" w:rsidRDefault="00751069">
      <w:pPr>
        <w:spacing w:before="68" w:line="219" w:lineRule="exact"/>
        <w:ind w:left="1800"/>
      </w:pPr>
      <w:r>
        <w:rPr>
          <w:rFonts w:ascii="Apple LiSung" w:eastAsia="Apple LiSung" w:hAnsi="Apple LiSung" w:cs="Apple LiSung"/>
          <w:color w:val="000000"/>
          <w:sz w:val="21"/>
          <w:szCs w:val="21"/>
        </w:rPr>
        <w:t>场风险资本的银行对模型进行事后检验，以检验并提高模型的准确性和可靠性。监管当局则</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根据事后检验的结果决定是否通过设定附加因子</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Plus</w:t>
      </w:r>
      <w:r>
        <w:rPr>
          <w:rFonts w:ascii="Arial" w:eastAsia="Arial" w:hAnsi="Arial" w:cs="Arial"/>
          <w:sz w:val="21"/>
          <w:szCs w:val="21"/>
        </w:rPr>
        <w:t xml:space="preserve"> </w:t>
      </w:r>
      <w:r>
        <w:rPr>
          <w:rFonts w:ascii="Arial" w:eastAsia="Arial" w:hAnsi="Arial" w:cs="Arial"/>
          <w:color w:val="000000"/>
          <w:sz w:val="21"/>
          <w:szCs w:val="21"/>
        </w:rPr>
        <w:t>Factor)</w:t>
      </w:r>
      <w:r>
        <w:rPr>
          <w:rFonts w:ascii="Arial" w:eastAsia="Arial" w:hAnsi="Arial" w:cs="Arial"/>
          <w:sz w:val="21"/>
          <w:szCs w:val="21"/>
        </w:rPr>
        <w:t xml:space="preserve"> </w:t>
      </w:r>
      <w:r>
        <w:rPr>
          <w:rFonts w:ascii="Apple LiSung" w:eastAsia="Apple LiSung" w:hAnsi="Apple LiSung" w:cs="Apple LiSung"/>
          <w:color w:val="000000"/>
          <w:sz w:val="21"/>
          <w:szCs w:val="21"/>
        </w:rPr>
        <w:t>来提高市场风险的监管资本</w:t>
      </w:r>
    </w:p>
    <w:p w:rsidR="00BB0A3E" w:rsidRDefault="00751069">
      <w:pPr>
        <w:spacing w:before="68" w:line="219" w:lineRule="exact"/>
        <w:ind w:left="1800"/>
      </w:pPr>
      <w:r>
        <w:rPr>
          <w:rFonts w:ascii="Apple LiSung" w:eastAsia="Apple LiSung" w:hAnsi="Apple LiSung" w:cs="Apple LiSung"/>
          <w:color w:val="000000"/>
          <w:sz w:val="21"/>
          <w:szCs w:val="21"/>
        </w:rPr>
        <w:t>要求。商业银行应当定期实施事后检验，将市场风险计量方法或模型的估算结果与实际结果</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进行比较，并以此为依据对市场风险计量方法或模型进行调整和改进。</w:t>
      </w:r>
    </w:p>
    <w:p w:rsidR="00BB0A3E" w:rsidRDefault="00BB0A3E">
      <w:pPr>
        <w:spacing w:line="200" w:lineRule="exact"/>
        <w:ind w:left="1800"/>
      </w:pPr>
    </w:p>
    <w:p w:rsidR="00BB0A3E" w:rsidRDefault="00BB0A3E">
      <w:pPr>
        <w:spacing w:line="235" w:lineRule="exact"/>
        <w:ind w:left="1800"/>
      </w:pPr>
    </w:p>
    <w:p w:rsidR="00BB0A3E" w:rsidRDefault="00751069">
      <w:pPr>
        <w:spacing w:line="325" w:lineRule="exact"/>
        <w:ind w:left="1800"/>
      </w:pPr>
      <w:r>
        <w:rPr>
          <w:rFonts w:ascii="Arial" w:eastAsia="Arial" w:hAnsi="Arial" w:cs="Arial"/>
          <w:b/>
          <w:color w:val="000000"/>
          <w:sz w:val="28"/>
          <w:szCs w:val="28"/>
        </w:rPr>
        <w:t>4444</w:t>
      </w:r>
      <w:r>
        <w:rPr>
          <w:rFonts w:ascii="Arial" w:eastAsia="Arial" w:hAnsi="Arial" w:cs="Arial"/>
          <w:sz w:val="28"/>
          <w:szCs w:val="28"/>
        </w:rPr>
        <w:t xml:space="preserve"> </w:t>
      </w:r>
      <w:r>
        <w:rPr>
          <w:rFonts w:ascii="Arial" w:eastAsia="Arial" w:hAnsi="Arial" w:cs="Arial"/>
          <w:b/>
          <w:color w:val="000000"/>
          <w:sz w:val="28"/>
          <w:szCs w:val="28"/>
        </w:rPr>
        <w:t>.3.3.3.3</w:t>
      </w:r>
      <w:r>
        <w:rPr>
          <w:rFonts w:ascii="Arial" w:eastAsia="Arial" w:hAnsi="Arial" w:cs="Arial"/>
          <w:sz w:val="28"/>
          <w:szCs w:val="28"/>
        </w:rPr>
        <w:t xml:space="preserve"> </w:t>
      </w:r>
      <w:r>
        <w:rPr>
          <w:rFonts w:ascii="Heiti SC" w:eastAsia="Heiti SC" w:hAnsi="Heiti SC" w:cs="Heiti SC"/>
          <w:color w:val="000000"/>
          <w:sz w:val="28"/>
          <w:szCs w:val="28"/>
        </w:rPr>
        <w:t>市场风险监测与控制</w:t>
      </w:r>
    </w:p>
    <w:p w:rsidR="00BB0A3E" w:rsidRDefault="00BB0A3E">
      <w:pPr>
        <w:spacing w:line="200" w:lineRule="exact"/>
        <w:ind w:left="1800"/>
      </w:pPr>
    </w:p>
    <w:p w:rsidR="00BB0A3E" w:rsidRDefault="00BB0A3E">
      <w:pPr>
        <w:spacing w:line="274" w:lineRule="exact"/>
        <w:ind w:left="1800"/>
      </w:pPr>
    </w:p>
    <w:p w:rsidR="00BB0A3E" w:rsidRDefault="00751069">
      <w:pPr>
        <w:spacing w:line="219" w:lineRule="exact"/>
        <w:ind w:left="2015"/>
      </w:pPr>
      <w:r>
        <w:rPr>
          <w:rFonts w:ascii="Heiti SC" w:eastAsia="Heiti SC" w:hAnsi="Heiti SC" w:cs="Heiti SC"/>
          <w:color w:val="000000"/>
          <w:sz w:val="21"/>
          <w:szCs w:val="21"/>
        </w:rPr>
        <w:t>习目的</w:t>
      </w:r>
    </w:p>
    <w:p w:rsidR="00BB0A3E" w:rsidRDefault="00BB0A3E">
      <w:pPr>
        <w:spacing w:line="87" w:lineRule="exact"/>
        <w:ind w:left="1800"/>
      </w:pPr>
    </w:p>
    <w:p w:rsidR="00BB0A3E" w:rsidRDefault="00751069">
      <w:pPr>
        <w:spacing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了解董事会、高级管理层和相关部门承担的市场风险管理</w:t>
      </w:r>
      <w:r>
        <w:rPr>
          <w:rFonts w:ascii="Apple LiSung" w:eastAsia="Apple LiSung" w:hAnsi="Apple LiSung" w:cs="Apple LiSung"/>
          <w:color w:val="000000"/>
          <w:sz w:val="21"/>
          <w:szCs w:val="21"/>
        </w:rPr>
        <w:t>职责。</w:t>
      </w:r>
    </w:p>
    <w:p w:rsidR="00BB0A3E" w:rsidRDefault="00751069">
      <w:pPr>
        <w:spacing w:before="70"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了解市场风险监测与报告的内容、种类以及报告路径和频度。</w:t>
      </w:r>
    </w:p>
    <w:p w:rsidR="00BB0A3E" w:rsidRDefault="00751069">
      <w:pPr>
        <w:spacing w:before="70"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掌握市场风险控制常用的限额管理、风险对冲、经济资本配置方法及其重要作用。</w:t>
      </w:r>
    </w:p>
    <w:p w:rsidR="00BB0A3E" w:rsidRDefault="00BB0A3E">
      <w:pPr>
        <w:spacing w:line="200" w:lineRule="exact"/>
        <w:ind w:left="1800"/>
      </w:pPr>
    </w:p>
    <w:p w:rsidR="00BB0A3E" w:rsidRDefault="00BB0A3E">
      <w:pPr>
        <w:spacing w:line="200" w:lineRule="exact"/>
        <w:ind w:left="1800"/>
      </w:pPr>
    </w:p>
    <w:p w:rsidR="00BB0A3E" w:rsidRDefault="00BB0A3E">
      <w:pPr>
        <w:spacing w:line="250" w:lineRule="exact"/>
        <w:ind w:left="1800"/>
      </w:pPr>
    </w:p>
    <w:p w:rsidR="00BB0A3E" w:rsidRDefault="00751069">
      <w:pPr>
        <w:spacing w:line="244" w:lineRule="exact"/>
        <w:ind w:left="1806"/>
      </w:pPr>
      <w:r>
        <w:rPr>
          <w:rFonts w:ascii="Arial" w:eastAsia="Arial" w:hAnsi="Arial" w:cs="Arial"/>
          <w:b/>
          <w:color w:val="000000"/>
          <w:sz w:val="21"/>
          <w:szCs w:val="21"/>
        </w:rPr>
        <w:t>4.3.1</w:t>
      </w:r>
      <w:r>
        <w:rPr>
          <w:rFonts w:ascii="Arial" w:eastAsia="Arial" w:hAnsi="Arial" w:cs="Arial"/>
          <w:sz w:val="21"/>
          <w:szCs w:val="21"/>
        </w:rPr>
        <w:t xml:space="preserve"> </w:t>
      </w:r>
      <w:r>
        <w:rPr>
          <w:rFonts w:ascii="Heiti SC" w:eastAsia="Heiti SC" w:hAnsi="Heiti SC" w:cs="Heiti SC"/>
          <w:color w:val="000000"/>
          <w:sz w:val="21"/>
          <w:szCs w:val="21"/>
        </w:rPr>
        <w:t>市市场风险管理的组织</w:t>
      </w:r>
    </w:p>
    <w:p w:rsidR="00BB0A3E" w:rsidRDefault="00BB0A3E">
      <w:pPr>
        <w:spacing w:line="327" w:lineRule="exact"/>
        <w:ind w:left="1800"/>
      </w:pPr>
    </w:p>
    <w:p w:rsidR="00BB0A3E" w:rsidRDefault="00751069">
      <w:pPr>
        <w:spacing w:line="219" w:lineRule="exact"/>
        <w:ind w:left="2220"/>
      </w:pPr>
      <w:r>
        <w:rPr>
          <w:rFonts w:ascii="Apple LiSung" w:eastAsia="Apple LiSung" w:hAnsi="Apple LiSung" w:cs="Apple LiSung"/>
          <w:color w:val="000000"/>
          <w:sz w:val="21"/>
          <w:szCs w:val="21"/>
        </w:rPr>
        <w:t>在实践操作中，很难总结出一种普遍适用的市场风险管理组织框架，因为商业银行内部</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风险管理的岗位设置和职责分工需要与该行的风险管理偏好和业务流程相匹配。不同的商业</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银行应当根据自身特点和需求设计恰当的风险管理组织框架，并明确划分职责。一般而言</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商业银行对市场风险的管理应当包括董事会、高级管理层和相关部门三个层级。</w:t>
      </w:r>
    </w:p>
    <w:p w:rsidR="00BB0A3E" w:rsidRDefault="00BB0A3E">
      <w:pPr>
        <w:spacing w:line="355" w:lineRule="exact"/>
        <w:ind w:left="1800"/>
      </w:pPr>
    </w:p>
    <w:p w:rsidR="00BB0A3E" w:rsidRDefault="00751069">
      <w:pPr>
        <w:spacing w:line="244" w:lineRule="exact"/>
        <w:ind w:left="2212"/>
      </w:pPr>
      <w:r>
        <w:rPr>
          <w:rFonts w:ascii="Arial" w:eastAsia="Arial" w:hAnsi="Arial" w:cs="Arial"/>
          <w:b/>
          <w:color w:val="000000"/>
          <w:sz w:val="21"/>
          <w:szCs w:val="21"/>
        </w:rPr>
        <w:t>1.</w:t>
      </w:r>
      <w:r>
        <w:rPr>
          <w:rFonts w:ascii="Heiti SC" w:eastAsia="Heiti SC" w:hAnsi="Heiti SC" w:cs="Heiti SC"/>
          <w:color w:val="000000"/>
          <w:sz w:val="21"/>
          <w:szCs w:val="21"/>
        </w:rPr>
        <w:t>董事会</w:t>
      </w:r>
    </w:p>
    <w:p w:rsidR="00BB0A3E" w:rsidRDefault="00BB0A3E">
      <w:pPr>
        <w:spacing w:line="377" w:lineRule="exact"/>
        <w:ind w:left="1800"/>
      </w:pPr>
    </w:p>
    <w:p w:rsidR="00BB0A3E" w:rsidRDefault="00751069">
      <w:pPr>
        <w:spacing w:line="219" w:lineRule="exact"/>
        <w:ind w:left="2220"/>
      </w:pPr>
      <w:r>
        <w:rPr>
          <w:rFonts w:ascii="Apple LiSung" w:eastAsia="Apple LiSung" w:hAnsi="Apple LiSung" w:cs="Apple LiSung"/>
          <w:color w:val="000000"/>
          <w:sz w:val="21"/>
          <w:szCs w:val="21"/>
        </w:rPr>
        <w:t>董事会承担对市场风险管理实施监控的最终责任，确保商业银行能够有效地识别、计量</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监测和控制各项业务所承担的各类市场风险。董事会负责审批市场风险管理的战略、政策和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程序；确定银行可以承受的市场风险水平；督促高级管理层采取必要的措施识别、计量、监</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测和控制市场风险，并定期获得关于市场风险性质和水平的报告；监控和评价市场风险管理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的全而性、有效性以及高级管理层在市场风险管理方面的履职情况。</w:t>
      </w:r>
    </w:p>
    <w:p w:rsidR="00BB0A3E" w:rsidRDefault="00BB0A3E">
      <w:pPr>
        <w:spacing w:line="353" w:lineRule="exact"/>
        <w:ind w:left="1800"/>
      </w:pPr>
    </w:p>
    <w:p w:rsidR="00BB0A3E" w:rsidRDefault="00751069">
      <w:pPr>
        <w:spacing w:line="244" w:lineRule="exact"/>
        <w:ind w:left="2212"/>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高级管理层</w:t>
      </w:r>
    </w:p>
    <w:p w:rsidR="00BB0A3E" w:rsidRDefault="00BB0A3E">
      <w:pPr>
        <w:spacing w:line="377" w:lineRule="exact"/>
        <w:ind w:left="1800"/>
      </w:pPr>
    </w:p>
    <w:p w:rsidR="00BB0A3E" w:rsidRDefault="00751069">
      <w:pPr>
        <w:spacing w:line="219" w:lineRule="exact"/>
        <w:ind w:left="2220"/>
      </w:pPr>
      <w:r>
        <w:rPr>
          <w:rFonts w:ascii="Apple LiSung" w:eastAsia="Apple LiSung" w:hAnsi="Apple LiSung" w:cs="Apple LiSung"/>
          <w:color w:val="000000"/>
          <w:sz w:val="21"/>
          <w:szCs w:val="21"/>
        </w:rPr>
        <w:t>高级管理层负责制定、定期审查和监督执行市场风险管理的政策、程序以及具体的操作</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规程；及时了解市场风险水平及其管理状况，并确保银行具备足够的人力、物力以及恰当的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组织结构、管理信息系统和技术水平来有效地识别、计量、监测和控制各项业务所承担的各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类市场风险。商业银行的董事会和高级管理层应当对本行与市场风险有关的业务、所承担的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各类市场风险以及相应的风险识别、计量、监测和控制方法有足够的了解。</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group id="_x0000_s1756" style="position:absolute;left:0;text-align:left;margin-left:90pt;margin-top:210pt;width:413pt;height:185pt;z-index:-251201024;mso-position-horizontal-relative:page;mso-position-vertical-relative:page" coordorigin="1800,4200" coordsize="8260,3700">
            <v:shape id="_x0000_s1757" style="position:absolute;left:1800;top:4200;width:8260;height:3700" coordorigin="1800,4200" coordsize="8260,3700" path="m1824,4233r,l1824,4233r,l1824,4233r,l1824,4233r,1l1824,4234r,l1824,4235r,l1824,4236r,1l1824,4238r,1l1824,4240r,2l1824,4244r,2l1824,4248r,3l1824,4253r,3l1824,4260r,3l1824,4267r,4l1824,4276r,5l1824,4286r,6l1823,4298r1,7l1823,4311r1,8l1823,4327r1,8l1823,4343r1,10l1823,4362r1,11l1823,4383r1,12l1823,4406r1,13l1823,4432r1,13l1823,4459r1,15l1823,4489r1,16l1823,4522r1,17l1823,4558r1,18l1823,4596r1,20l1823,4637r1,21l1823,4681r1,23l1824,4728r,24l1824,4778r,26l1824,4832r,28l1824,4888r,30l1824,4949r,32l1824,5013r,33l1824,5081r,35l1824,5152r,38l1824,5228r,39l1824,5307r,42l1824,5391r,44l1824,5479r,46l1824,5571r,48l1824,5668r,50l1824,5769r,53l1824,5875r,55l1824,5986r,57l1824,6101r,60l1824,6222r,62l1824,6347r,65l1824,6478r,67l1824,6614r,70l1824,6756r,72l1824,6902r,76l1824,7055r,78l1824,7213r,81l1824,7377r,84l1824,7547r,87l1824,7723r,90l1824,7905r,l1824,7905r,l1824,7905r,l1824,7905r1,l1825,7905r1,l1827,7905r1,l1830,7905r2,l1834,7905r3,l1840,7905r4,l1848,7905r4,l1857,7905r6,l1869,7905r7,l1883,7905r8,l1900,7905r10,l1920,7905r11,l1943,7905r13,l1969,7905r15,l2000,7905r16,l2034,7905r18,l2072,7905r20,l2114,7905r23,l2161,7905r25,l2213,7905r28,l2270,7905r30,l2332,7905r33,l2400,7905r36,l2473,7905r39,l2553,7905r42,l2639,7905r45,l2731,7905r48,l2830,7905r52,l2936,7905r55,l3049,7905r59,l3169,7905r63,l3297,7905r67,l3433,7905r71,l3577,7905r75,l3729,7905r80,l3890,7905r84,l4060,7905r88,l4239,7905r93,l4427,7905r98,l4625,7905r102,l4832,7905r108,l5050,7905r112,l5277,7905r118,l5515,7905r123,l5764,7905r129,l6024,7905r134,l6295,7905r140,l6577,7905r146,l6871,7905r152,l7177,7905r157,l7495,7905r164,l7825,7905r170,l8168,7905r176,l8524,7905r183,l8893,7905r189,l9275,7905r196,l9670,7905r203,l10079,7905r,l10079,7905r,l10079,7905r,l10079,7905r,l10079,7904r,l10079,7904r,-1l10079,7902r,-1l10079,7900r,-1l10080,7898r,-2l10079,7894r1,-2l10080,7890r,-2l10080,7885r-1,-3l10080,7879r,-4l10080,7871r-1,-4l10080,7862r,-5l10079,7852r1,-6l10079,7840r1,-6l10079,7827r1,-8l10079,7812r1,-9l10079,7795r1,-9l10079,7776r1,-10l10079,7755r1,-11l10079,7732r1,-13l10079,7707r1,-14l10079,7679r1,-15l10079,7649r1,-16l10079,7616r1,-17l10079,7581r1,-19l10079,7543r1,-21l10079,7502r1,-22l10079,7458r,-24l10079,7411r,-25l10079,7360r,-26l10079,7307r,-28l10079,7250r,-30l10079,7189r,-31l10079,7125r,-33l10079,7057r,-35l10079,6986r,-37l10079,6910r,-39l10079,6831r,-42l10079,6747r,-43l10079,6659r,-45l10079,6567r,-48l10079,6470r,-50l10079,6369r,-52l10079,6263r,-55l10079,6152r,-57l10079,6037r,-60l10079,5916r,-62l10079,5791r,-65l10079,5660r,-67l10079,5524r,-70l10079,5383r,-73l10079,5236r,-76l10079,5083r,-78l10079,4925r,-81l10079,4761r,-84l10079,4591r,-87l10079,4415r,-90l10079,4233r,l10079,4233r,l10079,4233r,l10079,4233r-1,l10078,4233r-1,l10076,4233r-1,l10073,4233r-2,l10069,4233r-3,l10063,4233r-4,l10055,4233r-4,l10046,4233r-6,l10034,4233r-7,l10020,4233r-8,l10003,4233r-10,l9983,4233r-11,l9960,4233r-13,l9934,4233r-15,l9903,4233r-16,l9869,4233r-18,l9831,4233r-20,l9789,4233r-23,l9742,4233r-25,l9690,4233r-28,l9633,4233r-30,l9571,4233r-33,l9503,4233r-36,l9430,4233r-39,l9350,4233r-42,l9264,4233r-45,l9172,4233r-48,l9073,4233r-52,l8967,4233r-55,l8854,4233r-59,l8734,4233r-63,l8606,4233r-67,l8470,4233r-71,l8326,4233r-75,l8174,4233r-80,l8013,4233r-84,l7843,4233r-88,l7664,4233r-93,l7476,4233r-98,l7278,4233r-102,l7071,4233r-108,l6853,4233r-112,l6626,4233r-118,l6388,4233r-123,l6139,4233r-129,l5879,4233r-134,l5608,4233r-140,l5326,4233r-146,l5032,4233r-152,l4726,4233r-157,l4408,4233r-164,l4078,4233r-170,l3735,4233r-176,l3379,4233r-183,l3010,4233r-189,l2628,4233r-196,l2233,4233r-203,l1824,4233r,l1824,4233r,l1824,4233r,l1824,4233r,l1824,4233r,l1824,4233r,l1824,4233r,l1824,4233r,l1824,4233r,l1824,4233r,l1824,4233r,l1824,4233r,l1824,4233r,l1824,4233r,l1824,4233r,l1824,4233r,l1823,4233r1,l1823,4233r1,l1823,4233r1,l1823,4233r1,l1823,4233r1,l1823,4233r1,l1823,4233r1,l1823,4233r1,l1823,4233r1,l1823,4233r1,l1823,4233r1,l1823,4233r1,l1823,4233r1,l1823,4233r1,l1823,4233r1,l1824,4233r,l1824,4233r,l1824,4233r,l1824,4233r,l1824,4233r,l1824,4233r,l1824,4233r,l1824,4233r,l1824,4233r,l1824,4233r,l1824,4233r,l1824,4233r,l1824,4233r,l1824,4233r,l1824,4233r,l1824,4233r,l1824,4233r,l1824,4233r,l1824,4233r,l1824,4233r,l1824,4233r,l1824,4233r,l1824,4233r,l1824,4233r,l1824,4233r,l1824,4233r,l1824,4233r,l1824,4233r,l1824,4233r,l1824,4233e" fillcolor="#fefefe" stroked="f">
              <v:path arrowok="t"/>
            </v:shape>
            <w10:wrap anchorx="page" anchory="page"/>
          </v:group>
        </w:pict>
      </w:r>
      <w:r>
        <w:pict>
          <v:group id="_x0000_s1754" style="position:absolute;left:0;text-align:left;margin-left:90pt;margin-top:210pt;width:413pt;height:185pt;z-index:-251200000;mso-position-horizontal-relative:page;mso-position-vertical-relative:page" coordorigin="1800,4200" coordsize="8260,3700">
            <v:shape id="_x0000_s1755" style="position:absolute;left:1800;top:4200;width:8260;height:3700" coordorigin="1800,4200" coordsize="8260,3700" path="m1824,4233r,l1824,4233r,l1824,4233r,l1824,4233r,1l1824,4234r,l1824,4235r,l1824,4236r,1l1824,4238r,1l1824,4240r,2l1824,4244r,2l1824,4248r,3l1824,4253r,3l1824,4260r,3l1824,4267r,4l1824,4276r,5l1824,4286r,6l1823,4298r1,7l1823,4311r1,8l1823,4327r1,8l1823,4343r1,10l1823,4362r1,11l1823,4383r1,12l1823,4406r1,13l1823,4432r1,13l1823,4459r1,15l1823,4489r1,16l1823,4522r1,17l1823,4558r1,18l1823,4596r1,20l1823,4637r1,21l1823,4681r1,23l1824,4728r,24l1824,4778r,26l1824,4832r,28l1824,4888r,30l1824,4949r,32l1824,5013r,33l1824,5081r,35l1824,5152r,38l1824,5228r,39l1824,5307r,42l1824,5391r,44l1824,5479r,46l1824,5571r,48l1824,5668r,50l1824,5769r,53l1824,5875r,55l1824,5986r,57l1824,6101r,60l1824,6222r,62l1824,6347r,65l1824,6478r,67l1824,6614r,70l1824,6756r,72l1824,6902r,76l1824,7055r,78l1824,7213r,81l1824,7377r,84l1824,7547r,87l1824,7723r,90l1824,7905r,l1824,7905r,l1824,7905r,l1824,7905r1,l1825,7905r1,l1827,7905r1,l1830,7905r2,l1834,7905r3,l1840,7905r4,l1848,7905r4,l1857,7905r6,l1869,7905r7,l1883,7905r8,l1900,7905r10,l1920,7905r11,l1943,7905r13,l1969,7905r15,l2000,7905r16,l2034,7905r18,l2072,7905r20,l2114,7905r23,l2161,7905r25,l2213,7905r28,l2270,7905r30,l2332,7905r33,l2400,7905r36,l2473,7905r39,l2553,7905r42,l2639,7905r45,l2731,7905r48,l2830,7905r52,l2936,7905r55,l3049,7905r59,l3169,7905r63,l3297,7905r67,l3433,7905r71,l3577,7905r75,l3729,7905r80,l3890,7905r84,l4060,7905r88,l4239,7905r93,l4427,7905r98,l4625,7905r102,l4832,7905r108,l5050,7905r112,l5277,7905r118,l5515,7905r123,l5764,7905r129,l6024,7905r134,l6295,7905r140,l6577,7905r146,l6871,7905r152,l7177,7905r157,l7495,7905r164,l7825,7905r170,l8168,7905r176,l8524,7905r183,l8893,7905r189,l9275,7905r196,l9670,7905r203,l10079,7905r,l10079,7905r,l10079,7905r,l10079,7905r,l10079,7904r,l10079,7904r,-1l10079,7902r,-1l10079,7900r,-1l10080,7898r,-2l10079,7894r1,-2l10080,7890r,-2l10080,7885r-1,-3l10080,7879r,-4l10080,7871r-1,-4l10080,7862r,-5l10079,7852r1,-6l10079,7840r1,-6l10079,7827r1,-8l10079,7812r1,-9l10079,7795r1,-9l10079,7776r1,-10l10079,7755r1,-11l10079,7732r1,-13l10079,7707r1,-14l10079,7679r1,-15l10079,7649r1,-16l10079,7616r1,-17l10079,7581r1,-19l10079,7543r1,-21l10079,7502r1,-22l10079,7458r,-24l10079,7411r,-25l10079,7360r,-26l10079,7307r,-28l10079,7250r,-30l10079,7189r,-31l10079,7125r,-33l10079,7057r,-35l10079,6986r,-37l10079,6910r,-39l10079,6831r,-42l10079,6747r,-43l10079,6659r,-45l10079,6567r,-48l10079,6470r,-50l10079,6369r,-52l10079,6263r,-55l10079,6152r,-57l10079,6037r,-60l10079,5916r,-62l10079,5791r,-65l10079,5660r,-67l10079,5524r,-70l10079,5383r,-73l10079,5236r,-76l10079,5083r,-78l10079,4925r,-81l10079,4761r,-84l10079,4591r,-87l10079,4415r,-90l10079,4233r,l10079,4233r,l10079,4233r,l10079,4233r-1,l10078,4233r-1,l10076,4233r-1,l10073,4233r-2,l10069,4233r-3,l10063,4233r-4,l10055,4233r-4,l10046,4233r-6,l10034,4233r-7,l10020,4233r-8,l10003,4233r-10,l9983,4233r-11,l9960,4233r-13,l9934,4233r-15,l9903,4233r-16,l9869,4233r-18,l9831,4233r-20,l9789,4233r-23,l9742,4233r-25,l9690,4233r-28,l9633,4233r-30,l9571,4233r-33,l9503,4233r-36,l9430,4233r-39,l9350,4233r-42,l9264,4233r-45,l9172,4233r-48,l9073,4233r-52,l8967,4233r-55,l8854,4233r-59,l8734,4233r-63,l8606,4233r-67,l8470,4233r-71,l8326,4233r-75,l8174,4233r-80,l8013,4233r-84,l7843,4233r-88,l7664,4233r-93,l7476,4233r-98,l7278,4233r-102,l7071,4233r-108,l6853,4233r-112,l6626,4233r-118,l6388,4233r-123,l6139,4233r-129,l5879,4233r-134,l5608,4233r-140,l5326,4233r-146,l5032,4233r-152,l4726,4233r-157,l4408,4233r-164,l4078,4233r-170,l3735,4233r-176,l3379,4233r-183,l3010,4233r-189,l2628,4233r-196,l2233,4233r-203,l1824,4233e" filled="f" strokeweight=".42297mm">
              <v:path arrowok="t"/>
            </v:shape>
            <w10:wrap anchorx="page" anchory="page"/>
          </v:group>
        </w:pict>
      </w:r>
      <w:r>
        <w:pict>
          <v:shape id="_x0000_s1753" type="#_x0000_t202" style="position:absolute;left:0;text-align:left;margin-left:139pt;margin-top:224.2pt;width:50.55pt;height:15.45pt;z-index:251544064;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7"/>
                      <w:sz w:val="28"/>
                      <w:szCs w:val="28"/>
                    </w:rPr>
                    <w:t>识：市</w:t>
                  </w:r>
                </w:p>
              </w:txbxContent>
            </v:textbox>
            <w10:wrap anchorx="page" anchory="page"/>
          </v:shape>
        </w:pict>
      </w:r>
      <w:r>
        <w:pict>
          <v:shape id="_x0000_s1752" type="#_x0000_t202" style="position:absolute;left:0;text-align:left;margin-left:181.1pt;margin-top:224.2pt;width:101.85pt;height:15.45pt;z-index:251545088;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8"/>
                      <w:sz w:val="28"/>
                      <w:szCs w:val="28"/>
                    </w:rPr>
                    <w:t>场风险管理部</w:t>
                  </w:r>
                </w:p>
              </w:txbxContent>
            </v:textbox>
            <w10:wrap anchorx="page" anchory="page"/>
          </v:shape>
        </w:pict>
      </w:r>
      <w:r>
        <w:pict>
          <v:shape id="_x0000_s1751" type="#_x0000_t202" style="position:absolute;left:0;text-align:left;margin-left:265.5pt;margin-top:224.2pt;width:33.7pt;height:15.45pt;z-index:251546112;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6"/>
                      <w:sz w:val="28"/>
                      <w:szCs w:val="28"/>
                    </w:rPr>
                    <w:t>门的</w:t>
                  </w:r>
                </w:p>
              </w:txbxContent>
            </v:textbox>
            <w10:wrap anchorx="page" anchory="page"/>
          </v:shape>
        </w:pict>
      </w:r>
      <w:r>
        <w:pict>
          <v:shape id="_x0000_s1750" type="#_x0000_t202" style="position:absolute;left:0;text-align:left;margin-left:125.65pt;margin-top:414.3pt;width:75.35pt;height:11.5pt;z-index:251547136;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8"/>
                      <w:sz w:val="21"/>
                      <w:szCs w:val="21"/>
                    </w:rPr>
                    <w:t>场风险监测与</w:t>
                  </w:r>
                </w:p>
              </w:txbxContent>
            </v:textbox>
            <w10:wrap anchorx="page" anchory="page"/>
          </v:shape>
        </w:pict>
      </w:r>
      <w:r>
        <w:pict>
          <v:shape id="_x0000_s1749" type="#_x0000_t202" style="position:absolute;left:0;text-align:left;margin-left:188.85pt;margin-top:414.3pt;width:24.8pt;height:11.5pt;z-index:251548160;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4"/>
                      <w:sz w:val="21"/>
                      <w:szCs w:val="21"/>
                    </w:rPr>
                    <w:t>报告</w:t>
                  </w:r>
                </w:p>
              </w:txbxContent>
            </v:textbox>
            <w10:wrap anchorx="page" anchory="page"/>
          </v:shape>
        </w:pict>
      </w:r>
      <w:r>
        <w:pict>
          <v:shape id="_x0000_s1748" type="#_x0000_t202" style="position:absolute;left:0;text-align:left;margin-left:108.65pt;margin-top:442.4pt;width:73.3pt;height:13.8pt;z-index:251549184;mso-position-horizontal-relative:page;mso-position-vertical-relative:page" filled="f" stroked="f">
            <v:textbox inset="0,0,0,0">
              <w:txbxContent>
                <w:p w:rsidR="00BB0A3E" w:rsidRDefault="00751069">
                  <w:pPr>
                    <w:spacing w:line="244" w:lineRule="exact"/>
                  </w:pPr>
                  <w:r>
                    <w:rPr>
                      <w:rFonts w:ascii="Arial" w:eastAsia="Arial" w:hAnsi="Arial" w:cs="Arial"/>
                      <w:b/>
                      <w:color w:val="000000"/>
                      <w:w w:val="98"/>
                      <w:sz w:val="21"/>
                      <w:szCs w:val="21"/>
                    </w:rPr>
                    <w:t>1.</w:t>
                  </w:r>
                  <w:r>
                    <w:rPr>
                      <w:rFonts w:ascii="Heiti SC" w:eastAsia="Heiti SC" w:hAnsi="Heiti SC" w:cs="Heiti SC"/>
                      <w:color w:val="000000"/>
                      <w:w w:val="98"/>
                      <w:sz w:val="21"/>
                      <w:szCs w:val="21"/>
                    </w:rPr>
                    <w:t>市场风险报</w:t>
                  </w:r>
                </w:p>
              </w:txbxContent>
            </v:textbox>
            <w10:wrap anchorx="page" anchory="page"/>
          </v:shape>
        </w:pict>
      </w:r>
      <w:r>
        <w:pict>
          <v:shape id="_x0000_s1747" type="#_x0000_t202" style="position:absolute;left:0;text-align:left;margin-left:170.25pt;margin-top:443.65pt;width:88.4pt;height:11.5pt;z-index:251550208;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8"/>
                      <w:sz w:val="21"/>
                      <w:szCs w:val="21"/>
                    </w:rPr>
                    <w:t>告的内容和种类</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71" w:lineRule="exact"/>
        <w:ind w:left="1800"/>
      </w:pPr>
    </w:p>
    <w:p w:rsidR="00BB0A3E" w:rsidRDefault="00751069">
      <w:pPr>
        <w:spacing w:line="244" w:lineRule="exact"/>
        <w:ind w:left="2212"/>
      </w:pPr>
      <w:bookmarkStart w:id="119" w:name="PageMark119"/>
      <w:bookmarkEnd w:id="119"/>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相关部门</w:t>
      </w:r>
    </w:p>
    <w:p w:rsidR="00BB0A3E" w:rsidRDefault="00BB0A3E">
      <w:pPr>
        <w:spacing w:line="378" w:lineRule="exact"/>
        <w:ind w:left="1800"/>
      </w:pPr>
    </w:p>
    <w:p w:rsidR="00BB0A3E" w:rsidRDefault="00751069">
      <w:pPr>
        <w:spacing w:line="219" w:lineRule="exact"/>
        <w:ind w:left="2220"/>
      </w:pPr>
      <w:r>
        <w:rPr>
          <w:rFonts w:ascii="Apple LiSung" w:eastAsia="Apple LiSung" w:hAnsi="Apple LiSung" w:cs="Apple LiSung"/>
          <w:color w:val="000000"/>
          <w:sz w:val="21"/>
          <w:szCs w:val="21"/>
        </w:rPr>
        <w:t>相关部门具有明确的职责分工、相关职能被恰当分离，以避免产生潜在的利益冲突。交</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易部门应当将前台、后台严格分离，前台交易人员不得参与交易的正式确认、对账、重新估</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值、交易结算和款项收付，必要时可设置中台监控机制。负责市场风险管理的部门应当职责</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明确，与承担风险的业务经营部门保持相对独立，向董事会和高级管理层提供独立的市场风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险报告，并且具备履行市场风险管理职责所需要的人力资源、物力资源。负责市场风险管理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的工作人员应当具备相关的专业知识和技能，并充分了解本行与市场风险有关的业务、所承</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担的各类市场风险，以及相应的风险识别、计量、监测和控制方法</w:t>
      </w:r>
      <w:r>
        <w:rPr>
          <w:rFonts w:ascii="Arial" w:eastAsia="Arial" w:hAnsi="Arial" w:cs="Arial"/>
          <w:color w:val="000000"/>
          <w:sz w:val="21"/>
          <w:szCs w:val="21"/>
        </w:rPr>
        <w:t>/</w:t>
      </w:r>
      <w:r>
        <w:rPr>
          <w:rFonts w:ascii="Apple LiSung" w:eastAsia="Apple LiSung" w:hAnsi="Apple LiSung" w:cs="Apple LiSung"/>
          <w:color w:val="000000"/>
          <w:sz w:val="21"/>
          <w:szCs w:val="21"/>
        </w:rPr>
        <w:t>技术。</w:t>
      </w:r>
    </w:p>
    <w:p w:rsidR="00BB0A3E" w:rsidRDefault="00BB0A3E">
      <w:pPr>
        <w:spacing w:line="275" w:lineRule="exact"/>
        <w:ind w:left="1800"/>
      </w:pPr>
    </w:p>
    <w:p w:rsidR="00BB0A3E" w:rsidRDefault="00751069">
      <w:pPr>
        <w:spacing w:line="292" w:lineRule="exact"/>
        <w:ind w:left="1977"/>
      </w:pPr>
      <w:r>
        <w:rPr>
          <w:rFonts w:ascii="Apple LiSung" w:eastAsia="Apple LiSung" w:hAnsi="Apple LiSung" w:cs="Apple LiSung"/>
          <w:color w:val="000000"/>
          <w:sz w:val="28"/>
          <w:szCs w:val="28"/>
        </w:rPr>
        <w:t>背景知识：市场风险管理部门的职责</w:t>
      </w:r>
    </w:p>
    <w:p w:rsidR="00BB0A3E" w:rsidRDefault="00BB0A3E">
      <w:pPr>
        <w:spacing w:line="211" w:lineRule="exact"/>
        <w:ind w:left="1800"/>
      </w:pPr>
    </w:p>
    <w:p w:rsidR="00BB0A3E" w:rsidRDefault="00751069">
      <w:pPr>
        <w:spacing w:line="219" w:lineRule="exact"/>
        <w:ind w:left="2397"/>
      </w:pPr>
      <w:r>
        <w:rPr>
          <w:rFonts w:ascii="Apple LiSung" w:eastAsia="Apple LiSung" w:hAnsi="Apple LiSung" w:cs="Apple LiSung"/>
          <w:color w:val="000000"/>
          <w:sz w:val="21"/>
          <w:szCs w:val="21"/>
        </w:rPr>
        <w:t>商业银行的市场风险管理部门应当切实履行以下风险管理职责：</w:t>
      </w:r>
    </w:p>
    <w:p w:rsidR="00BB0A3E" w:rsidRDefault="00BB0A3E">
      <w:pPr>
        <w:spacing w:line="93" w:lineRule="exact"/>
        <w:ind w:left="1800"/>
      </w:pPr>
    </w:p>
    <w:p w:rsidR="00BB0A3E" w:rsidRDefault="00751069">
      <w:pPr>
        <w:spacing w:line="244" w:lineRule="exact"/>
        <w:ind w:left="2292"/>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）拟订市场风险管理政策和程序，提交高级管理层和董事会批准；</w:t>
      </w:r>
    </w:p>
    <w:p w:rsidR="00BB0A3E" w:rsidRDefault="00751069">
      <w:pPr>
        <w:spacing w:before="68" w:line="244" w:lineRule="exact"/>
        <w:ind w:left="2292"/>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）识别、计量和监测市场风险；</w:t>
      </w:r>
    </w:p>
    <w:p w:rsidR="00BB0A3E" w:rsidRDefault="00751069">
      <w:pPr>
        <w:spacing w:before="68" w:line="244" w:lineRule="exact"/>
        <w:ind w:left="2292"/>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）监测相关业务经营部门和分支机构对市场风险限额的遵守情况，报告超限额情</w:t>
      </w:r>
    </w:p>
    <w:p w:rsidR="00BB0A3E" w:rsidRDefault="00751069">
      <w:pPr>
        <w:spacing w:before="68" w:line="219" w:lineRule="exact"/>
        <w:ind w:left="1977"/>
      </w:pPr>
      <w:r>
        <w:rPr>
          <w:rFonts w:ascii="Apple LiSung" w:eastAsia="Apple LiSung" w:hAnsi="Apple LiSung" w:cs="Apple LiSung"/>
          <w:color w:val="000000"/>
          <w:sz w:val="21"/>
          <w:szCs w:val="21"/>
        </w:rPr>
        <w:t>况；</w:t>
      </w:r>
    </w:p>
    <w:p w:rsidR="00BB0A3E" w:rsidRDefault="00BB0A3E">
      <w:pPr>
        <w:spacing w:line="93" w:lineRule="exact"/>
        <w:ind w:left="1800"/>
      </w:pPr>
    </w:p>
    <w:p w:rsidR="00BB0A3E" w:rsidRDefault="00751069">
      <w:pPr>
        <w:spacing w:line="244" w:lineRule="exact"/>
        <w:ind w:left="2292"/>
      </w:pPr>
      <w:r>
        <w:rPr>
          <w:rFonts w:ascii="Apple LiSung" w:eastAsia="Apple LiSung" w:hAnsi="Apple LiSung" w:cs="Apple LiSung"/>
          <w:color w:val="000000"/>
          <w:sz w:val="21"/>
          <w:szCs w:val="21"/>
        </w:rPr>
        <w:t>（</w:t>
      </w:r>
      <w:r>
        <w:rPr>
          <w:rFonts w:ascii="Arial" w:eastAsia="Arial" w:hAnsi="Arial" w:cs="Arial"/>
          <w:color w:val="000000"/>
          <w:sz w:val="21"/>
          <w:szCs w:val="21"/>
        </w:rPr>
        <w:t>4</w:t>
      </w:r>
      <w:r>
        <w:rPr>
          <w:rFonts w:ascii="Apple LiSung" w:eastAsia="Apple LiSung" w:hAnsi="Apple LiSung" w:cs="Apple LiSung"/>
          <w:color w:val="000000"/>
          <w:sz w:val="21"/>
          <w:szCs w:val="21"/>
        </w:rPr>
        <w:t>）设计、实施事后检验和压力测试；</w:t>
      </w:r>
    </w:p>
    <w:p w:rsidR="00BB0A3E" w:rsidRDefault="00751069">
      <w:pPr>
        <w:spacing w:before="68" w:line="244" w:lineRule="exact"/>
        <w:ind w:left="2292"/>
      </w:pPr>
      <w:r>
        <w:rPr>
          <w:rFonts w:ascii="Apple LiSung" w:eastAsia="Apple LiSung" w:hAnsi="Apple LiSung" w:cs="Apple LiSung"/>
          <w:color w:val="000000"/>
          <w:sz w:val="21"/>
          <w:szCs w:val="21"/>
        </w:rPr>
        <w:t>（</w:t>
      </w:r>
      <w:r>
        <w:rPr>
          <w:rFonts w:ascii="Arial" w:eastAsia="Arial" w:hAnsi="Arial" w:cs="Arial"/>
          <w:color w:val="000000"/>
          <w:sz w:val="21"/>
          <w:szCs w:val="21"/>
        </w:rPr>
        <w:t>5</w:t>
      </w:r>
      <w:r>
        <w:rPr>
          <w:rFonts w:ascii="Apple LiSung" w:eastAsia="Apple LiSung" w:hAnsi="Apple LiSung" w:cs="Apple LiSung"/>
          <w:color w:val="000000"/>
          <w:sz w:val="21"/>
          <w:szCs w:val="21"/>
        </w:rPr>
        <w:t>）识别、评估新产品</w:t>
      </w:r>
      <w:r>
        <w:rPr>
          <w:rFonts w:ascii="Arial" w:eastAsia="Arial" w:hAnsi="Arial" w:cs="Arial"/>
          <w:color w:val="000000"/>
          <w:sz w:val="21"/>
          <w:szCs w:val="21"/>
        </w:rPr>
        <w:t>/</w:t>
      </w:r>
      <w:r>
        <w:rPr>
          <w:rFonts w:ascii="Apple LiSung" w:eastAsia="Apple LiSung" w:hAnsi="Apple LiSung" w:cs="Apple LiSung"/>
          <w:color w:val="000000"/>
          <w:sz w:val="21"/>
          <w:szCs w:val="21"/>
        </w:rPr>
        <w:t>新业务中所包含的市场风险，审核相应的操作和风险管理</w:t>
      </w:r>
    </w:p>
    <w:p w:rsidR="00BB0A3E" w:rsidRDefault="00751069">
      <w:pPr>
        <w:spacing w:before="68" w:line="219" w:lineRule="exact"/>
        <w:ind w:left="1977"/>
      </w:pPr>
      <w:r>
        <w:rPr>
          <w:rFonts w:ascii="Apple LiSung" w:eastAsia="Apple LiSung" w:hAnsi="Apple LiSung" w:cs="Apple LiSung"/>
          <w:color w:val="000000"/>
          <w:sz w:val="21"/>
          <w:szCs w:val="21"/>
        </w:rPr>
        <w:t>程序；</w:t>
      </w:r>
    </w:p>
    <w:p w:rsidR="00BB0A3E" w:rsidRDefault="00BB0A3E">
      <w:pPr>
        <w:spacing w:line="93" w:lineRule="exact"/>
        <w:ind w:left="1800"/>
      </w:pPr>
    </w:p>
    <w:p w:rsidR="00BB0A3E" w:rsidRDefault="00751069">
      <w:pPr>
        <w:spacing w:line="244" w:lineRule="exact"/>
        <w:ind w:left="2292"/>
      </w:pPr>
      <w:r>
        <w:rPr>
          <w:rFonts w:ascii="Apple LiSung" w:eastAsia="Apple LiSung" w:hAnsi="Apple LiSung" w:cs="Apple LiSung"/>
          <w:color w:val="000000"/>
          <w:sz w:val="21"/>
          <w:szCs w:val="21"/>
        </w:rPr>
        <w:t>（</w:t>
      </w:r>
      <w:r>
        <w:rPr>
          <w:rFonts w:ascii="Arial" w:eastAsia="Arial" w:hAnsi="Arial" w:cs="Arial"/>
          <w:color w:val="000000"/>
          <w:sz w:val="21"/>
          <w:szCs w:val="21"/>
        </w:rPr>
        <w:t>6</w:t>
      </w:r>
      <w:r>
        <w:rPr>
          <w:rFonts w:ascii="Apple LiSung" w:eastAsia="Apple LiSung" w:hAnsi="Apple LiSung" w:cs="Apple LiSung"/>
          <w:color w:val="000000"/>
          <w:sz w:val="21"/>
          <w:szCs w:val="21"/>
        </w:rPr>
        <w:t>）向董事会和高级管理层提供独立的市</w:t>
      </w:r>
      <w:r>
        <w:rPr>
          <w:rFonts w:ascii="Apple LiSung" w:eastAsia="Apple LiSung" w:hAnsi="Apple LiSung" w:cs="Apple LiSung"/>
          <w:color w:val="000000"/>
          <w:sz w:val="21"/>
          <w:szCs w:val="21"/>
        </w:rPr>
        <w:t>场风险报告。</w:t>
      </w:r>
    </w:p>
    <w:p w:rsidR="00BB0A3E" w:rsidRDefault="00BB0A3E">
      <w:pPr>
        <w:spacing w:line="200" w:lineRule="exact"/>
        <w:ind w:left="1800"/>
      </w:pPr>
    </w:p>
    <w:p w:rsidR="00BB0A3E" w:rsidRDefault="00BB0A3E">
      <w:pPr>
        <w:spacing w:line="353" w:lineRule="exact"/>
        <w:ind w:left="1800"/>
      </w:pPr>
    </w:p>
    <w:p w:rsidR="00BB0A3E" w:rsidRDefault="00751069">
      <w:pPr>
        <w:spacing w:line="244" w:lineRule="exact"/>
        <w:ind w:left="1806"/>
      </w:pPr>
      <w:r>
        <w:rPr>
          <w:rFonts w:ascii="Arial" w:eastAsia="Arial" w:hAnsi="Arial" w:cs="Arial"/>
          <w:b/>
          <w:color w:val="000000"/>
          <w:sz w:val="21"/>
          <w:szCs w:val="21"/>
        </w:rPr>
        <w:t>4.3.2</w:t>
      </w:r>
      <w:r>
        <w:rPr>
          <w:rFonts w:ascii="Arial" w:eastAsia="Arial" w:hAnsi="Arial" w:cs="Arial"/>
          <w:sz w:val="21"/>
          <w:szCs w:val="21"/>
        </w:rPr>
        <w:t xml:space="preserve"> </w:t>
      </w:r>
      <w:r>
        <w:rPr>
          <w:rFonts w:ascii="Heiti SC" w:eastAsia="Heiti SC" w:hAnsi="Heiti SC" w:cs="Heiti SC"/>
          <w:color w:val="000000"/>
          <w:sz w:val="21"/>
          <w:szCs w:val="21"/>
        </w:rPr>
        <w:t>市市场风险监测与报</w:t>
      </w:r>
    </w:p>
    <w:p w:rsidR="00BB0A3E" w:rsidRDefault="00BB0A3E">
      <w:pPr>
        <w:spacing w:line="349" w:lineRule="exact"/>
        <w:ind w:left="1800"/>
      </w:pPr>
    </w:p>
    <w:p w:rsidR="00BB0A3E" w:rsidRDefault="00751069">
      <w:pPr>
        <w:spacing w:line="219" w:lineRule="exact"/>
        <w:ind w:left="2391"/>
      </w:pPr>
      <w:r>
        <w:rPr>
          <w:rFonts w:ascii="Heiti SC" w:eastAsia="Heiti SC" w:hAnsi="Heiti SC" w:cs="Heiti SC"/>
          <w:color w:val="000000"/>
          <w:sz w:val="21"/>
          <w:szCs w:val="21"/>
        </w:rPr>
        <w:t>市场风险报告的内容和种</w:t>
      </w:r>
    </w:p>
    <w:p w:rsidR="00BB0A3E" w:rsidRDefault="00BB0A3E">
      <w:pPr>
        <w:spacing w:line="381" w:lineRule="exact"/>
        <w:ind w:left="1800"/>
      </w:pPr>
    </w:p>
    <w:p w:rsidR="00BB0A3E" w:rsidRDefault="00751069">
      <w:pPr>
        <w:spacing w:line="219" w:lineRule="exact"/>
        <w:ind w:left="2220"/>
      </w:pPr>
      <w:r>
        <w:rPr>
          <w:rFonts w:ascii="Apple LiSung" w:eastAsia="Apple LiSung" w:hAnsi="Apple LiSung" w:cs="Apple LiSung"/>
          <w:color w:val="000000"/>
          <w:sz w:val="21"/>
          <w:szCs w:val="21"/>
        </w:rPr>
        <w:t>风险管理部门应当能够运用有效的风险监测和报告工具，及时向高级管理层和交易前台</w:t>
      </w:r>
    </w:p>
    <w:p w:rsidR="00BB0A3E" w:rsidRDefault="00BB0A3E">
      <w:pPr>
        <w:spacing w:line="95" w:lineRule="exact"/>
        <w:ind w:left="1800"/>
      </w:pPr>
    </w:p>
    <w:p w:rsidR="00BB0A3E" w:rsidRDefault="00751069">
      <w:pPr>
        <w:spacing w:line="219" w:lineRule="exact"/>
        <w:ind w:left="1800"/>
      </w:pPr>
      <w:r>
        <w:rPr>
          <w:rFonts w:ascii="Apple LiSung" w:eastAsia="Apple LiSung" w:hAnsi="Apple LiSung" w:cs="Apple LiSung"/>
          <w:color w:val="000000"/>
          <w:sz w:val="21"/>
          <w:szCs w:val="21"/>
        </w:rPr>
        <w:t>提供有价值的风险信息，以辅助交易人员、高级管理层和风险管理专业人员进行决策。</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有关市场风险状况的监测和分析报告应当定期、及时地向董事会、高级管理层和其他管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理人员提供。不同层次和种类的报告应当遵循规定的发送范围、程序和频率。向董事会提交</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的市场风险监测和分析报告通常包括银行的总体市场头寸、风险水平、盈亏状况以及对市场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风险限额和市场风险</w:t>
      </w:r>
      <w:r>
        <w:rPr>
          <w:rFonts w:ascii="Apple LiSung" w:eastAsia="Apple LiSung" w:hAnsi="Apple LiSung" w:cs="Apple LiSung"/>
          <w:color w:val="000000"/>
          <w:sz w:val="21"/>
          <w:szCs w:val="21"/>
        </w:rPr>
        <w:t>管理的其他政策和程序的遵守情况等内容。向高级管理层和其他管理人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员提交的市场风险报告通常包括按地区、业务经营部门、资产组合、金融工具和风险类别分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解后的详细信息，并具有更高的报告频率。</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市场风险监测和分析报告应当包括如下全部或部分内容：</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）按业务、部门、地区和风险类别分别统计</w:t>
      </w:r>
      <w:r>
        <w:rPr>
          <w:rFonts w:ascii="Arial" w:eastAsia="Arial" w:hAnsi="Arial" w:cs="Arial"/>
          <w:color w:val="000000"/>
          <w:sz w:val="21"/>
          <w:szCs w:val="21"/>
        </w:rPr>
        <w:t>/</w:t>
      </w:r>
      <w:r>
        <w:rPr>
          <w:rFonts w:ascii="Apple LiSung" w:eastAsia="Apple LiSung" w:hAnsi="Apple LiSung" w:cs="Apple LiSung"/>
          <w:color w:val="000000"/>
          <w:sz w:val="21"/>
          <w:szCs w:val="21"/>
        </w:rPr>
        <w:t>计量的市场风险头寸；</w:t>
      </w:r>
    </w:p>
    <w:p w:rsidR="00BB0A3E" w:rsidRDefault="00751069">
      <w:pPr>
        <w:spacing w:before="68"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）对市场风险头寸和市场风险水平的结构分析；</w:t>
      </w:r>
    </w:p>
    <w:p w:rsidR="00BB0A3E" w:rsidRDefault="00751069">
      <w:pPr>
        <w:spacing w:before="68"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）头寸的盈亏情况；</w:t>
      </w:r>
    </w:p>
    <w:p w:rsidR="00BB0A3E" w:rsidRDefault="00751069">
      <w:pPr>
        <w:spacing w:before="68"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4</w:t>
      </w:r>
      <w:r>
        <w:rPr>
          <w:rFonts w:ascii="Apple LiSung" w:eastAsia="Apple LiSung" w:hAnsi="Apple LiSung" w:cs="Apple LiSung"/>
          <w:color w:val="000000"/>
          <w:sz w:val="21"/>
          <w:szCs w:val="21"/>
        </w:rPr>
        <w:t>）市场风险识别、计量、监测和控制方法及程序的变更情况；</w:t>
      </w:r>
    </w:p>
    <w:p w:rsidR="00BB0A3E" w:rsidRDefault="00751069">
      <w:pPr>
        <w:spacing w:before="68"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5</w:t>
      </w:r>
      <w:r>
        <w:rPr>
          <w:rFonts w:ascii="Apple LiSung" w:eastAsia="Apple LiSung" w:hAnsi="Apple LiSung" w:cs="Apple LiSung"/>
          <w:color w:val="000000"/>
          <w:sz w:val="21"/>
          <w:szCs w:val="21"/>
        </w:rPr>
        <w:t>）市场风险管理政策和程序的遵守情况；</w:t>
      </w:r>
    </w:p>
    <w:p w:rsidR="00BB0A3E" w:rsidRDefault="00751069">
      <w:pPr>
        <w:spacing w:before="68"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6</w:t>
      </w:r>
      <w:r>
        <w:rPr>
          <w:rFonts w:ascii="Apple LiSung" w:eastAsia="Apple LiSung" w:hAnsi="Apple LiSung" w:cs="Apple LiSung"/>
          <w:color w:val="000000"/>
          <w:sz w:val="21"/>
          <w:szCs w:val="21"/>
        </w:rPr>
        <w:t>）市场风险限额</w:t>
      </w:r>
      <w:r>
        <w:rPr>
          <w:rFonts w:ascii="Apple LiSung" w:eastAsia="Apple LiSung" w:hAnsi="Apple LiSung" w:cs="Apple LiSung"/>
          <w:color w:val="000000"/>
          <w:sz w:val="21"/>
          <w:szCs w:val="21"/>
        </w:rPr>
        <w:t>的遵守情况，包括对超限额情况的处理；</w:t>
      </w:r>
    </w:p>
    <w:p w:rsidR="00BB0A3E" w:rsidRDefault="00751069">
      <w:pPr>
        <w:spacing w:before="68"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7</w:t>
      </w:r>
      <w:r>
        <w:rPr>
          <w:rFonts w:ascii="Apple LiSung" w:eastAsia="Apple LiSung" w:hAnsi="Apple LiSung" w:cs="Apple LiSung"/>
          <w:color w:val="000000"/>
          <w:sz w:val="21"/>
          <w:szCs w:val="21"/>
        </w:rPr>
        <w:t>）事后检验和压力测试</w:t>
      </w:r>
      <w:r>
        <w:rPr>
          <w:rFonts w:ascii="Arial" w:eastAsia="Arial" w:hAnsi="Arial" w:cs="Arial"/>
          <w:color w:val="000000"/>
          <w:sz w:val="21"/>
          <w:szCs w:val="21"/>
        </w:rPr>
        <w:t>'</w:t>
      </w:r>
      <w:r>
        <w:rPr>
          <w:rFonts w:ascii="Apple LiSung" w:eastAsia="Apple LiSung" w:hAnsi="Apple LiSung" w:cs="Apple LiSung"/>
          <w:color w:val="000000"/>
          <w:sz w:val="21"/>
          <w:szCs w:val="21"/>
        </w:rPr>
        <w:t>情况；</w:t>
      </w:r>
    </w:p>
    <w:p w:rsidR="00BB0A3E" w:rsidRDefault="00751069">
      <w:pPr>
        <w:spacing w:before="68"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8</w:t>
      </w:r>
      <w:r>
        <w:rPr>
          <w:rFonts w:ascii="Apple LiSung" w:eastAsia="Apple LiSung" w:hAnsi="Apple LiSung" w:cs="Apple LiSung"/>
          <w:color w:val="000000"/>
          <w:sz w:val="21"/>
          <w:szCs w:val="21"/>
        </w:rPr>
        <w:t>）内外部审计情况；</w:t>
      </w:r>
    </w:p>
    <w:p w:rsidR="00BB0A3E" w:rsidRDefault="00751069">
      <w:pPr>
        <w:spacing w:before="66"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9</w:t>
      </w:r>
      <w:r>
        <w:rPr>
          <w:rFonts w:ascii="Apple LiSung" w:eastAsia="Apple LiSung" w:hAnsi="Apple LiSung" w:cs="Apple LiSung"/>
          <w:color w:val="000000"/>
          <w:sz w:val="21"/>
          <w:szCs w:val="21"/>
        </w:rPr>
        <w:t>）市场风险经济资本分配情况；</w:t>
      </w:r>
    </w:p>
    <w:p w:rsidR="00BB0A3E" w:rsidRDefault="00751069">
      <w:pPr>
        <w:spacing w:before="68"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10</w:t>
      </w:r>
      <w:r>
        <w:rPr>
          <w:rFonts w:ascii="Apple LiSung" w:eastAsia="Apple LiSung" w:hAnsi="Apple LiSung" w:cs="Apple LiSung"/>
          <w:color w:val="000000"/>
          <w:sz w:val="21"/>
          <w:szCs w:val="21"/>
        </w:rPr>
        <w:t>）对改进市场风险管理政策、程序以及市场风险应急方案的建议；</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shape id="_x0000_s1746" type="#_x0000_t202" style="position:absolute;left:0;text-align:left;margin-left:108.65pt;margin-top:383.6pt;width:79.65pt;height:13.8pt;z-index:251551232;mso-position-horizontal-relative:page;mso-position-vertical-relative:page" filled="f" stroked="f">
            <v:textbox inset="0,0,0,0">
              <w:txbxContent>
                <w:p w:rsidR="00BB0A3E" w:rsidRDefault="00751069">
                  <w:pPr>
                    <w:spacing w:line="244" w:lineRule="exact"/>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市场风险报</w:t>
                  </w:r>
                </w:p>
              </w:txbxContent>
            </v:textbox>
            <w10:wrap anchorx="page" anchory="page"/>
          </v:shape>
        </w:pict>
      </w:r>
      <w:r>
        <w:pict>
          <v:shape id="_x0000_s1745" type="#_x0000_t202" style="position:absolute;left:0;text-align:left;margin-left:175.55pt;margin-top:384.85pt;width:75.35pt;height:11.5pt;z-index:251552256;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8"/>
                      <w:sz w:val="21"/>
                      <w:szCs w:val="21"/>
                    </w:rPr>
                    <w:t>告的路径和频</w:t>
                  </w:r>
                </w:p>
              </w:txbxContent>
            </v:textbox>
            <w10:wrap anchorx="page" anchory="page"/>
          </v:shape>
        </w:pict>
      </w:r>
      <w:r>
        <w:pict>
          <v:shape id="_x0000_s1744" type="#_x0000_t202" style="position:absolute;left:0;text-align:left;margin-left:125.65pt;margin-top:584.7pt;width:62.85pt;height:11.5pt;z-index:251553280;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8"/>
                      <w:sz w:val="21"/>
                      <w:szCs w:val="21"/>
                    </w:rPr>
                    <w:t>场风险控制</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44" w:lineRule="exact"/>
        <w:ind w:left="2220"/>
      </w:pPr>
      <w:bookmarkStart w:id="120" w:name="PageMark120"/>
      <w:bookmarkEnd w:id="120"/>
      <w:r>
        <w:rPr>
          <w:rFonts w:ascii="Apple LiSung" w:eastAsia="Apple LiSung" w:hAnsi="Apple LiSung" w:cs="Apple LiSung"/>
          <w:color w:val="000000"/>
          <w:sz w:val="21"/>
          <w:szCs w:val="21"/>
        </w:rPr>
        <w:t>（</w:t>
      </w:r>
      <w:r>
        <w:rPr>
          <w:rFonts w:ascii="Arial" w:eastAsia="Arial" w:hAnsi="Arial" w:cs="Arial"/>
          <w:color w:val="000000"/>
          <w:sz w:val="21"/>
          <w:szCs w:val="21"/>
        </w:rPr>
        <w:t>11</w:t>
      </w:r>
      <w:r>
        <w:rPr>
          <w:rFonts w:ascii="Apple LiSung" w:eastAsia="Apple LiSung" w:hAnsi="Apple LiSung" w:cs="Apple LiSung"/>
          <w:color w:val="000000"/>
          <w:sz w:val="21"/>
          <w:szCs w:val="21"/>
        </w:rPr>
        <w:t>）市场风险管理的其他情况。</w:t>
      </w:r>
    </w:p>
    <w:p w:rsidR="00BB0A3E" w:rsidRDefault="00751069">
      <w:pPr>
        <w:spacing w:before="68" w:line="219" w:lineRule="exact"/>
        <w:ind w:left="2220"/>
      </w:pPr>
      <w:r>
        <w:rPr>
          <w:rFonts w:ascii="Apple LiSung" w:eastAsia="Apple LiSung" w:hAnsi="Apple LiSung" w:cs="Apple LiSung"/>
          <w:color w:val="000000"/>
          <w:sz w:val="21"/>
          <w:szCs w:val="21"/>
        </w:rPr>
        <w:t>先进的风险管理信息系统是提高市场风险管理效率和质量的基础工具。商业银行的风险</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管理信息系统应当有能力将完整的市场风险信息，按照交易人员、风险管理专业人员、高级</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管理层</w:t>
      </w:r>
      <w:r>
        <w:rPr>
          <w:rFonts w:ascii="Apple LiSung" w:eastAsia="Apple LiSung" w:hAnsi="Apple LiSung" w:cs="Apple LiSung"/>
          <w:color w:val="000000"/>
          <w:sz w:val="21"/>
          <w:szCs w:val="21"/>
        </w:rPr>
        <w:t>和董事会的要求，在最短的时间内自动生成分析结果和各种辅助决策报告。</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根据国际先进银行的市场风险管理实践，市场风险报告具有多种形式和作用。例如：</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）投资组合报告。以总结的方式，完整列示了投资组合中的所有头寸。交易人员可</w:t>
      </w:r>
    </w:p>
    <w:p w:rsidR="00BB0A3E" w:rsidRDefault="00751069">
      <w:pPr>
        <w:spacing w:before="68" w:line="219" w:lineRule="exact"/>
        <w:ind w:left="1800"/>
      </w:pPr>
      <w:r>
        <w:rPr>
          <w:rFonts w:ascii="Apple LiSung" w:eastAsia="Apple LiSung" w:hAnsi="Apple LiSung" w:cs="Apple LiSung"/>
          <w:color w:val="000000"/>
          <w:sz w:val="21"/>
          <w:szCs w:val="21"/>
        </w:rPr>
        <w:t>以通过此项报告确认交易系统已经获取了投资组合中的所有头寸和相关风险，高级管理层可</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以清楚地掌握金融机构在每个资产类别中所持有的头寸规模，并关注那些明显的或可疑的市</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场变化。</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）风险分解</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热点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报告。投资组合的累积风险是其所包含的每个头寸的变化率对</w:t>
      </w:r>
    </w:p>
    <w:p w:rsidR="00BB0A3E" w:rsidRDefault="00751069">
      <w:pPr>
        <w:spacing w:before="68" w:line="219" w:lineRule="exact"/>
        <w:ind w:left="1800"/>
      </w:pPr>
      <w:r>
        <w:rPr>
          <w:rFonts w:ascii="Apple LiSung" w:eastAsia="Apple LiSung" w:hAnsi="Apple LiSung" w:cs="Apple LiSung"/>
          <w:color w:val="000000"/>
          <w:sz w:val="21"/>
          <w:szCs w:val="21"/>
        </w:rPr>
        <w:t>整个投资组合所产生的边际影响</w:t>
      </w:r>
      <w:r>
        <w:rPr>
          <w:rFonts w:ascii="Apple LiSung" w:eastAsia="Apple LiSung" w:hAnsi="Apple LiSung" w:cs="Apple LiSung"/>
          <w:color w:val="000000"/>
          <w:sz w:val="21"/>
          <w:szCs w:val="21"/>
        </w:rPr>
        <w:t>的总和，出现正数即代表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风险热点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，表明该头寸增加了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投资组合的风险；出现负数即代表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风险冷点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，表明该头寸降低了投资组合的风险。风险</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分解报告使投资组合经理和风险经理清楚地识别在特定的投资组合中风险来自何处。</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）最佳投资组合复制报告。通过简化的投资组合来解释复杂投资组合中主要风险的</w:t>
      </w:r>
    </w:p>
    <w:p w:rsidR="00BB0A3E" w:rsidRDefault="00751069">
      <w:pPr>
        <w:spacing w:before="68" w:line="219" w:lineRule="exact"/>
        <w:ind w:left="1800"/>
      </w:pPr>
      <w:r>
        <w:rPr>
          <w:rFonts w:ascii="Apple LiSung" w:eastAsia="Apple LiSung" w:hAnsi="Apple LiSung" w:cs="Apple LiSung"/>
          <w:color w:val="000000"/>
          <w:sz w:val="21"/>
          <w:szCs w:val="21"/>
        </w:rPr>
        <w:t>来源，有助于识别那些能够最有效降低风险的交易，并且有助于理解复杂投资组合的动态变</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化。</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4</w:t>
      </w:r>
      <w:r>
        <w:rPr>
          <w:rFonts w:ascii="Apple LiSung" w:eastAsia="Apple LiSung" w:hAnsi="Apple LiSung" w:cs="Apple LiSung"/>
          <w:color w:val="000000"/>
          <w:sz w:val="21"/>
          <w:szCs w:val="21"/>
        </w:rPr>
        <w:t>）最佳风险对冲策略报告。最佳风险对冲策略报告提供了商业银行需要实际购买或</w:t>
      </w:r>
    </w:p>
    <w:p w:rsidR="00BB0A3E" w:rsidRDefault="00751069">
      <w:pPr>
        <w:spacing w:before="68" w:line="219" w:lineRule="exact"/>
        <w:ind w:left="1800"/>
      </w:pPr>
      <w:r>
        <w:rPr>
          <w:rFonts w:ascii="Apple LiSung" w:eastAsia="Apple LiSung" w:hAnsi="Apple LiSung" w:cs="Apple LiSung"/>
          <w:color w:val="000000"/>
          <w:sz w:val="21"/>
          <w:szCs w:val="21"/>
        </w:rPr>
        <w:t>出售的头寸规模，达到降低投资组合风险的目的，</w:t>
      </w:r>
      <w:r>
        <w:rPr>
          <w:rFonts w:ascii="Apple LiSung" w:eastAsia="Apple LiSung" w:hAnsi="Apple LiSung" w:cs="Apple LiSung"/>
          <w:color w:val="000000"/>
          <w:sz w:val="21"/>
          <w:szCs w:val="21"/>
        </w:rPr>
        <w:t>并同时获得采取该风险对冲策略所能够降</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低的风险百分比。</w:t>
      </w:r>
    </w:p>
    <w:p w:rsidR="00BB0A3E" w:rsidRDefault="00BB0A3E">
      <w:pPr>
        <w:spacing w:line="372" w:lineRule="exact"/>
        <w:ind w:left="1800"/>
      </w:pPr>
    </w:p>
    <w:p w:rsidR="00BB0A3E" w:rsidRDefault="00751069">
      <w:pPr>
        <w:spacing w:line="219" w:lineRule="exact"/>
        <w:ind w:left="2497"/>
      </w:pPr>
      <w:r>
        <w:rPr>
          <w:rFonts w:ascii="Heiti SC" w:eastAsia="Heiti SC" w:hAnsi="Heiti SC" w:cs="Heiti SC"/>
          <w:color w:val="000000"/>
          <w:sz w:val="21"/>
          <w:szCs w:val="21"/>
        </w:rPr>
        <w:t>市场风险报告的路径和频度</w:t>
      </w:r>
    </w:p>
    <w:p w:rsidR="00BB0A3E" w:rsidRDefault="00BB0A3E">
      <w:pPr>
        <w:spacing w:line="38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在正常市场条件下，商业银行的风险管理信息系统应严格保证风险管理部门、高级管理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层以及其他需要风险报告的部门或个人能够及时通过内部网络获取所需的风险信息，避免因</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行政级别</w:t>
      </w:r>
      <w:r>
        <w:rPr>
          <w:rFonts w:ascii="Arial" w:eastAsia="Arial" w:hAnsi="Arial" w:cs="Arial"/>
          <w:color w:val="000000"/>
          <w:sz w:val="21"/>
          <w:szCs w:val="21"/>
        </w:rPr>
        <w:t>/</w:t>
      </w:r>
      <w:r>
        <w:rPr>
          <w:rFonts w:ascii="Apple LiSung" w:eastAsia="Apple LiSung" w:hAnsi="Apple LiSung" w:cs="Apple LiSung"/>
          <w:color w:val="000000"/>
          <w:sz w:val="21"/>
          <w:szCs w:val="21"/>
        </w:rPr>
        <w:t>流程的限制而延误了风险信息的及时传递。</w:t>
      </w:r>
    </w:p>
    <w:p w:rsidR="00BB0A3E" w:rsidRDefault="00751069">
      <w:pPr>
        <w:spacing w:before="68" w:line="219" w:lineRule="exact"/>
        <w:ind w:left="2220"/>
      </w:pPr>
      <w:r>
        <w:rPr>
          <w:rFonts w:ascii="Apple LiSung" w:eastAsia="Apple LiSung" w:hAnsi="Apple LiSung" w:cs="Apple LiSung"/>
          <w:color w:val="000000"/>
          <w:sz w:val="21"/>
          <w:szCs w:val="21"/>
        </w:rPr>
        <w:t>根据国际先进银行的市场风险管理实践，市场风险报告的路径和频度通常为：</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）在正常市场条件下，通常每周向高级管理层报告一次；在市场剧烈波动的情况下</w:t>
      </w:r>
      <w:r>
        <w:rPr>
          <w:rFonts w:ascii="Apple LiSung" w:eastAsia="Apple LiSung" w:hAnsi="Apple LiSung" w:cs="Apple LiSung"/>
          <w:color w:val="000000"/>
          <w:sz w:val="15"/>
          <w:szCs w:val="15"/>
        </w:rPr>
        <w:t>，</w:t>
      </w:r>
    </w:p>
    <w:p w:rsidR="00BB0A3E" w:rsidRDefault="00751069">
      <w:pPr>
        <w:spacing w:before="68" w:line="219" w:lineRule="exact"/>
        <w:ind w:left="1800"/>
      </w:pPr>
      <w:r>
        <w:rPr>
          <w:rFonts w:ascii="Apple LiSung" w:eastAsia="Apple LiSung" w:hAnsi="Apple LiSung" w:cs="Apple LiSung"/>
          <w:color w:val="000000"/>
          <w:sz w:val="21"/>
          <w:szCs w:val="21"/>
        </w:rPr>
        <w:t>需要进行实时报告，但主要通过信息系统直接传递。</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）后台和前台所需的头寸报告，应当每日提供，并完好打印、存档、保管。</w:t>
      </w:r>
    </w:p>
    <w:p w:rsidR="00BB0A3E" w:rsidRDefault="00751069">
      <w:pPr>
        <w:spacing w:before="68"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）风险价值</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VaR)</w:t>
      </w:r>
      <w:r>
        <w:rPr>
          <w:rFonts w:ascii="Arial" w:eastAsia="Arial" w:hAnsi="Arial" w:cs="Arial"/>
          <w:sz w:val="21"/>
          <w:szCs w:val="21"/>
        </w:rPr>
        <w:t xml:space="preserve"> </w:t>
      </w:r>
      <w:r>
        <w:rPr>
          <w:rFonts w:ascii="Apple LiSung" w:eastAsia="Apple LiSung" w:hAnsi="Apple LiSung" w:cs="Apple LiSung"/>
          <w:color w:val="000000"/>
          <w:sz w:val="21"/>
          <w:szCs w:val="21"/>
        </w:rPr>
        <w:t>和风险限额报告必须在每日交易结束之后尽快完成。</w:t>
      </w:r>
    </w:p>
    <w:p w:rsidR="00BB0A3E" w:rsidRDefault="00751069">
      <w:pPr>
        <w:spacing w:before="68"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4</w:t>
      </w:r>
      <w:r>
        <w:rPr>
          <w:rFonts w:ascii="Apple LiSung" w:eastAsia="Apple LiSung" w:hAnsi="Apple LiSung" w:cs="Apple LiSung"/>
          <w:color w:val="000000"/>
          <w:sz w:val="21"/>
          <w:szCs w:val="21"/>
        </w:rPr>
        <w:t>）应高级管理层或决策部门的要求，风险管理部门应当有能力随时提供各种满足特</w:t>
      </w:r>
    </w:p>
    <w:p w:rsidR="00BB0A3E" w:rsidRDefault="00751069">
      <w:pPr>
        <w:spacing w:before="68" w:line="219" w:lineRule="exact"/>
        <w:ind w:left="1800"/>
      </w:pPr>
      <w:r>
        <w:rPr>
          <w:rFonts w:ascii="Apple LiSung" w:eastAsia="Apple LiSung" w:hAnsi="Apple LiSung" w:cs="Apple LiSung"/>
          <w:color w:val="000000"/>
          <w:sz w:val="21"/>
          <w:szCs w:val="21"/>
        </w:rPr>
        <w:t>定需要的风险分析报告，以辅助决策。</w:t>
      </w:r>
    </w:p>
    <w:p w:rsidR="00BB0A3E" w:rsidRDefault="00BB0A3E">
      <w:pPr>
        <w:spacing w:line="355" w:lineRule="exact"/>
        <w:ind w:left="1800"/>
      </w:pPr>
    </w:p>
    <w:p w:rsidR="00BB0A3E" w:rsidRDefault="00751069">
      <w:pPr>
        <w:spacing w:line="244" w:lineRule="exact"/>
        <w:ind w:left="1806"/>
      </w:pPr>
      <w:r>
        <w:rPr>
          <w:rFonts w:ascii="Arial" w:eastAsia="Arial" w:hAnsi="Arial" w:cs="Arial"/>
          <w:b/>
          <w:color w:val="000000"/>
          <w:sz w:val="21"/>
          <w:szCs w:val="21"/>
        </w:rPr>
        <w:t>4.3.3</w:t>
      </w:r>
      <w:r>
        <w:rPr>
          <w:rFonts w:ascii="Arial" w:eastAsia="Arial" w:hAnsi="Arial" w:cs="Arial"/>
          <w:sz w:val="21"/>
          <w:szCs w:val="21"/>
        </w:rPr>
        <w:t xml:space="preserve"> </w:t>
      </w:r>
      <w:r>
        <w:rPr>
          <w:rFonts w:ascii="Heiti SC" w:eastAsia="Heiti SC" w:hAnsi="Heiti SC" w:cs="Heiti SC"/>
          <w:color w:val="000000"/>
          <w:sz w:val="21"/>
          <w:szCs w:val="21"/>
        </w:rPr>
        <w:t>市市场风险</w:t>
      </w:r>
    </w:p>
    <w:p w:rsidR="00BB0A3E" w:rsidRDefault="00BB0A3E">
      <w:pPr>
        <w:spacing w:line="327" w:lineRule="exact"/>
        <w:ind w:left="1800"/>
      </w:pPr>
    </w:p>
    <w:p w:rsidR="00BB0A3E" w:rsidRDefault="00751069">
      <w:pPr>
        <w:spacing w:line="244" w:lineRule="exact"/>
        <w:ind w:left="2212"/>
      </w:pPr>
      <w:r>
        <w:rPr>
          <w:rFonts w:ascii="Arial" w:eastAsia="Arial" w:hAnsi="Arial" w:cs="Arial"/>
          <w:b/>
          <w:color w:val="000000"/>
          <w:sz w:val="21"/>
          <w:szCs w:val="21"/>
        </w:rPr>
        <w:t>1.</w:t>
      </w:r>
      <w:r>
        <w:rPr>
          <w:rFonts w:ascii="Arial" w:eastAsia="Arial" w:hAnsi="Arial" w:cs="Arial"/>
          <w:sz w:val="21"/>
          <w:szCs w:val="21"/>
        </w:rPr>
        <w:t xml:space="preserve"> </w:t>
      </w:r>
      <w:r>
        <w:rPr>
          <w:rFonts w:ascii="Heiti SC" w:eastAsia="Heiti SC" w:hAnsi="Heiti SC" w:cs="Heiti SC"/>
          <w:color w:val="000000"/>
          <w:sz w:val="21"/>
          <w:szCs w:val="21"/>
        </w:rPr>
        <w:t>限额管理</w:t>
      </w:r>
    </w:p>
    <w:p w:rsidR="00BB0A3E" w:rsidRDefault="00BB0A3E">
      <w:pPr>
        <w:spacing w:line="378"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商业银行实施市场风险管理的主要目的是，确保将所承担的市场风险规模控制在可以承</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受的合理范围内，使所承担的市场风险水平与其风险管理能力和资本实力相匹配。限额管理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正是对商业银行市场风险进行有效控制的一项重要</w:t>
      </w:r>
      <w:r>
        <w:rPr>
          <w:rFonts w:ascii="Apple LiSung" w:eastAsia="Apple LiSung" w:hAnsi="Apple LiSung" w:cs="Apple LiSung"/>
          <w:color w:val="000000"/>
          <w:sz w:val="21"/>
          <w:szCs w:val="21"/>
        </w:rPr>
        <w:t>手段。</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常用的市场风险限额包括交易限额、风险限额和止损限额等。</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）交易限额</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Limits</w:t>
      </w:r>
      <w:r>
        <w:rPr>
          <w:rFonts w:ascii="Arial" w:eastAsia="Arial" w:hAnsi="Arial" w:cs="Arial"/>
          <w:sz w:val="21"/>
          <w:szCs w:val="21"/>
        </w:rPr>
        <w:t xml:space="preserve"> </w:t>
      </w:r>
      <w:r>
        <w:rPr>
          <w:rFonts w:ascii="Arial" w:eastAsia="Arial" w:hAnsi="Arial" w:cs="Arial"/>
          <w:color w:val="000000"/>
          <w:sz w:val="21"/>
          <w:szCs w:val="21"/>
        </w:rPr>
        <w:t>on</w:t>
      </w:r>
      <w:r>
        <w:rPr>
          <w:rFonts w:ascii="Arial" w:eastAsia="Arial" w:hAnsi="Arial" w:cs="Arial"/>
          <w:sz w:val="21"/>
          <w:szCs w:val="21"/>
        </w:rPr>
        <w:t xml:space="preserve"> </w:t>
      </w:r>
      <w:r>
        <w:rPr>
          <w:rFonts w:ascii="Arial" w:eastAsia="Arial" w:hAnsi="Arial" w:cs="Arial"/>
          <w:color w:val="000000"/>
          <w:sz w:val="21"/>
          <w:szCs w:val="21"/>
        </w:rPr>
        <w:t>Gross</w:t>
      </w:r>
      <w:r>
        <w:rPr>
          <w:rFonts w:ascii="Arial" w:eastAsia="Arial" w:hAnsi="Arial" w:cs="Arial"/>
          <w:sz w:val="21"/>
          <w:szCs w:val="21"/>
        </w:rPr>
        <w:t xml:space="preserve"> </w:t>
      </w:r>
      <w:r>
        <w:rPr>
          <w:rFonts w:ascii="Arial" w:eastAsia="Arial" w:hAnsi="Arial" w:cs="Arial"/>
          <w:color w:val="000000"/>
          <w:sz w:val="21"/>
          <w:szCs w:val="21"/>
        </w:rPr>
        <w:t>or</w:t>
      </w:r>
      <w:r>
        <w:rPr>
          <w:rFonts w:ascii="Arial" w:eastAsia="Arial" w:hAnsi="Arial" w:cs="Arial"/>
          <w:sz w:val="21"/>
          <w:szCs w:val="21"/>
        </w:rPr>
        <w:t xml:space="preserve"> </w:t>
      </w:r>
      <w:r>
        <w:rPr>
          <w:rFonts w:ascii="Arial" w:eastAsia="Arial" w:hAnsi="Arial" w:cs="Arial"/>
          <w:color w:val="000000"/>
          <w:sz w:val="21"/>
          <w:szCs w:val="21"/>
        </w:rPr>
        <w:t>Net</w:t>
      </w:r>
      <w:r>
        <w:rPr>
          <w:rFonts w:ascii="Arial" w:eastAsia="Arial" w:hAnsi="Arial" w:cs="Arial"/>
          <w:sz w:val="21"/>
          <w:szCs w:val="21"/>
        </w:rPr>
        <w:t xml:space="preserve"> </w:t>
      </w:r>
      <w:r>
        <w:rPr>
          <w:rFonts w:ascii="Arial" w:eastAsia="Arial" w:hAnsi="Arial" w:cs="Arial"/>
          <w:color w:val="000000"/>
          <w:sz w:val="21"/>
          <w:szCs w:val="21"/>
        </w:rPr>
        <w:t>Positions)</w:t>
      </w:r>
      <w:r>
        <w:rPr>
          <w:rFonts w:ascii="Arial" w:eastAsia="Arial" w:hAnsi="Arial" w:cs="Arial"/>
          <w:sz w:val="21"/>
          <w:szCs w:val="21"/>
        </w:rPr>
        <w:t xml:space="preserve"> </w:t>
      </w:r>
      <w:r>
        <w:rPr>
          <w:rFonts w:ascii="Apple LiSung" w:eastAsia="Apple LiSung" w:hAnsi="Apple LiSung" w:cs="Apple LiSung"/>
          <w:color w:val="000000"/>
          <w:sz w:val="21"/>
          <w:szCs w:val="21"/>
        </w:rPr>
        <w:t>是指对总交易头寸或净交易头寸设定的</w:t>
      </w:r>
    </w:p>
    <w:p w:rsidR="00BB0A3E" w:rsidRDefault="00751069">
      <w:pPr>
        <w:spacing w:before="68" w:line="219" w:lineRule="exact"/>
        <w:ind w:left="1800"/>
      </w:pPr>
      <w:r>
        <w:rPr>
          <w:rFonts w:ascii="Apple LiSung" w:eastAsia="Apple LiSung" w:hAnsi="Apple LiSung" w:cs="Apple LiSung"/>
          <w:color w:val="000000"/>
          <w:sz w:val="21"/>
          <w:szCs w:val="21"/>
        </w:rPr>
        <w:t>限额。总头寸限额对特定交易工具的多头头寸或空头头寸分别加以限制；净头寸限额对多头</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头寸和空头头寸相抵后的净额加以限制。在实践中，商业银行通常将这两种交易限额结合使</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用。</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group id="_x0000_s1742" style="position:absolute;left:0;text-align:left;margin-left:90pt;margin-top:149pt;width:413pt;height:329pt;z-index:-251198976;mso-position-horizontal-relative:page;mso-position-vertical-relative:page" coordorigin="1800,2980" coordsize="8260,6580">
            <v:shape id="_x0000_s1743" style="position:absolute;left:1800;top:2980;width:8260;height:6580" coordorigin="1800,2980" coordsize="8260,6580" path="m1831,3007r,l1831,3007r,l1831,3007r,l1831,3007r,1l1831,3008r,1l1831,3010r,1l1831,3012r,1l1831,3015r,2l1831,3020r,3l1831,3026r,3l1831,3033r,5l1831,3043r,5l1831,3054r,7l1831,3068r,7l1831,3083r,9l1831,3102r,10l1831,3123r,11l1831,3147r,13l1831,3174r,14l1831,3204r,16l1831,3238r,18l1831,3275r,20l1831,3316r,23l1831,3362r,24l1831,3411r,26l1831,3465r,29l1831,3523r,31l1831,3587r,33l1831,3655r,36l1831,3728r,39l1831,3807r,41l1831,3891r,44l1831,3981r,47l1831,4076r,51l1831,4178r,53l1831,4286r,57l1831,4401r,60l1831,4522r,63l1831,4650r,67l1831,4785r,70l1831,4927r,74l1831,5077r,77l1831,5234r,81l1831,5399r,85l1831,5572r,89l1831,5753r,93l1831,5942r,98l1831,6140r,102l1831,6346r,107l1831,6562r,111l1831,6786r,116l1831,7020r,120l1831,7263r,125l1831,7516r,130l1831,7778r,136l1831,8051r,140l1831,8334r,145l1831,8627r,151l1831,8931r,156l1831,9245r,162l1831,9571r,l1831,9571r,l1831,9571r,l1831,9571r1,l1832,9571r1,l1834,9571r2,l1837,9571r2,l1841,9571r3,l1847,9571r4,l1855,9571r4,l1864,9571r6,l1876,9571r7,l1890,9571r8,l1907,9571r10,l1927,9571r11,l1950,9571r13,l1976,9571r15,l2006,9571r17,l2040,9571r19,l2078,9571r21,l2121,9571r23,l2168,9571r25,l2219,9571r28,l2276,9571r31,l2338,9571r33,l2406,9571r36,l2479,9571r39,l2559,9571r42,l2644,9571r45,l2736,9571r49,l2835,9571r52,l2940,9571r56,l3053,9571r59,l3173,9571r63,l3301,9571r67,l3437,9571r71,l3581,9571r75,l3733,9571r79,l3893,9571r84,l4063,9571r88,l4241,9571r93,l4429,9571r97,l4626,9571r103,l4833,9571r108,l5050,9571r113,l5277,9571r118,l5515,9571r123,l5763,9571r129,l6023,9571r133,l6293,9571r139,l6575,9571r145,l6868,9571r151,l7173,9571r157,l7491,9571r163,l7820,9571r170,l8162,9571r176,l8517,9571r183,l8885,9571r189,l9267,9571r195,l9661,9571r203,l10070,9571r,l10070,9571r,l10070,9571r,-1l10070,9570r,l10070,9569r,l10070,9568r,-1l10070,9566r,-2l10070,9562r,-2l10070,9558r,-3l10070,9552r,-4l10070,9544r,-4l10070,9535r,-6l10070,9523r,-6l10070,9510r,-8l10070,9494r,-9l10070,9476r,-10l10070,9455r,-12l10070,9431r,-13l10070,9404r,-15l10070,9373r,-16l10070,9340r,-19l10070,9302r,-20l10070,9261r,-22l10070,9216r,-24l10070,9166r,-26l10070,9112r,-28l10070,9054r,-31l10070,8991r,-34l10070,8923r,-36l10070,8849r,-38l10070,8771r,-42l10070,8687r,-45l10070,8597r,-47l10070,8501r,-50l10070,8399r,-53l10070,8291r,-56l10070,8177r,-60l10070,8055r,-63l10070,7927r,-66l10070,7792r,-70l10070,7650r,-74l10070,7501r,-78l10070,7343r,-81l10070,7179r,-86l10070,7006r,-90l10070,6825r,-94l10070,6635r,-97l10070,6438r,-103l10070,6231r,-107l10070,6016r,-111l10070,5791r,-115l10070,5557r,-120l10070,5314r,-125l10070,5062r,-131l10070,4799r,-135l10070,4526r,-140l10070,4244r,-146l10070,3950r,-150l10070,3647r,-156l10070,3332r,-161l10070,3007r,l10070,3007r,l10070,3007r,l10069,3007r,l10068,3007r-1,l10066,3007r-1,l10063,3007r-2,l10059,3007r-3,l10053,3007r-3,l10046,3007r-5,l10036,3007r-5,l10025,3007r-7,l10010,3007r-8,l9994,3007r-10,l9974,3007r-11,l9951,3007r-13,l9924,3007r-14,l9894,3007r-16,l9860,3007r-18,l9822,3007r-20,l9780,3007r-23,l9733,3007r-25,l9681,3007r-28,l9624,3007r-30,l9562,3007r-33,l9495,3007r-36,l9421,3007r-39,l9342,3007r-42,l9256,3007r-45,l9164,3007r-48,l9066,3007r-52,l8960,3007r-55,l8847,3007r-59,l8727,3007r-63,l8599,3007r-66,l8464,3007r-71,l8320,3007r-75,l8168,3007r-79,l8007,3007r-83,l7838,3007r-88,l7659,3007r-92,l7472,3007r-98,l7274,3007r-102,l7067,3007r-107,l6850,3007r-112,l6623,3007r-117,l6385,3007r-122,l6137,3007r-128,l5878,3007r-134,l5608,3007r-140,l5326,3007r-145,l5032,3007r-151,l4727,3007r-157,l4410,3007r-163,l4080,3007r-169,l3738,3007r-176,l3383,3007r-182,l3015,3007r-189,l2634,3007r-196,l2239,3007r-202,l1831,3007r,l1831,3007r,l1831,3007r,l1831,3007r,l1831,3007r,l1831,3007r,l1831,3007r,l1831,3007r,l1831,3007r,l1831,3007r,l1831,3007r,l1831,3007r,l1831,3007r,l1831,3007r,l1831,3007r,l1831,3007r,l1831,3007r,l1831,3007r,l1831,3007r,l1831,3007r,l1831,3007r,l1831,3007r,l1831,3007r,l1831,3007r,l1831,3007r,l1831,3007r,l1831,3007r,l1831,3007r,l1831,3007r,l1831,3007r,l1831,3007r,l1831,3007r,l1831,3007r,l1831,3007r,l1831,3007r,l1831,3007r,l1831,3007r,l1831,3007r,l1831,3007r,l1831,3007r,l1831,3007r,l1831,3007r,l1831,3007r,l1831,3007r,l1831,3007r,l1831,3007r,l1831,3007r,l1831,3007r,l1831,3007r,l1831,3007r,l1831,3007r,l1831,3007r,l1831,3007r,l1831,3007r,l1831,3007r,l1831,3007r,l1831,3007r,l1831,3007r,l1831,3007r,l1831,3007r,l1831,3007e" fillcolor="#fefefe" stroked="f">
              <v:path arrowok="t"/>
            </v:shape>
            <w10:wrap anchorx="page" anchory="page"/>
          </v:group>
        </w:pict>
      </w:r>
      <w:r>
        <w:pict>
          <v:group id="_x0000_s1740" style="position:absolute;left:0;text-align:left;margin-left:90pt;margin-top:149pt;width:413pt;height:329pt;z-index:-251197952;mso-position-horizontal-relative:page;mso-position-vertical-relative:page" coordorigin="1800,2980" coordsize="8260,6580">
            <v:shape id="_x0000_s1741" style="position:absolute;left:1800;top:2980;width:8260;height:6580" coordorigin="1800,2980" coordsize="8260,6580" path="m1831,3007r,l1831,3007r,l1831,3007r,l1831,3007r,1l1831,3008r,1l1831,3010r,1l1831,3012r,1l1831,3015r,2l1831,3020r,3l1831,3026r,3l1831,3033r,5l1831,3043r,5l1831,3054r,7l1831,3068r,7l1831,3083r,9l1831,3102r,10l1831,3123r,11l1831,3147r,13l1831,3174r,14l1831,3204r,16l1831,3238r,18l1831,3275r,20l1831,3316r,23l1831,3362r,24l1831,3411r,26l1831,3465r,29l1831,3523r,31l1831,3587r,33l1831,3655r,36l1831,3728r,39l1831,3807r,41l1831,3891r,44l1831,3981r,47l1831,4076r,51l1831,4178r,53l1831,4286r,57l1831,4401r,60l1831,4522r,63l1831,4650r,67l1831,4785r,70l1831,4927r,74l1831,5077r,77l1831,5234r,81l1831,5399r,85l1831,5572r,89l1831,5753r,93l1831,5942r,98l1831,6140r,102l1831,6346r,107l1831,6562r,111l1831,6786r,116l1831,7020r,120l1831,7263r,125l1831,7516r,130l1831,7778r,136l1831,8051r,140l1831,8334r,145l1831,8627r,151l1831,8931r,156l1831,9245r,162l1831,9571r,l1831,9571r,l1831,9571r,l1831,9571r1,l1832,9571r1,l1834,9571r2,l1837,9571r2,l1841,9571r3,l1847,9571r4,l1855,9571r4,l1864,9571r6,l1876,9571r7,l1890,9571r8,l1907,9571r10,l1927,9571r11,l1950,9571r13,l1976,9571r15,l2006,9571r17,l2040,9571r19,l2078,9571r21,l2121,9571r23,l2168,9571r25,l2219,9571r28,l2276,9571r31,l2338,9571r33,l2406,9571r36,l2479,9571r39,l2559,9571r42,l2644,9571r45,l2736,9571r49,l2835,9571r52,l2940,9571r56,l3053,9571r59,l3173,9571r63,l3301,9571r67,l3437,9571r71,l3581,9571r75,l3733,9571r79,l3893,9571r84,l4063,9571r88,l4241,9571r93,l4429,9571r97,l4626,9571r103,l4833,9571r108,l5050,9571r113,l5277,9571r118,l5515,9571r123,l5763,9571r129,l6023,9571r133,l6293,9571r139,l6575,9571r145,l6868,9571r151,l7173,9571r157,l7491,9571r163,l7820,9571r170,l8162,9571r176,l8517,9571r183,l8885,9571r189,l9267,9571r195,l9661,9571r203,l10070,9571r,l10070,9571r,l10070,9571r,-1l10070,9570r,l10070,9569r,l10070,9568r,-1l10070,9566r,-2l10070,9562r,-2l10070,9558r,-3l10070,9552r,-4l10070,9544r,-4l10070,9535r,-6l10070,9523r,-6l10070,9510r,-8l10070,9494r,-9l10070,9476r,-10l10070,9455r,-12l10070,9431r,-13l10070,9404r,-15l10070,9373r,-16l10070,9340r,-19l10070,9302r,-20l10070,9261r,-22l10070,9216r,-24l10070,9166r,-26l10070,9112r,-28l10070,9054r,-31l10070,8991r,-34l10070,8923r,-36l10070,8849r,-38l10070,8771r,-42l10070,8687r,-45l10070,8597r,-47l10070,8501r,-50l10070,8399r,-53l10070,8291r,-56l10070,8177r,-60l10070,8055r,-63l10070,7927r,-66l10070,7792r,-70l10070,7650r,-74l10070,7501r,-78l10070,7343r,-81l10070,7179r,-86l10070,7006r,-90l10070,6825r,-94l10070,6635r,-97l10070,6438r,-103l10070,6231r,-107l10070,6016r,-111l10070,5791r,-115l10070,5557r,-120l10070,5314r,-125l10070,5062r,-131l10070,4799r,-135l10070,4526r,-140l10070,4244r,-146l10070,3950r,-150l10070,3647r,-156l10070,3332r,-161l10070,3007r,l10070,3007r,l10070,3007r,l10069,3007r,l10068,3007r-1,l10066,3007r-1,l10063,3007r-2,l10059,3007r-3,l10053,3007r-3,l10046,3007r-5,l10036,3007r-5,l10025,3007r-7,l10010,3007r-8,l9994,3007r-10,l9974,3007r-11,l9951,3007r-13,l9924,3007r-14,l9894,3007r-16,l9860,3007r-18,l9822,3007r-20,l9780,3007r-23,l9733,3007r-25,l9681,3007r-28,l9624,3007r-30,l9562,3007r-33,l9495,3007r-36,l9421,3007r-39,l9342,3007r-42,l9256,3007r-45,l9164,3007r-48,l9066,3007r-52,l8960,3007r-55,l8847,3007r-59,l8727,3007r-63,l8599,3007r-66,l8464,3007r-71,l8320,3007r-75,l8168,3007r-79,l8007,3007r-83,l7838,3007r-88,l7659,3007r-92,l7472,3007r-98,l7274,3007r-102,l7067,3007r-107,l6850,3007r-112,l6623,3007r-117,l6385,3007r-122,l6137,3007r-128,l5878,3007r-134,l5608,3007r-140,l5326,3007r-145,l5032,3007r-151,l4727,3007r-157,l4410,3007r-163,l4080,3007r-169,l3738,3007r-176,l3383,3007r-182,l3015,3007r-189,l2634,3007r-196,l2239,3007r-202,l1831,3007e" filled="f" strokeweight=".42297mm">
              <v:path arrowok="t"/>
            </v:shape>
            <w10:wrap anchorx="page" anchory="page"/>
          </v:group>
        </w:pict>
      </w:r>
      <w:r>
        <w:pict>
          <v:group id="_x0000_s1738" style="position:absolute;left:0;text-align:left;margin-left:92.65pt;margin-top:693.7pt;width:409.9pt;height:148.2pt;z-index:-251196928;mso-position-horizontal-relative:page;mso-position-vertical-relative:page" coordorigin="1852,13874" coordsize="8198,2963">
            <v:shape id="_x0000_s1739" style="position:absolute;left:1852;top:13874;width:8198;height:2963" coordorigin="1852,13874" coordsize="8198,2963" path="m1852,13874r,l1852,13874r,l1852,13874r,l1852,13874r,l1852,13875r,l1852,13875r,1l1852,13876r,1l1852,13878r,1l1852,13880r,1l1852,13883r,1l1852,13886r,2l1852,13890r,3l1852,13895r,3l1852,13901r,4l1852,13909r,4l1852,13917r,4l1852,13926r,6l1852,13937r,6l1852,13949r,7l1852,13963r,7l1852,13978r,8l1852,13995r,9l1852,14014r,10l1852,14034r,11l1852,14056r,12l1852,14081r,13l1852,14107r,14l1852,14136r,15l1852,14166r,17l1852,14200r,17l1852,14235r,19l1852,14273r,20l1852,14314r,21l1852,14357r,23l1852,14403r,24l1852,14452r,25l1852,14503r,27l1852,14558r,29l1852,14616r,30l1852,14677r,31l1852,14741r,33l1852,14809r,35l1852,14879r,37l1852,14954r,38l1852,15032r,40l1852,15114r,42l1852,15199r,44l1852,15288r,47l1852,15382r,48l1852,15479r,50l1852,15580r,53l1852,15686r,54l1852,15796r,56l1852,15910r,58l1852,16028r,61l1852,16151r,64l1852,16279r,66l1852,16411r,68l1852,16549r,70l1852,16691r,72l1852,16838r,l1852,16855r,17l1852,16889r1,16l1853,16921r,16l1854,16953r1,15l1856,16983r1,15l1859,17012r2,14l1863,17040r3,14l1869,17067r3,13l1876,17092r5,13l1886,17117r5,12l1897,17140r7,11l1911,17162r9,11l1928,17183r10,10l1948,17203r11,9l1971,17221r13,9l1997,17239r15,8l2027,17255r17,7l2061,17270r18,7l2099,17284r20,6l2141,17296r23,6l2188,17308r25,5l2239,17318r28,5l2296,17327r30,4l2357,17335r33,4l2425,17342r35,3l2498,17347r38,3l2577,17352r41,2l2662,17355r45,1l2753,17357r49,1l2851,17358r52,l2957,17358r55,-1l3069,17356r59,-1l3188,17354r63,-2l3316,17350r66,-3l3451,17345r70,-3l3594,17339r74,-4l3745,17331r79,-4l3905,17323r83,-5l4073,17313r88,-5l4251,17302r92,-6l4438,17290r97,-6l4634,17277r102,-7l4840,17262r107,-7l5056,17247r112,-8l5282,17230r117,-9l5518,17212r123,-9l5766,17193r127,-10l6023,17173r134,-11l6293,17151r138,-11l6573,17129r144,-12l6865,17105r150,-13l7168,17080r157,-13l7484,17054r163,-14l7812,17026r169,-14l8153,16998r175,-15l8506,16968r181,-15l8872,16937r188,-16l9251,16905r195,-16l9644,16872r202,-17l10051,16838r,l10051,16855r,17l10051,16889r,16l10051,16921r,16l10051,16952r,15l10051,16982r,14l10051,17010r,13l10051,17036r,13l10051,17061r,12l10051,17084r,11l10051,17105r,10l10051,17124r,9l10051,17141r,7l10051,17156r,6l10051,17168r,6l10051,17178r,5l10051,17186r,3l10051,17192r,1l10051,17194r,1l10051,17194r,l10051,17192r,-2l10051,17186r,-3l10051,17178r,-5l10051,17167r,-7l10051,17152r,-8l10051,17135r,-10l10051,17114r,-12l10051,17090r,-13l10051,17062r,-15l10051,17031r,-16l10051,16997r,-19l10051,16958r,-20l10051,16916r,-22l10051,16871r,-25l10051,16821r,-27l10051,16767r,-28l10051,16709r,-30l10051,16647r,-33l10051,16581r,-35l10051,16510r,-37l10051,16435r,-39l10051,16355r,-41l10051,16271r,-44l10051,16182r,-46l10051,16089r,-49l10051,15990r,-51l10051,15887r,-54l10051,15778r,-56l10051,15665r,-59l10051,15546r,-61l10051,15422r,-64l10051,15293r,-67l10051,15158r,-69l10051,15018r,-72l10051,14872r,-75l10051,14720r,-78l10051,14563r,-81l10051,14400r,-84l10051,14230r,-86l10051,14055r,-90l10051,13874r,l10051,13874r,l10051,13874r-1,l10050,13874r,l10049,13874r-1,l10047,13874r-1,l10044,13874r-2,l10040,13874r-3,l10034,13874r-3,l10027,13874r-5,l10017,13874r-5,l10006,13874r-7,l9992,13874r-9,l9975,13874r-10,l9955,13874r-11,l9932,13874r-13,l9906,13874r-15,l9876,13874r-17,l9842,13874r-18,l9804,13874r-20,l9762,13874r-23,l9715,13874r-25,l9664,13874r-28,l9607,13874r-30,l9546,13874r-33,l9478,13874r-35,l9405,13874r-38,l9326,13874r-41,l9241,13874r-45,l9150,13874r-49,l9052,13874r-52,l8946,13874r-55,l8834,13874r-59,l8715,13874r-63,l8587,13874r-66,l8452,13874r-70,l8309,13874r-74,l8158,13874r-79,l7998,13874r-83,l7830,13874r-88,l7652,13874r-92,l7465,13874r-97,l7269,13874r-102,l7063,13874r-107,l6847,13874r-112,l6621,13874r-117,l6385,13874r-123,l6137,13874r-127,l5880,13874r-134,l5610,13874r-138,l5330,13874r-144,l5038,13874r-150,l4735,13874r-157,l4419,13874r-163,l4091,13874r-169,l3750,13874r-175,l3397,13874r-181,l3031,13874r-188,l2652,13874r-195,l2259,13874r-202,l1852,13874r,l1852,13874r,l1852,13874r,l1852,13874r,l1852,13874r,l1852,13874r,l1852,13874r,l1852,13874r,l1852,13874r,l1852,13874r,l1852,13874r,l1852,13874r,l1852,13874r,l1852,13874r,l1852,13874r,l1852,13874r,l1852,13874r,l1852,13874r,l1852,13874r,l1852,13874r,l1852,13874r,l1852,13874r,l1852,13874r,l1852,13874r,l1852,13874r,l1852,13874r,l1852,13874r,l1852,13874r,l1852,13874r,l1852,13874r,l1852,13874r,l1852,13874r,l1852,13874r,l1852,13874r,l1852,13874r,l1852,13874r,l1852,13874r,l1852,13874r,l1852,13874r,l1852,13874r,l1852,13874r,l1852,13874r,l1852,13874r,l1852,13874r,l1852,13874r,l1852,13874r,l1852,13874r,l1852,13874r,l1852,13874r,l1852,13874r,l1852,13874r,l1852,13874r,l1852,13874r,l1852,13874r,l1852,13874r,l1852,13874r,l1852,13874r,l1852,13874r,l1852,13874r,l1852,13874r,l1852,13874e" fillcolor="#fefefe" stroked="f">
              <v:path arrowok="t"/>
            </v:shape>
            <w10:wrap anchorx="page" anchory="page"/>
          </v:group>
        </w:pict>
      </w:r>
      <w:r>
        <w:pict>
          <v:group id="_x0000_s1736" style="position:absolute;left:0;text-align:left;margin-left:92.65pt;margin-top:693.7pt;width:409.9pt;height:148.2pt;z-index:-251195904;mso-position-horizontal-relative:page;mso-position-vertical-relative:page" coordorigin="1852,13874" coordsize="8198,2963">
            <v:shape id="_x0000_s1737" style="position:absolute;left:1852;top:13874;width:8198;height:2963" coordorigin="1852,13874" coordsize="8198,2963" path="m1852,13874r,l1852,13874r,l1852,13874r,l1852,13874r,l1852,13875r,l1852,13875r,1l1852,13876r,1l1852,13878r,1l1852,13880r,1l1852,13883r,1l1852,13886r,2l1852,13890r,3l1852,13895r,3l1852,13901r,4l1852,13909r,4l1852,13917r,4l1852,13926r,6l1852,13937r,6l1852,13949r,7l1852,13963r,7l1852,13978r,8l1852,13995r,9l1852,14014r,10l1852,14034r,11l1852,14056r,12l1852,14081r,13l1852,14107r,14l1852,14136r,15l1852,14166r,17l1852,14200r,17l1852,14235r,19l1852,14273r,20l1852,14314r,21l1852,14357r,23l1852,14403r,24l1852,14452r,25l1852,14503r,27l1852,14558r,29l1852,14616r,30l1852,14677r,31l1852,14741r,33l1852,14809r,35l1852,14879r,37l1852,14954r,38l1852,15032r,40l1852,15114r,42l1852,15199r,44l1852,15288r,47l1852,15382r,48l1852,15479r,50l1852,15580r,53l1852,15686r,54l1852,15796r,56l1852,15910r,58l1852,16028r,61l1852,16151r,64l1852,16279r,66l1852,16411r,68l1852,16549r,70l1852,16691r,72l1852,16838r,l1852,16855r,17l1852,16889r1,16l1853,16921r,16l1854,16953r1,15l1856,16983r1,15l1859,17012r2,14l1863,17040r3,14l1869,17067r3,13l1876,17092r5,13l1886,17117r5,12l1897,17140r7,11l1911,17162r9,11l1928,17183r10,10l1948,17203r11,9l1971,17221r13,9l1997,17239r15,8l2027,17255r17,7l2061,17270r18,7l2099,17284r20,6l2141,17296r23,6l2188,17308r25,5l2239,17318r28,5l2296,17327r30,4l2357,17335r33,4l2425,17342r35,3l2498,17347r38,3l2577,17352r41,2l2662,17355r45,1l2753,17357r49,1l2851,17358r52,l2957,17358r55,-1l3069,17356r59,-1l3188,17354r63,-2l3316,17350r66,-3l3451,17345r70,-3l3594,17339r74,-4l3745,17331r79,-4l3905,17323r83,-5l4073,17313r88,-5l4251,17302r92,-6l4438,17290r97,-6l4634,17277r102,-7l4840,17262r107,-7l5056,17247r112,-8l5282,17230r117,-9l5518,17212r123,-9l5766,17193r127,-10l6023,17173r134,-11l6293,17151r138,-11l6573,17129r144,-12l6865,17105r150,-13l7168,17080r157,-13l7484,17054r163,-14l7812,17026r169,-14l8153,16998r175,-15l8506,16968r181,-15l8872,16937r188,-16l9251,16905r195,-16l9644,16872r202,-17l10051,16838r,l10051,16855r,17l10051,16889r,16l10051,16921r,16l10051,16952r,15l10051,16982r,14l10051,17010r,13l10051,17036r,13l10051,17061r,12l10051,17084r,11l10051,17105r,10l10051,17124r,9l10051,17141r,7l10051,17156r,6l10051,17168r,6l10051,17178r,5l10051,17186r,3l10051,17192r,1l10051,17194r,1l10051,17194r,l10051,17192r,-2l10051,17186r,-3l10051,17178r,-5l10051,17167r,-7l10051,17152r,-8l10051,17135r,-10l10051,17114r,-12l10051,17090r,-13l10051,17062r,-15l10051,17031r,-16l10051,16997r,-19l10051,16958r,-20l10051,16916r,-22l10051,16871r,-25l10051,16821r,-27l10051,16767r,-28l10051,16709r,-30l10051,16647r,-33l10051,16581r,-35l10051,16510r,-37l10051,16435r,-39l10051,16355r,-41l10051,16271r,-44l10051,16182r,-46l10051,16089r,-49l10051,15990r,-51l10051,15887r,-54l10051,15778r,-56l10051,15665r,-59l10051,15546r,-61l10051,15422r,-64l10051,15293r,-67l10051,15158r,-69l10051,15018r,-72l10051,14872r,-75l10051,14720r,-78l10051,14563r,-81l10051,14400r,-84l10051,14230r,-86l10051,14055r,-90l10051,13874r,l10051,13874r,l10051,13874r-1,l10050,13874r,l10049,13874r-1,l10047,13874r-1,l10044,13874r-2,l10040,13874r-3,l10034,13874r-3,l10027,13874r-5,l10017,13874r-5,l10006,13874r-7,l9992,13874r-9,l9975,13874r-10,l9955,13874r-11,l9932,13874r-13,l9906,13874r-15,l9876,13874r-17,l9842,13874r-18,l9804,13874r-20,l9762,13874r-23,l9715,13874r-25,l9664,13874r-28,l9607,13874r-30,l9546,13874r-33,l9478,13874r-35,l9405,13874r-38,l9326,13874r-41,l9241,13874r-45,l9150,13874r-49,l9052,13874r-52,l8946,13874r-55,l8834,13874r-59,l8715,13874r-63,l8587,13874r-66,l8452,13874r-70,l8309,13874r-74,l8158,13874r-79,l7998,13874r-83,l7830,13874r-88,l7652,13874r-92,l7465,13874r-97,l7269,13874r-102,l7063,13874r-107,l6847,13874r-112,l6621,13874r-117,l6385,13874r-123,l6137,13874r-127,l5880,13874r-134,l5610,13874r-138,l5330,13874r-144,l5038,13874r-150,l4735,13874r-157,l4419,13874r-163,l4091,13874r-169,l3750,13874r-175,l3397,13874r-181,l3031,13874r-188,l2652,13874r-195,l2259,13874r-202,l1852,13874e" filled="f" strokeweight=".42297mm">
              <v:path arrowok="t"/>
            </v:shape>
            <w10:wrap anchorx="page" anchory="page"/>
          </v:group>
        </w:pict>
      </w:r>
      <w:r>
        <w:pict>
          <v:shape id="_x0000_s1735" type="#_x0000_t202" style="position:absolute;left:0;text-align:left;margin-left:139.35pt;margin-top:162.9pt;width:50.55pt;height:15.45pt;z-index:251554304;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7"/>
                      <w:sz w:val="28"/>
                      <w:szCs w:val="28"/>
                    </w:rPr>
                    <w:t>识：市</w:t>
                  </w:r>
                </w:p>
              </w:txbxContent>
            </v:textbox>
            <w10:wrap anchorx="page" anchory="page"/>
          </v:shape>
        </w:pict>
      </w:r>
      <w:r>
        <w:pict>
          <v:shape id="_x0000_s1734" type="#_x0000_t202" style="position:absolute;left:0;text-align:left;margin-left:181.6pt;margin-top:162.9pt;width:67.4pt;height:15.45pt;z-index:251555328;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8"/>
                      <w:sz w:val="28"/>
                      <w:szCs w:val="28"/>
                    </w:rPr>
                    <w:t>场风险限</w:t>
                  </w:r>
                </w:p>
              </w:txbxContent>
            </v:textbox>
            <w10:wrap anchorx="page" anchory="page"/>
          </v:shape>
        </w:pict>
      </w:r>
      <w:r>
        <w:pict>
          <v:shape id="_x0000_s1733" type="#_x0000_t202" style="position:absolute;left:0;text-align:left;margin-left:237.75pt;margin-top:162.9pt;width:50.55pt;height:15.45pt;z-index:251556352;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7"/>
                      <w:sz w:val="28"/>
                      <w:szCs w:val="28"/>
                    </w:rPr>
                    <w:t>额体系</w:t>
                  </w:r>
                </w:p>
              </w:txbxContent>
            </v:textbox>
            <w10:wrap anchorx="page" anchory="page"/>
          </v:shape>
        </w:pict>
      </w:r>
      <w:r>
        <w:pict>
          <v:shape id="_x0000_s1732" type="#_x0000_t202" style="position:absolute;left:0;text-align:left;margin-left:122.85pt;margin-top:619pt;width:50.25pt;height:11.5pt;z-index:251557376;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7"/>
                      <w:sz w:val="21"/>
                      <w:szCs w:val="21"/>
                    </w:rPr>
                    <w:t>风险对冲</w:t>
                  </w:r>
                </w:p>
              </w:txbxContent>
            </v:textbox>
            <w10:wrap anchorx="page" anchory="page"/>
          </v:shape>
        </w:pict>
      </w:r>
      <w:r>
        <w:pict>
          <v:shape id="_x0000_s1731" type="#_x0000_t202" style="position:absolute;left:0;text-align:left;margin-left:182.55pt;margin-top:706.25pt;width:84.4pt;height:15.45pt;z-index:251558400;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8"/>
                      <w:sz w:val="28"/>
                      <w:szCs w:val="28"/>
                    </w:rPr>
                    <w:t>场风险对冲</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44" w:lineRule="exact"/>
        <w:ind w:left="2220"/>
      </w:pPr>
      <w:bookmarkStart w:id="121" w:name="PageMark121"/>
      <w:bookmarkEnd w:id="121"/>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）风险限额是指对基于量化方法计算出的市场风险参数来设定限额。例如，对采用</w:t>
      </w:r>
    </w:p>
    <w:p w:rsidR="00BB0A3E" w:rsidRDefault="00751069">
      <w:pPr>
        <w:spacing w:before="68" w:line="244" w:lineRule="exact"/>
        <w:ind w:left="1800"/>
      </w:pPr>
      <w:r>
        <w:rPr>
          <w:rFonts w:ascii="Apple LiSung" w:eastAsia="Apple LiSung" w:hAnsi="Apple LiSung" w:cs="Apple LiSung"/>
          <w:color w:val="000000"/>
          <w:sz w:val="21"/>
          <w:szCs w:val="21"/>
        </w:rPr>
        <w:t>内部模型法计量出的风险价值设定的风险价值限额</w:t>
      </w:r>
      <w:r>
        <w:rPr>
          <w:rFonts w:ascii="Arial" w:eastAsia="Arial" w:hAnsi="Arial" w:cs="Arial"/>
          <w:color w:val="000000"/>
          <w:sz w:val="21"/>
          <w:szCs w:val="21"/>
        </w:rPr>
        <w:t>(VaR</w:t>
      </w:r>
      <w:r>
        <w:rPr>
          <w:rFonts w:ascii="Arial" w:eastAsia="Arial" w:hAnsi="Arial" w:cs="Arial"/>
          <w:sz w:val="21"/>
          <w:szCs w:val="21"/>
        </w:rPr>
        <w:t xml:space="preserve"> </w:t>
      </w:r>
      <w:r>
        <w:rPr>
          <w:rFonts w:ascii="Arial" w:eastAsia="Arial" w:hAnsi="Arial" w:cs="Arial"/>
          <w:color w:val="000000"/>
          <w:sz w:val="21"/>
          <w:szCs w:val="21"/>
        </w:rPr>
        <w:t>Limits)</w:t>
      </w:r>
      <w:r>
        <w:rPr>
          <w:rFonts w:ascii="Arial" w:eastAsia="Arial" w:hAnsi="Arial" w:cs="Arial"/>
          <w:sz w:val="21"/>
          <w:szCs w:val="21"/>
        </w:rPr>
        <w:t xml:space="preserve"> </w:t>
      </w:r>
      <w:r>
        <w:rPr>
          <w:rFonts w:ascii="Apple LiSung" w:eastAsia="Apple LiSung" w:hAnsi="Apple LiSung" w:cs="Apple LiSung"/>
          <w:color w:val="000000"/>
          <w:sz w:val="21"/>
          <w:szCs w:val="21"/>
        </w:rPr>
        <w:t>。</w:t>
      </w:r>
    </w:p>
    <w:p w:rsidR="00BB0A3E" w:rsidRDefault="00751069">
      <w:pPr>
        <w:spacing w:before="68"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）止损限额</w:t>
      </w:r>
      <w:r>
        <w:rPr>
          <w:rFonts w:ascii="Arial" w:eastAsia="Arial" w:hAnsi="Arial" w:cs="Arial"/>
          <w:color w:val="000000"/>
          <w:sz w:val="21"/>
          <w:szCs w:val="21"/>
        </w:rPr>
        <w:t>(Stop</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Loss</w:t>
      </w:r>
      <w:r>
        <w:rPr>
          <w:rFonts w:ascii="Arial" w:eastAsia="Arial" w:hAnsi="Arial" w:cs="Arial"/>
          <w:sz w:val="21"/>
          <w:szCs w:val="21"/>
        </w:rPr>
        <w:t xml:space="preserve"> </w:t>
      </w:r>
      <w:r>
        <w:rPr>
          <w:rFonts w:ascii="Arial" w:eastAsia="Arial" w:hAnsi="Arial" w:cs="Arial"/>
          <w:color w:val="000000"/>
          <w:sz w:val="21"/>
          <w:szCs w:val="21"/>
        </w:rPr>
        <w:t>Limits)</w:t>
      </w:r>
      <w:r>
        <w:rPr>
          <w:rFonts w:ascii="Arial" w:eastAsia="Arial" w:hAnsi="Arial" w:cs="Arial"/>
          <w:sz w:val="21"/>
          <w:szCs w:val="21"/>
        </w:rPr>
        <w:t xml:space="preserve"> </w:t>
      </w:r>
      <w:r>
        <w:rPr>
          <w:rFonts w:ascii="Apple LiSung" w:eastAsia="Apple LiSung" w:hAnsi="Apple LiSung" w:cs="Apple LiSung"/>
          <w:color w:val="000000"/>
          <w:sz w:val="21"/>
          <w:szCs w:val="21"/>
        </w:rPr>
        <w:t>是指所允许的最大损失额。通常，当某个头寸的累计</w:t>
      </w:r>
    </w:p>
    <w:p w:rsidR="00BB0A3E" w:rsidRDefault="00751069">
      <w:pPr>
        <w:spacing w:before="68" w:line="219" w:lineRule="exact"/>
        <w:ind w:left="1800"/>
      </w:pPr>
      <w:r>
        <w:rPr>
          <w:rFonts w:ascii="Apple LiSung" w:eastAsia="Apple LiSung" w:hAnsi="Apple LiSung" w:cs="Apple LiSung"/>
          <w:color w:val="000000"/>
          <w:sz w:val="21"/>
          <w:szCs w:val="21"/>
        </w:rPr>
        <w:t>损失达到或接近止损限额时，就必须对该头寸进行对冲交易或立即变现。止损限额适用于一</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日、一周或一个月等一段时间内的累计损失。</w:t>
      </w:r>
    </w:p>
    <w:p w:rsidR="00BB0A3E" w:rsidRDefault="00BB0A3E">
      <w:pPr>
        <w:spacing w:line="300" w:lineRule="exact"/>
        <w:ind w:left="1800"/>
      </w:pPr>
    </w:p>
    <w:p w:rsidR="00BB0A3E" w:rsidRDefault="00751069">
      <w:pPr>
        <w:spacing w:line="292" w:lineRule="exact"/>
        <w:ind w:left="1984"/>
      </w:pPr>
      <w:r>
        <w:rPr>
          <w:rFonts w:ascii="Apple LiSung" w:eastAsia="Apple LiSung" w:hAnsi="Apple LiSung" w:cs="Apple LiSung"/>
          <w:color w:val="000000"/>
          <w:sz w:val="28"/>
          <w:szCs w:val="28"/>
        </w:rPr>
        <w:t>背景知识：市场风险限额</w:t>
      </w:r>
    </w:p>
    <w:p w:rsidR="00BB0A3E" w:rsidRDefault="00BB0A3E">
      <w:pPr>
        <w:spacing w:line="212" w:lineRule="exact"/>
        <w:ind w:left="1800"/>
      </w:pPr>
    </w:p>
    <w:p w:rsidR="00BB0A3E" w:rsidRDefault="00751069">
      <w:pPr>
        <w:spacing w:line="219" w:lineRule="exact"/>
        <w:ind w:left="2404"/>
      </w:pPr>
      <w:r>
        <w:rPr>
          <w:rFonts w:ascii="Apple LiSung" w:eastAsia="Apple LiSung" w:hAnsi="Apple LiSung" w:cs="Apple LiSung"/>
          <w:color w:val="000000"/>
          <w:sz w:val="21"/>
          <w:szCs w:val="21"/>
        </w:rPr>
        <w:t>商业银行应当制定对各类和各级限额的内部审批程序和操作规程，根据业务的性</w:t>
      </w:r>
    </w:p>
    <w:p w:rsidR="00BB0A3E" w:rsidRDefault="00BB0A3E">
      <w:pPr>
        <w:spacing w:line="93" w:lineRule="exact"/>
        <w:ind w:left="1800"/>
      </w:pPr>
    </w:p>
    <w:p w:rsidR="00BB0A3E" w:rsidRDefault="00751069">
      <w:pPr>
        <w:spacing w:line="219" w:lineRule="exact"/>
        <w:ind w:left="1984"/>
      </w:pPr>
      <w:r>
        <w:rPr>
          <w:rFonts w:ascii="Apple LiSung" w:eastAsia="Apple LiSung" w:hAnsi="Apple LiSung" w:cs="Apple LiSung"/>
          <w:color w:val="000000"/>
          <w:sz w:val="21"/>
          <w:szCs w:val="21"/>
        </w:rPr>
        <w:t>质、规模、复杂程度和风险承受能力</w:t>
      </w:r>
      <w:r>
        <w:rPr>
          <w:rFonts w:ascii="Apple LiSung" w:eastAsia="Apple LiSung" w:hAnsi="Apple LiSung" w:cs="Apple LiSung"/>
          <w:color w:val="000000"/>
          <w:sz w:val="21"/>
          <w:szCs w:val="21"/>
        </w:rPr>
        <w:t>设定、定期审查和更新限额。市场风险限额既可以</w:t>
      </w:r>
    </w:p>
    <w:p w:rsidR="00BB0A3E" w:rsidRDefault="00BB0A3E">
      <w:pPr>
        <w:spacing w:line="93" w:lineRule="exact"/>
        <w:ind w:left="1800"/>
      </w:pPr>
    </w:p>
    <w:p w:rsidR="00BB0A3E" w:rsidRDefault="00751069">
      <w:pPr>
        <w:spacing w:line="219" w:lineRule="exact"/>
        <w:ind w:left="1984"/>
      </w:pPr>
      <w:r>
        <w:rPr>
          <w:rFonts w:ascii="Apple LiSung" w:eastAsia="Apple LiSung" w:hAnsi="Apple LiSung" w:cs="Apple LiSung"/>
          <w:color w:val="000000"/>
          <w:sz w:val="21"/>
          <w:szCs w:val="21"/>
        </w:rPr>
        <w:t>分配到不同地区、业务单元和交易员，也可以按资产组合、金融工具和风险类别进行分</w:t>
      </w:r>
    </w:p>
    <w:p w:rsidR="00BB0A3E" w:rsidRDefault="00BB0A3E">
      <w:pPr>
        <w:spacing w:line="93" w:lineRule="exact"/>
        <w:ind w:left="1800"/>
      </w:pPr>
    </w:p>
    <w:p w:rsidR="00BB0A3E" w:rsidRDefault="00751069">
      <w:pPr>
        <w:spacing w:line="219" w:lineRule="exact"/>
        <w:ind w:left="1984"/>
      </w:pPr>
      <w:r>
        <w:rPr>
          <w:rFonts w:ascii="Apple LiSung" w:eastAsia="Apple LiSung" w:hAnsi="Apple LiSung" w:cs="Apple LiSung"/>
          <w:color w:val="000000"/>
          <w:sz w:val="21"/>
          <w:szCs w:val="21"/>
        </w:rPr>
        <w:t>配。商业银行应当根据不同的限额对控制风险的不同作用及其局限性，建立不同类型和</w:t>
      </w:r>
    </w:p>
    <w:p w:rsidR="00BB0A3E" w:rsidRDefault="00BB0A3E">
      <w:pPr>
        <w:spacing w:line="95" w:lineRule="exact"/>
        <w:ind w:left="1800"/>
      </w:pPr>
    </w:p>
    <w:p w:rsidR="00BB0A3E" w:rsidRDefault="00751069">
      <w:pPr>
        <w:spacing w:line="219" w:lineRule="exact"/>
        <w:ind w:left="1984"/>
      </w:pPr>
      <w:r>
        <w:rPr>
          <w:rFonts w:ascii="Apple LiSung" w:eastAsia="Apple LiSung" w:hAnsi="Apple LiSung" w:cs="Apple LiSung"/>
          <w:color w:val="000000"/>
          <w:sz w:val="21"/>
          <w:szCs w:val="21"/>
        </w:rPr>
        <w:t>不同层次的限额相互补充的合理限额体系，以有效控制市场风险。同时，商业银行应当</w:t>
      </w:r>
    </w:p>
    <w:p w:rsidR="00BB0A3E" w:rsidRDefault="00BB0A3E">
      <w:pPr>
        <w:spacing w:line="93" w:lineRule="exact"/>
        <w:ind w:left="1800"/>
      </w:pPr>
    </w:p>
    <w:p w:rsidR="00BB0A3E" w:rsidRDefault="00751069">
      <w:pPr>
        <w:spacing w:line="219" w:lineRule="exact"/>
        <w:ind w:left="1984"/>
      </w:pPr>
      <w:r>
        <w:rPr>
          <w:rFonts w:ascii="Apple LiSung" w:eastAsia="Apple LiSung" w:hAnsi="Apple LiSung" w:cs="Apple LiSung"/>
          <w:color w:val="000000"/>
          <w:sz w:val="21"/>
          <w:szCs w:val="21"/>
        </w:rPr>
        <w:t>确保不同市场风险限额之间的一致性，并协调市场风险限额管理与信用风险、流动性风</w:t>
      </w:r>
    </w:p>
    <w:p w:rsidR="00BB0A3E" w:rsidRDefault="00BB0A3E">
      <w:pPr>
        <w:spacing w:line="93" w:lineRule="exact"/>
        <w:ind w:left="1800"/>
      </w:pPr>
    </w:p>
    <w:p w:rsidR="00BB0A3E" w:rsidRDefault="00751069">
      <w:pPr>
        <w:spacing w:line="219" w:lineRule="exact"/>
        <w:ind w:left="1984"/>
      </w:pPr>
      <w:r>
        <w:rPr>
          <w:rFonts w:ascii="Apple LiSung" w:eastAsia="Apple LiSung" w:hAnsi="Apple LiSung" w:cs="Apple LiSung"/>
          <w:color w:val="000000"/>
          <w:sz w:val="21"/>
          <w:szCs w:val="21"/>
        </w:rPr>
        <w:t>险等其他风险的限额管理。</w:t>
      </w:r>
    </w:p>
    <w:p w:rsidR="00BB0A3E" w:rsidRDefault="00BB0A3E">
      <w:pPr>
        <w:spacing w:line="93" w:lineRule="exact"/>
        <w:ind w:left="1800"/>
      </w:pPr>
    </w:p>
    <w:p w:rsidR="00BB0A3E" w:rsidRDefault="00751069">
      <w:pPr>
        <w:spacing w:line="219" w:lineRule="exact"/>
        <w:ind w:left="2404"/>
      </w:pPr>
      <w:r>
        <w:rPr>
          <w:rFonts w:ascii="Apple LiSung" w:eastAsia="Apple LiSung" w:hAnsi="Apple LiSung" w:cs="Apple LiSung"/>
          <w:color w:val="000000"/>
          <w:sz w:val="21"/>
          <w:szCs w:val="21"/>
        </w:rPr>
        <w:t>商业银行在设计限额体系时，应综合考虑以下主要因素：</w:t>
      </w:r>
    </w:p>
    <w:p w:rsidR="00BB0A3E" w:rsidRDefault="00BB0A3E">
      <w:pPr>
        <w:spacing w:line="93" w:lineRule="exact"/>
        <w:ind w:left="1800"/>
      </w:pPr>
    </w:p>
    <w:p w:rsidR="00BB0A3E" w:rsidRDefault="00751069">
      <w:pPr>
        <w:spacing w:line="219" w:lineRule="exact"/>
        <w:ind w:left="2404"/>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自身业务性质、规模和复杂程度；</w:t>
      </w:r>
    </w:p>
    <w:p w:rsidR="00BB0A3E" w:rsidRDefault="00BB0A3E">
      <w:pPr>
        <w:spacing w:line="93" w:lineRule="exact"/>
        <w:ind w:left="1800"/>
      </w:pPr>
    </w:p>
    <w:p w:rsidR="00BB0A3E" w:rsidRDefault="00751069">
      <w:pPr>
        <w:spacing w:line="219" w:lineRule="exact"/>
        <w:ind w:left="2404"/>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能够承担的市场风险水平；</w:t>
      </w:r>
    </w:p>
    <w:p w:rsidR="00BB0A3E" w:rsidRDefault="00BB0A3E">
      <w:pPr>
        <w:spacing w:line="93" w:lineRule="exact"/>
        <w:ind w:left="1800"/>
      </w:pPr>
    </w:p>
    <w:p w:rsidR="00BB0A3E" w:rsidRDefault="00751069">
      <w:pPr>
        <w:spacing w:line="219" w:lineRule="exact"/>
        <w:ind w:left="2404"/>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业务经营部门的既往业绩；</w:t>
      </w:r>
    </w:p>
    <w:p w:rsidR="00BB0A3E" w:rsidRDefault="00BB0A3E">
      <w:pPr>
        <w:spacing w:line="91" w:lineRule="exact"/>
        <w:ind w:left="1800"/>
      </w:pPr>
    </w:p>
    <w:p w:rsidR="00BB0A3E" w:rsidRDefault="00751069">
      <w:pPr>
        <w:spacing w:line="219" w:lineRule="exact"/>
        <w:ind w:left="2404"/>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工作人员的专业水平和经验；</w:t>
      </w:r>
    </w:p>
    <w:p w:rsidR="00BB0A3E" w:rsidRDefault="00BB0A3E">
      <w:pPr>
        <w:spacing w:line="93" w:lineRule="exact"/>
        <w:ind w:left="1800"/>
      </w:pPr>
    </w:p>
    <w:p w:rsidR="00BB0A3E" w:rsidRDefault="00751069">
      <w:pPr>
        <w:spacing w:line="219" w:lineRule="exact"/>
        <w:ind w:left="2404"/>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定价、估值和市场风险计量系统；</w:t>
      </w:r>
    </w:p>
    <w:p w:rsidR="00BB0A3E" w:rsidRDefault="00BB0A3E">
      <w:pPr>
        <w:spacing w:line="93" w:lineRule="exact"/>
        <w:ind w:left="1800"/>
      </w:pPr>
    </w:p>
    <w:p w:rsidR="00BB0A3E" w:rsidRDefault="00751069">
      <w:pPr>
        <w:spacing w:line="219" w:lineRule="exact"/>
        <w:ind w:left="2404"/>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压力测试结果；</w:t>
      </w:r>
    </w:p>
    <w:p w:rsidR="00BB0A3E" w:rsidRDefault="00BB0A3E">
      <w:pPr>
        <w:spacing w:line="93" w:lineRule="exact"/>
        <w:ind w:left="1800"/>
      </w:pPr>
    </w:p>
    <w:p w:rsidR="00BB0A3E" w:rsidRDefault="00751069">
      <w:pPr>
        <w:spacing w:line="219" w:lineRule="exact"/>
        <w:ind w:left="2404"/>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内部控制水平；</w:t>
      </w:r>
    </w:p>
    <w:p w:rsidR="00BB0A3E" w:rsidRDefault="00BB0A3E">
      <w:pPr>
        <w:spacing w:line="93" w:lineRule="exact"/>
        <w:ind w:left="1800"/>
      </w:pPr>
    </w:p>
    <w:p w:rsidR="00BB0A3E" w:rsidRDefault="00751069">
      <w:pPr>
        <w:spacing w:line="219" w:lineRule="exact"/>
        <w:ind w:left="2404"/>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资本实力；</w:t>
      </w:r>
    </w:p>
    <w:p w:rsidR="00BB0A3E" w:rsidRDefault="00BB0A3E">
      <w:pPr>
        <w:spacing w:line="93" w:lineRule="exact"/>
        <w:ind w:left="1800"/>
      </w:pPr>
    </w:p>
    <w:p w:rsidR="00BB0A3E" w:rsidRDefault="00751069">
      <w:pPr>
        <w:spacing w:line="219" w:lineRule="exact"/>
        <w:ind w:left="2404"/>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外部市场的发展变化情况等。</w:t>
      </w:r>
    </w:p>
    <w:p w:rsidR="00BB0A3E" w:rsidRDefault="00BB0A3E">
      <w:pPr>
        <w:spacing w:line="93" w:lineRule="exact"/>
        <w:ind w:left="1800"/>
      </w:pPr>
    </w:p>
    <w:p w:rsidR="00BB0A3E" w:rsidRDefault="00751069">
      <w:pPr>
        <w:spacing w:line="219" w:lineRule="exact"/>
        <w:ind w:left="2404"/>
      </w:pPr>
      <w:r>
        <w:rPr>
          <w:rFonts w:ascii="Apple LiSung" w:eastAsia="Apple LiSung" w:hAnsi="Apple LiSung" w:cs="Apple LiSung"/>
          <w:color w:val="000000"/>
          <w:sz w:val="21"/>
          <w:szCs w:val="21"/>
        </w:rPr>
        <w:t>商业银行总的市场风险限额以及限额种类、结构应当提交董事会批准。</w:t>
      </w:r>
    </w:p>
    <w:p w:rsidR="00BB0A3E" w:rsidRDefault="00BB0A3E">
      <w:pPr>
        <w:spacing w:line="200" w:lineRule="exact"/>
        <w:ind w:left="1800"/>
      </w:pPr>
    </w:p>
    <w:p w:rsidR="00BB0A3E" w:rsidRDefault="00BB0A3E">
      <w:pPr>
        <w:spacing w:line="200" w:lineRule="exact"/>
        <w:ind w:left="1800"/>
      </w:pPr>
    </w:p>
    <w:p w:rsidR="00BB0A3E" w:rsidRDefault="00BB0A3E">
      <w:pPr>
        <w:spacing w:line="230"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商业银行在实施限额管理的过程中，还需要制定并实施合理的超限额监控和处理程序</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负责市场风险管理的部门应当通过风险管理信息系统，监测对市场风险限额的遵守情况，并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及时将超限额情况报告给相应级别的管理层。管理层应当根据限额管理的政策和程序决定是</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否批准提高限额；如批准，则需要明确此超限额情况可以保持多长时间；对于未经批准的超</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限额情况，应当按照内部限额管理政策和程序进行严肃处理。此外，交易部门也应当及时</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主动地汇报超限额情况。管理层应当根据一定时期内的超限额发生情况，决定是否对限额管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理体系进行调整。</w:t>
      </w:r>
    </w:p>
    <w:p w:rsidR="00BB0A3E" w:rsidRDefault="00BB0A3E">
      <w:pPr>
        <w:spacing w:line="355" w:lineRule="exact"/>
        <w:ind w:left="1800"/>
      </w:pPr>
    </w:p>
    <w:p w:rsidR="00BB0A3E" w:rsidRDefault="00751069">
      <w:pPr>
        <w:spacing w:line="244" w:lineRule="exact"/>
        <w:ind w:left="2212"/>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风险对</w:t>
      </w:r>
    </w:p>
    <w:p w:rsidR="00BB0A3E" w:rsidRDefault="00BB0A3E">
      <w:pPr>
        <w:spacing w:line="375" w:lineRule="exact"/>
        <w:ind w:left="1800"/>
      </w:pPr>
    </w:p>
    <w:p w:rsidR="00BB0A3E" w:rsidRDefault="00751069">
      <w:pPr>
        <w:spacing w:line="219" w:lineRule="exact"/>
        <w:ind w:left="2220"/>
      </w:pPr>
      <w:r>
        <w:rPr>
          <w:rFonts w:ascii="Apple LiSung" w:eastAsia="Apple LiSung" w:hAnsi="Apple LiSung" w:cs="Apple LiSung"/>
          <w:color w:val="000000"/>
          <w:sz w:val="21"/>
          <w:szCs w:val="21"/>
        </w:rPr>
        <w:t>除了采用限额管理来控制市场风险外，商业银行还可以通过金融衍生产品等金融工具</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在一定程度上实现对冲市场风险的目的，即当原风险敞口出现亏损时，新风险敞口能够盈利</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并且尽量使盈利能够全部抵补亏损。</w:t>
      </w:r>
    </w:p>
    <w:p w:rsidR="00BB0A3E" w:rsidRDefault="00BB0A3E">
      <w:pPr>
        <w:spacing w:line="303" w:lineRule="exact"/>
        <w:ind w:left="1800"/>
      </w:pPr>
    </w:p>
    <w:p w:rsidR="00BB0A3E" w:rsidRDefault="00751069">
      <w:pPr>
        <w:spacing w:line="292" w:lineRule="exact"/>
        <w:ind w:left="2004"/>
      </w:pPr>
      <w:r>
        <w:rPr>
          <w:rFonts w:ascii="Apple LiSung" w:eastAsia="Apple LiSung" w:hAnsi="Apple LiSung" w:cs="Apple LiSung"/>
          <w:color w:val="000000"/>
          <w:sz w:val="28"/>
          <w:szCs w:val="28"/>
        </w:rPr>
        <w:t>案例分析：市场风险对</w:t>
      </w:r>
    </w:p>
    <w:p w:rsidR="00BB0A3E" w:rsidRDefault="00BB0A3E">
      <w:pPr>
        <w:spacing w:line="211" w:lineRule="exact"/>
        <w:ind w:left="1800"/>
      </w:pPr>
    </w:p>
    <w:p w:rsidR="00BB0A3E" w:rsidRDefault="00751069">
      <w:pPr>
        <w:spacing w:line="244" w:lineRule="exact"/>
        <w:ind w:left="2424"/>
      </w:pPr>
      <w:r>
        <w:rPr>
          <w:rFonts w:ascii="Apple LiSung" w:eastAsia="Apple LiSung" w:hAnsi="Apple LiSung" w:cs="Apple LiSung"/>
          <w:color w:val="000000"/>
          <w:sz w:val="21"/>
          <w:szCs w:val="21"/>
        </w:rPr>
        <w:t>假设商业银行以美元为单位进行外币资产管理。当日该银行向其客户发放了</w:t>
      </w:r>
      <w:r>
        <w:rPr>
          <w:rFonts w:ascii="Apple LiSung" w:eastAsia="Apple LiSung" w:hAnsi="Apple LiSung" w:cs="Apple LiSung"/>
          <w:sz w:val="21"/>
          <w:szCs w:val="21"/>
        </w:rPr>
        <w:t xml:space="preserve"> </w:t>
      </w:r>
      <w:r>
        <w:rPr>
          <w:rFonts w:ascii="Arial" w:eastAsia="Arial" w:hAnsi="Arial" w:cs="Arial"/>
          <w:color w:val="000000"/>
          <w:sz w:val="21"/>
          <w:szCs w:val="21"/>
        </w:rPr>
        <w:t>1000</w:t>
      </w:r>
    </w:p>
    <w:p w:rsidR="00BB0A3E" w:rsidRDefault="00751069">
      <w:pPr>
        <w:spacing w:before="68" w:line="244" w:lineRule="exact"/>
        <w:ind w:left="2004"/>
      </w:pPr>
      <w:r>
        <w:rPr>
          <w:rFonts w:ascii="Apple LiSung" w:eastAsia="Apple LiSung" w:hAnsi="Apple LiSung" w:cs="Apple LiSung"/>
          <w:color w:val="000000"/>
          <w:sz w:val="21"/>
          <w:szCs w:val="21"/>
        </w:rPr>
        <w:t>万英镑的短期贷款，预计</w:t>
      </w:r>
      <w:r>
        <w:rPr>
          <w:rFonts w:ascii="Apple LiSung" w:eastAsia="Apple LiSung" w:hAnsi="Apple LiSung" w:cs="Apple LiSung"/>
          <w:sz w:val="21"/>
          <w:szCs w:val="21"/>
        </w:rPr>
        <w:t xml:space="preserve"> </w:t>
      </w:r>
      <w:r>
        <w:rPr>
          <w:rFonts w:ascii="Arial" w:eastAsia="Arial" w:hAnsi="Arial" w:cs="Arial"/>
          <w:color w:val="000000"/>
          <w:sz w:val="21"/>
          <w:szCs w:val="21"/>
        </w:rPr>
        <w:t>3</w:t>
      </w:r>
      <w:r>
        <w:rPr>
          <w:rFonts w:ascii="Arial" w:eastAsia="Arial" w:hAnsi="Arial" w:cs="Arial"/>
          <w:sz w:val="21"/>
          <w:szCs w:val="21"/>
        </w:rPr>
        <w:t xml:space="preserve"> </w:t>
      </w:r>
      <w:r>
        <w:rPr>
          <w:rFonts w:ascii="Apple LiSung" w:eastAsia="Apple LiSung" w:hAnsi="Apple LiSung" w:cs="Apple LiSung"/>
          <w:color w:val="000000"/>
          <w:sz w:val="21"/>
          <w:szCs w:val="21"/>
        </w:rPr>
        <w:t>个月后收回，贷款发放当日汇率为</w:t>
      </w:r>
      <w:r>
        <w:rPr>
          <w:rFonts w:ascii="Apple LiSung" w:eastAsia="Apple LiSung" w:hAnsi="Apple LiSung" w:cs="Apple LiSung"/>
          <w:sz w:val="21"/>
          <w:szCs w:val="21"/>
        </w:rPr>
        <w:t xml:space="preserve"> </w:t>
      </w:r>
      <w:r>
        <w:rPr>
          <w:rFonts w:ascii="Arial" w:eastAsia="Arial" w:hAnsi="Arial" w:cs="Arial"/>
          <w:color w:val="000000"/>
          <w:sz w:val="21"/>
          <w:szCs w:val="21"/>
        </w:rPr>
        <w:t>1</w:t>
      </w:r>
      <w:r>
        <w:rPr>
          <w:rFonts w:ascii="Arial" w:eastAsia="Arial" w:hAnsi="Arial" w:cs="Arial"/>
          <w:sz w:val="21"/>
          <w:szCs w:val="21"/>
        </w:rPr>
        <w:t xml:space="preserve"> </w:t>
      </w:r>
      <w:r>
        <w:rPr>
          <w:rFonts w:ascii="Apple LiSung" w:eastAsia="Apple LiSung" w:hAnsi="Apple LiSung" w:cs="Apple LiSung"/>
          <w:color w:val="000000"/>
          <w:sz w:val="21"/>
          <w:szCs w:val="21"/>
        </w:rPr>
        <w:t>英镑</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2</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0</w:t>
      </w:r>
      <w:r>
        <w:rPr>
          <w:rFonts w:ascii="Arial" w:eastAsia="Arial" w:hAnsi="Arial" w:cs="Arial"/>
          <w:sz w:val="21"/>
          <w:szCs w:val="21"/>
        </w:rPr>
        <w:t xml:space="preserve"> </w:t>
      </w:r>
      <w:r>
        <w:rPr>
          <w:rFonts w:ascii="Apple LiSung" w:eastAsia="Apple LiSung" w:hAnsi="Apple LiSung" w:cs="Apple LiSung"/>
          <w:color w:val="000000"/>
          <w:sz w:val="21"/>
          <w:szCs w:val="21"/>
        </w:rPr>
        <w:t>美元。商业</w:t>
      </w:r>
    </w:p>
    <w:p w:rsidR="00BB0A3E" w:rsidRDefault="00751069">
      <w:pPr>
        <w:spacing w:before="68" w:line="244" w:lineRule="exact"/>
        <w:ind w:left="2004"/>
      </w:pPr>
      <w:r>
        <w:rPr>
          <w:rFonts w:ascii="Apple LiSung" w:eastAsia="Apple LiSung" w:hAnsi="Apple LiSung" w:cs="Apple LiSung"/>
          <w:color w:val="000000"/>
          <w:sz w:val="21"/>
          <w:szCs w:val="21"/>
        </w:rPr>
        <w:t>银行的研究部门预测，</w:t>
      </w:r>
      <w:r>
        <w:rPr>
          <w:rFonts w:ascii="Arial" w:eastAsia="Arial" w:hAnsi="Arial" w:cs="Arial"/>
          <w:color w:val="000000"/>
          <w:sz w:val="21"/>
          <w:szCs w:val="21"/>
        </w:rPr>
        <w:t>3</w:t>
      </w:r>
      <w:r>
        <w:rPr>
          <w:rFonts w:ascii="Arial" w:eastAsia="Arial" w:hAnsi="Arial" w:cs="Arial"/>
          <w:sz w:val="21"/>
          <w:szCs w:val="21"/>
        </w:rPr>
        <w:t xml:space="preserve"> </w:t>
      </w:r>
      <w:r>
        <w:rPr>
          <w:rFonts w:ascii="Apple LiSung" w:eastAsia="Apple LiSung" w:hAnsi="Apple LiSung" w:cs="Apple LiSung"/>
          <w:color w:val="000000"/>
          <w:sz w:val="21"/>
          <w:szCs w:val="21"/>
        </w:rPr>
        <w:t>个月后美元可能会升值到</w:t>
      </w:r>
      <w:r>
        <w:rPr>
          <w:rFonts w:ascii="Apple LiSung" w:eastAsia="Apple LiSung" w:hAnsi="Apple LiSung" w:cs="Apple LiSung"/>
          <w:sz w:val="21"/>
          <w:szCs w:val="21"/>
        </w:rPr>
        <w:t xml:space="preserve"> </w:t>
      </w:r>
      <w:r>
        <w:rPr>
          <w:rFonts w:ascii="Arial" w:eastAsia="Arial" w:hAnsi="Arial" w:cs="Arial"/>
          <w:color w:val="000000"/>
          <w:sz w:val="21"/>
          <w:szCs w:val="21"/>
        </w:rPr>
        <w:t>1</w:t>
      </w:r>
      <w:r>
        <w:rPr>
          <w:rFonts w:ascii="Arial" w:eastAsia="Arial" w:hAnsi="Arial" w:cs="Arial"/>
          <w:sz w:val="21"/>
          <w:szCs w:val="21"/>
        </w:rPr>
        <w:t xml:space="preserve"> </w:t>
      </w:r>
      <w:r>
        <w:rPr>
          <w:rFonts w:ascii="Apple LiSung" w:eastAsia="Apple LiSung" w:hAnsi="Apple LiSung" w:cs="Apple LiSung"/>
          <w:color w:val="000000"/>
          <w:sz w:val="21"/>
          <w:szCs w:val="21"/>
        </w:rPr>
        <w:t>英镑</w:t>
      </w:r>
      <w:r>
        <w:rPr>
          <w:rFonts w:ascii="Arial" w:eastAsia="Arial" w:hAnsi="Arial" w:cs="Arial"/>
          <w:color w:val="000000"/>
          <w:sz w:val="21"/>
          <w:szCs w:val="21"/>
        </w:rPr>
        <w:t>=1.</w:t>
      </w:r>
      <w:r>
        <w:rPr>
          <w:rFonts w:ascii="Arial" w:eastAsia="Arial" w:hAnsi="Arial" w:cs="Arial"/>
          <w:sz w:val="21"/>
          <w:szCs w:val="21"/>
        </w:rPr>
        <w:t xml:space="preserve"> </w:t>
      </w:r>
      <w:r>
        <w:rPr>
          <w:rFonts w:ascii="Arial" w:eastAsia="Arial" w:hAnsi="Arial" w:cs="Arial"/>
          <w:color w:val="000000"/>
          <w:sz w:val="21"/>
          <w:szCs w:val="21"/>
        </w:rPr>
        <w:t>8</w:t>
      </w:r>
      <w:r>
        <w:rPr>
          <w:rFonts w:ascii="Arial" w:eastAsia="Arial" w:hAnsi="Arial" w:cs="Arial"/>
          <w:sz w:val="21"/>
          <w:szCs w:val="21"/>
        </w:rPr>
        <w:t xml:space="preserve"> </w:t>
      </w:r>
      <w:r>
        <w:rPr>
          <w:rFonts w:ascii="Apple LiSung" w:eastAsia="Apple LiSung" w:hAnsi="Apple LiSung" w:cs="Apple LiSung"/>
          <w:color w:val="000000"/>
          <w:sz w:val="21"/>
          <w:szCs w:val="21"/>
        </w:rPr>
        <w:t>美元。基于此分析预测</w:t>
      </w:r>
      <w:r>
        <w:rPr>
          <w:rFonts w:ascii="Apple LiSung" w:eastAsia="Apple LiSung" w:hAnsi="Apple LiSung" w:cs="Apple LiSung"/>
          <w:color w:val="000000"/>
          <w:sz w:val="16"/>
          <w:szCs w:val="16"/>
        </w:rPr>
        <w:t>，</w:t>
      </w:r>
    </w:p>
    <w:p w:rsidR="00BB0A3E" w:rsidRDefault="00751069">
      <w:pPr>
        <w:spacing w:before="68" w:line="219" w:lineRule="exact"/>
        <w:ind w:left="2004"/>
      </w:pPr>
      <w:r>
        <w:rPr>
          <w:rFonts w:ascii="Apple LiSung" w:eastAsia="Apple LiSung" w:hAnsi="Apple LiSung" w:cs="Apple LiSung"/>
          <w:color w:val="000000"/>
          <w:sz w:val="21"/>
          <w:szCs w:val="21"/>
        </w:rPr>
        <w:t>商业银行可以采取的最简单、最直接的风险对冲交易是，在贷款发放的当日，在外汇期</w:t>
      </w:r>
    </w:p>
    <w:p w:rsidR="00BB0A3E" w:rsidRDefault="00BB0A3E">
      <w:pPr>
        <w:spacing w:line="93" w:lineRule="exact"/>
        <w:ind w:left="1800"/>
      </w:pPr>
    </w:p>
    <w:p w:rsidR="00BB0A3E" w:rsidRDefault="00751069">
      <w:pPr>
        <w:spacing w:line="244" w:lineRule="exact"/>
        <w:ind w:left="2004"/>
      </w:pPr>
      <w:r>
        <w:rPr>
          <w:rFonts w:ascii="Apple LiSung" w:eastAsia="Apple LiSung" w:hAnsi="Apple LiSung" w:cs="Apple LiSung"/>
          <w:color w:val="000000"/>
          <w:sz w:val="21"/>
          <w:szCs w:val="21"/>
        </w:rPr>
        <w:t>货市场卖出价值</w:t>
      </w:r>
      <w:r>
        <w:rPr>
          <w:rFonts w:ascii="Apple LiSung" w:eastAsia="Apple LiSung" w:hAnsi="Apple LiSung" w:cs="Apple LiSung"/>
          <w:sz w:val="21"/>
          <w:szCs w:val="21"/>
        </w:rPr>
        <w:t xml:space="preserve"> </w:t>
      </w:r>
      <w:r>
        <w:rPr>
          <w:rFonts w:ascii="Arial" w:eastAsia="Arial" w:hAnsi="Arial" w:cs="Arial"/>
          <w:color w:val="000000"/>
          <w:sz w:val="21"/>
          <w:szCs w:val="21"/>
        </w:rPr>
        <w:t>1000</w:t>
      </w:r>
      <w:r>
        <w:rPr>
          <w:rFonts w:ascii="Arial" w:eastAsia="Arial" w:hAnsi="Arial" w:cs="Arial"/>
          <w:sz w:val="21"/>
          <w:szCs w:val="21"/>
        </w:rPr>
        <w:t xml:space="preserve"> </w:t>
      </w:r>
      <w:r>
        <w:rPr>
          <w:rFonts w:ascii="Apple LiSung" w:eastAsia="Apple LiSung" w:hAnsi="Apple LiSung" w:cs="Apple LiSung"/>
          <w:color w:val="000000"/>
          <w:sz w:val="21"/>
          <w:szCs w:val="21"/>
        </w:rPr>
        <w:t>万英镑的期货合约，汇率为</w:t>
      </w:r>
      <w:r>
        <w:rPr>
          <w:rFonts w:ascii="Apple LiSung" w:eastAsia="Apple LiSung" w:hAnsi="Apple LiSung" w:cs="Apple LiSung"/>
          <w:sz w:val="21"/>
          <w:szCs w:val="21"/>
        </w:rPr>
        <w:t xml:space="preserve"> </w:t>
      </w:r>
      <w:r>
        <w:rPr>
          <w:rFonts w:ascii="Arial" w:eastAsia="Arial" w:hAnsi="Arial" w:cs="Arial"/>
          <w:color w:val="000000"/>
          <w:sz w:val="21"/>
          <w:szCs w:val="21"/>
        </w:rPr>
        <w:t>1</w:t>
      </w:r>
      <w:r>
        <w:rPr>
          <w:rFonts w:ascii="Arial" w:eastAsia="Arial" w:hAnsi="Arial" w:cs="Arial"/>
          <w:sz w:val="21"/>
          <w:szCs w:val="21"/>
        </w:rPr>
        <w:t xml:space="preserve"> </w:t>
      </w:r>
      <w:r>
        <w:rPr>
          <w:rFonts w:ascii="Apple LiSung" w:eastAsia="Apple LiSung" w:hAnsi="Apple LiSung" w:cs="Apple LiSung"/>
          <w:color w:val="000000"/>
          <w:sz w:val="21"/>
          <w:szCs w:val="21"/>
        </w:rPr>
        <w:t>英镑</w:t>
      </w:r>
      <w:r>
        <w:rPr>
          <w:rFonts w:ascii="Arial" w:eastAsia="Arial" w:hAnsi="Arial" w:cs="Arial"/>
          <w:color w:val="000000"/>
          <w:sz w:val="21"/>
          <w:szCs w:val="21"/>
        </w:rPr>
        <w:t>=1.</w:t>
      </w:r>
      <w:r>
        <w:rPr>
          <w:rFonts w:ascii="Arial" w:eastAsia="Arial" w:hAnsi="Arial" w:cs="Arial"/>
          <w:sz w:val="21"/>
          <w:szCs w:val="21"/>
        </w:rPr>
        <w:t xml:space="preserve"> </w:t>
      </w:r>
      <w:r>
        <w:rPr>
          <w:rFonts w:ascii="Arial" w:eastAsia="Arial" w:hAnsi="Arial" w:cs="Arial"/>
          <w:color w:val="000000"/>
          <w:sz w:val="21"/>
          <w:szCs w:val="21"/>
        </w:rPr>
        <w:t>9</w:t>
      </w:r>
      <w:r>
        <w:rPr>
          <w:rFonts w:ascii="Arial" w:eastAsia="Arial" w:hAnsi="Arial" w:cs="Arial"/>
          <w:sz w:val="21"/>
          <w:szCs w:val="21"/>
        </w:rPr>
        <w:t xml:space="preserve"> </w:t>
      </w:r>
      <w:r>
        <w:rPr>
          <w:rFonts w:ascii="Apple LiSung" w:eastAsia="Apple LiSung" w:hAnsi="Apple LiSung" w:cs="Apple LiSung"/>
          <w:color w:val="000000"/>
          <w:sz w:val="21"/>
          <w:szCs w:val="21"/>
        </w:rPr>
        <w:t>美元。</w:t>
      </w:r>
    </w:p>
    <w:p w:rsidR="00BB0A3E" w:rsidRDefault="00751069">
      <w:pPr>
        <w:spacing w:before="68" w:line="244" w:lineRule="exact"/>
        <w:ind w:left="2424"/>
      </w:pPr>
      <w:r>
        <w:rPr>
          <w:rFonts w:ascii="Apple LiSung" w:eastAsia="Apple LiSung" w:hAnsi="Apple LiSung" w:cs="Apple LiSung"/>
          <w:color w:val="000000"/>
          <w:sz w:val="21"/>
          <w:szCs w:val="21"/>
        </w:rPr>
        <w:t>当商业银行到期收回贷款时，如果美元汇率确如预测升值到</w:t>
      </w:r>
      <w:r>
        <w:rPr>
          <w:rFonts w:ascii="Apple LiSung" w:eastAsia="Apple LiSung" w:hAnsi="Apple LiSung" w:cs="Apple LiSung"/>
          <w:sz w:val="21"/>
          <w:szCs w:val="21"/>
        </w:rPr>
        <w:t xml:space="preserve"> </w:t>
      </w:r>
      <w:r>
        <w:rPr>
          <w:rFonts w:ascii="Arial" w:eastAsia="Arial" w:hAnsi="Arial" w:cs="Arial"/>
          <w:color w:val="000000"/>
          <w:sz w:val="21"/>
          <w:szCs w:val="21"/>
        </w:rPr>
        <w:t>1</w:t>
      </w:r>
      <w:r>
        <w:rPr>
          <w:rFonts w:ascii="Arial" w:eastAsia="Arial" w:hAnsi="Arial" w:cs="Arial"/>
          <w:sz w:val="21"/>
          <w:szCs w:val="21"/>
        </w:rPr>
        <w:t xml:space="preserve"> </w:t>
      </w:r>
      <w:r>
        <w:rPr>
          <w:rFonts w:ascii="Apple LiSung" w:eastAsia="Apple LiSung" w:hAnsi="Apple LiSung" w:cs="Apple LiSung"/>
          <w:color w:val="000000"/>
          <w:sz w:val="21"/>
          <w:szCs w:val="21"/>
        </w:rPr>
        <w:t>英镑</w:t>
      </w:r>
      <w:r>
        <w:rPr>
          <w:rFonts w:ascii="Arial" w:eastAsia="Arial" w:hAnsi="Arial" w:cs="Arial"/>
          <w:color w:val="000000"/>
          <w:sz w:val="21"/>
          <w:szCs w:val="21"/>
        </w:rPr>
        <w:t>=1.</w:t>
      </w:r>
      <w:r>
        <w:rPr>
          <w:rFonts w:ascii="Arial" w:eastAsia="Arial" w:hAnsi="Arial" w:cs="Arial"/>
          <w:sz w:val="21"/>
          <w:szCs w:val="21"/>
        </w:rPr>
        <w:t xml:space="preserve"> </w:t>
      </w:r>
      <w:r>
        <w:rPr>
          <w:rFonts w:ascii="Arial" w:eastAsia="Arial" w:hAnsi="Arial" w:cs="Arial"/>
          <w:color w:val="000000"/>
          <w:sz w:val="21"/>
          <w:szCs w:val="21"/>
        </w:rPr>
        <w:t>9</w:t>
      </w:r>
      <w:r>
        <w:rPr>
          <w:rFonts w:ascii="Arial" w:eastAsia="Arial" w:hAnsi="Arial" w:cs="Arial"/>
          <w:sz w:val="21"/>
          <w:szCs w:val="21"/>
        </w:rPr>
        <w:t xml:space="preserve"> </w:t>
      </w:r>
      <w:r>
        <w:rPr>
          <w:rFonts w:ascii="Apple LiSung" w:eastAsia="Apple LiSung" w:hAnsi="Apple LiSung" w:cs="Apple LiSung"/>
          <w:color w:val="000000"/>
          <w:sz w:val="21"/>
          <w:szCs w:val="21"/>
        </w:rPr>
        <w:t>美元甚至</w:t>
      </w:r>
    </w:p>
    <w:p w:rsidR="00BB0A3E" w:rsidRDefault="00751069">
      <w:pPr>
        <w:spacing w:before="68" w:line="219" w:lineRule="exact"/>
        <w:ind w:left="2004"/>
      </w:pPr>
      <w:r>
        <w:rPr>
          <w:rFonts w:ascii="Apple LiSung" w:eastAsia="Apple LiSung" w:hAnsi="Apple LiSung" w:cs="Apple LiSung"/>
          <w:color w:val="000000"/>
          <w:sz w:val="21"/>
          <w:szCs w:val="21"/>
        </w:rPr>
        <w:t>更高，则通过期货交易可以减少汇率风险造成的损失；如果到期美元汇率不升反降，则</w:t>
      </w:r>
    </w:p>
    <w:p w:rsidR="00BB0A3E" w:rsidRDefault="00BB0A3E">
      <w:pPr>
        <w:spacing w:line="93" w:lineRule="exact"/>
        <w:ind w:left="1800"/>
      </w:pPr>
    </w:p>
    <w:p w:rsidR="00BB0A3E" w:rsidRDefault="00751069">
      <w:pPr>
        <w:spacing w:line="28" w:lineRule="auto"/>
        <w:ind w:left="2004"/>
      </w:pPr>
      <w:r>
        <w:rPr>
          <w:rFonts w:ascii="Apple LiSung" w:eastAsia="Apple LiSung" w:hAnsi="Apple LiSung" w:cs="Apple LiSung"/>
          <w:color w:val="000000"/>
          <w:sz w:val="21"/>
          <w:szCs w:val="21"/>
        </w:rPr>
        <w:lastRenderedPageBreak/>
        <w:t>可以利用因英镑升值而获取的美元，账面收益抵补卖出英镑期货合约造成的损失，将汇</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shape id="_x0000_s1730" type="#_x0000_t202" style="position:absolute;left:0;text-align:left;margin-left:88.3pt;margin-top:690.65pt;width:24.7pt;height:11.5pt;z-index:251559424;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3"/>
                      <w:sz w:val="21"/>
                      <w:szCs w:val="21"/>
                    </w:rPr>
                    <w:t>学习</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8" w:lineRule="exact"/>
        <w:ind w:left="1800"/>
      </w:pPr>
    </w:p>
    <w:p w:rsidR="00BB0A3E" w:rsidRDefault="00751069">
      <w:pPr>
        <w:spacing w:line="219" w:lineRule="exact"/>
        <w:ind w:left="2220"/>
      </w:pPr>
      <w:bookmarkStart w:id="122" w:name="PageMark122"/>
      <w:bookmarkEnd w:id="122"/>
      <w:r>
        <w:rPr>
          <w:rFonts w:ascii="Apple LiSung" w:eastAsia="Apple LiSung" w:hAnsi="Apple LiSung" w:cs="Apple LiSung"/>
          <w:color w:val="000000"/>
          <w:sz w:val="21"/>
          <w:szCs w:val="21"/>
        </w:rPr>
        <w:t>风险管理实践中，商业银行可以同时利用多种金融衍生产品构造复杂的对冲机制，以更</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有效地降低其银行账户和交易账户中的市场风险。利用衍生产品对冲市场风险具有明显的优</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势，如构造方式多种多样、交易灵活便捷等，但通常无法消除全部市场风险，而且可能会产</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生新的风险，</w:t>
      </w:r>
      <w:r>
        <w:rPr>
          <w:rFonts w:ascii="Apple LiSung" w:eastAsia="Apple LiSung" w:hAnsi="Apple LiSung" w:cs="Apple LiSung"/>
          <w:color w:val="000000"/>
          <w:sz w:val="21"/>
          <w:szCs w:val="21"/>
        </w:rPr>
        <w:t>如交易对方的信用风险。需要特别重视的是，金融衍生产品本身就潜藏着巨大</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的市场风险。商业银行必须正确认识和理解各种金融衍生产品的风险特征，有能力把握多种</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金融产品组合在一起所形成的复杂状况，并且具备风险对冲所需的强大知识和信息技术支</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持。此外，使用衍生产品对冲市场风险还需要面临透明度、会计处理、监管要求、法律规定</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道德风险等诸多问题。</w:t>
      </w:r>
    </w:p>
    <w:p w:rsidR="00BB0A3E" w:rsidRDefault="00BB0A3E">
      <w:pPr>
        <w:spacing w:line="355" w:lineRule="exact"/>
        <w:ind w:left="1800"/>
      </w:pPr>
    </w:p>
    <w:p w:rsidR="00BB0A3E" w:rsidRDefault="00751069">
      <w:pPr>
        <w:spacing w:line="244" w:lineRule="exact"/>
        <w:ind w:left="2212"/>
      </w:pPr>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经济资本配置</w:t>
      </w:r>
    </w:p>
    <w:p w:rsidR="00BB0A3E" w:rsidRDefault="00BB0A3E">
      <w:pPr>
        <w:spacing w:line="375"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商业银行除了采用限额管理、风险对冲等风险控制方法之外，还可以通过配置合理的经</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济资本来降低市场风险敞口。</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经济资本配置通常采取自上而下法</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Top</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down</w:t>
      </w:r>
      <w:r>
        <w:rPr>
          <w:rFonts w:ascii="Arial" w:eastAsia="Arial" w:hAnsi="Arial" w:cs="Arial"/>
          <w:sz w:val="21"/>
          <w:szCs w:val="21"/>
        </w:rPr>
        <w:t xml:space="preserve"> </w:t>
      </w:r>
      <w:r>
        <w:rPr>
          <w:rFonts w:ascii="Arial" w:eastAsia="Arial" w:hAnsi="Arial" w:cs="Arial"/>
          <w:color w:val="000000"/>
          <w:sz w:val="21"/>
          <w:szCs w:val="21"/>
        </w:rPr>
        <w:t>Approach)</w:t>
      </w:r>
      <w:r>
        <w:rPr>
          <w:rFonts w:ascii="Arial" w:eastAsia="Arial" w:hAnsi="Arial" w:cs="Arial"/>
          <w:sz w:val="21"/>
          <w:szCs w:val="21"/>
        </w:rPr>
        <w:t xml:space="preserve"> </w:t>
      </w:r>
      <w:r>
        <w:rPr>
          <w:rFonts w:ascii="Apple LiSung" w:eastAsia="Apple LiSung" w:hAnsi="Apple LiSung" w:cs="Apple LiSung"/>
          <w:color w:val="000000"/>
          <w:sz w:val="21"/>
          <w:szCs w:val="21"/>
        </w:rPr>
        <w:t>或自下而上法</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Bottom</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up</w:t>
      </w:r>
    </w:p>
    <w:p w:rsidR="00BB0A3E" w:rsidRDefault="00751069">
      <w:pPr>
        <w:spacing w:before="68" w:line="244" w:lineRule="exact"/>
        <w:ind w:left="1800"/>
      </w:pPr>
      <w:r>
        <w:rPr>
          <w:rFonts w:ascii="Arial" w:eastAsia="Arial" w:hAnsi="Arial" w:cs="Arial"/>
          <w:color w:val="000000"/>
          <w:sz w:val="21"/>
          <w:szCs w:val="21"/>
        </w:rPr>
        <w:t>Approach)</w:t>
      </w:r>
      <w:r>
        <w:rPr>
          <w:rFonts w:ascii="Arial" w:eastAsia="Arial" w:hAnsi="Arial" w:cs="Arial"/>
          <w:sz w:val="21"/>
          <w:szCs w:val="21"/>
        </w:rPr>
        <w:t xml:space="preserve"> </w:t>
      </w:r>
      <w:r>
        <w:rPr>
          <w:rFonts w:ascii="Apple LiSung" w:eastAsia="Apple LiSung" w:hAnsi="Apple LiSung" w:cs="Apple LiSung"/>
          <w:color w:val="000000"/>
          <w:sz w:val="21"/>
          <w:szCs w:val="21"/>
        </w:rPr>
        <w:t>。</w:t>
      </w:r>
    </w:p>
    <w:p w:rsidR="00BB0A3E" w:rsidRDefault="00751069">
      <w:pPr>
        <w:spacing w:before="68"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）自上而下法通常用于制订市场风险管理战略规划。商业银行可根据前期业务部门</w:t>
      </w:r>
      <w:r>
        <w:rPr>
          <w:rFonts w:ascii="Apple LiSung" w:eastAsia="Apple LiSung" w:hAnsi="Apple LiSung" w:cs="Apple LiSung"/>
          <w:color w:val="000000"/>
          <w:sz w:val="15"/>
          <w:szCs w:val="15"/>
        </w:rPr>
        <w:t>、</w:t>
      </w:r>
    </w:p>
    <w:p w:rsidR="00BB0A3E" w:rsidRDefault="00751069">
      <w:pPr>
        <w:spacing w:before="68" w:line="244" w:lineRule="exact"/>
        <w:ind w:left="1800"/>
      </w:pPr>
      <w:r>
        <w:rPr>
          <w:rFonts w:ascii="Apple LiSung" w:eastAsia="Apple LiSung" w:hAnsi="Apple LiSung" w:cs="Apple LiSung"/>
          <w:color w:val="000000"/>
          <w:sz w:val="21"/>
          <w:szCs w:val="21"/>
        </w:rPr>
        <w:t>交易员或交易产品的</w:t>
      </w:r>
      <w:r>
        <w:rPr>
          <w:rFonts w:ascii="Apple LiSung" w:eastAsia="Apple LiSung" w:hAnsi="Apple LiSung" w:cs="Apple LiSung"/>
          <w:sz w:val="21"/>
          <w:szCs w:val="21"/>
        </w:rPr>
        <w:t xml:space="preserve"> </w:t>
      </w:r>
      <w:r>
        <w:rPr>
          <w:rFonts w:ascii="Arial" w:eastAsia="Arial" w:hAnsi="Arial" w:cs="Arial"/>
          <w:color w:val="000000"/>
          <w:sz w:val="21"/>
          <w:szCs w:val="21"/>
        </w:rPr>
        <w:t>VaR</w:t>
      </w:r>
      <w:r>
        <w:rPr>
          <w:rFonts w:ascii="Arial" w:eastAsia="Arial" w:hAnsi="Arial" w:cs="Arial"/>
          <w:sz w:val="21"/>
          <w:szCs w:val="21"/>
        </w:rPr>
        <w:t xml:space="preserve"> </w:t>
      </w:r>
      <w:r>
        <w:rPr>
          <w:rFonts w:ascii="Apple LiSung" w:eastAsia="Apple LiSung" w:hAnsi="Apple LiSung" w:cs="Apple LiSung"/>
          <w:color w:val="000000"/>
          <w:sz w:val="21"/>
          <w:szCs w:val="21"/>
        </w:rPr>
        <w:t>占市场风险整体</w:t>
      </w:r>
      <w:r>
        <w:rPr>
          <w:rFonts w:ascii="Apple LiSung" w:eastAsia="Apple LiSung" w:hAnsi="Apple LiSung" w:cs="Apple LiSung"/>
          <w:sz w:val="21"/>
          <w:szCs w:val="21"/>
        </w:rPr>
        <w:t xml:space="preserve"> </w:t>
      </w:r>
      <w:r>
        <w:rPr>
          <w:rFonts w:ascii="Arial" w:eastAsia="Arial" w:hAnsi="Arial" w:cs="Arial"/>
          <w:color w:val="000000"/>
          <w:sz w:val="21"/>
          <w:szCs w:val="21"/>
        </w:rPr>
        <w:t>VaR</w:t>
      </w:r>
      <w:r>
        <w:rPr>
          <w:rFonts w:ascii="Arial" w:eastAsia="Arial" w:hAnsi="Arial" w:cs="Arial"/>
          <w:sz w:val="21"/>
          <w:szCs w:val="21"/>
        </w:rPr>
        <w:t xml:space="preserve"> </w:t>
      </w:r>
      <w:r>
        <w:rPr>
          <w:rFonts w:ascii="Apple LiSung" w:eastAsia="Apple LiSung" w:hAnsi="Apple LiSung" w:cs="Apple LiSung"/>
          <w:color w:val="000000"/>
          <w:sz w:val="21"/>
          <w:szCs w:val="21"/>
        </w:rPr>
        <w:t>的比例，在当期将经济资本</w:t>
      </w:r>
      <w:r>
        <w:rPr>
          <w:rFonts w:ascii="Arial" w:eastAsia="Arial" w:hAnsi="Arial" w:cs="Arial"/>
          <w:color w:val="000000"/>
          <w:sz w:val="21"/>
          <w:szCs w:val="21"/>
        </w:rPr>
        <w:t>(</w:t>
      </w:r>
      <w:r>
        <w:rPr>
          <w:rFonts w:ascii="Apple LiSung" w:eastAsia="Apple LiSung" w:hAnsi="Apple LiSung" w:cs="Apple LiSung"/>
          <w:color w:val="000000"/>
          <w:sz w:val="21"/>
          <w:szCs w:val="21"/>
        </w:rPr>
        <w:t>市场风险经济资</w:t>
      </w:r>
    </w:p>
    <w:p w:rsidR="00BB0A3E" w:rsidRDefault="00751069">
      <w:pPr>
        <w:spacing w:before="68" w:line="244" w:lineRule="exact"/>
        <w:ind w:left="1800"/>
      </w:pPr>
      <w:r>
        <w:rPr>
          <w:rFonts w:ascii="Apple LiSung" w:eastAsia="Apple LiSung" w:hAnsi="Apple LiSung" w:cs="Apple LiSung"/>
          <w:color w:val="000000"/>
          <w:sz w:val="21"/>
          <w:szCs w:val="21"/>
        </w:rPr>
        <w:t>本的计算可参照下节市场风险监管资本的计算原理</w:t>
      </w:r>
      <w:r>
        <w:rPr>
          <w:rFonts w:ascii="Arial" w:eastAsia="Arial" w:hAnsi="Arial" w:cs="Arial"/>
          <w:color w:val="000000"/>
          <w:sz w:val="21"/>
          <w:szCs w:val="21"/>
        </w:rPr>
        <w:t>)</w:t>
      </w:r>
      <w:r>
        <w:rPr>
          <w:rFonts w:ascii="Apple LiSung" w:eastAsia="Apple LiSung" w:hAnsi="Apple LiSung" w:cs="Apple LiSung"/>
          <w:color w:val="000000"/>
          <w:sz w:val="21"/>
          <w:szCs w:val="21"/>
        </w:rPr>
        <w:t>自上而下逐级分解到对应业务部门、交</w:t>
      </w:r>
    </w:p>
    <w:p w:rsidR="00BB0A3E" w:rsidRDefault="00751069">
      <w:pPr>
        <w:spacing w:before="68" w:line="244" w:lineRule="exact"/>
        <w:ind w:left="1800"/>
      </w:pPr>
      <w:r>
        <w:rPr>
          <w:rFonts w:ascii="Apple LiSung" w:eastAsia="Apple LiSung" w:hAnsi="Apple LiSung" w:cs="Apple LiSung"/>
          <w:color w:val="000000"/>
          <w:sz w:val="21"/>
          <w:szCs w:val="21"/>
        </w:rPr>
        <w:t>易员或交易产品。根据投资组合原理，由于投资组合的整体</w:t>
      </w:r>
      <w:r>
        <w:rPr>
          <w:rFonts w:ascii="Apple LiSung" w:eastAsia="Apple LiSung" w:hAnsi="Apple LiSung" w:cs="Apple LiSung"/>
          <w:sz w:val="21"/>
          <w:szCs w:val="21"/>
        </w:rPr>
        <w:t xml:space="preserve"> </w:t>
      </w:r>
      <w:r>
        <w:rPr>
          <w:rFonts w:ascii="Arial" w:eastAsia="Arial" w:hAnsi="Arial" w:cs="Arial"/>
          <w:color w:val="000000"/>
          <w:sz w:val="21"/>
          <w:szCs w:val="21"/>
        </w:rPr>
        <w:t>VaR</w:t>
      </w:r>
      <w:r>
        <w:rPr>
          <w:rFonts w:ascii="Arial" w:eastAsia="Arial" w:hAnsi="Arial" w:cs="Arial"/>
          <w:sz w:val="21"/>
          <w:szCs w:val="21"/>
        </w:rPr>
        <w:t xml:space="preserve"> </w:t>
      </w:r>
      <w:r>
        <w:rPr>
          <w:rFonts w:ascii="Apple LiSung" w:eastAsia="Apple LiSung" w:hAnsi="Apple LiSung" w:cs="Apple LiSung"/>
          <w:color w:val="000000"/>
          <w:sz w:val="21"/>
          <w:szCs w:val="21"/>
        </w:rPr>
        <w:t>小于其所包含的每个单体</w:t>
      </w:r>
    </w:p>
    <w:p w:rsidR="00BB0A3E" w:rsidRDefault="00751069">
      <w:pPr>
        <w:spacing w:before="68" w:line="244" w:lineRule="exact"/>
        <w:ind w:left="1800"/>
      </w:pPr>
      <w:r>
        <w:rPr>
          <w:rFonts w:ascii="Arial" w:eastAsia="Arial" w:hAnsi="Arial" w:cs="Arial"/>
          <w:color w:val="000000"/>
          <w:sz w:val="21"/>
          <w:szCs w:val="21"/>
        </w:rPr>
        <w:t>VaR</w:t>
      </w:r>
      <w:r>
        <w:rPr>
          <w:rFonts w:ascii="Arial" w:eastAsia="Arial" w:hAnsi="Arial" w:cs="Arial"/>
          <w:sz w:val="21"/>
          <w:szCs w:val="21"/>
        </w:rPr>
        <w:t xml:space="preserve"> </w:t>
      </w:r>
      <w:r>
        <w:rPr>
          <w:rFonts w:ascii="Apple LiSung" w:eastAsia="Apple LiSung" w:hAnsi="Apple LiSung" w:cs="Apple LiSung"/>
          <w:color w:val="000000"/>
          <w:sz w:val="21"/>
          <w:szCs w:val="21"/>
        </w:rPr>
        <w:t>之和，因此，计算经济资本分配比例时应当对单体</w:t>
      </w:r>
      <w:r>
        <w:rPr>
          <w:rFonts w:ascii="Apple LiSung" w:eastAsia="Apple LiSung" w:hAnsi="Apple LiSung" w:cs="Apple LiSung"/>
          <w:sz w:val="21"/>
          <w:szCs w:val="21"/>
        </w:rPr>
        <w:t xml:space="preserve"> </w:t>
      </w:r>
      <w:r>
        <w:rPr>
          <w:rFonts w:ascii="Arial" w:eastAsia="Arial" w:hAnsi="Arial" w:cs="Arial"/>
          <w:color w:val="000000"/>
          <w:sz w:val="21"/>
          <w:szCs w:val="21"/>
        </w:rPr>
        <w:t>VaR</w:t>
      </w:r>
      <w:r>
        <w:rPr>
          <w:rFonts w:ascii="Arial" w:eastAsia="Arial" w:hAnsi="Arial" w:cs="Arial"/>
          <w:sz w:val="21"/>
          <w:szCs w:val="21"/>
        </w:rPr>
        <w:t xml:space="preserve"> </w:t>
      </w:r>
      <w:r>
        <w:rPr>
          <w:rFonts w:ascii="Apple LiSung" w:eastAsia="Apple LiSung" w:hAnsi="Apple LiSung" w:cs="Apple LiSung"/>
          <w:color w:val="000000"/>
          <w:sz w:val="21"/>
          <w:szCs w:val="21"/>
        </w:rPr>
        <w:t>进行适当的技术调整。</w:t>
      </w:r>
    </w:p>
    <w:p w:rsidR="00BB0A3E" w:rsidRDefault="00751069">
      <w:pPr>
        <w:spacing w:before="68"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）自下而上法通常用于当期绩效考核。商业银行可根据各业务部门、交易员或交易</w:t>
      </w:r>
    </w:p>
    <w:p w:rsidR="00BB0A3E" w:rsidRDefault="00751069">
      <w:pPr>
        <w:spacing w:before="68" w:line="219" w:lineRule="exact"/>
        <w:ind w:left="1800"/>
      </w:pPr>
      <w:r>
        <w:rPr>
          <w:rFonts w:ascii="Apple LiSung" w:eastAsia="Apple LiSung" w:hAnsi="Apple LiSung" w:cs="Apple LiSung"/>
          <w:color w:val="000000"/>
          <w:sz w:val="21"/>
          <w:szCs w:val="21"/>
        </w:rPr>
        <w:t>产品的实际风险状况分别计算其所占用的经济资本，然后自下而上逐级累积。同样根据投资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组合原理，累积所得的整体层面的经济资本应小于各单个经济资本的简单加总。</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商业银行可以通过定期分析比对上述两种方法分解经济资本时存在的差异，对经济资本</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配置的合理性进行有效评估，及时发现高风险低收益的不良业务部门、交易员或交易产品</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同时严格限制高风险业务的经济资本配置，将有限的经济资本配置到能够创造最优风险</w:t>
      </w:r>
      <w:r>
        <w:rPr>
          <w:rFonts w:ascii="Arial" w:eastAsia="Arial" w:hAnsi="Arial" w:cs="Arial"/>
          <w:color w:val="000000"/>
          <w:sz w:val="21"/>
          <w:szCs w:val="21"/>
        </w:rPr>
        <w:t>-</w:t>
      </w:r>
      <w:r>
        <w:rPr>
          <w:rFonts w:ascii="Apple LiSung" w:eastAsia="Apple LiSung" w:hAnsi="Apple LiSung" w:cs="Apple LiSung"/>
          <w:color w:val="000000"/>
          <w:sz w:val="21"/>
          <w:szCs w:val="21"/>
        </w:rPr>
        <w:t>收</w:t>
      </w:r>
    </w:p>
    <w:p w:rsidR="00BB0A3E" w:rsidRDefault="00751069">
      <w:pPr>
        <w:spacing w:before="68" w:line="219" w:lineRule="exact"/>
        <w:ind w:left="1800"/>
      </w:pPr>
      <w:r>
        <w:rPr>
          <w:rFonts w:ascii="Apple LiSung" w:eastAsia="Apple LiSung" w:hAnsi="Apple LiSung" w:cs="Apple LiSung"/>
          <w:color w:val="000000"/>
          <w:sz w:val="21"/>
          <w:szCs w:val="21"/>
        </w:rPr>
        <w:t>益率的</w:t>
      </w:r>
      <w:r>
        <w:rPr>
          <w:rFonts w:ascii="Apple LiSung" w:eastAsia="Apple LiSung" w:hAnsi="Apple LiSung" w:cs="Apple LiSung"/>
          <w:color w:val="000000"/>
          <w:sz w:val="21"/>
          <w:szCs w:val="21"/>
        </w:rPr>
        <w:t>业务部门、交易员和交易产品。</w:t>
      </w:r>
    </w:p>
    <w:p w:rsidR="00BB0A3E" w:rsidRDefault="00BB0A3E">
      <w:pPr>
        <w:spacing w:line="200" w:lineRule="exact"/>
        <w:ind w:left="1800"/>
      </w:pPr>
    </w:p>
    <w:p w:rsidR="00BB0A3E" w:rsidRDefault="00BB0A3E">
      <w:pPr>
        <w:spacing w:line="275" w:lineRule="exact"/>
        <w:ind w:left="1800"/>
      </w:pPr>
    </w:p>
    <w:p w:rsidR="00BB0A3E" w:rsidRDefault="00751069">
      <w:pPr>
        <w:spacing w:line="292" w:lineRule="exact"/>
        <w:ind w:left="1808"/>
      </w:pPr>
      <w:r>
        <w:rPr>
          <w:rFonts w:ascii="Heiti SC" w:eastAsia="Heiti SC" w:hAnsi="Heiti SC" w:cs="Heiti SC"/>
          <w:color w:val="000000"/>
          <w:sz w:val="28"/>
          <w:szCs w:val="28"/>
        </w:rPr>
        <w:t>4.4</w:t>
      </w:r>
      <w:r>
        <w:rPr>
          <w:rFonts w:ascii="Heiti SC" w:eastAsia="Heiti SC" w:hAnsi="Heiti SC" w:cs="Heiti SC"/>
          <w:sz w:val="28"/>
          <w:szCs w:val="28"/>
        </w:rPr>
        <w:t xml:space="preserve"> </w:t>
      </w:r>
      <w:r>
        <w:rPr>
          <w:rFonts w:ascii="Heiti SC" w:eastAsia="Heiti SC" w:hAnsi="Heiti SC" w:cs="Heiti SC"/>
          <w:color w:val="000000"/>
          <w:sz w:val="28"/>
          <w:szCs w:val="28"/>
        </w:rPr>
        <w:t>市场风险监管资本计量与绩效评估</w:t>
      </w:r>
    </w:p>
    <w:p w:rsidR="00BB0A3E" w:rsidRDefault="00BB0A3E">
      <w:pPr>
        <w:spacing w:line="200" w:lineRule="exact"/>
        <w:ind w:left="1800"/>
      </w:pPr>
    </w:p>
    <w:p w:rsidR="00BB0A3E" w:rsidRDefault="00BB0A3E">
      <w:pPr>
        <w:spacing w:line="271" w:lineRule="exact"/>
        <w:ind w:left="1800"/>
      </w:pPr>
    </w:p>
    <w:p w:rsidR="00BB0A3E" w:rsidRDefault="00751069">
      <w:pPr>
        <w:spacing w:line="219" w:lineRule="exact"/>
        <w:ind w:left="2015"/>
      </w:pPr>
      <w:r>
        <w:rPr>
          <w:rFonts w:ascii="Heiti SC" w:eastAsia="Heiti SC" w:hAnsi="Heiti SC" w:cs="Heiti SC"/>
          <w:color w:val="000000"/>
          <w:sz w:val="21"/>
          <w:szCs w:val="21"/>
        </w:rPr>
        <w:t>习目的</w:t>
      </w:r>
    </w:p>
    <w:p w:rsidR="00BB0A3E" w:rsidRDefault="00BB0A3E">
      <w:pPr>
        <w:spacing w:line="85" w:lineRule="exact"/>
        <w:ind w:left="1800"/>
      </w:pPr>
    </w:p>
    <w:p w:rsidR="00BB0A3E" w:rsidRDefault="00751069">
      <w:pPr>
        <w:spacing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掌握市场风险监管资本的计算方法及其与市场风险经济资本的内在联系。</w:t>
      </w:r>
    </w:p>
    <w:p w:rsidR="00BB0A3E" w:rsidRDefault="00751069">
      <w:pPr>
        <w:spacing w:before="70"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掌握市场风险管理常用的经风险调整的绩效评估方法及其重要作用。</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shape id="_x0000_s1729" type="#_x0000_t202" style="position:absolute;left:0;text-align:left;margin-left:128.35pt;margin-top:74.55pt;width:62.85pt;height:11.5pt;z-index:251560448;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8"/>
                      <w:sz w:val="21"/>
                      <w:szCs w:val="21"/>
                    </w:rPr>
                    <w:t>场风险监管</w:t>
                  </w:r>
                </w:p>
              </w:txbxContent>
            </v:textbox>
            <w10:wrap anchorx="page" anchory="page"/>
          </v:shape>
        </w:pict>
      </w:r>
      <w:r>
        <w:pict>
          <v:shape id="_x0000_s1728" type="#_x0000_t202" style="position:absolute;left:0;text-align:left;margin-left:180.7pt;margin-top:74.55pt;width:24.8pt;height:11.5pt;z-index:251561472;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4"/>
                      <w:sz w:val="21"/>
                      <w:szCs w:val="21"/>
                    </w:rPr>
                    <w:t>资本</w:t>
                  </w:r>
                </w:p>
              </w:txbxContent>
            </v:textbox>
            <w10:wrap anchorx="page" anchory="page"/>
          </v:shape>
        </w:pict>
      </w:r>
      <w:r>
        <w:pict>
          <v:shape id="_x0000_s1727" type="#_x0000_t202" style="position:absolute;left:0;text-align:left;margin-left:201.85pt;margin-top:74.55pt;width:24.8pt;height:11.5pt;z-index:251562496;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4"/>
                      <w:sz w:val="21"/>
                      <w:szCs w:val="21"/>
                    </w:rPr>
                    <w:t>计量</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85" w:lineRule="exact"/>
        <w:ind w:left="1800"/>
      </w:pPr>
    </w:p>
    <w:p w:rsidR="00BB0A3E" w:rsidRDefault="00751069">
      <w:pPr>
        <w:spacing w:line="244" w:lineRule="exact"/>
        <w:ind w:left="1800"/>
      </w:pPr>
      <w:bookmarkStart w:id="123" w:name="PageMark123"/>
      <w:bookmarkEnd w:id="123"/>
      <w:r>
        <w:rPr>
          <w:rFonts w:ascii="Arial" w:eastAsia="Arial" w:hAnsi="Arial" w:cs="Arial"/>
          <w:b/>
          <w:color w:val="000000"/>
          <w:sz w:val="21"/>
          <w:szCs w:val="21"/>
        </w:rPr>
        <w:t>4.4.</w:t>
      </w:r>
      <w:r>
        <w:rPr>
          <w:rFonts w:ascii="Arial" w:eastAsia="Arial" w:hAnsi="Arial" w:cs="Arial"/>
          <w:sz w:val="21"/>
          <w:szCs w:val="21"/>
        </w:rPr>
        <w:t xml:space="preserve"> </w:t>
      </w:r>
      <w:r>
        <w:rPr>
          <w:rFonts w:ascii="Arial" w:eastAsia="Arial" w:hAnsi="Arial" w:cs="Arial"/>
          <w:b/>
          <w:color w:val="000000"/>
          <w:sz w:val="21"/>
          <w:szCs w:val="21"/>
        </w:rPr>
        <w:t>11</w:t>
      </w:r>
      <w:r>
        <w:rPr>
          <w:rFonts w:ascii="Arial" w:eastAsia="Arial" w:hAnsi="Arial" w:cs="Arial"/>
          <w:sz w:val="21"/>
          <w:szCs w:val="21"/>
        </w:rPr>
        <w:t xml:space="preserve"> </w:t>
      </w:r>
      <w:r>
        <w:rPr>
          <w:rFonts w:ascii="Heiti SC" w:eastAsia="Heiti SC" w:hAnsi="Heiti SC" w:cs="Heiti SC"/>
          <w:color w:val="000000"/>
          <w:sz w:val="21"/>
          <w:szCs w:val="21"/>
        </w:rPr>
        <w:t>市市市场风险监管资本计</w:t>
      </w:r>
    </w:p>
    <w:p w:rsidR="00BB0A3E" w:rsidRDefault="00BB0A3E">
      <w:pPr>
        <w:spacing w:line="334"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商业银行应准确计量所面临的市场风险，并为此配置相应的经济资本来抵御其可能造成</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的风险损失。</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市场风险监管资本应当能够反映商业银行市场风险的真实状况，即</w:t>
      </w:r>
      <w:r>
        <w:rPr>
          <w:rFonts w:ascii="Apple LiSung" w:eastAsia="Apple LiSung" w:hAnsi="Apple LiSung" w:cs="Apple LiSung"/>
          <w:color w:val="000000"/>
          <w:sz w:val="21"/>
          <w:szCs w:val="21"/>
        </w:rPr>
        <w:t>监管资本要求应当与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所需配置的经济资本保持基本一致。</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根据巴塞尔委员会的规定，市场风险监管资本的计算公式为：</w:t>
      </w:r>
    </w:p>
    <w:p w:rsidR="00BB0A3E" w:rsidRDefault="00BB0A3E">
      <w:pPr>
        <w:spacing w:line="93" w:lineRule="exact"/>
        <w:ind w:left="1800"/>
      </w:pPr>
    </w:p>
    <w:p w:rsidR="00BB0A3E" w:rsidRDefault="00751069">
      <w:pPr>
        <w:spacing w:line="244" w:lineRule="exact"/>
        <w:ind w:left="2534"/>
      </w:pPr>
      <w:r>
        <w:rPr>
          <w:rFonts w:ascii="Apple LiSung" w:eastAsia="Apple LiSung" w:hAnsi="Apple LiSung" w:cs="Apple LiSung"/>
          <w:color w:val="000000"/>
          <w:sz w:val="21"/>
          <w:szCs w:val="21"/>
        </w:rPr>
        <w:t>市场风险监管资本</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最低乘数因子</w:t>
      </w:r>
      <w:r>
        <w:rPr>
          <w:rFonts w:ascii="Arial" w:eastAsia="Arial" w:hAnsi="Arial" w:cs="Arial"/>
          <w:color w:val="000000"/>
          <w:sz w:val="21"/>
          <w:szCs w:val="21"/>
        </w:rPr>
        <w:t>+</w:t>
      </w:r>
      <w:r>
        <w:rPr>
          <w:rFonts w:ascii="Apple LiSung" w:eastAsia="Apple LiSung" w:hAnsi="Apple LiSung" w:cs="Apple LiSung"/>
          <w:color w:val="000000"/>
          <w:sz w:val="21"/>
          <w:szCs w:val="21"/>
        </w:rPr>
        <w:t>附加因子</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x</w:t>
      </w:r>
      <w:r>
        <w:rPr>
          <w:rFonts w:ascii="Arial" w:eastAsia="Arial" w:hAnsi="Arial" w:cs="Arial"/>
          <w:sz w:val="21"/>
          <w:szCs w:val="21"/>
        </w:rPr>
        <w:t xml:space="preserve"> </w:t>
      </w:r>
      <w:r>
        <w:rPr>
          <w:rFonts w:ascii="Arial" w:eastAsia="Arial" w:hAnsi="Arial" w:cs="Arial"/>
          <w:color w:val="000000"/>
          <w:sz w:val="21"/>
          <w:szCs w:val="21"/>
        </w:rPr>
        <w:t>VaR</w:t>
      </w:r>
    </w:p>
    <w:p w:rsidR="00BB0A3E" w:rsidRDefault="00751069">
      <w:pPr>
        <w:spacing w:before="68" w:line="244" w:lineRule="exact"/>
        <w:ind w:left="1800"/>
      </w:pPr>
      <w:r>
        <w:rPr>
          <w:rFonts w:ascii="Apple LiSung" w:eastAsia="Apple LiSung" w:hAnsi="Apple LiSung" w:cs="Apple LiSung"/>
          <w:color w:val="000000"/>
          <w:sz w:val="21"/>
          <w:szCs w:val="21"/>
        </w:rPr>
        <w:t>其中，巴塞尔委员会规定最低乘数因子为</w:t>
      </w:r>
      <w:r>
        <w:rPr>
          <w:rFonts w:ascii="Apple LiSung" w:eastAsia="Apple LiSung" w:hAnsi="Apple LiSung" w:cs="Apple LiSung"/>
          <w:sz w:val="21"/>
          <w:szCs w:val="21"/>
        </w:rPr>
        <w:t xml:space="preserve"> </w:t>
      </w:r>
      <w:r>
        <w:rPr>
          <w:rFonts w:ascii="Arial" w:eastAsia="Arial" w:hAnsi="Arial" w:cs="Arial"/>
          <w:color w:val="000000"/>
          <w:sz w:val="21"/>
          <w:szCs w:val="21"/>
        </w:rPr>
        <w:t>3</w:t>
      </w:r>
      <w:r>
        <w:rPr>
          <w:rFonts w:ascii="Apple LiSung" w:eastAsia="Apple LiSung" w:hAnsi="Apple LiSung" w:cs="Apple LiSung"/>
          <w:color w:val="000000"/>
          <w:sz w:val="21"/>
          <w:szCs w:val="21"/>
        </w:rPr>
        <w:t>；附加因子设定在最低乘数因子之上，取值在</w:t>
      </w:r>
      <w:r>
        <w:rPr>
          <w:rFonts w:ascii="Apple LiSung" w:eastAsia="Apple LiSung" w:hAnsi="Apple LiSung" w:cs="Apple LiSung"/>
          <w:sz w:val="21"/>
          <w:szCs w:val="21"/>
        </w:rPr>
        <w:t xml:space="preserve"> </w:t>
      </w:r>
      <w:r>
        <w:rPr>
          <w:rFonts w:ascii="Arial" w:eastAsia="Arial" w:hAnsi="Arial" w:cs="Arial"/>
          <w:color w:val="000000"/>
          <w:sz w:val="21"/>
          <w:szCs w:val="21"/>
        </w:rPr>
        <w:t>0</w:t>
      </w:r>
      <w:r>
        <w:rPr>
          <w:rFonts w:ascii="Arial" w:eastAsia="Arial" w:hAnsi="Arial" w:cs="Arial"/>
          <w:sz w:val="21"/>
          <w:szCs w:val="21"/>
        </w:rPr>
        <w:t xml:space="preserve"> </w:t>
      </w:r>
      <w:r>
        <w:rPr>
          <w:rFonts w:ascii="Arial" w:eastAsia="Arial" w:hAnsi="Arial" w:cs="Arial"/>
          <w:color w:val="000000"/>
          <w:sz w:val="21"/>
          <w:szCs w:val="21"/>
        </w:rPr>
        <w:t>-</w:t>
      </w:r>
    </w:p>
    <w:p w:rsidR="00BB0A3E" w:rsidRDefault="00751069">
      <w:pPr>
        <w:spacing w:before="68" w:line="244" w:lineRule="exact"/>
        <w:ind w:left="1800"/>
      </w:pPr>
      <w:r>
        <w:rPr>
          <w:rFonts w:ascii="Arial" w:eastAsia="Arial" w:hAnsi="Arial" w:cs="Arial"/>
          <w:color w:val="000000"/>
          <w:sz w:val="21"/>
          <w:szCs w:val="21"/>
        </w:rPr>
        <w:t>1</w:t>
      </w:r>
      <w:r>
        <w:rPr>
          <w:rFonts w:ascii="Arial" w:eastAsia="Arial" w:hAnsi="Arial" w:cs="Arial"/>
          <w:sz w:val="21"/>
          <w:szCs w:val="21"/>
        </w:rPr>
        <w:t xml:space="preserve"> </w:t>
      </w:r>
      <w:r>
        <w:rPr>
          <w:rFonts w:ascii="Apple LiSung" w:eastAsia="Apple LiSung" w:hAnsi="Apple LiSung" w:cs="Apple LiSung"/>
          <w:color w:val="000000"/>
          <w:sz w:val="21"/>
          <w:szCs w:val="21"/>
        </w:rPr>
        <w:t>之间；</w:t>
      </w:r>
      <w:r>
        <w:rPr>
          <w:rFonts w:ascii="Arial" w:eastAsia="Arial" w:hAnsi="Arial" w:cs="Arial"/>
          <w:color w:val="000000"/>
          <w:sz w:val="21"/>
          <w:szCs w:val="21"/>
        </w:rPr>
        <w:t>VaR</w:t>
      </w:r>
      <w:r>
        <w:rPr>
          <w:rFonts w:ascii="Arial" w:eastAsia="Arial" w:hAnsi="Arial" w:cs="Arial"/>
          <w:sz w:val="21"/>
          <w:szCs w:val="21"/>
        </w:rPr>
        <w:t xml:space="preserve"> </w:t>
      </w:r>
      <w:r>
        <w:rPr>
          <w:rFonts w:ascii="Apple LiSung" w:eastAsia="Apple LiSung" w:hAnsi="Apple LiSung" w:cs="Apple LiSung"/>
          <w:color w:val="000000"/>
          <w:sz w:val="21"/>
          <w:szCs w:val="21"/>
        </w:rPr>
        <w:t>的计算采用</w:t>
      </w:r>
      <w:r>
        <w:rPr>
          <w:rFonts w:ascii="Apple LiSung" w:eastAsia="Apple LiSung" w:hAnsi="Apple LiSung" w:cs="Apple LiSung"/>
          <w:sz w:val="21"/>
          <w:szCs w:val="21"/>
        </w:rPr>
        <w:t xml:space="preserve"> </w:t>
      </w:r>
      <w:r>
        <w:rPr>
          <w:rFonts w:ascii="Arial" w:eastAsia="Arial" w:hAnsi="Arial" w:cs="Arial"/>
          <w:color w:val="000000"/>
          <w:sz w:val="21"/>
          <w:szCs w:val="21"/>
        </w:rPr>
        <w:t>99%</w:t>
      </w:r>
      <w:r>
        <w:rPr>
          <w:rFonts w:ascii="Apple LiSung" w:eastAsia="Apple LiSung" w:hAnsi="Apple LiSung" w:cs="Apple LiSung"/>
          <w:color w:val="000000"/>
          <w:sz w:val="21"/>
          <w:szCs w:val="21"/>
        </w:rPr>
        <w:t>的单尾置信区间，持有期为</w:t>
      </w:r>
      <w:r>
        <w:rPr>
          <w:rFonts w:ascii="Apple LiSung" w:eastAsia="Apple LiSung" w:hAnsi="Apple LiSung" w:cs="Apple LiSung"/>
          <w:sz w:val="21"/>
          <w:szCs w:val="21"/>
        </w:rPr>
        <w:t xml:space="preserve"> </w:t>
      </w:r>
      <w:r>
        <w:rPr>
          <w:rFonts w:ascii="Arial" w:eastAsia="Arial" w:hAnsi="Arial" w:cs="Arial"/>
          <w:color w:val="000000"/>
          <w:sz w:val="21"/>
          <w:szCs w:val="21"/>
        </w:rPr>
        <w:t>10</w:t>
      </w:r>
      <w:r>
        <w:rPr>
          <w:rFonts w:ascii="Arial" w:eastAsia="Arial" w:hAnsi="Arial" w:cs="Arial"/>
          <w:sz w:val="21"/>
          <w:szCs w:val="21"/>
        </w:rPr>
        <w:t xml:space="preserve"> </w:t>
      </w:r>
      <w:r>
        <w:rPr>
          <w:rFonts w:ascii="Apple LiSung" w:eastAsia="Apple LiSung" w:hAnsi="Apple LiSung" w:cs="Apple LiSung"/>
          <w:color w:val="000000"/>
          <w:sz w:val="21"/>
          <w:szCs w:val="21"/>
        </w:rPr>
        <w:t>个营业日。</w:t>
      </w:r>
    </w:p>
    <w:p w:rsidR="00BB0A3E" w:rsidRDefault="00751069">
      <w:pPr>
        <w:spacing w:before="68" w:line="219" w:lineRule="exact"/>
        <w:ind w:left="2220"/>
      </w:pPr>
      <w:r>
        <w:rPr>
          <w:rFonts w:ascii="Apple LiSung" w:eastAsia="Apple LiSung" w:hAnsi="Apple LiSung" w:cs="Apple LiSung"/>
          <w:color w:val="000000"/>
          <w:sz w:val="21"/>
          <w:szCs w:val="21"/>
        </w:rPr>
        <w:t>巴塞尔委员会《资本协议市场风险补充规定》要求，采用内部模型计算市场风险监管资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本的银行应当对模型进行事后检验，以检验并提高模型的准确性和可靠性。监管当局应根据</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事后检验的结果决定是否通过设定附加因子来提高市场风险的监管资本要求。如果监管当局</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对模型的事后检验结果比较满意，模型也满足了监管当局规定的定量标准和定性标准，就可</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以将附加因子设为</w:t>
      </w:r>
      <w:r>
        <w:rPr>
          <w:rFonts w:ascii="Apple LiSung" w:eastAsia="Apple LiSung" w:hAnsi="Apple LiSung" w:cs="Apple LiSung"/>
          <w:sz w:val="21"/>
          <w:szCs w:val="21"/>
        </w:rPr>
        <w:t xml:space="preserve"> </w:t>
      </w:r>
      <w:r>
        <w:rPr>
          <w:rFonts w:ascii="Arial" w:eastAsia="Arial" w:hAnsi="Arial" w:cs="Arial"/>
          <w:color w:val="000000"/>
          <w:sz w:val="21"/>
          <w:szCs w:val="21"/>
        </w:rPr>
        <w:t>0</w:t>
      </w:r>
      <w:r>
        <w:rPr>
          <w:rFonts w:ascii="Apple LiSung" w:eastAsia="Apple LiSung" w:hAnsi="Apple LiSung" w:cs="Apple LiSung"/>
          <w:color w:val="000000"/>
          <w:sz w:val="21"/>
          <w:szCs w:val="21"/>
        </w:rPr>
        <w:t>；否则，附加因子应设为</w:t>
      </w:r>
      <w:r>
        <w:rPr>
          <w:rFonts w:ascii="Apple LiSung" w:eastAsia="Apple LiSung" w:hAnsi="Apple LiSung" w:cs="Apple LiSung"/>
          <w:sz w:val="21"/>
          <w:szCs w:val="21"/>
        </w:rPr>
        <w:t xml:space="preserve"> </w:t>
      </w:r>
      <w:r>
        <w:rPr>
          <w:rFonts w:ascii="Arial" w:eastAsia="Arial" w:hAnsi="Arial" w:cs="Arial"/>
          <w:color w:val="000000"/>
          <w:sz w:val="21"/>
          <w:szCs w:val="21"/>
        </w:rPr>
        <w:t>0</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1</w:t>
      </w:r>
      <w:r>
        <w:rPr>
          <w:rFonts w:ascii="Arial" w:eastAsia="Arial" w:hAnsi="Arial" w:cs="Arial"/>
          <w:sz w:val="21"/>
          <w:szCs w:val="21"/>
        </w:rPr>
        <w:t xml:space="preserve"> </w:t>
      </w:r>
      <w:r>
        <w:rPr>
          <w:rFonts w:ascii="Apple LiSung" w:eastAsia="Apple LiSung" w:hAnsi="Apple LiSung" w:cs="Apple LiSung"/>
          <w:color w:val="000000"/>
          <w:sz w:val="21"/>
          <w:szCs w:val="21"/>
        </w:rPr>
        <w:t>之间，即通过增大</w:t>
      </w:r>
      <w:r>
        <w:rPr>
          <w:rFonts w:ascii="Apple LiSung" w:eastAsia="Apple LiSung" w:hAnsi="Apple LiSung" w:cs="Apple LiSung"/>
          <w:sz w:val="21"/>
          <w:szCs w:val="21"/>
        </w:rPr>
        <w:t xml:space="preserve"> </w:t>
      </w:r>
      <w:r>
        <w:rPr>
          <w:rFonts w:ascii="Arial" w:eastAsia="Arial" w:hAnsi="Arial" w:cs="Arial"/>
          <w:color w:val="000000"/>
          <w:sz w:val="21"/>
          <w:szCs w:val="21"/>
        </w:rPr>
        <w:t>VaR</w:t>
      </w:r>
      <w:r>
        <w:rPr>
          <w:rFonts w:ascii="Arial" w:eastAsia="Arial" w:hAnsi="Arial" w:cs="Arial"/>
          <w:sz w:val="21"/>
          <w:szCs w:val="21"/>
        </w:rPr>
        <w:t xml:space="preserve"> </w:t>
      </w:r>
      <w:r>
        <w:rPr>
          <w:rFonts w:ascii="Apple LiSung" w:eastAsia="Apple LiSung" w:hAnsi="Apple LiSung" w:cs="Apple LiSung"/>
          <w:color w:val="000000"/>
          <w:sz w:val="21"/>
          <w:szCs w:val="21"/>
        </w:rPr>
        <w:t>值来对内部模型</w:t>
      </w:r>
    </w:p>
    <w:p w:rsidR="00BB0A3E" w:rsidRDefault="00751069">
      <w:pPr>
        <w:spacing w:before="68" w:line="219" w:lineRule="exact"/>
        <w:ind w:left="1800"/>
      </w:pPr>
      <w:r>
        <w:rPr>
          <w:rFonts w:ascii="Apple LiSung" w:eastAsia="Apple LiSung" w:hAnsi="Apple LiSung" w:cs="Apple LiSung"/>
          <w:color w:val="000000"/>
          <w:sz w:val="21"/>
          <w:szCs w:val="21"/>
        </w:rPr>
        <w:t>存在缺陷的银行提出更高的监管资本要求。</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商业银行在实施内部市场风险管理时，可以根据自身风险偏好和风险管理策略，选择不</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同于计算监管资本时所采用的置信区间和持有期，因此计算出来的</w:t>
      </w:r>
      <w:r>
        <w:rPr>
          <w:rFonts w:ascii="Apple LiSung" w:eastAsia="Apple LiSung" w:hAnsi="Apple LiSung" w:cs="Apple LiSung"/>
          <w:sz w:val="21"/>
          <w:szCs w:val="21"/>
        </w:rPr>
        <w:t xml:space="preserve"> </w:t>
      </w:r>
      <w:r>
        <w:rPr>
          <w:rFonts w:ascii="Arial" w:eastAsia="Arial" w:hAnsi="Arial" w:cs="Arial"/>
          <w:color w:val="000000"/>
          <w:sz w:val="21"/>
          <w:szCs w:val="21"/>
        </w:rPr>
        <w:t>VaR</w:t>
      </w:r>
      <w:r>
        <w:rPr>
          <w:rFonts w:ascii="Arial" w:eastAsia="Arial" w:hAnsi="Arial" w:cs="Arial"/>
          <w:sz w:val="21"/>
          <w:szCs w:val="21"/>
        </w:rPr>
        <w:t xml:space="preserve"> </w:t>
      </w:r>
      <w:r>
        <w:rPr>
          <w:rFonts w:ascii="Apple LiSung" w:eastAsia="Apple LiSung" w:hAnsi="Apple LiSung" w:cs="Apple LiSung"/>
          <w:color w:val="000000"/>
          <w:sz w:val="21"/>
          <w:szCs w:val="21"/>
        </w:rPr>
        <w:t>值和市场风险经济</w:t>
      </w:r>
    </w:p>
    <w:p w:rsidR="00BB0A3E" w:rsidRDefault="00751069">
      <w:pPr>
        <w:spacing w:before="68" w:line="219" w:lineRule="exact"/>
        <w:ind w:left="1800"/>
      </w:pPr>
      <w:r>
        <w:rPr>
          <w:rFonts w:ascii="Apple LiSung" w:eastAsia="Apple LiSung" w:hAnsi="Apple LiSung" w:cs="Apple LiSung"/>
          <w:color w:val="000000"/>
          <w:sz w:val="21"/>
          <w:szCs w:val="21"/>
        </w:rPr>
        <w:t>资本会与监管资本略有不同，但必须同样能</w:t>
      </w:r>
      <w:r>
        <w:rPr>
          <w:rFonts w:ascii="Apple LiSung" w:eastAsia="Apple LiSung" w:hAnsi="Apple LiSung" w:cs="Apple LiSung"/>
          <w:color w:val="000000"/>
          <w:sz w:val="21"/>
          <w:szCs w:val="21"/>
        </w:rPr>
        <w:t>够反映市场风险的真实水平。因本书篇幅所限</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市场风险经济资本的计算方法在此不作深入介绍。</w:t>
      </w:r>
    </w:p>
    <w:p w:rsidR="00BB0A3E" w:rsidRDefault="00BB0A3E">
      <w:pPr>
        <w:spacing w:line="352" w:lineRule="exact"/>
        <w:ind w:left="1800"/>
      </w:pPr>
    </w:p>
    <w:p w:rsidR="00BB0A3E" w:rsidRDefault="00751069">
      <w:pPr>
        <w:spacing w:line="244" w:lineRule="exact"/>
        <w:ind w:left="1806"/>
      </w:pPr>
      <w:r>
        <w:rPr>
          <w:rFonts w:ascii="Arial" w:eastAsia="Arial" w:hAnsi="Arial" w:cs="Arial"/>
          <w:b/>
          <w:color w:val="000000"/>
          <w:sz w:val="21"/>
          <w:szCs w:val="21"/>
        </w:rPr>
        <w:t>4.4.2</w:t>
      </w:r>
      <w:r>
        <w:rPr>
          <w:rFonts w:ascii="Arial" w:eastAsia="Arial" w:hAnsi="Arial" w:cs="Arial"/>
          <w:sz w:val="21"/>
          <w:szCs w:val="21"/>
        </w:rPr>
        <w:t xml:space="preserve"> </w:t>
      </w:r>
      <w:r>
        <w:rPr>
          <w:rFonts w:ascii="Heiti SC" w:eastAsia="Heiti SC" w:hAnsi="Heiti SC" w:cs="Heiti SC"/>
          <w:color w:val="000000"/>
          <w:sz w:val="21"/>
          <w:szCs w:val="21"/>
        </w:rPr>
        <w:t>经风险调整的绩效评估</w:t>
      </w:r>
    </w:p>
    <w:p w:rsidR="00BB0A3E" w:rsidRDefault="00BB0A3E">
      <w:pPr>
        <w:spacing w:line="329"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商业银行可根据业务部门、交易员或交易产品创造的收益及其所占用的经济资本，计算</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各自的经风险调整的资本收益率</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Risk</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Adjusted</w:t>
      </w:r>
      <w:r>
        <w:rPr>
          <w:rFonts w:ascii="Arial" w:eastAsia="Arial" w:hAnsi="Arial" w:cs="Arial"/>
          <w:sz w:val="21"/>
          <w:szCs w:val="21"/>
        </w:rPr>
        <w:t xml:space="preserve"> </w:t>
      </w:r>
      <w:r>
        <w:rPr>
          <w:rFonts w:ascii="Arial" w:eastAsia="Arial" w:hAnsi="Arial" w:cs="Arial"/>
          <w:color w:val="000000"/>
          <w:sz w:val="21"/>
          <w:szCs w:val="21"/>
        </w:rPr>
        <w:t>Return</w:t>
      </w:r>
      <w:r>
        <w:rPr>
          <w:rFonts w:ascii="Arial" w:eastAsia="Arial" w:hAnsi="Arial" w:cs="Arial"/>
          <w:sz w:val="21"/>
          <w:szCs w:val="21"/>
        </w:rPr>
        <w:t xml:space="preserve"> </w:t>
      </w:r>
      <w:r>
        <w:rPr>
          <w:rFonts w:ascii="Arial" w:eastAsia="Arial" w:hAnsi="Arial" w:cs="Arial"/>
          <w:color w:val="000000"/>
          <w:sz w:val="21"/>
          <w:szCs w:val="21"/>
        </w:rPr>
        <w:t>on</w:t>
      </w:r>
      <w:r>
        <w:rPr>
          <w:rFonts w:ascii="Arial" w:eastAsia="Arial" w:hAnsi="Arial" w:cs="Arial"/>
          <w:sz w:val="21"/>
          <w:szCs w:val="21"/>
        </w:rPr>
        <w:t xml:space="preserve"> </w:t>
      </w:r>
      <w:r>
        <w:rPr>
          <w:rFonts w:ascii="Arial" w:eastAsia="Arial" w:hAnsi="Arial" w:cs="Arial"/>
          <w:color w:val="000000"/>
          <w:sz w:val="21"/>
          <w:szCs w:val="21"/>
        </w:rPr>
        <w:t>Capital,</w:t>
      </w:r>
      <w:r>
        <w:rPr>
          <w:rFonts w:ascii="Arial" w:eastAsia="Arial" w:hAnsi="Arial" w:cs="Arial"/>
          <w:sz w:val="21"/>
          <w:szCs w:val="21"/>
        </w:rPr>
        <w:t xml:space="preserve"> </w:t>
      </w:r>
      <w:r>
        <w:rPr>
          <w:rFonts w:ascii="Arial" w:eastAsia="Arial" w:hAnsi="Arial" w:cs="Arial"/>
          <w:color w:val="000000"/>
          <w:sz w:val="21"/>
          <w:szCs w:val="21"/>
        </w:rPr>
        <w:t>RAROC</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和经济增加值</w:t>
      </w:r>
    </w:p>
    <w:p w:rsidR="00BB0A3E" w:rsidRDefault="00751069">
      <w:pPr>
        <w:spacing w:before="68" w:line="244" w:lineRule="exact"/>
        <w:ind w:left="1800"/>
      </w:pPr>
      <w:r>
        <w:rPr>
          <w:rFonts w:ascii="Arial" w:eastAsia="Arial" w:hAnsi="Arial" w:cs="Arial"/>
          <w:color w:val="000000"/>
          <w:sz w:val="21"/>
          <w:szCs w:val="21"/>
        </w:rPr>
        <w:t>(Economic</w:t>
      </w:r>
      <w:r>
        <w:rPr>
          <w:rFonts w:ascii="Arial" w:eastAsia="Arial" w:hAnsi="Arial" w:cs="Arial"/>
          <w:sz w:val="21"/>
          <w:szCs w:val="21"/>
        </w:rPr>
        <w:t xml:space="preserve"> </w:t>
      </w:r>
      <w:r>
        <w:rPr>
          <w:rFonts w:ascii="Arial" w:eastAsia="Arial" w:hAnsi="Arial" w:cs="Arial"/>
          <w:color w:val="000000"/>
          <w:sz w:val="21"/>
          <w:szCs w:val="21"/>
        </w:rPr>
        <w:t>Value</w:t>
      </w:r>
      <w:r>
        <w:rPr>
          <w:rFonts w:ascii="Arial" w:eastAsia="Arial" w:hAnsi="Arial" w:cs="Arial"/>
          <w:sz w:val="21"/>
          <w:szCs w:val="21"/>
        </w:rPr>
        <w:t xml:space="preserve"> </w:t>
      </w:r>
      <w:r>
        <w:rPr>
          <w:rFonts w:ascii="Arial" w:eastAsia="Arial" w:hAnsi="Arial" w:cs="Arial"/>
          <w:color w:val="000000"/>
          <w:sz w:val="21"/>
          <w:szCs w:val="21"/>
        </w:rPr>
        <w:t>Added</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EVA</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，以对不同的业务部门、交易员或交易产品的风险承担和盈利</w:t>
      </w:r>
    </w:p>
    <w:p w:rsidR="00BB0A3E" w:rsidRDefault="00751069">
      <w:pPr>
        <w:spacing w:before="68" w:line="219" w:lineRule="exact"/>
        <w:ind w:left="1800"/>
      </w:pPr>
      <w:r>
        <w:rPr>
          <w:rFonts w:ascii="Apple LiSung" w:eastAsia="Apple LiSung" w:hAnsi="Apple LiSung" w:cs="Apple LiSung"/>
          <w:color w:val="000000"/>
          <w:sz w:val="21"/>
          <w:szCs w:val="21"/>
        </w:rPr>
        <w:t>能力进行客观评价。</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市场风险管理中，经风险调整的资</w:t>
      </w:r>
      <w:r>
        <w:rPr>
          <w:rFonts w:ascii="Apple LiSung" w:eastAsia="Apple LiSung" w:hAnsi="Apple LiSung" w:cs="Apple LiSung"/>
          <w:color w:val="000000"/>
          <w:sz w:val="21"/>
          <w:szCs w:val="21"/>
        </w:rPr>
        <w:t>本收益率的计算公式为：</w:t>
      </w:r>
    </w:p>
    <w:p w:rsidR="00BB0A3E" w:rsidRDefault="00BB0A3E">
      <w:pPr>
        <w:spacing w:line="93" w:lineRule="exact"/>
        <w:ind w:left="1800"/>
      </w:pPr>
    </w:p>
    <w:p w:rsidR="00BB0A3E" w:rsidRDefault="00751069">
      <w:pPr>
        <w:spacing w:line="244" w:lineRule="exact"/>
        <w:ind w:left="2534"/>
      </w:pPr>
      <w:r>
        <w:rPr>
          <w:rFonts w:ascii="Arial" w:eastAsia="Arial" w:hAnsi="Arial" w:cs="Arial"/>
          <w:color w:val="000000"/>
          <w:sz w:val="21"/>
          <w:szCs w:val="21"/>
        </w:rPr>
        <w:t>RAROC</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税后净利润</w:t>
      </w:r>
      <w:r>
        <w:rPr>
          <w:rFonts w:ascii="Apple LiSung" w:eastAsia="Apple LiSung" w:hAnsi="Apple LiSung" w:cs="Apple LiSung"/>
          <w:color w:val="000000"/>
          <w:sz w:val="10"/>
          <w:szCs w:val="10"/>
        </w:rPr>
        <w:t>业务单位（或交易）</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经济资本</w:t>
      </w:r>
      <w:r>
        <w:rPr>
          <w:rFonts w:ascii="Apple LiSung" w:eastAsia="Apple LiSung" w:hAnsi="Apple LiSung" w:cs="Apple LiSung"/>
          <w:color w:val="000000"/>
          <w:sz w:val="10"/>
          <w:szCs w:val="10"/>
        </w:rPr>
        <w:t>业务单位（或交易）</w:t>
      </w:r>
    </w:p>
    <w:p w:rsidR="00BB0A3E" w:rsidRDefault="00751069">
      <w:pPr>
        <w:spacing w:before="68" w:line="219" w:lineRule="exact"/>
        <w:ind w:left="2220"/>
      </w:pPr>
      <w:r>
        <w:rPr>
          <w:rFonts w:ascii="Apple LiSung" w:eastAsia="Apple LiSung" w:hAnsi="Apple LiSung" w:cs="Apple LiSung"/>
          <w:color w:val="000000"/>
          <w:sz w:val="21"/>
          <w:szCs w:val="21"/>
        </w:rPr>
        <w:t>如果一笔交易只发生了几天，则需将经风险调整的资本收益率调整为年化比率，以便于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比较所有交易的经风险调整的资本收益率。其年化公式为：</w:t>
      </w:r>
    </w:p>
    <w:p w:rsidR="00BB0A3E" w:rsidRDefault="00BB0A3E">
      <w:pPr>
        <w:spacing w:line="96" w:lineRule="exact"/>
        <w:ind w:left="1800"/>
      </w:pPr>
    </w:p>
    <w:p w:rsidR="00BB0A3E" w:rsidRDefault="00751069">
      <w:pPr>
        <w:spacing w:line="244" w:lineRule="exact"/>
        <w:ind w:left="3165"/>
      </w:pPr>
      <w:r>
        <w:rPr>
          <w:rFonts w:ascii="Arial" w:eastAsia="Arial" w:hAnsi="Arial" w:cs="Arial"/>
          <w:color w:val="000000"/>
          <w:sz w:val="21"/>
          <w:szCs w:val="21"/>
        </w:rPr>
        <w:t>RAROC</w:t>
      </w:r>
      <w:r>
        <w:rPr>
          <w:rFonts w:ascii="Arial" w:eastAsia="Arial" w:hAnsi="Arial" w:cs="Arial"/>
          <w:color w:val="000000"/>
          <w:sz w:val="14"/>
          <w:szCs w:val="14"/>
        </w:rPr>
        <w:t>Annual</w:t>
      </w:r>
      <w:r>
        <w:rPr>
          <w:rFonts w:ascii="Arial" w:eastAsia="Arial" w:hAnsi="Arial" w:cs="Arial"/>
          <w:color w:val="000000"/>
          <w:sz w:val="21"/>
          <w:szCs w:val="21"/>
        </w:rPr>
        <w:t>=(1+RAROC</w:t>
      </w:r>
      <w:r>
        <w:rPr>
          <w:rFonts w:ascii="Arial" w:eastAsia="Arial" w:hAnsi="Arial" w:cs="Arial"/>
          <w:color w:val="000000"/>
          <w:sz w:val="14"/>
          <w:szCs w:val="14"/>
        </w:rPr>
        <w:t>T</w:t>
      </w:r>
      <w:r>
        <w:rPr>
          <w:rFonts w:ascii="Arial" w:eastAsia="Arial" w:hAnsi="Arial" w:cs="Arial"/>
          <w:color w:val="000000"/>
          <w:sz w:val="21"/>
          <w:szCs w:val="21"/>
        </w:rPr>
        <w:t>)</w:t>
      </w:r>
      <w:r>
        <w:rPr>
          <w:rFonts w:ascii="Arial" w:eastAsia="Arial" w:hAnsi="Arial" w:cs="Arial"/>
          <w:color w:val="000000"/>
          <w:sz w:val="14"/>
          <w:szCs w:val="14"/>
        </w:rPr>
        <w:t>250/T</w:t>
      </w:r>
      <w:r>
        <w:rPr>
          <w:rFonts w:ascii="Arial" w:eastAsia="Arial" w:hAnsi="Arial" w:cs="Arial"/>
          <w:color w:val="000000"/>
          <w:sz w:val="21"/>
          <w:szCs w:val="21"/>
        </w:rPr>
        <w:t>-1</w:t>
      </w:r>
    </w:p>
    <w:p w:rsidR="00BB0A3E" w:rsidRDefault="00751069">
      <w:pPr>
        <w:spacing w:before="65" w:line="219" w:lineRule="exact"/>
        <w:ind w:left="2220"/>
      </w:pPr>
      <w:r>
        <w:rPr>
          <w:rFonts w:ascii="Apple LiSung" w:eastAsia="Apple LiSung" w:hAnsi="Apple LiSung" w:cs="Apple LiSung"/>
          <w:color w:val="000000"/>
          <w:sz w:val="21"/>
          <w:szCs w:val="21"/>
        </w:rPr>
        <w:t>经济增加值是指商业银行在扣除资本成本之后所创造的价值增加。经济增加值强调资本</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成本的重要性，督促金融机构降低运营过程中所承担的风险及占用的资本，达到增加金融机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构价值的目的。市场风险管理中，经济增加值的计算公式</w:t>
      </w:r>
      <w:r>
        <w:rPr>
          <w:rFonts w:ascii="Apple LiSung" w:eastAsia="Apple LiSung" w:hAnsi="Apple LiSung" w:cs="Apple LiSung"/>
          <w:color w:val="000000"/>
          <w:sz w:val="21"/>
          <w:szCs w:val="21"/>
        </w:rPr>
        <w:t>为：</w:t>
      </w:r>
    </w:p>
    <w:p w:rsidR="00BB0A3E" w:rsidRDefault="00BB0A3E">
      <w:pPr>
        <w:spacing w:line="93" w:lineRule="exact"/>
        <w:ind w:left="1800"/>
      </w:pPr>
    </w:p>
    <w:p w:rsidR="00BB0A3E" w:rsidRDefault="00751069">
      <w:pPr>
        <w:spacing w:line="244" w:lineRule="exact"/>
        <w:ind w:left="3271"/>
      </w:pPr>
      <w:r>
        <w:rPr>
          <w:rFonts w:ascii="Arial" w:eastAsia="Arial" w:hAnsi="Arial" w:cs="Arial"/>
          <w:color w:val="000000"/>
          <w:sz w:val="21"/>
          <w:szCs w:val="21"/>
        </w:rPr>
        <w:t>EVA=</w:t>
      </w:r>
      <w:r>
        <w:rPr>
          <w:rFonts w:ascii="Apple LiSung" w:eastAsia="Apple LiSung" w:hAnsi="Apple LiSung" w:cs="Apple LiSung"/>
          <w:color w:val="000000"/>
          <w:sz w:val="21"/>
          <w:szCs w:val="21"/>
        </w:rPr>
        <w:t>税后净利润</w:t>
      </w:r>
      <w:r>
        <w:rPr>
          <w:rFonts w:ascii="Arial" w:eastAsia="Arial" w:hAnsi="Arial" w:cs="Arial"/>
          <w:color w:val="000000"/>
          <w:sz w:val="21"/>
          <w:szCs w:val="21"/>
        </w:rPr>
        <w:t>-</w:t>
      </w:r>
      <w:r>
        <w:rPr>
          <w:rFonts w:ascii="Apple LiSung" w:eastAsia="Apple LiSung" w:hAnsi="Apple LiSung" w:cs="Apple LiSung"/>
          <w:color w:val="000000"/>
          <w:sz w:val="21"/>
          <w:szCs w:val="21"/>
        </w:rPr>
        <w:t>资本成本</w:t>
      </w:r>
    </w:p>
    <w:p w:rsidR="00BB0A3E" w:rsidRDefault="00751069">
      <w:pPr>
        <w:spacing w:before="68" w:line="244" w:lineRule="exact"/>
        <w:ind w:left="3585"/>
      </w:pPr>
      <w:r>
        <w:rPr>
          <w:rFonts w:ascii="Arial" w:eastAsia="Arial" w:hAnsi="Arial" w:cs="Arial"/>
          <w:color w:val="000000"/>
          <w:sz w:val="21"/>
          <w:szCs w:val="21"/>
        </w:rPr>
        <w:t>=</w:t>
      </w:r>
      <w:r>
        <w:rPr>
          <w:rFonts w:ascii="Apple LiSung" w:eastAsia="Apple LiSung" w:hAnsi="Apple LiSung" w:cs="Apple LiSung"/>
          <w:color w:val="000000"/>
          <w:sz w:val="21"/>
          <w:szCs w:val="21"/>
        </w:rPr>
        <w:t>税后净利润</w:t>
      </w:r>
      <w:r>
        <w:rPr>
          <w:rFonts w:ascii="Arial" w:eastAsia="Arial" w:hAnsi="Arial" w:cs="Arial"/>
          <w:color w:val="000000"/>
          <w:sz w:val="21"/>
          <w:szCs w:val="21"/>
        </w:rPr>
        <w:t>-</w:t>
      </w:r>
      <w:r>
        <w:rPr>
          <w:rFonts w:ascii="Apple LiSung" w:eastAsia="Apple LiSung" w:hAnsi="Apple LiSung" w:cs="Apple LiSung"/>
          <w:color w:val="000000"/>
          <w:sz w:val="21"/>
          <w:szCs w:val="21"/>
        </w:rPr>
        <w:t>经济成本资本预期收益率</w:t>
      </w:r>
    </w:p>
    <w:p w:rsidR="00BB0A3E" w:rsidRDefault="00751069">
      <w:pPr>
        <w:spacing w:before="68" w:line="244" w:lineRule="exact"/>
        <w:ind w:left="3585"/>
      </w:pPr>
      <w:r>
        <w:rPr>
          <w:rFonts w:ascii="Arial" w:eastAsia="Arial" w:hAnsi="Arial" w:cs="Arial"/>
          <w:color w:val="000000"/>
          <w:sz w:val="21"/>
          <w:szCs w:val="21"/>
        </w:rPr>
        <w:t>=</w:t>
      </w:r>
      <w:r>
        <w:rPr>
          <w:rFonts w:ascii="Apple LiSung" w:eastAsia="Apple LiSung" w:hAnsi="Apple LiSung" w:cs="Apple LiSung"/>
          <w:color w:val="000000"/>
          <w:sz w:val="21"/>
          <w:szCs w:val="21"/>
        </w:rPr>
        <w:t>（</w:t>
      </w:r>
      <w:r>
        <w:rPr>
          <w:rFonts w:ascii="Arial" w:eastAsia="Arial" w:hAnsi="Arial" w:cs="Arial"/>
          <w:color w:val="000000"/>
          <w:sz w:val="21"/>
          <w:szCs w:val="21"/>
        </w:rPr>
        <w:t>RAROC-</w:t>
      </w:r>
      <w:r>
        <w:rPr>
          <w:rFonts w:ascii="Apple LiSung" w:eastAsia="Apple LiSung" w:hAnsi="Apple LiSung" w:cs="Apple LiSung"/>
          <w:color w:val="000000"/>
          <w:sz w:val="21"/>
          <w:szCs w:val="21"/>
        </w:rPr>
        <w:t>资本预期收益率经济资本</w:t>
      </w:r>
    </w:p>
    <w:p w:rsidR="00BB0A3E" w:rsidRDefault="00751069">
      <w:pPr>
        <w:spacing w:before="68" w:line="219" w:lineRule="exact"/>
        <w:ind w:left="2220"/>
      </w:pPr>
      <w:r>
        <w:rPr>
          <w:rFonts w:ascii="Apple LiSung" w:eastAsia="Apple LiSung" w:hAnsi="Apple LiSung" w:cs="Apple LiSung"/>
          <w:color w:val="000000"/>
          <w:sz w:val="21"/>
          <w:szCs w:val="21"/>
        </w:rPr>
        <w:t>经风险调整的资本收益率和经济增加值可以用来评估交易员、投资组合、各项交易以及</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业务部门的业绩表现，但用前提条件是市场数据信息必须准确、真实，财务管理集中规范。</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从现代商业银行管理特别是风险管理的角度来看，市场交易人员</w:t>
      </w:r>
      <w:r>
        <w:rPr>
          <w:rFonts w:ascii="Arial" w:eastAsia="Arial" w:hAnsi="Arial" w:cs="Arial"/>
          <w:color w:val="000000"/>
          <w:sz w:val="21"/>
          <w:szCs w:val="21"/>
        </w:rPr>
        <w:t>(</w:t>
      </w:r>
      <w:r>
        <w:rPr>
          <w:rFonts w:ascii="Apple LiSung" w:eastAsia="Apple LiSung" w:hAnsi="Apple LiSung" w:cs="Apple LiSung"/>
          <w:color w:val="000000"/>
          <w:sz w:val="21"/>
          <w:szCs w:val="21"/>
        </w:rPr>
        <w:t>或业务部门</w:t>
      </w:r>
      <w:r>
        <w:rPr>
          <w:rFonts w:ascii="Arial" w:eastAsia="Arial" w:hAnsi="Arial" w:cs="Arial"/>
          <w:color w:val="000000"/>
          <w:sz w:val="21"/>
          <w:szCs w:val="21"/>
        </w:rPr>
        <w:t>)</w:t>
      </w:r>
      <w:r>
        <w:rPr>
          <w:rFonts w:ascii="Apple LiSung" w:eastAsia="Apple LiSung" w:hAnsi="Apple LiSung" w:cs="Apple LiSung"/>
          <w:color w:val="000000"/>
          <w:sz w:val="21"/>
          <w:szCs w:val="21"/>
        </w:rPr>
        <w:t>的激励机</w:t>
      </w:r>
    </w:p>
    <w:p w:rsidR="00BB0A3E" w:rsidRDefault="00751069">
      <w:pPr>
        <w:spacing w:before="68" w:line="244" w:lineRule="exact"/>
        <w:ind w:left="1800"/>
      </w:pPr>
      <w:r>
        <w:rPr>
          <w:rFonts w:ascii="Apple LiSung" w:eastAsia="Apple LiSung" w:hAnsi="Apple LiSung" w:cs="Apple LiSung"/>
          <w:color w:val="000000"/>
          <w:sz w:val="21"/>
          <w:szCs w:val="21"/>
        </w:rPr>
        <w:t>制应当以经风险调整的资本收益率和经济增加值为参照基准。如果交易人员</w:t>
      </w:r>
      <w:r>
        <w:rPr>
          <w:rFonts w:ascii="Arial" w:eastAsia="Arial" w:hAnsi="Arial" w:cs="Arial"/>
          <w:color w:val="000000"/>
          <w:sz w:val="21"/>
          <w:szCs w:val="21"/>
        </w:rPr>
        <w:t>(</w:t>
      </w:r>
      <w:r>
        <w:rPr>
          <w:rFonts w:ascii="Apple LiSung" w:eastAsia="Apple LiSung" w:hAnsi="Apple LiSung" w:cs="Apple LiSung"/>
          <w:color w:val="000000"/>
          <w:sz w:val="21"/>
          <w:szCs w:val="21"/>
        </w:rPr>
        <w:t>或业务部门</w:t>
      </w:r>
      <w:r>
        <w:rPr>
          <w:rFonts w:ascii="Arial" w:eastAsia="Arial" w:hAnsi="Arial" w:cs="Arial"/>
          <w:color w:val="000000"/>
          <w:sz w:val="21"/>
          <w:szCs w:val="21"/>
        </w:rPr>
        <w:t>)</w:t>
      </w:r>
      <w:r>
        <w:rPr>
          <w:rFonts w:ascii="Apple LiSung" w:eastAsia="Apple LiSung" w:hAnsi="Apple LiSung" w:cs="Apple LiSung"/>
          <w:color w:val="000000"/>
          <w:sz w:val="21"/>
          <w:szCs w:val="21"/>
        </w:rPr>
        <w:t>在</w:t>
      </w:r>
    </w:p>
    <w:p w:rsidR="00BB0A3E" w:rsidRDefault="00751069">
      <w:pPr>
        <w:spacing w:before="68" w:line="244" w:lineRule="exact"/>
        <w:ind w:left="1800"/>
      </w:pPr>
      <w:r>
        <w:rPr>
          <w:rFonts w:ascii="Apple LiSung" w:eastAsia="Apple LiSung" w:hAnsi="Apple LiSung" w:cs="Apple LiSung"/>
          <w:color w:val="000000"/>
          <w:sz w:val="21"/>
          <w:szCs w:val="21"/>
        </w:rPr>
        <w:t>交易过程中承担了很高的风险，则其所占用的经济资</w:t>
      </w:r>
      <w:r>
        <w:rPr>
          <w:rFonts w:ascii="Apple LiSung" w:eastAsia="Apple LiSung" w:hAnsi="Apple LiSung" w:cs="Apple LiSung"/>
          <w:color w:val="000000"/>
          <w:sz w:val="21"/>
          <w:szCs w:val="21"/>
        </w:rPr>
        <w:t>本必然很多，因此即便交易人员</w:t>
      </w:r>
      <w:r>
        <w:rPr>
          <w:rFonts w:ascii="Arial" w:eastAsia="Arial" w:hAnsi="Arial" w:cs="Arial"/>
          <w:color w:val="000000"/>
          <w:sz w:val="21"/>
          <w:szCs w:val="21"/>
        </w:rPr>
        <w:t>(</w:t>
      </w:r>
      <w:r>
        <w:rPr>
          <w:rFonts w:ascii="Apple LiSung" w:eastAsia="Apple LiSung" w:hAnsi="Apple LiSung" w:cs="Apple LiSung"/>
          <w:color w:val="000000"/>
          <w:sz w:val="21"/>
          <w:szCs w:val="21"/>
        </w:rPr>
        <w:t>或业</w:t>
      </w:r>
    </w:p>
    <w:p w:rsidR="00BB0A3E" w:rsidRDefault="00751069">
      <w:pPr>
        <w:spacing w:before="68" w:line="244" w:lineRule="exact"/>
        <w:ind w:left="1800"/>
      </w:pPr>
      <w:r>
        <w:rPr>
          <w:rFonts w:ascii="Apple LiSung" w:eastAsia="Apple LiSung" w:hAnsi="Apple LiSung" w:cs="Apple LiSung"/>
          <w:color w:val="000000"/>
          <w:sz w:val="21"/>
          <w:szCs w:val="21"/>
        </w:rPr>
        <w:t>务部门</w:t>
      </w:r>
      <w:r>
        <w:rPr>
          <w:rFonts w:ascii="Arial" w:eastAsia="Arial" w:hAnsi="Arial" w:cs="Arial"/>
          <w:color w:val="000000"/>
          <w:sz w:val="21"/>
          <w:szCs w:val="21"/>
        </w:rPr>
        <w:t>)</w:t>
      </w:r>
      <w:r>
        <w:rPr>
          <w:rFonts w:ascii="Apple LiSung" w:eastAsia="Apple LiSung" w:hAnsi="Apple LiSung" w:cs="Apple LiSung"/>
          <w:color w:val="000000"/>
          <w:sz w:val="21"/>
          <w:szCs w:val="21"/>
        </w:rPr>
        <w:t>在当期获得了很高的收益，其真正创造的价值</w:t>
      </w:r>
      <w:r>
        <w:rPr>
          <w:rFonts w:ascii="Arial" w:eastAsia="Arial" w:hAnsi="Arial" w:cs="Arial"/>
          <w:color w:val="000000"/>
          <w:sz w:val="21"/>
          <w:szCs w:val="21"/>
        </w:rPr>
        <w:t>(</w:t>
      </w:r>
      <w:r>
        <w:rPr>
          <w:rFonts w:ascii="Apple LiSung" w:eastAsia="Apple LiSung" w:hAnsi="Apple LiSung" w:cs="Apple LiSung"/>
          <w:color w:val="000000"/>
          <w:sz w:val="21"/>
          <w:szCs w:val="21"/>
        </w:rPr>
        <w:t>经济增加值</w:t>
      </w:r>
      <w:r>
        <w:rPr>
          <w:rFonts w:ascii="Arial" w:eastAsia="Arial" w:hAnsi="Arial" w:cs="Arial"/>
          <w:color w:val="000000"/>
          <w:sz w:val="21"/>
          <w:szCs w:val="21"/>
        </w:rPr>
        <w:t>)</w:t>
      </w:r>
      <w:r>
        <w:rPr>
          <w:rFonts w:ascii="Apple LiSung" w:eastAsia="Apple LiSung" w:hAnsi="Apple LiSung" w:cs="Apple LiSung"/>
          <w:color w:val="000000"/>
          <w:sz w:val="21"/>
          <w:szCs w:val="21"/>
        </w:rPr>
        <w:t>也是有限的。</w:t>
      </w:r>
    </w:p>
    <w:p w:rsidR="00BB0A3E" w:rsidRDefault="00751069">
      <w:pPr>
        <w:spacing w:before="68" w:line="219" w:lineRule="exact"/>
        <w:ind w:left="2220"/>
      </w:pPr>
      <w:r>
        <w:rPr>
          <w:rFonts w:ascii="Apple LiSung" w:eastAsia="Apple LiSung" w:hAnsi="Apple LiSung" w:cs="Apple LiSung"/>
          <w:color w:val="000000"/>
          <w:sz w:val="21"/>
          <w:szCs w:val="21"/>
        </w:rPr>
        <w:t>采用经风险调整的资本收益率和经济增加值这两项指标来评估交易人员和业务部门的</w:t>
      </w:r>
    </w:p>
    <w:p w:rsidR="00BB0A3E" w:rsidRDefault="00BB0A3E">
      <w:pPr>
        <w:sectPr w:rsidR="00BB0A3E">
          <w:pgSz w:w="11906" w:h="16838"/>
          <w:pgMar w:top="0" w:right="0" w:bottom="0" w:left="0" w:header="0" w:footer="0" w:gutter="0"/>
          <w:cols w:space="720"/>
        </w:sectPr>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1800"/>
      </w:pPr>
      <w:bookmarkStart w:id="124" w:name="PageMark124"/>
      <w:bookmarkEnd w:id="124"/>
      <w:r>
        <w:rPr>
          <w:rFonts w:ascii="Apple LiSung" w:eastAsia="Apple LiSung" w:hAnsi="Apple LiSung" w:cs="Apple LiSung"/>
          <w:color w:val="000000"/>
          <w:sz w:val="21"/>
          <w:szCs w:val="21"/>
        </w:rPr>
        <w:t>业绩，有助于在商业银行内部树立良好的风险意识，并鼓励严谨的价值投资取向，从而减少</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甚至避免追逐短期利益的高风险投机行为。</w:t>
      </w:r>
    </w:p>
    <w:p w:rsidR="00BB0A3E" w:rsidRDefault="00BB0A3E">
      <w:pPr>
        <w:spacing w:line="374" w:lineRule="exact"/>
        <w:ind w:left="1800"/>
      </w:pPr>
    </w:p>
    <w:p w:rsidR="00BB0A3E" w:rsidRDefault="00751069">
      <w:pPr>
        <w:spacing w:line="219" w:lineRule="exact"/>
        <w:ind w:left="5173"/>
      </w:pPr>
      <w:r>
        <w:rPr>
          <w:rFonts w:ascii="Heiti SC" w:eastAsia="Heiti SC" w:hAnsi="Heiti SC" w:cs="Heiti SC"/>
          <w:color w:val="000000"/>
          <w:sz w:val="21"/>
          <w:szCs w:val="21"/>
        </w:rPr>
        <w:t>本章总结</w:t>
      </w:r>
    </w:p>
    <w:p w:rsidR="00BB0A3E" w:rsidRDefault="00BB0A3E">
      <w:pPr>
        <w:spacing w:line="381" w:lineRule="exact"/>
        <w:ind w:left="1800"/>
      </w:pPr>
    </w:p>
    <w:p w:rsidR="00BB0A3E" w:rsidRDefault="00751069">
      <w:pPr>
        <w:spacing w:line="219" w:lineRule="exact"/>
        <w:ind w:left="2220"/>
      </w:pPr>
      <w:r>
        <w:rPr>
          <w:rFonts w:ascii="Apple LiSung" w:eastAsia="Apple LiSung" w:hAnsi="Apple LiSung" w:cs="Apple LiSung"/>
          <w:color w:val="000000"/>
          <w:sz w:val="21"/>
          <w:szCs w:val="21"/>
        </w:rPr>
        <w:t>本章在系统介绍商业银行市场风险识别、计量、监测和控制的基础上，明确提出以下与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银行市场风险管理密切相关的知识要点，以期银行业从业人员深</w:t>
      </w:r>
      <w:r>
        <w:rPr>
          <w:rFonts w:ascii="Apple LiSung" w:eastAsia="Apple LiSung" w:hAnsi="Apple LiSung" w:cs="Apple LiSung"/>
          <w:color w:val="000000"/>
          <w:sz w:val="21"/>
          <w:szCs w:val="21"/>
        </w:rPr>
        <w:t>入理解市场风险管理理念和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方法，逐步形成全面风险管理意识。</w:t>
      </w:r>
    </w:p>
    <w:p w:rsidR="00BB0A3E" w:rsidRDefault="00BB0A3E">
      <w:pPr>
        <w:spacing w:line="93" w:lineRule="exact"/>
        <w:ind w:left="1800"/>
      </w:pPr>
    </w:p>
    <w:p w:rsidR="00BB0A3E" w:rsidRDefault="00751069">
      <w:pPr>
        <w:spacing w:line="244" w:lineRule="exact"/>
        <w:ind w:left="2220"/>
      </w:pP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市场风险存在于银行的交易和非交易业务中，分为利率风险</w:t>
      </w:r>
      <w:r>
        <w:rPr>
          <w:rFonts w:ascii="Arial" w:eastAsia="Arial" w:hAnsi="Arial" w:cs="Arial"/>
          <w:color w:val="000000"/>
          <w:sz w:val="21"/>
          <w:szCs w:val="21"/>
        </w:rPr>
        <w:t>.</w:t>
      </w:r>
      <w:r>
        <w:rPr>
          <w:rFonts w:ascii="Apple LiSung" w:eastAsia="Apple LiSung" w:hAnsi="Apple LiSung" w:cs="Apple LiSung"/>
          <w:color w:val="000000"/>
          <w:sz w:val="21"/>
          <w:szCs w:val="21"/>
        </w:rPr>
        <w:t>、汇率风险、股票价格</w:t>
      </w:r>
    </w:p>
    <w:p w:rsidR="00BB0A3E" w:rsidRDefault="00751069">
      <w:pPr>
        <w:spacing w:before="68" w:line="219" w:lineRule="exact"/>
        <w:ind w:left="2428"/>
      </w:pPr>
      <w:r>
        <w:rPr>
          <w:rFonts w:ascii="Apple LiSung" w:eastAsia="Apple LiSung" w:hAnsi="Apple LiSung" w:cs="Apple LiSung"/>
          <w:color w:val="000000"/>
          <w:sz w:val="21"/>
          <w:szCs w:val="21"/>
        </w:rPr>
        <w:t>风险和商品价格风险，分别是指由于利率、汇率、股票价格和商品价格的不利变动可</w:t>
      </w:r>
    </w:p>
    <w:p w:rsidR="00BB0A3E" w:rsidRDefault="00BB0A3E">
      <w:pPr>
        <w:spacing w:line="93" w:lineRule="exact"/>
        <w:ind w:left="1800"/>
      </w:pPr>
    </w:p>
    <w:p w:rsidR="00BB0A3E" w:rsidRDefault="00751069">
      <w:pPr>
        <w:spacing w:line="219" w:lineRule="exact"/>
        <w:ind w:left="2428"/>
      </w:pPr>
      <w:r>
        <w:rPr>
          <w:rFonts w:ascii="Apple LiSung" w:eastAsia="Apple LiSung" w:hAnsi="Apple LiSung" w:cs="Apple LiSung"/>
          <w:color w:val="000000"/>
          <w:sz w:val="21"/>
          <w:szCs w:val="21"/>
        </w:rPr>
        <w:t>能给商业银行造成经济损失的风险。</w:t>
      </w:r>
    </w:p>
    <w:p w:rsidR="00BB0A3E" w:rsidRDefault="00BB0A3E">
      <w:pPr>
        <w:spacing w:line="93" w:lineRule="exact"/>
        <w:ind w:left="1800"/>
      </w:pPr>
    </w:p>
    <w:p w:rsidR="00BB0A3E" w:rsidRDefault="00751069">
      <w:pPr>
        <w:spacing w:line="244" w:lineRule="exact"/>
        <w:ind w:left="2220"/>
      </w:pP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利率风险按照来源不同，分为重新定价风险、收益率曲线风险、基准风险和期权性风</w:t>
      </w:r>
    </w:p>
    <w:p w:rsidR="00BB0A3E" w:rsidRDefault="00751069">
      <w:pPr>
        <w:spacing w:before="68" w:line="219" w:lineRule="exact"/>
        <w:ind w:left="2428"/>
      </w:pPr>
      <w:r>
        <w:rPr>
          <w:rFonts w:ascii="Apple LiSung" w:eastAsia="Apple LiSung" w:hAnsi="Apple LiSung" w:cs="Apple LiSung"/>
          <w:color w:val="000000"/>
          <w:sz w:val="21"/>
          <w:szCs w:val="21"/>
        </w:rPr>
        <w:t>险。</w:t>
      </w:r>
    </w:p>
    <w:p w:rsidR="00BB0A3E" w:rsidRDefault="00BB0A3E">
      <w:pPr>
        <w:spacing w:line="93" w:lineRule="exact"/>
        <w:ind w:left="1800"/>
      </w:pPr>
    </w:p>
    <w:p w:rsidR="00BB0A3E" w:rsidRDefault="00751069">
      <w:pPr>
        <w:spacing w:line="244" w:lineRule="exact"/>
        <w:ind w:left="2220"/>
      </w:pP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为了保持各国外汇统计口径的一致性，黄金价格波动被纳入商业银行的汇率风险范</w:t>
      </w:r>
    </w:p>
    <w:p w:rsidR="00BB0A3E" w:rsidRDefault="00751069">
      <w:pPr>
        <w:spacing w:before="68" w:line="219" w:lineRule="exact"/>
        <w:ind w:left="1800"/>
      </w:pPr>
      <w:r>
        <w:rPr>
          <w:rFonts w:ascii="Apple LiSung" w:eastAsia="Apple LiSung" w:hAnsi="Apple LiSung" w:cs="Apple LiSung"/>
          <w:color w:val="000000"/>
          <w:sz w:val="21"/>
          <w:szCs w:val="21"/>
        </w:rPr>
        <w:t>畴。</w:t>
      </w:r>
    </w:p>
    <w:p w:rsidR="00BB0A3E" w:rsidRDefault="00BB0A3E">
      <w:pPr>
        <w:spacing w:line="93" w:lineRule="exact"/>
        <w:ind w:left="1800"/>
      </w:pPr>
    </w:p>
    <w:p w:rsidR="00BB0A3E" w:rsidRDefault="00751069">
      <w:pPr>
        <w:spacing w:line="244" w:lineRule="exact"/>
        <w:ind w:left="2220"/>
      </w:pP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根据传统的利率平价理论，高利率国货币在期汇市场上趋于贬值，而低利率国货币在</w:t>
      </w:r>
    </w:p>
    <w:p w:rsidR="00BB0A3E" w:rsidRDefault="00751069">
      <w:pPr>
        <w:spacing w:before="68" w:line="219" w:lineRule="exact"/>
        <w:ind w:left="2428"/>
      </w:pPr>
      <w:r>
        <w:rPr>
          <w:rFonts w:ascii="Apple LiSung" w:eastAsia="Apple LiSung" w:hAnsi="Apple LiSung" w:cs="Apple LiSung"/>
          <w:color w:val="000000"/>
          <w:sz w:val="21"/>
          <w:szCs w:val="21"/>
        </w:rPr>
        <w:t>期汇市场上趋于升值。</w:t>
      </w:r>
    </w:p>
    <w:p w:rsidR="00BB0A3E" w:rsidRDefault="00BB0A3E">
      <w:pPr>
        <w:spacing w:line="93" w:lineRule="exact"/>
        <w:ind w:left="1800"/>
      </w:pPr>
    </w:p>
    <w:p w:rsidR="00BB0A3E" w:rsidRDefault="00751069">
      <w:pPr>
        <w:spacing w:line="244" w:lineRule="exact"/>
        <w:ind w:left="2220"/>
      </w:pP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金融衍生产品一方面可以用来对冲市场风险，另一方面也会因高杠杆率而造成新的市</w:t>
      </w:r>
    </w:p>
    <w:p w:rsidR="00BB0A3E" w:rsidRDefault="00751069">
      <w:pPr>
        <w:spacing w:before="68" w:line="219" w:lineRule="exact"/>
        <w:ind w:left="2428"/>
      </w:pPr>
      <w:r>
        <w:rPr>
          <w:rFonts w:ascii="Apple LiSung" w:eastAsia="Apple LiSung" w:hAnsi="Apple LiSung" w:cs="Apple LiSung"/>
          <w:color w:val="000000"/>
          <w:sz w:val="21"/>
          <w:szCs w:val="21"/>
        </w:rPr>
        <w:t>场风险。衍生产品对市场风险的放大作用通常是导致巨额金融风险损失的主要原因。</w:t>
      </w:r>
    </w:p>
    <w:p w:rsidR="00BB0A3E" w:rsidRDefault="00BB0A3E">
      <w:pPr>
        <w:spacing w:line="93" w:lineRule="exact"/>
        <w:ind w:left="1800"/>
      </w:pPr>
    </w:p>
    <w:p w:rsidR="00BB0A3E" w:rsidRDefault="00751069">
      <w:pPr>
        <w:spacing w:line="244" w:lineRule="exact"/>
        <w:ind w:left="2220"/>
      </w:pP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根据监管机构的资产分类要求，商业银行的表内外资产可划分为银行账户资产和交易</w:t>
      </w:r>
    </w:p>
    <w:p w:rsidR="00BB0A3E" w:rsidRDefault="00751069">
      <w:pPr>
        <w:spacing w:before="68" w:line="219" w:lineRule="exact"/>
        <w:ind w:left="2428"/>
      </w:pPr>
      <w:r>
        <w:rPr>
          <w:rFonts w:ascii="Apple LiSung" w:eastAsia="Apple LiSung" w:hAnsi="Apple LiSung" w:cs="Apple LiSung"/>
          <w:color w:val="000000"/>
          <w:sz w:val="21"/>
          <w:szCs w:val="21"/>
        </w:rPr>
        <w:t>账户资产两大类。</w:t>
      </w:r>
    </w:p>
    <w:p w:rsidR="00BB0A3E" w:rsidRDefault="00BB0A3E">
      <w:pPr>
        <w:spacing w:line="93" w:lineRule="exact"/>
        <w:ind w:left="1800"/>
      </w:pPr>
    </w:p>
    <w:p w:rsidR="00BB0A3E" w:rsidRDefault="00751069">
      <w:pPr>
        <w:spacing w:line="244" w:lineRule="exact"/>
        <w:ind w:left="2220"/>
      </w:pP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记入交易账户的头寸必须在交易方面不受任何条款的限制，或者能够完全规避自身的</w:t>
      </w:r>
    </w:p>
    <w:p w:rsidR="00BB0A3E" w:rsidRDefault="00751069">
      <w:pPr>
        <w:spacing w:before="68" w:line="219" w:lineRule="exact"/>
        <w:ind w:left="2428"/>
      </w:pPr>
      <w:r>
        <w:rPr>
          <w:rFonts w:ascii="Apple LiSung" w:eastAsia="Apple LiSung" w:hAnsi="Apple LiSung" w:cs="Apple LiSung"/>
          <w:color w:val="000000"/>
          <w:sz w:val="21"/>
          <w:szCs w:val="21"/>
        </w:rPr>
        <w:t>风险。而且，银行应当对交易账户头寸经常进行准确估值，并积极管理该项投资组合。</w:t>
      </w:r>
    </w:p>
    <w:p w:rsidR="00BB0A3E" w:rsidRDefault="00BB0A3E">
      <w:pPr>
        <w:spacing w:line="93" w:lineRule="exact"/>
        <w:ind w:left="1800"/>
      </w:pPr>
    </w:p>
    <w:p w:rsidR="00BB0A3E" w:rsidRDefault="00751069">
      <w:pPr>
        <w:spacing w:line="244" w:lineRule="exact"/>
        <w:ind w:left="2220"/>
      </w:pP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若银行账户和交易账户划分不当，则会影响市场风险资本计量的准确程度；</w:t>
      </w:r>
      <w:r>
        <w:rPr>
          <w:rFonts w:ascii="Apple LiSung" w:eastAsia="Apple LiSung" w:hAnsi="Apple LiSung" w:cs="Apple LiSung"/>
          <w:color w:val="000000"/>
          <w:sz w:val="21"/>
          <w:szCs w:val="21"/>
        </w:rPr>
        <w:t>若允许银</w:t>
      </w:r>
    </w:p>
    <w:p w:rsidR="00BB0A3E" w:rsidRDefault="00751069">
      <w:pPr>
        <w:spacing w:before="68" w:line="219" w:lineRule="exact"/>
        <w:ind w:left="2428"/>
      </w:pPr>
      <w:r>
        <w:rPr>
          <w:rFonts w:ascii="Apple LiSung" w:eastAsia="Apple LiSung" w:hAnsi="Apple LiSung" w:cs="Apple LiSung"/>
          <w:color w:val="000000"/>
          <w:sz w:val="21"/>
          <w:szCs w:val="21"/>
        </w:rPr>
        <w:t>行在两个账户之间随意调节头寸，则会为其根据需要调整所计算的资本充足率提供监</w:t>
      </w:r>
    </w:p>
    <w:p w:rsidR="00BB0A3E" w:rsidRDefault="00BB0A3E">
      <w:pPr>
        <w:spacing w:line="93" w:lineRule="exact"/>
        <w:ind w:left="1800"/>
      </w:pPr>
    </w:p>
    <w:p w:rsidR="00BB0A3E" w:rsidRDefault="00751069">
      <w:pPr>
        <w:spacing w:line="219" w:lineRule="exact"/>
        <w:ind w:left="2428"/>
      </w:pPr>
      <w:r>
        <w:rPr>
          <w:rFonts w:ascii="Apple LiSung" w:eastAsia="Apple LiSung" w:hAnsi="Apple LiSung" w:cs="Apple LiSung"/>
          <w:color w:val="000000"/>
          <w:sz w:val="21"/>
          <w:szCs w:val="21"/>
        </w:rPr>
        <w:t>管套利的机会。</w:t>
      </w:r>
    </w:p>
    <w:p w:rsidR="00BB0A3E" w:rsidRDefault="00BB0A3E">
      <w:pPr>
        <w:spacing w:line="93" w:lineRule="exact"/>
        <w:ind w:left="1800"/>
      </w:pPr>
    </w:p>
    <w:p w:rsidR="00BB0A3E" w:rsidRDefault="00751069">
      <w:pPr>
        <w:spacing w:line="244" w:lineRule="exact"/>
        <w:ind w:left="2220"/>
      </w:pP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在市场风险管理实践中，商业银行应当对交易账户头寸按市值每日至少重估一次价</w:t>
      </w:r>
    </w:p>
    <w:p w:rsidR="00BB0A3E" w:rsidRDefault="00751069">
      <w:pPr>
        <w:spacing w:before="68" w:line="219" w:lineRule="exact"/>
        <w:ind w:left="1800"/>
      </w:pPr>
      <w:r>
        <w:rPr>
          <w:rFonts w:ascii="Apple LiSung" w:eastAsia="Apple LiSung" w:hAnsi="Apple LiSung" w:cs="Apple LiSung"/>
          <w:color w:val="000000"/>
          <w:sz w:val="21"/>
          <w:szCs w:val="21"/>
        </w:rPr>
        <w:t>值。</w:t>
      </w:r>
    </w:p>
    <w:p w:rsidR="00BB0A3E" w:rsidRDefault="00BB0A3E">
      <w:pPr>
        <w:spacing w:line="93" w:lineRule="exact"/>
        <w:ind w:left="1800"/>
      </w:pPr>
    </w:p>
    <w:p w:rsidR="00BB0A3E" w:rsidRDefault="00751069">
      <w:pPr>
        <w:spacing w:line="244" w:lineRule="exact"/>
        <w:ind w:left="2220"/>
      </w:pP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当市场利率发生变化时，固定收益产品的价格将发生反比例的变动，其变动程度取决</w:t>
      </w:r>
    </w:p>
    <w:p w:rsidR="00BB0A3E" w:rsidRDefault="00751069">
      <w:pPr>
        <w:spacing w:before="68" w:line="219" w:lineRule="exact"/>
        <w:ind w:left="2428"/>
      </w:pPr>
      <w:r>
        <w:rPr>
          <w:rFonts w:ascii="Apple LiSung" w:eastAsia="Apple LiSung" w:hAnsi="Apple LiSung" w:cs="Apple LiSung"/>
          <w:color w:val="000000"/>
          <w:sz w:val="21"/>
          <w:szCs w:val="21"/>
        </w:rPr>
        <w:t>于久期的长短，久期越长，其变动幅度也就越大。</w:t>
      </w:r>
    </w:p>
    <w:p w:rsidR="00BB0A3E" w:rsidRDefault="00BB0A3E">
      <w:pPr>
        <w:spacing w:line="93" w:lineRule="exact"/>
        <w:ind w:left="1800"/>
      </w:pPr>
    </w:p>
    <w:p w:rsidR="00BB0A3E" w:rsidRDefault="00751069">
      <w:pPr>
        <w:spacing w:line="244" w:lineRule="exact"/>
        <w:ind w:left="2220"/>
      </w:pP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资产负债久期缺口的绝对值越大，银行整体市场价值对利率的敏感度就越高，因而整</w:t>
      </w:r>
    </w:p>
    <w:p w:rsidR="00BB0A3E" w:rsidRDefault="00751069">
      <w:pPr>
        <w:spacing w:before="68" w:line="219" w:lineRule="exact"/>
        <w:ind w:left="2428"/>
      </w:pPr>
      <w:r>
        <w:rPr>
          <w:rFonts w:ascii="Apple LiSung" w:eastAsia="Apple LiSung" w:hAnsi="Apple LiSung" w:cs="Apple LiSung"/>
          <w:color w:val="000000"/>
          <w:sz w:val="21"/>
          <w:szCs w:val="21"/>
        </w:rPr>
        <w:t>体的利率风险敞门也越大。</w:t>
      </w:r>
    </w:p>
    <w:p w:rsidR="00BB0A3E" w:rsidRDefault="00BB0A3E">
      <w:pPr>
        <w:spacing w:line="93" w:lineRule="exact"/>
        <w:ind w:left="1800"/>
      </w:pPr>
    </w:p>
    <w:p w:rsidR="00BB0A3E" w:rsidRDefault="00751069">
      <w:pPr>
        <w:tabs>
          <w:tab w:val="left" w:pos="2498"/>
        </w:tabs>
        <w:spacing w:line="244" w:lineRule="exact"/>
        <w:ind w:left="2220"/>
      </w:pPr>
      <w:r>
        <w:rPr>
          <w:rFonts w:ascii="Arial" w:eastAsia="Arial" w:hAnsi="Arial" w:cs="Arial"/>
          <w:color w:val="000000"/>
          <w:sz w:val="21"/>
          <w:szCs w:val="21"/>
        </w:rPr>
        <w:t>-</w:t>
      </w:r>
      <w:r>
        <w:tab/>
      </w:r>
      <w:r>
        <w:rPr>
          <w:rFonts w:ascii="Arial" w:eastAsia="Arial" w:hAnsi="Arial" w:cs="Arial"/>
          <w:color w:val="000000"/>
          <w:sz w:val="21"/>
          <w:szCs w:val="21"/>
        </w:rPr>
        <w:t>VaR</w:t>
      </w:r>
      <w:r>
        <w:rPr>
          <w:rFonts w:ascii="Arial" w:eastAsia="Arial" w:hAnsi="Arial" w:cs="Arial"/>
          <w:sz w:val="21"/>
          <w:szCs w:val="21"/>
        </w:rPr>
        <w:t xml:space="preserve"> </w:t>
      </w:r>
      <w:r>
        <w:rPr>
          <w:rFonts w:ascii="Apple LiSung" w:eastAsia="Apple LiSung" w:hAnsi="Apple LiSung" w:cs="Apple LiSung"/>
          <w:color w:val="000000"/>
          <w:sz w:val="21"/>
          <w:szCs w:val="21"/>
        </w:rPr>
        <w:t>值随置信水平和持有期的增大而增加。其中，置信水平越高，意味着最大损失</w:t>
      </w:r>
    </w:p>
    <w:p w:rsidR="00BB0A3E" w:rsidRDefault="00751069">
      <w:pPr>
        <w:spacing w:before="68" w:line="244" w:lineRule="exact"/>
        <w:ind w:left="2428"/>
      </w:pPr>
      <w:r>
        <w:rPr>
          <w:rFonts w:ascii="Apple LiSung" w:eastAsia="Apple LiSung" w:hAnsi="Apple LiSung" w:cs="Apple LiSung"/>
          <w:color w:val="000000"/>
          <w:sz w:val="21"/>
          <w:szCs w:val="21"/>
        </w:rPr>
        <w:t>在持有期内超出</w:t>
      </w:r>
      <w:r>
        <w:rPr>
          <w:rFonts w:ascii="Apple LiSung" w:eastAsia="Apple LiSung" w:hAnsi="Apple LiSung" w:cs="Apple LiSung"/>
          <w:sz w:val="21"/>
          <w:szCs w:val="21"/>
        </w:rPr>
        <w:t xml:space="preserve"> </w:t>
      </w:r>
      <w:r>
        <w:rPr>
          <w:rFonts w:ascii="Arial" w:eastAsia="Arial" w:hAnsi="Arial" w:cs="Arial"/>
          <w:color w:val="000000"/>
          <w:sz w:val="21"/>
          <w:szCs w:val="21"/>
        </w:rPr>
        <w:t>VaR</w:t>
      </w:r>
      <w:r>
        <w:rPr>
          <w:rFonts w:ascii="Arial" w:eastAsia="Arial" w:hAnsi="Arial" w:cs="Arial"/>
          <w:sz w:val="21"/>
          <w:szCs w:val="21"/>
        </w:rPr>
        <w:t xml:space="preserve"> </w:t>
      </w:r>
      <w:r>
        <w:rPr>
          <w:rFonts w:ascii="Apple LiSung" w:eastAsia="Apple LiSung" w:hAnsi="Apple LiSung" w:cs="Apple LiSung"/>
          <w:color w:val="000000"/>
          <w:sz w:val="21"/>
          <w:szCs w:val="21"/>
        </w:rPr>
        <w:t>值的可能性越小，反之则可能性越大。</w:t>
      </w:r>
    </w:p>
    <w:p w:rsidR="00BB0A3E" w:rsidRDefault="00751069">
      <w:pPr>
        <w:spacing w:before="68" w:line="244" w:lineRule="exact"/>
        <w:ind w:left="2220"/>
      </w:pP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商业银行普遍采用三种模型技术来计算</w:t>
      </w:r>
      <w:r>
        <w:rPr>
          <w:rFonts w:ascii="Apple LiSung" w:eastAsia="Apple LiSung" w:hAnsi="Apple LiSung" w:cs="Apple LiSung"/>
          <w:sz w:val="21"/>
          <w:szCs w:val="21"/>
        </w:rPr>
        <w:t xml:space="preserve"> </w:t>
      </w:r>
      <w:r>
        <w:rPr>
          <w:rFonts w:ascii="Arial" w:eastAsia="Arial" w:hAnsi="Arial" w:cs="Arial"/>
          <w:color w:val="000000"/>
          <w:sz w:val="21"/>
          <w:szCs w:val="21"/>
        </w:rPr>
        <w:t>VaR</w:t>
      </w:r>
      <w:r>
        <w:rPr>
          <w:rFonts w:ascii="Arial" w:eastAsia="Arial" w:hAnsi="Arial" w:cs="Arial"/>
          <w:sz w:val="21"/>
          <w:szCs w:val="21"/>
        </w:rPr>
        <w:t xml:space="preserve"> </w:t>
      </w:r>
      <w:r>
        <w:rPr>
          <w:rFonts w:ascii="Apple LiSung" w:eastAsia="Apple LiSung" w:hAnsi="Apple LiSung" w:cs="Apple LiSung"/>
          <w:color w:val="000000"/>
          <w:sz w:val="21"/>
          <w:szCs w:val="21"/>
        </w:rPr>
        <w:t>值：方差</w:t>
      </w:r>
      <w:r>
        <w:rPr>
          <w:rFonts w:ascii="Arial" w:eastAsia="Arial" w:hAnsi="Arial" w:cs="Arial"/>
          <w:color w:val="000000"/>
          <w:sz w:val="21"/>
          <w:szCs w:val="21"/>
        </w:rPr>
        <w:t>-</w:t>
      </w:r>
      <w:r>
        <w:rPr>
          <w:rFonts w:ascii="Apple LiSung" w:eastAsia="Apple LiSung" w:hAnsi="Apple LiSung" w:cs="Apple LiSung"/>
          <w:color w:val="000000"/>
          <w:sz w:val="21"/>
          <w:szCs w:val="21"/>
        </w:rPr>
        <w:t>协方差法、历史模拟法和蒙特</w:t>
      </w:r>
    </w:p>
    <w:p w:rsidR="00BB0A3E" w:rsidRDefault="00751069">
      <w:pPr>
        <w:spacing w:before="68" w:line="219" w:lineRule="exact"/>
        <w:ind w:left="2428"/>
      </w:pPr>
      <w:r>
        <w:rPr>
          <w:rFonts w:ascii="Apple LiSung" w:eastAsia="Apple LiSung" w:hAnsi="Apple LiSung" w:cs="Apple LiSung"/>
          <w:color w:val="000000"/>
          <w:sz w:val="21"/>
          <w:szCs w:val="21"/>
        </w:rPr>
        <w:t>卡洛模拟法。</w:t>
      </w:r>
    </w:p>
    <w:p w:rsidR="00BB0A3E" w:rsidRDefault="00BB0A3E">
      <w:pPr>
        <w:spacing w:line="93" w:lineRule="exact"/>
        <w:ind w:left="1800"/>
      </w:pPr>
    </w:p>
    <w:p w:rsidR="00BB0A3E" w:rsidRDefault="00751069">
      <w:pPr>
        <w:spacing w:line="244" w:lineRule="exact"/>
        <w:ind w:left="2220"/>
      </w:pP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风险价值目前已经为各国金融机构普遍采用，作为市场风险管理及内部模型法计算市</w:t>
      </w:r>
    </w:p>
    <w:p w:rsidR="00BB0A3E" w:rsidRDefault="00751069">
      <w:pPr>
        <w:spacing w:before="68" w:line="219" w:lineRule="exact"/>
        <w:ind w:left="2428"/>
      </w:pPr>
      <w:r>
        <w:rPr>
          <w:rFonts w:ascii="Apple LiSung" w:eastAsia="Apple LiSung" w:hAnsi="Apple LiSung" w:cs="Apple LiSung"/>
          <w:color w:val="000000"/>
          <w:sz w:val="21"/>
          <w:szCs w:val="21"/>
        </w:rPr>
        <w:t>场风险监管资本的重要基础。</w:t>
      </w:r>
    </w:p>
    <w:p w:rsidR="00BB0A3E" w:rsidRDefault="00BB0A3E">
      <w:pPr>
        <w:spacing w:line="93" w:lineRule="exact"/>
        <w:ind w:left="1800"/>
      </w:pPr>
    </w:p>
    <w:p w:rsidR="00BB0A3E" w:rsidRDefault="00751069">
      <w:pPr>
        <w:spacing w:line="244" w:lineRule="exact"/>
        <w:ind w:left="2220"/>
      </w:pP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采用内部模型法的商业银行应正确理解和运用市场风险内部模型的计算结果，并充分</w:t>
      </w:r>
    </w:p>
    <w:p w:rsidR="00BB0A3E" w:rsidRDefault="00751069">
      <w:pPr>
        <w:spacing w:before="68" w:line="219" w:lineRule="exact"/>
        <w:ind w:left="2428"/>
      </w:pPr>
      <w:r>
        <w:rPr>
          <w:rFonts w:ascii="Apple LiSung" w:eastAsia="Apple LiSung" w:hAnsi="Apple LiSung" w:cs="Apple LiSung"/>
          <w:color w:val="000000"/>
          <w:sz w:val="21"/>
          <w:szCs w:val="21"/>
        </w:rPr>
        <w:t>认识到内部模型的局限性，运用压力测试和情景分析等方法对内部模型法进行补充。</w:t>
      </w:r>
    </w:p>
    <w:p w:rsidR="00BB0A3E" w:rsidRDefault="00BB0A3E">
      <w:pPr>
        <w:spacing w:line="93" w:lineRule="exact"/>
        <w:ind w:left="1800"/>
      </w:pPr>
    </w:p>
    <w:p w:rsidR="00BB0A3E" w:rsidRDefault="00751069">
      <w:pPr>
        <w:spacing w:line="244" w:lineRule="exact"/>
        <w:ind w:left="2220"/>
      </w:pP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压力测试的目的是评估银行在极端不利情况下的损失承受能力。</w:t>
      </w:r>
    </w:p>
    <w:p w:rsidR="00BB0A3E" w:rsidRDefault="00751069">
      <w:pPr>
        <w:spacing w:before="68" w:line="244" w:lineRule="exact"/>
        <w:ind w:left="2220"/>
      </w:pP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市场风险监管资本</w:t>
      </w:r>
      <w:r>
        <w:rPr>
          <w:rFonts w:ascii="Apple LiSung" w:eastAsia="Apple LiSung" w:hAnsi="Apple LiSung" w:cs="Apple LiSung"/>
          <w:color w:val="000000"/>
          <w:sz w:val="21"/>
          <w:szCs w:val="21"/>
        </w:rPr>
        <w:t>应当能够反映商业银行市场风险的真实状况，即监管资本要求应当</w:t>
      </w:r>
    </w:p>
    <w:p w:rsidR="00BB0A3E" w:rsidRDefault="00751069">
      <w:pPr>
        <w:spacing w:before="68" w:line="219" w:lineRule="exact"/>
        <w:ind w:left="2428"/>
      </w:pPr>
      <w:r>
        <w:rPr>
          <w:rFonts w:ascii="Apple LiSung" w:eastAsia="Apple LiSung" w:hAnsi="Apple LiSung" w:cs="Apple LiSung"/>
          <w:color w:val="000000"/>
          <w:sz w:val="21"/>
          <w:szCs w:val="21"/>
        </w:rPr>
        <w:t>与所需配置的经济资本保持基本一致。</w:t>
      </w:r>
    </w:p>
    <w:p w:rsidR="00BB0A3E" w:rsidRDefault="00BB0A3E">
      <w:pPr>
        <w:spacing w:line="93" w:lineRule="exact"/>
        <w:ind w:left="1800"/>
      </w:pPr>
    </w:p>
    <w:p w:rsidR="00BB0A3E" w:rsidRDefault="00751069">
      <w:pPr>
        <w:spacing w:line="244" w:lineRule="exact"/>
        <w:ind w:left="2220"/>
      </w:pP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采用经风险调整的资本收益率和经济增加值这两项指标来评估交易人员和业务部门</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shape id="_x0000_s1726" type="#_x0000_t202" style="position:absolute;left:0;text-align:left;margin-left:88.3pt;margin-top:430.45pt;width:24.7pt;height:11.5pt;z-index:251563520;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3"/>
                      <w:sz w:val="21"/>
                      <w:szCs w:val="21"/>
                    </w:rPr>
                    <w:t>学习</w:t>
                  </w:r>
                </w:p>
              </w:txbxContent>
            </v:textbox>
            <w10:wrap anchorx="page" anchory="page"/>
          </v:shape>
        </w:pict>
      </w:r>
      <w:r>
        <w:pict>
          <v:shape id="_x0000_s1725" type="#_x0000_t202" style="position:absolute;left:0;text-align:left;margin-left:119.85pt;margin-top:505.85pt;width:50.15pt;height:11.5pt;z-index:251564544;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7"/>
                      <w:sz w:val="21"/>
                      <w:szCs w:val="21"/>
                    </w:rPr>
                    <w:t>操作风险</w:t>
                  </w:r>
                </w:p>
              </w:txbxContent>
            </v:textbox>
            <w10:wrap anchorx="page" anchory="page"/>
          </v:shape>
        </w:pict>
      </w:r>
      <w:r>
        <w:pict>
          <v:shape id="_x0000_s1724" type="#_x0000_t202" style="position:absolute;left:0;text-align:left;margin-left:162pt;margin-top:505.85pt;width:24.8pt;height:11.5pt;z-index:251565568;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4"/>
                      <w:sz w:val="21"/>
                      <w:szCs w:val="21"/>
                    </w:rPr>
                    <w:t>分类</w:t>
                  </w:r>
                </w:p>
              </w:txbxContent>
            </v:textbox>
            <w10:wrap anchorx="page" anchory="page"/>
          </v:shape>
        </w:pict>
      </w:r>
      <w:r>
        <w:pict>
          <v:shape id="_x0000_s1723" type="#_x0000_t202" style="position:absolute;left:0;text-align:left;margin-left:108.65pt;margin-top:625.15pt;width:22.9pt;height:13.8pt;z-index:251566592;mso-position-horizontal-relative:page;mso-position-vertical-relative:page" filled="f" stroked="f">
            <v:textbox inset="0,0,0,0">
              <w:txbxContent>
                <w:p w:rsidR="00BB0A3E" w:rsidRDefault="00751069">
                  <w:pPr>
                    <w:spacing w:line="244" w:lineRule="exact"/>
                  </w:pPr>
                  <w:r>
                    <w:rPr>
                      <w:rFonts w:ascii="Arial" w:eastAsia="Arial" w:hAnsi="Arial" w:cs="Arial"/>
                      <w:b/>
                      <w:color w:val="000000"/>
                      <w:w w:val="94"/>
                      <w:sz w:val="21"/>
                      <w:szCs w:val="21"/>
                    </w:rPr>
                    <w:t>1.</w:t>
                  </w:r>
                  <w:r>
                    <w:rPr>
                      <w:rFonts w:ascii="Heiti SC" w:eastAsia="Heiti SC" w:hAnsi="Heiti SC" w:cs="Heiti SC"/>
                      <w:color w:val="000000"/>
                      <w:w w:val="94"/>
                      <w:sz w:val="21"/>
                      <w:szCs w:val="21"/>
                    </w:rPr>
                    <w:t>人</w:t>
                  </w:r>
                </w:p>
              </w:txbxContent>
            </v:textbox>
            <w10:wrap anchorx="page" anchory="page"/>
          </v:shape>
        </w:pict>
      </w:r>
      <w:r>
        <w:pict>
          <v:shape id="_x0000_s1722" type="#_x0000_t202" style="position:absolute;left:0;text-align:left;margin-left:117.6pt;margin-top:626.45pt;width:24.7pt;height:11.5pt;z-index:251567616;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3"/>
                      <w:sz w:val="21"/>
                      <w:szCs w:val="21"/>
                    </w:rPr>
                    <w:t>人员</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2428"/>
      </w:pPr>
      <w:bookmarkStart w:id="125" w:name="PageMark125"/>
      <w:bookmarkEnd w:id="125"/>
      <w:r>
        <w:rPr>
          <w:rFonts w:ascii="Apple LiSung" w:eastAsia="Apple LiSung" w:hAnsi="Apple LiSung" w:cs="Apple LiSung"/>
          <w:color w:val="000000"/>
          <w:sz w:val="21"/>
          <w:szCs w:val="21"/>
        </w:rPr>
        <w:t>的业绩，有助于在商业银行内部树立良好的风险意识，并鼓励严谨的价值投资取向</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2428"/>
      </w:pPr>
      <w:r>
        <w:rPr>
          <w:rFonts w:ascii="Apple LiSung" w:eastAsia="Apple LiSung" w:hAnsi="Apple LiSung" w:cs="Apple LiSung"/>
          <w:color w:val="000000"/>
          <w:sz w:val="21"/>
          <w:szCs w:val="21"/>
        </w:rPr>
        <w:t>从而减少甚至避免追逐短期利益的高风险投机行为。</w:t>
      </w:r>
    </w:p>
    <w:p w:rsidR="00BB0A3E" w:rsidRDefault="00BB0A3E">
      <w:pPr>
        <w:spacing w:line="200" w:lineRule="exact"/>
        <w:ind w:left="1800"/>
      </w:pPr>
    </w:p>
    <w:p w:rsidR="00BB0A3E" w:rsidRDefault="00BB0A3E">
      <w:pPr>
        <w:spacing w:line="336" w:lineRule="exact"/>
        <w:ind w:left="1800"/>
      </w:pPr>
    </w:p>
    <w:p w:rsidR="00BB0A3E" w:rsidRDefault="00751069">
      <w:pPr>
        <w:spacing w:line="334" w:lineRule="exact"/>
        <w:ind w:left="1800"/>
      </w:pPr>
      <w:r>
        <w:rPr>
          <w:rFonts w:ascii="Heiti SC" w:eastAsia="Heiti SC" w:hAnsi="Heiti SC" w:cs="Heiti SC"/>
          <w:color w:val="000000"/>
          <w:sz w:val="32"/>
          <w:szCs w:val="32"/>
        </w:rPr>
        <w:t>第五章</w:t>
      </w:r>
      <w:r>
        <w:rPr>
          <w:rFonts w:ascii="Heiti SC" w:eastAsia="Heiti SC" w:hAnsi="Heiti SC" w:cs="Heiti SC"/>
          <w:sz w:val="32"/>
          <w:szCs w:val="32"/>
        </w:rPr>
        <w:t xml:space="preserve"> </w:t>
      </w:r>
      <w:r>
        <w:rPr>
          <w:rFonts w:ascii="Heiti SC" w:eastAsia="Heiti SC" w:hAnsi="Heiti SC" w:cs="Heiti SC"/>
          <w:color w:val="000000"/>
          <w:sz w:val="32"/>
          <w:szCs w:val="32"/>
        </w:rPr>
        <w:t>操作风险管理</w:t>
      </w:r>
    </w:p>
    <w:p w:rsidR="00BB0A3E" w:rsidRDefault="00BB0A3E">
      <w:pPr>
        <w:spacing w:line="200" w:lineRule="exact"/>
        <w:ind w:left="1800"/>
      </w:pPr>
    </w:p>
    <w:p w:rsidR="00BB0A3E" w:rsidRDefault="00BB0A3E">
      <w:pPr>
        <w:spacing w:line="311" w:lineRule="exact"/>
        <w:ind w:left="1800"/>
      </w:pPr>
    </w:p>
    <w:p w:rsidR="00BB0A3E" w:rsidRDefault="00751069">
      <w:pPr>
        <w:spacing w:line="219" w:lineRule="exact"/>
        <w:ind w:left="1800"/>
      </w:pPr>
      <w:r>
        <w:rPr>
          <w:rFonts w:ascii="Heiti SC" w:eastAsia="Heiti SC" w:hAnsi="Heiti SC" w:cs="Heiti SC"/>
          <w:color w:val="000000"/>
          <w:sz w:val="21"/>
          <w:szCs w:val="21"/>
        </w:rPr>
        <w:t>本章概要</w:t>
      </w:r>
    </w:p>
    <w:p w:rsidR="00BB0A3E" w:rsidRDefault="00BB0A3E">
      <w:pPr>
        <w:spacing w:line="99" w:lineRule="exact"/>
        <w:ind w:left="1800"/>
      </w:pPr>
    </w:p>
    <w:p w:rsidR="00BB0A3E" w:rsidRDefault="00751069">
      <w:pPr>
        <w:spacing w:line="219" w:lineRule="exact"/>
        <w:ind w:left="2220"/>
      </w:pPr>
      <w:r>
        <w:rPr>
          <w:rFonts w:ascii="Apple LiSung" w:eastAsia="Apple LiSung" w:hAnsi="Apple LiSung" w:cs="Apple LiSung"/>
          <w:color w:val="000000"/>
          <w:sz w:val="21"/>
          <w:szCs w:val="21"/>
        </w:rPr>
        <w:t>本章首先介绍了商业银行操作风险管理的重要基础</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四大</w:t>
      </w:r>
      <w:r>
        <w:rPr>
          <w:rFonts w:ascii="Apple LiSung" w:eastAsia="Apple LiSung" w:hAnsi="Apple LiSung" w:cs="Apple LiSung"/>
          <w:color w:val="000000"/>
          <w:sz w:val="21"/>
          <w:szCs w:val="21"/>
        </w:rPr>
        <w:t>类操作风险及其细分，以及</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常用的操作风险识别方法；其次，详细介绍了操作风险的评估要素和原则、自我评估法和关</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键风险指标法；再次，重点介绍了操作风险的控制环境、三种常用的操作风险缓释手段，</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及我国商业银行目前主要业务的操作风险控制措施；然后，简要介绍了操作风险监测的方法，</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以及操作风险报告的主要内容；</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最后，介绍了监管机构所要求的三种操作风险资本计量方</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法。</w:t>
      </w:r>
    </w:p>
    <w:p w:rsidR="00BB0A3E" w:rsidRDefault="00BB0A3E">
      <w:pPr>
        <w:spacing w:line="200" w:lineRule="exact"/>
        <w:ind w:left="1800"/>
      </w:pPr>
    </w:p>
    <w:p w:rsidR="00BB0A3E" w:rsidRDefault="00BB0A3E">
      <w:pPr>
        <w:spacing w:line="205" w:lineRule="exact"/>
        <w:ind w:left="1800"/>
      </w:pPr>
    </w:p>
    <w:p w:rsidR="00BB0A3E" w:rsidRDefault="00751069">
      <w:pPr>
        <w:spacing w:line="219" w:lineRule="exact"/>
        <w:ind w:left="2220"/>
      </w:pPr>
      <w:r>
        <w:rPr>
          <w:rFonts w:ascii="Apple LiSung" w:eastAsia="Apple LiSung" w:hAnsi="Apple LiSung" w:cs="Apple LiSung"/>
          <w:color w:val="000000"/>
          <w:sz w:val="21"/>
          <w:szCs w:val="21"/>
        </w:rPr>
        <w:t>操作风险自商业银行诞生伊始就伴随其左右，并时刻存在于商业银行的运行过程中。历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史经验教训表明，商业银行即使达到很高的资本充足率水平，</w:t>
      </w:r>
      <w:r>
        <w:rPr>
          <w:rFonts w:ascii="Apple LiSung" w:eastAsia="Apple LiSung" w:hAnsi="Apple LiSung" w:cs="Apple LiSung"/>
          <w:color w:val="000000"/>
          <w:sz w:val="21"/>
          <w:szCs w:val="21"/>
        </w:rPr>
        <w:t>也可能因为严重的操作风险损</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失而陷入经营困境，甚至破产倒闭。《巴塞尔新资本协议》将信用风险、市场风险和操作风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险同步纳入银行资本计量与监管的范围，标志着操作风险管理已经成为商业银行全国风险管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理体系的重要组成部分。</w:t>
      </w:r>
    </w:p>
    <w:p w:rsidR="00BB0A3E" w:rsidRDefault="00BB0A3E">
      <w:pPr>
        <w:spacing w:line="200" w:lineRule="exact"/>
        <w:ind w:left="1800"/>
      </w:pPr>
    </w:p>
    <w:p w:rsidR="00BB0A3E" w:rsidRDefault="00BB0A3E">
      <w:pPr>
        <w:spacing w:line="247" w:lineRule="exact"/>
        <w:ind w:left="1800"/>
      </w:pPr>
    </w:p>
    <w:p w:rsidR="00BB0A3E" w:rsidRDefault="00751069">
      <w:pPr>
        <w:spacing w:line="325" w:lineRule="exact"/>
        <w:ind w:left="1808"/>
      </w:pPr>
      <w:r>
        <w:rPr>
          <w:rFonts w:ascii="Arial" w:eastAsia="Arial" w:hAnsi="Arial" w:cs="Arial"/>
          <w:b/>
          <w:color w:val="000000"/>
          <w:sz w:val="28"/>
          <w:szCs w:val="28"/>
        </w:rPr>
        <w:t>5.1</w:t>
      </w:r>
      <w:r>
        <w:rPr>
          <w:rFonts w:ascii="Arial" w:eastAsia="Arial" w:hAnsi="Arial" w:cs="Arial"/>
          <w:sz w:val="28"/>
          <w:szCs w:val="28"/>
        </w:rPr>
        <w:t xml:space="preserve"> </w:t>
      </w:r>
      <w:r>
        <w:rPr>
          <w:rFonts w:ascii="Heiti SC" w:eastAsia="Heiti SC" w:hAnsi="Heiti SC" w:cs="Heiti SC"/>
          <w:color w:val="000000"/>
          <w:sz w:val="28"/>
          <w:szCs w:val="28"/>
        </w:rPr>
        <w:t>操作风险识到</w:t>
      </w:r>
    </w:p>
    <w:p w:rsidR="00BB0A3E" w:rsidRDefault="00BB0A3E">
      <w:pPr>
        <w:spacing w:line="200" w:lineRule="exact"/>
        <w:ind w:left="1800"/>
      </w:pPr>
    </w:p>
    <w:p w:rsidR="00BB0A3E" w:rsidRDefault="00BB0A3E">
      <w:pPr>
        <w:spacing w:line="266" w:lineRule="exact"/>
        <w:ind w:left="1800"/>
      </w:pPr>
    </w:p>
    <w:p w:rsidR="00BB0A3E" w:rsidRDefault="00751069">
      <w:pPr>
        <w:spacing w:line="219" w:lineRule="exact"/>
        <w:ind w:left="2015"/>
      </w:pPr>
      <w:r>
        <w:rPr>
          <w:rFonts w:ascii="Heiti SC" w:eastAsia="Heiti SC" w:hAnsi="Heiti SC" w:cs="Heiti SC"/>
          <w:color w:val="000000"/>
          <w:sz w:val="21"/>
          <w:szCs w:val="21"/>
        </w:rPr>
        <w:t>习目的</w:t>
      </w:r>
    </w:p>
    <w:p w:rsidR="00BB0A3E" w:rsidRDefault="00BB0A3E">
      <w:pPr>
        <w:spacing w:line="85" w:lineRule="exact"/>
        <w:ind w:left="1800"/>
      </w:pPr>
    </w:p>
    <w:p w:rsidR="00BB0A3E" w:rsidRDefault="00751069">
      <w:pPr>
        <w:spacing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掌握操作风险的四个主要类别及其细分。</w:t>
      </w:r>
    </w:p>
    <w:p w:rsidR="00BB0A3E" w:rsidRDefault="00751069">
      <w:pPr>
        <w:spacing w:before="70"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掌握自我评估法和因果分析模型识别操作风险的基本原理。</w:t>
      </w:r>
    </w:p>
    <w:p w:rsidR="00BB0A3E" w:rsidRDefault="00BB0A3E">
      <w:pPr>
        <w:spacing w:line="200" w:lineRule="exact"/>
        <w:ind w:left="1800"/>
      </w:pPr>
    </w:p>
    <w:p w:rsidR="00BB0A3E" w:rsidRDefault="00BB0A3E">
      <w:pPr>
        <w:spacing w:line="200" w:lineRule="exact"/>
        <w:ind w:left="1800"/>
      </w:pPr>
    </w:p>
    <w:p w:rsidR="00BB0A3E" w:rsidRDefault="00BB0A3E">
      <w:pPr>
        <w:spacing w:line="243" w:lineRule="exact"/>
        <w:ind w:left="1800"/>
      </w:pPr>
    </w:p>
    <w:p w:rsidR="00BB0A3E" w:rsidRDefault="00751069">
      <w:pPr>
        <w:spacing w:line="244" w:lineRule="exact"/>
        <w:ind w:left="1800"/>
      </w:pPr>
      <w:r>
        <w:rPr>
          <w:rFonts w:ascii="Arial" w:eastAsia="Arial" w:hAnsi="Arial" w:cs="Arial"/>
          <w:b/>
          <w:color w:val="000000"/>
          <w:sz w:val="21"/>
          <w:szCs w:val="21"/>
        </w:rPr>
        <w:t>5.</w:t>
      </w:r>
      <w:r>
        <w:rPr>
          <w:rFonts w:ascii="Arial" w:eastAsia="Arial" w:hAnsi="Arial" w:cs="Arial"/>
          <w:sz w:val="21"/>
          <w:szCs w:val="21"/>
        </w:rPr>
        <w:t xml:space="preserve"> </w:t>
      </w:r>
      <w:r>
        <w:rPr>
          <w:rFonts w:ascii="Arial" w:eastAsia="Arial" w:hAnsi="Arial" w:cs="Arial"/>
          <w:b/>
          <w:color w:val="000000"/>
          <w:sz w:val="21"/>
          <w:szCs w:val="21"/>
        </w:rPr>
        <w:t>1.</w:t>
      </w:r>
      <w:r>
        <w:rPr>
          <w:rFonts w:ascii="Arial" w:eastAsia="Arial" w:hAnsi="Arial" w:cs="Arial"/>
          <w:sz w:val="21"/>
          <w:szCs w:val="21"/>
        </w:rPr>
        <w:t xml:space="preserve"> </w:t>
      </w:r>
      <w:r>
        <w:rPr>
          <w:rFonts w:ascii="Arial" w:eastAsia="Arial" w:hAnsi="Arial" w:cs="Arial"/>
          <w:b/>
          <w:color w:val="000000"/>
          <w:sz w:val="21"/>
          <w:szCs w:val="21"/>
        </w:rPr>
        <w:t>1</w:t>
      </w:r>
      <w:r>
        <w:rPr>
          <w:rFonts w:ascii="Arial" w:eastAsia="Arial" w:hAnsi="Arial" w:cs="Arial"/>
          <w:sz w:val="21"/>
          <w:szCs w:val="21"/>
        </w:rPr>
        <w:t xml:space="preserve"> </w:t>
      </w:r>
      <w:r>
        <w:rPr>
          <w:rFonts w:ascii="Heiti SC" w:eastAsia="Heiti SC" w:hAnsi="Heiti SC" w:cs="Heiti SC"/>
          <w:color w:val="000000"/>
          <w:sz w:val="21"/>
          <w:szCs w:val="21"/>
        </w:rPr>
        <w:t>操作风险分</w:t>
      </w:r>
    </w:p>
    <w:p w:rsidR="00BB0A3E" w:rsidRDefault="00BB0A3E">
      <w:pPr>
        <w:spacing w:line="333" w:lineRule="exact"/>
        <w:ind w:left="1800"/>
      </w:pPr>
    </w:p>
    <w:p w:rsidR="00BB0A3E" w:rsidRDefault="00751069">
      <w:pPr>
        <w:spacing w:line="219" w:lineRule="exact"/>
        <w:ind w:left="2220"/>
      </w:pPr>
      <w:r>
        <w:rPr>
          <w:rFonts w:ascii="Apple LiSung" w:eastAsia="Apple LiSung" w:hAnsi="Apple LiSung" w:cs="Apple LiSung"/>
          <w:color w:val="000000"/>
          <w:sz w:val="21"/>
          <w:szCs w:val="21"/>
        </w:rPr>
        <w:t>操作风险是指由不完善或有问题的内部程序、员工、信息科技系统以及外部事件所造成</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损失的风险。根据监管机构的规定，</w:t>
      </w:r>
      <w:r>
        <w:rPr>
          <w:rFonts w:ascii="Apple LiSung" w:eastAsia="Apple LiSung" w:hAnsi="Apple LiSung" w:cs="Apple LiSung"/>
          <w:color w:val="000000"/>
          <w:sz w:val="21"/>
          <w:szCs w:val="21"/>
        </w:rPr>
        <w:t>操作风险包括法律风险，但不包括声誉风险和战略风险</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商业银行对其面临的各项操作风险进行正确分类，是建立有效的操作风险识别、评估、监测</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和控制体系的重要基础。</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商业银行的操作风险可按人员因素、内部流程、系统缺陷和外部事件四大类别分类。</w:t>
      </w:r>
    </w:p>
    <w:p w:rsidR="00BB0A3E" w:rsidRDefault="00BB0A3E">
      <w:pPr>
        <w:spacing w:line="374" w:lineRule="exact"/>
        <w:ind w:left="1800"/>
      </w:pPr>
    </w:p>
    <w:p w:rsidR="00BB0A3E" w:rsidRDefault="00751069">
      <w:pPr>
        <w:spacing w:line="219" w:lineRule="exact"/>
        <w:ind w:left="2600"/>
      </w:pPr>
      <w:r>
        <w:rPr>
          <w:rFonts w:ascii="Heiti SC" w:eastAsia="Heiti SC" w:hAnsi="Heiti SC" w:cs="Heiti SC"/>
          <w:color w:val="000000"/>
          <w:sz w:val="21"/>
          <w:szCs w:val="21"/>
        </w:rPr>
        <w:t>员因素</w:t>
      </w:r>
    </w:p>
    <w:p w:rsidR="00BB0A3E" w:rsidRDefault="00BB0A3E">
      <w:pPr>
        <w:spacing w:line="383" w:lineRule="exact"/>
        <w:ind w:left="1800"/>
      </w:pPr>
    </w:p>
    <w:p w:rsidR="00BB0A3E" w:rsidRDefault="00751069">
      <w:pPr>
        <w:spacing w:line="219" w:lineRule="exact"/>
        <w:ind w:left="2220"/>
      </w:pPr>
      <w:r>
        <w:rPr>
          <w:rFonts w:ascii="Apple LiSung" w:eastAsia="Apple LiSung" w:hAnsi="Apple LiSung" w:cs="Apple LiSung"/>
          <w:color w:val="000000"/>
          <w:sz w:val="21"/>
          <w:szCs w:val="21"/>
        </w:rPr>
        <w:t>操作风险的人员因素主要是指因商业银行员工发生内部欺诈、失职违规，以及因员工的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知识技能匮乏、核心雇员流失、违反用工法等造成损失或者不良影响而引起的风险。</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）内部欺诈</w:t>
      </w:r>
    </w:p>
    <w:p w:rsidR="00BB0A3E" w:rsidRDefault="00751069">
      <w:pPr>
        <w:spacing w:before="68" w:line="219" w:lineRule="exact"/>
        <w:ind w:left="2220"/>
      </w:pPr>
      <w:r>
        <w:rPr>
          <w:rFonts w:ascii="Apple LiSung" w:eastAsia="Apple LiSung" w:hAnsi="Apple LiSung" w:cs="Apple LiSung"/>
          <w:color w:val="000000"/>
          <w:sz w:val="21"/>
          <w:szCs w:val="21"/>
        </w:rPr>
        <w:t>内部欺诈是指故意骗取、盗用财产或违反监管规章、法律或公司政策导致的损失，此类</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事件至少涉及内部一方，但不包括歧视及差别待遇事件</w:t>
      </w:r>
      <w:r>
        <w:rPr>
          <w:rFonts w:ascii="Arial" w:eastAsia="Arial" w:hAnsi="Arial" w:cs="Arial"/>
          <w:color w:val="000000"/>
          <w:sz w:val="21"/>
          <w:szCs w:val="21"/>
        </w:rPr>
        <w:t>(</w:t>
      </w:r>
      <w:r>
        <w:rPr>
          <w:rFonts w:ascii="Apple LiSung" w:eastAsia="Apple LiSung" w:hAnsi="Apple LiSung" w:cs="Apple LiSung"/>
          <w:color w:val="000000"/>
          <w:sz w:val="21"/>
          <w:szCs w:val="21"/>
        </w:rPr>
        <w:t>见表</w:t>
      </w:r>
      <w:r>
        <w:rPr>
          <w:rFonts w:ascii="Apple LiSung" w:eastAsia="Apple LiSung" w:hAnsi="Apple LiSung" w:cs="Apple LiSung"/>
          <w:sz w:val="21"/>
          <w:szCs w:val="21"/>
        </w:rPr>
        <w:t xml:space="preserve"> </w:t>
      </w:r>
      <w:r>
        <w:rPr>
          <w:rFonts w:ascii="Arial" w:eastAsia="Arial" w:hAnsi="Arial" w:cs="Arial"/>
          <w:color w:val="000000"/>
          <w:sz w:val="21"/>
          <w:szCs w:val="21"/>
        </w:rPr>
        <w:t>5</w:t>
      </w:r>
      <w:r>
        <w:rPr>
          <w:rFonts w:ascii="Arial" w:eastAsia="Arial" w:hAnsi="Arial" w:cs="Arial"/>
          <w:sz w:val="21"/>
          <w:szCs w:val="21"/>
        </w:rPr>
        <w:t xml:space="preserve"> </w:t>
      </w:r>
      <w:r>
        <w:rPr>
          <w:rFonts w:ascii="Arial" w:eastAsia="Arial" w:hAnsi="Arial" w:cs="Arial"/>
          <w:color w:val="000000"/>
          <w:sz w:val="21"/>
          <w:szCs w:val="21"/>
        </w:rPr>
        <w:t>1)</w:t>
      </w:r>
      <w:r>
        <w:rPr>
          <w:rFonts w:ascii="Apple LiSung" w:eastAsia="Apple LiSung" w:hAnsi="Apple LiSung" w:cs="Apple LiSung"/>
          <w:color w:val="000000"/>
          <w:sz w:val="21"/>
          <w:szCs w:val="21"/>
        </w:rPr>
        <w:t>。我国商业银行员工违规</w:t>
      </w:r>
    </w:p>
    <w:p w:rsidR="00BB0A3E" w:rsidRDefault="00751069">
      <w:pPr>
        <w:spacing w:before="68" w:line="219" w:lineRule="exact"/>
        <w:ind w:left="1800"/>
      </w:pPr>
      <w:r>
        <w:rPr>
          <w:rFonts w:ascii="Apple LiSung" w:eastAsia="Apple LiSung" w:hAnsi="Apple LiSung" w:cs="Apple LiSung"/>
          <w:color w:val="000000"/>
          <w:sz w:val="21"/>
          <w:szCs w:val="21"/>
        </w:rPr>
        <w:t>行为导致的操作风险主要集中于内部人作案和内外勾结作案两种，属于最常见的操作风险类</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型。</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4360"/>
      </w:pPr>
      <w:r>
        <w:lastRenderedPageBreak/>
        <w:pict>
          <v:group id="_x0000_s1720" style="position:absolute;left:0;text-align:left;margin-left:87pt;margin-top:328pt;width:428pt;height:167pt;z-index:-251194880;mso-position-horizontal-relative:page;mso-position-vertical-relative:page" coordorigin="1740,6560" coordsize="8560,3340">
            <v:shape id="_x0000_s1721" style="position:absolute;left:1740;top:6560;width:8560;height:3340" coordorigin="1740,6560" coordsize="8560,3340" path="m1778,6590r,l1778,6590r,l1778,6590r,l1778,6590r,l1778,6591r,l1778,6591r,1l1778,6593r,l1778,6594r,1l1778,6597r,1l1778,6600r,1l1778,6603r,3l1778,6608r,3l1778,6614r,3l1778,6621r,3l1778,6629r,4l1778,6638r,5l1778,6648r,6l1778,6661r,6l1778,6674r,8l1778,6690r,8l1778,6707r,9l1778,6725r,11l1778,6746r,11l1778,6769r,12l1778,6794r,13l1778,6821r,15l1778,6851r,15l1778,6883r,17l1778,6917r,18l1778,6954r,20l1778,6994r,21l1778,7036r,23l1778,7082r,23l1778,7130r,25l1778,7181r,27l1778,7236r,29l1778,7294r,30l1778,7355r,32l1778,7420r,33l1778,7488r,35l1778,7560r,37l1778,7635r,39l1778,7715r,41l1778,7798r,43l1778,7885r,45l1778,7976r,48l1778,8072r,49l1778,8172r,52l1778,8276r,54l1778,8385r,56l1778,8498r,59l1778,8616r,61l1778,8739r,63l1778,8867r,65l1778,8999r,69l1778,9137r,71l1778,9280r,73l1778,9428r,76l1778,9581r,79l1778,9740r,81l1778,9904r,l1778,9904r,l1778,9904r,l1779,9904r,l1780,9904r,l1782,9904r1,l1785,9904r2,l1789,9904r3,l1795,9904r4,l1803,9904r4,l1813,9904r5,l1825,9904r7,l1840,9904r8,l1857,9904r10,l1878,9904r11,l1901,9904r14,l1929,9904r15,l1960,9904r17,l1995,9904r19,l2035,9904r21,l2078,9904r24,l2127,9904r26,l2181,9904r29,l2240,9904r31,l2304,9904r34,l2374,9904r37,l2450,9904r40,l2532,9904r44,l2621,9904r47,l2716,9904r51,l2819,9904r53,l2928,9904r58,l3045,9904r61,l3170,9904r65,l3302,9904r69,l3443,9904r73,l3592,9904r77,l3749,9904r82,l3916,9904r86,l4091,9904r92,l4276,9904r96,l4471,9904r101,l4675,9904r106,l4890,9904r111,l5115,9904r116,l5350,9904r122,l5596,9904r128,l5854,9904r133,l6122,9904r139,l6403,9904r144,l6695,9904r150,l6999,9904r156,l7315,9904r163,l7644,9904r169,l7986,9904r175,l8340,9904r182,l8708,9904r189,l9089,9904r196,l9485,9904r202,l9894,9904r210,l10317,9904r,l10317,9904r,l10317,9904r,l10317,9904r,l10317,9904r,-1l10317,9903r,-1l10317,9902r,-1l10317,9900r,-1l10317,9898r,-2l10317,9895r,-2l10317,9891r,-2l10317,9886r,-3l10317,9880r,-3l10317,9874r,-4l10317,9866r,-5l10317,9856r,-5l10317,9846r,-6l10317,9834r,-7l10317,9820r,-7l10317,9805r,-9l10317,9788r,-10l10317,9769r,-10l10317,9748r,-11l10317,9725r,-12l10317,9700r,-13l10317,9673r,-15l10317,9643r,-15l10317,9611r,-16l10317,9577r,-18l10317,9540r,-19l10317,9500r,-21l10317,9458r,-22l10317,9413r,-24l10317,9364r,-25l10317,9313r,-27l10317,9258r,-28l10317,9200r,-30l10317,9139r,-32l10317,9075r,-34l10317,9006r,-35l10317,8935r,-38l10317,8859r,-39l10317,8780r,-41l10317,8696r,-43l10317,8609r,-45l10317,8518r,-48l10317,8422r,-49l10317,8322r,-51l10317,8218r,-54l10317,8109r,-56l10317,7996r,-59l10317,7878r,-61l10317,7755r,-63l10317,7627r,-65l10317,7495r,-68l10317,7357r,-71l10317,7214r,-73l10317,7066r,-76l10317,6913r,-79l10317,6754r,-81l10317,6590r,l10317,6590r,l10317,6590r,l10316,6590r,l10315,6590r,l10313,6590r-1,l10310,6590r-2,l10306,6590r-3,l10300,6590r-4,l10292,6590r-4,l10282,6590r-5,l10270,6590r-7,l10255,6590r-8,l10238,6590r-10,l10217,6590r-11,l10194,6590r-14,l10166,6590r-15,l10135,6590r-17,l10100,6590r-19,l10060,6590r-21,l10017,6590r-24,l9968,6590r-26,l9914,6590r-29,l9855,6590r-31,l9791,6590r-34,l9721,6590r-37,l9645,6590r-40,l9563,6590r-44,l9474,6590r-47,l9379,6590r-51,l9276,6590r-53,l9167,6590r-58,l9050,6590r-61,l8925,6590r-65,l8793,6590r-69,l8652,6590r-73,l8503,6590r-77,l8346,6590r-82,l8179,6590r-86,l8004,6590r-92,l7819,6590r-96,l7624,6590r-101,l7420,6590r-106,l7205,6590r-111,l6980,6590r-116,l6745,6590r-122,l6499,6590r-128,l6241,6590r-133,l5973,6590r-139,l5692,6590r-144,l5400,6590r-150,l5096,6590r-156,l4780,6590r-163,l4451,6590r-169,l4109,6590r-175,l3755,6590r-182,l3387,6590r-189,l3006,6590r-196,l2610,6590r-202,l2201,6590r-210,l1778,6590r,l1778,6590r,l1778,6590r,l1778,6590r,l1778,6590r,l1778,6590r,l1778,6590r,l1778,6590r,l1778,6590r,l1778,6590r,l1778,6590r,l1778,6590r,l1778,6590r,l1778,6590r,l1778,6590r,l1778,6590r,l1778,6590r,l1778,6590r,l1778,6590r,l1778,6590r,l1778,6590r,l1778,6590r,l1778,6590r,l1778,6590r,l1778,6590r,l1778,6590r,l1778,6590r,l1778,6590r,l1778,6590r,l1778,6590r,l1778,6590r,l1778,6590r,l1778,6590r,l1778,6590r,l1778,6590r,l1778,6590r,l1778,6590r,l1778,6590r,l1778,6590r,l1778,6590r,l1778,6590r,l1778,6590r,l1778,6590r,l1778,6590r,l1778,6590r,l1778,6590r,l1778,6590r,l1778,6590r,l1778,6590r,l1778,6590r,l1778,6590r,l1778,6590r,l1778,6590r,l1778,6590r,l1778,6590r,l1778,6590r,l1778,6590r,l1778,6590r,l1778,6590r,l1778,6590r,l1778,6590e" fillcolor="#fefefe" stroked="f">
              <v:path arrowok="t"/>
            </v:shape>
            <w10:wrap anchorx="page" anchory="page"/>
          </v:group>
        </w:pict>
      </w:r>
      <w:r>
        <w:pict>
          <v:group id="_x0000_s1718" style="position:absolute;left:0;text-align:left;margin-left:87pt;margin-top:328pt;width:428pt;height:167pt;z-index:-251193856;mso-position-horizontal-relative:page;mso-position-vertical-relative:page" coordorigin="1740,6560" coordsize="8560,3340">
            <v:shape id="_x0000_s1719" style="position:absolute;left:1740;top:6560;width:8560;height:3340" coordorigin="1740,6560" coordsize="8560,3340" path="m1778,6590r,l1778,6590r,l1778,6590r,l1778,6590r,l1778,6591r,l1778,6591r,1l1778,6593r,l1778,6594r,1l1778,6597r,1l1778,6600r,1l1778,6603r,3l1778,6608r,3l1778,6614r,3l1778,6621r,3l1778,6629r,4l1778,6638r,5l1778,6648r,6l1778,6661r,6l1778,6674r,8l1778,6690r,8l1778,6707r,9l1778,6725r,11l1778,6746r,11l1778,6769r,12l1778,6794r,13l1778,6821r,15l1778,6851r,15l1778,6883r,17l1778,6917r,18l1778,6954r,20l1778,6994r,21l1778,7036r,23l1778,7082r,23l1778,7130r,25l1778,7181r,27l1778,7236r,29l1778,7294r,30l1778,7355r,32l1778,7420r,33l1778,7488r,35l1778,7560r,37l1778,7635r,39l1778,7715r,41l1778,7798r,43l1778,7885r,45l1778,7976r,48l1778,8072r,49l1778,8172r,52l1778,8276r,54l1778,8385r,56l1778,8498r,59l1778,8616r,61l1778,8739r,63l1778,8867r,65l1778,8999r,69l1778,9137r,71l1778,9280r,73l1778,9428r,76l1778,9581r,79l1778,9740r,81l1778,9904r,l1778,9904r,l1778,9904r,l1779,9904r,l1780,9904r,l1782,9904r1,l1785,9904r2,l1789,9904r3,l1795,9904r4,l1803,9904r4,l1813,9904r5,l1825,9904r7,l1840,9904r8,l1857,9904r10,l1878,9904r11,l1901,9904r14,l1929,9904r15,l1960,9904r17,l1995,9904r19,l2035,9904r21,l2078,9904r24,l2127,9904r26,l2181,9904r29,l2240,9904r31,l2304,9904r34,l2374,9904r37,l2450,9904r40,l2532,9904r44,l2621,9904r47,l2716,9904r51,l2819,9904r53,l2928,9904r58,l3045,9904r61,l3170,9904r65,l3302,9904r69,l3443,9904r73,l3592,9904r77,l3749,9904r82,l3916,9904r86,l4091,9904r92,l4276,9904r96,l4471,9904r101,l4675,9904r106,l4890,9904r111,l5115,9904r116,l5350,9904r122,l5596,9904r128,l5854,9904r133,l6122,9904r139,l6403,9904r144,l6695,9904r150,l6999,9904r156,l7315,9904r163,l7644,9904r169,l7986,9904r175,l8340,9904r182,l8708,9904r189,l9089,9904r196,l9485,9904r202,l9894,9904r210,l10317,9904r,l10317,9904r,l10317,9904r,l10317,9904r,l10317,9904r,-1l10317,9903r,-1l10317,9902r,-1l10317,9900r,-1l10317,9898r,-2l10317,9895r,-2l10317,9891r,-2l10317,9886r,-3l10317,9880r,-3l10317,9874r,-4l10317,9866r,-5l10317,9856r,-5l10317,9846r,-6l10317,9834r,-7l10317,9820r,-7l10317,9805r,-9l10317,9788r,-10l10317,9769r,-10l10317,9748r,-11l10317,9725r,-12l10317,9700r,-13l10317,9673r,-15l10317,9643r,-15l10317,9611r,-16l10317,9577r,-18l10317,9540r,-19l10317,9500r,-21l10317,9458r,-22l10317,9413r,-24l10317,9364r,-25l10317,9313r,-27l10317,9258r,-28l10317,9200r,-30l10317,9139r,-32l10317,9075r,-34l10317,9006r,-35l10317,8935r,-38l10317,8859r,-39l10317,8780r,-41l10317,8696r,-43l10317,8609r,-45l10317,8518r,-48l10317,8422r,-49l10317,8322r,-51l10317,8218r,-54l10317,8109r,-56l10317,7996r,-59l10317,7878r,-61l10317,7755r,-63l10317,7627r,-65l10317,7495r,-68l10317,7357r,-71l10317,7214r,-73l10317,7066r,-76l10317,6913r,-79l10317,6754r,-81l10317,6590r,l10317,6590r,l10317,6590r,l10316,6590r,l10315,6590r,l10313,6590r-1,l10310,6590r-2,l10306,6590r-3,l10300,6590r-4,l10292,6590r-4,l10282,6590r-5,l10270,6590r-7,l10255,6590r-8,l10238,6590r-10,l10217,6590r-11,l10194,6590r-14,l10166,6590r-15,l10135,6590r-17,l10100,6590r-19,l10060,6590r-21,l10017,6590r-24,l9968,6590r-26,l9914,6590r-29,l9855,6590r-31,l9791,6590r-34,l9721,6590r-37,l9645,6590r-40,l9563,6590r-44,l9474,6590r-47,l9379,6590r-51,l9276,6590r-53,l9167,6590r-58,l9050,6590r-61,l8925,6590r-65,l8793,6590r-69,l8652,6590r-73,l8503,6590r-77,l8346,6590r-82,l8179,6590r-86,l8004,6590r-92,l7819,6590r-96,l7624,6590r-101,l7420,6590r-106,l7205,6590r-111,l6980,6590r-116,l6745,6590r-122,l6499,6590r-128,l6241,6590r-133,l5973,6590r-139,l5692,6590r-144,l5400,6590r-150,l5096,6590r-156,l4780,6590r-163,l4451,6590r-169,l4109,6590r-175,l3755,6590r-182,l3387,6590r-189,l3006,6590r-196,l2610,6590r-202,l2201,6590r-210,l1778,6590e" filled="f" strokeweight=".42297mm">
              <v:path arrowok="t"/>
            </v:shape>
            <w10:wrap anchorx="page" anchory="page"/>
          </v:group>
        </w:pict>
      </w:r>
      <w:r>
        <w:pict>
          <v:shape id="_x0000_s1717" type="#_x0000_t202" style="position:absolute;left:0;text-align:left;margin-left:284.7pt;margin-top:74.55pt;width:37.85pt;height:11.5pt;z-index:251568640;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7"/>
                      <w:sz w:val="21"/>
                      <w:szCs w:val="21"/>
                    </w:rPr>
                    <w:t>诈示例</w:t>
                  </w:r>
                </w:p>
              </w:txbxContent>
            </v:textbox>
            <w10:wrap anchorx="page" anchory="page"/>
          </v:shape>
        </w:pict>
      </w:r>
      <w:r>
        <w:pict>
          <v:shape id="_x0000_s1716" type="#_x0000_t202" style="position:absolute;left:0;text-align:left;margin-left:178.85pt;margin-top:342.55pt;width:33.7pt;height:15.45pt;z-index:251569664;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6"/>
                      <w:sz w:val="28"/>
                      <w:szCs w:val="28"/>
                    </w:rPr>
                    <w:t>经授</w:t>
                  </w:r>
                </w:p>
              </w:txbxContent>
            </v:textbox>
            <w10:wrap anchorx="page" anchory="page"/>
          </v:shape>
        </w:pict>
      </w:r>
      <w:r>
        <w:pict>
          <v:shape id="_x0000_s1715" type="#_x0000_t202" style="position:absolute;left:0;text-align:left;margin-left:220.95pt;margin-top:342.55pt;width:118.8pt;height:15.45pt;z-index:251570688;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9"/>
                      <w:sz w:val="28"/>
                      <w:szCs w:val="28"/>
                    </w:rPr>
                    <w:t>交易金融衍生产</w:t>
                  </w:r>
                </w:p>
              </w:txbxContent>
            </v:textbox>
            <w10:wrap anchorx="page" anchory="page"/>
          </v:shape>
        </w:pict>
      </w:r>
    </w:p>
    <w:p w:rsidR="00BB0A3E" w:rsidRDefault="00BB0A3E">
      <w:pPr>
        <w:spacing w:line="200" w:lineRule="exact"/>
        <w:ind w:left="4360"/>
      </w:pPr>
    </w:p>
    <w:p w:rsidR="00BB0A3E" w:rsidRDefault="00BB0A3E">
      <w:pPr>
        <w:spacing w:line="200" w:lineRule="exact"/>
        <w:ind w:left="4360"/>
      </w:pPr>
    </w:p>
    <w:p w:rsidR="00BB0A3E" w:rsidRDefault="00BB0A3E">
      <w:pPr>
        <w:spacing w:line="200" w:lineRule="exact"/>
        <w:ind w:left="4360"/>
      </w:pPr>
    </w:p>
    <w:p w:rsidR="00BB0A3E" w:rsidRDefault="00BB0A3E">
      <w:pPr>
        <w:spacing w:line="200" w:lineRule="exact"/>
        <w:ind w:left="4360"/>
      </w:pPr>
    </w:p>
    <w:p w:rsidR="00BB0A3E" w:rsidRDefault="00BB0A3E">
      <w:pPr>
        <w:spacing w:line="200" w:lineRule="exact"/>
        <w:ind w:left="4360"/>
      </w:pPr>
    </w:p>
    <w:p w:rsidR="00BB0A3E" w:rsidRDefault="00BB0A3E">
      <w:pPr>
        <w:spacing w:line="291" w:lineRule="exact"/>
        <w:ind w:left="4360"/>
      </w:pPr>
    </w:p>
    <w:p w:rsidR="00BB0A3E" w:rsidRDefault="00751069">
      <w:pPr>
        <w:spacing w:line="244" w:lineRule="exact"/>
        <w:ind w:left="4360"/>
      </w:pPr>
      <w:bookmarkStart w:id="126" w:name="PageMark126"/>
      <w:bookmarkEnd w:id="126"/>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rial" w:eastAsia="Arial" w:hAnsi="Arial" w:cs="Arial"/>
          <w:b/>
          <w:color w:val="000000"/>
          <w:sz w:val="21"/>
          <w:szCs w:val="21"/>
        </w:rPr>
        <w:t>55</w:t>
      </w:r>
      <w:r>
        <w:rPr>
          <w:rFonts w:ascii="Arial" w:eastAsia="Arial" w:hAnsi="Arial" w:cs="Arial"/>
          <w:sz w:val="21"/>
          <w:szCs w:val="21"/>
        </w:rPr>
        <w:t xml:space="preserve"> </w:t>
      </w:r>
      <w:r>
        <w:rPr>
          <w:rFonts w:ascii="Arial" w:eastAsia="Arial" w:hAnsi="Arial" w:cs="Arial"/>
          <w:b/>
          <w:color w:val="000000"/>
          <w:sz w:val="21"/>
          <w:szCs w:val="21"/>
        </w:rPr>
        <w:t>--</w:t>
      </w:r>
      <w:r>
        <w:rPr>
          <w:rFonts w:ascii="Arial" w:eastAsia="Arial" w:hAnsi="Arial" w:cs="Arial"/>
          <w:sz w:val="21"/>
          <w:szCs w:val="21"/>
        </w:rPr>
        <w:t xml:space="preserve"> </w:t>
      </w:r>
      <w:r>
        <w:rPr>
          <w:rFonts w:ascii="Arial" w:eastAsia="Arial" w:hAnsi="Arial" w:cs="Arial"/>
          <w:b/>
          <w:color w:val="000000"/>
          <w:sz w:val="21"/>
          <w:szCs w:val="21"/>
        </w:rPr>
        <w:t>11</w:t>
      </w:r>
      <w:r>
        <w:rPr>
          <w:rFonts w:ascii="Arial" w:eastAsia="Arial" w:hAnsi="Arial" w:cs="Arial"/>
          <w:sz w:val="21"/>
          <w:szCs w:val="21"/>
        </w:rPr>
        <w:t xml:space="preserve"> </w:t>
      </w:r>
      <w:r>
        <w:rPr>
          <w:rFonts w:ascii="Apple LiSung" w:eastAsia="Apple LiSung" w:hAnsi="Apple LiSung" w:cs="Apple LiSung"/>
          <w:color w:val="000000"/>
          <w:sz w:val="21"/>
          <w:szCs w:val="21"/>
        </w:rPr>
        <w:t>内部欺内部欺诈</w:t>
      </w:r>
    </w:p>
    <w:p w:rsidR="00BB0A3E" w:rsidRDefault="00BB0A3E">
      <w:pPr>
        <w:sectPr w:rsidR="00BB0A3E">
          <w:pgSz w:w="11906" w:h="16838"/>
          <w:pgMar w:top="0" w:right="0" w:bottom="0" w:left="0" w:header="0" w:footer="0" w:gutter="0"/>
          <w:cols w:space="720"/>
        </w:sectPr>
      </w:pPr>
    </w:p>
    <w:tbl>
      <w:tblPr>
        <w:tblW w:w="0" w:type="auto"/>
        <w:tblInd w:w="1691" w:type="dxa"/>
        <w:tblLayout w:type="fixed"/>
        <w:tblCellMar>
          <w:left w:w="0" w:type="dxa"/>
          <w:right w:w="0" w:type="dxa"/>
        </w:tblCellMar>
        <w:tblLook w:val="01E0" w:firstRow="1" w:lastRow="1" w:firstColumn="1" w:lastColumn="1" w:noHBand="0" w:noVBand="0"/>
      </w:tblPr>
      <w:tblGrid>
        <w:gridCol w:w="2942"/>
        <w:gridCol w:w="5595"/>
      </w:tblGrid>
      <w:tr w:rsidR="00BB0A3E">
        <w:trPr>
          <w:trHeight w:hRule="exact" w:val="321"/>
        </w:trPr>
        <w:tc>
          <w:tcPr>
            <w:tcW w:w="2942" w:type="dxa"/>
            <w:vMerge w:val="restart"/>
            <w:tcBorders>
              <w:top w:val="single" w:sz="7" w:space="0" w:color="000000"/>
              <w:left w:val="nil"/>
              <w:bottom w:val="single" w:sz="7" w:space="0" w:color="000000"/>
              <w:right w:val="single" w:sz="7" w:space="0" w:color="000000"/>
            </w:tcBorders>
          </w:tcPr>
          <w:p w:rsidR="00BB0A3E" w:rsidRDefault="00BB0A3E">
            <w:pPr>
              <w:spacing w:line="352" w:lineRule="exact"/>
              <w:ind w:left="422"/>
            </w:pPr>
          </w:p>
          <w:p w:rsidR="00BB0A3E" w:rsidRDefault="00751069">
            <w:pPr>
              <w:spacing w:line="219" w:lineRule="exact"/>
              <w:ind w:left="422"/>
            </w:pPr>
            <w:r>
              <w:rPr>
                <w:rFonts w:ascii="Apple LiSung" w:eastAsia="Apple LiSung" w:hAnsi="Apple LiSung" w:cs="Apple LiSung"/>
                <w:color w:val="000000"/>
                <w:sz w:val="21"/>
                <w:szCs w:val="21"/>
              </w:rPr>
              <w:t>未经授权交易</w:t>
            </w:r>
          </w:p>
        </w:tc>
        <w:tc>
          <w:tcPr>
            <w:tcW w:w="5595" w:type="dxa"/>
            <w:tcBorders>
              <w:top w:val="single" w:sz="7" w:space="0" w:color="000000"/>
              <w:left w:val="single" w:sz="7" w:space="0" w:color="000000"/>
              <w:bottom w:val="single" w:sz="7" w:space="0" w:color="000000"/>
              <w:right w:val="nil"/>
            </w:tcBorders>
          </w:tcPr>
          <w:p w:rsidR="00BB0A3E" w:rsidRDefault="00751069">
            <w:pPr>
              <w:tabs>
                <w:tab w:val="left" w:pos="451"/>
              </w:tabs>
              <w:spacing w:before="40" w:line="219" w:lineRule="exact"/>
              <w:ind w:left="91"/>
            </w:pPr>
            <w:r>
              <w:rPr>
                <w:rFonts w:ascii="Apple LiSung" w:eastAsia="Apple LiSung" w:hAnsi="Apple LiSung" w:cs="Apple LiSung"/>
                <w:color w:val="000000"/>
                <w:sz w:val="18"/>
                <w:szCs w:val="18"/>
              </w:rPr>
              <w:t>●</w:t>
            </w:r>
            <w:r>
              <w:tab/>
            </w:r>
            <w:r>
              <w:rPr>
                <w:rFonts w:ascii="Apple LiSung" w:eastAsia="Apple LiSung" w:hAnsi="Apple LiSung" w:cs="Apple LiSung"/>
                <w:color w:val="000000"/>
                <w:sz w:val="21"/>
                <w:szCs w:val="21"/>
              </w:rPr>
              <w:t>故意隐瞒交易</w:t>
            </w:r>
          </w:p>
        </w:tc>
      </w:tr>
      <w:tr w:rsidR="00BB0A3E">
        <w:trPr>
          <w:trHeight w:hRule="exact" w:val="321"/>
        </w:trPr>
        <w:tc>
          <w:tcPr>
            <w:tcW w:w="2942" w:type="dxa"/>
            <w:vMerge/>
            <w:tcBorders>
              <w:top w:val="single" w:sz="7" w:space="0" w:color="000000"/>
              <w:left w:val="nil"/>
              <w:bottom w:val="single" w:sz="7" w:space="0" w:color="000000"/>
              <w:right w:val="single" w:sz="7" w:space="0" w:color="000000"/>
            </w:tcBorders>
          </w:tcPr>
          <w:p w:rsidR="00BB0A3E" w:rsidRDefault="00BB0A3E"/>
        </w:tc>
        <w:tc>
          <w:tcPr>
            <w:tcW w:w="5595" w:type="dxa"/>
            <w:tcBorders>
              <w:top w:val="single" w:sz="7" w:space="0" w:color="000000"/>
              <w:left w:val="single" w:sz="7" w:space="0" w:color="000000"/>
              <w:bottom w:val="single" w:sz="7" w:space="0" w:color="000000"/>
              <w:right w:val="nil"/>
            </w:tcBorders>
          </w:tcPr>
          <w:p w:rsidR="00BB0A3E" w:rsidRDefault="00751069">
            <w:pPr>
              <w:tabs>
                <w:tab w:val="left" w:pos="451"/>
              </w:tabs>
              <w:spacing w:before="40" w:line="219" w:lineRule="exact"/>
              <w:ind w:left="91"/>
            </w:pPr>
            <w:r>
              <w:rPr>
                <w:rFonts w:ascii="Apple LiSung" w:eastAsia="Apple LiSung" w:hAnsi="Apple LiSung" w:cs="Apple LiSung"/>
                <w:color w:val="000000"/>
                <w:sz w:val="18"/>
                <w:szCs w:val="18"/>
              </w:rPr>
              <w:t>●</w:t>
            </w:r>
            <w:r>
              <w:tab/>
            </w:r>
            <w:r>
              <w:rPr>
                <w:rFonts w:ascii="Apple LiSung" w:eastAsia="Apple LiSung" w:hAnsi="Apple LiSung" w:cs="Apple LiSung"/>
                <w:color w:val="000000"/>
                <w:sz w:val="21"/>
                <w:szCs w:val="21"/>
              </w:rPr>
              <w:t>未经授权交易导致资金损失</w:t>
            </w:r>
          </w:p>
        </w:tc>
      </w:tr>
      <w:tr w:rsidR="00BB0A3E">
        <w:trPr>
          <w:trHeight w:hRule="exact" w:val="321"/>
        </w:trPr>
        <w:tc>
          <w:tcPr>
            <w:tcW w:w="2942" w:type="dxa"/>
            <w:vMerge/>
            <w:tcBorders>
              <w:top w:val="single" w:sz="7" w:space="0" w:color="000000"/>
              <w:left w:val="nil"/>
              <w:bottom w:val="single" w:sz="7" w:space="0" w:color="000000"/>
              <w:right w:val="single" w:sz="7" w:space="0" w:color="000000"/>
            </w:tcBorders>
          </w:tcPr>
          <w:p w:rsidR="00BB0A3E" w:rsidRDefault="00BB0A3E"/>
        </w:tc>
        <w:tc>
          <w:tcPr>
            <w:tcW w:w="5595" w:type="dxa"/>
            <w:tcBorders>
              <w:top w:val="single" w:sz="7" w:space="0" w:color="000000"/>
              <w:left w:val="single" w:sz="7" w:space="0" w:color="000000"/>
              <w:bottom w:val="single" w:sz="7" w:space="0" w:color="000000"/>
              <w:right w:val="nil"/>
            </w:tcBorders>
          </w:tcPr>
          <w:p w:rsidR="00BB0A3E" w:rsidRDefault="00751069">
            <w:pPr>
              <w:tabs>
                <w:tab w:val="left" w:pos="451"/>
              </w:tabs>
              <w:spacing w:before="40" w:line="219" w:lineRule="exact"/>
              <w:ind w:left="91"/>
            </w:pPr>
            <w:r>
              <w:rPr>
                <w:rFonts w:ascii="Apple LiSung" w:eastAsia="Apple LiSung" w:hAnsi="Apple LiSung" w:cs="Apple LiSung"/>
                <w:color w:val="000000"/>
                <w:sz w:val="18"/>
                <w:szCs w:val="18"/>
              </w:rPr>
              <w:t>●</w:t>
            </w:r>
            <w:r>
              <w:tab/>
            </w:r>
            <w:r>
              <w:rPr>
                <w:rFonts w:ascii="Apple LiSung" w:eastAsia="Apple LiSung" w:hAnsi="Apple LiSung" w:cs="Apple LiSung"/>
                <w:color w:val="000000"/>
                <w:sz w:val="21"/>
                <w:szCs w:val="21"/>
              </w:rPr>
              <w:t>故意错误估价</w:t>
            </w:r>
          </w:p>
        </w:tc>
      </w:tr>
      <w:tr w:rsidR="00BB0A3E">
        <w:trPr>
          <w:trHeight w:hRule="exact" w:val="321"/>
        </w:trPr>
        <w:tc>
          <w:tcPr>
            <w:tcW w:w="2942" w:type="dxa"/>
            <w:vMerge w:val="restart"/>
            <w:tcBorders>
              <w:top w:val="single" w:sz="7" w:space="0" w:color="000000"/>
              <w:left w:val="nil"/>
              <w:bottom w:val="single" w:sz="7" w:space="0" w:color="000000"/>
              <w:right w:val="single" w:sz="7" w:space="0" w:color="000000"/>
            </w:tcBorders>
          </w:tcPr>
          <w:p w:rsidR="00BB0A3E" w:rsidRDefault="00BB0A3E">
            <w:pPr>
              <w:spacing w:line="200" w:lineRule="exact"/>
              <w:ind w:left="422"/>
            </w:pPr>
          </w:p>
          <w:p w:rsidR="00BB0A3E" w:rsidRDefault="00BB0A3E">
            <w:pPr>
              <w:spacing w:line="200" w:lineRule="exact"/>
              <w:ind w:left="422"/>
            </w:pPr>
          </w:p>
          <w:p w:rsidR="00BB0A3E" w:rsidRDefault="00BB0A3E">
            <w:pPr>
              <w:spacing w:line="200" w:lineRule="exact"/>
              <w:ind w:left="422"/>
            </w:pPr>
          </w:p>
          <w:p w:rsidR="00BB0A3E" w:rsidRDefault="00BB0A3E">
            <w:pPr>
              <w:spacing w:line="200" w:lineRule="exact"/>
              <w:ind w:left="422"/>
            </w:pPr>
          </w:p>
          <w:p w:rsidR="00BB0A3E" w:rsidRDefault="00BB0A3E">
            <w:pPr>
              <w:spacing w:line="200" w:lineRule="exact"/>
              <w:ind w:left="422"/>
            </w:pPr>
          </w:p>
          <w:p w:rsidR="00BB0A3E" w:rsidRDefault="00BB0A3E">
            <w:pPr>
              <w:spacing w:line="200" w:lineRule="exact"/>
              <w:ind w:left="422"/>
            </w:pPr>
          </w:p>
          <w:p w:rsidR="00BB0A3E" w:rsidRDefault="00BB0A3E">
            <w:pPr>
              <w:spacing w:line="200" w:lineRule="exact"/>
              <w:ind w:left="422"/>
            </w:pPr>
          </w:p>
          <w:p w:rsidR="00BB0A3E" w:rsidRDefault="00BB0A3E">
            <w:pPr>
              <w:spacing w:line="200" w:lineRule="exact"/>
              <w:ind w:left="422"/>
            </w:pPr>
          </w:p>
          <w:p w:rsidR="00BB0A3E" w:rsidRDefault="00751069">
            <w:pPr>
              <w:spacing w:line="219" w:lineRule="exact"/>
              <w:ind w:left="422"/>
            </w:pPr>
            <w:r>
              <w:rPr>
                <w:rFonts w:ascii="Apple LiSung" w:eastAsia="Apple LiSung" w:hAnsi="Apple LiSung" w:cs="Apple LiSung"/>
                <w:color w:val="000000"/>
                <w:sz w:val="21"/>
                <w:szCs w:val="21"/>
              </w:rPr>
              <w:t>盗窃和欺诈</w:t>
            </w:r>
          </w:p>
        </w:tc>
        <w:tc>
          <w:tcPr>
            <w:tcW w:w="5595" w:type="dxa"/>
            <w:tcBorders>
              <w:top w:val="single" w:sz="7" w:space="0" w:color="000000"/>
              <w:left w:val="single" w:sz="7" w:space="0" w:color="000000"/>
              <w:bottom w:val="single" w:sz="7" w:space="0" w:color="000000"/>
              <w:right w:val="nil"/>
            </w:tcBorders>
          </w:tcPr>
          <w:p w:rsidR="00BB0A3E" w:rsidRDefault="00751069">
            <w:pPr>
              <w:tabs>
                <w:tab w:val="left" w:pos="451"/>
              </w:tabs>
              <w:spacing w:before="43" w:line="244" w:lineRule="exact"/>
              <w:ind w:left="91"/>
            </w:pPr>
            <w:r>
              <w:rPr>
                <w:rFonts w:ascii="Apple LiSung" w:eastAsia="Apple LiSung" w:hAnsi="Apple LiSung" w:cs="Apple LiSung"/>
                <w:color w:val="000000"/>
                <w:sz w:val="18"/>
                <w:szCs w:val="18"/>
              </w:rPr>
              <w:t>●</w:t>
            </w:r>
            <w:r>
              <w:tab/>
            </w:r>
            <w:r>
              <w:rPr>
                <w:rFonts w:ascii="Apple LiSung" w:eastAsia="Apple LiSung" w:hAnsi="Apple LiSung" w:cs="Apple LiSung"/>
                <w:color w:val="000000"/>
                <w:sz w:val="21"/>
                <w:szCs w:val="21"/>
              </w:rPr>
              <w:t>欺诈</w:t>
            </w:r>
            <w:r>
              <w:rPr>
                <w:rFonts w:ascii="Arial" w:eastAsia="Arial" w:hAnsi="Arial" w:cs="Arial"/>
                <w:color w:val="000000"/>
                <w:sz w:val="21"/>
                <w:szCs w:val="21"/>
              </w:rPr>
              <w:t>/</w:t>
            </w:r>
            <w:r>
              <w:rPr>
                <w:rFonts w:ascii="Apple LiSung" w:eastAsia="Apple LiSung" w:hAnsi="Apple LiSung" w:cs="Apple LiSung"/>
                <w:color w:val="000000"/>
                <w:sz w:val="21"/>
                <w:szCs w:val="21"/>
              </w:rPr>
              <w:t>信用欺诈</w:t>
            </w:r>
            <w:r>
              <w:rPr>
                <w:rFonts w:ascii="Arial" w:eastAsia="Arial" w:hAnsi="Arial" w:cs="Arial"/>
                <w:color w:val="000000"/>
                <w:sz w:val="21"/>
                <w:szCs w:val="21"/>
              </w:rPr>
              <w:t>/</w:t>
            </w:r>
            <w:r>
              <w:rPr>
                <w:rFonts w:ascii="Apple LiSung" w:eastAsia="Apple LiSung" w:hAnsi="Apple LiSung" w:cs="Apple LiSung"/>
                <w:color w:val="000000"/>
                <w:sz w:val="21"/>
                <w:szCs w:val="21"/>
              </w:rPr>
              <w:t>不实存款</w:t>
            </w:r>
          </w:p>
        </w:tc>
      </w:tr>
      <w:tr w:rsidR="00BB0A3E">
        <w:trPr>
          <w:trHeight w:hRule="exact" w:val="323"/>
        </w:trPr>
        <w:tc>
          <w:tcPr>
            <w:tcW w:w="2942" w:type="dxa"/>
            <w:vMerge/>
            <w:tcBorders>
              <w:top w:val="single" w:sz="7" w:space="0" w:color="000000"/>
              <w:left w:val="nil"/>
              <w:bottom w:val="single" w:sz="7" w:space="0" w:color="000000"/>
              <w:right w:val="single" w:sz="7" w:space="0" w:color="000000"/>
            </w:tcBorders>
          </w:tcPr>
          <w:p w:rsidR="00BB0A3E" w:rsidRDefault="00BB0A3E"/>
        </w:tc>
        <w:tc>
          <w:tcPr>
            <w:tcW w:w="5595" w:type="dxa"/>
            <w:tcBorders>
              <w:top w:val="single" w:sz="7" w:space="0" w:color="000000"/>
              <w:left w:val="single" w:sz="7" w:space="0" w:color="000000"/>
              <w:bottom w:val="single" w:sz="7" w:space="0" w:color="000000"/>
              <w:right w:val="nil"/>
            </w:tcBorders>
          </w:tcPr>
          <w:p w:rsidR="00BB0A3E" w:rsidRDefault="00751069">
            <w:pPr>
              <w:tabs>
                <w:tab w:val="left" w:pos="451"/>
              </w:tabs>
              <w:spacing w:before="43" w:line="244" w:lineRule="exact"/>
              <w:ind w:left="91"/>
            </w:pPr>
            <w:r>
              <w:rPr>
                <w:rFonts w:ascii="Apple LiSung" w:eastAsia="Apple LiSung" w:hAnsi="Apple LiSung" w:cs="Apple LiSung"/>
                <w:color w:val="000000"/>
                <w:sz w:val="18"/>
                <w:szCs w:val="18"/>
              </w:rPr>
              <w:t>●</w:t>
            </w:r>
            <w:r>
              <w:tab/>
            </w:r>
            <w:r>
              <w:rPr>
                <w:rFonts w:ascii="Apple LiSung" w:eastAsia="Apple LiSung" w:hAnsi="Apple LiSung" w:cs="Apple LiSung"/>
                <w:color w:val="000000"/>
                <w:sz w:val="21"/>
                <w:szCs w:val="21"/>
              </w:rPr>
              <w:t>盗窃</w:t>
            </w:r>
            <w:r>
              <w:rPr>
                <w:rFonts w:ascii="Arial" w:eastAsia="Arial" w:hAnsi="Arial" w:cs="Arial"/>
                <w:color w:val="000000"/>
                <w:sz w:val="21"/>
                <w:szCs w:val="21"/>
              </w:rPr>
              <w:t>/</w:t>
            </w:r>
            <w:r>
              <w:rPr>
                <w:rFonts w:ascii="Apple LiSung" w:eastAsia="Apple LiSung" w:hAnsi="Apple LiSung" w:cs="Apple LiSung"/>
                <w:color w:val="000000"/>
                <w:sz w:val="21"/>
                <w:szCs w:val="21"/>
              </w:rPr>
              <w:t>勒索</w:t>
            </w:r>
            <w:r>
              <w:rPr>
                <w:rFonts w:ascii="Arial" w:eastAsia="Arial" w:hAnsi="Arial" w:cs="Arial"/>
                <w:color w:val="000000"/>
                <w:sz w:val="21"/>
                <w:szCs w:val="21"/>
              </w:rPr>
              <w:t>/</w:t>
            </w:r>
            <w:r>
              <w:rPr>
                <w:rFonts w:ascii="Apple LiSung" w:eastAsia="Apple LiSung" w:hAnsi="Apple LiSung" w:cs="Apple LiSung"/>
                <w:color w:val="000000"/>
                <w:sz w:val="21"/>
                <w:szCs w:val="21"/>
              </w:rPr>
              <w:t>挪用公款</w:t>
            </w:r>
            <w:r>
              <w:rPr>
                <w:rFonts w:ascii="Arial" w:eastAsia="Arial" w:hAnsi="Arial" w:cs="Arial"/>
                <w:color w:val="000000"/>
                <w:sz w:val="21"/>
                <w:szCs w:val="21"/>
              </w:rPr>
              <w:t>/</w:t>
            </w:r>
            <w:r>
              <w:rPr>
                <w:rFonts w:ascii="Apple LiSung" w:eastAsia="Apple LiSung" w:hAnsi="Apple LiSung" w:cs="Apple LiSung"/>
                <w:color w:val="000000"/>
                <w:sz w:val="21"/>
                <w:szCs w:val="21"/>
              </w:rPr>
              <w:t>抢劫</w:t>
            </w:r>
          </w:p>
        </w:tc>
      </w:tr>
      <w:tr w:rsidR="00BB0A3E">
        <w:trPr>
          <w:trHeight w:hRule="exact" w:val="321"/>
        </w:trPr>
        <w:tc>
          <w:tcPr>
            <w:tcW w:w="2942" w:type="dxa"/>
            <w:vMerge/>
            <w:tcBorders>
              <w:top w:val="single" w:sz="7" w:space="0" w:color="000000"/>
              <w:left w:val="nil"/>
              <w:bottom w:val="single" w:sz="7" w:space="0" w:color="000000"/>
              <w:right w:val="single" w:sz="7" w:space="0" w:color="000000"/>
            </w:tcBorders>
          </w:tcPr>
          <w:p w:rsidR="00BB0A3E" w:rsidRDefault="00BB0A3E"/>
        </w:tc>
        <w:tc>
          <w:tcPr>
            <w:tcW w:w="5595" w:type="dxa"/>
            <w:tcBorders>
              <w:top w:val="single" w:sz="7" w:space="0" w:color="000000"/>
              <w:left w:val="single" w:sz="7" w:space="0" w:color="000000"/>
              <w:bottom w:val="single" w:sz="7" w:space="0" w:color="000000"/>
              <w:right w:val="nil"/>
            </w:tcBorders>
          </w:tcPr>
          <w:p w:rsidR="00BB0A3E" w:rsidRDefault="00751069">
            <w:pPr>
              <w:tabs>
                <w:tab w:val="left" w:pos="451"/>
              </w:tabs>
              <w:spacing w:before="40" w:line="219" w:lineRule="exact"/>
              <w:ind w:left="91"/>
            </w:pPr>
            <w:r>
              <w:rPr>
                <w:rFonts w:ascii="Apple LiSung" w:eastAsia="Apple LiSung" w:hAnsi="Apple LiSung" w:cs="Apple LiSung"/>
                <w:color w:val="000000"/>
                <w:sz w:val="18"/>
                <w:szCs w:val="18"/>
              </w:rPr>
              <w:t>●</w:t>
            </w:r>
            <w:r>
              <w:tab/>
            </w:r>
            <w:r>
              <w:rPr>
                <w:rFonts w:ascii="Apple LiSung" w:eastAsia="Apple LiSung" w:hAnsi="Apple LiSung" w:cs="Apple LiSung"/>
                <w:color w:val="000000"/>
                <w:sz w:val="21"/>
                <w:szCs w:val="21"/>
              </w:rPr>
              <w:t>盗用资产</w:t>
            </w:r>
          </w:p>
        </w:tc>
      </w:tr>
      <w:tr w:rsidR="00BB0A3E">
        <w:trPr>
          <w:trHeight w:hRule="exact" w:val="321"/>
        </w:trPr>
        <w:tc>
          <w:tcPr>
            <w:tcW w:w="2942" w:type="dxa"/>
            <w:vMerge/>
            <w:tcBorders>
              <w:top w:val="single" w:sz="7" w:space="0" w:color="000000"/>
              <w:left w:val="nil"/>
              <w:bottom w:val="single" w:sz="7" w:space="0" w:color="000000"/>
              <w:right w:val="single" w:sz="7" w:space="0" w:color="000000"/>
            </w:tcBorders>
          </w:tcPr>
          <w:p w:rsidR="00BB0A3E" w:rsidRDefault="00BB0A3E"/>
        </w:tc>
        <w:tc>
          <w:tcPr>
            <w:tcW w:w="5595" w:type="dxa"/>
            <w:tcBorders>
              <w:top w:val="single" w:sz="7" w:space="0" w:color="000000"/>
              <w:left w:val="single" w:sz="7" w:space="0" w:color="000000"/>
              <w:bottom w:val="single" w:sz="7" w:space="0" w:color="000000"/>
              <w:right w:val="nil"/>
            </w:tcBorders>
          </w:tcPr>
          <w:p w:rsidR="00BB0A3E" w:rsidRDefault="00751069">
            <w:pPr>
              <w:tabs>
                <w:tab w:val="left" w:pos="451"/>
              </w:tabs>
              <w:spacing w:before="40" w:line="219" w:lineRule="exact"/>
              <w:ind w:left="91"/>
            </w:pPr>
            <w:r>
              <w:rPr>
                <w:rFonts w:ascii="Apple LiSung" w:eastAsia="Apple LiSung" w:hAnsi="Apple LiSung" w:cs="Apple LiSung"/>
                <w:color w:val="000000"/>
                <w:sz w:val="18"/>
                <w:szCs w:val="18"/>
              </w:rPr>
              <w:t>●</w:t>
            </w:r>
            <w:r>
              <w:tab/>
            </w:r>
            <w:r>
              <w:rPr>
                <w:rFonts w:ascii="Apple LiSung" w:eastAsia="Apple LiSung" w:hAnsi="Apple LiSung" w:cs="Apple LiSung"/>
                <w:color w:val="000000"/>
                <w:sz w:val="21"/>
                <w:szCs w:val="21"/>
              </w:rPr>
              <w:t>恶意损毁资产</w:t>
            </w:r>
          </w:p>
        </w:tc>
      </w:tr>
      <w:tr w:rsidR="00BB0A3E">
        <w:trPr>
          <w:trHeight w:hRule="exact" w:val="321"/>
        </w:trPr>
        <w:tc>
          <w:tcPr>
            <w:tcW w:w="2942" w:type="dxa"/>
            <w:vMerge/>
            <w:tcBorders>
              <w:top w:val="single" w:sz="7" w:space="0" w:color="000000"/>
              <w:left w:val="nil"/>
              <w:bottom w:val="single" w:sz="7" w:space="0" w:color="000000"/>
              <w:right w:val="single" w:sz="7" w:space="0" w:color="000000"/>
            </w:tcBorders>
          </w:tcPr>
          <w:p w:rsidR="00BB0A3E" w:rsidRDefault="00BB0A3E"/>
        </w:tc>
        <w:tc>
          <w:tcPr>
            <w:tcW w:w="5595" w:type="dxa"/>
            <w:tcBorders>
              <w:top w:val="single" w:sz="7" w:space="0" w:color="000000"/>
              <w:left w:val="single" w:sz="7" w:space="0" w:color="000000"/>
              <w:bottom w:val="single" w:sz="7" w:space="0" w:color="000000"/>
              <w:right w:val="nil"/>
            </w:tcBorders>
          </w:tcPr>
          <w:p w:rsidR="00BB0A3E" w:rsidRDefault="00751069">
            <w:pPr>
              <w:tabs>
                <w:tab w:val="left" w:pos="451"/>
              </w:tabs>
              <w:spacing w:before="40" w:line="219" w:lineRule="exact"/>
              <w:ind w:left="91"/>
            </w:pPr>
            <w:r>
              <w:rPr>
                <w:rFonts w:ascii="Apple LiSung" w:eastAsia="Apple LiSung" w:hAnsi="Apple LiSung" w:cs="Apple LiSung"/>
                <w:color w:val="000000"/>
                <w:sz w:val="18"/>
                <w:szCs w:val="18"/>
              </w:rPr>
              <w:t>●</w:t>
            </w:r>
            <w:r>
              <w:tab/>
            </w:r>
            <w:r>
              <w:rPr>
                <w:rFonts w:ascii="Apple LiSung" w:eastAsia="Apple LiSung" w:hAnsi="Apple LiSung" w:cs="Apple LiSung"/>
                <w:color w:val="000000"/>
                <w:sz w:val="21"/>
                <w:szCs w:val="21"/>
              </w:rPr>
              <w:t>伪造</w:t>
            </w:r>
          </w:p>
        </w:tc>
      </w:tr>
      <w:tr w:rsidR="00BB0A3E">
        <w:trPr>
          <w:trHeight w:hRule="exact" w:val="321"/>
        </w:trPr>
        <w:tc>
          <w:tcPr>
            <w:tcW w:w="2942" w:type="dxa"/>
            <w:vMerge/>
            <w:tcBorders>
              <w:top w:val="single" w:sz="7" w:space="0" w:color="000000"/>
              <w:left w:val="nil"/>
              <w:bottom w:val="single" w:sz="7" w:space="0" w:color="000000"/>
              <w:right w:val="single" w:sz="7" w:space="0" w:color="000000"/>
            </w:tcBorders>
          </w:tcPr>
          <w:p w:rsidR="00BB0A3E" w:rsidRDefault="00BB0A3E"/>
        </w:tc>
        <w:tc>
          <w:tcPr>
            <w:tcW w:w="5595" w:type="dxa"/>
            <w:tcBorders>
              <w:top w:val="single" w:sz="7" w:space="0" w:color="000000"/>
              <w:left w:val="single" w:sz="7" w:space="0" w:color="000000"/>
              <w:bottom w:val="single" w:sz="7" w:space="0" w:color="000000"/>
              <w:right w:val="nil"/>
            </w:tcBorders>
          </w:tcPr>
          <w:p w:rsidR="00BB0A3E" w:rsidRDefault="00751069">
            <w:pPr>
              <w:tabs>
                <w:tab w:val="left" w:pos="451"/>
              </w:tabs>
              <w:spacing w:before="40" w:line="219" w:lineRule="exact"/>
              <w:ind w:left="91"/>
            </w:pPr>
            <w:r>
              <w:rPr>
                <w:rFonts w:ascii="Apple LiSung" w:eastAsia="Apple LiSung" w:hAnsi="Apple LiSung" w:cs="Apple LiSung"/>
                <w:color w:val="000000"/>
                <w:sz w:val="18"/>
                <w:szCs w:val="18"/>
              </w:rPr>
              <w:t>●</w:t>
            </w:r>
            <w:r>
              <w:tab/>
            </w:r>
            <w:r>
              <w:rPr>
                <w:rFonts w:ascii="Apple LiSung" w:eastAsia="Apple LiSung" w:hAnsi="Apple LiSung" w:cs="Apple LiSung"/>
                <w:color w:val="000000"/>
                <w:sz w:val="21"/>
                <w:szCs w:val="21"/>
              </w:rPr>
              <w:t>支票欺诈</w:t>
            </w:r>
          </w:p>
        </w:tc>
      </w:tr>
      <w:tr w:rsidR="00BB0A3E">
        <w:trPr>
          <w:trHeight w:hRule="exact" w:val="321"/>
        </w:trPr>
        <w:tc>
          <w:tcPr>
            <w:tcW w:w="2942" w:type="dxa"/>
            <w:vMerge/>
            <w:tcBorders>
              <w:top w:val="single" w:sz="7" w:space="0" w:color="000000"/>
              <w:left w:val="nil"/>
              <w:bottom w:val="single" w:sz="7" w:space="0" w:color="000000"/>
              <w:right w:val="single" w:sz="7" w:space="0" w:color="000000"/>
            </w:tcBorders>
          </w:tcPr>
          <w:p w:rsidR="00BB0A3E" w:rsidRDefault="00BB0A3E"/>
        </w:tc>
        <w:tc>
          <w:tcPr>
            <w:tcW w:w="5595" w:type="dxa"/>
            <w:tcBorders>
              <w:top w:val="single" w:sz="7" w:space="0" w:color="000000"/>
              <w:left w:val="single" w:sz="7" w:space="0" w:color="000000"/>
              <w:bottom w:val="single" w:sz="7" w:space="0" w:color="000000"/>
              <w:right w:val="nil"/>
            </w:tcBorders>
          </w:tcPr>
          <w:p w:rsidR="00BB0A3E" w:rsidRDefault="00751069">
            <w:pPr>
              <w:tabs>
                <w:tab w:val="left" w:pos="451"/>
              </w:tabs>
              <w:spacing w:before="40" w:line="219" w:lineRule="exact"/>
              <w:ind w:left="91"/>
            </w:pPr>
            <w:r>
              <w:rPr>
                <w:rFonts w:ascii="Apple LiSung" w:eastAsia="Apple LiSung" w:hAnsi="Apple LiSung" w:cs="Apple LiSung"/>
                <w:color w:val="000000"/>
                <w:sz w:val="18"/>
                <w:szCs w:val="18"/>
              </w:rPr>
              <w:t>●</w:t>
            </w:r>
            <w:r>
              <w:tab/>
            </w:r>
            <w:r>
              <w:rPr>
                <w:rFonts w:ascii="Apple LiSung" w:eastAsia="Apple LiSung" w:hAnsi="Apple LiSung" w:cs="Apple LiSung"/>
                <w:color w:val="000000"/>
                <w:sz w:val="21"/>
                <w:szCs w:val="21"/>
              </w:rPr>
              <w:t>走私</w:t>
            </w:r>
          </w:p>
        </w:tc>
      </w:tr>
      <w:tr w:rsidR="00BB0A3E">
        <w:trPr>
          <w:trHeight w:hRule="exact" w:val="323"/>
        </w:trPr>
        <w:tc>
          <w:tcPr>
            <w:tcW w:w="2942" w:type="dxa"/>
            <w:vMerge/>
            <w:tcBorders>
              <w:top w:val="single" w:sz="7" w:space="0" w:color="000000"/>
              <w:left w:val="nil"/>
              <w:bottom w:val="single" w:sz="7" w:space="0" w:color="000000"/>
              <w:right w:val="single" w:sz="7" w:space="0" w:color="000000"/>
            </w:tcBorders>
          </w:tcPr>
          <w:p w:rsidR="00BB0A3E" w:rsidRDefault="00BB0A3E"/>
        </w:tc>
        <w:tc>
          <w:tcPr>
            <w:tcW w:w="5595" w:type="dxa"/>
            <w:tcBorders>
              <w:top w:val="single" w:sz="7" w:space="0" w:color="000000"/>
              <w:left w:val="single" w:sz="7" w:space="0" w:color="000000"/>
              <w:bottom w:val="single" w:sz="7" w:space="0" w:color="000000"/>
              <w:right w:val="nil"/>
            </w:tcBorders>
          </w:tcPr>
          <w:p w:rsidR="00BB0A3E" w:rsidRDefault="00751069">
            <w:pPr>
              <w:tabs>
                <w:tab w:val="left" w:pos="451"/>
              </w:tabs>
              <w:spacing w:before="43" w:line="244" w:lineRule="exact"/>
              <w:ind w:left="91"/>
            </w:pPr>
            <w:r>
              <w:rPr>
                <w:rFonts w:ascii="Apple LiSung" w:eastAsia="Apple LiSung" w:hAnsi="Apple LiSung" w:cs="Apple LiSung"/>
                <w:color w:val="000000"/>
                <w:sz w:val="18"/>
                <w:szCs w:val="18"/>
              </w:rPr>
              <w:t>●</w:t>
            </w:r>
            <w:r>
              <w:tab/>
            </w:r>
            <w:r>
              <w:rPr>
                <w:rFonts w:ascii="Apple LiSung" w:eastAsia="Apple LiSung" w:hAnsi="Apple LiSung" w:cs="Apple LiSung"/>
                <w:color w:val="000000"/>
                <w:sz w:val="21"/>
                <w:szCs w:val="21"/>
              </w:rPr>
              <w:t>窃取账户资金</w:t>
            </w:r>
            <w:r>
              <w:rPr>
                <w:rFonts w:ascii="Arial" w:eastAsia="Arial" w:hAnsi="Arial" w:cs="Arial"/>
                <w:color w:val="000000"/>
                <w:sz w:val="21"/>
                <w:szCs w:val="21"/>
              </w:rPr>
              <w:t>/</w:t>
            </w:r>
            <w:r>
              <w:rPr>
                <w:rFonts w:ascii="Apple LiSung" w:eastAsia="Apple LiSung" w:hAnsi="Apple LiSung" w:cs="Apple LiSung"/>
                <w:color w:val="000000"/>
                <w:sz w:val="21"/>
                <w:szCs w:val="21"/>
              </w:rPr>
              <w:t>假账</w:t>
            </w:r>
            <w:r>
              <w:rPr>
                <w:rFonts w:ascii="Arial" w:eastAsia="Arial" w:hAnsi="Arial" w:cs="Arial"/>
                <w:color w:val="000000"/>
                <w:sz w:val="21"/>
                <w:szCs w:val="21"/>
              </w:rPr>
              <w:t>/</w:t>
            </w:r>
            <w:r>
              <w:rPr>
                <w:rFonts w:ascii="Apple LiSung" w:eastAsia="Apple LiSung" w:hAnsi="Apple LiSung" w:cs="Apple LiSung"/>
                <w:color w:val="000000"/>
                <w:sz w:val="21"/>
                <w:szCs w:val="21"/>
              </w:rPr>
              <w:t>假冒开户人</w:t>
            </w:r>
          </w:p>
        </w:tc>
      </w:tr>
      <w:tr w:rsidR="00BB0A3E">
        <w:trPr>
          <w:trHeight w:hRule="exact" w:val="321"/>
        </w:trPr>
        <w:tc>
          <w:tcPr>
            <w:tcW w:w="2942" w:type="dxa"/>
            <w:vMerge/>
            <w:tcBorders>
              <w:top w:val="single" w:sz="7" w:space="0" w:color="000000"/>
              <w:left w:val="nil"/>
              <w:bottom w:val="single" w:sz="7" w:space="0" w:color="000000"/>
              <w:right w:val="single" w:sz="7" w:space="0" w:color="000000"/>
            </w:tcBorders>
          </w:tcPr>
          <w:p w:rsidR="00BB0A3E" w:rsidRDefault="00BB0A3E"/>
        </w:tc>
        <w:tc>
          <w:tcPr>
            <w:tcW w:w="5595" w:type="dxa"/>
            <w:tcBorders>
              <w:top w:val="single" w:sz="7" w:space="0" w:color="000000"/>
              <w:left w:val="single" w:sz="7" w:space="0" w:color="000000"/>
              <w:bottom w:val="single" w:sz="7" w:space="0" w:color="000000"/>
              <w:right w:val="nil"/>
            </w:tcBorders>
          </w:tcPr>
          <w:p w:rsidR="00BB0A3E" w:rsidRDefault="00751069">
            <w:pPr>
              <w:tabs>
                <w:tab w:val="left" w:pos="451"/>
              </w:tabs>
              <w:spacing w:before="40" w:line="244" w:lineRule="exact"/>
              <w:ind w:left="91"/>
            </w:pPr>
            <w:r>
              <w:rPr>
                <w:rFonts w:ascii="Apple LiSung" w:eastAsia="Apple LiSung" w:hAnsi="Apple LiSung" w:cs="Apple LiSung"/>
                <w:color w:val="000000"/>
                <w:sz w:val="18"/>
                <w:szCs w:val="18"/>
              </w:rPr>
              <w:t>●</w:t>
            </w:r>
            <w:r>
              <w:tab/>
            </w:r>
            <w:r>
              <w:rPr>
                <w:rFonts w:ascii="Apple LiSung" w:eastAsia="Apple LiSung" w:hAnsi="Apple LiSung" w:cs="Apple LiSung"/>
                <w:color w:val="000000"/>
                <w:sz w:val="21"/>
                <w:szCs w:val="21"/>
              </w:rPr>
              <w:t>违规纳税</w:t>
            </w:r>
            <w:r>
              <w:rPr>
                <w:rFonts w:ascii="Arial" w:eastAsia="Arial" w:hAnsi="Arial" w:cs="Arial"/>
                <w:color w:val="000000"/>
                <w:sz w:val="21"/>
                <w:szCs w:val="21"/>
              </w:rPr>
              <w:t>/</w:t>
            </w:r>
            <w:r>
              <w:rPr>
                <w:rFonts w:ascii="Apple LiSung" w:eastAsia="Apple LiSung" w:hAnsi="Apple LiSung" w:cs="Apple LiSung"/>
                <w:color w:val="000000"/>
                <w:sz w:val="21"/>
                <w:szCs w:val="21"/>
              </w:rPr>
              <w:t>故意逃税</w:t>
            </w:r>
          </w:p>
        </w:tc>
      </w:tr>
      <w:tr w:rsidR="00BB0A3E">
        <w:trPr>
          <w:trHeight w:hRule="exact" w:val="321"/>
        </w:trPr>
        <w:tc>
          <w:tcPr>
            <w:tcW w:w="2942" w:type="dxa"/>
            <w:vMerge/>
            <w:tcBorders>
              <w:top w:val="single" w:sz="7" w:space="0" w:color="000000"/>
              <w:left w:val="nil"/>
              <w:bottom w:val="single" w:sz="7" w:space="0" w:color="000000"/>
              <w:right w:val="single" w:sz="7" w:space="0" w:color="000000"/>
            </w:tcBorders>
          </w:tcPr>
          <w:p w:rsidR="00BB0A3E" w:rsidRDefault="00BB0A3E"/>
        </w:tc>
        <w:tc>
          <w:tcPr>
            <w:tcW w:w="5595" w:type="dxa"/>
            <w:tcBorders>
              <w:top w:val="single" w:sz="7" w:space="0" w:color="000000"/>
              <w:left w:val="single" w:sz="7" w:space="0" w:color="000000"/>
              <w:bottom w:val="single" w:sz="7" w:space="0" w:color="000000"/>
              <w:right w:val="nil"/>
            </w:tcBorders>
          </w:tcPr>
          <w:p w:rsidR="00BB0A3E" w:rsidRDefault="00751069">
            <w:pPr>
              <w:tabs>
                <w:tab w:val="left" w:pos="451"/>
              </w:tabs>
              <w:spacing w:before="40" w:line="244" w:lineRule="exact"/>
              <w:ind w:left="91"/>
            </w:pPr>
            <w:r>
              <w:rPr>
                <w:rFonts w:ascii="Apple LiSung" w:eastAsia="Apple LiSung" w:hAnsi="Apple LiSung" w:cs="Apple LiSung"/>
                <w:color w:val="000000"/>
                <w:sz w:val="18"/>
                <w:szCs w:val="18"/>
              </w:rPr>
              <w:t>●</w:t>
            </w:r>
            <w:r>
              <w:tab/>
            </w:r>
            <w:r>
              <w:rPr>
                <w:rFonts w:ascii="Apple LiSung" w:eastAsia="Apple LiSung" w:hAnsi="Apple LiSung" w:cs="Apple LiSung"/>
                <w:color w:val="000000"/>
                <w:sz w:val="21"/>
                <w:szCs w:val="21"/>
              </w:rPr>
              <w:t>贿赂</w:t>
            </w:r>
            <w:r>
              <w:rPr>
                <w:rFonts w:ascii="Arial" w:eastAsia="Arial" w:hAnsi="Arial" w:cs="Arial"/>
                <w:color w:val="000000"/>
                <w:sz w:val="21"/>
                <w:szCs w:val="21"/>
              </w:rPr>
              <w:t>/</w:t>
            </w:r>
            <w:r>
              <w:rPr>
                <w:rFonts w:ascii="Apple LiSung" w:eastAsia="Apple LiSung" w:hAnsi="Apple LiSung" w:cs="Apple LiSung"/>
                <w:color w:val="000000"/>
                <w:sz w:val="21"/>
                <w:szCs w:val="21"/>
              </w:rPr>
              <w:t>回扣</w:t>
            </w:r>
          </w:p>
        </w:tc>
      </w:tr>
      <w:tr w:rsidR="00BB0A3E">
        <w:trPr>
          <w:trHeight w:hRule="exact" w:val="321"/>
        </w:trPr>
        <w:tc>
          <w:tcPr>
            <w:tcW w:w="2942" w:type="dxa"/>
            <w:vMerge/>
            <w:tcBorders>
              <w:top w:val="single" w:sz="7" w:space="0" w:color="000000"/>
              <w:left w:val="nil"/>
              <w:bottom w:val="single" w:sz="7" w:space="0" w:color="000000"/>
              <w:right w:val="single" w:sz="7" w:space="0" w:color="000000"/>
            </w:tcBorders>
          </w:tcPr>
          <w:p w:rsidR="00BB0A3E" w:rsidRDefault="00BB0A3E"/>
        </w:tc>
        <w:tc>
          <w:tcPr>
            <w:tcW w:w="5595" w:type="dxa"/>
            <w:tcBorders>
              <w:top w:val="single" w:sz="7" w:space="0" w:color="000000"/>
              <w:left w:val="single" w:sz="7" w:space="0" w:color="000000"/>
              <w:bottom w:val="single" w:sz="7" w:space="0" w:color="000000"/>
              <w:right w:val="nil"/>
            </w:tcBorders>
          </w:tcPr>
          <w:p w:rsidR="00BB0A3E" w:rsidRDefault="00751069">
            <w:pPr>
              <w:tabs>
                <w:tab w:val="left" w:pos="451"/>
              </w:tabs>
              <w:spacing w:before="40" w:line="219" w:lineRule="exact"/>
              <w:ind w:left="91"/>
            </w:pPr>
            <w:r>
              <w:rPr>
                <w:rFonts w:ascii="Apple LiSung" w:eastAsia="Apple LiSung" w:hAnsi="Apple LiSung" w:cs="Apple LiSung"/>
                <w:color w:val="000000"/>
                <w:sz w:val="18"/>
                <w:szCs w:val="18"/>
              </w:rPr>
              <w:t>●</w:t>
            </w:r>
            <w:r>
              <w:tab/>
            </w:r>
            <w:r>
              <w:rPr>
                <w:rFonts w:ascii="Apple LiSung" w:eastAsia="Apple LiSung" w:hAnsi="Apple LiSung" w:cs="Apple LiSung"/>
                <w:color w:val="000000"/>
                <w:sz w:val="21"/>
                <w:szCs w:val="21"/>
              </w:rPr>
              <w:t>内幕交易（不用本行的账户）</w:t>
            </w:r>
          </w:p>
        </w:tc>
      </w:tr>
    </w:tbl>
    <w:p w:rsidR="00BB0A3E" w:rsidRDefault="00BB0A3E">
      <w:pPr>
        <w:spacing w:line="45" w:lineRule="exact"/>
      </w:pPr>
    </w:p>
    <w:p w:rsidR="00BB0A3E" w:rsidRDefault="00BB0A3E">
      <w:pPr>
        <w:sectPr w:rsidR="00BB0A3E">
          <w:type w:val="continuous"/>
          <w:pgSz w:w="11906" w:h="16838"/>
          <w:pgMar w:top="0" w:right="0" w:bottom="0" w:left="0" w:header="0" w:footer="0" w:gutter="0"/>
          <w:cols w:space="720"/>
        </w:sectPr>
      </w:pPr>
    </w:p>
    <w:p w:rsidR="00BB0A3E" w:rsidRDefault="00BB0A3E">
      <w:pPr>
        <w:spacing w:line="200" w:lineRule="exact"/>
        <w:ind w:left="1800"/>
      </w:pPr>
    </w:p>
    <w:p w:rsidR="00BB0A3E" w:rsidRDefault="00BB0A3E">
      <w:pPr>
        <w:spacing w:line="333" w:lineRule="exact"/>
        <w:ind w:left="1800"/>
      </w:pPr>
    </w:p>
    <w:p w:rsidR="00BB0A3E" w:rsidRDefault="00751069">
      <w:pPr>
        <w:spacing w:line="292" w:lineRule="exact"/>
        <w:ind w:left="1932"/>
      </w:pPr>
      <w:r>
        <w:rPr>
          <w:rFonts w:ascii="Apple LiSung" w:eastAsia="Apple LiSung" w:hAnsi="Apple LiSung" w:cs="Apple LiSung"/>
          <w:color w:val="000000"/>
          <w:sz w:val="28"/>
          <w:szCs w:val="28"/>
        </w:rPr>
        <w:t>案例分析：未经授权权交易金融衍生产品</w:t>
      </w:r>
    </w:p>
    <w:p w:rsidR="00BB0A3E" w:rsidRDefault="00BB0A3E">
      <w:pPr>
        <w:spacing w:line="211" w:lineRule="exact"/>
        <w:ind w:left="1800"/>
      </w:pPr>
    </w:p>
    <w:p w:rsidR="00BB0A3E" w:rsidRDefault="00751069">
      <w:pPr>
        <w:spacing w:line="244" w:lineRule="exact"/>
        <w:ind w:left="2352"/>
      </w:pPr>
      <w:r>
        <w:rPr>
          <w:rFonts w:ascii="Arial" w:eastAsia="Arial" w:hAnsi="Arial" w:cs="Arial"/>
          <w:color w:val="000000"/>
          <w:sz w:val="21"/>
          <w:szCs w:val="21"/>
        </w:rPr>
        <w:t>2008</w:t>
      </w:r>
      <w:r>
        <w:rPr>
          <w:rFonts w:ascii="Arial" w:eastAsia="Arial" w:hAnsi="Arial" w:cs="Arial"/>
          <w:sz w:val="21"/>
          <w:szCs w:val="21"/>
        </w:rPr>
        <w:t xml:space="preserve"> </w:t>
      </w:r>
      <w:r>
        <w:rPr>
          <w:rFonts w:ascii="Apple LiSung" w:eastAsia="Apple LiSung" w:hAnsi="Apple LiSung" w:cs="Apple LiSung"/>
          <w:color w:val="000000"/>
          <w:sz w:val="21"/>
          <w:szCs w:val="21"/>
        </w:rPr>
        <w:t>年初，法国兴业银行因为未授权交易而在金融衍生产品市场损失惨重，是继英国</w:t>
      </w:r>
    </w:p>
    <w:p w:rsidR="00BB0A3E" w:rsidRDefault="00751069">
      <w:pPr>
        <w:spacing w:before="68" w:line="219" w:lineRule="exact"/>
        <w:ind w:left="1932"/>
      </w:pPr>
      <w:r>
        <w:rPr>
          <w:rFonts w:ascii="Apple LiSung" w:eastAsia="Apple LiSung" w:hAnsi="Apple LiSung" w:cs="Apple LiSung"/>
          <w:color w:val="000000"/>
          <w:sz w:val="21"/>
          <w:szCs w:val="21"/>
        </w:rPr>
        <w:t>巴林银行之后，又一家因金融衍生产品交易而遭受重创的国际大型银行。法国兴业银行官</w:t>
      </w:r>
    </w:p>
    <w:p w:rsidR="00BB0A3E" w:rsidRDefault="00BB0A3E">
      <w:pPr>
        <w:spacing w:line="93" w:lineRule="exact"/>
        <w:ind w:left="1800"/>
      </w:pPr>
    </w:p>
    <w:p w:rsidR="00BB0A3E" w:rsidRDefault="00751069">
      <w:pPr>
        <w:spacing w:line="219" w:lineRule="exact"/>
        <w:ind w:left="1932"/>
      </w:pPr>
      <w:r>
        <w:rPr>
          <w:rFonts w:ascii="Apple LiSung" w:eastAsia="Apple LiSung" w:hAnsi="Apple LiSung" w:cs="Apple LiSung"/>
          <w:color w:val="000000"/>
          <w:sz w:val="21"/>
          <w:szCs w:val="21"/>
        </w:rPr>
        <w:t>方声明，此次重大损</w:t>
      </w:r>
      <w:r>
        <w:rPr>
          <w:rFonts w:ascii="Apple LiSung" w:eastAsia="Apple LiSung" w:hAnsi="Apple LiSung" w:cs="Apple LiSung"/>
          <w:color w:val="000000"/>
          <w:sz w:val="21"/>
          <w:szCs w:val="21"/>
        </w:rPr>
        <w:t>失是银行内部人员违规操作而不是银行自身运作出现问题。但实际上</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932"/>
      </w:pPr>
      <w:r>
        <w:rPr>
          <w:rFonts w:ascii="Apple LiSung" w:eastAsia="Apple LiSung" w:hAnsi="Apple LiSung" w:cs="Apple LiSung"/>
          <w:color w:val="000000"/>
          <w:sz w:val="21"/>
          <w:szCs w:val="21"/>
        </w:rPr>
        <w:t>金融衍生产品交易潜在的巨大风险及丰厚利润的诱惑，与交易是否得到授权已经没有密切</w:t>
      </w:r>
    </w:p>
    <w:p w:rsidR="00BB0A3E" w:rsidRDefault="00BB0A3E">
      <w:pPr>
        <w:spacing w:line="93" w:lineRule="exact"/>
        <w:ind w:left="1800"/>
      </w:pPr>
    </w:p>
    <w:p w:rsidR="00BB0A3E" w:rsidRDefault="00751069">
      <w:pPr>
        <w:spacing w:line="219" w:lineRule="exact"/>
        <w:ind w:left="1932"/>
      </w:pPr>
      <w:r>
        <w:rPr>
          <w:rFonts w:ascii="Apple LiSung" w:eastAsia="Apple LiSung" w:hAnsi="Apple LiSung" w:cs="Apple LiSung"/>
          <w:color w:val="000000"/>
          <w:sz w:val="21"/>
          <w:szCs w:val="21"/>
        </w:rPr>
        <w:t>关系。可以想象，如果法国兴业银行的员工在此违规操作中获得巨额收益，则其很可能继</w:t>
      </w:r>
    </w:p>
    <w:p w:rsidR="00BB0A3E" w:rsidRDefault="00BB0A3E">
      <w:pPr>
        <w:spacing w:line="93" w:lineRule="exact"/>
        <w:ind w:left="1800"/>
      </w:pPr>
    </w:p>
    <w:p w:rsidR="00BB0A3E" w:rsidRDefault="00751069">
      <w:pPr>
        <w:spacing w:line="219" w:lineRule="exact"/>
        <w:ind w:left="1932"/>
      </w:pPr>
      <w:r>
        <w:rPr>
          <w:rFonts w:ascii="Apple LiSung" w:eastAsia="Apple LiSung" w:hAnsi="Apple LiSung" w:cs="Apple LiSung"/>
          <w:color w:val="000000"/>
          <w:sz w:val="21"/>
          <w:szCs w:val="21"/>
        </w:rPr>
        <w:t>续违规操作此类业务，甚至获得管理层的嘉奖，但终将难逃损失惨重的厄运。</w:t>
      </w:r>
    </w:p>
    <w:p w:rsidR="00BB0A3E" w:rsidRDefault="00BB0A3E">
      <w:pPr>
        <w:spacing w:line="93" w:lineRule="exact"/>
        <w:ind w:left="1800"/>
      </w:pPr>
    </w:p>
    <w:p w:rsidR="00BB0A3E" w:rsidRDefault="00751069">
      <w:pPr>
        <w:spacing w:line="219" w:lineRule="exact"/>
        <w:ind w:left="2352"/>
      </w:pPr>
      <w:r>
        <w:rPr>
          <w:rFonts w:ascii="Apple LiSung" w:eastAsia="Apple LiSung" w:hAnsi="Apple LiSung" w:cs="Apple LiSung"/>
          <w:color w:val="000000"/>
          <w:sz w:val="21"/>
          <w:szCs w:val="21"/>
        </w:rPr>
        <w:t>此违规事件同时也印证了金融机构所面临的风险交错复杂，通常被认为是简单的操作</w:t>
      </w:r>
    </w:p>
    <w:p w:rsidR="00BB0A3E" w:rsidRDefault="00BB0A3E">
      <w:pPr>
        <w:spacing w:line="93" w:lineRule="exact"/>
        <w:ind w:left="1800"/>
      </w:pPr>
    </w:p>
    <w:p w:rsidR="00BB0A3E" w:rsidRDefault="00751069">
      <w:pPr>
        <w:spacing w:line="219" w:lineRule="exact"/>
        <w:ind w:left="1932"/>
      </w:pPr>
      <w:r>
        <w:rPr>
          <w:rFonts w:ascii="Apple LiSung" w:eastAsia="Apple LiSung" w:hAnsi="Apple LiSung" w:cs="Apple LiSung"/>
          <w:color w:val="000000"/>
          <w:sz w:val="21"/>
          <w:szCs w:val="21"/>
        </w:rPr>
        <w:t>风险事件，却可能引发声誉风险和战略风险的连锁反应。</w:t>
      </w:r>
    </w:p>
    <w:p w:rsidR="00BB0A3E" w:rsidRDefault="00BB0A3E">
      <w:pPr>
        <w:spacing w:line="316"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）失职违规</w:t>
      </w:r>
    </w:p>
    <w:p w:rsidR="00BB0A3E" w:rsidRDefault="00751069">
      <w:pPr>
        <w:spacing w:before="68" w:line="219" w:lineRule="exact"/>
        <w:ind w:left="2220"/>
      </w:pPr>
      <w:r>
        <w:rPr>
          <w:rFonts w:ascii="Apple LiSung" w:eastAsia="Apple LiSung" w:hAnsi="Apple LiSung" w:cs="Apple LiSung"/>
          <w:color w:val="000000"/>
          <w:sz w:val="21"/>
          <w:szCs w:val="21"/>
        </w:rPr>
        <w:t>商业银行内部员工因过失没有按照雇佣合同、内部员工守则、相关业务</w:t>
      </w:r>
      <w:r>
        <w:rPr>
          <w:rFonts w:ascii="Apple LiSung" w:eastAsia="Apple LiSung" w:hAnsi="Apple LiSung" w:cs="Apple LiSung"/>
          <w:color w:val="000000"/>
          <w:sz w:val="21"/>
          <w:szCs w:val="21"/>
        </w:rPr>
        <w:t>及管理规定操作</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或者办理业务造成的风险，主要包括过失、未经授权的业务以及超越授权的活动。员工越权</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行为包括滥用职权、对客户进行误导、支配超出其权限的资金额度，致使商业银行发生损失</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的风险。</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商业银行应对员工越权行为导致的操作风险予以高度关注。例如，各商业银行发展业务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的冲动和对各分支机构考核的沉重压力，有可能造成基层分支机构以越权放款或者化整为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零、短贷长用、借新还旧等方式规避上级行的监管，追求片面的信贷业务余额增长，忽略长</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期风险的控制。</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）知识</w:t>
      </w:r>
      <w:r>
        <w:rPr>
          <w:rFonts w:ascii="Arial" w:eastAsia="Arial" w:hAnsi="Arial" w:cs="Arial"/>
          <w:color w:val="000000"/>
          <w:sz w:val="21"/>
          <w:szCs w:val="21"/>
        </w:rPr>
        <w:t>/</w:t>
      </w:r>
      <w:r>
        <w:rPr>
          <w:rFonts w:ascii="Apple LiSung" w:eastAsia="Apple LiSung" w:hAnsi="Apple LiSung" w:cs="Apple LiSung"/>
          <w:color w:val="000000"/>
          <w:sz w:val="21"/>
          <w:szCs w:val="21"/>
        </w:rPr>
        <w:t>技能匮乏</w:t>
      </w:r>
    </w:p>
    <w:p w:rsidR="00BB0A3E" w:rsidRDefault="00751069">
      <w:pPr>
        <w:spacing w:before="68" w:line="219" w:lineRule="exact"/>
        <w:ind w:left="2220"/>
      </w:pPr>
      <w:r>
        <w:rPr>
          <w:rFonts w:ascii="Apple LiSung" w:eastAsia="Apple LiSung" w:hAnsi="Apple LiSung" w:cs="Apple LiSung"/>
          <w:color w:val="000000"/>
          <w:sz w:val="21"/>
          <w:szCs w:val="21"/>
        </w:rPr>
        <w:t>商业银行员工在工作中，由于知</w:t>
      </w:r>
      <w:r>
        <w:rPr>
          <w:rFonts w:ascii="Apple LiSung" w:eastAsia="Apple LiSung" w:hAnsi="Apple LiSung" w:cs="Apple LiSung"/>
          <w:color w:val="000000"/>
          <w:sz w:val="21"/>
          <w:szCs w:val="21"/>
        </w:rPr>
        <w:t>识技能匮乏所造成的操作风险主要有三种：</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自己意识不到缺乏必要的知识技能，按照自己认为正确而实际错误的方式工作；</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意识到自己缺乏必要的知识</w:t>
      </w:r>
      <w:r>
        <w:rPr>
          <w:rFonts w:ascii="Arial" w:eastAsia="Arial" w:hAnsi="Arial" w:cs="Arial"/>
          <w:color w:val="000000"/>
          <w:sz w:val="21"/>
          <w:szCs w:val="21"/>
        </w:rPr>
        <w:t>/</w:t>
      </w:r>
      <w:r>
        <w:rPr>
          <w:rFonts w:ascii="Apple LiSung" w:eastAsia="Apple LiSung" w:hAnsi="Apple LiSung" w:cs="Apple LiSung"/>
          <w:color w:val="000000"/>
          <w:sz w:val="21"/>
          <w:szCs w:val="21"/>
        </w:rPr>
        <w:t>技能，但由于颜面或其他原因，未向管理层提出或声明</w:t>
      </w:r>
    </w:p>
    <w:p w:rsidR="00BB0A3E" w:rsidRDefault="00751069">
      <w:pPr>
        <w:spacing w:before="68" w:line="219" w:lineRule="exact"/>
        <w:ind w:left="1800"/>
      </w:pPr>
      <w:r>
        <w:rPr>
          <w:rFonts w:ascii="Apple LiSung" w:eastAsia="Apple LiSung" w:hAnsi="Apple LiSung" w:cs="Apple LiSung"/>
          <w:color w:val="000000"/>
          <w:sz w:val="21"/>
          <w:szCs w:val="21"/>
        </w:rPr>
        <w:t>其无法胜任或不能正确处理面对的情况；</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意识到自己缺乏必要的知识</w:t>
      </w:r>
      <w:r>
        <w:rPr>
          <w:rFonts w:ascii="Arial" w:eastAsia="Arial" w:hAnsi="Arial" w:cs="Arial"/>
          <w:color w:val="000000"/>
          <w:sz w:val="21"/>
          <w:szCs w:val="21"/>
        </w:rPr>
        <w:t>/</w:t>
      </w:r>
      <w:r>
        <w:rPr>
          <w:rFonts w:ascii="Apple LiSung" w:eastAsia="Apple LiSung" w:hAnsi="Apple LiSung" w:cs="Apple LiSung"/>
          <w:color w:val="000000"/>
          <w:sz w:val="21"/>
          <w:szCs w:val="21"/>
        </w:rPr>
        <w:t>技能，并进而利用这种缺陷危害商业银行的利益。</w:t>
      </w:r>
    </w:p>
    <w:p w:rsidR="00BB0A3E" w:rsidRDefault="00751069">
      <w:pPr>
        <w:spacing w:before="68" w:line="244" w:lineRule="exact"/>
        <w:ind w:left="2220"/>
      </w:pPr>
      <w:r>
        <w:rPr>
          <w:rFonts w:ascii="Apple LiSung" w:eastAsia="Apple LiSung" w:hAnsi="Apple LiSung" w:cs="Apple LiSung"/>
          <w:color w:val="000000"/>
          <w:sz w:val="21"/>
          <w:szCs w:val="21"/>
        </w:rPr>
        <w:t>在前两种情况下，知识</w:t>
      </w:r>
      <w:r>
        <w:rPr>
          <w:rFonts w:ascii="Arial" w:eastAsia="Arial" w:hAnsi="Arial" w:cs="Arial"/>
          <w:color w:val="000000"/>
          <w:sz w:val="21"/>
          <w:szCs w:val="21"/>
        </w:rPr>
        <w:t>/</w:t>
      </w:r>
      <w:r>
        <w:rPr>
          <w:rFonts w:ascii="Apple LiSung" w:eastAsia="Apple LiSung" w:hAnsi="Apple LiSung" w:cs="Apple LiSung"/>
          <w:color w:val="000000"/>
          <w:sz w:val="21"/>
          <w:szCs w:val="21"/>
        </w:rPr>
        <w:t>技能匮乏的员工会按照其认为正确的方式工作，如果其负责核</w:t>
      </w:r>
    </w:p>
    <w:p w:rsidR="00BB0A3E" w:rsidRDefault="00751069">
      <w:pPr>
        <w:spacing w:before="68" w:line="219" w:lineRule="exact"/>
        <w:ind w:left="1800"/>
      </w:pPr>
      <w:r>
        <w:rPr>
          <w:rFonts w:ascii="Apple LiSung" w:eastAsia="Apple LiSung" w:hAnsi="Apple LiSung" w:cs="Apple LiSung"/>
          <w:color w:val="000000"/>
          <w:sz w:val="21"/>
          <w:szCs w:val="21"/>
        </w:rPr>
        <w:t>心业务方面的工作，则很可能给商业银行带来经济或声誉方面的损失。第三种情况则被认为</w:t>
      </w: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800"/>
      </w:pPr>
      <w:r>
        <w:lastRenderedPageBreak/>
        <w:pict>
          <v:group id="_x0000_s1713" style="position:absolute;left:0;text-align:left;margin-left:83pt;margin-top:742pt;width:427pt;height:1pt;z-index:-251192832;mso-position-horizontal-relative:page;mso-position-vertical-relative:page" coordorigin="1660,14840" coordsize="8540,20">
            <v:shape id="_x0000_s1714" style="position:absolute;left:1660;top:14840;width:8540;height:20" coordorigin="1660,14840" coordsize="8540,20" path="m1691,14875r,l1692,14875r,l1692,14875r,l1692,14875r1,l1693,14875r1,l1695,14875r2,l1698,14875r2,l1703,14875r2,l1709,14875r3,l1716,14875r5,l1726,14875r6,l1738,14875r7,l1753,14875r8,l1771,14875r9,l1791,14875r12,l1815,14875r13,l1842,14875r15,l1873,14875r17,l1908,14875r19,l1948,14875r21,l1991,14875r24,l2040,14875r26,l2094,14875r28,l2152,14875r32,l2217,14875r34,l2286,14875r38,l2362,14875r41,l2444,14875r44,l2533,14875r47,l2628,14875r50,l2730,14875r54,l2839,14875r58,l2956,14875r61,l3080,14875r65,l3213,14875r69,l3353,14875r73,l3502,14875r77,l3659,14875r82,l3825,14875r87,l4000,14875r91,l4185,14875r96,l4379,14875r101,l4583,14875r106,l4797,14875r111,l5022,14875r116,l5257,14875r121,l5503,14875r127,l5759,14875r133,l6028,14875r138,l6307,14875r144,l6599,14875r150,l6902,14875r156,l7218,14875r162,l7546,14875r169,l7887,14875r175,l8241,14875r182,l8608,14875r189,l8989,14875r195,l9383,14875r202,l9791,14875r210,l10214,14875e" filled="f" strokeweight=".28186mm">
              <v:path arrowok="t"/>
            </v:shape>
            <w10:wrap anchorx="page" anchory="page"/>
          </v:group>
        </w:pict>
      </w:r>
      <w:r>
        <w:pict>
          <v:group id="_x0000_s1711" style="position:absolute;left:0;text-align:left;margin-left:83pt;margin-top:758pt;width:427pt;height:1pt;z-index:251571712;mso-position-horizontal-relative:page;mso-position-vertical-relative:page" coordorigin="1660,15160" coordsize="8540,20">
            <v:shape id="_x0000_s1712" style="position:absolute;left:1660;top:15160;width:8540;height:20" coordorigin="1660,15160" coordsize="8540,20" path="m1691,15199r,l1692,15199r,l1692,15199r,l1692,15199r1,l1693,15199r1,l1695,15199r2,l1698,15199r2,l1703,15199r2,l1709,15199r3,l1716,15199r5,l1726,15199r6,l1738,15199r7,l1753,15199r8,l1771,15199r9,l1791,15199r12,l1815,15199r13,l1842,15199r15,l1873,15199r17,l1908,15199r19,l1948,15199r21,l1991,15199r24,l2040,15199r26,l2094,15199r28,l2152,15199r32,l2217,15199r34,l2286,15199r38,l2362,15199r41,l2444,15199r44,l2533,15199r47,l2628,15199r50,l2730,15199r54,l2839,15199r58,l2956,15199r61,l3080,15199r65,l3213,15199r69,l3353,15199r73,l3502,15199r77,l3659,15199r82,l3825,15199r87,l4000,15199r91,l4185,15199r96,l4379,15199r101,l4583,15199r106,l4797,15199r111,l5022,15199r116,l5257,15199r121,l5503,15199r127,l5759,15199r133,l6028,15199r138,l6307,15199r144,l6599,15199r150,l6902,15199r156,l7218,15199r162,l7546,15199r169,l7887,15199r175,l8241,15199r182,l8608,15199r189,l8989,15199r195,l9383,15199r202,l9791,15199r210,l10214,15199e" filled="f" strokeweight=".28186mm">
              <v:path arrowok="t"/>
            </v:shape>
            <w10:wrap anchorx="page" anchory="page"/>
          </v:group>
        </w:pict>
      </w:r>
      <w:r>
        <w:pict>
          <v:group id="_x0000_s1709" style="position:absolute;left:0;text-align:left;margin-left:223pt;margin-top:742pt;width:1pt;height:17pt;z-index:-251191808;mso-position-horizontal-relative:page;mso-position-vertical-relative:page" coordorigin="4460,14840" coordsize="20,340">
            <v:shape id="_x0000_s1710" style="position:absolute;left:4460;top:14840;width:20;height:340" coordorigin="4460,14840" coordsize="20,340" path="m4492,14870r,l4492,14870r,l4492,14870r,l4492,14870r,l4492,14870r,l4492,14870r,l4492,14870r,l4492,14870r,l4492,14871r,l4492,14871r,l4492,14871r,l4492,14872r,l4492,14872r,1l4492,14873r,l4492,14874r,l4492,14875r,l4492,14876r,l4492,14877r,l4492,14878r,1l4492,14880r,l4492,14881r,1l4492,14883r,1l4492,14885r,1l4492,14887r,2l4492,14890r,1l4492,14893r,1l4492,14895r,2l4492,14899r,1l4492,14902r,2l4492,14906r,1l4492,14909r,2l4492,14914r,2l4492,14918r,2l4492,14923r,2l4492,14928r,2l4492,14933r,3l4492,14939r,3l4492,14945r,3l4492,14951r,3l4492,14958r,3l4492,14965r,3l4492,14972r,4l4492,14980r,4l4492,14988r,4l4492,14997r,4l4492,15005r,5l4492,15015r,5l4492,15025r,5l4492,15035r,5l4492,15045r,6l4492,15056r,6l4492,15068r,6l4492,15080r,6l4492,15092r,7l4492,15105r,7l4492,15119r,7l4492,15133r,7l4492,15147r,8l4492,15162r,8l4492,15178r,8l4492,15194e" filled="f" strokeweight=".28186mm">
              <v:path arrowok="t"/>
            </v:shape>
            <w10:wrap anchorx="page" anchory="page"/>
          </v:group>
        </w:pict>
      </w:r>
      <w:r>
        <w:pict>
          <v:group id="_x0000_s1707" style="position:absolute;left:0;text-align:left;margin-left:83pt;margin-top:363pt;width:430pt;height:236pt;z-index:-251190784;mso-position-horizontal-relative:page;mso-position-vertical-relative:page" coordorigin="1660,7260" coordsize="8600,4720">
            <v:shape id="_x0000_s1708" style="position:absolute;left:1660;top:7260;width:8600;height:4720" coordorigin="1660,7260" coordsize="8600,4720" path="m1684,7286r,l1684,7286r,l1684,7286r,l1684,7286r,1l1684,7287r,l1684,7288r,1l1684,7290r,1l1684,7292r,2l1684,7295r,2l1684,7300r,2l1684,7305r,3l1684,7312r,4l1684,7320r,4l1684,7329r,6l1684,7341r,6l1684,7354r,7l1684,7369r,8l1684,7386r,10l1684,7406r,10l1684,7427r,12l1684,7451r,13l1684,7478r,15l1684,7508r,16l1684,7540r,17l1684,7576r,18l1684,7614r,21l1684,7656r,22l1684,7701r,24l1684,7750r,26l1684,7803r,27l1684,7859r,30l1684,7919r,32l1684,7984r,33l1684,8052r,36l1684,8125r,38l1684,8202r,41l1684,8284r,43l1684,8371r,45l1684,8463r,48l1684,8560r,50l1684,8661r,53l1684,8769r,55l1684,8881r,59l1684,8999r,61l1684,9123r,64l1684,9253r,67l1684,9388r,70l1684,9530r,73l1684,9678r,76l1684,9832r,80l1684,9993r,83l1684,10160r,87l1684,10335r,89l1684,10516r,93l1684,10704r,97l1684,10899r,100l1684,11102r,104l1684,11312r,107l1684,11529r,112l1684,11754r,116l1684,11987r,l1684,11987r,l1684,11987r1,l1685,11987r,l1686,11987r1,l1688,11987r1,l1691,11987r2,l1696,11987r2,l1702,11988r3,l1709,11987r5,1l1719,11988r6,-1l1732,11988r7,l1746,11988r9,-1l1764,11988r10,l1785,11988r11,l1809,11988r13,l1836,11987r15,1l1868,11987r17,1l1903,11987r19,1l1943,11987r21,1l1987,11987r24,1l2036,11987r26,1l2090,11987r29,1l2149,11987r32,1l2214,11987r34,1l2284,11987r38,1l2361,11987r40,1l2444,11987r43,1l2533,11987r47,1l2629,11987r50,1l2732,11987r54,l2842,11987r58,l2960,11987r61,l3085,11987r66,l3218,11987r70,l3360,11987r74,l3510,11987r78,l3668,11987r83,l3836,11987r87,l4013,11987r92,l4199,11987r97,l4395,11987r101,l4600,11987r107,l4816,11987r112,l5043,11987r117,l5280,11987r122,l5528,11987r128,l5787,11987r133,l6057,11987r140,l6339,11987r145,l6633,11987r151,l6939,11987r158,l7257,11987r164,l7588,11987r171,l7932,11987r177,l8289,11987r183,l8659,11987r191,l9043,11987r197,l9441,11987r204,l9853,11987r211,l10279,11987r,l10279,11987r,l10279,11987r,l10279,11987r,l10279,11987r,-1l10279,11985r,l10279,11984r,-1l10279,11981r,-1l10279,11978r,-2l10279,11974r,-3l10279,11968r,-3l10279,11962r,-4l10279,11954r,-5l10279,11944r,-6l10279,11933r,-7l10279,11919r,-7l10279,11904r,-8l10279,11887r,-9l10279,11868r,-11l10279,11846r,-12l10279,11822r,-13l10279,11795r,-14l10279,11766r,-16l10279,11733r,-17l10279,11698r,-19l10279,11659r,-20l10279,11617r,-22l10279,11572r,-24l10279,11523r,-25l10279,11471r,-28l10279,11414r,-29l10279,11354r,-31l10279,11290r,-34l10279,11221r,-36l10279,11148r,-38l10279,11071r,-40l10279,10989r,-43l10279,10902r,-45l10279,10810r,-47l10279,10714r,-51l10279,10612r,-53l10279,10505r,-56l10279,10392r,-58l10279,10274r,-61l10279,10150r,-64l10279,10021r,-67l10279,9885r,-70l10279,9743r,-73l10279,9595r,-76l10279,9441r,-79l10279,9280r,-83l10279,9113r,-86l10279,8939r,-90l10279,8758r,-93l10279,8570r,-97l10279,8374r,-100l10279,8172r,-104l10279,7962r,-108l10279,7744r,-111l10279,7519r,-116l10279,7286r,l10279,7286r,l10279,7286r-1,l10278,7286r,l10277,7286r-1,l10275,7286r-1,l10272,7286r-2,l10267,7286r-2,l10261,7286r-3,l10254,7286r-5,l10244,7286r-6,l10231,7286r-7,l10217,7286r-9,l10199,7286r-10,l10178,7286r-11,l10154,7286r-13,l10127,7286r-15,l10095,7286r-17,l10060,7286r-19,l10020,7286r-21,l9976,7286r-24,l9927,7286r-26,l9873,7286r-29,l9814,7286r-32,l9749,7286r-34,l9679,7286r-38,l9602,7286r-40,l9519,7286r-43,l9430,7286r-47,l9334,7286r-50,l9231,7286r-54,l9121,7286r-58,l9003,7286r-61,l8878,7286r-66,l8745,7286r-70,l8603,7286r-74,l8453,7286r-78,l8295,7286r-83,l8127,7286r-87,l7950,7286r-92,l7764,7286r-97,l7568,7286r-101,l7363,7286r-107,l7147,7286r-112,l6920,7286r-117,l6683,7286r-122,l6435,7286r-128,l6176,7286r-133,l5906,7286r-140,l5624,7286r-145,l5330,7286r-151,l5024,7286r-158,l4706,7286r-164,l4375,7286r-171,l4031,7286r-177,l3674,7286r-183,l3304,7286r-191,l2920,7286r-197,l2522,7286r-204,l2110,7286r-211,l1684,7286r,l1684,7286r,l1684,7286r,l1684,7286r,l1684,7286r,l1684,7286r,l1684,7286r,l1684,7286r,l1684,7286r,l1684,7286r,l1684,7286r,l1684,7286r,l1684,7286r,l1684,7286r,l1684,7286r,l1684,7286r,l1684,7286r,l1684,7286r,l1684,7286r,l1684,7286r,l1684,7286r,l1684,7286r,l1684,7286r,l1684,7286r,l1684,7286r,l1684,7286r,l1684,7286r,l1684,7286r,l1684,7286r,l1684,7286r,l1684,7286r,l1684,7286r,l1684,7286r,l1684,7286r,l1684,7286r,l1684,7286r,l1684,7286r,l1684,7286r,l1684,7286r,l1684,7286r,l1684,7286r,l1684,7286r,l1684,7286r,l1684,7286r,l1684,7286r,l1684,7286r,l1684,7286r,l1684,7286r,l1684,7286r,l1684,7286r,l1684,7286r,l1684,7286r,l1684,7286r,l1684,7286r,l1684,7286r,l1684,7286r,l1684,7286r,l1684,7286r,l1684,7286r,l1684,7286r,l1684,7286e" fillcolor="#fefefe" stroked="f">
              <v:path arrowok="t"/>
            </v:shape>
            <w10:wrap anchorx="page" anchory="page"/>
          </v:group>
        </w:pict>
      </w:r>
      <w:r>
        <w:pict>
          <v:group id="_x0000_s1705" style="position:absolute;left:0;text-align:left;margin-left:83pt;margin-top:363pt;width:430pt;height:236pt;z-index:-251189760;mso-position-horizontal-relative:page;mso-position-vertical-relative:page" coordorigin="1660,7260" coordsize="8600,4720">
            <v:shape id="_x0000_s1706" style="position:absolute;left:1660;top:7260;width:8600;height:4720" coordorigin="1660,7260" coordsize="8600,4720" path="m1684,7286r,l1684,7286r,l1684,7286r,l1684,7286r,1l1684,7287r,l1684,7288r,1l1684,7290r,1l1684,7292r,2l1684,7295r,2l1684,7300r,2l1684,7305r,3l1684,7312r,4l1684,7320r,4l1684,7329r,6l1684,7341r,6l1684,7354r,7l1684,7369r,8l1684,7386r,10l1684,7406r,10l1684,7427r,12l1684,7451r,13l1684,7478r,15l1684,7508r,16l1684,7540r,17l1684,7576r,18l1684,7614r,21l1684,7656r,22l1684,7701r,24l1684,7750r,26l1684,7803r,27l1684,7859r,30l1684,7919r,32l1684,7984r,33l1684,8052r,36l1684,8125r,38l1684,8202r,41l1684,8284r,43l1684,8371r,45l1684,8463r,48l1684,8560r,50l1684,8661r,53l1684,8769r,55l1684,8881r,59l1684,8999r,61l1684,9123r,64l1684,9253r,67l1684,9388r,70l1684,9530r,73l1684,9678r,76l1684,9832r,80l1684,9993r,83l1684,10160r,87l1684,10335r,89l1684,10516r,93l1684,10704r,97l1684,10899r,100l1684,11102r,104l1684,11312r,107l1684,11529r,112l1684,11754r,116l1684,11987r,l1684,11987r,l1684,11987r1,l1685,11987r,l1686,11987r1,l1688,11987r1,l1691,11987r2,l1696,11987r2,l1702,11988r3,l1709,11987r5,1l1719,11988r6,-1l1732,11988r7,l1746,11988r9,-1l1764,11988r10,l1785,11988r11,l1809,11988r13,l1836,11987r15,1l1868,11987r17,1l1903,11987r19,1l1943,11987r21,1l1987,11987r24,1l2036,11987r26,1l2090,11987r29,1l2149,11987r32,1l2214,11987r34,1l2284,11987r38,1l2361,11987r40,1l2444,11987r43,1l2533,11987r47,1l2629,11987r50,1l2732,11987r54,l2842,11987r58,l2960,11987r61,l3085,11987r66,l3218,11987r70,l3360,11987r74,l3510,11987r78,l3668,11987r83,l3836,11987r87,l4013,11987r92,l4199,11987r97,l4395,11987r101,l4600,11987r107,l4816,11987r112,l5043,11987r117,l5280,11987r122,l5528,11987r128,l5787,11987r133,l6057,11987r140,l6339,11987r145,l6633,11987r151,l6939,11987r158,l7257,11987r164,l7588,11987r171,l7932,11987r177,l8289,11987r183,l8659,11987r191,l9043,11987r197,l9441,11987r204,l9853,11987r211,l10279,11987r,l10279,11987r,l10279,11987r,l10279,11987r,l10279,11987r,-1l10279,11985r,l10279,11984r,-1l10279,11981r,-1l10279,11978r,-2l10279,11974r,-3l10279,11968r,-3l10279,11962r,-4l10279,11954r,-5l10279,11944r,-6l10279,11933r,-7l10279,11919r,-7l10279,11904r,-8l10279,11887r,-9l10279,11868r,-11l10279,11846r,-12l10279,11822r,-13l10279,11795r,-14l10279,11766r,-16l10279,11733r,-17l10279,11698r,-19l10279,11659r,-20l10279,11617r,-22l10279,11572r,-24l10279,11523r,-25l10279,11471r,-28l10279,11414r,-29l10279,11354r,-31l10279,11290r,-34l10279,11221r,-36l10279,11148r,-38l10279,11071r,-40l10279,10989r,-43l10279,10902r,-45l10279,10810r,-47l10279,10714r,-51l10279,10612r,-53l10279,10505r,-56l10279,10392r,-58l10279,10274r,-61l10279,10150r,-64l10279,10021r,-67l10279,9885r,-70l10279,9743r,-73l10279,9595r,-76l10279,9441r,-79l10279,9280r,-83l10279,9113r,-86l10279,8939r,-90l10279,8758r,-93l10279,8570r,-97l10279,8374r,-100l10279,8172r,-104l10279,7962r,-108l10279,7744r,-111l10279,7519r,-116l10279,7286r,l10279,7286r,l10279,7286r-1,l10278,7286r,l10277,7286r-1,l10275,7286r-1,l10272,7286r-2,l10267,7286r-2,l10261,7286r-3,l10254,7286r-5,l10244,7286r-6,l10231,7286r-7,l10217,7286r-9,l10199,7286r-10,l10178,7286r-11,l10154,7286r-13,l10127,7286r-15,l10095,7286r-17,l10060,7286r-19,l10020,7286r-21,l9976,7286r-24,l9927,7286r-26,l9873,7286r-29,l9814,7286r-32,l9749,7286r-34,l9679,7286r-38,l9602,7286r-40,l9519,7286r-43,l9430,7286r-47,l9334,7286r-50,l9231,7286r-54,l9121,7286r-58,l9003,7286r-61,l8878,7286r-66,l8745,7286r-70,l8603,7286r-74,l8453,7286r-78,l8295,7286r-83,l8127,7286r-87,l7950,7286r-92,l7764,7286r-97,l7568,7286r-101,l7363,7286r-107,l7147,7286r-112,l6920,7286r-117,l6683,7286r-122,l6435,7286r-128,l6176,7286r-133,l5906,7286r-140,l5624,7286r-145,l5330,7286r-151,l5024,7286r-158,l4706,7286r-164,l4375,7286r-171,l4031,7286r-177,l3674,7286r-183,l3304,7286r-191,l2920,7286r-197,l2522,7286r-204,l2110,7286r-211,l1684,7286e" filled="f" strokeweight=".42297mm">
              <v:path arrowok="t"/>
            </v:shape>
            <w10:wrap anchorx="page" anchory="page"/>
          </v:group>
        </w:pict>
      </w:r>
      <w:r>
        <w:pict>
          <v:shape id="_x0000_s1704" type="#_x0000_t202" style="position:absolute;left:0;text-align:left;margin-left:230.45pt;margin-top:376.95pt;width:67.4pt;height:15.45pt;z-index:251572736;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8"/>
                      <w:sz w:val="28"/>
                      <w:szCs w:val="28"/>
                    </w:rPr>
                    <w:t>劳动合同</w:t>
                  </w:r>
                </w:p>
              </w:txbxContent>
            </v:textbox>
            <w10:wrap anchorx="page" anchory="page"/>
          </v:shape>
        </w:pict>
      </w:r>
      <w:r>
        <w:pict>
          <v:shape id="_x0000_s1703" type="#_x0000_t202" style="position:absolute;left:0;text-align:left;margin-left:229.7pt;margin-top:730.45pt;width:32.4pt;height:12.85pt;z-index:251573760;mso-position-horizontal-relative:page;mso-position-vertical-relative:page" filled="f" stroked="f">
            <v:textbox inset="0,0,0,0">
              <w:txbxContent>
                <w:p w:rsidR="00BB0A3E" w:rsidRDefault="00751069">
                  <w:pPr>
                    <w:spacing w:line="235" w:lineRule="exact"/>
                  </w:pPr>
                  <w:r>
                    <w:rPr>
                      <w:rFonts w:ascii="Apple LiSung" w:eastAsia="Apple LiSung" w:hAnsi="Apple LiSung" w:cs="Apple LiSung"/>
                      <w:color w:val="000000"/>
                      <w:w w:val="88"/>
                      <w:sz w:val="21"/>
                      <w:szCs w:val="21"/>
                    </w:rPr>
                    <w:t>表</w:t>
                  </w:r>
                  <w:r>
                    <w:rPr>
                      <w:rFonts w:ascii="Apple LiSung" w:eastAsia="Apple LiSung" w:hAnsi="Apple LiSung" w:cs="Apple LiSung"/>
                      <w:w w:val="88"/>
                      <w:sz w:val="21"/>
                      <w:szCs w:val="21"/>
                    </w:rPr>
                    <w:t xml:space="preserve"> </w:t>
                  </w:r>
                  <w:r>
                    <w:rPr>
                      <w:rFonts w:ascii="Arial" w:eastAsia="Arial" w:hAnsi="Arial" w:cs="Arial"/>
                      <w:b/>
                      <w:color w:val="000000"/>
                      <w:w w:val="88"/>
                      <w:sz w:val="21"/>
                      <w:szCs w:val="21"/>
                    </w:rPr>
                    <w:t>5-3</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1800"/>
      </w:pPr>
      <w:bookmarkStart w:id="127" w:name="PageMark127"/>
      <w:bookmarkEnd w:id="127"/>
      <w:r>
        <w:rPr>
          <w:rFonts w:ascii="Apple LiSung" w:eastAsia="Apple LiSung" w:hAnsi="Apple LiSung" w:cs="Apple LiSung"/>
          <w:color w:val="000000"/>
          <w:sz w:val="21"/>
          <w:szCs w:val="21"/>
        </w:rPr>
        <w:t>属于内部欺诈。</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4</w:t>
      </w:r>
      <w:r>
        <w:rPr>
          <w:rFonts w:ascii="Apple LiSung" w:eastAsia="Apple LiSung" w:hAnsi="Apple LiSung" w:cs="Apple LiSung"/>
          <w:color w:val="000000"/>
          <w:sz w:val="21"/>
          <w:szCs w:val="21"/>
        </w:rPr>
        <w:t>）核心雇员流失</w:t>
      </w:r>
    </w:p>
    <w:p w:rsidR="00BB0A3E" w:rsidRDefault="00751069">
      <w:pPr>
        <w:spacing w:before="68" w:line="244" w:lineRule="exact"/>
        <w:ind w:left="2220"/>
      </w:pPr>
      <w:r>
        <w:rPr>
          <w:rFonts w:ascii="Apple LiSung" w:eastAsia="Apple LiSung" w:hAnsi="Apple LiSung" w:cs="Apple LiSung"/>
          <w:color w:val="000000"/>
          <w:sz w:val="21"/>
          <w:szCs w:val="21"/>
        </w:rPr>
        <w:t>核心雇员具备商业银行员工普遍不具备的知识</w:t>
      </w:r>
      <w:r>
        <w:rPr>
          <w:rFonts w:ascii="Arial" w:eastAsia="Arial" w:hAnsi="Arial" w:cs="Arial"/>
          <w:color w:val="000000"/>
          <w:sz w:val="21"/>
          <w:szCs w:val="21"/>
        </w:rPr>
        <w:t>/</w:t>
      </w:r>
      <w:r>
        <w:rPr>
          <w:rFonts w:ascii="Apple LiSung" w:eastAsia="Apple LiSung" w:hAnsi="Apple LiSung" w:cs="Apple LiSung"/>
          <w:color w:val="000000"/>
          <w:sz w:val="21"/>
          <w:szCs w:val="21"/>
        </w:rPr>
        <w:t>技能，或能够快速吸收商业银行的内部</w:t>
      </w:r>
    </w:p>
    <w:p w:rsidR="00BB0A3E" w:rsidRDefault="00751069">
      <w:pPr>
        <w:spacing w:before="68" w:line="244" w:lineRule="exact"/>
        <w:ind w:left="1800"/>
      </w:pPr>
      <w:r>
        <w:rPr>
          <w:rFonts w:ascii="Apple LiSung" w:eastAsia="Apple LiSung" w:hAnsi="Apple LiSung" w:cs="Apple LiSung"/>
          <w:color w:val="000000"/>
          <w:sz w:val="21"/>
          <w:szCs w:val="21"/>
        </w:rPr>
        <w:t>知识</w:t>
      </w:r>
      <w:r>
        <w:rPr>
          <w:rFonts w:ascii="Arial" w:eastAsia="Arial" w:hAnsi="Arial" w:cs="Arial"/>
          <w:color w:val="000000"/>
          <w:sz w:val="21"/>
          <w:szCs w:val="21"/>
        </w:rPr>
        <w:t>/</w:t>
      </w:r>
      <w:r>
        <w:rPr>
          <w:rFonts w:ascii="Apple LiSung" w:eastAsia="Apple LiSung" w:hAnsi="Apple LiSung" w:cs="Apple LiSung"/>
          <w:color w:val="000000"/>
          <w:sz w:val="21"/>
          <w:szCs w:val="21"/>
        </w:rPr>
        <w:t>技能。核心人员掌握商业银行大量的技术和关键信息，其流失将给商业银行带来不可</w:t>
      </w:r>
    </w:p>
    <w:p w:rsidR="00BB0A3E" w:rsidRDefault="00751069">
      <w:pPr>
        <w:spacing w:before="68" w:line="244" w:lineRule="exact"/>
        <w:ind w:left="1800"/>
      </w:pPr>
      <w:r>
        <w:rPr>
          <w:rFonts w:ascii="Apple LiSung" w:eastAsia="Apple LiSung" w:hAnsi="Apple LiSung" w:cs="Apple LiSung"/>
          <w:color w:val="000000"/>
          <w:sz w:val="21"/>
          <w:szCs w:val="21"/>
        </w:rPr>
        <w:t>估量的损失。核心雇员流失造成的风险体现为商业银行对关键人员</w:t>
      </w:r>
      <w:r>
        <w:rPr>
          <w:rFonts w:ascii="Arial" w:eastAsia="Arial" w:hAnsi="Arial" w:cs="Arial"/>
          <w:color w:val="000000"/>
          <w:sz w:val="21"/>
          <w:szCs w:val="21"/>
        </w:rPr>
        <w:t>(</w:t>
      </w:r>
      <w:r>
        <w:rPr>
          <w:rFonts w:ascii="Apple LiSung" w:eastAsia="Apple LiSung" w:hAnsi="Apple LiSung" w:cs="Apple LiSung"/>
          <w:color w:val="000000"/>
          <w:sz w:val="21"/>
          <w:szCs w:val="21"/>
        </w:rPr>
        <w:t>如交易员、高级客户经</w:t>
      </w:r>
    </w:p>
    <w:p w:rsidR="00BB0A3E" w:rsidRDefault="00751069">
      <w:pPr>
        <w:spacing w:before="68" w:line="244" w:lineRule="exact"/>
        <w:ind w:left="1800"/>
      </w:pPr>
      <w:r>
        <w:rPr>
          <w:rFonts w:ascii="Apple LiSung" w:eastAsia="Apple LiSung" w:hAnsi="Apple LiSung" w:cs="Apple LiSung"/>
          <w:color w:val="000000"/>
          <w:sz w:val="21"/>
          <w:szCs w:val="21"/>
        </w:rPr>
        <w:t>理</w:t>
      </w:r>
      <w:r>
        <w:rPr>
          <w:rFonts w:ascii="Arial" w:eastAsia="Arial" w:hAnsi="Arial" w:cs="Arial"/>
          <w:color w:val="000000"/>
          <w:sz w:val="21"/>
          <w:szCs w:val="21"/>
        </w:rPr>
        <w:t>)</w:t>
      </w:r>
      <w:r>
        <w:rPr>
          <w:rFonts w:ascii="Apple LiSung" w:eastAsia="Apple LiSung" w:hAnsi="Apple LiSung" w:cs="Apple LiSung"/>
          <w:color w:val="000000"/>
          <w:sz w:val="21"/>
          <w:szCs w:val="21"/>
        </w:rPr>
        <w:t>过度依赖的风险，包括缺乏足够的后备人员、关键信息缺乏共享和文档记录、缺乏岗位</w:t>
      </w:r>
    </w:p>
    <w:p w:rsidR="00BB0A3E" w:rsidRDefault="00751069">
      <w:pPr>
        <w:spacing w:before="68" w:line="219" w:lineRule="exact"/>
        <w:ind w:left="1800"/>
      </w:pPr>
      <w:r>
        <w:rPr>
          <w:rFonts w:ascii="Apple LiSung" w:eastAsia="Apple LiSung" w:hAnsi="Apple LiSung" w:cs="Apple LiSung"/>
          <w:color w:val="000000"/>
          <w:sz w:val="21"/>
          <w:szCs w:val="21"/>
        </w:rPr>
        <w:t>轮换机制等。</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5</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违反用工法</w:t>
      </w:r>
    </w:p>
    <w:p w:rsidR="00BB0A3E" w:rsidRDefault="00751069">
      <w:pPr>
        <w:spacing w:before="68" w:line="219" w:lineRule="exact"/>
        <w:ind w:left="2220"/>
      </w:pPr>
      <w:r>
        <w:rPr>
          <w:rFonts w:ascii="Apple LiSung" w:eastAsia="Apple LiSung" w:hAnsi="Apple LiSung" w:cs="Apple LiSung"/>
          <w:color w:val="000000"/>
          <w:sz w:val="21"/>
          <w:szCs w:val="21"/>
        </w:rPr>
        <w:t>商业银行因违反劳动合同法、就业、</w:t>
      </w:r>
      <w:r>
        <w:rPr>
          <w:rFonts w:ascii="Apple LiSung" w:eastAsia="Apple LiSung" w:hAnsi="Apple LiSung" w:cs="Apple LiSung"/>
          <w:color w:val="000000"/>
          <w:sz w:val="21"/>
          <w:szCs w:val="21"/>
        </w:rPr>
        <w:t>健康或安全方面的法规或协议等，造成个人工伤赔</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付或因歧视及差别待遇事件导致的损失</w:t>
      </w:r>
      <w:r>
        <w:rPr>
          <w:rFonts w:ascii="Arial" w:eastAsia="Arial" w:hAnsi="Arial" w:cs="Arial"/>
          <w:color w:val="000000"/>
          <w:sz w:val="21"/>
          <w:szCs w:val="21"/>
        </w:rPr>
        <w:t>(</w:t>
      </w:r>
      <w:r>
        <w:rPr>
          <w:rFonts w:ascii="Apple LiSung" w:eastAsia="Apple LiSung" w:hAnsi="Apple LiSung" w:cs="Apple LiSung"/>
          <w:color w:val="000000"/>
          <w:sz w:val="21"/>
          <w:szCs w:val="21"/>
        </w:rPr>
        <w:t>见表</w:t>
      </w:r>
      <w:r>
        <w:rPr>
          <w:rFonts w:ascii="Apple LiSung" w:eastAsia="Apple LiSung" w:hAnsi="Apple LiSung" w:cs="Apple LiSung"/>
          <w:sz w:val="21"/>
          <w:szCs w:val="21"/>
        </w:rPr>
        <w:t xml:space="preserve"> </w:t>
      </w:r>
      <w:r>
        <w:rPr>
          <w:rFonts w:ascii="Arial" w:eastAsia="Arial" w:hAnsi="Arial" w:cs="Arial"/>
          <w:color w:val="000000"/>
          <w:sz w:val="21"/>
          <w:szCs w:val="21"/>
        </w:rPr>
        <w:t>5-2</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w:t>
      </w:r>
    </w:p>
    <w:p w:rsidR="00BB0A3E" w:rsidRDefault="00BB0A3E">
      <w:pPr>
        <w:spacing w:line="380" w:lineRule="exact"/>
        <w:ind w:left="1800"/>
      </w:pPr>
    </w:p>
    <w:p w:rsidR="00BB0A3E" w:rsidRDefault="00751069">
      <w:pPr>
        <w:spacing w:line="244" w:lineRule="exact"/>
        <w:ind w:left="4764"/>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rial" w:eastAsia="Arial" w:hAnsi="Arial" w:cs="Arial"/>
          <w:b/>
          <w:color w:val="000000"/>
          <w:sz w:val="21"/>
          <w:szCs w:val="21"/>
        </w:rPr>
        <w:t>55</w:t>
      </w:r>
      <w:r>
        <w:rPr>
          <w:rFonts w:ascii="Arial" w:eastAsia="Arial" w:hAnsi="Arial" w:cs="Arial"/>
          <w:sz w:val="21"/>
          <w:szCs w:val="21"/>
        </w:rPr>
        <w:t xml:space="preserve"> </w:t>
      </w:r>
      <w:r>
        <w:rPr>
          <w:rFonts w:ascii="Arial" w:eastAsia="Arial" w:hAnsi="Arial" w:cs="Arial"/>
          <w:b/>
          <w:color w:val="000000"/>
          <w:sz w:val="21"/>
          <w:szCs w:val="21"/>
        </w:rPr>
        <w:t>-2-2</w:t>
      </w:r>
      <w:r>
        <w:rPr>
          <w:rFonts w:ascii="Arial" w:eastAsia="Arial" w:hAnsi="Arial" w:cs="Arial"/>
          <w:sz w:val="21"/>
          <w:szCs w:val="21"/>
        </w:rPr>
        <w:t xml:space="preserve"> </w:t>
      </w:r>
      <w:r>
        <w:rPr>
          <w:rFonts w:ascii="Apple LiSung" w:eastAsia="Apple LiSung" w:hAnsi="Apple LiSung" w:cs="Apple LiSung"/>
          <w:color w:val="000000"/>
          <w:sz w:val="21"/>
          <w:szCs w:val="21"/>
        </w:rPr>
        <w:t>违违反用工法示例</w:t>
      </w:r>
    </w:p>
    <w:p w:rsidR="00BB0A3E" w:rsidRDefault="00BB0A3E">
      <w:pPr>
        <w:sectPr w:rsidR="00BB0A3E">
          <w:pgSz w:w="11906" w:h="16838"/>
          <w:pgMar w:top="0" w:right="0" w:bottom="0" w:left="0" w:header="0" w:footer="0" w:gutter="0"/>
          <w:cols w:space="720"/>
        </w:sectPr>
      </w:pPr>
    </w:p>
    <w:tbl>
      <w:tblPr>
        <w:tblW w:w="0" w:type="auto"/>
        <w:tblInd w:w="1691" w:type="dxa"/>
        <w:tblLayout w:type="fixed"/>
        <w:tblCellMar>
          <w:left w:w="0" w:type="dxa"/>
          <w:right w:w="0" w:type="dxa"/>
        </w:tblCellMar>
        <w:tblLook w:val="01E0" w:firstRow="1" w:lastRow="1" w:firstColumn="1" w:lastColumn="1" w:noHBand="0" w:noVBand="0"/>
      </w:tblPr>
      <w:tblGrid>
        <w:gridCol w:w="2659"/>
        <w:gridCol w:w="5879"/>
      </w:tblGrid>
      <w:tr w:rsidR="00BB0A3E">
        <w:trPr>
          <w:trHeight w:hRule="exact" w:val="321"/>
        </w:trPr>
        <w:tc>
          <w:tcPr>
            <w:tcW w:w="2659" w:type="dxa"/>
            <w:vMerge w:val="restart"/>
            <w:tcBorders>
              <w:top w:val="single" w:sz="7" w:space="0" w:color="000000"/>
              <w:left w:val="nil"/>
              <w:bottom w:val="single" w:sz="7" w:space="0" w:color="000000"/>
              <w:right w:val="single" w:sz="7" w:space="0" w:color="000000"/>
            </w:tcBorders>
          </w:tcPr>
          <w:p w:rsidR="00BB0A3E" w:rsidRDefault="00751069">
            <w:pPr>
              <w:spacing w:before="40" w:line="219" w:lineRule="exact"/>
              <w:ind w:left="528"/>
            </w:pPr>
            <w:r>
              <w:rPr>
                <w:rFonts w:ascii="Apple LiSung" w:eastAsia="Apple LiSung" w:hAnsi="Apple LiSung" w:cs="Apple LiSung"/>
                <w:color w:val="000000"/>
                <w:sz w:val="21"/>
                <w:szCs w:val="21"/>
              </w:rPr>
              <w:t>劳资关系</w:t>
            </w:r>
          </w:p>
        </w:tc>
        <w:tc>
          <w:tcPr>
            <w:tcW w:w="5879" w:type="dxa"/>
            <w:tcBorders>
              <w:top w:val="single" w:sz="7" w:space="0" w:color="000000"/>
              <w:left w:val="single" w:sz="7" w:space="0" w:color="000000"/>
              <w:bottom w:val="single" w:sz="7" w:space="0" w:color="000000"/>
              <w:right w:val="nil"/>
            </w:tcBorders>
          </w:tcPr>
          <w:p w:rsidR="00BB0A3E" w:rsidRDefault="00751069">
            <w:pPr>
              <w:tabs>
                <w:tab w:val="left" w:pos="451"/>
              </w:tabs>
              <w:spacing w:before="40" w:line="219" w:lineRule="exact"/>
              <w:ind w:left="91"/>
            </w:pPr>
            <w:r>
              <w:rPr>
                <w:rFonts w:ascii="Apple LiSung" w:eastAsia="Apple LiSung" w:hAnsi="Apple LiSung" w:cs="Apple LiSung"/>
                <w:color w:val="000000"/>
                <w:sz w:val="18"/>
                <w:szCs w:val="18"/>
              </w:rPr>
              <w:t>●</w:t>
            </w:r>
            <w:r>
              <w:tab/>
            </w:r>
            <w:r>
              <w:rPr>
                <w:rFonts w:ascii="Apple LiSung" w:eastAsia="Apple LiSung" w:hAnsi="Apple LiSung" w:cs="Apple LiSung"/>
                <w:color w:val="000000"/>
                <w:sz w:val="21"/>
                <w:szCs w:val="21"/>
              </w:rPr>
              <w:t>薪酬，福利，劳动合同终止后的安排</w:t>
            </w:r>
          </w:p>
        </w:tc>
      </w:tr>
      <w:tr w:rsidR="00BB0A3E">
        <w:trPr>
          <w:trHeight w:hRule="exact" w:val="321"/>
        </w:trPr>
        <w:tc>
          <w:tcPr>
            <w:tcW w:w="2659" w:type="dxa"/>
            <w:vMerge/>
            <w:tcBorders>
              <w:top w:val="single" w:sz="7" w:space="0" w:color="000000"/>
              <w:left w:val="nil"/>
              <w:bottom w:val="single" w:sz="7" w:space="0" w:color="000000"/>
              <w:right w:val="single" w:sz="7" w:space="0" w:color="000000"/>
            </w:tcBorders>
          </w:tcPr>
          <w:p w:rsidR="00BB0A3E" w:rsidRDefault="00BB0A3E"/>
        </w:tc>
        <w:tc>
          <w:tcPr>
            <w:tcW w:w="5879" w:type="dxa"/>
            <w:tcBorders>
              <w:top w:val="single" w:sz="7" w:space="0" w:color="000000"/>
              <w:left w:val="single" w:sz="7" w:space="0" w:color="000000"/>
              <w:bottom w:val="single" w:sz="7" w:space="0" w:color="000000"/>
              <w:right w:val="nil"/>
            </w:tcBorders>
          </w:tcPr>
          <w:p w:rsidR="00BB0A3E" w:rsidRDefault="00751069">
            <w:pPr>
              <w:tabs>
                <w:tab w:val="left" w:pos="451"/>
              </w:tabs>
              <w:spacing w:before="40" w:line="219" w:lineRule="exact"/>
              <w:ind w:left="91"/>
            </w:pPr>
            <w:r>
              <w:rPr>
                <w:rFonts w:ascii="Apple LiSung" w:eastAsia="Apple LiSung" w:hAnsi="Apple LiSung" w:cs="Apple LiSung"/>
                <w:color w:val="000000"/>
                <w:sz w:val="18"/>
                <w:szCs w:val="18"/>
              </w:rPr>
              <w:t>●</w:t>
            </w:r>
            <w:r>
              <w:tab/>
            </w:r>
            <w:r>
              <w:rPr>
                <w:rFonts w:ascii="Apple LiSung" w:eastAsia="Apple LiSung" w:hAnsi="Apple LiSung" w:cs="Apple LiSung"/>
                <w:color w:val="000000"/>
                <w:sz w:val="21"/>
                <w:szCs w:val="21"/>
              </w:rPr>
              <w:t>有组织的工会行动</w:t>
            </w:r>
          </w:p>
        </w:tc>
      </w:tr>
      <w:tr w:rsidR="00BB0A3E">
        <w:trPr>
          <w:trHeight w:hRule="exact" w:val="321"/>
        </w:trPr>
        <w:tc>
          <w:tcPr>
            <w:tcW w:w="2659" w:type="dxa"/>
            <w:vMerge w:val="restart"/>
            <w:tcBorders>
              <w:top w:val="single" w:sz="7" w:space="0" w:color="000000"/>
              <w:left w:val="nil"/>
              <w:bottom w:val="single" w:sz="7" w:space="0" w:color="000000"/>
              <w:right w:val="single" w:sz="7" w:space="0" w:color="000000"/>
            </w:tcBorders>
          </w:tcPr>
          <w:p w:rsidR="00BB0A3E" w:rsidRDefault="00BB0A3E">
            <w:pPr>
              <w:spacing w:line="352" w:lineRule="exact"/>
              <w:ind w:left="528"/>
            </w:pPr>
          </w:p>
          <w:p w:rsidR="00BB0A3E" w:rsidRDefault="00751069">
            <w:pPr>
              <w:spacing w:line="219" w:lineRule="exact"/>
              <w:ind w:left="528"/>
            </w:pPr>
            <w:r>
              <w:rPr>
                <w:rFonts w:ascii="Apple LiSung" w:eastAsia="Apple LiSung" w:hAnsi="Apple LiSung" w:cs="Apple LiSung"/>
                <w:color w:val="000000"/>
                <w:sz w:val="21"/>
                <w:szCs w:val="21"/>
              </w:rPr>
              <w:t>环境安全性</w:t>
            </w:r>
          </w:p>
        </w:tc>
        <w:tc>
          <w:tcPr>
            <w:tcW w:w="5879" w:type="dxa"/>
            <w:tcBorders>
              <w:top w:val="single" w:sz="7" w:space="0" w:color="000000"/>
              <w:left w:val="single" w:sz="7" w:space="0" w:color="000000"/>
              <w:bottom w:val="single" w:sz="7" w:space="0" w:color="000000"/>
              <w:right w:val="nil"/>
            </w:tcBorders>
          </w:tcPr>
          <w:p w:rsidR="00BB0A3E" w:rsidRDefault="00751069">
            <w:pPr>
              <w:tabs>
                <w:tab w:val="left" w:pos="451"/>
              </w:tabs>
              <w:spacing w:before="40" w:line="219" w:lineRule="exact"/>
              <w:ind w:left="91"/>
            </w:pPr>
            <w:r>
              <w:rPr>
                <w:rFonts w:ascii="Apple LiSung" w:eastAsia="Apple LiSung" w:hAnsi="Apple LiSung" w:cs="Apple LiSung"/>
                <w:color w:val="000000"/>
                <w:sz w:val="18"/>
                <w:szCs w:val="18"/>
              </w:rPr>
              <w:t>●</w:t>
            </w:r>
            <w:r>
              <w:tab/>
            </w:r>
            <w:r>
              <w:rPr>
                <w:rFonts w:ascii="Apple LiSung" w:eastAsia="Apple LiSung" w:hAnsi="Apple LiSung" w:cs="Apple LiSung"/>
                <w:color w:val="000000"/>
                <w:sz w:val="21"/>
                <w:szCs w:val="21"/>
              </w:rPr>
              <w:t>一般性责任（滑倒或坠落等）</w:t>
            </w:r>
          </w:p>
        </w:tc>
      </w:tr>
      <w:tr w:rsidR="00BB0A3E">
        <w:trPr>
          <w:trHeight w:hRule="exact" w:val="321"/>
        </w:trPr>
        <w:tc>
          <w:tcPr>
            <w:tcW w:w="2659" w:type="dxa"/>
            <w:vMerge/>
            <w:tcBorders>
              <w:top w:val="single" w:sz="7" w:space="0" w:color="000000"/>
              <w:left w:val="nil"/>
              <w:bottom w:val="single" w:sz="7" w:space="0" w:color="000000"/>
              <w:right w:val="single" w:sz="7" w:space="0" w:color="000000"/>
            </w:tcBorders>
          </w:tcPr>
          <w:p w:rsidR="00BB0A3E" w:rsidRDefault="00BB0A3E"/>
        </w:tc>
        <w:tc>
          <w:tcPr>
            <w:tcW w:w="5879" w:type="dxa"/>
            <w:tcBorders>
              <w:top w:val="single" w:sz="7" w:space="0" w:color="000000"/>
              <w:left w:val="single" w:sz="7" w:space="0" w:color="000000"/>
              <w:bottom w:val="single" w:sz="7" w:space="0" w:color="000000"/>
              <w:right w:val="nil"/>
            </w:tcBorders>
          </w:tcPr>
          <w:p w:rsidR="00BB0A3E" w:rsidRDefault="00751069">
            <w:pPr>
              <w:tabs>
                <w:tab w:val="left" w:pos="451"/>
              </w:tabs>
              <w:spacing w:before="43" w:line="219" w:lineRule="exact"/>
              <w:ind w:left="91"/>
            </w:pPr>
            <w:r>
              <w:rPr>
                <w:rFonts w:ascii="Apple LiSung" w:eastAsia="Apple LiSung" w:hAnsi="Apple LiSung" w:cs="Apple LiSung"/>
                <w:color w:val="000000"/>
                <w:sz w:val="18"/>
                <w:szCs w:val="18"/>
              </w:rPr>
              <w:t>●</w:t>
            </w:r>
            <w:r>
              <w:tab/>
            </w:r>
            <w:r>
              <w:rPr>
                <w:rFonts w:ascii="Apple LiSung" w:eastAsia="Apple LiSung" w:hAnsi="Apple LiSung" w:cs="Apple LiSung"/>
                <w:color w:val="000000"/>
                <w:sz w:val="21"/>
                <w:szCs w:val="21"/>
              </w:rPr>
              <w:t>违反员工健康及安全规定</w:t>
            </w:r>
          </w:p>
        </w:tc>
      </w:tr>
      <w:tr w:rsidR="00BB0A3E">
        <w:trPr>
          <w:trHeight w:hRule="exact" w:val="323"/>
        </w:trPr>
        <w:tc>
          <w:tcPr>
            <w:tcW w:w="2659" w:type="dxa"/>
            <w:vMerge/>
            <w:tcBorders>
              <w:top w:val="single" w:sz="7" w:space="0" w:color="000000"/>
              <w:left w:val="nil"/>
              <w:bottom w:val="single" w:sz="7" w:space="0" w:color="000000"/>
              <w:right w:val="single" w:sz="7" w:space="0" w:color="000000"/>
            </w:tcBorders>
          </w:tcPr>
          <w:p w:rsidR="00BB0A3E" w:rsidRDefault="00BB0A3E"/>
        </w:tc>
        <w:tc>
          <w:tcPr>
            <w:tcW w:w="5879" w:type="dxa"/>
            <w:tcBorders>
              <w:top w:val="single" w:sz="7" w:space="0" w:color="000000"/>
              <w:left w:val="single" w:sz="7" w:space="0" w:color="000000"/>
              <w:bottom w:val="single" w:sz="7" w:space="0" w:color="000000"/>
              <w:right w:val="nil"/>
            </w:tcBorders>
          </w:tcPr>
          <w:p w:rsidR="00BB0A3E" w:rsidRDefault="00751069">
            <w:pPr>
              <w:tabs>
                <w:tab w:val="left" w:pos="451"/>
              </w:tabs>
              <w:spacing w:before="43" w:line="219" w:lineRule="exact"/>
              <w:ind w:left="91"/>
            </w:pPr>
            <w:r>
              <w:rPr>
                <w:rFonts w:ascii="Apple LiSung" w:eastAsia="Apple LiSung" w:hAnsi="Apple LiSung" w:cs="Apple LiSung"/>
                <w:color w:val="000000"/>
                <w:sz w:val="18"/>
                <w:szCs w:val="18"/>
              </w:rPr>
              <w:t>●</w:t>
            </w:r>
            <w:r>
              <w:tab/>
            </w:r>
            <w:r>
              <w:rPr>
                <w:rFonts w:ascii="Apple LiSung" w:eastAsia="Apple LiSung" w:hAnsi="Apple LiSung" w:cs="Apple LiSung"/>
                <w:color w:val="000000"/>
                <w:sz w:val="21"/>
                <w:szCs w:val="21"/>
              </w:rPr>
              <w:t>劳方索偿</w:t>
            </w:r>
          </w:p>
        </w:tc>
      </w:tr>
      <w:tr w:rsidR="00BB0A3E">
        <w:trPr>
          <w:trHeight w:hRule="exact" w:val="321"/>
        </w:trPr>
        <w:tc>
          <w:tcPr>
            <w:tcW w:w="2659" w:type="dxa"/>
            <w:tcBorders>
              <w:top w:val="single" w:sz="7" w:space="0" w:color="000000"/>
              <w:left w:val="nil"/>
              <w:bottom w:val="single" w:sz="7" w:space="0" w:color="000000"/>
              <w:right w:val="single" w:sz="7" w:space="0" w:color="000000"/>
            </w:tcBorders>
          </w:tcPr>
          <w:p w:rsidR="00BB0A3E" w:rsidRDefault="00751069">
            <w:pPr>
              <w:spacing w:before="40" w:line="219" w:lineRule="exact"/>
              <w:ind w:left="316"/>
            </w:pPr>
            <w:r>
              <w:rPr>
                <w:rFonts w:ascii="Apple LiSung" w:eastAsia="Apple LiSung" w:hAnsi="Apple LiSung" w:cs="Apple LiSung"/>
                <w:color w:val="000000"/>
                <w:sz w:val="21"/>
                <w:szCs w:val="21"/>
              </w:rPr>
              <w:t>歧视及差别待遇事件</w:t>
            </w:r>
          </w:p>
        </w:tc>
        <w:tc>
          <w:tcPr>
            <w:tcW w:w="5879" w:type="dxa"/>
            <w:tcBorders>
              <w:top w:val="single" w:sz="7" w:space="0" w:color="000000"/>
              <w:left w:val="single" w:sz="7" w:space="0" w:color="000000"/>
              <w:bottom w:val="single" w:sz="7" w:space="0" w:color="000000"/>
              <w:right w:val="nil"/>
            </w:tcBorders>
          </w:tcPr>
          <w:p w:rsidR="00BB0A3E" w:rsidRDefault="00751069">
            <w:pPr>
              <w:tabs>
                <w:tab w:val="left" w:pos="451"/>
              </w:tabs>
              <w:spacing w:before="40" w:line="219" w:lineRule="exact"/>
              <w:ind w:left="91"/>
            </w:pPr>
            <w:r>
              <w:rPr>
                <w:rFonts w:ascii="Apple LiSung" w:eastAsia="Apple LiSung" w:hAnsi="Apple LiSung" w:cs="Apple LiSung"/>
                <w:color w:val="000000"/>
                <w:sz w:val="18"/>
                <w:szCs w:val="18"/>
              </w:rPr>
              <w:t>●</w:t>
            </w:r>
            <w:r>
              <w:tab/>
            </w:r>
            <w:r>
              <w:rPr>
                <w:rFonts w:ascii="Apple LiSung" w:eastAsia="Apple LiSung" w:hAnsi="Apple LiSung" w:cs="Apple LiSung"/>
                <w:color w:val="000000"/>
                <w:sz w:val="21"/>
                <w:szCs w:val="21"/>
              </w:rPr>
              <w:t>所有涉及歧视的事件</w:t>
            </w:r>
          </w:p>
        </w:tc>
      </w:tr>
    </w:tbl>
    <w:p w:rsidR="00BB0A3E" w:rsidRDefault="00BB0A3E">
      <w:pPr>
        <w:spacing w:line="19" w:lineRule="exact"/>
      </w:pPr>
    </w:p>
    <w:p w:rsidR="00BB0A3E" w:rsidRDefault="00BB0A3E">
      <w:pPr>
        <w:sectPr w:rsidR="00BB0A3E">
          <w:type w:val="continuous"/>
          <w:pgSz w:w="11906" w:h="16838"/>
          <w:pgMar w:top="0" w:right="0" w:bottom="0" w:left="0" w:header="0" w:footer="0" w:gutter="0"/>
          <w:cols w:space="720"/>
        </w:sectPr>
      </w:pPr>
    </w:p>
    <w:p w:rsidR="00BB0A3E" w:rsidRDefault="00BB0A3E">
      <w:pPr>
        <w:spacing w:line="200" w:lineRule="exact"/>
        <w:ind w:left="1800"/>
      </w:pPr>
    </w:p>
    <w:p w:rsidR="00BB0A3E" w:rsidRDefault="00BB0A3E">
      <w:pPr>
        <w:spacing w:line="200" w:lineRule="exact"/>
        <w:ind w:left="1800"/>
      </w:pPr>
    </w:p>
    <w:p w:rsidR="00BB0A3E" w:rsidRDefault="00751069">
      <w:pPr>
        <w:spacing w:line="292" w:lineRule="exact"/>
        <w:ind w:left="1838"/>
      </w:pPr>
      <w:r>
        <w:rPr>
          <w:rFonts w:ascii="Apple LiSung" w:eastAsia="Apple LiSung" w:hAnsi="Apple LiSung" w:cs="Apple LiSung"/>
          <w:color w:val="000000"/>
          <w:sz w:val="28"/>
          <w:szCs w:val="28"/>
        </w:rPr>
        <w:t>案例分析：不恰当解除劳动</w:t>
      </w:r>
    </w:p>
    <w:p w:rsidR="00BB0A3E" w:rsidRDefault="00BB0A3E">
      <w:pPr>
        <w:spacing w:line="211" w:lineRule="exact"/>
        <w:ind w:left="1800"/>
      </w:pPr>
    </w:p>
    <w:p w:rsidR="00BB0A3E" w:rsidRDefault="00751069">
      <w:pPr>
        <w:spacing w:line="244" w:lineRule="exact"/>
        <w:ind w:left="2258"/>
      </w:pPr>
      <w:r>
        <w:rPr>
          <w:rFonts w:ascii="Apple LiSung" w:eastAsia="Apple LiSung" w:hAnsi="Apple LiSung" w:cs="Apple LiSung"/>
          <w:color w:val="000000"/>
          <w:sz w:val="21"/>
          <w:szCs w:val="21"/>
        </w:rPr>
        <w:t>张某系某行一支行的正式职工。</w:t>
      </w:r>
      <w:r>
        <w:rPr>
          <w:rFonts w:ascii="Arial" w:eastAsia="Arial" w:hAnsi="Arial" w:cs="Arial"/>
          <w:color w:val="000000"/>
          <w:sz w:val="21"/>
          <w:szCs w:val="21"/>
        </w:rPr>
        <w:t>2003</w:t>
      </w:r>
      <w:r>
        <w:rPr>
          <w:rFonts w:ascii="Arial" w:eastAsia="Arial" w:hAnsi="Arial" w:cs="Arial"/>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rial" w:eastAsia="Arial" w:hAnsi="Arial" w:cs="Arial"/>
          <w:color w:val="000000"/>
          <w:sz w:val="21"/>
          <w:szCs w:val="21"/>
        </w:rPr>
        <w:t>11</w:t>
      </w:r>
      <w:r>
        <w:rPr>
          <w:rFonts w:ascii="Arial" w:eastAsia="Arial" w:hAnsi="Arial" w:cs="Arial"/>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rial" w:eastAsia="Arial" w:hAnsi="Arial" w:cs="Arial"/>
          <w:color w:val="000000"/>
          <w:sz w:val="21"/>
          <w:szCs w:val="21"/>
        </w:rPr>
        <w:t>16</w:t>
      </w:r>
      <w:r>
        <w:rPr>
          <w:rFonts w:ascii="Arial" w:eastAsia="Arial" w:hAnsi="Arial" w:cs="Arial"/>
          <w:sz w:val="21"/>
          <w:szCs w:val="21"/>
        </w:rPr>
        <w:t xml:space="preserve"> </w:t>
      </w:r>
      <w:r>
        <w:rPr>
          <w:rFonts w:ascii="Apple LiSung" w:eastAsia="Apple LiSung" w:hAnsi="Apple LiSung" w:cs="Apple LiSung"/>
          <w:color w:val="000000"/>
          <w:sz w:val="21"/>
          <w:szCs w:val="21"/>
        </w:rPr>
        <w:t>日，张某主动向支行提出买断工龄后</w:t>
      </w:r>
      <w:r>
        <w:rPr>
          <w:rFonts w:ascii="Apple LiSung" w:eastAsia="Apple LiSung" w:hAnsi="Apple LiSung" w:cs="Apple LiSung"/>
          <w:color w:val="000000"/>
          <w:sz w:val="15"/>
          <w:szCs w:val="15"/>
        </w:rPr>
        <w:t>，</w:t>
      </w:r>
    </w:p>
    <w:p w:rsidR="00BB0A3E" w:rsidRDefault="00751069">
      <w:pPr>
        <w:spacing w:before="68" w:line="244" w:lineRule="exact"/>
        <w:ind w:left="1838"/>
      </w:pPr>
      <w:r>
        <w:rPr>
          <w:rFonts w:ascii="Apple LiSung" w:eastAsia="Apple LiSung" w:hAnsi="Apple LiSung" w:cs="Apple LiSung"/>
          <w:color w:val="000000"/>
          <w:sz w:val="21"/>
          <w:szCs w:val="21"/>
        </w:rPr>
        <w:t>支行上报上级行进行审批，期间张某继续上班。</w:t>
      </w:r>
      <w:r>
        <w:rPr>
          <w:rFonts w:ascii="Arial" w:eastAsia="Arial" w:hAnsi="Arial" w:cs="Arial"/>
          <w:color w:val="000000"/>
          <w:sz w:val="21"/>
          <w:szCs w:val="21"/>
        </w:rPr>
        <w:t>12</w:t>
      </w:r>
      <w:r>
        <w:rPr>
          <w:rFonts w:ascii="Arial" w:eastAsia="Arial" w:hAnsi="Arial" w:cs="Arial"/>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rial" w:eastAsia="Arial" w:hAnsi="Arial" w:cs="Arial"/>
          <w:color w:val="000000"/>
          <w:sz w:val="21"/>
          <w:szCs w:val="21"/>
        </w:rPr>
        <w:t>12</w:t>
      </w:r>
      <w:r>
        <w:rPr>
          <w:rFonts w:ascii="Arial" w:eastAsia="Arial" w:hAnsi="Arial" w:cs="Arial"/>
          <w:sz w:val="21"/>
          <w:szCs w:val="21"/>
        </w:rPr>
        <w:t xml:space="preserve"> </w:t>
      </w:r>
      <w:r>
        <w:rPr>
          <w:rFonts w:ascii="Apple LiSung" w:eastAsia="Apple LiSung" w:hAnsi="Apple LiSung" w:cs="Apple LiSung"/>
          <w:color w:val="000000"/>
          <w:sz w:val="21"/>
          <w:szCs w:val="21"/>
        </w:rPr>
        <w:t>日，上级行电话通知同意张某买断</w:t>
      </w:r>
      <w:r>
        <w:rPr>
          <w:rFonts w:ascii="Apple LiSung" w:eastAsia="Apple LiSung" w:hAnsi="Apple LiSung" w:cs="Apple LiSung"/>
          <w:color w:val="000000"/>
          <w:sz w:val="15"/>
          <w:szCs w:val="15"/>
        </w:rPr>
        <w:t>，</w:t>
      </w:r>
    </w:p>
    <w:p w:rsidR="00BB0A3E" w:rsidRDefault="00751069">
      <w:pPr>
        <w:spacing w:before="68" w:line="244" w:lineRule="exact"/>
        <w:ind w:left="1838"/>
      </w:pPr>
      <w:r>
        <w:rPr>
          <w:rFonts w:ascii="Apple LiSung" w:eastAsia="Apple LiSung" w:hAnsi="Apple LiSung" w:cs="Apple LiSung"/>
          <w:color w:val="000000"/>
          <w:sz w:val="21"/>
          <w:szCs w:val="21"/>
        </w:rPr>
        <w:t>支行可以与其解除劳动关系，支行遂通知张某当日签订了</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解除劳动合同协议书</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rial" w:eastAsia="Arial" w:hAnsi="Arial" w:cs="Arial"/>
          <w:color w:val="000000"/>
          <w:sz w:val="21"/>
          <w:szCs w:val="21"/>
        </w:rPr>
        <w:t>12</w:t>
      </w:r>
      <w:r>
        <w:rPr>
          <w:rFonts w:ascii="Arial" w:eastAsia="Arial" w:hAnsi="Arial" w:cs="Arial"/>
          <w:sz w:val="21"/>
          <w:szCs w:val="21"/>
        </w:rPr>
        <w:t xml:space="preserve"> </w:t>
      </w:r>
      <w:r>
        <w:rPr>
          <w:rFonts w:ascii="Apple LiSung" w:eastAsia="Apple LiSung" w:hAnsi="Apple LiSung" w:cs="Apple LiSung"/>
          <w:color w:val="000000"/>
          <w:sz w:val="21"/>
          <w:szCs w:val="21"/>
        </w:rPr>
        <w:t>月</w:t>
      </w:r>
    </w:p>
    <w:p w:rsidR="00BB0A3E" w:rsidRDefault="00751069">
      <w:pPr>
        <w:spacing w:before="68" w:line="244" w:lineRule="exact"/>
        <w:ind w:left="1838"/>
      </w:pPr>
      <w:r>
        <w:rPr>
          <w:rFonts w:ascii="Arial" w:eastAsia="Arial" w:hAnsi="Arial" w:cs="Arial"/>
          <w:color w:val="000000"/>
          <w:sz w:val="21"/>
          <w:szCs w:val="21"/>
        </w:rPr>
        <w:t>15</w:t>
      </w:r>
      <w:r>
        <w:rPr>
          <w:rFonts w:ascii="Arial" w:eastAsia="Arial" w:hAnsi="Arial" w:cs="Arial"/>
          <w:sz w:val="21"/>
          <w:szCs w:val="21"/>
        </w:rPr>
        <w:t xml:space="preserve"> </w:t>
      </w:r>
      <w:r>
        <w:rPr>
          <w:rFonts w:ascii="Apple LiSung" w:eastAsia="Apple LiSung" w:hAnsi="Apple LiSung" w:cs="Apple LiSung"/>
          <w:color w:val="000000"/>
          <w:sz w:val="21"/>
          <w:szCs w:val="21"/>
        </w:rPr>
        <w:t>日，张某因病提出买断反悔，支行不同意。为此，张某提出劳动仲裁。张某的代理人认</w:t>
      </w:r>
    </w:p>
    <w:p w:rsidR="00BB0A3E" w:rsidRDefault="00751069">
      <w:pPr>
        <w:spacing w:before="68" w:line="219" w:lineRule="exact"/>
        <w:ind w:left="1838"/>
      </w:pPr>
      <w:r>
        <w:rPr>
          <w:rFonts w:ascii="Apple LiSung" w:eastAsia="Apple LiSung" w:hAnsi="Apple LiSung" w:cs="Apple LiSung"/>
          <w:color w:val="000000"/>
          <w:sz w:val="21"/>
          <w:szCs w:val="21"/>
        </w:rPr>
        <w:t>为，张某所在的支行在动员员工买断工龄时，采用了</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不买断就下岗</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的胁迫手段。同时</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38"/>
      </w:pPr>
      <w:r>
        <w:rPr>
          <w:rFonts w:ascii="Apple LiSung" w:eastAsia="Apple LiSung" w:hAnsi="Apple LiSung" w:cs="Apple LiSung"/>
          <w:color w:val="000000"/>
          <w:sz w:val="21"/>
          <w:szCs w:val="21"/>
        </w:rPr>
        <w:t>单位的人事权在省级分行，不在支行一级，但本次解除劳动合同的协议书由支行签署，非</w:t>
      </w:r>
    </w:p>
    <w:p w:rsidR="00BB0A3E" w:rsidRDefault="00BB0A3E">
      <w:pPr>
        <w:spacing w:line="93" w:lineRule="exact"/>
        <w:ind w:left="1800"/>
      </w:pPr>
    </w:p>
    <w:p w:rsidR="00BB0A3E" w:rsidRDefault="00751069">
      <w:pPr>
        <w:spacing w:line="244" w:lineRule="exact"/>
        <w:ind w:left="1838"/>
      </w:pPr>
      <w:r>
        <w:rPr>
          <w:rFonts w:ascii="Apple LiSung" w:eastAsia="Apple LiSung" w:hAnsi="Apple LiSung" w:cs="Apple LiSung"/>
          <w:color w:val="000000"/>
          <w:sz w:val="21"/>
          <w:szCs w:val="21"/>
        </w:rPr>
        <w:t>适格主体。此外，省级</w:t>
      </w:r>
      <w:r>
        <w:rPr>
          <w:rFonts w:ascii="Apple LiSung" w:eastAsia="Apple LiSung" w:hAnsi="Apple LiSung" w:cs="Apple LiSung"/>
          <w:color w:val="000000"/>
          <w:sz w:val="21"/>
          <w:szCs w:val="21"/>
        </w:rPr>
        <w:t>分行直到</w:t>
      </w:r>
      <w:r>
        <w:rPr>
          <w:rFonts w:ascii="Apple LiSung" w:eastAsia="Apple LiSung" w:hAnsi="Apple LiSung" w:cs="Apple LiSung"/>
          <w:sz w:val="21"/>
          <w:szCs w:val="21"/>
        </w:rPr>
        <w:t xml:space="preserve"> </w:t>
      </w:r>
      <w:r>
        <w:rPr>
          <w:rFonts w:ascii="Arial" w:eastAsia="Arial" w:hAnsi="Arial" w:cs="Arial"/>
          <w:color w:val="000000"/>
          <w:sz w:val="21"/>
          <w:szCs w:val="21"/>
        </w:rPr>
        <w:t>2003</w:t>
      </w:r>
      <w:r>
        <w:rPr>
          <w:rFonts w:ascii="Arial" w:eastAsia="Arial" w:hAnsi="Arial" w:cs="Arial"/>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rial" w:eastAsia="Arial" w:hAnsi="Arial" w:cs="Arial"/>
          <w:color w:val="000000"/>
          <w:sz w:val="21"/>
          <w:szCs w:val="21"/>
        </w:rPr>
        <w:t>12</w:t>
      </w:r>
      <w:r>
        <w:rPr>
          <w:rFonts w:ascii="Arial" w:eastAsia="Arial" w:hAnsi="Arial" w:cs="Arial"/>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rial" w:eastAsia="Arial" w:hAnsi="Arial" w:cs="Arial"/>
          <w:color w:val="000000"/>
          <w:sz w:val="21"/>
          <w:szCs w:val="21"/>
        </w:rPr>
        <w:t>15</w:t>
      </w:r>
      <w:r>
        <w:rPr>
          <w:rFonts w:ascii="Arial" w:eastAsia="Arial" w:hAnsi="Arial" w:cs="Arial"/>
          <w:sz w:val="21"/>
          <w:szCs w:val="21"/>
        </w:rPr>
        <w:t xml:space="preserve"> </w:t>
      </w:r>
      <w:r>
        <w:rPr>
          <w:rFonts w:ascii="Apple LiSung" w:eastAsia="Apple LiSung" w:hAnsi="Apple LiSung" w:cs="Apple LiSung"/>
          <w:color w:val="000000"/>
          <w:sz w:val="21"/>
          <w:szCs w:val="21"/>
        </w:rPr>
        <w:t>日才审批同意，</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属于合同解除在前，有</w:t>
      </w:r>
    </w:p>
    <w:p w:rsidR="00BB0A3E" w:rsidRDefault="00751069">
      <w:pPr>
        <w:spacing w:before="68" w:line="219" w:lineRule="exact"/>
        <w:ind w:left="1838"/>
      </w:pPr>
      <w:r>
        <w:rPr>
          <w:rFonts w:ascii="Apple LiSung" w:eastAsia="Apple LiSung" w:hAnsi="Apple LiSung" w:cs="Apple LiSung"/>
          <w:color w:val="000000"/>
          <w:sz w:val="21"/>
          <w:szCs w:val="21"/>
        </w:rPr>
        <w:t>权行决定在后，故解除合同的协议不应有效。此案经劳动仲裁部门调解后，商业银行除依</w:t>
      </w:r>
    </w:p>
    <w:p w:rsidR="00BB0A3E" w:rsidRDefault="00BB0A3E">
      <w:pPr>
        <w:spacing w:line="93" w:lineRule="exact"/>
        <w:ind w:left="1800"/>
      </w:pPr>
    </w:p>
    <w:p w:rsidR="00BB0A3E" w:rsidRDefault="00751069">
      <w:pPr>
        <w:spacing w:line="219" w:lineRule="exact"/>
        <w:ind w:left="1838"/>
      </w:pPr>
      <w:r>
        <w:rPr>
          <w:rFonts w:ascii="Apple LiSung" w:eastAsia="Apple LiSung" w:hAnsi="Apple LiSung" w:cs="Apple LiSung"/>
          <w:color w:val="000000"/>
          <w:sz w:val="21"/>
          <w:szCs w:val="21"/>
        </w:rPr>
        <w:t>据买断政策给予经济补偿金外，另行给付一次性补助费用，双方终止由劳动关系引起的一</w:t>
      </w:r>
    </w:p>
    <w:p w:rsidR="00BB0A3E" w:rsidRDefault="00BB0A3E">
      <w:pPr>
        <w:spacing w:line="93" w:lineRule="exact"/>
        <w:ind w:left="1800"/>
      </w:pPr>
    </w:p>
    <w:p w:rsidR="00BB0A3E" w:rsidRDefault="00751069">
      <w:pPr>
        <w:spacing w:line="219" w:lineRule="exact"/>
        <w:ind w:left="1838"/>
      </w:pPr>
      <w:r>
        <w:rPr>
          <w:rFonts w:ascii="Apple LiSung" w:eastAsia="Apple LiSung" w:hAnsi="Apple LiSung" w:cs="Apple LiSung"/>
          <w:color w:val="000000"/>
          <w:sz w:val="21"/>
          <w:szCs w:val="21"/>
        </w:rPr>
        <w:t>切关系。</w:t>
      </w:r>
    </w:p>
    <w:p w:rsidR="00BB0A3E" w:rsidRDefault="00BB0A3E">
      <w:pPr>
        <w:spacing w:line="93" w:lineRule="exact"/>
        <w:ind w:left="1800"/>
      </w:pPr>
    </w:p>
    <w:p w:rsidR="00BB0A3E" w:rsidRDefault="00751069">
      <w:pPr>
        <w:spacing w:line="219" w:lineRule="exact"/>
        <w:ind w:left="2258"/>
      </w:pPr>
      <w:r>
        <w:rPr>
          <w:rFonts w:ascii="Apple LiSung" w:eastAsia="Apple LiSung" w:hAnsi="Apple LiSung" w:cs="Apple LiSung"/>
          <w:color w:val="000000"/>
          <w:sz w:val="21"/>
          <w:szCs w:val="21"/>
        </w:rPr>
        <w:t>上例是人员因素中违反用工法造成操作风险的情况，主要是违反《合同法》和有关内</w:t>
      </w:r>
    </w:p>
    <w:p w:rsidR="00BB0A3E" w:rsidRDefault="00BB0A3E">
      <w:pPr>
        <w:spacing w:line="93" w:lineRule="exact"/>
        <w:ind w:left="1800"/>
      </w:pPr>
    </w:p>
    <w:p w:rsidR="00BB0A3E" w:rsidRDefault="00751069">
      <w:pPr>
        <w:spacing w:line="219" w:lineRule="exact"/>
        <w:ind w:left="1838"/>
      </w:pPr>
      <w:r>
        <w:rPr>
          <w:rFonts w:ascii="Apple LiSung" w:eastAsia="Apple LiSung" w:hAnsi="Apple LiSung" w:cs="Apple LiSung"/>
          <w:color w:val="000000"/>
          <w:sz w:val="21"/>
          <w:szCs w:val="21"/>
        </w:rPr>
        <w:t>部审批规定，在解除合同生效要件方面存在瑕疵。</w: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49" w:lineRule="exact"/>
        <w:ind w:left="1800"/>
      </w:pPr>
    </w:p>
    <w:p w:rsidR="00BB0A3E" w:rsidRDefault="00751069">
      <w:pPr>
        <w:spacing w:line="244" w:lineRule="exact"/>
        <w:ind w:left="2212"/>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内部流程</w:t>
      </w:r>
    </w:p>
    <w:p w:rsidR="00BB0A3E" w:rsidRDefault="00BB0A3E">
      <w:pPr>
        <w:spacing w:line="377" w:lineRule="exact"/>
        <w:ind w:left="1800"/>
      </w:pPr>
    </w:p>
    <w:p w:rsidR="00BB0A3E" w:rsidRDefault="00751069">
      <w:pPr>
        <w:spacing w:line="219" w:lineRule="exact"/>
        <w:ind w:left="2220"/>
      </w:pPr>
      <w:r>
        <w:rPr>
          <w:rFonts w:ascii="Apple LiSung" w:eastAsia="Apple LiSung" w:hAnsi="Apple LiSung" w:cs="Apple LiSung"/>
          <w:color w:val="000000"/>
          <w:sz w:val="21"/>
          <w:szCs w:val="21"/>
        </w:rPr>
        <w:t>内部流程因素引起的操作风险是指由于商业银行业务流程缺失、设计不完善，或者没有</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被严格执行而造成的损失，</w:t>
      </w:r>
      <w:r>
        <w:rPr>
          <w:rFonts w:ascii="Apple LiSung" w:eastAsia="Apple LiSung" w:hAnsi="Apple LiSung" w:cs="Apple LiSung"/>
          <w:color w:val="000000"/>
          <w:sz w:val="21"/>
          <w:szCs w:val="21"/>
        </w:rPr>
        <w:t>主要包括财务</w:t>
      </w:r>
      <w:r>
        <w:rPr>
          <w:rFonts w:ascii="Arial" w:eastAsia="Arial" w:hAnsi="Arial" w:cs="Arial"/>
          <w:color w:val="000000"/>
          <w:sz w:val="21"/>
          <w:szCs w:val="21"/>
        </w:rPr>
        <w:t>/</w:t>
      </w:r>
      <w:r>
        <w:rPr>
          <w:rFonts w:ascii="Apple LiSung" w:eastAsia="Apple LiSung" w:hAnsi="Apple LiSung" w:cs="Apple LiSung"/>
          <w:color w:val="000000"/>
          <w:sz w:val="21"/>
          <w:szCs w:val="21"/>
        </w:rPr>
        <w:t>会计错误、文件</w:t>
      </w:r>
      <w:r>
        <w:rPr>
          <w:rFonts w:ascii="Arial" w:eastAsia="Arial" w:hAnsi="Arial" w:cs="Arial"/>
          <w:color w:val="000000"/>
          <w:sz w:val="21"/>
          <w:szCs w:val="21"/>
        </w:rPr>
        <w:t>/</w:t>
      </w:r>
      <w:r>
        <w:rPr>
          <w:rFonts w:ascii="Apple LiSung" w:eastAsia="Apple LiSung" w:hAnsi="Apple LiSung" w:cs="Apple LiSung"/>
          <w:color w:val="000000"/>
          <w:sz w:val="21"/>
          <w:szCs w:val="21"/>
        </w:rPr>
        <w:t>合同缺陷、产品设计缺陷、错误</w:t>
      </w:r>
    </w:p>
    <w:p w:rsidR="00BB0A3E" w:rsidRDefault="00751069">
      <w:pPr>
        <w:spacing w:before="68" w:line="244" w:lineRule="exact"/>
        <w:ind w:left="1800"/>
      </w:pPr>
      <w:r>
        <w:rPr>
          <w:rFonts w:ascii="Apple LiSung" w:eastAsia="Apple LiSung" w:hAnsi="Apple LiSung" w:cs="Apple LiSung"/>
          <w:color w:val="000000"/>
          <w:sz w:val="21"/>
          <w:szCs w:val="21"/>
        </w:rPr>
        <w:t>监控</w:t>
      </w:r>
      <w:r>
        <w:rPr>
          <w:rFonts w:ascii="Arial" w:eastAsia="Arial" w:hAnsi="Arial" w:cs="Arial"/>
          <w:color w:val="000000"/>
          <w:sz w:val="21"/>
          <w:szCs w:val="21"/>
        </w:rPr>
        <w:t>/</w:t>
      </w:r>
      <w:r>
        <w:rPr>
          <w:rFonts w:ascii="Apple LiSung" w:eastAsia="Apple LiSung" w:hAnsi="Apple LiSung" w:cs="Apple LiSung"/>
          <w:color w:val="000000"/>
          <w:sz w:val="21"/>
          <w:szCs w:val="21"/>
        </w:rPr>
        <w:t>报告、结算</w:t>
      </w:r>
      <w:r>
        <w:rPr>
          <w:rFonts w:ascii="Arial" w:eastAsia="Arial" w:hAnsi="Arial" w:cs="Arial"/>
          <w:color w:val="000000"/>
          <w:sz w:val="21"/>
          <w:szCs w:val="21"/>
        </w:rPr>
        <w:t>/</w:t>
      </w:r>
      <w:r>
        <w:rPr>
          <w:rFonts w:ascii="Apple LiSung" w:eastAsia="Apple LiSung" w:hAnsi="Apple LiSung" w:cs="Apple LiSung"/>
          <w:color w:val="000000"/>
          <w:sz w:val="21"/>
          <w:szCs w:val="21"/>
        </w:rPr>
        <w:t>支付错误、交易</w:t>
      </w:r>
      <w:r>
        <w:rPr>
          <w:rFonts w:ascii="Arial" w:eastAsia="Arial" w:hAnsi="Arial" w:cs="Arial"/>
          <w:color w:val="000000"/>
          <w:sz w:val="21"/>
          <w:szCs w:val="21"/>
        </w:rPr>
        <w:t>/</w:t>
      </w:r>
      <w:r>
        <w:rPr>
          <w:rFonts w:ascii="Apple LiSung" w:eastAsia="Apple LiSung" w:hAnsi="Apple LiSung" w:cs="Apple LiSung"/>
          <w:color w:val="000000"/>
          <w:sz w:val="21"/>
          <w:szCs w:val="21"/>
        </w:rPr>
        <w:t>定价错误六个方面</w:t>
      </w:r>
      <w:r>
        <w:rPr>
          <w:rFonts w:ascii="Arial" w:eastAsia="Arial" w:hAnsi="Arial" w:cs="Arial"/>
          <w:color w:val="000000"/>
          <w:sz w:val="21"/>
          <w:szCs w:val="21"/>
        </w:rPr>
        <w:t>(</w:t>
      </w:r>
      <w:r>
        <w:rPr>
          <w:rFonts w:ascii="Apple LiSung" w:eastAsia="Apple LiSung" w:hAnsi="Apple LiSung" w:cs="Apple LiSung"/>
          <w:color w:val="000000"/>
          <w:sz w:val="21"/>
          <w:szCs w:val="21"/>
        </w:rPr>
        <w:t>见表</w:t>
      </w:r>
      <w:r>
        <w:rPr>
          <w:rFonts w:ascii="Apple LiSung" w:eastAsia="Apple LiSung" w:hAnsi="Apple LiSung" w:cs="Apple LiSung"/>
          <w:sz w:val="21"/>
          <w:szCs w:val="21"/>
        </w:rPr>
        <w:t xml:space="preserve"> </w:t>
      </w:r>
      <w:r>
        <w:rPr>
          <w:rFonts w:ascii="Arial" w:eastAsia="Arial" w:hAnsi="Arial" w:cs="Arial"/>
          <w:color w:val="000000"/>
          <w:sz w:val="21"/>
          <w:szCs w:val="21"/>
        </w:rPr>
        <w:t>5-3)</w:t>
      </w:r>
      <w:r>
        <w:rPr>
          <w:rFonts w:ascii="Arial" w:eastAsia="Arial" w:hAnsi="Arial" w:cs="Arial"/>
          <w:sz w:val="21"/>
          <w:szCs w:val="21"/>
        </w:rPr>
        <w:t xml:space="preserve"> </w:t>
      </w:r>
      <w:r>
        <w:rPr>
          <w:rFonts w:ascii="Apple LiSung" w:eastAsia="Apple LiSung" w:hAnsi="Apple LiSung" w:cs="Apple LiSung"/>
          <w:color w:val="000000"/>
          <w:sz w:val="21"/>
          <w:szCs w:val="21"/>
        </w:rPr>
        <w:t>。</w:t>
      </w:r>
    </w:p>
    <w:p w:rsidR="00BB0A3E" w:rsidRDefault="00BB0A3E">
      <w:pPr>
        <w:spacing w:line="378" w:lineRule="exact"/>
        <w:ind w:left="1800"/>
      </w:pPr>
    </w:p>
    <w:p w:rsidR="00BB0A3E" w:rsidRDefault="00751069">
      <w:pPr>
        <w:spacing w:line="244" w:lineRule="exact"/>
        <w:ind w:left="4904"/>
      </w:pPr>
      <w:r>
        <w:rPr>
          <w:rFonts w:ascii="Arial" w:eastAsia="Arial" w:hAnsi="Arial" w:cs="Arial"/>
          <w:b/>
          <w:color w:val="000000"/>
          <w:sz w:val="21"/>
          <w:szCs w:val="21"/>
        </w:rPr>
        <w:t>5-3</w:t>
      </w:r>
      <w:r>
        <w:rPr>
          <w:rFonts w:ascii="Arial" w:eastAsia="Arial" w:hAnsi="Arial" w:cs="Arial"/>
          <w:sz w:val="21"/>
          <w:szCs w:val="21"/>
        </w:rPr>
        <w:t xml:space="preserve"> </w:t>
      </w:r>
      <w:r>
        <w:rPr>
          <w:rFonts w:ascii="Apple LiSung" w:eastAsia="Apple LiSung" w:hAnsi="Apple LiSung" w:cs="Apple LiSung"/>
          <w:color w:val="000000"/>
          <w:sz w:val="21"/>
          <w:szCs w:val="21"/>
        </w:rPr>
        <w:t>内部流程因素示例</w:t>
      </w:r>
    </w:p>
    <w:p w:rsidR="00BB0A3E" w:rsidRDefault="00751069">
      <w:pPr>
        <w:tabs>
          <w:tab w:val="left" w:pos="4600"/>
          <w:tab w:val="left" w:pos="4963"/>
        </w:tabs>
        <w:spacing w:before="80" w:line="219" w:lineRule="exact"/>
        <w:ind w:left="2534"/>
      </w:pPr>
      <w:r>
        <w:rPr>
          <w:rFonts w:ascii="Apple LiSung" w:eastAsia="Apple LiSung" w:hAnsi="Apple LiSung" w:cs="Apple LiSung"/>
          <w:color w:val="000000"/>
          <w:sz w:val="21"/>
          <w:szCs w:val="21"/>
        </w:rPr>
        <w:t>流程缺失</w:t>
      </w:r>
      <w:r>
        <w:tab/>
      </w:r>
      <w:r>
        <w:rPr>
          <w:rFonts w:ascii="Apple LiSung" w:eastAsia="Apple LiSung" w:hAnsi="Apple LiSung" w:cs="Apple LiSung"/>
          <w:color w:val="000000"/>
          <w:sz w:val="18"/>
          <w:szCs w:val="18"/>
        </w:rPr>
        <w:t>●</w:t>
      </w:r>
      <w:r>
        <w:tab/>
      </w:r>
      <w:r>
        <w:rPr>
          <w:rFonts w:ascii="Apple LiSung" w:eastAsia="Apple LiSung" w:hAnsi="Apple LiSung" w:cs="Apple LiSung"/>
          <w:color w:val="000000"/>
          <w:sz w:val="21"/>
          <w:szCs w:val="21"/>
        </w:rPr>
        <w:t>缺乏必要的流程</w:t>
      </w: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691"/>
      </w:pPr>
      <w:r>
        <w:lastRenderedPageBreak/>
        <w:pict>
          <v:group id="_x0000_s1701" style="position:absolute;left:0;text-align:left;margin-left:88pt;margin-top:244pt;width:427pt;height:168pt;z-index:-251188736;mso-position-horizontal-relative:page;mso-position-vertical-relative:page" coordorigin="1760,4880" coordsize="8540,3360">
            <v:shape id="_x0000_s1702" style="position:absolute;left:1760;top:4880;width:8540;height:3360" coordorigin="1760,4880" coordsize="8540,3360" path="m1783,4910r,l1783,4910r,l1783,4910r,l1783,4910r,l1783,4911r,l1783,4911r,1l1783,4913r,l1783,4914r,1l1783,4917r,1l1783,4920r,1l1783,4923r,3l1783,4928r,3l1783,4934r,3l1783,4941r,4l1783,4949r,4l1783,4958r,5l1783,4969r,6l1783,4981r,7l1783,4995r,7l1783,5010r,8l1783,5027r,10l1783,5046r,10l1783,5067r,11l1783,5090r,12l1783,5115r,14l1783,5143r,14l1783,5172r,16l1783,5204r,17l1783,5239r,18l1783,5276r,20l1783,5316r,21l1783,5359r,22l1783,5405r,23l1783,5453r,26l1783,5505r,27l1783,5560r,28l1783,5618r,30l1783,5679r,33l1783,5744r,34l1783,5813r,36l1783,5885r,38l1783,5961r,40l1783,6041r,41l1783,6125r,43l1783,6213r,45l1783,6304r,48l1783,6401r,49l1783,6501r,52l1783,6606r,54l1783,6715r,57l1783,6829r,59l1783,6948r,61l1783,7072r,63l1783,7200r,66l1783,7333r,69l1783,7472r,71l1783,7615r,74l1783,7764r,77l1783,7919r,79l1783,8078r,82l1783,8244r,l1783,8244r,l1783,8244r,l1783,8244r1,l1784,8244r1,l1786,8244r2,l1789,8244r2,l1794,8244r3,l1800,8244r3,l1808,8244r4,l1817,8244r6,l1830,8244r7,l1844,8244r9,l1862,8244r10,l1882,8244r12,l1906,8244r13,l1933,8243r16,1l1965,8243r17,1l2000,8243r19,1l2039,8243r21,1l2083,8243r24,1l2132,8243r26,1l2185,8243r29,1l2244,8243r31,1l2308,8243r34,1l2378,8243r37,1l2454,8243r40,1l2536,8243r44,1l2625,8243r47,1l2720,8243r50,1l2822,8243r54,1l2932,8244r57,l3048,8244r62,l3173,8244r65,l3305,8244r69,l3445,8244r74,l3594,8244r78,l3752,8244r82,l3918,8244r87,l4093,8244r92,l4278,8244r96,l4473,8244r101,l4677,8244r106,l4891,8244r111,l5116,8244r116,l5351,8244r122,l5597,8244r127,l5854,8244r133,l6122,8244r139,l6402,8244r145,l6694,8244r150,l6998,8244r156,l7314,8244r162,l7642,8244r169,l7983,8244r176,l8338,8244r182,l8705,8244r189,l9086,8244r196,l9481,8244r202,l9889,8244r210,l10312,8244r,l10312,8243r,l10312,8243r,l10312,8243r,l10312,8243r,-1l10312,8242r,l10312,8241r,-1l10312,8239r,-1l10312,8237r,-2l10312,8234r,-2l10312,8230r,-2l10312,8225r,-3l10312,8219r,-3l10312,8213r,-4l10312,8205r,-5l10312,8195r,-5l10312,8185r,-6l10312,8172r,-6l10312,8159r,-8l10312,8143r,-8l10312,8126r,-9l10312,8107r,-10l10312,8086r,-11l10312,8063r,-12l10312,8038r,-13l10312,8011r,-15l10312,7981r,-16l10312,7949r,-17l10312,7914r,-18l10312,7877r,-19l10312,7837r,-21l10312,7794r,-22l10312,7749r,-24l10312,7700r,-25l10312,7649r,-28l10312,7594r,-29l10312,7535r,-30l10312,7474r,-32l10312,7409r,-34l10312,7340r,-35l10312,7268r,-37l10312,7192r,-39l10312,7112r,-41l10312,7029r,-44l10312,6941r,-46l10312,6849r,-48l10312,6753r,-50l10312,6652r,-52l10312,6547r,-54l10312,6438r,-56l10312,6324r,-59l10312,6205r,-61l10312,6082r,-64l10312,5953r,-66l10312,5820r,-68l10312,5682r,-71l10312,5538r,-74l10312,5389r,-76l10312,5235r,-79l10312,5075r,-82l10312,4910r,l10312,4910r,l10312,4910r,l10312,4910r-1,l10311,4910r-1,l10309,4910r-2,l10306,4910r-2,l10301,4910r-3,l10295,4910r-3,l10287,4910r-4,l10278,4910r-6,l10265,4910r-7,l10251,4910r-9,l10233,4910r-10,l10213,4910r-12,l10189,4910r-13,l10162,4910r-16,l10130,4910r-17,l10095,4910r-19,l10056,4910r-21,l10012,4910r-24,l9963,4910r-26,l9910,4910r-29,l9851,4910r-31,l9787,4910r-34,l9717,4910r-37,l9641,4910r-40,l9559,4910r-44,l9470,4910r-47,l9375,4910r-50,l9273,4910r-54,l9163,4910r-57,l9047,4910r-62,l8922,4910r-65,l8790,4910r-69,l8650,4910r-74,l8501,4910r-78,l8343,4910r-82,l8177,4910r-87,l8002,4910r-92,l7817,4910r-96,l7622,4910r-101,l7418,4910r-106,l7204,4910r-111,l6979,4910r-116,l6744,4910r-122,l6498,4910r-127,l6241,4910r-133,l5973,4910r-139,l5693,4910r-145,l5401,4910r-150,l5097,4910r-156,l4781,4910r-162,l4453,4910r-169,l4112,4910r-176,l3757,4910r-182,l3390,4910r-189,l3009,4910r-196,l2614,4910r-202,l2206,4910r-210,l1783,4910r,l1783,4910r,l1783,4910r,l1783,4910r,l1783,4910r,l1783,4910r,l1783,4910r,l1783,4910r,l1783,4910r,l1783,4910r,l1783,4910r,l1783,4910r,l1783,4910r,l1783,4910r,l1783,4910r,l1783,4910r,l1783,4910r,l1783,4910r,l1783,4910r,l1783,4910r,l1783,4910r,l1783,4910r,l1783,4910r,l1783,4910r,l1783,4910r,l1783,4910r,l1783,4910r,l1783,4910r,l1783,4910r,l1783,4910r,l1783,4910r,l1783,4910r,l1783,4910r,l1783,4910r,l1783,4910r,l1783,4910r,l1783,4910r,l1783,4910r,l1783,4910r,l1783,4910r,l1783,4910r,l1783,4910r,l1783,4910r,l1783,4910r,l1783,4910r,l1783,4910r,l1783,4910r,l1783,4910r,l1783,4910r,l1783,4910r,l1783,4910r,l1783,4910r,l1783,4910r,l1783,4910r,l1783,4910r,l1783,4910r,l1783,4910r,l1783,4910r,l1783,4910r,l1783,4910r,l1783,4910e" fillcolor="#fefefe" stroked="f">
              <v:path arrowok="t"/>
            </v:shape>
            <w10:wrap anchorx="page" anchory="page"/>
          </v:group>
        </w:pict>
      </w:r>
      <w:r>
        <w:pict>
          <v:group id="_x0000_s1699" style="position:absolute;left:0;text-align:left;margin-left:88pt;margin-top:244pt;width:427pt;height:168pt;z-index:-251187712;mso-position-horizontal-relative:page;mso-position-vertical-relative:page" coordorigin="1760,4880" coordsize="8540,3360">
            <v:shape id="_x0000_s1700" style="position:absolute;left:1760;top:4880;width:8540;height:3360" coordorigin="1760,4880" coordsize="8540,3360" path="m1783,4910r,l1783,4910r,l1783,4910r,l1783,4910r,l1783,4911r,l1783,4911r,1l1783,4913r,l1783,4914r,1l1783,4917r,1l1783,4920r,1l1783,4923r,3l1783,4928r,3l1783,4934r,3l1783,4941r,4l1783,4949r,4l1783,4958r,5l1783,4969r,6l1783,4981r,7l1783,4995r,7l1783,5010r,8l1783,5027r,10l1783,5046r,10l1783,5067r,11l1783,5090r,12l1783,5115r,14l1783,5143r,14l1783,5172r,16l1783,5204r,17l1783,5239r,18l1783,5276r,20l1783,5316r,21l1783,5359r,22l1783,5405r,23l1783,5453r,26l1783,5505r,27l1783,5560r,28l1783,5618r,30l1783,5679r,33l1783,5744r,34l1783,5813r,36l1783,5885r,38l1783,5961r,40l1783,6041r,41l1783,6125r,43l1783,6213r,45l1783,6304r,48l1783,6401r,49l1783,6501r,52l1783,6606r,54l1783,6715r,57l1783,6829r,59l1783,6948r,61l1783,7072r,63l1783,7200r,66l1783,7333r,69l1783,7472r,71l1783,7615r,74l1783,7764r,77l1783,7919r,79l1783,8078r,82l1783,8244r,l1783,8244r,l1783,8244r,l1783,8244r1,l1784,8244r1,l1786,8244r2,l1789,8244r2,l1794,8244r3,l1800,8244r3,l1808,8244r4,l1817,8244r6,l1830,8244r7,l1844,8244r9,l1862,8244r10,l1882,8244r12,l1906,8244r13,l1933,8243r16,1l1965,8243r17,1l2000,8243r19,1l2039,8243r21,1l2083,8243r24,1l2132,8243r26,1l2185,8243r29,1l2244,8243r31,1l2308,8243r34,1l2378,8243r37,1l2454,8243r40,1l2536,8243r44,1l2625,8243r47,1l2720,8243r50,1l2822,8243r54,1l2932,8244r57,l3048,8244r62,l3173,8244r65,l3305,8244r69,l3445,8244r74,l3594,8244r78,l3752,8244r82,l3918,8244r87,l4093,8244r92,l4278,8244r96,l4473,8244r101,l4677,8244r106,l4891,8244r111,l5116,8244r116,l5351,8244r122,l5597,8244r127,l5854,8244r133,l6122,8244r139,l6402,8244r145,l6694,8244r150,l6998,8244r156,l7314,8244r162,l7642,8244r169,l7983,8244r176,l8338,8244r182,l8705,8244r189,l9086,8244r196,l9481,8244r202,l9889,8244r210,l10312,8244r,l10312,8243r,l10312,8243r,l10312,8243r,l10312,8243r,-1l10312,8242r,l10312,8241r,-1l10312,8239r,-1l10312,8237r,-2l10312,8234r,-2l10312,8230r,-2l10312,8225r,-3l10312,8219r,-3l10312,8213r,-4l10312,8205r,-5l10312,8195r,-5l10312,8185r,-6l10312,8172r,-6l10312,8159r,-8l10312,8143r,-8l10312,8126r,-9l10312,8107r,-10l10312,8086r,-11l10312,8063r,-12l10312,8038r,-13l10312,8011r,-15l10312,7981r,-16l10312,7949r,-17l10312,7914r,-18l10312,7877r,-19l10312,7837r,-21l10312,7794r,-22l10312,7749r,-24l10312,7700r,-25l10312,7649r,-28l10312,7594r,-29l10312,7535r,-30l10312,7474r,-32l10312,7409r,-34l10312,7340r,-35l10312,7268r,-37l10312,7192r,-39l10312,7112r,-41l10312,7029r,-44l10312,6941r,-46l10312,6849r,-48l10312,6753r,-50l10312,6652r,-52l10312,6547r,-54l10312,6438r,-56l10312,6324r,-59l10312,6205r,-61l10312,6082r,-64l10312,5953r,-66l10312,5820r,-68l10312,5682r,-71l10312,5538r,-74l10312,5389r,-76l10312,5235r,-79l10312,5075r,-82l10312,4910r,l10312,4910r,l10312,4910r,l10312,4910r-1,l10311,4910r-1,l10309,4910r-2,l10306,4910r-2,l10301,4910r-3,l10295,4910r-3,l10287,4910r-4,l10278,4910r-6,l10265,4910r-7,l10251,4910r-9,l10233,4910r-10,l10213,4910r-12,l10189,4910r-13,l10162,4910r-16,l10130,4910r-17,l10095,4910r-19,l10056,4910r-21,l10012,4910r-24,l9963,4910r-26,l9910,4910r-29,l9851,4910r-31,l9787,4910r-34,l9717,4910r-37,l9641,4910r-40,l9559,4910r-44,l9470,4910r-47,l9375,4910r-50,l9273,4910r-54,l9163,4910r-57,l9047,4910r-62,l8922,4910r-65,l8790,4910r-69,l8650,4910r-74,l8501,4910r-78,l8343,4910r-82,l8177,4910r-87,l8002,4910r-92,l7817,4910r-96,l7622,4910r-101,l7418,4910r-106,l7204,4910r-111,l6979,4910r-116,l6744,4910r-122,l6498,4910r-127,l6241,4910r-133,l5973,4910r-139,l5693,4910r-145,l5401,4910r-150,l5097,4910r-156,l4781,4910r-162,l4453,4910r-169,l4112,4910r-176,l3757,4910r-182,l3390,4910r-189,l3009,4910r-196,l2614,4910r-202,l2206,4910r-210,l1783,4910e" filled="f" strokeweight=".42297mm">
              <v:path arrowok="t"/>
            </v:shape>
            <w10:wrap anchorx="page" anchory="page"/>
          </v:group>
        </w:pict>
      </w:r>
      <w:r>
        <w:pict>
          <v:shape id="_x0000_s1698" type="#_x0000_t202" style="position:absolute;left:0;text-align:left;margin-left:277.5pt;margin-top:258.55pt;width:84.25pt;height:15.45pt;z-index:251574784;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8"/>
                      <w:sz w:val="28"/>
                      <w:szCs w:val="28"/>
                    </w:rPr>
                    <w:t>的操作风险</w:t>
                  </w:r>
                </w:p>
              </w:txbxContent>
            </v:textbox>
            <w10:wrap anchorx="page" anchory="page"/>
          </v:shape>
        </w:pict>
      </w:r>
      <w:r>
        <w:pict>
          <v:shape id="_x0000_s1697" type="#_x0000_t202" style="position:absolute;left:0;text-align:left;margin-left:270.75pt;margin-top:637.6pt;width:25.2pt;height:11.5pt;z-index:251575808;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5"/>
                      <w:sz w:val="21"/>
                      <w:szCs w:val="21"/>
                    </w:rPr>
                    <w:t>产品</w:t>
                  </w:r>
                </w:p>
              </w:txbxContent>
            </v:textbox>
            <w10:wrap anchorx="page" anchory="page"/>
          </v:shape>
        </w:pict>
      </w:r>
      <w:r>
        <w:pict>
          <v:shape id="_x0000_s1696" type="#_x0000_t202" style="position:absolute;left:0;text-align:left;margin-left:291.9pt;margin-top:637.6pt;width:75.6pt;height:11.5pt;z-index:251576832;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8"/>
                      <w:sz w:val="21"/>
                      <w:szCs w:val="21"/>
                    </w:rPr>
                    <w:t>设计缺陷示例</w:t>
                  </w:r>
                </w:p>
              </w:txbxContent>
            </v:textbox>
            <w10:wrap anchorx="page" anchory="page"/>
          </v:shape>
        </w:pict>
      </w:r>
    </w:p>
    <w:p w:rsidR="00BB0A3E" w:rsidRDefault="00BB0A3E">
      <w:pPr>
        <w:spacing w:line="200" w:lineRule="exact"/>
        <w:ind w:left="1691"/>
      </w:pPr>
    </w:p>
    <w:p w:rsidR="00BB0A3E" w:rsidRDefault="00BB0A3E">
      <w:pPr>
        <w:spacing w:line="200" w:lineRule="exact"/>
        <w:ind w:left="1691"/>
      </w:pPr>
    </w:p>
    <w:p w:rsidR="00BB0A3E" w:rsidRDefault="00BB0A3E">
      <w:pPr>
        <w:spacing w:line="200" w:lineRule="exact"/>
        <w:ind w:left="1691"/>
      </w:pPr>
    </w:p>
    <w:p w:rsidR="00BB0A3E" w:rsidRDefault="00BB0A3E">
      <w:pPr>
        <w:spacing w:line="200" w:lineRule="exact"/>
        <w:ind w:left="1691"/>
      </w:pPr>
    </w:p>
    <w:p w:rsidR="00BB0A3E" w:rsidRDefault="00BB0A3E">
      <w:pPr>
        <w:spacing w:line="200" w:lineRule="exact"/>
        <w:ind w:left="1691"/>
      </w:pPr>
    </w:p>
    <w:p w:rsidR="00BB0A3E" w:rsidRDefault="00BB0A3E">
      <w:pPr>
        <w:spacing w:line="244" w:lineRule="exact"/>
        <w:ind w:left="1691"/>
      </w:pPr>
    </w:p>
    <w:tbl>
      <w:tblPr>
        <w:tblW w:w="0" w:type="auto"/>
        <w:tblInd w:w="1691" w:type="dxa"/>
        <w:tblLayout w:type="fixed"/>
        <w:tblCellMar>
          <w:left w:w="0" w:type="dxa"/>
          <w:right w:w="0" w:type="dxa"/>
        </w:tblCellMar>
        <w:tblLook w:val="01E0" w:firstRow="1" w:lastRow="1" w:firstColumn="1" w:lastColumn="1" w:noHBand="0" w:noVBand="0"/>
      </w:tblPr>
      <w:tblGrid>
        <w:gridCol w:w="2800"/>
        <w:gridCol w:w="5737"/>
      </w:tblGrid>
      <w:tr w:rsidR="00BB0A3E">
        <w:trPr>
          <w:trHeight w:hRule="exact" w:val="321"/>
        </w:trPr>
        <w:tc>
          <w:tcPr>
            <w:tcW w:w="2800" w:type="dxa"/>
            <w:tcBorders>
              <w:top w:val="single" w:sz="7" w:space="0" w:color="000000"/>
              <w:left w:val="nil"/>
              <w:bottom w:val="single" w:sz="7" w:space="0" w:color="000000"/>
              <w:right w:val="single" w:sz="7" w:space="0" w:color="000000"/>
            </w:tcBorders>
          </w:tcPr>
          <w:p w:rsidR="00BB0A3E" w:rsidRDefault="00751069">
            <w:pPr>
              <w:spacing w:before="40" w:line="219" w:lineRule="exact"/>
              <w:ind w:left="528"/>
            </w:pPr>
            <w:r>
              <w:rPr>
                <w:rFonts w:ascii="Apple LiSung" w:eastAsia="Apple LiSung" w:hAnsi="Apple LiSung" w:cs="Apple LiSung"/>
                <w:color w:val="000000"/>
                <w:sz w:val="21"/>
                <w:szCs w:val="21"/>
              </w:rPr>
              <w:t>流程设计不完善</w:t>
            </w:r>
          </w:p>
        </w:tc>
        <w:tc>
          <w:tcPr>
            <w:tcW w:w="5737" w:type="dxa"/>
            <w:tcBorders>
              <w:top w:val="single" w:sz="7" w:space="0" w:color="000000"/>
              <w:left w:val="single" w:sz="7" w:space="0" w:color="000000"/>
              <w:bottom w:val="single" w:sz="7" w:space="0" w:color="000000"/>
              <w:right w:val="nil"/>
            </w:tcBorders>
          </w:tcPr>
          <w:p w:rsidR="00BB0A3E" w:rsidRDefault="00751069">
            <w:pPr>
              <w:tabs>
                <w:tab w:val="left" w:pos="454"/>
              </w:tabs>
              <w:spacing w:before="40" w:line="219" w:lineRule="exact"/>
              <w:ind w:left="92"/>
            </w:pPr>
            <w:r>
              <w:rPr>
                <w:rFonts w:ascii="Apple LiSung" w:eastAsia="Apple LiSung" w:hAnsi="Apple LiSung" w:cs="Apple LiSung"/>
                <w:color w:val="000000"/>
                <w:sz w:val="18"/>
                <w:szCs w:val="18"/>
              </w:rPr>
              <w:t>●</w:t>
            </w:r>
            <w:r>
              <w:tab/>
            </w:r>
            <w:r>
              <w:rPr>
                <w:rFonts w:ascii="Apple LiSung" w:eastAsia="Apple LiSung" w:hAnsi="Apple LiSung" w:cs="Apple LiSung"/>
                <w:color w:val="000000"/>
                <w:sz w:val="21"/>
                <w:szCs w:val="21"/>
              </w:rPr>
              <w:t>设计不完善的流程</w:t>
            </w:r>
          </w:p>
        </w:tc>
      </w:tr>
      <w:tr w:rsidR="00BB0A3E">
        <w:trPr>
          <w:trHeight w:hRule="exact" w:val="316"/>
        </w:trPr>
        <w:tc>
          <w:tcPr>
            <w:tcW w:w="2800" w:type="dxa"/>
            <w:tcBorders>
              <w:top w:val="single" w:sz="7" w:space="0" w:color="000000"/>
              <w:left w:val="nil"/>
              <w:bottom w:val="nil"/>
              <w:right w:val="single" w:sz="7" w:space="0" w:color="000000"/>
            </w:tcBorders>
          </w:tcPr>
          <w:p w:rsidR="00BB0A3E" w:rsidRDefault="00BB0A3E"/>
        </w:tc>
        <w:tc>
          <w:tcPr>
            <w:tcW w:w="5737" w:type="dxa"/>
            <w:tcBorders>
              <w:top w:val="single" w:sz="7" w:space="0" w:color="000000"/>
              <w:left w:val="single" w:sz="7" w:space="0" w:color="000000"/>
              <w:bottom w:val="nil"/>
              <w:right w:val="nil"/>
            </w:tcBorders>
          </w:tcPr>
          <w:p w:rsidR="00BB0A3E" w:rsidRDefault="00751069">
            <w:pPr>
              <w:tabs>
                <w:tab w:val="left" w:pos="454"/>
              </w:tabs>
              <w:spacing w:before="40" w:line="219" w:lineRule="exact"/>
              <w:ind w:left="92"/>
            </w:pPr>
            <w:r>
              <w:rPr>
                <w:rFonts w:ascii="Apple LiSung" w:eastAsia="Apple LiSung" w:hAnsi="Apple LiSung" w:cs="Apple LiSung"/>
                <w:color w:val="000000"/>
                <w:sz w:val="18"/>
                <w:szCs w:val="18"/>
              </w:rPr>
              <w:t>●</w:t>
            </w:r>
            <w:r>
              <w:tab/>
            </w:r>
            <w:r>
              <w:rPr>
                <w:rFonts w:ascii="Apple LiSung" w:eastAsia="Apple LiSung" w:hAnsi="Apple LiSung" w:cs="Apple LiSung"/>
                <w:color w:val="000000"/>
                <w:sz w:val="21"/>
                <w:szCs w:val="21"/>
              </w:rPr>
              <w:t>依赖手工录入</w:t>
            </w:r>
          </w:p>
        </w:tc>
      </w:tr>
      <w:tr w:rsidR="00BB0A3E">
        <w:trPr>
          <w:trHeight w:hRule="exact" w:val="311"/>
        </w:trPr>
        <w:tc>
          <w:tcPr>
            <w:tcW w:w="2800" w:type="dxa"/>
            <w:tcBorders>
              <w:top w:val="nil"/>
              <w:left w:val="nil"/>
              <w:bottom w:val="nil"/>
              <w:right w:val="single" w:sz="7" w:space="0" w:color="000000"/>
            </w:tcBorders>
          </w:tcPr>
          <w:p w:rsidR="00BB0A3E" w:rsidRDefault="00BB0A3E"/>
        </w:tc>
        <w:tc>
          <w:tcPr>
            <w:tcW w:w="5737" w:type="dxa"/>
            <w:tcBorders>
              <w:top w:val="nil"/>
              <w:left w:val="single" w:sz="7" w:space="0" w:color="000000"/>
              <w:bottom w:val="nil"/>
              <w:right w:val="nil"/>
            </w:tcBorders>
          </w:tcPr>
          <w:p w:rsidR="00BB0A3E" w:rsidRDefault="00751069">
            <w:pPr>
              <w:tabs>
                <w:tab w:val="left" w:pos="454"/>
              </w:tabs>
              <w:spacing w:before="52" w:line="219" w:lineRule="exact"/>
              <w:ind w:left="92"/>
            </w:pPr>
            <w:r>
              <w:rPr>
                <w:rFonts w:ascii="Apple LiSung" w:eastAsia="Apple LiSung" w:hAnsi="Apple LiSung" w:cs="Apple LiSung"/>
                <w:color w:val="000000"/>
                <w:sz w:val="18"/>
                <w:szCs w:val="18"/>
              </w:rPr>
              <w:t>●</w:t>
            </w:r>
            <w:r>
              <w:tab/>
            </w:r>
            <w:r>
              <w:rPr>
                <w:rFonts w:ascii="Apple LiSung" w:eastAsia="Apple LiSung" w:hAnsi="Apple LiSung" w:cs="Apple LiSung"/>
                <w:color w:val="000000"/>
                <w:sz w:val="21"/>
                <w:szCs w:val="21"/>
              </w:rPr>
              <w:t>管理信息不准确</w:t>
            </w:r>
          </w:p>
        </w:tc>
      </w:tr>
      <w:tr w:rsidR="00BB0A3E">
        <w:trPr>
          <w:trHeight w:hRule="exact" w:val="623"/>
        </w:trPr>
        <w:tc>
          <w:tcPr>
            <w:tcW w:w="2800" w:type="dxa"/>
            <w:tcBorders>
              <w:top w:val="nil"/>
              <w:left w:val="nil"/>
              <w:bottom w:val="nil"/>
              <w:right w:val="single" w:sz="7" w:space="0" w:color="000000"/>
            </w:tcBorders>
          </w:tcPr>
          <w:p w:rsidR="00BB0A3E" w:rsidRDefault="00BB0A3E">
            <w:pPr>
              <w:spacing w:line="364" w:lineRule="exact"/>
              <w:ind w:left="842"/>
            </w:pPr>
          </w:p>
          <w:p w:rsidR="00BB0A3E" w:rsidRDefault="00751069">
            <w:pPr>
              <w:spacing w:line="219" w:lineRule="exact"/>
              <w:ind w:left="842"/>
            </w:pPr>
            <w:r>
              <w:rPr>
                <w:rFonts w:ascii="Apple LiSung" w:eastAsia="Apple LiSung" w:hAnsi="Apple LiSung" w:cs="Apple LiSung"/>
                <w:color w:val="000000"/>
                <w:sz w:val="21"/>
                <w:szCs w:val="21"/>
              </w:rPr>
              <w:t>流程无效</w:t>
            </w:r>
          </w:p>
        </w:tc>
        <w:tc>
          <w:tcPr>
            <w:tcW w:w="5737" w:type="dxa"/>
            <w:tcBorders>
              <w:top w:val="nil"/>
              <w:left w:val="single" w:sz="7" w:space="0" w:color="000000"/>
              <w:bottom w:val="nil"/>
              <w:right w:val="nil"/>
            </w:tcBorders>
          </w:tcPr>
          <w:p w:rsidR="00BB0A3E" w:rsidRDefault="00751069">
            <w:pPr>
              <w:tabs>
                <w:tab w:val="left" w:pos="454"/>
              </w:tabs>
              <w:spacing w:before="52" w:line="219" w:lineRule="exact"/>
              <w:ind w:left="92"/>
            </w:pPr>
            <w:r>
              <w:rPr>
                <w:rFonts w:ascii="Apple LiSung" w:eastAsia="Apple LiSung" w:hAnsi="Apple LiSung" w:cs="Apple LiSung"/>
                <w:color w:val="000000"/>
                <w:sz w:val="18"/>
                <w:szCs w:val="18"/>
              </w:rPr>
              <w:t>●</w:t>
            </w:r>
            <w:r>
              <w:tab/>
            </w:r>
            <w:r>
              <w:rPr>
                <w:rFonts w:ascii="Apple LiSung" w:eastAsia="Apple LiSung" w:hAnsi="Apple LiSung" w:cs="Apple LiSung"/>
                <w:color w:val="000000"/>
                <w:sz w:val="21"/>
                <w:szCs w:val="21"/>
              </w:rPr>
              <w:t>管理信息不及时</w:t>
            </w:r>
          </w:p>
          <w:p w:rsidR="00BB0A3E" w:rsidRDefault="00BB0A3E">
            <w:pPr>
              <w:spacing w:line="93" w:lineRule="exact"/>
              <w:ind w:left="92"/>
            </w:pPr>
          </w:p>
          <w:p w:rsidR="00BB0A3E" w:rsidRDefault="00751069">
            <w:pPr>
              <w:tabs>
                <w:tab w:val="left" w:pos="454"/>
              </w:tabs>
              <w:spacing w:line="219" w:lineRule="exact"/>
              <w:ind w:left="92"/>
            </w:pPr>
            <w:r>
              <w:rPr>
                <w:rFonts w:ascii="Apple LiSung" w:eastAsia="Apple LiSung" w:hAnsi="Apple LiSung" w:cs="Apple LiSung"/>
                <w:color w:val="000000"/>
                <w:sz w:val="18"/>
                <w:szCs w:val="18"/>
              </w:rPr>
              <w:t>●</w:t>
            </w:r>
            <w:r>
              <w:tab/>
            </w:r>
            <w:r>
              <w:rPr>
                <w:rFonts w:ascii="Apple LiSung" w:eastAsia="Apple LiSung" w:hAnsi="Apple LiSung" w:cs="Apple LiSung"/>
                <w:color w:val="000000"/>
                <w:sz w:val="21"/>
                <w:szCs w:val="21"/>
              </w:rPr>
              <w:t>未保留相应文件</w:t>
            </w:r>
          </w:p>
        </w:tc>
      </w:tr>
      <w:tr w:rsidR="00BB0A3E">
        <w:trPr>
          <w:trHeight w:hRule="exact" w:val="312"/>
        </w:trPr>
        <w:tc>
          <w:tcPr>
            <w:tcW w:w="2800" w:type="dxa"/>
            <w:tcBorders>
              <w:top w:val="nil"/>
              <w:left w:val="nil"/>
              <w:bottom w:val="nil"/>
              <w:right w:val="single" w:sz="7" w:space="0" w:color="000000"/>
            </w:tcBorders>
          </w:tcPr>
          <w:p w:rsidR="00BB0A3E" w:rsidRDefault="00BB0A3E"/>
        </w:tc>
        <w:tc>
          <w:tcPr>
            <w:tcW w:w="5737" w:type="dxa"/>
            <w:tcBorders>
              <w:top w:val="nil"/>
              <w:left w:val="single" w:sz="7" w:space="0" w:color="000000"/>
              <w:bottom w:val="nil"/>
              <w:right w:val="nil"/>
            </w:tcBorders>
          </w:tcPr>
          <w:p w:rsidR="00BB0A3E" w:rsidRDefault="00751069">
            <w:pPr>
              <w:tabs>
                <w:tab w:val="left" w:pos="454"/>
              </w:tabs>
              <w:spacing w:before="52" w:line="219" w:lineRule="exact"/>
              <w:ind w:left="92"/>
            </w:pPr>
            <w:r>
              <w:rPr>
                <w:rFonts w:ascii="Apple LiSung" w:eastAsia="Apple LiSung" w:hAnsi="Apple LiSung" w:cs="Apple LiSung"/>
                <w:color w:val="000000"/>
                <w:sz w:val="18"/>
                <w:szCs w:val="18"/>
              </w:rPr>
              <w:t>●</w:t>
            </w:r>
            <w:r>
              <w:tab/>
            </w:r>
            <w:r>
              <w:rPr>
                <w:rFonts w:ascii="Apple LiSung" w:eastAsia="Apple LiSung" w:hAnsi="Apple LiSung" w:cs="Apple LiSung"/>
                <w:color w:val="000000"/>
                <w:sz w:val="21"/>
                <w:szCs w:val="21"/>
              </w:rPr>
              <w:t>流程中断</w:t>
            </w:r>
          </w:p>
        </w:tc>
      </w:tr>
      <w:tr w:rsidR="00BB0A3E">
        <w:trPr>
          <w:trHeight w:hRule="exact" w:val="311"/>
        </w:trPr>
        <w:tc>
          <w:tcPr>
            <w:tcW w:w="2800" w:type="dxa"/>
            <w:tcBorders>
              <w:top w:val="nil"/>
              <w:left w:val="nil"/>
              <w:bottom w:val="nil"/>
              <w:right w:val="single" w:sz="7" w:space="0" w:color="000000"/>
            </w:tcBorders>
          </w:tcPr>
          <w:p w:rsidR="00BB0A3E" w:rsidRDefault="00BB0A3E"/>
        </w:tc>
        <w:tc>
          <w:tcPr>
            <w:tcW w:w="5737" w:type="dxa"/>
            <w:tcBorders>
              <w:top w:val="nil"/>
              <w:left w:val="single" w:sz="7" w:space="0" w:color="000000"/>
              <w:bottom w:val="nil"/>
              <w:right w:val="nil"/>
            </w:tcBorders>
          </w:tcPr>
          <w:p w:rsidR="00BB0A3E" w:rsidRDefault="00751069">
            <w:pPr>
              <w:tabs>
                <w:tab w:val="left" w:pos="454"/>
              </w:tabs>
              <w:spacing w:before="52" w:line="219" w:lineRule="exact"/>
              <w:ind w:left="92"/>
            </w:pPr>
            <w:r>
              <w:rPr>
                <w:rFonts w:ascii="Apple LiSung" w:eastAsia="Apple LiSung" w:hAnsi="Apple LiSung" w:cs="Apple LiSung"/>
                <w:color w:val="000000"/>
                <w:sz w:val="18"/>
                <w:szCs w:val="18"/>
              </w:rPr>
              <w:t>●</w:t>
            </w:r>
            <w:r>
              <w:tab/>
            </w:r>
            <w:r>
              <w:rPr>
                <w:rFonts w:ascii="Apple LiSung" w:eastAsia="Apple LiSung" w:hAnsi="Apple LiSung" w:cs="Apple LiSung"/>
                <w:color w:val="000000"/>
                <w:sz w:val="21"/>
                <w:szCs w:val="21"/>
              </w:rPr>
              <w:t>项目和主动变更的增加或集中</w:t>
            </w:r>
          </w:p>
        </w:tc>
      </w:tr>
      <w:tr w:rsidR="00BB0A3E">
        <w:trPr>
          <w:trHeight w:hRule="exact" w:val="312"/>
        </w:trPr>
        <w:tc>
          <w:tcPr>
            <w:tcW w:w="2800" w:type="dxa"/>
            <w:tcBorders>
              <w:top w:val="nil"/>
              <w:left w:val="nil"/>
              <w:bottom w:val="nil"/>
              <w:right w:val="single" w:sz="7" w:space="0" w:color="000000"/>
            </w:tcBorders>
          </w:tcPr>
          <w:p w:rsidR="00BB0A3E" w:rsidRDefault="00BB0A3E"/>
        </w:tc>
        <w:tc>
          <w:tcPr>
            <w:tcW w:w="5737" w:type="dxa"/>
            <w:tcBorders>
              <w:top w:val="nil"/>
              <w:left w:val="single" w:sz="7" w:space="0" w:color="000000"/>
              <w:bottom w:val="nil"/>
              <w:right w:val="nil"/>
            </w:tcBorders>
          </w:tcPr>
          <w:p w:rsidR="00BB0A3E" w:rsidRDefault="00751069">
            <w:pPr>
              <w:tabs>
                <w:tab w:val="left" w:pos="454"/>
              </w:tabs>
              <w:spacing w:before="52" w:line="219" w:lineRule="exact"/>
              <w:ind w:left="92"/>
            </w:pPr>
            <w:r>
              <w:rPr>
                <w:rFonts w:ascii="Apple LiSung" w:eastAsia="Apple LiSung" w:hAnsi="Apple LiSung" w:cs="Apple LiSung"/>
                <w:color w:val="000000"/>
                <w:sz w:val="18"/>
                <w:szCs w:val="18"/>
              </w:rPr>
              <w:t>●</w:t>
            </w:r>
            <w:r>
              <w:tab/>
            </w:r>
            <w:r>
              <w:rPr>
                <w:rFonts w:ascii="Apple LiSung" w:eastAsia="Apple LiSung" w:hAnsi="Apple LiSung" w:cs="Apple LiSung"/>
                <w:color w:val="000000"/>
                <w:sz w:val="21"/>
                <w:szCs w:val="21"/>
              </w:rPr>
              <w:t>项目未达到特定目标</w:t>
            </w:r>
          </w:p>
        </w:tc>
      </w:tr>
      <w:tr w:rsidR="00BB0A3E">
        <w:trPr>
          <w:trHeight w:hRule="exact" w:val="312"/>
        </w:trPr>
        <w:tc>
          <w:tcPr>
            <w:tcW w:w="2800" w:type="dxa"/>
            <w:tcBorders>
              <w:top w:val="nil"/>
              <w:left w:val="nil"/>
              <w:bottom w:val="nil"/>
              <w:right w:val="single" w:sz="7" w:space="0" w:color="000000"/>
            </w:tcBorders>
          </w:tcPr>
          <w:p w:rsidR="00BB0A3E" w:rsidRDefault="00BB0A3E"/>
        </w:tc>
        <w:tc>
          <w:tcPr>
            <w:tcW w:w="5737" w:type="dxa"/>
            <w:tcBorders>
              <w:top w:val="nil"/>
              <w:left w:val="single" w:sz="7" w:space="0" w:color="000000"/>
              <w:bottom w:val="nil"/>
              <w:right w:val="nil"/>
            </w:tcBorders>
          </w:tcPr>
          <w:p w:rsidR="00BB0A3E" w:rsidRDefault="00751069">
            <w:pPr>
              <w:tabs>
                <w:tab w:val="left" w:pos="454"/>
              </w:tabs>
              <w:spacing w:before="52" w:line="219" w:lineRule="exact"/>
              <w:ind w:left="92"/>
            </w:pPr>
            <w:r>
              <w:rPr>
                <w:rFonts w:ascii="Apple LiSung" w:eastAsia="Apple LiSung" w:hAnsi="Apple LiSung" w:cs="Apple LiSung"/>
                <w:color w:val="000000"/>
                <w:sz w:val="18"/>
                <w:szCs w:val="18"/>
              </w:rPr>
              <w:t>●</w:t>
            </w:r>
            <w:r>
              <w:tab/>
            </w:r>
            <w:r>
              <w:rPr>
                <w:rFonts w:ascii="Apple LiSung" w:eastAsia="Apple LiSung" w:hAnsi="Apple LiSung" w:cs="Apple LiSung"/>
                <w:color w:val="000000"/>
                <w:sz w:val="21"/>
                <w:szCs w:val="21"/>
              </w:rPr>
              <w:t>项目资金不足</w:t>
            </w:r>
          </w:p>
        </w:tc>
      </w:tr>
      <w:tr w:rsidR="00BB0A3E">
        <w:trPr>
          <w:trHeight w:hRule="exact" w:val="317"/>
        </w:trPr>
        <w:tc>
          <w:tcPr>
            <w:tcW w:w="2800" w:type="dxa"/>
            <w:tcBorders>
              <w:top w:val="nil"/>
              <w:left w:val="nil"/>
              <w:bottom w:val="single" w:sz="7" w:space="0" w:color="000000"/>
              <w:right w:val="single" w:sz="7" w:space="0" w:color="000000"/>
            </w:tcBorders>
          </w:tcPr>
          <w:p w:rsidR="00BB0A3E" w:rsidRDefault="00BB0A3E"/>
        </w:tc>
        <w:tc>
          <w:tcPr>
            <w:tcW w:w="5737" w:type="dxa"/>
            <w:tcBorders>
              <w:top w:val="nil"/>
              <w:left w:val="single" w:sz="7" w:space="0" w:color="000000"/>
              <w:bottom w:val="single" w:sz="7" w:space="0" w:color="000000"/>
              <w:right w:val="nil"/>
            </w:tcBorders>
          </w:tcPr>
          <w:p w:rsidR="00BB0A3E" w:rsidRDefault="00751069">
            <w:pPr>
              <w:tabs>
                <w:tab w:val="left" w:pos="454"/>
              </w:tabs>
              <w:spacing w:before="52" w:line="219" w:lineRule="exact"/>
              <w:ind w:left="92"/>
            </w:pPr>
            <w:r>
              <w:rPr>
                <w:rFonts w:ascii="Apple LiSung" w:eastAsia="Apple LiSung" w:hAnsi="Apple LiSung" w:cs="Apple LiSung"/>
                <w:color w:val="000000"/>
                <w:sz w:val="18"/>
                <w:szCs w:val="18"/>
              </w:rPr>
              <w:t>●</w:t>
            </w:r>
            <w:r>
              <w:tab/>
            </w:r>
            <w:r>
              <w:rPr>
                <w:rFonts w:ascii="Apple LiSung" w:eastAsia="Apple LiSung" w:hAnsi="Apple LiSung" w:cs="Apple LiSung"/>
                <w:color w:val="000000"/>
                <w:sz w:val="21"/>
                <w:szCs w:val="21"/>
              </w:rPr>
              <w:t>流程发生冲突</w:t>
            </w:r>
          </w:p>
        </w:tc>
      </w:tr>
    </w:tbl>
    <w:p w:rsidR="00BB0A3E" w:rsidRDefault="00BB0A3E">
      <w:pPr>
        <w:spacing w:line="31" w:lineRule="exact"/>
      </w:pPr>
      <w:bookmarkStart w:id="128" w:name="PageMark128"/>
      <w:bookmarkEnd w:id="128"/>
    </w:p>
    <w:p w:rsidR="00BB0A3E" w:rsidRDefault="00BB0A3E">
      <w:pPr>
        <w:sectPr w:rsidR="00BB0A3E">
          <w:pgSz w:w="11906" w:h="16838"/>
          <w:pgMar w:top="0" w:right="0" w:bottom="0" w:left="0" w:header="0" w:footer="0" w:gutter="0"/>
          <w:cols w:space="720"/>
        </w:sectPr>
      </w:pPr>
    </w:p>
    <w:p w:rsidR="00BB0A3E" w:rsidRDefault="00BB0A3E">
      <w:pPr>
        <w:spacing w:line="200" w:lineRule="exact"/>
        <w:ind w:left="1800"/>
      </w:pPr>
    </w:p>
    <w:p w:rsidR="00BB0A3E" w:rsidRDefault="00BB0A3E">
      <w:pPr>
        <w:spacing w:line="346" w:lineRule="exact"/>
        <w:ind w:left="1800"/>
      </w:pPr>
    </w:p>
    <w:p w:rsidR="00BB0A3E" w:rsidRDefault="00751069">
      <w:pPr>
        <w:spacing w:line="292" w:lineRule="exact"/>
        <w:ind w:left="1936"/>
      </w:pPr>
      <w:r>
        <w:rPr>
          <w:rFonts w:ascii="Apple LiSung" w:eastAsia="Apple LiSung" w:hAnsi="Apple LiSung" w:cs="Apple LiSung"/>
          <w:color w:val="000000"/>
          <w:sz w:val="28"/>
          <w:szCs w:val="28"/>
        </w:rPr>
        <w:t>案例分析：内部流程因素引发发的操作</w:t>
      </w:r>
    </w:p>
    <w:p w:rsidR="00BB0A3E" w:rsidRDefault="00BB0A3E">
      <w:pPr>
        <w:spacing w:line="212" w:lineRule="exact"/>
        <w:ind w:left="1800"/>
      </w:pPr>
    </w:p>
    <w:p w:rsidR="00BB0A3E" w:rsidRDefault="00751069">
      <w:pPr>
        <w:spacing w:line="244" w:lineRule="exact"/>
        <w:ind w:left="2356"/>
      </w:pPr>
      <w:r>
        <w:rPr>
          <w:rFonts w:ascii="Apple LiSung" w:eastAsia="Apple LiSung" w:hAnsi="Apple LiSung" w:cs="Apple LiSung"/>
          <w:color w:val="000000"/>
          <w:sz w:val="21"/>
          <w:szCs w:val="21"/>
        </w:rPr>
        <w:t>某公司在商业银行贷款</w:t>
      </w:r>
      <w:r>
        <w:rPr>
          <w:rFonts w:ascii="Apple LiSung" w:eastAsia="Apple LiSung" w:hAnsi="Apple LiSung" w:cs="Apple LiSung"/>
          <w:sz w:val="21"/>
          <w:szCs w:val="21"/>
        </w:rPr>
        <w:t xml:space="preserve"> </w:t>
      </w:r>
      <w:r>
        <w:rPr>
          <w:rFonts w:ascii="Arial" w:eastAsia="Arial" w:hAnsi="Arial" w:cs="Arial"/>
          <w:color w:val="000000"/>
          <w:sz w:val="21"/>
          <w:szCs w:val="21"/>
        </w:rPr>
        <w:t>2</w:t>
      </w:r>
      <w:r>
        <w:rPr>
          <w:rFonts w:ascii="Arial" w:eastAsia="Arial" w:hAnsi="Arial" w:cs="Arial"/>
          <w:sz w:val="21"/>
          <w:szCs w:val="21"/>
        </w:rPr>
        <w:t xml:space="preserve"> </w:t>
      </w:r>
      <w:r>
        <w:rPr>
          <w:rFonts w:ascii="Arial" w:eastAsia="Arial" w:hAnsi="Arial" w:cs="Arial"/>
          <w:color w:val="000000"/>
          <w:sz w:val="21"/>
          <w:szCs w:val="21"/>
        </w:rPr>
        <w:t>400</w:t>
      </w:r>
      <w:r>
        <w:rPr>
          <w:rFonts w:ascii="Arial" w:eastAsia="Arial" w:hAnsi="Arial" w:cs="Arial"/>
          <w:sz w:val="21"/>
          <w:szCs w:val="21"/>
        </w:rPr>
        <w:t xml:space="preserve"> </w:t>
      </w:r>
      <w:r>
        <w:rPr>
          <w:rFonts w:ascii="Apple LiSung" w:eastAsia="Apple LiSung" w:hAnsi="Apple LiSung" w:cs="Apple LiSung"/>
          <w:color w:val="000000"/>
          <w:sz w:val="21"/>
          <w:szCs w:val="21"/>
        </w:rPr>
        <w:t>万元，其中</w:t>
      </w:r>
      <w:r>
        <w:rPr>
          <w:rFonts w:ascii="Apple LiSung" w:eastAsia="Apple LiSung" w:hAnsi="Apple LiSung" w:cs="Apple LiSung"/>
          <w:sz w:val="21"/>
          <w:szCs w:val="21"/>
        </w:rPr>
        <w:t xml:space="preserve"> </w:t>
      </w:r>
      <w:r>
        <w:rPr>
          <w:rFonts w:ascii="Arial" w:eastAsia="Arial" w:hAnsi="Arial" w:cs="Arial"/>
          <w:color w:val="000000"/>
          <w:sz w:val="21"/>
          <w:szCs w:val="21"/>
        </w:rPr>
        <w:t>1</w:t>
      </w:r>
      <w:r>
        <w:rPr>
          <w:rFonts w:ascii="Arial" w:eastAsia="Arial" w:hAnsi="Arial" w:cs="Arial"/>
          <w:sz w:val="21"/>
          <w:szCs w:val="21"/>
        </w:rPr>
        <w:t xml:space="preserve"> </w:t>
      </w:r>
      <w:r>
        <w:rPr>
          <w:rFonts w:ascii="Arial" w:eastAsia="Arial" w:hAnsi="Arial" w:cs="Arial"/>
          <w:color w:val="000000"/>
          <w:sz w:val="21"/>
          <w:szCs w:val="21"/>
        </w:rPr>
        <w:t>200</w:t>
      </w:r>
      <w:r>
        <w:rPr>
          <w:rFonts w:ascii="Arial" w:eastAsia="Arial" w:hAnsi="Arial" w:cs="Arial"/>
          <w:sz w:val="21"/>
          <w:szCs w:val="21"/>
        </w:rPr>
        <w:t xml:space="preserve"> </w:t>
      </w:r>
      <w:r>
        <w:rPr>
          <w:rFonts w:ascii="Apple LiSung" w:eastAsia="Apple LiSung" w:hAnsi="Apple LiSung" w:cs="Apple LiSung"/>
          <w:color w:val="000000"/>
          <w:sz w:val="21"/>
          <w:szCs w:val="21"/>
        </w:rPr>
        <w:t>万元以该公司所有的</w:t>
      </w:r>
      <w:r>
        <w:rPr>
          <w:rFonts w:ascii="Apple LiSung" w:eastAsia="Apple LiSung" w:hAnsi="Apple LiSung" w:cs="Apple LiSung"/>
          <w:sz w:val="21"/>
          <w:szCs w:val="21"/>
        </w:rPr>
        <w:t xml:space="preserve"> </w:t>
      </w:r>
      <w:r>
        <w:rPr>
          <w:rFonts w:ascii="Arial" w:eastAsia="Arial" w:hAnsi="Arial" w:cs="Arial"/>
          <w:color w:val="000000"/>
          <w:sz w:val="21"/>
          <w:szCs w:val="21"/>
        </w:rPr>
        <w:t>100</w:t>
      </w:r>
      <w:r>
        <w:rPr>
          <w:rFonts w:ascii="Arial" w:eastAsia="Arial" w:hAnsi="Arial" w:cs="Arial"/>
          <w:sz w:val="21"/>
          <w:szCs w:val="21"/>
        </w:rPr>
        <w:t xml:space="preserve"> </w:t>
      </w:r>
      <w:r>
        <w:rPr>
          <w:rFonts w:ascii="Apple LiSung" w:eastAsia="Apple LiSung" w:hAnsi="Apple LiSung" w:cs="Apple LiSung"/>
          <w:color w:val="000000"/>
          <w:sz w:val="21"/>
          <w:szCs w:val="21"/>
        </w:rPr>
        <w:t>亩土地作抵</w:t>
      </w:r>
    </w:p>
    <w:p w:rsidR="00BB0A3E" w:rsidRDefault="00751069">
      <w:pPr>
        <w:spacing w:before="68" w:line="244" w:lineRule="exact"/>
        <w:ind w:left="1936"/>
      </w:pPr>
      <w:r>
        <w:rPr>
          <w:rFonts w:ascii="Apple LiSung" w:eastAsia="Apple LiSung" w:hAnsi="Apple LiSung" w:cs="Apple LiSung"/>
          <w:color w:val="000000"/>
          <w:sz w:val="21"/>
          <w:szCs w:val="21"/>
        </w:rPr>
        <w:t>押，另外</w:t>
      </w:r>
      <w:r>
        <w:rPr>
          <w:rFonts w:ascii="Apple LiSung" w:eastAsia="Apple LiSung" w:hAnsi="Apple LiSung" w:cs="Apple LiSung"/>
          <w:sz w:val="21"/>
          <w:szCs w:val="21"/>
        </w:rPr>
        <w:t xml:space="preserve"> </w:t>
      </w:r>
      <w:r>
        <w:rPr>
          <w:rFonts w:ascii="Arial" w:eastAsia="Arial" w:hAnsi="Arial" w:cs="Arial"/>
          <w:color w:val="000000"/>
          <w:sz w:val="21"/>
          <w:szCs w:val="21"/>
        </w:rPr>
        <w:t>1200</w:t>
      </w:r>
      <w:r>
        <w:rPr>
          <w:rFonts w:ascii="Arial" w:eastAsia="Arial" w:hAnsi="Arial" w:cs="Arial"/>
          <w:sz w:val="21"/>
          <w:szCs w:val="21"/>
        </w:rPr>
        <w:t xml:space="preserve"> </w:t>
      </w:r>
      <w:r>
        <w:rPr>
          <w:rFonts w:ascii="Apple LiSung" w:eastAsia="Apple LiSung" w:hAnsi="Apple LiSung" w:cs="Apple LiSung"/>
          <w:color w:val="000000"/>
          <w:sz w:val="21"/>
          <w:szCs w:val="21"/>
        </w:rPr>
        <w:t>万元，由于欠缺手续，尚未来得及办理他项权证。该贷款发放不久后，该公</w:t>
      </w:r>
    </w:p>
    <w:p w:rsidR="00BB0A3E" w:rsidRDefault="00751069">
      <w:pPr>
        <w:spacing w:before="68" w:line="244" w:lineRule="exact"/>
        <w:ind w:left="1936"/>
      </w:pPr>
      <w:r>
        <w:rPr>
          <w:rFonts w:ascii="Apple LiSung" w:eastAsia="Apple LiSung" w:hAnsi="Apple LiSung" w:cs="Apple LiSung"/>
          <w:color w:val="000000"/>
          <w:sz w:val="21"/>
          <w:szCs w:val="21"/>
        </w:rPr>
        <w:t>司法人代表出车祸死亡，经营活动停止。该笔贷款中的</w:t>
      </w:r>
      <w:r>
        <w:rPr>
          <w:rFonts w:ascii="Apple LiSung" w:eastAsia="Apple LiSung" w:hAnsi="Apple LiSung" w:cs="Apple LiSung"/>
          <w:sz w:val="21"/>
          <w:szCs w:val="21"/>
        </w:rPr>
        <w:t xml:space="preserve"> </w:t>
      </w:r>
      <w:r>
        <w:rPr>
          <w:rFonts w:ascii="Arial" w:eastAsia="Arial" w:hAnsi="Arial" w:cs="Arial"/>
          <w:color w:val="000000"/>
          <w:sz w:val="21"/>
          <w:szCs w:val="21"/>
        </w:rPr>
        <w:t>1200</w:t>
      </w:r>
      <w:r>
        <w:rPr>
          <w:rFonts w:ascii="Arial" w:eastAsia="Arial" w:hAnsi="Arial" w:cs="Arial"/>
          <w:sz w:val="21"/>
          <w:szCs w:val="21"/>
        </w:rPr>
        <w:t xml:space="preserve"> </w:t>
      </w:r>
      <w:r>
        <w:rPr>
          <w:rFonts w:ascii="Apple LiSung" w:eastAsia="Apple LiSung" w:hAnsi="Apple LiSung" w:cs="Apple LiSung"/>
          <w:color w:val="000000"/>
          <w:sz w:val="21"/>
          <w:szCs w:val="21"/>
        </w:rPr>
        <w:t>万元贷款因无抵押物而处于</w:t>
      </w:r>
    </w:p>
    <w:p w:rsidR="00BB0A3E" w:rsidRDefault="00751069">
      <w:pPr>
        <w:spacing w:before="68" w:line="219" w:lineRule="exact"/>
        <w:ind w:left="1936"/>
      </w:pPr>
      <w:r>
        <w:rPr>
          <w:rFonts w:ascii="Apple LiSung" w:eastAsia="Apple LiSung" w:hAnsi="Apple LiSung" w:cs="Apple LiSung"/>
          <w:color w:val="000000"/>
          <w:sz w:val="21"/>
          <w:szCs w:val="21"/>
        </w:rPr>
        <w:t>高风险状态。</w:t>
      </w:r>
    </w:p>
    <w:p w:rsidR="00BB0A3E" w:rsidRDefault="00BB0A3E">
      <w:pPr>
        <w:spacing w:line="93" w:lineRule="exact"/>
        <w:ind w:left="1800"/>
      </w:pPr>
    </w:p>
    <w:p w:rsidR="00BB0A3E" w:rsidRDefault="00751069">
      <w:pPr>
        <w:spacing w:line="219" w:lineRule="exact"/>
        <w:ind w:left="2356"/>
      </w:pPr>
      <w:r>
        <w:rPr>
          <w:rFonts w:ascii="Apple LiSung" w:eastAsia="Apple LiSung" w:hAnsi="Apple LiSung" w:cs="Apple LiSung"/>
          <w:color w:val="000000"/>
          <w:sz w:val="21"/>
          <w:szCs w:val="21"/>
        </w:rPr>
        <w:t>上例是因对内部流程执行不严造成的操作风险。该商业银行如果未在授信管理规定中</w:t>
      </w:r>
    </w:p>
    <w:p w:rsidR="00BB0A3E" w:rsidRDefault="00BB0A3E">
      <w:pPr>
        <w:spacing w:line="93" w:lineRule="exact"/>
        <w:ind w:left="1800"/>
      </w:pPr>
    </w:p>
    <w:p w:rsidR="00BB0A3E" w:rsidRDefault="00751069">
      <w:pPr>
        <w:spacing w:line="219" w:lineRule="exact"/>
        <w:ind w:left="1936"/>
      </w:pPr>
      <w:r>
        <w:rPr>
          <w:rFonts w:ascii="Apple LiSung" w:eastAsia="Apple LiSung" w:hAnsi="Apple LiSung" w:cs="Apple LiSung"/>
          <w:color w:val="000000"/>
          <w:sz w:val="21"/>
          <w:szCs w:val="21"/>
        </w:rPr>
        <w:t>明确</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先落实抵押手续、后放款</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的规定，则属于该商业银行流程缺失、设计不完善；如</w:t>
      </w:r>
    </w:p>
    <w:p w:rsidR="00BB0A3E" w:rsidRDefault="00BB0A3E">
      <w:pPr>
        <w:spacing w:line="93" w:lineRule="exact"/>
        <w:ind w:left="1800"/>
      </w:pPr>
    </w:p>
    <w:p w:rsidR="00BB0A3E" w:rsidRDefault="00751069">
      <w:pPr>
        <w:spacing w:line="219" w:lineRule="exact"/>
        <w:ind w:left="1936"/>
      </w:pPr>
      <w:r>
        <w:rPr>
          <w:rFonts w:ascii="Apple LiSung" w:eastAsia="Apple LiSung" w:hAnsi="Apple LiSung" w:cs="Apple LiSung"/>
          <w:color w:val="000000"/>
          <w:sz w:val="21"/>
          <w:szCs w:val="21"/>
        </w:rPr>
        <w:t>果有明确规定，但没有被严格执行，或者对客户通融办理授信提款，在贷后管理中未及时</w:t>
      </w:r>
    </w:p>
    <w:p w:rsidR="00BB0A3E" w:rsidRDefault="00BB0A3E">
      <w:pPr>
        <w:spacing w:line="93" w:lineRule="exact"/>
        <w:ind w:left="1800"/>
      </w:pPr>
    </w:p>
    <w:p w:rsidR="00BB0A3E" w:rsidRDefault="00751069">
      <w:pPr>
        <w:spacing w:line="219" w:lineRule="exact"/>
        <w:ind w:left="1936"/>
      </w:pPr>
      <w:r>
        <w:rPr>
          <w:rFonts w:ascii="Apple LiSung" w:eastAsia="Apple LiSung" w:hAnsi="Apple LiSung" w:cs="Apple LiSung"/>
          <w:color w:val="000000"/>
          <w:sz w:val="21"/>
          <w:szCs w:val="21"/>
        </w:rPr>
        <w:t>完成有关手续，则属于执行无效。</w:t>
      </w:r>
    </w:p>
    <w:p w:rsidR="00BB0A3E" w:rsidRDefault="00BB0A3E">
      <w:pPr>
        <w:spacing w:line="316"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）财务</w:t>
      </w:r>
      <w:r>
        <w:rPr>
          <w:rFonts w:ascii="Arial" w:eastAsia="Arial" w:hAnsi="Arial" w:cs="Arial"/>
          <w:color w:val="000000"/>
          <w:sz w:val="21"/>
          <w:szCs w:val="21"/>
        </w:rPr>
        <w:t>/</w:t>
      </w:r>
      <w:r>
        <w:rPr>
          <w:rFonts w:ascii="Apple LiSung" w:eastAsia="Apple LiSung" w:hAnsi="Apple LiSung" w:cs="Apple LiSung"/>
          <w:color w:val="000000"/>
          <w:sz w:val="21"/>
          <w:szCs w:val="21"/>
        </w:rPr>
        <w:t>会计错误</w:t>
      </w:r>
    </w:p>
    <w:p w:rsidR="00BB0A3E" w:rsidRDefault="00751069">
      <w:pPr>
        <w:spacing w:before="68" w:line="244" w:lineRule="exact"/>
        <w:ind w:left="2220"/>
      </w:pPr>
      <w:r>
        <w:rPr>
          <w:rFonts w:ascii="Apple LiSung" w:eastAsia="Apple LiSung" w:hAnsi="Apple LiSung" w:cs="Apple LiSung"/>
          <w:color w:val="000000"/>
          <w:sz w:val="21"/>
          <w:szCs w:val="21"/>
        </w:rPr>
        <w:t>财务</w:t>
      </w:r>
      <w:r>
        <w:rPr>
          <w:rFonts w:ascii="Arial" w:eastAsia="Arial" w:hAnsi="Arial" w:cs="Arial"/>
          <w:color w:val="000000"/>
          <w:sz w:val="21"/>
          <w:szCs w:val="21"/>
        </w:rPr>
        <w:t>/</w:t>
      </w:r>
      <w:r>
        <w:rPr>
          <w:rFonts w:ascii="Apple LiSung" w:eastAsia="Apple LiSung" w:hAnsi="Apple LiSung" w:cs="Apple LiSung"/>
          <w:color w:val="000000"/>
          <w:sz w:val="21"/>
          <w:szCs w:val="21"/>
        </w:rPr>
        <w:t>会计错误是指商业银行内部在财务管理和会计账务处理方面存在流程错误，主要</w:t>
      </w:r>
    </w:p>
    <w:p w:rsidR="00BB0A3E" w:rsidRDefault="00751069">
      <w:pPr>
        <w:spacing w:before="68" w:line="219" w:lineRule="exact"/>
        <w:ind w:left="1800"/>
      </w:pPr>
      <w:r>
        <w:rPr>
          <w:rFonts w:ascii="Apple LiSung" w:eastAsia="Apple LiSung" w:hAnsi="Apple LiSung" w:cs="Apple LiSung"/>
          <w:color w:val="000000"/>
          <w:sz w:val="21"/>
          <w:szCs w:val="21"/>
        </w:rPr>
        <w:t>原因是财会制度不完善、管理流程不清晰、财会系统建设存在缺陷等。</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）文件</w:t>
      </w:r>
      <w:r>
        <w:rPr>
          <w:rFonts w:ascii="Arial" w:eastAsia="Arial" w:hAnsi="Arial" w:cs="Arial"/>
          <w:color w:val="000000"/>
          <w:sz w:val="21"/>
          <w:szCs w:val="21"/>
        </w:rPr>
        <w:t>/</w:t>
      </w:r>
      <w:r>
        <w:rPr>
          <w:rFonts w:ascii="Apple LiSung" w:eastAsia="Apple LiSung" w:hAnsi="Apple LiSung" w:cs="Apple LiSung"/>
          <w:color w:val="000000"/>
          <w:sz w:val="21"/>
          <w:szCs w:val="21"/>
        </w:rPr>
        <w:t>合同缺陷</w:t>
      </w:r>
    </w:p>
    <w:p w:rsidR="00BB0A3E" w:rsidRDefault="00751069">
      <w:pPr>
        <w:spacing w:before="68" w:line="244" w:lineRule="exact"/>
        <w:ind w:left="2220"/>
      </w:pPr>
      <w:r>
        <w:rPr>
          <w:rFonts w:ascii="Apple LiSung" w:eastAsia="Apple LiSung" w:hAnsi="Apple LiSung" w:cs="Apple LiSung"/>
          <w:color w:val="000000"/>
          <w:sz w:val="21"/>
          <w:szCs w:val="21"/>
        </w:rPr>
        <w:t>文件</w:t>
      </w:r>
      <w:r>
        <w:rPr>
          <w:rFonts w:ascii="Arial" w:eastAsia="Arial" w:hAnsi="Arial" w:cs="Arial"/>
          <w:color w:val="000000"/>
          <w:sz w:val="21"/>
          <w:szCs w:val="21"/>
        </w:rPr>
        <w:t>/</w:t>
      </w:r>
      <w:r>
        <w:rPr>
          <w:rFonts w:ascii="Apple LiSung" w:eastAsia="Apple LiSung" w:hAnsi="Apple LiSung" w:cs="Apple LiSung"/>
          <w:color w:val="000000"/>
          <w:sz w:val="21"/>
          <w:szCs w:val="21"/>
        </w:rPr>
        <w:t>合同缺陷也称文件</w:t>
      </w:r>
      <w:r>
        <w:rPr>
          <w:rFonts w:ascii="Arial" w:eastAsia="Arial" w:hAnsi="Arial" w:cs="Arial"/>
          <w:color w:val="000000"/>
          <w:sz w:val="21"/>
          <w:szCs w:val="21"/>
        </w:rPr>
        <w:t>/</w:t>
      </w:r>
      <w:r>
        <w:rPr>
          <w:rFonts w:ascii="Apple LiSung" w:eastAsia="Apple LiSung" w:hAnsi="Apple LiSung" w:cs="Apple LiSung"/>
          <w:color w:val="000000"/>
          <w:sz w:val="21"/>
          <w:szCs w:val="21"/>
        </w:rPr>
        <w:t>合同瑕疵，是指各类文件档案的制定、管理不善，包括不合适</w:t>
      </w:r>
    </w:p>
    <w:p w:rsidR="00BB0A3E" w:rsidRDefault="00751069">
      <w:pPr>
        <w:spacing w:before="68" w:line="244" w:lineRule="exact"/>
        <w:ind w:left="1800"/>
      </w:pPr>
      <w:r>
        <w:rPr>
          <w:rFonts w:ascii="Apple LiSung" w:eastAsia="Apple LiSung" w:hAnsi="Apple LiSung" w:cs="Apple LiSung"/>
          <w:color w:val="000000"/>
          <w:sz w:val="21"/>
          <w:szCs w:val="21"/>
        </w:rPr>
        <w:t>的或不健全的文档结构、协议中出现错误或缺乏协议</w:t>
      </w:r>
      <w:r>
        <w:rPr>
          <w:rFonts w:ascii="Apple LiSung" w:eastAsia="Apple LiSung" w:hAnsi="Apple LiSung" w:cs="Apple LiSung"/>
          <w:color w:val="000000"/>
          <w:sz w:val="21"/>
          <w:szCs w:val="21"/>
        </w:rPr>
        <w:t>等。文件</w:t>
      </w:r>
      <w:r>
        <w:rPr>
          <w:rFonts w:ascii="Arial" w:eastAsia="Arial" w:hAnsi="Arial" w:cs="Arial"/>
          <w:color w:val="000000"/>
          <w:sz w:val="21"/>
          <w:szCs w:val="21"/>
        </w:rPr>
        <w:t>/</w:t>
      </w:r>
      <w:r>
        <w:rPr>
          <w:rFonts w:ascii="Apple LiSung" w:eastAsia="Apple LiSung" w:hAnsi="Apple LiSung" w:cs="Apple LiSung"/>
          <w:color w:val="000000"/>
          <w:sz w:val="21"/>
          <w:szCs w:val="21"/>
        </w:rPr>
        <w:t>合同历来是各商业银行加强</w:t>
      </w:r>
    </w:p>
    <w:p w:rsidR="00BB0A3E" w:rsidRDefault="00751069">
      <w:pPr>
        <w:spacing w:before="68" w:line="219" w:lineRule="exact"/>
        <w:ind w:left="1800"/>
      </w:pPr>
      <w:r>
        <w:rPr>
          <w:rFonts w:ascii="Apple LiSung" w:eastAsia="Apple LiSung" w:hAnsi="Apple LiSung" w:cs="Apple LiSung"/>
          <w:color w:val="000000"/>
          <w:sz w:val="21"/>
          <w:szCs w:val="21"/>
        </w:rPr>
        <w:t>关键流程控制的重点。</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产品设计缺陷</w:t>
      </w:r>
    </w:p>
    <w:p w:rsidR="00BB0A3E" w:rsidRDefault="00751069">
      <w:pPr>
        <w:spacing w:before="68" w:line="219" w:lineRule="exact"/>
        <w:ind w:left="2220"/>
      </w:pPr>
      <w:r>
        <w:rPr>
          <w:rFonts w:ascii="Apple LiSung" w:eastAsia="Apple LiSung" w:hAnsi="Apple LiSung" w:cs="Apple LiSung"/>
          <w:color w:val="000000"/>
          <w:sz w:val="21"/>
          <w:szCs w:val="21"/>
        </w:rPr>
        <w:t>产品设计缺陷是指商业银行为公司、个人、金融机构等客户提供的产品在业务管理框架</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权利义务结构、风险管理要求等方面存在不完善、不健全等问题</w:t>
      </w:r>
      <w:r>
        <w:rPr>
          <w:rFonts w:ascii="Arial" w:eastAsia="Arial" w:hAnsi="Arial" w:cs="Arial"/>
          <w:color w:val="000000"/>
          <w:sz w:val="21"/>
          <w:szCs w:val="21"/>
        </w:rPr>
        <w:t>(</w:t>
      </w:r>
      <w:r>
        <w:rPr>
          <w:rFonts w:ascii="Apple LiSung" w:eastAsia="Apple LiSung" w:hAnsi="Apple LiSung" w:cs="Apple LiSung"/>
          <w:color w:val="000000"/>
          <w:sz w:val="21"/>
          <w:szCs w:val="21"/>
        </w:rPr>
        <w:t>见表</w:t>
      </w:r>
      <w:r>
        <w:rPr>
          <w:rFonts w:ascii="Apple LiSung" w:eastAsia="Apple LiSung" w:hAnsi="Apple LiSung" w:cs="Apple LiSung"/>
          <w:sz w:val="21"/>
          <w:szCs w:val="21"/>
        </w:rPr>
        <w:t xml:space="preserve"> </w:t>
      </w:r>
      <w:r>
        <w:rPr>
          <w:rFonts w:ascii="Arial" w:eastAsia="Arial" w:hAnsi="Arial" w:cs="Arial"/>
          <w:color w:val="000000"/>
          <w:sz w:val="21"/>
          <w:szCs w:val="21"/>
        </w:rPr>
        <w:t>5-4)</w:t>
      </w:r>
      <w:r>
        <w:rPr>
          <w:rFonts w:ascii="Apple LiSung" w:eastAsia="Apple LiSung" w:hAnsi="Apple LiSung" w:cs="Apple LiSung"/>
          <w:color w:val="000000"/>
          <w:sz w:val="21"/>
          <w:szCs w:val="21"/>
        </w:rPr>
        <w:t>。</w: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316" w:lineRule="exact"/>
        <w:ind w:left="1800"/>
      </w:pPr>
    </w:p>
    <w:p w:rsidR="00BB0A3E" w:rsidRDefault="00751069">
      <w:pPr>
        <w:spacing w:line="219" w:lineRule="exact"/>
        <w:ind w:left="4663"/>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产品设计</w:t>
      </w:r>
    </w:p>
    <w:p w:rsidR="00BB0A3E" w:rsidRDefault="00BB0A3E">
      <w:pPr>
        <w:sectPr w:rsidR="00BB0A3E">
          <w:type w:val="continuous"/>
          <w:pgSz w:w="11906" w:h="16838"/>
          <w:pgMar w:top="0" w:right="0" w:bottom="0" w:left="0" w:header="0" w:footer="0" w:gutter="0"/>
          <w:cols w:space="720"/>
        </w:sectPr>
      </w:pPr>
    </w:p>
    <w:tbl>
      <w:tblPr>
        <w:tblW w:w="0" w:type="auto"/>
        <w:tblInd w:w="1691" w:type="dxa"/>
        <w:tblLayout w:type="fixed"/>
        <w:tblCellMar>
          <w:left w:w="0" w:type="dxa"/>
          <w:right w:w="0" w:type="dxa"/>
        </w:tblCellMar>
        <w:tblLook w:val="01E0" w:firstRow="1" w:lastRow="1" w:firstColumn="1" w:lastColumn="1" w:noHBand="0" w:noVBand="0"/>
      </w:tblPr>
      <w:tblGrid>
        <w:gridCol w:w="2800"/>
        <w:gridCol w:w="5737"/>
      </w:tblGrid>
      <w:tr w:rsidR="00BB0A3E">
        <w:trPr>
          <w:trHeight w:hRule="exact" w:val="321"/>
        </w:trPr>
        <w:tc>
          <w:tcPr>
            <w:tcW w:w="2800" w:type="dxa"/>
            <w:vMerge w:val="restart"/>
            <w:tcBorders>
              <w:top w:val="single" w:sz="7" w:space="0" w:color="000000"/>
              <w:left w:val="nil"/>
              <w:bottom w:val="single" w:sz="7" w:space="0" w:color="000000"/>
              <w:right w:val="single" w:sz="7" w:space="0" w:color="000000"/>
            </w:tcBorders>
          </w:tcPr>
          <w:p w:rsidR="00BB0A3E" w:rsidRDefault="00751069">
            <w:pPr>
              <w:spacing w:before="43" w:line="219" w:lineRule="exact"/>
              <w:ind w:left="736"/>
            </w:pPr>
            <w:r>
              <w:rPr>
                <w:rFonts w:ascii="Apple LiSung" w:eastAsia="Apple LiSung" w:hAnsi="Apple LiSung" w:cs="Apple LiSung"/>
                <w:color w:val="000000"/>
                <w:sz w:val="21"/>
                <w:szCs w:val="21"/>
              </w:rPr>
              <w:t>产品瑕疵</w:t>
            </w:r>
          </w:p>
        </w:tc>
        <w:tc>
          <w:tcPr>
            <w:tcW w:w="5737" w:type="dxa"/>
            <w:tcBorders>
              <w:top w:val="single" w:sz="7" w:space="0" w:color="000000"/>
              <w:left w:val="single" w:sz="7" w:space="0" w:color="000000"/>
              <w:bottom w:val="single" w:sz="7" w:space="0" w:color="000000"/>
              <w:right w:val="nil"/>
            </w:tcBorders>
          </w:tcPr>
          <w:p w:rsidR="00BB0A3E" w:rsidRDefault="00751069">
            <w:pPr>
              <w:tabs>
                <w:tab w:val="left" w:pos="454"/>
              </w:tabs>
              <w:spacing w:before="43" w:line="219" w:lineRule="exact"/>
              <w:ind w:left="92"/>
            </w:pPr>
            <w:r>
              <w:rPr>
                <w:rFonts w:ascii="Apple LiSung" w:eastAsia="Apple LiSung" w:hAnsi="Apple LiSung" w:cs="Apple LiSung"/>
                <w:color w:val="000000"/>
                <w:sz w:val="18"/>
                <w:szCs w:val="18"/>
              </w:rPr>
              <w:t>●</w:t>
            </w:r>
            <w:r>
              <w:tab/>
            </w:r>
            <w:r>
              <w:rPr>
                <w:rFonts w:ascii="Apple LiSung" w:eastAsia="Apple LiSung" w:hAnsi="Apple LiSung" w:cs="Apple LiSung"/>
                <w:color w:val="000000"/>
                <w:sz w:val="21"/>
                <w:szCs w:val="21"/>
              </w:rPr>
              <w:t>产品缺陷（未经许可等）</w:t>
            </w:r>
          </w:p>
        </w:tc>
      </w:tr>
      <w:tr w:rsidR="00BB0A3E">
        <w:trPr>
          <w:trHeight w:hRule="exact" w:val="324"/>
        </w:trPr>
        <w:tc>
          <w:tcPr>
            <w:tcW w:w="2800" w:type="dxa"/>
            <w:vMerge/>
            <w:tcBorders>
              <w:top w:val="single" w:sz="7" w:space="0" w:color="000000"/>
              <w:left w:val="nil"/>
              <w:bottom w:val="single" w:sz="7" w:space="0" w:color="000000"/>
              <w:right w:val="single" w:sz="7" w:space="0" w:color="000000"/>
            </w:tcBorders>
          </w:tcPr>
          <w:p w:rsidR="00BB0A3E" w:rsidRDefault="00BB0A3E"/>
        </w:tc>
        <w:tc>
          <w:tcPr>
            <w:tcW w:w="5737" w:type="dxa"/>
            <w:tcBorders>
              <w:top w:val="single" w:sz="7" w:space="0" w:color="000000"/>
              <w:left w:val="single" w:sz="7" w:space="0" w:color="000000"/>
              <w:bottom w:val="single" w:sz="7" w:space="0" w:color="000000"/>
              <w:right w:val="nil"/>
            </w:tcBorders>
          </w:tcPr>
          <w:p w:rsidR="00BB0A3E" w:rsidRDefault="00751069">
            <w:pPr>
              <w:tabs>
                <w:tab w:val="left" w:pos="454"/>
              </w:tabs>
              <w:spacing w:before="43" w:line="219" w:lineRule="exact"/>
              <w:ind w:left="92"/>
            </w:pPr>
            <w:r>
              <w:rPr>
                <w:rFonts w:ascii="Apple LiSung" w:eastAsia="Apple LiSung" w:hAnsi="Apple LiSung" w:cs="Apple LiSung"/>
                <w:color w:val="000000"/>
                <w:sz w:val="18"/>
                <w:szCs w:val="18"/>
              </w:rPr>
              <w:t>●</w:t>
            </w:r>
            <w:r>
              <w:tab/>
            </w:r>
            <w:r>
              <w:rPr>
                <w:rFonts w:ascii="Apple LiSung" w:eastAsia="Apple LiSung" w:hAnsi="Apple LiSung" w:cs="Apple LiSung"/>
                <w:color w:val="000000"/>
                <w:sz w:val="21"/>
                <w:szCs w:val="21"/>
              </w:rPr>
              <w:t>模型错误</w:t>
            </w:r>
          </w:p>
        </w:tc>
      </w:tr>
      <w:tr w:rsidR="00BB0A3E">
        <w:trPr>
          <w:trHeight w:hRule="exact" w:val="321"/>
        </w:trPr>
        <w:tc>
          <w:tcPr>
            <w:tcW w:w="2800" w:type="dxa"/>
            <w:vMerge w:val="restart"/>
            <w:tcBorders>
              <w:top w:val="single" w:sz="7" w:space="0" w:color="000000"/>
              <w:left w:val="nil"/>
              <w:bottom w:val="single" w:sz="7" w:space="0" w:color="000000"/>
              <w:right w:val="single" w:sz="7" w:space="0" w:color="000000"/>
            </w:tcBorders>
          </w:tcPr>
          <w:p w:rsidR="00BB0A3E" w:rsidRDefault="00751069">
            <w:pPr>
              <w:spacing w:before="40" w:line="219" w:lineRule="exact"/>
              <w:ind w:left="108"/>
            </w:pPr>
            <w:r>
              <w:rPr>
                <w:rFonts w:ascii="Apple LiSung" w:eastAsia="Apple LiSung" w:hAnsi="Apple LiSung" w:cs="Apple LiSung"/>
                <w:color w:val="000000"/>
                <w:sz w:val="21"/>
                <w:szCs w:val="21"/>
              </w:rPr>
              <w:t>客户选择、业务推介和风险</w:t>
            </w:r>
          </w:p>
          <w:p w:rsidR="00BB0A3E" w:rsidRDefault="00BB0A3E">
            <w:pPr>
              <w:spacing w:line="93" w:lineRule="exact"/>
              <w:ind w:left="108"/>
            </w:pPr>
          </w:p>
          <w:p w:rsidR="00BB0A3E" w:rsidRDefault="00751069">
            <w:pPr>
              <w:spacing w:line="219" w:lineRule="exact"/>
              <w:ind w:left="108"/>
            </w:pPr>
            <w:r>
              <w:rPr>
                <w:rFonts w:ascii="Apple LiSung" w:eastAsia="Apple LiSung" w:hAnsi="Apple LiSung" w:cs="Apple LiSung"/>
                <w:color w:val="000000"/>
                <w:sz w:val="21"/>
                <w:szCs w:val="21"/>
              </w:rPr>
              <w:t>暴露</w:t>
            </w:r>
          </w:p>
        </w:tc>
        <w:tc>
          <w:tcPr>
            <w:tcW w:w="5737" w:type="dxa"/>
            <w:tcBorders>
              <w:top w:val="single" w:sz="7" w:space="0" w:color="000000"/>
              <w:left w:val="single" w:sz="7" w:space="0" w:color="000000"/>
              <w:bottom w:val="single" w:sz="7" w:space="0" w:color="000000"/>
              <w:right w:val="nil"/>
            </w:tcBorders>
          </w:tcPr>
          <w:p w:rsidR="00BB0A3E" w:rsidRDefault="00751069">
            <w:pPr>
              <w:tabs>
                <w:tab w:val="left" w:pos="454"/>
              </w:tabs>
              <w:spacing w:before="40" w:line="219" w:lineRule="exact"/>
              <w:ind w:left="92"/>
            </w:pPr>
            <w:r>
              <w:rPr>
                <w:rFonts w:ascii="Apple LiSung" w:eastAsia="Apple LiSung" w:hAnsi="Apple LiSung" w:cs="Apple LiSung"/>
                <w:color w:val="000000"/>
                <w:sz w:val="18"/>
                <w:szCs w:val="18"/>
              </w:rPr>
              <w:t>●</w:t>
            </w:r>
            <w:r>
              <w:tab/>
            </w:r>
            <w:r>
              <w:rPr>
                <w:rFonts w:ascii="Apple LiSung" w:eastAsia="Apple LiSung" w:hAnsi="Apple LiSung" w:cs="Apple LiSung"/>
                <w:color w:val="000000"/>
                <w:sz w:val="21"/>
                <w:szCs w:val="21"/>
              </w:rPr>
              <w:t>未按规定审查客户信用</w:t>
            </w:r>
          </w:p>
        </w:tc>
      </w:tr>
      <w:tr w:rsidR="00BB0A3E">
        <w:trPr>
          <w:trHeight w:hRule="exact" w:val="321"/>
        </w:trPr>
        <w:tc>
          <w:tcPr>
            <w:tcW w:w="2800" w:type="dxa"/>
            <w:vMerge/>
            <w:tcBorders>
              <w:top w:val="single" w:sz="7" w:space="0" w:color="000000"/>
              <w:left w:val="nil"/>
              <w:bottom w:val="single" w:sz="7" w:space="0" w:color="000000"/>
              <w:right w:val="single" w:sz="7" w:space="0" w:color="000000"/>
            </w:tcBorders>
          </w:tcPr>
          <w:p w:rsidR="00BB0A3E" w:rsidRDefault="00BB0A3E"/>
        </w:tc>
        <w:tc>
          <w:tcPr>
            <w:tcW w:w="5737" w:type="dxa"/>
            <w:tcBorders>
              <w:top w:val="single" w:sz="7" w:space="0" w:color="000000"/>
              <w:left w:val="single" w:sz="7" w:space="0" w:color="000000"/>
              <w:bottom w:val="single" w:sz="7" w:space="0" w:color="000000"/>
              <w:right w:val="nil"/>
            </w:tcBorders>
          </w:tcPr>
          <w:p w:rsidR="00BB0A3E" w:rsidRDefault="00751069">
            <w:pPr>
              <w:tabs>
                <w:tab w:val="left" w:pos="454"/>
              </w:tabs>
              <w:spacing w:before="40" w:line="219" w:lineRule="exact"/>
              <w:ind w:left="92"/>
            </w:pPr>
            <w:r>
              <w:rPr>
                <w:rFonts w:ascii="Apple LiSung" w:eastAsia="Apple LiSung" w:hAnsi="Apple LiSung" w:cs="Apple LiSung"/>
                <w:color w:val="000000"/>
                <w:sz w:val="18"/>
                <w:szCs w:val="18"/>
              </w:rPr>
              <w:t>●</w:t>
            </w:r>
            <w:r>
              <w:tab/>
            </w:r>
            <w:r>
              <w:rPr>
                <w:rFonts w:ascii="Apple LiSung" w:eastAsia="Apple LiSung" w:hAnsi="Apple LiSung" w:cs="Apple LiSung"/>
                <w:color w:val="000000"/>
                <w:sz w:val="21"/>
                <w:szCs w:val="21"/>
              </w:rPr>
              <w:t>对客户超风险限额</w:t>
            </w:r>
          </w:p>
        </w:tc>
      </w:tr>
    </w:tbl>
    <w:p w:rsidR="00BB0A3E" w:rsidRDefault="00BB0A3E">
      <w:pPr>
        <w:spacing w:line="12" w:lineRule="exact"/>
      </w:pPr>
    </w:p>
    <w:p w:rsidR="00BB0A3E" w:rsidRDefault="00BB0A3E">
      <w:pPr>
        <w:sectPr w:rsidR="00BB0A3E">
          <w:type w:val="continuous"/>
          <w:pgSz w:w="11906" w:h="16838"/>
          <w:pgMar w:top="0" w:right="0" w:bottom="0" w:left="0" w:header="0" w:footer="0" w:gutter="0"/>
          <w:cols w:space="720"/>
        </w:sectPr>
      </w:pPr>
    </w:p>
    <w:p w:rsidR="00BB0A3E" w:rsidRDefault="00BB0A3E">
      <w:pPr>
        <w:spacing w:line="355" w:lineRule="exact"/>
        <w:ind w:left="1800"/>
      </w:pPr>
    </w:p>
    <w:p w:rsidR="00BB0A3E" w:rsidRDefault="00751069">
      <w:pPr>
        <w:spacing w:line="219" w:lineRule="exact"/>
        <w:ind w:left="2220"/>
      </w:pPr>
      <w:r>
        <w:rPr>
          <w:rFonts w:ascii="Apple LiSung" w:eastAsia="Apple LiSung" w:hAnsi="Apple LiSung" w:cs="Apple LiSung"/>
          <w:color w:val="000000"/>
          <w:sz w:val="21"/>
          <w:szCs w:val="21"/>
        </w:rPr>
        <w:t>产</w:t>
      </w:r>
      <w:r>
        <w:rPr>
          <w:rFonts w:ascii="Apple LiSung" w:eastAsia="Apple LiSung" w:hAnsi="Apple LiSung" w:cs="Apple LiSung"/>
          <w:color w:val="000000"/>
          <w:sz w:val="21"/>
          <w:szCs w:val="21"/>
        </w:rPr>
        <w:t>品创新是商业银行市场竞争的主要手段，新产品开发更加快速、限制条件更加宽松</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办理流程更加简便，虽然有助于吸引更多客户资源，但内部控制流程的缺失、产品设计不合</w:t>
      </w: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800"/>
      </w:pPr>
      <w:r>
        <w:lastRenderedPageBreak/>
        <w:pict>
          <v:group id="_x0000_s1694" style="position:absolute;left:0;text-align:left;margin-left:91pt;margin-top:688pt;width:410pt;height:123pt;z-index:-251186688;mso-position-horizontal-relative:page;mso-position-vertical-relative:page" coordorigin="1820,13760" coordsize="8200,2460">
            <v:shape id="_x0000_s1695" style="position:absolute;left:1820;top:13760;width:8200;height:2460" coordorigin="1820,13760" coordsize="8200,2460" path="m1845,13797r,l1845,13797r,l1845,13797r,l1845,13797r,l1845,13798r,l1845,13798r,1l1845,13799r,1l1845,13800r,1l1845,13802r,1l1845,13804r,2l1845,13807r,2l1845,13810r,2l1845,13815r,2l1845,13820r,3l1845,13826r,3l1845,13832r,4l1845,13840r,4l1845,13849r,5l1845,13859r,6l1845,13870r,6l1845,13883r,7l1845,13897r,7l1845,13912r,8l1845,13929r,9l1845,13947r,10l1845,13967r,11l1845,13989r,11l1845,14012r,13l1845,14038r,13l1845,14065r,14l1845,14094r,15l1845,14125r,17l1845,14159r,17l1845,14194r,19l1845,14232r,20l1845,14272r,21l1845,14314r,23l1845,14359r,24l1845,14407r,25l1845,14457r,26l1845,14510r,27l1845,14565r,29l1845,14624r,30l1845,14685r,32l1845,14749r,33l1845,14816r,35l1845,14886r,37l1845,14960r,38l1845,15036r,40l1845,15116r,42l1845,15200r,43l1845,15286r,45l1845,15377r,46l1845,15471r,48l1845,15568r,50l1845,15669r,52l1845,15774r,54l1845,15883r,56l1845,15996r,57l1845,16112r,60l1845,16233r,l1845,16233r,l1845,16233r,l1846,16233r,l1847,16233r1,l1849,16233r1,l1852,16233r1,l1856,16233r2,l1861,16233r4,l1869,16233r4,l1878,16233r6,l1890,16233r7,l1904,16233r8,l1921,16233r9,l1941,16233r11,l1963,16233r13,l1990,16233r14,l2020,16233r16,l2053,16233r19,l2091,16233r20,l2133,16233r23,l2180,16233r25,l2231,16233r28,l2287,16233r31,l2349,16233r33,l2416,16233r36,l2489,16233r39,l2568,16233r41,l2653,16233r44,l2744,16233r48,l2842,16233r51,l2947,16233r55,l3059,16233r58,l3178,16233r63,l3305,16233r66,l3440,16233r70,l3582,16233r75,l3733,16233r79,l3893,16233r83,l4061,16233r87,l4238,16233r92,l4425,16233r96,l4620,16233r102,l4826,16233r106,l5041,16233r112,l5267,16233r116,l5503,16233r122,l5749,16233r127,l6007,16233r132,l6275,16233r138,l6555,16233r144,l6846,16233r150,l7149,16233r156,l7464,16233r162,l7791,16233r168,l8131,16233r174,l8483,16233r181,l8848,16233r188,l9227,16233r194,l9619,16233r201,l10024,16233r,l10024,16233r,l10024,16233r,l10024,16233r,l10024,16233r,-1l10024,16232r,l10024,16231r,l10024,16230r,-1l10024,16228r,-1l10024,16226r,-1l10024,16223r,-1l10024,16220r,-2l10024,16216r,-3l10024,16211r,-3l10024,16205r,-4l10024,16198r,-4l10024,16190r,-4l10024,16181r,-5l10024,16171r,-5l10024,16160r,-6l10024,16147r,-6l10024,16133r,-7l10024,16118r,-8l10024,16101r,-9l10024,16083r,-10l10024,16063r,-11l10024,16041r,-11l10024,16018r,-13l10024,15993r,-14l10024,15965r,-14l10024,15936r,-15l10024,15905r,-16l10024,15872r,-18l10024,15836r,-18l10024,15798r,-19l10024,15758r,-21l10024,15716r,-22l10024,15671r,-24l10024,15623r,-24l10024,15573r,-26l10024,15520r,-27l10024,15465r,-29l10024,15407r,-31l10024,15345r,-31l10024,15281r,-33l10024,15214r,-35l10024,15144r,-37l10024,15070r,-38l10024,14994r,-40l10024,14914r,-41l10024,14830r,-42l10024,14744r,-45l10024,14653r,-46l10024,14560r,-49l10024,14462r,-50l10024,14361r,-52l10024,14256r,-54l10024,14147r,-56l10024,14035r,-58l10024,13918r,-60l10024,13797r,l10024,13797r,l10024,13797r,l10024,13797r-1,l10023,13797r-1,l10021,13797r-2,l10018,13797r-2,l10014,13797r-3,l10008,13797r-4,l10000,13797r-4,l9991,13797r-6,l9979,13797r-6,l9965,13797r-8,l9948,13797r-9,l9929,13797r-11,l9906,13797r-13,l9880,13797r-15,l9850,13797r-16,l9816,13797r-18,l9778,13797r-20,l9736,13797r-22,l9690,13797r-25,l9638,13797r-27,l9582,13797r-30,l9520,13797r-32,l9453,13797r-35,l9380,13797r-38,l9302,13797r-42,l9217,13797r-45,l9125,13797r-48,l9027,13797r-51,l8923,13797r-55,l8811,13797r-59,l8691,13797r-62,l8564,13797r-66,l8430,13797r-71,l8287,13797r-74,l8136,13797r-79,l7977,13797r-83,l7808,13797r-87,l7631,13797r-92,l7445,13797r-97,l7249,13797r-101,l7044,13797r-107,l6828,13797r-111,l6603,13797r-117,l6367,13797r-122,l6120,13797r-127,l5863,13797r-133,l5594,13797r-138,l5315,13797r-144,l5024,13797r-150,l4721,13797r-156,l4406,13797r-162,l4078,13797r-168,l3739,13797r-175,l3386,13797r-181,l3021,13797r-188,l2642,13797r-194,l2251,13797r-201,l1845,13797r,l1845,13797r,l1845,13797r,l1845,13797r,l1845,13797r,l1845,13797r,l1845,13797r,l1845,13797r,l1845,13797r,l1845,13797r,l1845,13797r,l1845,13797r,l1845,13797r,l1845,13797r,l1845,13797r,l1845,13797r,l1845,13797r,l1845,13797r,l1845,13797r,l1845,13797r,l1845,13797r,l1845,13797r,l1845,13797r,l1845,13797r,l1845,13797r,l1845,13797r,l1845,13797r,l1845,13797r,l1845,13797r,l1845,13797r,l1845,13797r,l1845,13797r,l1845,13797r,l1845,13797r,l1845,13797r,l1845,13797r,l1845,13797r,l1845,13797r,l1845,13797r,l1845,13797r,l1845,13797r,l1845,13797r,l1845,13797r,l1845,13797r,l1845,13797r,l1845,13797r,l1845,13797r,l1845,13797r,l1845,13797r,l1845,13797r,l1845,13797r,l1845,13797r,l1845,13797r,l1845,13797r,l1845,13797r,l1845,13797r,l1845,13797r,l1845,13797r,l1845,13797r,l1845,13797r,l1845,13797e" fillcolor="#fefefe" stroked="f">
              <v:path arrowok="t"/>
            </v:shape>
            <w10:wrap anchorx="page" anchory="page"/>
          </v:group>
        </w:pict>
      </w:r>
      <w:r>
        <w:pict>
          <v:group id="_x0000_s1692" style="position:absolute;left:0;text-align:left;margin-left:91pt;margin-top:688pt;width:410pt;height:123pt;z-index:-251185664;mso-position-horizontal-relative:page;mso-position-vertical-relative:page" coordorigin="1820,13760" coordsize="8200,2460">
            <v:shape id="_x0000_s1693" style="position:absolute;left:1820;top:13760;width:8200;height:2460" coordorigin="1820,13760" coordsize="8200,2460" path="m1845,13797r,l1845,13797r,l1845,13797r,l1845,13797r,l1845,13798r,l1845,13798r,1l1845,13799r,1l1845,13800r,1l1845,13802r,1l1845,13804r,2l1845,13807r,2l1845,13810r,2l1845,13815r,2l1845,13820r,3l1845,13826r,3l1845,13832r,4l1845,13840r,4l1845,13849r,5l1845,13859r,6l1845,13870r,6l1845,13883r,7l1845,13897r,7l1845,13912r,8l1845,13929r,9l1845,13947r,10l1845,13967r,11l1845,13989r,11l1845,14012r,13l1845,14038r,13l1845,14065r,14l1845,14094r,15l1845,14125r,17l1845,14159r,17l1845,14194r,19l1845,14232r,20l1845,14272r,21l1845,14314r,23l1845,14359r,24l1845,14407r,25l1845,14457r,26l1845,14510r,27l1845,14565r,29l1845,14624r,30l1845,14685r,32l1845,14749r,33l1845,14816r,35l1845,14886r,37l1845,14960r,38l1845,15036r,40l1845,15116r,42l1845,15200r,43l1845,15286r,45l1845,15377r,46l1845,15471r,48l1845,15568r,50l1845,15669r,52l1845,15774r,54l1845,15883r,56l1845,15996r,57l1845,16112r,60l1845,16233r,l1845,16233r,l1845,16233r,l1846,16233r,l1847,16233r1,l1849,16233r1,l1852,16233r1,l1856,16233r2,l1861,16233r4,l1869,16233r4,l1878,16233r6,l1890,16233r7,l1904,16233r8,l1921,16233r9,l1941,16233r11,l1963,16233r13,l1990,16233r14,l2020,16233r16,l2053,16233r19,l2091,16233r20,l2133,16233r23,l2180,16233r25,l2231,16233r28,l2287,16233r31,l2349,16233r33,l2416,16233r36,l2489,16233r39,l2568,16233r41,l2653,16233r44,l2744,16233r48,l2842,16233r51,l2947,16233r55,l3059,16233r58,l3178,16233r63,l3305,16233r66,l3440,16233r70,l3582,16233r75,l3733,16233r79,l3893,16233r83,l4061,16233r87,l4238,16233r92,l4425,16233r96,l4620,16233r102,l4826,16233r106,l5041,16233r112,l5267,16233r116,l5503,16233r122,l5749,16233r127,l6007,16233r132,l6275,16233r138,l6555,16233r144,l6846,16233r150,l7149,16233r156,l7464,16233r162,l7791,16233r168,l8131,16233r174,l8483,16233r181,l8848,16233r188,l9227,16233r194,l9619,16233r201,l10024,16233r,l10024,16233r,l10024,16233r,l10024,16233r,l10024,16233r,-1l10024,16232r,l10024,16231r,l10024,16230r,-1l10024,16228r,-1l10024,16226r,-1l10024,16223r,-1l10024,16220r,-2l10024,16216r,-3l10024,16211r,-3l10024,16205r,-4l10024,16198r,-4l10024,16190r,-4l10024,16181r,-5l10024,16171r,-5l10024,16160r,-6l10024,16147r,-6l10024,16133r,-7l10024,16118r,-8l10024,16101r,-9l10024,16083r,-10l10024,16063r,-11l10024,16041r,-11l10024,16018r,-13l10024,15993r,-14l10024,15965r,-14l10024,15936r,-15l10024,15905r,-16l10024,15872r,-18l10024,15836r,-18l10024,15798r,-19l10024,15758r,-21l10024,15716r,-22l10024,15671r,-24l10024,15623r,-24l10024,15573r,-26l10024,15520r,-27l10024,15465r,-29l10024,15407r,-31l10024,15345r,-31l10024,15281r,-33l10024,15214r,-35l10024,15144r,-37l10024,15070r,-38l10024,14994r,-40l10024,14914r,-41l10024,14830r,-42l10024,14744r,-45l10024,14653r,-46l10024,14560r,-49l10024,14462r,-50l10024,14361r,-52l10024,14256r,-54l10024,14147r,-56l10024,14035r,-58l10024,13918r,-60l10024,13797r,l10024,13797r,l10024,13797r,l10024,13797r-1,l10023,13797r-1,l10021,13797r-2,l10018,13797r-2,l10014,13797r-3,l10008,13797r-4,l10000,13797r-4,l9991,13797r-6,l9979,13797r-6,l9965,13797r-8,l9948,13797r-9,l9929,13797r-11,l9906,13797r-13,l9880,13797r-15,l9850,13797r-16,l9816,13797r-18,l9778,13797r-20,l9736,13797r-22,l9690,13797r-25,l9638,13797r-27,l9582,13797r-30,l9520,13797r-32,l9453,13797r-35,l9380,13797r-38,l9302,13797r-42,l9217,13797r-45,l9125,13797r-48,l9027,13797r-51,l8923,13797r-55,l8811,13797r-59,l8691,13797r-62,l8564,13797r-66,l8430,13797r-71,l8287,13797r-74,l8136,13797r-79,l7977,13797r-83,l7808,13797r-87,l7631,13797r-92,l7445,13797r-97,l7249,13797r-101,l7044,13797r-107,l6828,13797r-111,l6603,13797r-117,l6367,13797r-122,l6120,13797r-127,l5863,13797r-133,l5594,13797r-138,l5315,13797r-144,l5024,13797r-150,l4721,13797r-156,l4406,13797r-162,l4078,13797r-168,l3739,13797r-175,l3386,13797r-181,l3021,13797r-188,l2642,13797r-194,l2251,13797r-201,l1845,13797e" filled="f" strokeweight=".42297mm">
              <v:path arrowok="t"/>
            </v:shape>
            <w10:wrap anchorx="page" anchory="page"/>
          </v:group>
        </w:pict>
      </w:r>
      <w:r>
        <w:pict>
          <v:shape id="_x0000_s1691" type="#_x0000_t202" style="position:absolute;left:0;text-align:left;margin-left:301.5pt;margin-top:308.55pt;width:50.55pt;height:11.5pt;z-index:251577856;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8"/>
                      <w:sz w:val="21"/>
                      <w:szCs w:val="21"/>
                    </w:rPr>
                    <w:t>定价错误</w:t>
                  </w:r>
                </w:p>
              </w:txbxContent>
            </v:textbox>
            <w10:wrap anchorx="page" anchory="page"/>
          </v:shape>
        </w:pict>
      </w:r>
      <w:r>
        <w:pict>
          <v:shape id="_x0000_s1690" type="#_x0000_t202" style="position:absolute;left:0;text-align:left;margin-left:122.85pt;margin-top:531.4pt;width:24.7pt;height:11.5pt;z-index:251578880;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3"/>
                      <w:sz w:val="21"/>
                      <w:szCs w:val="21"/>
                    </w:rPr>
                    <w:t>系统</w:t>
                  </w:r>
                </w:p>
              </w:txbxContent>
            </v:textbox>
            <w10:wrap anchorx="page" anchory="page"/>
          </v:shape>
        </w:pict>
      </w:r>
      <w:r>
        <w:pict>
          <v:shape id="_x0000_s1689" type="#_x0000_t202" style="position:absolute;left:0;text-align:left;margin-left:143.85pt;margin-top:531.4pt;width:24.8pt;height:11.5pt;z-index:251579904;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4"/>
                      <w:sz w:val="21"/>
                      <w:szCs w:val="21"/>
                    </w:rPr>
                    <w:t>缺陷</w:t>
                  </w:r>
                </w:p>
              </w:txbxContent>
            </v:textbox>
            <w10:wrap anchorx="page" anchory="page"/>
          </v:shape>
        </w:pict>
      </w:r>
      <w:r>
        <w:pict>
          <v:shape id="_x0000_s1688" type="#_x0000_t202" style="position:absolute;left:0;text-align:left;margin-left:182.2pt;margin-top:702.4pt;width:33.7pt;height:15.45pt;z-index:251580928;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6"/>
                      <w:sz w:val="28"/>
                      <w:szCs w:val="28"/>
                    </w:rPr>
                    <w:t>统缺</w:t>
                  </w:r>
                </w:p>
              </w:txbxContent>
            </v:textbox>
            <w10:wrap anchorx="page" anchory="page"/>
          </v:shape>
        </w:pict>
      </w:r>
      <w:r>
        <w:pict>
          <v:shape id="_x0000_s1687" type="#_x0000_t202" style="position:absolute;left:0;text-align:left;margin-left:224.45pt;margin-top:702.4pt;width:67.4pt;height:15.45pt;z-index:251581952;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8"/>
                      <w:sz w:val="28"/>
                      <w:szCs w:val="28"/>
                    </w:rPr>
                    <w:t>造成的损</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44" w:lineRule="exact"/>
        <w:ind w:left="1800"/>
      </w:pPr>
      <w:bookmarkStart w:id="129" w:name="PageMark129"/>
      <w:bookmarkEnd w:id="129"/>
      <w:r>
        <w:rPr>
          <w:rFonts w:ascii="Apple LiSung" w:eastAsia="Apple LiSung" w:hAnsi="Apple LiSung" w:cs="Apple LiSung"/>
          <w:color w:val="000000"/>
          <w:sz w:val="21"/>
          <w:szCs w:val="21"/>
        </w:rPr>
        <w:t>理或风险管理技术</w:t>
      </w:r>
      <w:r>
        <w:rPr>
          <w:rFonts w:ascii="Arial" w:eastAsia="Arial" w:hAnsi="Arial" w:cs="Arial"/>
          <w:color w:val="000000"/>
          <w:sz w:val="21"/>
          <w:szCs w:val="21"/>
        </w:rPr>
        <w:t>/</w:t>
      </w:r>
      <w:r>
        <w:rPr>
          <w:rFonts w:ascii="Apple LiSung" w:eastAsia="Apple LiSung" w:hAnsi="Apple LiSung" w:cs="Apple LiSung"/>
          <w:color w:val="000000"/>
          <w:sz w:val="21"/>
          <w:szCs w:val="21"/>
        </w:rPr>
        <w:t>能力不到位，则很容易导致风险损失。</w:t>
      </w:r>
    </w:p>
    <w:p w:rsidR="00BB0A3E" w:rsidRDefault="00751069">
      <w:pPr>
        <w:spacing w:before="68"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4</w:t>
      </w:r>
      <w:r>
        <w:rPr>
          <w:rFonts w:ascii="Apple LiSung" w:eastAsia="Apple LiSung" w:hAnsi="Apple LiSung" w:cs="Apple LiSung"/>
          <w:color w:val="000000"/>
          <w:sz w:val="21"/>
          <w:szCs w:val="21"/>
        </w:rPr>
        <w:t>）错误监控</w:t>
      </w:r>
      <w:r>
        <w:rPr>
          <w:rFonts w:ascii="Arial" w:eastAsia="Arial" w:hAnsi="Arial" w:cs="Arial"/>
          <w:color w:val="000000"/>
          <w:sz w:val="21"/>
          <w:szCs w:val="21"/>
        </w:rPr>
        <w:t>/</w:t>
      </w:r>
      <w:r>
        <w:rPr>
          <w:rFonts w:ascii="Apple LiSung" w:eastAsia="Apple LiSung" w:hAnsi="Apple LiSung" w:cs="Apple LiSung"/>
          <w:color w:val="000000"/>
          <w:sz w:val="21"/>
          <w:szCs w:val="21"/>
        </w:rPr>
        <w:t>报告</w:t>
      </w:r>
    </w:p>
    <w:p w:rsidR="00BB0A3E" w:rsidRDefault="00751069">
      <w:pPr>
        <w:spacing w:before="68" w:line="244" w:lineRule="exact"/>
        <w:ind w:left="2220"/>
      </w:pPr>
      <w:r>
        <w:rPr>
          <w:rFonts w:ascii="Apple LiSung" w:eastAsia="Apple LiSung" w:hAnsi="Apple LiSung" w:cs="Apple LiSung"/>
          <w:color w:val="000000"/>
          <w:sz w:val="21"/>
          <w:szCs w:val="21"/>
        </w:rPr>
        <w:t>错误监控</w:t>
      </w:r>
      <w:r>
        <w:rPr>
          <w:rFonts w:ascii="Arial" w:eastAsia="Arial" w:hAnsi="Arial" w:cs="Arial"/>
          <w:color w:val="000000"/>
          <w:sz w:val="21"/>
          <w:szCs w:val="21"/>
        </w:rPr>
        <w:t>/</w:t>
      </w:r>
      <w:r>
        <w:rPr>
          <w:rFonts w:ascii="Apple LiSung" w:eastAsia="Apple LiSung" w:hAnsi="Apple LiSung" w:cs="Apple LiSung"/>
          <w:color w:val="000000"/>
          <w:sz w:val="21"/>
          <w:szCs w:val="21"/>
        </w:rPr>
        <w:t>报告是指商业银行监控</w:t>
      </w:r>
      <w:r>
        <w:rPr>
          <w:rFonts w:ascii="Arial" w:eastAsia="Arial" w:hAnsi="Arial" w:cs="Arial"/>
          <w:color w:val="000000"/>
          <w:sz w:val="21"/>
          <w:szCs w:val="21"/>
        </w:rPr>
        <w:t>/</w:t>
      </w:r>
      <w:r>
        <w:rPr>
          <w:rFonts w:ascii="Apple LiSung" w:eastAsia="Apple LiSung" w:hAnsi="Apple LiSung" w:cs="Apple LiSung"/>
          <w:color w:val="000000"/>
          <w:sz w:val="21"/>
          <w:szCs w:val="21"/>
        </w:rPr>
        <w:t>报告流程不明确、混乱，负责监控</w:t>
      </w:r>
      <w:r>
        <w:rPr>
          <w:rFonts w:ascii="Arial" w:eastAsia="Arial" w:hAnsi="Arial" w:cs="Arial"/>
          <w:color w:val="000000"/>
          <w:sz w:val="21"/>
          <w:szCs w:val="21"/>
        </w:rPr>
        <w:t>/</w:t>
      </w:r>
      <w:r>
        <w:rPr>
          <w:rFonts w:ascii="Apple LiSung" w:eastAsia="Apple LiSung" w:hAnsi="Apple LiSung" w:cs="Apple LiSung"/>
          <w:color w:val="000000"/>
          <w:sz w:val="21"/>
          <w:szCs w:val="21"/>
        </w:rPr>
        <w:t>报告的部门职责</w:t>
      </w:r>
    </w:p>
    <w:p w:rsidR="00BB0A3E" w:rsidRDefault="00751069">
      <w:pPr>
        <w:spacing w:before="68" w:line="244" w:lineRule="exact"/>
        <w:ind w:left="1800"/>
      </w:pPr>
      <w:r>
        <w:rPr>
          <w:rFonts w:ascii="Apple LiSung" w:eastAsia="Apple LiSung" w:hAnsi="Apple LiSung" w:cs="Apple LiSung"/>
          <w:color w:val="000000"/>
          <w:sz w:val="21"/>
          <w:szCs w:val="21"/>
        </w:rPr>
        <w:t>不清晰，相关数据</w:t>
      </w:r>
      <w:r>
        <w:rPr>
          <w:rFonts w:ascii="Arial" w:eastAsia="Arial" w:hAnsi="Arial" w:cs="Arial"/>
          <w:color w:val="000000"/>
          <w:sz w:val="21"/>
          <w:szCs w:val="21"/>
        </w:rPr>
        <w:t>/</w:t>
      </w:r>
      <w:r>
        <w:rPr>
          <w:rFonts w:ascii="Apple LiSung" w:eastAsia="Apple LiSung" w:hAnsi="Apple LiSung" w:cs="Apple LiSung"/>
          <w:color w:val="000000"/>
          <w:sz w:val="21"/>
          <w:szCs w:val="21"/>
        </w:rPr>
        <w:t>信息不全面、不及时、不准确，未履行必要的汇报义务</w:t>
      </w:r>
      <w:r>
        <w:rPr>
          <w:rFonts w:ascii="Apple LiSung" w:eastAsia="Apple LiSung" w:hAnsi="Apple LiSung" w:cs="Apple LiSung"/>
          <w:color w:val="000000"/>
          <w:sz w:val="21"/>
          <w:szCs w:val="21"/>
        </w:rPr>
        <w:t>或对外部汇报不</w:t>
      </w:r>
    </w:p>
    <w:p w:rsidR="00BB0A3E" w:rsidRDefault="00751069">
      <w:pPr>
        <w:spacing w:before="68" w:line="244" w:lineRule="exact"/>
        <w:ind w:left="1800"/>
      </w:pPr>
      <w:r>
        <w:rPr>
          <w:rFonts w:ascii="Apple LiSung" w:eastAsia="Apple LiSung" w:hAnsi="Apple LiSung" w:cs="Apple LiSung"/>
          <w:color w:val="000000"/>
          <w:sz w:val="21"/>
          <w:szCs w:val="21"/>
        </w:rPr>
        <w:t>准确</w:t>
      </w:r>
      <w:r>
        <w:rPr>
          <w:rFonts w:ascii="Arial" w:eastAsia="Arial" w:hAnsi="Arial" w:cs="Arial"/>
          <w:color w:val="000000"/>
          <w:sz w:val="21"/>
          <w:szCs w:val="21"/>
        </w:rPr>
        <w:t>(</w:t>
      </w:r>
      <w:r>
        <w:rPr>
          <w:rFonts w:ascii="Apple LiSung" w:eastAsia="Apple LiSung" w:hAnsi="Apple LiSung" w:cs="Apple LiSung"/>
          <w:color w:val="000000"/>
          <w:sz w:val="21"/>
          <w:szCs w:val="21"/>
        </w:rPr>
        <w:t>造成损失</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。各银行在监控</w:t>
      </w:r>
      <w:r>
        <w:rPr>
          <w:rFonts w:ascii="Arial" w:eastAsia="Arial" w:hAnsi="Arial" w:cs="Arial"/>
          <w:color w:val="000000"/>
          <w:sz w:val="21"/>
          <w:szCs w:val="21"/>
        </w:rPr>
        <w:t>/</w:t>
      </w:r>
      <w:r>
        <w:rPr>
          <w:rFonts w:ascii="Apple LiSung" w:eastAsia="Apple LiSung" w:hAnsi="Apple LiSung" w:cs="Apple LiSung"/>
          <w:color w:val="000000"/>
          <w:sz w:val="21"/>
          <w:szCs w:val="21"/>
        </w:rPr>
        <w:t>报告的流程、频率和路线方面出现问题，造成决策层或管</w:t>
      </w:r>
    </w:p>
    <w:p w:rsidR="00BB0A3E" w:rsidRDefault="00751069">
      <w:pPr>
        <w:spacing w:before="68" w:line="219" w:lineRule="exact"/>
        <w:ind w:left="1800"/>
      </w:pPr>
      <w:r>
        <w:rPr>
          <w:rFonts w:ascii="Apple LiSung" w:eastAsia="Apple LiSung" w:hAnsi="Apple LiSung" w:cs="Apple LiSung"/>
          <w:color w:val="000000"/>
          <w:sz w:val="21"/>
          <w:szCs w:val="21"/>
        </w:rPr>
        <w:t>理层不能及时发现并督促整改错误，由此造成的损失较难统计，实践中应当建立有效的跟踪</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和反馈机制。</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5</w:t>
      </w:r>
      <w:r>
        <w:rPr>
          <w:rFonts w:ascii="Apple LiSung" w:eastAsia="Apple LiSung" w:hAnsi="Apple LiSung" w:cs="Apple LiSung"/>
          <w:color w:val="000000"/>
          <w:sz w:val="21"/>
          <w:szCs w:val="21"/>
        </w:rPr>
        <w:t>）结算</w:t>
      </w:r>
      <w:r>
        <w:rPr>
          <w:rFonts w:ascii="Arial" w:eastAsia="Arial" w:hAnsi="Arial" w:cs="Arial"/>
          <w:color w:val="000000"/>
          <w:sz w:val="21"/>
          <w:szCs w:val="21"/>
        </w:rPr>
        <w:t>/</w:t>
      </w:r>
      <w:r>
        <w:rPr>
          <w:rFonts w:ascii="Apple LiSung" w:eastAsia="Apple LiSung" w:hAnsi="Apple LiSung" w:cs="Apple LiSung"/>
          <w:color w:val="000000"/>
          <w:sz w:val="21"/>
          <w:szCs w:val="21"/>
        </w:rPr>
        <w:t>支付错误</w:t>
      </w:r>
    </w:p>
    <w:p w:rsidR="00BB0A3E" w:rsidRDefault="00751069">
      <w:pPr>
        <w:spacing w:before="68" w:line="244" w:lineRule="exact"/>
        <w:ind w:left="2220"/>
      </w:pPr>
      <w:r>
        <w:rPr>
          <w:rFonts w:ascii="Apple LiSung" w:eastAsia="Apple LiSung" w:hAnsi="Apple LiSung" w:cs="Apple LiSung"/>
          <w:color w:val="000000"/>
          <w:sz w:val="21"/>
          <w:szCs w:val="21"/>
        </w:rPr>
        <w:t>结算</w:t>
      </w:r>
      <w:r>
        <w:rPr>
          <w:rFonts w:ascii="Arial" w:eastAsia="Arial" w:hAnsi="Arial" w:cs="Arial"/>
          <w:color w:val="000000"/>
          <w:sz w:val="21"/>
          <w:szCs w:val="21"/>
        </w:rPr>
        <w:t>/</w:t>
      </w:r>
      <w:r>
        <w:rPr>
          <w:rFonts w:ascii="Apple LiSung" w:eastAsia="Apple LiSung" w:hAnsi="Apple LiSung" w:cs="Apple LiSung"/>
          <w:color w:val="000000"/>
          <w:sz w:val="21"/>
          <w:szCs w:val="21"/>
        </w:rPr>
        <w:t>支付错误是指商业银行结算支付系统失灵或延迟</w:t>
      </w:r>
      <w:r>
        <w:rPr>
          <w:rFonts w:ascii="Arial" w:eastAsia="Arial" w:hAnsi="Arial" w:cs="Arial"/>
          <w:color w:val="000000"/>
          <w:sz w:val="21"/>
          <w:szCs w:val="21"/>
        </w:rPr>
        <w:t>(</w:t>
      </w:r>
      <w:r>
        <w:rPr>
          <w:rFonts w:ascii="Apple LiSung" w:eastAsia="Apple LiSung" w:hAnsi="Apple LiSung" w:cs="Apple LiSung"/>
          <w:color w:val="000000"/>
          <w:sz w:val="21"/>
          <w:szCs w:val="21"/>
        </w:rPr>
        <w:t>如现金未及时送达营业网点或</w:t>
      </w:r>
    </w:p>
    <w:p w:rsidR="00BB0A3E" w:rsidRDefault="00751069">
      <w:pPr>
        <w:spacing w:before="68" w:line="244" w:lineRule="exact"/>
        <w:ind w:left="1800"/>
      </w:pPr>
      <w:r>
        <w:rPr>
          <w:rFonts w:ascii="Apple LiSung" w:eastAsia="Apple LiSung" w:hAnsi="Apple LiSung" w:cs="Apple LiSung"/>
          <w:color w:val="000000"/>
          <w:sz w:val="21"/>
          <w:szCs w:val="21"/>
        </w:rPr>
        <w:t>交易对方等</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。国内外各商业银行均在大力推进运营与后台支持集中化，在流程方面既加强</w:t>
      </w:r>
    </w:p>
    <w:p w:rsidR="00BB0A3E" w:rsidRDefault="00751069">
      <w:pPr>
        <w:spacing w:before="68" w:line="219" w:lineRule="exact"/>
        <w:ind w:left="1800"/>
      </w:pPr>
      <w:r>
        <w:rPr>
          <w:rFonts w:ascii="Apple LiSung" w:eastAsia="Apple LiSung" w:hAnsi="Apple LiSung" w:cs="Apple LiSung"/>
          <w:color w:val="000000"/>
          <w:sz w:val="21"/>
          <w:szCs w:val="21"/>
        </w:rPr>
        <w:t>对前台和中台的控制，又重视对商业银行总体的流程重整。</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6</w:t>
      </w:r>
      <w:r>
        <w:rPr>
          <w:rFonts w:ascii="Apple LiSung" w:eastAsia="Apple LiSung" w:hAnsi="Apple LiSung" w:cs="Apple LiSung"/>
          <w:color w:val="000000"/>
          <w:sz w:val="21"/>
          <w:szCs w:val="21"/>
        </w:rPr>
        <w:t>）交易</w:t>
      </w:r>
      <w:r>
        <w:rPr>
          <w:rFonts w:ascii="Arial" w:eastAsia="Arial" w:hAnsi="Arial" w:cs="Arial"/>
          <w:color w:val="000000"/>
          <w:sz w:val="21"/>
          <w:szCs w:val="21"/>
        </w:rPr>
        <w:t>/</w:t>
      </w:r>
      <w:r>
        <w:rPr>
          <w:rFonts w:ascii="Apple LiSung" w:eastAsia="Apple LiSung" w:hAnsi="Apple LiSung" w:cs="Apple LiSung"/>
          <w:color w:val="000000"/>
          <w:sz w:val="21"/>
          <w:szCs w:val="21"/>
        </w:rPr>
        <w:t>定价错误</w:t>
      </w:r>
    </w:p>
    <w:p w:rsidR="00BB0A3E" w:rsidRDefault="00751069">
      <w:pPr>
        <w:spacing w:before="68" w:line="244" w:lineRule="exact"/>
        <w:ind w:left="2220"/>
      </w:pPr>
      <w:r>
        <w:rPr>
          <w:rFonts w:ascii="Apple LiSung" w:eastAsia="Apple LiSung" w:hAnsi="Apple LiSung" w:cs="Apple LiSung"/>
          <w:color w:val="000000"/>
          <w:sz w:val="21"/>
          <w:szCs w:val="21"/>
        </w:rPr>
        <w:t>交易</w:t>
      </w:r>
      <w:r>
        <w:rPr>
          <w:rFonts w:ascii="Arial" w:eastAsia="Arial" w:hAnsi="Arial" w:cs="Arial"/>
          <w:color w:val="000000"/>
          <w:sz w:val="21"/>
          <w:szCs w:val="21"/>
        </w:rPr>
        <w:t>/</w:t>
      </w:r>
      <w:r>
        <w:rPr>
          <w:rFonts w:ascii="Apple LiSung" w:eastAsia="Apple LiSung" w:hAnsi="Apple LiSung" w:cs="Apple LiSung"/>
          <w:color w:val="000000"/>
          <w:sz w:val="21"/>
          <w:szCs w:val="21"/>
        </w:rPr>
        <w:t>定价错误是指在交易过程中，因未遵循操作规定</w:t>
      </w:r>
      <w:r>
        <w:rPr>
          <w:rFonts w:ascii="Apple LiSung" w:eastAsia="Apple LiSung" w:hAnsi="Apple LiSung" w:cs="Apple LiSung"/>
          <w:color w:val="000000"/>
          <w:sz w:val="21"/>
          <w:szCs w:val="21"/>
        </w:rPr>
        <w:t>导致交易和定价出现错误</w:t>
      </w:r>
      <w:r>
        <w:rPr>
          <w:rFonts w:ascii="Arial" w:eastAsia="Arial" w:hAnsi="Arial" w:cs="Arial"/>
          <w:color w:val="000000"/>
          <w:sz w:val="21"/>
          <w:szCs w:val="21"/>
        </w:rPr>
        <w:t>(</w:t>
      </w:r>
      <w:r>
        <w:rPr>
          <w:rFonts w:ascii="Apple LiSung" w:eastAsia="Apple LiSung" w:hAnsi="Apple LiSung" w:cs="Apple LiSung"/>
          <w:color w:val="000000"/>
          <w:sz w:val="21"/>
          <w:szCs w:val="21"/>
        </w:rPr>
        <w:t>见表</w:t>
      </w:r>
      <w:r>
        <w:rPr>
          <w:rFonts w:ascii="Apple LiSung" w:eastAsia="Apple LiSung" w:hAnsi="Apple LiSung" w:cs="Apple LiSung"/>
          <w:sz w:val="21"/>
          <w:szCs w:val="21"/>
        </w:rPr>
        <w:t xml:space="preserve"> </w:t>
      </w:r>
      <w:r>
        <w:rPr>
          <w:rFonts w:ascii="Arial" w:eastAsia="Arial" w:hAnsi="Arial" w:cs="Arial"/>
          <w:color w:val="000000"/>
          <w:sz w:val="21"/>
          <w:szCs w:val="21"/>
        </w:rPr>
        <w:t>5</w:t>
      </w:r>
    </w:p>
    <w:p w:rsidR="00BB0A3E" w:rsidRDefault="00751069">
      <w:pPr>
        <w:spacing w:before="68" w:line="244" w:lineRule="exact"/>
        <w:ind w:left="1800"/>
      </w:pPr>
      <w:r>
        <w:rPr>
          <w:rFonts w:ascii="Arial" w:eastAsia="Arial" w:hAnsi="Arial" w:cs="Arial"/>
          <w:color w:val="000000"/>
          <w:sz w:val="21"/>
          <w:szCs w:val="21"/>
        </w:rPr>
        <w:t>-5</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w:t>
      </w:r>
    </w:p>
    <w:p w:rsidR="00BB0A3E" w:rsidRDefault="00BB0A3E">
      <w:pPr>
        <w:spacing w:line="380" w:lineRule="exact"/>
        <w:ind w:left="1800"/>
      </w:pPr>
    </w:p>
    <w:p w:rsidR="00BB0A3E" w:rsidRDefault="00751069">
      <w:pPr>
        <w:spacing w:line="244" w:lineRule="exact"/>
        <w:ind w:left="4864"/>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rial" w:eastAsia="Arial" w:hAnsi="Arial" w:cs="Arial"/>
          <w:b/>
          <w:color w:val="000000"/>
          <w:sz w:val="21"/>
          <w:szCs w:val="21"/>
        </w:rPr>
        <w:t>55</w:t>
      </w:r>
      <w:r>
        <w:rPr>
          <w:rFonts w:ascii="Arial" w:eastAsia="Arial" w:hAnsi="Arial" w:cs="Arial"/>
          <w:sz w:val="21"/>
          <w:szCs w:val="21"/>
        </w:rPr>
        <w:t xml:space="preserve"> </w:t>
      </w:r>
      <w:r>
        <w:rPr>
          <w:rFonts w:ascii="Arial" w:eastAsia="Arial" w:hAnsi="Arial" w:cs="Arial"/>
          <w:b/>
          <w:color w:val="000000"/>
          <w:sz w:val="21"/>
          <w:szCs w:val="21"/>
        </w:rPr>
        <w:t>-5-5</w:t>
      </w:r>
      <w:r>
        <w:rPr>
          <w:rFonts w:ascii="Arial" w:eastAsia="Arial" w:hAnsi="Arial" w:cs="Arial"/>
          <w:sz w:val="21"/>
          <w:szCs w:val="21"/>
        </w:rPr>
        <w:t xml:space="preserve"> </w:t>
      </w:r>
      <w:r>
        <w:rPr>
          <w:rFonts w:ascii="Apple LiSung" w:eastAsia="Apple LiSung" w:hAnsi="Apple LiSung" w:cs="Apple LiSung"/>
          <w:color w:val="000000"/>
          <w:sz w:val="21"/>
          <w:szCs w:val="21"/>
        </w:rPr>
        <w:t>交易交易</w:t>
      </w:r>
      <w:r>
        <w:rPr>
          <w:rFonts w:ascii="Arial" w:eastAsia="Arial" w:hAnsi="Arial" w:cs="Arial"/>
          <w:b/>
          <w:color w:val="000000"/>
          <w:sz w:val="21"/>
          <w:szCs w:val="21"/>
        </w:rPr>
        <w:t>////</w:t>
      </w:r>
      <w:r>
        <w:rPr>
          <w:rFonts w:ascii="Apple LiSung" w:eastAsia="Apple LiSung" w:hAnsi="Apple LiSung" w:cs="Apple LiSung"/>
          <w:color w:val="000000"/>
          <w:sz w:val="21"/>
          <w:szCs w:val="21"/>
        </w:rPr>
        <w:t>定价错误示例</w:t>
      </w:r>
    </w:p>
    <w:p w:rsidR="00BB0A3E" w:rsidRDefault="00BB0A3E">
      <w:pPr>
        <w:sectPr w:rsidR="00BB0A3E">
          <w:pgSz w:w="11906" w:h="16838"/>
          <w:pgMar w:top="0" w:right="0" w:bottom="0" w:left="0" w:header="0" w:footer="0" w:gutter="0"/>
          <w:cols w:space="720"/>
        </w:sectPr>
      </w:pPr>
    </w:p>
    <w:tbl>
      <w:tblPr>
        <w:tblW w:w="0" w:type="auto"/>
        <w:tblInd w:w="1691" w:type="dxa"/>
        <w:tblLayout w:type="fixed"/>
        <w:tblCellMar>
          <w:left w:w="0" w:type="dxa"/>
          <w:right w:w="0" w:type="dxa"/>
        </w:tblCellMar>
        <w:tblLook w:val="01E0" w:firstRow="1" w:lastRow="1" w:firstColumn="1" w:lastColumn="1" w:noHBand="0" w:noVBand="0"/>
      </w:tblPr>
      <w:tblGrid>
        <w:gridCol w:w="2659"/>
        <w:gridCol w:w="5879"/>
      </w:tblGrid>
      <w:tr w:rsidR="00BB0A3E">
        <w:trPr>
          <w:trHeight w:hRule="exact" w:val="321"/>
        </w:trPr>
        <w:tc>
          <w:tcPr>
            <w:tcW w:w="2659" w:type="dxa"/>
            <w:vMerge w:val="restart"/>
            <w:tcBorders>
              <w:top w:val="single" w:sz="7" w:space="0" w:color="000000"/>
              <w:left w:val="nil"/>
              <w:bottom w:val="single" w:sz="7" w:space="0" w:color="000000"/>
              <w:right w:val="single" w:sz="7" w:space="0" w:color="000000"/>
            </w:tcBorders>
          </w:tcPr>
          <w:p w:rsidR="00BB0A3E" w:rsidRDefault="00BB0A3E">
            <w:pPr>
              <w:spacing w:line="200" w:lineRule="exact"/>
              <w:ind w:left="108"/>
            </w:pPr>
          </w:p>
          <w:p w:rsidR="00BB0A3E" w:rsidRDefault="00BB0A3E">
            <w:pPr>
              <w:spacing w:line="200" w:lineRule="exact"/>
              <w:ind w:left="108"/>
            </w:pPr>
          </w:p>
          <w:p w:rsidR="00BB0A3E" w:rsidRDefault="00BB0A3E">
            <w:pPr>
              <w:spacing w:line="200" w:lineRule="exact"/>
              <w:ind w:left="108"/>
            </w:pPr>
          </w:p>
          <w:p w:rsidR="00BB0A3E" w:rsidRDefault="00BB0A3E">
            <w:pPr>
              <w:spacing w:line="200" w:lineRule="exact"/>
              <w:ind w:left="108"/>
            </w:pPr>
          </w:p>
          <w:p w:rsidR="00BB0A3E" w:rsidRDefault="00BB0A3E">
            <w:pPr>
              <w:spacing w:line="200" w:lineRule="exact"/>
              <w:ind w:left="108"/>
            </w:pPr>
          </w:p>
          <w:p w:rsidR="00BB0A3E" w:rsidRDefault="00BB0A3E">
            <w:pPr>
              <w:spacing w:line="288" w:lineRule="exact"/>
              <w:ind w:left="108"/>
            </w:pPr>
          </w:p>
          <w:p w:rsidR="00BB0A3E" w:rsidRDefault="00751069">
            <w:pPr>
              <w:spacing w:line="219" w:lineRule="exact"/>
              <w:ind w:left="108"/>
            </w:pPr>
            <w:r>
              <w:rPr>
                <w:rFonts w:ascii="Apple LiSung" w:eastAsia="Apple LiSung" w:hAnsi="Apple LiSung" w:cs="Apple LiSung"/>
                <w:color w:val="000000"/>
                <w:sz w:val="21"/>
                <w:szCs w:val="21"/>
              </w:rPr>
              <w:t>交易认定、执行和维护</w:t>
            </w:r>
          </w:p>
        </w:tc>
        <w:tc>
          <w:tcPr>
            <w:tcW w:w="5879" w:type="dxa"/>
            <w:tcBorders>
              <w:top w:val="single" w:sz="7" w:space="0" w:color="000000"/>
              <w:left w:val="single" w:sz="7" w:space="0" w:color="000000"/>
              <w:bottom w:val="single" w:sz="7" w:space="0" w:color="000000"/>
              <w:right w:val="nil"/>
            </w:tcBorders>
          </w:tcPr>
          <w:p w:rsidR="00BB0A3E" w:rsidRDefault="00751069">
            <w:pPr>
              <w:tabs>
                <w:tab w:val="left" w:pos="451"/>
              </w:tabs>
              <w:spacing w:before="40" w:line="219" w:lineRule="exact"/>
              <w:ind w:left="91"/>
            </w:pPr>
            <w:r>
              <w:rPr>
                <w:rFonts w:ascii="Apple LiSung" w:eastAsia="Apple LiSung" w:hAnsi="Apple LiSung" w:cs="Apple LiSung"/>
                <w:color w:val="000000"/>
                <w:sz w:val="18"/>
                <w:szCs w:val="18"/>
              </w:rPr>
              <w:t>●</w:t>
            </w:r>
            <w:r>
              <w:tab/>
            </w:r>
            <w:r>
              <w:rPr>
                <w:rFonts w:ascii="Apple LiSung" w:eastAsia="Apple LiSung" w:hAnsi="Apple LiSung" w:cs="Apple LiSung"/>
                <w:color w:val="000000"/>
                <w:sz w:val="21"/>
                <w:szCs w:val="21"/>
              </w:rPr>
              <w:t>错误传达信息</w:t>
            </w:r>
          </w:p>
        </w:tc>
      </w:tr>
      <w:tr w:rsidR="00BB0A3E">
        <w:trPr>
          <w:trHeight w:hRule="exact" w:val="321"/>
        </w:trPr>
        <w:tc>
          <w:tcPr>
            <w:tcW w:w="2659" w:type="dxa"/>
            <w:vMerge/>
            <w:tcBorders>
              <w:top w:val="single" w:sz="7" w:space="0" w:color="000000"/>
              <w:left w:val="nil"/>
              <w:bottom w:val="single" w:sz="7" w:space="0" w:color="000000"/>
              <w:right w:val="single" w:sz="7" w:space="0" w:color="000000"/>
            </w:tcBorders>
          </w:tcPr>
          <w:p w:rsidR="00BB0A3E" w:rsidRDefault="00BB0A3E"/>
        </w:tc>
        <w:tc>
          <w:tcPr>
            <w:tcW w:w="5879" w:type="dxa"/>
            <w:tcBorders>
              <w:top w:val="single" w:sz="7" w:space="0" w:color="000000"/>
              <w:left w:val="single" w:sz="7" w:space="0" w:color="000000"/>
              <w:bottom w:val="single" w:sz="7" w:space="0" w:color="000000"/>
              <w:right w:val="nil"/>
            </w:tcBorders>
          </w:tcPr>
          <w:p w:rsidR="00BB0A3E" w:rsidRDefault="00751069">
            <w:pPr>
              <w:tabs>
                <w:tab w:val="left" w:pos="451"/>
              </w:tabs>
              <w:spacing w:before="40" w:line="219" w:lineRule="exact"/>
              <w:ind w:left="91"/>
            </w:pPr>
            <w:r>
              <w:rPr>
                <w:rFonts w:ascii="Apple LiSung" w:eastAsia="Apple LiSung" w:hAnsi="Apple LiSung" w:cs="Apple LiSung"/>
                <w:color w:val="000000"/>
                <w:sz w:val="18"/>
                <w:szCs w:val="18"/>
              </w:rPr>
              <w:t>●</w:t>
            </w:r>
            <w:r>
              <w:tab/>
            </w:r>
            <w:r>
              <w:rPr>
                <w:rFonts w:ascii="Apple LiSung" w:eastAsia="Apple LiSung" w:hAnsi="Apple LiSung" w:cs="Apple LiSung"/>
                <w:color w:val="000000"/>
                <w:sz w:val="21"/>
                <w:szCs w:val="21"/>
              </w:rPr>
              <w:t>数据录入、维护或登载错误</w:t>
            </w:r>
          </w:p>
        </w:tc>
      </w:tr>
      <w:tr w:rsidR="00BB0A3E">
        <w:trPr>
          <w:trHeight w:hRule="exact" w:val="321"/>
        </w:trPr>
        <w:tc>
          <w:tcPr>
            <w:tcW w:w="2659" w:type="dxa"/>
            <w:vMerge/>
            <w:tcBorders>
              <w:top w:val="single" w:sz="7" w:space="0" w:color="000000"/>
              <w:left w:val="nil"/>
              <w:bottom w:val="single" w:sz="7" w:space="0" w:color="000000"/>
              <w:right w:val="single" w:sz="7" w:space="0" w:color="000000"/>
            </w:tcBorders>
          </w:tcPr>
          <w:p w:rsidR="00BB0A3E" w:rsidRDefault="00BB0A3E"/>
        </w:tc>
        <w:tc>
          <w:tcPr>
            <w:tcW w:w="5879" w:type="dxa"/>
            <w:tcBorders>
              <w:top w:val="single" w:sz="7" w:space="0" w:color="000000"/>
              <w:left w:val="single" w:sz="7" w:space="0" w:color="000000"/>
              <w:bottom w:val="single" w:sz="7" w:space="0" w:color="000000"/>
              <w:right w:val="nil"/>
            </w:tcBorders>
          </w:tcPr>
          <w:p w:rsidR="00BB0A3E" w:rsidRDefault="00751069">
            <w:pPr>
              <w:tabs>
                <w:tab w:val="left" w:pos="451"/>
              </w:tabs>
              <w:spacing w:before="40" w:line="219" w:lineRule="exact"/>
              <w:ind w:left="91"/>
            </w:pPr>
            <w:r>
              <w:rPr>
                <w:rFonts w:ascii="Apple LiSung" w:eastAsia="Apple LiSung" w:hAnsi="Apple LiSung" w:cs="Apple LiSung"/>
                <w:color w:val="000000"/>
                <w:sz w:val="18"/>
                <w:szCs w:val="18"/>
              </w:rPr>
              <w:t>●</w:t>
            </w:r>
            <w:r>
              <w:tab/>
            </w:r>
            <w:r>
              <w:rPr>
                <w:rFonts w:ascii="Apple LiSung" w:eastAsia="Apple LiSung" w:hAnsi="Apple LiSung" w:cs="Apple LiSung"/>
                <w:color w:val="000000"/>
                <w:sz w:val="21"/>
                <w:szCs w:val="21"/>
              </w:rPr>
              <w:t>超过最后期限或未履行义务</w:t>
            </w:r>
          </w:p>
        </w:tc>
      </w:tr>
      <w:tr w:rsidR="00BB0A3E">
        <w:trPr>
          <w:trHeight w:hRule="exact" w:val="321"/>
        </w:trPr>
        <w:tc>
          <w:tcPr>
            <w:tcW w:w="2659" w:type="dxa"/>
            <w:vMerge/>
            <w:tcBorders>
              <w:top w:val="single" w:sz="7" w:space="0" w:color="000000"/>
              <w:left w:val="nil"/>
              <w:bottom w:val="single" w:sz="7" w:space="0" w:color="000000"/>
              <w:right w:val="single" w:sz="7" w:space="0" w:color="000000"/>
            </w:tcBorders>
          </w:tcPr>
          <w:p w:rsidR="00BB0A3E" w:rsidRDefault="00BB0A3E"/>
        </w:tc>
        <w:tc>
          <w:tcPr>
            <w:tcW w:w="5879" w:type="dxa"/>
            <w:tcBorders>
              <w:top w:val="single" w:sz="7" w:space="0" w:color="000000"/>
              <w:left w:val="single" w:sz="7" w:space="0" w:color="000000"/>
              <w:bottom w:val="single" w:sz="7" w:space="0" w:color="000000"/>
              <w:right w:val="nil"/>
            </w:tcBorders>
          </w:tcPr>
          <w:p w:rsidR="00BB0A3E" w:rsidRDefault="00751069">
            <w:pPr>
              <w:tabs>
                <w:tab w:val="left" w:pos="451"/>
              </w:tabs>
              <w:spacing w:before="40" w:line="244" w:lineRule="exact"/>
              <w:ind w:left="91"/>
            </w:pPr>
            <w:r>
              <w:rPr>
                <w:rFonts w:ascii="Apple LiSung" w:eastAsia="Apple LiSung" w:hAnsi="Apple LiSung" w:cs="Apple LiSung"/>
                <w:color w:val="000000"/>
                <w:sz w:val="18"/>
                <w:szCs w:val="18"/>
              </w:rPr>
              <w:t>●</w:t>
            </w:r>
            <w:r>
              <w:tab/>
            </w:r>
            <w:r>
              <w:rPr>
                <w:rFonts w:ascii="Apple LiSung" w:eastAsia="Apple LiSung" w:hAnsi="Apple LiSung" w:cs="Apple LiSung"/>
                <w:color w:val="000000"/>
                <w:sz w:val="21"/>
                <w:szCs w:val="21"/>
              </w:rPr>
              <w:t>模型</w:t>
            </w:r>
            <w:r>
              <w:rPr>
                <w:rFonts w:ascii="Arial" w:eastAsia="Arial" w:hAnsi="Arial" w:cs="Arial"/>
                <w:color w:val="000000"/>
                <w:sz w:val="21"/>
                <w:szCs w:val="21"/>
              </w:rPr>
              <w:t>/</w:t>
            </w:r>
            <w:r>
              <w:rPr>
                <w:rFonts w:ascii="Apple LiSung" w:eastAsia="Apple LiSung" w:hAnsi="Apple LiSung" w:cs="Apple LiSung"/>
                <w:color w:val="000000"/>
                <w:sz w:val="21"/>
                <w:szCs w:val="21"/>
              </w:rPr>
              <w:t>系统误操作</w:t>
            </w:r>
          </w:p>
        </w:tc>
      </w:tr>
      <w:tr w:rsidR="00BB0A3E">
        <w:trPr>
          <w:trHeight w:hRule="exact" w:val="324"/>
        </w:trPr>
        <w:tc>
          <w:tcPr>
            <w:tcW w:w="2659" w:type="dxa"/>
            <w:vMerge/>
            <w:tcBorders>
              <w:top w:val="single" w:sz="7" w:space="0" w:color="000000"/>
              <w:left w:val="nil"/>
              <w:bottom w:val="single" w:sz="7" w:space="0" w:color="000000"/>
              <w:right w:val="single" w:sz="7" w:space="0" w:color="000000"/>
            </w:tcBorders>
          </w:tcPr>
          <w:p w:rsidR="00BB0A3E" w:rsidRDefault="00BB0A3E"/>
        </w:tc>
        <w:tc>
          <w:tcPr>
            <w:tcW w:w="5879" w:type="dxa"/>
            <w:tcBorders>
              <w:top w:val="single" w:sz="7" w:space="0" w:color="000000"/>
              <w:left w:val="single" w:sz="7" w:space="0" w:color="000000"/>
              <w:bottom w:val="single" w:sz="7" w:space="0" w:color="000000"/>
              <w:right w:val="nil"/>
            </w:tcBorders>
          </w:tcPr>
          <w:p w:rsidR="00BB0A3E" w:rsidRDefault="00751069">
            <w:pPr>
              <w:tabs>
                <w:tab w:val="left" w:pos="451"/>
              </w:tabs>
              <w:spacing w:before="43" w:line="244" w:lineRule="exact"/>
              <w:ind w:left="91"/>
            </w:pPr>
            <w:r>
              <w:rPr>
                <w:rFonts w:ascii="Apple LiSung" w:eastAsia="Apple LiSung" w:hAnsi="Apple LiSung" w:cs="Apple LiSung"/>
                <w:color w:val="000000"/>
                <w:sz w:val="18"/>
                <w:szCs w:val="18"/>
              </w:rPr>
              <w:t>●</w:t>
            </w:r>
            <w:r>
              <w:tab/>
            </w:r>
            <w:r>
              <w:rPr>
                <w:rFonts w:ascii="Apple LiSung" w:eastAsia="Apple LiSung" w:hAnsi="Apple LiSung" w:cs="Apple LiSung"/>
                <w:color w:val="000000"/>
                <w:sz w:val="21"/>
                <w:szCs w:val="21"/>
              </w:rPr>
              <w:t>财务处理错误</w:t>
            </w:r>
            <w:r>
              <w:rPr>
                <w:rFonts w:ascii="Arial" w:eastAsia="Arial" w:hAnsi="Arial" w:cs="Arial"/>
                <w:color w:val="000000"/>
                <w:sz w:val="21"/>
                <w:szCs w:val="21"/>
              </w:rPr>
              <w:t>/</w:t>
            </w:r>
            <w:r>
              <w:rPr>
                <w:rFonts w:ascii="Apple LiSung" w:eastAsia="Apple LiSung" w:hAnsi="Apple LiSung" w:cs="Apple LiSung"/>
                <w:color w:val="000000"/>
                <w:sz w:val="21"/>
                <w:szCs w:val="21"/>
              </w:rPr>
              <w:t>交易归属错误</w:t>
            </w:r>
          </w:p>
        </w:tc>
      </w:tr>
      <w:tr w:rsidR="00BB0A3E">
        <w:trPr>
          <w:trHeight w:hRule="exact" w:val="321"/>
        </w:trPr>
        <w:tc>
          <w:tcPr>
            <w:tcW w:w="2659" w:type="dxa"/>
            <w:vMerge/>
            <w:tcBorders>
              <w:top w:val="single" w:sz="7" w:space="0" w:color="000000"/>
              <w:left w:val="nil"/>
              <w:bottom w:val="single" w:sz="7" w:space="0" w:color="000000"/>
              <w:right w:val="single" w:sz="7" w:space="0" w:color="000000"/>
            </w:tcBorders>
          </w:tcPr>
          <w:p w:rsidR="00BB0A3E" w:rsidRDefault="00BB0A3E"/>
        </w:tc>
        <w:tc>
          <w:tcPr>
            <w:tcW w:w="5879" w:type="dxa"/>
            <w:tcBorders>
              <w:top w:val="single" w:sz="7" w:space="0" w:color="000000"/>
              <w:left w:val="single" w:sz="7" w:space="0" w:color="000000"/>
              <w:bottom w:val="single" w:sz="7" w:space="0" w:color="000000"/>
              <w:right w:val="nil"/>
            </w:tcBorders>
          </w:tcPr>
          <w:p w:rsidR="00BB0A3E" w:rsidRDefault="00751069">
            <w:pPr>
              <w:tabs>
                <w:tab w:val="left" w:pos="451"/>
              </w:tabs>
              <w:spacing w:before="40" w:line="219" w:lineRule="exact"/>
              <w:ind w:left="91"/>
            </w:pPr>
            <w:r>
              <w:rPr>
                <w:rFonts w:ascii="Apple LiSung" w:eastAsia="Apple LiSung" w:hAnsi="Apple LiSung" w:cs="Apple LiSung"/>
                <w:color w:val="000000"/>
                <w:sz w:val="18"/>
                <w:szCs w:val="18"/>
              </w:rPr>
              <w:t>●</w:t>
            </w:r>
            <w:r>
              <w:tab/>
            </w:r>
            <w:r>
              <w:rPr>
                <w:rFonts w:ascii="Apple LiSung" w:eastAsia="Apple LiSung" w:hAnsi="Apple LiSung" w:cs="Apple LiSung"/>
                <w:color w:val="000000"/>
                <w:sz w:val="21"/>
                <w:szCs w:val="21"/>
              </w:rPr>
              <w:t>其他任务履行失误</w:t>
            </w:r>
          </w:p>
        </w:tc>
      </w:tr>
      <w:tr w:rsidR="00BB0A3E">
        <w:trPr>
          <w:trHeight w:hRule="exact" w:val="321"/>
        </w:trPr>
        <w:tc>
          <w:tcPr>
            <w:tcW w:w="2659" w:type="dxa"/>
            <w:vMerge/>
            <w:tcBorders>
              <w:top w:val="single" w:sz="7" w:space="0" w:color="000000"/>
              <w:left w:val="nil"/>
              <w:bottom w:val="single" w:sz="7" w:space="0" w:color="000000"/>
              <w:right w:val="single" w:sz="7" w:space="0" w:color="000000"/>
            </w:tcBorders>
          </w:tcPr>
          <w:p w:rsidR="00BB0A3E" w:rsidRDefault="00BB0A3E"/>
        </w:tc>
        <w:tc>
          <w:tcPr>
            <w:tcW w:w="5879" w:type="dxa"/>
            <w:tcBorders>
              <w:top w:val="single" w:sz="7" w:space="0" w:color="000000"/>
              <w:left w:val="single" w:sz="7" w:space="0" w:color="000000"/>
              <w:bottom w:val="single" w:sz="7" w:space="0" w:color="000000"/>
              <w:right w:val="nil"/>
            </w:tcBorders>
          </w:tcPr>
          <w:p w:rsidR="00BB0A3E" w:rsidRDefault="00751069">
            <w:pPr>
              <w:tabs>
                <w:tab w:val="left" w:pos="451"/>
              </w:tabs>
              <w:spacing w:before="40" w:line="219" w:lineRule="exact"/>
              <w:ind w:left="91"/>
            </w:pPr>
            <w:r>
              <w:rPr>
                <w:rFonts w:ascii="Apple LiSung" w:eastAsia="Apple LiSung" w:hAnsi="Apple LiSung" w:cs="Apple LiSung"/>
                <w:color w:val="000000"/>
                <w:sz w:val="18"/>
                <w:szCs w:val="18"/>
              </w:rPr>
              <w:t>●</w:t>
            </w:r>
            <w:r>
              <w:tab/>
            </w:r>
            <w:r>
              <w:rPr>
                <w:rFonts w:ascii="Apple LiSung" w:eastAsia="Apple LiSung" w:hAnsi="Apple LiSung" w:cs="Apple LiSung"/>
                <w:color w:val="000000"/>
                <w:sz w:val="21"/>
                <w:szCs w:val="21"/>
              </w:rPr>
              <w:t>交割失误</w:t>
            </w:r>
          </w:p>
        </w:tc>
      </w:tr>
      <w:tr w:rsidR="00BB0A3E">
        <w:trPr>
          <w:trHeight w:hRule="exact" w:val="321"/>
        </w:trPr>
        <w:tc>
          <w:tcPr>
            <w:tcW w:w="2659" w:type="dxa"/>
            <w:vMerge/>
            <w:tcBorders>
              <w:top w:val="single" w:sz="7" w:space="0" w:color="000000"/>
              <w:left w:val="nil"/>
              <w:bottom w:val="single" w:sz="7" w:space="0" w:color="000000"/>
              <w:right w:val="single" w:sz="7" w:space="0" w:color="000000"/>
            </w:tcBorders>
          </w:tcPr>
          <w:p w:rsidR="00BB0A3E" w:rsidRDefault="00BB0A3E"/>
        </w:tc>
        <w:tc>
          <w:tcPr>
            <w:tcW w:w="5879" w:type="dxa"/>
            <w:tcBorders>
              <w:top w:val="single" w:sz="7" w:space="0" w:color="000000"/>
              <w:left w:val="single" w:sz="7" w:space="0" w:color="000000"/>
              <w:bottom w:val="single" w:sz="7" w:space="0" w:color="000000"/>
              <w:right w:val="nil"/>
            </w:tcBorders>
          </w:tcPr>
          <w:p w:rsidR="00BB0A3E" w:rsidRDefault="00751069">
            <w:pPr>
              <w:tabs>
                <w:tab w:val="left" w:pos="451"/>
              </w:tabs>
              <w:spacing w:before="40" w:line="219" w:lineRule="exact"/>
              <w:ind w:left="91"/>
            </w:pPr>
            <w:r>
              <w:rPr>
                <w:rFonts w:ascii="Apple LiSung" w:eastAsia="Apple LiSung" w:hAnsi="Apple LiSung" w:cs="Apple LiSung"/>
                <w:color w:val="000000"/>
                <w:sz w:val="18"/>
                <w:szCs w:val="18"/>
              </w:rPr>
              <w:t>●</w:t>
            </w:r>
            <w:r>
              <w:tab/>
            </w:r>
            <w:r>
              <w:rPr>
                <w:rFonts w:ascii="Apple LiSung" w:eastAsia="Apple LiSung" w:hAnsi="Apple LiSung" w:cs="Apple LiSung"/>
                <w:color w:val="000000"/>
                <w:sz w:val="21"/>
                <w:szCs w:val="21"/>
              </w:rPr>
              <w:t>担保品管理失效</w:t>
            </w:r>
          </w:p>
        </w:tc>
      </w:tr>
      <w:tr w:rsidR="00BB0A3E">
        <w:trPr>
          <w:trHeight w:hRule="exact" w:val="321"/>
        </w:trPr>
        <w:tc>
          <w:tcPr>
            <w:tcW w:w="2659" w:type="dxa"/>
            <w:vMerge/>
            <w:tcBorders>
              <w:top w:val="single" w:sz="7" w:space="0" w:color="000000"/>
              <w:left w:val="nil"/>
              <w:bottom w:val="single" w:sz="7" w:space="0" w:color="000000"/>
              <w:right w:val="single" w:sz="7" w:space="0" w:color="000000"/>
            </w:tcBorders>
          </w:tcPr>
          <w:p w:rsidR="00BB0A3E" w:rsidRDefault="00BB0A3E"/>
        </w:tc>
        <w:tc>
          <w:tcPr>
            <w:tcW w:w="5879" w:type="dxa"/>
            <w:tcBorders>
              <w:top w:val="single" w:sz="7" w:space="0" w:color="000000"/>
              <w:left w:val="single" w:sz="7" w:space="0" w:color="000000"/>
              <w:bottom w:val="single" w:sz="7" w:space="0" w:color="000000"/>
              <w:right w:val="nil"/>
            </w:tcBorders>
          </w:tcPr>
          <w:p w:rsidR="00BB0A3E" w:rsidRDefault="00751069">
            <w:pPr>
              <w:tabs>
                <w:tab w:val="left" w:pos="451"/>
              </w:tabs>
              <w:spacing w:before="40" w:line="219" w:lineRule="exact"/>
              <w:ind w:left="91"/>
            </w:pPr>
            <w:r>
              <w:rPr>
                <w:rFonts w:ascii="Apple LiSung" w:eastAsia="Apple LiSung" w:hAnsi="Apple LiSung" w:cs="Apple LiSung"/>
                <w:color w:val="000000"/>
                <w:sz w:val="18"/>
                <w:szCs w:val="18"/>
              </w:rPr>
              <w:t>●</w:t>
            </w:r>
            <w:r>
              <w:tab/>
            </w:r>
            <w:r>
              <w:rPr>
                <w:rFonts w:ascii="Apple LiSung" w:eastAsia="Apple LiSung" w:hAnsi="Apple LiSung" w:cs="Apple LiSung"/>
                <w:color w:val="000000"/>
                <w:sz w:val="21"/>
                <w:szCs w:val="21"/>
              </w:rPr>
              <w:t>交易相关数据维护</w:t>
            </w:r>
          </w:p>
        </w:tc>
      </w:tr>
      <w:tr w:rsidR="00BB0A3E">
        <w:trPr>
          <w:trHeight w:hRule="exact" w:val="321"/>
        </w:trPr>
        <w:tc>
          <w:tcPr>
            <w:tcW w:w="2659" w:type="dxa"/>
            <w:vMerge w:val="restart"/>
            <w:tcBorders>
              <w:top w:val="single" w:sz="7" w:space="0" w:color="000000"/>
              <w:left w:val="nil"/>
              <w:bottom w:val="single" w:sz="7" w:space="0" w:color="000000"/>
              <w:right w:val="single" w:sz="7" w:space="0" w:color="000000"/>
            </w:tcBorders>
          </w:tcPr>
          <w:p w:rsidR="00BB0A3E" w:rsidRDefault="00751069">
            <w:pPr>
              <w:spacing w:before="40" w:line="219" w:lineRule="exact"/>
              <w:ind w:left="736"/>
            </w:pPr>
            <w:r>
              <w:rPr>
                <w:rFonts w:ascii="Apple LiSung" w:eastAsia="Apple LiSung" w:hAnsi="Apple LiSung" w:cs="Apple LiSung"/>
                <w:color w:val="000000"/>
                <w:sz w:val="21"/>
                <w:szCs w:val="21"/>
              </w:rPr>
              <w:t>交易对手</w:t>
            </w:r>
          </w:p>
        </w:tc>
        <w:tc>
          <w:tcPr>
            <w:tcW w:w="5879" w:type="dxa"/>
            <w:tcBorders>
              <w:top w:val="single" w:sz="7" w:space="0" w:color="000000"/>
              <w:left w:val="single" w:sz="7" w:space="0" w:color="000000"/>
              <w:bottom w:val="single" w:sz="7" w:space="0" w:color="000000"/>
              <w:right w:val="nil"/>
            </w:tcBorders>
          </w:tcPr>
          <w:p w:rsidR="00BB0A3E" w:rsidRDefault="00751069">
            <w:pPr>
              <w:tabs>
                <w:tab w:val="left" w:pos="451"/>
              </w:tabs>
              <w:spacing w:before="40" w:line="219" w:lineRule="exact"/>
              <w:ind w:left="91"/>
            </w:pPr>
            <w:r>
              <w:rPr>
                <w:rFonts w:ascii="Apple LiSung" w:eastAsia="Apple LiSung" w:hAnsi="Apple LiSung" w:cs="Apple LiSung"/>
                <w:color w:val="000000"/>
                <w:sz w:val="18"/>
                <w:szCs w:val="18"/>
              </w:rPr>
              <w:t>●</w:t>
            </w:r>
            <w:r>
              <w:tab/>
            </w:r>
            <w:r>
              <w:rPr>
                <w:rFonts w:ascii="Apple LiSung" w:eastAsia="Apple LiSung" w:hAnsi="Apple LiSung" w:cs="Apple LiSung"/>
                <w:color w:val="000000"/>
                <w:sz w:val="21"/>
                <w:szCs w:val="21"/>
              </w:rPr>
              <w:t>与同业交易处理不当</w:t>
            </w:r>
          </w:p>
        </w:tc>
      </w:tr>
      <w:tr w:rsidR="00BB0A3E">
        <w:trPr>
          <w:trHeight w:hRule="exact" w:val="323"/>
        </w:trPr>
        <w:tc>
          <w:tcPr>
            <w:tcW w:w="2659" w:type="dxa"/>
            <w:vMerge/>
            <w:tcBorders>
              <w:top w:val="single" w:sz="7" w:space="0" w:color="000000"/>
              <w:left w:val="nil"/>
              <w:bottom w:val="single" w:sz="7" w:space="0" w:color="000000"/>
              <w:right w:val="single" w:sz="7" w:space="0" w:color="000000"/>
            </w:tcBorders>
          </w:tcPr>
          <w:p w:rsidR="00BB0A3E" w:rsidRDefault="00BB0A3E"/>
        </w:tc>
        <w:tc>
          <w:tcPr>
            <w:tcW w:w="5879" w:type="dxa"/>
            <w:tcBorders>
              <w:top w:val="single" w:sz="7" w:space="0" w:color="000000"/>
              <w:left w:val="single" w:sz="7" w:space="0" w:color="000000"/>
              <w:bottom w:val="single" w:sz="7" w:space="0" w:color="000000"/>
              <w:right w:val="nil"/>
            </w:tcBorders>
          </w:tcPr>
          <w:p w:rsidR="00BB0A3E" w:rsidRDefault="00751069">
            <w:pPr>
              <w:tabs>
                <w:tab w:val="left" w:pos="451"/>
              </w:tabs>
              <w:spacing w:before="43" w:line="219" w:lineRule="exact"/>
              <w:ind w:left="91"/>
            </w:pPr>
            <w:r>
              <w:rPr>
                <w:rFonts w:ascii="Apple LiSung" w:eastAsia="Apple LiSung" w:hAnsi="Apple LiSung" w:cs="Apple LiSung"/>
                <w:color w:val="000000"/>
                <w:sz w:val="18"/>
                <w:szCs w:val="18"/>
              </w:rPr>
              <w:t>●</w:t>
            </w:r>
            <w:r>
              <w:tab/>
            </w:r>
            <w:r>
              <w:rPr>
                <w:rFonts w:ascii="Apple LiSung" w:eastAsia="Apple LiSung" w:hAnsi="Apple LiSung" w:cs="Apple LiSung"/>
                <w:color w:val="000000"/>
                <w:sz w:val="21"/>
                <w:szCs w:val="21"/>
              </w:rPr>
              <w:t>与同业交易对手的争议</w:t>
            </w:r>
          </w:p>
        </w:tc>
      </w:tr>
    </w:tbl>
    <w:p w:rsidR="00BB0A3E" w:rsidRDefault="00BB0A3E">
      <w:pPr>
        <w:spacing w:line="35" w:lineRule="exact"/>
      </w:pPr>
    </w:p>
    <w:p w:rsidR="00BB0A3E" w:rsidRDefault="00BB0A3E">
      <w:pPr>
        <w:sectPr w:rsidR="00BB0A3E">
          <w:type w:val="continuous"/>
          <w:pgSz w:w="11906" w:h="16838"/>
          <w:pgMar w:top="0" w:right="0" w:bottom="0" w:left="0" w:header="0" w:footer="0" w:gutter="0"/>
          <w:cols w:space="720"/>
        </w:sectPr>
      </w:pPr>
    </w:p>
    <w:p w:rsidR="00BB0A3E" w:rsidRDefault="00BB0A3E">
      <w:pPr>
        <w:spacing w:line="200" w:lineRule="exact"/>
        <w:ind w:left="1800"/>
      </w:pPr>
    </w:p>
    <w:p w:rsidR="00BB0A3E" w:rsidRDefault="00BB0A3E">
      <w:pPr>
        <w:spacing w:line="395" w:lineRule="exact"/>
        <w:ind w:left="1800"/>
      </w:pPr>
    </w:p>
    <w:p w:rsidR="00BB0A3E" w:rsidRDefault="00751069">
      <w:pPr>
        <w:spacing w:line="244" w:lineRule="exact"/>
        <w:ind w:left="2212"/>
      </w:pPr>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系统缺</w:t>
      </w:r>
    </w:p>
    <w:p w:rsidR="00BB0A3E" w:rsidRDefault="00BB0A3E">
      <w:pPr>
        <w:spacing w:line="375" w:lineRule="exact"/>
        <w:ind w:left="1800"/>
      </w:pPr>
    </w:p>
    <w:p w:rsidR="00BB0A3E" w:rsidRDefault="00751069">
      <w:pPr>
        <w:spacing w:line="219" w:lineRule="exact"/>
        <w:ind w:left="2220"/>
      </w:pPr>
      <w:r>
        <w:rPr>
          <w:rFonts w:ascii="Apple LiSung" w:eastAsia="Apple LiSung" w:hAnsi="Apple LiSung" w:cs="Apple LiSung"/>
          <w:color w:val="000000"/>
          <w:sz w:val="21"/>
          <w:szCs w:val="21"/>
        </w:rPr>
        <w:t>系统缺陷引发的操作风险是指由于信息科技部门或服务供应商提供的计算机系统或设</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备发生故障或其他原因，导致商业银行不能正常提供全部</w:t>
      </w:r>
      <w:r>
        <w:rPr>
          <w:rFonts w:ascii="Arial" w:eastAsia="Arial" w:hAnsi="Arial" w:cs="Arial"/>
          <w:color w:val="000000"/>
          <w:sz w:val="21"/>
          <w:szCs w:val="21"/>
        </w:rPr>
        <w:t>/</w:t>
      </w:r>
      <w:r>
        <w:rPr>
          <w:rFonts w:ascii="Apple LiSung" w:eastAsia="Apple LiSung" w:hAnsi="Apple LiSung" w:cs="Apple LiSung"/>
          <w:color w:val="000000"/>
          <w:sz w:val="21"/>
          <w:szCs w:val="21"/>
        </w:rPr>
        <w:t>部分服务或业务中断而造成的损</w:t>
      </w:r>
    </w:p>
    <w:p w:rsidR="00BB0A3E" w:rsidRDefault="00751069">
      <w:pPr>
        <w:spacing w:before="68" w:line="219" w:lineRule="exact"/>
        <w:ind w:left="1800"/>
      </w:pPr>
      <w:r>
        <w:rPr>
          <w:rFonts w:ascii="Apple LiSung" w:eastAsia="Apple LiSung" w:hAnsi="Apple LiSung" w:cs="Apple LiSung"/>
          <w:color w:val="000000"/>
          <w:sz w:val="21"/>
          <w:szCs w:val="21"/>
        </w:rPr>
        <w:t>失。系统缺陷引发的风险包括系统设计不完善和系统维护不完善所产生的风险，具体表现为</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数据</w:t>
      </w:r>
      <w:r>
        <w:rPr>
          <w:rFonts w:ascii="Arial" w:eastAsia="Arial" w:hAnsi="Arial" w:cs="Arial"/>
          <w:color w:val="000000"/>
          <w:sz w:val="21"/>
          <w:szCs w:val="21"/>
        </w:rPr>
        <w:t>/</w:t>
      </w:r>
      <w:r>
        <w:rPr>
          <w:rFonts w:ascii="Apple LiSung" w:eastAsia="Apple LiSung" w:hAnsi="Apple LiSung" w:cs="Apple LiSung"/>
          <w:color w:val="000000"/>
          <w:sz w:val="21"/>
          <w:szCs w:val="21"/>
        </w:rPr>
        <w:t>信息质量、违反系统安全规定、系统设计</w:t>
      </w:r>
      <w:r>
        <w:rPr>
          <w:rFonts w:ascii="Arial" w:eastAsia="Arial" w:hAnsi="Arial" w:cs="Arial"/>
          <w:color w:val="000000"/>
          <w:sz w:val="21"/>
          <w:szCs w:val="21"/>
        </w:rPr>
        <w:t>/</w:t>
      </w:r>
      <w:r>
        <w:rPr>
          <w:rFonts w:ascii="Apple LiSung" w:eastAsia="Apple LiSung" w:hAnsi="Apple LiSung" w:cs="Apple LiSung"/>
          <w:color w:val="000000"/>
          <w:sz w:val="21"/>
          <w:szCs w:val="21"/>
        </w:rPr>
        <w:t>开发的战略风险，以及系统的稳定性、兼容</w:t>
      </w:r>
    </w:p>
    <w:p w:rsidR="00BB0A3E" w:rsidRDefault="00751069">
      <w:pPr>
        <w:spacing w:before="68" w:line="219" w:lineRule="exact"/>
        <w:ind w:left="1800"/>
      </w:pPr>
      <w:r>
        <w:rPr>
          <w:rFonts w:ascii="Apple LiSung" w:eastAsia="Apple LiSung" w:hAnsi="Apple LiSung" w:cs="Apple LiSung"/>
          <w:color w:val="000000"/>
          <w:sz w:val="21"/>
          <w:szCs w:val="21"/>
        </w:rPr>
        <w:t>性、适宜性方面的问题。</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商业银行无论是对大客户的现金管理、对个人客户的网银服务，还是对内部的风险管理</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都高度依赖日趋</w:t>
      </w:r>
      <w:r>
        <w:rPr>
          <w:rFonts w:ascii="Apple LiSung" w:eastAsia="Apple LiSung" w:hAnsi="Apple LiSung" w:cs="Apple LiSung"/>
          <w:color w:val="000000"/>
          <w:sz w:val="21"/>
          <w:szCs w:val="21"/>
        </w:rPr>
        <w:t>复杂和智能化的管理信息系统。而《巴塞尔新资本协议》的实施，对商业银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行的信息系统和数据质量又提出了巨大的挑战。</w:t>
      </w:r>
    </w:p>
    <w:p w:rsidR="00BB0A3E" w:rsidRDefault="00BB0A3E">
      <w:pPr>
        <w:spacing w:line="200" w:lineRule="exact"/>
        <w:ind w:left="1800"/>
      </w:pPr>
    </w:p>
    <w:p w:rsidR="00BB0A3E" w:rsidRDefault="00BB0A3E">
      <w:pPr>
        <w:spacing w:line="217" w:lineRule="exact"/>
        <w:ind w:left="1800"/>
      </w:pPr>
    </w:p>
    <w:p w:rsidR="00BB0A3E" w:rsidRDefault="00751069">
      <w:pPr>
        <w:spacing w:line="292" w:lineRule="exact"/>
        <w:ind w:left="1999"/>
      </w:pPr>
      <w:r>
        <w:rPr>
          <w:rFonts w:ascii="Apple LiSung" w:eastAsia="Apple LiSung" w:hAnsi="Apple LiSung" w:cs="Apple LiSung"/>
          <w:color w:val="000000"/>
          <w:sz w:val="28"/>
          <w:szCs w:val="28"/>
        </w:rPr>
        <w:t>案例分析：系统缺陷陷造成的损失</w:t>
      </w:r>
    </w:p>
    <w:p w:rsidR="00BB0A3E" w:rsidRDefault="00BB0A3E">
      <w:pPr>
        <w:spacing w:line="212" w:lineRule="exact"/>
        <w:ind w:left="1800"/>
      </w:pPr>
    </w:p>
    <w:p w:rsidR="00BB0A3E" w:rsidRDefault="00751069">
      <w:pPr>
        <w:spacing w:line="244" w:lineRule="exact"/>
        <w:ind w:left="2419"/>
      </w:pPr>
      <w:r>
        <w:rPr>
          <w:rFonts w:ascii="Arial" w:eastAsia="Arial" w:hAnsi="Arial" w:cs="Arial"/>
          <w:color w:val="000000"/>
          <w:sz w:val="21"/>
          <w:szCs w:val="21"/>
        </w:rPr>
        <w:t>2003</w:t>
      </w:r>
      <w:r>
        <w:rPr>
          <w:rFonts w:ascii="Arial" w:eastAsia="Arial" w:hAnsi="Arial" w:cs="Arial"/>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rial" w:eastAsia="Arial" w:hAnsi="Arial" w:cs="Arial"/>
          <w:color w:val="000000"/>
          <w:sz w:val="21"/>
          <w:szCs w:val="21"/>
        </w:rPr>
        <w:t>11</w:t>
      </w:r>
      <w:r>
        <w:rPr>
          <w:rFonts w:ascii="Arial" w:eastAsia="Arial" w:hAnsi="Arial" w:cs="Arial"/>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rial" w:eastAsia="Arial" w:hAnsi="Arial" w:cs="Arial"/>
          <w:color w:val="000000"/>
          <w:sz w:val="21"/>
          <w:szCs w:val="21"/>
        </w:rPr>
        <w:t>19</w:t>
      </w:r>
      <w:r>
        <w:rPr>
          <w:rFonts w:ascii="Arial" w:eastAsia="Arial" w:hAnsi="Arial" w:cs="Arial"/>
          <w:sz w:val="21"/>
          <w:szCs w:val="21"/>
        </w:rPr>
        <w:t xml:space="preserve"> </w:t>
      </w:r>
      <w:r>
        <w:rPr>
          <w:rFonts w:ascii="Apple LiSung" w:eastAsia="Apple LiSung" w:hAnsi="Apple LiSung" w:cs="Apple LiSung"/>
          <w:color w:val="000000"/>
          <w:sz w:val="21"/>
          <w:szCs w:val="21"/>
        </w:rPr>
        <w:t>日（星期三），某行总行为将在</w:t>
      </w:r>
      <w:r>
        <w:rPr>
          <w:rFonts w:ascii="Apple LiSung" w:eastAsia="Apple LiSung" w:hAnsi="Apple LiSung" w:cs="Apple LiSung"/>
          <w:sz w:val="21"/>
          <w:szCs w:val="21"/>
        </w:rPr>
        <w:t xml:space="preserve"> </w:t>
      </w:r>
      <w:r>
        <w:rPr>
          <w:rFonts w:ascii="Arial" w:eastAsia="Arial" w:hAnsi="Arial" w:cs="Arial"/>
          <w:color w:val="000000"/>
          <w:sz w:val="21"/>
          <w:szCs w:val="21"/>
        </w:rPr>
        <w:t>11</w:t>
      </w:r>
      <w:r>
        <w:rPr>
          <w:rFonts w:ascii="Arial" w:eastAsia="Arial" w:hAnsi="Arial" w:cs="Arial"/>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rial" w:eastAsia="Arial" w:hAnsi="Arial" w:cs="Arial"/>
          <w:color w:val="000000"/>
          <w:sz w:val="21"/>
          <w:szCs w:val="21"/>
        </w:rPr>
        <w:t>22</w:t>
      </w:r>
      <w:r>
        <w:rPr>
          <w:rFonts w:ascii="Arial" w:eastAsia="Arial" w:hAnsi="Arial" w:cs="Arial"/>
          <w:sz w:val="21"/>
          <w:szCs w:val="21"/>
        </w:rPr>
        <w:t xml:space="preserve"> </w:t>
      </w:r>
      <w:r>
        <w:rPr>
          <w:rFonts w:ascii="Apple LiSung" w:eastAsia="Apple LiSung" w:hAnsi="Apple LiSung" w:cs="Apple LiSung"/>
          <w:color w:val="000000"/>
          <w:sz w:val="21"/>
          <w:szCs w:val="21"/>
        </w:rPr>
        <w:t>日</w:t>
      </w:r>
      <w:r>
        <w:rPr>
          <w:rFonts w:ascii="Arial" w:eastAsia="Arial" w:hAnsi="Arial" w:cs="Arial"/>
          <w:color w:val="000000"/>
          <w:sz w:val="21"/>
          <w:szCs w:val="21"/>
        </w:rPr>
        <w:t>(</w:t>
      </w:r>
      <w:r>
        <w:rPr>
          <w:rFonts w:ascii="Apple LiSung" w:eastAsia="Apple LiSung" w:hAnsi="Apple LiSung" w:cs="Apple LiSung"/>
          <w:color w:val="000000"/>
          <w:sz w:val="21"/>
          <w:szCs w:val="21"/>
        </w:rPr>
        <w:t>星期六</w:t>
      </w:r>
      <w:r>
        <w:rPr>
          <w:rFonts w:ascii="Arial" w:eastAsia="Arial" w:hAnsi="Arial" w:cs="Arial"/>
          <w:color w:val="000000"/>
          <w:sz w:val="21"/>
          <w:szCs w:val="21"/>
        </w:rPr>
        <w:t>)</w:t>
      </w:r>
      <w:r>
        <w:rPr>
          <w:rFonts w:ascii="Apple LiSung" w:eastAsia="Apple LiSung" w:hAnsi="Apple LiSung" w:cs="Apple LiSung"/>
          <w:color w:val="000000"/>
          <w:sz w:val="21"/>
          <w:szCs w:val="21"/>
        </w:rPr>
        <w:t>进行的全行</w:t>
      </w:r>
    </w:p>
    <w:p w:rsidR="00BB0A3E" w:rsidRDefault="00751069">
      <w:pPr>
        <w:spacing w:before="68" w:line="219" w:lineRule="exact"/>
        <w:ind w:left="1999"/>
      </w:pPr>
      <w:r>
        <w:rPr>
          <w:rFonts w:ascii="Apple LiSung" w:eastAsia="Apple LiSung" w:hAnsi="Apple LiSung" w:cs="Apple LiSung"/>
          <w:color w:val="000000"/>
          <w:sz w:val="21"/>
          <w:szCs w:val="21"/>
        </w:rPr>
        <w:t>计算机系统升级作准备，调整了系统参数表，使得该行全国范围内的数个营业网点出</w:t>
      </w:r>
    </w:p>
    <w:p w:rsidR="00BB0A3E" w:rsidRDefault="00BB0A3E">
      <w:pPr>
        <w:spacing w:line="93" w:lineRule="exact"/>
        <w:ind w:left="1800"/>
      </w:pPr>
    </w:p>
    <w:p w:rsidR="00BB0A3E" w:rsidRDefault="00751069">
      <w:pPr>
        <w:spacing w:line="219" w:lineRule="exact"/>
        <w:ind w:left="1999"/>
      </w:pPr>
      <w:r>
        <w:rPr>
          <w:rFonts w:ascii="Apple LiSung" w:eastAsia="Apple LiSung" w:hAnsi="Apple LiSung" w:cs="Apple LiSung"/>
          <w:color w:val="000000"/>
          <w:sz w:val="21"/>
          <w:szCs w:val="21"/>
        </w:rPr>
        <w:t>现系统故障，业务停办长达三个半小时，给客户和商业银行造成了损失。</w:t>
      </w:r>
    </w:p>
    <w:p w:rsidR="00BB0A3E" w:rsidRDefault="00BB0A3E">
      <w:pPr>
        <w:spacing w:line="93" w:lineRule="exact"/>
        <w:ind w:left="1800"/>
      </w:pPr>
    </w:p>
    <w:p w:rsidR="00BB0A3E" w:rsidRDefault="00751069">
      <w:pPr>
        <w:spacing w:line="219" w:lineRule="exact"/>
        <w:ind w:left="2419"/>
      </w:pPr>
      <w:r>
        <w:rPr>
          <w:rFonts w:ascii="Apple LiSung" w:eastAsia="Apple LiSung" w:hAnsi="Apple LiSung" w:cs="Apple LiSung"/>
          <w:color w:val="000000"/>
          <w:sz w:val="21"/>
          <w:szCs w:val="21"/>
        </w:rPr>
        <w:t>上例是典型系统缺陷造成的损失。该商业银行应当从系统角度和流程管理角度深</w:t>
      </w:r>
    </w:p>
    <w:p w:rsidR="00BB0A3E" w:rsidRDefault="00BB0A3E">
      <w:pPr>
        <w:spacing w:line="93" w:lineRule="exact"/>
        <w:ind w:left="1800"/>
      </w:pPr>
    </w:p>
    <w:p w:rsidR="00BB0A3E" w:rsidRDefault="00751069">
      <w:pPr>
        <w:spacing w:line="219" w:lineRule="exact"/>
        <w:ind w:left="1999"/>
      </w:pPr>
      <w:r>
        <w:rPr>
          <w:rFonts w:ascii="Apple LiSung" w:eastAsia="Apple LiSung" w:hAnsi="Apple LiSung" w:cs="Apple LiSung"/>
          <w:color w:val="000000"/>
          <w:sz w:val="21"/>
          <w:szCs w:val="21"/>
        </w:rPr>
        <w:t>刻分析系统失灵的原因，防范出现灾难</w:t>
      </w:r>
      <w:r>
        <w:rPr>
          <w:rFonts w:ascii="Apple LiSung" w:eastAsia="Apple LiSung" w:hAnsi="Apple LiSung" w:cs="Apple LiSung"/>
          <w:color w:val="000000"/>
          <w:sz w:val="21"/>
          <w:szCs w:val="21"/>
        </w:rPr>
        <w:t>性事件和损失。</w:t>
      </w: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800"/>
      </w:pPr>
      <w:r>
        <w:lastRenderedPageBreak/>
        <w:pict>
          <v:group id="_x0000_s1685" style="position:absolute;left:0;text-align:left;margin-left:84.5pt;margin-top:739.3pt;width:427.45pt;height:102.6pt;z-index:-251184640;mso-position-horizontal-relative:page;mso-position-vertical-relative:page" coordorigin="1689,14786" coordsize="8548,2051">
            <v:shape id="_x0000_s1686" style="position:absolute;left:1689;top:14786;width:8548;height:2051" coordorigin="1689,14786" coordsize="8548,2051" path="m1689,14786r,l1689,14786r,l1689,14786r,l1689,14786r,l1689,14786r,1l1689,14787r,l1689,14788r,l1689,14789r,l1689,14790r,1l1689,14792r,1l1689,14794r,2l1689,14797r,2l1689,14801r,2l1689,14805r,2l1689,14810r,3l1689,14816r,3l1689,14822r,4l1689,14830r,4l1689,14838r,5l1689,14848r,5l1689,14858r,6l1689,14870r,6l1689,14883r,7l1689,14897r,7l1689,14912r,9l1689,14929r,9l1689,14947r,10l1689,14967r,11l1689,14988r,12l1689,15011r,12l1689,15036r,13l1689,15062r,14l1689,15090r,15l1689,15120r,16l1689,15152r,17l1689,15186r,17l1689,15222r,18l1689,15260r,19l1689,15300r,20l1689,15342r,22l1689,15386r,23l1689,15433r,24l1689,15482r,25l1689,15534r,26l1689,15588r,28l1689,15644r,29l1689,15703r,31l1689,15765r,32l1689,15830r,33l1689,15897r,35l1689,15967r,36l1689,16040r,38l1689,16116r,39l1689,16195r,41l1689,16277r,43l1689,16363r,43l1689,16451r,45l1689,16543r,47l1689,16637r,49l1689,16736r,50l1689,16838r,l1689,16878r,40l1689,16957r,38l1690,17033r,37l1691,17106r1,36l1693,17177r1,34l1696,17245r2,33l1700,17310r3,31l1706,17372r4,30l1714,17432r5,29l1724,17489r6,27l1736,17543r7,26l1751,17594r8,25l1768,17643r10,23l1789,17689r11,22l1813,17732r13,21l1840,17773r15,19l1871,17810r17,18l1907,17845r19,17l1946,17877r21,16l1990,17907r24,14l2039,17934r26,12l2092,17958r29,11l2151,17979r32,10l2216,17997r34,9l2286,18013r37,7l2362,18026r40,6l2444,18037r44,4l2533,18044r47,3l2629,18049r50,1l2731,18051r54,l2841,18050r57,-1l2958,18047r61,-3l3082,18041r66,-4l3215,18032r69,-6l3356,18020r73,-7l3505,18006r78,-9l3663,17989r82,-10l3829,17969r87,-11l4005,17946r91,-12l4190,17921r96,-14l4385,17893r101,-16l4590,17862r106,-17l4805,17828r111,-18l5030,17792r116,-19l5265,17753r122,-21l5512,17711r127,-22l5770,17666r133,-23l6039,17619r138,-25l6319,17569r145,-26l6611,17516r151,-27l6916,17461r157,-29l7232,17402r164,-30l7562,17341r169,-31l7904,17278r176,-33l8259,17211r182,-34l8627,17142r189,-36l9009,17070r196,-37l9404,16995r204,-38l9814,16918r210,-40l10238,16838r,l10238,16878r,40l10238,16957r,38l10238,17033r,37l10238,17106r,35l10238,17176r,34l10238,17243r,33l10238,17307r,31l10238,17368r,29l10238,17426r,28l10238,17480r,26l10238,17532r,24l10238,17580r,22l10238,17624r,21l10238,17665r,19l10238,17702r,18l10238,17736r,16l10238,17767r,13l10238,17793r,12l10238,17816r,10l10238,17835r,8l10238,17850r,6l10238,17861r,4l10238,17868r,2l10238,17871r,l10238,17870r,-2l10238,17865r,-4l10238,17855r,-6l10238,17842r,-9l10238,17823r,-10l10238,17801r,-13l10238,17774r,-15l10238,17742r,-17l10238,17706r,-19l10238,17666r,-23l10238,17620r,-24l10238,17570r,-27l10238,17515r,-29l10238,17455r,-32l10238,17390r,-34l10238,17320r,-36l10238,17246r,-40l10238,17166r,-42l10238,17080r,-44l10238,16990r,-47l10238,16894r,-49l10238,16793r,-52l10238,16687r,-55l10238,16575r,-58l10238,16458r,-61l10238,16335r,-64l10238,16206r,-66l10238,16072r,-69l10238,15932r,-72l10238,15786r,-75l10238,15634r,-78l10238,15477r,-81l10238,15313r,-84l10238,15144r,-88l10238,14968r,-90l10238,14786r,l10238,14786r,l10238,14786r,l10237,14786r,l10236,14786r-1,l10234,14786r-1,l10231,14786r-2,l10227,14786r-3,l10221,14786r-4,l10213,14786r-5,l10203,14786r-6,l10191,14786r-7,l10176,14786r-8,l10159,14786r-10,l10138,14786r-11,l10114,14786r-13,l10087,14786r-15,l10056,14786r-17,l10020,14786r-19,l9981,14786r-21,l9937,14786r-24,l9888,14786r-26,l9835,14786r-29,l9776,14786r-32,l9711,14786r-34,l9641,14786r-37,l9565,14786r-40,l9483,14786r-44,l9394,14786r-47,l9298,14786r-50,l9196,14786r-54,l9086,14786r-57,l8969,14786r-61,l8845,14786r-66,l8712,14786r-69,l8571,14786r-73,l8422,14786r-78,l8264,14786r-82,l8098,14786r-87,l7922,14786r-91,l7737,14786r-96,l7542,14786r-101,l7337,14786r-106,l7122,14786r-111,l6897,14786r-116,l6662,14786r-122,l6415,14786r-127,l6157,14786r-133,l5888,14786r-138,l5608,14786r-145,l5316,14786r-151,l5011,14786r-157,l4695,14786r-164,l4365,14786r-169,l4023,14786r-176,l3668,14786r-182,l3300,14786r-189,l2918,14786r-196,l2523,14786r-204,l2113,14786r-210,l1689,14786r,l1689,14786r,l1689,14786r,l1689,14786r,l1689,14786r,l1689,14786r,l1689,14786r,l1689,14786r,l1689,14786r,l1689,14786r,l1689,14786r,l1689,14786r,l1689,14786r,l1689,14786r,l1689,14786r,l1689,14786r,l1689,14786r,l1689,14786r,l1689,14786r,l1689,14786r,l1689,14786r,l1689,14786r,l1689,14786r,l1689,14786r,l1689,14786r,l1689,14786r,l1689,14786r,l1689,14786r,l1689,14786r,l1689,14786r,l1689,14786r,l1689,14786r,l1689,14786r,l1689,14786r,l1689,14786r,l1689,14786r,l1689,14786r,l1689,14786r,l1689,14786r,l1689,14786r,l1689,14786r,l1689,14786r,l1689,14786r,l1689,14786r,l1689,14786r,l1689,14786r,l1689,14786r,l1689,14786r,l1689,14786r,l1689,14786r,l1689,14786r,l1689,14786r,l1689,14786r,l1689,14786r,l1689,14786r,l1689,14786r,l1689,14786r,l1689,14786r,l1689,14786r,l1689,14786r,l1689,14786e" fillcolor="#fefefe" stroked="f">
              <v:path arrowok="t"/>
            </v:shape>
            <w10:wrap anchorx="page" anchory="page"/>
          </v:group>
        </w:pict>
      </w:r>
      <w:r>
        <w:pict>
          <v:group id="_x0000_s1683" style="position:absolute;left:0;text-align:left;margin-left:84.5pt;margin-top:739.3pt;width:427.45pt;height:102.6pt;z-index:-251183616;mso-position-horizontal-relative:page;mso-position-vertical-relative:page" coordorigin="1689,14786" coordsize="8548,2051">
            <v:shape id="_x0000_s1684" style="position:absolute;left:1689;top:14786;width:8548;height:2051" coordorigin="1689,14786" coordsize="8548,2051" path="m1689,14786r,l1689,14786r,l1689,14786r,l1689,14786r,l1689,14786r,1l1689,14787r,l1689,14788r,l1689,14789r,l1689,14790r,1l1689,14792r,1l1689,14794r,2l1689,14797r,2l1689,14801r,2l1689,14805r,2l1689,14810r,3l1689,14816r,3l1689,14822r,4l1689,14830r,4l1689,14838r,5l1689,14848r,5l1689,14858r,6l1689,14870r,6l1689,14883r,7l1689,14897r,7l1689,14912r,9l1689,14929r,9l1689,14947r,10l1689,14967r,11l1689,14988r,12l1689,15011r,12l1689,15036r,13l1689,15062r,14l1689,15090r,15l1689,15120r,16l1689,15152r,17l1689,15186r,17l1689,15222r,18l1689,15260r,19l1689,15300r,20l1689,15342r,22l1689,15386r,23l1689,15433r,24l1689,15482r,25l1689,15534r,26l1689,15588r,28l1689,15644r,29l1689,15703r,31l1689,15765r,32l1689,15830r,33l1689,15897r,35l1689,15967r,36l1689,16040r,38l1689,16116r,39l1689,16195r,41l1689,16277r,43l1689,16363r,43l1689,16451r,45l1689,16543r,47l1689,16637r,49l1689,16736r,50l1689,16838r,l1689,16878r,40l1689,16957r,38l1690,17033r,37l1691,17106r1,36l1693,17177r1,34l1696,17245r2,33l1700,17310r3,31l1706,17372r4,30l1714,17432r5,29l1724,17489r6,27l1736,17543r7,26l1751,17594r8,25l1768,17643r10,23l1789,17689r11,22l1813,17732r13,21l1840,17773r15,19l1871,17810r17,18l1907,17845r19,17l1946,17877r21,16l1990,17907r24,14l2039,17934r26,12l2092,17958r29,11l2151,17979r32,10l2216,17997r34,9l2286,18013r37,7l2362,18026r40,6l2444,18037r44,4l2533,18044r47,3l2629,18049r50,1l2731,18051r54,l2841,18050r57,-1l2958,18047r61,-3l3082,18041r66,-4l3215,18032r69,-6l3356,18020r73,-7l3505,18006r78,-9l3663,17989r82,-10l3829,17969r87,-11l4005,17946r91,-12l4190,17921r96,-14l4385,17893r101,-16l4590,17862r106,-17l4805,17828r111,-18l5030,17792r116,-19l5265,17753r122,-21l5512,17711r127,-22l5770,17666r133,-23l6039,17619r138,-25l6319,17569r145,-26l6611,17516r151,-27l6916,17461r157,-29l7232,17402r164,-30l7562,17341r169,-31l7904,17278r176,-33l8259,17211r182,-34l8627,17142r189,-36l9009,17070r196,-37l9404,16995r204,-38l9814,16918r210,-40l10238,16838r,l10238,16878r,40l10238,16957r,38l10238,17033r,37l10238,17106r,35l10238,17176r,34l10238,17243r,33l10238,17307r,31l10238,17368r,29l10238,17426r,28l10238,17480r,26l10238,17532r,24l10238,17580r,22l10238,17624r,21l10238,17665r,19l10238,17702r,18l10238,17736r,16l10238,17767r,13l10238,17793r,12l10238,17816r,10l10238,17835r,8l10238,17850r,6l10238,17861r,4l10238,17868r,2l10238,17871r,l10238,17870r,-2l10238,17865r,-4l10238,17855r,-6l10238,17842r,-9l10238,17823r,-10l10238,17801r,-13l10238,17774r,-15l10238,17742r,-17l10238,17706r,-19l10238,17666r,-23l10238,17620r,-24l10238,17570r,-27l10238,17515r,-29l10238,17455r,-32l10238,17390r,-34l10238,17320r,-36l10238,17246r,-40l10238,17166r,-42l10238,17080r,-44l10238,16990r,-47l10238,16894r,-49l10238,16793r,-52l10238,16687r,-55l10238,16575r,-58l10238,16458r,-61l10238,16335r,-64l10238,16206r,-66l10238,16072r,-69l10238,15932r,-72l10238,15786r,-75l10238,15634r,-78l10238,15477r,-81l10238,15313r,-84l10238,15144r,-88l10238,14968r,-90l10238,14786r,l10238,14786r,l10238,14786r,l10237,14786r,l10236,14786r-1,l10234,14786r-1,l10231,14786r-2,l10227,14786r-3,l10221,14786r-4,l10213,14786r-5,l10203,14786r-6,l10191,14786r-7,l10176,14786r-8,l10159,14786r-10,l10138,14786r-11,l10114,14786r-13,l10087,14786r-15,l10056,14786r-17,l10020,14786r-19,l9981,14786r-21,l9937,14786r-24,l9888,14786r-26,l9835,14786r-29,l9776,14786r-32,l9711,14786r-34,l9641,14786r-37,l9565,14786r-40,l9483,14786r-44,l9394,14786r-47,l9298,14786r-50,l9196,14786r-54,l9086,14786r-57,l8969,14786r-61,l8845,14786r-66,l8712,14786r-69,l8571,14786r-73,l8422,14786r-78,l8264,14786r-82,l8098,14786r-87,l7922,14786r-91,l7737,14786r-96,l7542,14786r-101,l7337,14786r-106,l7122,14786r-111,l6897,14786r-116,l6662,14786r-122,l6415,14786r-127,l6157,14786r-133,l5888,14786r-138,l5608,14786r-145,l5316,14786r-151,l5011,14786r-157,l4695,14786r-164,l4365,14786r-169,l4023,14786r-176,l3668,14786r-182,l3300,14786r-189,l2918,14786r-196,l2523,14786r-204,l2113,14786r-210,l1689,14786e" filled="f" strokeweight=".42297mm">
              <v:path arrowok="t"/>
            </v:shape>
            <w10:wrap anchorx="page" anchory="page"/>
          </v:group>
        </w:pict>
      </w:r>
      <w:r>
        <w:pict>
          <v:shape id="_x0000_s1682" type="#_x0000_t202" style="position:absolute;left:0;text-align:left;margin-left:317.7pt;margin-top:633.4pt;width:37.85pt;height:11.5pt;z-index:251582976;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7"/>
                      <w:sz w:val="21"/>
                      <w:szCs w:val="21"/>
                    </w:rPr>
                    <w:t>诈示例</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338" w:lineRule="exact"/>
        <w:ind w:left="1800"/>
      </w:pPr>
    </w:p>
    <w:p w:rsidR="00BB0A3E" w:rsidRDefault="00751069">
      <w:pPr>
        <w:spacing w:line="244" w:lineRule="exact"/>
        <w:ind w:left="2220"/>
      </w:pPr>
      <w:bookmarkStart w:id="130" w:name="PageMark130"/>
      <w:bookmarkEnd w:id="130"/>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）数据</w:t>
      </w:r>
      <w:r>
        <w:rPr>
          <w:rFonts w:ascii="Arial" w:eastAsia="Arial" w:hAnsi="Arial" w:cs="Arial"/>
          <w:color w:val="000000"/>
          <w:sz w:val="21"/>
          <w:szCs w:val="21"/>
        </w:rPr>
        <w:t>/</w:t>
      </w:r>
      <w:r>
        <w:rPr>
          <w:rFonts w:ascii="Apple LiSung" w:eastAsia="Apple LiSung" w:hAnsi="Apple LiSung" w:cs="Apple LiSung"/>
          <w:color w:val="000000"/>
          <w:sz w:val="21"/>
          <w:szCs w:val="21"/>
        </w:rPr>
        <w:t>信息质量</w:t>
      </w:r>
    </w:p>
    <w:p w:rsidR="00BB0A3E" w:rsidRDefault="00751069">
      <w:pPr>
        <w:spacing w:before="68" w:line="244" w:lineRule="exact"/>
        <w:ind w:left="2220"/>
      </w:pPr>
      <w:r>
        <w:rPr>
          <w:rFonts w:ascii="Apple LiSung" w:eastAsia="Apple LiSung" w:hAnsi="Apple LiSung" w:cs="Apple LiSung"/>
          <w:color w:val="000000"/>
          <w:sz w:val="21"/>
          <w:szCs w:val="21"/>
        </w:rPr>
        <w:t>商业银行对数据</w:t>
      </w:r>
      <w:r>
        <w:rPr>
          <w:rFonts w:ascii="Arial" w:eastAsia="Arial" w:hAnsi="Arial" w:cs="Arial"/>
          <w:color w:val="000000"/>
          <w:sz w:val="21"/>
          <w:szCs w:val="21"/>
        </w:rPr>
        <w:t>/</w:t>
      </w:r>
      <w:r>
        <w:rPr>
          <w:rFonts w:ascii="Apple LiSung" w:eastAsia="Apple LiSung" w:hAnsi="Apple LiSung" w:cs="Apple LiSung"/>
          <w:color w:val="000000"/>
          <w:sz w:val="21"/>
          <w:szCs w:val="21"/>
        </w:rPr>
        <w:t>信息质量管理主要是防止各类文件档案的制定、管理不善，业务操作</w:t>
      </w:r>
    </w:p>
    <w:p w:rsidR="00BB0A3E" w:rsidRDefault="00751069">
      <w:pPr>
        <w:spacing w:before="68" w:line="244" w:lineRule="exact"/>
        <w:ind w:left="1800"/>
      </w:pPr>
      <w:r>
        <w:rPr>
          <w:rFonts w:ascii="Apple LiSung" w:eastAsia="Apple LiSung" w:hAnsi="Apple LiSung" w:cs="Apple LiSung"/>
          <w:color w:val="000000"/>
          <w:sz w:val="21"/>
          <w:szCs w:val="21"/>
        </w:rPr>
        <w:t>中的数据出现差错</w:t>
      </w:r>
      <w:r>
        <w:rPr>
          <w:rFonts w:ascii="Arial" w:eastAsia="Arial" w:hAnsi="Arial" w:cs="Arial"/>
          <w:color w:val="000000"/>
          <w:sz w:val="21"/>
          <w:szCs w:val="21"/>
        </w:rPr>
        <w:t>(</w:t>
      </w:r>
      <w:r>
        <w:rPr>
          <w:rFonts w:ascii="Apple LiSung" w:eastAsia="Apple LiSung" w:hAnsi="Apple LiSung" w:cs="Apple LiSung"/>
          <w:color w:val="000000"/>
          <w:sz w:val="21"/>
          <w:szCs w:val="21"/>
        </w:rPr>
        <w:t>如金额、币别等输入错误</w:t>
      </w:r>
      <w:r>
        <w:rPr>
          <w:rFonts w:ascii="Arial" w:eastAsia="Arial" w:hAnsi="Arial" w:cs="Arial"/>
          <w:color w:val="000000"/>
          <w:sz w:val="21"/>
          <w:szCs w:val="21"/>
        </w:rPr>
        <w:t>)</w:t>
      </w:r>
      <w:r>
        <w:rPr>
          <w:rFonts w:ascii="Apple LiSung" w:eastAsia="Apple LiSung" w:hAnsi="Apple LiSung" w:cs="Apple LiSung"/>
          <w:color w:val="000000"/>
          <w:sz w:val="21"/>
          <w:szCs w:val="21"/>
        </w:rPr>
        <w:t>。商业银行的核心业务系统、管理信息系统、</w:t>
      </w:r>
    </w:p>
    <w:p w:rsidR="00BB0A3E" w:rsidRDefault="00751069">
      <w:pPr>
        <w:spacing w:before="68" w:line="244" w:lineRule="exact"/>
        <w:ind w:left="1800"/>
      </w:pPr>
      <w:r>
        <w:rPr>
          <w:rFonts w:ascii="Apple LiSung" w:eastAsia="Apple LiSung" w:hAnsi="Apple LiSung" w:cs="Apple LiSung"/>
          <w:color w:val="000000"/>
          <w:sz w:val="21"/>
          <w:szCs w:val="21"/>
        </w:rPr>
        <w:t>全面集成的报告体系，特别是全面风险管理信息系统，必须依赖高质量的数据</w:t>
      </w:r>
      <w:r>
        <w:rPr>
          <w:rFonts w:ascii="Arial" w:eastAsia="Arial" w:hAnsi="Arial" w:cs="Arial"/>
          <w:color w:val="000000"/>
          <w:sz w:val="21"/>
          <w:szCs w:val="21"/>
        </w:rPr>
        <w:t>/</w:t>
      </w:r>
      <w:r>
        <w:rPr>
          <w:rFonts w:ascii="Apple LiSung" w:eastAsia="Apple LiSung" w:hAnsi="Apple LiSung" w:cs="Apple LiSung"/>
          <w:color w:val="000000"/>
          <w:sz w:val="21"/>
          <w:szCs w:val="21"/>
        </w:rPr>
        <w:t>信息。由于</w:t>
      </w:r>
    </w:p>
    <w:p w:rsidR="00BB0A3E" w:rsidRDefault="00751069">
      <w:pPr>
        <w:spacing w:before="68" w:line="244" w:lineRule="exact"/>
        <w:ind w:left="1800"/>
      </w:pPr>
      <w:r>
        <w:rPr>
          <w:rFonts w:ascii="Apple LiSung" w:eastAsia="Apple LiSung" w:hAnsi="Apple LiSung" w:cs="Apple LiSung"/>
          <w:color w:val="000000"/>
          <w:sz w:val="21"/>
          <w:szCs w:val="21"/>
        </w:rPr>
        <w:t>目前缺乏必要、合格的数据</w:t>
      </w:r>
      <w:r>
        <w:rPr>
          <w:rFonts w:ascii="Arial" w:eastAsia="Arial" w:hAnsi="Arial" w:cs="Arial"/>
          <w:color w:val="000000"/>
          <w:sz w:val="21"/>
          <w:szCs w:val="21"/>
        </w:rPr>
        <w:t>/</w:t>
      </w:r>
      <w:r>
        <w:rPr>
          <w:rFonts w:ascii="Apple LiSung" w:eastAsia="Apple LiSung" w:hAnsi="Apple LiSung" w:cs="Apple LiSung"/>
          <w:color w:val="000000"/>
          <w:sz w:val="21"/>
          <w:szCs w:val="21"/>
        </w:rPr>
        <w:t>信息积累，在一定程度上制约了《巴塞尔新资本协议》在我国</w:t>
      </w:r>
    </w:p>
    <w:p w:rsidR="00BB0A3E" w:rsidRDefault="00751069">
      <w:pPr>
        <w:spacing w:before="68" w:line="219" w:lineRule="exact"/>
        <w:ind w:left="1800"/>
      </w:pPr>
      <w:r>
        <w:rPr>
          <w:rFonts w:ascii="Apple LiSung" w:eastAsia="Apple LiSung" w:hAnsi="Apple LiSung" w:cs="Apple LiSung"/>
          <w:color w:val="000000"/>
          <w:sz w:val="21"/>
          <w:szCs w:val="21"/>
        </w:rPr>
        <w:t>商业银行的顺利实施。</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）违反系统安全规定</w:t>
      </w:r>
    </w:p>
    <w:p w:rsidR="00BB0A3E" w:rsidRDefault="00751069">
      <w:pPr>
        <w:spacing w:before="68" w:line="219" w:lineRule="exact"/>
        <w:ind w:left="2220"/>
      </w:pPr>
      <w:r>
        <w:rPr>
          <w:rFonts w:ascii="Apple LiSung" w:eastAsia="Apple LiSung" w:hAnsi="Apple LiSung" w:cs="Apple LiSung"/>
          <w:color w:val="000000"/>
          <w:sz w:val="21"/>
          <w:szCs w:val="21"/>
        </w:rPr>
        <w:t>系统</w:t>
      </w:r>
      <w:r>
        <w:rPr>
          <w:rFonts w:ascii="Apple LiSung" w:eastAsia="Apple LiSung" w:hAnsi="Apple LiSung" w:cs="Apple LiSung"/>
          <w:color w:val="000000"/>
          <w:sz w:val="21"/>
          <w:szCs w:val="21"/>
        </w:rPr>
        <w:t>安全包括外部系统安全、内部系统安全、对计算机病毒和第二方程序欺诈的防护等</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违反系统安全规定具体表现在</w:t>
      </w:r>
      <w:r>
        <w:rPr>
          <w:rFonts w:ascii="Arial" w:eastAsia="Arial" w:hAnsi="Arial" w:cs="Arial"/>
          <w:color w:val="000000"/>
          <w:sz w:val="21"/>
          <w:szCs w:val="21"/>
        </w:rPr>
        <w:t>:</w:t>
      </w:r>
      <w:r>
        <w:rPr>
          <w:rFonts w:ascii="Apple LiSung" w:eastAsia="Apple LiSung" w:hAnsi="Apple LiSung" w:cs="Apple LiSung"/>
          <w:color w:val="000000"/>
          <w:sz w:val="21"/>
          <w:szCs w:val="21"/>
        </w:rPr>
        <w:t>突破存储限制、系统信息传递</w:t>
      </w:r>
      <w:r>
        <w:rPr>
          <w:rFonts w:ascii="Arial" w:eastAsia="Arial" w:hAnsi="Arial" w:cs="Arial"/>
          <w:color w:val="000000"/>
          <w:sz w:val="21"/>
          <w:szCs w:val="21"/>
        </w:rPr>
        <w:t>/</w:t>
      </w:r>
      <w:r>
        <w:rPr>
          <w:rFonts w:ascii="Apple LiSung" w:eastAsia="Apple LiSung" w:hAnsi="Apple LiSung" w:cs="Apple LiSung"/>
          <w:color w:val="000000"/>
          <w:sz w:val="21"/>
          <w:szCs w:val="21"/>
        </w:rPr>
        <w:t>修改信息传送失败、第三方界</w:t>
      </w:r>
    </w:p>
    <w:p w:rsidR="00BB0A3E" w:rsidRDefault="00751069">
      <w:pPr>
        <w:spacing w:before="68" w:line="219" w:lineRule="exact"/>
        <w:ind w:left="1800"/>
      </w:pPr>
      <w:r>
        <w:rPr>
          <w:rFonts w:ascii="Apple LiSung" w:eastAsia="Apple LiSung" w:hAnsi="Apple LiSung" w:cs="Apple LiSung"/>
          <w:color w:val="000000"/>
          <w:sz w:val="21"/>
          <w:szCs w:val="21"/>
        </w:rPr>
        <w:t>面失败、系统无法完成任务、数据崩溃、系统崩溃重新存储、请求批处理失败、对账错误等。</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）系统设计</w:t>
      </w:r>
      <w:r>
        <w:rPr>
          <w:rFonts w:ascii="Arial" w:eastAsia="Arial" w:hAnsi="Arial" w:cs="Arial"/>
          <w:color w:val="000000"/>
          <w:sz w:val="21"/>
          <w:szCs w:val="21"/>
        </w:rPr>
        <w:t>/</w:t>
      </w:r>
      <w:r>
        <w:rPr>
          <w:rFonts w:ascii="Apple LiSung" w:eastAsia="Apple LiSung" w:hAnsi="Apple LiSung" w:cs="Apple LiSung"/>
          <w:color w:val="000000"/>
          <w:sz w:val="21"/>
          <w:szCs w:val="21"/>
        </w:rPr>
        <w:t>开发的战略风险</w:t>
      </w:r>
    </w:p>
    <w:p w:rsidR="00BB0A3E" w:rsidRDefault="00751069">
      <w:pPr>
        <w:spacing w:before="68" w:line="219" w:lineRule="exact"/>
        <w:ind w:left="2220"/>
      </w:pPr>
      <w:r>
        <w:rPr>
          <w:rFonts w:ascii="Apple LiSung" w:eastAsia="Apple LiSung" w:hAnsi="Apple LiSung" w:cs="Apple LiSung"/>
          <w:color w:val="000000"/>
          <w:sz w:val="21"/>
          <w:szCs w:val="21"/>
        </w:rPr>
        <w:t>商业银行应当对信息系统的项目立项、开发、验收、运行和维护实施有效管理，不能片</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面追求快速见效、贪大求全、超越本行业务的现实需求，要在战略高度评估经营管理的切实</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需要，慎重对待系统设计、开发的全过程。</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4</w:t>
      </w:r>
      <w:r>
        <w:rPr>
          <w:rFonts w:ascii="Apple LiSung" w:eastAsia="Apple LiSung" w:hAnsi="Apple LiSung" w:cs="Apple LiSung"/>
          <w:color w:val="000000"/>
          <w:sz w:val="21"/>
          <w:szCs w:val="21"/>
        </w:rPr>
        <w:t>）系统的稳</w:t>
      </w:r>
      <w:r>
        <w:rPr>
          <w:rFonts w:ascii="Apple LiSung" w:eastAsia="Apple LiSung" w:hAnsi="Apple LiSung" w:cs="Apple LiSung"/>
          <w:color w:val="000000"/>
          <w:sz w:val="21"/>
          <w:szCs w:val="21"/>
        </w:rPr>
        <w:t>定性、兼容性、适宜性</w:t>
      </w:r>
    </w:p>
    <w:p w:rsidR="00BB0A3E" w:rsidRDefault="00751069">
      <w:pPr>
        <w:spacing w:before="68" w:line="219" w:lineRule="exact"/>
        <w:ind w:left="2220"/>
      </w:pPr>
      <w:r>
        <w:rPr>
          <w:rFonts w:ascii="Apple LiSung" w:eastAsia="Apple LiSung" w:hAnsi="Apple LiSung" w:cs="Apple LiSung"/>
          <w:color w:val="000000"/>
          <w:sz w:val="21"/>
          <w:szCs w:val="21"/>
        </w:rPr>
        <w:t>信息技术部门应当与业务部门互相协调，确保全行系统的稳定运行、核心业务系统与相</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关系统有效兼容、保持业务和管理需求的适宜性。</w:t>
      </w:r>
    </w:p>
    <w:p w:rsidR="00BB0A3E" w:rsidRDefault="00BB0A3E">
      <w:pPr>
        <w:spacing w:line="353" w:lineRule="exact"/>
        <w:ind w:left="1800"/>
      </w:pPr>
    </w:p>
    <w:p w:rsidR="00BB0A3E" w:rsidRDefault="00751069">
      <w:pPr>
        <w:spacing w:line="244" w:lineRule="exact"/>
        <w:ind w:left="2212"/>
      </w:pPr>
      <w:r>
        <w:rPr>
          <w:rFonts w:ascii="Arial" w:eastAsia="Arial" w:hAnsi="Arial" w:cs="Arial"/>
          <w:b/>
          <w:color w:val="000000"/>
          <w:sz w:val="21"/>
          <w:szCs w:val="21"/>
        </w:rPr>
        <w:t>4.</w:t>
      </w:r>
      <w:r>
        <w:rPr>
          <w:rFonts w:ascii="Arial" w:eastAsia="Arial" w:hAnsi="Arial" w:cs="Arial"/>
          <w:sz w:val="21"/>
          <w:szCs w:val="21"/>
        </w:rPr>
        <w:t xml:space="preserve"> </w:t>
      </w:r>
      <w:r>
        <w:rPr>
          <w:rFonts w:ascii="Heiti SC" w:eastAsia="Heiti SC" w:hAnsi="Heiti SC" w:cs="Heiti SC"/>
          <w:color w:val="000000"/>
          <w:sz w:val="21"/>
          <w:szCs w:val="21"/>
        </w:rPr>
        <w:t>外部事件</w:t>
      </w:r>
    </w:p>
    <w:p w:rsidR="00BB0A3E" w:rsidRDefault="00BB0A3E">
      <w:pPr>
        <w:spacing w:line="377"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商业银行是在一定的政治、经济和社会环境中运营的，经营环境的变化、外部突发事件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等都会影响其正常的经营活动甚至造成损失。外部事件可能是内部控制失败或内部控制的薄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弱环节，也可能是外部因素对商业银行运作或声誉造成的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威胁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）外部欺诈</w:t>
      </w:r>
    </w:p>
    <w:p w:rsidR="00BB0A3E" w:rsidRDefault="00751069">
      <w:pPr>
        <w:spacing w:before="68" w:line="244" w:lineRule="exact"/>
        <w:ind w:left="2220"/>
      </w:pPr>
      <w:r>
        <w:rPr>
          <w:rFonts w:ascii="Apple LiSung" w:eastAsia="Apple LiSung" w:hAnsi="Apple LiSung" w:cs="Apple LiSung"/>
          <w:color w:val="000000"/>
          <w:sz w:val="21"/>
          <w:szCs w:val="21"/>
        </w:rPr>
        <w:t>外部欺诈是指第三方故意骗取、监用财产或逃避法律</w:t>
      </w:r>
      <w:r>
        <w:rPr>
          <w:rFonts w:ascii="Arial" w:eastAsia="Arial" w:hAnsi="Arial" w:cs="Arial"/>
          <w:color w:val="000000"/>
          <w:sz w:val="21"/>
          <w:szCs w:val="21"/>
        </w:rPr>
        <w:t>(</w:t>
      </w:r>
      <w:r>
        <w:rPr>
          <w:rFonts w:ascii="Apple LiSung" w:eastAsia="Apple LiSung" w:hAnsi="Apple LiSung" w:cs="Apple LiSung"/>
          <w:color w:val="000000"/>
          <w:sz w:val="21"/>
          <w:szCs w:val="21"/>
        </w:rPr>
        <w:t>见表</w:t>
      </w:r>
      <w:r>
        <w:rPr>
          <w:rFonts w:ascii="Apple LiSung" w:eastAsia="Apple LiSung" w:hAnsi="Apple LiSung" w:cs="Apple LiSung"/>
          <w:sz w:val="21"/>
          <w:szCs w:val="21"/>
        </w:rPr>
        <w:t xml:space="preserve"> </w:t>
      </w:r>
      <w:r>
        <w:rPr>
          <w:rFonts w:ascii="Arial" w:eastAsia="Arial" w:hAnsi="Arial" w:cs="Arial"/>
          <w:color w:val="000000"/>
          <w:sz w:val="21"/>
          <w:szCs w:val="21"/>
        </w:rPr>
        <w:t>5</w:t>
      </w:r>
      <w:r>
        <w:rPr>
          <w:rFonts w:ascii="Arial" w:eastAsia="Arial" w:hAnsi="Arial" w:cs="Arial"/>
          <w:sz w:val="21"/>
          <w:szCs w:val="21"/>
        </w:rPr>
        <w:t xml:space="preserve"> </w:t>
      </w:r>
      <w:r>
        <w:rPr>
          <w:rFonts w:ascii="Arial" w:eastAsia="Arial" w:hAnsi="Arial" w:cs="Arial"/>
          <w:color w:val="000000"/>
          <w:sz w:val="21"/>
          <w:szCs w:val="21"/>
        </w:rPr>
        <w:t>-6</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。此类事件是商业银</w:t>
      </w:r>
    </w:p>
    <w:p w:rsidR="00BB0A3E" w:rsidRDefault="00751069">
      <w:pPr>
        <w:spacing w:before="68" w:line="219" w:lineRule="exact"/>
        <w:ind w:left="1800"/>
      </w:pPr>
      <w:r>
        <w:rPr>
          <w:rFonts w:ascii="Apple LiSung" w:eastAsia="Apple LiSung" w:hAnsi="Apple LiSung" w:cs="Apple LiSung"/>
          <w:color w:val="000000"/>
          <w:sz w:val="21"/>
          <w:szCs w:val="21"/>
        </w:rPr>
        <w:t>行损失最大、</w:t>
      </w:r>
      <w:r>
        <w:rPr>
          <w:rFonts w:ascii="Apple LiSung" w:eastAsia="Apple LiSung" w:hAnsi="Apple LiSung" w:cs="Apple LiSung"/>
          <w:color w:val="000000"/>
          <w:sz w:val="21"/>
          <w:szCs w:val="21"/>
        </w:rPr>
        <w:t>发生次数最多的操作风险之一。</w: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365" w:lineRule="exact"/>
        <w:ind w:left="1800"/>
      </w:pPr>
    </w:p>
    <w:p w:rsidR="00BB0A3E" w:rsidRDefault="00751069">
      <w:pPr>
        <w:spacing w:line="244" w:lineRule="exact"/>
        <w:ind w:left="5068"/>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rial" w:eastAsia="Arial" w:hAnsi="Arial" w:cs="Arial"/>
          <w:b/>
          <w:color w:val="000000"/>
          <w:sz w:val="21"/>
          <w:szCs w:val="21"/>
        </w:rPr>
        <w:t>55</w:t>
      </w:r>
      <w:r>
        <w:rPr>
          <w:rFonts w:ascii="Arial" w:eastAsia="Arial" w:hAnsi="Arial" w:cs="Arial"/>
          <w:sz w:val="21"/>
          <w:szCs w:val="21"/>
        </w:rPr>
        <w:t xml:space="preserve"> </w:t>
      </w:r>
      <w:r>
        <w:rPr>
          <w:rFonts w:ascii="Arial" w:eastAsia="Arial" w:hAnsi="Arial" w:cs="Arial"/>
          <w:b/>
          <w:color w:val="000000"/>
          <w:sz w:val="21"/>
          <w:szCs w:val="21"/>
        </w:rPr>
        <w:t>-6-6</w:t>
      </w:r>
      <w:r>
        <w:rPr>
          <w:rFonts w:ascii="Arial" w:eastAsia="Arial" w:hAnsi="Arial" w:cs="Arial"/>
          <w:sz w:val="21"/>
          <w:szCs w:val="21"/>
        </w:rPr>
        <w:t xml:space="preserve"> </w:t>
      </w:r>
      <w:r>
        <w:rPr>
          <w:rFonts w:ascii="Apple LiSung" w:eastAsia="Apple LiSung" w:hAnsi="Apple LiSung" w:cs="Apple LiSung"/>
          <w:color w:val="000000"/>
          <w:sz w:val="21"/>
          <w:szCs w:val="21"/>
        </w:rPr>
        <w:t>外部欺外部欺诈</w:t>
      </w:r>
    </w:p>
    <w:p w:rsidR="00BB0A3E" w:rsidRDefault="00BB0A3E">
      <w:pPr>
        <w:sectPr w:rsidR="00BB0A3E">
          <w:pgSz w:w="11906" w:h="16838"/>
          <w:pgMar w:top="0" w:right="0" w:bottom="0" w:left="0" w:header="0" w:footer="0" w:gutter="0"/>
          <w:cols w:space="720"/>
        </w:sectPr>
      </w:pPr>
    </w:p>
    <w:tbl>
      <w:tblPr>
        <w:tblW w:w="0" w:type="auto"/>
        <w:tblInd w:w="1691" w:type="dxa"/>
        <w:tblLayout w:type="fixed"/>
        <w:tblCellMar>
          <w:left w:w="0" w:type="dxa"/>
          <w:right w:w="0" w:type="dxa"/>
        </w:tblCellMar>
        <w:tblLook w:val="01E0" w:firstRow="1" w:lastRow="1" w:firstColumn="1" w:lastColumn="1" w:noHBand="0" w:noVBand="0"/>
      </w:tblPr>
      <w:tblGrid>
        <w:gridCol w:w="2942"/>
        <w:gridCol w:w="5595"/>
      </w:tblGrid>
      <w:tr w:rsidR="00BB0A3E">
        <w:trPr>
          <w:trHeight w:hRule="exact" w:val="321"/>
        </w:trPr>
        <w:tc>
          <w:tcPr>
            <w:tcW w:w="2942" w:type="dxa"/>
            <w:vMerge w:val="restart"/>
            <w:tcBorders>
              <w:top w:val="single" w:sz="7" w:space="0" w:color="000000"/>
              <w:left w:val="nil"/>
              <w:bottom w:val="single" w:sz="7" w:space="0" w:color="000000"/>
              <w:right w:val="single" w:sz="7" w:space="0" w:color="000000"/>
            </w:tcBorders>
          </w:tcPr>
          <w:p w:rsidR="00BB0A3E" w:rsidRDefault="00BB0A3E">
            <w:pPr>
              <w:spacing w:line="355" w:lineRule="exact"/>
              <w:ind w:left="422"/>
            </w:pPr>
          </w:p>
          <w:p w:rsidR="00BB0A3E" w:rsidRDefault="00751069">
            <w:pPr>
              <w:spacing w:line="219" w:lineRule="exact"/>
              <w:ind w:left="422"/>
            </w:pPr>
            <w:r>
              <w:rPr>
                <w:rFonts w:ascii="Apple LiSung" w:eastAsia="Apple LiSung" w:hAnsi="Apple LiSung" w:cs="Apple LiSung"/>
                <w:color w:val="000000"/>
                <w:sz w:val="21"/>
                <w:szCs w:val="21"/>
              </w:rPr>
              <w:t>外部盗窃和欺诈</w:t>
            </w:r>
          </w:p>
        </w:tc>
        <w:tc>
          <w:tcPr>
            <w:tcW w:w="5595" w:type="dxa"/>
            <w:tcBorders>
              <w:top w:val="single" w:sz="7" w:space="0" w:color="000000"/>
              <w:left w:val="single" w:sz="7" w:space="0" w:color="000000"/>
              <w:bottom w:val="single" w:sz="7" w:space="0" w:color="000000"/>
              <w:right w:val="nil"/>
            </w:tcBorders>
          </w:tcPr>
          <w:p w:rsidR="00BB0A3E" w:rsidRDefault="00751069">
            <w:pPr>
              <w:tabs>
                <w:tab w:val="left" w:pos="451"/>
              </w:tabs>
              <w:spacing w:before="43" w:line="244" w:lineRule="exact"/>
              <w:ind w:left="91"/>
            </w:pPr>
            <w:r>
              <w:rPr>
                <w:rFonts w:ascii="Apple LiSung" w:eastAsia="Apple LiSung" w:hAnsi="Apple LiSung" w:cs="Apple LiSung"/>
                <w:color w:val="000000"/>
                <w:sz w:val="18"/>
                <w:szCs w:val="18"/>
              </w:rPr>
              <w:t>●</w:t>
            </w:r>
            <w:r>
              <w:tab/>
            </w:r>
            <w:r>
              <w:rPr>
                <w:rFonts w:ascii="Apple LiSung" w:eastAsia="Apple LiSung" w:hAnsi="Apple LiSung" w:cs="Apple LiSung"/>
                <w:color w:val="000000"/>
                <w:sz w:val="21"/>
                <w:szCs w:val="21"/>
              </w:rPr>
              <w:t>盗窃</w:t>
            </w:r>
            <w:r>
              <w:rPr>
                <w:rFonts w:ascii="Arial" w:eastAsia="Arial" w:hAnsi="Arial" w:cs="Arial"/>
                <w:color w:val="000000"/>
                <w:sz w:val="21"/>
                <w:szCs w:val="21"/>
              </w:rPr>
              <w:t>/</w:t>
            </w:r>
            <w:r>
              <w:rPr>
                <w:rFonts w:ascii="Apple LiSung" w:eastAsia="Apple LiSung" w:hAnsi="Apple LiSung" w:cs="Apple LiSung"/>
                <w:color w:val="000000"/>
                <w:sz w:val="21"/>
                <w:szCs w:val="21"/>
              </w:rPr>
              <w:t>抢劫</w:t>
            </w:r>
          </w:p>
        </w:tc>
      </w:tr>
      <w:tr w:rsidR="00BB0A3E">
        <w:trPr>
          <w:trHeight w:hRule="exact" w:val="324"/>
        </w:trPr>
        <w:tc>
          <w:tcPr>
            <w:tcW w:w="2942" w:type="dxa"/>
            <w:vMerge/>
            <w:tcBorders>
              <w:top w:val="single" w:sz="7" w:space="0" w:color="000000"/>
              <w:left w:val="nil"/>
              <w:bottom w:val="single" w:sz="7" w:space="0" w:color="000000"/>
              <w:right w:val="single" w:sz="7" w:space="0" w:color="000000"/>
            </w:tcBorders>
          </w:tcPr>
          <w:p w:rsidR="00BB0A3E" w:rsidRDefault="00BB0A3E"/>
        </w:tc>
        <w:tc>
          <w:tcPr>
            <w:tcW w:w="5595" w:type="dxa"/>
            <w:tcBorders>
              <w:top w:val="single" w:sz="7" w:space="0" w:color="000000"/>
              <w:left w:val="single" w:sz="7" w:space="0" w:color="000000"/>
              <w:bottom w:val="single" w:sz="7" w:space="0" w:color="000000"/>
              <w:right w:val="nil"/>
            </w:tcBorders>
          </w:tcPr>
          <w:p w:rsidR="00BB0A3E" w:rsidRDefault="00751069">
            <w:pPr>
              <w:tabs>
                <w:tab w:val="left" w:pos="451"/>
              </w:tabs>
              <w:spacing w:before="43" w:line="219" w:lineRule="exact"/>
              <w:ind w:left="91"/>
            </w:pPr>
            <w:r>
              <w:rPr>
                <w:rFonts w:ascii="Apple LiSung" w:eastAsia="Apple LiSung" w:hAnsi="Apple LiSung" w:cs="Apple LiSung"/>
                <w:color w:val="000000"/>
                <w:sz w:val="18"/>
                <w:szCs w:val="18"/>
              </w:rPr>
              <w:t>●</w:t>
            </w:r>
            <w:r>
              <w:tab/>
            </w:r>
            <w:r>
              <w:rPr>
                <w:rFonts w:ascii="Apple LiSung" w:eastAsia="Apple LiSung" w:hAnsi="Apple LiSung" w:cs="Apple LiSung"/>
                <w:color w:val="000000"/>
                <w:sz w:val="21"/>
                <w:szCs w:val="21"/>
              </w:rPr>
              <w:t>伪造</w:t>
            </w:r>
          </w:p>
        </w:tc>
      </w:tr>
      <w:tr w:rsidR="00BB0A3E">
        <w:trPr>
          <w:trHeight w:hRule="exact" w:val="321"/>
        </w:trPr>
        <w:tc>
          <w:tcPr>
            <w:tcW w:w="2942" w:type="dxa"/>
            <w:vMerge/>
            <w:tcBorders>
              <w:top w:val="single" w:sz="7" w:space="0" w:color="000000"/>
              <w:left w:val="nil"/>
              <w:bottom w:val="single" w:sz="7" w:space="0" w:color="000000"/>
              <w:right w:val="single" w:sz="7" w:space="0" w:color="000000"/>
            </w:tcBorders>
          </w:tcPr>
          <w:p w:rsidR="00BB0A3E" w:rsidRDefault="00BB0A3E"/>
        </w:tc>
        <w:tc>
          <w:tcPr>
            <w:tcW w:w="5595" w:type="dxa"/>
            <w:tcBorders>
              <w:top w:val="single" w:sz="7" w:space="0" w:color="000000"/>
              <w:left w:val="single" w:sz="7" w:space="0" w:color="000000"/>
              <w:bottom w:val="single" w:sz="7" w:space="0" w:color="000000"/>
              <w:right w:val="nil"/>
            </w:tcBorders>
          </w:tcPr>
          <w:p w:rsidR="00BB0A3E" w:rsidRDefault="00751069">
            <w:pPr>
              <w:tabs>
                <w:tab w:val="left" w:pos="451"/>
              </w:tabs>
              <w:spacing w:before="40" w:line="219" w:lineRule="exact"/>
              <w:ind w:left="91"/>
            </w:pPr>
            <w:r>
              <w:rPr>
                <w:rFonts w:ascii="Apple LiSung" w:eastAsia="Apple LiSung" w:hAnsi="Apple LiSung" w:cs="Apple LiSung"/>
                <w:color w:val="000000"/>
                <w:sz w:val="18"/>
                <w:szCs w:val="18"/>
              </w:rPr>
              <w:t>●</w:t>
            </w:r>
            <w:r>
              <w:tab/>
            </w:r>
            <w:r>
              <w:rPr>
                <w:rFonts w:ascii="Apple LiSung" w:eastAsia="Apple LiSung" w:hAnsi="Apple LiSung" w:cs="Apple LiSung"/>
                <w:color w:val="000000"/>
                <w:sz w:val="21"/>
                <w:szCs w:val="21"/>
              </w:rPr>
              <w:t>支票欺诈</w:t>
            </w:r>
          </w:p>
        </w:tc>
      </w:tr>
      <w:tr w:rsidR="00BB0A3E">
        <w:trPr>
          <w:trHeight w:hRule="exact" w:val="321"/>
        </w:trPr>
        <w:tc>
          <w:tcPr>
            <w:tcW w:w="2942" w:type="dxa"/>
            <w:vMerge w:val="restart"/>
            <w:tcBorders>
              <w:top w:val="single" w:sz="7" w:space="0" w:color="000000"/>
              <w:left w:val="nil"/>
              <w:bottom w:val="single" w:sz="7" w:space="0" w:color="000000"/>
              <w:right w:val="single" w:sz="7" w:space="0" w:color="000000"/>
            </w:tcBorders>
          </w:tcPr>
          <w:p w:rsidR="00BB0A3E" w:rsidRDefault="00751069">
            <w:pPr>
              <w:spacing w:before="40" w:line="219" w:lineRule="exact"/>
              <w:ind w:left="422"/>
            </w:pPr>
            <w:r>
              <w:rPr>
                <w:rFonts w:ascii="Apple LiSung" w:eastAsia="Apple LiSung" w:hAnsi="Apple LiSung" w:cs="Apple LiSung"/>
                <w:color w:val="000000"/>
                <w:sz w:val="21"/>
                <w:szCs w:val="21"/>
              </w:rPr>
              <w:t>系统安全性</w:t>
            </w:r>
          </w:p>
        </w:tc>
        <w:tc>
          <w:tcPr>
            <w:tcW w:w="5595" w:type="dxa"/>
            <w:tcBorders>
              <w:top w:val="single" w:sz="7" w:space="0" w:color="000000"/>
              <w:left w:val="single" w:sz="7" w:space="0" w:color="000000"/>
              <w:bottom w:val="single" w:sz="7" w:space="0" w:color="000000"/>
              <w:right w:val="nil"/>
            </w:tcBorders>
          </w:tcPr>
          <w:p w:rsidR="00BB0A3E" w:rsidRDefault="00751069">
            <w:pPr>
              <w:tabs>
                <w:tab w:val="left" w:pos="451"/>
              </w:tabs>
              <w:spacing w:before="40" w:line="219" w:lineRule="exact"/>
              <w:ind w:left="91"/>
            </w:pPr>
            <w:r>
              <w:rPr>
                <w:rFonts w:ascii="Apple LiSung" w:eastAsia="Apple LiSung" w:hAnsi="Apple LiSung" w:cs="Apple LiSung"/>
                <w:color w:val="000000"/>
                <w:sz w:val="18"/>
                <w:szCs w:val="18"/>
              </w:rPr>
              <w:t>●</w:t>
            </w:r>
            <w:r>
              <w:tab/>
            </w:r>
            <w:r>
              <w:rPr>
                <w:rFonts w:ascii="Apple LiSung" w:eastAsia="Apple LiSung" w:hAnsi="Apple LiSung" w:cs="Apple LiSung"/>
                <w:color w:val="000000"/>
                <w:sz w:val="21"/>
                <w:szCs w:val="21"/>
              </w:rPr>
              <w:t>黑客攻击损失</w:t>
            </w:r>
          </w:p>
        </w:tc>
      </w:tr>
      <w:tr w:rsidR="00BB0A3E">
        <w:trPr>
          <w:trHeight w:hRule="exact" w:val="321"/>
        </w:trPr>
        <w:tc>
          <w:tcPr>
            <w:tcW w:w="2942" w:type="dxa"/>
            <w:vMerge/>
            <w:tcBorders>
              <w:top w:val="single" w:sz="7" w:space="0" w:color="000000"/>
              <w:left w:val="nil"/>
              <w:bottom w:val="single" w:sz="7" w:space="0" w:color="000000"/>
              <w:right w:val="single" w:sz="7" w:space="0" w:color="000000"/>
            </w:tcBorders>
          </w:tcPr>
          <w:p w:rsidR="00BB0A3E" w:rsidRDefault="00BB0A3E"/>
        </w:tc>
        <w:tc>
          <w:tcPr>
            <w:tcW w:w="5595" w:type="dxa"/>
            <w:tcBorders>
              <w:top w:val="single" w:sz="7" w:space="0" w:color="000000"/>
              <w:left w:val="single" w:sz="7" w:space="0" w:color="000000"/>
              <w:bottom w:val="single" w:sz="7" w:space="0" w:color="000000"/>
              <w:right w:val="nil"/>
            </w:tcBorders>
          </w:tcPr>
          <w:p w:rsidR="00BB0A3E" w:rsidRDefault="00751069">
            <w:pPr>
              <w:tabs>
                <w:tab w:val="left" w:pos="451"/>
              </w:tabs>
              <w:spacing w:before="40" w:line="219" w:lineRule="exact"/>
              <w:ind w:left="91"/>
            </w:pPr>
            <w:r>
              <w:rPr>
                <w:rFonts w:ascii="Apple LiSung" w:eastAsia="Apple LiSung" w:hAnsi="Apple LiSung" w:cs="Apple LiSung"/>
                <w:color w:val="000000"/>
                <w:sz w:val="18"/>
                <w:szCs w:val="18"/>
              </w:rPr>
              <w:t>●</w:t>
            </w:r>
            <w:r>
              <w:tab/>
            </w:r>
            <w:r>
              <w:rPr>
                <w:rFonts w:ascii="Apple LiSung" w:eastAsia="Apple LiSung" w:hAnsi="Apple LiSung" w:cs="Apple LiSung"/>
                <w:color w:val="000000"/>
                <w:sz w:val="21"/>
                <w:szCs w:val="21"/>
              </w:rPr>
              <w:t>窃取信息造成资金损失</w:t>
            </w:r>
          </w:p>
        </w:tc>
      </w:tr>
    </w:tbl>
    <w:p w:rsidR="00BB0A3E" w:rsidRDefault="00BB0A3E">
      <w:pPr>
        <w:spacing w:line="16" w:lineRule="exact"/>
      </w:pPr>
    </w:p>
    <w:p w:rsidR="00BB0A3E" w:rsidRDefault="00BB0A3E">
      <w:pPr>
        <w:sectPr w:rsidR="00BB0A3E">
          <w:type w:val="continuous"/>
          <w:pgSz w:w="11906" w:h="16838"/>
          <w:pgMar w:top="0" w:right="0" w:bottom="0" w:left="0" w:header="0" w:footer="0" w:gutter="0"/>
          <w:cols w:space="720"/>
        </w:sectPr>
      </w:pPr>
    </w:p>
    <w:p w:rsidR="00BB0A3E" w:rsidRDefault="00BB0A3E">
      <w:pPr>
        <w:spacing w:line="200" w:lineRule="exact"/>
        <w:ind w:left="1843"/>
      </w:pPr>
    </w:p>
    <w:p w:rsidR="00BB0A3E" w:rsidRDefault="00BB0A3E">
      <w:pPr>
        <w:spacing w:line="277" w:lineRule="exact"/>
        <w:ind w:left="1843"/>
      </w:pPr>
    </w:p>
    <w:p w:rsidR="00BB0A3E" w:rsidRDefault="00751069">
      <w:pPr>
        <w:spacing w:line="292" w:lineRule="exact"/>
        <w:ind w:left="1843"/>
      </w:pPr>
      <w:r>
        <w:rPr>
          <w:rFonts w:ascii="Apple LiSung" w:eastAsia="Apple LiSung" w:hAnsi="Apple LiSung" w:cs="Apple LiSung"/>
          <w:color w:val="000000"/>
          <w:sz w:val="28"/>
          <w:szCs w:val="28"/>
        </w:rPr>
        <w:t>案例分析：黑客非法窃取银银行信息</w:t>
      </w:r>
    </w:p>
    <w:p w:rsidR="00BB0A3E" w:rsidRDefault="00BB0A3E">
      <w:pPr>
        <w:spacing w:line="212" w:lineRule="exact"/>
        <w:ind w:left="1843"/>
      </w:pPr>
    </w:p>
    <w:p w:rsidR="00BB0A3E" w:rsidRDefault="00751069">
      <w:pPr>
        <w:spacing w:line="244" w:lineRule="exact"/>
        <w:ind w:left="2260"/>
      </w:pPr>
      <w:r>
        <w:rPr>
          <w:rFonts w:ascii="Arial" w:eastAsia="Arial" w:hAnsi="Arial" w:cs="Arial"/>
          <w:color w:val="000000"/>
          <w:sz w:val="21"/>
          <w:szCs w:val="21"/>
        </w:rPr>
        <w:t>2005</w:t>
      </w:r>
      <w:r>
        <w:rPr>
          <w:rFonts w:ascii="Arial" w:eastAsia="Arial" w:hAnsi="Arial" w:cs="Arial"/>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rial" w:eastAsia="Arial" w:hAnsi="Arial" w:cs="Arial"/>
          <w:color w:val="000000"/>
          <w:sz w:val="21"/>
          <w:szCs w:val="21"/>
        </w:rPr>
        <w:t>6</w:t>
      </w:r>
      <w:r>
        <w:rPr>
          <w:rFonts w:ascii="Arial" w:eastAsia="Arial" w:hAnsi="Arial" w:cs="Arial"/>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rial" w:eastAsia="Arial" w:hAnsi="Arial" w:cs="Arial"/>
          <w:color w:val="000000"/>
          <w:sz w:val="21"/>
          <w:szCs w:val="21"/>
        </w:rPr>
        <w:t>17</w:t>
      </w:r>
      <w:r>
        <w:rPr>
          <w:rFonts w:ascii="Arial" w:eastAsia="Arial" w:hAnsi="Arial" w:cs="Arial"/>
          <w:sz w:val="21"/>
          <w:szCs w:val="21"/>
        </w:rPr>
        <w:t xml:space="preserve"> </w:t>
      </w:r>
      <w:r>
        <w:rPr>
          <w:rFonts w:ascii="Apple LiSung" w:eastAsia="Apple LiSung" w:hAnsi="Apple LiSung" w:cs="Apple LiSung"/>
          <w:color w:val="000000"/>
          <w:sz w:val="21"/>
          <w:szCs w:val="21"/>
        </w:rPr>
        <w:t>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万事达卡国际组织宣布，</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由于一名黑客侵入</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信用卡第三方支</w:t>
      </w:r>
    </w:p>
    <w:p w:rsidR="00BB0A3E" w:rsidRDefault="00751069">
      <w:pPr>
        <w:spacing w:before="68" w:line="244" w:lineRule="exact"/>
        <w:ind w:left="1843"/>
      </w:pPr>
      <w:r>
        <w:rPr>
          <w:rFonts w:ascii="Apple LiSung" w:eastAsia="Apple LiSung" w:hAnsi="Apple LiSung" w:cs="Apple LiSung"/>
          <w:color w:val="000000"/>
          <w:sz w:val="21"/>
          <w:szCs w:val="21"/>
        </w:rPr>
        <w:t>付系统</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，包括万事达、维萨等机构在内的</w:t>
      </w:r>
      <w:r>
        <w:rPr>
          <w:rFonts w:ascii="Apple LiSung" w:eastAsia="Apple LiSung" w:hAnsi="Apple LiSung" w:cs="Apple LiSung"/>
          <w:sz w:val="21"/>
          <w:szCs w:val="21"/>
        </w:rPr>
        <w:t xml:space="preserve"> </w:t>
      </w:r>
      <w:r>
        <w:rPr>
          <w:rFonts w:ascii="Arial" w:eastAsia="Arial" w:hAnsi="Arial" w:cs="Arial"/>
          <w:color w:val="000000"/>
          <w:sz w:val="21"/>
          <w:szCs w:val="21"/>
        </w:rPr>
        <w:t>4</w:t>
      </w:r>
      <w:r>
        <w:rPr>
          <w:rFonts w:ascii="Arial" w:eastAsia="Arial" w:hAnsi="Arial" w:cs="Arial"/>
          <w:sz w:val="21"/>
          <w:szCs w:val="21"/>
        </w:rPr>
        <w:t xml:space="preserve"> </w:t>
      </w:r>
      <w:r>
        <w:rPr>
          <w:rFonts w:ascii="Arial" w:eastAsia="Arial" w:hAnsi="Arial" w:cs="Arial"/>
          <w:color w:val="000000"/>
          <w:sz w:val="21"/>
          <w:szCs w:val="21"/>
        </w:rPr>
        <w:t>000</w:t>
      </w:r>
      <w:r>
        <w:rPr>
          <w:rFonts w:ascii="Arial" w:eastAsia="Arial" w:hAnsi="Arial" w:cs="Arial"/>
          <w:sz w:val="21"/>
          <w:szCs w:val="21"/>
        </w:rPr>
        <w:t xml:space="preserve"> </w:t>
      </w:r>
      <w:r>
        <w:rPr>
          <w:rFonts w:ascii="Apple LiSung" w:eastAsia="Apple LiSung" w:hAnsi="Apple LiSung" w:cs="Apple LiSung"/>
          <w:color w:val="000000"/>
          <w:sz w:val="21"/>
          <w:szCs w:val="21"/>
        </w:rPr>
        <w:t>多万张信用卡用户的银行资料被盗窃。我</w:t>
      </w:r>
    </w:p>
    <w:p w:rsidR="00BB0A3E" w:rsidRDefault="00751069">
      <w:pPr>
        <w:spacing w:before="68" w:line="244" w:lineRule="exact"/>
        <w:ind w:left="1843"/>
      </w:pPr>
      <w:r>
        <w:rPr>
          <w:rFonts w:ascii="Apple LiSung" w:eastAsia="Apple LiSung" w:hAnsi="Apple LiSung" w:cs="Apple LiSung"/>
          <w:color w:val="000000"/>
          <w:sz w:val="21"/>
          <w:szCs w:val="21"/>
        </w:rPr>
        <w:t>国</w:t>
      </w:r>
      <w:r>
        <w:rPr>
          <w:rFonts w:ascii="Apple LiSung" w:eastAsia="Apple LiSung" w:hAnsi="Apple LiSung" w:cs="Apple LiSung"/>
          <w:sz w:val="21"/>
          <w:szCs w:val="21"/>
        </w:rPr>
        <w:t xml:space="preserve"> </w:t>
      </w:r>
      <w:r>
        <w:rPr>
          <w:rFonts w:ascii="Arial" w:eastAsia="Arial" w:hAnsi="Arial" w:cs="Arial"/>
          <w:color w:val="000000"/>
          <w:sz w:val="21"/>
          <w:szCs w:val="21"/>
        </w:rPr>
        <w:t>9</w:t>
      </w:r>
      <w:r>
        <w:rPr>
          <w:rFonts w:ascii="Arial" w:eastAsia="Arial" w:hAnsi="Arial" w:cs="Arial"/>
          <w:sz w:val="21"/>
          <w:szCs w:val="21"/>
        </w:rPr>
        <w:t xml:space="preserve"> </w:t>
      </w:r>
      <w:r>
        <w:rPr>
          <w:rFonts w:ascii="Arial" w:eastAsia="Arial" w:hAnsi="Arial" w:cs="Arial"/>
          <w:color w:val="000000"/>
          <w:sz w:val="21"/>
          <w:szCs w:val="21"/>
        </w:rPr>
        <w:t>000</w:t>
      </w:r>
      <w:r>
        <w:rPr>
          <w:rFonts w:ascii="Arial" w:eastAsia="Arial" w:hAnsi="Arial" w:cs="Arial"/>
          <w:sz w:val="21"/>
          <w:szCs w:val="21"/>
        </w:rPr>
        <w:t xml:space="preserve"> </w:t>
      </w:r>
      <w:r>
        <w:rPr>
          <w:rFonts w:ascii="Apple LiSung" w:eastAsia="Apple LiSung" w:hAnsi="Apple LiSung" w:cs="Apple LiSung"/>
          <w:color w:val="000000"/>
          <w:sz w:val="21"/>
          <w:szCs w:val="21"/>
        </w:rPr>
        <w:t>多名内地持卡人因在</w:t>
      </w:r>
      <w:r>
        <w:rPr>
          <w:rFonts w:ascii="Apple LiSung" w:eastAsia="Apple LiSung" w:hAnsi="Apple LiSung" w:cs="Apple LiSung"/>
          <w:sz w:val="21"/>
          <w:szCs w:val="21"/>
        </w:rPr>
        <w:t xml:space="preserve"> </w:t>
      </w:r>
      <w:r>
        <w:rPr>
          <w:rFonts w:ascii="Arial" w:eastAsia="Arial" w:hAnsi="Arial" w:cs="Arial"/>
          <w:color w:val="000000"/>
          <w:sz w:val="21"/>
          <w:szCs w:val="21"/>
        </w:rPr>
        <w:t>2004</w:t>
      </w:r>
      <w:r>
        <w:rPr>
          <w:rFonts w:ascii="Arial" w:eastAsia="Arial" w:hAnsi="Arial" w:cs="Arial"/>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rial" w:eastAsia="Arial" w:hAnsi="Arial" w:cs="Arial"/>
          <w:color w:val="000000"/>
          <w:sz w:val="21"/>
          <w:szCs w:val="21"/>
        </w:rPr>
        <w:t>8</w:t>
      </w:r>
      <w:r>
        <w:rPr>
          <w:rFonts w:ascii="Arial" w:eastAsia="Arial" w:hAnsi="Arial" w:cs="Arial"/>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rial" w:eastAsia="Arial" w:hAnsi="Arial" w:cs="Arial"/>
          <w:color w:val="000000"/>
          <w:sz w:val="21"/>
          <w:szCs w:val="21"/>
        </w:rPr>
        <w:t>1</w:t>
      </w:r>
      <w:r>
        <w:rPr>
          <w:rFonts w:ascii="Arial" w:eastAsia="Arial" w:hAnsi="Arial" w:cs="Arial"/>
          <w:sz w:val="21"/>
          <w:szCs w:val="21"/>
        </w:rPr>
        <w:t xml:space="preserve"> </w:t>
      </w:r>
      <w:r>
        <w:rPr>
          <w:rFonts w:ascii="Apple LiSung" w:eastAsia="Apple LiSung" w:hAnsi="Apple LiSung" w:cs="Apple LiSung"/>
          <w:color w:val="000000"/>
          <w:sz w:val="21"/>
          <w:szCs w:val="21"/>
        </w:rPr>
        <w:t>日至</w:t>
      </w:r>
      <w:r>
        <w:rPr>
          <w:rFonts w:ascii="Apple LiSung" w:eastAsia="Apple LiSung" w:hAnsi="Apple LiSung" w:cs="Apple LiSung"/>
          <w:sz w:val="21"/>
          <w:szCs w:val="21"/>
        </w:rPr>
        <w:t xml:space="preserve"> </w:t>
      </w:r>
      <w:r>
        <w:rPr>
          <w:rFonts w:ascii="Arial" w:eastAsia="Arial" w:hAnsi="Arial" w:cs="Arial"/>
          <w:color w:val="000000"/>
          <w:sz w:val="21"/>
          <w:szCs w:val="21"/>
        </w:rPr>
        <w:t>2005</w:t>
      </w:r>
      <w:r>
        <w:rPr>
          <w:rFonts w:ascii="Arial" w:eastAsia="Arial" w:hAnsi="Arial" w:cs="Arial"/>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rial" w:eastAsia="Arial" w:hAnsi="Arial" w:cs="Arial"/>
          <w:color w:val="000000"/>
          <w:sz w:val="21"/>
          <w:szCs w:val="21"/>
        </w:rPr>
        <w:t>5</w:t>
      </w:r>
      <w:r>
        <w:rPr>
          <w:rFonts w:ascii="Arial" w:eastAsia="Arial" w:hAnsi="Arial" w:cs="Arial"/>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rial" w:eastAsia="Arial" w:hAnsi="Arial" w:cs="Arial"/>
          <w:color w:val="000000"/>
          <w:sz w:val="21"/>
          <w:szCs w:val="21"/>
        </w:rPr>
        <w:t>27</w:t>
      </w:r>
      <w:r>
        <w:rPr>
          <w:rFonts w:ascii="Arial" w:eastAsia="Arial" w:hAnsi="Arial" w:cs="Arial"/>
          <w:sz w:val="21"/>
          <w:szCs w:val="21"/>
        </w:rPr>
        <w:t xml:space="preserve"> </w:t>
      </w:r>
      <w:r>
        <w:rPr>
          <w:rFonts w:ascii="Apple LiSung" w:eastAsia="Apple LiSung" w:hAnsi="Apple LiSung" w:cs="Apple LiSung"/>
          <w:color w:val="000000"/>
          <w:sz w:val="21"/>
          <w:szCs w:val="21"/>
        </w:rPr>
        <w:t>日在美国刷卡，账户</w:t>
      </w:r>
    </w:p>
    <w:p w:rsidR="00BB0A3E" w:rsidRDefault="00751069">
      <w:pPr>
        <w:spacing w:before="68" w:line="219" w:lineRule="exact"/>
        <w:ind w:left="1843"/>
      </w:pPr>
      <w:r>
        <w:rPr>
          <w:rFonts w:ascii="Apple LiSung" w:eastAsia="Apple LiSung" w:hAnsi="Apple LiSung" w:cs="Apple LiSung"/>
          <w:color w:val="000000"/>
          <w:sz w:val="21"/>
          <w:szCs w:val="21"/>
        </w:rPr>
        <w:t>信息也被盗。按照国际信用卡组织的惯例，如果不是由于持卡人的过失而造成信息泄密，</w:t>
      </w:r>
    </w:p>
    <w:p w:rsidR="00BB0A3E" w:rsidRDefault="00BB0A3E">
      <w:pPr>
        <w:spacing w:line="93" w:lineRule="exact"/>
        <w:ind w:left="1843"/>
      </w:pPr>
    </w:p>
    <w:p w:rsidR="00BB0A3E" w:rsidRDefault="00751069">
      <w:pPr>
        <w:spacing w:line="54" w:lineRule="auto"/>
        <w:ind w:left="1843"/>
      </w:pPr>
      <w:r>
        <w:rPr>
          <w:rFonts w:ascii="Apple LiSung" w:eastAsia="Apple LiSung" w:hAnsi="Apple LiSung" w:cs="Apple LiSung"/>
          <w:color w:val="000000"/>
          <w:sz w:val="21"/>
          <w:szCs w:val="21"/>
        </w:rPr>
        <w:lastRenderedPageBreak/>
        <w:t>持卡人一般不承担因信息泄密而出现资金损失的责任。</w:t>
      </w:r>
    </w:p>
    <w:p w:rsidR="00BB0A3E" w:rsidRDefault="00BB0A3E">
      <w:pPr>
        <w:sectPr w:rsidR="00BB0A3E">
          <w:type w:val="continuous"/>
          <w:pgSz w:w="11906" w:h="16838"/>
          <w:pgMar w:top="0" w:right="0" w:bottom="0" w:left="0" w:header="0" w:footer="0" w:gutter="0"/>
          <w:cols w:space="720"/>
        </w:sectPr>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322" w:lineRule="exact"/>
        <w:ind w:left="1800"/>
      </w:pPr>
    </w:p>
    <w:p w:rsidR="00BB0A3E" w:rsidRDefault="00751069">
      <w:pPr>
        <w:spacing w:line="244" w:lineRule="exact"/>
        <w:ind w:left="2220"/>
      </w:pPr>
      <w:bookmarkStart w:id="131" w:name="PageMark131"/>
      <w:bookmarkEnd w:id="131"/>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）洗钱</w:t>
      </w:r>
    </w:p>
    <w:p w:rsidR="00BB0A3E" w:rsidRDefault="00751069">
      <w:pPr>
        <w:spacing w:before="68" w:line="244" w:lineRule="exact"/>
        <w:ind w:left="2220"/>
      </w:pPr>
      <w:r>
        <w:rPr>
          <w:rFonts w:ascii="Apple LiSung" w:eastAsia="Apple LiSung" w:hAnsi="Apple LiSung" w:cs="Apple LiSung"/>
          <w:color w:val="000000"/>
          <w:sz w:val="21"/>
          <w:szCs w:val="21"/>
        </w:rPr>
        <w:t>洗钱是指违法分子通过各种手段将非法所得合法化的行为</w:t>
      </w:r>
      <w:r>
        <w:rPr>
          <w:rFonts w:ascii="Arial" w:eastAsia="Arial" w:hAnsi="Arial" w:cs="Arial"/>
          <w:color w:val="000000"/>
          <w:sz w:val="21"/>
          <w:szCs w:val="21"/>
        </w:rPr>
        <w:t>(</w:t>
      </w:r>
      <w:r>
        <w:rPr>
          <w:rFonts w:ascii="Apple LiSung" w:eastAsia="Apple LiSung" w:hAnsi="Apple LiSung" w:cs="Apple LiSung"/>
          <w:color w:val="000000"/>
          <w:sz w:val="21"/>
          <w:szCs w:val="21"/>
        </w:rPr>
        <w:t>如毒品犯罪洗钱等</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。各国</w:t>
      </w:r>
    </w:p>
    <w:p w:rsidR="00BB0A3E" w:rsidRDefault="00751069">
      <w:pPr>
        <w:spacing w:before="68" w:line="219" w:lineRule="exact"/>
        <w:ind w:left="1800"/>
      </w:pPr>
      <w:r>
        <w:rPr>
          <w:rFonts w:ascii="Apple LiSung" w:eastAsia="Apple LiSung" w:hAnsi="Apple LiSung" w:cs="Apple LiSung"/>
          <w:color w:val="000000"/>
          <w:sz w:val="21"/>
          <w:szCs w:val="21"/>
        </w:rPr>
        <w:t>政府和监管机构都要求商业银行在经营过程中，必须设定相应的程序、政策，以严格控制恐</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怖融资和洗钱行为。</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）政治风险</w:t>
      </w:r>
    </w:p>
    <w:p w:rsidR="00BB0A3E" w:rsidRDefault="00751069">
      <w:pPr>
        <w:spacing w:before="68" w:line="219" w:lineRule="exact"/>
        <w:ind w:left="2220"/>
      </w:pPr>
      <w:r>
        <w:rPr>
          <w:rFonts w:ascii="Apple LiSung" w:eastAsia="Apple LiSung" w:hAnsi="Apple LiSung" w:cs="Apple LiSung"/>
          <w:color w:val="000000"/>
          <w:sz w:val="21"/>
          <w:szCs w:val="21"/>
        </w:rPr>
        <w:t>政治风险是指由于战争、征用、罢工和政府行为、公共利益集团或极端分子活动而给商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业银行造成的损失。例如，本国政府或商业银行海外机构所在地政府诞生新的立法、公共利</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益集团的持续压力</w:t>
      </w:r>
      <w:r>
        <w:rPr>
          <w:rFonts w:ascii="Arial" w:eastAsia="Arial" w:hAnsi="Arial" w:cs="Arial"/>
          <w:color w:val="000000"/>
          <w:sz w:val="21"/>
          <w:szCs w:val="21"/>
        </w:rPr>
        <w:t>/</w:t>
      </w:r>
      <w:r>
        <w:rPr>
          <w:rFonts w:ascii="Apple LiSung" w:eastAsia="Apple LiSung" w:hAnsi="Apple LiSung" w:cs="Apple LiSung"/>
          <w:color w:val="000000"/>
          <w:sz w:val="21"/>
          <w:szCs w:val="21"/>
        </w:rPr>
        <w:t>运功、极端组织的行动</w:t>
      </w:r>
      <w:r>
        <w:rPr>
          <w:rFonts w:ascii="Arial" w:eastAsia="Arial" w:hAnsi="Arial" w:cs="Arial"/>
          <w:color w:val="000000"/>
          <w:sz w:val="21"/>
          <w:szCs w:val="21"/>
        </w:rPr>
        <w:t>/</w:t>
      </w:r>
      <w:r>
        <w:rPr>
          <w:rFonts w:ascii="Apple LiSung" w:eastAsia="Apple LiSung" w:hAnsi="Apple LiSung" w:cs="Apple LiSung"/>
          <w:color w:val="000000"/>
          <w:sz w:val="21"/>
          <w:szCs w:val="21"/>
        </w:rPr>
        <w:t>蓄意破坏、政变</w:t>
      </w:r>
      <w:r>
        <w:rPr>
          <w:rFonts w:ascii="Arial" w:eastAsia="Arial" w:hAnsi="Arial" w:cs="Arial"/>
          <w:color w:val="000000"/>
          <w:sz w:val="21"/>
          <w:szCs w:val="21"/>
        </w:rPr>
        <w:t>/</w:t>
      </w:r>
      <w:r>
        <w:rPr>
          <w:rFonts w:ascii="Apple LiSung" w:eastAsia="Apple LiSung" w:hAnsi="Apple LiSung" w:cs="Apple LiSung"/>
          <w:color w:val="000000"/>
          <w:sz w:val="21"/>
          <w:szCs w:val="21"/>
        </w:rPr>
        <w:t>政府更替等事件给商业银行造</w:t>
      </w:r>
    </w:p>
    <w:p w:rsidR="00BB0A3E" w:rsidRDefault="00751069">
      <w:pPr>
        <w:spacing w:before="68" w:line="219" w:lineRule="exact"/>
        <w:ind w:left="1800"/>
      </w:pPr>
      <w:r>
        <w:rPr>
          <w:rFonts w:ascii="Apple LiSung" w:eastAsia="Apple LiSung" w:hAnsi="Apple LiSung" w:cs="Apple LiSung"/>
          <w:color w:val="000000"/>
          <w:sz w:val="21"/>
          <w:szCs w:val="21"/>
        </w:rPr>
        <w:t>成经济损失。</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4</w:t>
      </w:r>
      <w:r>
        <w:rPr>
          <w:rFonts w:ascii="Apple LiSung" w:eastAsia="Apple LiSung" w:hAnsi="Apple LiSung" w:cs="Apple LiSung"/>
          <w:color w:val="000000"/>
          <w:sz w:val="21"/>
          <w:szCs w:val="21"/>
        </w:rPr>
        <w:t>）监管规定</w:t>
      </w:r>
    </w:p>
    <w:p w:rsidR="00BB0A3E" w:rsidRDefault="00751069">
      <w:pPr>
        <w:spacing w:before="68" w:line="219" w:lineRule="exact"/>
        <w:ind w:left="2220"/>
      </w:pPr>
      <w:r>
        <w:rPr>
          <w:rFonts w:ascii="Apple LiSung" w:eastAsia="Apple LiSung" w:hAnsi="Apple LiSung" w:cs="Apple LiSung"/>
          <w:color w:val="000000"/>
          <w:sz w:val="21"/>
          <w:szCs w:val="21"/>
        </w:rPr>
        <w:t>监管规定是指商业银行未遵守金融监管当局的规定而可能造成的损失。在出台新的金融</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监管规定、金融监管加强、金融监管者发生改变、金融监管重点发生变化时，较易出现此方</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面的风险。例如，国家进行宏</w:t>
      </w:r>
      <w:r>
        <w:rPr>
          <w:rFonts w:ascii="Apple LiSung" w:eastAsia="Apple LiSung" w:hAnsi="Apple LiSung" w:cs="Apple LiSung"/>
          <w:color w:val="000000"/>
          <w:sz w:val="21"/>
          <w:szCs w:val="21"/>
        </w:rPr>
        <w:t>观调控期间，商业银行应当及时调整有关信贷政策，避免因监</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管规定的变化而给商业银行造成损失。</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5</w:t>
      </w:r>
      <w:r>
        <w:rPr>
          <w:rFonts w:ascii="Apple LiSung" w:eastAsia="Apple LiSung" w:hAnsi="Apple LiSung" w:cs="Apple LiSung"/>
          <w:color w:val="000000"/>
          <w:sz w:val="21"/>
          <w:szCs w:val="21"/>
        </w:rPr>
        <w:t>）业务外包</w:t>
      </w:r>
    </w:p>
    <w:p w:rsidR="00BB0A3E" w:rsidRDefault="00751069">
      <w:pPr>
        <w:spacing w:before="68" w:line="219" w:lineRule="exact"/>
        <w:ind w:left="2220"/>
      </w:pPr>
      <w:r>
        <w:rPr>
          <w:rFonts w:ascii="Apple LiSung" w:eastAsia="Apple LiSung" w:hAnsi="Apple LiSung" w:cs="Apple LiSung"/>
          <w:color w:val="000000"/>
          <w:sz w:val="21"/>
          <w:szCs w:val="21"/>
        </w:rPr>
        <w:t>由于外部供应商的过错而导致服务或供应中断或撤销而造成的损失，例如供电局拉闸限</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电、系统服务外包机构破产等。</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6</w:t>
      </w:r>
      <w:r>
        <w:rPr>
          <w:rFonts w:ascii="Apple LiSung" w:eastAsia="Apple LiSung" w:hAnsi="Apple LiSung" w:cs="Apple LiSung"/>
          <w:color w:val="000000"/>
          <w:sz w:val="21"/>
          <w:szCs w:val="21"/>
        </w:rPr>
        <w:t>）自然灾害</w:t>
      </w:r>
    </w:p>
    <w:p w:rsidR="00BB0A3E" w:rsidRDefault="00751069">
      <w:pPr>
        <w:spacing w:before="68" w:line="244" w:lineRule="exact"/>
        <w:ind w:left="2220"/>
      </w:pPr>
      <w:r>
        <w:rPr>
          <w:rFonts w:ascii="Apple LiSung" w:eastAsia="Apple LiSung" w:hAnsi="Apple LiSung" w:cs="Apple LiSung"/>
          <w:color w:val="000000"/>
          <w:sz w:val="21"/>
          <w:szCs w:val="21"/>
        </w:rPr>
        <w:t>由于自然因素造成商业银行的财产损失，包括火灾、洪水、地震等。例如，</w:t>
      </w:r>
      <w:r>
        <w:rPr>
          <w:rFonts w:ascii="Arial" w:eastAsia="Arial" w:hAnsi="Arial" w:cs="Arial"/>
          <w:color w:val="000000"/>
          <w:sz w:val="21"/>
          <w:szCs w:val="21"/>
        </w:rPr>
        <w:t>2008</w:t>
      </w:r>
      <w:r>
        <w:rPr>
          <w:rFonts w:ascii="Arial" w:eastAsia="Arial" w:hAnsi="Arial" w:cs="Arial"/>
          <w:sz w:val="21"/>
          <w:szCs w:val="21"/>
        </w:rPr>
        <w:t xml:space="preserve"> </w:t>
      </w:r>
      <w:r>
        <w:rPr>
          <w:rFonts w:ascii="Apple LiSung" w:eastAsia="Apple LiSung" w:hAnsi="Apple LiSung" w:cs="Apple LiSung"/>
          <w:color w:val="000000"/>
          <w:sz w:val="21"/>
          <w:szCs w:val="21"/>
        </w:rPr>
        <w:t>年汶</w:t>
      </w:r>
    </w:p>
    <w:p w:rsidR="00BB0A3E" w:rsidRDefault="00751069">
      <w:pPr>
        <w:spacing w:before="68" w:line="219" w:lineRule="exact"/>
        <w:ind w:left="1800"/>
      </w:pPr>
      <w:r>
        <w:rPr>
          <w:rFonts w:ascii="Apple LiSung" w:eastAsia="Apple LiSung" w:hAnsi="Apple LiSung" w:cs="Apple LiSung"/>
          <w:color w:val="000000"/>
          <w:sz w:val="21"/>
          <w:szCs w:val="21"/>
        </w:rPr>
        <w:t>川大地震给当地多家商业银行造成相当规模的损失。</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7</w:t>
      </w:r>
      <w:r>
        <w:rPr>
          <w:rFonts w:ascii="Apple LiSung" w:eastAsia="Apple LiSung" w:hAnsi="Apple LiSung" w:cs="Apple LiSung"/>
          <w:color w:val="000000"/>
          <w:sz w:val="21"/>
          <w:szCs w:val="21"/>
        </w:rPr>
        <w:t>）恐怖威胁</w:t>
      </w:r>
    </w:p>
    <w:p w:rsidR="00BB0A3E" w:rsidRDefault="00751069">
      <w:pPr>
        <w:spacing w:before="68" w:line="244" w:lineRule="exact"/>
        <w:ind w:left="2220"/>
      </w:pPr>
      <w:r>
        <w:rPr>
          <w:rFonts w:ascii="Apple LiSung" w:eastAsia="Apple LiSung" w:hAnsi="Apple LiSung" w:cs="Apple LiSung"/>
          <w:color w:val="000000"/>
          <w:sz w:val="21"/>
          <w:szCs w:val="21"/>
        </w:rPr>
        <w:t>由于人为因素造成商业银行的财产损失</w:t>
      </w:r>
      <w:r>
        <w:rPr>
          <w:rFonts w:ascii="Arial" w:eastAsia="Arial" w:hAnsi="Arial" w:cs="Arial"/>
          <w:color w:val="000000"/>
          <w:sz w:val="21"/>
          <w:szCs w:val="21"/>
        </w:rPr>
        <w:t>.</w:t>
      </w:r>
      <w:r>
        <w:rPr>
          <w:rFonts w:ascii="Apple LiSung" w:eastAsia="Apple LiSung" w:hAnsi="Apple LiSung" w:cs="Apple LiSung"/>
          <w:color w:val="000000"/>
          <w:sz w:val="21"/>
          <w:szCs w:val="21"/>
        </w:rPr>
        <w:t>包括恐怖活动、绑架和爆炸等。最有代表性的</w:t>
      </w:r>
    </w:p>
    <w:p w:rsidR="00BB0A3E" w:rsidRDefault="00751069">
      <w:pPr>
        <w:spacing w:before="68" w:line="244" w:lineRule="exact"/>
        <w:ind w:left="1800"/>
      </w:pPr>
      <w:r>
        <w:rPr>
          <w:rFonts w:ascii="Apple LiSung" w:eastAsia="Apple LiSung" w:hAnsi="Apple LiSung" w:cs="Apple LiSung"/>
          <w:color w:val="000000"/>
          <w:sz w:val="21"/>
          <w:szCs w:val="21"/>
        </w:rPr>
        <w:t>美国</w:t>
      </w:r>
      <w:r>
        <w:rPr>
          <w:rFonts w:ascii="Apple LiSung" w:eastAsia="Apple LiSung" w:hAnsi="Apple LiSung" w:cs="Apple LiSung"/>
          <w:color w:val="000000"/>
          <w:sz w:val="21"/>
          <w:szCs w:val="21"/>
        </w:rPr>
        <w:t>“</w:t>
      </w:r>
      <w:r>
        <w:rPr>
          <w:rFonts w:ascii="Arial" w:eastAsia="Arial" w:hAnsi="Arial" w:cs="Arial"/>
          <w:color w:val="000000"/>
          <w:sz w:val="21"/>
          <w:szCs w:val="21"/>
        </w:rPr>
        <w:t>9</w:t>
      </w:r>
      <w:r>
        <w:rPr>
          <w:rFonts w:ascii="Arial" w:eastAsia="Arial" w:hAnsi="Arial" w:cs="Arial"/>
          <w:sz w:val="21"/>
          <w:szCs w:val="21"/>
        </w:rPr>
        <w:t xml:space="preserve"> </w:t>
      </w:r>
      <w:r>
        <w:rPr>
          <w:rFonts w:ascii="Apple LiSung" w:eastAsia="Apple LiSung" w:hAnsi="Apple LiSung" w:cs="Apple LiSung"/>
          <w:color w:val="000000"/>
          <w:sz w:val="10"/>
          <w:szCs w:val="10"/>
        </w:rPr>
        <w:t>●</w:t>
      </w:r>
      <w:r>
        <w:rPr>
          <w:rFonts w:ascii="Apple LiSung" w:eastAsia="Apple LiSung" w:hAnsi="Apple LiSung" w:cs="Apple LiSung"/>
          <w:sz w:val="10"/>
          <w:szCs w:val="10"/>
        </w:rPr>
        <w:t xml:space="preserve"> </w:t>
      </w:r>
      <w:r>
        <w:rPr>
          <w:rFonts w:ascii="Arial" w:eastAsia="Arial" w:hAnsi="Arial" w:cs="Arial"/>
          <w:color w:val="000000"/>
          <w:sz w:val="21"/>
          <w:szCs w:val="21"/>
        </w:rPr>
        <w:t>11</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事件，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给</w:t>
      </w:r>
      <w:r>
        <w:rPr>
          <w:rFonts w:ascii="Apple LiSung" w:eastAsia="Apple LiSung" w:hAnsi="Apple LiSung" w:cs="Apple LiSung"/>
          <w:color w:val="000000"/>
          <w:sz w:val="21"/>
          <w:szCs w:val="21"/>
        </w:rPr>
        <w:t>众多金融机构造成惨重的经济损失。</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group id="_x0000_s1680" style="position:absolute;left:0;text-align:left;margin-left:82pt;margin-top:58pt;width:417pt;height:276pt;z-index:-251182592;mso-position-horizontal-relative:page;mso-position-vertical-relative:page" coordorigin="1640,1160" coordsize="8340,5520">
            <v:shape id="_x0000_s1681" style="position:absolute;left:1640;top:1160;width:8340;height:5520" coordorigin="1640,1160" coordsize="8340,5520" path="m1679,1190r,l1679,1190r,l1679,1190r,l1679,1190r,1l1679,1191r,1l1679,1192r,1l1679,1194r,2l1679,1197r,2l1679,1201r,2l1679,1206r1,3l1679,1212r,4l1679,1220r,5l1680,1230r-1,5l1679,1241r,6l1679,1254r,8l1679,1270r1,8l1679,1287r1,10l1679,1307r1,11l1679,1330r1,12l1679,1355r1,14l1679,1384r1,15l1679,1415r1,17l1679,1449r1,19l1679,1487r1,21l1679,1529r1,22l1679,1574r1,24l1679,1623r1,26l1679,1676r1,28l1679,1733r1,30l1679,1794r1,33l1679,1860r,35l1679,1931r,37l1679,2006r,40l1679,2086r,42l1679,2172r,44l1679,2262r,48l1679,2358r,50l1679,2460r,53l1679,2567r,56l1679,2680r,59l1679,2799r,62l1679,2925r,65l1679,3056r,69l1679,3195r,71l1679,3339r,75l1679,3491r,79l1679,3650r,82l1679,3816r,85l1679,3989r,89l1679,4169r,93l1679,4357r,97l1679,4553r,101l1679,4757r,105l1679,4969r,109l1679,5189r,113l1679,5417r,118l1679,5654r,122l1679,5900r,126l1679,6154r,131l1679,6418r,135l1679,6691r,l1680,6691r,l1680,6691r,l1680,6691r1,l1681,6691r1,l1683,6691r1,l1686,6691r2,l1690,6691r3,l1696,6691r4,l1704,6691r4,l1713,6691r6,l1725,6691r7,l1740,6691r8,l1757,6691r9,l1777,6691r11,l1800,6691r13,l1826,6691r15,l1857,6691r16,l1891,6691r19,l1929,6691r21,l1972,6691r23,l2019,6691r26,l2072,6691r28,l2129,6691r31,l2192,6691r33,l2260,6691r36,l2334,6691r39,l2414,6691r42,l2500,6691r46,l2593,6691r49,l2692,6691r53,l2799,6691r56,l2913,6691r59,l3034,6691r63,l3163,6691r67,l3300,6691r71,l3445,6691r75,l3598,6691r80,l3760,6691r85,l3931,6691r89,l4111,6691r94,l4301,6691r98,l4500,6691r103,l4708,6691r109,l4927,6691r114,l5156,6691r119,l5396,6691r124,l5647,6691r129,l5908,6691r135,l6181,6691r140,l6465,6691r146,l6761,6691r152,l7069,6691r158,l7389,6691r165,l7721,6691r171,l8067,6691r177,l8425,6691r184,l8796,6691r190,l9180,6691r198,l9579,6691r204,l9991,6691r,l9991,6691r,l9991,6691r,-1l9991,6690r,l9991,6690r,-1l9991,6688r,-1l9991,6686r,-1l9991,6684r,-2l9991,6680r,-3l9991,6675r,-3l9991,6668r,-3l9991,6660r,-4l9991,6651r,-5l9991,6640r,-7l9991,6626r,-7l9991,6611r,-8l9991,6593r,-9l9991,6573r,-11l9991,6551r,-13l9991,6525r,-13l9991,6497r,-15l9991,6466r,-17l9991,6431r,-18l9991,6393r,-20l9991,6352r,-22l9991,6307r,-24l9991,6258r,-26l9991,6205r,-28l9991,6148r,-31l9991,6086r,-32l9991,6020r,-34l9991,5950r,-37l9991,5874r,-39l9991,5794r,-42l9991,5709r,-45l9991,5618r,-47l9991,5522r,-50l9991,5421r,-53l9991,5314r,-56l9991,5200r,-58l9991,5081r,-62l9991,4956r,-65l9991,4824r,-68l9991,4686r,-72l9991,4541r,-75l9991,4389r,-78l9991,4231r,-82l9991,4065r,-86l9991,3892r,-89l9991,3711r,-93l9991,3523r,-97l9991,3328r,-101l9991,3124r,-105l9991,2912r,-109l9991,2692r,-113l9991,2463r,-117l9991,2226r,-121l9991,1981r,-126l9991,1726r,-130l9991,1463r,-136l9991,1190r,l9991,1190r,l9991,1190r-1,l9990,1190r,l9989,1190r-1,l9987,1190r-1,l9984,1190r-2,l9980,1190r-3,l9974,1190r-4,l9966,1190r-4,l9957,1190r-6,l9945,1190r-7,l9931,1190r-8,l9914,1190r-10,l9894,1190r-12,l9870,1190r-12,l9844,1190r-15,l9813,1190r-16,l9779,1190r-18,l9741,1190r-21,l9698,1190r-23,l9651,1190r-26,l9599,1190r-28,l9541,1190r-30,l9479,1190r-34,l9410,1190r-36,l9336,1190r-39,l9256,1190r-42,l9170,1190r-45,l9077,1190r-49,l8978,1190r-53,l8871,1190r-56,l8757,1190r-59,l8636,1190r-63,l8507,1190r-67,l8370,1190r-71,l8225,1190r-75,l8072,1190r-80,l7910,1190r-84,l7739,1190r-89,l7559,1190r-93,l7370,1190r-99,l7171,1190r-104,l6962,1190r-108,l6743,1190r-113,l6514,1190r-119,l6274,1190r-124,l6024,1190r-130,l5762,1190r-135,l5489,1190r-140,l5205,1190r-146,l4909,1190r-152,l4601,1190r-158,l4281,1190r-164,l3949,1190r-171,l3604,1190r-178,l3246,1190r-184,l2874,1190r-190,l2490,1190r-198,l2092,1190r-205,l1679,1190r,l1679,1190r,l1679,1190r,l1679,1190r,l1679,1190r,l1679,1190r,l1679,1190r,l1679,1190r,l1679,1190r,l1679,1190r1,l1679,1190r,l1679,1190r,l1680,1190r-1,l1679,1190r,l1679,1190r,l1679,1190r1,l1679,1190r1,l1679,1190r1,l1679,1190r1,l1679,1190r1,l1679,1190r1,l1679,1190r1,l1679,1190r1,l1679,1190r1,l1679,1190r1,l1679,1190r1,l1679,1190r1,l1679,1190r1,l1679,1190r1,l1679,1190r1,l1679,1190r,l1679,1190r,l1679,1190r,l1679,1190r,l1679,1190r,l1679,1190r,l1679,1190r,l1679,1190r,l1679,1190r,l1679,1190r,l1679,1190r,l1679,1190r,l1679,1190r,l1679,1190r,l1679,1190r,l1679,1190r,l1679,1190r,l1679,1190r,l1679,1190r,l1679,1190r,l1679,1190r,l1679,1190r,l1679,1190r,l1679,1190r,l1679,1190r,l1679,1190r,l1679,1190r,l1679,1190r,l1679,1190r,l1679,1190r,l1679,1190e" fillcolor="#fefefe" stroked="f">
              <v:path arrowok="t"/>
            </v:shape>
            <w10:wrap anchorx="page" anchory="page"/>
          </v:group>
        </w:pict>
      </w:r>
      <w:r>
        <w:pict>
          <v:group id="_x0000_s1678" style="position:absolute;left:0;text-align:left;margin-left:82pt;margin-top:58pt;width:417pt;height:276pt;z-index:-251181568;mso-position-horizontal-relative:page;mso-position-vertical-relative:page" coordorigin="1640,1160" coordsize="8340,5520">
            <v:shape id="_x0000_s1679" style="position:absolute;left:1640;top:1160;width:8340;height:5520" coordorigin="1640,1160" coordsize="8340,5520" path="m1679,1190r,l1679,1190r,l1679,1190r,l1679,1190r,1l1679,1191r,1l1679,1192r,1l1679,1194r,2l1679,1197r,2l1679,1201r,2l1679,1206r1,3l1679,1212r,4l1679,1220r,5l1680,1230r-1,5l1679,1241r,6l1679,1254r,8l1679,1270r1,8l1679,1287r1,10l1679,1307r1,11l1679,1330r1,12l1679,1355r1,14l1679,1384r1,15l1679,1415r1,17l1679,1449r1,19l1679,1487r1,21l1679,1529r1,22l1679,1574r1,24l1679,1623r1,26l1679,1676r1,28l1679,1733r1,30l1679,1794r1,33l1679,1860r,35l1679,1931r,37l1679,2006r,40l1679,2086r,42l1679,2172r,44l1679,2262r,48l1679,2358r,50l1679,2460r,53l1679,2567r,56l1679,2680r,59l1679,2799r,62l1679,2925r,65l1679,3056r,69l1679,3195r,71l1679,3339r,75l1679,3491r,79l1679,3650r,82l1679,3816r,85l1679,3989r,89l1679,4169r,93l1679,4357r,97l1679,4553r,101l1679,4757r,105l1679,4969r,109l1679,5189r,113l1679,5417r,118l1679,5654r,122l1679,5900r,126l1679,6154r,131l1679,6418r,135l1679,6691r,l1680,6691r,l1680,6691r,l1680,6691r1,l1681,6691r1,l1683,6691r1,l1686,6691r2,l1690,6691r3,l1696,6691r4,l1704,6691r4,l1713,6691r6,l1725,6691r7,l1740,6691r8,l1757,6691r9,l1777,6691r11,l1800,6691r13,l1826,6691r15,l1857,6691r16,l1891,6691r19,l1929,6691r21,l1972,6691r23,l2019,6691r26,l2072,6691r28,l2129,6691r31,l2192,6691r33,l2260,6691r36,l2334,6691r39,l2414,6691r42,l2500,6691r46,l2593,6691r49,l2692,6691r53,l2799,6691r56,l2913,6691r59,l3034,6691r63,l3163,6691r67,l3300,6691r71,l3445,6691r75,l3598,6691r80,l3760,6691r85,l3931,6691r89,l4111,6691r94,l4301,6691r98,l4500,6691r103,l4708,6691r109,l4927,6691r114,l5156,6691r119,l5396,6691r124,l5647,6691r129,l5908,6691r135,l6181,6691r140,l6465,6691r146,l6761,6691r152,l7069,6691r158,l7389,6691r165,l7721,6691r171,l8067,6691r177,l8425,6691r184,l8796,6691r190,l9180,6691r198,l9579,6691r204,l9991,6691r,l9991,6691r,l9991,6691r,-1l9991,6690r,l9991,6690r,-1l9991,6688r,-1l9991,6686r,-1l9991,6684r,-2l9991,6680r,-3l9991,6675r,-3l9991,6668r,-3l9991,6660r,-4l9991,6651r,-5l9991,6640r,-7l9991,6626r,-7l9991,6611r,-8l9991,6593r,-9l9991,6573r,-11l9991,6551r,-13l9991,6525r,-13l9991,6497r,-15l9991,6466r,-17l9991,6431r,-18l9991,6393r,-20l9991,6352r,-22l9991,6307r,-24l9991,6258r,-26l9991,6205r,-28l9991,6148r,-31l9991,6086r,-32l9991,6020r,-34l9991,5950r,-37l9991,5874r,-39l9991,5794r,-42l9991,5709r,-45l9991,5618r,-47l9991,5522r,-50l9991,5421r,-53l9991,5314r,-56l9991,5200r,-58l9991,5081r,-62l9991,4956r,-65l9991,4824r,-68l9991,4686r,-72l9991,4541r,-75l9991,4389r,-78l9991,4231r,-82l9991,4065r,-86l9991,3892r,-89l9991,3711r,-93l9991,3523r,-97l9991,3328r,-101l9991,3124r,-105l9991,2912r,-109l9991,2692r,-113l9991,2463r,-117l9991,2226r,-121l9991,1981r,-126l9991,1726r,-130l9991,1463r,-136l9991,1190r,l9991,1190r,l9991,1190r-1,l9990,1190r,l9989,1190r-1,l9987,1190r-1,l9984,1190r-2,l9980,1190r-3,l9974,1190r-4,l9966,1190r-4,l9957,1190r-6,l9945,1190r-7,l9931,1190r-8,l9914,1190r-10,l9894,1190r-12,l9870,1190r-12,l9844,1190r-15,l9813,1190r-16,l9779,1190r-18,l9741,1190r-21,l9698,1190r-23,l9651,1190r-26,l9599,1190r-28,l9541,1190r-30,l9479,1190r-34,l9410,1190r-36,l9336,1190r-39,l9256,1190r-42,l9170,1190r-45,l9077,1190r-49,l8978,1190r-53,l8871,1190r-56,l8757,1190r-59,l8636,1190r-63,l8507,1190r-67,l8370,1190r-71,l8225,1190r-75,l8072,1190r-80,l7910,1190r-84,l7739,1190r-89,l7559,1190r-93,l7370,1190r-99,l7171,1190r-104,l6962,1190r-108,l6743,1190r-113,l6514,1190r-119,l6274,1190r-124,l6024,1190r-130,l5762,1190r-135,l5489,1190r-140,l5205,1190r-146,l4909,1190r-152,l4601,1190r-158,l4281,1190r-164,l3949,1190r-171,l3604,1190r-178,l3246,1190r-184,l2874,1190r-190,l2490,1190r-198,l2092,1190r-205,l1679,1190e" filled="f" strokeweight=".42297mm">
              <v:path arrowok="t"/>
            </v:shape>
            <w10:wrap anchorx="page" anchory="page"/>
          </v:group>
        </w:pict>
      </w:r>
      <w:r>
        <w:pict>
          <v:shape id="_x0000_s1677" type="#_x0000_t202" style="position:absolute;left:0;text-align:left;margin-left:131.8pt;margin-top:72.15pt;width:33.7pt;height:15.45pt;z-index:251584000;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6"/>
                      <w:sz w:val="28"/>
                      <w:szCs w:val="28"/>
                    </w:rPr>
                    <w:t>识：</w:t>
                  </w:r>
                </w:p>
              </w:txbxContent>
            </v:textbox>
            <w10:wrap anchorx="page" anchory="page"/>
          </v:shape>
        </w:pict>
      </w:r>
      <w:r>
        <w:pict>
          <v:shape id="_x0000_s1676" type="#_x0000_t202" style="position:absolute;left:0;text-align:left;margin-left:173.9pt;margin-top:72.15pt;width:67.4pt;height:15.45pt;z-index:251585024;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8"/>
                      <w:sz w:val="28"/>
                      <w:szCs w:val="28"/>
                    </w:rPr>
                    <w:t>管机构规</w:t>
                  </w:r>
                </w:p>
              </w:txbxContent>
            </v:textbox>
            <w10:wrap anchorx="page" anchory="page"/>
          </v:shape>
        </w:pict>
      </w:r>
      <w:r>
        <w:pict>
          <v:shape id="_x0000_s1675" type="#_x0000_t202" style="position:absolute;left:0;text-align:left;margin-left:230.2pt;margin-top:72.15pt;width:134.95pt;height:15.45pt;z-index:251586048;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9"/>
                      <w:sz w:val="28"/>
                      <w:szCs w:val="28"/>
                    </w:rPr>
                    <w:t>定的可能造成实质</w:t>
                  </w:r>
                </w:p>
              </w:txbxContent>
            </v:textbox>
            <w10:wrap anchorx="page" anchory="page"/>
          </v:shape>
        </w:pict>
      </w:r>
      <w:r>
        <w:pict>
          <v:shape id="_x0000_s1674" type="#_x0000_t202" style="position:absolute;left:0;text-align:left;margin-left:342.65pt;margin-top:72.15pt;width:33.7pt;height:15.45pt;z-index:251587072;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6"/>
                      <w:sz w:val="28"/>
                      <w:szCs w:val="28"/>
                    </w:rPr>
                    <w:t>性损</w:t>
                  </w:r>
                </w:p>
              </w:txbxContent>
            </v:textbox>
            <w10:wrap anchorx="page" anchory="page"/>
          </v:shape>
        </w:pict>
      </w:r>
      <w:r>
        <w:pict>
          <v:shape id="_x0000_s1673" type="#_x0000_t202" style="position:absolute;left:0;text-align:left;margin-left:370.7pt;margin-top:72.15pt;width:101.25pt;height:15.45pt;z-index:251588096;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9"/>
                      <w:sz w:val="28"/>
                      <w:szCs w:val="28"/>
                    </w:rPr>
                    <w:t>失的操作风险</w:t>
                  </w:r>
                </w:p>
              </w:txbxContent>
            </v:textbox>
            <w10:wrap anchorx="page" anchory="page"/>
          </v:shape>
        </w:pict>
      </w:r>
      <w:r>
        <w:pict>
          <v:shape id="_x0000_s1672" type="#_x0000_t202" style="position:absolute;left:0;text-align:left;margin-left:88.3pt;margin-top:243.5pt;width:56.95pt;height:14.3pt;z-index:251589120;mso-position-horizontal-relative:page;mso-position-vertical-relative:page" filled="f" stroked="f">
            <v:textbox inset="0,0,0,0">
              <w:txbxContent>
                <w:p w:rsidR="00BB0A3E" w:rsidRDefault="00751069">
                  <w:pPr>
                    <w:spacing w:line="244" w:lineRule="exact"/>
                  </w:pPr>
                  <w:r>
                    <w:rPr>
                      <w:rFonts w:ascii="Arial" w:eastAsia="Arial" w:hAnsi="Arial" w:cs="Arial"/>
                      <w:b/>
                      <w:color w:val="000000"/>
                      <w:w w:val="97"/>
                      <w:sz w:val="21"/>
                      <w:szCs w:val="21"/>
                    </w:rPr>
                    <w:t>5.1.2</w:t>
                  </w:r>
                  <w:r>
                    <w:rPr>
                      <w:rFonts w:ascii="Arial" w:eastAsia="Arial" w:hAnsi="Arial" w:cs="Arial"/>
                      <w:w w:val="97"/>
                      <w:sz w:val="21"/>
                      <w:szCs w:val="21"/>
                    </w:rPr>
                    <w:t xml:space="preserve"> </w:t>
                  </w:r>
                  <w:r>
                    <w:rPr>
                      <w:rFonts w:ascii="Heiti SC" w:eastAsia="Heiti SC" w:hAnsi="Heiti SC" w:cs="Heiti SC"/>
                      <w:color w:val="000000"/>
                      <w:w w:val="97"/>
                      <w:sz w:val="21"/>
                      <w:szCs w:val="21"/>
                    </w:rPr>
                    <w:t>操作</w:t>
                  </w:r>
                </w:p>
              </w:txbxContent>
            </v:textbox>
            <w10:wrap anchorx="page" anchory="page"/>
          </v:shape>
        </w:pict>
      </w:r>
      <w:r>
        <w:pict>
          <v:shape id="_x0000_s1671" type="#_x0000_t202" style="position:absolute;left:0;text-align:left;margin-left:115.75pt;margin-top:243.5pt;width:75.35pt;height:11.55pt;z-index:251590144;mso-position-horizontal-relative:page;mso-position-vertical-relative:page" filled="f" stroked="f">
            <v:textbox inset="0,0,0,0">
              <w:txbxContent>
                <w:p w:rsidR="00BB0A3E" w:rsidRDefault="00751069">
                  <w:pPr>
                    <w:spacing w:line="231" w:lineRule="auto"/>
                  </w:pPr>
                  <w:r>
                    <w:rPr>
                      <w:rFonts w:ascii="Heiti SC" w:eastAsia="Heiti SC" w:hAnsi="Heiti SC" w:cs="Heiti SC"/>
                      <w:color w:val="000000"/>
                      <w:w w:val="98"/>
                      <w:sz w:val="21"/>
                      <w:szCs w:val="21"/>
                    </w:rPr>
                    <w:t>操作风险识别</w:t>
                  </w:r>
                </w:p>
              </w:txbxContent>
            </v:textbox>
            <w10:wrap anchorx="page" anchory="page"/>
          </v:shape>
        </w:pict>
      </w:r>
      <w:r>
        <w:pict>
          <v:shape id="_x0000_s1670" type="#_x0000_t202" style="position:absolute;left:0;text-align:left;margin-left:136.2pt;margin-top:243.5pt;width:75.35pt;height:11.55pt;z-index:251591168;mso-position-horizontal-relative:page;mso-position-vertical-relative:page" filled="f" stroked="f">
            <v:textbox inset="0,0,0,0">
              <w:txbxContent>
                <w:p w:rsidR="00BB0A3E" w:rsidRDefault="00751069">
                  <w:pPr>
                    <w:spacing w:line="231" w:lineRule="auto"/>
                  </w:pPr>
                  <w:r>
                    <w:rPr>
                      <w:rFonts w:ascii="Heiti SC" w:eastAsia="Heiti SC" w:hAnsi="Heiti SC" w:cs="Heiti SC"/>
                      <w:color w:val="000000"/>
                      <w:w w:val="98"/>
                      <w:sz w:val="21"/>
                      <w:szCs w:val="21"/>
                    </w:rPr>
                    <w:t>风险识别方法</w:t>
                  </w:r>
                </w:p>
              </w:txbxContent>
            </v:textbox>
            <w10:wrap anchorx="page" anchory="page"/>
          </v:shape>
        </w:pict>
      </w:r>
      <w:r>
        <w:pict>
          <v:shape id="_x0000_s1669" type="#_x0000_t202" style="position:absolute;left:0;text-align:left;margin-left:109pt;margin-top:272.2pt;width:473.4pt;height:11.55pt;z-index:251592192;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8"/>
                      <w:sz w:val="21"/>
                      <w:szCs w:val="21"/>
                    </w:rPr>
                    <w:t>商业银行通常借助自我评估法和因果分析模型，对所有业务岗位和流程中的操作风险进</w:t>
                  </w:r>
                </w:p>
              </w:txbxContent>
            </v:textbox>
            <w10:wrap anchorx="page" anchory="page"/>
          </v:shape>
        </w:pict>
      </w:r>
      <w:r>
        <w:pict>
          <v:shape id="_x0000_s1668" type="#_x0000_t202" style="position:absolute;left:0;text-align:left;margin-left:89.7pt;margin-top:284.55pt;width:151.2pt;height:11.55pt;z-index:251593216;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8"/>
                      <w:sz w:val="21"/>
                      <w:szCs w:val="21"/>
                    </w:rPr>
                    <w:t>度异常所导致的损失事件。</w:t>
                  </w:r>
                </w:p>
              </w:txbxContent>
            </v:textbox>
            <w10:wrap anchorx="page" anchory="page"/>
          </v:shape>
        </w:pict>
      </w:r>
      <w:r>
        <w:pict>
          <v:shape id="_x0000_s1667" type="#_x0000_t202" style="position:absolute;left:0;text-align:left;margin-left:108.65pt;margin-top:316.45pt;width:35.55pt;height:13.8pt;z-index:251594240;mso-position-horizontal-relative:page;mso-position-vertical-relative:page" filled="f" stroked="f">
            <v:textbox inset="0,0,0,0">
              <w:txbxContent>
                <w:p w:rsidR="00BB0A3E" w:rsidRDefault="00751069">
                  <w:pPr>
                    <w:spacing w:line="244" w:lineRule="exact"/>
                  </w:pPr>
                  <w:r>
                    <w:rPr>
                      <w:rFonts w:ascii="Arial" w:eastAsia="Arial" w:hAnsi="Arial" w:cs="Arial"/>
                      <w:b/>
                      <w:color w:val="000000"/>
                      <w:w w:val="96"/>
                      <w:sz w:val="21"/>
                      <w:szCs w:val="21"/>
                    </w:rPr>
                    <w:t>1.</w:t>
                  </w:r>
                  <w:r>
                    <w:rPr>
                      <w:rFonts w:ascii="Heiti SC" w:eastAsia="Heiti SC" w:hAnsi="Heiti SC" w:cs="Heiti SC"/>
                      <w:color w:val="000000"/>
                      <w:w w:val="96"/>
                      <w:sz w:val="21"/>
                      <w:szCs w:val="21"/>
                    </w:rPr>
                    <w:t>自我</w:t>
                  </w:r>
                </w:p>
              </w:txbxContent>
            </v:textbox>
            <w10:wrap anchorx="page" anchory="page"/>
          </v:shape>
        </w:pict>
      </w:r>
      <w:r>
        <w:pict>
          <v:shape id="_x0000_s1666" type="#_x0000_t202" style="position:absolute;left:0;text-align:left;margin-left:117.6pt;margin-top:317.3pt;width:37.35pt;height:11.5pt;z-index:251595264;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6"/>
                      <w:sz w:val="21"/>
                      <w:szCs w:val="21"/>
                    </w:rPr>
                    <w:t>自我评</w:t>
                  </w:r>
                </w:p>
              </w:txbxContent>
            </v:textbox>
            <w10:wrap anchorx="page" anchory="page"/>
          </v:shape>
        </w:pict>
      </w:r>
      <w:r>
        <w:pict>
          <v:shape id="_x0000_s1665" type="#_x0000_t202" style="position:absolute;left:0;text-align:left;margin-left:138.6pt;margin-top:317.3pt;width:37.5pt;height:11.5pt;z-index:251596288;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6"/>
                      <w:sz w:val="21"/>
                      <w:szCs w:val="21"/>
                    </w:rPr>
                    <w:t>评估法</w:t>
                  </w:r>
                </w:p>
              </w:txbxContent>
            </v:textbox>
            <w10:wrap anchorx="page" anchory="page"/>
          </v:shape>
        </w:pict>
      </w:r>
      <w:r>
        <w:pict>
          <v:shape id="_x0000_s1664" type="#_x0000_t202" style="position:absolute;left:0;text-align:left;margin-left:247.25pt;margin-top:625.6pt;width:63.7pt;height:11.5pt;z-index:251597312;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8"/>
                      <w:sz w:val="21"/>
                      <w:szCs w:val="21"/>
                    </w:rPr>
                    <w:t>操作风险损</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43" w:lineRule="exact"/>
        <w:ind w:left="1800"/>
      </w:pPr>
    </w:p>
    <w:p w:rsidR="00BB0A3E" w:rsidRDefault="00751069">
      <w:pPr>
        <w:spacing w:line="292" w:lineRule="exact"/>
        <w:ind w:left="1833"/>
      </w:pPr>
      <w:bookmarkStart w:id="132" w:name="PageMark132"/>
      <w:bookmarkEnd w:id="132"/>
      <w:r>
        <w:rPr>
          <w:rFonts w:ascii="Apple LiSung" w:eastAsia="Apple LiSung" w:hAnsi="Apple LiSung" w:cs="Apple LiSung"/>
          <w:color w:val="000000"/>
          <w:sz w:val="28"/>
          <w:szCs w:val="28"/>
        </w:rPr>
        <w:t>背景知识：监监管机构规定的可能造成实质性损失的操作风险事件</w:t>
      </w:r>
    </w:p>
    <w:p w:rsidR="00BB0A3E" w:rsidRDefault="00BB0A3E">
      <w:pPr>
        <w:spacing w:line="211" w:lineRule="exact"/>
        <w:ind w:left="1800"/>
      </w:pPr>
    </w:p>
    <w:p w:rsidR="00BB0A3E" w:rsidRDefault="00751069">
      <w:pPr>
        <w:spacing w:line="244" w:lineRule="exact"/>
        <w:ind w:left="2253"/>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）内部欺诈事件。指故意骗取、</w:t>
      </w:r>
      <w:r>
        <w:rPr>
          <w:rFonts w:ascii="Apple LiSung" w:eastAsia="Apple LiSung" w:hAnsi="Apple LiSung" w:cs="Apple LiSung"/>
          <w:color w:val="000000"/>
          <w:sz w:val="21"/>
          <w:szCs w:val="21"/>
        </w:rPr>
        <w:t>盗用财产或违反监管规章、法律或公司政策导致</w:t>
      </w:r>
    </w:p>
    <w:p w:rsidR="00BB0A3E" w:rsidRDefault="00751069">
      <w:pPr>
        <w:spacing w:before="68" w:line="219" w:lineRule="exact"/>
        <w:ind w:left="1833"/>
      </w:pPr>
      <w:r>
        <w:rPr>
          <w:rFonts w:ascii="Apple LiSung" w:eastAsia="Apple LiSung" w:hAnsi="Apple LiSung" w:cs="Apple LiSung"/>
          <w:color w:val="000000"/>
          <w:sz w:val="21"/>
          <w:szCs w:val="21"/>
        </w:rPr>
        <w:t>的损失事件，此类事件至少涉及内部一方，但不包括歧视及差别待遇事件。</w:t>
      </w:r>
    </w:p>
    <w:p w:rsidR="00BB0A3E" w:rsidRDefault="00BB0A3E">
      <w:pPr>
        <w:spacing w:line="93" w:lineRule="exact"/>
        <w:ind w:left="1800"/>
      </w:pPr>
    </w:p>
    <w:p w:rsidR="00BB0A3E" w:rsidRDefault="00751069">
      <w:pPr>
        <w:spacing w:line="244" w:lineRule="exact"/>
        <w:ind w:left="2253"/>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）外部欺诈事件。指第二方故意骗取、盗用、抢劫财产、伪造要件、攻击商业银</w:t>
      </w:r>
    </w:p>
    <w:p w:rsidR="00BB0A3E" w:rsidRDefault="00751069">
      <w:pPr>
        <w:spacing w:before="68" w:line="219" w:lineRule="exact"/>
        <w:ind w:left="1833"/>
      </w:pPr>
      <w:r>
        <w:rPr>
          <w:rFonts w:ascii="Apple LiSung" w:eastAsia="Apple LiSung" w:hAnsi="Apple LiSung" w:cs="Apple LiSung"/>
          <w:color w:val="000000"/>
          <w:sz w:val="21"/>
          <w:szCs w:val="21"/>
        </w:rPr>
        <w:t>行信息科技系统或逃避法律监管导致的损失事件。</w:t>
      </w:r>
    </w:p>
    <w:p w:rsidR="00BB0A3E" w:rsidRDefault="00BB0A3E">
      <w:pPr>
        <w:spacing w:line="93" w:lineRule="exact"/>
        <w:ind w:left="1800"/>
      </w:pPr>
    </w:p>
    <w:p w:rsidR="00BB0A3E" w:rsidRDefault="00751069">
      <w:pPr>
        <w:spacing w:line="244" w:lineRule="exact"/>
        <w:ind w:left="2253"/>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）就业制度和工作场所安全事件。指违反就业、健康或安全方面的法律或协议</w:t>
      </w:r>
      <w:r>
        <w:rPr>
          <w:rFonts w:ascii="Apple LiSung" w:eastAsia="Apple LiSung" w:hAnsi="Apple LiSung" w:cs="Apple LiSung"/>
          <w:color w:val="000000"/>
          <w:sz w:val="16"/>
          <w:szCs w:val="16"/>
        </w:rPr>
        <w:t>，</w:t>
      </w:r>
    </w:p>
    <w:p w:rsidR="00BB0A3E" w:rsidRDefault="00751069">
      <w:pPr>
        <w:spacing w:before="68" w:line="219" w:lineRule="exact"/>
        <w:ind w:left="1833"/>
      </w:pPr>
      <w:r>
        <w:rPr>
          <w:rFonts w:ascii="Apple LiSung" w:eastAsia="Apple LiSung" w:hAnsi="Apple LiSung" w:cs="Apple LiSung"/>
          <w:color w:val="000000"/>
          <w:sz w:val="21"/>
          <w:szCs w:val="21"/>
        </w:rPr>
        <w:t>造成个人工伤赔付或者因歧视及差别待遇导致的损失事件。</w:t>
      </w:r>
    </w:p>
    <w:p w:rsidR="00BB0A3E" w:rsidRDefault="00BB0A3E">
      <w:pPr>
        <w:spacing w:line="93" w:lineRule="exact"/>
        <w:ind w:left="1800"/>
      </w:pPr>
    </w:p>
    <w:p w:rsidR="00BB0A3E" w:rsidRDefault="00751069">
      <w:pPr>
        <w:spacing w:line="244" w:lineRule="exact"/>
        <w:ind w:left="2253"/>
      </w:pPr>
      <w:r>
        <w:rPr>
          <w:rFonts w:ascii="Apple LiSung" w:eastAsia="Apple LiSung" w:hAnsi="Apple LiSung" w:cs="Apple LiSung"/>
          <w:color w:val="000000"/>
          <w:sz w:val="21"/>
          <w:szCs w:val="21"/>
        </w:rPr>
        <w:t>（</w:t>
      </w:r>
      <w:r>
        <w:rPr>
          <w:rFonts w:ascii="Arial" w:eastAsia="Arial" w:hAnsi="Arial" w:cs="Arial"/>
          <w:color w:val="000000"/>
          <w:sz w:val="21"/>
          <w:szCs w:val="21"/>
        </w:rPr>
        <w:t>4</w:t>
      </w:r>
      <w:r>
        <w:rPr>
          <w:rFonts w:ascii="Apple LiSung" w:eastAsia="Apple LiSung" w:hAnsi="Apple LiSung" w:cs="Apple LiSung"/>
          <w:color w:val="000000"/>
          <w:sz w:val="21"/>
          <w:szCs w:val="21"/>
        </w:rPr>
        <w:t>）客户、产品和业务活动事件。指因未按有关规定造成未对特定客户履行分内义</w:t>
      </w:r>
    </w:p>
    <w:p w:rsidR="00BB0A3E" w:rsidRDefault="00751069">
      <w:pPr>
        <w:spacing w:before="68" w:line="244" w:lineRule="exact"/>
        <w:ind w:left="1833"/>
      </w:pPr>
      <w:r>
        <w:rPr>
          <w:rFonts w:ascii="Apple LiSung" w:eastAsia="Apple LiSung" w:hAnsi="Apple LiSung" w:cs="Apple LiSung"/>
          <w:color w:val="000000"/>
          <w:sz w:val="21"/>
          <w:szCs w:val="21"/>
        </w:rPr>
        <w:t>务</w:t>
      </w:r>
      <w:r>
        <w:rPr>
          <w:rFonts w:ascii="Arial" w:eastAsia="Arial" w:hAnsi="Arial" w:cs="Arial"/>
          <w:color w:val="000000"/>
          <w:sz w:val="21"/>
          <w:szCs w:val="21"/>
        </w:rPr>
        <w:t>(</w:t>
      </w:r>
      <w:r>
        <w:rPr>
          <w:rFonts w:ascii="Apple LiSung" w:eastAsia="Apple LiSung" w:hAnsi="Apple LiSung" w:cs="Apple LiSung"/>
          <w:color w:val="000000"/>
          <w:sz w:val="21"/>
          <w:szCs w:val="21"/>
        </w:rPr>
        <w:t>如诚信责任和适当性要求</w:t>
      </w:r>
      <w:r>
        <w:rPr>
          <w:rFonts w:ascii="Arial" w:eastAsia="Arial" w:hAnsi="Arial" w:cs="Arial"/>
          <w:color w:val="000000"/>
          <w:sz w:val="21"/>
          <w:szCs w:val="21"/>
        </w:rPr>
        <w:t>)</w:t>
      </w:r>
      <w:r>
        <w:rPr>
          <w:rFonts w:ascii="Apple LiSung" w:eastAsia="Apple LiSung" w:hAnsi="Apple LiSung" w:cs="Apple LiSung"/>
          <w:color w:val="000000"/>
          <w:sz w:val="21"/>
          <w:szCs w:val="21"/>
        </w:rPr>
        <w:t>或产品性质或设计缺陷导致的损失事件。</w:t>
      </w:r>
    </w:p>
    <w:p w:rsidR="00BB0A3E" w:rsidRDefault="00751069">
      <w:pPr>
        <w:spacing w:before="68" w:line="244" w:lineRule="exact"/>
        <w:ind w:left="2253"/>
      </w:pPr>
      <w:r>
        <w:rPr>
          <w:rFonts w:ascii="Apple LiSung" w:eastAsia="Apple LiSung" w:hAnsi="Apple LiSung" w:cs="Apple LiSung"/>
          <w:color w:val="000000"/>
          <w:sz w:val="21"/>
          <w:szCs w:val="21"/>
        </w:rPr>
        <w:t>（</w:t>
      </w:r>
      <w:r>
        <w:rPr>
          <w:rFonts w:ascii="Arial" w:eastAsia="Arial" w:hAnsi="Arial" w:cs="Arial"/>
          <w:color w:val="000000"/>
          <w:sz w:val="21"/>
          <w:szCs w:val="21"/>
        </w:rPr>
        <w:t>5</w:t>
      </w:r>
      <w:r>
        <w:rPr>
          <w:rFonts w:ascii="Apple LiSung" w:eastAsia="Apple LiSung" w:hAnsi="Apple LiSung" w:cs="Apple LiSung"/>
          <w:color w:val="000000"/>
          <w:sz w:val="21"/>
          <w:szCs w:val="21"/>
        </w:rPr>
        <w:t>）实物资产的损坏</w:t>
      </w:r>
      <w:r>
        <w:rPr>
          <w:rFonts w:ascii="Apple LiSung" w:eastAsia="Apple LiSung" w:hAnsi="Apple LiSung" w:cs="Apple LiSung"/>
          <w:sz w:val="21"/>
          <w:szCs w:val="21"/>
        </w:rPr>
        <w:t xml:space="preserve"> </w:t>
      </w:r>
      <w:r>
        <w:rPr>
          <w:rFonts w:ascii="Arial" w:eastAsia="Arial" w:hAnsi="Arial" w:cs="Arial"/>
          <w:color w:val="000000"/>
          <w:sz w:val="21"/>
          <w:szCs w:val="21"/>
        </w:rPr>
        <w:t>c</w:t>
      </w:r>
      <w:r>
        <w:rPr>
          <w:rFonts w:ascii="Arial" w:eastAsia="Arial" w:hAnsi="Arial" w:cs="Arial"/>
          <w:sz w:val="21"/>
          <w:szCs w:val="21"/>
        </w:rPr>
        <w:t xml:space="preserve"> </w:t>
      </w:r>
      <w:r>
        <w:rPr>
          <w:rFonts w:ascii="Apple LiSung" w:eastAsia="Apple LiSung" w:hAnsi="Apple LiSung" w:cs="Apple LiSung"/>
          <w:color w:val="000000"/>
          <w:sz w:val="21"/>
          <w:szCs w:val="21"/>
        </w:rPr>
        <w:t>因自然灾害或其他事件</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如恐怖袭击</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导致实物资产丢失或</w:t>
      </w:r>
    </w:p>
    <w:p w:rsidR="00BB0A3E" w:rsidRDefault="00751069">
      <w:pPr>
        <w:spacing w:before="68" w:line="219" w:lineRule="exact"/>
        <w:ind w:left="1833"/>
      </w:pPr>
      <w:r>
        <w:rPr>
          <w:rFonts w:ascii="Apple LiSung" w:eastAsia="Apple LiSung" w:hAnsi="Apple LiSung" w:cs="Apple LiSung"/>
          <w:color w:val="000000"/>
          <w:sz w:val="21"/>
          <w:szCs w:val="21"/>
        </w:rPr>
        <w:t>毁坏的损失事件。</w:t>
      </w:r>
    </w:p>
    <w:p w:rsidR="00BB0A3E" w:rsidRDefault="00BB0A3E">
      <w:pPr>
        <w:spacing w:line="93" w:lineRule="exact"/>
        <w:ind w:left="1800"/>
      </w:pPr>
    </w:p>
    <w:p w:rsidR="00BB0A3E" w:rsidRDefault="00751069">
      <w:pPr>
        <w:spacing w:line="244" w:lineRule="exact"/>
        <w:ind w:left="2253"/>
      </w:pPr>
      <w:r>
        <w:rPr>
          <w:rFonts w:ascii="Apple LiSung" w:eastAsia="Apple LiSung" w:hAnsi="Apple LiSung" w:cs="Apple LiSung"/>
          <w:color w:val="000000"/>
          <w:sz w:val="21"/>
          <w:szCs w:val="21"/>
        </w:rPr>
        <w:t>（</w:t>
      </w:r>
      <w:r>
        <w:rPr>
          <w:rFonts w:ascii="Arial" w:eastAsia="Arial" w:hAnsi="Arial" w:cs="Arial"/>
          <w:color w:val="000000"/>
          <w:sz w:val="21"/>
          <w:szCs w:val="21"/>
        </w:rPr>
        <w:t>6</w:t>
      </w:r>
      <w:r>
        <w:rPr>
          <w:rFonts w:ascii="Apple LiSung" w:eastAsia="Apple LiSung" w:hAnsi="Apple LiSung" w:cs="Apple LiSung"/>
          <w:color w:val="000000"/>
          <w:sz w:val="21"/>
          <w:szCs w:val="21"/>
        </w:rPr>
        <w:t>）信息科技系统事件。因信息科技系统生产运行、应用开发、安全管理以及由于</w:t>
      </w:r>
    </w:p>
    <w:p w:rsidR="00BB0A3E" w:rsidRDefault="00751069">
      <w:pPr>
        <w:spacing w:before="68" w:line="219" w:lineRule="exact"/>
        <w:ind w:left="1833"/>
      </w:pPr>
      <w:r>
        <w:rPr>
          <w:rFonts w:ascii="Apple LiSung" w:eastAsia="Apple LiSung" w:hAnsi="Apple LiSung" w:cs="Apple LiSung"/>
          <w:color w:val="000000"/>
          <w:sz w:val="21"/>
          <w:szCs w:val="21"/>
        </w:rPr>
        <w:t>软件产品、硬件设备、服务提供商等第三方因素，造成系统无法正常办理业务或系统速</w:t>
      </w:r>
    </w:p>
    <w:p w:rsidR="00BB0A3E" w:rsidRDefault="00BB0A3E">
      <w:pPr>
        <w:spacing w:line="158" w:lineRule="exact"/>
        <w:ind w:left="1800"/>
      </w:pPr>
    </w:p>
    <w:p w:rsidR="00BB0A3E" w:rsidRDefault="00751069">
      <w:pPr>
        <w:spacing w:line="219" w:lineRule="exact"/>
        <w:ind w:left="1800"/>
      </w:pPr>
      <w:r>
        <w:rPr>
          <w:rFonts w:ascii="Apple LiSung" w:eastAsia="Apple LiSung" w:hAnsi="Apple LiSung" w:cs="Apple LiSung"/>
          <w:color w:val="000000"/>
          <w:sz w:val="21"/>
          <w:szCs w:val="21"/>
        </w:rPr>
        <w:t>行全面且有针对性的识别，并建立操作风险成因和损失事件之间的关系。</w:t>
      </w:r>
    </w:p>
    <w:p w:rsidR="00BB0A3E" w:rsidRDefault="00751069">
      <w:pPr>
        <w:spacing w:before="28" w:line="244" w:lineRule="exact"/>
        <w:ind w:left="2253"/>
      </w:pPr>
      <w:r>
        <w:rPr>
          <w:rFonts w:ascii="Apple LiSung" w:eastAsia="Apple LiSung" w:hAnsi="Apple LiSung" w:cs="Apple LiSung"/>
          <w:color w:val="000000"/>
          <w:sz w:val="21"/>
          <w:szCs w:val="21"/>
        </w:rPr>
        <w:t>（</w:t>
      </w:r>
      <w:r>
        <w:rPr>
          <w:rFonts w:ascii="Arial" w:eastAsia="Arial" w:hAnsi="Arial" w:cs="Arial"/>
          <w:color w:val="000000"/>
          <w:sz w:val="21"/>
          <w:szCs w:val="21"/>
        </w:rPr>
        <w:t>7</w:t>
      </w:r>
      <w:r>
        <w:rPr>
          <w:rFonts w:ascii="Apple LiSung" w:eastAsia="Apple LiSung" w:hAnsi="Apple LiSung" w:cs="Apple LiSung"/>
          <w:color w:val="000000"/>
          <w:sz w:val="21"/>
          <w:szCs w:val="21"/>
        </w:rPr>
        <w:t>）执行、交割和流程管理事件。因交易处理或流程管理失败，以及与交易对手方</w:t>
      </w:r>
      <w:r>
        <w:rPr>
          <w:rFonts w:ascii="Apple LiSung" w:eastAsia="Apple LiSung" w:hAnsi="Apple LiSung" w:cs="Apple LiSung"/>
          <w:color w:val="000000"/>
          <w:sz w:val="15"/>
          <w:szCs w:val="15"/>
        </w:rPr>
        <w:t>、</w:t>
      </w:r>
    </w:p>
    <w:p w:rsidR="00BB0A3E" w:rsidRDefault="00751069">
      <w:pPr>
        <w:spacing w:before="68" w:line="219" w:lineRule="exact"/>
        <w:ind w:left="1833"/>
      </w:pPr>
      <w:r>
        <w:rPr>
          <w:rFonts w:ascii="Apple LiSung" w:eastAsia="Apple LiSung" w:hAnsi="Apple LiSung" w:cs="Apple LiSung"/>
          <w:color w:val="000000"/>
          <w:sz w:val="21"/>
          <w:szCs w:val="21"/>
        </w:rPr>
        <w:t>外部供应商及销售商发生纠纷导致的损失事件。</w:t>
      </w:r>
    </w:p>
    <w:p w:rsidR="00BB0A3E" w:rsidRDefault="00BB0A3E">
      <w:pPr>
        <w:spacing w:line="200" w:lineRule="exact"/>
        <w:ind w:left="1800"/>
      </w:pPr>
    </w:p>
    <w:p w:rsidR="00BB0A3E" w:rsidRDefault="00BB0A3E">
      <w:pPr>
        <w:spacing w:line="215" w:lineRule="exact"/>
        <w:ind w:left="1800"/>
      </w:pPr>
    </w:p>
    <w:p w:rsidR="00BB0A3E" w:rsidRDefault="00751069">
      <w:pPr>
        <w:spacing w:line="219" w:lineRule="exact"/>
        <w:ind w:left="2220"/>
      </w:pPr>
      <w:r>
        <w:rPr>
          <w:rFonts w:ascii="Apple LiSung" w:eastAsia="Apple LiSung" w:hAnsi="Apple LiSung" w:cs="Apple LiSung"/>
          <w:color w:val="000000"/>
          <w:sz w:val="21"/>
          <w:szCs w:val="21"/>
        </w:rPr>
        <w:t>自我评估法是在商业银行内部控制体系的基础上，通过开展全</w:t>
      </w:r>
      <w:r>
        <w:rPr>
          <w:rFonts w:ascii="Apple LiSung" w:eastAsia="Apple LiSung" w:hAnsi="Apple LiSung" w:cs="Apple LiSung"/>
          <w:color w:val="000000"/>
          <w:sz w:val="21"/>
          <w:szCs w:val="21"/>
        </w:rPr>
        <w:t>员风险识别，识别出全行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经营管理中存在的风险点，并从影响程度和发生概率两个角度来评估操作风险的重要程度</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自我评估法还应当评估风险控制措施的质量，不仅要对没有控制措施或控制不足而具有潜在</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风险的环节进行完善，也要对控制过度引起效率低下的环节进行重新调整。</w:t>
      </w:r>
      <w:r>
        <w:rPr>
          <w:rFonts w:ascii="Arial" w:eastAsia="Arial" w:hAnsi="Arial" w:cs="Arial"/>
          <w:color w:val="000000"/>
          <w:sz w:val="21"/>
          <w:szCs w:val="21"/>
        </w:rPr>
        <w:t>(</w:t>
      </w:r>
      <w:r>
        <w:rPr>
          <w:rFonts w:ascii="Apple LiSung" w:eastAsia="Apple LiSung" w:hAnsi="Apple LiSung" w:cs="Apple LiSung"/>
          <w:color w:val="000000"/>
          <w:sz w:val="21"/>
          <w:szCs w:val="21"/>
        </w:rPr>
        <w:t>关于自我评估</w:t>
      </w:r>
    </w:p>
    <w:p w:rsidR="00BB0A3E" w:rsidRDefault="00751069">
      <w:pPr>
        <w:spacing w:before="68" w:line="244" w:lineRule="exact"/>
        <w:ind w:left="1800"/>
      </w:pPr>
      <w:r>
        <w:rPr>
          <w:rFonts w:ascii="Apple LiSung" w:eastAsia="Apple LiSung" w:hAnsi="Apple LiSung" w:cs="Apple LiSung"/>
          <w:color w:val="000000"/>
          <w:sz w:val="21"/>
          <w:szCs w:val="21"/>
        </w:rPr>
        <w:t>法的详细内容，请参阅本书</w:t>
      </w:r>
      <w:r>
        <w:rPr>
          <w:rFonts w:ascii="Apple LiSung" w:eastAsia="Apple LiSung" w:hAnsi="Apple LiSung" w:cs="Apple LiSung"/>
          <w:sz w:val="21"/>
          <w:szCs w:val="21"/>
        </w:rPr>
        <w:t xml:space="preserve"> </w:t>
      </w:r>
      <w:r>
        <w:rPr>
          <w:rFonts w:ascii="Arial" w:eastAsia="Arial" w:hAnsi="Arial" w:cs="Arial"/>
          <w:color w:val="000000"/>
          <w:sz w:val="21"/>
          <w:szCs w:val="21"/>
        </w:rPr>
        <w:t>5</w:t>
      </w:r>
      <w:r>
        <w:rPr>
          <w:rFonts w:ascii="Arial" w:eastAsia="Arial" w:hAnsi="Arial" w:cs="Arial"/>
          <w:sz w:val="21"/>
          <w:szCs w:val="21"/>
        </w:rPr>
        <w:t xml:space="preserve"> </w:t>
      </w:r>
      <w:r>
        <w:rPr>
          <w:rFonts w:ascii="Arial" w:eastAsia="Arial" w:hAnsi="Arial" w:cs="Arial"/>
          <w:color w:val="000000"/>
          <w:sz w:val="21"/>
          <w:szCs w:val="21"/>
        </w:rPr>
        <w:t>.2</w:t>
      </w:r>
      <w:r>
        <w:rPr>
          <w:rFonts w:ascii="Arial" w:eastAsia="Arial" w:hAnsi="Arial" w:cs="Arial"/>
          <w:sz w:val="21"/>
          <w:szCs w:val="21"/>
        </w:rPr>
        <w:t xml:space="preserve"> </w:t>
      </w:r>
      <w:r>
        <w:rPr>
          <w:rFonts w:ascii="Arial" w:eastAsia="Arial" w:hAnsi="Arial" w:cs="Arial"/>
          <w:color w:val="000000"/>
          <w:sz w:val="21"/>
          <w:szCs w:val="21"/>
        </w:rPr>
        <w:t>.2</w:t>
      </w:r>
      <w:r>
        <w:rPr>
          <w:rFonts w:ascii="Arial" w:eastAsia="Arial" w:hAnsi="Arial" w:cs="Arial"/>
          <w:sz w:val="21"/>
          <w:szCs w:val="21"/>
        </w:rPr>
        <w:t xml:space="preserve"> </w:t>
      </w:r>
      <w:r>
        <w:rPr>
          <w:rFonts w:ascii="Apple LiSung" w:eastAsia="Apple LiSung" w:hAnsi="Apple LiSung" w:cs="Apple LiSung"/>
          <w:color w:val="000000"/>
          <w:sz w:val="21"/>
          <w:szCs w:val="21"/>
        </w:rPr>
        <w:t>章节</w:t>
      </w:r>
      <w:r>
        <w:rPr>
          <w:rFonts w:ascii="Arial" w:eastAsia="Arial" w:hAnsi="Arial" w:cs="Arial"/>
          <w:color w:val="000000"/>
          <w:sz w:val="21"/>
          <w:szCs w:val="21"/>
        </w:rPr>
        <w:t>)</w:t>
      </w:r>
    </w:p>
    <w:p w:rsidR="00BB0A3E" w:rsidRDefault="00751069">
      <w:pPr>
        <w:spacing w:before="68" w:line="219" w:lineRule="exact"/>
        <w:ind w:left="2220"/>
      </w:pPr>
      <w:r>
        <w:rPr>
          <w:rFonts w:ascii="Apple LiSung" w:eastAsia="Apple LiSung" w:hAnsi="Apple LiSung" w:cs="Apple LiSung"/>
          <w:color w:val="000000"/>
          <w:sz w:val="21"/>
          <w:szCs w:val="21"/>
        </w:rPr>
        <w:t>商业银行进行操作风险自我评估的主要目的是鼓励各级机构主动承担责任，加强对操作</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风险识别、评估、控制和监测流程的有效管理。</w:t>
      </w:r>
    </w:p>
    <w:p w:rsidR="00BB0A3E" w:rsidRDefault="00BB0A3E">
      <w:pPr>
        <w:spacing w:line="374" w:lineRule="exact"/>
        <w:ind w:left="1800"/>
      </w:pPr>
    </w:p>
    <w:p w:rsidR="00BB0A3E" w:rsidRDefault="00751069">
      <w:pPr>
        <w:spacing w:line="219" w:lineRule="exact"/>
        <w:ind w:left="2226"/>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因果分析模型</w:t>
      </w:r>
    </w:p>
    <w:p w:rsidR="00BB0A3E" w:rsidRDefault="00BB0A3E">
      <w:pPr>
        <w:spacing w:line="38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在综合自我评估结果和各类操作风险报</w:t>
      </w:r>
      <w:r>
        <w:rPr>
          <w:rFonts w:ascii="Apple LiSung" w:eastAsia="Apple LiSung" w:hAnsi="Apple LiSung" w:cs="Apple LiSung"/>
          <w:color w:val="000000"/>
          <w:sz w:val="21"/>
          <w:szCs w:val="21"/>
        </w:rPr>
        <w:t>告的基础上，利用因果分析模型能够对风险成</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因、风险指标和风险损失进行逻辑分析和数据统计，进而形成三者之间相互关联的多元分布。</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因果分析模型可以识别哪些风险因素与风险损失具有最高的关联度，使得操作风险识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别、评估、控制和监测流程变得更加有针对性和效率。</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实践中，商业银行通常先收集损失事件，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然后识别导致损失的风险成因，方法包括实</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证分析法、与业务管理部门会谈等，</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最终获得损失事件与风险成因之间的因果关系（见表</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-7</w:t>
      </w:r>
      <w:r>
        <w:rPr>
          <w:rFonts w:ascii="Apple LiSung" w:eastAsia="Apple LiSung" w:hAnsi="Apple LiSung" w:cs="Apple LiSung"/>
          <w:color w:val="000000"/>
          <w:sz w:val="21"/>
          <w:szCs w:val="21"/>
        </w:rPr>
        <w:t>）。</w:t>
      </w:r>
    </w:p>
    <w:p w:rsidR="00BB0A3E" w:rsidRDefault="00BB0A3E">
      <w:pPr>
        <w:sectPr w:rsidR="00BB0A3E">
          <w:pgSz w:w="11906" w:h="16838"/>
          <w:pgMar w:top="0" w:right="0" w:bottom="0" w:left="0" w:header="0" w:footer="0" w:gutter="0"/>
          <w:cols w:space="720"/>
        </w:sectPr>
      </w:pPr>
    </w:p>
    <w:p w:rsidR="00BB0A3E" w:rsidRDefault="00BB0A3E">
      <w:pPr>
        <w:spacing w:line="200" w:lineRule="exact"/>
        <w:ind w:left="4192"/>
      </w:pPr>
    </w:p>
    <w:p w:rsidR="00BB0A3E" w:rsidRDefault="00BB0A3E">
      <w:pPr>
        <w:spacing w:line="205" w:lineRule="exact"/>
        <w:ind w:left="4192"/>
      </w:pPr>
    </w:p>
    <w:p w:rsidR="00BB0A3E" w:rsidRDefault="00751069">
      <w:pPr>
        <w:tabs>
          <w:tab w:val="left" w:pos="5407"/>
        </w:tabs>
        <w:spacing w:line="219" w:lineRule="exact"/>
        <w:ind w:left="4192"/>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5-7</w:t>
      </w:r>
      <w:r>
        <w:tab/>
      </w:r>
      <w:r>
        <w:rPr>
          <w:rFonts w:ascii="Apple LiSung" w:eastAsia="Apple LiSung" w:hAnsi="Apple LiSung" w:cs="Apple LiSung"/>
          <w:color w:val="000000"/>
          <w:sz w:val="21"/>
          <w:szCs w:val="21"/>
        </w:rPr>
        <w:t>风险损失的因果分析示例</w:t>
      </w:r>
    </w:p>
    <w:p w:rsidR="00BB0A3E" w:rsidRDefault="00BB0A3E">
      <w:pPr>
        <w:sectPr w:rsidR="00BB0A3E">
          <w:type w:val="continuous"/>
          <w:pgSz w:w="11906" w:h="16838"/>
          <w:pgMar w:top="0" w:right="0" w:bottom="0" w:left="0" w:header="0" w:footer="0" w:gutter="0"/>
          <w:cols w:space="720"/>
        </w:sectPr>
      </w:pPr>
    </w:p>
    <w:p w:rsidR="00BB0A3E" w:rsidRDefault="00BB0A3E">
      <w:pPr>
        <w:spacing w:line="360" w:lineRule="exact"/>
        <w:ind w:left="1799"/>
      </w:pPr>
    </w:p>
    <w:tbl>
      <w:tblPr>
        <w:tblW w:w="0" w:type="auto"/>
        <w:tblInd w:w="1799" w:type="dxa"/>
        <w:tblLayout w:type="fixed"/>
        <w:tblCellMar>
          <w:left w:w="0" w:type="dxa"/>
          <w:right w:w="0" w:type="dxa"/>
        </w:tblCellMar>
        <w:tblLook w:val="01E0" w:firstRow="1" w:lastRow="1" w:firstColumn="1" w:lastColumn="1" w:noHBand="0" w:noVBand="0"/>
      </w:tblPr>
      <w:tblGrid>
        <w:gridCol w:w="3686"/>
        <w:gridCol w:w="3400"/>
        <w:gridCol w:w="1359"/>
      </w:tblGrid>
      <w:tr w:rsidR="00BB0A3E">
        <w:trPr>
          <w:trHeight w:hRule="exact" w:val="347"/>
        </w:trPr>
        <w:tc>
          <w:tcPr>
            <w:tcW w:w="3686" w:type="dxa"/>
            <w:tcBorders>
              <w:top w:val="single" w:sz="15" w:space="0" w:color="000000"/>
              <w:left w:val="nil"/>
              <w:bottom w:val="single" w:sz="7" w:space="0" w:color="000000"/>
              <w:right w:val="single" w:sz="7" w:space="0" w:color="000000"/>
            </w:tcBorders>
          </w:tcPr>
          <w:p w:rsidR="00BB0A3E" w:rsidRDefault="00751069">
            <w:pPr>
              <w:spacing w:before="41" w:line="219" w:lineRule="exact"/>
              <w:ind w:left="1423"/>
            </w:pPr>
            <w:r>
              <w:rPr>
                <w:rFonts w:ascii="Apple LiSung" w:eastAsia="Apple LiSung" w:hAnsi="Apple LiSung" w:cs="Apple LiSung"/>
                <w:color w:val="000000"/>
                <w:sz w:val="21"/>
                <w:szCs w:val="21"/>
              </w:rPr>
              <w:t>损失事件</w:t>
            </w:r>
          </w:p>
        </w:tc>
        <w:tc>
          <w:tcPr>
            <w:tcW w:w="3400" w:type="dxa"/>
            <w:tcBorders>
              <w:top w:val="single" w:sz="15" w:space="0" w:color="000000"/>
              <w:left w:val="single" w:sz="7" w:space="0" w:color="000000"/>
              <w:bottom w:val="single" w:sz="7" w:space="0" w:color="000000"/>
              <w:right w:val="single" w:sz="7" w:space="0" w:color="000000"/>
            </w:tcBorders>
          </w:tcPr>
          <w:p w:rsidR="00BB0A3E" w:rsidRDefault="00751069">
            <w:pPr>
              <w:spacing w:before="41" w:line="219" w:lineRule="exact"/>
              <w:ind w:left="1265"/>
            </w:pPr>
            <w:r>
              <w:rPr>
                <w:rFonts w:ascii="Apple LiSung" w:eastAsia="Apple LiSung" w:hAnsi="Apple LiSung" w:cs="Apple LiSung"/>
                <w:color w:val="000000"/>
                <w:sz w:val="21"/>
                <w:szCs w:val="21"/>
              </w:rPr>
              <w:t>风险成因</w:t>
            </w:r>
          </w:p>
        </w:tc>
        <w:tc>
          <w:tcPr>
            <w:tcW w:w="1359" w:type="dxa"/>
            <w:tcBorders>
              <w:top w:val="single" w:sz="15" w:space="0" w:color="000000"/>
              <w:left w:val="single" w:sz="7" w:space="0" w:color="000000"/>
              <w:bottom w:val="single" w:sz="7" w:space="0" w:color="000000"/>
              <w:right w:val="nil"/>
            </w:tcBorders>
          </w:tcPr>
          <w:p w:rsidR="00BB0A3E" w:rsidRDefault="00751069">
            <w:pPr>
              <w:spacing w:before="41" w:line="219" w:lineRule="exact"/>
              <w:ind w:left="228"/>
            </w:pPr>
            <w:r>
              <w:rPr>
                <w:rFonts w:ascii="Apple LiSung" w:eastAsia="Apple LiSung" w:hAnsi="Apple LiSung" w:cs="Apple LiSung"/>
                <w:color w:val="000000"/>
                <w:sz w:val="21"/>
                <w:szCs w:val="21"/>
              </w:rPr>
              <w:t>风险类别</w:t>
            </w:r>
          </w:p>
        </w:tc>
      </w:tr>
      <w:tr w:rsidR="00BB0A3E">
        <w:trPr>
          <w:trHeight w:hRule="exact" w:val="948"/>
        </w:trPr>
        <w:tc>
          <w:tcPr>
            <w:tcW w:w="3686" w:type="dxa"/>
            <w:tcBorders>
              <w:top w:val="single" w:sz="7" w:space="0" w:color="000000"/>
              <w:left w:val="nil"/>
              <w:bottom w:val="single" w:sz="7" w:space="0" w:color="000000"/>
              <w:right w:val="single" w:sz="7" w:space="0" w:color="000000"/>
            </w:tcBorders>
          </w:tcPr>
          <w:p w:rsidR="00BB0A3E" w:rsidRDefault="00751069">
            <w:pPr>
              <w:spacing w:before="43" w:line="219" w:lineRule="exact"/>
              <w:ind w:left="108"/>
            </w:pPr>
            <w:r>
              <w:rPr>
                <w:rFonts w:ascii="Apple LiSung" w:eastAsia="Apple LiSung" w:hAnsi="Apple LiSung" w:cs="Apple LiSung"/>
                <w:color w:val="000000"/>
                <w:sz w:val="21"/>
                <w:szCs w:val="21"/>
              </w:rPr>
              <w:t>前台业务人员招聘、培训投入大幅增</w:t>
            </w:r>
          </w:p>
          <w:p w:rsidR="00BB0A3E" w:rsidRDefault="00BB0A3E">
            <w:pPr>
              <w:spacing w:line="93" w:lineRule="exact"/>
              <w:ind w:left="108"/>
            </w:pPr>
          </w:p>
          <w:p w:rsidR="00BB0A3E" w:rsidRDefault="00751069">
            <w:pPr>
              <w:spacing w:line="219" w:lineRule="exact"/>
              <w:ind w:left="108"/>
            </w:pPr>
            <w:r>
              <w:rPr>
                <w:rFonts w:ascii="Apple LiSung" w:eastAsia="Apple LiSung" w:hAnsi="Apple LiSung" w:cs="Apple LiSung"/>
                <w:color w:val="000000"/>
                <w:sz w:val="21"/>
                <w:szCs w:val="21"/>
              </w:rPr>
              <w:t>加，但营业收入</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利润水平同比显著下</w:t>
            </w:r>
          </w:p>
          <w:p w:rsidR="00BB0A3E" w:rsidRDefault="00BB0A3E">
            <w:pPr>
              <w:spacing w:line="93" w:lineRule="exact"/>
              <w:ind w:left="108"/>
            </w:pPr>
          </w:p>
          <w:p w:rsidR="00BB0A3E" w:rsidRDefault="00751069">
            <w:pPr>
              <w:spacing w:line="219" w:lineRule="exact"/>
              <w:ind w:left="108"/>
            </w:pPr>
            <w:r>
              <w:rPr>
                <w:rFonts w:ascii="Apple LiSung" w:eastAsia="Apple LiSung" w:hAnsi="Apple LiSung" w:cs="Apple LiSung"/>
                <w:color w:val="000000"/>
                <w:sz w:val="21"/>
                <w:szCs w:val="21"/>
              </w:rPr>
              <w:t>降</w:t>
            </w:r>
          </w:p>
        </w:tc>
        <w:tc>
          <w:tcPr>
            <w:tcW w:w="3400" w:type="dxa"/>
            <w:tcBorders>
              <w:top w:val="single" w:sz="7" w:space="0" w:color="000000"/>
              <w:left w:val="single" w:sz="7" w:space="0" w:color="000000"/>
              <w:bottom w:val="single" w:sz="7" w:space="0" w:color="000000"/>
              <w:right w:val="single" w:sz="7" w:space="0" w:color="000000"/>
            </w:tcBorders>
          </w:tcPr>
          <w:p w:rsidR="00BB0A3E" w:rsidRDefault="00BB0A3E">
            <w:pPr>
              <w:spacing w:line="199" w:lineRule="exact"/>
              <w:ind w:left="92"/>
            </w:pPr>
          </w:p>
          <w:p w:rsidR="00BB0A3E" w:rsidRDefault="00751069">
            <w:pPr>
              <w:spacing w:line="219" w:lineRule="exact"/>
              <w:ind w:left="92"/>
            </w:pPr>
            <w:r>
              <w:rPr>
                <w:rFonts w:ascii="Apple LiSung" w:eastAsia="Apple LiSung" w:hAnsi="Apple LiSung" w:cs="Apple LiSung"/>
                <w:color w:val="000000"/>
                <w:sz w:val="21"/>
                <w:szCs w:val="21"/>
              </w:rPr>
              <w:t>市场竞争加剧导致熟练员工</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核心</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雇员流失</w:t>
            </w:r>
          </w:p>
        </w:tc>
        <w:tc>
          <w:tcPr>
            <w:tcW w:w="1359" w:type="dxa"/>
            <w:tcBorders>
              <w:top w:val="single" w:sz="7" w:space="0" w:color="000000"/>
              <w:left w:val="single" w:sz="7" w:space="0" w:color="000000"/>
              <w:bottom w:val="single" w:sz="7" w:space="0" w:color="000000"/>
              <w:right w:val="nil"/>
            </w:tcBorders>
          </w:tcPr>
          <w:p w:rsidR="00BB0A3E" w:rsidRDefault="00BB0A3E">
            <w:pPr>
              <w:spacing w:line="355" w:lineRule="exact"/>
              <w:ind w:left="228"/>
            </w:pPr>
          </w:p>
          <w:p w:rsidR="00BB0A3E" w:rsidRDefault="00751069">
            <w:pPr>
              <w:spacing w:line="219" w:lineRule="exact"/>
              <w:ind w:left="228"/>
            </w:pPr>
            <w:r>
              <w:rPr>
                <w:rFonts w:ascii="Apple LiSung" w:eastAsia="Apple LiSung" w:hAnsi="Apple LiSung" w:cs="Apple LiSung"/>
                <w:color w:val="000000"/>
                <w:sz w:val="21"/>
                <w:szCs w:val="21"/>
              </w:rPr>
              <w:t>人员因素</w:t>
            </w:r>
          </w:p>
        </w:tc>
      </w:tr>
      <w:tr w:rsidR="00BB0A3E">
        <w:trPr>
          <w:trHeight w:hRule="exact" w:val="633"/>
        </w:trPr>
        <w:tc>
          <w:tcPr>
            <w:tcW w:w="3686" w:type="dxa"/>
            <w:tcBorders>
              <w:top w:val="single" w:sz="7" w:space="0" w:color="000000"/>
              <w:left w:val="nil"/>
              <w:bottom w:val="single" w:sz="7" w:space="0" w:color="000000"/>
              <w:right w:val="single" w:sz="7" w:space="0" w:color="000000"/>
            </w:tcBorders>
          </w:tcPr>
          <w:p w:rsidR="00BB0A3E" w:rsidRDefault="00751069">
            <w:pPr>
              <w:spacing w:before="40" w:line="219" w:lineRule="exact"/>
              <w:ind w:left="108"/>
            </w:pPr>
            <w:r>
              <w:rPr>
                <w:rFonts w:ascii="Apple LiSung" w:eastAsia="Apple LiSung" w:hAnsi="Apple LiSung" w:cs="Apple LiSung"/>
                <w:color w:val="000000"/>
                <w:sz w:val="21"/>
                <w:szCs w:val="21"/>
              </w:rPr>
              <w:t>理财业务规模快速增长，但客户投诉</w:t>
            </w:r>
            <w:r>
              <w:rPr>
                <w:rFonts w:ascii="Apple LiSung" w:eastAsia="Apple LiSung" w:hAnsi="Apple LiSung" w:cs="Apple LiSung"/>
                <w:color w:val="000000"/>
                <w:sz w:val="21"/>
                <w:szCs w:val="21"/>
              </w:rPr>
              <w:t>/</w:t>
            </w:r>
          </w:p>
          <w:p w:rsidR="00BB0A3E" w:rsidRDefault="00BB0A3E">
            <w:pPr>
              <w:spacing w:line="93" w:lineRule="exact"/>
              <w:ind w:left="108"/>
            </w:pPr>
          </w:p>
          <w:p w:rsidR="00BB0A3E" w:rsidRDefault="00751069">
            <w:pPr>
              <w:spacing w:line="219" w:lineRule="exact"/>
              <w:ind w:left="108"/>
            </w:pPr>
            <w:r>
              <w:rPr>
                <w:rFonts w:ascii="Apple LiSung" w:eastAsia="Apple LiSung" w:hAnsi="Apple LiSung" w:cs="Apple LiSung"/>
                <w:color w:val="000000"/>
                <w:sz w:val="21"/>
                <w:szCs w:val="21"/>
              </w:rPr>
              <w:t>法律诉讼超比例增加</w:t>
            </w:r>
          </w:p>
        </w:tc>
        <w:tc>
          <w:tcPr>
            <w:tcW w:w="3400" w:type="dxa"/>
            <w:tcBorders>
              <w:top w:val="single" w:sz="7" w:space="0" w:color="000000"/>
              <w:left w:val="single" w:sz="7" w:space="0" w:color="000000"/>
              <w:bottom w:val="single" w:sz="7" w:space="0" w:color="000000"/>
              <w:right w:val="single" w:sz="7" w:space="0" w:color="000000"/>
            </w:tcBorders>
          </w:tcPr>
          <w:p w:rsidR="00BB0A3E" w:rsidRDefault="00BB0A3E">
            <w:pPr>
              <w:spacing w:line="196" w:lineRule="exact"/>
              <w:ind w:left="92"/>
            </w:pPr>
          </w:p>
          <w:p w:rsidR="00BB0A3E" w:rsidRDefault="00751069">
            <w:pPr>
              <w:spacing w:line="219" w:lineRule="exact"/>
              <w:ind w:left="92"/>
            </w:pPr>
            <w:r>
              <w:rPr>
                <w:rFonts w:ascii="Apple LiSung" w:eastAsia="Apple LiSung" w:hAnsi="Apple LiSung" w:cs="Apple LiSung"/>
                <w:color w:val="000000"/>
                <w:sz w:val="21"/>
                <w:szCs w:val="21"/>
              </w:rPr>
              <w:t>产品设计</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目标客户不合理</w:t>
            </w:r>
          </w:p>
        </w:tc>
        <w:tc>
          <w:tcPr>
            <w:tcW w:w="1359" w:type="dxa"/>
            <w:tcBorders>
              <w:top w:val="single" w:sz="7" w:space="0" w:color="000000"/>
              <w:left w:val="single" w:sz="7" w:space="0" w:color="000000"/>
              <w:bottom w:val="single" w:sz="7" w:space="0" w:color="000000"/>
              <w:right w:val="nil"/>
            </w:tcBorders>
          </w:tcPr>
          <w:p w:rsidR="00BB0A3E" w:rsidRDefault="00BB0A3E">
            <w:pPr>
              <w:spacing w:line="196" w:lineRule="exact"/>
              <w:ind w:left="228"/>
            </w:pPr>
          </w:p>
          <w:p w:rsidR="00BB0A3E" w:rsidRDefault="00751069">
            <w:pPr>
              <w:spacing w:line="219" w:lineRule="exact"/>
              <w:ind w:left="228"/>
            </w:pPr>
            <w:r>
              <w:rPr>
                <w:rFonts w:ascii="Apple LiSung" w:eastAsia="Apple LiSung" w:hAnsi="Apple LiSung" w:cs="Apple LiSung"/>
                <w:color w:val="000000"/>
                <w:sz w:val="21"/>
                <w:szCs w:val="21"/>
              </w:rPr>
              <w:t>内部流程</w:t>
            </w:r>
          </w:p>
        </w:tc>
      </w:tr>
      <w:tr w:rsidR="00BB0A3E">
        <w:trPr>
          <w:trHeight w:hRule="exact" w:val="352"/>
        </w:trPr>
        <w:tc>
          <w:tcPr>
            <w:tcW w:w="3686" w:type="dxa"/>
            <w:tcBorders>
              <w:top w:val="single" w:sz="7" w:space="0" w:color="000000"/>
              <w:left w:val="nil"/>
              <w:bottom w:val="single" w:sz="7" w:space="0" w:color="000000"/>
              <w:right w:val="single" w:sz="7" w:space="0" w:color="000000"/>
            </w:tcBorders>
          </w:tcPr>
          <w:p w:rsidR="00BB0A3E" w:rsidRDefault="00751069">
            <w:pPr>
              <w:spacing w:before="50" w:line="219" w:lineRule="exact"/>
              <w:ind w:left="108"/>
            </w:pPr>
            <w:r>
              <w:rPr>
                <w:rFonts w:ascii="Apple LiSung" w:eastAsia="Apple LiSung" w:hAnsi="Apple LiSung" w:cs="Apple LiSung"/>
                <w:color w:val="000000"/>
                <w:sz w:val="21"/>
                <w:szCs w:val="21"/>
              </w:rPr>
              <w:t>电子银行业务规模快速增长，但客户资</w:t>
            </w:r>
          </w:p>
        </w:tc>
        <w:tc>
          <w:tcPr>
            <w:tcW w:w="3400" w:type="dxa"/>
            <w:tcBorders>
              <w:top w:val="single" w:sz="7" w:space="0" w:color="000000"/>
              <w:left w:val="single" w:sz="7" w:space="0" w:color="000000"/>
              <w:bottom w:val="single" w:sz="7" w:space="0" w:color="000000"/>
              <w:right w:val="single" w:sz="7" w:space="0" w:color="000000"/>
            </w:tcBorders>
          </w:tcPr>
          <w:p w:rsidR="00BB0A3E" w:rsidRDefault="00751069">
            <w:pPr>
              <w:spacing w:before="50" w:line="219" w:lineRule="exact"/>
              <w:ind w:left="92"/>
            </w:pPr>
            <w:r>
              <w:rPr>
                <w:rFonts w:ascii="Apple LiSung" w:eastAsia="Apple LiSung" w:hAnsi="Apple LiSung" w:cs="Apple LiSung"/>
                <w:color w:val="000000"/>
                <w:sz w:val="21"/>
                <w:szCs w:val="21"/>
              </w:rPr>
              <w:t>软硬件</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系统处理能力有限或次年</w:t>
            </w:r>
          </w:p>
        </w:tc>
        <w:tc>
          <w:tcPr>
            <w:tcW w:w="1359" w:type="dxa"/>
            <w:tcBorders>
              <w:top w:val="single" w:sz="7" w:space="0" w:color="000000"/>
              <w:left w:val="single" w:sz="7" w:space="0" w:color="000000"/>
              <w:bottom w:val="single" w:sz="7" w:space="0" w:color="000000"/>
              <w:right w:val="nil"/>
            </w:tcBorders>
          </w:tcPr>
          <w:p w:rsidR="00BB0A3E" w:rsidRDefault="00751069">
            <w:pPr>
              <w:spacing w:before="50" w:line="219" w:lineRule="exact"/>
              <w:ind w:left="228"/>
            </w:pPr>
            <w:r>
              <w:rPr>
                <w:rFonts w:ascii="Apple LiSung" w:eastAsia="Apple LiSung" w:hAnsi="Apple LiSung" w:cs="Apple LiSung"/>
                <w:color w:val="000000"/>
                <w:sz w:val="21"/>
                <w:szCs w:val="21"/>
              </w:rPr>
              <w:t>系统缺陷</w:t>
            </w:r>
          </w:p>
        </w:tc>
      </w:tr>
    </w:tbl>
    <w:p w:rsidR="00BB0A3E" w:rsidRDefault="00BB0A3E">
      <w:pPr>
        <w:spacing w:line="22" w:lineRule="exact"/>
      </w:pP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862"/>
      </w:pPr>
      <w:r>
        <w:lastRenderedPageBreak/>
        <w:pict>
          <v:group id="_x0000_s1662" style="position:absolute;left:0;text-align:left;margin-left:88pt;margin-top:71pt;width:422pt;height:1pt;z-index:251598336;mso-position-horizontal-relative:page;mso-position-vertical-relative:page" coordorigin="1760,1420" coordsize="8440,20">
            <v:shape id="_x0000_s1663" style="position:absolute;left:1760;top:1420;width:8440;height:20" coordorigin="1760,1420" coordsize="8440,20" path="m1799,1444r,l1800,1444r,l1800,1444r,l1800,1444r1,l1801,1444r1,l1803,1444r1,l1806,1444r2,l1810,1444r3,l1816,1444r4,l1824,1444r5,l1834,1444r5,l1846,1444r7,l1860,1444r9,l1878,1444r9,l1898,1444r11,l1921,1444r13,l1948,1444r15,l1979,1444r17,l2014,1444r18,l2052,1444r21,l2096,1444r23,l2144,1444r25,l2196,1444r29,l2255,1444r31,l2318,1444r34,l2387,1444r37,l2462,1444r40,l2543,1444r43,l2630,1444r46,l2724,1444r50,l2825,1444r53,l2933,1444r57,l3048,1444r60,l3171,1444r64,l3301,1444r69,l3440,1444r72,l3587,1444r76,l3742,1444r81,l3906,1444r85,l4079,1444r90,l4261,1444r95,l4453,1444r100,l4655,1444r104,l4866,1444r109,l5088,1444r114,l5320,1444r120,l5562,1444r126,l5816,1444r131,l6081,1444r136,l6357,1444r142,l6644,1444r149,l6944,1444r154,l7256,1444r160,l7580,1444r167,l7916,1444r174,l8266,1444r180,l8628,1444r187,l9004,1444r193,l9394,1444r199,l9797,1444r207,l10214,1444e" filled="f" strokeweight=".28186mm">
              <v:path arrowok="t"/>
            </v:shape>
            <w10:wrap anchorx="page" anchory="page"/>
          </v:group>
        </w:pict>
      </w:r>
      <w:r>
        <w:pict>
          <v:group id="_x0000_s1660" style="position:absolute;left:0;text-align:left;margin-left:88pt;margin-top:88pt;width:422pt;height:1pt;z-index:251599360;mso-position-horizontal-relative:page;mso-position-vertical-relative:page" coordorigin="1760,1760" coordsize="8440,20">
            <v:shape id="_x0000_s1661" style="position:absolute;left:1760;top:1760;width:8440;height:20" coordorigin="1760,1760" coordsize="8440,20" path="m1799,1787r,l1800,1787r,l1800,1787r,l1800,1787r1,l1801,1787r1,l1803,1787r1,l1806,1787r2,l1810,1787r3,l1816,1787r4,1l1824,1788r5,-1l1834,1787r5,1l1846,1788r7,l1860,1787r9,l1878,1788r9,l1898,1787r11,l1921,1787r13,1l1948,1787r15,1l1979,1787r17,1l2014,1787r18,1l2052,1787r21,1l2096,1787r23,1l2144,1787r25,1l2196,1787r29,1l2255,1787r31,1l2318,1787r34,1l2387,1787r37,1l2462,1787r40,1l2543,1787r43,1l2630,1787r46,1l2724,1787r50,1l2825,1787r53,l2933,1787r57,l3048,1787r60,l3171,1787r64,l3301,1787r69,l3440,1787r72,l3587,1787r76,l3742,1787r81,l3906,1787r85,l4079,1787r90,l4261,1787r95,l4453,1787r100,l4655,1787r104,l4866,1787r109,l5088,1787r114,l5320,1787r120,l5562,1787r126,l5816,1787r131,l6081,1787r136,l6357,1787r142,l6644,1787r149,l6944,1787r154,l7256,1787r160,l7580,1787r167,l7916,1787r174,l8266,1787r180,l8628,1787r187,l9004,1787r193,l9394,1787r199,l9797,1787r207,l10214,1787e" filled="f" strokeweight=".28186mm">
              <v:path arrowok="t"/>
            </v:shape>
            <w10:wrap anchorx="page" anchory="page"/>
          </v:group>
        </w:pict>
      </w:r>
      <w:r>
        <w:pict>
          <v:group id="_x0000_s1658" style="position:absolute;left:0;text-align:left;margin-left:273pt;margin-top:71pt;width:1pt;height:18pt;z-index:-251180544;mso-position-horizontal-relative:page;mso-position-vertical-relative:page" coordorigin="5460,1420" coordsize="20,360">
            <v:shape id="_x0000_s1659" style="position:absolute;left:5460;top:1420;width:20;height:360" coordorigin="5460,1420" coordsize="20,360" path="m5483,1440r,l5483,1440r,l5483,1440r,l5483,1440r,l5483,1440r,l5483,1440r,l5483,1440r,l5483,1440r,l5484,1440r,l5484,1441r,l5483,1441r1,l5483,1441r1,1l5484,1442r-1,l5484,1443r-1,l5484,1444r-1,l5484,1444r,1l5483,1446r1,l5483,1447r1,1l5483,1448r1,1l5483,1450r1,1l5483,1452r1,1l5483,1454r1,1l5483,1456r1,1l5483,1458r1,1l5483,1461r1,1l5483,1463r1,2l5483,1467r1,1l5483,1470r1,2l5483,1473r1,2l5483,1477r1,2l5483,1481r,2l5483,1486r,2l5483,1490r,3l5483,1495r,3l5483,1501r,3l5483,1506r,3l5483,1512r,4l5483,1519r,3l5483,1525r,4l5483,1532r,4l5483,1540r,4l5483,1548r,4l5483,1556r,4l5483,1565r,4l5483,1574r,4l5483,1583r,5l5483,1593r,5l5483,1603r,6l5483,1614r,6l5483,1625r,6l5483,1637r,6l5483,1649r,7l5483,1662r,7l5483,1675r,7l5483,1689r,7l5483,1703r,8l5483,1718r,8l5483,1733r,8l5483,1749r,8l5483,1766r,8l5483,1783e" filled="f" strokeweight=".28186mm">
              <v:path arrowok="t"/>
            </v:shape>
            <w10:wrap anchorx="page" anchory="page"/>
          </v:group>
        </w:pict>
      </w:r>
      <w:r>
        <w:pict>
          <v:group id="_x0000_s1656" style="position:absolute;left:0;text-align:left;margin-left:443pt;margin-top:71pt;width:1pt;height:18pt;z-index:251600384;mso-position-horizontal-relative:page;mso-position-vertical-relative:page" coordorigin="8860,1420" coordsize="20,360">
            <v:shape id="_x0000_s1657" style="position:absolute;left:8860;top:1420;width:20;height:360" coordorigin="8860,1420" coordsize="20,360" path="m8887,1440r,l8887,1440r,l8887,1440r,l8887,1440r,l8887,1440r,l8887,1440r,l8887,1440r,l8887,1440r,l8887,1440r,l8887,1441r,l8887,1441r,l8887,1441r,1l8887,1442r,l8887,1443r,l8887,1444r,l8887,1444r,1l8887,1446r,l8887,1447r,1l8887,1448r,1l8887,1450r,1l8887,1452r,1l8887,1454r,1l8887,1456r,1l8887,1458r,1l8887,1461r,1l8887,1463r,2l8887,1467r,1l8887,1470r,2l8887,1473r,2l8887,1477r,2l8887,1481r,2l8887,1486r,2l8887,1490r,3l8887,1495r,3l8887,1501r,3l8887,1506r,3l8887,1512r,4l8887,1519r,3l8887,1525r,4l8887,1532r,4l8887,1540r,4l8887,1548r,4l8887,1556r,4l8887,1565r,4l8887,1574r,4l8887,1583r,5l8887,1593r,5l8887,1603r,6l8887,1614r,6l8887,1625r,6l8887,1637r,6l8887,1649r,7l8887,1662r,7l8887,1675r,7l8887,1689r,7l8887,1703r,8l8887,1718r,8l8887,1733r,8l8887,1749r,8l8887,1766r,8l8887,1783e" filled="f" strokeweight=".28186mm">
              <v:path arrowok="t"/>
            </v:shape>
            <w10:wrap anchorx="page" anchory="page"/>
          </v:group>
        </w:pict>
      </w:r>
      <w:r>
        <w:pict>
          <v:group id="_x0000_s1654" style="position:absolute;left:0;text-align:left;margin-left:86pt;margin-top:104pt;width:429pt;height:1pt;z-index:251601408;mso-position-horizontal-relative:page;mso-position-vertical-relative:page" coordorigin="1720,2080" coordsize="8580,20">
            <v:shape id="_x0000_s1655" style="position:absolute;left:1720;top:2080;width:8580;height:20" coordorigin="1720,2080" coordsize="8580,20" path="m1749,2109r,l1749,2109r,l1749,2109r,l1750,2109r,l1751,2109r1,l1753,2109r1,l1756,2109r2,l1760,2109r3,l1766,2109r4,l1774,2109r5,l1784,2109r6,l1796,2109r7,l1811,2109r8,l1828,2109r10,l1849,2109r12,l1873,2109r13,l1900,2109r16,l1932,2109r17,l1967,2109r19,l2006,2109r22,l2050,2109r24,l2099,2109r26,l2153,2109r29,l2212,2109r31,l2276,2109r35,l2347,2109r37,l2423,2109r40,l2505,2109r44,l2594,2109r47,l2690,2109r50,l2792,2109r54,l2902,2109r57,l3019,2109r61,l3144,2109r65,l3277,2109r69,l3417,2109r74,l3567,2109r78,l3725,2109r82,l3892,2109r87,l4068,2109r91,l4253,2109r96,l4448,2109r101,l4653,2109r106,l4868,2109r111,l5093,2109r117,l5329,2109r122,l5576,2109r128,l5834,2109r133,l6103,2109r139,l6384,2109r145,l6677,2109r151,l6982,2109r157,l7299,2109r163,l7628,2109r170,l7971,2109r176,l8326,2109r183,l8695,2109r189,l9077,2109r196,l9473,2109r203,l9883,2109r211,l10307,2109e" filled="f" strokeweight=".28186mm">
              <v:path arrowok="t"/>
            </v:shape>
            <w10:wrap anchorx="page" anchory="page"/>
          </v:group>
        </w:pict>
      </w:r>
      <w:r>
        <w:pict>
          <v:group id="_x0000_s1652" style="position:absolute;left:0;text-align:left;margin-left:86pt;margin-top:385pt;width:429pt;height:1pt;z-index:251602432;mso-position-horizontal-relative:page;mso-position-vertical-relative:page" coordorigin="1720,7700" coordsize="8580,20">
            <v:shape id="_x0000_s1653" style="position:absolute;left:1720;top:7700;width:8580;height:20" coordorigin="1720,7700" coordsize="8580,20" path="m1749,7735r,l1749,7735r,l1749,7735r,l1750,7735r,l1751,7735r1,l1753,7735r1,l1756,7735r2,l1760,7735r3,l1766,7735r4,l1774,7735r5,l1784,7735r6,l1796,7735r7,l1811,7735r8,l1828,7735r10,l1849,7735r12,l1873,7735r13,l1900,7735r16,l1932,7735r17,l1967,7735r19,l2006,7735r22,l2050,7735r24,l2099,7735r26,l2153,7735r29,l2212,7735r31,l2276,7735r35,l2347,7735r37,l2423,7735r40,l2505,7735r44,l2594,7735r47,l2690,7735r50,l2792,7735r54,l2902,7735r57,l3019,7735r61,l3144,7735r65,l3277,7735r69,l3417,7735r74,l3567,7735r78,l3725,7735r82,l3892,7735r87,l4068,7735r91,l4253,7735r96,l4448,7735r101,l4653,7735r106,l4868,7735r111,l5093,7735r117,l5329,7735r122,l5576,7735r128,l5834,7735r133,l6103,7735r139,l6384,7735r145,l6677,7735r151,l6982,7735r157,l7299,7735r163,l7628,7735r170,l7971,7735r176,l8326,7735r183,l8695,7735r189,l9077,7735r196,l9473,7735r203,l9883,7735r211,l10307,7735e" filled="f" strokeweight=".28186mm">
              <v:path arrowok="t"/>
            </v:shape>
            <w10:wrap anchorx="page" anchory="page"/>
          </v:group>
        </w:pict>
      </w:r>
      <w:r>
        <w:pict>
          <v:group id="_x0000_s1650" style="position:absolute;left:0;text-align:left;margin-left:86pt;margin-top:104pt;width:1pt;height:282pt;z-index:251603456;mso-position-horizontal-relative:page;mso-position-vertical-relative:page" coordorigin="1720,2080" coordsize="20,5640">
            <v:shape id="_x0000_s1651" style="position:absolute;left:1720;top:2080;width:20;height:5640" coordorigin="1720,2080" coordsize="20,5640" path="m1754,2104r,l1754,2104r,l1754,2104r,1l1754,2105r,l1754,2105r,1l1754,2107r,1l1754,2109r,1l1754,2112r,1l1754,2116r,2l1754,2121r,3l1754,2127r,4l1754,2135r,5l1754,2145r,5l1754,2156r,7l1754,2170r,8l1754,2186r,8l1754,2204r,10l1754,2224r,12l1754,2247r,13l1754,2273r,14l1754,2302r,16l1754,2334r,18l1754,2370r,19l1754,2409r,20l1754,2451r,22l1754,2497r,25l1754,2547r,27l1754,2601r,29l1754,2660r,31l1754,2723r,33l1754,2790r,35l1754,2862r,38l1754,2939r,40l1754,3021r,43l1754,3108r,46l1754,3201r,48l1754,3299r,51l1754,3403r,54l1754,3513r,57l1754,3628r,61l1754,3750r,64l1754,3878r,67l1754,4013r,70l1754,4154r,74l1754,4303r,76l1754,4458r,80l1754,4620r,84l1754,4790r,87l1754,4966r,92l1754,5151r,95l1754,5343r,100l1754,5544r,103l1754,5752r,107l1754,5969r,111l1754,6194r,116l1754,6428r,120l1754,6670r,124l1754,6921r,129l1754,7181r,134l1754,7451r,138l1754,7730e" filled="f" strokeweight=".28186mm">
              <v:path arrowok="t"/>
            </v:shape>
            <w10:wrap anchorx="page" anchory="page"/>
          </v:group>
        </w:pict>
      </w:r>
      <w:r>
        <w:pict>
          <v:group id="_x0000_s1648" style="position:absolute;left:0;text-align:left;margin-left:514pt;margin-top:104pt;width:1pt;height:282pt;z-index:251604480;mso-position-horizontal-relative:page;mso-position-vertical-relative:page" coordorigin="10280,2080" coordsize="20,5640">
            <v:shape id="_x0000_s1649" style="position:absolute;left:10280;top:2080;width:20;height:5640" coordorigin="10280,2080" coordsize="20,5640" path="m10303,2104r,l10303,2104r,l10303,2104r,1l10303,2105r,l10303,2105r,1l10303,2107r,1l10303,2109r,1l10303,2112r,1l10303,2116r,2l10303,2121r,3l10303,2127r,4l10303,2135r,5l10303,2145r,5l10303,2156r,7l10303,2170r,8l10303,2186r,8l10303,2204r,10l10303,2224r,12l10303,2247r,13l10303,2273r,14l10303,2302r,16l10303,2334r,18l10303,2370r,19l10303,2409r,20l10303,2451r,22l10303,2497r,25l10303,2547r,27l10303,2601r,29l10303,2660r,31l10303,2723r,33l10303,2790r,35l10303,2862r,38l10303,2939r,40l10303,3021r,43l10303,3108r,46l10303,3201r,48l10303,3299r,51l10303,3403r,54l10303,3513r,57l10303,3628r,61l10303,3750r,64l10303,3878r,67l10303,4013r,70l10303,4154r,74l10303,4303r,76l10303,4458r,80l10303,4620r,84l10303,4790r,87l10303,4966r,92l10303,5151r,95l10303,5343r,100l10303,5544r,103l10303,5752r,107l10303,5969r,111l10303,6194r,116l10303,6428r,120l10303,6670r,124l10303,6921r,129l10303,7181r,134l10303,7451r,138l10303,7730e" filled="f" strokeweight=".28186mm">
              <v:path arrowok="t"/>
            </v:shape>
            <w10:wrap anchorx="page" anchory="page"/>
          </v:group>
        </w:pict>
      </w:r>
      <w:r>
        <w:pict>
          <v:shape id="_x0000_s1647" type="#_x0000_t202" style="position:absolute;left:0;text-align:left;margin-left:133.35pt;margin-top:123.85pt;width:37.75pt;height:11.5pt;z-index:251605504;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7"/>
                      <w:sz w:val="21"/>
                      <w:szCs w:val="21"/>
                    </w:rPr>
                    <w:t>：交易</w:t>
                  </w:r>
                </w:p>
              </w:txbxContent>
            </v:textbox>
            <w10:wrap anchorx="page" anchory="page"/>
          </v:shape>
        </w:pict>
      </w:r>
      <w:r>
        <w:pict>
          <v:shape id="_x0000_s1646" type="#_x0000_t202" style="position:absolute;left:0;text-align:left;margin-left:164.9pt;margin-top:123.85pt;width:50.55pt;height:11.5pt;z-index:251606528;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8"/>
                      <w:sz w:val="21"/>
                      <w:szCs w:val="21"/>
                    </w:rPr>
                    <w:t>员弹指一</w:t>
                  </w:r>
                </w:p>
              </w:txbxContent>
            </v:textbox>
            <w10:wrap anchorx="page" anchory="page"/>
          </v:shape>
        </w:pict>
      </w:r>
      <w:r>
        <w:pict>
          <v:shape id="_x0000_s1645" type="#_x0000_t202" style="position:absolute;left:0;text-align:left;margin-left:207.4pt;margin-top:123.85pt;width:37.85pt;height:11.5pt;z-index:251607552;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7"/>
                      <w:sz w:val="21"/>
                      <w:szCs w:val="21"/>
                    </w:rPr>
                    <w:t>挥损失</w:t>
                  </w:r>
                </w:p>
              </w:txbxContent>
            </v:textbox>
            <w10:wrap anchorx="page" anchory="page"/>
          </v:shape>
        </w:pict>
      </w:r>
      <w:r>
        <w:pict>
          <v:shape id="_x0000_s1644" type="#_x0000_t202" style="position:absolute;left:0;text-align:left;margin-left:241.35pt;margin-top:123.85pt;width:37.85pt;height:11.5pt;z-index:251608576;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sz w:val="21"/>
                      <w:szCs w:val="21"/>
                    </w:rPr>
                    <w:t>400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多</w:t>
                  </w:r>
                </w:p>
              </w:txbxContent>
            </v:textbox>
            <w10:wrap anchorx="page" anchory="page"/>
          </v:shape>
        </w:pict>
      </w:r>
      <w:r>
        <w:pict>
          <v:shape id="_x0000_s1643" type="#_x0000_t202" style="position:absolute;left:0;text-align:left;margin-left:273.4pt;margin-top:123.85pt;width:37.85pt;height:11.5pt;z-index:251609600;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7"/>
                      <w:sz w:val="21"/>
                      <w:szCs w:val="21"/>
                    </w:rPr>
                    <w:t>亿日元</w:t>
                  </w:r>
                </w:p>
              </w:txbxContent>
            </v:textbox>
            <w10:wrap anchorx="page" anchory="page"/>
          </v:shape>
        </w:pict>
      </w:r>
      <w:r>
        <w:pict>
          <v:shape id="_x0000_s1642" type="#_x0000_t202" style="position:absolute;left:0;text-align:left;margin-left:135.7pt;margin-top:418.25pt;width:50.15pt;height:11.5pt;z-index:251610624;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7"/>
                      <w:sz w:val="21"/>
                      <w:szCs w:val="21"/>
                    </w:rPr>
                    <w:t>风险评估</w:t>
                  </w:r>
                </w:p>
              </w:txbxContent>
            </v:textbox>
            <w10:wrap anchorx="page" anchory="page"/>
          </v:shape>
        </w:pict>
      </w:r>
      <w:r>
        <w:pict>
          <v:shape id="_x0000_s1641" type="#_x0000_t202" style="position:absolute;left:0;text-align:left;margin-left:88pt;margin-top:446.8pt;width:25.55pt;height:11.5pt;z-index:251611648;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r>
        <w:pict>
          <v:shape id="_x0000_s1640" type="#_x0000_t202" style="position:absolute;left:0;text-align:left;margin-left:125.25pt;margin-top:709.35pt;width:62.7pt;height:11.5pt;z-index:251612672;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7"/>
                      <w:sz w:val="21"/>
                      <w:szCs w:val="21"/>
                    </w:rPr>
                    <w:t>操作风险评</w:t>
                  </w:r>
                </w:p>
              </w:txbxContent>
            </v:textbox>
            <w10:wrap anchorx="page" anchory="page"/>
          </v:shape>
        </w:pict>
      </w:r>
      <w:r>
        <w:pict>
          <v:shape id="_x0000_s1639" type="#_x0000_t202" style="position:absolute;left:0;text-align:left;margin-left:178.75pt;margin-top:709.35pt;width:75.35pt;height:11.5pt;z-index:251613696;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8"/>
                      <w:sz w:val="21"/>
                      <w:szCs w:val="21"/>
                    </w:rPr>
                    <w:t>估要素和原则</w:t>
                  </w:r>
                </w:p>
              </w:txbxContent>
            </v:textbox>
            <w10:wrap anchorx="page" anchory="page"/>
          </v:shape>
        </w:pict>
      </w:r>
    </w:p>
    <w:p w:rsidR="00BB0A3E" w:rsidRDefault="00BB0A3E">
      <w:pPr>
        <w:spacing w:line="200" w:lineRule="exact"/>
        <w:ind w:left="1862"/>
      </w:pPr>
    </w:p>
    <w:p w:rsidR="00BB0A3E" w:rsidRDefault="00BB0A3E">
      <w:pPr>
        <w:spacing w:line="200" w:lineRule="exact"/>
        <w:ind w:left="1862"/>
      </w:pPr>
    </w:p>
    <w:p w:rsidR="00BB0A3E" w:rsidRDefault="00BB0A3E">
      <w:pPr>
        <w:spacing w:line="200" w:lineRule="exact"/>
        <w:ind w:left="1862"/>
      </w:pPr>
    </w:p>
    <w:p w:rsidR="00BB0A3E" w:rsidRDefault="00BB0A3E">
      <w:pPr>
        <w:spacing w:line="200" w:lineRule="exact"/>
        <w:ind w:left="1862"/>
      </w:pPr>
    </w:p>
    <w:p w:rsidR="00BB0A3E" w:rsidRDefault="00BB0A3E">
      <w:pPr>
        <w:spacing w:line="200" w:lineRule="exact"/>
        <w:ind w:left="1862"/>
      </w:pPr>
    </w:p>
    <w:p w:rsidR="00BB0A3E" w:rsidRDefault="00BB0A3E">
      <w:pPr>
        <w:spacing w:line="311" w:lineRule="exact"/>
        <w:ind w:left="1862"/>
      </w:pPr>
    </w:p>
    <w:p w:rsidR="00BB0A3E" w:rsidRDefault="00751069">
      <w:pPr>
        <w:tabs>
          <w:tab w:val="left" w:pos="5594"/>
        </w:tabs>
        <w:spacing w:line="219" w:lineRule="exact"/>
        <w:ind w:left="1908"/>
      </w:pPr>
      <w:bookmarkStart w:id="133" w:name="PageMark133"/>
      <w:bookmarkEnd w:id="133"/>
      <w:r>
        <w:rPr>
          <w:rFonts w:ascii="Apple LiSung" w:eastAsia="Apple LiSung" w:hAnsi="Apple LiSung" w:cs="Apple LiSung"/>
          <w:color w:val="000000"/>
          <w:sz w:val="21"/>
          <w:szCs w:val="21"/>
        </w:rPr>
        <w:t>金被盗</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交易故障次数异常增多</w:t>
      </w:r>
      <w:r>
        <w:tab/>
      </w:r>
      <w:r>
        <w:rPr>
          <w:rFonts w:ascii="Apple LiSung" w:eastAsia="Apple LiSung" w:hAnsi="Apple LiSung" w:cs="Apple LiSung"/>
          <w:color w:val="000000"/>
          <w:sz w:val="21"/>
          <w:szCs w:val="21"/>
        </w:rPr>
        <w:t>在安全漏洞</w:t>
      </w:r>
    </w:p>
    <w:p w:rsidR="00BB0A3E" w:rsidRDefault="00BB0A3E">
      <w:pPr>
        <w:spacing w:line="200" w:lineRule="exact"/>
        <w:ind w:left="1862"/>
      </w:pPr>
    </w:p>
    <w:p w:rsidR="00BB0A3E" w:rsidRDefault="00BB0A3E">
      <w:pPr>
        <w:spacing w:line="200" w:lineRule="exact"/>
        <w:ind w:left="1862"/>
      </w:pPr>
    </w:p>
    <w:p w:rsidR="00BB0A3E" w:rsidRDefault="00BB0A3E">
      <w:pPr>
        <w:spacing w:line="348" w:lineRule="exact"/>
        <w:ind w:left="1862"/>
      </w:pPr>
    </w:p>
    <w:p w:rsidR="00BB0A3E" w:rsidRDefault="00751069">
      <w:pPr>
        <w:spacing w:line="219" w:lineRule="exact"/>
        <w:ind w:left="1862"/>
      </w:pPr>
      <w:r>
        <w:rPr>
          <w:rFonts w:ascii="Apple LiSung" w:eastAsia="Apple LiSung" w:hAnsi="Apple LiSung" w:cs="Apple LiSung"/>
          <w:color w:val="000000"/>
          <w:sz w:val="21"/>
          <w:szCs w:val="21"/>
        </w:rPr>
        <w:t>案例分析：交易员弹指一挥损失</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多亿</w:t>
      </w:r>
    </w:p>
    <w:p w:rsidR="00BB0A3E" w:rsidRDefault="00BB0A3E">
      <w:pPr>
        <w:spacing w:line="200" w:lineRule="exact"/>
        <w:ind w:left="1862"/>
      </w:pPr>
    </w:p>
    <w:p w:rsidR="00BB0A3E" w:rsidRDefault="00BB0A3E">
      <w:pPr>
        <w:spacing w:line="205" w:lineRule="exact"/>
        <w:ind w:left="1862"/>
      </w:pPr>
    </w:p>
    <w:p w:rsidR="00BB0A3E" w:rsidRDefault="00751069">
      <w:pPr>
        <w:spacing w:line="219" w:lineRule="exact"/>
        <w:ind w:left="2282"/>
      </w:pPr>
      <w:r>
        <w:rPr>
          <w:rFonts w:ascii="Apple LiSung" w:eastAsia="Apple LiSung" w:hAnsi="Apple LiSung" w:cs="Apple LiSung"/>
          <w:color w:val="000000"/>
          <w:sz w:val="21"/>
          <w:szCs w:val="21"/>
        </w:rPr>
        <w:t>2005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瑞穗证券公司一名交易员接到一位客户的委托，要求以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万日</w:t>
      </w:r>
    </w:p>
    <w:p w:rsidR="00BB0A3E" w:rsidRDefault="00BB0A3E">
      <w:pPr>
        <w:spacing w:line="93" w:lineRule="exact"/>
        <w:ind w:left="1862"/>
      </w:pPr>
    </w:p>
    <w:p w:rsidR="00BB0A3E" w:rsidRDefault="00751069">
      <w:pPr>
        <w:spacing w:line="219" w:lineRule="exact"/>
        <w:ind w:left="1862"/>
      </w:pPr>
      <w:r>
        <w:rPr>
          <w:rFonts w:ascii="Apple LiSung" w:eastAsia="Apple LiSung" w:hAnsi="Apple LiSung" w:cs="Apple LiSung"/>
          <w:color w:val="000000"/>
          <w:sz w:val="21"/>
          <w:szCs w:val="21"/>
        </w:rPr>
        <w:t>元（约合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4.19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万元人民币）的价格卖出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J-Com</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公司的股票。然而，这名交易员却把指</w:t>
      </w:r>
    </w:p>
    <w:p w:rsidR="00BB0A3E" w:rsidRDefault="00BB0A3E">
      <w:pPr>
        <w:spacing w:line="93" w:lineRule="exact"/>
        <w:ind w:left="1862"/>
      </w:pPr>
    </w:p>
    <w:p w:rsidR="00BB0A3E" w:rsidRDefault="00751069">
      <w:pPr>
        <w:spacing w:line="219" w:lineRule="exact"/>
        <w:ind w:left="1862"/>
      </w:pPr>
      <w:r>
        <w:rPr>
          <w:rFonts w:ascii="Apple LiSung" w:eastAsia="Apple LiSung" w:hAnsi="Apple LiSung" w:cs="Apple LiSung"/>
          <w:color w:val="000000"/>
          <w:sz w:val="21"/>
          <w:szCs w:val="21"/>
        </w:rPr>
        <w:t>令输成了以每股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日元的价格卖出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万股。这时操作屏上出现了输入有误的警告，但由于</w:t>
      </w:r>
    </w:p>
    <w:p w:rsidR="00BB0A3E" w:rsidRDefault="00BB0A3E">
      <w:pPr>
        <w:spacing w:line="93" w:lineRule="exact"/>
        <w:ind w:left="1862"/>
      </w:pPr>
    </w:p>
    <w:p w:rsidR="00BB0A3E" w:rsidRDefault="00751069">
      <w:pPr>
        <w:spacing w:line="219" w:lineRule="exact"/>
        <w:ind w:left="1862"/>
      </w:pPr>
      <w:r>
        <w:rPr>
          <w:rFonts w:ascii="Apple LiSung" w:eastAsia="Apple LiSung" w:hAnsi="Apple LiSung" w:cs="Apple LiSung"/>
          <w:color w:val="000000"/>
          <w:sz w:val="21"/>
          <w:szCs w:val="21"/>
        </w:rPr>
        <w:t>这一警告经</w:t>
      </w:r>
      <w:r>
        <w:rPr>
          <w:rFonts w:ascii="Apple LiSung" w:eastAsia="Apple LiSung" w:hAnsi="Apple LiSung" w:cs="Apple LiSung"/>
          <w:color w:val="000000"/>
          <w:sz w:val="21"/>
          <w:szCs w:val="21"/>
        </w:rPr>
        <w:t>常出现，交易员忽视警告继续操作。随后，东京证交所发现错误，电话通知瑞穗</w:t>
      </w:r>
    </w:p>
    <w:p w:rsidR="00BB0A3E" w:rsidRDefault="00BB0A3E">
      <w:pPr>
        <w:spacing w:line="93" w:lineRule="exact"/>
        <w:ind w:left="1862"/>
      </w:pPr>
    </w:p>
    <w:p w:rsidR="00BB0A3E" w:rsidRDefault="00751069">
      <w:pPr>
        <w:spacing w:line="219" w:lineRule="exact"/>
        <w:ind w:left="1862"/>
      </w:pPr>
      <w:r>
        <w:rPr>
          <w:rFonts w:ascii="Apple LiSung" w:eastAsia="Apple LiSung" w:hAnsi="Apple LiSung" w:cs="Apple LiSung"/>
          <w:color w:val="000000"/>
          <w:sz w:val="21"/>
          <w:szCs w:val="21"/>
        </w:rPr>
        <w:t>证券公司交易员立即取消交易，但由于证券交易系统存在缺陷，取消交易的操作未能成功。</w:t>
      </w:r>
    </w:p>
    <w:p w:rsidR="00BB0A3E" w:rsidRDefault="00BB0A3E">
      <w:pPr>
        <w:spacing w:line="93" w:lineRule="exact"/>
        <w:ind w:left="1862"/>
      </w:pPr>
    </w:p>
    <w:p w:rsidR="00BB0A3E" w:rsidRDefault="00751069">
      <w:pPr>
        <w:spacing w:line="219" w:lineRule="exact"/>
        <w:ind w:left="1862"/>
      </w:pPr>
      <w:r>
        <w:rPr>
          <w:rFonts w:ascii="Apple LiSung" w:eastAsia="Apple LiSung" w:hAnsi="Apple LiSung" w:cs="Apple LiSung"/>
          <w:color w:val="000000"/>
          <w:sz w:val="21"/>
          <w:szCs w:val="21"/>
        </w:rPr>
        <w:t>13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日，日本证券结算机构正式决定按照每股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91.2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万日元的价格实施强制性现金结算。为此</w:t>
      </w:r>
      <w:r>
        <w:rPr>
          <w:rFonts w:ascii="Apple LiSung" w:eastAsia="Apple LiSung" w:hAnsi="Apple LiSung" w:cs="Apple LiSung"/>
          <w:color w:val="000000"/>
          <w:sz w:val="15"/>
          <w:szCs w:val="15"/>
        </w:rPr>
        <w:t>，</w:t>
      </w:r>
    </w:p>
    <w:p w:rsidR="00BB0A3E" w:rsidRDefault="00BB0A3E">
      <w:pPr>
        <w:spacing w:line="93" w:lineRule="exact"/>
        <w:ind w:left="1862"/>
      </w:pPr>
    </w:p>
    <w:p w:rsidR="00BB0A3E" w:rsidRDefault="00751069">
      <w:pPr>
        <w:spacing w:line="219" w:lineRule="exact"/>
        <w:ind w:left="1862"/>
      </w:pPr>
      <w:r>
        <w:rPr>
          <w:rFonts w:ascii="Apple LiSung" w:eastAsia="Apple LiSung" w:hAnsi="Apple LiSung" w:cs="Apple LiSung"/>
          <w:color w:val="000000"/>
          <w:sz w:val="21"/>
          <w:szCs w:val="21"/>
        </w:rPr>
        <w:t>瑞穗证券公司的损失达到了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多亿日元。</w:t>
      </w:r>
    </w:p>
    <w:p w:rsidR="00BB0A3E" w:rsidRDefault="00BB0A3E">
      <w:pPr>
        <w:spacing w:line="93" w:lineRule="exact"/>
        <w:ind w:left="1862"/>
      </w:pPr>
    </w:p>
    <w:p w:rsidR="00BB0A3E" w:rsidRDefault="00751069">
      <w:pPr>
        <w:spacing w:line="219" w:lineRule="exact"/>
        <w:ind w:left="2282"/>
      </w:pPr>
      <w:r>
        <w:rPr>
          <w:rFonts w:ascii="Apple LiSung" w:eastAsia="Apple LiSung" w:hAnsi="Apple LiSung" w:cs="Apple LiSung"/>
          <w:color w:val="000000"/>
          <w:sz w:val="21"/>
          <w:szCs w:val="21"/>
        </w:rPr>
        <w:t>风险成因分析：</w:t>
      </w:r>
    </w:p>
    <w:p w:rsidR="00BB0A3E" w:rsidRDefault="00BB0A3E">
      <w:pPr>
        <w:spacing w:line="93" w:lineRule="exact"/>
        <w:ind w:left="1862"/>
      </w:pPr>
    </w:p>
    <w:p w:rsidR="00BB0A3E" w:rsidRDefault="00751069">
      <w:pPr>
        <w:spacing w:line="219" w:lineRule="exact"/>
        <w:ind w:left="228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从人员因素来看，员工操作失误、工作技能匮乏和缺乏工作责任心是导致失误的主</w:t>
      </w:r>
    </w:p>
    <w:p w:rsidR="00BB0A3E" w:rsidRDefault="00BB0A3E">
      <w:pPr>
        <w:spacing w:line="93" w:lineRule="exact"/>
        <w:ind w:left="1862"/>
      </w:pPr>
    </w:p>
    <w:p w:rsidR="00BB0A3E" w:rsidRDefault="00751069">
      <w:pPr>
        <w:spacing w:line="219" w:lineRule="exact"/>
        <w:ind w:left="2642"/>
      </w:pPr>
      <w:r>
        <w:rPr>
          <w:rFonts w:ascii="Apple LiSung" w:eastAsia="Apple LiSung" w:hAnsi="Apple LiSung" w:cs="Apple LiSung"/>
          <w:color w:val="000000"/>
          <w:sz w:val="21"/>
          <w:szCs w:val="21"/>
        </w:rPr>
        <w:t>要原因；</w:t>
      </w:r>
    </w:p>
    <w:p w:rsidR="00BB0A3E" w:rsidRDefault="00BB0A3E">
      <w:pPr>
        <w:spacing w:line="93" w:lineRule="exact"/>
        <w:ind w:left="1862"/>
      </w:pPr>
    </w:p>
    <w:p w:rsidR="00BB0A3E" w:rsidRDefault="00751069">
      <w:pPr>
        <w:spacing w:line="219" w:lineRule="exact"/>
        <w:ind w:left="228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从内部流程来看，系统出现警告但缺乏必要的控制措施，导致交易被放行；</w:t>
      </w:r>
    </w:p>
    <w:p w:rsidR="00BB0A3E" w:rsidRDefault="00BB0A3E">
      <w:pPr>
        <w:spacing w:line="93" w:lineRule="exact"/>
        <w:ind w:left="1862"/>
      </w:pPr>
    </w:p>
    <w:p w:rsidR="00BB0A3E" w:rsidRDefault="00751069">
      <w:pPr>
        <w:spacing w:line="219" w:lineRule="exact"/>
        <w:ind w:left="228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从系统缺陷来看，由于系</w:t>
      </w:r>
      <w:r>
        <w:rPr>
          <w:rFonts w:ascii="Apple LiSung" w:eastAsia="Apple LiSung" w:hAnsi="Apple LiSung" w:cs="Apple LiSung"/>
          <w:color w:val="000000"/>
          <w:sz w:val="21"/>
          <w:szCs w:val="21"/>
        </w:rPr>
        <w:t>统运行不稳定，经常出现输入有误的警告，造成交易员思</w:t>
      </w:r>
    </w:p>
    <w:p w:rsidR="00BB0A3E" w:rsidRDefault="00BB0A3E">
      <w:pPr>
        <w:spacing w:line="93" w:lineRule="exact"/>
        <w:ind w:left="1862"/>
      </w:pPr>
    </w:p>
    <w:p w:rsidR="00BB0A3E" w:rsidRDefault="00751069">
      <w:pPr>
        <w:spacing w:line="219" w:lineRule="exact"/>
        <w:ind w:left="2642"/>
      </w:pPr>
      <w:r>
        <w:rPr>
          <w:rFonts w:ascii="Apple LiSung" w:eastAsia="Apple LiSung" w:hAnsi="Apple LiSung" w:cs="Apple LiSung"/>
          <w:color w:val="000000"/>
          <w:sz w:val="21"/>
          <w:szCs w:val="21"/>
        </w:rPr>
        <w:t>想麻痹；</w:t>
      </w:r>
    </w:p>
    <w:p w:rsidR="00BB0A3E" w:rsidRDefault="00BB0A3E">
      <w:pPr>
        <w:spacing w:line="93" w:lineRule="exact"/>
        <w:ind w:left="1862"/>
      </w:pPr>
    </w:p>
    <w:p w:rsidR="00BB0A3E" w:rsidRDefault="00751069">
      <w:pPr>
        <w:spacing w:line="219" w:lineRule="exact"/>
        <w:ind w:left="228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从外部因素来看，证券交易所交易系统的缺陷导致交易未能取消，不得不强制交割</w:t>
      </w:r>
      <w:r>
        <w:rPr>
          <w:rFonts w:ascii="Apple LiSung" w:eastAsia="Apple LiSung" w:hAnsi="Apple LiSung" w:cs="Apple LiSung"/>
          <w:color w:val="000000"/>
          <w:sz w:val="15"/>
          <w:szCs w:val="15"/>
        </w:rPr>
        <w:t>，</w:t>
      </w:r>
    </w:p>
    <w:p w:rsidR="00BB0A3E" w:rsidRDefault="00BB0A3E">
      <w:pPr>
        <w:spacing w:line="93" w:lineRule="exact"/>
        <w:ind w:left="1862"/>
      </w:pPr>
    </w:p>
    <w:p w:rsidR="00BB0A3E" w:rsidRDefault="00751069">
      <w:pPr>
        <w:spacing w:line="219" w:lineRule="exact"/>
        <w:ind w:left="2642"/>
      </w:pPr>
      <w:r>
        <w:rPr>
          <w:rFonts w:ascii="Apple LiSung" w:eastAsia="Apple LiSung" w:hAnsi="Apple LiSung" w:cs="Apple LiSung"/>
          <w:color w:val="000000"/>
          <w:sz w:val="21"/>
          <w:szCs w:val="21"/>
        </w:rPr>
        <w:t>最终形成实际损失。</w:t>
      </w:r>
    </w:p>
    <w:p w:rsidR="00BB0A3E" w:rsidRDefault="00BB0A3E">
      <w:pPr>
        <w:sectPr w:rsidR="00BB0A3E">
          <w:pgSz w:w="11906" w:h="16838"/>
          <w:pgMar w:top="0" w:right="0" w:bottom="0" w:left="0" w:header="0" w:footer="0" w:gutter="0"/>
          <w:cols w:space="720"/>
        </w:sectPr>
      </w:pPr>
    </w:p>
    <w:p w:rsidR="00BB0A3E" w:rsidRDefault="00BB0A3E">
      <w:pPr>
        <w:spacing w:line="200" w:lineRule="exact"/>
        <w:ind w:left="1800"/>
      </w:pPr>
    </w:p>
    <w:p w:rsidR="00BB0A3E" w:rsidRDefault="00BB0A3E">
      <w:pPr>
        <w:spacing w:line="200" w:lineRule="exact"/>
        <w:ind w:left="1800"/>
      </w:pPr>
    </w:p>
    <w:p w:rsidR="00BB0A3E" w:rsidRDefault="00BB0A3E">
      <w:pPr>
        <w:spacing w:line="276" w:lineRule="exact"/>
        <w:ind w:left="1800"/>
      </w:pPr>
    </w:p>
    <w:p w:rsidR="00BB0A3E" w:rsidRDefault="00751069">
      <w:pPr>
        <w:tabs>
          <w:tab w:val="left" w:pos="2334"/>
        </w:tabs>
        <w:spacing w:line="219" w:lineRule="exact"/>
        <w:ind w:left="1800"/>
      </w:pPr>
      <w:r>
        <w:rPr>
          <w:rFonts w:ascii="Heiti SC" w:eastAsia="Heiti SC" w:hAnsi="Heiti SC" w:cs="Heiti SC"/>
          <w:color w:val="000000"/>
          <w:sz w:val="21"/>
          <w:szCs w:val="21"/>
        </w:rPr>
        <w:t>5.2</w:t>
      </w:r>
      <w:r>
        <w:tab/>
      </w:r>
      <w:r>
        <w:rPr>
          <w:rFonts w:ascii="Heiti SC" w:eastAsia="Heiti SC" w:hAnsi="Heiti SC" w:cs="Heiti SC"/>
          <w:color w:val="000000"/>
          <w:sz w:val="21"/>
          <w:szCs w:val="21"/>
        </w:rPr>
        <w:t>操作风险评</w:t>
      </w:r>
    </w:p>
    <w:p w:rsidR="00BB0A3E" w:rsidRDefault="00BB0A3E">
      <w:pPr>
        <w:sectPr w:rsidR="00BB0A3E">
          <w:type w:val="continuous"/>
          <w:pgSz w:w="11906" w:h="16838"/>
          <w:pgMar w:top="0" w:right="0" w:bottom="0" w:left="0" w:header="0" w:footer="0" w:gutter="0"/>
          <w:cols w:space="720"/>
        </w:sectPr>
      </w:pPr>
    </w:p>
    <w:p w:rsidR="00BB0A3E" w:rsidRDefault="00BB0A3E">
      <w:pPr>
        <w:spacing w:line="352" w:lineRule="exact"/>
        <w:ind w:left="1800"/>
      </w:pPr>
    </w:p>
    <w:p w:rsidR="00BB0A3E" w:rsidRDefault="00751069">
      <w:pPr>
        <w:spacing w:line="219" w:lineRule="exact"/>
        <w:ind w:left="2008"/>
      </w:pPr>
      <w:r>
        <w:rPr>
          <w:rFonts w:ascii="Apple LiSung" w:eastAsia="Apple LiSung" w:hAnsi="Apple LiSung" w:cs="Apple LiSung"/>
          <w:color w:val="000000"/>
          <w:sz w:val="21"/>
          <w:szCs w:val="21"/>
        </w:rPr>
        <w:t>习目的</w:t>
      </w:r>
    </w:p>
    <w:p w:rsidR="00BB0A3E" w:rsidRDefault="00BB0A3E">
      <w:pPr>
        <w:spacing w:line="200" w:lineRule="exact"/>
        <w:ind w:left="1800"/>
      </w:pPr>
    </w:p>
    <w:p w:rsidR="00BB0A3E" w:rsidRDefault="00BB0A3E">
      <w:pPr>
        <w:spacing w:line="205" w:lineRule="exact"/>
        <w:ind w:left="1800"/>
      </w:pPr>
    </w:p>
    <w:p w:rsidR="00BB0A3E" w:rsidRDefault="00751069">
      <w:pPr>
        <w:spacing w:line="219" w:lineRule="exact"/>
        <w:ind w:left="216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理解并掌握操作风险评估的四项要素和三项原则。</w:t>
      </w:r>
    </w:p>
    <w:p w:rsidR="00BB0A3E" w:rsidRDefault="00BB0A3E">
      <w:pPr>
        <w:spacing w:line="93" w:lineRule="exact"/>
        <w:ind w:left="1800"/>
      </w:pPr>
    </w:p>
    <w:p w:rsidR="00BB0A3E" w:rsidRDefault="00751069">
      <w:pPr>
        <w:spacing w:line="219" w:lineRule="exact"/>
        <w:ind w:left="216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理解并掌握如何利用自我评估法和关键风险指标法评估操作风险。</w:t>
      </w:r>
    </w:p>
    <w:p w:rsidR="00BB0A3E" w:rsidRDefault="00BB0A3E">
      <w:pPr>
        <w:spacing w:line="200" w:lineRule="exact"/>
        <w:ind w:left="1800"/>
      </w:pPr>
    </w:p>
    <w:p w:rsidR="00BB0A3E" w:rsidRDefault="00BB0A3E">
      <w:pPr>
        <w:spacing w:line="205" w:lineRule="exact"/>
        <w:ind w:left="1800"/>
      </w:pPr>
    </w:p>
    <w:p w:rsidR="00BB0A3E" w:rsidRDefault="00751069">
      <w:pPr>
        <w:spacing w:line="219" w:lineRule="exact"/>
        <w:ind w:left="2160"/>
      </w:pP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2160"/>
      </w:pPr>
      <w:r>
        <w:rPr>
          <w:rFonts w:ascii="Apple LiSung" w:eastAsia="Apple LiSung" w:hAnsi="Apple LiSung" w:cs="Apple LiSung"/>
          <w:color w:val="000000"/>
          <w:sz w:val="21"/>
          <w:szCs w:val="21"/>
        </w:rPr>
        <w:t>▼</w:t>
      </w:r>
    </w:p>
    <w:p w:rsidR="00BB0A3E" w:rsidRDefault="00BB0A3E">
      <w:pPr>
        <w:spacing w:line="200" w:lineRule="exact"/>
        <w:ind w:left="1800"/>
      </w:pPr>
    </w:p>
    <w:p w:rsidR="00BB0A3E" w:rsidRDefault="00BB0A3E">
      <w:pPr>
        <w:spacing w:line="205" w:lineRule="exact"/>
        <w:ind w:left="1800"/>
      </w:pPr>
    </w:p>
    <w:p w:rsidR="00BB0A3E" w:rsidRDefault="00751069">
      <w:pPr>
        <w:spacing w:line="219" w:lineRule="exact"/>
        <w:ind w:left="2160"/>
      </w:pPr>
      <w:r>
        <w:rPr>
          <w:rFonts w:ascii="Apple LiSung" w:eastAsia="Apple LiSung" w:hAnsi="Apple LiSung" w:cs="Apple LiSung"/>
          <w:color w:val="000000"/>
          <w:sz w:val="21"/>
          <w:szCs w:val="21"/>
        </w:rPr>
        <w:t>商业银行需要评估所有已经识别出来的操作风险的影响程度和发生概率，以决定哪些风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险可以接受，</w:t>
      </w:r>
      <w:r>
        <w:rPr>
          <w:rFonts w:ascii="Apple LiSung" w:eastAsia="Apple LiSung" w:hAnsi="Apple LiSung" w:cs="Apple LiSung"/>
          <w:color w:val="000000"/>
          <w:sz w:val="21"/>
          <w:szCs w:val="21"/>
        </w:rPr>
        <w:t>哪些风险不能接受且应当及时加以转移或规避。对此，商业银行应当制定明确</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的操作风险识别、评估、控制和监测的程序及方法，确保风险管理政策能够被严格遵守。</w:t>
      </w:r>
    </w:p>
    <w:p w:rsidR="00BB0A3E" w:rsidRDefault="00BB0A3E">
      <w:pPr>
        <w:spacing w:line="93" w:lineRule="exact"/>
        <w:ind w:left="1800"/>
      </w:pPr>
    </w:p>
    <w:p w:rsidR="00BB0A3E" w:rsidRDefault="00751069">
      <w:pPr>
        <w:spacing w:line="219" w:lineRule="exact"/>
        <w:ind w:left="2160"/>
      </w:pPr>
      <w:r>
        <w:rPr>
          <w:rFonts w:ascii="Apple LiSung" w:eastAsia="Apple LiSung" w:hAnsi="Apple LiSung" w:cs="Apple LiSung"/>
          <w:color w:val="000000"/>
          <w:sz w:val="21"/>
          <w:szCs w:val="21"/>
        </w:rPr>
        <w:t>商业银行通常采用定性与定量相结合的方法来评估操作风险。定性分析需要依靠有经验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的风险管理专家对操作风险的发生频率和影响程度作出评估；定量分析方法则主要基于对内</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部操作风险损失数据和外部数据进行分析。随时间的变化，商业银行还应当根据内部损失的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实际结果、相关的外部数据，以及所做的适度调整，对操作风险评估流程和评估结果进行验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证。</w:t>
      </w:r>
    </w:p>
    <w:p w:rsidR="00BB0A3E" w:rsidRDefault="00BB0A3E">
      <w:pPr>
        <w:sectPr w:rsidR="00BB0A3E">
          <w:type w:val="continuous"/>
          <w:pgSz w:w="11906" w:h="16838"/>
          <w:pgMar w:top="0" w:right="0" w:bottom="0" w:left="0" w:header="0" w:footer="0" w:gutter="0"/>
          <w:cols w:space="720"/>
        </w:sectPr>
      </w:pPr>
    </w:p>
    <w:p w:rsidR="00BB0A3E" w:rsidRDefault="00BB0A3E">
      <w:pPr>
        <w:spacing w:line="352" w:lineRule="exact"/>
        <w:ind w:left="1800"/>
      </w:pPr>
    </w:p>
    <w:p w:rsidR="00BB0A3E" w:rsidRDefault="00751069">
      <w:pPr>
        <w:tabs>
          <w:tab w:val="left" w:pos="2967"/>
        </w:tabs>
        <w:spacing w:line="219" w:lineRule="exact"/>
        <w:ind w:left="1800"/>
      </w:pPr>
      <w:r>
        <w:rPr>
          <w:rFonts w:ascii="Heiti SC" w:eastAsia="Heiti SC" w:hAnsi="Heiti SC" w:cs="Heiti SC"/>
          <w:color w:val="000000"/>
          <w:sz w:val="21"/>
          <w:szCs w:val="21"/>
        </w:rPr>
        <w:t>5.2.1</w:t>
      </w:r>
      <w:r>
        <w:tab/>
      </w:r>
      <w:r>
        <w:rPr>
          <w:rFonts w:ascii="Heiti SC" w:eastAsia="Heiti SC" w:hAnsi="Heiti SC" w:cs="Heiti SC"/>
          <w:color w:val="000000"/>
          <w:sz w:val="21"/>
          <w:szCs w:val="21"/>
        </w:rPr>
        <w:t>风险评估要素和原</w:t>
      </w:r>
    </w:p>
    <w:p w:rsidR="00BB0A3E" w:rsidRDefault="00BB0A3E">
      <w:pPr>
        <w:sectPr w:rsidR="00BB0A3E">
          <w:type w:val="continuous"/>
          <w:pgSz w:w="11906" w:h="16838"/>
          <w:pgMar w:top="0" w:right="0" w:bottom="0" w:left="0" w:header="0" w:footer="0" w:gutter="0"/>
          <w:cols w:space="720"/>
        </w:sectPr>
      </w:pPr>
    </w:p>
    <w:p w:rsidR="00BB0A3E" w:rsidRDefault="00BB0A3E">
      <w:pPr>
        <w:spacing w:line="355" w:lineRule="exact"/>
        <w:ind w:left="1800"/>
      </w:pPr>
    </w:p>
    <w:p w:rsidR="00BB0A3E" w:rsidRDefault="00751069">
      <w:pPr>
        <w:spacing w:line="219" w:lineRule="exact"/>
        <w:ind w:left="2220"/>
      </w:pPr>
      <w:r>
        <w:rPr>
          <w:rFonts w:ascii="Apple LiSung" w:eastAsia="Apple LiSung" w:hAnsi="Apple LiSung" w:cs="Apple LiSung"/>
          <w:color w:val="000000"/>
          <w:sz w:val="21"/>
          <w:szCs w:val="21"/>
        </w:rPr>
        <w:t>操作风险评估要素包括内部操作风险损失事件数据、外部相关损失数据、情景分析、本</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行的业务经营环境和内部控制因素四个方面。</w:t>
      </w: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800"/>
      </w:pPr>
      <w:r>
        <w:lastRenderedPageBreak/>
        <w:pict>
          <v:shape id="_x0000_s1638" type="#_x0000_t202" style="position:absolute;left:0;text-align:left;margin-left:109.3pt;margin-top:74.55pt;width:69.3pt;height:11.5pt;z-index:251614720;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sz w:val="21"/>
                      <w:szCs w:val="21"/>
                    </w:rPr>
                    <w:t>1.</w:t>
                  </w:r>
                  <w:r>
                    <w:rPr>
                      <w:rFonts w:ascii="Heiti SC" w:eastAsia="Heiti SC" w:hAnsi="Heiti SC" w:cs="Heiti SC"/>
                      <w:sz w:val="21"/>
                      <w:szCs w:val="21"/>
                    </w:rPr>
                    <w:t xml:space="preserve"> </w:t>
                  </w:r>
                  <w:r>
                    <w:rPr>
                      <w:rFonts w:ascii="Heiti SC" w:eastAsia="Heiti SC" w:hAnsi="Heiti SC" w:cs="Heiti SC"/>
                      <w:color w:val="000000"/>
                      <w:sz w:val="21"/>
                      <w:szCs w:val="21"/>
                    </w:rPr>
                    <w:t>内部操作</w:t>
                  </w:r>
                </w:p>
              </w:txbxContent>
            </v:textbox>
            <w10:wrap anchorx="page" anchory="page"/>
          </v:shape>
        </w:pict>
      </w:r>
      <w:r>
        <w:pict>
          <v:shape id="_x0000_s1637" type="#_x0000_t202" style="position:absolute;left:0;text-align:left;margin-left:125.15pt;margin-top:74.55pt;width:87.9pt;height:11.5pt;z-index:251615744;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8"/>
                      <w:sz w:val="21"/>
                      <w:szCs w:val="21"/>
                    </w:rPr>
                    <w:t>内部操作风险损</w:t>
                  </w:r>
                </w:p>
              </w:txbxContent>
            </v:textbox>
            <w10:wrap anchorx="page" anchory="page"/>
          </v:shape>
        </w:pict>
      </w:r>
      <w:r>
        <w:pict>
          <v:shape id="_x0000_s1636" type="#_x0000_t202" style="position:absolute;left:0;text-align:left;margin-left:125.15pt;margin-top:259pt;width:62.7pt;height:11.5pt;z-index:251616768;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7"/>
                      <w:sz w:val="21"/>
                      <w:szCs w:val="21"/>
                    </w:rPr>
                    <w:t>外部相关损</w:t>
                  </w:r>
                </w:p>
              </w:txbxContent>
            </v:textbox>
            <w10:wrap anchorx="page" anchory="page"/>
          </v:shape>
        </w:pict>
      </w:r>
      <w:r>
        <w:pict>
          <v:shape id="_x0000_s1635" type="#_x0000_t202" style="position:absolute;left:0;text-align:left;margin-left:109.3pt;margin-top:487.6pt;width:81.55pt;height:11.5pt;z-index:251617792;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sz w:val="21"/>
                      <w:szCs w:val="21"/>
                    </w:rPr>
                    <w:t>4.</w:t>
                  </w:r>
                  <w:r>
                    <w:rPr>
                      <w:rFonts w:ascii="Heiti SC" w:eastAsia="Heiti SC" w:hAnsi="Heiti SC" w:cs="Heiti SC"/>
                      <w:sz w:val="21"/>
                      <w:szCs w:val="21"/>
                    </w:rPr>
                    <w:t xml:space="preserve"> </w:t>
                  </w:r>
                  <w:r>
                    <w:rPr>
                      <w:rFonts w:ascii="Heiti SC" w:eastAsia="Heiti SC" w:hAnsi="Heiti SC" w:cs="Heiti SC"/>
                      <w:color w:val="000000"/>
                      <w:sz w:val="21"/>
                      <w:szCs w:val="21"/>
                    </w:rPr>
                    <w:t>业务经营环</w:t>
                  </w:r>
                </w:p>
              </w:txbxContent>
            </v:textbox>
            <w10:wrap anchorx="page" anchory="page"/>
          </v:shape>
        </w:pict>
      </w:r>
      <w:r>
        <w:pict>
          <v:shape id="_x0000_s1634" type="#_x0000_t202" style="position:absolute;left:0;text-align:left;margin-left:294.65pt;margin-top:611.3pt;width:63.7pt;height:11.5pt;z-index:251618816;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8"/>
                      <w:sz w:val="21"/>
                      <w:szCs w:val="21"/>
                    </w:rPr>
                    <w:t>风险评估原</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3385"/>
      </w:pPr>
      <w:bookmarkStart w:id="134" w:name="PageMark134"/>
      <w:bookmarkEnd w:id="134"/>
      <w:r>
        <w:rPr>
          <w:rFonts w:ascii="Heiti SC" w:eastAsia="Heiti SC" w:hAnsi="Heiti SC" w:cs="Heiti SC"/>
          <w:color w:val="000000"/>
          <w:sz w:val="21"/>
          <w:szCs w:val="21"/>
        </w:rPr>
        <w:t>风险损失事件数据</w:t>
      </w:r>
    </w:p>
    <w:p w:rsidR="00BB0A3E" w:rsidRDefault="00BB0A3E">
      <w:pPr>
        <w:spacing w:line="384" w:lineRule="exact"/>
        <w:ind w:left="1800"/>
      </w:pPr>
    </w:p>
    <w:p w:rsidR="00BB0A3E" w:rsidRDefault="00751069">
      <w:pPr>
        <w:spacing w:line="219" w:lineRule="exact"/>
        <w:ind w:left="2220"/>
      </w:pPr>
      <w:r>
        <w:rPr>
          <w:rFonts w:ascii="Apple LiSung" w:eastAsia="Apple LiSung" w:hAnsi="Apple LiSung" w:cs="Apple LiSung"/>
          <w:color w:val="000000"/>
          <w:sz w:val="21"/>
          <w:szCs w:val="21"/>
        </w:rPr>
        <w:t>包括操作风险损失事件发生后可以标识、计量和描述该风险事件的各项数据信息，如风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险损失事件发</w:t>
      </w:r>
      <w:r>
        <w:rPr>
          <w:rFonts w:ascii="Apple LiSung" w:eastAsia="Apple LiSung" w:hAnsi="Apple LiSung" w:cs="Apple LiSung"/>
          <w:color w:val="000000"/>
          <w:sz w:val="21"/>
          <w:szCs w:val="21"/>
        </w:rPr>
        <w:t>生的部门、部门所有人、归属的法律实体、风险事件描述、损失事件的类型</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损失事件分类、原因分类、发生时间、发现时间、结束时间、潜在损失的相关要素、潜在挽</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回的相关要素、财务影响的相关要素、声誉影响的相关要素等，涵盖商业银行所有机构和所</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有重要的业务活动，反映商业银行的操作风险状况。</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内部操作风险损失数据应当是客观已发生的操作风险的损失数据，而非预期的损失数</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据。各级操作风险管理部门除定期分析内部操作风险损失数据外，应及时对管辖范围内的操</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作风险状况进行统计分析，从而识别风险、评估风险、监测风险、预</w:t>
      </w:r>
      <w:r>
        <w:rPr>
          <w:rFonts w:ascii="Apple LiSung" w:eastAsia="Apple LiSung" w:hAnsi="Apple LiSung" w:cs="Apple LiSung"/>
          <w:color w:val="000000"/>
          <w:sz w:val="21"/>
          <w:szCs w:val="21"/>
        </w:rPr>
        <w:t>警风险，实现商业银行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对操作风险的动态管理。</w:t>
      </w:r>
    </w:p>
    <w:p w:rsidR="00BB0A3E" w:rsidRDefault="00BB0A3E">
      <w:pPr>
        <w:spacing w:line="371" w:lineRule="exact"/>
        <w:ind w:left="1800"/>
      </w:pPr>
    </w:p>
    <w:p w:rsidR="00BB0A3E" w:rsidRDefault="00751069">
      <w:pPr>
        <w:spacing w:line="219" w:lineRule="exact"/>
        <w:ind w:left="2226"/>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外部相关损失数据</w:t>
      </w:r>
    </w:p>
    <w:p w:rsidR="00BB0A3E" w:rsidRDefault="00BB0A3E">
      <w:pPr>
        <w:spacing w:line="384" w:lineRule="exact"/>
        <w:ind w:left="1800"/>
      </w:pPr>
    </w:p>
    <w:p w:rsidR="00BB0A3E" w:rsidRDefault="00751069">
      <w:pPr>
        <w:spacing w:line="219" w:lineRule="exact"/>
        <w:ind w:left="2220"/>
      </w:pPr>
      <w:r>
        <w:rPr>
          <w:rFonts w:ascii="Apple LiSung" w:eastAsia="Apple LiSung" w:hAnsi="Apple LiSung" w:cs="Apple LiSung"/>
          <w:color w:val="000000"/>
          <w:sz w:val="21"/>
          <w:szCs w:val="21"/>
        </w:rPr>
        <w:t>可能危及商业银行安全的低频率、高损失事件相当稀少，因此商业银行应当利用外部相</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关损失数据（无论是公开数据还是行业整合数据）来解决多数商业银行评估操作风险时因内</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部损失数据有限、样本数过少而导致统计结果失真的问题。外部相关损失数据</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信息应当包</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括实际损失金额数据、发生损失事件的业务范围信息、损失事件发生的原因和情况，以及其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他有助于评估商业银行损失事件的信息。商业银行必须建立系统性的流程，确定在什么情况</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下应当使用外部相关损</w:t>
      </w:r>
      <w:r>
        <w:rPr>
          <w:rFonts w:ascii="Apple LiSung" w:eastAsia="Apple LiSung" w:hAnsi="Apple LiSung" w:cs="Apple LiSung"/>
          <w:color w:val="000000"/>
          <w:sz w:val="21"/>
          <w:szCs w:val="21"/>
        </w:rPr>
        <w:t>失数据及使用方法（如放大倍数、定性调整等）</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B0A3E" w:rsidRDefault="00BB0A3E">
      <w:pPr>
        <w:spacing w:line="373" w:lineRule="exact"/>
        <w:ind w:left="1800"/>
      </w:pPr>
    </w:p>
    <w:p w:rsidR="00BB0A3E" w:rsidRDefault="00751069">
      <w:pPr>
        <w:spacing w:line="219" w:lineRule="exact"/>
        <w:ind w:left="2226"/>
      </w:pPr>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Heiti SC" w:eastAsia="Heiti SC" w:hAnsi="Heiti SC" w:cs="Heiti SC"/>
          <w:color w:val="000000"/>
          <w:sz w:val="21"/>
          <w:szCs w:val="21"/>
        </w:rPr>
        <w:t>情景分析</w:t>
      </w:r>
    </w:p>
    <w:p w:rsidR="00BB0A3E" w:rsidRDefault="00BB0A3E">
      <w:pPr>
        <w:spacing w:line="384" w:lineRule="exact"/>
        <w:ind w:left="1800"/>
      </w:pPr>
    </w:p>
    <w:p w:rsidR="00BB0A3E" w:rsidRDefault="00751069">
      <w:pPr>
        <w:spacing w:line="219" w:lineRule="exact"/>
        <w:ind w:left="2220"/>
      </w:pPr>
      <w:r>
        <w:rPr>
          <w:rFonts w:ascii="Apple LiSung" w:eastAsia="Apple LiSung" w:hAnsi="Apple LiSung" w:cs="Apple LiSung"/>
          <w:color w:val="000000"/>
          <w:sz w:val="21"/>
          <w:szCs w:val="21"/>
        </w:rPr>
        <w:t>使用外部相关损失数据必须配合采用风险管理专家的情景分析，评估最坏情况下的可能</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损失。情景分析主要依靠经验丰富的专业人员进行定性分析，情景分析</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评估的结果应与实</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际损失对比，并随时进行验证和重新评估，以确保情景分析的合理性。</w:t>
      </w:r>
    </w:p>
    <w:p w:rsidR="00BB0A3E" w:rsidRDefault="00BB0A3E">
      <w:pPr>
        <w:spacing w:line="371" w:lineRule="exact"/>
        <w:ind w:left="1800"/>
      </w:pPr>
    </w:p>
    <w:p w:rsidR="00BB0A3E" w:rsidRDefault="00751069">
      <w:pPr>
        <w:spacing w:line="219" w:lineRule="exact"/>
        <w:ind w:left="2543"/>
      </w:pPr>
      <w:r>
        <w:rPr>
          <w:rFonts w:ascii="Heiti SC" w:eastAsia="Heiti SC" w:hAnsi="Heiti SC" w:cs="Heiti SC"/>
          <w:color w:val="000000"/>
          <w:sz w:val="21"/>
          <w:szCs w:val="21"/>
        </w:rPr>
        <w:t>业务经营环境和内部控制因素</w:t>
      </w:r>
    </w:p>
    <w:p w:rsidR="00BB0A3E" w:rsidRDefault="00BB0A3E">
      <w:pPr>
        <w:spacing w:line="384" w:lineRule="exact"/>
        <w:ind w:left="1800"/>
      </w:pPr>
    </w:p>
    <w:p w:rsidR="00BB0A3E" w:rsidRDefault="00751069">
      <w:pPr>
        <w:spacing w:line="219" w:lineRule="exact"/>
        <w:ind w:left="2220"/>
      </w:pPr>
      <w:r>
        <w:rPr>
          <w:rFonts w:ascii="Apple LiSung" w:eastAsia="Apple LiSung" w:hAnsi="Apple LiSung" w:cs="Apple LiSung"/>
          <w:color w:val="000000"/>
          <w:sz w:val="21"/>
          <w:szCs w:val="21"/>
        </w:rPr>
        <w:t>除使用实际损失数据及情景分析外，商业银行还必须评估业务经营环境和内部控制因素</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对操作风险的影响，反过来操作风险水平也直接反映了商业银行的经营环境和内部控制质</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量。</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操作风险评</w:t>
      </w:r>
      <w:r>
        <w:rPr>
          <w:rFonts w:ascii="Apple LiSung" w:eastAsia="Apple LiSung" w:hAnsi="Apple LiSung" w:cs="Apple LiSung"/>
          <w:color w:val="000000"/>
          <w:sz w:val="21"/>
          <w:szCs w:val="21"/>
        </w:rPr>
        <w:t>估通常从业务管理和风险管理两个角度开展，遵循由表及里、自下而上、从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已知到未知的原则（见表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B0A3E" w:rsidRDefault="00BB0A3E">
      <w:pPr>
        <w:sectPr w:rsidR="00BB0A3E">
          <w:pgSz w:w="11906" w:h="16838"/>
          <w:pgMar w:top="0" w:right="0" w:bottom="0" w:left="0" w:header="0" w:footer="0" w:gutter="0"/>
          <w:cols w:space="720"/>
        </w:sectPr>
      </w:pPr>
    </w:p>
    <w:p w:rsidR="00BB0A3E" w:rsidRDefault="00BB0A3E">
      <w:pPr>
        <w:spacing w:line="200" w:lineRule="exact"/>
        <w:ind w:left="4718"/>
      </w:pPr>
    </w:p>
    <w:p w:rsidR="00BB0A3E" w:rsidRDefault="00BB0A3E">
      <w:pPr>
        <w:spacing w:line="205" w:lineRule="exact"/>
        <w:ind w:left="4718"/>
      </w:pPr>
    </w:p>
    <w:p w:rsidR="00BB0A3E" w:rsidRDefault="00751069">
      <w:pPr>
        <w:tabs>
          <w:tab w:val="left" w:pos="5510"/>
        </w:tabs>
        <w:spacing w:line="219" w:lineRule="exact"/>
        <w:ind w:left="4718"/>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5-8</w:t>
      </w:r>
      <w:r>
        <w:tab/>
      </w:r>
      <w:r>
        <w:rPr>
          <w:rFonts w:ascii="Apple LiSung" w:eastAsia="Apple LiSung" w:hAnsi="Apple LiSung" w:cs="Apple LiSung"/>
          <w:color w:val="000000"/>
          <w:sz w:val="21"/>
          <w:szCs w:val="21"/>
        </w:rPr>
        <w:t>操作风险评估原则</w:t>
      </w:r>
    </w:p>
    <w:p w:rsidR="00BB0A3E" w:rsidRDefault="00BB0A3E">
      <w:pPr>
        <w:sectPr w:rsidR="00BB0A3E">
          <w:type w:val="continuous"/>
          <w:pgSz w:w="11906" w:h="16838"/>
          <w:pgMar w:top="0" w:right="0" w:bottom="0" w:left="0" w:header="0" w:footer="0" w:gutter="0"/>
          <w:cols w:space="720"/>
        </w:sectPr>
      </w:pPr>
    </w:p>
    <w:p w:rsidR="00BB0A3E" w:rsidRDefault="00BB0A3E">
      <w:pPr>
        <w:spacing w:line="362" w:lineRule="exact"/>
        <w:ind w:left="1799"/>
      </w:pPr>
    </w:p>
    <w:tbl>
      <w:tblPr>
        <w:tblW w:w="0" w:type="auto"/>
        <w:tblInd w:w="1799" w:type="dxa"/>
        <w:tblLayout w:type="fixed"/>
        <w:tblCellMar>
          <w:left w:w="0" w:type="dxa"/>
          <w:right w:w="0" w:type="dxa"/>
        </w:tblCellMar>
        <w:tblLook w:val="01E0" w:firstRow="1" w:lastRow="1" w:firstColumn="1" w:lastColumn="1" w:noHBand="0" w:noVBand="0"/>
      </w:tblPr>
      <w:tblGrid>
        <w:gridCol w:w="2486"/>
        <w:gridCol w:w="5960"/>
      </w:tblGrid>
      <w:tr w:rsidR="00BB0A3E">
        <w:trPr>
          <w:trHeight w:hRule="exact" w:val="326"/>
        </w:trPr>
        <w:tc>
          <w:tcPr>
            <w:tcW w:w="2486" w:type="dxa"/>
            <w:tcBorders>
              <w:top w:val="single" w:sz="15" w:space="0" w:color="000000"/>
              <w:left w:val="nil"/>
              <w:bottom w:val="single" w:sz="7" w:space="0" w:color="000000"/>
              <w:right w:val="single" w:sz="7" w:space="0" w:color="000000"/>
            </w:tcBorders>
          </w:tcPr>
          <w:p w:rsidR="00BB0A3E" w:rsidRDefault="00751069">
            <w:pPr>
              <w:spacing w:before="31" w:line="219" w:lineRule="exact"/>
              <w:ind w:left="1034"/>
            </w:pPr>
            <w:r>
              <w:rPr>
                <w:rFonts w:ascii="Apple LiSung" w:eastAsia="Apple LiSung" w:hAnsi="Apple LiSung" w:cs="Apple LiSung"/>
                <w:color w:val="000000"/>
                <w:sz w:val="21"/>
                <w:szCs w:val="21"/>
              </w:rPr>
              <w:t>原则</w:t>
            </w:r>
          </w:p>
        </w:tc>
        <w:tc>
          <w:tcPr>
            <w:tcW w:w="5960" w:type="dxa"/>
            <w:tcBorders>
              <w:top w:val="single" w:sz="15" w:space="0" w:color="000000"/>
              <w:left w:val="single" w:sz="7" w:space="0" w:color="000000"/>
              <w:bottom w:val="single" w:sz="7" w:space="0" w:color="000000"/>
              <w:right w:val="nil"/>
            </w:tcBorders>
          </w:tcPr>
          <w:p w:rsidR="00BB0A3E" w:rsidRDefault="00751069">
            <w:pPr>
              <w:spacing w:before="31" w:line="219" w:lineRule="exact"/>
              <w:ind w:left="2739"/>
            </w:pPr>
            <w:r>
              <w:rPr>
                <w:rFonts w:ascii="Apple LiSung" w:eastAsia="Apple LiSung" w:hAnsi="Apple LiSung" w:cs="Apple LiSung"/>
                <w:color w:val="000000"/>
                <w:sz w:val="21"/>
                <w:szCs w:val="21"/>
              </w:rPr>
              <w:t>释义</w:t>
            </w:r>
          </w:p>
        </w:tc>
      </w:tr>
      <w:tr w:rsidR="00BB0A3E">
        <w:trPr>
          <w:trHeight w:hRule="exact" w:val="948"/>
        </w:trPr>
        <w:tc>
          <w:tcPr>
            <w:tcW w:w="2486" w:type="dxa"/>
            <w:tcBorders>
              <w:top w:val="single" w:sz="7" w:space="0" w:color="000000"/>
              <w:left w:val="nil"/>
              <w:bottom w:val="single" w:sz="7" w:space="0" w:color="000000"/>
              <w:right w:val="single" w:sz="7" w:space="0" w:color="000000"/>
            </w:tcBorders>
          </w:tcPr>
          <w:p w:rsidR="00BB0A3E" w:rsidRDefault="00BB0A3E">
            <w:pPr>
              <w:spacing w:line="355" w:lineRule="exact"/>
              <w:ind w:left="823"/>
            </w:pPr>
          </w:p>
          <w:p w:rsidR="00BB0A3E" w:rsidRDefault="00751069">
            <w:pPr>
              <w:spacing w:line="219" w:lineRule="exact"/>
              <w:ind w:left="823"/>
            </w:pPr>
            <w:r>
              <w:rPr>
                <w:rFonts w:ascii="Apple LiSung" w:eastAsia="Apple LiSung" w:hAnsi="Apple LiSung" w:cs="Apple LiSung"/>
                <w:color w:val="000000"/>
                <w:sz w:val="21"/>
                <w:szCs w:val="21"/>
              </w:rPr>
              <w:t>由表及里</w:t>
            </w:r>
          </w:p>
        </w:tc>
        <w:tc>
          <w:tcPr>
            <w:tcW w:w="5960" w:type="dxa"/>
            <w:tcBorders>
              <w:top w:val="single" w:sz="7" w:space="0" w:color="000000"/>
              <w:left w:val="single" w:sz="7" w:space="0" w:color="000000"/>
              <w:bottom w:val="single" w:sz="7" w:space="0" w:color="000000"/>
              <w:right w:val="nil"/>
            </w:tcBorders>
          </w:tcPr>
          <w:p w:rsidR="00BB0A3E" w:rsidRDefault="00751069">
            <w:pPr>
              <w:spacing w:before="43" w:line="219" w:lineRule="exact"/>
              <w:ind w:left="94"/>
            </w:pPr>
            <w:r>
              <w:rPr>
                <w:rFonts w:ascii="Apple LiSung" w:eastAsia="Apple LiSung" w:hAnsi="Apple LiSung" w:cs="Apple LiSung"/>
                <w:color w:val="000000"/>
                <w:sz w:val="21"/>
                <w:szCs w:val="21"/>
              </w:rPr>
              <w:t>操作风险遍布商业银行的各项经营管理活动和业务环节，因此</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必须运用系统性的分析与评估方法，从经营管理活动和业务环</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节的不同层面，由表及里逐层深入识别与评估操作</w:t>
            </w:r>
          </w:p>
        </w:tc>
      </w:tr>
      <w:tr w:rsidR="00BB0A3E">
        <w:trPr>
          <w:trHeight w:hRule="exact" w:val="945"/>
        </w:trPr>
        <w:tc>
          <w:tcPr>
            <w:tcW w:w="2486" w:type="dxa"/>
            <w:tcBorders>
              <w:top w:val="single" w:sz="7" w:space="0" w:color="000000"/>
              <w:left w:val="nil"/>
              <w:bottom w:val="single" w:sz="7" w:space="0" w:color="000000"/>
              <w:right w:val="single" w:sz="7" w:space="0" w:color="000000"/>
            </w:tcBorders>
          </w:tcPr>
          <w:p w:rsidR="00BB0A3E" w:rsidRDefault="00BB0A3E">
            <w:pPr>
              <w:spacing w:line="352" w:lineRule="exact"/>
              <w:ind w:left="823"/>
            </w:pPr>
          </w:p>
          <w:p w:rsidR="00BB0A3E" w:rsidRDefault="00751069">
            <w:pPr>
              <w:spacing w:line="219" w:lineRule="exact"/>
              <w:ind w:left="823"/>
            </w:pPr>
            <w:r>
              <w:rPr>
                <w:rFonts w:ascii="Apple LiSung" w:eastAsia="Apple LiSung" w:hAnsi="Apple LiSung" w:cs="Apple LiSung"/>
                <w:color w:val="000000"/>
                <w:sz w:val="21"/>
                <w:szCs w:val="21"/>
              </w:rPr>
              <w:t>自下而上</w:t>
            </w:r>
          </w:p>
        </w:tc>
        <w:tc>
          <w:tcPr>
            <w:tcW w:w="5960"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94"/>
            </w:pPr>
            <w:r>
              <w:rPr>
                <w:rFonts w:ascii="Apple LiSung" w:eastAsia="Apple LiSung" w:hAnsi="Apple LiSung" w:cs="Apple LiSung"/>
                <w:color w:val="000000"/>
                <w:sz w:val="21"/>
                <w:szCs w:val="21"/>
              </w:rPr>
              <w:t>绝大部分操作风险事件发生于商业银行的基层机构和经营管理</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流程的基础环节，因此，应当将风险管理的关口前移，自下而</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上逐级开展操作风险的识别与评估</w:t>
            </w:r>
          </w:p>
        </w:tc>
      </w:tr>
      <w:tr w:rsidR="00BB0A3E">
        <w:trPr>
          <w:trHeight w:hRule="exact" w:val="331"/>
        </w:trPr>
        <w:tc>
          <w:tcPr>
            <w:tcW w:w="2486" w:type="dxa"/>
            <w:tcBorders>
              <w:top w:val="single" w:sz="7" w:space="0" w:color="000000"/>
              <w:left w:val="nil"/>
              <w:bottom w:val="single" w:sz="7" w:space="0" w:color="000000"/>
              <w:right w:val="single" w:sz="7" w:space="0" w:color="000000"/>
            </w:tcBorders>
          </w:tcPr>
          <w:p w:rsidR="00BB0A3E" w:rsidRDefault="00751069">
            <w:pPr>
              <w:spacing w:before="40" w:line="219" w:lineRule="exact"/>
              <w:ind w:left="614"/>
            </w:pPr>
            <w:r>
              <w:rPr>
                <w:rFonts w:ascii="Apple LiSung" w:eastAsia="Apple LiSung" w:hAnsi="Apple LiSung" w:cs="Apple LiSung"/>
                <w:color w:val="000000"/>
                <w:sz w:val="21"/>
                <w:szCs w:val="21"/>
              </w:rPr>
              <w:t>从已知到未知</w:t>
            </w:r>
          </w:p>
        </w:tc>
        <w:tc>
          <w:tcPr>
            <w:tcW w:w="5960"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94"/>
            </w:pPr>
            <w:r>
              <w:rPr>
                <w:rFonts w:ascii="Apple LiSung" w:eastAsia="Apple LiSung" w:hAnsi="Apple LiSung" w:cs="Apple LiSung"/>
                <w:color w:val="000000"/>
                <w:sz w:val="21"/>
                <w:szCs w:val="21"/>
              </w:rPr>
              <w:t>操作风险评估应当从已知的风险（如本行或其他行已真实发生</w:t>
            </w:r>
          </w:p>
        </w:tc>
      </w:tr>
    </w:tbl>
    <w:p w:rsidR="00BB0A3E" w:rsidRDefault="00BB0A3E">
      <w:pPr>
        <w:spacing w:line="25" w:lineRule="exact"/>
      </w:pP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4396"/>
      </w:pPr>
      <w:r>
        <w:lastRenderedPageBreak/>
        <w:pict>
          <v:group id="_x0000_s1632" style="position:absolute;left:0;text-align:left;margin-left:88pt;margin-top:71pt;width:422pt;height:1pt;z-index:251619840;mso-position-horizontal-relative:page;mso-position-vertical-relative:page" coordorigin="1760,1420" coordsize="8440,20">
            <v:shape id="_x0000_s1633" style="position:absolute;left:1760;top:1420;width:8440;height:20" coordorigin="1760,1420" coordsize="8440,20" path="m1799,1444r,l1800,1444r,l1800,1444r,l1800,1444r1,l1801,1444r1,l1803,1444r1,l1806,1444r2,l1810,1444r3,l1816,1444r4,l1824,1444r5,l1834,1444r5,l1846,1444r7,l1860,1444r9,l1878,1444r9,l1898,1444r11,l1921,1444r13,l1948,1444r15,l1979,1444r17,l2014,1444r18,l2052,1444r21,l2096,1444r23,l2144,1444r25,l2196,1444r29,l2255,1444r31,l2318,1444r34,l2387,1444r37,l2462,1444r40,l2543,1444r43,l2630,1444r46,l2724,1444r50,l2825,1444r53,l2933,1444r57,l3048,1444r60,l3171,1444r64,l3301,1444r69,l3440,1444r72,l3587,1444r76,l3742,1444r81,l3906,1444r85,l4079,1444r90,l4261,1444r95,l4453,1444r100,l4655,1444r104,l4866,1444r109,l5088,1444r114,l5320,1444r120,l5562,1444r126,l5816,1444r131,l6081,1444r136,l6357,1444r142,l6644,1444r149,l6944,1444r154,l7256,1444r160,l7580,1444r167,l7916,1444r174,l8266,1444r180,l8628,1444r187,l9004,1444r193,l9394,1444r199,l9797,1444r207,l10214,1444e" filled="f" strokeweight=".28186mm">
              <v:path arrowok="t"/>
            </v:shape>
            <w10:wrap anchorx="page" anchory="page"/>
          </v:group>
        </w:pict>
      </w:r>
      <w:r>
        <w:pict>
          <v:group id="_x0000_s1630" style="position:absolute;left:0;text-align:left;margin-left:88pt;margin-top:102pt;width:422pt;height:1pt;z-index:251620864;mso-position-horizontal-relative:page;mso-position-vertical-relative:page" coordorigin="1760,2040" coordsize="8440,20">
            <v:shape id="_x0000_s1631" style="position:absolute;left:1760;top:2040;width:8440;height:20" coordorigin="1760,2040" coordsize="8440,20" path="m1799,2078r,l1800,2078r,l1800,2078r,l1800,2078r1,l1801,2078r1,l1803,2078r1,l1806,2078r2,l1810,2078r3,l1816,2078r4,l1824,2078r5,l1834,2078r5,l1846,2078r7,l1860,2078r9,l1878,2078r9,l1898,2078r11,l1921,2078r13,l1948,2078r15,l1979,2078r17,l2014,2078r18,l2052,2078r21,l2096,2078r23,l2144,2078r25,l2196,2078r29,l2255,2078r31,l2318,2078r34,l2387,2078r37,l2462,2078r40,l2543,2078r43,l2630,2078r46,l2724,2078r50,l2825,2078r53,l2933,2078r57,l3048,2078r60,l3171,2078r64,l3301,2078r69,l3440,2078r72,l3587,2078r76,l3742,2078r81,l3906,2078r85,l4079,2078r90,l4261,2078r95,l4453,2078r100,l4655,2078r104,l4866,2078r109,l5088,2078r114,l5320,2078r120,l5562,2078r126,l5816,2078r131,l6081,2078r136,l6357,2078r142,l6644,2078r149,l6944,2078r154,l7256,2078r160,l7580,2078r167,l7916,2078r174,l8266,2078r180,l8628,2078r187,l9004,2078r193,l9394,2078r199,l9797,2078r207,l10214,2078e" filled="f" strokeweight=".28186mm">
              <v:path arrowok="t"/>
            </v:shape>
            <w10:wrap anchorx="page" anchory="page"/>
          </v:group>
        </w:pict>
      </w:r>
      <w:r>
        <w:pict>
          <v:group id="_x0000_s1628" style="position:absolute;left:0;text-align:left;margin-left:213pt;margin-top:71pt;width:1pt;height:32pt;z-index:251621888;mso-position-horizontal-relative:page;mso-position-vertical-relative:page" coordorigin="4260,1420" coordsize="20,640">
            <v:shape id="_x0000_s1629" style="position:absolute;left:4260;top:1420;width:20;height:640" coordorigin="4260,1420" coordsize="20,640" path="m4286,1440r,l4286,1440r,l4286,1440r,l4286,1440r,l4286,1440r,l4286,1440r,l4286,1440r,l4286,1440r,1l4286,1441r,l4286,1441r,1l4286,1442r,1l4286,1443r,1l4286,1444r,1l4286,1445r,1l4286,1447r,1l4286,1449r,1l4286,1451r,1l4286,1453r,1l4286,1456r,1l4286,1459r,1l4286,1462r,2l4286,1465r,2l4286,1469r,3l4286,1474r,2l4286,1479r,2l4286,1484r,2l4286,1489r,3l4286,1495r,4l4286,1502r,4l4286,1509r,4l4286,1517r,4l4286,1525r,4l4286,1534r,4l4286,1543r,5l4286,1553r,5l4286,1563r,5l4286,1574r,6l4286,1586r,6l4286,1598r,7l4286,1611r,7l4286,1625r,7l4286,1639r,8l4286,1654r,8l4286,1670r,9l4286,1687r,9l4286,1705r,9l4286,1723r,9l4286,1742r,10l4286,1762r,10l4286,1783r,10l4286,1804r,11l4286,1827r,12l4286,1850r,12l4286,1875r,12l4286,1900r,13l4286,1926r,14l4286,1954r,14l4286,1982r,15l4286,2011r,15l4286,2042r,15l4286,2073e" filled="f" strokeweight=".28186mm">
              <v:path arrowok="t"/>
            </v:shape>
            <w10:wrap anchorx="page" anchory="page"/>
          </v:group>
        </w:pict>
      </w:r>
      <w:r>
        <w:pict>
          <v:shape id="_x0000_s1627" type="#_x0000_t202" style="position:absolute;left:0;text-align:left;margin-left:120.35pt;margin-top:135.4pt;width:62.7pt;height:11.5pt;z-index:251622912;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7"/>
                      <w:sz w:val="21"/>
                      <w:szCs w:val="21"/>
                    </w:rPr>
                    <w:t>操作风险评</w:t>
                  </w:r>
                </w:p>
              </w:txbxContent>
            </v:textbox>
            <w10:wrap anchorx="page" anchory="page"/>
          </v:shape>
        </w:pict>
      </w:r>
      <w:r>
        <w:pict>
          <v:shape id="_x0000_s1626" type="#_x0000_t202" style="position:absolute;left:0;text-align:left;margin-left:123.25pt;margin-top:164.9pt;width:37.35pt;height:11.5pt;z-index:251623936;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6"/>
                      <w:sz w:val="21"/>
                      <w:szCs w:val="21"/>
                    </w:rPr>
                    <w:t>自我评</w:t>
                  </w:r>
                </w:p>
              </w:txbxContent>
            </v:textbox>
            <w10:wrap anchorx="page" anchory="page"/>
          </v:shape>
        </w:pict>
      </w:r>
      <w:r>
        <w:pict>
          <v:shape id="_x0000_s1625" type="#_x0000_t202" style="position:absolute;left:0;text-align:left;margin-left:284.8pt;margin-top:319.85pt;width:50.55pt;height:11.5pt;z-index:251624960;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8"/>
                      <w:sz w:val="21"/>
                      <w:szCs w:val="21"/>
                    </w:rPr>
                    <w:t>风险自我</w:t>
                  </w:r>
                </w:p>
              </w:txbxContent>
            </v:textbox>
            <w10:wrap anchorx="page" anchory="page"/>
          </v:shape>
        </w:pict>
      </w:r>
    </w:p>
    <w:p w:rsidR="00BB0A3E" w:rsidRDefault="00BB0A3E">
      <w:pPr>
        <w:spacing w:line="200" w:lineRule="exact"/>
        <w:ind w:left="4396"/>
      </w:pPr>
    </w:p>
    <w:p w:rsidR="00BB0A3E" w:rsidRDefault="00BB0A3E">
      <w:pPr>
        <w:spacing w:line="200" w:lineRule="exact"/>
        <w:ind w:left="4396"/>
      </w:pPr>
    </w:p>
    <w:p w:rsidR="00BB0A3E" w:rsidRDefault="00BB0A3E">
      <w:pPr>
        <w:spacing w:line="200" w:lineRule="exact"/>
        <w:ind w:left="4396"/>
      </w:pPr>
    </w:p>
    <w:p w:rsidR="00BB0A3E" w:rsidRDefault="00BB0A3E">
      <w:pPr>
        <w:spacing w:line="200" w:lineRule="exact"/>
        <w:ind w:left="4396"/>
      </w:pPr>
    </w:p>
    <w:p w:rsidR="00BB0A3E" w:rsidRDefault="00BB0A3E">
      <w:pPr>
        <w:spacing w:line="200" w:lineRule="exact"/>
        <w:ind w:left="4396"/>
      </w:pPr>
    </w:p>
    <w:p w:rsidR="00BB0A3E" w:rsidRDefault="00BB0A3E">
      <w:pPr>
        <w:spacing w:line="301" w:lineRule="exact"/>
        <w:ind w:left="4396"/>
      </w:pPr>
    </w:p>
    <w:p w:rsidR="00BB0A3E" w:rsidRDefault="00751069">
      <w:pPr>
        <w:spacing w:line="219" w:lineRule="exact"/>
        <w:ind w:left="4396"/>
      </w:pPr>
      <w:bookmarkStart w:id="135" w:name="PageMark135"/>
      <w:bookmarkEnd w:id="135"/>
      <w:r>
        <w:rPr>
          <w:rFonts w:ascii="Apple LiSung" w:eastAsia="Apple LiSung" w:hAnsi="Apple LiSung" w:cs="Apple LiSung"/>
          <w:color w:val="000000"/>
          <w:sz w:val="21"/>
          <w:szCs w:val="21"/>
        </w:rPr>
        <w:t>的风险事件）逐步延伸到未知的风险（未识别或尚存争议的潜</w:t>
      </w:r>
    </w:p>
    <w:p w:rsidR="00BB0A3E" w:rsidRDefault="00BB0A3E">
      <w:pPr>
        <w:spacing w:line="93" w:lineRule="exact"/>
        <w:ind w:left="4396"/>
      </w:pPr>
    </w:p>
    <w:p w:rsidR="00BB0A3E" w:rsidRDefault="00751069">
      <w:pPr>
        <w:spacing w:line="219" w:lineRule="exact"/>
        <w:ind w:left="4396"/>
      </w:pPr>
      <w:r>
        <w:rPr>
          <w:rFonts w:ascii="Apple LiSung" w:eastAsia="Apple LiSung" w:hAnsi="Apple LiSung" w:cs="Apple LiSung"/>
          <w:color w:val="000000"/>
          <w:sz w:val="21"/>
          <w:szCs w:val="21"/>
        </w:rPr>
        <w:t>在风险）</w:t>
      </w:r>
    </w:p>
    <w:p w:rsidR="00BB0A3E" w:rsidRDefault="00BB0A3E">
      <w:pPr>
        <w:sectPr w:rsidR="00BB0A3E">
          <w:pgSz w:w="11906" w:h="16838"/>
          <w:pgMar w:top="0" w:right="0" w:bottom="0" w:left="0" w:header="0" w:footer="0" w:gutter="0"/>
          <w:cols w:space="720"/>
        </w:sectPr>
      </w:pPr>
    </w:p>
    <w:p w:rsidR="00BB0A3E" w:rsidRDefault="00BB0A3E">
      <w:pPr>
        <w:spacing w:line="200" w:lineRule="exact"/>
        <w:ind w:left="1800"/>
      </w:pPr>
    </w:p>
    <w:p w:rsidR="00BB0A3E" w:rsidRDefault="00BB0A3E">
      <w:pPr>
        <w:spacing w:line="200" w:lineRule="exact"/>
        <w:ind w:left="1800"/>
      </w:pPr>
    </w:p>
    <w:p w:rsidR="00BB0A3E" w:rsidRDefault="00BB0A3E">
      <w:pPr>
        <w:spacing w:line="276" w:lineRule="exact"/>
        <w:ind w:left="1800"/>
      </w:pPr>
    </w:p>
    <w:p w:rsidR="00BB0A3E" w:rsidRDefault="00751069">
      <w:pPr>
        <w:tabs>
          <w:tab w:val="left" w:pos="2869"/>
        </w:tabs>
        <w:spacing w:line="244" w:lineRule="exact"/>
        <w:ind w:left="1800"/>
      </w:pPr>
      <w:r>
        <w:rPr>
          <w:rFonts w:ascii="Arial" w:eastAsia="Arial" w:hAnsi="Arial" w:cs="Arial"/>
          <w:b/>
          <w:color w:val="000000"/>
          <w:sz w:val="21"/>
          <w:szCs w:val="21"/>
        </w:rPr>
        <w:t>5.2.2</w:t>
      </w:r>
      <w:r>
        <w:tab/>
      </w:r>
      <w:r>
        <w:rPr>
          <w:rFonts w:ascii="Heiti SC" w:eastAsia="Heiti SC" w:hAnsi="Heiti SC" w:cs="Heiti SC"/>
          <w:color w:val="000000"/>
          <w:sz w:val="21"/>
          <w:szCs w:val="21"/>
        </w:rPr>
        <w:t>风险评估方法</w:t>
      </w:r>
    </w:p>
    <w:p w:rsidR="00BB0A3E" w:rsidRDefault="00BB0A3E">
      <w:pPr>
        <w:sectPr w:rsidR="00BB0A3E">
          <w:type w:val="continuous"/>
          <w:pgSz w:w="11906" w:h="16838"/>
          <w:pgMar w:top="0" w:right="0" w:bottom="0" w:left="0" w:header="0" w:footer="0" w:gutter="0"/>
          <w:cols w:space="720"/>
        </w:sectPr>
      </w:pPr>
    </w:p>
    <w:p w:rsidR="00BB0A3E" w:rsidRDefault="00BB0A3E">
      <w:pPr>
        <w:spacing w:line="328" w:lineRule="exact"/>
        <w:ind w:left="1800"/>
      </w:pPr>
    </w:p>
    <w:p w:rsidR="00BB0A3E" w:rsidRDefault="00751069">
      <w:pPr>
        <w:spacing w:line="244" w:lineRule="exact"/>
        <w:ind w:left="2220"/>
      </w:pPr>
      <w:r>
        <w:rPr>
          <w:rFonts w:ascii="Arial" w:eastAsia="Arial" w:hAnsi="Arial" w:cs="Arial"/>
          <w:b/>
          <w:color w:val="000000"/>
          <w:sz w:val="21"/>
          <w:szCs w:val="21"/>
        </w:rPr>
        <w:t>1.</w:t>
      </w:r>
      <w:r>
        <w:rPr>
          <w:rFonts w:ascii="Arial" w:eastAsia="Arial" w:hAnsi="Arial" w:cs="Arial"/>
          <w:sz w:val="21"/>
          <w:szCs w:val="21"/>
        </w:rPr>
        <w:t xml:space="preserve"> </w:t>
      </w:r>
      <w:r>
        <w:rPr>
          <w:rFonts w:ascii="Heiti SC" w:eastAsia="Heiti SC" w:hAnsi="Heiti SC" w:cs="Heiti SC"/>
          <w:color w:val="000000"/>
          <w:sz w:val="21"/>
          <w:szCs w:val="21"/>
        </w:rPr>
        <w:t>自我评估法</w:t>
      </w:r>
    </w:p>
    <w:p w:rsidR="00BB0A3E" w:rsidRDefault="00BB0A3E">
      <w:pPr>
        <w:spacing w:line="377" w:lineRule="exact"/>
        <w:ind w:left="1800"/>
      </w:pPr>
    </w:p>
    <w:p w:rsidR="00BB0A3E" w:rsidRDefault="00751069">
      <w:pPr>
        <w:spacing w:line="219" w:lineRule="exact"/>
        <w:ind w:left="2220"/>
      </w:pPr>
      <w:r>
        <w:rPr>
          <w:rFonts w:ascii="Apple LiSung" w:eastAsia="Apple LiSung" w:hAnsi="Apple LiSung" w:cs="Apple LiSung"/>
          <w:color w:val="000000"/>
          <w:sz w:val="21"/>
          <w:szCs w:val="21"/>
        </w:rPr>
        <w:t>操作风险评估的主要方法有自我评估法</w:t>
      </w:r>
      <w:r>
        <w:rPr>
          <w:rFonts w:ascii="Apple LiSung" w:eastAsia="Apple LiSung" w:hAnsi="Apple LiSung" w:cs="Apple LiSung"/>
          <w:color w:val="000000"/>
          <w:sz w:val="21"/>
          <w:szCs w:val="21"/>
        </w:rPr>
        <w:t>、损失分布法和风险地图法等。其中，自我评估</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法运用最广泛、最成熟。国际先进银行广泛采用自我评估法，并辅以信息系统支持，成为操</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作风险管理不可或缺的重要手段。</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在操作风险自我评估的过程中，可依据评审对象的不同，采用流程分析法、情景模拟法</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引导会议法、调查问卷法等方法，并借助操作风险定义及损失事件分类、操作风险损失事件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历史数据、各类业务检查报告等相关资料进行操作风险自我评估。操作风险自我评估流程见</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B0A3E" w:rsidRDefault="00BB0A3E">
      <w:pPr>
        <w:sectPr w:rsidR="00BB0A3E">
          <w:type w:val="continuous"/>
          <w:pgSz w:w="11906" w:h="16838"/>
          <w:pgMar w:top="0" w:right="0" w:bottom="0" w:left="0" w:header="0" w:footer="0" w:gutter="0"/>
          <w:cols w:space="720"/>
        </w:sectPr>
      </w:pPr>
    </w:p>
    <w:p w:rsidR="00BB0A3E" w:rsidRDefault="00BB0A3E">
      <w:pPr>
        <w:spacing w:line="200" w:lineRule="exact"/>
        <w:ind w:left="4509"/>
      </w:pPr>
    </w:p>
    <w:p w:rsidR="00BB0A3E" w:rsidRDefault="00BB0A3E">
      <w:pPr>
        <w:spacing w:line="205" w:lineRule="exact"/>
        <w:ind w:left="4509"/>
      </w:pPr>
    </w:p>
    <w:p w:rsidR="00BB0A3E" w:rsidRDefault="00751069">
      <w:pPr>
        <w:tabs>
          <w:tab w:val="left" w:pos="5299"/>
        </w:tabs>
        <w:spacing w:line="219" w:lineRule="exact"/>
        <w:ind w:left="4509"/>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5-9</w:t>
      </w:r>
      <w:r>
        <w:tab/>
      </w:r>
      <w:r>
        <w:rPr>
          <w:rFonts w:ascii="Apple LiSung" w:eastAsia="Apple LiSung" w:hAnsi="Apple LiSung" w:cs="Apple LiSung"/>
          <w:color w:val="000000"/>
          <w:sz w:val="21"/>
          <w:szCs w:val="21"/>
        </w:rPr>
        <w:t>操作风险自我评评估流程</w:t>
      </w:r>
    </w:p>
    <w:p w:rsidR="00BB0A3E" w:rsidRDefault="00BB0A3E">
      <w:pPr>
        <w:sectPr w:rsidR="00BB0A3E">
          <w:type w:val="continuous"/>
          <w:pgSz w:w="11906" w:h="16838"/>
          <w:pgMar w:top="0" w:right="0" w:bottom="0" w:left="0" w:header="0" w:footer="0" w:gutter="0"/>
          <w:cols w:space="720"/>
        </w:sectPr>
      </w:pPr>
    </w:p>
    <w:p w:rsidR="00BB0A3E" w:rsidRDefault="00BB0A3E">
      <w:pPr>
        <w:spacing w:line="363" w:lineRule="exact"/>
        <w:ind w:left="1799"/>
      </w:pPr>
    </w:p>
    <w:tbl>
      <w:tblPr>
        <w:tblW w:w="0" w:type="auto"/>
        <w:tblInd w:w="1799" w:type="dxa"/>
        <w:tblLayout w:type="fixed"/>
        <w:tblCellMar>
          <w:left w:w="0" w:type="dxa"/>
          <w:right w:w="0" w:type="dxa"/>
        </w:tblCellMar>
        <w:tblLook w:val="01E0" w:firstRow="1" w:lastRow="1" w:firstColumn="1" w:lastColumn="1" w:noHBand="0" w:noVBand="0"/>
      </w:tblPr>
      <w:tblGrid>
        <w:gridCol w:w="2488"/>
        <w:gridCol w:w="5957"/>
      </w:tblGrid>
      <w:tr w:rsidR="00BB0A3E">
        <w:trPr>
          <w:trHeight w:hRule="exact" w:val="326"/>
        </w:trPr>
        <w:tc>
          <w:tcPr>
            <w:tcW w:w="2488" w:type="dxa"/>
            <w:tcBorders>
              <w:top w:val="single" w:sz="15" w:space="0" w:color="000000"/>
              <w:left w:val="nil"/>
              <w:bottom w:val="single" w:sz="7" w:space="0" w:color="000000"/>
              <w:right w:val="single" w:sz="7" w:space="0" w:color="000000"/>
            </w:tcBorders>
          </w:tcPr>
          <w:p w:rsidR="00BB0A3E" w:rsidRDefault="00751069">
            <w:pPr>
              <w:spacing w:before="29" w:line="219" w:lineRule="exact"/>
              <w:ind w:left="1034"/>
            </w:pPr>
            <w:r>
              <w:rPr>
                <w:rFonts w:ascii="Apple LiSung" w:eastAsia="Apple LiSung" w:hAnsi="Apple LiSung" w:cs="Apple LiSung"/>
                <w:color w:val="000000"/>
                <w:sz w:val="21"/>
                <w:szCs w:val="21"/>
              </w:rPr>
              <w:t>阶段</w:t>
            </w:r>
          </w:p>
        </w:tc>
        <w:tc>
          <w:tcPr>
            <w:tcW w:w="5957" w:type="dxa"/>
            <w:tcBorders>
              <w:top w:val="single" w:sz="15" w:space="0" w:color="000000"/>
              <w:left w:val="single" w:sz="7" w:space="0" w:color="000000"/>
              <w:bottom w:val="single" w:sz="7" w:space="0" w:color="000000"/>
              <w:right w:val="nil"/>
            </w:tcBorders>
          </w:tcPr>
          <w:p w:rsidR="00BB0A3E" w:rsidRDefault="00751069">
            <w:pPr>
              <w:spacing w:before="29" w:line="219" w:lineRule="exact"/>
              <w:ind w:left="2422"/>
            </w:pPr>
            <w:r>
              <w:rPr>
                <w:rFonts w:ascii="Apple LiSung" w:eastAsia="Apple LiSung" w:hAnsi="Apple LiSung" w:cs="Apple LiSung"/>
                <w:color w:val="000000"/>
                <w:sz w:val="21"/>
                <w:szCs w:val="21"/>
              </w:rPr>
              <w:t>任务和目标</w:t>
            </w:r>
          </w:p>
        </w:tc>
      </w:tr>
      <w:tr w:rsidR="00BB0A3E">
        <w:trPr>
          <w:trHeight w:hRule="exact" w:val="2193"/>
        </w:trPr>
        <w:tc>
          <w:tcPr>
            <w:tcW w:w="2488" w:type="dxa"/>
            <w:tcBorders>
              <w:top w:val="single" w:sz="7" w:space="0" w:color="000000"/>
              <w:left w:val="nil"/>
              <w:bottom w:val="single" w:sz="7" w:space="0" w:color="000000"/>
              <w:right w:val="single" w:sz="7" w:space="0" w:color="000000"/>
            </w:tcBorders>
          </w:tcPr>
          <w:p w:rsidR="00BB0A3E" w:rsidRDefault="00BB0A3E">
            <w:pPr>
              <w:spacing w:line="200" w:lineRule="exact"/>
              <w:ind w:left="108"/>
            </w:pPr>
          </w:p>
          <w:p w:rsidR="00BB0A3E" w:rsidRDefault="00BB0A3E">
            <w:pPr>
              <w:spacing w:line="200" w:lineRule="exact"/>
              <w:ind w:left="108"/>
            </w:pPr>
          </w:p>
          <w:p w:rsidR="00BB0A3E" w:rsidRDefault="00BB0A3E">
            <w:pPr>
              <w:spacing w:line="200" w:lineRule="exact"/>
              <w:ind w:left="108"/>
            </w:pPr>
          </w:p>
          <w:p w:rsidR="00BB0A3E" w:rsidRDefault="00BB0A3E">
            <w:pPr>
              <w:spacing w:line="220" w:lineRule="exact"/>
              <w:ind w:left="108"/>
            </w:pPr>
          </w:p>
          <w:p w:rsidR="00BB0A3E" w:rsidRDefault="00751069">
            <w:pPr>
              <w:spacing w:line="219" w:lineRule="exact"/>
              <w:ind w:left="108"/>
            </w:pPr>
            <w:r>
              <w:rPr>
                <w:rFonts w:ascii="Apple LiSung" w:eastAsia="Apple LiSung" w:hAnsi="Apple LiSung" w:cs="Apple LiSung"/>
                <w:color w:val="000000"/>
                <w:sz w:val="21"/>
                <w:szCs w:val="21"/>
              </w:rPr>
              <w:t>第一阶段：全员风险识别</w:t>
            </w:r>
          </w:p>
          <w:p w:rsidR="00BB0A3E" w:rsidRDefault="00BB0A3E">
            <w:pPr>
              <w:spacing w:line="93" w:lineRule="exact"/>
              <w:ind w:left="108"/>
            </w:pPr>
          </w:p>
          <w:p w:rsidR="00BB0A3E" w:rsidRDefault="00751069">
            <w:pPr>
              <w:spacing w:line="219" w:lineRule="exact"/>
              <w:ind w:left="931"/>
            </w:pPr>
            <w:r>
              <w:rPr>
                <w:rFonts w:ascii="Apple LiSung" w:eastAsia="Apple LiSung" w:hAnsi="Apple LiSung" w:cs="Apple LiSung"/>
                <w:color w:val="000000"/>
                <w:sz w:val="21"/>
                <w:szCs w:val="21"/>
              </w:rPr>
              <w:t>与报告</w:t>
            </w:r>
          </w:p>
        </w:tc>
        <w:tc>
          <w:tcPr>
            <w:tcW w:w="5957"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91"/>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每位员工依据本岗位工作职责及体系文件、场所文件，识别</w:t>
            </w:r>
          </w:p>
          <w:p w:rsidR="00BB0A3E" w:rsidRDefault="00BB0A3E">
            <w:pPr>
              <w:spacing w:line="93" w:lineRule="exact"/>
              <w:ind w:left="91"/>
            </w:pPr>
          </w:p>
          <w:p w:rsidR="00BB0A3E" w:rsidRDefault="00751069">
            <w:pPr>
              <w:spacing w:line="219" w:lineRule="exact"/>
              <w:ind w:left="408"/>
            </w:pPr>
            <w:r>
              <w:rPr>
                <w:rFonts w:ascii="Apple LiSung" w:eastAsia="Apple LiSung" w:hAnsi="Apple LiSung" w:cs="Apple LiSung"/>
                <w:color w:val="000000"/>
                <w:sz w:val="21"/>
                <w:szCs w:val="21"/>
              </w:rPr>
              <w:t>本岗位所有工作环节中的风险点及相应的控制措施，初步评</w:t>
            </w:r>
          </w:p>
          <w:p w:rsidR="00BB0A3E" w:rsidRDefault="00BB0A3E">
            <w:pPr>
              <w:spacing w:line="93" w:lineRule="exact"/>
              <w:ind w:left="91"/>
            </w:pPr>
          </w:p>
          <w:p w:rsidR="00BB0A3E" w:rsidRDefault="00751069">
            <w:pPr>
              <w:spacing w:line="219" w:lineRule="exact"/>
              <w:ind w:left="408"/>
            </w:pPr>
            <w:r>
              <w:rPr>
                <w:rFonts w:ascii="Apple LiSung" w:eastAsia="Apple LiSung" w:hAnsi="Apple LiSung" w:cs="Apple LiSung"/>
                <w:color w:val="000000"/>
                <w:sz w:val="21"/>
                <w:szCs w:val="21"/>
              </w:rPr>
              <w:t>估风险程度和控制措施的质量，并提出控制优化的建议</w:t>
            </w:r>
          </w:p>
          <w:p w:rsidR="00BB0A3E" w:rsidRDefault="00BB0A3E">
            <w:pPr>
              <w:spacing w:line="93" w:lineRule="exact"/>
              <w:ind w:left="91"/>
            </w:pPr>
          </w:p>
          <w:p w:rsidR="00BB0A3E" w:rsidRDefault="00751069">
            <w:pPr>
              <w:spacing w:line="219" w:lineRule="exact"/>
              <w:ind w:left="91"/>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每位员工完成风险识别工作后，填制员工操作风险识别报告</w:t>
            </w:r>
          </w:p>
          <w:p w:rsidR="00BB0A3E" w:rsidRDefault="00BB0A3E">
            <w:pPr>
              <w:spacing w:line="93" w:lineRule="exact"/>
              <w:ind w:left="91"/>
            </w:pPr>
          </w:p>
          <w:p w:rsidR="00BB0A3E" w:rsidRDefault="00751069">
            <w:pPr>
              <w:spacing w:line="219" w:lineRule="exact"/>
              <w:ind w:left="408"/>
            </w:pPr>
            <w:r>
              <w:rPr>
                <w:rFonts w:ascii="Apple LiSung" w:eastAsia="Apple LiSung" w:hAnsi="Apple LiSung" w:cs="Apple LiSung"/>
                <w:color w:val="000000"/>
                <w:sz w:val="21"/>
                <w:szCs w:val="21"/>
              </w:rPr>
              <w:t>表</w:t>
            </w:r>
          </w:p>
          <w:p w:rsidR="00BB0A3E" w:rsidRDefault="00BB0A3E">
            <w:pPr>
              <w:spacing w:line="93" w:lineRule="exact"/>
              <w:ind w:left="91"/>
            </w:pPr>
          </w:p>
          <w:p w:rsidR="00BB0A3E" w:rsidRDefault="00751069">
            <w:pPr>
              <w:spacing w:line="219" w:lineRule="exact"/>
              <w:ind w:left="91"/>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成立自我评估小组，汇总本部门员工操作风险识别报告及下</w:t>
            </w:r>
          </w:p>
          <w:p w:rsidR="00BB0A3E" w:rsidRDefault="00BB0A3E">
            <w:pPr>
              <w:spacing w:line="93" w:lineRule="exact"/>
              <w:ind w:left="91"/>
            </w:pPr>
          </w:p>
          <w:p w:rsidR="00BB0A3E" w:rsidRDefault="00751069">
            <w:pPr>
              <w:spacing w:line="219" w:lineRule="exact"/>
              <w:ind w:left="408"/>
            </w:pPr>
            <w:r>
              <w:rPr>
                <w:rFonts w:ascii="Apple LiSung" w:eastAsia="Apple LiSung" w:hAnsi="Apple LiSung" w:cs="Apple LiSung"/>
                <w:color w:val="000000"/>
                <w:sz w:val="21"/>
                <w:szCs w:val="21"/>
              </w:rPr>
              <w:t>级行对口部门自我评估工作成果，并进行梳理归并</w:t>
            </w:r>
          </w:p>
        </w:tc>
      </w:tr>
      <w:tr w:rsidR="00BB0A3E">
        <w:trPr>
          <w:trHeight w:hRule="exact" w:val="2820"/>
        </w:trPr>
        <w:tc>
          <w:tcPr>
            <w:tcW w:w="2488" w:type="dxa"/>
            <w:tcBorders>
              <w:top w:val="single" w:sz="7" w:space="0" w:color="000000"/>
              <w:left w:val="nil"/>
              <w:bottom w:val="single" w:sz="7" w:space="0" w:color="000000"/>
              <w:right w:val="single" w:sz="7" w:space="0" w:color="000000"/>
            </w:tcBorders>
          </w:tcPr>
          <w:p w:rsidR="00BB0A3E" w:rsidRDefault="00BB0A3E">
            <w:pPr>
              <w:spacing w:line="200" w:lineRule="exact"/>
              <w:ind w:left="194"/>
            </w:pPr>
          </w:p>
          <w:p w:rsidR="00BB0A3E" w:rsidRDefault="00BB0A3E">
            <w:pPr>
              <w:spacing w:line="200" w:lineRule="exact"/>
              <w:ind w:left="194"/>
            </w:pPr>
          </w:p>
          <w:p w:rsidR="00BB0A3E" w:rsidRDefault="00BB0A3E">
            <w:pPr>
              <w:spacing w:line="200" w:lineRule="exact"/>
              <w:ind w:left="194"/>
            </w:pPr>
          </w:p>
          <w:p w:rsidR="00BB0A3E" w:rsidRDefault="00BB0A3E">
            <w:pPr>
              <w:spacing w:line="200" w:lineRule="exact"/>
              <w:ind w:left="194"/>
            </w:pPr>
          </w:p>
          <w:p w:rsidR="00BB0A3E" w:rsidRDefault="00BB0A3E">
            <w:pPr>
              <w:spacing w:line="335" w:lineRule="exact"/>
              <w:ind w:left="194"/>
            </w:pPr>
          </w:p>
          <w:p w:rsidR="00BB0A3E" w:rsidRDefault="00751069">
            <w:pPr>
              <w:spacing w:line="219" w:lineRule="exact"/>
              <w:ind w:left="194"/>
            </w:pPr>
            <w:r>
              <w:rPr>
                <w:rFonts w:ascii="Apple LiSung" w:eastAsia="Apple LiSung" w:hAnsi="Apple LiSung" w:cs="Apple LiSung"/>
                <w:color w:val="000000"/>
                <w:sz w:val="21"/>
                <w:szCs w:val="21"/>
              </w:rPr>
              <w:t>第二阶段：作业流程分</w:t>
            </w:r>
          </w:p>
          <w:p w:rsidR="00BB0A3E" w:rsidRDefault="00BB0A3E">
            <w:pPr>
              <w:spacing w:line="93" w:lineRule="exact"/>
              <w:ind w:left="194"/>
            </w:pPr>
          </w:p>
          <w:p w:rsidR="00BB0A3E" w:rsidRDefault="00751069">
            <w:pPr>
              <w:spacing w:line="219" w:lineRule="exact"/>
              <w:ind w:left="300"/>
            </w:pPr>
            <w:r>
              <w:rPr>
                <w:rFonts w:ascii="Apple LiSung" w:eastAsia="Apple LiSung" w:hAnsi="Apple LiSung" w:cs="Apple LiSung"/>
                <w:color w:val="000000"/>
                <w:sz w:val="21"/>
                <w:szCs w:val="21"/>
              </w:rPr>
              <w:t>析、风险识别与评估</w:t>
            </w:r>
          </w:p>
        </w:tc>
        <w:tc>
          <w:tcPr>
            <w:tcW w:w="5957" w:type="dxa"/>
            <w:tcBorders>
              <w:top w:val="single" w:sz="7" w:space="0" w:color="000000"/>
              <w:left w:val="single" w:sz="7" w:space="0" w:color="000000"/>
              <w:bottom w:val="single" w:sz="7" w:space="0" w:color="000000"/>
              <w:right w:val="nil"/>
            </w:tcBorders>
          </w:tcPr>
          <w:p w:rsidR="00BB0A3E" w:rsidRDefault="00751069">
            <w:pPr>
              <w:spacing w:before="43" w:line="219" w:lineRule="exact"/>
              <w:ind w:left="91"/>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自我评估小组对部门职责范围内的各项作业流程进行全面</w:t>
            </w:r>
          </w:p>
          <w:p w:rsidR="00BB0A3E" w:rsidRDefault="00BB0A3E">
            <w:pPr>
              <w:spacing w:line="93" w:lineRule="exact"/>
              <w:ind w:left="91"/>
            </w:pPr>
          </w:p>
          <w:p w:rsidR="00BB0A3E" w:rsidRDefault="00751069">
            <w:pPr>
              <w:spacing w:line="219" w:lineRule="exact"/>
              <w:ind w:left="408"/>
            </w:pPr>
            <w:r>
              <w:rPr>
                <w:rFonts w:ascii="Apple LiSung" w:eastAsia="Apple LiSung" w:hAnsi="Apple LiSung" w:cs="Apple LiSung"/>
                <w:color w:val="000000"/>
                <w:sz w:val="21"/>
                <w:szCs w:val="21"/>
              </w:rPr>
              <w:t>的梳理和分析，并绘制作业流程图</w:t>
            </w:r>
          </w:p>
          <w:p w:rsidR="00BB0A3E" w:rsidRDefault="00BB0A3E">
            <w:pPr>
              <w:spacing w:line="93" w:lineRule="exact"/>
              <w:ind w:left="91"/>
            </w:pPr>
          </w:p>
          <w:p w:rsidR="00BB0A3E" w:rsidRDefault="00751069">
            <w:pPr>
              <w:spacing w:line="219" w:lineRule="exact"/>
              <w:ind w:left="91"/>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识别流程中队经营管理目标和控制目标产生明确影响的风险</w:t>
            </w:r>
          </w:p>
          <w:p w:rsidR="00BB0A3E" w:rsidRDefault="00BB0A3E">
            <w:pPr>
              <w:spacing w:line="93" w:lineRule="exact"/>
              <w:ind w:left="91"/>
            </w:pPr>
          </w:p>
          <w:p w:rsidR="00BB0A3E" w:rsidRDefault="00751069">
            <w:pPr>
              <w:spacing w:line="219" w:lineRule="exact"/>
              <w:ind w:left="408"/>
            </w:pPr>
            <w:r>
              <w:rPr>
                <w:rFonts w:ascii="Apple LiSung" w:eastAsia="Apple LiSung" w:hAnsi="Apple LiSung" w:cs="Apple LiSung"/>
                <w:color w:val="000000"/>
                <w:sz w:val="21"/>
                <w:szCs w:val="21"/>
              </w:rPr>
              <w:t>点，并在流程图的相应环节进行标注</w:t>
            </w:r>
          </w:p>
          <w:p w:rsidR="00BB0A3E" w:rsidRDefault="00BB0A3E">
            <w:pPr>
              <w:spacing w:line="93" w:lineRule="exact"/>
              <w:ind w:left="91"/>
            </w:pPr>
          </w:p>
          <w:p w:rsidR="00BB0A3E" w:rsidRDefault="00751069">
            <w:pPr>
              <w:spacing w:line="219" w:lineRule="exact"/>
              <w:ind w:left="91"/>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在第一阶段汇总员工和下级对口部门风险识别报告的基础</w:t>
            </w:r>
          </w:p>
          <w:p w:rsidR="00BB0A3E" w:rsidRDefault="00BB0A3E">
            <w:pPr>
              <w:spacing w:line="93" w:lineRule="exact"/>
              <w:ind w:left="91"/>
            </w:pPr>
          </w:p>
          <w:p w:rsidR="00BB0A3E" w:rsidRDefault="00751069">
            <w:pPr>
              <w:spacing w:line="219" w:lineRule="exact"/>
              <w:ind w:left="408"/>
            </w:pPr>
            <w:r>
              <w:rPr>
                <w:rFonts w:ascii="Apple LiSung" w:eastAsia="Apple LiSung" w:hAnsi="Apple LiSung" w:cs="Apple LiSung"/>
                <w:color w:val="000000"/>
                <w:sz w:val="21"/>
                <w:szCs w:val="21"/>
              </w:rPr>
              <w:t>上，对风险点的识别和标注工作进行补充和完善</w:t>
            </w:r>
          </w:p>
          <w:p w:rsidR="00BB0A3E" w:rsidRDefault="00BB0A3E">
            <w:pPr>
              <w:spacing w:line="93" w:lineRule="exact"/>
              <w:ind w:left="91"/>
            </w:pPr>
          </w:p>
          <w:p w:rsidR="00BB0A3E" w:rsidRDefault="00751069">
            <w:pPr>
              <w:spacing w:line="219" w:lineRule="exact"/>
              <w:ind w:left="91"/>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根据商业银行对操作风险的定义和分类标准，对识别的操作</w:t>
            </w:r>
          </w:p>
          <w:p w:rsidR="00BB0A3E" w:rsidRDefault="00BB0A3E">
            <w:pPr>
              <w:spacing w:line="93" w:lineRule="exact"/>
              <w:ind w:left="91"/>
            </w:pPr>
          </w:p>
          <w:p w:rsidR="00BB0A3E" w:rsidRDefault="00751069">
            <w:pPr>
              <w:spacing w:line="219" w:lineRule="exact"/>
              <w:ind w:left="408"/>
            </w:pPr>
            <w:r>
              <w:rPr>
                <w:rFonts w:ascii="Apple LiSung" w:eastAsia="Apple LiSung" w:hAnsi="Apple LiSung" w:cs="Apple LiSung"/>
                <w:color w:val="000000"/>
                <w:sz w:val="21"/>
                <w:szCs w:val="21"/>
              </w:rPr>
              <w:t>风险进行分类</w:t>
            </w:r>
          </w:p>
          <w:p w:rsidR="00BB0A3E" w:rsidRDefault="00BB0A3E">
            <w:pPr>
              <w:spacing w:line="93" w:lineRule="exact"/>
              <w:ind w:left="91"/>
            </w:pPr>
          </w:p>
          <w:p w:rsidR="00BB0A3E" w:rsidRDefault="00751069">
            <w:pPr>
              <w:spacing w:line="219" w:lineRule="exact"/>
              <w:ind w:left="91"/>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采用发生概率和影响程度矩阵来评估操作风险的严重程度</w:t>
            </w:r>
          </w:p>
        </w:tc>
      </w:tr>
      <w:tr w:rsidR="00BB0A3E">
        <w:trPr>
          <w:trHeight w:hRule="exact" w:val="1569"/>
        </w:trPr>
        <w:tc>
          <w:tcPr>
            <w:tcW w:w="2488" w:type="dxa"/>
            <w:tcBorders>
              <w:top w:val="single" w:sz="7" w:space="0" w:color="000000"/>
              <w:left w:val="nil"/>
              <w:bottom w:val="single" w:sz="7" w:space="0" w:color="000000"/>
              <w:right w:val="single" w:sz="7" w:space="0" w:color="000000"/>
            </w:tcBorders>
          </w:tcPr>
          <w:p w:rsidR="00BB0A3E" w:rsidRDefault="00BB0A3E">
            <w:pPr>
              <w:spacing w:line="200" w:lineRule="exact"/>
              <w:ind w:left="108"/>
            </w:pPr>
          </w:p>
          <w:p w:rsidR="00BB0A3E" w:rsidRDefault="00BB0A3E">
            <w:pPr>
              <w:spacing w:line="200" w:lineRule="exact"/>
              <w:ind w:left="108"/>
            </w:pPr>
          </w:p>
          <w:p w:rsidR="00BB0A3E" w:rsidRDefault="00BB0A3E">
            <w:pPr>
              <w:spacing w:line="264" w:lineRule="exact"/>
              <w:ind w:left="108"/>
            </w:pPr>
          </w:p>
          <w:p w:rsidR="00BB0A3E" w:rsidRDefault="00751069">
            <w:pPr>
              <w:spacing w:line="219" w:lineRule="exact"/>
              <w:ind w:left="108"/>
            </w:pPr>
            <w:r>
              <w:rPr>
                <w:rFonts w:ascii="Apple LiSung" w:eastAsia="Apple LiSung" w:hAnsi="Apple LiSung" w:cs="Apple LiSung"/>
                <w:color w:val="000000"/>
                <w:sz w:val="21"/>
                <w:szCs w:val="21"/>
              </w:rPr>
              <w:t>第三阶段：控制措施评估</w:t>
            </w:r>
          </w:p>
        </w:tc>
        <w:tc>
          <w:tcPr>
            <w:tcW w:w="5957"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91"/>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对上一阶段识别出的操作风险进行重检，逐一对应是否存在</w:t>
            </w:r>
          </w:p>
          <w:p w:rsidR="00BB0A3E" w:rsidRDefault="00BB0A3E">
            <w:pPr>
              <w:spacing w:line="93" w:lineRule="exact"/>
              <w:ind w:left="91"/>
            </w:pPr>
          </w:p>
          <w:p w:rsidR="00BB0A3E" w:rsidRDefault="00751069">
            <w:pPr>
              <w:spacing w:line="219" w:lineRule="exact"/>
              <w:ind w:left="408"/>
            </w:pPr>
            <w:r>
              <w:rPr>
                <w:rFonts w:ascii="Apple LiSung" w:eastAsia="Apple LiSung" w:hAnsi="Apple LiSung" w:cs="Apple LiSung"/>
                <w:color w:val="000000"/>
                <w:sz w:val="21"/>
                <w:szCs w:val="21"/>
              </w:rPr>
              <w:t>有效的控制措施，明确现有控制措施的状态</w:t>
            </w:r>
          </w:p>
          <w:p w:rsidR="00BB0A3E" w:rsidRDefault="00BB0A3E">
            <w:pPr>
              <w:spacing w:line="93" w:lineRule="exact"/>
              <w:ind w:left="91"/>
            </w:pPr>
          </w:p>
          <w:p w:rsidR="00BB0A3E" w:rsidRDefault="00751069">
            <w:pPr>
              <w:spacing w:line="219" w:lineRule="exact"/>
              <w:ind w:left="91"/>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评估残余操作风险的重要程度</w:t>
            </w:r>
          </w:p>
          <w:p w:rsidR="00BB0A3E" w:rsidRDefault="00BB0A3E">
            <w:pPr>
              <w:spacing w:line="93" w:lineRule="exact"/>
              <w:ind w:left="91"/>
            </w:pPr>
          </w:p>
          <w:p w:rsidR="00BB0A3E" w:rsidRDefault="00751069">
            <w:pPr>
              <w:spacing w:line="219" w:lineRule="exact"/>
              <w:ind w:left="91"/>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依据控制质量评估控制措施的有效性、必要性、充分性和合</w:t>
            </w:r>
          </w:p>
          <w:p w:rsidR="00BB0A3E" w:rsidRDefault="00BB0A3E">
            <w:pPr>
              <w:spacing w:line="93" w:lineRule="exact"/>
              <w:ind w:left="91"/>
            </w:pPr>
          </w:p>
          <w:p w:rsidR="00BB0A3E" w:rsidRDefault="00751069">
            <w:pPr>
              <w:spacing w:line="219" w:lineRule="exact"/>
              <w:ind w:left="408"/>
            </w:pPr>
            <w:r>
              <w:rPr>
                <w:rFonts w:ascii="Apple LiSung" w:eastAsia="Apple LiSung" w:hAnsi="Apple LiSung" w:cs="Apple LiSung"/>
                <w:color w:val="000000"/>
                <w:sz w:val="21"/>
                <w:szCs w:val="21"/>
              </w:rPr>
              <w:t>规性</w:t>
            </w:r>
          </w:p>
        </w:tc>
      </w:tr>
      <w:tr w:rsidR="00BB0A3E">
        <w:trPr>
          <w:trHeight w:hRule="exact" w:val="945"/>
        </w:trPr>
        <w:tc>
          <w:tcPr>
            <w:tcW w:w="2488" w:type="dxa"/>
            <w:tcBorders>
              <w:top w:val="single" w:sz="7" w:space="0" w:color="000000"/>
              <w:left w:val="nil"/>
              <w:bottom w:val="single" w:sz="7" w:space="0" w:color="000000"/>
              <w:right w:val="single" w:sz="7" w:space="0" w:color="000000"/>
            </w:tcBorders>
          </w:tcPr>
          <w:p w:rsidR="00BB0A3E" w:rsidRDefault="00BB0A3E">
            <w:pPr>
              <w:spacing w:line="196" w:lineRule="exact"/>
              <w:ind w:left="108"/>
            </w:pPr>
          </w:p>
          <w:p w:rsidR="00BB0A3E" w:rsidRDefault="00751069">
            <w:pPr>
              <w:spacing w:line="219" w:lineRule="exact"/>
              <w:ind w:left="108"/>
            </w:pPr>
            <w:r>
              <w:rPr>
                <w:rFonts w:ascii="Apple LiSung" w:eastAsia="Apple LiSung" w:hAnsi="Apple LiSung" w:cs="Apple LiSung"/>
                <w:color w:val="000000"/>
                <w:sz w:val="21"/>
                <w:szCs w:val="21"/>
              </w:rPr>
              <w:t>第四阶段：指定与实施控</w:t>
            </w:r>
          </w:p>
          <w:p w:rsidR="00BB0A3E" w:rsidRDefault="00BB0A3E">
            <w:pPr>
              <w:spacing w:line="93" w:lineRule="exact"/>
              <w:ind w:left="108"/>
            </w:pPr>
          </w:p>
          <w:p w:rsidR="00BB0A3E" w:rsidRDefault="00751069">
            <w:pPr>
              <w:spacing w:line="219" w:lineRule="exact"/>
              <w:ind w:left="720"/>
            </w:pPr>
            <w:r>
              <w:rPr>
                <w:rFonts w:ascii="Apple LiSung" w:eastAsia="Apple LiSung" w:hAnsi="Apple LiSung" w:cs="Apple LiSung"/>
                <w:color w:val="000000"/>
                <w:sz w:val="21"/>
                <w:szCs w:val="21"/>
              </w:rPr>
              <w:t>制优化方案</w:t>
            </w:r>
          </w:p>
        </w:tc>
        <w:tc>
          <w:tcPr>
            <w:tcW w:w="5957"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91"/>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根据残余操作风险与控制质量评估表，查找出不可接受的残</w:t>
            </w:r>
          </w:p>
          <w:p w:rsidR="00BB0A3E" w:rsidRDefault="00BB0A3E">
            <w:pPr>
              <w:spacing w:line="93" w:lineRule="exact"/>
              <w:ind w:left="91"/>
            </w:pPr>
          </w:p>
          <w:p w:rsidR="00BB0A3E" w:rsidRDefault="00751069">
            <w:pPr>
              <w:spacing w:line="219" w:lineRule="exact"/>
              <w:ind w:left="408"/>
            </w:pPr>
            <w:r>
              <w:rPr>
                <w:rFonts w:ascii="Apple LiSung" w:eastAsia="Apple LiSung" w:hAnsi="Apple LiSung" w:cs="Apple LiSung"/>
                <w:color w:val="000000"/>
                <w:sz w:val="21"/>
                <w:szCs w:val="21"/>
              </w:rPr>
              <w:t>余操作风险，以及控制措施存在缺陷的操作风险</w:t>
            </w:r>
          </w:p>
          <w:p w:rsidR="00BB0A3E" w:rsidRDefault="00BB0A3E">
            <w:pPr>
              <w:spacing w:line="93" w:lineRule="exact"/>
              <w:ind w:left="91"/>
            </w:pPr>
          </w:p>
          <w:p w:rsidR="00BB0A3E" w:rsidRDefault="00751069">
            <w:pPr>
              <w:spacing w:line="219" w:lineRule="exact"/>
              <w:ind w:left="91"/>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指定并实施对上述操作风险的改进和控制优化方案</w:t>
            </w:r>
          </w:p>
        </w:tc>
      </w:tr>
      <w:tr w:rsidR="00BB0A3E">
        <w:trPr>
          <w:trHeight w:hRule="exact" w:val="331"/>
        </w:trPr>
        <w:tc>
          <w:tcPr>
            <w:tcW w:w="2488" w:type="dxa"/>
            <w:tcBorders>
              <w:top w:val="single" w:sz="7" w:space="0" w:color="000000"/>
              <w:left w:val="nil"/>
              <w:bottom w:val="single" w:sz="7" w:space="0" w:color="000000"/>
              <w:right w:val="single" w:sz="7" w:space="0" w:color="000000"/>
            </w:tcBorders>
          </w:tcPr>
          <w:p w:rsidR="00BB0A3E" w:rsidRDefault="00751069">
            <w:pPr>
              <w:spacing w:before="40" w:line="219" w:lineRule="exact"/>
              <w:ind w:left="108"/>
            </w:pPr>
            <w:r>
              <w:rPr>
                <w:rFonts w:ascii="Apple LiSung" w:eastAsia="Apple LiSung" w:hAnsi="Apple LiSung" w:cs="Apple LiSung"/>
                <w:color w:val="000000"/>
                <w:sz w:val="21"/>
                <w:szCs w:val="21"/>
              </w:rPr>
              <w:t>第五阶段：报告自我评估</w:t>
            </w:r>
          </w:p>
        </w:tc>
        <w:tc>
          <w:tcPr>
            <w:tcW w:w="5957"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91"/>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各部门在自我评估结束后，应填制操作风险自我评估工作汇</w:t>
            </w:r>
          </w:p>
        </w:tc>
      </w:tr>
    </w:tbl>
    <w:p w:rsidR="00BB0A3E" w:rsidRDefault="00BB0A3E">
      <w:pPr>
        <w:spacing w:line="81" w:lineRule="exact"/>
      </w:pP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800"/>
      </w:pPr>
      <w:r>
        <w:lastRenderedPageBreak/>
        <w:pict>
          <v:group id="_x0000_s1623" style="position:absolute;left:0;text-align:left;margin-left:88pt;margin-top:71pt;width:422pt;height:1pt;z-index:251625984;mso-position-horizontal-relative:page;mso-position-vertical-relative:page" coordorigin="1760,1420" coordsize="8440,20">
            <v:shape id="_x0000_s1624" style="position:absolute;left:1760;top:1420;width:8440;height:20" coordorigin="1760,1420" coordsize="8440,20" path="m1799,1444r,l1800,1444r,l1800,1444r,l1800,1444r1,l1801,1444r1,l1803,1444r1,l1806,1444r2,l1810,1444r3,l1816,1444r4,l1824,1444r5,l1834,1444r5,l1846,1444r7,l1860,1444r9,l1878,1444r9,l1898,1444r11,l1921,1444r13,l1948,1444r15,l1979,1444r17,l2014,1444r18,l2052,1444r21,l2096,1444r23,l2144,1444r25,l2196,1444r29,l2255,1444r31,l2318,1444r34,l2387,1444r37,l2462,1444r40,l2543,1444r43,l2630,1444r46,l2724,1444r50,l2825,1444r53,l2933,1444r57,l3048,1444r60,l3171,1444r64,l3301,1444r69,l3440,1444r72,l3587,1444r76,l3742,1444r81,l3906,1444r85,l4079,1444r90,l4261,1444r95,l4453,1444r100,l4655,1444r104,l4866,1444r109,l5088,1444r114,l5320,1444r120,l5562,1444r126,l5816,1444r131,l6081,1444r136,l6357,1444r142,l6644,1444r149,l6944,1444r154,l7256,1444r160,l7580,1444r167,l7916,1444r174,l8266,1444r180,l8628,1444r187,l9004,1444r193,l9394,1444r199,l9797,1444r207,l10214,1444e" filled="f" strokeweight=".28186mm">
              <v:path arrowok="t"/>
            </v:shape>
            <w10:wrap anchorx="page" anchory="page"/>
          </v:group>
        </w:pict>
      </w:r>
      <w:r>
        <w:pict>
          <v:group id="_x0000_s1621" style="position:absolute;left:0;text-align:left;margin-left:88pt;margin-top:149pt;width:422pt;height:1pt;z-index:251627008;mso-position-horizontal-relative:page;mso-position-vertical-relative:page" coordorigin="1760,2980" coordsize="8440,20">
            <v:shape id="_x0000_s1622" style="position:absolute;left:1760;top:2980;width:8440;height:20" coordorigin="1760,2980" coordsize="8440,20" path="m1799,3014r,l1800,3014r,l1800,3014r,l1800,3014r1,l1801,3014r1,l1803,3014r1,l1806,3014r2,l1810,3014r3,l1816,3014r4,l1824,3014r5,l1834,3014r5,l1846,3014r7,l1860,3014r9,l1878,3014r9,l1898,3014r11,l1921,3014r13,l1948,3014r15,l1979,3014r17,l2014,3014r18,l2052,3014r21,l2096,3014r23,l2144,3014r25,l2196,3014r29,l2255,3014r31,l2318,3014r34,l2387,3014r37,l2462,3014r40,l2543,3014r43,l2630,3014r46,l2724,3014r50,l2825,3014r53,l2933,3014r57,l3048,3014r60,l3171,3014r64,l3301,3014r69,l3440,3014r72,l3587,3014r76,l3742,3014r81,l3906,3014r85,l4079,3014r90,l4261,3014r95,l4453,3014r100,l4655,3014r104,l4866,3014r109,l5088,3014r114,l5320,3014r120,l5562,3014r126,l5816,3014r131,l6081,3014r136,l6357,3014r142,l6644,3014r149,l6944,3014r154,l7256,3014r160,l7580,3014r167,l7916,3014r174,l8266,3014r180,l8628,3014r187,l9004,3014r193,l9394,3014r199,l9797,3014r207,l10214,3014e" filled="f" strokeweight=".28186mm">
              <v:path arrowok="t"/>
            </v:shape>
            <w10:wrap anchorx="page" anchory="page"/>
          </v:group>
        </w:pict>
      </w:r>
      <w:r>
        <w:pict>
          <v:group id="_x0000_s1619" style="position:absolute;left:0;text-align:left;margin-left:213pt;margin-top:71pt;width:1pt;height:79pt;z-index:-251179520;mso-position-horizontal-relative:page;mso-position-vertical-relative:page" coordorigin="4260,1420" coordsize="20,1580">
            <v:shape id="_x0000_s1620" style="position:absolute;left:4260;top:1420;width:20;height:1580" coordorigin="4260,1420" coordsize="20,1580" path="m4288,1440r,l4288,1440r,l4288,1440r,l4288,1440r,l4288,1440r,l4288,1440r,l4288,1441r,l4288,1442r,l4288,1443r,l4288,1444r,1l4288,1446r,1l4288,1448r,1l4288,1451r,1l4288,1454r,2l4288,1458r,2l4288,1462r,3l4288,1467r,3l4288,1473r,3l4288,1479r,4l4288,1487r,4l4288,1495r,4l4288,1504r,5l4288,1514r,5l4288,1524r,6l4288,1536r,7l4288,1549r,7l4288,1563r,7l4288,1578r,8l4288,1594r,9l4288,1612r,9l4288,1631r,10l4288,1651r,10l4288,1672r,12l4288,1695r,12l4288,1720r,12l4288,1745r,14l4288,1773r,14l4288,1802r,15l4288,1832r,16l4288,1865r,17l4288,1899r,17l4288,1934r,19l4288,1972r,20l4288,2012r,20l4288,2053r,21l4288,2096r,23l4288,2141r,24l4288,2189r,24l4288,2238r,26l4288,2290r,26l4288,2343r,28l4288,2399r,29l4288,2457r,30l4288,2518r,31l4288,2581r,32l4288,2646r,33l4288,2713r,35l4288,2783r,36l4288,2856r,37l4288,2931r,39l4288,3009e" filled="f" strokeweight=".28186mm">
              <v:path arrowok="t"/>
            </v:shape>
            <w10:wrap anchorx="page" anchory="page"/>
          </v:group>
        </w:pict>
      </w:r>
      <w:r>
        <w:pict>
          <v:shape id="_x0000_s1618" type="#_x0000_t75" style="position:absolute;left:0;text-align:left;margin-left:90pt;margin-top:572.4pt;width:415.2pt;height:78pt;z-index:251628032;mso-position-horizontal-relative:page;mso-position-vertical-relative:page">
            <v:imagedata r:id="rId18" o:title=""/>
            <w10:wrap anchorx="page" anchory="page"/>
          </v:shape>
        </w:pict>
      </w:r>
      <w:r>
        <w:pict>
          <v:shape id="_x0000_s1617" type="#_x0000_t202" style="position:absolute;left:0;text-align:left;margin-left:207.45pt;margin-top:322.6pt;width:39.35pt;height:13.45pt;z-index:251629056;mso-position-horizontal-relative:page;mso-position-vertical-relative:page" filled="f" stroked="f">
            <v:textbox inset="0,0,0,0">
              <w:txbxContent>
                <w:p w:rsidR="00BB0A3E" w:rsidRDefault="00751069">
                  <w:pPr>
                    <w:spacing w:line="244" w:lineRule="exact"/>
                  </w:pPr>
                  <w:r>
                    <w:rPr>
                      <w:rFonts w:ascii="Arial" w:eastAsia="Arial" w:hAnsi="Arial" w:cs="Arial"/>
                      <w:b/>
                      <w:color w:val="000000"/>
                      <w:w w:val="92"/>
                      <w:sz w:val="21"/>
                      <w:szCs w:val="21"/>
                    </w:rPr>
                    <w:t>KRIs</w:t>
                  </w:r>
                  <w:r>
                    <w:rPr>
                      <w:rFonts w:ascii="Heiti SC" w:eastAsia="Heiti SC" w:hAnsi="Heiti SC" w:cs="Heiti SC"/>
                      <w:color w:val="000000"/>
                      <w:w w:val="92"/>
                      <w:sz w:val="21"/>
                      <w:szCs w:val="21"/>
                    </w:rPr>
                    <w:t>）</w:t>
                  </w:r>
                </w:p>
              </w:txbxContent>
            </v:textbox>
            <w10:wrap anchorx="page" anchory="page"/>
          </v:shape>
        </w:pict>
      </w:r>
      <w:r>
        <w:pict>
          <v:shape id="_x0000_s1616" type="#_x0000_t202" style="position:absolute;left:0;text-align:left;margin-left:123.25pt;margin-top:323.55pt;width:49.9pt;height:11.5pt;z-index:251630080;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6"/>
                      <w:sz w:val="21"/>
                      <w:szCs w:val="21"/>
                    </w:rPr>
                    <w:t>关键风险</w:t>
                  </w:r>
                </w:p>
              </w:txbxContent>
            </v:textbox>
            <w10:wrap anchorx="page" anchory="page"/>
          </v:shape>
        </w:pict>
      </w:r>
      <w:r>
        <w:pict>
          <v:shape id="_x0000_s1615" type="#_x0000_t202" style="position:absolute;left:0;text-align:left;margin-left:133.65pt;margin-top:323.55pt;width:50.15pt;height:11.5pt;z-index:251631104;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7"/>
                      <w:sz w:val="21"/>
                      <w:szCs w:val="21"/>
                    </w:rPr>
                    <w:t>键风险指</w:t>
                  </w:r>
                </w:p>
              </w:txbxContent>
            </v:textbox>
            <w10:wrap anchorx="page" anchory="page"/>
          </v:shape>
        </w:pict>
      </w:r>
      <w:r>
        <w:pict>
          <v:shape id="_x0000_s1614" type="#_x0000_t202" style="position:absolute;left:0;text-align:left;margin-left:165.35pt;margin-top:323.55pt;width:24.8pt;height:11.5pt;z-index:251632128;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4"/>
                      <w:sz w:val="21"/>
                      <w:szCs w:val="21"/>
                    </w:rPr>
                    <w:t>指标</w:t>
                  </w:r>
                </w:p>
              </w:txbxContent>
            </v:textbox>
            <w10:wrap anchorx="page" anchory="page"/>
          </v:shape>
        </w:pict>
      </w:r>
      <w:r>
        <w:pict>
          <v:shape id="_x0000_s1613" type="#_x0000_t202" style="position:absolute;left:0;text-align:left;margin-left:175.9pt;margin-top:323.55pt;width:24.8pt;height:11.5pt;z-index:251633152;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4"/>
                      <w:sz w:val="21"/>
                      <w:szCs w:val="21"/>
                    </w:rPr>
                    <w:t>标法</w:t>
                  </w:r>
                </w:p>
              </w:txbxContent>
            </v:textbox>
            <w10:wrap anchorx="page" anchory="page"/>
          </v:shape>
        </w:pict>
      </w:r>
      <w:r>
        <w:pict>
          <v:shape id="_x0000_s1612" type="#_x0000_t202" style="position:absolute;left:0;text-align:left;margin-left:186.45pt;margin-top:323.55pt;width:24.7pt;height:11.5pt;z-index:251634176;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3"/>
                      <w:sz w:val="21"/>
                      <w:szCs w:val="21"/>
                    </w:rPr>
                    <w:t>法（</w:t>
                  </w:r>
                </w:p>
              </w:txbxContent>
            </v:textbox>
            <w10:wrap anchorx="page" anchory="page"/>
          </v:shape>
        </w:pict>
      </w:r>
      <w:r>
        <w:pict>
          <v:shape id="_x0000_s1611" type="#_x0000_t202" style="position:absolute;left:0;text-align:left;margin-left:249.9pt;margin-top:416.7pt;width:37.85pt;height:11.5pt;z-index:251635200;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7"/>
                      <w:sz w:val="21"/>
                      <w:szCs w:val="21"/>
                    </w:rPr>
                    <w:t>选择关</w:t>
                  </w:r>
                </w:p>
              </w:txbxContent>
            </v:textbox>
            <w10:wrap anchorx="page" anchory="page"/>
          </v:shape>
        </w:pict>
      </w:r>
      <w:r>
        <w:pict>
          <v:shape id="_x0000_s1610" type="#_x0000_t202" style="position:absolute;left:0;text-align:left;margin-left:281.55pt;margin-top:416.7pt;width:50.4pt;height:11.5pt;z-index:251636224;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7"/>
                      <w:sz w:val="21"/>
                      <w:szCs w:val="21"/>
                    </w:rPr>
                    <w:t>键风险指</w:t>
                  </w:r>
                </w:p>
              </w:txbxContent>
            </v:textbox>
            <w10:wrap anchorx="page" anchory="page"/>
          </v:shape>
        </w:pict>
      </w:r>
      <w:r>
        <w:pict>
          <v:shape id="_x0000_s1609" type="#_x0000_t202" style="position:absolute;left:0;text-align:left;margin-left:334.25pt;margin-top:416.7pt;width:63.7pt;height:11.5pt;z-index:251637248;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8"/>
                      <w:sz w:val="21"/>
                      <w:szCs w:val="21"/>
                    </w:rPr>
                    <w:t>的基本原则</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301" w:lineRule="exact"/>
        <w:ind w:left="1800"/>
      </w:pPr>
    </w:p>
    <w:p w:rsidR="00BB0A3E" w:rsidRDefault="00751069">
      <w:pPr>
        <w:tabs>
          <w:tab w:val="left" w:pos="4713"/>
        </w:tabs>
        <w:spacing w:line="219" w:lineRule="exact"/>
        <w:ind w:left="2308"/>
      </w:pPr>
      <w:bookmarkStart w:id="136" w:name="PageMark136"/>
      <w:bookmarkEnd w:id="136"/>
      <w:r>
        <w:rPr>
          <w:rFonts w:ascii="Apple LiSung" w:eastAsia="Apple LiSung" w:hAnsi="Apple LiSung" w:cs="Apple LiSung"/>
          <w:color w:val="000000"/>
          <w:sz w:val="21"/>
          <w:szCs w:val="21"/>
        </w:rPr>
        <w:t>工作与日常监控</w:t>
      </w:r>
      <w:r>
        <w:tab/>
      </w:r>
      <w:r>
        <w:rPr>
          <w:rFonts w:ascii="Apple LiSung" w:eastAsia="Apple LiSung" w:hAnsi="Apple LiSung" w:cs="Apple LiSung"/>
          <w:color w:val="000000"/>
          <w:sz w:val="21"/>
          <w:szCs w:val="21"/>
        </w:rPr>
        <w:t>总表，向上级对口部门和同级风险管理部门报送，由风险管</w:t>
      </w:r>
    </w:p>
    <w:p w:rsidR="00BB0A3E" w:rsidRDefault="00BB0A3E">
      <w:pPr>
        <w:spacing w:line="93" w:lineRule="exact"/>
        <w:ind w:left="1800"/>
      </w:pPr>
    </w:p>
    <w:p w:rsidR="00BB0A3E" w:rsidRDefault="00751069">
      <w:pPr>
        <w:spacing w:line="219" w:lineRule="exact"/>
        <w:ind w:left="4713"/>
      </w:pPr>
      <w:r>
        <w:rPr>
          <w:rFonts w:ascii="Apple LiSung" w:eastAsia="Apple LiSung" w:hAnsi="Apple LiSung" w:cs="Apple LiSung"/>
          <w:color w:val="000000"/>
          <w:sz w:val="21"/>
          <w:szCs w:val="21"/>
        </w:rPr>
        <w:t>理部门逐级汇总上报总行风险管理部门，建立全行操作风险</w:t>
      </w:r>
    </w:p>
    <w:p w:rsidR="00BB0A3E" w:rsidRDefault="00BB0A3E">
      <w:pPr>
        <w:spacing w:line="93" w:lineRule="exact"/>
        <w:ind w:left="1800"/>
      </w:pPr>
    </w:p>
    <w:p w:rsidR="00BB0A3E" w:rsidRDefault="00751069">
      <w:pPr>
        <w:spacing w:line="219" w:lineRule="exact"/>
        <w:ind w:left="4713"/>
      </w:pPr>
      <w:r>
        <w:rPr>
          <w:rFonts w:ascii="Apple LiSung" w:eastAsia="Apple LiSung" w:hAnsi="Apple LiSung" w:cs="Apple LiSung"/>
          <w:color w:val="000000"/>
          <w:sz w:val="21"/>
          <w:szCs w:val="21"/>
        </w:rPr>
        <w:t>事件数据库</w:t>
      </w:r>
    </w:p>
    <w:p w:rsidR="00BB0A3E" w:rsidRDefault="00BB0A3E">
      <w:pPr>
        <w:spacing w:line="93" w:lineRule="exact"/>
        <w:ind w:left="1800"/>
      </w:pPr>
    </w:p>
    <w:p w:rsidR="00BB0A3E" w:rsidRDefault="00751069">
      <w:pPr>
        <w:spacing w:line="219" w:lineRule="exact"/>
        <w:ind w:left="4396"/>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各级机构和各业务条线根据操作风险自我评估工作汇总表</w:t>
      </w:r>
      <w:r>
        <w:rPr>
          <w:rFonts w:ascii="Apple LiSung" w:eastAsia="Apple LiSung" w:hAnsi="Apple LiSung" w:cs="Apple LiSung"/>
          <w:color w:val="000000"/>
          <w:sz w:val="17"/>
          <w:szCs w:val="17"/>
        </w:rPr>
        <w:t>，</w:t>
      </w:r>
    </w:p>
    <w:p w:rsidR="00BB0A3E" w:rsidRDefault="00BB0A3E">
      <w:pPr>
        <w:spacing w:line="93" w:lineRule="exact"/>
        <w:ind w:left="1800"/>
      </w:pPr>
    </w:p>
    <w:p w:rsidR="00BB0A3E" w:rsidRDefault="00751069">
      <w:pPr>
        <w:spacing w:line="219" w:lineRule="exact"/>
        <w:ind w:left="4713"/>
      </w:pPr>
      <w:r>
        <w:rPr>
          <w:rFonts w:ascii="Apple LiSung" w:eastAsia="Apple LiSung" w:hAnsi="Apple LiSung" w:cs="Apple LiSung"/>
          <w:color w:val="000000"/>
          <w:sz w:val="21"/>
          <w:szCs w:val="21"/>
        </w:rPr>
        <w:t>筛选出所辖操作风险程度高的风险点，加强日常监测和管理</w:t>
      </w:r>
    </w:p>
    <w:p w:rsidR="00BB0A3E" w:rsidRDefault="00BB0A3E">
      <w:pPr>
        <w:spacing w:line="200" w:lineRule="exact"/>
        <w:ind w:left="1800"/>
      </w:pPr>
    </w:p>
    <w:p w:rsidR="00BB0A3E" w:rsidRDefault="00BB0A3E">
      <w:pPr>
        <w:spacing w:line="215"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商业银行在全行范围内开展操作风险的自我评估，有助于：</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建立覆盖商业银行各项经营管理活动和业务环节的操作风险动态识别和评估机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制，实现操作风险的主动识别与内部控制持续优化；</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）优化和完善各项作业流程，平衡风险与收益，提高服务效率和盈利能力；</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）在自我评估的基础上建立操作风险事件数据库，构建操作风险管理的基础平台；</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）为建立操作风险管理的关键风险指标体系和操作风险计量奠定基础；</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）为案件防查工作提供方法和技术支持，使案件专项治理工作成为长期任务融入商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业银行日常管理之中，从源头上控制案件隐患及风险损失；</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）促进风险管理文化的转变，</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提高员工参与操作风险管理的主动性和积极性。</w:t>
      </w:r>
    </w:p>
    <w:p w:rsidR="00BB0A3E" w:rsidRDefault="00BB0A3E">
      <w:pPr>
        <w:spacing w:line="354" w:lineRule="exact"/>
        <w:ind w:left="1800"/>
      </w:pPr>
    </w:p>
    <w:p w:rsidR="00BB0A3E" w:rsidRDefault="00751069">
      <w:pPr>
        <w:tabs>
          <w:tab w:val="left" w:pos="3978"/>
        </w:tabs>
        <w:spacing w:line="244" w:lineRule="exact"/>
        <w:ind w:left="2220"/>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关</w:t>
      </w:r>
      <w:r>
        <w:tab/>
      </w:r>
      <w:r>
        <w:rPr>
          <w:rFonts w:ascii="Heiti SC" w:eastAsia="Heiti SC" w:hAnsi="Heiti SC" w:cs="Heiti SC"/>
          <w:color w:val="000000"/>
          <w:sz w:val="21"/>
          <w:szCs w:val="21"/>
        </w:rPr>
        <w:t>（</w:t>
      </w:r>
      <w:r>
        <w:rPr>
          <w:rFonts w:ascii="Arial" w:eastAsia="Arial" w:hAnsi="Arial" w:cs="Arial"/>
          <w:b/>
          <w:color w:val="000000"/>
          <w:sz w:val="21"/>
          <w:szCs w:val="21"/>
        </w:rPr>
        <w:t>KRIs</w:t>
      </w:r>
    </w:p>
    <w:p w:rsidR="00BB0A3E" w:rsidRDefault="00BB0A3E">
      <w:pPr>
        <w:spacing w:line="378" w:lineRule="exact"/>
        <w:ind w:left="1800"/>
      </w:pPr>
    </w:p>
    <w:p w:rsidR="00BB0A3E" w:rsidRDefault="00751069">
      <w:pPr>
        <w:spacing w:line="219" w:lineRule="exact"/>
        <w:ind w:left="2220"/>
      </w:pPr>
      <w:r>
        <w:rPr>
          <w:rFonts w:ascii="Apple LiSung" w:eastAsia="Apple LiSung" w:hAnsi="Apple LiSung" w:cs="Apple LiSung"/>
          <w:color w:val="000000"/>
          <w:sz w:val="21"/>
          <w:szCs w:val="21"/>
        </w:rPr>
        <w:t>关键风险指标法可基于自我评价法和因果分析模型，</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选择已经识别出来的主要操作风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险因素，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并结合商业银行的内、外部操作风险损失事件数据形成统计分析指标，用以评估</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商业银行整体的操作风险水平。商业银行可根据关键风险指标法所反映的风险评估结果进行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优先排序，依据风险的重要程度有针对性地采取恰当措施控制操作风险。</w:t>
      </w:r>
    </w:p>
    <w:p w:rsidR="00BB0A3E" w:rsidRDefault="00BB0A3E">
      <w:pPr>
        <w:sectPr w:rsidR="00BB0A3E">
          <w:pgSz w:w="11906" w:h="16838"/>
          <w:pgMar w:top="0" w:right="0" w:bottom="0" w:left="0" w:header="0" w:footer="0" w:gutter="0"/>
          <w:cols w:space="720"/>
        </w:sectPr>
      </w:pPr>
    </w:p>
    <w:p w:rsidR="00BB0A3E" w:rsidRDefault="00BB0A3E">
      <w:pPr>
        <w:spacing w:line="93" w:lineRule="exact"/>
        <w:ind w:left="4140"/>
      </w:pPr>
    </w:p>
    <w:p w:rsidR="00BB0A3E" w:rsidRDefault="00751069">
      <w:pPr>
        <w:tabs>
          <w:tab w:val="left" w:pos="5460"/>
        </w:tabs>
        <w:spacing w:line="219" w:lineRule="exact"/>
        <w:ind w:left="4140"/>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5-10</w:t>
      </w:r>
      <w:r>
        <w:tab/>
      </w:r>
      <w:r>
        <w:rPr>
          <w:rFonts w:ascii="Apple LiSung" w:eastAsia="Apple LiSung" w:hAnsi="Apple LiSung" w:cs="Apple LiSung"/>
          <w:color w:val="000000"/>
          <w:sz w:val="21"/>
          <w:szCs w:val="21"/>
        </w:rPr>
        <w:t>关键风险指标标的基本原</w:t>
      </w:r>
    </w:p>
    <w:p w:rsidR="00BB0A3E" w:rsidRDefault="00BB0A3E">
      <w:pPr>
        <w:sectPr w:rsidR="00BB0A3E">
          <w:type w:val="continuous"/>
          <w:pgSz w:w="11906" w:h="16838"/>
          <w:pgMar w:top="0" w:right="0" w:bottom="0" w:left="0" w:header="0" w:footer="0" w:gutter="0"/>
          <w:cols w:space="720"/>
        </w:sectPr>
      </w:pPr>
    </w:p>
    <w:p w:rsidR="00BB0A3E" w:rsidRDefault="00BB0A3E">
      <w:pPr>
        <w:spacing w:line="362" w:lineRule="exact"/>
        <w:ind w:left="1799"/>
      </w:pPr>
    </w:p>
    <w:tbl>
      <w:tblPr>
        <w:tblW w:w="0" w:type="auto"/>
        <w:tblInd w:w="1799" w:type="dxa"/>
        <w:tblLayout w:type="fixed"/>
        <w:tblCellMar>
          <w:left w:w="0" w:type="dxa"/>
          <w:right w:w="0" w:type="dxa"/>
        </w:tblCellMar>
        <w:tblLook w:val="01E0" w:firstRow="1" w:lastRow="1" w:firstColumn="1" w:lastColumn="1" w:noHBand="0" w:noVBand="0"/>
      </w:tblPr>
      <w:tblGrid>
        <w:gridCol w:w="2486"/>
        <w:gridCol w:w="5960"/>
      </w:tblGrid>
      <w:tr w:rsidR="00BB0A3E">
        <w:trPr>
          <w:trHeight w:hRule="exact" w:val="638"/>
        </w:trPr>
        <w:tc>
          <w:tcPr>
            <w:tcW w:w="2486" w:type="dxa"/>
            <w:tcBorders>
              <w:top w:val="single" w:sz="15" w:space="0" w:color="000000"/>
              <w:left w:val="nil"/>
              <w:bottom w:val="single" w:sz="7" w:space="0" w:color="000000"/>
              <w:right w:val="single" w:sz="7" w:space="0" w:color="000000"/>
            </w:tcBorders>
          </w:tcPr>
          <w:p w:rsidR="00BB0A3E" w:rsidRDefault="00BB0A3E">
            <w:pPr>
              <w:spacing w:line="185" w:lineRule="exact"/>
              <w:ind w:left="928"/>
            </w:pPr>
          </w:p>
          <w:p w:rsidR="00BB0A3E" w:rsidRDefault="00751069">
            <w:pPr>
              <w:spacing w:line="219" w:lineRule="exact"/>
              <w:ind w:left="928"/>
            </w:pPr>
            <w:r>
              <w:rPr>
                <w:rFonts w:ascii="Apple LiSung" w:eastAsia="Apple LiSung" w:hAnsi="Apple LiSung" w:cs="Apple LiSung"/>
                <w:color w:val="000000"/>
                <w:sz w:val="21"/>
                <w:szCs w:val="21"/>
              </w:rPr>
              <w:t>相关性</w:t>
            </w:r>
          </w:p>
        </w:tc>
        <w:tc>
          <w:tcPr>
            <w:tcW w:w="5960" w:type="dxa"/>
            <w:tcBorders>
              <w:top w:val="single" w:sz="15" w:space="0" w:color="000000"/>
              <w:left w:val="single" w:sz="7" w:space="0" w:color="000000"/>
              <w:bottom w:val="single" w:sz="7" w:space="0" w:color="000000"/>
              <w:right w:val="nil"/>
            </w:tcBorders>
          </w:tcPr>
          <w:p w:rsidR="00BB0A3E" w:rsidRDefault="00751069">
            <w:pPr>
              <w:spacing w:before="29" w:line="219" w:lineRule="exact"/>
              <w:ind w:left="94"/>
            </w:pPr>
            <w:r>
              <w:rPr>
                <w:rFonts w:ascii="Apple LiSung" w:eastAsia="Apple LiSung" w:hAnsi="Apple LiSung" w:cs="Apple LiSung"/>
                <w:color w:val="000000"/>
                <w:sz w:val="21"/>
                <w:szCs w:val="21"/>
              </w:rPr>
              <w:t>关键风险指标与操作风险状况之间存在明显的相关性，关键风</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险指标能够真实反映操作风险水平</w:t>
            </w:r>
          </w:p>
        </w:tc>
      </w:tr>
      <w:tr w:rsidR="00BB0A3E">
        <w:trPr>
          <w:trHeight w:hRule="exact" w:val="633"/>
        </w:trPr>
        <w:tc>
          <w:tcPr>
            <w:tcW w:w="2486" w:type="dxa"/>
            <w:tcBorders>
              <w:top w:val="single" w:sz="7" w:space="0" w:color="000000"/>
              <w:left w:val="nil"/>
              <w:bottom w:val="single" w:sz="7" w:space="0" w:color="000000"/>
              <w:right w:val="single" w:sz="7" w:space="0" w:color="000000"/>
            </w:tcBorders>
          </w:tcPr>
          <w:p w:rsidR="00BB0A3E" w:rsidRDefault="00BB0A3E">
            <w:pPr>
              <w:spacing w:line="196" w:lineRule="exact"/>
              <w:ind w:left="823"/>
            </w:pPr>
          </w:p>
          <w:p w:rsidR="00BB0A3E" w:rsidRDefault="00751069">
            <w:pPr>
              <w:spacing w:line="219" w:lineRule="exact"/>
              <w:ind w:left="823"/>
            </w:pPr>
            <w:r>
              <w:rPr>
                <w:rFonts w:ascii="Apple LiSung" w:eastAsia="Apple LiSung" w:hAnsi="Apple LiSung" w:cs="Apple LiSung"/>
                <w:color w:val="000000"/>
                <w:sz w:val="21"/>
                <w:szCs w:val="21"/>
              </w:rPr>
              <w:t>可计量性</w:t>
            </w:r>
          </w:p>
        </w:tc>
        <w:tc>
          <w:tcPr>
            <w:tcW w:w="5960"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94"/>
            </w:pPr>
            <w:r>
              <w:rPr>
                <w:rFonts w:ascii="Apple LiSung" w:eastAsia="Apple LiSung" w:hAnsi="Apple LiSung" w:cs="Apple LiSung"/>
                <w:color w:val="000000"/>
                <w:sz w:val="21"/>
                <w:szCs w:val="21"/>
              </w:rPr>
              <w:t>能够根据现有的数据</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信息和技术条件对关键风险指标进行准</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确量化</w:t>
            </w:r>
          </w:p>
        </w:tc>
      </w:tr>
      <w:tr w:rsidR="00BB0A3E">
        <w:trPr>
          <w:trHeight w:hRule="exact" w:val="633"/>
        </w:trPr>
        <w:tc>
          <w:tcPr>
            <w:tcW w:w="2486" w:type="dxa"/>
            <w:tcBorders>
              <w:top w:val="single" w:sz="7" w:space="0" w:color="000000"/>
              <w:left w:val="nil"/>
              <w:bottom w:val="single" w:sz="7" w:space="0" w:color="000000"/>
              <w:right w:val="single" w:sz="7" w:space="0" w:color="000000"/>
            </w:tcBorders>
          </w:tcPr>
          <w:p w:rsidR="00BB0A3E" w:rsidRDefault="00BB0A3E">
            <w:pPr>
              <w:spacing w:line="196" w:lineRule="exact"/>
              <w:ind w:left="720"/>
            </w:pPr>
          </w:p>
          <w:p w:rsidR="00BB0A3E" w:rsidRDefault="00751069">
            <w:pPr>
              <w:spacing w:line="219" w:lineRule="exact"/>
              <w:ind w:left="720"/>
            </w:pPr>
            <w:r>
              <w:rPr>
                <w:rFonts w:ascii="Apple LiSung" w:eastAsia="Apple LiSung" w:hAnsi="Apple LiSung" w:cs="Apple LiSung"/>
                <w:color w:val="000000"/>
                <w:sz w:val="21"/>
                <w:szCs w:val="21"/>
              </w:rPr>
              <w:t>风险敏感性</w:t>
            </w:r>
          </w:p>
        </w:tc>
        <w:tc>
          <w:tcPr>
            <w:tcW w:w="5960"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94"/>
            </w:pPr>
            <w:r>
              <w:rPr>
                <w:rFonts w:ascii="Apple LiSung" w:eastAsia="Apple LiSung" w:hAnsi="Apple LiSung" w:cs="Apple LiSung"/>
                <w:color w:val="000000"/>
                <w:sz w:val="21"/>
                <w:szCs w:val="21"/>
              </w:rPr>
              <w:t>关键风险指标的变动能够及时、准确地反映操作风险的变化情</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况</w:t>
            </w:r>
          </w:p>
        </w:tc>
      </w:tr>
      <w:tr w:rsidR="00BB0A3E">
        <w:trPr>
          <w:trHeight w:hRule="exact" w:val="321"/>
        </w:trPr>
        <w:tc>
          <w:tcPr>
            <w:tcW w:w="2486" w:type="dxa"/>
            <w:tcBorders>
              <w:top w:val="single" w:sz="7" w:space="0" w:color="000000"/>
              <w:left w:val="nil"/>
              <w:bottom w:val="single" w:sz="7" w:space="0" w:color="000000"/>
              <w:right w:val="single" w:sz="7" w:space="0" w:color="000000"/>
            </w:tcBorders>
          </w:tcPr>
          <w:p w:rsidR="00BB0A3E" w:rsidRDefault="00751069">
            <w:pPr>
              <w:spacing w:before="43" w:line="219" w:lineRule="exact"/>
              <w:ind w:left="928"/>
            </w:pPr>
            <w:r>
              <w:rPr>
                <w:rFonts w:ascii="Apple LiSung" w:eastAsia="Apple LiSung" w:hAnsi="Apple LiSung" w:cs="Apple LiSung"/>
                <w:color w:val="000000"/>
                <w:sz w:val="21"/>
                <w:szCs w:val="21"/>
              </w:rPr>
              <w:t>实用性</w:t>
            </w:r>
          </w:p>
        </w:tc>
        <w:tc>
          <w:tcPr>
            <w:tcW w:w="5960" w:type="dxa"/>
            <w:tcBorders>
              <w:top w:val="single" w:sz="7" w:space="0" w:color="000000"/>
              <w:left w:val="single" w:sz="7" w:space="0" w:color="000000"/>
              <w:bottom w:val="single" w:sz="7" w:space="0" w:color="000000"/>
              <w:right w:val="nil"/>
            </w:tcBorders>
          </w:tcPr>
          <w:p w:rsidR="00BB0A3E" w:rsidRDefault="00751069">
            <w:pPr>
              <w:spacing w:before="43" w:line="219" w:lineRule="exact"/>
              <w:ind w:left="94"/>
            </w:pPr>
            <w:r>
              <w:rPr>
                <w:rFonts w:ascii="Apple LiSung" w:eastAsia="Apple LiSung" w:hAnsi="Apple LiSung" w:cs="Apple LiSung"/>
                <w:color w:val="000000"/>
                <w:sz w:val="21"/>
                <w:szCs w:val="21"/>
              </w:rPr>
              <w:t>关键风险指标能够满足风险管理和各业务部门的现实需要</w:t>
            </w:r>
          </w:p>
        </w:tc>
      </w:tr>
    </w:tbl>
    <w:p w:rsidR="00BB0A3E" w:rsidRDefault="00BB0A3E">
      <w:pPr>
        <w:spacing w:line="22" w:lineRule="exact"/>
      </w:pPr>
    </w:p>
    <w:p w:rsidR="00BB0A3E" w:rsidRDefault="00BB0A3E">
      <w:pPr>
        <w:sectPr w:rsidR="00BB0A3E">
          <w:type w:val="continuous"/>
          <w:pgSz w:w="11906" w:h="16838"/>
          <w:pgMar w:top="0" w:right="0" w:bottom="0" w:left="0" w:header="0" w:footer="0" w:gutter="0"/>
          <w:cols w:space="720"/>
        </w:sectPr>
      </w:pPr>
    </w:p>
    <w:p w:rsidR="00BB0A3E" w:rsidRDefault="00BB0A3E">
      <w:pPr>
        <w:spacing w:line="200" w:lineRule="exact"/>
        <w:ind w:left="4404"/>
      </w:pPr>
    </w:p>
    <w:p w:rsidR="00BB0A3E" w:rsidRDefault="00BB0A3E">
      <w:pPr>
        <w:spacing w:line="200" w:lineRule="exact"/>
        <w:ind w:left="4404"/>
      </w:pPr>
    </w:p>
    <w:p w:rsidR="00BB0A3E" w:rsidRDefault="00BB0A3E">
      <w:pPr>
        <w:spacing w:line="200" w:lineRule="exact"/>
        <w:ind w:left="4404"/>
      </w:pPr>
    </w:p>
    <w:p w:rsidR="00BB0A3E" w:rsidRDefault="00BB0A3E">
      <w:pPr>
        <w:spacing w:line="200" w:lineRule="exact"/>
        <w:ind w:left="4404"/>
      </w:pPr>
    </w:p>
    <w:p w:rsidR="00BB0A3E" w:rsidRDefault="00BB0A3E">
      <w:pPr>
        <w:spacing w:line="200" w:lineRule="exact"/>
        <w:ind w:left="4404"/>
      </w:pPr>
    </w:p>
    <w:p w:rsidR="00BB0A3E" w:rsidRDefault="00BB0A3E">
      <w:pPr>
        <w:spacing w:line="200" w:lineRule="exact"/>
        <w:ind w:left="4404"/>
      </w:pPr>
    </w:p>
    <w:p w:rsidR="00BB0A3E" w:rsidRDefault="00BB0A3E">
      <w:pPr>
        <w:spacing w:line="200" w:lineRule="exact"/>
        <w:ind w:left="4404"/>
      </w:pPr>
    </w:p>
    <w:p w:rsidR="00BB0A3E" w:rsidRDefault="00BB0A3E">
      <w:pPr>
        <w:spacing w:line="200" w:lineRule="exact"/>
        <w:ind w:left="4404"/>
      </w:pPr>
    </w:p>
    <w:p w:rsidR="00BB0A3E" w:rsidRDefault="00BB0A3E">
      <w:pPr>
        <w:spacing w:line="200" w:lineRule="exact"/>
        <w:ind w:left="4404"/>
      </w:pPr>
    </w:p>
    <w:p w:rsidR="00BB0A3E" w:rsidRDefault="00BB0A3E">
      <w:pPr>
        <w:spacing w:line="200" w:lineRule="exact"/>
        <w:ind w:left="4404"/>
      </w:pPr>
    </w:p>
    <w:p w:rsidR="00BB0A3E" w:rsidRDefault="00BB0A3E">
      <w:pPr>
        <w:spacing w:line="220" w:lineRule="exact"/>
        <w:ind w:left="4404"/>
      </w:pPr>
    </w:p>
    <w:p w:rsidR="00BB0A3E" w:rsidRDefault="00751069">
      <w:pPr>
        <w:tabs>
          <w:tab w:val="left" w:pos="5196"/>
        </w:tabs>
        <w:spacing w:line="219" w:lineRule="exact"/>
        <w:ind w:left="4404"/>
      </w:pPr>
      <w:r>
        <w:rPr>
          <w:rFonts w:ascii="Apple LiSung" w:eastAsia="Apple LiSung" w:hAnsi="Apple LiSung" w:cs="Apple LiSung"/>
          <w:color w:val="000000"/>
          <w:sz w:val="21"/>
          <w:szCs w:val="21"/>
        </w:rPr>
        <w:t>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5-1</w:t>
      </w:r>
      <w:r>
        <w:tab/>
      </w:r>
      <w:r>
        <w:rPr>
          <w:rFonts w:ascii="Apple LiSung" w:eastAsia="Apple LiSung" w:hAnsi="Apple LiSung" w:cs="Apple LiSung"/>
          <w:color w:val="000000"/>
          <w:sz w:val="21"/>
          <w:szCs w:val="21"/>
        </w:rPr>
        <w:t>确定关键风险指标的步骤</w:t>
      </w:r>
    </w:p>
    <w:p w:rsidR="00BB0A3E" w:rsidRDefault="00BB0A3E">
      <w:pPr>
        <w:sectPr w:rsidR="00BB0A3E">
          <w:type w:val="continuous"/>
          <w:pgSz w:w="11906" w:h="16838"/>
          <w:pgMar w:top="0" w:right="0" w:bottom="0" w:left="0" w:header="0" w:footer="0" w:gutter="0"/>
          <w:cols w:space="720"/>
        </w:sectPr>
      </w:pPr>
    </w:p>
    <w:p w:rsidR="00BB0A3E" w:rsidRDefault="00BB0A3E">
      <w:pPr>
        <w:spacing w:line="200" w:lineRule="exact"/>
        <w:ind w:left="4665"/>
      </w:pPr>
    </w:p>
    <w:p w:rsidR="00BB0A3E" w:rsidRDefault="00BB0A3E">
      <w:pPr>
        <w:spacing w:line="205" w:lineRule="exact"/>
        <w:ind w:left="4665"/>
      </w:pPr>
    </w:p>
    <w:p w:rsidR="00BB0A3E" w:rsidRDefault="00751069">
      <w:pPr>
        <w:tabs>
          <w:tab w:val="left" w:pos="5563"/>
        </w:tabs>
        <w:spacing w:line="219" w:lineRule="exact"/>
        <w:ind w:left="4665"/>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5-11</w:t>
      </w:r>
      <w:r>
        <w:tab/>
      </w:r>
      <w:r>
        <w:rPr>
          <w:rFonts w:ascii="Apple LiSung" w:eastAsia="Apple LiSung" w:hAnsi="Apple LiSung" w:cs="Apple LiSung"/>
          <w:color w:val="000000"/>
          <w:sz w:val="21"/>
          <w:szCs w:val="21"/>
        </w:rPr>
        <w:t>关键风险指标示例</w:t>
      </w:r>
    </w:p>
    <w:p w:rsidR="00BB0A3E" w:rsidRDefault="00BB0A3E">
      <w:pPr>
        <w:sectPr w:rsidR="00BB0A3E">
          <w:type w:val="continuous"/>
          <w:pgSz w:w="11906" w:h="16838"/>
          <w:pgMar w:top="0" w:right="0" w:bottom="0" w:left="0" w:header="0" w:footer="0" w:gutter="0"/>
          <w:cols w:space="720"/>
        </w:sectPr>
      </w:pPr>
    </w:p>
    <w:p w:rsidR="00BB0A3E" w:rsidRDefault="00BB0A3E">
      <w:pPr>
        <w:spacing w:line="363" w:lineRule="exact"/>
        <w:ind w:left="1799"/>
      </w:pPr>
    </w:p>
    <w:tbl>
      <w:tblPr>
        <w:tblW w:w="0" w:type="auto"/>
        <w:tblInd w:w="1799" w:type="dxa"/>
        <w:tblLayout w:type="fixed"/>
        <w:tblCellMar>
          <w:left w:w="0" w:type="dxa"/>
          <w:right w:w="0" w:type="dxa"/>
        </w:tblCellMar>
        <w:tblLook w:val="01E0" w:firstRow="1" w:lastRow="1" w:firstColumn="1" w:lastColumn="1" w:noHBand="0" w:noVBand="0"/>
      </w:tblPr>
      <w:tblGrid>
        <w:gridCol w:w="1488"/>
        <w:gridCol w:w="3189"/>
        <w:gridCol w:w="3768"/>
      </w:tblGrid>
      <w:tr w:rsidR="00BB0A3E">
        <w:trPr>
          <w:trHeight w:hRule="exact" w:val="350"/>
        </w:trPr>
        <w:tc>
          <w:tcPr>
            <w:tcW w:w="1488" w:type="dxa"/>
            <w:tcBorders>
              <w:top w:val="single" w:sz="15" w:space="0" w:color="000000"/>
              <w:left w:val="nil"/>
              <w:bottom w:val="single" w:sz="7" w:space="0" w:color="000000"/>
              <w:right w:val="single" w:sz="7" w:space="0" w:color="000000"/>
            </w:tcBorders>
          </w:tcPr>
          <w:p w:rsidR="00BB0A3E" w:rsidRDefault="00751069">
            <w:pPr>
              <w:spacing w:before="41" w:line="219" w:lineRule="exact"/>
              <w:ind w:left="324"/>
            </w:pPr>
            <w:r>
              <w:rPr>
                <w:rFonts w:ascii="Apple LiSung" w:eastAsia="Apple LiSung" w:hAnsi="Apple LiSung" w:cs="Apple LiSung"/>
                <w:color w:val="000000"/>
                <w:sz w:val="21"/>
                <w:szCs w:val="21"/>
              </w:rPr>
              <w:t>风险类别</w:t>
            </w:r>
          </w:p>
        </w:tc>
        <w:tc>
          <w:tcPr>
            <w:tcW w:w="3189" w:type="dxa"/>
            <w:tcBorders>
              <w:top w:val="single" w:sz="15" w:space="0" w:color="000000"/>
              <w:left w:val="single" w:sz="7" w:space="0" w:color="000000"/>
              <w:bottom w:val="single" w:sz="7" w:space="0" w:color="000000"/>
              <w:right w:val="single" w:sz="7" w:space="0" w:color="000000"/>
            </w:tcBorders>
          </w:tcPr>
          <w:p w:rsidR="00BB0A3E" w:rsidRDefault="00751069">
            <w:pPr>
              <w:spacing w:before="41" w:line="219" w:lineRule="exact"/>
              <w:ind w:left="92"/>
            </w:pPr>
            <w:r>
              <w:rPr>
                <w:rFonts w:ascii="Apple LiSung" w:eastAsia="Apple LiSung" w:hAnsi="Apple LiSung" w:cs="Apple LiSung"/>
                <w:color w:val="000000"/>
                <w:sz w:val="21"/>
                <w:szCs w:val="21"/>
              </w:rPr>
              <w:t>关键风险指标</w:t>
            </w:r>
          </w:p>
        </w:tc>
        <w:tc>
          <w:tcPr>
            <w:tcW w:w="3768" w:type="dxa"/>
            <w:tcBorders>
              <w:top w:val="single" w:sz="15" w:space="0" w:color="000000"/>
              <w:left w:val="single" w:sz="7" w:space="0" w:color="000000"/>
              <w:bottom w:val="single" w:sz="7" w:space="0" w:color="000000"/>
              <w:right w:val="nil"/>
            </w:tcBorders>
          </w:tcPr>
          <w:p w:rsidR="00BB0A3E" w:rsidRDefault="00751069">
            <w:pPr>
              <w:spacing w:before="41" w:line="219" w:lineRule="exact"/>
              <w:ind w:left="92"/>
            </w:pPr>
            <w:r>
              <w:rPr>
                <w:rFonts w:ascii="Apple LiSung" w:eastAsia="Apple LiSung" w:hAnsi="Apple LiSung" w:cs="Apple LiSung"/>
                <w:color w:val="000000"/>
                <w:sz w:val="21"/>
                <w:szCs w:val="21"/>
              </w:rPr>
              <w:t>指标释义</w:t>
            </w:r>
          </w:p>
        </w:tc>
      </w:tr>
      <w:tr w:rsidR="00BB0A3E">
        <w:trPr>
          <w:trHeight w:hRule="exact" w:val="331"/>
        </w:trPr>
        <w:tc>
          <w:tcPr>
            <w:tcW w:w="1488" w:type="dxa"/>
            <w:tcBorders>
              <w:top w:val="single" w:sz="7" w:space="0" w:color="000000"/>
              <w:left w:val="nil"/>
              <w:bottom w:val="single" w:sz="7" w:space="0" w:color="000000"/>
              <w:right w:val="single" w:sz="7" w:space="0" w:color="000000"/>
            </w:tcBorders>
          </w:tcPr>
          <w:p w:rsidR="00BB0A3E" w:rsidRDefault="00751069">
            <w:pPr>
              <w:spacing w:before="45" w:line="219" w:lineRule="exact"/>
              <w:ind w:left="324"/>
            </w:pPr>
            <w:r>
              <w:rPr>
                <w:rFonts w:ascii="Apple LiSung" w:eastAsia="Apple LiSung" w:hAnsi="Apple LiSung" w:cs="Apple LiSung"/>
                <w:color w:val="000000"/>
                <w:sz w:val="21"/>
                <w:szCs w:val="21"/>
              </w:rPr>
              <w:t>人员因素</w:t>
            </w:r>
          </w:p>
        </w:tc>
        <w:tc>
          <w:tcPr>
            <w:tcW w:w="3189" w:type="dxa"/>
            <w:tcBorders>
              <w:top w:val="single" w:sz="7" w:space="0" w:color="000000"/>
              <w:left w:val="single" w:sz="7" w:space="0" w:color="000000"/>
              <w:bottom w:val="single" w:sz="7" w:space="0" w:color="000000"/>
              <w:right w:val="single" w:sz="7" w:space="0" w:color="000000"/>
            </w:tcBorders>
          </w:tcPr>
          <w:p w:rsidR="00BB0A3E" w:rsidRDefault="00751069">
            <w:pPr>
              <w:spacing w:before="45" w:line="219" w:lineRule="exact"/>
              <w:ind w:left="92"/>
            </w:pPr>
            <w:r>
              <w:rPr>
                <w:rFonts w:ascii="Apple LiSung" w:eastAsia="Apple LiSung" w:hAnsi="Apple LiSung" w:cs="Apple LiSung"/>
                <w:color w:val="000000"/>
                <w:sz w:val="21"/>
                <w:szCs w:val="21"/>
              </w:rPr>
              <w:t>人员在当前部门的从业年限</w:t>
            </w:r>
          </w:p>
        </w:tc>
        <w:tc>
          <w:tcPr>
            <w:tcW w:w="3768" w:type="dxa"/>
            <w:tcBorders>
              <w:top w:val="single" w:sz="7" w:space="0" w:color="000000"/>
              <w:left w:val="single" w:sz="7" w:space="0" w:color="000000"/>
              <w:bottom w:val="single" w:sz="7" w:space="0" w:color="000000"/>
              <w:right w:val="nil"/>
            </w:tcBorders>
          </w:tcPr>
          <w:p w:rsidR="00BB0A3E" w:rsidRDefault="00751069">
            <w:pPr>
              <w:spacing w:before="45" w:line="219" w:lineRule="exact"/>
              <w:ind w:left="92"/>
            </w:pPr>
            <w:r>
              <w:rPr>
                <w:rFonts w:ascii="Apple LiSung" w:eastAsia="Apple LiSung" w:hAnsi="Apple LiSung" w:cs="Apple LiSung"/>
                <w:color w:val="000000"/>
                <w:sz w:val="21"/>
                <w:szCs w:val="21"/>
              </w:rPr>
              <w:t>不考虑先前的工作经验（包括内部的和</w:t>
            </w:r>
          </w:p>
        </w:tc>
      </w:tr>
    </w:tbl>
    <w:p w:rsidR="00BB0A3E" w:rsidRDefault="00BB0A3E">
      <w:pPr>
        <w:spacing w:line="6" w:lineRule="exact"/>
      </w:pP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799"/>
      </w:pPr>
      <w:r>
        <w:lastRenderedPageBreak/>
        <w:pict>
          <v:shape id="_x0000_s1608" type="#_x0000_t202" style="position:absolute;left:0;text-align:left;margin-left:151.8pt;margin-top:659.7pt;width:66.9pt;height:15.45pt;z-index:251638272;mso-position-horizontal-relative:page;mso-position-vertical-relative:page" filled="f" stroked="f">
            <v:textbox inset="0,0,0,0">
              <w:txbxContent>
                <w:p w:rsidR="00BB0A3E" w:rsidRDefault="00751069">
                  <w:pPr>
                    <w:spacing w:line="231" w:lineRule="auto"/>
                  </w:pPr>
                  <w:r>
                    <w:rPr>
                      <w:rFonts w:ascii="Heiti SC" w:eastAsia="Heiti SC" w:hAnsi="Heiti SC" w:cs="Heiti SC"/>
                      <w:color w:val="000000"/>
                      <w:w w:val="97"/>
                      <w:sz w:val="28"/>
                      <w:szCs w:val="28"/>
                    </w:rPr>
                    <w:t>风险控制</w:t>
                  </w:r>
                </w:p>
              </w:txbxContent>
            </v:textbox>
            <w10:wrap anchorx="page" anchory="page"/>
          </v:shape>
        </w:pict>
      </w:r>
      <w:r>
        <w:pict>
          <v:shape id="_x0000_s1607" type="#_x0000_t202" style="position:absolute;left:0;text-align:left;margin-left:88pt;margin-top:697.85pt;width:25.55pt;height:11.5pt;z-index:251639296;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p>
    <w:p w:rsidR="00BB0A3E" w:rsidRDefault="00BB0A3E">
      <w:pPr>
        <w:spacing w:line="200" w:lineRule="exact"/>
        <w:ind w:left="1799"/>
      </w:pPr>
    </w:p>
    <w:p w:rsidR="00BB0A3E" w:rsidRDefault="00BB0A3E">
      <w:pPr>
        <w:spacing w:line="200" w:lineRule="exact"/>
        <w:ind w:left="1799"/>
      </w:pPr>
    </w:p>
    <w:p w:rsidR="00BB0A3E" w:rsidRDefault="00BB0A3E">
      <w:pPr>
        <w:spacing w:line="200" w:lineRule="exact"/>
        <w:ind w:left="1799"/>
      </w:pPr>
    </w:p>
    <w:p w:rsidR="00BB0A3E" w:rsidRDefault="00BB0A3E">
      <w:pPr>
        <w:spacing w:line="200" w:lineRule="exact"/>
        <w:ind w:left="1799"/>
      </w:pPr>
    </w:p>
    <w:p w:rsidR="00BB0A3E" w:rsidRDefault="00BB0A3E">
      <w:pPr>
        <w:spacing w:line="200" w:lineRule="exact"/>
        <w:ind w:left="1799"/>
      </w:pPr>
    </w:p>
    <w:p w:rsidR="00BB0A3E" w:rsidRDefault="00BB0A3E">
      <w:pPr>
        <w:spacing w:line="244" w:lineRule="exact"/>
        <w:ind w:left="1799"/>
      </w:pPr>
    </w:p>
    <w:tbl>
      <w:tblPr>
        <w:tblW w:w="0" w:type="auto"/>
        <w:tblInd w:w="1799" w:type="dxa"/>
        <w:tblLayout w:type="fixed"/>
        <w:tblCellMar>
          <w:left w:w="0" w:type="dxa"/>
          <w:right w:w="0" w:type="dxa"/>
        </w:tblCellMar>
        <w:tblLook w:val="01E0" w:firstRow="1" w:lastRow="1" w:firstColumn="1" w:lastColumn="1" w:noHBand="0" w:noVBand="0"/>
      </w:tblPr>
      <w:tblGrid>
        <w:gridCol w:w="1488"/>
        <w:gridCol w:w="3189"/>
        <w:gridCol w:w="3752"/>
      </w:tblGrid>
      <w:tr w:rsidR="00BB0A3E">
        <w:trPr>
          <w:trHeight w:hRule="exact" w:val="945"/>
        </w:trPr>
        <w:tc>
          <w:tcPr>
            <w:tcW w:w="1488" w:type="dxa"/>
            <w:vMerge w:val="restart"/>
            <w:tcBorders>
              <w:top w:val="single" w:sz="7" w:space="0" w:color="000000"/>
              <w:left w:val="nil"/>
              <w:bottom w:val="single" w:sz="7" w:space="0" w:color="000000"/>
              <w:right w:val="single" w:sz="7" w:space="0" w:color="000000"/>
            </w:tcBorders>
          </w:tcPr>
          <w:p w:rsidR="00BB0A3E" w:rsidRDefault="00BB0A3E"/>
        </w:tc>
        <w:tc>
          <w:tcPr>
            <w:tcW w:w="3189" w:type="dxa"/>
            <w:tcBorders>
              <w:top w:val="single" w:sz="7" w:space="0" w:color="000000"/>
              <w:left w:val="single" w:sz="7" w:space="0" w:color="000000"/>
              <w:bottom w:val="single" w:sz="7" w:space="0" w:color="000000"/>
              <w:right w:val="single" w:sz="7" w:space="0" w:color="000000"/>
            </w:tcBorders>
          </w:tcPr>
          <w:p w:rsidR="00BB0A3E" w:rsidRDefault="00BB0A3E"/>
        </w:tc>
        <w:tc>
          <w:tcPr>
            <w:tcW w:w="3752" w:type="dxa"/>
            <w:tcBorders>
              <w:top w:val="single" w:sz="7" w:space="0" w:color="000000"/>
              <w:left w:val="single" w:sz="7" w:space="0" w:color="000000"/>
              <w:bottom w:val="single" w:sz="7" w:space="0" w:color="000000"/>
              <w:right w:val="nil"/>
            </w:tcBorders>
          </w:tcPr>
          <w:p w:rsidR="00BB0A3E" w:rsidRDefault="00751069">
            <w:pPr>
              <w:spacing w:before="45" w:line="219" w:lineRule="exact"/>
              <w:ind w:left="92"/>
            </w:pPr>
            <w:r>
              <w:rPr>
                <w:rFonts w:ascii="Apple LiSung" w:eastAsia="Apple LiSung" w:hAnsi="Apple LiSung" w:cs="Apple LiSung"/>
                <w:color w:val="000000"/>
                <w:sz w:val="21"/>
                <w:szCs w:val="21"/>
              </w:rPr>
              <w:t>外部的），只考虑员工在当前部门的从</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业年限，通常员工从业年限越长，工作</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经验越丰富，业务出错的可能性越小</w:t>
            </w:r>
          </w:p>
        </w:tc>
      </w:tr>
      <w:tr w:rsidR="00BB0A3E">
        <w:trPr>
          <w:trHeight w:hRule="exact" w:val="945"/>
        </w:trPr>
        <w:tc>
          <w:tcPr>
            <w:tcW w:w="1488" w:type="dxa"/>
            <w:vMerge/>
            <w:tcBorders>
              <w:top w:val="single" w:sz="7" w:space="0" w:color="000000"/>
              <w:left w:val="nil"/>
              <w:bottom w:val="single" w:sz="7" w:space="0" w:color="000000"/>
              <w:right w:val="single" w:sz="7" w:space="0" w:color="000000"/>
            </w:tcBorders>
          </w:tcPr>
          <w:p w:rsidR="00BB0A3E" w:rsidRDefault="00BB0A3E"/>
        </w:tc>
        <w:tc>
          <w:tcPr>
            <w:tcW w:w="3189" w:type="dxa"/>
            <w:tcBorders>
              <w:top w:val="single" w:sz="7" w:space="0" w:color="000000"/>
              <w:left w:val="single" w:sz="7" w:space="0" w:color="000000"/>
              <w:bottom w:val="single" w:sz="7" w:space="0" w:color="000000"/>
              <w:right w:val="single" w:sz="7" w:space="0" w:color="000000"/>
            </w:tcBorders>
          </w:tcPr>
          <w:p w:rsidR="00BB0A3E" w:rsidRDefault="00BB0A3E">
            <w:pPr>
              <w:spacing w:line="196" w:lineRule="exact"/>
              <w:ind w:left="92"/>
            </w:pPr>
          </w:p>
          <w:p w:rsidR="00BB0A3E" w:rsidRDefault="00751069">
            <w:pPr>
              <w:spacing w:line="219" w:lineRule="exact"/>
              <w:ind w:left="92"/>
            </w:pPr>
            <w:r>
              <w:rPr>
                <w:rFonts w:ascii="Apple LiSung" w:eastAsia="Apple LiSung" w:hAnsi="Apple LiSung" w:cs="Apple LiSung"/>
                <w:color w:val="000000"/>
                <w:sz w:val="21"/>
                <w:szCs w:val="21"/>
              </w:rPr>
              <w:t>员工人均培训费用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年度员工培</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训费用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员工人数</w:t>
            </w:r>
          </w:p>
        </w:tc>
        <w:tc>
          <w:tcPr>
            <w:tcW w:w="3752"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92"/>
            </w:pPr>
            <w:r>
              <w:rPr>
                <w:rFonts w:ascii="Apple LiSung" w:eastAsia="Apple LiSung" w:hAnsi="Apple LiSung" w:cs="Apple LiSung"/>
                <w:color w:val="000000"/>
                <w:sz w:val="21"/>
                <w:szCs w:val="21"/>
              </w:rPr>
              <w:t>员工人均费用的变化情况，反映商业银</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行在提高员工工作技能方面所作出的</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努力</w:t>
            </w:r>
          </w:p>
        </w:tc>
      </w:tr>
      <w:tr w:rsidR="00BB0A3E">
        <w:trPr>
          <w:trHeight w:hRule="exact" w:val="945"/>
        </w:trPr>
        <w:tc>
          <w:tcPr>
            <w:tcW w:w="1488" w:type="dxa"/>
            <w:vMerge/>
            <w:tcBorders>
              <w:top w:val="single" w:sz="7" w:space="0" w:color="000000"/>
              <w:left w:val="nil"/>
              <w:bottom w:val="single" w:sz="7" w:space="0" w:color="000000"/>
              <w:right w:val="single" w:sz="7" w:space="0" w:color="000000"/>
            </w:tcBorders>
          </w:tcPr>
          <w:p w:rsidR="00BB0A3E" w:rsidRDefault="00BB0A3E"/>
        </w:tc>
        <w:tc>
          <w:tcPr>
            <w:tcW w:w="3189" w:type="dxa"/>
            <w:tcBorders>
              <w:top w:val="single" w:sz="7" w:space="0" w:color="000000"/>
              <w:left w:val="single" w:sz="7" w:space="0" w:color="000000"/>
              <w:bottom w:val="single" w:sz="7" w:space="0" w:color="000000"/>
              <w:right w:val="single" w:sz="7" w:space="0" w:color="000000"/>
            </w:tcBorders>
          </w:tcPr>
          <w:p w:rsidR="00BB0A3E" w:rsidRDefault="00BB0A3E">
            <w:pPr>
              <w:spacing w:line="196" w:lineRule="exact"/>
              <w:ind w:left="92"/>
            </w:pPr>
          </w:p>
          <w:p w:rsidR="00BB0A3E" w:rsidRDefault="00751069">
            <w:pPr>
              <w:spacing w:line="219" w:lineRule="exact"/>
              <w:ind w:left="92"/>
            </w:pPr>
            <w:r>
              <w:rPr>
                <w:rFonts w:ascii="Apple LiSung" w:eastAsia="Apple LiSung" w:hAnsi="Apple LiSung" w:cs="Apple LiSung"/>
                <w:color w:val="000000"/>
                <w:sz w:val="21"/>
                <w:szCs w:val="21"/>
              </w:rPr>
              <w:t>客户投诉占比</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每项产品客户投</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诉数量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该产品交易数量</w:t>
            </w:r>
          </w:p>
        </w:tc>
        <w:tc>
          <w:tcPr>
            <w:tcW w:w="3752"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92"/>
            </w:pPr>
            <w:r>
              <w:rPr>
                <w:rFonts w:ascii="Apple LiSung" w:eastAsia="Apple LiSung" w:hAnsi="Apple LiSung" w:cs="Apple LiSung"/>
                <w:color w:val="000000"/>
                <w:sz w:val="21"/>
                <w:szCs w:val="21"/>
              </w:rPr>
              <w:t>客户投诉反映了商业银行正确处理包</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括行政事务在内的能力，同时也体现了</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客户对商业银行服务的满意程度</w:t>
            </w:r>
          </w:p>
        </w:tc>
      </w:tr>
      <w:tr w:rsidR="00BB0A3E">
        <w:trPr>
          <w:trHeight w:hRule="exact" w:val="1257"/>
        </w:trPr>
        <w:tc>
          <w:tcPr>
            <w:tcW w:w="1488" w:type="dxa"/>
            <w:vMerge w:val="restart"/>
            <w:tcBorders>
              <w:top w:val="single" w:sz="7" w:space="0" w:color="000000"/>
              <w:left w:val="nil"/>
              <w:bottom w:val="single" w:sz="7" w:space="0" w:color="000000"/>
              <w:right w:val="single" w:sz="7" w:space="0" w:color="000000"/>
            </w:tcBorders>
          </w:tcPr>
          <w:p w:rsidR="00BB0A3E" w:rsidRDefault="00BB0A3E">
            <w:pPr>
              <w:spacing w:line="200" w:lineRule="exact"/>
              <w:ind w:left="324"/>
            </w:pPr>
          </w:p>
          <w:p w:rsidR="00BB0A3E" w:rsidRDefault="00BB0A3E">
            <w:pPr>
              <w:spacing w:line="200" w:lineRule="exact"/>
              <w:ind w:left="324"/>
            </w:pPr>
          </w:p>
          <w:p w:rsidR="00BB0A3E" w:rsidRDefault="00BB0A3E">
            <w:pPr>
              <w:spacing w:line="200" w:lineRule="exact"/>
              <w:ind w:left="324"/>
            </w:pPr>
          </w:p>
          <w:p w:rsidR="00BB0A3E" w:rsidRDefault="00BB0A3E">
            <w:pPr>
              <w:spacing w:line="200" w:lineRule="exact"/>
              <w:ind w:left="324"/>
            </w:pPr>
          </w:p>
          <w:p w:rsidR="00BB0A3E" w:rsidRDefault="00BB0A3E">
            <w:pPr>
              <w:spacing w:line="339" w:lineRule="exact"/>
              <w:ind w:left="324"/>
            </w:pPr>
          </w:p>
          <w:p w:rsidR="00BB0A3E" w:rsidRDefault="00751069">
            <w:pPr>
              <w:spacing w:line="219" w:lineRule="exact"/>
              <w:ind w:left="324"/>
            </w:pPr>
            <w:r>
              <w:rPr>
                <w:rFonts w:ascii="Apple LiSung" w:eastAsia="Apple LiSung" w:hAnsi="Apple LiSung" w:cs="Apple LiSung"/>
                <w:color w:val="000000"/>
                <w:sz w:val="21"/>
                <w:szCs w:val="21"/>
              </w:rPr>
              <w:t>内部流程</w:t>
            </w:r>
          </w:p>
        </w:tc>
        <w:tc>
          <w:tcPr>
            <w:tcW w:w="3189" w:type="dxa"/>
            <w:tcBorders>
              <w:top w:val="single" w:sz="7" w:space="0" w:color="000000"/>
              <w:left w:val="single" w:sz="7" w:space="0" w:color="000000"/>
              <w:bottom w:val="single" w:sz="7" w:space="0" w:color="000000"/>
              <w:right w:val="single" w:sz="7" w:space="0" w:color="000000"/>
            </w:tcBorders>
          </w:tcPr>
          <w:p w:rsidR="00BB0A3E" w:rsidRDefault="00751069">
            <w:pPr>
              <w:spacing w:before="40" w:line="219" w:lineRule="exact"/>
              <w:ind w:left="92"/>
            </w:pPr>
            <w:r>
              <w:rPr>
                <w:rFonts w:ascii="Apple LiSung" w:eastAsia="Apple LiSung" w:hAnsi="Apple LiSung" w:cs="Apple LiSung"/>
                <w:color w:val="000000"/>
                <w:sz w:val="21"/>
                <w:szCs w:val="21"/>
              </w:rPr>
              <w:t>交易结果和财务核算结果间的差</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异</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某产品交易结果和财务核算</w:t>
            </w:r>
          </w:p>
          <w:p w:rsidR="00BB0A3E" w:rsidRDefault="00BB0A3E">
            <w:pPr>
              <w:spacing w:line="96" w:lineRule="exact"/>
              <w:ind w:left="92"/>
            </w:pPr>
          </w:p>
          <w:p w:rsidR="00BB0A3E" w:rsidRDefault="00751069">
            <w:pPr>
              <w:spacing w:line="219" w:lineRule="exact"/>
              <w:ind w:left="92"/>
            </w:pPr>
            <w:r>
              <w:rPr>
                <w:rFonts w:ascii="Apple LiSung" w:eastAsia="Apple LiSung" w:hAnsi="Apple LiSung" w:cs="Apple LiSung"/>
                <w:color w:val="000000"/>
                <w:sz w:val="21"/>
                <w:szCs w:val="21"/>
              </w:rPr>
              <w:t>结果之间的差异</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该产品交易总</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次数</w:t>
            </w:r>
          </w:p>
        </w:tc>
        <w:tc>
          <w:tcPr>
            <w:tcW w:w="3752"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92"/>
            </w:pPr>
            <w:r>
              <w:rPr>
                <w:rFonts w:ascii="Apple LiSung" w:eastAsia="Apple LiSung" w:hAnsi="Apple LiSung" w:cs="Apple LiSung"/>
                <w:color w:val="000000"/>
                <w:sz w:val="21"/>
                <w:szCs w:val="21"/>
              </w:rPr>
              <w:t>种类繁多的金融产品使得交易和财务</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核算结果匹配和核对较为困难，尤其当</w:t>
            </w:r>
          </w:p>
          <w:p w:rsidR="00BB0A3E" w:rsidRDefault="00BB0A3E">
            <w:pPr>
              <w:spacing w:line="96" w:lineRule="exact"/>
              <w:ind w:left="92"/>
            </w:pPr>
          </w:p>
          <w:p w:rsidR="00BB0A3E" w:rsidRDefault="00751069">
            <w:pPr>
              <w:spacing w:line="219" w:lineRule="exact"/>
              <w:ind w:left="92"/>
            </w:pPr>
            <w:r>
              <w:rPr>
                <w:rFonts w:ascii="Apple LiSung" w:eastAsia="Apple LiSung" w:hAnsi="Apple LiSung" w:cs="Apple LiSung"/>
                <w:color w:val="000000"/>
                <w:sz w:val="21"/>
                <w:szCs w:val="21"/>
              </w:rPr>
              <w:t>财务人员配备不足、前中台缺少系统支</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持和充分合作时</w:t>
            </w:r>
          </w:p>
        </w:tc>
      </w:tr>
      <w:tr w:rsidR="00BB0A3E">
        <w:trPr>
          <w:trHeight w:hRule="exact" w:val="1260"/>
        </w:trPr>
        <w:tc>
          <w:tcPr>
            <w:tcW w:w="1488" w:type="dxa"/>
            <w:vMerge/>
            <w:tcBorders>
              <w:top w:val="single" w:sz="7" w:space="0" w:color="000000"/>
              <w:left w:val="nil"/>
              <w:bottom w:val="single" w:sz="7" w:space="0" w:color="000000"/>
              <w:right w:val="single" w:sz="7" w:space="0" w:color="000000"/>
            </w:tcBorders>
          </w:tcPr>
          <w:p w:rsidR="00BB0A3E" w:rsidRDefault="00BB0A3E"/>
        </w:tc>
        <w:tc>
          <w:tcPr>
            <w:tcW w:w="3189" w:type="dxa"/>
            <w:tcBorders>
              <w:top w:val="single" w:sz="7" w:space="0" w:color="000000"/>
              <w:left w:val="single" w:sz="7" w:space="0" w:color="000000"/>
              <w:bottom w:val="single" w:sz="7" w:space="0" w:color="000000"/>
              <w:right w:val="single" w:sz="7" w:space="0" w:color="000000"/>
            </w:tcBorders>
          </w:tcPr>
          <w:p w:rsidR="00BB0A3E" w:rsidRDefault="00BB0A3E">
            <w:pPr>
              <w:spacing w:line="199" w:lineRule="exact"/>
              <w:ind w:left="92"/>
            </w:pPr>
          </w:p>
          <w:p w:rsidR="00BB0A3E" w:rsidRDefault="00751069">
            <w:pPr>
              <w:spacing w:line="219" w:lineRule="exact"/>
              <w:ind w:left="92"/>
            </w:pPr>
            <w:r>
              <w:rPr>
                <w:rFonts w:ascii="Apple LiSung" w:eastAsia="Apple LiSung" w:hAnsi="Apple LiSung" w:cs="Apple LiSung"/>
                <w:color w:val="000000"/>
                <w:sz w:val="21"/>
                <w:szCs w:val="21"/>
              </w:rPr>
              <w:t>前后台交易不匹配占比</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前台和</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后台没有匹配的交易数量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所有</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交易数量</w:t>
            </w:r>
          </w:p>
        </w:tc>
        <w:tc>
          <w:tcPr>
            <w:tcW w:w="3752" w:type="dxa"/>
            <w:tcBorders>
              <w:top w:val="single" w:sz="7" w:space="0" w:color="000000"/>
              <w:left w:val="single" w:sz="7" w:space="0" w:color="000000"/>
              <w:bottom w:val="single" w:sz="7" w:space="0" w:color="000000"/>
              <w:right w:val="nil"/>
            </w:tcBorders>
          </w:tcPr>
          <w:p w:rsidR="00BB0A3E" w:rsidRDefault="00751069">
            <w:pPr>
              <w:spacing w:before="43" w:line="219" w:lineRule="exact"/>
              <w:ind w:left="92"/>
            </w:pPr>
            <w:r>
              <w:rPr>
                <w:rFonts w:ascii="Apple LiSung" w:eastAsia="Apple LiSung" w:hAnsi="Apple LiSung" w:cs="Apple LiSung"/>
                <w:color w:val="000000"/>
                <w:sz w:val="21"/>
                <w:szCs w:val="21"/>
              </w:rPr>
              <w:t>大量未能匹配的交易意味着前台的书</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面记录存在问题和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或后台在输入交易</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信息时出现问题，同时缺乏信息系统支</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持</w:t>
            </w:r>
          </w:p>
        </w:tc>
      </w:tr>
      <w:tr w:rsidR="00BB0A3E">
        <w:trPr>
          <w:trHeight w:hRule="exact" w:val="945"/>
        </w:trPr>
        <w:tc>
          <w:tcPr>
            <w:tcW w:w="1488" w:type="dxa"/>
            <w:vMerge w:val="restart"/>
            <w:tcBorders>
              <w:top w:val="single" w:sz="7" w:space="0" w:color="000000"/>
              <w:left w:val="nil"/>
              <w:bottom w:val="single" w:sz="7" w:space="0" w:color="000000"/>
              <w:right w:val="single" w:sz="7" w:space="0" w:color="000000"/>
            </w:tcBorders>
          </w:tcPr>
          <w:p w:rsidR="00BB0A3E" w:rsidRDefault="00BB0A3E">
            <w:pPr>
              <w:spacing w:line="200" w:lineRule="exact"/>
              <w:ind w:left="324"/>
            </w:pPr>
          </w:p>
          <w:p w:rsidR="00BB0A3E" w:rsidRDefault="00BB0A3E">
            <w:pPr>
              <w:spacing w:line="200" w:lineRule="exact"/>
              <w:ind w:left="324"/>
            </w:pPr>
          </w:p>
          <w:p w:rsidR="00BB0A3E" w:rsidRDefault="00BB0A3E">
            <w:pPr>
              <w:spacing w:line="200" w:lineRule="exact"/>
              <w:ind w:left="324"/>
            </w:pPr>
          </w:p>
          <w:p w:rsidR="00BB0A3E" w:rsidRDefault="00BB0A3E">
            <w:pPr>
              <w:spacing w:line="200" w:lineRule="exact"/>
              <w:ind w:left="324"/>
            </w:pPr>
          </w:p>
          <w:p w:rsidR="00BB0A3E" w:rsidRDefault="00BB0A3E">
            <w:pPr>
              <w:spacing w:line="336" w:lineRule="exact"/>
              <w:ind w:left="324"/>
            </w:pPr>
          </w:p>
          <w:p w:rsidR="00BB0A3E" w:rsidRDefault="00751069">
            <w:pPr>
              <w:spacing w:line="219" w:lineRule="exact"/>
              <w:ind w:left="324"/>
            </w:pPr>
            <w:r>
              <w:rPr>
                <w:rFonts w:ascii="Apple LiSung" w:eastAsia="Apple LiSung" w:hAnsi="Apple LiSung" w:cs="Apple LiSung"/>
                <w:color w:val="000000"/>
                <w:sz w:val="21"/>
                <w:szCs w:val="21"/>
              </w:rPr>
              <w:t>系统缺陷</w:t>
            </w:r>
          </w:p>
        </w:tc>
        <w:tc>
          <w:tcPr>
            <w:tcW w:w="3189" w:type="dxa"/>
            <w:tcBorders>
              <w:top w:val="single" w:sz="7" w:space="0" w:color="000000"/>
              <w:left w:val="single" w:sz="7" w:space="0" w:color="000000"/>
              <w:bottom w:val="single" w:sz="7" w:space="0" w:color="000000"/>
              <w:right w:val="single" w:sz="7" w:space="0" w:color="000000"/>
            </w:tcBorders>
          </w:tcPr>
          <w:p w:rsidR="00BB0A3E" w:rsidRDefault="00751069">
            <w:pPr>
              <w:spacing w:before="40" w:line="219" w:lineRule="exact"/>
              <w:ind w:left="92"/>
            </w:pPr>
            <w:r>
              <w:rPr>
                <w:rFonts w:ascii="Apple LiSung" w:eastAsia="Apple LiSung" w:hAnsi="Apple LiSung" w:cs="Apple LiSung"/>
                <w:color w:val="000000"/>
                <w:sz w:val="21"/>
                <w:szCs w:val="21"/>
              </w:rPr>
              <w:t>系统故障时间</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某时段内业务系</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统出现故障的总时间</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该段时间</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的承诺正常营业时间</w:t>
            </w:r>
          </w:p>
        </w:tc>
        <w:tc>
          <w:tcPr>
            <w:tcW w:w="3752"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92"/>
            </w:pPr>
            <w:r>
              <w:rPr>
                <w:rFonts w:ascii="Apple LiSung" w:eastAsia="Apple LiSung" w:hAnsi="Apple LiSung" w:cs="Apple LiSung"/>
                <w:color w:val="000000"/>
                <w:sz w:val="21"/>
                <w:szCs w:val="21"/>
              </w:rPr>
              <w:t>随着商业银行信息系统的快速升级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改</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造，不可避免地发生系统故障，给自身</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和客户造成损失</w:t>
            </w:r>
          </w:p>
        </w:tc>
      </w:tr>
      <w:tr w:rsidR="00BB0A3E">
        <w:trPr>
          <w:trHeight w:hRule="exact" w:val="1569"/>
        </w:trPr>
        <w:tc>
          <w:tcPr>
            <w:tcW w:w="1488" w:type="dxa"/>
            <w:vMerge/>
            <w:tcBorders>
              <w:top w:val="single" w:sz="7" w:space="0" w:color="000000"/>
              <w:left w:val="nil"/>
              <w:bottom w:val="single" w:sz="7" w:space="0" w:color="000000"/>
              <w:right w:val="single" w:sz="7" w:space="0" w:color="000000"/>
            </w:tcBorders>
          </w:tcPr>
          <w:p w:rsidR="00BB0A3E" w:rsidRDefault="00BB0A3E"/>
        </w:tc>
        <w:tc>
          <w:tcPr>
            <w:tcW w:w="3189" w:type="dxa"/>
            <w:tcBorders>
              <w:top w:val="single" w:sz="7" w:space="0" w:color="000000"/>
              <w:left w:val="single" w:sz="7" w:space="0" w:color="000000"/>
              <w:bottom w:val="single" w:sz="7" w:space="0" w:color="000000"/>
              <w:right w:val="single" w:sz="7" w:space="0" w:color="000000"/>
            </w:tcBorders>
          </w:tcPr>
          <w:p w:rsidR="00BB0A3E" w:rsidRDefault="00BB0A3E">
            <w:pPr>
              <w:spacing w:line="352" w:lineRule="exact"/>
              <w:ind w:left="92"/>
            </w:pPr>
          </w:p>
          <w:p w:rsidR="00BB0A3E" w:rsidRDefault="00751069">
            <w:pPr>
              <w:spacing w:line="219" w:lineRule="exact"/>
              <w:ind w:left="92"/>
            </w:pPr>
            <w:r>
              <w:rPr>
                <w:rFonts w:ascii="Apple LiSung" w:eastAsia="Apple LiSung" w:hAnsi="Apple LiSung" w:cs="Apple LiSung"/>
                <w:color w:val="000000"/>
                <w:sz w:val="21"/>
                <w:szCs w:val="21"/>
              </w:rPr>
              <w:t>系统数量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每个业务部门与业务</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有关的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EXCEL</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表格数量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业务系</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统种类</w:t>
            </w:r>
          </w:p>
        </w:tc>
        <w:tc>
          <w:tcPr>
            <w:tcW w:w="3752"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92"/>
            </w:pPr>
            <w:r>
              <w:rPr>
                <w:rFonts w:ascii="Apple LiSung" w:eastAsia="Apple LiSung" w:hAnsi="Apple LiSung" w:cs="Apple LiSung"/>
                <w:color w:val="000000"/>
                <w:sz w:val="21"/>
                <w:szCs w:val="21"/>
              </w:rPr>
              <w:t>由于缺乏信息系统支持，业务人员不得</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w w:val="95"/>
                <w:sz w:val="21"/>
                <w:szCs w:val="21"/>
              </w:rPr>
              <w:t>不借助大量的</w:t>
            </w:r>
            <w:r>
              <w:rPr>
                <w:rFonts w:ascii="Apple LiSung" w:eastAsia="Apple LiSung" w:hAnsi="Apple LiSung" w:cs="Apple LiSung"/>
                <w:w w:val="95"/>
                <w:sz w:val="21"/>
                <w:szCs w:val="21"/>
              </w:rPr>
              <w:t xml:space="preserve"> </w:t>
            </w:r>
            <w:r>
              <w:rPr>
                <w:rFonts w:ascii="Apple LiSung" w:eastAsia="Apple LiSung" w:hAnsi="Apple LiSung" w:cs="Apple LiSung"/>
                <w:color w:val="000000"/>
                <w:w w:val="95"/>
                <w:sz w:val="21"/>
                <w:szCs w:val="21"/>
              </w:rPr>
              <w:t>EXCEL</w:t>
            </w:r>
            <w:r>
              <w:rPr>
                <w:rFonts w:ascii="Apple LiSung" w:eastAsia="Apple LiSung" w:hAnsi="Apple LiSung" w:cs="Apple LiSung"/>
                <w:w w:val="95"/>
                <w:sz w:val="21"/>
                <w:szCs w:val="21"/>
              </w:rPr>
              <w:t xml:space="preserve"> </w:t>
            </w:r>
            <w:r>
              <w:rPr>
                <w:rFonts w:ascii="Apple LiSung" w:eastAsia="Apple LiSung" w:hAnsi="Apple LiSung" w:cs="Apple LiSung"/>
                <w:color w:val="000000"/>
                <w:w w:val="95"/>
                <w:sz w:val="21"/>
                <w:szCs w:val="21"/>
              </w:rPr>
              <w:t>表格，后果是业务</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流程中出现很多手工作业，即难统一规</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范又加大了工作量，导致流程低效、质</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量低下</w:t>
            </w:r>
          </w:p>
        </w:tc>
      </w:tr>
      <w:tr w:rsidR="00BB0A3E">
        <w:trPr>
          <w:trHeight w:hRule="exact" w:val="945"/>
        </w:trPr>
        <w:tc>
          <w:tcPr>
            <w:tcW w:w="1488" w:type="dxa"/>
            <w:tcBorders>
              <w:top w:val="single" w:sz="7" w:space="0" w:color="000000"/>
              <w:left w:val="nil"/>
              <w:bottom w:val="single" w:sz="7" w:space="0" w:color="000000"/>
              <w:right w:val="single" w:sz="7" w:space="0" w:color="000000"/>
            </w:tcBorders>
          </w:tcPr>
          <w:p w:rsidR="00BB0A3E" w:rsidRDefault="00BB0A3E">
            <w:pPr>
              <w:spacing w:line="352" w:lineRule="exact"/>
              <w:ind w:left="324"/>
            </w:pPr>
          </w:p>
          <w:p w:rsidR="00BB0A3E" w:rsidRDefault="00751069">
            <w:pPr>
              <w:spacing w:line="219" w:lineRule="exact"/>
              <w:ind w:left="324"/>
            </w:pPr>
            <w:r>
              <w:rPr>
                <w:rFonts w:ascii="Apple LiSung" w:eastAsia="Apple LiSung" w:hAnsi="Apple LiSung" w:cs="Apple LiSung"/>
                <w:color w:val="000000"/>
                <w:sz w:val="21"/>
                <w:szCs w:val="21"/>
              </w:rPr>
              <w:t>外部事件</w:t>
            </w:r>
          </w:p>
        </w:tc>
        <w:tc>
          <w:tcPr>
            <w:tcW w:w="3189" w:type="dxa"/>
            <w:tcBorders>
              <w:top w:val="single" w:sz="7" w:space="0" w:color="000000"/>
              <w:left w:val="single" w:sz="7" w:space="0" w:color="000000"/>
              <w:bottom w:val="single" w:sz="7" w:space="0" w:color="000000"/>
              <w:right w:val="single" w:sz="7" w:space="0" w:color="000000"/>
            </w:tcBorders>
          </w:tcPr>
          <w:p w:rsidR="00BB0A3E" w:rsidRDefault="00751069">
            <w:pPr>
              <w:spacing w:before="40" w:line="219" w:lineRule="exact"/>
              <w:ind w:left="92"/>
            </w:pPr>
            <w:r>
              <w:rPr>
                <w:rFonts w:ascii="Apple LiSung" w:eastAsia="Apple LiSung" w:hAnsi="Apple LiSung" w:cs="Apple LiSung"/>
                <w:color w:val="000000"/>
                <w:sz w:val="21"/>
                <w:szCs w:val="21"/>
              </w:rPr>
              <w:t>反洗钱警报占比</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反洗钱系统针</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对洗钱发出报警的交易量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实际</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交易量</w:t>
            </w:r>
          </w:p>
        </w:tc>
        <w:tc>
          <w:tcPr>
            <w:tcW w:w="3752"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92"/>
            </w:pPr>
            <w:r>
              <w:rPr>
                <w:rFonts w:ascii="Apple LiSung" w:eastAsia="Apple LiSung" w:hAnsi="Apple LiSung" w:cs="Apple LiSung"/>
                <w:color w:val="000000"/>
                <w:sz w:val="21"/>
                <w:szCs w:val="21"/>
              </w:rPr>
              <w:t>随着政治、经纪、社会环境日趋复杂</w:t>
            </w:r>
            <w:r>
              <w:rPr>
                <w:rFonts w:ascii="Apple LiSung" w:eastAsia="Apple LiSung" w:hAnsi="Apple LiSung" w:cs="Apple LiSung"/>
                <w:color w:val="000000"/>
                <w:sz w:val="18"/>
                <w:szCs w:val="18"/>
              </w:rPr>
              <w:t>，</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商业银行可能因涉嫌洗钱、资助恐怖活</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动等违规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违法行为而遭受监管处罚</w:t>
            </w:r>
          </w:p>
        </w:tc>
      </w:tr>
    </w:tbl>
    <w:p w:rsidR="00BB0A3E" w:rsidRDefault="00BB0A3E">
      <w:pPr>
        <w:spacing w:line="88" w:lineRule="exact"/>
      </w:pPr>
      <w:bookmarkStart w:id="137" w:name="PageMark137"/>
      <w:bookmarkEnd w:id="137"/>
    </w:p>
    <w:p w:rsidR="00BB0A3E" w:rsidRDefault="00BB0A3E">
      <w:pPr>
        <w:sectPr w:rsidR="00BB0A3E">
          <w:pgSz w:w="11906" w:h="16838"/>
          <w:pgMar w:top="0" w:right="0" w:bottom="0" w:left="0" w:header="0" w:footer="0" w:gutter="0"/>
          <w:cols w:space="720"/>
        </w:sectPr>
      </w:pPr>
    </w:p>
    <w:p w:rsidR="00BB0A3E" w:rsidRDefault="00BB0A3E">
      <w:pPr>
        <w:spacing w:line="280"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商业银行根据关键风险指标评估自身的操作风险状况，难度在于对各项关键指标设定合</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理的阔值，即风险指标处于何种范围之内可以被认为是处于较低风险水平、中等风险水平或</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较高风险水平，并针对不同评估结果采取何种适当的风险控制措施。</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适时评估关键风险指标是否处于合理水平，有助于商业银行及时发现潜在的风险隐患</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并将操作风险</w:t>
      </w:r>
      <w:r>
        <w:rPr>
          <w:rFonts w:ascii="Apple LiSung" w:eastAsia="Apple LiSung" w:hAnsi="Apple LiSung" w:cs="Apple LiSung"/>
          <w:color w:val="000000"/>
          <w:sz w:val="21"/>
          <w:szCs w:val="21"/>
        </w:rPr>
        <w:t>水平保持在可控范围之内。</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商业银行应当基于操作风险自我评估法和关键风险指标法，定期对主要操作风险进行压</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力测试和情景分析，对可能发生的重大操作风险损失事件做好充分准备。</w:t>
      </w:r>
    </w:p>
    <w:p w:rsidR="00BB0A3E" w:rsidRDefault="00BB0A3E">
      <w:pPr>
        <w:sectPr w:rsidR="00BB0A3E">
          <w:type w:val="continuous"/>
          <w:pgSz w:w="11906" w:h="16838"/>
          <w:pgMar w:top="0" w:right="0" w:bottom="0" w:left="0" w:header="0" w:footer="0" w:gutter="0"/>
          <w:cols w:space="720"/>
        </w:sectPr>
      </w:pPr>
    </w:p>
    <w:p w:rsidR="00BB0A3E" w:rsidRDefault="00BB0A3E">
      <w:pPr>
        <w:spacing w:line="200" w:lineRule="exact"/>
        <w:ind w:left="1800"/>
      </w:pPr>
    </w:p>
    <w:p w:rsidR="00BB0A3E" w:rsidRDefault="00BB0A3E">
      <w:pPr>
        <w:spacing w:line="275" w:lineRule="exact"/>
        <w:ind w:left="1800"/>
      </w:pPr>
    </w:p>
    <w:p w:rsidR="00BB0A3E" w:rsidRDefault="00751069">
      <w:pPr>
        <w:tabs>
          <w:tab w:val="left" w:pos="2511"/>
        </w:tabs>
        <w:spacing w:line="292" w:lineRule="exact"/>
        <w:ind w:left="1800"/>
      </w:pPr>
      <w:r>
        <w:rPr>
          <w:rFonts w:ascii="Heiti SC" w:eastAsia="Heiti SC" w:hAnsi="Heiti SC" w:cs="Heiti SC"/>
          <w:color w:val="000000"/>
          <w:sz w:val="28"/>
          <w:szCs w:val="28"/>
        </w:rPr>
        <w:t>5.3</w:t>
      </w:r>
      <w:r>
        <w:tab/>
      </w:r>
      <w:r>
        <w:rPr>
          <w:rFonts w:ascii="Heiti SC" w:eastAsia="Heiti SC" w:hAnsi="Heiti SC" w:cs="Heiti SC"/>
          <w:color w:val="000000"/>
          <w:sz w:val="28"/>
          <w:szCs w:val="28"/>
        </w:rPr>
        <w:t>操作风险</w:t>
      </w:r>
    </w:p>
    <w:p w:rsidR="00BB0A3E" w:rsidRDefault="00BB0A3E">
      <w:pPr>
        <w:sectPr w:rsidR="00BB0A3E">
          <w:type w:val="continuous"/>
          <w:pgSz w:w="11906" w:h="16838"/>
          <w:pgMar w:top="0" w:right="0" w:bottom="0" w:left="0" w:header="0" w:footer="0" w:gutter="0"/>
          <w:cols w:space="720"/>
        </w:sectPr>
      </w:pPr>
    </w:p>
    <w:p w:rsidR="00BB0A3E" w:rsidRDefault="00BB0A3E">
      <w:pPr>
        <w:spacing w:line="200" w:lineRule="exact"/>
        <w:ind w:left="2008"/>
      </w:pPr>
    </w:p>
    <w:p w:rsidR="00BB0A3E" w:rsidRDefault="00BB0A3E">
      <w:pPr>
        <w:spacing w:line="271" w:lineRule="exact"/>
        <w:ind w:left="2008"/>
      </w:pPr>
    </w:p>
    <w:p w:rsidR="00BB0A3E" w:rsidRDefault="00751069">
      <w:pPr>
        <w:spacing w:line="219" w:lineRule="exact"/>
        <w:ind w:left="2008"/>
      </w:pPr>
      <w:r>
        <w:rPr>
          <w:rFonts w:ascii="Apple LiSung" w:eastAsia="Apple LiSung" w:hAnsi="Apple LiSung" w:cs="Apple LiSung"/>
          <w:color w:val="000000"/>
          <w:sz w:val="21"/>
          <w:szCs w:val="21"/>
        </w:rPr>
        <w:t>习目的</w:t>
      </w:r>
    </w:p>
    <w:p w:rsidR="00BB0A3E" w:rsidRDefault="00BB0A3E">
      <w:pPr>
        <w:spacing w:line="200" w:lineRule="exact"/>
        <w:ind w:left="2008"/>
      </w:pPr>
    </w:p>
    <w:p w:rsidR="00BB0A3E" w:rsidRDefault="00BB0A3E">
      <w:pPr>
        <w:spacing w:line="205" w:lineRule="exact"/>
        <w:ind w:left="2008"/>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了解操作风险控制环境的四项主要因素。</w:t>
      </w:r>
    </w:p>
    <w:p w:rsidR="00BB0A3E" w:rsidRDefault="00BB0A3E">
      <w:pPr>
        <w:spacing w:line="93" w:lineRule="exact"/>
        <w:ind w:left="2008"/>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了解操作风险缓释的三种常用手段。</w:t>
      </w: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800"/>
      </w:pPr>
      <w:r>
        <w:lastRenderedPageBreak/>
        <w:pict>
          <v:shape id="_x0000_s1606" type="#_x0000_t202" style="position:absolute;left:0;text-align:left;margin-left:146.4pt;margin-top:274.7pt;width:50.15pt;height:11.5pt;z-index:251640320;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7"/>
                      <w:sz w:val="21"/>
                      <w:szCs w:val="21"/>
                    </w:rPr>
                    <w:t>风险控制</w:t>
                  </w:r>
                </w:p>
              </w:txbxContent>
            </v:textbox>
            <w10:wrap anchorx="page" anchory="page"/>
          </v:shape>
        </w:pict>
      </w:r>
      <w:r>
        <w:pict>
          <v:shape id="_x0000_s1605" type="#_x0000_t202" style="position:absolute;left:0;text-align:left;margin-left:188.5pt;margin-top:274.7pt;width:24.8pt;height:11.5pt;z-index:251641344;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4"/>
                      <w:sz w:val="21"/>
                      <w:szCs w:val="21"/>
                    </w:rPr>
                    <w:t>环境</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2220"/>
      </w:pPr>
      <w:bookmarkStart w:id="138" w:name="PageMark138"/>
      <w:bookmarkEnd w:id="138"/>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理解并掌握我国商业银行主要业务的操作风险控制措施。</w:t>
      </w:r>
    </w:p>
    <w:p w:rsidR="00BB0A3E" w:rsidRDefault="00BB0A3E">
      <w:pPr>
        <w:spacing w:line="200" w:lineRule="exact"/>
        <w:ind w:left="1800"/>
      </w:pPr>
    </w:p>
    <w:p w:rsidR="00BB0A3E" w:rsidRDefault="00BB0A3E">
      <w:pPr>
        <w:spacing w:line="205"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p>
    <w:p w:rsidR="00BB0A3E" w:rsidRDefault="00BB0A3E">
      <w:pPr>
        <w:spacing w:line="200" w:lineRule="exact"/>
        <w:ind w:left="1800"/>
      </w:pPr>
    </w:p>
    <w:p w:rsidR="00BB0A3E" w:rsidRDefault="00BB0A3E">
      <w:pPr>
        <w:spacing w:line="205" w:lineRule="exact"/>
        <w:ind w:left="1800"/>
      </w:pPr>
    </w:p>
    <w:p w:rsidR="00BB0A3E" w:rsidRDefault="00751069">
      <w:pPr>
        <w:spacing w:line="219" w:lineRule="exact"/>
        <w:ind w:left="2220"/>
      </w:pPr>
      <w:r>
        <w:rPr>
          <w:rFonts w:ascii="Apple LiSung" w:eastAsia="Apple LiSung" w:hAnsi="Apple LiSung" w:cs="Apple LiSung"/>
          <w:color w:val="000000"/>
          <w:sz w:val="21"/>
          <w:szCs w:val="21"/>
        </w:rPr>
        <w:t>现代商业银行的内外部环境复杂、业务种类繁多，不同业务的操作风险点、风险成因以</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及相应的风险控制措施千差万别。虽然强化公司治理和内部控制是降低操作风险的有效手</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段，但并非所有的操作风险事件都能够得到人为控制，如自然灾害、恐怖袭击等外部事件极</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易造成严重损失，但商业银行却很难主动采取控制措施。商业银行通常采用购买保险、业务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外包等措施，尽可能降低各种操作风险事件的影响程度。</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管理和控制操作风险通常需要较高的投入。商业银行在制订操作风险管理方案时，应当</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有效平衡风险管理的成本和收益。</w:t>
      </w:r>
    </w:p>
    <w:p w:rsidR="00BB0A3E" w:rsidRDefault="00BB0A3E">
      <w:pPr>
        <w:sectPr w:rsidR="00BB0A3E">
          <w:pgSz w:w="11906" w:h="16838"/>
          <w:pgMar w:top="0" w:right="0" w:bottom="0" w:left="0" w:header="0" w:footer="0" w:gutter="0"/>
          <w:cols w:space="720"/>
        </w:sectPr>
      </w:pPr>
    </w:p>
    <w:p w:rsidR="00BB0A3E" w:rsidRDefault="00BB0A3E">
      <w:pPr>
        <w:spacing w:line="353" w:lineRule="exact"/>
        <w:ind w:left="1800"/>
      </w:pPr>
    </w:p>
    <w:p w:rsidR="00BB0A3E" w:rsidRDefault="00751069">
      <w:pPr>
        <w:tabs>
          <w:tab w:val="left" w:pos="2545"/>
        </w:tabs>
        <w:spacing w:line="219" w:lineRule="exact"/>
        <w:ind w:left="1800"/>
      </w:pPr>
      <w:r>
        <w:rPr>
          <w:rFonts w:ascii="Heiti SC" w:eastAsia="Heiti SC" w:hAnsi="Heiti SC" w:cs="Heiti SC"/>
          <w:color w:val="000000"/>
          <w:sz w:val="21"/>
          <w:szCs w:val="21"/>
        </w:rPr>
        <w:t>5.3.1</w:t>
      </w:r>
      <w:r>
        <w:tab/>
      </w:r>
      <w:r>
        <w:rPr>
          <w:rFonts w:ascii="Heiti SC" w:eastAsia="Heiti SC" w:hAnsi="Heiti SC" w:cs="Heiti SC"/>
          <w:color w:val="000000"/>
          <w:sz w:val="21"/>
          <w:szCs w:val="21"/>
        </w:rPr>
        <w:t>操作风险控制环</w:t>
      </w:r>
    </w:p>
    <w:p w:rsidR="00BB0A3E" w:rsidRDefault="00BB0A3E">
      <w:pPr>
        <w:sectPr w:rsidR="00BB0A3E">
          <w:type w:val="continuous"/>
          <w:pgSz w:w="11906" w:h="16838"/>
          <w:pgMar w:top="0" w:right="0" w:bottom="0" w:left="0" w:header="0" w:footer="0" w:gutter="0"/>
          <w:cols w:space="720"/>
        </w:sectPr>
      </w:pPr>
    </w:p>
    <w:p w:rsidR="00BB0A3E" w:rsidRDefault="00BB0A3E">
      <w:pPr>
        <w:spacing w:line="354"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商业银行的整体风险控制环境包括公司治理、内部控制、合规文化及信息系统四项要素</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对有效管理与控制操作风险至关重要。（关于风险控制环境的更多内容，请参阅本书第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章中的相关章节）</w:t>
      </w:r>
    </w:p>
    <w:p w:rsidR="00BB0A3E" w:rsidRDefault="00BB0A3E">
      <w:pPr>
        <w:spacing w:line="353" w:lineRule="exact"/>
        <w:ind w:left="1800"/>
      </w:pPr>
    </w:p>
    <w:p w:rsidR="00BB0A3E" w:rsidRDefault="00751069">
      <w:pPr>
        <w:spacing w:line="244" w:lineRule="exact"/>
        <w:ind w:left="2220"/>
      </w:pPr>
      <w:r>
        <w:rPr>
          <w:rFonts w:ascii="Arial" w:eastAsia="Arial" w:hAnsi="Arial" w:cs="Arial"/>
          <w:b/>
          <w:color w:val="000000"/>
          <w:sz w:val="21"/>
          <w:szCs w:val="21"/>
        </w:rPr>
        <w:t>1.</w:t>
      </w:r>
      <w:r>
        <w:rPr>
          <w:rFonts w:ascii="Arial" w:eastAsia="Arial" w:hAnsi="Arial" w:cs="Arial"/>
          <w:sz w:val="21"/>
          <w:szCs w:val="21"/>
        </w:rPr>
        <w:t xml:space="preserve"> </w:t>
      </w:r>
      <w:r>
        <w:rPr>
          <w:rFonts w:ascii="Heiti SC" w:eastAsia="Heiti SC" w:hAnsi="Heiti SC" w:cs="Heiti SC"/>
          <w:color w:val="000000"/>
          <w:sz w:val="21"/>
          <w:szCs w:val="21"/>
        </w:rPr>
        <w:t>公司治理</w:t>
      </w:r>
    </w:p>
    <w:p w:rsidR="00BB0A3E" w:rsidRDefault="00BB0A3E">
      <w:pPr>
        <w:spacing w:line="377" w:lineRule="exact"/>
        <w:ind w:left="1800"/>
      </w:pPr>
    </w:p>
    <w:p w:rsidR="00BB0A3E" w:rsidRDefault="00751069">
      <w:pPr>
        <w:spacing w:line="219" w:lineRule="exact"/>
        <w:ind w:left="2220"/>
      </w:pPr>
      <w:r>
        <w:rPr>
          <w:rFonts w:ascii="Apple LiSung" w:eastAsia="Apple LiSung" w:hAnsi="Apple LiSung" w:cs="Apple LiSung"/>
          <w:color w:val="000000"/>
          <w:sz w:val="21"/>
          <w:szCs w:val="21"/>
        </w:rPr>
        <w:t>完善的公司治理结构是现代商业银行控制操作风险的基石。最高管理层及相关部门在控</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制操作风险方面承担了重要职责。</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）操作风险管理委员会及操作风险管理部门，负责商业银行操作风险管理体系的建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立和</w:t>
      </w:r>
      <w:r>
        <w:rPr>
          <w:rFonts w:ascii="Apple LiSung" w:eastAsia="Apple LiSung" w:hAnsi="Apple LiSung" w:cs="Apple LiSung"/>
          <w:color w:val="000000"/>
          <w:sz w:val="21"/>
          <w:szCs w:val="21"/>
        </w:rPr>
        <w:t>实施，确保全行范围内操作风险管理的一致性和有效性。主要职责包括：拟定本行操作</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风阶管理政策和程序，提交董事会和高级管理层审批；协助其他部门识别、评估和监测本行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重大项目的操作风险；设计、组织实施本行操作风险评估、缓释（包括内部控制措施）和监</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测方法以及全行的操作风险报告系统；建立适用全行的操作风险基本控制标准，并指导和协</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调全行范围内的操作风险管理。</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）业务部门对操作风险的管理情况负直接责任，</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应指定专人负责操作风险管理。根</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据商业银行操作风险管理体系的要求，建立本部门持续有效的操作风险识别</w:t>
      </w:r>
      <w:r>
        <w:rPr>
          <w:rFonts w:ascii="Apple LiSung" w:eastAsia="Apple LiSung" w:hAnsi="Apple LiSung" w:cs="Apple LiSung"/>
          <w:color w:val="000000"/>
          <w:sz w:val="21"/>
          <w:szCs w:val="21"/>
        </w:rPr>
        <w:t>、评估、控制</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缓释、监测及报告程序。</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）内部审计部门负责定期检查评估商业银行操作风险管理体系的运作情况，监督操</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作风险管理政策的执行情况，对新出台的操作风险管理方案进行独立评估，直接向董事会报</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告操作风险管理体系运行效果的评估情况。</w:t>
      </w:r>
    </w:p>
    <w:p w:rsidR="00BB0A3E" w:rsidRDefault="00BB0A3E">
      <w:pPr>
        <w:spacing w:line="355" w:lineRule="exact"/>
        <w:ind w:left="1800"/>
      </w:pPr>
    </w:p>
    <w:p w:rsidR="00BB0A3E" w:rsidRDefault="00751069">
      <w:pPr>
        <w:spacing w:line="244" w:lineRule="exact"/>
        <w:ind w:left="2220"/>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内部控制</w:t>
      </w:r>
    </w:p>
    <w:p w:rsidR="00BB0A3E" w:rsidRDefault="00BB0A3E">
      <w:pPr>
        <w:spacing w:line="377" w:lineRule="exact"/>
        <w:ind w:left="1800"/>
      </w:pPr>
    </w:p>
    <w:p w:rsidR="00BB0A3E" w:rsidRDefault="00751069">
      <w:pPr>
        <w:spacing w:line="219" w:lineRule="exact"/>
        <w:ind w:left="2220"/>
      </w:pPr>
      <w:r>
        <w:rPr>
          <w:rFonts w:ascii="Apple LiSung" w:eastAsia="Apple LiSung" w:hAnsi="Apple LiSung" w:cs="Apple LiSung"/>
          <w:color w:val="000000"/>
          <w:sz w:val="21"/>
          <w:szCs w:val="21"/>
        </w:rPr>
        <w:t>健全的内部控制体系是商业银行有效识别和防范操作风险的重要手段。长期以来，商业</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银行内部控制疏漏一直困扰着我国甚至国际的银行业。内部控制失效是造成商业银行案件频</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发的直接原因，而隐藏在内部控制失效背后的则是内部控制要素的缺失和内部控制运行体系</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的紊乱。加强和完善商业银行的内部控制体系已经成为我国商业银行防范操作风险的迫切需</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要。</w:t>
      </w: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800"/>
      </w:pPr>
      <w:r>
        <w:lastRenderedPageBreak/>
        <w:pict>
          <v:shape id="_x0000_s1604" type="#_x0000_t202" style="position:absolute;left:0;text-align:left;margin-left:123.25pt;margin-top:74.55pt;width:24.7pt;height:11.5pt;z-index:251642368;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3"/>
                      <w:sz w:val="21"/>
                      <w:szCs w:val="21"/>
                    </w:rPr>
                    <w:t>合规</w:t>
                  </w:r>
                </w:p>
              </w:txbxContent>
            </v:textbox>
            <w10:wrap anchorx="page" anchory="page"/>
          </v:shape>
        </w:pict>
      </w:r>
      <w:r>
        <w:pict>
          <v:shape id="_x0000_s1603" type="#_x0000_t202" style="position:absolute;left:0;text-align:left;margin-left:125.15pt;margin-top:305.8pt;width:50.25pt;height:11.5pt;z-index:251643392;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7"/>
                      <w:sz w:val="21"/>
                      <w:szCs w:val="21"/>
                    </w:rPr>
                    <w:t>信息系统</w:t>
                  </w:r>
                </w:p>
              </w:txbxContent>
            </v:textbox>
            <w10:wrap anchorx="page" anchory="page"/>
          </v:shape>
        </w:pict>
      </w:r>
      <w:r>
        <w:pict>
          <v:shape id="_x0000_s1602" type="#_x0000_t202" style="position:absolute;left:0;text-align:left;margin-left:260.45pt;margin-top:517.95pt;width:63.7pt;height:11.5pt;z-index:251644416;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8"/>
                      <w:sz w:val="21"/>
                      <w:szCs w:val="21"/>
                    </w:rPr>
                    <w:t>操作风险类</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71" w:lineRule="exact"/>
        <w:ind w:left="1800"/>
      </w:pPr>
    </w:p>
    <w:p w:rsidR="00BB0A3E" w:rsidRDefault="00751069">
      <w:pPr>
        <w:spacing w:line="244" w:lineRule="exact"/>
        <w:ind w:left="2220"/>
      </w:pPr>
      <w:bookmarkStart w:id="139" w:name="PageMark139"/>
      <w:bookmarkEnd w:id="139"/>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合规文化</w:t>
      </w:r>
    </w:p>
    <w:p w:rsidR="00BB0A3E" w:rsidRDefault="00BB0A3E">
      <w:pPr>
        <w:spacing w:line="378" w:lineRule="exact"/>
        <w:ind w:left="1800"/>
      </w:pPr>
    </w:p>
    <w:p w:rsidR="00BB0A3E" w:rsidRDefault="00751069">
      <w:pPr>
        <w:spacing w:line="219" w:lineRule="exact"/>
        <w:ind w:left="2220"/>
      </w:pPr>
      <w:r>
        <w:rPr>
          <w:rFonts w:ascii="Apple LiSung" w:eastAsia="Apple LiSung" w:hAnsi="Apple LiSung" w:cs="Apple LiSung"/>
          <w:color w:val="000000"/>
          <w:sz w:val="21"/>
          <w:szCs w:val="21"/>
        </w:rPr>
        <w:t>内部控制体系和合规文化是操作风险管理的基础。一个战略清晰、目标明确、职责到位</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的现代商业银行风险管理体系与培植一种以促进业务发展为根本的增值型合规文化是密不</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可分的。只有把先进的合规文化贯穿到商业银行的发展战略中，根植于整个银行的运行之中</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内化为员工的职业态度和工作习惯，才能构建起抵御风险的</w:t>
      </w:r>
      <w:r>
        <w:rPr>
          <w:rFonts w:ascii="Apple LiSung" w:eastAsia="Apple LiSung" w:hAnsi="Apple LiSung" w:cs="Apple LiSung"/>
          <w:color w:val="000000"/>
          <w:sz w:val="21"/>
          <w:szCs w:val="21"/>
        </w:rPr>
        <w:t>坚强防线，实现商业银行稳健经</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营和可持续发展。</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根据调查分析，违规操作、内部欺诈等行为所导致的操作风险损失事件在我国商业银行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操作风险中占比超过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80%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，说明我国商业银行在日常经营管理活动中存在相当严重的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有</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令不行、有禁不止</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的违规现象。因此，培育良好的合规文化、加强合规管理将在相当长的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时期内成为我国商业银行操作风险管理的核心问题。只有培育良好的合规文化，才能使风险</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管理机制有效发挥作用，才能使政策制度得以贯穿落实，才能让风险管理技术变得灵活而不</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僵硬，才能让每位员工发挥风险管理的能动</w:t>
      </w:r>
      <w:r>
        <w:rPr>
          <w:rFonts w:ascii="Apple LiSung" w:eastAsia="Apple LiSung" w:hAnsi="Apple LiSung" w:cs="Apple LiSung"/>
          <w:color w:val="000000"/>
          <w:sz w:val="21"/>
          <w:szCs w:val="21"/>
        </w:rPr>
        <w:t>作用。事实上，即使在风险管理体系和技术已</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经相当成熟的西方国家，合规管理依然是金融机构全面风险管理的基石。</w:t>
      </w:r>
    </w:p>
    <w:p w:rsidR="00BB0A3E" w:rsidRDefault="00BB0A3E">
      <w:pPr>
        <w:spacing w:line="371" w:lineRule="exact"/>
        <w:ind w:left="1800"/>
      </w:pPr>
    </w:p>
    <w:p w:rsidR="00BB0A3E" w:rsidRDefault="00751069">
      <w:pPr>
        <w:spacing w:line="219" w:lineRule="exact"/>
        <w:ind w:left="2226"/>
      </w:pPr>
      <w:r>
        <w:rPr>
          <w:rFonts w:ascii="Heiti SC" w:eastAsia="Heiti SC" w:hAnsi="Heiti SC" w:cs="Heiti SC"/>
          <w:color w:val="000000"/>
          <w:sz w:val="21"/>
          <w:szCs w:val="21"/>
        </w:rPr>
        <w:t>4.</w:t>
      </w:r>
      <w:r>
        <w:rPr>
          <w:rFonts w:ascii="Heiti SC" w:eastAsia="Heiti SC" w:hAnsi="Heiti SC" w:cs="Heiti SC"/>
          <w:sz w:val="21"/>
          <w:szCs w:val="21"/>
        </w:rPr>
        <w:t xml:space="preserve"> </w:t>
      </w:r>
      <w:r>
        <w:rPr>
          <w:rFonts w:ascii="Heiti SC" w:eastAsia="Heiti SC" w:hAnsi="Heiti SC" w:cs="Heiti SC"/>
          <w:color w:val="000000"/>
          <w:sz w:val="21"/>
          <w:szCs w:val="21"/>
        </w:rPr>
        <w:t>信息系</w:t>
      </w:r>
    </w:p>
    <w:p w:rsidR="00BB0A3E" w:rsidRDefault="00BB0A3E">
      <w:pPr>
        <w:spacing w:line="384"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商业银行信息系统包括主要面向客户的业务信息系统和主要供内部管理使用的管理信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息系统。先进的业务信息系统能够大幅提高商业银行的经营效率和管理水平，</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显著降低操</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作失误</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差错率。操作风险管理信息系统则主要用于建立损失数据库、操作风险识别和评估</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风险指标监测与报告、风险管理辅助决策和建立资本模型方面。商业银行应当通过不断完善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业务信息和管理信息系统，以稳步提高操作风险管理水平。</w:t>
      </w:r>
    </w:p>
    <w:p w:rsidR="00BB0A3E" w:rsidRDefault="00BB0A3E">
      <w:pPr>
        <w:sectPr w:rsidR="00BB0A3E">
          <w:pgSz w:w="11906" w:h="16838"/>
          <w:pgMar w:top="0" w:right="0" w:bottom="0" w:left="0" w:header="0" w:footer="0" w:gutter="0"/>
          <w:cols w:space="720"/>
        </w:sectPr>
      </w:pPr>
    </w:p>
    <w:p w:rsidR="00BB0A3E" w:rsidRDefault="00BB0A3E">
      <w:pPr>
        <w:spacing w:line="352" w:lineRule="exact"/>
        <w:ind w:left="1800"/>
      </w:pPr>
    </w:p>
    <w:p w:rsidR="00BB0A3E" w:rsidRDefault="00751069">
      <w:pPr>
        <w:tabs>
          <w:tab w:val="left" w:pos="2447"/>
        </w:tabs>
        <w:spacing w:line="244" w:lineRule="exact"/>
        <w:ind w:left="1800"/>
      </w:pPr>
      <w:r>
        <w:rPr>
          <w:rFonts w:ascii="Arial" w:eastAsia="Arial" w:hAnsi="Arial" w:cs="Arial"/>
          <w:b/>
          <w:color w:val="000000"/>
          <w:sz w:val="21"/>
          <w:szCs w:val="21"/>
        </w:rPr>
        <w:t>5.3.2</w:t>
      </w:r>
      <w:r>
        <w:tab/>
      </w:r>
      <w:r>
        <w:rPr>
          <w:rFonts w:ascii="Heiti SC" w:eastAsia="Heiti SC" w:hAnsi="Heiti SC" w:cs="Heiti SC"/>
          <w:color w:val="000000"/>
          <w:sz w:val="21"/>
          <w:szCs w:val="21"/>
        </w:rPr>
        <w:t>操作风险缓释</w:t>
      </w:r>
    </w:p>
    <w:p w:rsidR="00BB0A3E" w:rsidRDefault="00BB0A3E">
      <w:pPr>
        <w:sectPr w:rsidR="00BB0A3E">
          <w:type w:val="continuous"/>
          <w:pgSz w:w="11906" w:h="16838"/>
          <w:pgMar w:top="0" w:right="0" w:bottom="0" w:left="0" w:header="0" w:footer="0" w:gutter="0"/>
          <w:cols w:space="720"/>
        </w:sectPr>
      </w:pPr>
    </w:p>
    <w:p w:rsidR="00BB0A3E" w:rsidRDefault="00BB0A3E">
      <w:pPr>
        <w:spacing w:line="329" w:lineRule="exact"/>
        <w:ind w:left="1800"/>
      </w:pPr>
    </w:p>
    <w:p w:rsidR="00BB0A3E" w:rsidRDefault="00751069">
      <w:pPr>
        <w:spacing w:line="219" w:lineRule="exact"/>
        <w:ind w:left="2220"/>
      </w:pPr>
      <w:r>
        <w:rPr>
          <w:rFonts w:ascii="Apple LiSung" w:eastAsia="Apple LiSung" w:hAnsi="Apple LiSung" w:cs="Apple LiSung"/>
          <w:color w:val="000000"/>
          <w:sz w:val="21"/>
          <w:szCs w:val="21"/>
        </w:rPr>
        <w:t>根据商业银行的资本金水平和操作风险管理能力，可以将操作风险划分为可规避的操作</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风险、可降低的操作风险、可缓释的操作风险和应承担的操作风险。商业银行可根据不同的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操作风险类型采取相应的管理策略（见表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5-12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B0A3E" w:rsidRDefault="00BB0A3E">
      <w:pPr>
        <w:sectPr w:rsidR="00BB0A3E">
          <w:type w:val="continuous"/>
          <w:pgSz w:w="11906" w:h="16838"/>
          <w:pgMar w:top="0" w:right="0" w:bottom="0" w:left="0" w:header="0" w:footer="0" w:gutter="0"/>
          <w:cols w:space="720"/>
        </w:sectPr>
      </w:pPr>
    </w:p>
    <w:p w:rsidR="00BB0A3E" w:rsidRDefault="00BB0A3E">
      <w:pPr>
        <w:spacing w:line="200" w:lineRule="exact"/>
        <w:ind w:left="4351"/>
      </w:pPr>
    </w:p>
    <w:p w:rsidR="00BB0A3E" w:rsidRDefault="00BB0A3E">
      <w:pPr>
        <w:spacing w:line="205" w:lineRule="exact"/>
        <w:ind w:left="4351"/>
      </w:pPr>
    </w:p>
    <w:p w:rsidR="00BB0A3E" w:rsidRDefault="00751069">
      <w:pPr>
        <w:tabs>
          <w:tab w:val="left" w:pos="5671"/>
        </w:tabs>
        <w:spacing w:line="219" w:lineRule="exact"/>
        <w:ind w:left="4351"/>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5-12</w:t>
      </w:r>
      <w:r>
        <w:tab/>
      </w:r>
      <w:r>
        <w:rPr>
          <w:rFonts w:ascii="Apple LiSung" w:eastAsia="Apple LiSung" w:hAnsi="Apple LiSung" w:cs="Apple LiSung"/>
          <w:color w:val="000000"/>
          <w:sz w:val="21"/>
          <w:szCs w:val="21"/>
        </w:rPr>
        <w:t>风险类型及管理策略</w:t>
      </w:r>
    </w:p>
    <w:p w:rsidR="00BB0A3E" w:rsidRDefault="00BB0A3E">
      <w:pPr>
        <w:sectPr w:rsidR="00BB0A3E">
          <w:type w:val="continuous"/>
          <w:pgSz w:w="11906" w:h="16838"/>
          <w:pgMar w:top="0" w:right="0" w:bottom="0" w:left="0" w:header="0" w:footer="0" w:gutter="0"/>
          <w:cols w:space="720"/>
        </w:sectPr>
      </w:pPr>
    </w:p>
    <w:p w:rsidR="00BB0A3E" w:rsidRDefault="00BB0A3E">
      <w:pPr>
        <w:spacing w:line="363" w:lineRule="exact"/>
        <w:ind w:left="1799"/>
      </w:pPr>
    </w:p>
    <w:tbl>
      <w:tblPr>
        <w:tblW w:w="0" w:type="auto"/>
        <w:tblInd w:w="1799" w:type="dxa"/>
        <w:tblLayout w:type="fixed"/>
        <w:tblCellMar>
          <w:left w:w="0" w:type="dxa"/>
          <w:right w:w="0" w:type="dxa"/>
        </w:tblCellMar>
        <w:tblLook w:val="01E0" w:firstRow="1" w:lastRow="1" w:firstColumn="1" w:lastColumn="1" w:noHBand="0" w:noVBand="0"/>
      </w:tblPr>
      <w:tblGrid>
        <w:gridCol w:w="2486"/>
        <w:gridCol w:w="5960"/>
      </w:tblGrid>
      <w:tr w:rsidR="00BB0A3E">
        <w:trPr>
          <w:trHeight w:hRule="exact" w:val="638"/>
        </w:trPr>
        <w:tc>
          <w:tcPr>
            <w:tcW w:w="2486" w:type="dxa"/>
            <w:tcBorders>
              <w:top w:val="single" w:sz="15" w:space="0" w:color="000000"/>
              <w:left w:val="nil"/>
              <w:bottom w:val="single" w:sz="7" w:space="0" w:color="000000"/>
              <w:right w:val="single" w:sz="7" w:space="0" w:color="000000"/>
            </w:tcBorders>
          </w:tcPr>
          <w:p w:rsidR="00BB0A3E" w:rsidRDefault="00BB0A3E">
            <w:pPr>
              <w:spacing w:line="185" w:lineRule="exact"/>
              <w:ind w:left="403"/>
            </w:pPr>
          </w:p>
          <w:p w:rsidR="00BB0A3E" w:rsidRDefault="00751069">
            <w:pPr>
              <w:spacing w:line="219" w:lineRule="exact"/>
              <w:ind w:left="403"/>
            </w:pPr>
            <w:r>
              <w:rPr>
                <w:rFonts w:ascii="Apple LiSung" w:eastAsia="Apple LiSung" w:hAnsi="Apple LiSung" w:cs="Apple LiSung"/>
                <w:color w:val="000000"/>
                <w:sz w:val="21"/>
                <w:szCs w:val="21"/>
              </w:rPr>
              <w:t>可规避的操作风险</w:t>
            </w:r>
          </w:p>
        </w:tc>
        <w:tc>
          <w:tcPr>
            <w:tcW w:w="5960" w:type="dxa"/>
            <w:tcBorders>
              <w:top w:val="single" w:sz="15" w:space="0" w:color="000000"/>
              <w:left w:val="single" w:sz="7" w:space="0" w:color="000000"/>
              <w:bottom w:val="single" w:sz="7" w:space="0" w:color="000000"/>
              <w:right w:val="nil"/>
            </w:tcBorders>
          </w:tcPr>
          <w:p w:rsidR="00BB0A3E" w:rsidRDefault="00751069">
            <w:pPr>
              <w:spacing w:before="29" w:line="219" w:lineRule="exact"/>
              <w:ind w:left="94"/>
            </w:pPr>
            <w:r>
              <w:rPr>
                <w:rFonts w:ascii="Apple LiSung" w:eastAsia="Apple LiSung" w:hAnsi="Apple LiSung" w:cs="Apple LiSung"/>
                <w:color w:val="000000"/>
                <w:sz w:val="21"/>
                <w:szCs w:val="21"/>
              </w:rPr>
              <w:t>商业银行可以通过调整业务规模、改变市场定位、放弃某些产</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品等措施，让其不再出现</w:t>
            </w:r>
          </w:p>
        </w:tc>
      </w:tr>
      <w:tr w:rsidR="00BB0A3E">
        <w:trPr>
          <w:trHeight w:hRule="exact" w:val="945"/>
        </w:trPr>
        <w:tc>
          <w:tcPr>
            <w:tcW w:w="2486" w:type="dxa"/>
            <w:tcBorders>
              <w:top w:val="single" w:sz="7" w:space="0" w:color="000000"/>
              <w:left w:val="nil"/>
              <w:bottom w:val="single" w:sz="7" w:space="0" w:color="000000"/>
              <w:right w:val="single" w:sz="7" w:space="0" w:color="000000"/>
            </w:tcBorders>
          </w:tcPr>
          <w:p w:rsidR="00BB0A3E" w:rsidRDefault="00BB0A3E">
            <w:pPr>
              <w:spacing w:line="352" w:lineRule="exact"/>
              <w:ind w:left="403"/>
            </w:pPr>
          </w:p>
          <w:p w:rsidR="00BB0A3E" w:rsidRDefault="00751069">
            <w:pPr>
              <w:spacing w:line="219" w:lineRule="exact"/>
              <w:ind w:left="403"/>
            </w:pPr>
            <w:r>
              <w:rPr>
                <w:rFonts w:ascii="Apple LiSung" w:eastAsia="Apple LiSung" w:hAnsi="Apple LiSung" w:cs="Apple LiSung"/>
                <w:color w:val="000000"/>
                <w:sz w:val="21"/>
                <w:szCs w:val="21"/>
              </w:rPr>
              <w:t>可降低的操作风险</w:t>
            </w:r>
          </w:p>
        </w:tc>
        <w:tc>
          <w:tcPr>
            <w:tcW w:w="5960"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94"/>
            </w:pPr>
            <w:r>
              <w:rPr>
                <w:rFonts w:ascii="Apple LiSung" w:eastAsia="Apple LiSung" w:hAnsi="Apple LiSung" w:cs="Apple LiSung"/>
                <w:color w:val="000000"/>
                <w:sz w:val="21"/>
                <w:szCs w:val="21"/>
              </w:rPr>
              <w:t>交易差错、记账差错等操作风险可以通过采取更为有力的内部</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控制措施（如轮岗、强制休假、差错率考核等）来降低风险发</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生频率</w:t>
            </w:r>
          </w:p>
        </w:tc>
      </w:tr>
      <w:tr w:rsidR="00BB0A3E">
        <w:trPr>
          <w:trHeight w:hRule="exact" w:val="945"/>
        </w:trPr>
        <w:tc>
          <w:tcPr>
            <w:tcW w:w="2486" w:type="dxa"/>
            <w:tcBorders>
              <w:top w:val="single" w:sz="7" w:space="0" w:color="000000"/>
              <w:left w:val="nil"/>
              <w:bottom w:val="single" w:sz="7" w:space="0" w:color="000000"/>
              <w:right w:val="single" w:sz="7" w:space="0" w:color="000000"/>
            </w:tcBorders>
          </w:tcPr>
          <w:p w:rsidR="00BB0A3E" w:rsidRDefault="00BB0A3E">
            <w:pPr>
              <w:spacing w:line="355" w:lineRule="exact"/>
              <w:ind w:left="403"/>
            </w:pPr>
          </w:p>
          <w:p w:rsidR="00BB0A3E" w:rsidRDefault="00751069">
            <w:pPr>
              <w:spacing w:line="219" w:lineRule="exact"/>
              <w:ind w:left="403"/>
            </w:pPr>
            <w:r>
              <w:rPr>
                <w:rFonts w:ascii="Apple LiSung" w:eastAsia="Apple LiSung" w:hAnsi="Apple LiSung" w:cs="Apple LiSung"/>
                <w:color w:val="000000"/>
                <w:sz w:val="21"/>
                <w:szCs w:val="21"/>
              </w:rPr>
              <w:t>可缓释的操作风险</w:t>
            </w:r>
          </w:p>
        </w:tc>
        <w:tc>
          <w:tcPr>
            <w:tcW w:w="5960" w:type="dxa"/>
            <w:tcBorders>
              <w:top w:val="single" w:sz="7" w:space="0" w:color="000000"/>
              <w:left w:val="single" w:sz="7" w:space="0" w:color="000000"/>
              <w:bottom w:val="single" w:sz="7" w:space="0" w:color="000000"/>
              <w:right w:val="nil"/>
            </w:tcBorders>
          </w:tcPr>
          <w:p w:rsidR="00BB0A3E" w:rsidRDefault="00751069">
            <w:pPr>
              <w:spacing w:before="43" w:line="219" w:lineRule="exact"/>
              <w:ind w:left="94"/>
            </w:pPr>
            <w:r>
              <w:rPr>
                <w:rFonts w:ascii="Apple LiSung" w:eastAsia="Apple LiSung" w:hAnsi="Apple LiSung" w:cs="Apple LiSung"/>
                <w:color w:val="000000"/>
                <w:sz w:val="21"/>
                <w:szCs w:val="21"/>
              </w:rPr>
              <w:t>火灾、抢劫、高管欺诈等操作风险商业银行往往很难规避和降</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w w:val="99"/>
                <w:sz w:val="21"/>
                <w:szCs w:val="21"/>
              </w:rPr>
              <w:t>低，甚至有些无能为力，但可以通过制订应急和连续营业方案</w:t>
            </w:r>
            <w:r>
              <w:rPr>
                <w:rFonts w:ascii="Apple LiSung" w:eastAsia="Apple LiSung" w:hAnsi="Apple LiSung" w:cs="Apple LiSung"/>
                <w:color w:val="000000"/>
                <w:w w:val="99"/>
                <w:sz w:val="15"/>
                <w:szCs w:val="15"/>
              </w:rPr>
              <w:t>，</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购买保险、业务外包等方式将风险转移或缓释</w:t>
            </w:r>
          </w:p>
        </w:tc>
      </w:tr>
      <w:tr w:rsidR="00BB0A3E">
        <w:trPr>
          <w:trHeight w:hRule="exact" w:val="1260"/>
        </w:trPr>
        <w:tc>
          <w:tcPr>
            <w:tcW w:w="2486" w:type="dxa"/>
            <w:tcBorders>
              <w:top w:val="single" w:sz="7" w:space="0" w:color="000000"/>
              <w:left w:val="nil"/>
              <w:bottom w:val="single" w:sz="7" w:space="0" w:color="000000"/>
              <w:right w:val="single" w:sz="7" w:space="0" w:color="000000"/>
            </w:tcBorders>
          </w:tcPr>
          <w:p w:rsidR="00BB0A3E" w:rsidRDefault="00BB0A3E">
            <w:pPr>
              <w:spacing w:line="200" w:lineRule="exact"/>
              <w:ind w:left="403"/>
            </w:pPr>
          </w:p>
          <w:p w:rsidR="00BB0A3E" w:rsidRDefault="00BB0A3E">
            <w:pPr>
              <w:spacing w:line="311" w:lineRule="exact"/>
              <w:ind w:left="403"/>
            </w:pPr>
          </w:p>
          <w:p w:rsidR="00BB0A3E" w:rsidRDefault="00751069">
            <w:pPr>
              <w:spacing w:line="219" w:lineRule="exact"/>
              <w:ind w:left="403"/>
            </w:pPr>
            <w:r>
              <w:rPr>
                <w:rFonts w:ascii="Apple LiSung" w:eastAsia="Apple LiSung" w:hAnsi="Apple LiSung" w:cs="Apple LiSung"/>
                <w:color w:val="000000"/>
                <w:sz w:val="21"/>
                <w:szCs w:val="21"/>
              </w:rPr>
              <w:t>应承担的操作风险</w:t>
            </w:r>
          </w:p>
        </w:tc>
        <w:tc>
          <w:tcPr>
            <w:tcW w:w="5960" w:type="dxa"/>
            <w:tcBorders>
              <w:top w:val="single" w:sz="7" w:space="0" w:color="000000"/>
              <w:left w:val="single" w:sz="7" w:space="0" w:color="000000"/>
              <w:bottom w:val="single" w:sz="7" w:space="0" w:color="000000"/>
              <w:right w:val="nil"/>
            </w:tcBorders>
          </w:tcPr>
          <w:p w:rsidR="00BB0A3E" w:rsidRDefault="00751069">
            <w:pPr>
              <w:spacing w:before="43" w:line="219" w:lineRule="exact"/>
              <w:ind w:left="94"/>
            </w:pPr>
            <w:r>
              <w:rPr>
                <w:rFonts w:ascii="Apple LiSung" w:eastAsia="Apple LiSung" w:hAnsi="Apple LiSung" w:cs="Apple LiSung"/>
                <w:color w:val="000000"/>
                <w:sz w:val="21"/>
                <w:szCs w:val="21"/>
              </w:rPr>
              <w:t>商业银行不管采取多好的控制措施、购买再多的保险，总会有</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些操作风险发生，</w:t>
            </w:r>
            <w:r>
              <w:rPr>
                <w:rFonts w:ascii="Apple LiSung" w:eastAsia="Apple LiSung" w:hAnsi="Apple LiSung" w:cs="Apple LiSung"/>
                <w:color w:val="000000"/>
                <w:sz w:val="21"/>
                <w:szCs w:val="21"/>
              </w:rPr>
              <w:t>如因员工知识</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技能匮乏所造成的损失，这些</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是商业银行应承担的风险，需要为其计提损失准备或风险资本</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金</w:t>
            </w:r>
          </w:p>
        </w:tc>
      </w:tr>
    </w:tbl>
    <w:p w:rsidR="00BB0A3E" w:rsidRDefault="00BB0A3E">
      <w:pPr>
        <w:spacing w:line="37" w:lineRule="exact"/>
      </w:pP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800"/>
      </w:pPr>
      <w:r>
        <w:lastRenderedPageBreak/>
        <w:pict>
          <v:group id="_x0000_s1600" style="position:absolute;left:0;text-align:left;margin-left:88pt;margin-top:436pt;width:419pt;height:1pt;z-index:251645440;mso-position-horizontal-relative:page;mso-position-vertical-relative:page" coordorigin="1760,8720" coordsize="8380,20">
            <v:shape id="_x0000_s1601" style="position:absolute;left:1760;top:8720;width:8380;height:20" coordorigin="1760,8720" coordsize="8380,20" path="m1795,8740r,l1795,8740r,l1795,8740r,l1795,8740r1,l1796,8740r1,l1798,8740r2,l1801,8740r2,l1806,8740r2,l1811,8740r4,l1819,8740r5,l1829,8740r5,l1841,8740r7,l1855,8740r8,l1872,8740r10,l1892,8740r12,l1916,8740r13,l1943,8740r14,l1973,8740r17,l2008,8740r18,l2046,8740r21,l2089,8740r23,l2137,8740r25,l2189,8740r28,l2247,8740r31,l2310,8740r34,l2379,8740r36,l2453,8740r40,l2534,8740r42,l2620,8740r46,l2714,8740r49,l2814,8740r53,l2921,8740r57,l3036,8740r60,l3158,8740r64,l3287,8740r68,l3425,8740r72,l3571,8740r76,l3726,8740r80,l3889,8740r84,l4061,8740r89,l4242,8740r94,l4432,8740r99,l4633,8740r103,l4843,8740r109,l5063,8740r114,l5294,8740r119,l5535,8740r125,l5787,8740r130,l6050,8740r136,l6325,8740r141,l6611,8740r147,l6908,8740r154,l7218,8740r160,l7540,8740r166,l7875,8740r172,l8222,8740r179,l8583,8740r185,l8956,8740r192,l9343,8740r199,l9744,8740r206,l10159,8740e" filled="f" strokeweight=".28186mm">
              <v:path arrowok="t"/>
            </v:shape>
            <w10:wrap anchorx="page" anchory="page"/>
          </v:group>
        </w:pict>
      </w:r>
      <w:r>
        <w:pict>
          <v:group id="_x0000_s1598" style="position:absolute;left:0;text-align:left;margin-left:88pt;margin-top:732pt;width:419pt;height:1pt;z-index:251646464;mso-position-horizontal-relative:page;mso-position-vertical-relative:page" coordorigin="1760,14640" coordsize="8380,20">
            <v:shape id="_x0000_s1599" style="position:absolute;left:1760;top:14640;width:8380;height:20" coordorigin="1760,14640" coordsize="8380,20" path="m1795,14678r,l1795,14678r,l1795,14678r,l1795,14678r1,l1796,14678r1,l1798,14678r2,l1801,14678r2,l1806,14678r2,l1811,14678r4,l1819,14678r5,l1829,14678r5,l1841,14678r7,l1855,14678r8,l1872,14678r10,l1892,14678r12,l1916,14678r13,l1943,14678r14,l1973,14678r17,l2008,14678r18,l2046,14678r21,l2089,14678r23,l2137,14678r25,l2189,14678r28,l2247,14678r31,l2310,14678r34,l2379,14678r36,l2453,14678r40,l2534,14678r42,l2620,14678r46,l2714,14678r49,l2814,14678r53,l2921,14678r57,l3036,14678r60,l3158,14678r64,l3287,14678r68,l3425,14678r72,l3571,14678r76,l3726,14678r80,l3889,14678r84,l4061,14678r89,l4242,14678r94,l4432,14678r99,l4633,14678r103,l4843,14678r109,l5063,14678r114,l5294,14678r119,l5535,14678r125,l5787,14678r130,l6050,14678r136,l6325,14678r141,l6611,14678r147,l6908,14678r154,l7218,14678r160,l7540,14678r166,l7875,14678r172,l8222,14678r179,l8583,14678r185,l8956,14678r192,l9343,14678r199,l9744,14678r206,l10159,14678e" filled="f" strokeweight=".28186mm">
              <v:path arrowok="t"/>
            </v:shape>
            <w10:wrap anchorx="page" anchory="page"/>
          </v:group>
        </w:pict>
      </w:r>
      <w:r>
        <w:pict>
          <v:group id="_x0000_s1596" style="position:absolute;left:0;text-align:left;margin-left:88pt;margin-top:435pt;width:1pt;height:298pt;z-index:251647488;mso-position-horizontal-relative:page;mso-position-vertical-relative:page" coordorigin="1760,8700" coordsize="20,5960">
            <v:shape id="_x0000_s1597" style="position:absolute;left:1760;top:8700;width:20;height:5960" coordorigin="1760,8700" coordsize="20,5960" path="m1799,8736r,l1799,8736r,l1799,8736r,l1799,8736r,l1799,8737r,l1799,8738r,1l1799,8740r,2l1799,8743r,2l1799,8747r,3l1799,8753r,3l1800,8760r-1,4l1799,8768r,5l1799,8778r,6l1799,8791r,6l1799,8805r,8l1799,8821r1,10l1799,8840r1,11l1799,8862r1,12l1799,8887r1,13l1799,8914r1,15l1799,8945r1,16l1799,8978r1,19l1799,9016r1,20l1799,9057r1,21l1799,9101r1,24l1799,9150r1,26l1799,9203r1,28l1799,9260r1,30l1799,9322r1,32l1799,9388r1,35l1799,9459r,38l1799,9535r,40l1799,9617r,42l1799,9703r,45l1799,9795r,48l1799,9893r,51l1799,9997r,54l1799,10106r,57l1799,10222r,60l1799,10344r,64l1799,10473r,67l1799,10608r,70l1799,10750r,74l1799,10899r,78l1799,11056r,81l1799,11219r,85l1799,11391r,88l1799,11570r,92l1799,11756r,97l1799,11951r,101l1799,12154r,105l1799,12366r,109l1799,12586r,113l1799,12814r,118l1799,13052r,122l1799,13298r,127l1799,13554r,132l1799,13819r,137l1799,14094r,141l1799,14379r,146l1799,14673e" filled="f" strokeweight=".28186mm">
              <v:path arrowok="t"/>
            </v:shape>
            <w10:wrap anchorx="page" anchory="page"/>
          </v:group>
        </w:pict>
      </w:r>
      <w:r>
        <w:pict>
          <v:group id="_x0000_s1594" style="position:absolute;left:0;text-align:left;margin-left:506pt;margin-top:435pt;width:1pt;height:298pt;z-index:251648512;mso-position-horizontal-relative:page;mso-position-vertical-relative:page" coordorigin="10120,8700" coordsize="20,5960">
            <v:shape id="_x0000_s1595" style="position:absolute;left:10120;top:8700;width:20;height:5960" coordorigin="10120,8700" coordsize="20,5960" path="m10154,8736r,l10154,8736r,l10154,8736r,l10154,8736r,l10154,8737r,l10154,8738r,1l10154,8740r,2l10154,8743r,2l10154,8747r,3l10154,8753r,3l10154,8760r,4l10154,8768r,5l10154,8778r,6l10154,8791r,6l10154,8805r,8l10154,8821r,10l10154,8840r,11l10154,8862r,12l10154,8887r,13l10154,8914r,15l10154,8945r,16l10154,8978r,19l10154,9016r,20l10154,9057r,21l10154,9101r,24l10154,9150r,26l10154,9203r,28l10154,9260r,30l10154,9322r,32l10154,9388r,35l10154,9459r,38l10154,9535r,40l10154,9617r,42l10154,9703r,45l10154,9795r,48l10154,9893r,51l10154,9997r,54l10154,10106r,57l10154,10222r,60l10154,10344r,64l10154,10473r,67l10154,10608r,70l10154,10750r,74l10154,10899r,78l10154,11056r,81l10154,11219r,85l10154,11391r,88l10154,11570r,92l10154,11756r,97l10154,11951r,101l10154,12154r,105l10154,12366r,109l10154,12586r,113l10154,12814r,118l10154,13052r,122l10154,13298r,127l10154,13554r,132l10154,13819r,137l10154,14094r,141l10154,14379r,146l10154,14673e" filled="f" strokeweight=".28186mm">
              <v:path arrowok="t"/>
            </v:shape>
            <w10:wrap anchorx="page" anchory="page"/>
          </v:group>
        </w:pict>
      </w:r>
      <w:r>
        <w:pict>
          <v:shape id="_x0000_s1593" type="#_x0000_t202" style="position:absolute;left:0;text-align:left;margin-left:109pt;margin-top:73.3pt;width:67.1pt;height:13.8pt;z-index:251649536;mso-position-horizontal-relative:page;mso-position-vertical-relative:page" filled="f" stroked="f">
            <v:textbox inset="0,0,0,0">
              <w:txbxContent>
                <w:p w:rsidR="00BB0A3E" w:rsidRDefault="00751069">
                  <w:pPr>
                    <w:spacing w:line="244" w:lineRule="exact"/>
                  </w:pPr>
                  <w:r>
                    <w:rPr>
                      <w:rFonts w:ascii="Arial" w:eastAsia="Arial" w:hAnsi="Arial" w:cs="Arial"/>
                      <w:b/>
                      <w:color w:val="000000"/>
                      <w:sz w:val="21"/>
                      <w:szCs w:val="21"/>
                    </w:rPr>
                    <w:t>1.</w:t>
                  </w:r>
                  <w:r>
                    <w:rPr>
                      <w:rFonts w:ascii="Arial" w:eastAsia="Arial" w:hAnsi="Arial" w:cs="Arial"/>
                      <w:sz w:val="21"/>
                      <w:szCs w:val="21"/>
                    </w:rPr>
                    <w:t xml:space="preserve"> </w:t>
                  </w:r>
                  <w:r>
                    <w:rPr>
                      <w:rFonts w:ascii="Heiti SC" w:eastAsia="Heiti SC" w:hAnsi="Heiti SC" w:cs="Heiti SC"/>
                      <w:color w:val="000000"/>
                      <w:sz w:val="21"/>
                      <w:szCs w:val="21"/>
                    </w:rPr>
                    <w:t>连续营业</w:t>
                  </w:r>
                </w:p>
              </w:txbxContent>
            </v:textbox>
            <w10:wrap anchorx="page" anchory="page"/>
          </v:shape>
        </w:pict>
      </w:r>
      <w:r>
        <w:pict>
          <v:shape id="_x0000_s1592" type="#_x0000_t202" style="position:absolute;left:0;text-align:left;margin-left:125.15pt;margin-top:305.8pt;width:24.8pt;height:11.5pt;z-index:251650560;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4"/>
                      <w:sz w:val="21"/>
                      <w:szCs w:val="21"/>
                    </w:rPr>
                    <w:t>商业</w:t>
                  </w:r>
                </w:p>
              </w:txbxContent>
            </v:textbox>
            <w10:wrap anchorx="page" anchory="page"/>
          </v:shape>
        </w:pict>
      </w:r>
      <w:r>
        <w:pict>
          <v:shape id="_x0000_s1591" type="#_x0000_t202" style="position:absolute;left:0;text-align:left;margin-left:146.25pt;margin-top:305.8pt;width:24.7pt;height:11.5pt;z-index:251651584;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3"/>
                      <w:sz w:val="21"/>
                      <w:szCs w:val="21"/>
                    </w:rPr>
                    <w:t>保险</w:t>
                  </w:r>
                </w:p>
              </w:txbxContent>
            </v:textbox>
            <w10:wrap anchorx="page" anchory="page"/>
          </v:shape>
        </w:pict>
      </w:r>
      <w:r>
        <w:pict>
          <v:shape id="_x0000_s1590" type="#_x0000_t202" style="position:absolute;left:0;text-align:left;margin-left:124.95pt;margin-top:455.45pt;width:37.85pt;height:11.5pt;z-index:251652608;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7"/>
                      <w:sz w:val="21"/>
                      <w:szCs w:val="21"/>
                    </w:rPr>
                    <w:t>识：国</w:t>
                  </w:r>
                </w:p>
              </w:txbxContent>
            </v:textbox>
            <w10:wrap anchorx="page" anchory="page"/>
          </v:shape>
        </w:pict>
      </w:r>
      <w:r>
        <w:pict>
          <v:shape id="_x0000_s1589" type="#_x0000_t202" style="position:absolute;left:0;text-align:left;margin-left:167.2pt;margin-top:455.45pt;width:75.75pt;height:11.5pt;z-index:251653632;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8"/>
                      <w:sz w:val="21"/>
                      <w:szCs w:val="21"/>
                    </w:rPr>
                    <w:t>上可供商业银</w:t>
                  </w:r>
                </w:p>
              </w:txbxContent>
            </v:textbox>
            <w10:wrap anchorx="page" anchory="page"/>
          </v:shape>
        </w:pict>
      </w:r>
      <w:r>
        <w:pict>
          <v:shape id="_x0000_s1588" type="#_x0000_t202" style="position:absolute;left:0;text-align:left;margin-left:230.45pt;margin-top:455.45pt;width:37.85pt;height:11.5pt;z-index:251654656;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7"/>
                      <w:sz w:val="21"/>
                      <w:szCs w:val="21"/>
                    </w:rPr>
                    <w:t>行购买</w:t>
                  </w:r>
                </w:p>
              </w:txbxContent>
            </v:textbox>
            <w10:wrap anchorx="page" anchory="page"/>
          </v:shape>
        </w:pict>
      </w:r>
      <w:r>
        <w:pict>
          <v:shape id="_x0000_s1587" type="#_x0000_t202" style="position:absolute;left:0;text-align:left;margin-left:262pt;margin-top:455.45pt;width:63.7pt;height:11.5pt;z-index:251655680;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8"/>
                      <w:sz w:val="21"/>
                      <w:szCs w:val="21"/>
                    </w:rPr>
                    <w:t>的保险产品</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2504"/>
      </w:pPr>
      <w:bookmarkStart w:id="140" w:name="PageMark140"/>
      <w:bookmarkEnd w:id="140"/>
      <w:r>
        <w:rPr>
          <w:rFonts w:ascii="Heiti SC" w:eastAsia="Heiti SC" w:hAnsi="Heiti SC" w:cs="Heiti SC"/>
          <w:color w:val="000000"/>
          <w:sz w:val="21"/>
          <w:szCs w:val="21"/>
        </w:rPr>
        <w:t>连续营业方案</w:t>
      </w:r>
    </w:p>
    <w:p w:rsidR="00BB0A3E" w:rsidRDefault="00BB0A3E">
      <w:pPr>
        <w:spacing w:line="384" w:lineRule="exact"/>
        <w:ind w:left="1800"/>
      </w:pPr>
    </w:p>
    <w:p w:rsidR="00BB0A3E" w:rsidRDefault="00751069">
      <w:pPr>
        <w:spacing w:line="219" w:lineRule="exact"/>
        <w:ind w:left="2220"/>
      </w:pPr>
      <w:r>
        <w:rPr>
          <w:rFonts w:ascii="Apple LiSung" w:eastAsia="Apple LiSung" w:hAnsi="Apple LiSung" w:cs="Apple LiSung"/>
          <w:color w:val="000000"/>
          <w:sz w:val="21"/>
          <w:szCs w:val="21"/>
        </w:rPr>
        <w:t>当商业银行的营业场所、电力、通讯、技术设备等因不可抗力事件而严重受损或无法使</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用时，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商业银行可能因无力履行部分或全部业务职责遭受重大经济损失，</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甚至个别金融机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构的业务中断可能造成更广泛的系统性瘫痪</w:t>
      </w:r>
      <w:r>
        <w:rPr>
          <w:rFonts w:ascii="Apple LiSung" w:eastAsia="Apple LiSung" w:hAnsi="Apple LiSung" w:cs="Apple LiSung"/>
          <w:color w:val="000000"/>
          <w:sz w:val="21"/>
          <w:szCs w:val="21"/>
        </w:rPr>
        <w:t>。面临此类低频高损事件的威胁，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商业银行应</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当建立完备的灾难应急恢复和连续营业方案，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涵盖可能遭受的各种意外冲击，明确那些对</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迅速恢复服务至关重要的关键业务程序，包括依赖外包商服务，明确在中断事件中恢复服务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的备用机制。</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连续营业方案应当是一个全面的计划，</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与商业银行经营的规模和复杂性相适应，</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强调</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操作风险识别、缓释、恢复以及持续计划，</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具体包括：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业务和技术风险评估、面对灾难时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的风险缓释措施、常年持续性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经营性的恢复程序和计划、恰当的治理结构、危机和事故管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理、持续经营意识培训等方面。</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商业银行应定期检查灾难恢复和连续营业方案，保证其与目前的经营和业务战略吻合</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并对这些方案进行定期测试，确保商业银行发生业务中断时，能够迅速执行既定方案。</w:t>
      </w:r>
    </w:p>
    <w:p w:rsidR="00BB0A3E" w:rsidRDefault="00BB0A3E">
      <w:pPr>
        <w:spacing w:line="371" w:lineRule="exact"/>
        <w:ind w:left="1800"/>
      </w:pPr>
    </w:p>
    <w:p w:rsidR="00BB0A3E" w:rsidRDefault="00751069">
      <w:pPr>
        <w:spacing w:line="219" w:lineRule="exact"/>
        <w:ind w:left="2226"/>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商业保</w:t>
      </w:r>
    </w:p>
    <w:p w:rsidR="00BB0A3E" w:rsidRDefault="00BB0A3E">
      <w:pPr>
        <w:spacing w:line="384" w:lineRule="exact"/>
        <w:ind w:left="1800"/>
      </w:pPr>
    </w:p>
    <w:p w:rsidR="00BB0A3E" w:rsidRDefault="00751069">
      <w:pPr>
        <w:spacing w:line="219" w:lineRule="exact"/>
        <w:ind w:left="2220"/>
      </w:pPr>
      <w:r>
        <w:rPr>
          <w:rFonts w:ascii="Apple LiSung" w:eastAsia="Apple LiSung" w:hAnsi="Apple LiSung" w:cs="Apple LiSung"/>
          <w:color w:val="000000"/>
          <w:sz w:val="21"/>
          <w:szCs w:val="21"/>
        </w:rPr>
        <w:t>购买商业保险作为操作风险缓释的有效手段，一直是商业银行管理操作风险的重要工</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具。在商业银行投保前，</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不论是商业银行还是保险机构都要充分评估商业银行操作风险的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状况、风险管理能力及财务承受能力，最终确定商业银行自担风险还是保险机构承保。国内</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商业银行在利用保险进行操作风险缓释方面还处于探索阶段。</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应当清醒地认识到，购买保险</w:t>
      </w:r>
      <w:r>
        <w:rPr>
          <w:rFonts w:ascii="Apple LiSung" w:eastAsia="Apple LiSung" w:hAnsi="Apple LiSung" w:cs="Apple LiSung"/>
          <w:color w:val="000000"/>
          <w:sz w:val="21"/>
          <w:szCs w:val="21"/>
        </w:rPr>
        <w:t>只是操作风险缓释的一种措施。预防和减少操作风险事件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的发生，根本上还是要靠商业银行不断提高自身的风险管理水平。</w:t>
      </w:r>
    </w:p>
    <w:p w:rsidR="00BB0A3E" w:rsidRDefault="00BB0A3E">
      <w:pPr>
        <w:spacing w:line="200" w:lineRule="exact"/>
        <w:ind w:left="1800"/>
      </w:pPr>
    </w:p>
    <w:p w:rsidR="00BB0A3E" w:rsidRDefault="00BB0A3E">
      <w:pPr>
        <w:spacing w:line="200" w:lineRule="exact"/>
        <w:ind w:left="1800"/>
      </w:pPr>
    </w:p>
    <w:p w:rsidR="00BB0A3E" w:rsidRDefault="00BB0A3E">
      <w:pPr>
        <w:spacing w:line="210" w:lineRule="exact"/>
        <w:ind w:left="1800"/>
      </w:pPr>
    </w:p>
    <w:p w:rsidR="00BB0A3E" w:rsidRDefault="00751069">
      <w:pPr>
        <w:spacing w:line="219" w:lineRule="exact"/>
        <w:ind w:left="1908"/>
      </w:pPr>
      <w:r>
        <w:rPr>
          <w:rFonts w:ascii="Apple LiSung" w:eastAsia="Apple LiSung" w:hAnsi="Apple LiSung" w:cs="Apple LiSung"/>
          <w:color w:val="000000"/>
          <w:sz w:val="21"/>
          <w:szCs w:val="21"/>
        </w:rPr>
        <w:t>背景知识：国际际上可供商业银行购买的保</w:t>
      </w:r>
    </w:p>
    <w:p w:rsidR="00BB0A3E" w:rsidRDefault="00BB0A3E">
      <w:pPr>
        <w:spacing w:line="200" w:lineRule="exact"/>
        <w:ind w:left="1800"/>
      </w:pPr>
    </w:p>
    <w:p w:rsidR="00BB0A3E" w:rsidRDefault="00BB0A3E">
      <w:pPr>
        <w:spacing w:line="205" w:lineRule="exact"/>
        <w:ind w:left="1800"/>
      </w:pPr>
    </w:p>
    <w:p w:rsidR="00BB0A3E" w:rsidRDefault="00751069">
      <w:pPr>
        <w:spacing w:line="219" w:lineRule="exact"/>
        <w:ind w:left="2328"/>
      </w:pPr>
      <w:r>
        <w:rPr>
          <w:rFonts w:ascii="Apple LiSung" w:eastAsia="Apple LiSung" w:hAnsi="Apple LiSung" w:cs="Apple LiSung"/>
          <w:color w:val="000000"/>
          <w:sz w:val="21"/>
          <w:szCs w:val="21"/>
        </w:rPr>
        <w:t>国际上，商业银行所面临的很多操作风险可以通过购买特定的保险加以缓释，例如：</w:t>
      </w:r>
    </w:p>
    <w:p w:rsidR="00BB0A3E" w:rsidRDefault="00BB0A3E">
      <w:pPr>
        <w:spacing w:line="93" w:lineRule="exact"/>
        <w:ind w:left="1800"/>
      </w:pPr>
    </w:p>
    <w:p w:rsidR="00BB0A3E" w:rsidRDefault="00751069">
      <w:pPr>
        <w:spacing w:line="219" w:lineRule="exact"/>
        <w:ind w:left="232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）商业银行一揽子保险。主要承保商业银行内部盗窃和欺诈以及外部欺诈风险。</w:t>
      </w:r>
    </w:p>
    <w:p w:rsidR="00BB0A3E" w:rsidRDefault="00BB0A3E">
      <w:pPr>
        <w:spacing w:line="93" w:lineRule="exact"/>
        <w:ind w:left="1800"/>
      </w:pPr>
    </w:p>
    <w:p w:rsidR="00BB0A3E" w:rsidRDefault="00751069">
      <w:pPr>
        <w:spacing w:line="219" w:lineRule="exact"/>
        <w:ind w:left="232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）错误与遗漏保险。主要承保无法为客户提供专业服务或在提供服务过程中出现</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过失的风险。</w:t>
      </w:r>
    </w:p>
    <w:p w:rsidR="00BB0A3E" w:rsidRDefault="00BB0A3E">
      <w:pPr>
        <w:spacing w:line="93" w:lineRule="exact"/>
        <w:ind w:left="1800"/>
      </w:pPr>
    </w:p>
    <w:p w:rsidR="00BB0A3E" w:rsidRDefault="00751069">
      <w:pPr>
        <w:spacing w:line="219" w:lineRule="exact"/>
        <w:ind w:left="232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）经理与高级职员责任险。主要承保商业银行经理与高级职员操纵市场、洗钱、</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未对敏感信息进</w:t>
      </w:r>
      <w:r>
        <w:rPr>
          <w:rFonts w:ascii="Apple LiSung" w:eastAsia="Apple LiSung" w:hAnsi="Apple LiSung" w:cs="Apple LiSung"/>
          <w:color w:val="000000"/>
          <w:sz w:val="21"/>
          <w:szCs w:val="21"/>
        </w:rPr>
        <w:t>行披露、不当利用重要信息等行为给商业银行造成潜在损失的风险。</w:t>
      </w:r>
    </w:p>
    <w:p w:rsidR="00BB0A3E" w:rsidRDefault="00BB0A3E">
      <w:pPr>
        <w:spacing w:line="93" w:lineRule="exact"/>
        <w:ind w:left="1800"/>
      </w:pPr>
    </w:p>
    <w:p w:rsidR="00BB0A3E" w:rsidRDefault="00751069">
      <w:pPr>
        <w:spacing w:line="219" w:lineRule="exact"/>
        <w:ind w:left="232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）未授权交易保险。主要承保未报告交易、未经授权交易及超限额交易引起的直</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接财务损失。</w:t>
      </w:r>
    </w:p>
    <w:p w:rsidR="00BB0A3E" w:rsidRDefault="00BB0A3E">
      <w:pPr>
        <w:spacing w:line="93" w:lineRule="exact"/>
        <w:ind w:left="1800"/>
      </w:pPr>
    </w:p>
    <w:p w:rsidR="00BB0A3E" w:rsidRDefault="00751069">
      <w:pPr>
        <w:spacing w:line="219" w:lineRule="exact"/>
        <w:ind w:left="232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）财产保险。主要承保由于火灾、雷电、爆炸、碰撞等自然灾害引起的被保人物</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理财产损失。</w:t>
      </w:r>
    </w:p>
    <w:p w:rsidR="00BB0A3E" w:rsidRDefault="00BB0A3E">
      <w:pPr>
        <w:spacing w:line="93" w:lineRule="exact"/>
        <w:ind w:left="1800"/>
      </w:pPr>
    </w:p>
    <w:p w:rsidR="00BB0A3E" w:rsidRDefault="00751069">
      <w:pPr>
        <w:spacing w:line="219" w:lineRule="exact"/>
        <w:ind w:left="232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）营业中断保险。主要承保因设备瘫痪、电信中断等事件所导致的营业中断而引</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发的损失。</w:t>
      </w:r>
    </w:p>
    <w:p w:rsidR="00BB0A3E" w:rsidRDefault="00BB0A3E">
      <w:pPr>
        <w:spacing w:line="93" w:lineRule="exact"/>
        <w:ind w:left="1800"/>
      </w:pPr>
    </w:p>
    <w:p w:rsidR="00BB0A3E" w:rsidRDefault="00751069">
      <w:pPr>
        <w:spacing w:line="219" w:lineRule="exact"/>
        <w:ind w:left="232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7</w:t>
      </w:r>
      <w:r>
        <w:rPr>
          <w:rFonts w:ascii="Apple LiSung" w:eastAsia="Apple LiSung" w:hAnsi="Apple LiSung" w:cs="Apple LiSung"/>
          <w:color w:val="000000"/>
          <w:sz w:val="21"/>
          <w:szCs w:val="21"/>
        </w:rPr>
        <w:t>）商业综合责任保险。主要承保由于营业过程中发生的事故对第三者造成身体伤</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害或物质损失的责任。</w:t>
      </w:r>
    </w:p>
    <w:p w:rsidR="00BB0A3E" w:rsidRDefault="00BB0A3E">
      <w:pPr>
        <w:spacing w:line="93" w:lineRule="exact"/>
        <w:ind w:left="1800"/>
      </w:pPr>
    </w:p>
    <w:p w:rsidR="00BB0A3E" w:rsidRDefault="00751069">
      <w:pPr>
        <w:spacing w:line="219" w:lineRule="exact"/>
        <w:ind w:left="232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8</w:t>
      </w:r>
      <w:r>
        <w:rPr>
          <w:rFonts w:ascii="Apple LiSung" w:eastAsia="Apple LiSung" w:hAnsi="Apple LiSung" w:cs="Apple LiSung"/>
          <w:color w:val="000000"/>
          <w:sz w:val="21"/>
          <w:szCs w:val="21"/>
        </w:rPr>
        <w:t>）电子保险。主要承保由于电子设备自身的脆弱性所引发的风险损失。</w:t>
      </w:r>
    </w:p>
    <w:p w:rsidR="00BB0A3E" w:rsidRDefault="00BB0A3E">
      <w:pPr>
        <w:spacing w:line="93" w:lineRule="exact"/>
        <w:ind w:left="1800"/>
      </w:pPr>
    </w:p>
    <w:p w:rsidR="00BB0A3E" w:rsidRDefault="00751069">
      <w:pPr>
        <w:spacing w:line="219" w:lineRule="exact"/>
        <w:ind w:left="232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9</w:t>
      </w:r>
      <w:r>
        <w:rPr>
          <w:rFonts w:ascii="Apple LiSung" w:eastAsia="Apple LiSung" w:hAnsi="Apple LiSung" w:cs="Apple LiSung"/>
          <w:color w:val="000000"/>
          <w:sz w:val="21"/>
          <w:szCs w:val="21"/>
        </w:rPr>
        <w:t>）计算机犯罪保险。主要承保由于有目的地利用计算机犯罪而引发的风险。</w:t>
      </w:r>
    </w:p>
    <w:p w:rsidR="00BB0A3E" w:rsidRDefault="00BB0A3E">
      <w:pPr>
        <w:spacing w:line="200" w:lineRule="exact"/>
        <w:ind w:left="1800"/>
      </w:pPr>
    </w:p>
    <w:p w:rsidR="00BB0A3E" w:rsidRDefault="00BB0A3E">
      <w:pPr>
        <w:spacing w:line="217"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商业银行在计量操作风险监管资本时，可以将保险理赔收入作为操作风险的缓释因素</w:t>
      </w:r>
      <w:r>
        <w:rPr>
          <w:rFonts w:ascii="Apple LiSung" w:eastAsia="Apple LiSung" w:hAnsi="Apple LiSung" w:cs="Apple LiSung"/>
          <w:color w:val="000000"/>
          <w:sz w:val="15"/>
          <w:szCs w:val="15"/>
        </w:rPr>
        <w:t>，</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group id="_x0000_s1585" style="position:absolute;left:0;text-align:left;margin-left:88pt;margin-top:750pt;width:422pt;height:1pt;z-index:251656704;mso-position-horizontal-relative:page;mso-position-vertical-relative:page" coordorigin="1760,15000" coordsize="8440,20">
            <v:shape id="_x0000_s1586" style="position:absolute;left:1760;top:15000;width:8440;height:20" coordorigin="1760,15000" coordsize="8440,20" path="m1799,15035r,l1800,15035r,l1800,15035r,l1800,15035r1,l1801,15035r1,l1803,15036r1,-1l1806,15035r2,l1810,15035r3,l1816,15036r4,l1824,15036r5,l1834,15036r5,l1846,15036r7,l1860,15036r9,l1878,15036r9,l1898,15036r11,l1921,15036r13,l1948,15035r15,1l1979,15035r17,1l2014,15035r18,1l2052,15035r21,1l2096,15035r23,1l2144,15035r25,1l2196,15035r29,1l2255,15035r31,1l2318,15035r34,1l2387,15035r37,1l2462,15035r40,1l2543,15035r43,1l2630,15035r46,1l2724,15035r50,1l2825,15035r53,l2933,15035r57,l3048,15035r60,l3171,15035r64,l3301,15035r69,l3440,15035r72,l3587,15035r76,l3742,15035r81,l3906,15035r85,l4079,15035r90,l4261,15035r95,l4453,15035r100,l4655,15035r104,l4866,15035r109,l5088,15035r114,l5320,15035r120,l5562,15035r126,l5816,15035r131,l6081,15035r136,l6357,15035r142,l6644,15035r149,l6944,15035r154,l7256,15035r160,l7580,15035r167,l7916,15035r174,l8266,15035r180,l8628,15035r187,l9004,15035r193,l9394,15035r199,l9797,15035r207,l10214,15035e" filled="f" strokeweight=".56408mm">
              <v:path arrowok="t"/>
            </v:shape>
            <w10:wrap anchorx="page" anchory="page"/>
          </v:group>
        </w:pict>
      </w:r>
      <w:r>
        <w:pict>
          <v:group id="_x0000_s1583" style="position:absolute;left:0;text-align:left;margin-left:88pt;margin-top:767pt;width:422pt;height:1pt;z-index:251657728;mso-position-horizontal-relative:page;mso-position-vertical-relative:page" coordorigin="1760,15340" coordsize="8440,20">
            <v:shape id="_x0000_s1584" style="position:absolute;left:1760;top:15340;width:8440;height:20" coordorigin="1760,15340" coordsize="8440,20" path="m1799,15362r,l1800,15362r,l1800,15362r,l1800,15362r1,l1801,15362r1,l1803,15362r1,l1806,15362r2,l1810,15362r3,l1816,15362r4,l1824,15362r5,l1834,15362r5,l1846,15362r7,l1860,15362r9,l1878,15362r9,l1898,15362r11,l1921,15362r13,l1948,15362r15,l1979,15362r17,l2014,15362r18,l2052,15362r21,l2096,15362r23,l2144,15362r25,l2196,15362r29,l2255,15362r31,l2318,15362r34,l2387,15362r37,l2462,15362r40,l2543,15362r43,l2630,15362r46,l2724,15362r50,l2825,15362r53,l2933,15362r57,l3048,15362r60,l3171,15362r64,l3301,15362r69,l3440,15362r72,l3587,15362r76,l3742,15362r81,l3906,15362r85,l4079,15362r90,l4261,15362r95,l4453,15362r100,l4655,15362r104,l4866,15362r109,l5088,15362r114,l5320,15362r120,l5562,15362r126,l5816,15362r131,l6081,15362r136,l6357,15362r142,l6644,15362r149,l6944,15362r154,l7256,15362r160,l7580,15362r167,l7916,15362r174,l8266,15362r180,l8628,15362r187,l9004,15362r193,l9394,15362r199,l9797,15362r207,l10214,15362e" filled="f" strokeweight=".28186mm">
              <v:path arrowok="t"/>
            </v:shape>
            <w10:wrap anchorx="page" anchory="page"/>
          </v:group>
        </w:pict>
      </w:r>
      <w:r>
        <w:pict>
          <v:shape id="_x0000_s1582" type="#_x0000_t202" style="position:absolute;left:0;text-align:left;margin-left:109pt;margin-top:102.8pt;width:41.9pt;height:13.8pt;z-index:251658752;mso-position-horizontal-relative:page;mso-position-vertical-relative:page" filled="f" stroked="f">
            <v:textbox inset="0,0,0,0">
              <w:txbxContent>
                <w:p w:rsidR="00BB0A3E" w:rsidRDefault="00751069">
                  <w:pPr>
                    <w:spacing w:line="244" w:lineRule="exact"/>
                  </w:pPr>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业务</w:t>
                  </w:r>
                </w:p>
              </w:txbxContent>
            </v:textbox>
            <w10:wrap anchorx="page" anchory="page"/>
          </v:shape>
        </w:pict>
      </w:r>
      <w:r>
        <w:pict>
          <v:shape id="_x0000_s1581" type="#_x0000_t202" style="position:absolute;left:0;text-align:left;margin-left:276.15pt;margin-top:196.6pt;width:37.85pt;height:11.5pt;z-index:251659776;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7"/>
                      <w:sz w:val="21"/>
                      <w:szCs w:val="21"/>
                    </w:rPr>
                    <w:t>业银行</w:t>
                  </w:r>
                </w:p>
              </w:txbxContent>
            </v:textbox>
            <w10:wrap anchorx="page" anchory="page"/>
          </v:shape>
        </w:pict>
      </w:r>
      <w:r>
        <w:pict>
          <v:shape id="_x0000_s1580" type="#_x0000_t202" style="position:absolute;left:0;text-align:left;margin-left:307.85pt;margin-top:196.6pt;width:63.7pt;height:11.5pt;z-index:251660800;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8"/>
                      <w:sz w:val="21"/>
                      <w:szCs w:val="21"/>
                    </w:rPr>
                    <w:t>业务外包种</w:t>
                  </w:r>
                </w:p>
              </w:txbxContent>
            </v:textbox>
            <w10:wrap anchorx="page" anchory="page"/>
          </v:shape>
        </w:pict>
      </w:r>
      <w:r>
        <w:pict>
          <v:shape id="_x0000_s1579" type="#_x0000_t202" style="position:absolute;left:0;text-align:left;margin-left:141.45pt;margin-top:525.15pt;width:50.25pt;height:11.5pt;z-index:251661824;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7"/>
                      <w:sz w:val="21"/>
                      <w:szCs w:val="21"/>
                    </w:rPr>
                    <w:t>业务操作</w:t>
                  </w:r>
                </w:p>
              </w:txbxContent>
            </v:textbox>
            <w10:wrap anchorx="page" anchory="page"/>
          </v:shape>
        </w:pict>
      </w:r>
      <w:r>
        <w:pict>
          <v:shape id="_x0000_s1578" type="#_x0000_t202" style="position:absolute;left:0;text-align:left;margin-left:183.6pt;margin-top:525.15pt;width:50.15pt;height:11.5pt;z-index:251662848;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7"/>
                      <w:sz w:val="21"/>
                      <w:szCs w:val="21"/>
                    </w:rPr>
                    <w:t>风险控制</w:t>
                  </w:r>
                </w:p>
              </w:txbxContent>
            </v:textbox>
            <w10:wrap anchorx="page" anchory="page"/>
          </v:shape>
        </w:pict>
      </w:r>
      <w:r>
        <w:pict>
          <v:shape id="_x0000_s1577" type="#_x0000_t202" style="position:absolute;left:0;text-align:left;margin-left:109pt;margin-top:628.9pt;width:41.9pt;height:13.8pt;z-index:251663872;mso-position-horizontal-relative:page;mso-position-vertical-relative:page" filled="f" stroked="f">
            <v:textbox inset="0,0,0,0">
              <w:txbxContent>
                <w:p w:rsidR="00BB0A3E" w:rsidRDefault="00751069">
                  <w:pPr>
                    <w:spacing w:line="244" w:lineRule="exact"/>
                  </w:pPr>
                  <w:r>
                    <w:rPr>
                      <w:rFonts w:ascii="Arial" w:eastAsia="Arial" w:hAnsi="Arial" w:cs="Arial"/>
                      <w:b/>
                      <w:color w:val="000000"/>
                      <w:sz w:val="21"/>
                      <w:szCs w:val="21"/>
                    </w:rPr>
                    <w:t>1.</w:t>
                  </w:r>
                  <w:r>
                    <w:rPr>
                      <w:rFonts w:ascii="Arial" w:eastAsia="Arial" w:hAnsi="Arial" w:cs="Arial"/>
                      <w:sz w:val="21"/>
                      <w:szCs w:val="21"/>
                    </w:rPr>
                    <w:t xml:space="preserve"> </w:t>
                  </w:r>
                  <w:r>
                    <w:rPr>
                      <w:rFonts w:ascii="Heiti SC" w:eastAsia="Heiti SC" w:hAnsi="Heiti SC" w:cs="Heiti SC"/>
                      <w:color w:val="000000"/>
                      <w:sz w:val="21"/>
                      <w:szCs w:val="21"/>
                    </w:rPr>
                    <w:t>柜台</w:t>
                  </w:r>
                </w:p>
              </w:txbxContent>
            </v:textbox>
            <w10:wrap anchorx="page" anchory="page"/>
          </v:shape>
        </w:pict>
      </w:r>
      <w:r>
        <w:pict>
          <v:shape id="_x0000_s1576" type="#_x0000_t202" style="position:absolute;left:0;text-align:left;margin-left:286.7pt;margin-top:722.65pt;width:50.55pt;height:11.5pt;z-index:251664896;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8"/>
                      <w:sz w:val="21"/>
                      <w:szCs w:val="21"/>
                    </w:rPr>
                    <w:t>业务操作</w:t>
                  </w:r>
                </w:p>
              </w:txbxContent>
            </v:textbox>
            <w10:wrap anchorx="page" anchory="page"/>
          </v:shape>
        </w:pict>
      </w:r>
      <w:r>
        <w:pict>
          <v:shape id="_x0000_s1575" type="#_x0000_t202" style="position:absolute;left:0;text-align:left;margin-left:328.95pt;margin-top:722.65pt;width:50.4pt;height:11.5pt;z-index:251665920;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7"/>
                      <w:sz w:val="21"/>
                      <w:szCs w:val="21"/>
                    </w:rPr>
                    <w:t>风险控制</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1800"/>
      </w:pPr>
      <w:bookmarkStart w:id="141" w:name="PageMark141"/>
      <w:bookmarkEnd w:id="141"/>
      <w:r>
        <w:rPr>
          <w:rFonts w:ascii="Apple LiSung" w:eastAsia="Apple LiSung" w:hAnsi="Apple LiSung" w:cs="Apple LiSung"/>
          <w:color w:val="000000"/>
          <w:sz w:val="21"/>
          <w:szCs w:val="21"/>
        </w:rPr>
        <w:t>但保险的缓释最高不超过操作风险监管资本要求的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B0A3E" w:rsidRDefault="00BB0A3E">
      <w:pPr>
        <w:spacing w:line="372" w:lineRule="exact"/>
        <w:ind w:left="1800"/>
      </w:pPr>
    </w:p>
    <w:p w:rsidR="00BB0A3E" w:rsidRDefault="00751069">
      <w:pPr>
        <w:spacing w:line="219" w:lineRule="exact"/>
        <w:ind w:left="2504"/>
      </w:pPr>
      <w:r>
        <w:rPr>
          <w:rFonts w:ascii="Heiti SC" w:eastAsia="Heiti SC" w:hAnsi="Heiti SC" w:cs="Heiti SC"/>
          <w:color w:val="000000"/>
          <w:sz w:val="21"/>
          <w:szCs w:val="21"/>
        </w:rPr>
        <w:t>业务外包</w:t>
      </w:r>
    </w:p>
    <w:p w:rsidR="00BB0A3E" w:rsidRDefault="00BB0A3E">
      <w:pPr>
        <w:spacing w:line="38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商业银行可以将某些业务外包给具有较高技能和规模的其他机构来管理，用以转移操作</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风险（见表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5-13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。同时，外包非核心业务有助于商业银行将重点放在核心业务上，从而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提高效率、降低成本。</w:t>
      </w:r>
    </w:p>
    <w:p w:rsidR="00BB0A3E" w:rsidRDefault="00BB0A3E">
      <w:pPr>
        <w:sectPr w:rsidR="00BB0A3E">
          <w:pgSz w:w="11906" w:h="16838"/>
          <w:pgMar w:top="0" w:right="0" w:bottom="0" w:left="0" w:header="0" w:footer="0" w:gutter="0"/>
          <w:cols w:space="720"/>
        </w:sectPr>
      </w:pPr>
    </w:p>
    <w:p w:rsidR="00BB0A3E" w:rsidRDefault="00BB0A3E">
      <w:pPr>
        <w:spacing w:line="200" w:lineRule="exact"/>
        <w:ind w:left="4456"/>
      </w:pPr>
    </w:p>
    <w:p w:rsidR="00BB0A3E" w:rsidRDefault="00BB0A3E">
      <w:pPr>
        <w:spacing w:line="205" w:lineRule="exact"/>
        <w:ind w:left="4456"/>
      </w:pPr>
    </w:p>
    <w:p w:rsidR="00BB0A3E" w:rsidRDefault="00751069">
      <w:pPr>
        <w:tabs>
          <w:tab w:val="left" w:pos="5352"/>
        </w:tabs>
        <w:spacing w:line="219" w:lineRule="exact"/>
        <w:ind w:left="4456"/>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5-13</w:t>
      </w:r>
      <w:r>
        <w:tab/>
      </w:r>
      <w:r>
        <w:rPr>
          <w:rFonts w:ascii="Apple LiSung" w:eastAsia="Apple LiSung" w:hAnsi="Apple LiSung" w:cs="Apple LiSung"/>
          <w:color w:val="000000"/>
          <w:sz w:val="21"/>
          <w:szCs w:val="21"/>
        </w:rPr>
        <w:t>商业银行业务外包种类</w:t>
      </w:r>
    </w:p>
    <w:p w:rsidR="00BB0A3E" w:rsidRDefault="00BB0A3E">
      <w:pPr>
        <w:sectPr w:rsidR="00BB0A3E">
          <w:type w:val="continuous"/>
          <w:pgSz w:w="11906" w:h="16838"/>
          <w:pgMar w:top="0" w:right="0" w:bottom="0" w:left="0" w:header="0" w:footer="0" w:gutter="0"/>
          <w:cols w:space="720"/>
        </w:sectPr>
      </w:pPr>
    </w:p>
    <w:p w:rsidR="00BB0A3E" w:rsidRDefault="00BB0A3E">
      <w:pPr>
        <w:spacing w:line="363" w:lineRule="exact"/>
        <w:ind w:left="1799"/>
      </w:pPr>
    </w:p>
    <w:tbl>
      <w:tblPr>
        <w:tblW w:w="0" w:type="auto"/>
        <w:tblInd w:w="1799" w:type="dxa"/>
        <w:tblLayout w:type="fixed"/>
        <w:tblCellMar>
          <w:left w:w="0" w:type="dxa"/>
          <w:right w:w="0" w:type="dxa"/>
        </w:tblCellMar>
        <w:tblLook w:val="01E0" w:firstRow="1" w:lastRow="1" w:firstColumn="1" w:lastColumn="1" w:noHBand="0" w:noVBand="0"/>
      </w:tblPr>
      <w:tblGrid>
        <w:gridCol w:w="2486"/>
        <w:gridCol w:w="5960"/>
      </w:tblGrid>
      <w:tr w:rsidR="00BB0A3E">
        <w:trPr>
          <w:trHeight w:hRule="exact" w:val="328"/>
        </w:trPr>
        <w:tc>
          <w:tcPr>
            <w:tcW w:w="2486" w:type="dxa"/>
            <w:tcBorders>
              <w:top w:val="single" w:sz="15" w:space="0" w:color="000000"/>
              <w:left w:val="nil"/>
              <w:bottom w:val="single" w:sz="7" w:space="0" w:color="000000"/>
              <w:right w:val="single" w:sz="7" w:space="0" w:color="000000"/>
            </w:tcBorders>
          </w:tcPr>
          <w:p w:rsidR="00BB0A3E" w:rsidRDefault="00751069">
            <w:pPr>
              <w:spacing w:before="31" w:line="219" w:lineRule="exact"/>
              <w:ind w:left="823"/>
            </w:pPr>
            <w:r>
              <w:rPr>
                <w:rFonts w:ascii="Apple LiSung" w:eastAsia="Apple LiSung" w:hAnsi="Apple LiSung" w:cs="Apple LiSung"/>
                <w:color w:val="000000"/>
                <w:sz w:val="21"/>
                <w:szCs w:val="21"/>
              </w:rPr>
              <w:t>技术外包</w:t>
            </w:r>
          </w:p>
        </w:tc>
        <w:tc>
          <w:tcPr>
            <w:tcW w:w="5960" w:type="dxa"/>
            <w:tcBorders>
              <w:top w:val="single" w:sz="15" w:space="0" w:color="000000"/>
              <w:left w:val="single" w:sz="7" w:space="0" w:color="000000"/>
              <w:bottom w:val="single" w:sz="7" w:space="0" w:color="000000"/>
              <w:right w:val="nil"/>
            </w:tcBorders>
          </w:tcPr>
          <w:p w:rsidR="00BB0A3E" w:rsidRDefault="00751069">
            <w:pPr>
              <w:spacing w:before="31" w:line="219" w:lineRule="exact"/>
              <w:ind w:left="94"/>
            </w:pPr>
            <w:r>
              <w:rPr>
                <w:rFonts w:ascii="Apple LiSung" w:eastAsia="Apple LiSung" w:hAnsi="Apple LiSung" w:cs="Apple LiSung"/>
                <w:color w:val="000000"/>
                <w:sz w:val="21"/>
                <w:szCs w:val="21"/>
              </w:rPr>
              <w:t>如呼叫中心、计算机中心、网络中心、</w:t>
            </w:r>
            <w:r>
              <w:rPr>
                <w:rFonts w:ascii="Apple LiSung" w:eastAsia="Apple LiSung" w:hAnsi="Apple LiSung" w:cs="Apple LiSung"/>
                <w:color w:val="000000"/>
                <w:sz w:val="21"/>
                <w:szCs w:val="21"/>
              </w:rPr>
              <w:t>IT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策划中心等</w:t>
            </w:r>
          </w:p>
        </w:tc>
      </w:tr>
      <w:tr w:rsidR="00BB0A3E">
        <w:trPr>
          <w:trHeight w:hRule="exact" w:val="633"/>
        </w:trPr>
        <w:tc>
          <w:tcPr>
            <w:tcW w:w="2486" w:type="dxa"/>
            <w:tcBorders>
              <w:top w:val="single" w:sz="7" w:space="0" w:color="000000"/>
              <w:left w:val="nil"/>
              <w:bottom w:val="single" w:sz="7" w:space="0" w:color="000000"/>
              <w:right w:val="single" w:sz="7" w:space="0" w:color="000000"/>
            </w:tcBorders>
          </w:tcPr>
          <w:p w:rsidR="00BB0A3E" w:rsidRDefault="00BB0A3E">
            <w:pPr>
              <w:spacing w:line="196" w:lineRule="exact"/>
              <w:ind w:left="614"/>
            </w:pPr>
          </w:p>
          <w:p w:rsidR="00BB0A3E" w:rsidRDefault="00751069">
            <w:pPr>
              <w:spacing w:line="219" w:lineRule="exact"/>
              <w:ind w:left="614"/>
            </w:pPr>
            <w:r>
              <w:rPr>
                <w:rFonts w:ascii="Apple LiSung" w:eastAsia="Apple LiSung" w:hAnsi="Apple LiSung" w:cs="Apple LiSung"/>
                <w:color w:val="000000"/>
                <w:sz w:val="21"/>
                <w:szCs w:val="21"/>
              </w:rPr>
              <w:t>处理程序外包</w:t>
            </w:r>
          </w:p>
        </w:tc>
        <w:tc>
          <w:tcPr>
            <w:tcW w:w="5960"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94"/>
            </w:pPr>
            <w:r>
              <w:rPr>
                <w:rFonts w:ascii="Apple LiSung" w:eastAsia="Apple LiSung" w:hAnsi="Apple LiSung" w:cs="Apple LiSung"/>
                <w:color w:val="000000"/>
                <w:sz w:val="21"/>
                <w:szCs w:val="21"/>
              </w:rPr>
              <w:t>如消费信贷业务有关客户身份及亲笔签名的核对、信用卡客户</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资料的输入与装封等</w:t>
            </w:r>
          </w:p>
        </w:tc>
      </w:tr>
      <w:tr w:rsidR="00BB0A3E">
        <w:trPr>
          <w:trHeight w:hRule="exact" w:val="321"/>
        </w:trPr>
        <w:tc>
          <w:tcPr>
            <w:tcW w:w="2486" w:type="dxa"/>
            <w:tcBorders>
              <w:top w:val="single" w:sz="7" w:space="0" w:color="000000"/>
              <w:left w:val="nil"/>
              <w:bottom w:val="single" w:sz="7" w:space="0" w:color="000000"/>
              <w:right w:val="single" w:sz="7" w:space="0" w:color="000000"/>
            </w:tcBorders>
          </w:tcPr>
          <w:p w:rsidR="00BB0A3E" w:rsidRDefault="00751069">
            <w:pPr>
              <w:spacing w:before="40" w:line="219" w:lineRule="exact"/>
              <w:ind w:left="614"/>
            </w:pPr>
            <w:r>
              <w:rPr>
                <w:rFonts w:ascii="Apple LiSung" w:eastAsia="Apple LiSung" w:hAnsi="Apple LiSung" w:cs="Apple LiSung"/>
                <w:color w:val="000000"/>
                <w:sz w:val="21"/>
                <w:szCs w:val="21"/>
              </w:rPr>
              <w:t>业务营销外包</w:t>
            </w:r>
          </w:p>
        </w:tc>
        <w:tc>
          <w:tcPr>
            <w:tcW w:w="5960"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94"/>
            </w:pPr>
            <w:r>
              <w:rPr>
                <w:rFonts w:ascii="Apple LiSung" w:eastAsia="Apple LiSung" w:hAnsi="Apple LiSung" w:cs="Apple LiSung"/>
                <w:color w:val="000000"/>
                <w:sz w:val="21"/>
                <w:szCs w:val="21"/>
              </w:rPr>
              <w:t>如汽车贷款业务的推销、住房贷款推销、银行卡营销等</w:t>
            </w:r>
          </w:p>
        </w:tc>
      </w:tr>
      <w:tr w:rsidR="00BB0A3E">
        <w:trPr>
          <w:trHeight w:hRule="exact" w:val="321"/>
        </w:trPr>
        <w:tc>
          <w:tcPr>
            <w:tcW w:w="2486" w:type="dxa"/>
            <w:tcBorders>
              <w:top w:val="single" w:sz="7" w:space="0" w:color="000000"/>
              <w:left w:val="nil"/>
              <w:bottom w:val="single" w:sz="7" w:space="0" w:color="000000"/>
              <w:right w:val="single" w:sz="7" w:space="0" w:color="000000"/>
            </w:tcBorders>
          </w:tcPr>
          <w:p w:rsidR="00BB0A3E" w:rsidRDefault="00751069">
            <w:pPr>
              <w:spacing w:before="40" w:line="219" w:lineRule="exact"/>
              <w:ind w:left="508"/>
            </w:pPr>
            <w:r>
              <w:rPr>
                <w:rFonts w:ascii="Apple LiSung" w:eastAsia="Apple LiSung" w:hAnsi="Apple LiSung" w:cs="Apple LiSung"/>
                <w:color w:val="000000"/>
                <w:sz w:val="21"/>
                <w:szCs w:val="21"/>
              </w:rPr>
              <w:t>专业性服务外包</w:t>
            </w:r>
          </w:p>
        </w:tc>
        <w:tc>
          <w:tcPr>
            <w:tcW w:w="5960"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94"/>
            </w:pPr>
            <w:r>
              <w:rPr>
                <w:rFonts w:ascii="Apple LiSung" w:eastAsia="Apple LiSung" w:hAnsi="Apple LiSung" w:cs="Apple LiSung"/>
                <w:color w:val="000000"/>
                <w:sz w:val="21"/>
                <w:szCs w:val="21"/>
              </w:rPr>
              <w:t>如法律事务、不动产评估、安全保卫等</w:t>
            </w:r>
          </w:p>
        </w:tc>
      </w:tr>
      <w:tr w:rsidR="00BB0A3E">
        <w:trPr>
          <w:trHeight w:hRule="exact" w:val="321"/>
        </w:trPr>
        <w:tc>
          <w:tcPr>
            <w:tcW w:w="2486" w:type="dxa"/>
            <w:tcBorders>
              <w:top w:val="single" w:sz="7" w:space="0" w:color="000000"/>
              <w:left w:val="nil"/>
              <w:bottom w:val="single" w:sz="7" w:space="0" w:color="000000"/>
              <w:right w:val="single" w:sz="7" w:space="0" w:color="000000"/>
            </w:tcBorders>
          </w:tcPr>
          <w:p w:rsidR="00BB0A3E" w:rsidRDefault="00751069">
            <w:pPr>
              <w:spacing w:before="40" w:line="219" w:lineRule="exact"/>
              <w:ind w:left="508"/>
            </w:pPr>
            <w:r>
              <w:rPr>
                <w:rFonts w:ascii="Apple LiSung" w:eastAsia="Apple LiSung" w:hAnsi="Apple LiSung" w:cs="Apple LiSung"/>
                <w:color w:val="000000"/>
                <w:sz w:val="21"/>
                <w:szCs w:val="21"/>
              </w:rPr>
              <w:t>后勤性事务外包</w:t>
            </w:r>
          </w:p>
        </w:tc>
        <w:tc>
          <w:tcPr>
            <w:tcW w:w="5960"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94"/>
            </w:pPr>
            <w:r>
              <w:rPr>
                <w:rFonts w:ascii="Apple LiSung" w:eastAsia="Apple LiSung" w:hAnsi="Apple LiSung" w:cs="Apple LiSung"/>
                <w:color w:val="000000"/>
                <w:sz w:val="21"/>
                <w:szCs w:val="21"/>
              </w:rPr>
              <w:t>如贸易金融服务的后勤处理作业、凭证保存等</w:t>
            </w:r>
          </w:p>
        </w:tc>
      </w:tr>
    </w:tbl>
    <w:p w:rsidR="00BB0A3E" w:rsidRDefault="00BB0A3E">
      <w:pPr>
        <w:spacing w:line="19" w:lineRule="exact"/>
      </w:pPr>
    </w:p>
    <w:p w:rsidR="00BB0A3E" w:rsidRDefault="00BB0A3E">
      <w:pPr>
        <w:sectPr w:rsidR="00BB0A3E">
          <w:type w:val="continuous"/>
          <w:pgSz w:w="11906" w:h="16838"/>
          <w:pgMar w:top="0" w:right="0" w:bottom="0" w:left="0" w:header="0" w:footer="0" w:gutter="0"/>
          <w:cols w:space="720"/>
        </w:sectPr>
      </w:pPr>
    </w:p>
    <w:p w:rsidR="00BB0A3E" w:rsidRDefault="00BB0A3E">
      <w:pPr>
        <w:spacing w:line="351" w:lineRule="exact"/>
        <w:ind w:left="1800"/>
      </w:pPr>
    </w:p>
    <w:p w:rsidR="00BB0A3E" w:rsidRDefault="00751069">
      <w:pPr>
        <w:spacing w:line="219" w:lineRule="exact"/>
        <w:ind w:left="2220"/>
      </w:pPr>
      <w:r>
        <w:rPr>
          <w:rFonts w:ascii="Apple LiSung" w:eastAsia="Apple LiSung" w:hAnsi="Apple LiSung" w:cs="Apple LiSung"/>
          <w:color w:val="000000"/>
          <w:sz w:val="21"/>
          <w:szCs w:val="21"/>
        </w:rPr>
        <w:t>从本质上说，业务操作或服务虽然可以外包，但其最终责任并未被</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包</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出去。外包并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不能减少或免除董事会和高级管理层确保第三方行为的安全稳健以及遵守相关法律的责任。</w:t>
      </w:r>
    </w:p>
    <w:p w:rsidR="00BB0A3E" w:rsidRDefault="00BB0A3E">
      <w:pPr>
        <w:spacing w:line="91" w:lineRule="exact"/>
        <w:ind w:left="1800"/>
      </w:pPr>
    </w:p>
    <w:p w:rsidR="00BB0A3E" w:rsidRDefault="00751069">
      <w:pPr>
        <w:spacing w:line="219" w:lineRule="exact"/>
        <w:ind w:left="1800"/>
      </w:pPr>
      <w:r>
        <w:rPr>
          <w:rFonts w:ascii="Apple LiSung" w:eastAsia="Apple LiSung" w:hAnsi="Apple LiSung" w:cs="Apple LiSung"/>
          <w:color w:val="000000"/>
          <w:sz w:val="21"/>
          <w:szCs w:val="21"/>
        </w:rPr>
        <w:t>商业银行必须对外包业务的风险进行管理，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一些关键过程和核心业务，如账务系统、资金</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交易业务等不应外包出去，因为过多的外包也会产生额外的操作风险或其他隐患。</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商业银行仍然是外包过程中出现的操作风险的最终责任人，对客户和监管者承担着保证</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服</w:t>
      </w:r>
      <w:r>
        <w:rPr>
          <w:rFonts w:ascii="Apple LiSung" w:eastAsia="Apple LiSung" w:hAnsi="Apple LiSung" w:cs="Apple LiSung"/>
          <w:color w:val="000000"/>
          <w:sz w:val="21"/>
          <w:szCs w:val="21"/>
        </w:rPr>
        <w:t>务质量、安全、透明度和管理汇报的责任。</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选择外包服务提供者时要对其财务状况、信誉状况和双方各自的独立程度进行评估。业</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务外包必须有严谨的合同或服务协议，明确对外包服务质量和可靠性的基本要求，</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并对信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息保密和业务安全提出明确的要求。合同双方要清楚划分各自所要履行的义务，并在双方之</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间建立公开、可信的沟通渠道。对于关键业务，还要考虑应急方案，包括外部替代方的可行</w:t>
      </w:r>
    </w:p>
    <w:p w:rsidR="00BB0A3E" w:rsidRDefault="00BB0A3E">
      <w:pPr>
        <w:spacing w:line="95" w:lineRule="exact"/>
        <w:ind w:left="1800"/>
      </w:pPr>
    </w:p>
    <w:p w:rsidR="00BB0A3E" w:rsidRDefault="00751069">
      <w:pPr>
        <w:spacing w:line="219" w:lineRule="exact"/>
        <w:ind w:left="1800"/>
      </w:pPr>
      <w:r>
        <w:rPr>
          <w:rFonts w:ascii="Apple LiSung" w:eastAsia="Apple LiSung" w:hAnsi="Apple LiSung" w:cs="Apple LiSung"/>
          <w:color w:val="000000"/>
          <w:sz w:val="21"/>
          <w:szCs w:val="21"/>
        </w:rPr>
        <w:t>性以及可能在短期内转换外部合同方所需要的资源和成本。</w:t>
      </w:r>
    </w:p>
    <w:p w:rsidR="00BB0A3E" w:rsidRDefault="00BB0A3E">
      <w:pPr>
        <w:sectPr w:rsidR="00BB0A3E">
          <w:type w:val="continuous"/>
          <w:pgSz w:w="11906" w:h="16838"/>
          <w:pgMar w:top="0" w:right="0" w:bottom="0" w:left="0" w:header="0" w:footer="0" w:gutter="0"/>
          <w:cols w:space="720"/>
        </w:sectPr>
      </w:pPr>
    </w:p>
    <w:p w:rsidR="00BB0A3E" w:rsidRDefault="00BB0A3E">
      <w:pPr>
        <w:spacing w:line="353" w:lineRule="exact"/>
        <w:ind w:left="1800"/>
      </w:pPr>
    </w:p>
    <w:p w:rsidR="00BB0A3E" w:rsidRDefault="00751069">
      <w:pPr>
        <w:tabs>
          <w:tab w:val="left" w:pos="2447"/>
        </w:tabs>
        <w:spacing w:line="244" w:lineRule="exact"/>
        <w:ind w:left="1800"/>
      </w:pPr>
      <w:r>
        <w:rPr>
          <w:rFonts w:ascii="Arial" w:eastAsia="Arial" w:hAnsi="Arial" w:cs="Arial"/>
          <w:b/>
          <w:color w:val="000000"/>
          <w:sz w:val="21"/>
          <w:szCs w:val="21"/>
        </w:rPr>
        <w:t>5.3.3</w:t>
      </w:r>
      <w:r>
        <w:tab/>
      </w:r>
      <w:r>
        <w:rPr>
          <w:rFonts w:ascii="Heiti SC" w:eastAsia="Heiti SC" w:hAnsi="Heiti SC" w:cs="Heiti SC"/>
          <w:color w:val="000000"/>
          <w:sz w:val="21"/>
          <w:szCs w:val="21"/>
        </w:rPr>
        <w:t>主要业务操作风险</w:t>
      </w:r>
    </w:p>
    <w:p w:rsidR="00BB0A3E" w:rsidRDefault="00BB0A3E">
      <w:pPr>
        <w:sectPr w:rsidR="00BB0A3E">
          <w:type w:val="continuous"/>
          <w:pgSz w:w="11906" w:h="16838"/>
          <w:pgMar w:top="0" w:right="0" w:bottom="0" w:left="0" w:header="0" w:footer="0" w:gutter="0"/>
          <w:cols w:space="720"/>
        </w:sectPr>
      </w:pPr>
    </w:p>
    <w:p w:rsidR="00BB0A3E" w:rsidRDefault="00BB0A3E">
      <w:pPr>
        <w:spacing w:line="327" w:lineRule="exact"/>
        <w:ind w:left="1800"/>
      </w:pPr>
    </w:p>
    <w:p w:rsidR="00BB0A3E" w:rsidRDefault="00751069">
      <w:pPr>
        <w:spacing w:line="219" w:lineRule="exact"/>
        <w:ind w:left="2220"/>
      </w:pPr>
      <w:r>
        <w:rPr>
          <w:rFonts w:ascii="Apple LiSung" w:eastAsia="Apple LiSung" w:hAnsi="Apple LiSung" w:cs="Apple LiSung"/>
          <w:color w:val="000000"/>
          <w:sz w:val="21"/>
          <w:szCs w:val="21"/>
        </w:rPr>
        <w:t>操作风险管理关系到商业银行的每个业务和岗位，不论业务条线还是管理部门，都负有</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管理操作风险的责任。根据我国商业银行目前的业务种类和运营方式，</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本节从最普遍的柜</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台业务、法人信贷业务、个人信贷业务、资金交易业务和代理业务五个方面，简要分析这些</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业务的操作风险点及其控制措施。</w:t>
      </w:r>
    </w:p>
    <w:p w:rsidR="00BB0A3E" w:rsidRDefault="00BB0A3E">
      <w:pPr>
        <w:spacing w:line="374" w:lineRule="exact"/>
        <w:ind w:left="1800"/>
      </w:pPr>
    </w:p>
    <w:p w:rsidR="00BB0A3E" w:rsidRDefault="00751069">
      <w:pPr>
        <w:spacing w:line="219" w:lineRule="exact"/>
        <w:ind w:left="2504"/>
      </w:pPr>
      <w:r>
        <w:rPr>
          <w:rFonts w:ascii="Heiti SC" w:eastAsia="Heiti SC" w:hAnsi="Heiti SC" w:cs="Heiti SC"/>
          <w:color w:val="000000"/>
          <w:sz w:val="21"/>
          <w:szCs w:val="21"/>
        </w:rPr>
        <w:t>柜台业务</w:t>
      </w:r>
    </w:p>
    <w:p w:rsidR="00BB0A3E" w:rsidRDefault="00BB0A3E">
      <w:pPr>
        <w:spacing w:line="383" w:lineRule="exact"/>
        <w:ind w:left="1800"/>
      </w:pPr>
    </w:p>
    <w:p w:rsidR="00BB0A3E" w:rsidRDefault="00751069">
      <w:pPr>
        <w:spacing w:line="219" w:lineRule="exact"/>
        <w:ind w:left="2220"/>
      </w:pPr>
      <w:r>
        <w:rPr>
          <w:rFonts w:ascii="Apple LiSung" w:eastAsia="Apple LiSung" w:hAnsi="Apple LiSung" w:cs="Apple LiSung"/>
          <w:color w:val="000000"/>
          <w:sz w:val="21"/>
          <w:szCs w:val="21"/>
        </w:rPr>
        <w:t>柜台业务泛指通过商业银行柜面办理的业务，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是商业银行各项业务操作的集中体现，</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也是最容易引发操作风险的业务环节。柜台业务范围广泛，</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包括账户管理、存取款、现金</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库箱、印押</w:t>
      </w:r>
      <w:r>
        <w:rPr>
          <w:rFonts w:ascii="Apple LiSung" w:eastAsia="Apple LiSung" w:hAnsi="Apple LiSung" w:cs="Apple LiSung"/>
          <w:color w:val="000000"/>
          <w:sz w:val="21"/>
          <w:szCs w:val="21"/>
        </w:rPr>
        <w:t>证管理、票据凭证审核、会计核算、账务处理等各项操作。</w:t>
      </w:r>
    </w:p>
    <w:p w:rsidR="00BB0A3E" w:rsidRDefault="00BB0A3E">
      <w:pPr>
        <w:sectPr w:rsidR="00BB0A3E">
          <w:type w:val="continuous"/>
          <w:pgSz w:w="11906" w:h="16838"/>
          <w:pgMar w:top="0" w:right="0" w:bottom="0" w:left="0" w:header="0" w:footer="0" w:gutter="0"/>
          <w:cols w:space="720"/>
        </w:sectPr>
      </w:pPr>
    </w:p>
    <w:p w:rsidR="00BB0A3E" w:rsidRDefault="00BB0A3E">
      <w:pPr>
        <w:spacing w:line="200" w:lineRule="exact"/>
        <w:ind w:left="4456"/>
      </w:pPr>
    </w:p>
    <w:p w:rsidR="00BB0A3E" w:rsidRDefault="00BB0A3E">
      <w:pPr>
        <w:spacing w:line="205" w:lineRule="exact"/>
        <w:ind w:left="4456"/>
      </w:pPr>
    </w:p>
    <w:p w:rsidR="00BB0A3E" w:rsidRDefault="00751069">
      <w:pPr>
        <w:tabs>
          <w:tab w:val="left" w:pos="5352"/>
        </w:tabs>
        <w:spacing w:line="219" w:lineRule="exact"/>
        <w:ind w:left="4456"/>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5-14</w:t>
      </w:r>
      <w:r>
        <w:tab/>
      </w:r>
      <w:r>
        <w:rPr>
          <w:rFonts w:ascii="Apple LiSung" w:eastAsia="Apple LiSung" w:hAnsi="Apple LiSung" w:cs="Apple LiSung"/>
          <w:color w:val="000000"/>
          <w:sz w:val="21"/>
          <w:szCs w:val="21"/>
        </w:rPr>
        <w:t>柜台业务操作风险</w:t>
      </w:r>
    </w:p>
    <w:p w:rsidR="00BB0A3E" w:rsidRDefault="00BB0A3E">
      <w:pPr>
        <w:sectPr w:rsidR="00BB0A3E">
          <w:type w:val="continuous"/>
          <w:pgSz w:w="11906" w:h="16838"/>
          <w:pgMar w:top="0" w:right="0" w:bottom="0" w:left="0" w:header="0" w:footer="0" w:gutter="0"/>
          <w:cols w:space="720"/>
        </w:sectPr>
      </w:pPr>
    </w:p>
    <w:p w:rsidR="00BB0A3E" w:rsidRDefault="00BB0A3E">
      <w:pPr>
        <w:spacing w:line="200" w:lineRule="exact"/>
        <w:ind w:left="5376"/>
      </w:pPr>
    </w:p>
    <w:p w:rsidR="00BB0A3E" w:rsidRDefault="00BB0A3E">
      <w:pPr>
        <w:spacing w:line="224" w:lineRule="exact"/>
        <w:ind w:left="5376"/>
      </w:pPr>
    </w:p>
    <w:p w:rsidR="00BB0A3E" w:rsidRDefault="00751069">
      <w:pPr>
        <w:spacing w:line="219" w:lineRule="exact"/>
        <w:ind w:left="5376"/>
      </w:pPr>
      <w:r>
        <w:rPr>
          <w:rFonts w:ascii="Apple LiSung" w:eastAsia="Apple LiSung" w:hAnsi="Apple LiSung" w:cs="Apple LiSung"/>
          <w:color w:val="000000"/>
          <w:sz w:val="21"/>
          <w:szCs w:val="21"/>
        </w:rPr>
        <w:t>操作风险成因</w:t>
      </w: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908"/>
      </w:pPr>
      <w:r>
        <w:lastRenderedPageBreak/>
        <w:pict>
          <v:group id="_x0000_s1573" style="position:absolute;left:0;text-align:left;margin-left:88pt;margin-top:71pt;width:422pt;height:1pt;z-index:251666944;mso-position-horizontal-relative:page;mso-position-vertical-relative:page" coordorigin="1760,1420" coordsize="8440,20">
            <v:shape id="_x0000_s1574" style="position:absolute;left:1760;top:1420;width:8440;height:20" coordorigin="1760,1420" coordsize="8440,20" path="m1799,1444r,l1800,1444r,l1800,1444r,l1800,1444r1,l1801,1444r1,l1803,1444r1,l1806,1444r2,l1810,1444r3,l1816,1444r4,l1824,1444r5,l1834,1444r5,l1846,1444r7,l1860,1444r9,l1878,1444r9,l1898,1444r11,l1921,1444r13,l1948,1444r15,l1979,1444r17,l2014,1444r18,l2052,1444r21,l2096,1444r23,l2144,1444r25,l2196,1444r29,l2255,1444r31,l2318,1444r34,l2387,1444r37,l2462,1444r40,l2543,1444r43,l2630,1444r46,l2724,1444r50,l2825,1444r53,l2933,1444r57,l3048,1444r60,l3171,1444r64,l3301,1444r69,l3440,1444r72,l3587,1444r76,l3742,1444r81,l3906,1444r85,l4079,1444r90,l4261,1444r95,l4453,1444r100,l4655,1444r104,l4866,1444r109,l5088,1444r114,l5320,1444r120,l5562,1444r126,l5816,1444r131,l6081,1444r136,l6357,1444r142,l6644,1444r149,l6944,1444r154,l7256,1444r160,l7580,1444r167,l7916,1444r174,l8266,1444r180,l8628,1444r187,l9004,1444r193,l9394,1444r199,l9797,1444r207,l10214,1444e" filled="f" strokeweight=".28186mm">
              <v:path arrowok="t"/>
            </v:shape>
            <w10:wrap anchorx="page" anchory="page"/>
          </v:group>
        </w:pict>
      </w:r>
    </w:p>
    <w:p w:rsidR="00BB0A3E" w:rsidRDefault="00BB0A3E">
      <w:pPr>
        <w:spacing w:line="200" w:lineRule="exact"/>
        <w:ind w:left="1908"/>
      </w:pPr>
    </w:p>
    <w:p w:rsidR="00BB0A3E" w:rsidRDefault="00BB0A3E">
      <w:pPr>
        <w:spacing w:line="200" w:lineRule="exact"/>
        <w:ind w:left="1908"/>
      </w:pPr>
    </w:p>
    <w:p w:rsidR="00BB0A3E" w:rsidRDefault="00BB0A3E">
      <w:pPr>
        <w:spacing w:line="200" w:lineRule="exact"/>
        <w:ind w:left="1908"/>
      </w:pPr>
    </w:p>
    <w:p w:rsidR="00BB0A3E" w:rsidRDefault="00BB0A3E">
      <w:pPr>
        <w:spacing w:line="200" w:lineRule="exact"/>
        <w:ind w:left="1908"/>
      </w:pPr>
    </w:p>
    <w:p w:rsidR="00BB0A3E" w:rsidRDefault="00BB0A3E">
      <w:pPr>
        <w:spacing w:line="200" w:lineRule="exact"/>
        <w:ind w:left="1908"/>
      </w:pPr>
    </w:p>
    <w:p w:rsidR="00BB0A3E" w:rsidRDefault="00BB0A3E">
      <w:pPr>
        <w:spacing w:line="301" w:lineRule="exact"/>
        <w:ind w:left="1908"/>
      </w:pPr>
    </w:p>
    <w:p w:rsidR="00BB0A3E" w:rsidRDefault="00751069">
      <w:pPr>
        <w:spacing w:line="219" w:lineRule="exact"/>
        <w:ind w:left="1908"/>
      </w:pPr>
      <w:bookmarkStart w:id="142" w:name="PageMark142"/>
      <w:bookmarkEnd w:id="142"/>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轻视柜台业务内控管理和风险防范</w:t>
      </w:r>
    </w:p>
    <w:p w:rsidR="00BB0A3E" w:rsidRDefault="00BB0A3E">
      <w:pPr>
        <w:spacing w:line="93" w:lineRule="exact"/>
        <w:ind w:left="1908"/>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规章制度和业务操作流程本身存在漏洞</w:t>
      </w:r>
    </w:p>
    <w:p w:rsidR="00BB0A3E" w:rsidRDefault="00BB0A3E">
      <w:pPr>
        <w:spacing w:line="93" w:lineRule="exact"/>
        <w:ind w:left="1908"/>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因人手紧张而未严格执行换人复核制度</w:t>
      </w:r>
    </w:p>
    <w:p w:rsidR="00BB0A3E" w:rsidRDefault="00BB0A3E">
      <w:pPr>
        <w:spacing w:line="93" w:lineRule="exact"/>
        <w:ind w:left="1908"/>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柜台人员安全意识不强，缺乏岗位制约和自我保护意识</w:t>
      </w:r>
    </w:p>
    <w:p w:rsidR="00BB0A3E" w:rsidRDefault="00BB0A3E">
      <w:pPr>
        <w:spacing w:line="93" w:lineRule="exact"/>
        <w:ind w:left="1908"/>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柜员工作强度大但收入不高，工作缺乏热情和责任感等</w:t>
      </w:r>
    </w:p>
    <w:p w:rsidR="00BB0A3E" w:rsidRDefault="00BB0A3E">
      <w:pPr>
        <w:sectPr w:rsidR="00BB0A3E">
          <w:pgSz w:w="11906" w:h="16838"/>
          <w:pgMar w:top="0" w:right="0" w:bottom="0" w:left="0" w:header="0" w:footer="0" w:gutter="0"/>
          <w:cols w:space="720"/>
        </w:sectPr>
      </w:pPr>
    </w:p>
    <w:tbl>
      <w:tblPr>
        <w:tblW w:w="0" w:type="auto"/>
        <w:tblInd w:w="1799" w:type="dxa"/>
        <w:tblLayout w:type="fixed"/>
        <w:tblCellMar>
          <w:left w:w="0" w:type="dxa"/>
          <w:right w:w="0" w:type="dxa"/>
        </w:tblCellMar>
        <w:tblLook w:val="01E0" w:firstRow="1" w:lastRow="1" w:firstColumn="1" w:lastColumn="1" w:noHBand="0" w:noVBand="0"/>
      </w:tblPr>
      <w:tblGrid>
        <w:gridCol w:w="2339"/>
        <w:gridCol w:w="6090"/>
      </w:tblGrid>
      <w:tr w:rsidR="00BB0A3E">
        <w:trPr>
          <w:trHeight w:hRule="exact" w:val="489"/>
        </w:trPr>
        <w:tc>
          <w:tcPr>
            <w:tcW w:w="2339" w:type="dxa"/>
            <w:tcBorders>
              <w:top w:val="single" w:sz="7" w:space="0" w:color="000000"/>
              <w:left w:val="nil"/>
              <w:bottom w:val="single" w:sz="7" w:space="0" w:color="000000"/>
              <w:right w:val="single" w:sz="7" w:space="0" w:color="000000"/>
            </w:tcBorders>
          </w:tcPr>
          <w:p w:rsidR="00BB0A3E" w:rsidRDefault="00BB0A3E">
            <w:pPr>
              <w:spacing w:line="124" w:lineRule="exact"/>
              <w:ind w:left="751"/>
            </w:pPr>
          </w:p>
          <w:p w:rsidR="00BB0A3E" w:rsidRDefault="00751069">
            <w:pPr>
              <w:spacing w:line="219" w:lineRule="exact"/>
              <w:ind w:left="751"/>
            </w:pPr>
            <w:r>
              <w:rPr>
                <w:rFonts w:ascii="Apple LiSung" w:eastAsia="Apple LiSung" w:hAnsi="Apple LiSung" w:cs="Apple LiSung"/>
                <w:color w:val="000000"/>
                <w:sz w:val="21"/>
                <w:szCs w:val="21"/>
              </w:rPr>
              <w:t>业务环节</w:t>
            </w:r>
          </w:p>
        </w:tc>
        <w:tc>
          <w:tcPr>
            <w:tcW w:w="6090" w:type="dxa"/>
            <w:tcBorders>
              <w:top w:val="single" w:sz="7" w:space="0" w:color="000000"/>
              <w:left w:val="single" w:sz="7" w:space="0" w:color="000000"/>
              <w:bottom w:val="single" w:sz="7" w:space="0" w:color="000000"/>
              <w:right w:val="nil"/>
            </w:tcBorders>
          </w:tcPr>
          <w:p w:rsidR="00BB0A3E" w:rsidRDefault="00BB0A3E">
            <w:pPr>
              <w:spacing w:line="124" w:lineRule="exact"/>
              <w:ind w:left="2391"/>
            </w:pPr>
          </w:p>
          <w:p w:rsidR="00BB0A3E" w:rsidRDefault="00751069">
            <w:pPr>
              <w:spacing w:line="219" w:lineRule="exact"/>
              <w:ind w:left="2391"/>
            </w:pPr>
            <w:r>
              <w:rPr>
                <w:rFonts w:ascii="Apple LiSung" w:eastAsia="Apple LiSung" w:hAnsi="Apple LiSung" w:cs="Apple LiSung"/>
                <w:color w:val="000000"/>
                <w:sz w:val="21"/>
                <w:szCs w:val="21"/>
              </w:rPr>
              <w:t>违规事项示例</w:t>
            </w:r>
          </w:p>
        </w:tc>
      </w:tr>
      <w:tr w:rsidR="00BB0A3E">
        <w:trPr>
          <w:trHeight w:hRule="exact" w:val="3129"/>
        </w:trPr>
        <w:tc>
          <w:tcPr>
            <w:tcW w:w="2339" w:type="dxa"/>
            <w:tcBorders>
              <w:top w:val="single" w:sz="7" w:space="0" w:color="000000"/>
              <w:left w:val="nil"/>
              <w:bottom w:val="single" w:sz="7" w:space="0" w:color="000000"/>
              <w:right w:val="single" w:sz="7" w:space="0" w:color="000000"/>
            </w:tcBorders>
          </w:tcPr>
          <w:p w:rsidR="00BB0A3E" w:rsidRDefault="00BB0A3E">
            <w:pPr>
              <w:spacing w:line="200" w:lineRule="exact"/>
              <w:ind w:left="120"/>
            </w:pPr>
          </w:p>
          <w:p w:rsidR="00BB0A3E" w:rsidRDefault="00BB0A3E">
            <w:pPr>
              <w:spacing w:line="200" w:lineRule="exact"/>
              <w:ind w:left="120"/>
            </w:pPr>
          </w:p>
          <w:p w:rsidR="00BB0A3E" w:rsidRDefault="00BB0A3E">
            <w:pPr>
              <w:spacing w:line="200" w:lineRule="exact"/>
              <w:ind w:left="120"/>
            </w:pPr>
          </w:p>
          <w:p w:rsidR="00BB0A3E" w:rsidRDefault="00BB0A3E">
            <w:pPr>
              <w:spacing w:line="200" w:lineRule="exact"/>
              <w:ind w:left="120"/>
            </w:pPr>
          </w:p>
          <w:p w:rsidR="00BB0A3E" w:rsidRDefault="00BB0A3E">
            <w:pPr>
              <w:spacing w:line="200" w:lineRule="exact"/>
              <w:ind w:left="120"/>
            </w:pPr>
          </w:p>
          <w:p w:rsidR="00BB0A3E" w:rsidRDefault="00BB0A3E">
            <w:pPr>
              <w:spacing w:line="288" w:lineRule="exact"/>
              <w:ind w:left="120"/>
            </w:pPr>
          </w:p>
          <w:p w:rsidR="00BB0A3E" w:rsidRDefault="00751069">
            <w:pPr>
              <w:spacing w:line="219" w:lineRule="exact"/>
              <w:ind w:left="120"/>
            </w:pPr>
            <w:r>
              <w:rPr>
                <w:rFonts w:ascii="Apple LiSung" w:eastAsia="Apple LiSung" w:hAnsi="Apple LiSung" w:cs="Apple LiSung"/>
                <w:color w:val="000000"/>
                <w:sz w:val="21"/>
                <w:szCs w:val="21"/>
              </w:rPr>
              <w:t>账户开立、使用、变更</w:t>
            </w:r>
          </w:p>
          <w:p w:rsidR="00BB0A3E" w:rsidRDefault="00BB0A3E">
            <w:pPr>
              <w:spacing w:line="93" w:lineRule="exact"/>
              <w:ind w:left="120"/>
            </w:pPr>
          </w:p>
          <w:p w:rsidR="00BB0A3E" w:rsidRDefault="00751069">
            <w:pPr>
              <w:spacing w:line="219" w:lineRule="exact"/>
              <w:ind w:left="854"/>
            </w:pPr>
            <w:r>
              <w:rPr>
                <w:rFonts w:ascii="Apple LiSung" w:eastAsia="Apple LiSung" w:hAnsi="Apple LiSung" w:cs="Apple LiSung"/>
                <w:color w:val="000000"/>
                <w:sz w:val="21"/>
                <w:szCs w:val="21"/>
              </w:rPr>
              <w:t>与撤销</w:t>
            </w:r>
          </w:p>
        </w:tc>
        <w:tc>
          <w:tcPr>
            <w:tcW w:w="6090"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柜员为无证件或未获得相关批文的客户开立账户</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未经授权单位存款或个人存款转入长期不动户盗取客户存款</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恶意查询并窃取客户账户信息，伪造或变造支款凭证</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柜员不按规定办理冻结、解冻、扣划业务，造成单位或个人</w:t>
            </w:r>
          </w:p>
          <w:p w:rsidR="00BB0A3E" w:rsidRDefault="00BB0A3E">
            <w:pPr>
              <w:spacing w:line="93" w:lineRule="exact"/>
              <w:ind w:left="92"/>
            </w:pPr>
          </w:p>
          <w:p w:rsidR="00BB0A3E" w:rsidRDefault="00751069">
            <w:pPr>
              <w:spacing w:line="219" w:lineRule="exact"/>
              <w:ind w:left="406"/>
            </w:pPr>
            <w:r>
              <w:rPr>
                <w:rFonts w:ascii="Apple LiSung" w:eastAsia="Apple LiSung" w:hAnsi="Apple LiSung" w:cs="Apple LiSung"/>
                <w:color w:val="000000"/>
                <w:sz w:val="21"/>
                <w:szCs w:val="21"/>
              </w:rPr>
              <w:t>账户资金转移</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无变更申请书和单位主管部门证明文件，为存款人办理变更</w:t>
            </w:r>
          </w:p>
          <w:p w:rsidR="00BB0A3E" w:rsidRDefault="00BB0A3E">
            <w:pPr>
              <w:spacing w:line="93" w:lineRule="exact"/>
              <w:ind w:left="92"/>
            </w:pPr>
          </w:p>
          <w:p w:rsidR="00BB0A3E" w:rsidRDefault="00751069">
            <w:pPr>
              <w:spacing w:line="219" w:lineRule="exact"/>
              <w:ind w:left="406"/>
            </w:pPr>
            <w:r>
              <w:rPr>
                <w:rFonts w:ascii="Apple LiSung" w:eastAsia="Apple LiSung" w:hAnsi="Apple LiSung" w:cs="Apple LiSung"/>
                <w:color w:val="000000"/>
                <w:sz w:val="21"/>
                <w:szCs w:val="21"/>
              </w:rPr>
              <w:t>账户名称、法定代表人</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利用开户单位注销账户时应收回作废的支票，加盖伪造印鉴</w:t>
            </w:r>
            <w:r>
              <w:rPr>
                <w:rFonts w:ascii="Apple LiSung" w:eastAsia="Apple LiSung" w:hAnsi="Apple LiSung" w:cs="Apple LiSung"/>
                <w:color w:val="000000"/>
                <w:sz w:val="15"/>
                <w:szCs w:val="15"/>
              </w:rPr>
              <w:t>，</w:t>
            </w:r>
          </w:p>
          <w:p w:rsidR="00BB0A3E" w:rsidRDefault="00BB0A3E">
            <w:pPr>
              <w:spacing w:line="93" w:lineRule="exact"/>
              <w:ind w:left="92"/>
            </w:pPr>
          </w:p>
          <w:p w:rsidR="00BB0A3E" w:rsidRDefault="00751069">
            <w:pPr>
              <w:spacing w:line="219" w:lineRule="exact"/>
              <w:ind w:left="406"/>
            </w:pPr>
            <w:r>
              <w:rPr>
                <w:rFonts w:ascii="Apple LiSung" w:eastAsia="Apple LiSung" w:hAnsi="Apple LiSung" w:cs="Apple LiSung"/>
                <w:color w:val="000000"/>
                <w:sz w:val="21"/>
                <w:szCs w:val="21"/>
              </w:rPr>
              <w:t>对外出具假支票</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频繁开销户，通过虚假交易进行洗钱活动等</w:t>
            </w:r>
          </w:p>
        </w:tc>
      </w:tr>
      <w:tr w:rsidR="00BB0A3E">
        <w:trPr>
          <w:trHeight w:hRule="exact" w:val="2505"/>
        </w:trPr>
        <w:tc>
          <w:tcPr>
            <w:tcW w:w="2339" w:type="dxa"/>
            <w:tcBorders>
              <w:top w:val="single" w:sz="7" w:space="0" w:color="000000"/>
              <w:left w:val="nil"/>
              <w:bottom w:val="single" w:sz="7" w:space="0" w:color="000000"/>
              <w:right w:val="single" w:sz="7" w:space="0" w:color="000000"/>
            </w:tcBorders>
          </w:tcPr>
          <w:p w:rsidR="00BB0A3E" w:rsidRDefault="00BB0A3E">
            <w:pPr>
              <w:spacing w:line="200" w:lineRule="exact"/>
              <w:ind w:left="645"/>
            </w:pPr>
          </w:p>
          <w:p w:rsidR="00BB0A3E" w:rsidRDefault="00BB0A3E">
            <w:pPr>
              <w:spacing w:line="200" w:lineRule="exact"/>
              <w:ind w:left="645"/>
            </w:pPr>
          </w:p>
          <w:p w:rsidR="00BB0A3E" w:rsidRDefault="00BB0A3E">
            <w:pPr>
              <w:spacing w:line="200" w:lineRule="exact"/>
              <w:ind w:left="645"/>
            </w:pPr>
          </w:p>
          <w:p w:rsidR="00BB0A3E" w:rsidRDefault="00BB0A3E">
            <w:pPr>
              <w:spacing w:line="200" w:lineRule="exact"/>
              <w:ind w:left="645"/>
            </w:pPr>
          </w:p>
          <w:p w:rsidR="00BB0A3E" w:rsidRDefault="00BB0A3E">
            <w:pPr>
              <w:spacing w:line="331" w:lineRule="exact"/>
              <w:ind w:left="645"/>
            </w:pPr>
          </w:p>
          <w:p w:rsidR="00BB0A3E" w:rsidRDefault="00751069">
            <w:pPr>
              <w:spacing w:line="219" w:lineRule="exact"/>
              <w:ind w:left="645"/>
            </w:pPr>
            <w:r>
              <w:rPr>
                <w:rFonts w:ascii="Apple LiSung" w:eastAsia="Apple LiSung" w:hAnsi="Apple LiSung" w:cs="Apple LiSung"/>
                <w:color w:val="000000"/>
                <w:sz w:val="21"/>
                <w:szCs w:val="21"/>
              </w:rPr>
              <w:t>现金存取款</w:t>
            </w:r>
          </w:p>
        </w:tc>
        <w:tc>
          <w:tcPr>
            <w:tcW w:w="6090" w:type="dxa"/>
            <w:tcBorders>
              <w:top w:val="single" w:sz="7" w:space="0" w:color="000000"/>
              <w:left w:val="single" w:sz="7" w:space="0" w:color="000000"/>
              <w:bottom w:val="single" w:sz="7" w:space="0" w:color="000000"/>
              <w:right w:val="nil"/>
            </w:tcBorders>
          </w:tcPr>
          <w:p w:rsidR="00BB0A3E" w:rsidRDefault="00751069">
            <w:pPr>
              <w:spacing w:before="43"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未经授权办理大额存取款业务</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未审核客户有效身份证件办理大额现金存取业务</w:t>
            </w:r>
          </w:p>
          <w:p w:rsidR="00BB0A3E" w:rsidRDefault="00BB0A3E">
            <w:pPr>
              <w:spacing w:line="90"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无支付凭证或使用商业银行内部凭证办理开户单位资金支付</w:t>
            </w:r>
          </w:p>
          <w:p w:rsidR="00BB0A3E" w:rsidRDefault="00BB0A3E">
            <w:pPr>
              <w:spacing w:line="93" w:lineRule="exact"/>
              <w:ind w:left="92"/>
            </w:pPr>
          </w:p>
          <w:p w:rsidR="00BB0A3E" w:rsidRDefault="00751069">
            <w:pPr>
              <w:spacing w:line="219" w:lineRule="exact"/>
              <w:ind w:left="406"/>
            </w:pPr>
            <w:r>
              <w:rPr>
                <w:rFonts w:ascii="Apple LiSung" w:eastAsia="Apple LiSung" w:hAnsi="Apple LiSung" w:cs="Apple LiSung"/>
                <w:color w:val="000000"/>
                <w:sz w:val="21"/>
                <w:szCs w:val="21"/>
              </w:rPr>
              <w:t>业务</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未能识别而收入本外币假钞或变造钞</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离岗后钱箱未加锁或虽加锁但钥匙未妥善保管</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外部人员采取化整为零手段，通过其他商业银行相互间、账</w:t>
            </w:r>
          </w:p>
          <w:p w:rsidR="00BB0A3E" w:rsidRDefault="00BB0A3E">
            <w:pPr>
              <w:spacing w:line="93" w:lineRule="exact"/>
              <w:ind w:left="92"/>
            </w:pPr>
          </w:p>
          <w:p w:rsidR="00BB0A3E" w:rsidRDefault="00751069">
            <w:pPr>
              <w:spacing w:line="219" w:lineRule="exact"/>
              <w:ind w:left="406"/>
            </w:pPr>
            <w:r>
              <w:rPr>
                <w:rFonts w:ascii="Apple LiSung" w:eastAsia="Apple LiSung" w:hAnsi="Apple LiSung" w:cs="Apple LiSung"/>
                <w:color w:val="000000"/>
                <w:sz w:val="21"/>
                <w:szCs w:val="21"/>
              </w:rPr>
              <w:t>户间频繁存取现金，进行洗钱活动等</w:t>
            </w:r>
          </w:p>
        </w:tc>
      </w:tr>
      <w:tr w:rsidR="00BB0A3E">
        <w:trPr>
          <w:trHeight w:hRule="exact" w:val="2195"/>
        </w:trPr>
        <w:tc>
          <w:tcPr>
            <w:tcW w:w="2339" w:type="dxa"/>
            <w:tcBorders>
              <w:top w:val="single" w:sz="7" w:space="0" w:color="000000"/>
              <w:left w:val="nil"/>
              <w:bottom w:val="single" w:sz="7" w:space="0" w:color="000000"/>
              <w:right w:val="single" w:sz="7" w:space="0" w:color="000000"/>
            </w:tcBorders>
          </w:tcPr>
          <w:p w:rsidR="00BB0A3E" w:rsidRDefault="00BB0A3E">
            <w:pPr>
              <w:spacing w:line="200" w:lineRule="exact"/>
              <w:ind w:left="751"/>
            </w:pPr>
          </w:p>
          <w:p w:rsidR="00BB0A3E" w:rsidRDefault="00BB0A3E">
            <w:pPr>
              <w:spacing w:line="200" w:lineRule="exact"/>
              <w:ind w:left="751"/>
            </w:pPr>
          </w:p>
          <w:p w:rsidR="00BB0A3E" w:rsidRDefault="00BB0A3E">
            <w:pPr>
              <w:spacing w:line="200" w:lineRule="exact"/>
              <w:ind w:left="751"/>
            </w:pPr>
          </w:p>
          <w:p w:rsidR="00BB0A3E" w:rsidRDefault="00BB0A3E">
            <w:pPr>
              <w:spacing w:line="379" w:lineRule="exact"/>
              <w:ind w:left="751"/>
            </w:pPr>
          </w:p>
          <w:p w:rsidR="00BB0A3E" w:rsidRDefault="00751069">
            <w:pPr>
              <w:spacing w:line="219" w:lineRule="exact"/>
              <w:ind w:left="751"/>
            </w:pPr>
            <w:r>
              <w:rPr>
                <w:rFonts w:ascii="Apple LiSung" w:eastAsia="Apple LiSung" w:hAnsi="Apple LiSung" w:cs="Apple LiSung"/>
                <w:color w:val="000000"/>
                <w:sz w:val="21"/>
                <w:szCs w:val="21"/>
              </w:rPr>
              <w:t>柜员管理</w:t>
            </w:r>
          </w:p>
        </w:tc>
        <w:tc>
          <w:tcPr>
            <w:tcW w:w="6090" w:type="dxa"/>
            <w:tcBorders>
              <w:top w:val="single" w:sz="7" w:space="0" w:color="000000"/>
              <w:left w:val="single" w:sz="7" w:space="0" w:color="000000"/>
              <w:bottom w:val="single" w:sz="7" w:space="0" w:color="000000"/>
              <w:right w:val="nil"/>
            </w:tcBorders>
          </w:tcPr>
          <w:p w:rsidR="00BB0A3E" w:rsidRDefault="00751069">
            <w:pPr>
              <w:spacing w:before="43"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柜员离岗未退出业务操作系统，被他人利用进行操作</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授权密码泄露或借给他人使用</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柜员盗用会计主管密码私自授权，重置客户密码或强行修改</w:t>
            </w:r>
          </w:p>
          <w:p w:rsidR="00BB0A3E" w:rsidRDefault="00BB0A3E">
            <w:pPr>
              <w:spacing w:line="93" w:lineRule="exact"/>
              <w:ind w:left="92"/>
            </w:pPr>
          </w:p>
          <w:p w:rsidR="00BB0A3E" w:rsidRDefault="00751069">
            <w:pPr>
              <w:spacing w:line="219" w:lineRule="exact"/>
              <w:ind w:left="406"/>
            </w:pPr>
            <w:r>
              <w:rPr>
                <w:rFonts w:ascii="Apple LiSung" w:eastAsia="Apple LiSung" w:hAnsi="Apple LiSung" w:cs="Apple LiSung"/>
                <w:color w:val="000000"/>
                <w:sz w:val="21"/>
                <w:szCs w:val="21"/>
              </w:rPr>
              <w:t>客户密码</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设立劳动组合时，不注意岗位之间的监督制约</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柜员调离本工作岗位时，未及时将柜员卡上缴并注销，未及</w:t>
            </w:r>
          </w:p>
          <w:p w:rsidR="00BB0A3E" w:rsidRDefault="00BB0A3E">
            <w:pPr>
              <w:spacing w:line="93" w:lineRule="exact"/>
              <w:ind w:left="92"/>
            </w:pPr>
          </w:p>
          <w:p w:rsidR="00BB0A3E" w:rsidRDefault="00751069">
            <w:pPr>
              <w:spacing w:line="219" w:lineRule="exact"/>
              <w:ind w:left="300"/>
            </w:pPr>
            <w:r>
              <w:rPr>
                <w:rFonts w:ascii="Apple LiSung" w:eastAsia="Apple LiSung" w:hAnsi="Apple LiSung" w:cs="Apple LiSung"/>
                <w:color w:val="000000"/>
                <w:sz w:val="21"/>
                <w:szCs w:val="21"/>
              </w:rPr>
              <w:t>时取消其业务权限等</w:t>
            </w:r>
          </w:p>
        </w:tc>
      </w:tr>
      <w:tr w:rsidR="00BB0A3E">
        <w:trPr>
          <w:trHeight w:hRule="exact" w:val="3753"/>
        </w:trPr>
        <w:tc>
          <w:tcPr>
            <w:tcW w:w="2339" w:type="dxa"/>
            <w:tcBorders>
              <w:top w:val="single" w:sz="7" w:space="0" w:color="000000"/>
              <w:left w:val="nil"/>
              <w:bottom w:val="single" w:sz="7" w:space="0" w:color="000000"/>
              <w:right w:val="single" w:sz="7" w:space="0" w:color="000000"/>
            </w:tcBorders>
          </w:tcPr>
          <w:p w:rsidR="00BB0A3E" w:rsidRDefault="00BB0A3E">
            <w:pPr>
              <w:spacing w:line="200" w:lineRule="exact"/>
              <w:ind w:left="120"/>
            </w:pPr>
          </w:p>
          <w:p w:rsidR="00BB0A3E" w:rsidRDefault="00BB0A3E">
            <w:pPr>
              <w:spacing w:line="200" w:lineRule="exact"/>
              <w:ind w:left="120"/>
            </w:pPr>
          </w:p>
          <w:p w:rsidR="00BB0A3E" w:rsidRDefault="00BB0A3E">
            <w:pPr>
              <w:spacing w:line="200" w:lineRule="exact"/>
              <w:ind w:left="120"/>
            </w:pPr>
          </w:p>
          <w:p w:rsidR="00BB0A3E" w:rsidRDefault="00BB0A3E">
            <w:pPr>
              <w:spacing w:line="200" w:lineRule="exact"/>
              <w:ind w:left="120"/>
            </w:pPr>
          </w:p>
          <w:p w:rsidR="00BB0A3E" w:rsidRDefault="00BB0A3E">
            <w:pPr>
              <w:spacing w:line="200" w:lineRule="exact"/>
              <w:ind w:left="120"/>
            </w:pPr>
          </w:p>
          <w:p w:rsidR="00BB0A3E" w:rsidRDefault="00BB0A3E">
            <w:pPr>
              <w:spacing w:line="200" w:lineRule="exact"/>
              <w:ind w:left="120"/>
            </w:pPr>
          </w:p>
          <w:p w:rsidR="00BB0A3E" w:rsidRDefault="00BB0A3E">
            <w:pPr>
              <w:spacing w:line="200" w:lineRule="exact"/>
              <w:ind w:left="120"/>
            </w:pPr>
          </w:p>
          <w:p w:rsidR="00BB0A3E" w:rsidRDefault="00BB0A3E">
            <w:pPr>
              <w:spacing w:line="200" w:lineRule="exact"/>
              <w:ind w:left="120"/>
            </w:pPr>
          </w:p>
          <w:p w:rsidR="00BB0A3E" w:rsidRDefault="00751069">
            <w:pPr>
              <w:spacing w:line="219" w:lineRule="exact"/>
              <w:ind w:left="120"/>
            </w:pPr>
            <w:r>
              <w:rPr>
                <w:rFonts w:ascii="Apple LiSung" w:eastAsia="Apple LiSung" w:hAnsi="Apple LiSung" w:cs="Apple LiSung"/>
                <w:color w:val="000000"/>
                <w:sz w:val="21"/>
                <w:szCs w:val="21"/>
              </w:rPr>
              <w:t>重要凭证和重要物品管</w:t>
            </w:r>
          </w:p>
          <w:p w:rsidR="00BB0A3E" w:rsidRDefault="00BB0A3E">
            <w:pPr>
              <w:spacing w:line="93" w:lineRule="exact"/>
              <w:ind w:left="120"/>
            </w:pPr>
          </w:p>
          <w:p w:rsidR="00BB0A3E" w:rsidRDefault="00751069">
            <w:pPr>
              <w:spacing w:line="219" w:lineRule="exact"/>
              <w:ind w:left="1065"/>
            </w:pPr>
            <w:r>
              <w:rPr>
                <w:rFonts w:ascii="Apple LiSung" w:eastAsia="Apple LiSung" w:hAnsi="Apple LiSung" w:cs="Apple LiSung"/>
                <w:color w:val="000000"/>
                <w:sz w:val="21"/>
                <w:szCs w:val="21"/>
              </w:rPr>
              <w:t>理</w:t>
            </w:r>
          </w:p>
        </w:tc>
        <w:tc>
          <w:tcPr>
            <w:tcW w:w="6090"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凭证管理员领取重要空白凭证不入账或少入账，对外开具虚</w:t>
            </w:r>
          </w:p>
          <w:p w:rsidR="00BB0A3E" w:rsidRDefault="00BB0A3E">
            <w:pPr>
              <w:spacing w:line="93" w:lineRule="exact"/>
              <w:ind w:left="92"/>
            </w:pPr>
          </w:p>
          <w:p w:rsidR="00BB0A3E" w:rsidRDefault="00751069">
            <w:pPr>
              <w:spacing w:line="219" w:lineRule="exact"/>
              <w:ind w:left="406"/>
            </w:pPr>
            <w:r>
              <w:rPr>
                <w:rFonts w:ascii="Apple LiSung" w:eastAsia="Apple LiSung" w:hAnsi="Apple LiSung" w:cs="Apple LiSung"/>
                <w:color w:val="000000"/>
                <w:sz w:val="21"/>
                <w:szCs w:val="21"/>
              </w:rPr>
              <w:t>假单据</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柜员代客户签发填写应由客户办理的重要空白凭证</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不按规定进行账实核对，未及时发现重要空白凭证丢失、被</w:t>
            </w:r>
          </w:p>
          <w:p w:rsidR="00BB0A3E" w:rsidRDefault="00BB0A3E">
            <w:pPr>
              <w:spacing w:line="93" w:lineRule="exact"/>
              <w:ind w:left="92"/>
            </w:pPr>
          </w:p>
          <w:p w:rsidR="00BB0A3E" w:rsidRDefault="00751069">
            <w:pPr>
              <w:spacing w:line="219" w:lineRule="exact"/>
              <w:ind w:left="406"/>
            </w:pPr>
            <w:r>
              <w:rPr>
                <w:rFonts w:ascii="Apple LiSung" w:eastAsia="Apple LiSung" w:hAnsi="Apple LiSung" w:cs="Apple LiSung"/>
                <w:color w:val="000000"/>
                <w:sz w:val="21"/>
                <w:szCs w:val="21"/>
              </w:rPr>
              <w:t>盗</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对作废或停用的重要空白凭证不及时上缴、销毁，或撤并网</w:t>
            </w:r>
          </w:p>
          <w:p w:rsidR="00BB0A3E" w:rsidRDefault="00BB0A3E">
            <w:pPr>
              <w:spacing w:line="93" w:lineRule="exact"/>
              <w:ind w:left="92"/>
            </w:pPr>
          </w:p>
          <w:p w:rsidR="00BB0A3E" w:rsidRDefault="00751069">
            <w:pPr>
              <w:spacing w:line="219" w:lineRule="exact"/>
              <w:ind w:left="406"/>
            </w:pPr>
            <w:r>
              <w:rPr>
                <w:rFonts w:ascii="Apple LiSung" w:eastAsia="Apple LiSung" w:hAnsi="Apple LiSung" w:cs="Apple LiSung"/>
                <w:color w:val="000000"/>
                <w:sz w:val="21"/>
                <w:szCs w:val="21"/>
              </w:rPr>
              <w:t>点时重要空白凭证</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未及时清理上缴，致使流失、被盗</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在空白有价单证、重要空白凭证上预先加盖印章</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印、押、证不分管、分用</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超越权限对外使用业务印章</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已停用、作废的印章未封存上缴或未及时销毁等</w:t>
            </w:r>
          </w:p>
        </w:tc>
      </w:tr>
    </w:tbl>
    <w:p w:rsidR="00BB0A3E" w:rsidRDefault="00BB0A3E">
      <w:pPr>
        <w:spacing w:line="120" w:lineRule="exact"/>
      </w:pP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799"/>
      </w:pPr>
      <w:r>
        <w:lastRenderedPageBreak/>
        <w:pict>
          <v:group id="_x0000_s1571" style="position:absolute;left:0;text-align:left;margin-left:88pt;margin-top:376pt;width:422pt;height:1pt;z-index:251667968;mso-position-horizontal-relative:page;mso-position-vertical-relative:page" coordorigin="1760,7520" coordsize="8440,20">
            <v:shape id="_x0000_s1572" style="position:absolute;left:1760;top:7520;width:8440;height:20" coordorigin="1760,7520" coordsize="8440,20" path="m1799,7559r,l1800,7559r,l1800,7559r,l1800,7559r1,l1801,7559r1,l1803,7559r1,l1806,7559r2,l1810,7559r3,l1816,7559r4,l1824,7559r5,1l1834,7559r5,1l1846,7559r7,l1860,7559r9,l1878,7560r9,-1l1898,7560r11,l1921,7559r13,1l1948,7559r15,1l1979,7559r17,1l2014,7559r18,1l2052,7559r21,1l2096,7559r23,1l2144,7559r25,1l2196,7559r29,1l2255,7559r31,1l2318,7559r34,1l2387,7559r37,1l2462,7559r40,1l2543,7559r43,1l2630,7559r46,1l2724,7559r50,1l2825,7559r53,l2933,7559r57,l3048,7559r60,l3171,7559r64,l3301,7559r69,l3440,7559r72,l3587,7559r76,l3742,7559r81,l3906,7559r85,l4079,7559r90,l4261,7559r95,l4453,7559r100,l4655,7559r104,l4866,7559r109,l5088,7559r114,l5320,7559r120,l5562,7559r126,l5816,7559r131,l6081,7559r136,l6357,7559r142,l6644,7559r149,l6944,7559r154,l7256,7559r160,l7580,7559r167,l7916,7559r174,l8266,7559r180,l8628,7559r187,l9004,7559r193,l9394,7559r199,l9797,7559r207,l10214,7559e" filled="f" strokeweight=".28186mm">
              <v:path arrowok="t"/>
            </v:shape>
            <w10:wrap anchorx="page" anchory="page"/>
          </v:group>
        </w:pict>
      </w:r>
      <w:r>
        <w:pict>
          <v:group id="_x0000_s1569" style="position:absolute;left:0;text-align:left;margin-left:88pt;margin-top:502pt;width:422pt;height:1pt;z-index:251668992;mso-position-horizontal-relative:page;mso-position-vertical-relative:page" coordorigin="1760,10040" coordsize="8440,20">
            <v:shape id="_x0000_s1570" style="position:absolute;left:1760;top:10040;width:8440;height:20" coordorigin="1760,10040" coordsize="8440,20" path="m1799,10068r,l1800,10068r,l1800,10068r,l1800,10068r1,l1801,10068r1,l1803,10068r1,l1806,10068r2,l1810,10068r3,l1816,10068r4,l1824,10068r5,l1834,10068r5,l1846,10068r7,l1860,10068r9,l1878,10068r9,l1898,10068r11,l1921,10068r13,l1948,10067r15,1l1979,10067r17,1l2014,10067r18,1l2052,10067r21,1l2096,10067r23,1l2144,10067r25,1l2196,10067r29,1l2255,10067r31,1l2318,10067r34,1l2387,10067r37,1l2462,10067r40,1l2543,10067r43,1l2630,10067r46,1l2724,10067r50,1l2825,10067r53,1l2933,10068r57,l3048,10068r60,l3171,10068r64,l3301,10068r69,l3440,10068r72,l3587,10068r76,l3742,10068r81,l3906,10068r85,l4079,10068r90,l4261,10068r95,l4453,10068r100,l4655,10068r104,l4866,10068r109,l5088,10068r114,l5320,10068r120,l5562,10068r126,l5816,10068r131,l6081,10068r136,l6357,10068r142,l6644,10068r149,l6944,10068r154,l7256,10068r160,l7580,10068r167,l7916,10068r174,l8266,10068r180,l8628,10068r187,l9004,10068r193,l9394,10068r199,l9797,10068r207,l10214,10068e" filled="f" strokeweight=".28186mm">
              <v:path arrowok="t"/>
            </v:shape>
            <w10:wrap anchorx="page" anchory="page"/>
          </v:group>
        </w:pict>
      </w:r>
      <w:r>
        <w:pict>
          <v:group id="_x0000_s1567" style="position:absolute;left:0;text-align:left;margin-left:88pt;margin-top:656pt;width:427pt;height:1pt;z-index:251670016;mso-position-horizontal-relative:page;mso-position-vertical-relative:page" coordorigin="1760,13120" coordsize="8540,20">
            <v:shape id="_x0000_s1568" style="position:absolute;left:1760;top:13120;width:8540;height:20" coordorigin="1760,13120" coordsize="8540,20" path="m1799,13147r,l1800,13147r,l1800,13147r,l1800,13147r1,l1801,13147r1,l1803,13147r2,l1806,13147r2,l1811,13147r2,l1817,13147r3,l1824,13147r5,l1834,13147r6,l1846,13147r7,l1861,13147r8,l1878,13147r10,l1899,13147r11,l1923,13147r13,l1950,13147r15,l1981,13147r17,l2016,13147r19,l2055,13147r21,l2099,13147r23,l2147,13147r26,l2201,13147r28,l2259,13147r32,l2323,13147r35,l2393,13147r37,l2469,13147r40,l2551,13147r43,l2639,13147r47,l2734,13147r50,l2836,13147r53,l2945,13147r57,l3061,13147r61,l3185,13147r65,l3317,13147r69,l3457,13147r73,l3605,13147r78,l3762,13147r82,l3928,13147r87,l4103,13147r91,l4287,13147r96,l4481,13147r101,l4685,13147r105,l4898,13147r111,l5122,13147r116,l5357,13147r121,l5602,13147r127,l5858,13147r133,l6126,13147r138,l6405,13147r144,l6696,13147r149,l6998,13147r156,l7313,13147r162,l7641,13147r168,l7981,13147r175,l8334,13147r182,l8700,13147r189,l9080,13147r195,l9474,13147r202,l9881,13147r209,l10303,13147e" filled="f" strokeweight=".56408mm">
              <v:path arrowok="t"/>
            </v:shape>
            <w10:wrap anchorx="page" anchory="page"/>
          </v:group>
        </w:pict>
      </w:r>
      <w:r>
        <w:pict>
          <v:group id="_x0000_s1565" style="position:absolute;left:0;text-align:left;margin-left:88pt;margin-top:672pt;width:427pt;height:1pt;z-index:251671040;mso-position-horizontal-relative:page;mso-position-vertical-relative:page" coordorigin="1760,13440" coordsize="8540,20">
            <v:shape id="_x0000_s1566" style="position:absolute;left:1760;top:13440;width:8540;height:20" coordorigin="1760,13440" coordsize="8540,20" path="m1799,13475r,l1800,13475r,l1800,13475r,l1800,13475r1,l1801,13475r1,l1803,13475r2,l1806,13475r2,l1811,13475r2,l1817,13476r3,-1l1824,13476r5,l1834,13475r6,1l1846,13476r7,-1l1861,13476r8,l1878,13475r10,1l1899,13476r11,-1l1923,13476r13,l1950,13475r15,1l1981,13475r17,1l2016,13475r19,1l2055,13475r21,1l2099,13475r23,1l2147,13475r26,1l2201,13475r28,1l2259,13475r32,1l2323,13475r35,1l2393,13475r37,1l2469,13475r40,1l2551,13475r43,1l2639,13475r47,1l2734,13475r50,1l2836,13475r53,l2945,13475r57,l3061,13475r61,l3185,13475r65,l3317,13475r69,l3457,13475r73,l3605,13475r78,l3762,13475r82,l3928,13475r87,l4103,13475r91,l4287,13475r96,l4481,13475r101,l4685,13475r105,l4898,13475r111,l5122,13475r116,l5357,13475r121,l5602,13475r127,l5858,13475r133,l6126,13475r138,l6405,13475r144,l6696,13475r149,l6998,13475r156,l7313,13475r162,l7641,13475r168,l7981,13475r175,l8334,13475r182,l8700,13475r189,l9080,13475r195,l9474,13475r202,l9881,13475r209,l10303,13475e" filled="f" strokeweight=".28186mm">
              <v:path arrowok="t"/>
            </v:shape>
            <w10:wrap anchorx="page" anchory="page"/>
          </v:group>
        </w:pict>
      </w:r>
      <w:r>
        <w:pict>
          <v:group id="_x0000_s1563" style="position:absolute;left:0;text-align:left;margin-left:88pt;margin-top:751pt;width:427pt;height:1pt;z-index:251672064;mso-position-horizontal-relative:page;mso-position-vertical-relative:page" coordorigin="1760,15020" coordsize="8540,20">
            <v:shape id="_x0000_s1564" style="position:absolute;left:1760;top:15020;width:8540;height:20" coordorigin="1760,15020" coordsize="8540,20" path="m1799,15045r,l1800,15045r,l1800,15045r,l1800,15045r1,l1801,15045r1,l1803,15045r2,l1806,15045r2,l1811,15045r2,l1817,15045r3,l1824,15045r5,l1834,15045r6,l1846,15045r7,l1861,15045r8,l1878,15045r10,l1899,15045r11,l1923,15045r13,l1950,15045r15,l1981,15045r17,l2016,15045r19,l2055,15045r21,l2099,15045r23,l2147,15045r26,l2201,15045r28,l2259,15045r32,l2323,15045r35,l2393,15045r37,l2469,15045r40,l2551,15045r43,l2639,15045r47,l2734,15045r50,l2836,15045r53,l2945,15045r57,l3061,15045r61,l3185,15045r65,l3317,15045r69,l3457,15045r73,l3605,15045r78,l3762,15045r82,l3928,15045r87,l4103,15045r91,l4287,15045r96,l4481,15045r101,l4685,15045r105,l4898,15045r111,l5122,15045r116,l5357,15045r121,l5602,15045r127,l5858,15045r133,l6126,15045r138,l6405,15045r144,l6696,15045r149,l6998,15045r156,l7313,15045r162,l7641,15045r168,l7981,15045r175,l8334,15045r182,l8700,15045r189,l9080,15045r195,l9474,15045r202,l9881,15045r209,l10303,15045e" filled="f" strokeweight=".28186mm">
              <v:path arrowok="t"/>
            </v:shape>
            <w10:wrap anchorx="page" anchory="page"/>
          </v:group>
        </w:pict>
      </w:r>
      <w:r>
        <w:pict>
          <v:shape id="_x0000_s1562" type="#_x0000_t202" style="position:absolute;left:0;text-align:left;margin-left:109pt;margin-top:534.55pt;width:54.45pt;height:13.8pt;z-index:251673088;mso-position-horizontal-relative:page;mso-position-vertical-relative:page" filled="f" stroked="f">
            <v:textbox inset="0,0,0,0">
              <w:txbxContent>
                <w:p w:rsidR="00BB0A3E" w:rsidRDefault="00751069">
                  <w:pPr>
                    <w:spacing w:line="244" w:lineRule="exact"/>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法人信</w:t>
                  </w:r>
                </w:p>
              </w:txbxContent>
            </v:textbox>
            <w10:wrap anchorx="page" anchory="page"/>
          </v:shape>
        </w:pict>
      </w:r>
      <w:r>
        <w:pict>
          <v:shape id="_x0000_s1561" type="#_x0000_t202" style="position:absolute;left:0;text-align:left;margin-left:286.7pt;margin-top:628.25pt;width:63.2pt;height:11.5pt;z-index:251674112;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8"/>
                      <w:sz w:val="21"/>
                      <w:szCs w:val="21"/>
                    </w:rPr>
                    <w:t>贷业务操作</w:t>
                  </w:r>
                </w:p>
              </w:txbxContent>
            </v:textbox>
            <w10:wrap anchorx="page" anchory="page"/>
          </v:shape>
        </w:pict>
      </w:r>
      <w:r>
        <w:pict>
          <v:shape id="_x0000_s1560" type="#_x0000_t202" style="position:absolute;left:0;text-align:left;margin-left:339.5pt;margin-top:628.25pt;width:50.4pt;height:11.5pt;z-index:251675136;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7"/>
                      <w:sz w:val="21"/>
                      <w:szCs w:val="21"/>
                    </w:rPr>
                    <w:t>风险控制</w:t>
                  </w:r>
                </w:p>
              </w:txbxContent>
            </v:textbox>
            <w10:wrap anchorx="page" anchory="page"/>
          </v:shape>
        </w:pict>
      </w:r>
    </w:p>
    <w:p w:rsidR="00BB0A3E" w:rsidRDefault="00BB0A3E">
      <w:pPr>
        <w:spacing w:line="200" w:lineRule="exact"/>
        <w:ind w:left="1799"/>
      </w:pPr>
    </w:p>
    <w:p w:rsidR="00BB0A3E" w:rsidRDefault="00BB0A3E">
      <w:pPr>
        <w:spacing w:line="200" w:lineRule="exact"/>
        <w:ind w:left="1799"/>
      </w:pPr>
    </w:p>
    <w:p w:rsidR="00BB0A3E" w:rsidRDefault="00BB0A3E">
      <w:pPr>
        <w:spacing w:line="200" w:lineRule="exact"/>
        <w:ind w:left="1799"/>
      </w:pPr>
    </w:p>
    <w:p w:rsidR="00BB0A3E" w:rsidRDefault="00BB0A3E">
      <w:pPr>
        <w:spacing w:line="200" w:lineRule="exact"/>
        <w:ind w:left="1799"/>
      </w:pPr>
    </w:p>
    <w:p w:rsidR="00BB0A3E" w:rsidRDefault="00BB0A3E">
      <w:pPr>
        <w:spacing w:line="200" w:lineRule="exact"/>
        <w:ind w:left="1799"/>
      </w:pPr>
    </w:p>
    <w:p w:rsidR="00BB0A3E" w:rsidRDefault="00BB0A3E">
      <w:pPr>
        <w:spacing w:line="244" w:lineRule="exact"/>
        <w:ind w:left="1799"/>
      </w:pPr>
    </w:p>
    <w:tbl>
      <w:tblPr>
        <w:tblW w:w="0" w:type="auto"/>
        <w:tblInd w:w="1799" w:type="dxa"/>
        <w:tblLayout w:type="fixed"/>
        <w:tblCellMar>
          <w:left w:w="0" w:type="dxa"/>
          <w:right w:w="0" w:type="dxa"/>
        </w:tblCellMar>
        <w:tblLook w:val="01E0" w:firstRow="1" w:lastRow="1" w:firstColumn="1" w:lastColumn="1" w:noHBand="0" w:noVBand="0"/>
      </w:tblPr>
      <w:tblGrid>
        <w:gridCol w:w="2339"/>
        <w:gridCol w:w="6090"/>
      </w:tblGrid>
      <w:tr w:rsidR="00BB0A3E">
        <w:trPr>
          <w:trHeight w:hRule="exact" w:val="3129"/>
        </w:trPr>
        <w:tc>
          <w:tcPr>
            <w:tcW w:w="2339" w:type="dxa"/>
            <w:tcBorders>
              <w:top w:val="single" w:sz="7" w:space="0" w:color="000000"/>
              <w:left w:val="nil"/>
              <w:bottom w:val="single" w:sz="7" w:space="0" w:color="000000"/>
              <w:right w:val="single" w:sz="7" w:space="0" w:color="000000"/>
            </w:tcBorders>
          </w:tcPr>
          <w:p w:rsidR="00BB0A3E" w:rsidRDefault="00BB0A3E">
            <w:pPr>
              <w:spacing w:line="200" w:lineRule="exact"/>
              <w:ind w:left="540"/>
            </w:pPr>
          </w:p>
          <w:p w:rsidR="00BB0A3E" w:rsidRDefault="00BB0A3E">
            <w:pPr>
              <w:spacing w:line="200" w:lineRule="exact"/>
              <w:ind w:left="540"/>
            </w:pPr>
          </w:p>
          <w:p w:rsidR="00BB0A3E" w:rsidRDefault="00BB0A3E">
            <w:pPr>
              <w:spacing w:line="200" w:lineRule="exact"/>
              <w:ind w:left="540"/>
            </w:pPr>
          </w:p>
          <w:p w:rsidR="00BB0A3E" w:rsidRDefault="00BB0A3E">
            <w:pPr>
              <w:spacing w:line="200" w:lineRule="exact"/>
              <w:ind w:left="540"/>
            </w:pPr>
          </w:p>
          <w:p w:rsidR="00BB0A3E" w:rsidRDefault="00BB0A3E">
            <w:pPr>
              <w:spacing w:line="200" w:lineRule="exact"/>
              <w:ind w:left="540"/>
            </w:pPr>
          </w:p>
          <w:p w:rsidR="00BB0A3E" w:rsidRDefault="00BB0A3E">
            <w:pPr>
              <w:spacing w:line="200" w:lineRule="exact"/>
              <w:ind w:left="540"/>
            </w:pPr>
          </w:p>
          <w:p w:rsidR="00BB0A3E" w:rsidRDefault="00BB0A3E">
            <w:pPr>
              <w:spacing w:line="243" w:lineRule="exact"/>
              <w:ind w:left="540"/>
            </w:pPr>
          </w:p>
          <w:p w:rsidR="00BB0A3E" w:rsidRDefault="00751069">
            <w:pPr>
              <w:spacing w:line="219" w:lineRule="exact"/>
              <w:ind w:left="540"/>
            </w:pPr>
            <w:r>
              <w:rPr>
                <w:rFonts w:ascii="Apple LiSung" w:eastAsia="Apple LiSung" w:hAnsi="Apple LiSung" w:cs="Apple LiSung"/>
                <w:color w:val="000000"/>
                <w:sz w:val="21"/>
                <w:szCs w:val="21"/>
              </w:rPr>
              <w:t>现金库箱管理</w:t>
            </w:r>
          </w:p>
        </w:tc>
        <w:tc>
          <w:tcPr>
            <w:tcW w:w="6090"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现金库房、</w:t>
            </w:r>
            <w:r>
              <w:rPr>
                <w:rFonts w:ascii="Apple LiSung" w:eastAsia="Apple LiSung" w:hAnsi="Apple LiSung" w:cs="Apple LiSung"/>
                <w:color w:val="000000"/>
                <w:sz w:val="21"/>
                <w:szCs w:val="21"/>
              </w:rPr>
              <w:t>ATM</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密码未及时更换</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未执行库房钥匙分管、分持和平行交接制度</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将库房钥匙临时交由他人代管</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管库员单人出入库房</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重要物品未入库保管或未按规定登记，账实不符</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代保管质押品外借，或白条抵库</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上下级调拨库款时，缴领手续不全</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库存现金过大、长期超库存限额</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未执行现金箱专人复点核查制度，导致监守自盗或空存实取</w:t>
            </w:r>
          </w:p>
          <w:p w:rsidR="00BB0A3E" w:rsidRDefault="00BB0A3E">
            <w:pPr>
              <w:spacing w:line="93" w:lineRule="exact"/>
              <w:ind w:left="92"/>
            </w:pPr>
          </w:p>
          <w:p w:rsidR="00BB0A3E" w:rsidRDefault="00751069">
            <w:pPr>
              <w:spacing w:line="219" w:lineRule="exact"/>
              <w:ind w:left="406"/>
            </w:pPr>
            <w:r>
              <w:rPr>
                <w:rFonts w:ascii="Apple LiSung" w:eastAsia="Apple LiSung" w:hAnsi="Apple LiSung" w:cs="Apple LiSung"/>
                <w:color w:val="000000"/>
                <w:sz w:val="21"/>
                <w:szCs w:val="21"/>
              </w:rPr>
              <w:t>等</w:t>
            </w:r>
          </w:p>
        </w:tc>
      </w:tr>
      <w:tr w:rsidR="00BB0A3E">
        <w:trPr>
          <w:trHeight w:hRule="exact" w:val="1569"/>
        </w:trPr>
        <w:tc>
          <w:tcPr>
            <w:tcW w:w="2339" w:type="dxa"/>
            <w:tcBorders>
              <w:top w:val="single" w:sz="7" w:space="0" w:color="000000"/>
              <w:left w:val="nil"/>
              <w:bottom w:val="single" w:sz="7" w:space="0" w:color="000000"/>
              <w:right w:val="single" w:sz="7" w:space="0" w:color="000000"/>
            </w:tcBorders>
          </w:tcPr>
          <w:p w:rsidR="00BB0A3E" w:rsidRDefault="00BB0A3E">
            <w:pPr>
              <w:spacing w:line="200" w:lineRule="exact"/>
              <w:ind w:left="434"/>
            </w:pPr>
          </w:p>
          <w:p w:rsidR="00BB0A3E" w:rsidRDefault="00BB0A3E">
            <w:pPr>
              <w:spacing w:line="200" w:lineRule="exact"/>
              <w:ind w:left="434"/>
            </w:pPr>
          </w:p>
          <w:p w:rsidR="00BB0A3E" w:rsidRDefault="00BB0A3E">
            <w:pPr>
              <w:spacing w:line="264" w:lineRule="exact"/>
              <w:ind w:left="434"/>
            </w:pPr>
          </w:p>
          <w:p w:rsidR="00BB0A3E" w:rsidRDefault="00751069">
            <w:pPr>
              <w:spacing w:line="219" w:lineRule="exact"/>
              <w:ind w:left="434"/>
            </w:pPr>
            <w:r>
              <w:rPr>
                <w:rFonts w:ascii="Apple LiSung" w:eastAsia="Apple LiSung" w:hAnsi="Apple LiSung" w:cs="Apple LiSung"/>
                <w:color w:val="000000"/>
                <w:sz w:val="21"/>
                <w:szCs w:val="21"/>
              </w:rPr>
              <w:t>平账和账务核对</w:t>
            </w:r>
          </w:p>
        </w:tc>
        <w:tc>
          <w:tcPr>
            <w:tcW w:w="6090"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未及时收回账务对账单，导致收款人不入账的行为不能被及</w:t>
            </w:r>
          </w:p>
          <w:p w:rsidR="00BB0A3E" w:rsidRDefault="00BB0A3E">
            <w:pPr>
              <w:spacing w:line="93" w:lineRule="exact"/>
              <w:ind w:left="92"/>
            </w:pPr>
          </w:p>
          <w:p w:rsidR="00BB0A3E" w:rsidRDefault="00751069">
            <w:pPr>
              <w:spacing w:line="219" w:lineRule="exact"/>
              <w:ind w:left="406"/>
            </w:pPr>
            <w:r>
              <w:rPr>
                <w:rFonts w:ascii="Apple LiSung" w:eastAsia="Apple LiSung" w:hAnsi="Apple LiSung" w:cs="Apple LiSung"/>
                <w:color w:val="000000"/>
                <w:sz w:val="21"/>
                <w:szCs w:val="21"/>
              </w:rPr>
              <w:t>时发现</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对应该逐笔勾对的内部账务不进行逐笔勾对</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对账、记账岗位未分离，收回的对账单不换人复核</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银企不对账或对账不符时，未及时进行处理等</w:t>
            </w:r>
          </w:p>
        </w:tc>
      </w:tr>
      <w:tr w:rsidR="00BB0A3E">
        <w:trPr>
          <w:trHeight w:hRule="exact" w:val="945"/>
        </w:trPr>
        <w:tc>
          <w:tcPr>
            <w:tcW w:w="2339" w:type="dxa"/>
            <w:tcBorders>
              <w:top w:val="single" w:sz="7" w:space="0" w:color="000000"/>
              <w:left w:val="nil"/>
              <w:bottom w:val="single" w:sz="7" w:space="0" w:color="000000"/>
              <w:right w:val="single" w:sz="7" w:space="0" w:color="000000"/>
            </w:tcBorders>
          </w:tcPr>
          <w:p w:rsidR="00BB0A3E" w:rsidRDefault="00BB0A3E">
            <w:pPr>
              <w:spacing w:line="196" w:lineRule="exact"/>
              <w:ind w:left="108"/>
            </w:pPr>
          </w:p>
          <w:p w:rsidR="00BB0A3E" w:rsidRDefault="00751069">
            <w:pPr>
              <w:spacing w:line="219" w:lineRule="exact"/>
              <w:ind w:left="108"/>
            </w:pPr>
            <w:r>
              <w:rPr>
                <w:rFonts w:ascii="Apple LiSung" w:eastAsia="Apple LiSung" w:hAnsi="Apple LiSung" w:cs="Apple LiSung"/>
                <w:color w:val="000000"/>
                <w:w w:val="96"/>
                <w:sz w:val="21"/>
                <w:szCs w:val="21"/>
              </w:rPr>
              <w:t>抹账、错账冲正、挂账</w:t>
            </w:r>
            <w:r>
              <w:rPr>
                <w:rFonts w:ascii="Apple LiSung" w:eastAsia="Apple LiSung" w:hAnsi="Apple LiSung" w:cs="Apple LiSung"/>
                <w:color w:val="000000"/>
                <w:w w:val="96"/>
                <w:sz w:val="15"/>
                <w:szCs w:val="15"/>
              </w:rPr>
              <w:t>、</w:t>
            </w:r>
          </w:p>
          <w:p w:rsidR="00BB0A3E" w:rsidRDefault="00BB0A3E">
            <w:pPr>
              <w:spacing w:line="93" w:lineRule="exact"/>
              <w:ind w:left="108"/>
            </w:pPr>
          </w:p>
          <w:p w:rsidR="00BB0A3E" w:rsidRDefault="00751069">
            <w:pPr>
              <w:spacing w:line="219" w:lineRule="exact"/>
              <w:ind w:left="751"/>
            </w:pPr>
            <w:r>
              <w:rPr>
                <w:rFonts w:ascii="Apple LiSung" w:eastAsia="Apple LiSung" w:hAnsi="Apple LiSung" w:cs="Apple LiSung"/>
                <w:color w:val="000000"/>
                <w:sz w:val="21"/>
                <w:szCs w:val="21"/>
              </w:rPr>
              <w:t>挂失业务</w:t>
            </w:r>
          </w:p>
        </w:tc>
        <w:tc>
          <w:tcPr>
            <w:tcW w:w="6090"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柜员未经授权办理抹账、冲账、挂账业务</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冒用客户名义办理挂失，利用挂失换单、盗用客户资金</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客户利用虚假挂失诈骗资金</w:t>
            </w:r>
          </w:p>
        </w:tc>
      </w:tr>
    </w:tbl>
    <w:p w:rsidR="00BB0A3E" w:rsidRDefault="00BB0A3E">
      <w:pPr>
        <w:spacing w:line="56" w:lineRule="exact"/>
      </w:pPr>
      <w:bookmarkStart w:id="143" w:name="PageMark143"/>
      <w:bookmarkEnd w:id="143"/>
    </w:p>
    <w:p w:rsidR="00BB0A3E" w:rsidRDefault="00BB0A3E">
      <w:pPr>
        <w:sectPr w:rsidR="00BB0A3E">
          <w:pgSz w:w="11906" w:h="16838"/>
          <w:pgMar w:top="0" w:right="0" w:bottom="0" w:left="0" w:header="0" w:footer="0" w:gutter="0"/>
          <w:cols w:space="720"/>
        </w:sectPr>
      </w:pPr>
    </w:p>
    <w:p w:rsidR="00BB0A3E" w:rsidRDefault="00751069">
      <w:pPr>
        <w:spacing w:before="74" w:line="219" w:lineRule="exact"/>
        <w:ind w:left="5167"/>
      </w:pPr>
      <w:r>
        <w:rPr>
          <w:rFonts w:ascii="Apple LiSung" w:eastAsia="Apple LiSung" w:hAnsi="Apple LiSung" w:cs="Apple LiSung"/>
          <w:color w:val="000000"/>
          <w:sz w:val="21"/>
          <w:szCs w:val="21"/>
        </w:rPr>
        <w:t>操作风险控制措施</w:t>
      </w:r>
    </w:p>
    <w:p w:rsidR="00BB0A3E" w:rsidRDefault="00BB0A3E">
      <w:pPr>
        <w:spacing w:line="180" w:lineRule="exact"/>
        <w:ind w:left="1800"/>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完善规章制度和业务操作流程，不断细化操作细则，并建立岗位操作规范和操作手册</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2222"/>
      </w:pPr>
      <w:r>
        <w:rPr>
          <w:rFonts w:ascii="Apple LiSung" w:eastAsia="Apple LiSung" w:hAnsi="Apple LiSung" w:cs="Apple LiSung"/>
          <w:color w:val="000000"/>
          <w:sz w:val="21"/>
          <w:szCs w:val="21"/>
        </w:rPr>
        <w:t>通过制度规范来防范操作风险</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加强业务系统建设，尽可能将业务纳入系统处理，并在系统中自动设立风险监控要点</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2222"/>
      </w:pPr>
      <w:r>
        <w:rPr>
          <w:rFonts w:ascii="Apple LiSung" w:eastAsia="Apple LiSung" w:hAnsi="Apple LiSung" w:cs="Apple LiSung"/>
          <w:color w:val="000000"/>
          <w:sz w:val="21"/>
          <w:szCs w:val="21"/>
        </w:rPr>
        <w:t>发现操作中的风险点能及时提供警示信息</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加强岗位培训，特别是新业务和新产品培训，不断提高柜员操作技能和业务水平，同时</w:t>
      </w:r>
    </w:p>
    <w:p w:rsidR="00BB0A3E" w:rsidRDefault="00BB0A3E">
      <w:pPr>
        <w:spacing w:line="93" w:lineRule="exact"/>
        <w:ind w:left="1800"/>
      </w:pPr>
    </w:p>
    <w:p w:rsidR="00BB0A3E" w:rsidRDefault="00751069">
      <w:pPr>
        <w:spacing w:line="219" w:lineRule="exact"/>
        <w:ind w:left="2222"/>
      </w:pPr>
      <w:r>
        <w:rPr>
          <w:rFonts w:ascii="Apple LiSung" w:eastAsia="Apple LiSung" w:hAnsi="Apple LiSung" w:cs="Apple LiSung"/>
          <w:color w:val="000000"/>
          <w:sz w:val="21"/>
          <w:szCs w:val="21"/>
        </w:rPr>
        <w:t>培养柜员岗位安全意识和自我保护意识</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强化一线实时监督检查，促进事后监督向专业化、规范化迈进，改进检查监督方法，同</w:t>
      </w:r>
    </w:p>
    <w:p w:rsidR="00BB0A3E" w:rsidRDefault="00BB0A3E">
      <w:pPr>
        <w:spacing w:line="93" w:lineRule="exact"/>
        <w:ind w:left="1800"/>
      </w:pPr>
    </w:p>
    <w:p w:rsidR="00BB0A3E" w:rsidRDefault="00751069">
      <w:pPr>
        <w:spacing w:line="219" w:lineRule="exact"/>
        <w:ind w:left="2222"/>
      </w:pPr>
      <w:r>
        <w:rPr>
          <w:rFonts w:ascii="Apple LiSung" w:eastAsia="Apple LiSung" w:hAnsi="Apple LiSung" w:cs="Apple LiSung"/>
          <w:color w:val="000000"/>
          <w:sz w:val="21"/>
          <w:szCs w:val="21"/>
        </w:rPr>
        <w:t>时充分发挥各专业部门的指导、检查和督促作用</w:t>
      </w:r>
    </w:p>
    <w:p w:rsidR="00BB0A3E" w:rsidRDefault="00BB0A3E">
      <w:pPr>
        <w:spacing w:line="200" w:lineRule="exact"/>
        <w:ind w:left="1800"/>
      </w:pPr>
    </w:p>
    <w:p w:rsidR="00BB0A3E" w:rsidRDefault="00BB0A3E">
      <w:pPr>
        <w:spacing w:line="200" w:lineRule="exact"/>
        <w:ind w:left="1800"/>
      </w:pPr>
    </w:p>
    <w:p w:rsidR="00BB0A3E" w:rsidRDefault="00BB0A3E">
      <w:pPr>
        <w:spacing w:line="295" w:lineRule="exact"/>
        <w:ind w:left="1800"/>
      </w:pPr>
    </w:p>
    <w:p w:rsidR="00BB0A3E" w:rsidRDefault="00751069">
      <w:pPr>
        <w:spacing w:line="219" w:lineRule="exact"/>
        <w:ind w:left="2504"/>
      </w:pPr>
      <w:r>
        <w:rPr>
          <w:rFonts w:ascii="Heiti SC" w:eastAsia="Heiti SC" w:hAnsi="Heiti SC" w:cs="Heiti SC"/>
          <w:color w:val="000000"/>
          <w:sz w:val="21"/>
          <w:szCs w:val="21"/>
        </w:rPr>
        <w:t>法人信贷业务</w:t>
      </w:r>
    </w:p>
    <w:p w:rsidR="00BB0A3E" w:rsidRDefault="00BB0A3E">
      <w:pPr>
        <w:spacing w:line="381" w:lineRule="exact"/>
        <w:ind w:left="1800"/>
      </w:pPr>
    </w:p>
    <w:p w:rsidR="00BB0A3E" w:rsidRDefault="00751069">
      <w:pPr>
        <w:spacing w:line="219" w:lineRule="exact"/>
        <w:ind w:left="2220"/>
      </w:pPr>
      <w:r>
        <w:rPr>
          <w:rFonts w:ascii="Apple LiSung" w:eastAsia="Apple LiSung" w:hAnsi="Apple LiSung" w:cs="Apple LiSung"/>
          <w:color w:val="000000"/>
          <w:sz w:val="21"/>
          <w:szCs w:val="21"/>
        </w:rPr>
        <w:t>法人信贷业务是我国商业银行最主要的业务种类之一，包括法人客户贷款业务、贴现业</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务、银行承兑汇票等业务。按照法人信贷业务的流程，可大致分为评级授信、贷前调查、信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贷审查、信贷审批、贷款发放、贷后管理六个环节。</w:t>
      </w:r>
    </w:p>
    <w:p w:rsidR="00BB0A3E" w:rsidRDefault="00BB0A3E">
      <w:pPr>
        <w:sectPr w:rsidR="00BB0A3E">
          <w:type w:val="continuous"/>
          <w:pgSz w:w="11906" w:h="16838"/>
          <w:pgMar w:top="0" w:right="0" w:bottom="0" w:left="0" w:header="0" w:footer="0" w:gutter="0"/>
          <w:cols w:space="720"/>
        </w:sectPr>
      </w:pPr>
    </w:p>
    <w:p w:rsidR="00BB0A3E" w:rsidRDefault="00BB0A3E">
      <w:pPr>
        <w:spacing w:line="200" w:lineRule="exact"/>
        <w:ind w:left="4245"/>
      </w:pPr>
    </w:p>
    <w:p w:rsidR="00BB0A3E" w:rsidRDefault="00BB0A3E">
      <w:pPr>
        <w:spacing w:line="205" w:lineRule="exact"/>
        <w:ind w:left="4245"/>
      </w:pPr>
    </w:p>
    <w:p w:rsidR="00BB0A3E" w:rsidRDefault="00751069">
      <w:pPr>
        <w:tabs>
          <w:tab w:val="left" w:pos="5143"/>
        </w:tabs>
        <w:spacing w:line="219" w:lineRule="exact"/>
        <w:ind w:left="4245"/>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5-15</w:t>
      </w:r>
      <w:r>
        <w:tab/>
      </w:r>
      <w:r>
        <w:rPr>
          <w:rFonts w:ascii="Apple LiSung" w:eastAsia="Apple LiSung" w:hAnsi="Apple LiSung" w:cs="Apple LiSung"/>
          <w:color w:val="000000"/>
          <w:sz w:val="21"/>
          <w:szCs w:val="21"/>
        </w:rPr>
        <w:t>法人信贷业务操作风险</w:t>
      </w:r>
    </w:p>
    <w:p w:rsidR="00BB0A3E" w:rsidRDefault="00BB0A3E">
      <w:pPr>
        <w:sectPr w:rsidR="00BB0A3E">
          <w:type w:val="continuous"/>
          <w:pgSz w:w="11906" w:h="16838"/>
          <w:pgMar w:top="0" w:right="0" w:bottom="0" w:left="0" w:header="0" w:footer="0" w:gutter="0"/>
          <w:cols w:space="720"/>
        </w:sectPr>
      </w:pPr>
    </w:p>
    <w:p w:rsidR="00BB0A3E" w:rsidRDefault="00BB0A3E">
      <w:pPr>
        <w:spacing w:line="200" w:lineRule="exact"/>
        <w:ind w:left="5421"/>
      </w:pPr>
    </w:p>
    <w:p w:rsidR="00BB0A3E" w:rsidRDefault="00BB0A3E">
      <w:pPr>
        <w:spacing w:line="227" w:lineRule="exact"/>
        <w:ind w:left="5421"/>
      </w:pPr>
    </w:p>
    <w:p w:rsidR="00BB0A3E" w:rsidRDefault="00751069">
      <w:pPr>
        <w:spacing w:line="219" w:lineRule="exact"/>
        <w:ind w:left="5421"/>
      </w:pPr>
      <w:r>
        <w:rPr>
          <w:rFonts w:ascii="Apple LiSung" w:eastAsia="Apple LiSung" w:hAnsi="Apple LiSung" w:cs="Apple LiSung"/>
          <w:color w:val="000000"/>
          <w:sz w:val="21"/>
          <w:szCs w:val="21"/>
        </w:rPr>
        <w:t>操作风险成因</w:t>
      </w:r>
    </w:p>
    <w:p w:rsidR="00BB0A3E" w:rsidRDefault="00BB0A3E">
      <w:pPr>
        <w:sectPr w:rsidR="00BB0A3E">
          <w:type w:val="continuous"/>
          <w:pgSz w:w="11906" w:h="16838"/>
          <w:pgMar w:top="0" w:right="0" w:bottom="0" w:left="0" w:header="0" w:footer="0" w:gutter="0"/>
          <w:cols w:space="720"/>
        </w:sectPr>
      </w:pPr>
    </w:p>
    <w:p w:rsidR="00BB0A3E" w:rsidRDefault="00BB0A3E">
      <w:pPr>
        <w:spacing w:line="102" w:lineRule="exact"/>
        <w:ind w:left="1908"/>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片面追求贷款规模和市场份额</w:t>
      </w:r>
    </w:p>
    <w:p w:rsidR="00BB0A3E" w:rsidRDefault="00BB0A3E">
      <w:pPr>
        <w:spacing w:line="93" w:lineRule="exact"/>
        <w:ind w:left="1908"/>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信贷制度不完善，缺乏监督制约机制</w:t>
      </w:r>
    </w:p>
    <w:p w:rsidR="00BB0A3E" w:rsidRDefault="00BB0A3E">
      <w:pPr>
        <w:spacing w:line="93" w:lineRule="exact"/>
        <w:ind w:left="1908"/>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信贷操作不规范，依法管贷意识不强</w:t>
      </w:r>
    </w:p>
    <w:p w:rsidR="00BB0A3E" w:rsidRDefault="00BB0A3E">
      <w:pPr>
        <w:spacing w:line="93" w:lineRule="exact"/>
        <w:ind w:left="1908"/>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客户监管难度加大，信息技术手段不健全</w:t>
      </w:r>
    </w:p>
    <w:p w:rsidR="00BB0A3E" w:rsidRDefault="00BB0A3E">
      <w:pPr>
        <w:spacing w:line="93" w:lineRule="exact"/>
        <w:ind w:left="1908"/>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社会缺乏良好的信贷文化和信用环境等</w:t>
      </w: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799"/>
      </w:pPr>
      <w:r>
        <w:lastRenderedPageBreak/>
        <w:pict>
          <v:group id="_x0000_s1558" style="position:absolute;left:0;text-align:left;margin-left:88pt;margin-top:694pt;width:427pt;height:1pt;z-index:251676160;mso-position-horizontal-relative:page;mso-position-vertical-relative:page" coordorigin="1760,13880" coordsize="8540,20">
            <v:shape id="_x0000_s1559" style="position:absolute;left:1760;top:13880;width:8540;height:20" coordorigin="1760,13880" coordsize="8540,20" path="m1799,13919r,l1800,13919r,l1800,13919r,l1800,13919r1,l1801,13919r1,l1803,13919r2,l1806,13919r2,l1811,13919r2,l1817,13919r3,l1824,13920r5,-1l1834,13919r6,l1846,13919r7,1l1861,13919r8,l1878,13919r10,l1899,13919r11,l1923,13919r13,1l1950,13919r15,1l1981,13919r17,1l2016,13919r19,1l2055,13919r21,1l2099,13919r23,1l2147,13919r26,1l2201,13919r28,1l2259,13919r32,1l2323,13919r35,1l2393,13919r37,1l2469,13919r40,1l2551,13919r43,1l2639,13919r47,1l2734,13919r50,1l2836,13919r53,l2945,13919r57,l3061,13919r61,l3185,13919r65,l3317,13919r69,l3457,13919r73,l3605,13919r78,l3762,13919r82,l3928,13919r87,l4103,13919r91,l4287,13919r96,l4481,13919r101,l4685,13919r105,l4898,13919r111,l5122,13919r116,l5357,13919r121,l5602,13919r127,l5858,13919r133,l6126,13919r138,l6405,13919r144,l6696,13919r149,l6998,13919r156,l7313,13919r162,l7641,13919r168,l7981,13919r175,l8334,13919r182,l8700,13919r189,l9080,13919r195,l9474,13919r202,l9881,13919r209,l10303,13919e" filled="f" strokeweight=".28186mm">
              <v:path arrowok="t"/>
            </v:shape>
            <w10:wrap anchorx="page" anchory="page"/>
          </v:group>
        </w:pict>
      </w:r>
      <w:r>
        <w:pict>
          <v:group id="_x0000_s1556" style="position:absolute;left:0;text-align:left;margin-left:88pt;margin-top:758pt;width:427pt;height:1pt;z-index:251677184;mso-position-horizontal-relative:page;mso-position-vertical-relative:page" coordorigin="1760,15160" coordsize="8540,20">
            <v:shape id="_x0000_s1557" style="position:absolute;left:1760;top:15160;width:8540;height:20" coordorigin="1760,15160" coordsize="8540,20" path="m1799,15189r,l1800,15189r,l1800,15189r,l1800,15189r1,l1801,15189r1,l1803,15189r2,l1806,15189r2,l1811,15189r2,l1817,15189r3,l1824,15189r5,l1834,15189r6,l1846,15189r7,l1861,15189r8,l1878,15189r10,l1899,15189r11,l1923,15189r13,l1950,15189r15,l1981,15189r17,l2016,15189r19,l2055,15189r21,l2099,15189r23,l2147,15189r26,l2201,15189r28,l2259,15189r32,l2323,15189r35,l2393,15189r37,l2469,15189r40,l2551,15189r43,l2639,15189r47,l2734,15189r50,l2836,15189r53,l2945,15189r57,l3061,15189r61,l3185,15189r65,l3317,15189r69,l3457,15189r73,l3605,15189r78,l3762,15189r82,l3928,15189r87,l4103,15189r91,l4287,15189r96,l4481,15189r101,l4685,15189r105,l4898,15189r111,l5122,15189r116,l5357,15189r121,l5602,15189r127,l5858,15189r133,l6126,15189r138,l6405,15189r144,l6696,15189r149,l6998,15189r156,l7313,15189r162,l7641,15189r168,l7981,15189r175,l8334,15189r182,l8700,15189r189,l9080,15189r195,l9474,15189r202,l9881,15189r209,l10303,15189e" filled="f" strokeweight=".28186mm">
              <v:path arrowok="t"/>
            </v:shape>
            <w10:wrap anchorx="page" anchory="page"/>
          </v:group>
        </w:pict>
      </w:r>
    </w:p>
    <w:p w:rsidR="00BB0A3E" w:rsidRDefault="00BB0A3E">
      <w:pPr>
        <w:spacing w:line="200" w:lineRule="exact"/>
        <w:ind w:left="1799"/>
      </w:pPr>
    </w:p>
    <w:p w:rsidR="00BB0A3E" w:rsidRDefault="00BB0A3E">
      <w:pPr>
        <w:spacing w:line="200" w:lineRule="exact"/>
        <w:ind w:left="1799"/>
      </w:pPr>
    </w:p>
    <w:p w:rsidR="00BB0A3E" w:rsidRDefault="00BB0A3E">
      <w:pPr>
        <w:spacing w:line="200" w:lineRule="exact"/>
        <w:ind w:left="1799"/>
      </w:pPr>
    </w:p>
    <w:p w:rsidR="00BB0A3E" w:rsidRDefault="00BB0A3E">
      <w:pPr>
        <w:spacing w:line="200" w:lineRule="exact"/>
        <w:ind w:left="1799"/>
      </w:pPr>
    </w:p>
    <w:p w:rsidR="00BB0A3E" w:rsidRDefault="00BB0A3E">
      <w:pPr>
        <w:spacing w:line="200" w:lineRule="exact"/>
        <w:ind w:left="1799"/>
      </w:pPr>
    </w:p>
    <w:p w:rsidR="00BB0A3E" w:rsidRDefault="00BB0A3E">
      <w:pPr>
        <w:spacing w:line="244" w:lineRule="exact"/>
        <w:ind w:left="1799"/>
      </w:pPr>
    </w:p>
    <w:tbl>
      <w:tblPr>
        <w:tblW w:w="0" w:type="auto"/>
        <w:tblInd w:w="1799" w:type="dxa"/>
        <w:tblLayout w:type="fixed"/>
        <w:tblCellMar>
          <w:left w:w="0" w:type="dxa"/>
          <w:right w:w="0" w:type="dxa"/>
        </w:tblCellMar>
        <w:tblLook w:val="01E0" w:firstRow="1" w:lastRow="1" w:firstColumn="1" w:lastColumn="1" w:noHBand="0" w:noVBand="0"/>
      </w:tblPr>
      <w:tblGrid>
        <w:gridCol w:w="2339"/>
        <w:gridCol w:w="6179"/>
      </w:tblGrid>
      <w:tr w:rsidR="00BB0A3E">
        <w:trPr>
          <w:trHeight w:hRule="exact" w:val="489"/>
        </w:trPr>
        <w:tc>
          <w:tcPr>
            <w:tcW w:w="2339" w:type="dxa"/>
            <w:tcBorders>
              <w:top w:val="single" w:sz="7" w:space="0" w:color="000000"/>
              <w:left w:val="nil"/>
              <w:bottom w:val="single" w:sz="7" w:space="0" w:color="000000"/>
              <w:right w:val="single" w:sz="7" w:space="0" w:color="000000"/>
            </w:tcBorders>
          </w:tcPr>
          <w:p w:rsidR="00BB0A3E" w:rsidRDefault="00BB0A3E">
            <w:pPr>
              <w:spacing w:line="124" w:lineRule="exact"/>
              <w:ind w:left="751"/>
            </w:pPr>
          </w:p>
          <w:p w:rsidR="00BB0A3E" w:rsidRDefault="00751069">
            <w:pPr>
              <w:spacing w:line="219" w:lineRule="exact"/>
              <w:ind w:left="751"/>
            </w:pPr>
            <w:r>
              <w:rPr>
                <w:rFonts w:ascii="Apple LiSung" w:eastAsia="Apple LiSung" w:hAnsi="Apple LiSung" w:cs="Apple LiSung"/>
                <w:color w:val="000000"/>
                <w:sz w:val="21"/>
                <w:szCs w:val="21"/>
              </w:rPr>
              <w:t>业务环节</w:t>
            </w:r>
          </w:p>
        </w:tc>
        <w:tc>
          <w:tcPr>
            <w:tcW w:w="6179" w:type="dxa"/>
            <w:tcBorders>
              <w:top w:val="single" w:sz="7" w:space="0" w:color="000000"/>
              <w:left w:val="single" w:sz="7" w:space="0" w:color="000000"/>
              <w:bottom w:val="single" w:sz="7" w:space="0" w:color="000000"/>
              <w:right w:val="nil"/>
            </w:tcBorders>
          </w:tcPr>
          <w:p w:rsidR="00BB0A3E" w:rsidRDefault="00BB0A3E">
            <w:pPr>
              <w:spacing w:line="124" w:lineRule="exact"/>
              <w:ind w:left="2436"/>
            </w:pPr>
          </w:p>
          <w:p w:rsidR="00BB0A3E" w:rsidRDefault="00751069">
            <w:pPr>
              <w:spacing w:line="219" w:lineRule="exact"/>
              <w:ind w:left="2436"/>
            </w:pPr>
            <w:r>
              <w:rPr>
                <w:rFonts w:ascii="Apple LiSung" w:eastAsia="Apple LiSung" w:hAnsi="Apple LiSung" w:cs="Apple LiSung"/>
                <w:color w:val="000000"/>
                <w:sz w:val="21"/>
                <w:szCs w:val="21"/>
              </w:rPr>
              <w:t>违规事项示例</w:t>
            </w:r>
          </w:p>
        </w:tc>
      </w:tr>
      <w:tr w:rsidR="00BB0A3E">
        <w:trPr>
          <w:trHeight w:hRule="exact" w:val="1569"/>
        </w:trPr>
        <w:tc>
          <w:tcPr>
            <w:tcW w:w="2339" w:type="dxa"/>
            <w:tcBorders>
              <w:top w:val="single" w:sz="7" w:space="0" w:color="000000"/>
              <w:left w:val="nil"/>
              <w:bottom w:val="single" w:sz="7" w:space="0" w:color="000000"/>
              <w:right w:val="single" w:sz="7" w:space="0" w:color="000000"/>
            </w:tcBorders>
          </w:tcPr>
          <w:p w:rsidR="00BB0A3E" w:rsidRDefault="00BB0A3E">
            <w:pPr>
              <w:spacing w:line="200" w:lineRule="exact"/>
              <w:ind w:left="751"/>
            </w:pPr>
          </w:p>
          <w:p w:rsidR="00BB0A3E" w:rsidRDefault="00BB0A3E">
            <w:pPr>
              <w:spacing w:line="200" w:lineRule="exact"/>
              <w:ind w:left="751"/>
            </w:pPr>
          </w:p>
          <w:p w:rsidR="00BB0A3E" w:rsidRDefault="00BB0A3E">
            <w:pPr>
              <w:spacing w:line="264" w:lineRule="exact"/>
              <w:ind w:left="751"/>
            </w:pPr>
          </w:p>
          <w:p w:rsidR="00BB0A3E" w:rsidRDefault="00751069">
            <w:pPr>
              <w:spacing w:line="219" w:lineRule="exact"/>
              <w:ind w:left="751"/>
            </w:pPr>
            <w:r>
              <w:rPr>
                <w:rFonts w:ascii="Apple LiSung" w:eastAsia="Apple LiSung" w:hAnsi="Apple LiSung" w:cs="Apple LiSung"/>
                <w:color w:val="000000"/>
                <w:sz w:val="21"/>
                <w:szCs w:val="21"/>
              </w:rPr>
              <w:t>评级授信</w:t>
            </w:r>
          </w:p>
        </w:tc>
        <w:tc>
          <w:tcPr>
            <w:tcW w:w="6179"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涉贷人员擅自更改评级标准和指标，弄虚作假测定客户信用等</w:t>
            </w:r>
          </w:p>
          <w:p w:rsidR="00BB0A3E" w:rsidRDefault="00BB0A3E">
            <w:pPr>
              <w:spacing w:line="93" w:lineRule="exact"/>
              <w:ind w:left="92"/>
            </w:pPr>
          </w:p>
          <w:p w:rsidR="00BB0A3E" w:rsidRDefault="00751069">
            <w:pPr>
              <w:spacing w:line="219" w:lineRule="exact"/>
              <w:ind w:left="406"/>
            </w:pPr>
            <w:r>
              <w:rPr>
                <w:rFonts w:ascii="Apple LiSung" w:eastAsia="Apple LiSung" w:hAnsi="Apple LiSung" w:cs="Apple LiSung"/>
                <w:color w:val="000000"/>
                <w:sz w:val="21"/>
                <w:szCs w:val="21"/>
              </w:rPr>
              <w:t>级和最高授信额度</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涉贷人员在企业发生重大变化或出现其他重大不利因素时，未</w:t>
            </w:r>
          </w:p>
          <w:p w:rsidR="00BB0A3E" w:rsidRDefault="00BB0A3E">
            <w:pPr>
              <w:spacing w:line="93" w:lineRule="exact"/>
              <w:ind w:left="92"/>
            </w:pPr>
          </w:p>
          <w:p w:rsidR="00BB0A3E" w:rsidRDefault="00751069">
            <w:pPr>
              <w:spacing w:line="219" w:lineRule="exact"/>
              <w:ind w:left="406"/>
            </w:pPr>
            <w:r>
              <w:rPr>
                <w:rFonts w:ascii="Apple LiSung" w:eastAsia="Apple LiSung" w:hAnsi="Apple LiSung" w:cs="Apple LiSung"/>
                <w:color w:val="000000"/>
                <w:sz w:val="21"/>
                <w:szCs w:val="21"/>
              </w:rPr>
              <w:t>及时下调信用等级和调整或终止授信额度</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客户提供虚假的财务报表和企业信息，骗取评级授信等</w:t>
            </w:r>
          </w:p>
        </w:tc>
      </w:tr>
      <w:tr w:rsidR="00BB0A3E">
        <w:trPr>
          <w:trHeight w:hRule="exact" w:val="2817"/>
        </w:trPr>
        <w:tc>
          <w:tcPr>
            <w:tcW w:w="2339" w:type="dxa"/>
            <w:tcBorders>
              <w:top w:val="single" w:sz="7" w:space="0" w:color="000000"/>
              <w:left w:val="nil"/>
              <w:bottom w:val="single" w:sz="7" w:space="0" w:color="000000"/>
              <w:right w:val="single" w:sz="7" w:space="0" w:color="000000"/>
            </w:tcBorders>
          </w:tcPr>
          <w:p w:rsidR="00BB0A3E" w:rsidRDefault="00BB0A3E">
            <w:pPr>
              <w:spacing w:line="200" w:lineRule="exact"/>
              <w:ind w:left="751"/>
            </w:pPr>
          </w:p>
          <w:p w:rsidR="00BB0A3E" w:rsidRDefault="00BB0A3E">
            <w:pPr>
              <w:spacing w:line="200" w:lineRule="exact"/>
              <w:ind w:left="751"/>
            </w:pPr>
          </w:p>
          <w:p w:rsidR="00BB0A3E" w:rsidRDefault="00BB0A3E">
            <w:pPr>
              <w:spacing w:line="200" w:lineRule="exact"/>
              <w:ind w:left="751"/>
            </w:pPr>
          </w:p>
          <w:p w:rsidR="00BB0A3E" w:rsidRDefault="00BB0A3E">
            <w:pPr>
              <w:spacing w:line="200" w:lineRule="exact"/>
              <w:ind w:left="751"/>
            </w:pPr>
          </w:p>
          <w:p w:rsidR="00BB0A3E" w:rsidRDefault="00BB0A3E">
            <w:pPr>
              <w:spacing w:line="200" w:lineRule="exact"/>
              <w:ind w:left="751"/>
            </w:pPr>
          </w:p>
          <w:p w:rsidR="00BB0A3E" w:rsidRDefault="00BB0A3E">
            <w:pPr>
              <w:spacing w:line="288" w:lineRule="exact"/>
              <w:ind w:left="751"/>
            </w:pPr>
          </w:p>
          <w:p w:rsidR="00BB0A3E" w:rsidRDefault="00751069">
            <w:pPr>
              <w:spacing w:line="219" w:lineRule="exact"/>
              <w:ind w:left="751"/>
            </w:pPr>
            <w:r>
              <w:rPr>
                <w:rFonts w:ascii="Apple LiSung" w:eastAsia="Apple LiSung" w:hAnsi="Apple LiSung" w:cs="Apple LiSung"/>
                <w:color w:val="000000"/>
                <w:sz w:val="21"/>
                <w:szCs w:val="21"/>
              </w:rPr>
              <w:t>贷前调查</w:t>
            </w:r>
          </w:p>
        </w:tc>
        <w:tc>
          <w:tcPr>
            <w:tcW w:w="6179"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信贷调查人员未按规定对信贷业务的合法性、安全性和盈利性</w:t>
            </w:r>
          </w:p>
          <w:p w:rsidR="00BB0A3E" w:rsidRDefault="00BB0A3E">
            <w:pPr>
              <w:spacing w:line="93" w:lineRule="exact"/>
              <w:ind w:left="92"/>
            </w:pPr>
          </w:p>
          <w:p w:rsidR="00BB0A3E" w:rsidRDefault="00751069">
            <w:pPr>
              <w:spacing w:line="219" w:lineRule="exact"/>
              <w:ind w:left="406"/>
            </w:pPr>
            <w:r>
              <w:rPr>
                <w:rFonts w:ascii="Apple LiSung" w:eastAsia="Apple LiSung" w:hAnsi="Apple LiSung" w:cs="Apple LiSung"/>
                <w:color w:val="000000"/>
                <w:sz w:val="21"/>
                <w:szCs w:val="21"/>
              </w:rPr>
              <w:t>及客户报表真实性、生产经营状况进行调查，或调查不深入细</w:t>
            </w:r>
          </w:p>
          <w:p w:rsidR="00BB0A3E" w:rsidRDefault="00BB0A3E">
            <w:pPr>
              <w:spacing w:line="93" w:lineRule="exact"/>
              <w:ind w:left="92"/>
            </w:pPr>
          </w:p>
          <w:p w:rsidR="00BB0A3E" w:rsidRDefault="00751069">
            <w:pPr>
              <w:spacing w:line="219" w:lineRule="exact"/>
              <w:ind w:left="406"/>
            </w:pPr>
            <w:r>
              <w:rPr>
                <w:rFonts w:ascii="Apple LiSung" w:eastAsia="Apple LiSung" w:hAnsi="Apple LiSung" w:cs="Apple LiSung"/>
                <w:color w:val="000000"/>
                <w:sz w:val="21"/>
                <w:szCs w:val="21"/>
              </w:rPr>
              <w:t>致，或按他人授意进行调查，未揭示问题和风险，造成调查严</w:t>
            </w:r>
          </w:p>
          <w:p w:rsidR="00BB0A3E" w:rsidRDefault="00BB0A3E">
            <w:pPr>
              <w:spacing w:line="93" w:lineRule="exact"/>
              <w:ind w:left="92"/>
            </w:pPr>
          </w:p>
          <w:p w:rsidR="00BB0A3E" w:rsidRDefault="00751069">
            <w:pPr>
              <w:spacing w:line="219" w:lineRule="exact"/>
              <w:ind w:left="406"/>
            </w:pPr>
            <w:r>
              <w:rPr>
                <w:rFonts w:ascii="Apple LiSung" w:eastAsia="Apple LiSung" w:hAnsi="Apple LiSung" w:cs="Apple LiSung"/>
                <w:color w:val="000000"/>
                <w:sz w:val="21"/>
                <w:szCs w:val="21"/>
              </w:rPr>
              <w:t>重失实</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未按规定对抵（质）押物的真实性、权利有效性和保证人情况</w:t>
            </w:r>
          </w:p>
          <w:p w:rsidR="00BB0A3E" w:rsidRDefault="00BB0A3E">
            <w:pPr>
              <w:spacing w:line="93" w:lineRule="exact"/>
              <w:ind w:left="92"/>
            </w:pPr>
          </w:p>
          <w:p w:rsidR="00BB0A3E" w:rsidRDefault="00751069">
            <w:pPr>
              <w:spacing w:line="219" w:lineRule="exact"/>
              <w:ind w:left="406"/>
            </w:pPr>
            <w:r>
              <w:rPr>
                <w:rFonts w:ascii="Apple LiSung" w:eastAsia="Apple LiSung" w:hAnsi="Apple LiSung" w:cs="Apple LiSung"/>
                <w:color w:val="000000"/>
                <w:w w:val="96"/>
                <w:sz w:val="21"/>
                <w:szCs w:val="21"/>
              </w:rPr>
              <w:t>进行核实，造成保证人、抵（质）押物、质押权利不具备条件</w:t>
            </w:r>
            <w:r>
              <w:rPr>
                <w:rFonts w:ascii="Apple LiSung" w:eastAsia="Apple LiSung" w:hAnsi="Apple LiSung" w:cs="Apple LiSung"/>
                <w:color w:val="000000"/>
                <w:w w:val="96"/>
                <w:sz w:val="15"/>
                <w:szCs w:val="15"/>
              </w:rPr>
              <w:t>，</w:t>
            </w:r>
          </w:p>
          <w:p w:rsidR="00BB0A3E" w:rsidRDefault="00BB0A3E">
            <w:pPr>
              <w:spacing w:line="93" w:lineRule="exact"/>
              <w:ind w:left="92"/>
            </w:pPr>
          </w:p>
          <w:p w:rsidR="00BB0A3E" w:rsidRDefault="00751069">
            <w:pPr>
              <w:spacing w:line="219" w:lineRule="exact"/>
              <w:ind w:left="406"/>
            </w:pPr>
            <w:r>
              <w:rPr>
                <w:rFonts w:ascii="Apple LiSung" w:eastAsia="Apple LiSung" w:hAnsi="Apple LiSung" w:cs="Apple LiSung"/>
                <w:color w:val="000000"/>
                <w:sz w:val="21"/>
                <w:szCs w:val="21"/>
              </w:rPr>
              <w:t>或重复抵（质）押及抵（质）押价值高估</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客户编造虚假项目、利用虚假合同、使用官方假证明向商业银</w:t>
            </w:r>
          </w:p>
          <w:p w:rsidR="00BB0A3E" w:rsidRDefault="00BB0A3E">
            <w:pPr>
              <w:spacing w:line="93" w:lineRule="exact"/>
              <w:ind w:left="92"/>
            </w:pPr>
          </w:p>
          <w:p w:rsidR="00BB0A3E" w:rsidRDefault="00751069">
            <w:pPr>
              <w:spacing w:line="219" w:lineRule="exact"/>
              <w:ind w:left="406"/>
            </w:pPr>
            <w:r>
              <w:rPr>
                <w:rFonts w:ascii="Apple LiSung" w:eastAsia="Apple LiSung" w:hAnsi="Apple LiSung" w:cs="Apple LiSung"/>
                <w:color w:val="000000"/>
                <w:sz w:val="21"/>
                <w:szCs w:val="21"/>
              </w:rPr>
              <w:t>行骗贷，或伪造虚假质押物或质押权利等</w:t>
            </w:r>
          </w:p>
        </w:tc>
      </w:tr>
      <w:tr w:rsidR="00BB0A3E">
        <w:trPr>
          <w:trHeight w:hRule="exact" w:val="1257"/>
        </w:trPr>
        <w:tc>
          <w:tcPr>
            <w:tcW w:w="2339" w:type="dxa"/>
            <w:tcBorders>
              <w:top w:val="single" w:sz="7" w:space="0" w:color="000000"/>
              <w:left w:val="nil"/>
              <w:bottom w:val="single" w:sz="7" w:space="0" w:color="000000"/>
              <w:right w:val="single" w:sz="7" w:space="0" w:color="000000"/>
            </w:tcBorders>
          </w:tcPr>
          <w:p w:rsidR="00BB0A3E" w:rsidRDefault="00BB0A3E">
            <w:pPr>
              <w:spacing w:line="200" w:lineRule="exact"/>
              <w:ind w:left="751"/>
            </w:pPr>
          </w:p>
          <w:p w:rsidR="00BB0A3E" w:rsidRDefault="00BB0A3E">
            <w:pPr>
              <w:spacing w:line="311" w:lineRule="exact"/>
              <w:ind w:left="751"/>
            </w:pPr>
          </w:p>
          <w:p w:rsidR="00BB0A3E" w:rsidRDefault="00751069">
            <w:pPr>
              <w:spacing w:line="219" w:lineRule="exact"/>
              <w:ind w:left="751"/>
            </w:pPr>
            <w:r>
              <w:rPr>
                <w:rFonts w:ascii="Apple LiSung" w:eastAsia="Apple LiSung" w:hAnsi="Apple LiSung" w:cs="Apple LiSung"/>
                <w:color w:val="000000"/>
                <w:sz w:val="21"/>
                <w:szCs w:val="21"/>
              </w:rPr>
              <w:t>信贷审查</w:t>
            </w:r>
          </w:p>
        </w:tc>
        <w:tc>
          <w:tcPr>
            <w:tcW w:w="6179" w:type="dxa"/>
            <w:tcBorders>
              <w:top w:val="single" w:sz="7" w:space="0" w:color="000000"/>
              <w:left w:val="single" w:sz="7" w:space="0" w:color="000000"/>
              <w:bottom w:val="single" w:sz="7" w:space="0" w:color="000000"/>
              <w:right w:val="nil"/>
            </w:tcBorders>
          </w:tcPr>
          <w:p w:rsidR="00BB0A3E" w:rsidRDefault="00751069">
            <w:pPr>
              <w:spacing w:before="43"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审查人员隐瞒审查中发现的重大问题和风险，或按他人授意进</w:t>
            </w:r>
          </w:p>
          <w:p w:rsidR="00BB0A3E" w:rsidRDefault="00BB0A3E">
            <w:pPr>
              <w:spacing w:line="93" w:lineRule="exact"/>
              <w:ind w:left="92"/>
            </w:pPr>
          </w:p>
          <w:p w:rsidR="00BB0A3E" w:rsidRDefault="00751069">
            <w:pPr>
              <w:spacing w:line="219" w:lineRule="exact"/>
              <w:ind w:left="406"/>
            </w:pPr>
            <w:r>
              <w:rPr>
                <w:rFonts w:ascii="Apple LiSung" w:eastAsia="Apple LiSung" w:hAnsi="Apple LiSung" w:cs="Apple LiSung"/>
                <w:color w:val="000000"/>
                <w:sz w:val="21"/>
                <w:szCs w:val="21"/>
              </w:rPr>
              <w:t>行审查，撰写虚假审查报告</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未按规定对调查报告内容进行审查，未审查出调查报告的明显</w:t>
            </w:r>
          </w:p>
          <w:p w:rsidR="00BB0A3E" w:rsidRDefault="00BB0A3E">
            <w:pPr>
              <w:spacing w:line="90" w:lineRule="exact"/>
              <w:ind w:left="92"/>
            </w:pPr>
          </w:p>
          <w:p w:rsidR="00BB0A3E" w:rsidRDefault="00751069">
            <w:pPr>
              <w:spacing w:line="219" w:lineRule="exact"/>
              <w:ind w:left="406"/>
            </w:pPr>
            <w:r>
              <w:rPr>
                <w:rFonts w:ascii="Apple LiSung" w:eastAsia="Apple LiSung" w:hAnsi="Apple LiSung" w:cs="Apple LiSung"/>
                <w:color w:val="000000"/>
                <w:sz w:val="21"/>
                <w:szCs w:val="21"/>
              </w:rPr>
              <w:t>纰漏，或未揭示出重大关联交易，导致审批人决策失误</w:t>
            </w:r>
          </w:p>
        </w:tc>
      </w:tr>
      <w:tr w:rsidR="00BB0A3E">
        <w:trPr>
          <w:trHeight w:hRule="exact" w:val="1260"/>
        </w:trPr>
        <w:tc>
          <w:tcPr>
            <w:tcW w:w="2339" w:type="dxa"/>
            <w:tcBorders>
              <w:top w:val="single" w:sz="7" w:space="0" w:color="000000"/>
              <w:left w:val="nil"/>
              <w:bottom w:val="single" w:sz="7" w:space="0" w:color="000000"/>
              <w:right w:val="single" w:sz="7" w:space="0" w:color="000000"/>
            </w:tcBorders>
          </w:tcPr>
          <w:p w:rsidR="00BB0A3E" w:rsidRDefault="00BB0A3E">
            <w:pPr>
              <w:spacing w:line="200" w:lineRule="exact"/>
              <w:ind w:left="751"/>
            </w:pPr>
          </w:p>
          <w:p w:rsidR="00BB0A3E" w:rsidRDefault="00BB0A3E">
            <w:pPr>
              <w:spacing w:line="311" w:lineRule="exact"/>
              <w:ind w:left="751"/>
            </w:pPr>
          </w:p>
          <w:p w:rsidR="00BB0A3E" w:rsidRDefault="00751069">
            <w:pPr>
              <w:spacing w:line="219" w:lineRule="exact"/>
              <w:ind w:left="751"/>
            </w:pPr>
            <w:r>
              <w:rPr>
                <w:rFonts w:ascii="Apple LiSung" w:eastAsia="Apple LiSung" w:hAnsi="Apple LiSung" w:cs="Apple LiSung"/>
                <w:color w:val="000000"/>
                <w:sz w:val="21"/>
                <w:szCs w:val="21"/>
              </w:rPr>
              <w:t>信贷审批</w:t>
            </w:r>
          </w:p>
        </w:tc>
        <w:tc>
          <w:tcPr>
            <w:tcW w:w="6179" w:type="dxa"/>
            <w:tcBorders>
              <w:top w:val="single" w:sz="7" w:space="0" w:color="000000"/>
              <w:left w:val="single" w:sz="7" w:space="0" w:color="000000"/>
              <w:bottom w:val="single" w:sz="7" w:space="0" w:color="000000"/>
              <w:right w:val="nil"/>
            </w:tcBorders>
          </w:tcPr>
          <w:p w:rsidR="00BB0A3E" w:rsidRDefault="00751069">
            <w:pPr>
              <w:spacing w:before="43"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超权或变相越权放款，向国家明令禁止的行业、企业审批发放</w:t>
            </w:r>
          </w:p>
          <w:p w:rsidR="00BB0A3E" w:rsidRDefault="00BB0A3E">
            <w:pPr>
              <w:spacing w:line="93" w:lineRule="exact"/>
              <w:ind w:left="92"/>
            </w:pPr>
          </w:p>
          <w:p w:rsidR="00BB0A3E" w:rsidRDefault="00751069">
            <w:pPr>
              <w:spacing w:line="219" w:lineRule="exact"/>
              <w:ind w:left="406"/>
            </w:pPr>
            <w:r>
              <w:rPr>
                <w:rFonts w:ascii="Apple LiSung" w:eastAsia="Apple LiSung" w:hAnsi="Apple LiSung" w:cs="Apple LiSung"/>
                <w:color w:val="000000"/>
                <w:sz w:val="21"/>
                <w:szCs w:val="21"/>
              </w:rPr>
              <w:t>信用贷款</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授意或支持调查、审查部门撰写虚假调查、审查报告</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暗示或明示贷审会审议通过不符合贷款条件的贷款</w:t>
            </w:r>
          </w:p>
        </w:tc>
      </w:tr>
      <w:tr w:rsidR="00BB0A3E">
        <w:trPr>
          <w:trHeight w:hRule="exact" w:val="2505"/>
        </w:trPr>
        <w:tc>
          <w:tcPr>
            <w:tcW w:w="2339" w:type="dxa"/>
            <w:tcBorders>
              <w:top w:val="single" w:sz="7" w:space="0" w:color="000000"/>
              <w:left w:val="nil"/>
              <w:bottom w:val="single" w:sz="7" w:space="0" w:color="000000"/>
              <w:right w:val="single" w:sz="7" w:space="0" w:color="000000"/>
            </w:tcBorders>
          </w:tcPr>
          <w:p w:rsidR="00BB0A3E" w:rsidRDefault="00BB0A3E">
            <w:pPr>
              <w:spacing w:line="200" w:lineRule="exact"/>
              <w:ind w:left="751"/>
            </w:pPr>
          </w:p>
          <w:p w:rsidR="00BB0A3E" w:rsidRDefault="00BB0A3E">
            <w:pPr>
              <w:spacing w:line="200" w:lineRule="exact"/>
              <w:ind w:left="751"/>
            </w:pPr>
          </w:p>
          <w:p w:rsidR="00BB0A3E" w:rsidRDefault="00BB0A3E">
            <w:pPr>
              <w:spacing w:line="200" w:lineRule="exact"/>
              <w:ind w:left="751"/>
            </w:pPr>
          </w:p>
          <w:p w:rsidR="00BB0A3E" w:rsidRDefault="00BB0A3E">
            <w:pPr>
              <w:spacing w:line="200" w:lineRule="exact"/>
              <w:ind w:left="751"/>
            </w:pPr>
          </w:p>
          <w:p w:rsidR="00BB0A3E" w:rsidRDefault="00BB0A3E">
            <w:pPr>
              <w:spacing w:line="331" w:lineRule="exact"/>
              <w:ind w:left="751"/>
            </w:pPr>
          </w:p>
          <w:p w:rsidR="00BB0A3E" w:rsidRDefault="00751069">
            <w:pPr>
              <w:spacing w:line="219" w:lineRule="exact"/>
              <w:ind w:left="751"/>
            </w:pPr>
            <w:r>
              <w:rPr>
                <w:rFonts w:ascii="Apple LiSung" w:eastAsia="Apple LiSung" w:hAnsi="Apple LiSung" w:cs="Apple LiSung"/>
                <w:color w:val="000000"/>
                <w:sz w:val="21"/>
                <w:szCs w:val="21"/>
              </w:rPr>
              <w:t>贷款发放</w:t>
            </w:r>
          </w:p>
        </w:tc>
        <w:tc>
          <w:tcPr>
            <w:tcW w:w="6179"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逆程序发放贷款</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未按审批时所附的限制性条款发放贷款</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贷款合同要素填写不规范</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未按规定办妥抵押品抵押登记手续或手续不完善，造成抵押无</w:t>
            </w:r>
          </w:p>
          <w:p w:rsidR="00BB0A3E" w:rsidRDefault="00BB0A3E">
            <w:pPr>
              <w:spacing w:line="93" w:lineRule="exact"/>
              <w:ind w:left="92"/>
            </w:pPr>
          </w:p>
          <w:p w:rsidR="00BB0A3E" w:rsidRDefault="00751069">
            <w:pPr>
              <w:spacing w:line="219" w:lineRule="exact"/>
              <w:ind w:left="406"/>
            </w:pPr>
            <w:r>
              <w:rPr>
                <w:rFonts w:ascii="Apple LiSung" w:eastAsia="Apple LiSung" w:hAnsi="Apple LiSung" w:cs="Apple LiSung"/>
                <w:color w:val="000000"/>
                <w:sz w:val="21"/>
                <w:szCs w:val="21"/>
              </w:rPr>
              <w:t>效</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未按规定办理质押物止付手续和质押权利转移手续，形成无效</w:t>
            </w:r>
          </w:p>
          <w:p w:rsidR="00BB0A3E" w:rsidRDefault="00BB0A3E">
            <w:pPr>
              <w:spacing w:line="93" w:lineRule="exact"/>
              <w:ind w:left="92"/>
            </w:pPr>
          </w:p>
          <w:p w:rsidR="00BB0A3E" w:rsidRDefault="00751069">
            <w:pPr>
              <w:spacing w:line="219" w:lineRule="exact"/>
              <w:ind w:left="406"/>
            </w:pPr>
            <w:r>
              <w:rPr>
                <w:rFonts w:ascii="Apple LiSung" w:eastAsia="Apple LiSung" w:hAnsi="Apple LiSung" w:cs="Apple LiSung"/>
                <w:color w:val="000000"/>
                <w:sz w:val="21"/>
                <w:szCs w:val="21"/>
              </w:rPr>
              <w:t>质押</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贷款录入上账错误等</w:t>
            </w:r>
          </w:p>
        </w:tc>
      </w:tr>
      <w:tr w:rsidR="00BB0A3E">
        <w:trPr>
          <w:trHeight w:hRule="exact" w:val="2193"/>
        </w:trPr>
        <w:tc>
          <w:tcPr>
            <w:tcW w:w="2339" w:type="dxa"/>
            <w:tcBorders>
              <w:top w:val="single" w:sz="7" w:space="0" w:color="000000"/>
              <w:left w:val="nil"/>
              <w:bottom w:val="single" w:sz="7" w:space="0" w:color="000000"/>
              <w:right w:val="single" w:sz="7" w:space="0" w:color="000000"/>
            </w:tcBorders>
          </w:tcPr>
          <w:p w:rsidR="00BB0A3E" w:rsidRDefault="00BB0A3E">
            <w:pPr>
              <w:spacing w:line="200" w:lineRule="exact"/>
              <w:ind w:left="751"/>
            </w:pPr>
          </w:p>
          <w:p w:rsidR="00BB0A3E" w:rsidRDefault="00BB0A3E">
            <w:pPr>
              <w:spacing w:line="200" w:lineRule="exact"/>
              <w:ind w:left="751"/>
            </w:pPr>
          </w:p>
          <w:p w:rsidR="00BB0A3E" w:rsidRDefault="00BB0A3E">
            <w:pPr>
              <w:spacing w:line="200" w:lineRule="exact"/>
              <w:ind w:left="751"/>
            </w:pPr>
          </w:p>
          <w:p w:rsidR="00BB0A3E" w:rsidRDefault="00BB0A3E">
            <w:pPr>
              <w:spacing w:line="376" w:lineRule="exact"/>
              <w:ind w:left="751"/>
            </w:pPr>
          </w:p>
          <w:p w:rsidR="00BB0A3E" w:rsidRDefault="00751069">
            <w:pPr>
              <w:spacing w:line="219" w:lineRule="exact"/>
              <w:ind w:left="751"/>
            </w:pPr>
            <w:r>
              <w:rPr>
                <w:rFonts w:ascii="Apple LiSung" w:eastAsia="Apple LiSung" w:hAnsi="Apple LiSung" w:cs="Apple LiSung"/>
                <w:color w:val="000000"/>
                <w:sz w:val="21"/>
                <w:szCs w:val="21"/>
              </w:rPr>
              <w:t>贷后管理</w:t>
            </w:r>
          </w:p>
        </w:tc>
        <w:tc>
          <w:tcPr>
            <w:tcW w:w="6179"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未及时收取贷款利息，贷款利息计算错误</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未履行贷款定期检查和强制性报告义务</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未按规定对贷款资金用途进行跟踪检查</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未关注企业生产经营中的重大经营活动和重大风险问题</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不注意追索未偿还贷款而丧失诉讼时效</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企业有意将抵押物或质押物转移</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企业通过重组或破产等方式故意逃废银行债务等</w:t>
            </w:r>
          </w:p>
        </w:tc>
      </w:tr>
    </w:tbl>
    <w:p w:rsidR="00BB0A3E" w:rsidRDefault="00BB0A3E">
      <w:pPr>
        <w:spacing w:line="120" w:lineRule="exact"/>
      </w:pPr>
      <w:bookmarkStart w:id="144" w:name="PageMark144"/>
      <w:bookmarkEnd w:id="144"/>
    </w:p>
    <w:p w:rsidR="00BB0A3E" w:rsidRDefault="00BB0A3E">
      <w:pPr>
        <w:sectPr w:rsidR="00BB0A3E">
          <w:pgSz w:w="11906" w:h="16838"/>
          <w:pgMar w:top="0" w:right="0" w:bottom="0" w:left="0" w:header="0" w:footer="0" w:gutter="0"/>
          <w:cols w:space="720"/>
        </w:sectPr>
      </w:pPr>
    </w:p>
    <w:p w:rsidR="00BB0A3E" w:rsidRDefault="00751069">
      <w:pPr>
        <w:spacing w:line="219" w:lineRule="exact"/>
        <w:ind w:left="5212"/>
      </w:pPr>
      <w:r>
        <w:rPr>
          <w:rFonts w:ascii="Apple LiSung" w:eastAsia="Apple LiSung" w:hAnsi="Apple LiSung" w:cs="Apple LiSung"/>
          <w:color w:val="000000"/>
          <w:sz w:val="21"/>
          <w:szCs w:val="21"/>
        </w:rPr>
        <w:t>操作风险控制措施</w:t>
      </w:r>
    </w:p>
    <w:p w:rsidR="00BB0A3E" w:rsidRDefault="00BB0A3E">
      <w:pPr>
        <w:spacing w:line="100" w:lineRule="exact"/>
        <w:ind w:left="1908"/>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牢固树立审慎稳健的信贷经营理念，坚决杜绝各类短期行为和粗放管理</w:t>
      </w:r>
    </w:p>
    <w:p w:rsidR="00BB0A3E" w:rsidRDefault="00BB0A3E">
      <w:pPr>
        <w:spacing w:line="93" w:lineRule="exact"/>
        <w:ind w:left="1908"/>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倡导新型的企业信贷文化，在业务办理过程中，加入法的精神和硬性约束，实现以人为</w:t>
      </w:r>
    </w:p>
    <w:p w:rsidR="00BB0A3E" w:rsidRDefault="00BB0A3E">
      <w:pPr>
        <w:spacing w:line="93" w:lineRule="exact"/>
        <w:ind w:left="1908"/>
      </w:pPr>
    </w:p>
    <w:p w:rsidR="00BB0A3E" w:rsidRDefault="00751069">
      <w:pPr>
        <w:spacing w:line="219" w:lineRule="exact"/>
        <w:ind w:left="2222"/>
      </w:pPr>
      <w:r>
        <w:rPr>
          <w:rFonts w:ascii="Apple LiSung" w:eastAsia="Apple LiSung" w:hAnsi="Apple LiSung" w:cs="Apple LiSung"/>
          <w:color w:val="000000"/>
          <w:sz w:val="21"/>
          <w:szCs w:val="21"/>
        </w:rPr>
        <w:t>核心向以制度为核心转变，建立有效的信贷决策机制</w:t>
      </w:r>
    </w:p>
    <w:p w:rsidR="00BB0A3E" w:rsidRDefault="00BB0A3E">
      <w:pPr>
        <w:spacing w:line="93" w:lineRule="exact"/>
        <w:ind w:left="1908"/>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改革信贷经营管理模式，如设立的授信管理部门，对不同币种、</w:t>
      </w:r>
      <w:r>
        <w:rPr>
          <w:rFonts w:ascii="Apple LiSung" w:eastAsia="Apple LiSung" w:hAnsi="Apple LiSung" w:cs="Apple LiSung"/>
          <w:color w:val="000000"/>
          <w:sz w:val="21"/>
          <w:szCs w:val="21"/>
        </w:rPr>
        <w:t>不同客户对象、不同种</w:t>
      </w: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800"/>
      </w:pPr>
      <w:r>
        <w:lastRenderedPageBreak/>
        <w:pict>
          <v:group id="_x0000_s1554" style="position:absolute;left:0;text-align:left;margin-left:88pt;margin-top:71pt;width:427pt;height:1pt;z-index:251678208;mso-position-horizontal-relative:page;mso-position-vertical-relative:page" coordorigin="1760,1420" coordsize="8540,20">
            <v:shape id="_x0000_s1555" style="position:absolute;left:1760;top:1420;width:8540;height:20" coordorigin="1760,1420" coordsize="8540,20" path="m1799,1444r,l1800,1444r,l1800,1444r,l1800,1444r1,l1801,1444r1,l1803,1444r2,l1806,1444r2,l1811,1444r2,l1817,1444r3,l1824,1444r5,l1834,1444r6,l1846,1444r7,l1861,1444r8,l1878,1444r10,l1899,1444r11,l1923,1444r13,l1950,1444r15,l1981,1444r17,l2016,1444r19,l2055,1444r21,l2099,1444r23,l2147,1444r26,l2201,1444r28,l2259,1444r32,l2323,1444r35,l2393,1444r37,l2469,1444r40,l2551,1444r43,l2639,1444r47,l2734,1444r50,l2836,1444r53,l2945,1444r57,l3061,1444r61,l3185,1444r65,l3317,1444r69,l3457,1444r73,l3605,1444r78,l3762,1444r82,l3928,1444r87,l4103,1444r91,l4287,1444r96,l4481,1444r101,l4685,1444r105,l4898,1444r111,l5122,1444r116,l5357,1444r121,l5602,1444r127,l5858,1444r133,l6126,1444r138,l6405,1444r144,l6696,1444r149,l6998,1444r156,l7313,1444r162,l7641,1444r168,l7981,1444r175,l8334,1444r182,l8700,1444r189,l9080,1444r195,l9474,1444r202,l9881,1444r209,l10303,1444e" filled="f" strokeweight=".28186mm">
              <v:path arrowok="t"/>
            </v:shape>
            <w10:wrap anchorx="page" anchory="page"/>
          </v:group>
        </w:pict>
      </w:r>
      <w:r>
        <w:pict>
          <v:group id="_x0000_s1552" style="position:absolute;left:0;text-align:left;margin-left:88pt;margin-top:274pt;width:427pt;height:1pt;z-index:251679232;mso-position-horizontal-relative:page;mso-position-vertical-relative:page" coordorigin="1760,5480" coordsize="8540,20">
            <v:shape id="_x0000_s1553" style="position:absolute;left:1760;top:5480;width:8540;height:20" coordorigin="1760,5480" coordsize="8540,20" path="m1799,5510r,l1800,5510r,l1800,5510r,l1800,5510r1,l1801,5510r1,l1803,5510r2,l1806,5510r2,l1811,5510r2,l1817,5510r3,l1824,5510r5,l1834,5510r6,l1846,5510r7,l1861,5510r8,l1878,5510r10,l1899,5510r11,l1923,5510r13,l1950,5510r15,l1981,5510r17,l2016,5510r19,l2055,5510r21,l2099,5510r23,l2147,5510r26,l2201,5510r28,l2259,5510r32,l2323,5510r35,l2393,5510r37,l2469,5510r40,l2551,5510r43,l2639,5510r47,l2734,5510r50,l2836,5510r53,l2945,5510r57,l3061,5510r61,l3185,5510r65,l3317,5510r69,l3457,5510r73,l3605,5510r78,l3762,5510r82,l3928,5510r87,l4103,5510r91,l4287,5510r96,l4481,5510r101,l4685,5510r105,l4898,5510r111,l5122,5510r116,l5357,5510r121,l5602,5510r127,l5858,5510r133,l6126,5510r138,l6405,5510r144,l6696,5510r149,l6998,5510r156,l7313,5510r162,l7641,5510r168,l7981,5510r175,l8334,5510r182,l8700,5510r189,l9080,5510r195,l9474,5510r202,l9881,5510r209,l10303,5510e" filled="f" strokeweight=".28186mm">
              <v:path arrowok="t"/>
            </v:shape>
            <w10:wrap anchorx="page" anchory="page"/>
          </v:group>
        </w:pict>
      </w:r>
      <w:r>
        <w:pict>
          <v:group id="_x0000_s1550" style="position:absolute;left:0;text-align:left;margin-left:88pt;margin-top:412pt;width:427pt;height:1pt;z-index:251680256;mso-position-horizontal-relative:page;mso-position-vertical-relative:page" coordorigin="1760,8240" coordsize="8540,20">
            <v:shape id="_x0000_s1551" style="position:absolute;left:1760;top:8240;width:8540;height:20" coordorigin="1760,8240" coordsize="8540,20" path="m1799,8279r,l1800,8279r,l1800,8279r,l1800,8279r1,l1801,8279r1,l1803,8279r2,l1806,8279r2,l1811,8279r2,l1817,8279r3,1l1824,8279r5,1l1834,8279r6,1l1846,8279r7,1l1861,8279r8,1l1878,8279r10,1l1899,8279r11,l1923,8279r13,1l1950,8279r15,1l1981,8279r17,1l2016,8279r19,1l2055,8279r21,1l2099,8279r23,1l2147,8279r26,1l2201,8279r28,1l2259,8279r32,1l2323,8279r35,1l2393,8279r37,1l2469,8279r40,1l2551,8279r43,1l2639,8279r47,1l2734,8279r50,1l2836,8279r53,l2945,8279r57,l3061,8279r61,l3185,8279r65,l3317,8279r69,l3457,8279r73,l3605,8279r78,l3762,8279r82,l3928,8279r87,l4103,8279r91,l4287,8279r96,l4481,8279r101,l4685,8279r105,l4898,8279r111,l5122,8279r116,l5357,8279r121,l5602,8279r127,l5858,8279r133,l6126,8279r138,l6405,8279r144,l6696,8279r149,l6998,8279r156,l7313,8279r162,l7641,8279r168,l7981,8279r175,l8334,8279r182,l8700,8279r189,l9080,8279r195,l9474,8279r202,l9881,8279r209,l10303,8279e" filled="f" strokeweight=".56408mm">
              <v:path arrowok="t"/>
            </v:shape>
            <w10:wrap anchorx="page" anchory="page"/>
          </v:group>
        </w:pict>
      </w:r>
      <w:r>
        <w:pict>
          <v:group id="_x0000_s1548" style="position:absolute;left:0;text-align:left;margin-left:88pt;margin-top:429pt;width:427pt;height:1pt;z-index:251681280;mso-position-horizontal-relative:page;mso-position-vertical-relative:page" coordorigin="1760,8580" coordsize="8540,20">
            <v:shape id="_x0000_s1549" style="position:absolute;left:1760;top:8580;width:8540;height:20" coordorigin="1760,8580" coordsize="8540,20" path="m1799,8606r,l1800,8606r,l1800,8606r,l1800,8606r1,l1801,8606r1,l1803,8606r2,l1806,8606r2,l1811,8606r2,l1817,8606r3,l1824,8606r5,l1834,8606r6,l1846,8606r7,l1861,8606r8,l1878,8606r10,l1899,8606r11,l1923,8606r13,l1950,8606r15,l1981,8606r17,l2016,8606r19,l2055,8606r21,l2099,8606r23,l2147,8606r26,l2201,8606r28,l2259,8606r32,l2323,8606r35,l2393,8606r37,l2469,8606r40,l2551,8606r43,l2639,8606r47,l2734,8606r50,l2836,8606r53,l2945,8606r57,l3061,8606r61,l3185,8606r65,l3317,8606r69,l3457,8606r73,l3605,8606r78,l3762,8606r82,l3928,8606r87,l4103,8606r91,l4287,8606r96,l4481,8606r101,l4685,8606r105,l4898,8606r111,l5122,8606r116,l5357,8606r121,l5602,8606r127,l5858,8606r133,l6126,8606r138,l6405,8606r144,l6696,8606r149,l6998,8606r156,l7313,8606r162,l7641,8606r168,l7981,8606r175,l8334,8606r182,l8700,8606r189,l9080,8606r195,l9474,8606r202,l9881,8606r209,l10303,8606e" filled="f" strokeweight=".28186mm">
              <v:path arrowok="t"/>
            </v:shape>
            <w10:wrap anchorx="page" anchory="page"/>
          </v:group>
        </w:pict>
      </w:r>
      <w:r>
        <w:pict>
          <v:shape id="_x0000_s1547" type="#_x0000_t202" style="position:absolute;left:0;text-align:left;margin-left:88pt;margin-top:306.7pt;width:54.45pt;height:13.8pt;z-index:251682304;mso-position-horizontal-relative:page;mso-position-vertical-relative:page" filled="f" stroked="f">
            <v:textbox inset="0,0,0,0">
              <w:txbxContent>
                <w:p w:rsidR="00BB0A3E" w:rsidRDefault="00751069">
                  <w:pPr>
                    <w:spacing w:line="244" w:lineRule="exact"/>
                  </w:pPr>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个人信</w:t>
                  </w:r>
                </w:p>
              </w:txbxContent>
            </v:textbox>
            <w10:wrap anchorx="page" anchory="page"/>
          </v:shape>
        </w:pict>
      </w:r>
      <w:r>
        <w:pict>
          <v:shape id="_x0000_s1546" type="#_x0000_t202" style="position:absolute;left:0;text-align:left;margin-left:286.7pt;margin-top:384.85pt;width:63.2pt;height:11.5pt;z-index:251683328;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8"/>
                      <w:sz w:val="21"/>
                      <w:szCs w:val="21"/>
                    </w:rPr>
                    <w:t>贷业务操作</w:t>
                  </w:r>
                </w:p>
              </w:txbxContent>
            </v:textbox>
            <w10:wrap anchorx="page" anchory="page"/>
          </v:shape>
        </w:pict>
      </w:r>
      <w:r>
        <w:pict>
          <v:shape id="_x0000_s1545" type="#_x0000_t202" style="position:absolute;left:0;text-align:left;margin-left:339.5pt;margin-top:384.85pt;width:50.4pt;height:11.5pt;z-index:251684352;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7"/>
                      <w:sz w:val="21"/>
                      <w:szCs w:val="21"/>
                    </w:rPr>
                    <w:t>风险控制</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301" w:lineRule="exact"/>
        <w:ind w:left="1800"/>
      </w:pPr>
    </w:p>
    <w:p w:rsidR="00BB0A3E" w:rsidRDefault="00751069">
      <w:pPr>
        <w:spacing w:line="219" w:lineRule="exact"/>
        <w:ind w:left="2222"/>
      </w:pPr>
      <w:bookmarkStart w:id="145" w:name="PageMark145"/>
      <w:bookmarkEnd w:id="145"/>
      <w:r>
        <w:rPr>
          <w:rFonts w:ascii="Apple LiSung" w:eastAsia="Apple LiSung" w:hAnsi="Apple LiSung" w:cs="Apple LiSung"/>
          <w:color w:val="000000"/>
          <w:sz w:val="21"/>
          <w:szCs w:val="21"/>
        </w:rPr>
        <w:t>类的授信进行统一管理；建立跨区域的授信垂直管理和独立评审体系，对授信集中管理</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2222"/>
      </w:pPr>
      <w:r>
        <w:rPr>
          <w:rFonts w:ascii="Apple LiSung" w:eastAsia="Apple LiSung" w:hAnsi="Apple LiSung" w:cs="Apple LiSung"/>
          <w:color w:val="000000"/>
          <w:sz w:val="21"/>
          <w:szCs w:val="21"/>
        </w:rPr>
        <w:t>将信贷规章制度建立、执行、监测和监督权力分离；信贷岗位设置分工合理、职责明确</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2222"/>
      </w:pPr>
      <w:r>
        <w:rPr>
          <w:rFonts w:ascii="Apple LiSung" w:eastAsia="Apple LiSung" w:hAnsi="Apple LiSung" w:cs="Apple LiSung"/>
          <w:color w:val="000000"/>
          <w:sz w:val="21"/>
          <w:szCs w:val="21"/>
        </w:rPr>
        <w:t>做到审贷分离、业务经办与会计账务分离等</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明确主责任人制度，对银行信贷所涉及的调查、审查、审批、签约、贷后管理等环节，</w:t>
      </w:r>
    </w:p>
    <w:p w:rsidR="00BB0A3E" w:rsidRDefault="00BB0A3E">
      <w:pPr>
        <w:spacing w:line="93" w:lineRule="exact"/>
        <w:ind w:left="1800"/>
      </w:pPr>
    </w:p>
    <w:p w:rsidR="00BB0A3E" w:rsidRDefault="00751069">
      <w:pPr>
        <w:spacing w:line="219" w:lineRule="exact"/>
        <w:ind w:left="2222"/>
      </w:pPr>
      <w:r>
        <w:rPr>
          <w:rFonts w:ascii="Apple LiSung" w:eastAsia="Apple LiSung" w:hAnsi="Apple LiSung" w:cs="Apple LiSung"/>
          <w:color w:val="000000"/>
          <w:sz w:val="21"/>
          <w:szCs w:val="21"/>
        </w:rPr>
        <w:t>明确主责任人及其责任，强化信贷人员责任和风险意识</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加快信贷电子化建设，</w:t>
      </w:r>
      <w:r>
        <w:rPr>
          <w:rFonts w:ascii="Apple LiSung" w:eastAsia="Apple LiSung" w:hAnsi="Apple LiSung" w:cs="Apple LiSung"/>
          <w:color w:val="000000"/>
          <w:sz w:val="21"/>
          <w:szCs w:val="21"/>
        </w:rPr>
        <w:t>运用现代信息技术，把信贷日常业务处理、决策管理流程、贷款</w:t>
      </w:r>
    </w:p>
    <w:p w:rsidR="00BB0A3E" w:rsidRDefault="00BB0A3E">
      <w:pPr>
        <w:spacing w:line="93" w:lineRule="exact"/>
        <w:ind w:left="1800"/>
      </w:pPr>
    </w:p>
    <w:p w:rsidR="00BB0A3E" w:rsidRDefault="00751069">
      <w:pPr>
        <w:spacing w:line="219" w:lineRule="exact"/>
        <w:ind w:left="2222"/>
      </w:pPr>
      <w:r>
        <w:rPr>
          <w:rFonts w:ascii="Apple LiSung" w:eastAsia="Apple LiSung" w:hAnsi="Apple LiSung" w:cs="Apple LiSung"/>
          <w:color w:val="000000"/>
          <w:sz w:val="21"/>
          <w:szCs w:val="21"/>
        </w:rPr>
        <w:t>风险分类预警、信贷监督检查等行为全部纳入计算机处理，形成覆盖信贷业务全过程的</w:t>
      </w:r>
    </w:p>
    <w:p w:rsidR="00BB0A3E" w:rsidRDefault="00BB0A3E">
      <w:pPr>
        <w:spacing w:line="93" w:lineRule="exact"/>
        <w:ind w:left="1800"/>
      </w:pPr>
    </w:p>
    <w:p w:rsidR="00BB0A3E" w:rsidRDefault="00751069">
      <w:pPr>
        <w:spacing w:line="219" w:lineRule="exact"/>
        <w:ind w:left="2222"/>
      </w:pPr>
      <w:r>
        <w:rPr>
          <w:rFonts w:ascii="Apple LiSung" w:eastAsia="Apple LiSung" w:hAnsi="Apple LiSung" w:cs="Apple LiSung"/>
          <w:color w:val="000000"/>
          <w:sz w:val="21"/>
          <w:szCs w:val="21"/>
        </w:rPr>
        <w:t>科学体系</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提高信贷人员综合素质，造就一支具有风险意识、良好职业道德、扎实信贷业务知识、</w:t>
      </w:r>
    </w:p>
    <w:p w:rsidR="00BB0A3E" w:rsidRDefault="00BB0A3E">
      <w:pPr>
        <w:spacing w:line="93" w:lineRule="exact"/>
        <w:ind w:left="1800"/>
      </w:pPr>
    </w:p>
    <w:p w:rsidR="00BB0A3E" w:rsidRDefault="00751069">
      <w:pPr>
        <w:spacing w:line="219" w:lineRule="exact"/>
        <w:ind w:left="2222"/>
      </w:pPr>
      <w:r>
        <w:rPr>
          <w:rFonts w:ascii="Apple LiSung" w:eastAsia="Apple LiSung" w:hAnsi="Apple LiSung" w:cs="Apple LiSung"/>
          <w:color w:val="000000"/>
          <w:sz w:val="21"/>
          <w:szCs w:val="21"/>
        </w:rPr>
        <w:t>过硬风险识别能力的高素质队伍</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把握关键环节，有针对性地对重要环节和步骤加强管理，切实防范信贷业务操作风险</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提高法律借入程度，将法律支持深入到信贷业务各环节，形成法律支持的全程制度化流</w:t>
      </w:r>
    </w:p>
    <w:p w:rsidR="00BB0A3E" w:rsidRDefault="00BB0A3E">
      <w:pPr>
        <w:spacing w:line="93" w:lineRule="exact"/>
        <w:ind w:left="1800"/>
      </w:pPr>
    </w:p>
    <w:p w:rsidR="00BB0A3E" w:rsidRDefault="00751069">
      <w:pPr>
        <w:spacing w:line="219" w:lineRule="exact"/>
        <w:ind w:left="2222"/>
      </w:pPr>
      <w:r>
        <w:rPr>
          <w:rFonts w:ascii="Apple LiSung" w:eastAsia="Apple LiSung" w:hAnsi="Apple LiSung" w:cs="Apple LiSung"/>
          <w:color w:val="000000"/>
          <w:sz w:val="21"/>
          <w:szCs w:val="21"/>
        </w:rPr>
        <w:t>程管理</w:t>
      </w:r>
    </w:p>
    <w:p w:rsidR="00BB0A3E" w:rsidRDefault="00BB0A3E">
      <w:pPr>
        <w:spacing w:line="200" w:lineRule="exact"/>
        <w:ind w:left="1800"/>
      </w:pPr>
    </w:p>
    <w:p w:rsidR="00BB0A3E" w:rsidRDefault="00BB0A3E">
      <w:pPr>
        <w:spacing w:line="200" w:lineRule="exact"/>
        <w:ind w:left="1800"/>
      </w:pPr>
    </w:p>
    <w:p w:rsidR="00BB0A3E" w:rsidRDefault="00BB0A3E">
      <w:pPr>
        <w:spacing w:line="295" w:lineRule="exact"/>
        <w:ind w:left="1800"/>
      </w:pPr>
    </w:p>
    <w:p w:rsidR="00BB0A3E" w:rsidRDefault="00751069">
      <w:pPr>
        <w:spacing w:line="219" w:lineRule="exact"/>
        <w:ind w:left="2084"/>
      </w:pPr>
      <w:r>
        <w:rPr>
          <w:rFonts w:ascii="Heiti SC" w:eastAsia="Heiti SC" w:hAnsi="Heiti SC" w:cs="Heiti SC"/>
          <w:color w:val="000000"/>
          <w:sz w:val="21"/>
          <w:szCs w:val="21"/>
        </w:rPr>
        <w:t>个人信贷业务</w:t>
      </w:r>
    </w:p>
    <w:p w:rsidR="00BB0A3E" w:rsidRDefault="00BB0A3E">
      <w:pPr>
        <w:spacing w:line="384" w:lineRule="exact"/>
        <w:ind w:left="1800"/>
      </w:pPr>
    </w:p>
    <w:p w:rsidR="00BB0A3E" w:rsidRDefault="00751069">
      <w:pPr>
        <w:spacing w:line="219" w:lineRule="exact"/>
        <w:ind w:left="2220"/>
      </w:pPr>
      <w:r>
        <w:rPr>
          <w:rFonts w:ascii="Apple LiSung" w:eastAsia="Apple LiSung" w:hAnsi="Apple LiSung" w:cs="Apple LiSung"/>
          <w:color w:val="000000"/>
          <w:sz w:val="21"/>
          <w:szCs w:val="21"/>
        </w:rPr>
        <w:t>个人信贷业务是国内商业银行竞相发展的零售银行业务</w:t>
      </w:r>
      <w:r>
        <w:rPr>
          <w:rFonts w:ascii="Apple LiSung" w:eastAsia="Apple LiSung" w:hAnsi="Apple LiSung" w:cs="Apple LiSung"/>
          <w:color w:val="000000"/>
          <w:sz w:val="21"/>
          <w:szCs w:val="21"/>
        </w:rPr>
        <w:t>，包括个人住房按揭贷款、个人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大额耐用消费品贷款、个人生产经营贷款和个人质押贷款等业务品种。</w:t>
      </w:r>
    </w:p>
    <w:p w:rsidR="00BB0A3E" w:rsidRDefault="00BB0A3E">
      <w:pPr>
        <w:sectPr w:rsidR="00BB0A3E">
          <w:pgSz w:w="11906" w:h="16838"/>
          <w:pgMar w:top="0" w:right="0" w:bottom="0" w:left="0" w:header="0" w:footer="0" w:gutter="0"/>
          <w:cols w:space="720"/>
        </w:sectPr>
      </w:pPr>
    </w:p>
    <w:p w:rsidR="00BB0A3E" w:rsidRDefault="00BB0A3E">
      <w:pPr>
        <w:spacing w:line="200" w:lineRule="exact"/>
        <w:ind w:left="4245"/>
      </w:pPr>
    </w:p>
    <w:p w:rsidR="00BB0A3E" w:rsidRDefault="00BB0A3E">
      <w:pPr>
        <w:spacing w:line="205" w:lineRule="exact"/>
        <w:ind w:left="4245"/>
      </w:pPr>
    </w:p>
    <w:p w:rsidR="00BB0A3E" w:rsidRDefault="00751069">
      <w:pPr>
        <w:tabs>
          <w:tab w:val="left" w:pos="5143"/>
        </w:tabs>
        <w:spacing w:line="219" w:lineRule="exact"/>
        <w:ind w:left="4245"/>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5-16</w:t>
      </w:r>
      <w:r>
        <w:tab/>
      </w:r>
      <w:r>
        <w:rPr>
          <w:rFonts w:ascii="Apple LiSung" w:eastAsia="Apple LiSung" w:hAnsi="Apple LiSung" w:cs="Apple LiSung"/>
          <w:color w:val="000000"/>
          <w:sz w:val="21"/>
          <w:szCs w:val="21"/>
        </w:rPr>
        <w:t>个人信贷业务操作风险</w:t>
      </w:r>
    </w:p>
    <w:p w:rsidR="00BB0A3E" w:rsidRDefault="00BB0A3E">
      <w:pPr>
        <w:sectPr w:rsidR="00BB0A3E">
          <w:type w:val="continuous"/>
          <w:pgSz w:w="11906" w:h="16838"/>
          <w:pgMar w:top="0" w:right="0" w:bottom="0" w:left="0" w:header="0" w:footer="0" w:gutter="0"/>
          <w:cols w:space="720"/>
        </w:sectPr>
      </w:pPr>
    </w:p>
    <w:p w:rsidR="00BB0A3E" w:rsidRDefault="00BB0A3E">
      <w:pPr>
        <w:spacing w:line="200" w:lineRule="exact"/>
        <w:ind w:left="1908"/>
      </w:pPr>
    </w:p>
    <w:p w:rsidR="00BB0A3E" w:rsidRDefault="00BB0A3E">
      <w:pPr>
        <w:spacing w:line="224" w:lineRule="exact"/>
        <w:ind w:left="1908"/>
      </w:pPr>
    </w:p>
    <w:p w:rsidR="00BB0A3E" w:rsidRDefault="00751069">
      <w:pPr>
        <w:spacing w:line="219" w:lineRule="exact"/>
        <w:ind w:left="5421"/>
      </w:pPr>
      <w:r>
        <w:rPr>
          <w:rFonts w:ascii="Apple LiSung" w:eastAsia="Apple LiSung" w:hAnsi="Apple LiSung" w:cs="Apple LiSung"/>
          <w:color w:val="000000"/>
          <w:sz w:val="21"/>
          <w:szCs w:val="21"/>
        </w:rPr>
        <w:t>操作风险成因</w:t>
      </w:r>
    </w:p>
    <w:p w:rsidR="00BB0A3E" w:rsidRDefault="00BB0A3E">
      <w:pPr>
        <w:spacing w:line="103" w:lineRule="exact"/>
        <w:ind w:left="1908"/>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商业银行对个人信贷业务缺乏风险意识或风险防范经验不足</w:t>
      </w:r>
    </w:p>
    <w:p w:rsidR="00BB0A3E" w:rsidRDefault="00BB0A3E">
      <w:pPr>
        <w:spacing w:line="93" w:lineRule="exact"/>
        <w:ind w:left="1908"/>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内控制度不完善、业务流程有漏洞</w:t>
      </w:r>
    </w:p>
    <w:p w:rsidR="00BB0A3E" w:rsidRDefault="00BB0A3E">
      <w:pPr>
        <w:spacing w:line="93" w:lineRule="exact"/>
        <w:ind w:left="1908"/>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管理模式不科学、经营层次过低且缺乏约束</w:t>
      </w:r>
    </w:p>
    <w:p w:rsidR="00BB0A3E" w:rsidRDefault="00BB0A3E">
      <w:pPr>
        <w:spacing w:line="93" w:lineRule="exact"/>
        <w:ind w:left="1908"/>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个人信用体系不健全等</w:t>
      </w:r>
    </w:p>
    <w:p w:rsidR="00BB0A3E" w:rsidRDefault="00BB0A3E">
      <w:pPr>
        <w:sectPr w:rsidR="00BB0A3E">
          <w:type w:val="continuous"/>
          <w:pgSz w:w="11906" w:h="16838"/>
          <w:pgMar w:top="0" w:right="0" w:bottom="0" w:left="0" w:header="0" w:footer="0" w:gutter="0"/>
          <w:cols w:space="720"/>
        </w:sectPr>
      </w:pPr>
    </w:p>
    <w:tbl>
      <w:tblPr>
        <w:tblW w:w="0" w:type="auto"/>
        <w:tblInd w:w="1799" w:type="dxa"/>
        <w:tblLayout w:type="fixed"/>
        <w:tblCellMar>
          <w:left w:w="0" w:type="dxa"/>
          <w:right w:w="0" w:type="dxa"/>
        </w:tblCellMar>
        <w:tblLook w:val="01E0" w:firstRow="1" w:lastRow="1" w:firstColumn="1" w:lastColumn="1" w:noHBand="0" w:noVBand="0"/>
      </w:tblPr>
      <w:tblGrid>
        <w:gridCol w:w="2339"/>
        <w:gridCol w:w="6179"/>
      </w:tblGrid>
      <w:tr w:rsidR="00BB0A3E">
        <w:trPr>
          <w:trHeight w:hRule="exact" w:val="489"/>
        </w:trPr>
        <w:tc>
          <w:tcPr>
            <w:tcW w:w="2339" w:type="dxa"/>
            <w:tcBorders>
              <w:top w:val="single" w:sz="7" w:space="0" w:color="000000"/>
              <w:left w:val="nil"/>
              <w:bottom w:val="single" w:sz="7" w:space="0" w:color="000000"/>
              <w:right w:val="single" w:sz="7" w:space="0" w:color="000000"/>
            </w:tcBorders>
          </w:tcPr>
          <w:p w:rsidR="00BB0A3E" w:rsidRDefault="00BB0A3E">
            <w:pPr>
              <w:spacing w:line="124" w:lineRule="exact"/>
              <w:ind w:left="751"/>
            </w:pPr>
          </w:p>
          <w:p w:rsidR="00BB0A3E" w:rsidRDefault="00751069">
            <w:pPr>
              <w:spacing w:line="219" w:lineRule="exact"/>
              <w:ind w:left="751"/>
            </w:pPr>
            <w:r>
              <w:rPr>
                <w:rFonts w:ascii="Apple LiSung" w:eastAsia="Apple LiSung" w:hAnsi="Apple LiSung" w:cs="Apple LiSung"/>
                <w:color w:val="000000"/>
                <w:sz w:val="21"/>
                <w:szCs w:val="21"/>
              </w:rPr>
              <w:t>业务品种</w:t>
            </w:r>
          </w:p>
        </w:tc>
        <w:tc>
          <w:tcPr>
            <w:tcW w:w="6179" w:type="dxa"/>
            <w:tcBorders>
              <w:top w:val="single" w:sz="7" w:space="0" w:color="000000"/>
              <w:left w:val="single" w:sz="7" w:space="0" w:color="000000"/>
              <w:bottom w:val="single" w:sz="7" w:space="0" w:color="000000"/>
              <w:right w:val="nil"/>
            </w:tcBorders>
          </w:tcPr>
          <w:p w:rsidR="00BB0A3E" w:rsidRDefault="00BB0A3E">
            <w:pPr>
              <w:spacing w:line="124" w:lineRule="exact"/>
              <w:ind w:left="2436"/>
            </w:pPr>
          </w:p>
          <w:p w:rsidR="00BB0A3E" w:rsidRDefault="00751069">
            <w:pPr>
              <w:spacing w:line="219" w:lineRule="exact"/>
              <w:ind w:left="2436"/>
            </w:pPr>
            <w:r>
              <w:rPr>
                <w:rFonts w:ascii="Apple LiSung" w:eastAsia="Apple LiSung" w:hAnsi="Apple LiSung" w:cs="Apple LiSung"/>
                <w:color w:val="000000"/>
                <w:sz w:val="21"/>
                <w:szCs w:val="21"/>
              </w:rPr>
              <w:t>违规事项示例</w:t>
            </w:r>
          </w:p>
        </w:tc>
      </w:tr>
      <w:tr w:rsidR="00BB0A3E">
        <w:trPr>
          <w:trHeight w:hRule="exact" w:val="3129"/>
        </w:trPr>
        <w:tc>
          <w:tcPr>
            <w:tcW w:w="2339" w:type="dxa"/>
            <w:tcBorders>
              <w:top w:val="single" w:sz="7" w:space="0" w:color="000000"/>
              <w:left w:val="nil"/>
              <w:bottom w:val="single" w:sz="7" w:space="0" w:color="000000"/>
              <w:right w:val="single" w:sz="7" w:space="0" w:color="000000"/>
            </w:tcBorders>
          </w:tcPr>
          <w:p w:rsidR="00BB0A3E" w:rsidRDefault="00BB0A3E">
            <w:pPr>
              <w:spacing w:line="200" w:lineRule="exact"/>
              <w:ind w:left="328"/>
            </w:pPr>
          </w:p>
          <w:p w:rsidR="00BB0A3E" w:rsidRDefault="00BB0A3E">
            <w:pPr>
              <w:spacing w:line="200" w:lineRule="exact"/>
              <w:ind w:left="328"/>
            </w:pPr>
          </w:p>
          <w:p w:rsidR="00BB0A3E" w:rsidRDefault="00BB0A3E">
            <w:pPr>
              <w:spacing w:line="200" w:lineRule="exact"/>
              <w:ind w:left="328"/>
            </w:pPr>
          </w:p>
          <w:p w:rsidR="00BB0A3E" w:rsidRDefault="00BB0A3E">
            <w:pPr>
              <w:spacing w:line="200" w:lineRule="exact"/>
              <w:ind w:left="328"/>
            </w:pPr>
          </w:p>
          <w:p w:rsidR="00BB0A3E" w:rsidRDefault="00BB0A3E">
            <w:pPr>
              <w:spacing w:line="200" w:lineRule="exact"/>
              <w:ind w:left="328"/>
            </w:pPr>
          </w:p>
          <w:p w:rsidR="00BB0A3E" w:rsidRDefault="00BB0A3E">
            <w:pPr>
              <w:spacing w:line="200" w:lineRule="exact"/>
              <w:ind w:left="328"/>
            </w:pPr>
          </w:p>
          <w:p w:rsidR="00BB0A3E" w:rsidRDefault="00BB0A3E">
            <w:pPr>
              <w:spacing w:line="246" w:lineRule="exact"/>
              <w:ind w:left="328"/>
            </w:pPr>
          </w:p>
          <w:p w:rsidR="00BB0A3E" w:rsidRDefault="00751069">
            <w:pPr>
              <w:spacing w:line="219" w:lineRule="exact"/>
              <w:ind w:left="328"/>
            </w:pPr>
            <w:r>
              <w:rPr>
                <w:rFonts w:ascii="Apple LiSung" w:eastAsia="Apple LiSung" w:hAnsi="Apple LiSung" w:cs="Apple LiSung"/>
                <w:color w:val="000000"/>
                <w:sz w:val="21"/>
                <w:szCs w:val="21"/>
              </w:rPr>
              <w:t>个人住房按揭贷款</w:t>
            </w:r>
          </w:p>
        </w:tc>
        <w:tc>
          <w:tcPr>
            <w:tcW w:w="6179" w:type="dxa"/>
            <w:tcBorders>
              <w:top w:val="single" w:sz="7" w:space="0" w:color="000000"/>
              <w:left w:val="single" w:sz="7" w:space="0" w:color="000000"/>
              <w:bottom w:val="single" w:sz="7" w:space="0" w:color="000000"/>
              <w:right w:val="nil"/>
            </w:tcBorders>
          </w:tcPr>
          <w:p w:rsidR="00BB0A3E" w:rsidRDefault="00751069">
            <w:pPr>
              <w:spacing w:before="43"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涉贷人员未尽职调查客户资料而发放个人住房按揭贷款</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房地产开发商与客户串通，或直接使用虚假客户资料骗取个人</w:t>
            </w:r>
          </w:p>
          <w:p w:rsidR="00BB0A3E" w:rsidRDefault="00BB0A3E">
            <w:pPr>
              <w:spacing w:line="93" w:lineRule="exact"/>
              <w:ind w:left="92"/>
            </w:pPr>
          </w:p>
          <w:p w:rsidR="00BB0A3E" w:rsidRDefault="00751069">
            <w:pPr>
              <w:spacing w:line="219" w:lineRule="exact"/>
              <w:ind w:left="406"/>
            </w:pPr>
            <w:r>
              <w:rPr>
                <w:rFonts w:ascii="Apple LiSung" w:eastAsia="Apple LiSung" w:hAnsi="Apple LiSung" w:cs="Apple LiSung"/>
                <w:color w:val="000000"/>
                <w:sz w:val="21"/>
                <w:szCs w:val="21"/>
              </w:rPr>
              <w:t>住房按揭贷款</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未核实第一还款来源或在第一还款来源不充足的情况下，向客</w:t>
            </w:r>
          </w:p>
          <w:p w:rsidR="00BB0A3E" w:rsidRDefault="00BB0A3E">
            <w:pPr>
              <w:spacing w:line="93" w:lineRule="exact"/>
              <w:ind w:left="92"/>
            </w:pPr>
          </w:p>
          <w:p w:rsidR="00BB0A3E" w:rsidRDefault="00751069">
            <w:pPr>
              <w:spacing w:line="219" w:lineRule="exact"/>
              <w:ind w:left="406"/>
            </w:pPr>
            <w:r>
              <w:rPr>
                <w:rFonts w:ascii="Apple LiSung" w:eastAsia="Apple LiSung" w:hAnsi="Apple LiSung" w:cs="Apple LiSung"/>
                <w:color w:val="000000"/>
                <w:sz w:val="21"/>
                <w:szCs w:val="21"/>
              </w:rPr>
              <w:t>户发放个人住房贷款</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房产中介机构以虚假购房人名义申请二手房贷款，骗取商业银</w:t>
            </w:r>
          </w:p>
          <w:p w:rsidR="00BB0A3E" w:rsidRDefault="00BB0A3E">
            <w:pPr>
              <w:spacing w:line="93" w:lineRule="exact"/>
              <w:ind w:left="92"/>
            </w:pPr>
          </w:p>
          <w:p w:rsidR="00BB0A3E" w:rsidRDefault="00751069">
            <w:pPr>
              <w:spacing w:line="219" w:lineRule="exact"/>
              <w:ind w:left="406"/>
            </w:pPr>
            <w:r>
              <w:rPr>
                <w:rFonts w:ascii="Apple LiSung" w:eastAsia="Apple LiSung" w:hAnsi="Apple LiSung" w:cs="Apple LiSung"/>
                <w:color w:val="000000"/>
                <w:sz w:val="21"/>
                <w:szCs w:val="21"/>
              </w:rPr>
              <w:t>行信用</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内外勾结变造客户资料骗取商业银行贷款</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因未及时办理抵押登记手续，而使开发商有机会将抵押物重复</w:t>
            </w:r>
          </w:p>
          <w:p w:rsidR="00BB0A3E" w:rsidRDefault="00BB0A3E">
            <w:pPr>
              <w:spacing w:line="93" w:lineRule="exact"/>
              <w:ind w:left="92"/>
            </w:pPr>
          </w:p>
          <w:p w:rsidR="00BB0A3E" w:rsidRDefault="00751069">
            <w:pPr>
              <w:spacing w:line="219" w:lineRule="exact"/>
              <w:ind w:left="406"/>
            </w:pPr>
            <w:r>
              <w:rPr>
                <w:rFonts w:ascii="Apple LiSung" w:eastAsia="Apple LiSung" w:hAnsi="Apple LiSung" w:cs="Apple LiSung"/>
                <w:color w:val="000000"/>
                <w:sz w:val="21"/>
                <w:szCs w:val="21"/>
              </w:rPr>
              <w:t>抵押或重复销售等</w:t>
            </w:r>
          </w:p>
        </w:tc>
      </w:tr>
      <w:tr w:rsidR="00BB0A3E">
        <w:trPr>
          <w:trHeight w:hRule="exact" w:val="1260"/>
        </w:trPr>
        <w:tc>
          <w:tcPr>
            <w:tcW w:w="2339" w:type="dxa"/>
            <w:tcBorders>
              <w:top w:val="single" w:sz="7" w:space="0" w:color="000000"/>
              <w:left w:val="nil"/>
              <w:bottom w:val="single" w:sz="7" w:space="0" w:color="000000"/>
              <w:right w:val="single" w:sz="7" w:space="0" w:color="000000"/>
            </w:tcBorders>
          </w:tcPr>
          <w:p w:rsidR="00BB0A3E" w:rsidRDefault="00BB0A3E">
            <w:pPr>
              <w:spacing w:line="355" w:lineRule="exact"/>
              <w:ind w:left="120"/>
            </w:pPr>
          </w:p>
          <w:p w:rsidR="00BB0A3E" w:rsidRDefault="00751069">
            <w:pPr>
              <w:spacing w:line="219" w:lineRule="exact"/>
              <w:ind w:left="120"/>
            </w:pPr>
            <w:r>
              <w:rPr>
                <w:rFonts w:ascii="Apple LiSung" w:eastAsia="Apple LiSung" w:hAnsi="Apple LiSung" w:cs="Apple LiSung"/>
                <w:color w:val="000000"/>
                <w:sz w:val="21"/>
                <w:szCs w:val="21"/>
              </w:rPr>
              <w:t>个人大额耐用消费品贷</w:t>
            </w:r>
          </w:p>
          <w:p w:rsidR="00BB0A3E" w:rsidRDefault="00BB0A3E">
            <w:pPr>
              <w:spacing w:line="93" w:lineRule="exact"/>
              <w:ind w:left="120"/>
            </w:pPr>
          </w:p>
          <w:p w:rsidR="00BB0A3E" w:rsidRDefault="00751069">
            <w:pPr>
              <w:spacing w:line="219" w:lineRule="exact"/>
              <w:ind w:left="1065"/>
            </w:pPr>
            <w:r>
              <w:rPr>
                <w:rFonts w:ascii="Apple LiSung" w:eastAsia="Apple LiSung" w:hAnsi="Apple LiSung" w:cs="Apple LiSung"/>
                <w:color w:val="000000"/>
                <w:sz w:val="21"/>
                <w:szCs w:val="21"/>
              </w:rPr>
              <w:t>款</w:t>
            </w:r>
          </w:p>
        </w:tc>
        <w:tc>
          <w:tcPr>
            <w:tcW w:w="6179" w:type="dxa"/>
            <w:tcBorders>
              <w:top w:val="single" w:sz="7" w:space="0" w:color="000000"/>
              <w:left w:val="single" w:sz="7" w:space="0" w:color="000000"/>
              <w:bottom w:val="single" w:sz="7" w:space="0" w:color="000000"/>
              <w:right w:val="nil"/>
            </w:tcBorders>
          </w:tcPr>
          <w:p w:rsidR="00BB0A3E" w:rsidRDefault="00751069">
            <w:pPr>
              <w:spacing w:before="43"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内部人员变造、窃取客户资料，假名、冒名骗取贷款</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为规避放款权限而化整为零为客户发放个人消费贷款</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客户出具虚假收入证明骗取汽车消费贷款</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大额耐用消费品贷</w:t>
            </w:r>
          </w:p>
          <w:p w:rsidR="00BB0A3E" w:rsidRDefault="00BB0A3E">
            <w:pPr>
              <w:spacing w:line="93" w:lineRule="exact"/>
              <w:ind w:left="92"/>
            </w:pPr>
          </w:p>
          <w:p w:rsidR="00BB0A3E" w:rsidRDefault="00751069">
            <w:pPr>
              <w:spacing w:line="219" w:lineRule="exact"/>
              <w:ind w:left="406"/>
            </w:pPr>
            <w:r>
              <w:rPr>
                <w:rFonts w:ascii="Apple LiSung" w:eastAsia="Apple LiSung" w:hAnsi="Apple LiSung" w:cs="Apple LiSung"/>
                <w:color w:val="000000"/>
                <w:sz w:val="21"/>
                <w:szCs w:val="21"/>
              </w:rPr>
              <w:t>款等</w:t>
            </w:r>
          </w:p>
        </w:tc>
      </w:tr>
      <w:tr w:rsidR="00BB0A3E">
        <w:trPr>
          <w:trHeight w:hRule="exact" w:val="633"/>
        </w:trPr>
        <w:tc>
          <w:tcPr>
            <w:tcW w:w="2339" w:type="dxa"/>
            <w:tcBorders>
              <w:top w:val="single" w:sz="7" w:space="0" w:color="000000"/>
              <w:left w:val="nil"/>
              <w:bottom w:val="single" w:sz="7" w:space="0" w:color="000000"/>
              <w:right w:val="single" w:sz="7" w:space="0" w:color="000000"/>
            </w:tcBorders>
          </w:tcPr>
          <w:p w:rsidR="00BB0A3E" w:rsidRDefault="00BB0A3E">
            <w:pPr>
              <w:spacing w:line="196" w:lineRule="exact"/>
              <w:ind w:left="328"/>
            </w:pPr>
          </w:p>
          <w:p w:rsidR="00BB0A3E" w:rsidRDefault="00751069">
            <w:pPr>
              <w:spacing w:line="219" w:lineRule="exact"/>
              <w:ind w:left="328"/>
            </w:pPr>
            <w:r>
              <w:rPr>
                <w:rFonts w:ascii="Apple LiSung" w:eastAsia="Apple LiSung" w:hAnsi="Apple LiSung" w:cs="Apple LiSung"/>
                <w:color w:val="000000"/>
                <w:sz w:val="21"/>
                <w:szCs w:val="21"/>
              </w:rPr>
              <w:t>个人生产经营贷款</w:t>
            </w:r>
          </w:p>
        </w:tc>
        <w:tc>
          <w:tcPr>
            <w:tcW w:w="6179"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内部人员未对个人生产经营情况进行尽职调查，不了解贷款申</w:t>
            </w:r>
          </w:p>
          <w:p w:rsidR="00BB0A3E" w:rsidRDefault="00BB0A3E">
            <w:pPr>
              <w:spacing w:line="93" w:lineRule="exact"/>
              <w:ind w:left="92"/>
            </w:pPr>
          </w:p>
          <w:p w:rsidR="00BB0A3E" w:rsidRDefault="00751069">
            <w:pPr>
              <w:spacing w:line="219" w:lineRule="exact"/>
              <w:ind w:left="406"/>
            </w:pPr>
            <w:r>
              <w:rPr>
                <w:rFonts w:ascii="Apple LiSung" w:eastAsia="Apple LiSung" w:hAnsi="Apple LiSung" w:cs="Apple LiSung"/>
                <w:color w:val="000000"/>
                <w:sz w:val="21"/>
                <w:szCs w:val="21"/>
              </w:rPr>
              <w:t>请人的生产经营状况和信用状况</w:t>
            </w:r>
          </w:p>
        </w:tc>
      </w:tr>
    </w:tbl>
    <w:p w:rsidR="00BB0A3E" w:rsidRDefault="00BB0A3E">
      <w:pPr>
        <w:spacing w:line="55" w:lineRule="exact"/>
      </w:pP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799"/>
      </w:pPr>
      <w:r>
        <w:lastRenderedPageBreak/>
        <w:pict>
          <v:group id="_x0000_s1543" style="position:absolute;left:0;text-align:left;margin-left:88pt;margin-top:231pt;width:427pt;height:1pt;z-index:251685376;mso-position-horizontal-relative:page;mso-position-vertical-relative:page" coordorigin="1760,4620" coordsize="8540,20">
            <v:shape id="_x0000_s1544" style="position:absolute;left:1760;top:4620;width:8540;height:20" coordorigin="1760,4620" coordsize="8540,20" path="m1799,4656r,l1800,4656r,l1800,4656r,l1800,4656r1,l1801,4656r1,l1803,4656r2,l1806,4656r2,l1811,4656r2,l1817,4656r3,l1824,4656r5,l1834,4656r6,l1846,4656r7,l1861,4656r8,l1878,4656r10,l1899,4656r11,l1923,4656r13,l1950,4655r15,1l1981,4655r17,1l2016,4655r19,1l2055,4655r21,1l2099,4655r23,1l2147,4655r26,1l2201,4655r28,1l2259,4655r32,1l2323,4655r35,1l2393,4655r37,1l2469,4655r40,1l2551,4655r43,1l2639,4655r47,1l2734,4655r50,1l2836,4655r53,1l2945,4656r57,l3061,4656r61,l3185,4656r65,l3317,4656r69,l3457,4656r73,l3605,4656r78,l3762,4656r82,l3928,4656r87,l4103,4656r91,l4287,4656r96,l4481,4656r101,l4685,4656r105,l4898,4656r111,l5122,4656r116,l5357,4656r121,l5602,4656r127,l5858,4656r133,l6126,4656r138,l6405,4656r144,l6696,4656r149,l6998,4656r156,l7313,4656r162,l7641,4656r168,l7981,4656r175,l8334,4656r182,l8700,4656r189,l9080,4656r195,l9474,4656r202,l9881,4656r209,l10303,4656e" filled="f" strokeweight=".28186mm">
              <v:path arrowok="t"/>
            </v:shape>
            <w10:wrap anchorx="page" anchory="page"/>
          </v:group>
        </w:pict>
      </w:r>
      <w:r>
        <w:pict>
          <v:group id="_x0000_s1541" style="position:absolute;left:0;text-align:left;margin-left:88pt;margin-top:403pt;width:427pt;height:1pt;z-index:251686400;mso-position-horizontal-relative:page;mso-position-vertical-relative:page" coordorigin="1760,8060" coordsize="8540,20">
            <v:shape id="_x0000_s1542" style="position:absolute;left:1760;top:8060;width:8540;height:20" coordorigin="1760,8060" coordsize="8540,20" path="m1799,8097r,l1800,8097r,l1800,8097r,l1800,8097r1,l1801,8097r1,l1803,8097r2,l1806,8097r2,l1811,8097r2,l1817,8097r3,l1824,8097r5,l1834,8097r6,l1846,8097r7,l1861,8097r8,l1878,8097r10,l1899,8097r11,l1923,8097r13,l1950,8097r15,l1981,8097r17,l2016,8097r19,l2055,8097r21,l2099,8097r23,l2147,8097r26,l2201,8097r28,l2259,8097r32,l2323,8097r35,l2393,8097r37,l2469,8097r40,l2551,8097r43,l2639,8097r47,l2734,8097r50,l2836,8097r53,l2945,8097r57,l3061,8097r61,l3185,8097r65,l3317,8097r69,l3457,8097r73,l3605,8097r78,l3762,8097r82,l3928,8097r87,l4103,8097r91,l4287,8097r96,l4481,8097r101,l4685,8097r105,l4898,8097r111,l5122,8097r116,l5357,8097r121,l5602,8097r127,l5858,8097r133,l6126,8097r138,l6405,8097r144,l6696,8097r149,l6998,8097r156,l7313,8097r162,l7641,8097r168,l7981,8097r175,l8334,8097r182,l8700,8097r189,l9080,8097r195,l9474,8097r202,l9881,8097r209,l10303,8097e" filled="f" strokeweight=".28186mm">
              <v:path arrowok="t"/>
            </v:shape>
            <w10:wrap anchorx="page" anchory="page"/>
          </v:group>
        </w:pict>
      </w:r>
      <w:r>
        <w:pict>
          <v:group id="_x0000_s1539" style="position:absolute;left:0;text-align:left;margin-left:88pt;margin-top:573pt;width:427pt;height:1pt;z-index:251687424;mso-position-horizontal-relative:page;mso-position-vertical-relative:page" coordorigin="1760,11460" coordsize="8540,20">
            <v:shape id="_x0000_s1540" style="position:absolute;left:1760;top:11460;width:8540;height:20" coordorigin="1760,11460" coordsize="8540,20" path="m1799,11488r,l1800,11488r,l1800,11488r,l1800,11488r1,l1801,11488r1,l1803,11488r2,l1806,11488r2,l1811,11488r2,l1817,11488r3,l1824,11488r5,l1834,11488r6,l1846,11488r7,l1861,11488r8,l1878,11488r10,l1899,11488r11,l1923,11488r13,l1950,11488r15,l1981,11488r17,l2016,11488r19,l2055,11488r21,l2099,11488r23,l2147,11488r26,l2201,11488r28,l2259,11488r32,l2323,11488r35,l2393,11488r37,l2469,11488r40,l2551,11488r43,l2639,11488r47,l2734,11488r50,l2836,11488r53,l2945,11488r57,l3061,11488r61,l3185,11488r65,l3317,11488r69,l3457,11488r73,l3605,11488r78,l3762,11488r82,l3928,11488r87,l4103,11488r91,l4287,11488r96,l4481,11488r101,l4685,11488r105,l4898,11488r111,l5122,11488r116,l5357,11488r121,l5602,11488r127,l5858,11488r133,l6126,11488r138,l6405,11488r144,l6696,11488r149,l6998,11488r156,l7313,11488r162,l7641,11488r168,l7981,11488r175,l8334,11488r182,l8700,11488r189,l9080,11488r195,l9474,11488r202,l9881,11488r209,l10303,11488e" filled="f" strokeweight=".56408mm">
              <v:path arrowok="t"/>
            </v:shape>
            <w10:wrap anchorx="page" anchory="page"/>
          </v:group>
        </w:pict>
      </w:r>
      <w:r>
        <w:pict>
          <v:group id="_x0000_s1537" style="position:absolute;left:0;text-align:left;margin-left:88pt;margin-top:589pt;width:427pt;height:1pt;z-index:251688448;mso-position-horizontal-relative:page;mso-position-vertical-relative:page" coordorigin="1760,11780" coordsize="8540,20">
            <v:shape id="_x0000_s1538" style="position:absolute;left:1760;top:11780;width:8540;height:20" coordorigin="1760,11780" coordsize="8540,20" path="m1799,11817r,l1800,11817r,l1800,11817r,l1800,11817r1,l1801,11817r1,l1803,11817r2,l1806,11817r2,l1811,11817r2,l1817,11817r3,l1824,11817r5,l1834,11817r6,l1846,11817r7,l1861,11817r8,l1878,11817r10,l1899,11817r11,l1923,11817r13,l1950,11817r15,l1981,11817r17,l2016,11817r19,l2055,11817r21,l2099,11817r23,l2147,11817r26,l2201,11817r28,l2259,11817r32,l2323,11817r35,l2393,11817r37,l2469,11817r40,l2551,11817r43,l2639,11817r47,l2734,11817r50,l2836,11817r53,l2945,11817r57,l3061,11817r61,l3185,11817r65,l3317,11817r69,l3457,11817r73,l3605,11817r78,l3762,11817r82,l3928,11817r87,l4103,11817r91,l4287,11817r96,l4481,11817r101,l4685,11817r105,l4898,11817r111,l5122,11817r116,l5357,11817r121,l5602,11817r127,l5858,11817r133,l6126,11817r138,l6405,11817r144,l6696,11817r149,l6998,11817r156,l7313,11817r162,l7641,11817r168,l7981,11817r175,l8334,11817r182,l8700,11817r189,l9080,11817r195,l9474,11817r202,l9881,11817r209,l10303,11817e" filled="f" strokeweight=".28186mm">
              <v:path arrowok="t"/>
            </v:shape>
            <w10:wrap anchorx="page" anchory="page"/>
          </v:group>
        </w:pict>
      </w:r>
      <w:r>
        <w:pict>
          <v:shape id="_x0000_s1536" type="#_x0000_t202" style="position:absolute;left:0;text-align:left;margin-left:109pt;margin-top:436.45pt;width:29.25pt;height:13.8pt;z-index:251689472;mso-position-horizontal-relative:page;mso-position-vertical-relative:page" filled="f" stroked="f">
            <v:textbox inset="0,0,0,0">
              <w:txbxContent>
                <w:p w:rsidR="00BB0A3E" w:rsidRDefault="00751069">
                  <w:pPr>
                    <w:spacing w:line="244" w:lineRule="exact"/>
                  </w:pPr>
                  <w:r>
                    <w:rPr>
                      <w:rFonts w:ascii="Arial" w:eastAsia="Arial" w:hAnsi="Arial" w:cs="Arial"/>
                      <w:b/>
                      <w:color w:val="000000"/>
                      <w:sz w:val="21"/>
                      <w:szCs w:val="21"/>
                    </w:rPr>
                    <w:t>4.</w:t>
                  </w:r>
                  <w:r>
                    <w:rPr>
                      <w:rFonts w:ascii="Arial" w:eastAsia="Arial" w:hAnsi="Arial" w:cs="Arial"/>
                      <w:sz w:val="21"/>
                      <w:szCs w:val="21"/>
                    </w:rPr>
                    <w:t xml:space="preserve"> </w:t>
                  </w:r>
                  <w:r>
                    <w:rPr>
                      <w:rFonts w:ascii="Heiti SC" w:eastAsia="Heiti SC" w:hAnsi="Heiti SC" w:cs="Heiti SC"/>
                      <w:color w:val="000000"/>
                      <w:sz w:val="21"/>
                      <w:szCs w:val="21"/>
                    </w:rPr>
                    <w:t>资</w:t>
                  </w:r>
                </w:p>
              </w:txbxContent>
            </v:textbox>
            <w10:wrap anchorx="page" anchory="page"/>
          </v:shape>
        </w:pict>
      </w:r>
      <w:r>
        <w:pict>
          <v:shape id="_x0000_s1535" type="#_x0000_t202" style="position:absolute;left:0;text-align:left;margin-left:123.25pt;margin-top:437.3pt;width:49.9pt;height:11.5pt;z-index:251690496;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6"/>
                      <w:sz w:val="21"/>
                      <w:szCs w:val="21"/>
                    </w:rPr>
                    <w:t>资金交易</w:t>
                  </w:r>
                </w:p>
              </w:txbxContent>
            </v:textbox>
            <w10:wrap anchorx="page" anchory="page"/>
          </v:shape>
        </w:pict>
      </w:r>
      <w:r>
        <w:pict>
          <v:shape id="_x0000_s1534" type="#_x0000_t202" style="position:absolute;left:0;text-align:left;margin-left:255.15pt;margin-top:545.45pt;width:50.4pt;height:11.5pt;z-index:251691520;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7"/>
                      <w:sz w:val="21"/>
                      <w:szCs w:val="21"/>
                    </w:rPr>
                    <w:t>资金交易</w:t>
                  </w:r>
                </w:p>
              </w:txbxContent>
            </v:textbox>
            <w10:wrap anchorx="page" anchory="page"/>
          </v:shape>
        </w:pict>
      </w:r>
      <w:r>
        <w:pict>
          <v:shape id="_x0000_s1533" type="#_x0000_t202" style="position:absolute;left:0;text-align:left;margin-left:297.3pt;margin-top:545.45pt;width:50.55pt;height:11.5pt;z-index:251692544;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8"/>
                      <w:sz w:val="21"/>
                      <w:szCs w:val="21"/>
                    </w:rPr>
                    <w:t>业务操作</w:t>
                  </w:r>
                </w:p>
              </w:txbxContent>
            </v:textbox>
            <w10:wrap anchorx="page" anchory="page"/>
          </v:shape>
        </w:pict>
      </w:r>
      <w:r>
        <w:pict>
          <v:shape id="_x0000_s1532" type="#_x0000_t202" style="position:absolute;left:0;text-align:left;margin-left:339.5pt;margin-top:545.45pt;width:50.4pt;height:11.5pt;z-index:251693568;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7"/>
                      <w:sz w:val="21"/>
                      <w:szCs w:val="21"/>
                    </w:rPr>
                    <w:t>风险控制</w:t>
                  </w:r>
                </w:p>
              </w:txbxContent>
            </v:textbox>
            <w10:wrap anchorx="page" anchory="page"/>
          </v:shape>
        </w:pict>
      </w:r>
    </w:p>
    <w:p w:rsidR="00BB0A3E" w:rsidRDefault="00BB0A3E">
      <w:pPr>
        <w:spacing w:line="200" w:lineRule="exact"/>
        <w:ind w:left="1799"/>
      </w:pPr>
    </w:p>
    <w:p w:rsidR="00BB0A3E" w:rsidRDefault="00BB0A3E">
      <w:pPr>
        <w:spacing w:line="200" w:lineRule="exact"/>
        <w:ind w:left="1799"/>
      </w:pPr>
    </w:p>
    <w:p w:rsidR="00BB0A3E" w:rsidRDefault="00BB0A3E">
      <w:pPr>
        <w:spacing w:line="200" w:lineRule="exact"/>
        <w:ind w:left="1799"/>
      </w:pPr>
    </w:p>
    <w:p w:rsidR="00BB0A3E" w:rsidRDefault="00BB0A3E">
      <w:pPr>
        <w:spacing w:line="200" w:lineRule="exact"/>
        <w:ind w:left="1799"/>
      </w:pPr>
    </w:p>
    <w:p w:rsidR="00BB0A3E" w:rsidRDefault="00BB0A3E">
      <w:pPr>
        <w:spacing w:line="200" w:lineRule="exact"/>
        <w:ind w:left="1799"/>
      </w:pPr>
    </w:p>
    <w:p w:rsidR="00BB0A3E" w:rsidRDefault="00BB0A3E">
      <w:pPr>
        <w:spacing w:line="244" w:lineRule="exact"/>
        <w:ind w:left="1799"/>
      </w:pPr>
    </w:p>
    <w:tbl>
      <w:tblPr>
        <w:tblW w:w="0" w:type="auto"/>
        <w:tblInd w:w="1799" w:type="dxa"/>
        <w:tblLayout w:type="fixed"/>
        <w:tblCellMar>
          <w:left w:w="0" w:type="dxa"/>
          <w:right w:w="0" w:type="dxa"/>
        </w:tblCellMar>
        <w:tblLook w:val="01E0" w:firstRow="1" w:lastRow="1" w:firstColumn="1" w:lastColumn="1" w:noHBand="0" w:noVBand="0"/>
      </w:tblPr>
      <w:tblGrid>
        <w:gridCol w:w="2339"/>
        <w:gridCol w:w="6179"/>
      </w:tblGrid>
      <w:tr w:rsidR="00BB0A3E">
        <w:trPr>
          <w:trHeight w:hRule="exact" w:val="1257"/>
        </w:trPr>
        <w:tc>
          <w:tcPr>
            <w:tcW w:w="2339" w:type="dxa"/>
            <w:tcBorders>
              <w:top w:val="single" w:sz="7" w:space="0" w:color="000000"/>
              <w:left w:val="nil"/>
              <w:bottom w:val="single" w:sz="7" w:space="0" w:color="000000"/>
              <w:right w:val="single" w:sz="7" w:space="0" w:color="000000"/>
            </w:tcBorders>
          </w:tcPr>
          <w:p w:rsidR="00BB0A3E" w:rsidRDefault="00BB0A3E"/>
        </w:tc>
        <w:tc>
          <w:tcPr>
            <w:tcW w:w="6179"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向无营业执照的自然人或法人客户发放个人生产经营贷款</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抵押物未按规定到有权部门办理抵押登记手续，形成无效抵押</w:t>
            </w:r>
          </w:p>
          <w:p w:rsidR="00BB0A3E" w:rsidRDefault="00BB0A3E">
            <w:pPr>
              <w:spacing w:line="93" w:lineRule="exact"/>
              <w:ind w:left="92"/>
            </w:pPr>
          </w:p>
          <w:p w:rsidR="00BB0A3E" w:rsidRDefault="00751069">
            <w:pPr>
              <w:spacing w:line="219" w:lineRule="exact"/>
              <w:ind w:left="406"/>
            </w:pPr>
            <w:r>
              <w:rPr>
                <w:rFonts w:ascii="Apple LiSung" w:eastAsia="Apple LiSung" w:hAnsi="Apple LiSung" w:cs="Apple LiSung"/>
                <w:color w:val="000000"/>
                <w:sz w:val="21"/>
                <w:szCs w:val="21"/>
              </w:rPr>
              <w:t>或未按规定保管抵押物</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贷款抵押物被恶意抽走或变更，形成无效抵押或抵押不足等</w:t>
            </w:r>
          </w:p>
        </w:tc>
      </w:tr>
      <w:tr w:rsidR="00BB0A3E">
        <w:trPr>
          <w:trHeight w:hRule="exact" w:val="1569"/>
        </w:trPr>
        <w:tc>
          <w:tcPr>
            <w:tcW w:w="2339" w:type="dxa"/>
            <w:tcBorders>
              <w:top w:val="single" w:sz="7" w:space="0" w:color="000000"/>
              <w:left w:val="nil"/>
              <w:bottom w:val="single" w:sz="7" w:space="0" w:color="000000"/>
              <w:right w:val="single" w:sz="7" w:space="0" w:color="000000"/>
            </w:tcBorders>
          </w:tcPr>
          <w:p w:rsidR="00BB0A3E" w:rsidRDefault="00BB0A3E">
            <w:pPr>
              <w:spacing w:line="200" w:lineRule="exact"/>
              <w:ind w:left="540"/>
            </w:pPr>
          </w:p>
          <w:p w:rsidR="00BB0A3E" w:rsidRDefault="00BB0A3E">
            <w:pPr>
              <w:spacing w:line="200" w:lineRule="exact"/>
              <w:ind w:left="540"/>
            </w:pPr>
          </w:p>
          <w:p w:rsidR="00BB0A3E" w:rsidRDefault="00BB0A3E">
            <w:pPr>
              <w:spacing w:line="264" w:lineRule="exact"/>
              <w:ind w:left="540"/>
            </w:pPr>
          </w:p>
          <w:p w:rsidR="00BB0A3E" w:rsidRDefault="00751069">
            <w:pPr>
              <w:spacing w:line="219" w:lineRule="exact"/>
              <w:ind w:left="540"/>
            </w:pPr>
            <w:r>
              <w:rPr>
                <w:rFonts w:ascii="Apple LiSung" w:eastAsia="Apple LiSung" w:hAnsi="Apple LiSung" w:cs="Apple LiSung"/>
                <w:color w:val="000000"/>
                <w:sz w:val="21"/>
                <w:szCs w:val="21"/>
              </w:rPr>
              <w:t>个人质押贷款</w:t>
            </w:r>
          </w:p>
        </w:tc>
        <w:tc>
          <w:tcPr>
            <w:tcW w:w="6179"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质押单证未办理止付手续或止付手续不严密，质押单证未经所</w:t>
            </w:r>
          </w:p>
          <w:p w:rsidR="00BB0A3E" w:rsidRDefault="00BB0A3E">
            <w:pPr>
              <w:spacing w:line="93" w:lineRule="exact"/>
              <w:ind w:left="92"/>
            </w:pPr>
          </w:p>
          <w:p w:rsidR="00BB0A3E" w:rsidRDefault="00751069">
            <w:pPr>
              <w:spacing w:line="219" w:lineRule="exact"/>
              <w:ind w:left="406"/>
            </w:pPr>
            <w:r>
              <w:rPr>
                <w:rFonts w:ascii="Apple LiSung" w:eastAsia="Apple LiSung" w:hAnsi="Apple LiSung" w:cs="Apple LiSung"/>
                <w:color w:val="000000"/>
                <w:sz w:val="21"/>
                <w:szCs w:val="21"/>
              </w:rPr>
              <w:t>有人书面承诺、签字形成无效质押</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未对保单、存单等质押物进行真实性验证</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申请人以假存单和假有价单证办理质押贷款</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质物持有人在权利上有缺陷</w:t>
            </w:r>
          </w:p>
        </w:tc>
      </w:tr>
    </w:tbl>
    <w:p w:rsidR="00BB0A3E" w:rsidRDefault="00BB0A3E">
      <w:pPr>
        <w:spacing w:line="28" w:lineRule="exact"/>
      </w:pPr>
      <w:bookmarkStart w:id="146" w:name="PageMark146"/>
      <w:bookmarkEnd w:id="146"/>
    </w:p>
    <w:p w:rsidR="00BB0A3E" w:rsidRDefault="00BB0A3E">
      <w:pPr>
        <w:sectPr w:rsidR="00BB0A3E">
          <w:pgSz w:w="11906" w:h="16838"/>
          <w:pgMar w:top="0" w:right="0" w:bottom="0" w:left="0" w:header="0" w:footer="0" w:gutter="0"/>
          <w:cols w:space="720"/>
        </w:sectPr>
      </w:pPr>
    </w:p>
    <w:p w:rsidR="00BB0A3E" w:rsidRDefault="00751069">
      <w:pPr>
        <w:spacing w:before="59" w:line="219" w:lineRule="exact"/>
        <w:ind w:left="5212"/>
      </w:pPr>
      <w:r>
        <w:rPr>
          <w:rFonts w:ascii="Apple LiSung" w:eastAsia="Apple LiSung" w:hAnsi="Apple LiSung" w:cs="Apple LiSung"/>
          <w:color w:val="000000"/>
          <w:sz w:val="21"/>
          <w:szCs w:val="21"/>
        </w:rPr>
        <w:t>操作风险控制措施</w:t>
      </w:r>
    </w:p>
    <w:p w:rsidR="00BB0A3E" w:rsidRDefault="00BB0A3E">
      <w:pPr>
        <w:spacing w:line="134" w:lineRule="exact"/>
        <w:ind w:left="1800"/>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实行个人信贷业务集约化管理，提升管理层次，实现审贷部门分离</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成立个人信贷业务中心，由中心进行统一调查和审批，实现专业化经营和管理</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优化产品结构，改进操作流程，重点发展以质押和抵押为担保方式的个人贷款，审慎发</w:t>
      </w:r>
    </w:p>
    <w:p w:rsidR="00BB0A3E" w:rsidRDefault="00BB0A3E">
      <w:pPr>
        <w:spacing w:line="93" w:lineRule="exact"/>
        <w:ind w:left="1800"/>
      </w:pPr>
    </w:p>
    <w:p w:rsidR="00BB0A3E" w:rsidRDefault="00751069">
      <w:pPr>
        <w:spacing w:line="219" w:lineRule="exact"/>
        <w:ind w:left="2222"/>
      </w:pPr>
      <w:r>
        <w:rPr>
          <w:rFonts w:ascii="Apple LiSung" w:eastAsia="Apple LiSung" w:hAnsi="Apple LiSung" w:cs="Apple LiSung"/>
          <w:color w:val="000000"/>
          <w:sz w:val="21"/>
          <w:szCs w:val="21"/>
        </w:rPr>
        <w:t>展个人信用贷款和自然人保证担保贷款</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加强规范化管理，理顺个人贷款前台和后台部门之间的关系，完善业务转授权制度，加</w:t>
      </w:r>
    </w:p>
    <w:p w:rsidR="00BB0A3E" w:rsidRDefault="00BB0A3E">
      <w:pPr>
        <w:spacing w:line="93" w:lineRule="exact"/>
        <w:ind w:left="1800"/>
      </w:pPr>
    </w:p>
    <w:p w:rsidR="00BB0A3E" w:rsidRDefault="00751069">
      <w:pPr>
        <w:spacing w:line="219" w:lineRule="exact"/>
        <w:ind w:left="2222"/>
      </w:pPr>
      <w:r>
        <w:rPr>
          <w:rFonts w:ascii="Apple LiSung" w:eastAsia="Apple LiSung" w:hAnsi="Apple LiSung" w:cs="Apple LiSung"/>
          <w:color w:val="000000"/>
          <w:sz w:val="21"/>
          <w:szCs w:val="21"/>
        </w:rPr>
        <w:t>强法律审查，实行档案集中管理，加快个人信贷电子化建设</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切实做好个人信贷贷前调查、贷时审查、贷后检查各个环节的规范操作，防范信贷业务</w:t>
      </w:r>
    </w:p>
    <w:p w:rsidR="00BB0A3E" w:rsidRDefault="00BB0A3E">
      <w:pPr>
        <w:spacing w:line="93" w:lineRule="exact"/>
        <w:ind w:left="1800"/>
      </w:pPr>
    </w:p>
    <w:p w:rsidR="00BB0A3E" w:rsidRDefault="00751069">
      <w:pPr>
        <w:spacing w:line="219" w:lineRule="exact"/>
        <w:ind w:left="2222"/>
      </w:pPr>
      <w:r>
        <w:rPr>
          <w:rFonts w:ascii="Apple LiSung" w:eastAsia="Apple LiSung" w:hAnsi="Apple LiSung" w:cs="Apple LiSung"/>
          <w:color w:val="000000"/>
          <w:sz w:val="21"/>
          <w:szCs w:val="21"/>
        </w:rPr>
        <w:t>操作风险</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强化个人贷款发放责任约束机制，细化个人贷款责任追究办法，推行不良贷款定期问责</w:t>
      </w:r>
    </w:p>
    <w:p w:rsidR="00BB0A3E" w:rsidRDefault="00BB0A3E">
      <w:pPr>
        <w:spacing w:line="93" w:lineRule="exact"/>
        <w:ind w:left="1800"/>
      </w:pPr>
    </w:p>
    <w:p w:rsidR="00BB0A3E" w:rsidRDefault="00751069">
      <w:pPr>
        <w:spacing w:line="219" w:lineRule="exact"/>
        <w:ind w:left="2222"/>
      </w:pPr>
      <w:r>
        <w:rPr>
          <w:rFonts w:ascii="Apple LiSung" w:eastAsia="Apple LiSung" w:hAnsi="Apple LiSung" w:cs="Apple LiSung"/>
          <w:color w:val="000000"/>
          <w:sz w:val="21"/>
          <w:szCs w:val="21"/>
        </w:rPr>
        <w:t>制度、到期提示制度、逾期警示制度和不良责任追究制度</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在建立责任制的同时配之以奖励制度，将客户经理的贷款发放质量与其收入挂钩</w:t>
      </w:r>
    </w:p>
    <w:p w:rsidR="00BB0A3E" w:rsidRDefault="00BB0A3E">
      <w:pPr>
        <w:spacing w:line="200" w:lineRule="exact"/>
        <w:ind w:left="1800"/>
      </w:pPr>
    </w:p>
    <w:p w:rsidR="00BB0A3E" w:rsidRDefault="00BB0A3E">
      <w:pPr>
        <w:spacing w:line="200" w:lineRule="exact"/>
        <w:ind w:left="1800"/>
      </w:pPr>
    </w:p>
    <w:p w:rsidR="00BB0A3E" w:rsidRDefault="00BB0A3E">
      <w:pPr>
        <w:spacing w:line="295" w:lineRule="exact"/>
        <w:ind w:left="1800"/>
      </w:pPr>
    </w:p>
    <w:p w:rsidR="00BB0A3E" w:rsidRDefault="00751069">
      <w:pPr>
        <w:spacing w:line="219" w:lineRule="exact"/>
        <w:ind w:left="2713"/>
      </w:pPr>
      <w:r>
        <w:rPr>
          <w:rFonts w:ascii="Heiti SC" w:eastAsia="Heiti SC" w:hAnsi="Heiti SC" w:cs="Heiti SC"/>
          <w:color w:val="000000"/>
          <w:sz w:val="21"/>
          <w:szCs w:val="21"/>
        </w:rPr>
        <w:t>金交易业务</w:t>
      </w:r>
    </w:p>
    <w:p w:rsidR="00BB0A3E" w:rsidRDefault="00BB0A3E">
      <w:pPr>
        <w:spacing w:line="384"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商业银行为满足客户保值或提高自身资金收益或防范市场风险等方面的需要，利用各种</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金融工具进行的资金和交易活动，包括资金管理、资金存放、资金拆借、债券买卖、外汇买</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卖、黄金买卖、金融衍生产品交易等业务。从资金交易业务流程来看，可分为前台交易、中</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台风险管理、后台结算</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清算三个环节。</w:t>
      </w:r>
    </w:p>
    <w:p w:rsidR="00BB0A3E" w:rsidRDefault="00BB0A3E">
      <w:pPr>
        <w:sectPr w:rsidR="00BB0A3E">
          <w:type w:val="continuous"/>
          <w:pgSz w:w="11906" w:h="16838"/>
          <w:pgMar w:top="0" w:right="0" w:bottom="0" w:left="0" w:header="0" w:footer="0" w:gutter="0"/>
          <w:cols w:space="720"/>
        </w:sectPr>
      </w:pPr>
    </w:p>
    <w:p w:rsidR="00BB0A3E" w:rsidRDefault="00BB0A3E">
      <w:pPr>
        <w:spacing w:line="200" w:lineRule="exact"/>
        <w:ind w:left="4245"/>
      </w:pPr>
    </w:p>
    <w:p w:rsidR="00BB0A3E" w:rsidRDefault="00BB0A3E">
      <w:pPr>
        <w:spacing w:line="205" w:lineRule="exact"/>
        <w:ind w:left="4245"/>
      </w:pPr>
    </w:p>
    <w:p w:rsidR="00BB0A3E" w:rsidRDefault="00751069">
      <w:pPr>
        <w:tabs>
          <w:tab w:val="left" w:pos="5354"/>
        </w:tabs>
        <w:spacing w:line="219" w:lineRule="exact"/>
        <w:ind w:left="4245"/>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5-17</w:t>
      </w:r>
      <w:r>
        <w:tab/>
      </w:r>
      <w:r>
        <w:rPr>
          <w:rFonts w:ascii="Apple LiSung" w:eastAsia="Apple LiSung" w:hAnsi="Apple LiSung" w:cs="Apple LiSung"/>
          <w:color w:val="000000"/>
          <w:sz w:val="21"/>
          <w:szCs w:val="21"/>
        </w:rPr>
        <w:t>金交易业务操作</w:t>
      </w:r>
      <w:r>
        <w:rPr>
          <w:rFonts w:ascii="Apple LiSung" w:eastAsia="Apple LiSung" w:hAnsi="Apple LiSung" w:cs="Apple LiSung"/>
          <w:color w:val="000000"/>
          <w:sz w:val="21"/>
          <w:szCs w:val="21"/>
        </w:rPr>
        <w:t>风险</w:t>
      </w:r>
    </w:p>
    <w:p w:rsidR="00BB0A3E" w:rsidRDefault="00BB0A3E">
      <w:pPr>
        <w:sectPr w:rsidR="00BB0A3E">
          <w:type w:val="continuous"/>
          <w:pgSz w:w="11906" w:h="16838"/>
          <w:pgMar w:top="0" w:right="0" w:bottom="0" w:left="0" w:header="0" w:footer="0" w:gutter="0"/>
          <w:cols w:space="720"/>
        </w:sectPr>
      </w:pPr>
    </w:p>
    <w:p w:rsidR="00BB0A3E" w:rsidRDefault="00BB0A3E">
      <w:pPr>
        <w:spacing w:line="200" w:lineRule="exact"/>
        <w:ind w:left="1908"/>
      </w:pPr>
    </w:p>
    <w:p w:rsidR="00BB0A3E" w:rsidRDefault="00BB0A3E">
      <w:pPr>
        <w:spacing w:line="224" w:lineRule="exact"/>
        <w:ind w:left="1908"/>
      </w:pPr>
    </w:p>
    <w:p w:rsidR="00BB0A3E" w:rsidRDefault="00751069">
      <w:pPr>
        <w:spacing w:line="219" w:lineRule="exact"/>
        <w:ind w:left="5421"/>
      </w:pPr>
      <w:r>
        <w:rPr>
          <w:rFonts w:ascii="Apple LiSung" w:eastAsia="Apple LiSung" w:hAnsi="Apple LiSung" w:cs="Apple LiSung"/>
          <w:color w:val="000000"/>
          <w:sz w:val="21"/>
          <w:szCs w:val="21"/>
        </w:rPr>
        <w:t>操作风险成因</w:t>
      </w:r>
    </w:p>
    <w:p w:rsidR="00BB0A3E" w:rsidRDefault="00BB0A3E">
      <w:pPr>
        <w:spacing w:line="112" w:lineRule="exact"/>
        <w:ind w:left="1908"/>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风险防范意识不足，认为资金交易业务主要是市场风险，操作风险不大</w:t>
      </w:r>
    </w:p>
    <w:p w:rsidR="00BB0A3E" w:rsidRDefault="00BB0A3E">
      <w:pPr>
        <w:spacing w:line="93" w:lineRule="exact"/>
        <w:ind w:left="1908"/>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内部控制薄弱，部门及岗位设置不合理，规章制度滞后</w:t>
      </w:r>
    </w:p>
    <w:p w:rsidR="00BB0A3E" w:rsidRDefault="00BB0A3E">
      <w:pPr>
        <w:spacing w:line="93" w:lineRule="exact"/>
        <w:ind w:left="1908"/>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电子化建设缓慢，缺乏相应的业务处理系统和风险管理系统等</w:t>
      </w:r>
    </w:p>
    <w:p w:rsidR="00BB0A3E" w:rsidRDefault="00BB0A3E">
      <w:pPr>
        <w:sectPr w:rsidR="00BB0A3E">
          <w:type w:val="continuous"/>
          <w:pgSz w:w="11906" w:h="16838"/>
          <w:pgMar w:top="0" w:right="0" w:bottom="0" w:left="0" w:header="0" w:footer="0" w:gutter="0"/>
          <w:cols w:space="720"/>
        </w:sectPr>
      </w:pPr>
    </w:p>
    <w:tbl>
      <w:tblPr>
        <w:tblW w:w="0" w:type="auto"/>
        <w:tblInd w:w="1799" w:type="dxa"/>
        <w:tblLayout w:type="fixed"/>
        <w:tblCellMar>
          <w:left w:w="0" w:type="dxa"/>
          <w:right w:w="0" w:type="dxa"/>
        </w:tblCellMar>
        <w:tblLook w:val="01E0" w:firstRow="1" w:lastRow="1" w:firstColumn="1" w:lastColumn="1" w:noHBand="0" w:noVBand="0"/>
      </w:tblPr>
      <w:tblGrid>
        <w:gridCol w:w="2339"/>
        <w:gridCol w:w="6179"/>
      </w:tblGrid>
      <w:tr w:rsidR="00BB0A3E">
        <w:trPr>
          <w:trHeight w:hRule="exact" w:val="489"/>
        </w:trPr>
        <w:tc>
          <w:tcPr>
            <w:tcW w:w="2339" w:type="dxa"/>
            <w:tcBorders>
              <w:top w:val="single" w:sz="7" w:space="0" w:color="000000"/>
              <w:left w:val="nil"/>
              <w:bottom w:val="single" w:sz="7" w:space="0" w:color="000000"/>
              <w:right w:val="single" w:sz="7" w:space="0" w:color="000000"/>
            </w:tcBorders>
          </w:tcPr>
          <w:p w:rsidR="00BB0A3E" w:rsidRDefault="00BB0A3E">
            <w:pPr>
              <w:spacing w:line="127" w:lineRule="exact"/>
              <w:ind w:left="751"/>
            </w:pPr>
          </w:p>
          <w:p w:rsidR="00BB0A3E" w:rsidRDefault="00751069">
            <w:pPr>
              <w:spacing w:line="219" w:lineRule="exact"/>
              <w:ind w:left="751"/>
            </w:pPr>
            <w:r>
              <w:rPr>
                <w:rFonts w:ascii="Apple LiSung" w:eastAsia="Apple LiSung" w:hAnsi="Apple LiSung" w:cs="Apple LiSung"/>
                <w:color w:val="000000"/>
                <w:sz w:val="21"/>
                <w:szCs w:val="21"/>
              </w:rPr>
              <w:t>业务环节</w:t>
            </w:r>
          </w:p>
        </w:tc>
        <w:tc>
          <w:tcPr>
            <w:tcW w:w="6179" w:type="dxa"/>
            <w:tcBorders>
              <w:top w:val="single" w:sz="7" w:space="0" w:color="000000"/>
              <w:left w:val="single" w:sz="7" w:space="0" w:color="000000"/>
              <w:bottom w:val="single" w:sz="7" w:space="0" w:color="000000"/>
              <w:right w:val="nil"/>
            </w:tcBorders>
          </w:tcPr>
          <w:p w:rsidR="00BB0A3E" w:rsidRDefault="00BB0A3E">
            <w:pPr>
              <w:spacing w:line="127" w:lineRule="exact"/>
              <w:ind w:left="2278"/>
            </w:pPr>
          </w:p>
          <w:p w:rsidR="00BB0A3E" w:rsidRDefault="00751069">
            <w:pPr>
              <w:spacing w:line="219" w:lineRule="exact"/>
              <w:ind w:left="2278"/>
            </w:pPr>
            <w:r>
              <w:rPr>
                <w:rFonts w:ascii="Apple LiSung" w:eastAsia="Apple LiSung" w:hAnsi="Apple LiSung" w:cs="Apple LiSung"/>
                <w:color w:val="000000"/>
                <w:sz w:val="21"/>
                <w:szCs w:val="21"/>
              </w:rPr>
              <w:t>违规事项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风险点</w:t>
            </w:r>
          </w:p>
        </w:tc>
      </w:tr>
      <w:tr w:rsidR="00BB0A3E">
        <w:trPr>
          <w:trHeight w:hRule="exact" w:val="1883"/>
        </w:trPr>
        <w:tc>
          <w:tcPr>
            <w:tcW w:w="2339" w:type="dxa"/>
            <w:tcBorders>
              <w:top w:val="single" w:sz="7" w:space="0" w:color="000000"/>
              <w:left w:val="nil"/>
              <w:bottom w:val="single" w:sz="7" w:space="0" w:color="000000"/>
              <w:right w:val="single" w:sz="7" w:space="0" w:color="000000"/>
            </w:tcBorders>
          </w:tcPr>
          <w:p w:rsidR="00BB0A3E" w:rsidRDefault="00BB0A3E">
            <w:pPr>
              <w:spacing w:line="200" w:lineRule="exact"/>
              <w:ind w:left="751"/>
            </w:pPr>
          </w:p>
          <w:p w:rsidR="00BB0A3E" w:rsidRDefault="00BB0A3E">
            <w:pPr>
              <w:spacing w:line="200" w:lineRule="exact"/>
              <w:ind w:left="751"/>
            </w:pPr>
          </w:p>
          <w:p w:rsidR="00BB0A3E" w:rsidRDefault="00BB0A3E">
            <w:pPr>
              <w:spacing w:line="200" w:lineRule="exact"/>
              <w:ind w:left="751"/>
            </w:pPr>
          </w:p>
          <w:p w:rsidR="00BB0A3E" w:rsidRDefault="00BB0A3E">
            <w:pPr>
              <w:spacing w:line="223" w:lineRule="exact"/>
              <w:ind w:left="751"/>
            </w:pPr>
          </w:p>
          <w:p w:rsidR="00BB0A3E" w:rsidRDefault="00751069">
            <w:pPr>
              <w:spacing w:line="219" w:lineRule="exact"/>
              <w:ind w:left="751"/>
            </w:pPr>
            <w:r>
              <w:rPr>
                <w:rFonts w:ascii="Apple LiSung" w:eastAsia="Apple LiSung" w:hAnsi="Apple LiSung" w:cs="Apple LiSung"/>
                <w:color w:val="000000"/>
                <w:sz w:val="21"/>
                <w:szCs w:val="21"/>
              </w:rPr>
              <w:t>前台交易</w:t>
            </w:r>
          </w:p>
        </w:tc>
        <w:tc>
          <w:tcPr>
            <w:tcW w:w="6179" w:type="dxa"/>
            <w:tcBorders>
              <w:top w:val="single" w:sz="7" w:space="0" w:color="000000"/>
              <w:left w:val="single" w:sz="7" w:space="0" w:color="000000"/>
              <w:bottom w:val="single" w:sz="7" w:space="0" w:color="000000"/>
              <w:right w:val="nil"/>
            </w:tcBorders>
          </w:tcPr>
          <w:p w:rsidR="00BB0A3E" w:rsidRDefault="00751069">
            <w:pPr>
              <w:spacing w:before="43"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交易员未及时止损，未授权交易或超限额交易</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交易员虚假交易和未报告交易</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交易员违章操作失误或录入错误交易指令而造成损失</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交易员不慎泄露交易信息和机密</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因计算机系统中断、业务应急计划不周造成交易中断或数据丢</w:t>
            </w:r>
          </w:p>
          <w:p w:rsidR="00BB0A3E" w:rsidRDefault="00BB0A3E">
            <w:pPr>
              <w:spacing w:line="93" w:lineRule="exact"/>
              <w:ind w:left="92"/>
            </w:pPr>
          </w:p>
          <w:p w:rsidR="00BB0A3E" w:rsidRDefault="00751069">
            <w:pPr>
              <w:spacing w:line="219" w:lineRule="exact"/>
              <w:ind w:left="406"/>
            </w:pPr>
            <w:r>
              <w:rPr>
                <w:rFonts w:ascii="Apple LiSung" w:eastAsia="Apple LiSung" w:hAnsi="Apple LiSung" w:cs="Apple LiSung"/>
                <w:color w:val="000000"/>
                <w:sz w:val="21"/>
                <w:szCs w:val="21"/>
              </w:rPr>
              <w:t>失而引发损失</w:t>
            </w:r>
          </w:p>
        </w:tc>
      </w:tr>
    </w:tbl>
    <w:p w:rsidR="00BB0A3E" w:rsidRDefault="00BB0A3E">
      <w:pPr>
        <w:spacing w:line="23" w:lineRule="exact"/>
      </w:pP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799"/>
      </w:pPr>
      <w:r>
        <w:lastRenderedPageBreak/>
        <w:pict>
          <v:group id="_x0000_s1530" style="position:absolute;left:0;text-align:left;margin-left:88pt;margin-top:279pt;width:427pt;height:1pt;z-index:251694592;mso-position-horizontal-relative:page;mso-position-vertical-relative:page" coordorigin="1760,5580" coordsize="8540,20">
            <v:shape id="_x0000_s1531" style="position:absolute;left:1760;top:5580;width:8540;height:20" coordorigin="1760,5580" coordsize="8540,20" path="m1799,5601r,l1800,5601r,l1800,5601r,l1800,5601r1,l1801,5601r1,l1803,5601r2,l1806,5601r2,l1811,5601r2,l1817,5601r3,l1824,5601r5,l1834,5601r6,l1846,5601r7,l1861,5601r8,l1878,5601r10,l1899,5601r11,l1923,5601r13,l1950,5601r15,l1981,5601r17,l2016,5601r19,l2055,5601r21,l2099,5601r23,l2147,5601r26,l2201,5601r28,l2259,5601r32,l2323,5601r35,l2393,5601r37,l2469,5601r40,l2551,5601r43,l2639,5601r47,l2734,5601r50,l2836,5601r53,l2945,5601r57,l3061,5601r61,l3185,5601r65,l3317,5601r69,l3457,5601r73,l3605,5601r78,l3762,5601r82,l3928,5601r87,l4103,5601r91,l4287,5601r96,l4481,5601r101,l4685,5601r105,l4898,5601r111,l5122,5601r116,l5357,5601r121,l5602,5601r127,l5858,5601r133,l6126,5601r138,l6405,5601r144,l6696,5601r149,l6998,5601r156,l7313,5601r162,l7641,5601r168,l7981,5601r175,l8334,5601r182,l8700,5601r189,l9080,5601r195,l9474,5601r202,l9881,5601r209,l10303,5601e" filled="f" strokeweight=".28186mm">
              <v:path arrowok="t"/>
            </v:shape>
            <w10:wrap anchorx="page" anchory="page"/>
          </v:group>
        </w:pict>
      </w:r>
      <w:r>
        <w:pict>
          <v:group id="_x0000_s1528" style="position:absolute;left:0;text-align:left;margin-left:88pt;margin-top:591pt;width:427pt;height:1pt;z-index:251695616;mso-position-horizontal-relative:page;mso-position-vertical-relative:page" coordorigin="1760,11820" coordsize="8540,20">
            <v:shape id="_x0000_s1529" style="position:absolute;left:1760;top:11820;width:8540;height:20" coordorigin="1760,11820" coordsize="8540,20" path="m1799,11851r,l1800,11851r,l1800,11851r,l1800,11851r1,l1801,11851r1,l1803,11851r2,l1806,11851r2,l1811,11851r2,l1817,11851r3,l1824,11851r5,l1834,11851r6,l1846,11851r7,l1861,11851r8,l1878,11851r10,l1899,11851r11,l1923,11851r13,l1950,11851r15,l1981,11851r17,l2016,11851r19,l2055,11851r21,l2099,11851r23,l2147,11851r26,l2201,11851r28,l2259,11851r32,l2323,11851r35,l2393,11851r37,l2469,11851r40,l2551,11851r43,l2639,11851r47,l2734,11851r50,l2836,11851r53,l2945,11851r57,l3061,11851r61,l3185,11851r65,l3317,11851r69,l3457,11851r73,l3605,11851r78,l3762,11851r82,l3928,11851r87,l4103,11851r91,l4287,11851r96,l4481,11851r101,l4685,11851r105,l4898,11851r111,l5122,11851r116,l5357,11851r121,l5602,11851r127,l5858,11851r133,l6126,11851r138,l6405,11851r144,l6696,11851r149,l6998,11851r156,l7313,11851r162,l7641,11851r168,l7981,11851r175,l8334,11851r182,l8700,11851r189,l9080,11851r195,l9474,11851r202,l9881,11851r209,l10303,11851e" filled="f" strokeweight=".28186mm">
              <v:path arrowok="t"/>
            </v:shape>
            <w10:wrap anchorx="page" anchory="page"/>
          </v:group>
        </w:pict>
      </w:r>
      <w:r>
        <w:pict>
          <v:group id="_x0000_s1526" style="position:absolute;left:0;text-align:left;margin-left:88pt;margin-top:745pt;width:422pt;height:1pt;z-index:251696640;mso-position-horizontal-relative:page;mso-position-vertical-relative:page" coordorigin="1760,14900" coordsize="8440,20">
            <v:shape id="_x0000_s1527" style="position:absolute;left:1760;top:14900;width:8440;height:20" coordorigin="1760,14900" coordsize="8440,20" path="m1799,14932r,l1800,14932r,l1800,14932r,l1800,14932r1,l1801,14932r1,l1803,14932r1,l1806,14932r2,l1810,14932r3,l1816,14932r4,l1824,14932r5,l1834,14932r5,l1846,14932r7,l1860,14932r9,l1878,14932r9,l1898,14932r11,l1921,14932r13,l1948,14932r15,l1979,14932r17,l2014,14932r18,l2052,14932r21,l2096,14932r23,l2144,14932r25,l2196,14932r29,l2255,14932r31,l2318,14932r34,l2387,14932r37,l2462,14932r40,l2543,14932r43,l2630,14932r46,l2724,14932r50,l2825,14932r53,l2933,14932r57,l3048,14932r60,l3171,14932r64,l3301,14932r69,l3440,14932r72,l3587,14932r76,l3742,14932r81,l3906,14932r85,l4079,14932r90,l4261,14932r95,l4453,14932r100,l4655,14932r104,l4866,14932r109,l5088,14932r114,l5320,14932r120,l5562,14932r126,l5816,14932r131,l6081,14932r136,l6357,14932r142,l6644,14932r149,l6944,14932r154,l7256,14932r160,l7580,14932r167,l7916,14932r174,l8266,14932r180,l8628,14932r187,l9004,14932r193,l9394,14932r199,l9797,14932r207,l10214,14932e" filled="f" strokeweight=".56408mm">
              <v:path arrowok="t"/>
            </v:shape>
            <w10:wrap anchorx="page" anchory="page"/>
          </v:group>
        </w:pict>
      </w:r>
      <w:r>
        <w:pict>
          <v:group id="_x0000_s1524" style="position:absolute;left:0;text-align:left;margin-left:88pt;margin-top:761pt;width:422pt;height:1pt;z-index:251697664;mso-position-horizontal-relative:page;mso-position-vertical-relative:page" coordorigin="1760,15220" coordsize="8440,20">
            <v:shape id="_x0000_s1525" style="position:absolute;left:1760;top:15220;width:8440;height:20" coordorigin="1760,15220" coordsize="8440,20" path="m1799,15259r,l1800,15259r,l1800,15259r,l1800,15259r1,l1801,15259r1,l1803,15259r1,l1806,15259r2,l1810,15259r3,l1816,15259r4,l1824,15259r5,l1834,15259r5,l1846,15259r7,l1860,15259r9,l1878,15259r9,l1898,15259r11,l1921,15259r13,l1948,15259r15,l1979,15259r17,l2014,15259r18,l2052,15259r21,l2096,15259r23,l2144,15259r25,l2196,15259r29,l2255,15259r31,l2318,15259r34,l2387,15259r37,l2462,15259r40,l2543,15259r43,l2630,15259r46,l2724,15259r50,l2825,15259r53,l2933,15259r57,l3048,15259r60,l3171,15259r64,l3301,15259r69,l3440,15259r72,l3587,15259r76,l3742,15259r81,l3906,15259r85,l4079,15259r90,l4261,15259r95,l4453,15259r100,l4655,15259r104,l4866,15259r109,l5088,15259r114,l5320,15259r120,l5562,15259r126,l5816,15259r131,l6081,15259r136,l6357,15259r142,l6644,15259r149,l6944,15259r154,l7256,15259r160,l7580,15259r167,l7916,15259r174,l8266,15259r180,l8628,15259r187,l9004,15259r193,l9394,15259r199,l9797,15259r207,l10214,15259e" filled="f" strokeweight=".28186mm">
              <v:path arrowok="t"/>
            </v:shape>
            <w10:wrap anchorx="page" anchory="page"/>
          </v:group>
        </w:pict>
      </w:r>
      <w:r>
        <w:pict>
          <v:shape id="_x0000_s1523" type="#_x0000_t202" style="position:absolute;left:0;text-align:left;margin-left:109pt;margin-top:623.75pt;width:41.9pt;height:13.8pt;z-index:251698688;mso-position-horizontal-relative:page;mso-position-vertical-relative:page" filled="f" stroked="f">
            <v:textbox inset="0,0,0,0">
              <w:txbxContent>
                <w:p w:rsidR="00BB0A3E" w:rsidRDefault="00751069">
                  <w:pPr>
                    <w:spacing w:line="244" w:lineRule="exact"/>
                  </w:pPr>
                  <w:r>
                    <w:rPr>
                      <w:rFonts w:ascii="Arial" w:eastAsia="Arial" w:hAnsi="Arial" w:cs="Arial"/>
                      <w:b/>
                      <w:color w:val="000000"/>
                      <w:sz w:val="21"/>
                      <w:szCs w:val="21"/>
                    </w:rPr>
                    <w:t>5.</w:t>
                  </w:r>
                  <w:r>
                    <w:rPr>
                      <w:rFonts w:ascii="Arial" w:eastAsia="Arial" w:hAnsi="Arial" w:cs="Arial"/>
                      <w:sz w:val="21"/>
                      <w:szCs w:val="21"/>
                    </w:rPr>
                    <w:t xml:space="preserve"> </w:t>
                  </w:r>
                  <w:r>
                    <w:rPr>
                      <w:rFonts w:ascii="Heiti SC" w:eastAsia="Heiti SC" w:hAnsi="Heiti SC" w:cs="Heiti SC"/>
                      <w:color w:val="000000"/>
                      <w:sz w:val="21"/>
                      <w:szCs w:val="21"/>
                    </w:rPr>
                    <w:t>代理</w:t>
                  </w:r>
                </w:p>
              </w:txbxContent>
            </v:textbox>
            <w10:wrap anchorx="page" anchory="page"/>
          </v:shape>
        </w:pict>
      </w:r>
      <w:r>
        <w:pict>
          <v:shape id="_x0000_s1522" type="#_x0000_t202" style="position:absolute;left:0;text-align:left;margin-left:286.7pt;margin-top:717.5pt;width:50.55pt;height:11.5pt;z-index:251699712;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8"/>
                      <w:sz w:val="21"/>
                      <w:szCs w:val="21"/>
                    </w:rPr>
                    <w:t>业务操作</w:t>
                  </w:r>
                </w:p>
              </w:txbxContent>
            </v:textbox>
            <w10:wrap anchorx="page" anchory="page"/>
          </v:shape>
        </w:pict>
      </w:r>
      <w:r>
        <w:pict>
          <v:shape id="_x0000_s1521" type="#_x0000_t202" style="position:absolute;left:0;text-align:left;margin-left:328.95pt;margin-top:717.5pt;width:50.4pt;height:11.5pt;z-index:251700736;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7"/>
                      <w:sz w:val="21"/>
                      <w:szCs w:val="21"/>
                    </w:rPr>
                    <w:t>风险控制</w:t>
                  </w:r>
                </w:p>
              </w:txbxContent>
            </v:textbox>
            <w10:wrap anchorx="page" anchory="page"/>
          </v:shape>
        </w:pict>
      </w:r>
    </w:p>
    <w:p w:rsidR="00BB0A3E" w:rsidRDefault="00BB0A3E">
      <w:pPr>
        <w:spacing w:line="200" w:lineRule="exact"/>
        <w:ind w:left="1799"/>
      </w:pPr>
    </w:p>
    <w:p w:rsidR="00BB0A3E" w:rsidRDefault="00BB0A3E">
      <w:pPr>
        <w:spacing w:line="200" w:lineRule="exact"/>
        <w:ind w:left="1799"/>
      </w:pPr>
    </w:p>
    <w:p w:rsidR="00BB0A3E" w:rsidRDefault="00BB0A3E">
      <w:pPr>
        <w:spacing w:line="200" w:lineRule="exact"/>
        <w:ind w:left="1799"/>
      </w:pPr>
    </w:p>
    <w:p w:rsidR="00BB0A3E" w:rsidRDefault="00BB0A3E">
      <w:pPr>
        <w:spacing w:line="200" w:lineRule="exact"/>
        <w:ind w:left="1799"/>
      </w:pPr>
    </w:p>
    <w:p w:rsidR="00BB0A3E" w:rsidRDefault="00BB0A3E">
      <w:pPr>
        <w:spacing w:line="200" w:lineRule="exact"/>
        <w:ind w:left="1799"/>
      </w:pPr>
    </w:p>
    <w:p w:rsidR="00BB0A3E" w:rsidRDefault="00BB0A3E">
      <w:pPr>
        <w:spacing w:line="244" w:lineRule="exact"/>
        <w:ind w:left="1799"/>
      </w:pPr>
    </w:p>
    <w:tbl>
      <w:tblPr>
        <w:tblW w:w="0" w:type="auto"/>
        <w:tblInd w:w="1799" w:type="dxa"/>
        <w:tblLayout w:type="fixed"/>
        <w:tblCellMar>
          <w:left w:w="0" w:type="dxa"/>
          <w:right w:w="0" w:type="dxa"/>
        </w:tblCellMar>
        <w:tblLook w:val="01E0" w:firstRow="1" w:lastRow="1" w:firstColumn="1" w:lastColumn="1" w:noHBand="0" w:noVBand="0"/>
      </w:tblPr>
      <w:tblGrid>
        <w:gridCol w:w="2339"/>
        <w:gridCol w:w="6179"/>
      </w:tblGrid>
      <w:tr w:rsidR="00BB0A3E">
        <w:trPr>
          <w:trHeight w:hRule="exact" w:val="633"/>
        </w:trPr>
        <w:tc>
          <w:tcPr>
            <w:tcW w:w="2339" w:type="dxa"/>
            <w:tcBorders>
              <w:top w:val="single" w:sz="7" w:space="0" w:color="000000"/>
              <w:left w:val="nil"/>
              <w:bottom w:val="single" w:sz="7" w:space="0" w:color="000000"/>
              <w:right w:val="single" w:sz="7" w:space="0" w:color="000000"/>
            </w:tcBorders>
          </w:tcPr>
          <w:p w:rsidR="00BB0A3E" w:rsidRDefault="00BB0A3E"/>
        </w:tc>
        <w:tc>
          <w:tcPr>
            <w:tcW w:w="6179"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交易定价模型或定价机制错误</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加入外部交易陷阱或在交易中被哄抬成为交易受害者</w:t>
            </w:r>
          </w:p>
        </w:tc>
      </w:tr>
      <w:tr w:rsidR="00BB0A3E">
        <w:trPr>
          <w:trHeight w:hRule="exact" w:val="1257"/>
        </w:trPr>
        <w:tc>
          <w:tcPr>
            <w:tcW w:w="2339" w:type="dxa"/>
            <w:tcBorders>
              <w:top w:val="single" w:sz="7" w:space="0" w:color="000000"/>
              <w:left w:val="nil"/>
              <w:bottom w:val="single" w:sz="7" w:space="0" w:color="000000"/>
              <w:right w:val="single" w:sz="7" w:space="0" w:color="000000"/>
            </w:tcBorders>
          </w:tcPr>
          <w:p w:rsidR="00BB0A3E" w:rsidRDefault="00BB0A3E">
            <w:pPr>
              <w:spacing w:line="200" w:lineRule="exact"/>
              <w:ind w:left="540"/>
            </w:pPr>
          </w:p>
          <w:p w:rsidR="00BB0A3E" w:rsidRDefault="00BB0A3E">
            <w:pPr>
              <w:spacing w:line="308" w:lineRule="exact"/>
              <w:ind w:left="540"/>
            </w:pPr>
          </w:p>
          <w:p w:rsidR="00BB0A3E" w:rsidRDefault="00751069">
            <w:pPr>
              <w:spacing w:line="219" w:lineRule="exact"/>
              <w:ind w:left="540"/>
            </w:pPr>
            <w:r>
              <w:rPr>
                <w:rFonts w:ascii="Apple LiSung" w:eastAsia="Apple LiSung" w:hAnsi="Apple LiSung" w:cs="Apple LiSung"/>
                <w:color w:val="000000"/>
                <w:sz w:val="21"/>
                <w:szCs w:val="21"/>
              </w:rPr>
              <w:t>中台风险管理</w:t>
            </w:r>
          </w:p>
        </w:tc>
        <w:tc>
          <w:tcPr>
            <w:tcW w:w="6179"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交易协议审查不严或不力，签订不利于乙方的合同条款</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在跨国交易中，对国际惯例、法律和条款把握不准</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未及时监测和报告交易员的超权限交易和重大头寸变化</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对交易的风险评估不及时、不准确等</w:t>
            </w:r>
          </w:p>
        </w:tc>
      </w:tr>
      <w:tr w:rsidR="00BB0A3E">
        <w:trPr>
          <w:trHeight w:hRule="exact" w:val="1881"/>
        </w:trPr>
        <w:tc>
          <w:tcPr>
            <w:tcW w:w="2339" w:type="dxa"/>
            <w:tcBorders>
              <w:top w:val="single" w:sz="7" w:space="0" w:color="000000"/>
              <w:left w:val="nil"/>
              <w:bottom w:val="single" w:sz="7" w:space="0" w:color="000000"/>
              <w:right w:val="single" w:sz="7" w:space="0" w:color="000000"/>
            </w:tcBorders>
          </w:tcPr>
          <w:p w:rsidR="00BB0A3E" w:rsidRDefault="00BB0A3E">
            <w:pPr>
              <w:spacing w:line="200" w:lineRule="exact"/>
              <w:ind w:left="487"/>
            </w:pPr>
          </w:p>
          <w:p w:rsidR="00BB0A3E" w:rsidRDefault="00BB0A3E">
            <w:pPr>
              <w:spacing w:line="200" w:lineRule="exact"/>
              <w:ind w:left="487"/>
            </w:pPr>
          </w:p>
          <w:p w:rsidR="00BB0A3E" w:rsidRDefault="00BB0A3E">
            <w:pPr>
              <w:spacing w:line="200" w:lineRule="exact"/>
              <w:ind w:left="487"/>
            </w:pPr>
          </w:p>
          <w:p w:rsidR="00BB0A3E" w:rsidRDefault="00BB0A3E">
            <w:pPr>
              <w:spacing w:line="220" w:lineRule="exact"/>
              <w:ind w:left="487"/>
            </w:pPr>
          </w:p>
          <w:p w:rsidR="00BB0A3E" w:rsidRDefault="00751069">
            <w:pPr>
              <w:spacing w:line="219" w:lineRule="exact"/>
              <w:ind w:left="487"/>
            </w:pPr>
            <w:r>
              <w:rPr>
                <w:rFonts w:ascii="Apple LiSung" w:eastAsia="Apple LiSung" w:hAnsi="Apple LiSung" w:cs="Apple LiSung"/>
                <w:color w:val="000000"/>
                <w:sz w:val="21"/>
                <w:szCs w:val="21"/>
              </w:rPr>
              <w:t>后台结算</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清算</w:t>
            </w:r>
          </w:p>
        </w:tc>
        <w:tc>
          <w:tcPr>
            <w:tcW w:w="6179"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交易结算不及时或交易清算交割金额计算有误</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对交易条款理解不准确而导致结算争议</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因录入错误而错误清算资金</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因系统中断而不能及时将资金清算到位</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未履行监管部门所要求的强制性报告义务</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未及时与前台核对交易明细，前后台账务长期不符等</w:t>
            </w:r>
          </w:p>
        </w:tc>
      </w:tr>
    </w:tbl>
    <w:p w:rsidR="00BB0A3E" w:rsidRDefault="00BB0A3E">
      <w:pPr>
        <w:spacing w:line="37" w:lineRule="exact"/>
      </w:pPr>
      <w:bookmarkStart w:id="147" w:name="PageMark147"/>
      <w:bookmarkEnd w:id="147"/>
    </w:p>
    <w:p w:rsidR="00BB0A3E" w:rsidRDefault="00BB0A3E">
      <w:pPr>
        <w:sectPr w:rsidR="00BB0A3E">
          <w:pgSz w:w="11906" w:h="16838"/>
          <w:pgMar w:top="0" w:right="0" w:bottom="0" w:left="0" w:header="0" w:footer="0" w:gutter="0"/>
          <w:cols w:space="720"/>
        </w:sectPr>
      </w:pPr>
    </w:p>
    <w:p w:rsidR="00BB0A3E" w:rsidRDefault="00751069">
      <w:pPr>
        <w:spacing w:before="50" w:line="219" w:lineRule="exact"/>
        <w:ind w:left="5212"/>
      </w:pPr>
      <w:r>
        <w:rPr>
          <w:rFonts w:ascii="Apple LiSung" w:eastAsia="Apple LiSung" w:hAnsi="Apple LiSung" w:cs="Apple LiSung"/>
          <w:color w:val="000000"/>
          <w:sz w:val="21"/>
          <w:szCs w:val="21"/>
        </w:rPr>
        <w:t>操作风险控制措施</w:t>
      </w:r>
    </w:p>
    <w:p w:rsidR="00BB0A3E" w:rsidRDefault="00BB0A3E">
      <w:pPr>
        <w:spacing w:line="134" w:lineRule="exact"/>
        <w:ind w:left="1800"/>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树立全面风险管理理念，将操作风险纳入统一的风险管理体系</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建立并完善资金业务组织结构，体现权限等级、部门分工和职责分离原则，做到前台交</w:t>
      </w:r>
    </w:p>
    <w:p w:rsidR="00BB0A3E" w:rsidRDefault="00BB0A3E">
      <w:pPr>
        <w:spacing w:line="93" w:lineRule="exact"/>
        <w:ind w:left="1800"/>
      </w:pPr>
    </w:p>
    <w:p w:rsidR="00BB0A3E" w:rsidRDefault="00751069">
      <w:pPr>
        <w:spacing w:line="219" w:lineRule="exact"/>
        <w:ind w:left="2222"/>
      </w:pPr>
      <w:r>
        <w:rPr>
          <w:rFonts w:ascii="Apple LiSung" w:eastAsia="Apple LiSung" w:hAnsi="Apple LiSung" w:cs="Apple LiSung"/>
          <w:color w:val="000000"/>
          <w:sz w:val="21"/>
          <w:szCs w:val="21"/>
        </w:rPr>
        <w:t>易和后台结算分离、</w:t>
      </w:r>
      <w:r>
        <w:rPr>
          <w:rFonts w:ascii="Apple LiSung" w:eastAsia="Apple LiSung" w:hAnsi="Apple LiSung" w:cs="Apple LiSung"/>
          <w:color w:val="000000"/>
          <w:sz w:val="21"/>
          <w:szCs w:val="21"/>
        </w:rPr>
        <w:t>自营业务与代客业务分离、业务操作与风险监控分离，建立岗位和</w:t>
      </w:r>
    </w:p>
    <w:p w:rsidR="00BB0A3E" w:rsidRDefault="00BB0A3E">
      <w:pPr>
        <w:spacing w:line="93" w:lineRule="exact"/>
        <w:ind w:left="1800"/>
      </w:pPr>
    </w:p>
    <w:p w:rsidR="00BB0A3E" w:rsidRDefault="00751069">
      <w:pPr>
        <w:spacing w:line="219" w:lineRule="exact"/>
        <w:ind w:left="2222"/>
      </w:pPr>
      <w:r>
        <w:rPr>
          <w:rFonts w:ascii="Apple LiSung" w:eastAsia="Apple LiSung" w:hAnsi="Apple LiSung" w:cs="Apple LiSung"/>
          <w:color w:val="000000"/>
          <w:sz w:val="21"/>
          <w:szCs w:val="21"/>
        </w:rPr>
        <w:t>部门之间的监督约束机制</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实行严格的前中后台职责分离制度，建立前台授权交易、中台风险监控和管理、后台结</w:t>
      </w:r>
    </w:p>
    <w:p w:rsidR="00BB0A3E" w:rsidRDefault="00BB0A3E">
      <w:pPr>
        <w:spacing w:line="93" w:lineRule="exact"/>
        <w:ind w:left="1800"/>
      </w:pPr>
    </w:p>
    <w:p w:rsidR="00BB0A3E" w:rsidRDefault="00751069">
      <w:pPr>
        <w:spacing w:line="219" w:lineRule="exact"/>
        <w:ind w:left="2222"/>
      </w:pPr>
      <w:r>
        <w:rPr>
          <w:rFonts w:ascii="Apple LiSung" w:eastAsia="Apple LiSung" w:hAnsi="Apple LiSung" w:cs="Apple LiSung"/>
          <w:color w:val="000000"/>
          <w:sz w:val="21"/>
          <w:szCs w:val="21"/>
        </w:rPr>
        <w:t>算操作的岗位制约和岗位分离制度</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总行应当根据分支机构的经营管理水平，适当核定分支机构的资金业务经营权限，并对</w:t>
      </w:r>
    </w:p>
    <w:p w:rsidR="00BB0A3E" w:rsidRDefault="00BB0A3E">
      <w:pPr>
        <w:spacing w:line="93" w:lineRule="exact"/>
        <w:ind w:left="1800"/>
      </w:pPr>
    </w:p>
    <w:p w:rsidR="00BB0A3E" w:rsidRDefault="00751069">
      <w:pPr>
        <w:spacing w:line="219" w:lineRule="exact"/>
        <w:ind w:left="2222"/>
      </w:pPr>
      <w:r>
        <w:rPr>
          <w:rFonts w:ascii="Apple LiSung" w:eastAsia="Apple LiSung" w:hAnsi="Apple LiSung" w:cs="Apple LiSung"/>
          <w:color w:val="000000"/>
          <w:sz w:val="21"/>
          <w:szCs w:val="21"/>
        </w:rPr>
        <w:t>分支机构的资金业务定期进行检查，对异常资金交易和资金变动建立有效的预警和处理</w:t>
      </w:r>
    </w:p>
    <w:p w:rsidR="00BB0A3E" w:rsidRDefault="00BB0A3E">
      <w:pPr>
        <w:spacing w:line="93" w:lineRule="exact"/>
        <w:ind w:left="1800"/>
      </w:pPr>
    </w:p>
    <w:p w:rsidR="00BB0A3E" w:rsidRDefault="00751069">
      <w:pPr>
        <w:spacing w:line="219" w:lineRule="exact"/>
        <w:ind w:left="2222"/>
      </w:pPr>
      <w:r>
        <w:rPr>
          <w:rFonts w:ascii="Apple LiSung" w:eastAsia="Apple LiSung" w:hAnsi="Apple LiSung" w:cs="Apple LiSung"/>
          <w:color w:val="000000"/>
          <w:sz w:val="21"/>
          <w:szCs w:val="21"/>
        </w:rPr>
        <w:t>机制</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完善资金营运内部控制，资金的调出调入应有真实的业务背景，严格按照授权进行资金</w:t>
      </w:r>
    </w:p>
    <w:p w:rsidR="00BB0A3E" w:rsidRDefault="00BB0A3E">
      <w:pPr>
        <w:spacing w:line="93" w:lineRule="exact"/>
        <w:ind w:left="1800"/>
      </w:pPr>
    </w:p>
    <w:p w:rsidR="00BB0A3E" w:rsidRDefault="00751069">
      <w:pPr>
        <w:spacing w:line="219" w:lineRule="exact"/>
        <w:ind w:left="2222"/>
      </w:pPr>
      <w:r>
        <w:rPr>
          <w:rFonts w:ascii="Apple LiSung" w:eastAsia="Apple LiSung" w:hAnsi="Apple LiSung" w:cs="Apple LiSung"/>
          <w:color w:val="000000"/>
          <w:sz w:val="21"/>
          <w:szCs w:val="21"/>
        </w:rPr>
        <w:t>业务操作，并及时划拨资金，登记台账</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加强交易权限管理，明确规定允许交易的品种，确定资金业务单笔、累计最大交易限额</w:t>
      </w:r>
    </w:p>
    <w:p w:rsidR="00BB0A3E" w:rsidRDefault="00BB0A3E">
      <w:pPr>
        <w:spacing w:line="93" w:lineRule="exact"/>
        <w:ind w:left="1800"/>
      </w:pPr>
    </w:p>
    <w:p w:rsidR="00BB0A3E" w:rsidRDefault="00751069">
      <w:pPr>
        <w:spacing w:line="219" w:lineRule="exact"/>
        <w:ind w:left="2222"/>
      </w:pPr>
      <w:r>
        <w:rPr>
          <w:rFonts w:ascii="Apple LiSung" w:eastAsia="Apple LiSung" w:hAnsi="Apple LiSung" w:cs="Apple LiSung"/>
          <w:color w:val="000000"/>
          <w:sz w:val="21"/>
          <w:szCs w:val="21"/>
        </w:rPr>
        <w:t>以及相应承担的单笔、累计最大交易损失限额和交易止损点，对资金交易员进行合适的</w:t>
      </w:r>
    </w:p>
    <w:p w:rsidR="00BB0A3E" w:rsidRDefault="00BB0A3E">
      <w:pPr>
        <w:spacing w:line="93" w:lineRule="exact"/>
        <w:ind w:left="1800"/>
      </w:pPr>
    </w:p>
    <w:p w:rsidR="00BB0A3E" w:rsidRDefault="00751069">
      <w:pPr>
        <w:spacing w:line="219" w:lineRule="exact"/>
        <w:ind w:left="2222"/>
      </w:pPr>
      <w:r>
        <w:rPr>
          <w:rFonts w:ascii="Apple LiSung" w:eastAsia="Apple LiSung" w:hAnsi="Apple LiSung" w:cs="Apple LiSung"/>
          <w:color w:val="000000"/>
          <w:sz w:val="21"/>
          <w:szCs w:val="21"/>
        </w:rPr>
        <w:t>授权，并建立适当的约束机制</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建立资金交易风险和市值的内部报告制度，资金交易员应当向高级管理层如实汇报金融</w:t>
      </w:r>
    </w:p>
    <w:p w:rsidR="00BB0A3E" w:rsidRDefault="00BB0A3E">
      <w:pPr>
        <w:spacing w:line="93" w:lineRule="exact"/>
        <w:ind w:left="1800"/>
      </w:pPr>
    </w:p>
    <w:p w:rsidR="00BB0A3E" w:rsidRDefault="00751069">
      <w:pPr>
        <w:spacing w:line="219" w:lineRule="exact"/>
        <w:ind w:left="2222"/>
      </w:pPr>
      <w:r>
        <w:rPr>
          <w:rFonts w:ascii="Apple LiSung" w:eastAsia="Apple LiSung" w:hAnsi="Apple LiSung" w:cs="Apple LiSung"/>
          <w:color w:val="000000"/>
          <w:sz w:val="21"/>
          <w:szCs w:val="21"/>
        </w:rPr>
        <w:t>衍生产品中的或有资产、隐含风险和对冲策略等交易细节，中台监控人员应及时报告交</w:t>
      </w:r>
    </w:p>
    <w:p w:rsidR="00BB0A3E" w:rsidRDefault="00BB0A3E">
      <w:pPr>
        <w:spacing w:line="93" w:lineRule="exact"/>
        <w:ind w:left="1800"/>
      </w:pPr>
    </w:p>
    <w:p w:rsidR="00BB0A3E" w:rsidRDefault="00751069">
      <w:pPr>
        <w:spacing w:line="219" w:lineRule="exact"/>
        <w:ind w:left="2222"/>
      </w:pPr>
      <w:r>
        <w:rPr>
          <w:rFonts w:ascii="Apple LiSung" w:eastAsia="Apple LiSung" w:hAnsi="Apple LiSung" w:cs="Apple LiSung"/>
          <w:color w:val="000000"/>
          <w:sz w:val="21"/>
          <w:szCs w:val="21"/>
        </w:rPr>
        <w:t>易员的越权交易和越权行为，并按要求提交资金交易业务的风险报告</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代客资金业务的风险责任制，明确规定各个部门、岗位的操作风险责任</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开发和运用风险量化模型，引入和应用必要的业务管理系统，对资金交易的收益与风险</w:t>
      </w:r>
    </w:p>
    <w:p w:rsidR="00BB0A3E" w:rsidRDefault="00BB0A3E">
      <w:pPr>
        <w:spacing w:line="93" w:lineRule="exact"/>
        <w:ind w:left="1800"/>
      </w:pPr>
    </w:p>
    <w:p w:rsidR="00BB0A3E" w:rsidRDefault="00751069">
      <w:pPr>
        <w:spacing w:line="219" w:lineRule="exact"/>
        <w:ind w:left="2222"/>
      </w:pPr>
      <w:r>
        <w:rPr>
          <w:rFonts w:ascii="Apple LiSung" w:eastAsia="Apple LiSung" w:hAnsi="Apple LiSung" w:cs="Apple LiSung"/>
          <w:color w:val="000000"/>
          <w:sz w:val="21"/>
          <w:szCs w:val="21"/>
        </w:rPr>
        <w:t>进行适时、审慎的评价</w:t>
      </w:r>
    </w:p>
    <w:p w:rsidR="00BB0A3E" w:rsidRDefault="00BB0A3E">
      <w:pPr>
        <w:spacing w:line="200" w:lineRule="exact"/>
        <w:ind w:left="1800"/>
      </w:pPr>
    </w:p>
    <w:p w:rsidR="00BB0A3E" w:rsidRDefault="00BB0A3E">
      <w:pPr>
        <w:spacing w:line="200" w:lineRule="exact"/>
        <w:ind w:left="1800"/>
      </w:pPr>
    </w:p>
    <w:p w:rsidR="00BB0A3E" w:rsidRDefault="00BB0A3E">
      <w:pPr>
        <w:spacing w:line="295" w:lineRule="exact"/>
        <w:ind w:left="1800"/>
      </w:pPr>
    </w:p>
    <w:p w:rsidR="00BB0A3E" w:rsidRDefault="00751069">
      <w:pPr>
        <w:spacing w:line="219" w:lineRule="exact"/>
        <w:ind w:left="2504"/>
      </w:pPr>
      <w:r>
        <w:rPr>
          <w:rFonts w:ascii="Heiti SC" w:eastAsia="Heiti SC" w:hAnsi="Heiti SC" w:cs="Heiti SC"/>
          <w:color w:val="000000"/>
          <w:sz w:val="21"/>
          <w:szCs w:val="21"/>
        </w:rPr>
        <w:t>代理业务</w:t>
      </w:r>
    </w:p>
    <w:p w:rsidR="00BB0A3E" w:rsidRDefault="00BB0A3E">
      <w:pPr>
        <w:spacing w:line="38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商业银行接受客户委托，代为办理客户指定的经济事务、提供金融服务并收取一定费用</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包括代理政策性银行业务、代理中央银行业务、代理商业银行业务、代收代付业务、代理证</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券业务、代理保险业务、代理其他银行的银行卡收单业务等。</w:t>
      </w:r>
    </w:p>
    <w:p w:rsidR="00BB0A3E" w:rsidRDefault="00BB0A3E">
      <w:pPr>
        <w:sectPr w:rsidR="00BB0A3E">
          <w:type w:val="continuous"/>
          <w:pgSz w:w="11906" w:h="16838"/>
          <w:pgMar w:top="0" w:right="0" w:bottom="0" w:left="0" w:header="0" w:footer="0" w:gutter="0"/>
          <w:cols w:space="720"/>
        </w:sectPr>
      </w:pPr>
    </w:p>
    <w:p w:rsidR="00BB0A3E" w:rsidRDefault="00BB0A3E">
      <w:pPr>
        <w:spacing w:line="200" w:lineRule="exact"/>
        <w:ind w:left="4456"/>
      </w:pPr>
    </w:p>
    <w:p w:rsidR="00BB0A3E" w:rsidRDefault="00BB0A3E">
      <w:pPr>
        <w:spacing w:line="205" w:lineRule="exact"/>
        <w:ind w:left="4456"/>
      </w:pPr>
    </w:p>
    <w:p w:rsidR="00BB0A3E" w:rsidRDefault="00751069">
      <w:pPr>
        <w:tabs>
          <w:tab w:val="left" w:pos="5352"/>
        </w:tabs>
        <w:spacing w:line="219" w:lineRule="exact"/>
        <w:ind w:left="4456"/>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5-18</w:t>
      </w:r>
      <w:r>
        <w:tab/>
      </w:r>
      <w:r>
        <w:rPr>
          <w:rFonts w:ascii="Apple LiSung" w:eastAsia="Apple LiSung" w:hAnsi="Apple LiSung" w:cs="Apple LiSung"/>
          <w:color w:val="000000"/>
          <w:sz w:val="21"/>
          <w:szCs w:val="21"/>
        </w:rPr>
        <w:t>代理业务操作风险</w:t>
      </w:r>
    </w:p>
    <w:p w:rsidR="00BB0A3E" w:rsidRDefault="00BB0A3E">
      <w:pPr>
        <w:sectPr w:rsidR="00BB0A3E">
          <w:type w:val="continuous"/>
          <w:pgSz w:w="11906" w:h="16838"/>
          <w:pgMar w:top="0" w:right="0" w:bottom="0" w:left="0" w:header="0" w:footer="0" w:gutter="0"/>
          <w:cols w:space="720"/>
        </w:sectPr>
      </w:pPr>
    </w:p>
    <w:p w:rsidR="00BB0A3E" w:rsidRDefault="00BB0A3E">
      <w:pPr>
        <w:spacing w:line="200" w:lineRule="exact"/>
        <w:ind w:left="5376"/>
      </w:pPr>
    </w:p>
    <w:p w:rsidR="00BB0A3E" w:rsidRDefault="00BB0A3E">
      <w:pPr>
        <w:spacing w:line="225" w:lineRule="exact"/>
        <w:ind w:left="5376"/>
      </w:pPr>
    </w:p>
    <w:p w:rsidR="00BB0A3E" w:rsidRDefault="00751069">
      <w:pPr>
        <w:spacing w:line="219" w:lineRule="exact"/>
        <w:ind w:left="5376"/>
      </w:pPr>
      <w:r>
        <w:rPr>
          <w:rFonts w:ascii="Apple LiSung" w:eastAsia="Apple LiSung" w:hAnsi="Apple LiSung" w:cs="Apple LiSung"/>
          <w:color w:val="000000"/>
          <w:sz w:val="21"/>
          <w:szCs w:val="21"/>
        </w:rPr>
        <w:t>操作风险成因</w:t>
      </w: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908"/>
      </w:pPr>
      <w:r>
        <w:lastRenderedPageBreak/>
        <w:pict>
          <v:group id="_x0000_s1519" style="position:absolute;left:0;text-align:left;margin-left:88pt;margin-top:71pt;width:422pt;height:1pt;z-index:251701760;mso-position-horizontal-relative:page;mso-position-vertical-relative:page" coordorigin="1760,1420" coordsize="8440,20">
            <v:shape id="_x0000_s1520" style="position:absolute;left:1760;top:1420;width:8440;height:20" coordorigin="1760,1420" coordsize="8440,20" path="m1799,1444r,l1800,1444r,l1800,1444r,l1800,1444r1,l1801,1444r1,l1803,1444r1,l1806,1444r2,l1810,1444r3,l1816,1444r4,l1824,1444r5,l1834,1444r5,l1846,1444r7,l1860,1444r9,l1878,1444r9,l1898,1444r11,l1921,1444r13,l1948,1444r15,l1979,1444r17,l2014,1444r18,l2052,1444r21,l2096,1444r23,l2144,1444r25,l2196,1444r29,l2255,1444r31,l2318,1444r34,l2387,1444r37,l2462,1444r40,l2543,1444r43,l2630,1444r46,l2724,1444r50,l2825,1444r53,l2933,1444r57,l3048,1444r60,l3171,1444r64,l3301,1444r69,l3440,1444r72,l3587,1444r76,l3742,1444r81,l3906,1444r85,l4079,1444r90,l4261,1444r95,l4453,1444r100,l4655,1444r104,l4866,1444r109,l5088,1444r114,l5320,1444r120,l5562,1444r126,l5816,1444r131,l6081,1444r136,l6357,1444r142,l6644,1444r149,l6944,1444r154,l7256,1444r160,l7580,1444r167,l7916,1444r174,l8266,1444r180,l8628,1444r187,l9004,1444r193,l9394,1444r199,l9797,1444r207,l10214,1444e" filled="f" strokeweight=".28186mm">
              <v:path arrowok="t"/>
            </v:shape>
            <w10:wrap anchorx="page" anchory="page"/>
          </v:group>
        </w:pict>
      </w:r>
      <w:r>
        <w:pict>
          <v:group id="_x0000_s1517" style="position:absolute;left:0;text-align:left;margin-left:88pt;margin-top:150pt;width:422pt;height:1pt;z-index:-251178496;mso-position-horizontal-relative:page;mso-position-vertical-relative:page" coordorigin="1760,3000" coordsize="8440,20">
            <v:shape id="_x0000_s1518" style="position:absolute;left:1760;top:3000;width:8440;height:20" coordorigin="1760,3000" coordsize="8440,20" path="m1799,3024r,l1800,3024r,l1800,3024r,l1800,3024r1,l1801,3024r1,l1803,3024r1,l1806,3024r2,l1810,3024r3,l1816,3024r4,l1824,3024r5,l1834,3024r5,l1846,3024r7,l1860,3024r9,l1878,3024r9,l1898,3024r11,l1921,3024r13,l1948,3023r15,1l1979,3023r17,1l2014,3023r18,1l2052,3023r21,1l2096,3023r23,1l2144,3023r25,1l2196,3023r29,1l2255,3023r31,1l2318,3023r34,1l2387,3023r37,1l2462,3023r40,1l2543,3023r43,1l2630,3023r46,1l2724,3023r50,1l2825,3023r53,1l2933,3024r57,l3048,3024r60,l3171,3024r64,l3301,3024r69,l3440,3024r72,l3587,3024r76,l3742,3024r81,l3906,3024r85,l4079,3024r90,l4261,3024r95,l4453,3024r100,l4655,3024r104,l4866,3024r109,l5088,3024r114,l5320,3024r120,l5562,3024r126,l5816,3024r131,l6081,3024r136,l6357,3024r142,l6644,3024r149,l6944,3024r154,l7256,3024r160,l7580,3024r167,l7916,3024r174,l8266,3024r180,l8628,3024r187,l9004,3024r193,l9394,3024r199,l9797,3024r207,l10214,3024e" filled="f" strokeweight=".28186mm">
              <v:path arrowok="t"/>
            </v:shape>
            <w10:wrap anchorx="page" anchory="page"/>
          </v:group>
        </w:pict>
      </w:r>
      <w:r>
        <w:pict>
          <v:group id="_x0000_s1515" style="position:absolute;left:0;text-align:left;margin-left:83pt;margin-top:496pt;width:430pt;height:1pt;z-index:251702784;mso-position-horizontal-relative:page;mso-position-vertical-relative:page" coordorigin="1660,9920" coordsize="8600,20">
            <v:shape id="_x0000_s1516" style="position:absolute;left:1660;top:9920;width:8600;height:20" coordorigin="1660,9920" coordsize="8600,20" path="m1691,9957r,l1692,9957r,l1692,9957r,l1692,9957r1,l1693,9957r1,l1695,9957r2,l1698,9957r2,l1703,9957r2,l1709,9957r3,l1717,9957r4,l1726,9957r6,l1739,9957r7,l1753,9957r9,l1771,9957r10,l1792,9957r11,l1816,9957r13,l1843,9957r15,l1875,9957r17,l1910,9957r19,l1950,9957r21,l1994,9957r24,l2043,9957r26,l2097,9957r28,l2156,9957r31,l2220,9957r35,l2291,9957r37,l2367,9957r41,l2450,9957r44,l2539,9957r47,l2635,9957r50,l2738,9957r54,l2848,9957r58,l2965,9957r62,l3091,9957r65,l3224,9957r69,l3365,9957r74,l3515,9957r78,l3673,9957r83,l3841,9957r87,l4017,9957r92,l4203,9957r97,l4399,9957r101,l4604,9957r107,l4820,9957r112,l5046,9957r117,l5283,9957r122,l5530,9957r128,l5789,9957r134,l6059,9957r140,l6341,9957r145,l6635,9957r151,l6940,9957r158,l7258,9957r164,l7589,9957r170,l7932,9957r177,l8289,9957r183,l8659,9957r190,l9042,9957r197,l9439,9957r204,l9851,9957r211,l10276,9957e" filled="f" strokeweight=".28186mm">
              <v:path arrowok="t"/>
            </v:shape>
            <w10:wrap anchorx="page" anchory="page"/>
          </v:group>
        </w:pict>
      </w:r>
      <w:r>
        <w:pict>
          <v:group id="_x0000_s1513" style="position:absolute;left:0;text-align:left;margin-left:83pt;margin-top:755pt;width:430pt;height:1pt;z-index:251703808;mso-position-horizontal-relative:page;mso-position-vertical-relative:page" coordorigin="1660,15100" coordsize="8600,20">
            <v:shape id="_x0000_s1514" style="position:absolute;left:1660;top:15100;width:8600;height:20" coordorigin="1660,15100" coordsize="8600,20" path="m1691,15136r,l1692,15136r,l1692,15136r,l1692,15136r1,l1693,15136r1,l1695,15136r2,l1698,15136r2,l1703,15136r2,l1709,15136r3,l1717,15136r4,l1726,15136r6,l1739,15136r7,l1753,15136r9,l1771,15136r10,l1792,15136r11,l1816,15136r13,l1843,15136r15,l1875,15136r17,l1910,15136r19,l1950,15136r21,l1994,15136r24,l2043,15136r26,l2097,15136r28,l2156,15136r31,l2220,15136r35,l2291,15136r37,l2367,15136r41,l2450,15136r44,l2539,15136r47,l2635,15136r50,l2738,15136r54,l2848,15136r58,l2965,15136r62,l3091,15136r65,l3224,15136r69,l3365,15136r74,l3515,15136r78,l3673,15136r83,l3841,15136r87,l4017,15136r92,l4203,15136r97,l4399,15136r101,l4604,15136r107,l4820,15136r112,l5046,15136r117,l5283,15136r122,l5530,15136r128,l5789,15136r134,l6059,15136r140,l6341,15136r145,l6635,15136r151,l6940,15136r158,l7258,15136r164,l7589,15136r170,l7932,15136r177,l8289,15136r183,l8659,15136r190,l9042,15136r197,l9439,15136r204,l9851,15136r211,l10276,15136e" filled="f" strokeweight=".28186mm">
              <v:path arrowok="t"/>
            </v:shape>
            <w10:wrap anchorx="page" anchory="page"/>
          </v:group>
        </w:pict>
      </w:r>
    </w:p>
    <w:p w:rsidR="00BB0A3E" w:rsidRDefault="00BB0A3E">
      <w:pPr>
        <w:spacing w:line="200" w:lineRule="exact"/>
        <w:ind w:left="1908"/>
      </w:pPr>
    </w:p>
    <w:p w:rsidR="00BB0A3E" w:rsidRDefault="00BB0A3E">
      <w:pPr>
        <w:spacing w:line="200" w:lineRule="exact"/>
        <w:ind w:left="1908"/>
      </w:pPr>
    </w:p>
    <w:p w:rsidR="00BB0A3E" w:rsidRDefault="00BB0A3E">
      <w:pPr>
        <w:spacing w:line="200" w:lineRule="exact"/>
        <w:ind w:left="1908"/>
      </w:pPr>
    </w:p>
    <w:p w:rsidR="00BB0A3E" w:rsidRDefault="00BB0A3E">
      <w:pPr>
        <w:spacing w:line="200" w:lineRule="exact"/>
        <w:ind w:left="1908"/>
      </w:pPr>
    </w:p>
    <w:p w:rsidR="00BB0A3E" w:rsidRDefault="00BB0A3E">
      <w:pPr>
        <w:spacing w:line="200" w:lineRule="exact"/>
        <w:ind w:left="1908"/>
      </w:pPr>
    </w:p>
    <w:p w:rsidR="00BB0A3E" w:rsidRDefault="00BB0A3E">
      <w:pPr>
        <w:spacing w:line="301" w:lineRule="exact"/>
        <w:ind w:left="1908"/>
      </w:pPr>
    </w:p>
    <w:p w:rsidR="00BB0A3E" w:rsidRDefault="00751069">
      <w:pPr>
        <w:spacing w:line="219" w:lineRule="exact"/>
        <w:ind w:left="1908"/>
      </w:pPr>
      <w:bookmarkStart w:id="148" w:name="PageMark148"/>
      <w:bookmarkEnd w:id="148"/>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风险防范意识不足，认为即使发生操作风险，损失也不大</w:t>
      </w:r>
    </w:p>
    <w:p w:rsidR="00BB0A3E" w:rsidRDefault="00BB0A3E">
      <w:pPr>
        <w:spacing w:line="93" w:lineRule="exact"/>
        <w:ind w:left="1908"/>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监督管理滞后，内部控制薄弱，部门及岗位设置不合理，规章制度滞后</w:t>
      </w:r>
    </w:p>
    <w:p w:rsidR="00BB0A3E" w:rsidRDefault="00BB0A3E">
      <w:pPr>
        <w:spacing w:line="93" w:lineRule="exact"/>
        <w:ind w:left="1908"/>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业务管理分散，缺乏统筹管理</w:t>
      </w:r>
    </w:p>
    <w:p w:rsidR="00BB0A3E" w:rsidRDefault="00BB0A3E">
      <w:pPr>
        <w:spacing w:line="93" w:lineRule="exact"/>
        <w:ind w:left="1908"/>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电子化建设缓慢，缺乏相应的代理业务系统等</w:t>
      </w:r>
    </w:p>
    <w:p w:rsidR="00BB0A3E" w:rsidRDefault="00BB0A3E">
      <w:pPr>
        <w:sectPr w:rsidR="00BB0A3E">
          <w:pgSz w:w="11906" w:h="16838"/>
          <w:pgMar w:top="0" w:right="0" w:bottom="0" w:left="0" w:header="0" w:footer="0" w:gutter="0"/>
          <w:cols w:space="720"/>
        </w:sectPr>
      </w:pPr>
    </w:p>
    <w:tbl>
      <w:tblPr>
        <w:tblW w:w="0" w:type="auto"/>
        <w:tblInd w:w="1691" w:type="dxa"/>
        <w:tblLayout w:type="fixed"/>
        <w:tblCellMar>
          <w:left w:w="0" w:type="dxa"/>
          <w:right w:w="0" w:type="dxa"/>
        </w:tblCellMar>
        <w:tblLook w:val="01E0" w:firstRow="1" w:lastRow="1" w:firstColumn="1" w:lastColumn="1" w:noHBand="0" w:noVBand="0"/>
      </w:tblPr>
      <w:tblGrid>
        <w:gridCol w:w="1108"/>
        <w:gridCol w:w="980"/>
        <w:gridCol w:w="6512"/>
      </w:tblGrid>
      <w:tr w:rsidR="00BB0A3E">
        <w:trPr>
          <w:trHeight w:hRule="exact" w:val="960"/>
        </w:trPr>
        <w:tc>
          <w:tcPr>
            <w:tcW w:w="2088" w:type="dxa"/>
            <w:gridSpan w:val="2"/>
            <w:tcBorders>
              <w:top w:val="single" w:sz="7" w:space="0" w:color="000000"/>
              <w:left w:val="nil"/>
              <w:bottom w:val="single" w:sz="7" w:space="0" w:color="000000"/>
              <w:right w:val="single" w:sz="7" w:space="0" w:color="000000"/>
            </w:tcBorders>
          </w:tcPr>
          <w:p w:rsidR="00BB0A3E" w:rsidRDefault="00751069">
            <w:pPr>
              <w:spacing w:before="45" w:line="219" w:lineRule="exact"/>
              <w:ind w:left="676"/>
            </w:pPr>
            <w:r>
              <w:rPr>
                <w:rFonts w:ascii="Apple LiSung" w:eastAsia="Apple LiSung" w:hAnsi="Apple LiSung" w:cs="Apple LiSung"/>
                <w:color w:val="000000"/>
                <w:sz w:val="21"/>
                <w:szCs w:val="21"/>
              </w:rPr>
              <w:t>风险类别</w:t>
            </w:r>
          </w:p>
          <w:p w:rsidR="00BB0A3E" w:rsidRDefault="00BB0A3E">
            <w:pPr>
              <w:spacing w:line="259" w:lineRule="exact"/>
              <w:ind w:left="676"/>
            </w:pPr>
          </w:p>
          <w:p w:rsidR="00BB0A3E" w:rsidRDefault="00751069">
            <w:pPr>
              <w:spacing w:line="219" w:lineRule="exact"/>
              <w:ind w:left="676"/>
            </w:pPr>
            <w:r>
              <w:rPr>
                <w:rFonts w:ascii="Apple LiSung" w:eastAsia="Apple LiSung" w:hAnsi="Apple LiSung" w:cs="Apple LiSung"/>
                <w:color w:val="000000"/>
                <w:sz w:val="21"/>
                <w:szCs w:val="21"/>
              </w:rPr>
              <w:t>人员因素</w:t>
            </w:r>
          </w:p>
        </w:tc>
        <w:tc>
          <w:tcPr>
            <w:tcW w:w="6512" w:type="dxa"/>
            <w:tcBorders>
              <w:top w:val="single" w:sz="7" w:space="0" w:color="000000"/>
              <w:left w:val="single" w:sz="7" w:space="0" w:color="000000"/>
              <w:bottom w:val="single" w:sz="7" w:space="0" w:color="000000"/>
              <w:right w:val="nil"/>
            </w:tcBorders>
          </w:tcPr>
          <w:p w:rsidR="00BB0A3E" w:rsidRDefault="00751069">
            <w:pPr>
              <w:spacing w:before="45" w:line="219" w:lineRule="exact"/>
              <w:ind w:left="2571"/>
            </w:pPr>
            <w:r>
              <w:rPr>
                <w:rFonts w:ascii="Apple LiSung" w:eastAsia="Apple LiSung" w:hAnsi="Apple LiSung" w:cs="Apple LiSung"/>
                <w:color w:val="000000"/>
                <w:sz w:val="21"/>
                <w:szCs w:val="21"/>
              </w:rPr>
              <w:t>违规事项示例</w:t>
            </w:r>
          </w:p>
          <w:p w:rsidR="00BB0A3E" w:rsidRDefault="00BB0A3E">
            <w:pPr>
              <w:spacing w:line="10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业务人员贪污或截留手续费，不进入大帐核算</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内外勾结编造虚假代理业务合同骗取手续费收入</w:t>
            </w:r>
          </w:p>
        </w:tc>
      </w:tr>
      <w:tr w:rsidR="00BB0A3E">
        <w:trPr>
          <w:trHeight w:hRule="exact" w:val="321"/>
        </w:trPr>
        <w:tc>
          <w:tcPr>
            <w:tcW w:w="1108" w:type="dxa"/>
            <w:tcBorders>
              <w:top w:val="single" w:sz="7" w:space="0" w:color="000000"/>
              <w:left w:val="nil"/>
              <w:bottom w:val="single" w:sz="7" w:space="0" w:color="000000"/>
              <w:right w:val="single" w:sz="7" w:space="0" w:color="000000"/>
            </w:tcBorders>
          </w:tcPr>
          <w:p w:rsidR="00BB0A3E" w:rsidRDefault="00751069">
            <w:pPr>
              <w:spacing w:before="40" w:line="219" w:lineRule="exact"/>
              <w:ind w:left="108"/>
            </w:pPr>
            <w:r>
              <w:rPr>
                <w:rFonts w:ascii="Apple LiSung" w:eastAsia="Apple LiSung" w:hAnsi="Apple LiSung" w:cs="Apple LiSung"/>
                <w:color w:val="000000"/>
                <w:sz w:val="21"/>
                <w:szCs w:val="21"/>
              </w:rPr>
              <w:t>风险类别</w:t>
            </w:r>
          </w:p>
        </w:tc>
        <w:tc>
          <w:tcPr>
            <w:tcW w:w="7492" w:type="dxa"/>
            <w:gridSpan w:val="2"/>
            <w:tcBorders>
              <w:top w:val="single" w:sz="7" w:space="0" w:color="000000"/>
              <w:left w:val="single" w:sz="7" w:space="0" w:color="000000"/>
              <w:bottom w:val="single" w:sz="7" w:space="0" w:color="000000"/>
              <w:right w:val="nil"/>
            </w:tcBorders>
          </w:tcPr>
          <w:p w:rsidR="00BB0A3E" w:rsidRDefault="00751069">
            <w:pPr>
              <w:spacing w:before="40" w:line="219" w:lineRule="exact"/>
              <w:ind w:left="3092"/>
            </w:pPr>
            <w:r>
              <w:rPr>
                <w:rFonts w:ascii="Apple LiSung" w:eastAsia="Apple LiSung" w:hAnsi="Apple LiSung" w:cs="Apple LiSung"/>
                <w:color w:val="000000"/>
                <w:sz w:val="21"/>
                <w:szCs w:val="21"/>
              </w:rPr>
              <w:t>违规事项示例</w:t>
            </w:r>
          </w:p>
        </w:tc>
      </w:tr>
      <w:tr w:rsidR="00BB0A3E">
        <w:trPr>
          <w:trHeight w:hRule="exact" w:val="636"/>
        </w:trPr>
        <w:tc>
          <w:tcPr>
            <w:tcW w:w="1108" w:type="dxa"/>
            <w:tcBorders>
              <w:top w:val="single" w:sz="7" w:space="0" w:color="000000"/>
              <w:left w:val="nil"/>
              <w:bottom w:val="single" w:sz="7" w:space="0" w:color="000000"/>
              <w:right w:val="single" w:sz="7" w:space="0" w:color="000000"/>
            </w:tcBorders>
          </w:tcPr>
          <w:p w:rsidR="00BB0A3E" w:rsidRDefault="00BB0A3E"/>
        </w:tc>
        <w:tc>
          <w:tcPr>
            <w:tcW w:w="7492" w:type="dxa"/>
            <w:gridSpan w:val="2"/>
            <w:tcBorders>
              <w:top w:val="single" w:sz="7" w:space="0" w:color="000000"/>
              <w:left w:val="single" w:sz="7" w:space="0" w:color="000000"/>
              <w:bottom w:val="single" w:sz="7" w:space="0" w:color="000000"/>
              <w:right w:val="nil"/>
            </w:tcBorders>
          </w:tcPr>
          <w:p w:rsidR="00BB0A3E" w:rsidRDefault="00751069">
            <w:pPr>
              <w:spacing w:before="43"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未经授权或超过权限擅自进行交易</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内部人员盗窃客户资料谋</w:t>
            </w:r>
            <w:r>
              <w:rPr>
                <w:rFonts w:ascii="Apple LiSung" w:eastAsia="Apple LiSung" w:hAnsi="Apple LiSung" w:cs="Apple LiSung"/>
                <w:color w:val="000000"/>
                <w:sz w:val="21"/>
                <w:szCs w:val="21"/>
              </w:rPr>
              <w:t>取私利等</w:t>
            </w:r>
          </w:p>
        </w:tc>
      </w:tr>
      <w:tr w:rsidR="00BB0A3E">
        <w:trPr>
          <w:trHeight w:hRule="exact" w:val="2505"/>
        </w:trPr>
        <w:tc>
          <w:tcPr>
            <w:tcW w:w="1108" w:type="dxa"/>
            <w:tcBorders>
              <w:top w:val="single" w:sz="7" w:space="0" w:color="000000"/>
              <w:left w:val="nil"/>
              <w:bottom w:val="single" w:sz="7" w:space="0" w:color="000000"/>
              <w:right w:val="single" w:sz="7" w:space="0" w:color="000000"/>
            </w:tcBorders>
          </w:tcPr>
          <w:p w:rsidR="00BB0A3E" w:rsidRDefault="00BB0A3E">
            <w:pPr>
              <w:spacing w:line="200" w:lineRule="exact"/>
              <w:ind w:left="108"/>
            </w:pPr>
          </w:p>
          <w:p w:rsidR="00BB0A3E" w:rsidRDefault="00BB0A3E">
            <w:pPr>
              <w:spacing w:line="200" w:lineRule="exact"/>
              <w:ind w:left="108"/>
            </w:pPr>
          </w:p>
          <w:p w:rsidR="00BB0A3E" w:rsidRDefault="00BB0A3E">
            <w:pPr>
              <w:spacing w:line="200" w:lineRule="exact"/>
              <w:ind w:left="108"/>
            </w:pPr>
          </w:p>
          <w:p w:rsidR="00BB0A3E" w:rsidRDefault="00BB0A3E">
            <w:pPr>
              <w:spacing w:line="200" w:lineRule="exact"/>
              <w:ind w:left="108"/>
            </w:pPr>
          </w:p>
          <w:p w:rsidR="00BB0A3E" w:rsidRDefault="00BB0A3E">
            <w:pPr>
              <w:spacing w:line="331" w:lineRule="exact"/>
              <w:ind w:left="108"/>
            </w:pPr>
          </w:p>
          <w:p w:rsidR="00BB0A3E" w:rsidRDefault="00751069">
            <w:pPr>
              <w:spacing w:line="219" w:lineRule="exact"/>
              <w:ind w:left="108"/>
            </w:pPr>
            <w:r>
              <w:rPr>
                <w:rFonts w:ascii="Apple LiSung" w:eastAsia="Apple LiSung" w:hAnsi="Apple LiSung" w:cs="Apple LiSung"/>
                <w:color w:val="000000"/>
                <w:sz w:val="21"/>
                <w:szCs w:val="21"/>
              </w:rPr>
              <w:t>内部流程</w:t>
            </w:r>
          </w:p>
        </w:tc>
        <w:tc>
          <w:tcPr>
            <w:tcW w:w="7492" w:type="dxa"/>
            <w:gridSpan w:val="2"/>
            <w:tcBorders>
              <w:top w:val="single" w:sz="7" w:space="0" w:color="000000"/>
              <w:left w:val="single" w:sz="7" w:space="0" w:color="000000"/>
              <w:bottom w:val="single" w:sz="7" w:space="0" w:color="000000"/>
              <w:right w:val="nil"/>
            </w:tcBorders>
          </w:tcPr>
          <w:p w:rsidR="00BB0A3E" w:rsidRDefault="00751069">
            <w:pPr>
              <w:spacing w:before="40"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销售时进行不恰当的广告和不真实的宣传，错误和误导销售</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未对敏感问题或业务中的风险进行披露，不当利用重要内幕信息建议他人买</w:t>
            </w:r>
          </w:p>
          <w:p w:rsidR="00BB0A3E" w:rsidRDefault="00BB0A3E">
            <w:pPr>
              <w:spacing w:line="93" w:lineRule="exact"/>
              <w:ind w:left="92"/>
            </w:pPr>
          </w:p>
          <w:p w:rsidR="00BB0A3E" w:rsidRDefault="00751069">
            <w:pPr>
              <w:spacing w:line="219" w:lineRule="exact"/>
              <w:ind w:left="406"/>
            </w:pPr>
            <w:r>
              <w:rPr>
                <w:rFonts w:ascii="Apple LiSung" w:eastAsia="Apple LiSung" w:hAnsi="Apple LiSung" w:cs="Apple LiSung"/>
                <w:color w:val="000000"/>
                <w:sz w:val="21"/>
                <w:szCs w:val="21"/>
              </w:rPr>
              <w:t>卖证券等</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代理合同或文件存在瑕疵，对各方的权利、义务、责任规定不明确，或将商</w:t>
            </w:r>
          </w:p>
          <w:p w:rsidR="00BB0A3E" w:rsidRDefault="00BB0A3E">
            <w:pPr>
              <w:spacing w:line="93" w:lineRule="exact"/>
              <w:ind w:left="92"/>
            </w:pPr>
          </w:p>
          <w:p w:rsidR="00BB0A3E" w:rsidRDefault="00751069">
            <w:pPr>
              <w:spacing w:line="219" w:lineRule="exact"/>
              <w:ind w:left="406"/>
            </w:pPr>
            <w:r>
              <w:rPr>
                <w:rFonts w:ascii="Apple LiSung" w:eastAsia="Apple LiSung" w:hAnsi="Apple LiSung" w:cs="Apple LiSung"/>
                <w:color w:val="000000"/>
                <w:sz w:val="21"/>
                <w:szCs w:val="21"/>
              </w:rPr>
              <w:t>业银行不当卷入代理业务纠纷中</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未获得客户允许代理扣划资金或进行交易</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对代理单据审核不清，出现违章操作或操作失误</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超委托范围办理业务等</w:t>
            </w:r>
          </w:p>
        </w:tc>
      </w:tr>
      <w:tr w:rsidR="00BB0A3E">
        <w:trPr>
          <w:trHeight w:hRule="exact" w:val="1569"/>
        </w:trPr>
        <w:tc>
          <w:tcPr>
            <w:tcW w:w="1108" w:type="dxa"/>
            <w:tcBorders>
              <w:top w:val="single" w:sz="7" w:space="0" w:color="000000"/>
              <w:left w:val="nil"/>
              <w:bottom w:val="single" w:sz="7" w:space="0" w:color="000000"/>
              <w:right w:val="single" w:sz="7" w:space="0" w:color="000000"/>
            </w:tcBorders>
          </w:tcPr>
          <w:p w:rsidR="00BB0A3E" w:rsidRDefault="00BB0A3E">
            <w:pPr>
              <w:spacing w:line="200" w:lineRule="exact"/>
              <w:ind w:left="108"/>
            </w:pPr>
          </w:p>
          <w:p w:rsidR="00BB0A3E" w:rsidRDefault="00BB0A3E">
            <w:pPr>
              <w:spacing w:line="200" w:lineRule="exact"/>
              <w:ind w:left="108"/>
            </w:pPr>
          </w:p>
          <w:p w:rsidR="00BB0A3E" w:rsidRDefault="00BB0A3E">
            <w:pPr>
              <w:spacing w:line="264" w:lineRule="exact"/>
              <w:ind w:left="108"/>
            </w:pPr>
          </w:p>
          <w:p w:rsidR="00BB0A3E" w:rsidRDefault="00751069">
            <w:pPr>
              <w:spacing w:line="219" w:lineRule="exact"/>
              <w:ind w:left="108"/>
            </w:pPr>
            <w:r>
              <w:rPr>
                <w:rFonts w:ascii="Apple LiSung" w:eastAsia="Apple LiSung" w:hAnsi="Apple LiSung" w:cs="Apple LiSung"/>
                <w:color w:val="000000"/>
                <w:sz w:val="21"/>
                <w:szCs w:val="21"/>
              </w:rPr>
              <w:t>系统缺陷</w:t>
            </w:r>
          </w:p>
        </w:tc>
        <w:tc>
          <w:tcPr>
            <w:tcW w:w="7492" w:type="dxa"/>
            <w:gridSpan w:val="2"/>
            <w:tcBorders>
              <w:top w:val="single" w:sz="7" w:space="0" w:color="000000"/>
              <w:left w:val="single" w:sz="7" w:space="0" w:color="000000"/>
              <w:bottom w:val="single" w:sz="7" w:space="0" w:color="000000"/>
              <w:right w:val="nil"/>
            </w:tcBorders>
          </w:tcPr>
          <w:p w:rsidR="00BB0A3E" w:rsidRDefault="00751069">
            <w:pPr>
              <w:spacing w:before="40" w:line="219" w:lineRule="exact"/>
              <w:ind w:left="92"/>
            </w:pPr>
            <w:r>
              <w:rPr>
                <w:rFonts w:ascii="Apple LiSung" w:eastAsia="Apple LiSung" w:hAnsi="Apple LiSung" w:cs="Apple LiSung"/>
                <w:color w:val="000000"/>
                <w:w w:val="97"/>
                <w:sz w:val="21"/>
                <w:szCs w:val="21"/>
              </w:rPr>
              <w:t>·</w:t>
            </w:r>
            <w:r>
              <w:rPr>
                <w:rFonts w:ascii="Apple LiSung" w:eastAsia="Apple LiSung" w:hAnsi="Apple LiSung" w:cs="Apple LiSung"/>
                <w:w w:val="97"/>
                <w:sz w:val="21"/>
                <w:szCs w:val="21"/>
              </w:rPr>
              <w:t xml:space="preserve"> </w:t>
            </w:r>
            <w:r>
              <w:rPr>
                <w:rFonts w:ascii="Apple LiSung" w:eastAsia="Apple LiSung" w:hAnsi="Apple LiSung" w:cs="Apple LiSung"/>
                <w:color w:val="000000"/>
                <w:w w:val="97"/>
                <w:sz w:val="21"/>
                <w:szCs w:val="21"/>
              </w:rPr>
              <w:t>计算机系统中断、业务应急计划不力造成代理业务中的数据丢失而引发损失</w:t>
            </w:r>
            <w:r>
              <w:rPr>
                <w:rFonts w:ascii="Apple LiSung" w:eastAsia="Apple LiSung" w:hAnsi="Apple LiSung" w:cs="Apple LiSung"/>
                <w:color w:val="000000"/>
                <w:w w:val="97"/>
                <w:sz w:val="15"/>
                <w:szCs w:val="15"/>
              </w:rPr>
              <w:t>，</w:t>
            </w:r>
          </w:p>
          <w:p w:rsidR="00BB0A3E" w:rsidRDefault="00BB0A3E">
            <w:pPr>
              <w:spacing w:line="93" w:lineRule="exact"/>
              <w:ind w:left="92"/>
            </w:pPr>
          </w:p>
          <w:p w:rsidR="00BB0A3E" w:rsidRDefault="00751069">
            <w:pPr>
              <w:spacing w:line="219" w:lineRule="exact"/>
              <w:ind w:left="303"/>
            </w:pPr>
            <w:r>
              <w:rPr>
                <w:rFonts w:ascii="Apple LiSung" w:eastAsia="Apple LiSung" w:hAnsi="Apple LiSung" w:cs="Apple LiSung"/>
                <w:color w:val="000000"/>
                <w:sz w:val="21"/>
                <w:szCs w:val="21"/>
              </w:rPr>
              <w:t>如代理证券买卖</w:t>
            </w:r>
            <w:r>
              <w:rPr>
                <w:rFonts w:ascii="Apple LiSung" w:eastAsia="Apple LiSung" w:hAnsi="Apple LiSung" w:cs="Apple LiSung"/>
                <w:color w:val="000000"/>
                <w:sz w:val="21"/>
                <w:szCs w:val="21"/>
              </w:rPr>
              <w:t>因系统中断使客户不能及时买入卖出股票而遭受损失</w:t>
            </w:r>
          </w:p>
          <w:p w:rsidR="00BB0A3E" w:rsidRDefault="00BB0A3E">
            <w:pPr>
              <w:spacing w:line="93" w:lineRule="exact"/>
              <w:ind w:left="92"/>
            </w:pPr>
          </w:p>
          <w:p w:rsidR="00BB0A3E" w:rsidRDefault="00751069">
            <w:pPr>
              <w:spacing w:line="244" w:lineRule="exact"/>
              <w:ind w:left="92"/>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系统设计和</w:t>
            </w:r>
            <w:r>
              <w:rPr>
                <w:rFonts w:ascii="Arial" w:eastAsia="Arial" w:hAnsi="Arial" w:cs="Arial"/>
                <w:color w:val="000000"/>
                <w:sz w:val="21"/>
                <w:szCs w:val="21"/>
              </w:rPr>
              <w:t>/</w:t>
            </w:r>
            <w:r>
              <w:rPr>
                <w:rFonts w:ascii="Apple LiSung" w:eastAsia="Apple LiSung" w:hAnsi="Apple LiSung" w:cs="Apple LiSung"/>
                <w:color w:val="000000"/>
                <w:sz w:val="21"/>
                <w:szCs w:val="21"/>
              </w:rPr>
              <w:t>或系统维护不完善，造成数据</w:t>
            </w:r>
            <w:r>
              <w:rPr>
                <w:rFonts w:ascii="Arial" w:eastAsia="Arial" w:hAnsi="Arial" w:cs="Arial"/>
                <w:color w:val="000000"/>
                <w:sz w:val="21"/>
                <w:szCs w:val="21"/>
              </w:rPr>
              <w:t>/</w:t>
            </w:r>
            <w:r>
              <w:rPr>
                <w:rFonts w:ascii="Apple LiSung" w:eastAsia="Apple LiSung" w:hAnsi="Apple LiSung" w:cs="Apple LiSung"/>
                <w:color w:val="000000"/>
                <w:sz w:val="21"/>
                <w:szCs w:val="21"/>
              </w:rPr>
              <w:t>信息质量不符合委托方要求</w:t>
            </w:r>
          </w:p>
          <w:p w:rsidR="00BB0A3E" w:rsidRDefault="00751069">
            <w:pPr>
              <w:spacing w:before="68"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违反系统安全规定造成系统运行不畅、难以兼容、数据传送失败等影响委</w:t>
            </w:r>
          </w:p>
          <w:p w:rsidR="00BB0A3E" w:rsidRDefault="00BB0A3E">
            <w:pPr>
              <w:spacing w:line="93" w:lineRule="exact"/>
              <w:ind w:left="92"/>
            </w:pPr>
          </w:p>
          <w:p w:rsidR="00BB0A3E" w:rsidRDefault="00751069">
            <w:pPr>
              <w:spacing w:line="219" w:lineRule="exact"/>
              <w:ind w:left="303"/>
            </w:pPr>
            <w:r>
              <w:rPr>
                <w:rFonts w:ascii="Apple LiSung" w:eastAsia="Apple LiSung" w:hAnsi="Apple LiSung" w:cs="Apple LiSung"/>
                <w:color w:val="000000"/>
                <w:sz w:val="21"/>
                <w:szCs w:val="21"/>
              </w:rPr>
              <w:t>托方业务等</w:t>
            </w:r>
          </w:p>
        </w:tc>
      </w:tr>
      <w:tr w:rsidR="00BB0A3E">
        <w:trPr>
          <w:trHeight w:hRule="exact" w:val="945"/>
        </w:trPr>
        <w:tc>
          <w:tcPr>
            <w:tcW w:w="1108" w:type="dxa"/>
            <w:tcBorders>
              <w:top w:val="single" w:sz="7" w:space="0" w:color="000000"/>
              <w:left w:val="nil"/>
              <w:bottom w:val="single" w:sz="7" w:space="0" w:color="000000"/>
              <w:right w:val="single" w:sz="7" w:space="0" w:color="000000"/>
            </w:tcBorders>
          </w:tcPr>
          <w:p w:rsidR="00BB0A3E" w:rsidRDefault="00BB0A3E">
            <w:pPr>
              <w:spacing w:line="352" w:lineRule="exact"/>
              <w:ind w:left="108"/>
            </w:pPr>
          </w:p>
          <w:p w:rsidR="00BB0A3E" w:rsidRDefault="00751069">
            <w:pPr>
              <w:spacing w:line="219" w:lineRule="exact"/>
              <w:ind w:left="108"/>
            </w:pPr>
            <w:r>
              <w:rPr>
                <w:rFonts w:ascii="Apple LiSung" w:eastAsia="Apple LiSung" w:hAnsi="Apple LiSung" w:cs="Apple LiSung"/>
                <w:color w:val="000000"/>
                <w:sz w:val="21"/>
                <w:szCs w:val="21"/>
              </w:rPr>
              <w:t>外部事件</w:t>
            </w:r>
          </w:p>
        </w:tc>
        <w:tc>
          <w:tcPr>
            <w:tcW w:w="7492" w:type="dxa"/>
            <w:gridSpan w:val="2"/>
            <w:tcBorders>
              <w:top w:val="single" w:sz="7" w:space="0" w:color="000000"/>
              <w:left w:val="single" w:sz="7" w:space="0" w:color="000000"/>
              <w:bottom w:val="single" w:sz="7" w:space="0" w:color="000000"/>
              <w:right w:val="nil"/>
            </w:tcBorders>
          </w:tcPr>
          <w:p w:rsidR="00BB0A3E" w:rsidRDefault="00751069">
            <w:pPr>
              <w:spacing w:before="40"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委托方伪造收付款凭证骗取资金</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通过代理收付款进行洗钱活动</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由于新的监管规定出台而引起的风险等</w:t>
            </w:r>
          </w:p>
        </w:tc>
      </w:tr>
    </w:tbl>
    <w:p w:rsidR="00BB0A3E" w:rsidRDefault="00BB0A3E">
      <w:pPr>
        <w:spacing w:line="69" w:lineRule="exact"/>
      </w:pPr>
    </w:p>
    <w:p w:rsidR="00BB0A3E" w:rsidRDefault="00BB0A3E">
      <w:pPr>
        <w:sectPr w:rsidR="00BB0A3E">
          <w:type w:val="continuous"/>
          <w:pgSz w:w="11906" w:h="16838"/>
          <w:pgMar w:top="0" w:right="0" w:bottom="0" w:left="0" w:header="0" w:footer="0" w:gutter="0"/>
          <w:cols w:space="720"/>
        </w:sectPr>
      </w:pPr>
    </w:p>
    <w:p w:rsidR="00BB0A3E" w:rsidRDefault="00751069">
      <w:pPr>
        <w:spacing w:line="219" w:lineRule="exact"/>
        <w:ind w:left="5143"/>
      </w:pPr>
      <w:r>
        <w:rPr>
          <w:rFonts w:ascii="Apple LiSung" w:eastAsia="Apple LiSung" w:hAnsi="Apple LiSung" w:cs="Apple LiSung"/>
          <w:color w:val="000000"/>
          <w:sz w:val="21"/>
          <w:szCs w:val="21"/>
        </w:rPr>
        <w:t>操作风险控制措施</w:t>
      </w:r>
    </w:p>
    <w:p w:rsidR="00BB0A3E" w:rsidRDefault="00BB0A3E">
      <w:pPr>
        <w:spacing w:line="200" w:lineRule="exact"/>
        <w:ind w:left="1908"/>
      </w:pPr>
    </w:p>
    <w:p w:rsidR="00BB0A3E" w:rsidRDefault="00BB0A3E">
      <w:pPr>
        <w:spacing w:line="204" w:lineRule="exact"/>
        <w:ind w:left="1908"/>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强化风险意识，了解并重视代理业务中的操作风险点，完善业务操作流程与操作管理制</w:t>
      </w:r>
    </w:p>
    <w:p w:rsidR="00BB0A3E" w:rsidRDefault="00BB0A3E">
      <w:pPr>
        <w:spacing w:line="93" w:lineRule="exact"/>
        <w:ind w:left="1908"/>
      </w:pPr>
    </w:p>
    <w:p w:rsidR="00BB0A3E" w:rsidRDefault="00751069">
      <w:pPr>
        <w:spacing w:line="219" w:lineRule="exact"/>
        <w:ind w:left="2222"/>
      </w:pPr>
      <w:r>
        <w:rPr>
          <w:rFonts w:ascii="Apple LiSung" w:eastAsia="Apple LiSung" w:hAnsi="Apple LiSung" w:cs="Apple LiSung"/>
          <w:color w:val="000000"/>
          <w:sz w:val="21"/>
          <w:szCs w:val="21"/>
        </w:rPr>
        <w:t>度</w:t>
      </w:r>
    </w:p>
    <w:p w:rsidR="00BB0A3E" w:rsidRDefault="00BB0A3E">
      <w:pPr>
        <w:spacing w:line="93" w:lineRule="exact"/>
        <w:ind w:left="1908"/>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加强基础管理，坚持委托</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代理业务合同书</w:t>
      </w:r>
      <w:r>
        <w:rPr>
          <w:rFonts w:ascii="Apple LiSung" w:eastAsia="Apple LiSung" w:hAnsi="Apple LiSung" w:cs="Apple LiSung"/>
          <w:color w:val="000000"/>
          <w:sz w:val="21"/>
          <w:szCs w:val="21"/>
        </w:rPr>
        <w:t>面化，并对合同和委托凭证严格审核，业务</w:t>
      </w:r>
    </w:p>
    <w:p w:rsidR="00BB0A3E" w:rsidRDefault="00BB0A3E">
      <w:pPr>
        <w:spacing w:line="93" w:lineRule="exact"/>
        <w:ind w:left="1908"/>
      </w:pPr>
    </w:p>
    <w:p w:rsidR="00BB0A3E" w:rsidRDefault="00751069">
      <w:pPr>
        <w:spacing w:line="219" w:lineRule="exact"/>
        <w:ind w:left="2116"/>
      </w:pPr>
      <w:r>
        <w:rPr>
          <w:rFonts w:ascii="Apple LiSung" w:eastAsia="Apple LiSung" w:hAnsi="Apple LiSung" w:cs="Apple LiSung"/>
          <w:color w:val="000000"/>
          <w:sz w:val="21"/>
          <w:szCs w:val="21"/>
        </w:rPr>
        <w:t>手续费收入必须纳入银行经营收入大账</w:t>
      </w:r>
    </w:p>
    <w:p w:rsidR="00BB0A3E" w:rsidRDefault="00BB0A3E">
      <w:pPr>
        <w:spacing w:line="93" w:lineRule="exact"/>
        <w:ind w:left="1908"/>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加强业务宣传及营销管理，坚守诚实守信原则，遏制误导性宣传和错误销售，对业务风</w:t>
      </w:r>
    </w:p>
    <w:p w:rsidR="00BB0A3E" w:rsidRDefault="00BB0A3E">
      <w:pPr>
        <w:spacing w:line="93" w:lineRule="exact"/>
        <w:ind w:left="1908"/>
      </w:pPr>
    </w:p>
    <w:p w:rsidR="00BB0A3E" w:rsidRDefault="00751069">
      <w:pPr>
        <w:spacing w:line="219" w:lineRule="exact"/>
        <w:ind w:left="2116"/>
      </w:pPr>
      <w:r>
        <w:rPr>
          <w:rFonts w:ascii="Apple LiSung" w:eastAsia="Apple LiSung" w:hAnsi="Apple LiSung" w:cs="Apple LiSung"/>
          <w:color w:val="000000"/>
          <w:sz w:val="21"/>
          <w:szCs w:val="21"/>
        </w:rPr>
        <w:t>险进行必要的风险提示，维护商业银行信誉和品牌形象</w:t>
      </w:r>
    </w:p>
    <w:p w:rsidR="00BB0A3E" w:rsidRDefault="00BB0A3E">
      <w:pPr>
        <w:spacing w:line="93" w:lineRule="exact"/>
        <w:ind w:left="1908"/>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加强产品开发管理，编制新产品开发报告，建立新产品风险跟踪评估制度，在新产品推</w:t>
      </w:r>
    </w:p>
    <w:p w:rsidR="00BB0A3E" w:rsidRDefault="00BB0A3E">
      <w:pPr>
        <w:spacing w:line="93" w:lineRule="exact"/>
        <w:ind w:left="1908"/>
      </w:pPr>
    </w:p>
    <w:p w:rsidR="00BB0A3E" w:rsidRDefault="00751069">
      <w:pPr>
        <w:spacing w:line="219" w:lineRule="exact"/>
        <w:ind w:left="2116"/>
      </w:pPr>
      <w:r>
        <w:rPr>
          <w:rFonts w:ascii="Apple LiSung" w:eastAsia="Apple LiSung" w:hAnsi="Apple LiSung" w:cs="Apple LiSung"/>
          <w:color w:val="000000"/>
          <w:sz w:val="21"/>
          <w:szCs w:val="21"/>
        </w:rPr>
        <w:t>出后，对新产品的风险状况进行定期评估</w:t>
      </w:r>
    </w:p>
    <w:p w:rsidR="00BB0A3E" w:rsidRDefault="00BB0A3E">
      <w:pPr>
        <w:spacing w:line="93" w:lineRule="exact"/>
        <w:ind w:left="1908"/>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提高电子化水平，充分利用本行已有的网络系统、技术设备与被代理单位的数据库进行</w:t>
      </w:r>
    </w:p>
    <w:p w:rsidR="00BB0A3E" w:rsidRDefault="00BB0A3E">
      <w:pPr>
        <w:spacing w:line="93" w:lineRule="exact"/>
        <w:ind w:left="1908"/>
      </w:pPr>
    </w:p>
    <w:p w:rsidR="00BB0A3E" w:rsidRDefault="00751069">
      <w:pPr>
        <w:spacing w:line="219" w:lineRule="exact"/>
        <w:ind w:left="2116"/>
      </w:pPr>
      <w:r>
        <w:rPr>
          <w:rFonts w:ascii="Apple LiSung" w:eastAsia="Apple LiSung" w:hAnsi="Apple LiSung" w:cs="Apple LiSung"/>
          <w:color w:val="000000"/>
          <w:sz w:val="21"/>
          <w:szCs w:val="21"/>
        </w:rPr>
        <w:t>对接，积极研究开发银行与被代理单位的实时链接系统，促成双向联网操作，实现代理</w:t>
      </w:r>
    </w:p>
    <w:p w:rsidR="00BB0A3E" w:rsidRDefault="00BB0A3E">
      <w:pPr>
        <w:spacing w:line="93" w:lineRule="exact"/>
        <w:ind w:left="1908"/>
      </w:pPr>
    </w:p>
    <w:p w:rsidR="00BB0A3E" w:rsidRDefault="00751069">
      <w:pPr>
        <w:spacing w:line="219" w:lineRule="exact"/>
        <w:ind w:left="2116"/>
      </w:pPr>
      <w:r>
        <w:rPr>
          <w:rFonts w:ascii="Apple LiSung" w:eastAsia="Apple LiSung" w:hAnsi="Apple LiSung" w:cs="Apple LiSung"/>
          <w:color w:val="000000"/>
          <w:sz w:val="21"/>
          <w:szCs w:val="21"/>
        </w:rPr>
        <w:t>业务电子化操作</w:t>
      </w:r>
    </w:p>
    <w:p w:rsidR="00BB0A3E" w:rsidRDefault="00BB0A3E">
      <w:pPr>
        <w:spacing w:line="93" w:lineRule="exact"/>
        <w:ind w:left="1908"/>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设立专户核算代理资金，完善代理资金的拨付、回收、核对等手续，防止代理资金被挤</w:t>
      </w:r>
    </w:p>
    <w:p w:rsidR="00BB0A3E" w:rsidRDefault="00BB0A3E">
      <w:pPr>
        <w:spacing w:line="93" w:lineRule="exact"/>
        <w:ind w:left="1908"/>
      </w:pPr>
    </w:p>
    <w:p w:rsidR="00BB0A3E" w:rsidRDefault="00751069">
      <w:pPr>
        <w:spacing w:line="219" w:lineRule="exact"/>
        <w:ind w:left="2011"/>
      </w:pPr>
      <w:r>
        <w:rPr>
          <w:rFonts w:ascii="Apple LiSung" w:eastAsia="Apple LiSung" w:hAnsi="Apple LiSung" w:cs="Apple LiSung"/>
          <w:color w:val="000000"/>
          <w:sz w:val="21"/>
          <w:szCs w:val="21"/>
        </w:rPr>
        <w:t>占挪用，确保专款专用</w:t>
      </w:r>
    </w:p>
    <w:p w:rsidR="00BB0A3E" w:rsidRDefault="00BB0A3E">
      <w:pPr>
        <w:spacing w:line="93" w:lineRule="exact"/>
        <w:ind w:left="1908"/>
      </w:pPr>
    </w:p>
    <w:p w:rsidR="00BB0A3E" w:rsidRDefault="00751069">
      <w:pPr>
        <w:spacing w:line="219" w:lineRule="exact"/>
        <w:ind w:left="190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遵守委托</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代理协议，按照代理协议约定办理资金划转手续，遵守银行不垫款原则，不</w:t>
      </w:r>
    </w:p>
    <w:p w:rsidR="00BB0A3E" w:rsidRDefault="00BB0A3E">
      <w:pPr>
        <w:spacing w:line="90" w:lineRule="exact"/>
        <w:ind w:left="1908"/>
      </w:pPr>
    </w:p>
    <w:p w:rsidR="00BB0A3E" w:rsidRDefault="00751069">
      <w:pPr>
        <w:spacing w:line="219" w:lineRule="exact"/>
        <w:ind w:left="2011"/>
      </w:pPr>
      <w:r>
        <w:rPr>
          <w:rFonts w:ascii="Apple LiSung" w:eastAsia="Apple LiSung" w:hAnsi="Apple LiSung" w:cs="Apple LiSung"/>
          <w:color w:val="000000"/>
          <w:sz w:val="21"/>
          <w:szCs w:val="21"/>
        </w:rPr>
        <w:t>介入委托人与其他人的交易纠纷</w:t>
      </w: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800"/>
      </w:pPr>
      <w:r>
        <w:lastRenderedPageBreak/>
        <w:pict>
          <v:group id="_x0000_s1511" style="position:absolute;left:0;text-align:left;margin-left:115pt;margin-top:234pt;width:17pt;height:9pt;z-index:251704832;mso-position-horizontal-relative:page;mso-position-vertical-relative:page" coordorigin="2300,4680" coordsize="340,180">
            <v:shape id="_x0000_s1512" style="position:absolute;left:2300;top:4680;width:340;height:180" coordorigin="2300,4680" coordsize="340,180" path="m2328,4716r,l2328,4716r,l2328,4716r,l2328,4716r,l2328,4716r,l2328,4716r,l2328,4716r,l2328,4716r,l2328,4716r,l2328,4716r1,l2329,4716r,l2329,4716r1,l2330,4716r,l2330,4716r1,l2331,4716r1,l2332,4716r1,l2333,4715r1,1l2334,4715r1,1l2336,4715r,1l2337,4715r1,1l2339,4715r1,1l2340,4715r1,1l2342,4715r2,1l2345,4715r1,1l2347,4715r1,1l2350,4715r1,1l2352,4715r2,1l2355,4715r2,1l2359,4715r2,1l2362,4715r2,1l2366,4715r2,1l2370,4716r2,l2375,4716r2,l2379,4716r3,l2384,4716r3,l2389,4716r3,l2395,4716r3,l2401,4716r3,l2407,4716r3,l2413,4716r4,l2420,4716r4,l2427,4716r4,l2435,4716r4,l2443,4716r4,l2451,4716r5,l2460,4716r5,l2469,4716r5,l2479,4716r5,l2489,4716r5,l2499,4716r5,l2510,4716r5,l2521,4716r6,l2533,4716r6,l2545,4716r6,l2558,4716r6,l2571,4716r7,l2585,4716r7,l2599,4716r7,l2613,4716r8,l2629,4716r7,l2644,4716r,l2644,4716r,l2644,4716r,l2644,4716r,l2644,4716r,l2644,4716r,l2644,4716r,l2644,4716r,l2644,4716r,l2644,4716r,l2644,4716r,l2643,4716r,1l2643,4717r,l2643,4717r,l2642,4717r,1l2642,4718r,l2641,4718r,1l2641,4719r,l2640,4720r,l2640,4720r-1,1l2639,4721r-1,1l2638,4722r-1,1l2637,4723r-1,1l2636,4724r-1,1l2635,4725r-1,1l2633,4727r,l2632,4728r-1,1l2630,4730r-1,1l2629,4731r-1,1l2627,4733r-1,1l2625,4735r-1,1l2623,4737r-1,1l2621,4739r-1,2l2618,4742r-1,1l2616,4744r-1,2l2613,4747r-1,1l2611,4750r-2,1l2608,4753r-2,1l2605,4756r-2,1l2601,4759r-1,2l2598,4763r-2,1l2594,4766r-2,2l2591,4770r-2,2l2587,4774r-2,2l2582,4778r-2,3l2578,4783r-2,2l2573,4787r-2,3l2569,4792r-3,3l2564,4797r-3,3l2559,4803r-3,2l2553,4808r-3,3l2547,4814r-2,3l2542,4820r-3,3l2535,4826r-3,3l2529,4832r-3,4l2523,4839r-4,4l2516,4846r-4,4l2509,4853r-4,4l2501,4861r-3,3l2494,4868r-4,4l2486,4876r,l2486,4876r,l2486,4876r,l2486,4876r,l2486,4876r,l2486,4876r,l2486,4876r,l2486,4876r,l2486,4876r,l2485,4876r,l2485,4876r,l2485,4875r,l2485,4875r,l2484,4875r,l2484,4874r,l2484,4874r-1,l2483,4873r,l2483,4873r-1,l2482,4872r,l2481,4871r,l2480,4871r,-1l2479,4870r,-1l2478,4869r,-1l2477,4868r,-1l2476,4866r,l2475,4865r-1,-1l2473,4864r,-1l2472,4862r-1,-1l2470,4860r-1,l2468,4859r,-1l2467,4857r-1,-1l2465,4855r-2,-1l2462,4852r-1,-1l2460,4850r-1,-1l2458,4848r-2,-2l2455,4845r-1,-1l2452,4842r-1,-1l2449,4839r-1,-1l2446,4836r-1,-2l2443,4833r-2,-2l2440,4829r-2,-2l2436,4826r-2,-2l2432,4822r-2,-2l2428,4818r-2,-2l2424,4813r-2,-2l2420,4809r-3,-2l2415,4804r-2,-2l2410,4800r-2,-3l2405,4794r-2,-2l2400,4789r-3,-3l2395,4784r-3,-3l2389,4778r-3,-3l2383,4772r-3,-3l2377,4766r-3,-3l2371,4759r-4,-3l2364,4753r-3,-4l2357,4746r-3,-4l2350,4739r-3,-4l2343,4731r-4,-4l2335,4723r-4,-3l2328,4716e" fillcolor="black" stroked="f">
              <v:path arrowok="t"/>
            </v:shape>
            <w10:wrap anchorx="page" anchory="page"/>
          </v:group>
        </w:pict>
      </w:r>
      <w:r>
        <w:pict>
          <v:group id="_x0000_s1509" style="position:absolute;left:0;text-align:left;margin-left:115pt;margin-top:234pt;width:17pt;height:9pt;z-index:251705856;mso-position-horizontal-relative:page;mso-position-vertical-relative:page" coordorigin="2300,4680" coordsize="340,180">
            <v:shape id="_x0000_s1510" style="position:absolute;left:2300;top:4680;width:340;height:180" coordorigin="2300,4680" coordsize="340,180" path="m2328,4716r,l2328,4716r,l2328,4716r,l2328,4716r,l2328,4716r,l2328,4716r,l2328,4716r,l2328,4716r,l2328,4716r,l2328,4716r1,l2329,4716r,l2329,4716r1,l2330,4716r,l2330,4716r1,l2331,4716r1,l2332,4716r1,l2333,4715r1,1l2334,4715r1,1l2336,4715r,1l2337,4715r1,1l2339,4715r1,1l2340,4715r1,1l2342,4715r2,1l2345,4715r1,1l2347,4715r1,1l2350,4715r1,1l2352,4715r2,1l2355,4715r2,1l2359,4715r2,1l2362,4715r2,1l2366,4715r2,1l2370,4716r2,l2375,4716r2,l2379,4716r3,l2384,4716r3,l2389,4716r3,l2395,4716r3,l2401,4716r3,l2407,4716r3,l2413,4716r4,l2420,4716r4,l2427,4716r4,l2435,4716r4,l2443,4716r4,l2451,4716r5,l2460,4716r5,l2469,4716r5,l2479,4716r5,l2489,4716r5,l2499,4716r5,l2510,4716r5,l2521,4716r6,l2533,4716r6,l2545,4716r6,l2558,4716r6,l2571,4716r7,l2585,4716r7,l2599,4716r7,l2613,4716r8,l2629,4716r7,l2644,4716r,l2644,4716r,l2644,4716r,l2644,4716r,l2644,4716r,l2644,4716r,l2644,4716r,l2644,4716r,l2644,4716r,l2644,4716r,l2644,4716r,l2643,4716r,1l2643,4717r,l2643,4717r,l2642,4717r,1l2642,4718r,l2641,4718r,1l2641,4719r,l2640,4720r,l2640,4720r-1,1l2639,4721r-1,1l2638,4722r-1,1l2637,4723r-1,1l2636,4724r-1,1l2635,4725r-1,1l2633,4727r,l2632,4728r-1,1l2630,4730r-1,1l2629,4731r-1,1l2627,4733r-1,1l2625,4735r-1,1l2623,4737r-1,1l2621,4739r-1,2l2618,4742r-1,1l2616,4744r-1,2l2613,4747r-1,1l2611,4750r-2,1l2608,4753r-2,1l2605,4756r-2,1l2601,4759r-1,2l2598,4763r-2,1l2594,4766r-2,2l2591,4770r-2,2l2587,4774r-2,2l2582,4778r-2,3l2578,4783r-2,2l2573,4787r-2,3l2569,4792r-3,3l2564,4797r-3,3l2559,4803r-3,2l2553,4808r-3,3l2547,4814r-2,3l2542,4820r-3,3l2535,4826r-3,3l2529,4832r-3,4l2523,4839r-4,4l2516,4846r-4,4l2509,4853r-4,4l2501,4861r-3,3l2494,4868r-4,4l2486,4876r,l2486,4876r,l2486,4876r,l2486,4876r,l2486,4876r,l2486,4876r,l2486,4876r,l2486,4876r,l2486,4876r,l2485,4876r,l2485,4876r,l2485,4875r,l2485,4875r,l2484,4875r,l2484,4874r,l2484,4874r-1,l2483,4873r,l2483,4873r-1,l2482,4872r,l2481,4871r,l2480,4871r,-1l2479,4870r,-1l2478,4869r,-1l2477,4868r,-1l2476,4866r,l2475,4865r-1,-1l2473,4864r,-1l2472,4862r-1,-1l2470,4860r-1,l2468,4859r,-1l2467,4857r-1,-1l2465,4855r-2,-1l2462,4852r-1,-1l2460,4850r-1,-1l2458,4848r-2,-2l2455,4845r-1,-1l2452,4842r-1,-1l2449,4839r-1,-1l2446,4836r-1,-2l2443,4833r-2,-2l2440,4829r-2,-2l2436,4826r-2,-2l2432,4822r-2,-2l2428,4818r-2,-2l2424,4813r-2,-2l2420,4809r-3,-2l2415,4804r-2,-2l2410,4800r-2,-3l2405,4794r-2,-2l2400,4789r-3,-3l2395,4784r-3,-3l2389,4778r-3,-3l2383,4772r-3,-3l2377,4766r-3,-3l2371,4759r-4,-3l2364,4753r-3,-4l2357,4746r-3,-4l2350,4739r-3,-4l2343,4731r-4,-4l2335,4723r-4,-3l2328,4716e" filled="f" strokeweight=".42297mm">
              <v:path arrowok="t"/>
            </v:shape>
            <w10:wrap anchorx="page" anchory="page"/>
          </v:group>
        </w:pict>
      </w:r>
      <w:r>
        <w:pict>
          <v:group id="_x0000_s1507" style="position:absolute;left:0;text-align:left;margin-left:115pt;margin-top:248pt;width:17pt;height:9pt;z-index:251706880;mso-position-horizontal-relative:page;mso-position-vertical-relative:page" coordorigin="2300,4960" coordsize="340,180">
            <v:shape id="_x0000_s1508" style="position:absolute;left:2300;top:4960;width:340;height:180" coordorigin="2300,4960" coordsize="340,180" path="m2328,4999r,l2328,4999r,l2328,4999r,l2328,4999r,l2328,4999r,l2328,4999r,l2328,4999r,l2328,4999r,l2328,4999r,l2328,4999r1,l2329,4999r,l2329,4999r1,l2330,4999r,l2330,4999r1,l2331,4999r1,l2332,4999r1,l2333,4999r1,l2334,4999r1,l2336,4999r,l2337,4999r1,l2339,4999r1,l2340,4999r1,l2342,4999r2,l2345,4999r1,l2347,4999r1,l2350,4999r1,l2352,4999r2,l2355,4999r2,l2359,4999r2,l2362,4999r2,l2366,4999r2,l2370,4999r2,l2375,4999r2,l2379,4999r3,l2384,4999r3,l2389,4999r3,l2395,4999r3,l2401,4999r3,l2407,4999r3,l2413,4999r4,l2420,4999r4,l2427,4999r4,l2435,4999r4,l2443,4999r4,l2451,4999r5,l2460,4999r5,l2469,4999r5,l2479,4999r5,l2489,4999r5,l2499,4999r5,l2510,4999r5,l2521,4999r6,l2533,4999r6,l2545,4999r6,l2558,4999r6,l2571,4999r7,l2585,4999r7,l2599,4999r7,l2613,4999r8,l2629,4999r7,l2644,4999r,l2644,4999r,l2644,4999r,l2644,4999r,l2644,4999r,l2644,4999r,l2644,4999r,l2644,4999r,l2644,4999r,l2644,4999r,l2644,4999r,l2643,5000r,l2643,5000r,l2643,5000r,l2642,5001r,l2642,5001r,l2641,5002r,l2641,5002r,l2640,5003r,l2640,5003r-1,1l2639,5004r-1,1l2638,5005r-1,1l2637,5006r-1,1l2636,5007r-1,1l2635,5008r-1,1l2633,5010r,l2632,5011r-1,1l2630,5013r-1,1l2629,5014r-1,1l2627,5016r-1,1l2625,5018r-1,1l2623,5020r-1,1l2621,5022r-1,1l2618,5025r-1,1l2616,5027r-1,1l2613,5030r-1,1l2611,5032r-2,2l2608,5035r-2,2l2605,5038r-2,2l2601,5042r-1,1l2598,5045r-2,2l2594,5049r-2,2l2591,5052r-2,2l2587,5056r-2,2l2582,5061r-2,2l2578,5065r-2,2l2573,5070r-2,2l2569,5074r-3,3l2564,5079r-3,3l2559,5084r-3,3l2553,5090r-3,3l2547,5096r-2,2l2542,5101r-3,3l2535,5108r-3,3l2529,5114r-3,3l2523,5120r-4,4l2516,5127r-4,4l2509,5134r-4,4l2501,5142r-3,3l2494,5149r-4,4l2486,5157r,l2486,5157r,l2486,5157r,l2486,5157r,l2486,5157r,l2486,5157r,l2486,5157r,l2486,5157r,l2486,5157r,l2485,5157r,l2485,5156r,l2485,5156r,l2485,5156r,l2484,5156r,-1l2484,5155r,l2484,5155r-1,l2483,5154r,l2483,5154r-1,-1l2482,5153r,l2481,5152r,l2480,5152r,-1l2479,5151r,-1l2478,5150r,-1l2477,5149r,-1l2476,5147r,l2475,5146r-1,-1l2473,5145r,-1l2472,5143r-1,-1l2470,5141r-1,l2468,5140r,-1l2467,5138r-1,-1l2465,5136r-2,-1l2462,5134r-1,-2l2460,5131r-1,-1l2458,5129r-2,-1l2455,5126r-1,-1l2452,5123r-1,-1l2449,5121r-1,-2l2446,5117r-1,-1l2443,5114r-2,-2l2440,5111r-2,-2l2436,5107r-2,-2l2432,5103r-2,-2l2428,5099r-2,-2l2424,5095r-2,-2l2420,5091r-3,-2l2415,5086r-2,-2l2410,5081r-2,-2l2405,5077r-2,-3l2400,5071r-3,-2l2395,5066r-3,-3l2389,5060r-3,-3l2383,5054r-3,-3l2377,5048r-3,-3l2371,5042r-4,-3l2364,5035r-3,-3l2357,5029r-3,-4l2350,5021r-3,-3l2343,5014r-4,-4l2335,5007r-4,-4l2328,4999e" fillcolor="black" stroked="f">
              <v:path arrowok="t"/>
            </v:shape>
            <w10:wrap anchorx="page" anchory="page"/>
          </v:group>
        </w:pict>
      </w:r>
      <w:r>
        <w:pict>
          <v:group id="_x0000_s1505" style="position:absolute;left:0;text-align:left;margin-left:115pt;margin-top:248pt;width:17pt;height:9pt;z-index:251707904;mso-position-horizontal-relative:page;mso-position-vertical-relative:page" coordorigin="2300,4960" coordsize="340,180">
            <v:shape id="_x0000_s1506" style="position:absolute;left:2300;top:4960;width:340;height:180" coordorigin="2300,4960" coordsize="340,180" path="m2328,4999r,l2328,4999r,l2328,4999r,l2328,4999r,l2328,4999r,l2328,4999r,l2328,4999r,l2328,4999r,l2328,4999r,l2328,4999r1,l2329,4999r,l2329,4999r1,l2330,4999r,l2330,4999r1,l2331,4999r1,l2332,4999r1,l2333,4999r1,l2334,4999r1,l2336,4999r,l2337,4999r1,l2339,4999r1,l2340,4999r1,l2342,4999r2,l2345,4999r1,l2347,4999r1,l2350,4999r1,l2352,4999r2,l2355,4999r2,l2359,4999r2,l2362,4999r2,l2366,4999r2,l2370,4999r2,l2375,4999r2,l2379,4999r3,l2384,4999r3,l2389,4999r3,l2395,4999r3,l2401,4999r3,l2407,4999r3,l2413,4999r4,l2420,4999r4,l2427,4999r4,l2435,4999r4,l2443,4999r4,l2451,4999r5,l2460,4999r5,l2469,4999r5,l2479,4999r5,l2489,4999r5,l2499,4999r5,l2510,4999r5,l2521,4999r6,l2533,4999r6,l2545,4999r6,l2558,4999r6,l2571,4999r7,l2585,4999r7,l2599,4999r7,l2613,4999r8,l2629,4999r7,l2644,4999r,l2644,4999r,l2644,4999r,l2644,4999r,l2644,4999r,l2644,4999r,l2644,4999r,l2644,4999r,l2644,4999r,l2644,4999r,l2644,4999r,l2643,5000r,l2643,5000r,l2643,5000r,l2642,5001r,l2642,5001r,l2641,5002r,l2641,5002r,l2640,5003r,l2640,5003r-1,1l2639,5004r-1,1l2638,5005r-1,1l2637,5006r-1,1l2636,5007r-1,1l2635,5008r-1,1l2633,5010r,l2632,5011r-1,1l2630,5013r-1,1l2629,5014r-1,1l2627,5016r-1,1l2625,5018r-1,1l2623,5020r-1,1l2621,5022r-1,1l2618,5025r-1,1l2616,5027r-1,1l2613,5030r-1,1l2611,5032r-2,2l2608,5035r-2,2l2605,5038r-2,2l2601,5042r-1,1l2598,5045r-2,2l2594,5049r-2,2l2591,5052r-2,2l2587,5056r-2,2l2582,5061r-2,2l2578,5065r-2,2l2573,5070r-2,2l2569,5074r-3,3l2564,5079r-3,3l2559,5084r-3,3l2553,5090r-3,3l2547,5096r-2,2l2542,5101r-3,3l2535,5108r-3,3l2529,5114r-3,3l2523,5120r-4,4l2516,5127r-4,4l2509,5134r-4,4l2501,5142r-3,3l2494,5149r-4,4l2486,5157r,l2486,5157r,l2486,5157r,l2486,5157r,l2486,5157r,l2486,5157r,l2486,5157r,l2486,5157r,l2486,5157r,l2485,5157r,l2485,5156r,l2485,5156r,l2485,5156r,l2484,5156r,-1l2484,5155r,l2484,5155r-1,l2483,5154r,l2483,5154r-1,-1l2482,5153r,l2481,5152r,l2480,5152r,-1l2479,5151r,-1l2478,5150r,-1l2477,5149r,-1l2476,5147r,l2475,5146r-1,-1l2473,5145r,-1l2472,5143r-1,-1l2470,5141r-1,l2468,5140r,-1l2467,5138r-1,-1l2465,5136r-2,-1l2462,5134r-1,-2l2460,5131r-1,-1l2458,5129r-2,-1l2455,5126r-1,-1l2452,5123r-1,-1l2449,5121r-1,-2l2446,5117r-1,-1l2443,5114r-2,-2l2440,5111r-2,-2l2436,5107r-2,-2l2432,5103r-2,-2l2428,5099r-2,-2l2424,5095r-2,-2l2420,5091r-3,-2l2415,5086r-2,-2l2410,5081r-2,-2l2405,5077r-2,-3l2400,5071r-3,-2l2395,5066r-3,-3l2389,5060r-3,-3l2383,5054r-3,-3l2377,5048r-3,-3l2371,5042r-4,-3l2364,5035r-3,-3l2357,5029r-3,-4l2350,5021r-3,-3l2343,5014r-4,-4l2335,5007r-4,-4l2328,4999e" filled="f" strokeweight=".42297mm">
              <v:path arrowok="t"/>
            </v:shape>
            <w10:wrap anchorx="page" anchory="page"/>
          </v:group>
        </w:pict>
      </w:r>
      <w:r>
        <w:pict>
          <v:shape id="_x0000_s1504" type="#_x0000_t202" style="position:absolute;left:0;text-align:left;margin-left:115.2pt;margin-top:124.75pt;width:117.55pt;height:15.45pt;z-index:251708928;mso-position-horizontal-relative:page;mso-position-vertical-relative:page" filled="f" stroked="f">
            <v:textbox inset="0,0,0,0">
              <w:txbxContent>
                <w:p w:rsidR="00BB0A3E" w:rsidRDefault="00751069">
                  <w:pPr>
                    <w:spacing w:line="231" w:lineRule="auto"/>
                  </w:pPr>
                  <w:r>
                    <w:rPr>
                      <w:rFonts w:ascii="Heiti SC" w:eastAsia="Heiti SC" w:hAnsi="Heiti SC" w:cs="Heiti SC"/>
                      <w:color w:val="000000"/>
                      <w:w w:val="98"/>
                      <w:sz w:val="28"/>
                      <w:szCs w:val="28"/>
                    </w:rPr>
                    <w:t>操作风险监测与</w:t>
                  </w:r>
                </w:p>
              </w:txbxContent>
            </v:textbox>
            <w10:wrap anchorx="page" anchory="page"/>
          </v:shape>
        </w:pict>
      </w:r>
      <w:r>
        <w:pict>
          <v:shape id="_x0000_s1503" type="#_x0000_t202" style="position:absolute;left:0;text-align:left;margin-left:213.6pt;margin-top:124.75pt;width:33.2pt;height:15.45pt;z-index:251709952;mso-position-horizontal-relative:page;mso-position-vertical-relative:page" filled="f" stroked="f">
            <v:textbox inset="0,0,0,0">
              <w:txbxContent>
                <w:p w:rsidR="00BB0A3E" w:rsidRDefault="00751069">
                  <w:pPr>
                    <w:spacing w:line="231" w:lineRule="auto"/>
                  </w:pPr>
                  <w:r>
                    <w:rPr>
                      <w:rFonts w:ascii="Heiti SC" w:eastAsia="Heiti SC" w:hAnsi="Heiti SC" w:cs="Heiti SC"/>
                      <w:color w:val="000000"/>
                      <w:w w:val="94"/>
                      <w:sz w:val="28"/>
                      <w:szCs w:val="28"/>
                    </w:rPr>
                    <w:t>报告</w:t>
                  </w:r>
                </w:p>
              </w:txbxContent>
            </v:textbox>
            <w10:wrap anchorx="page" anchory="page"/>
          </v:shape>
        </w:pict>
      </w:r>
      <w:r>
        <w:pict>
          <v:shape id="_x0000_s1502" type="#_x0000_t202" style="position:absolute;left:0;text-align:left;margin-left:186.65pt;margin-top:485.3pt;width:41.65pt;height:12.55pt;z-index:251710976;mso-position-horizontal-relative:page;mso-position-vertical-relative:page" filled="f" stroked="f">
            <v:textbox inset="0,0,0,0">
              <w:txbxContent>
                <w:p w:rsidR="00BB0A3E" w:rsidRDefault="00751069">
                  <w:pPr>
                    <w:spacing w:line="225" w:lineRule="auto"/>
                  </w:pPr>
                  <w:r>
                    <w:rPr>
                      <w:rFonts w:ascii="Apple LiSung" w:eastAsia="Apple LiSung" w:hAnsi="Apple LiSung" w:cs="Apple LiSung"/>
                      <w:color w:val="000000"/>
                      <w:w w:val="76"/>
                      <w:sz w:val="21"/>
                      <w:szCs w:val="21"/>
                    </w:rPr>
                    <w:t>表</w:t>
                  </w:r>
                  <w:r>
                    <w:rPr>
                      <w:rFonts w:ascii="Apple LiSung" w:eastAsia="Apple LiSung" w:hAnsi="Apple LiSung" w:cs="Apple LiSung"/>
                      <w:w w:val="76"/>
                      <w:sz w:val="21"/>
                      <w:szCs w:val="21"/>
                    </w:rPr>
                    <w:t xml:space="preserve"> </w:t>
                  </w:r>
                  <w:r>
                    <w:rPr>
                      <w:rFonts w:ascii="Arial" w:eastAsia="Arial" w:hAnsi="Arial" w:cs="Arial"/>
                      <w:b/>
                      <w:color w:val="000000"/>
                      <w:w w:val="76"/>
                      <w:sz w:val="21"/>
                      <w:szCs w:val="21"/>
                    </w:rPr>
                    <w:t>55</w:t>
                  </w:r>
                  <w:r>
                    <w:rPr>
                      <w:rFonts w:ascii="Arial" w:eastAsia="Arial" w:hAnsi="Arial" w:cs="Arial"/>
                      <w:w w:val="76"/>
                      <w:sz w:val="21"/>
                      <w:szCs w:val="21"/>
                    </w:rPr>
                    <w:t xml:space="preserve"> </w:t>
                  </w:r>
                  <w:r>
                    <w:rPr>
                      <w:rFonts w:ascii="Arial" w:eastAsia="Arial" w:hAnsi="Arial" w:cs="Arial"/>
                      <w:b/>
                      <w:color w:val="000000"/>
                      <w:w w:val="76"/>
                      <w:sz w:val="21"/>
                      <w:szCs w:val="21"/>
                    </w:rPr>
                    <w:t>-19-19</w:t>
                  </w:r>
                </w:p>
              </w:txbxContent>
            </v:textbox>
            <w10:wrap anchorx="page" anchory="page"/>
          </v:shape>
        </w:pict>
      </w:r>
      <w:r>
        <w:pict>
          <v:shape id="_x0000_s1501" type="#_x0000_t202" style="position:absolute;left:0;text-align:left;margin-left:226.6pt;margin-top:485.3pt;width:63.2pt;height:11.5pt;z-index:251712000;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8"/>
                      <w:sz w:val="21"/>
                      <w:szCs w:val="21"/>
                    </w:rPr>
                    <w:t>关键风险指</w:t>
                  </w:r>
                </w:p>
              </w:txbxContent>
            </v:textbox>
            <w10:wrap anchorx="page" anchory="page"/>
          </v:shape>
        </w:pict>
      </w:r>
      <w:r>
        <w:pict>
          <v:shape id="_x0000_s1500" type="#_x0000_t202" style="position:absolute;left:0;text-align:left;margin-left:279.4pt;margin-top:485.3pt;width:63.7pt;height:11.5pt;z-index:251713024;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8"/>
                      <w:sz w:val="21"/>
                      <w:szCs w:val="21"/>
                    </w:rPr>
                    <w:t>标监测示例</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1800"/>
      </w:pPr>
      <w:bookmarkStart w:id="149" w:name="PageMark149"/>
      <w:bookmarkEnd w:id="149"/>
      <w:r>
        <w:rPr>
          <w:rFonts w:ascii="Apple LiSung" w:eastAsia="Apple LiSung" w:hAnsi="Apple LiSung" w:cs="Apple LiSung"/>
          <w:color w:val="000000"/>
          <w:sz w:val="21"/>
          <w:szCs w:val="21"/>
        </w:rPr>
        <w:t>在商业银行实践中，操作风险在不同业务领域千差万别、交错复杂，完整覆盖商业银行所面</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临的全部操作风险并提出相应</w:t>
      </w:r>
      <w:r>
        <w:rPr>
          <w:rFonts w:ascii="Apple LiSung" w:eastAsia="Apple LiSung" w:hAnsi="Apple LiSung" w:cs="Apple LiSung"/>
          <w:color w:val="000000"/>
          <w:sz w:val="21"/>
          <w:szCs w:val="21"/>
        </w:rPr>
        <w:t>的控制措施，是一项浩繁而艰巨的系统工程。</w:t>
      </w:r>
    </w:p>
    <w:p w:rsidR="00BB0A3E" w:rsidRDefault="00BB0A3E">
      <w:pPr>
        <w:spacing w:line="200" w:lineRule="exact"/>
        <w:ind w:left="1800"/>
      </w:pPr>
    </w:p>
    <w:p w:rsidR="00BB0A3E" w:rsidRDefault="00BB0A3E">
      <w:pPr>
        <w:spacing w:line="248" w:lineRule="exact"/>
        <w:ind w:left="1800"/>
      </w:pPr>
    </w:p>
    <w:p w:rsidR="00BB0A3E" w:rsidRDefault="00751069">
      <w:pPr>
        <w:spacing w:line="325" w:lineRule="exact"/>
        <w:ind w:left="1808"/>
      </w:pPr>
      <w:r>
        <w:rPr>
          <w:rFonts w:ascii="Arial" w:eastAsia="Arial" w:hAnsi="Arial" w:cs="Arial"/>
          <w:b/>
          <w:color w:val="000000"/>
          <w:sz w:val="28"/>
          <w:szCs w:val="28"/>
        </w:rPr>
        <w:t>5.4</w:t>
      </w:r>
      <w:r>
        <w:rPr>
          <w:rFonts w:ascii="Arial" w:eastAsia="Arial" w:hAnsi="Arial" w:cs="Arial"/>
          <w:sz w:val="28"/>
          <w:szCs w:val="28"/>
        </w:rPr>
        <w:t xml:space="preserve"> </w:t>
      </w:r>
      <w:r>
        <w:rPr>
          <w:rFonts w:ascii="Heiti SC" w:eastAsia="Heiti SC" w:hAnsi="Heiti SC" w:cs="Heiti SC"/>
          <w:color w:val="000000"/>
          <w:sz w:val="28"/>
          <w:szCs w:val="28"/>
        </w:rPr>
        <w:t>操作风险监测与报</w:t>
      </w:r>
    </w:p>
    <w:p w:rsidR="00BB0A3E" w:rsidRDefault="00BB0A3E">
      <w:pPr>
        <w:spacing w:line="200" w:lineRule="exact"/>
        <w:ind w:left="1800"/>
      </w:pPr>
    </w:p>
    <w:p w:rsidR="00BB0A3E" w:rsidRDefault="00BB0A3E">
      <w:pPr>
        <w:spacing w:line="265" w:lineRule="exact"/>
        <w:ind w:left="1800"/>
      </w:pPr>
    </w:p>
    <w:p w:rsidR="00BB0A3E" w:rsidRDefault="00751069">
      <w:pPr>
        <w:spacing w:line="219" w:lineRule="exact"/>
        <w:ind w:left="1800"/>
      </w:pPr>
      <w:r>
        <w:rPr>
          <w:rFonts w:ascii="Apple LiSung" w:eastAsia="Apple LiSung" w:hAnsi="Apple LiSung" w:cs="Apple LiSung"/>
          <w:color w:val="000000"/>
          <w:sz w:val="21"/>
          <w:szCs w:val="21"/>
        </w:rPr>
        <w:t>学习目的</w:t>
      </w:r>
    </w:p>
    <w:p w:rsidR="00BB0A3E" w:rsidRDefault="00BB0A3E">
      <w:pPr>
        <w:spacing w:line="200" w:lineRule="exact"/>
        <w:ind w:left="1800"/>
      </w:pPr>
    </w:p>
    <w:p w:rsidR="00BB0A3E" w:rsidRDefault="00BB0A3E">
      <w:pPr>
        <w:spacing w:line="203" w:lineRule="exact"/>
        <w:ind w:left="1800"/>
      </w:pPr>
    </w:p>
    <w:p w:rsidR="00BB0A3E" w:rsidRDefault="00751069">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理解并掌握操作风险监测的作用和方法。</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理解并掌握操作风险报告的路径和主要内容。</w: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30" w:lineRule="exact"/>
        <w:ind w:left="1800"/>
      </w:pPr>
    </w:p>
    <w:p w:rsidR="00BB0A3E" w:rsidRDefault="00751069">
      <w:pPr>
        <w:spacing w:line="219" w:lineRule="exact"/>
        <w:ind w:left="1800"/>
      </w:pPr>
      <w:r>
        <w:rPr>
          <w:rFonts w:ascii="Apple LiSung" w:eastAsia="Apple LiSung" w:hAnsi="Apple LiSung" w:cs="Apple LiSung"/>
          <w:color w:val="000000"/>
          <w:sz w:val="21"/>
          <w:szCs w:val="21"/>
        </w:rPr>
        <w:t>操作风险涉及的领域广泛，形成原因复杂，特别是严重的操作风险损失事件往往是人员、流</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程、系统和外部因素同时作用的结果。对这些因素进行全面、系统的监测有助于商业银行及</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早发现风险隐患并采取有效控制措施。商业银行应当制定一整套程序，定期监测操作风险状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况和重大风险事件，并及时向高级管理层和董事会报告有关信息。</w:t>
      </w:r>
    </w:p>
    <w:p w:rsidR="00BB0A3E" w:rsidRDefault="00BB0A3E">
      <w:pPr>
        <w:spacing w:line="352" w:lineRule="exact"/>
        <w:ind w:left="1800"/>
      </w:pPr>
    </w:p>
    <w:p w:rsidR="00BB0A3E" w:rsidRDefault="00751069">
      <w:pPr>
        <w:spacing w:line="244" w:lineRule="exact"/>
        <w:ind w:left="1806"/>
      </w:pPr>
      <w:r>
        <w:rPr>
          <w:rFonts w:ascii="Arial" w:eastAsia="Arial" w:hAnsi="Arial" w:cs="Arial"/>
          <w:b/>
          <w:color w:val="000000"/>
          <w:sz w:val="21"/>
          <w:szCs w:val="21"/>
        </w:rPr>
        <w:t>5.4.1</w:t>
      </w:r>
      <w:r>
        <w:rPr>
          <w:rFonts w:ascii="Arial" w:eastAsia="Arial" w:hAnsi="Arial" w:cs="Arial"/>
          <w:sz w:val="21"/>
          <w:szCs w:val="21"/>
        </w:rPr>
        <w:t xml:space="preserve"> </w:t>
      </w:r>
      <w:r>
        <w:rPr>
          <w:rFonts w:ascii="Heiti SC" w:eastAsia="Heiti SC" w:hAnsi="Heiti SC" w:cs="Heiti SC"/>
          <w:color w:val="000000"/>
          <w:sz w:val="21"/>
          <w:szCs w:val="21"/>
        </w:rPr>
        <w:t>风险监测</w:t>
      </w:r>
    </w:p>
    <w:p w:rsidR="00BB0A3E" w:rsidRDefault="00BB0A3E">
      <w:pPr>
        <w:spacing w:line="328" w:lineRule="exact"/>
        <w:ind w:left="1800"/>
      </w:pPr>
    </w:p>
    <w:p w:rsidR="00BB0A3E" w:rsidRDefault="00751069">
      <w:pPr>
        <w:spacing w:line="219" w:lineRule="exact"/>
        <w:ind w:left="1800"/>
      </w:pPr>
      <w:r>
        <w:rPr>
          <w:rFonts w:ascii="Apple LiSung" w:eastAsia="Apple LiSung" w:hAnsi="Apple LiSung" w:cs="Apple LiSung"/>
          <w:color w:val="000000"/>
          <w:sz w:val="21"/>
          <w:szCs w:val="21"/>
        </w:rPr>
        <w:t>关键风险指标的显著波动可能意味着操作风险的总体性质发生变化。因此，对关键风险指标</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进行分析，往往可以预测商业银行未来特定时段内的操作风险状况。关键风险指标通常包括</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交易量、员工水平、技能水平、客户满意度、市场变动、产品成熟度、地区数量、变动水平</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产品复杂程度和自动化水平等。商业银行可自主选择一些能够充分反映本行经营特色的关键</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风险指标（见表</w:t>
      </w:r>
      <w:r>
        <w:rPr>
          <w:rFonts w:ascii="Apple LiSung" w:eastAsia="Apple LiSung" w:hAnsi="Apple LiSung" w:cs="Apple LiSung"/>
          <w:sz w:val="21"/>
          <w:szCs w:val="21"/>
        </w:rPr>
        <w:t xml:space="preserve"> </w:t>
      </w:r>
      <w:r>
        <w:rPr>
          <w:rFonts w:ascii="Arial" w:eastAsia="Arial" w:hAnsi="Arial" w:cs="Arial"/>
          <w:color w:val="000000"/>
          <w:sz w:val="21"/>
          <w:szCs w:val="21"/>
        </w:rPr>
        <w:t>5-19</w:t>
      </w:r>
      <w:r>
        <w:rPr>
          <w:rFonts w:ascii="Apple LiSung" w:eastAsia="Apple LiSung" w:hAnsi="Apple LiSung" w:cs="Apple LiSung"/>
          <w:color w:val="000000"/>
          <w:sz w:val="21"/>
          <w:szCs w:val="21"/>
        </w:rPr>
        <w:t>），并为其设定阈值，同时根据这些关键风险指标所反映的风险状况</w:t>
      </w:r>
    </w:p>
    <w:p w:rsidR="00BB0A3E" w:rsidRDefault="00751069">
      <w:pPr>
        <w:spacing w:before="68" w:line="219" w:lineRule="exact"/>
        <w:ind w:left="1800"/>
      </w:pPr>
      <w:r>
        <w:rPr>
          <w:rFonts w:ascii="Apple LiSung" w:eastAsia="Apple LiSung" w:hAnsi="Apple LiSung" w:cs="Apple LiSung"/>
          <w:color w:val="000000"/>
          <w:sz w:val="21"/>
          <w:szCs w:val="21"/>
        </w:rPr>
        <w:t>确定适当的监测频率，使得操作风险管理部门能够及时向高级管理层发出预警，及时对</w:t>
      </w:r>
      <w:r>
        <w:rPr>
          <w:rFonts w:ascii="Apple LiSung" w:eastAsia="Apple LiSung" w:hAnsi="Apple LiSung" w:cs="Apple LiSung"/>
          <w:color w:val="000000"/>
          <w:sz w:val="21"/>
          <w:szCs w:val="21"/>
        </w:rPr>
        <w:t>异常</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风险状况采取行动。</w:t>
      </w:r>
    </w:p>
    <w:p w:rsidR="00BB0A3E" w:rsidRDefault="00BB0A3E">
      <w:pPr>
        <w:spacing w:line="93" w:lineRule="exact"/>
        <w:ind w:left="1800"/>
      </w:pPr>
    </w:p>
    <w:p w:rsidR="00BB0A3E" w:rsidRDefault="00751069">
      <w:pPr>
        <w:spacing w:line="244" w:lineRule="exact"/>
        <w:ind w:left="4196"/>
      </w:pPr>
      <w:r>
        <w:rPr>
          <w:rFonts w:ascii="Arial" w:eastAsia="Arial" w:hAnsi="Arial" w:cs="Arial"/>
          <w:b/>
          <w:color w:val="000000"/>
          <w:sz w:val="21"/>
          <w:szCs w:val="21"/>
        </w:rPr>
        <w:t>-19</w:t>
      </w:r>
      <w:r>
        <w:rPr>
          <w:rFonts w:ascii="Arial" w:eastAsia="Arial" w:hAnsi="Arial" w:cs="Arial"/>
          <w:sz w:val="21"/>
          <w:szCs w:val="21"/>
        </w:rPr>
        <w:t xml:space="preserve"> </w:t>
      </w:r>
      <w:r>
        <w:rPr>
          <w:rFonts w:ascii="Apple LiSung" w:eastAsia="Apple LiSung" w:hAnsi="Apple LiSung" w:cs="Apple LiSung"/>
          <w:color w:val="000000"/>
          <w:sz w:val="21"/>
          <w:szCs w:val="21"/>
        </w:rPr>
        <w:t>关键风险指标监测</w:t>
      </w:r>
    </w:p>
    <w:p w:rsidR="00BB0A3E" w:rsidRDefault="00BB0A3E">
      <w:pPr>
        <w:sectPr w:rsidR="00BB0A3E">
          <w:pgSz w:w="11906" w:h="16838"/>
          <w:pgMar w:top="0" w:right="0" w:bottom="0" w:left="0" w:header="0" w:footer="0" w:gutter="0"/>
          <w:cols w:space="720"/>
        </w:sectPr>
      </w:pPr>
    </w:p>
    <w:tbl>
      <w:tblPr>
        <w:tblW w:w="0" w:type="auto"/>
        <w:tblInd w:w="1691" w:type="dxa"/>
        <w:tblLayout w:type="fixed"/>
        <w:tblCellMar>
          <w:left w:w="0" w:type="dxa"/>
          <w:right w:w="0" w:type="dxa"/>
        </w:tblCellMar>
        <w:tblLook w:val="01E0" w:firstRow="1" w:lastRow="1" w:firstColumn="1" w:lastColumn="1" w:noHBand="0" w:noVBand="0"/>
      </w:tblPr>
      <w:tblGrid>
        <w:gridCol w:w="1951"/>
        <w:gridCol w:w="6587"/>
      </w:tblGrid>
      <w:tr w:rsidR="00BB0A3E">
        <w:trPr>
          <w:trHeight w:hRule="exact" w:val="945"/>
        </w:trPr>
        <w:tc>
          <w:tcPr>
            <w:tcW w:w="1951" w:type="dxa"/>
            <w:tcBorders>
              <w:top w:val="single" w:sz="7" w:space="0" w:color="000000"/>
              <w:left w:val="nil"/>
              <w:bottom w:val="single" w:sz="7" w:space="0" w:color="000000"/>
              <w:right w:val="single" w:sz="7" w:space="0" w:color="000000"/>
            </w:tcBorders>
          </w:tcPr>
          <w:p w:rsidR="00BB0A3E" w:rsidRDefault="00BB0A3E">
            <w:pPr>
              <w:spacing w:line="211" w:lineRule="exact"/>
              <w:ind w:left="108"/>
            </w:pPr>
          </w:p>
          <w:p w:rsidR="00BB0A3E" w:rsidRDefault="00751069">
            <w:pPr>
              <w:spacing w:line="188" w:lineRule="exact"/>
              <w:ind w:left="108"/>
            </w:pPr>
            <w:r>
              <w:rPr>
                <w:rFonts w:ascii="Apple LiSung" w:eastAsia="Apple LiSung" w:hAnsi="Apple LiSung" w:cs="Apple LiSung"/>
                <w:color w:val="000000"/>
                <w:sz w:val="18"/>
                <w:szCs w:val="18"/>
              </w:rPr>
              <w:t>人员在当前部门的从</w:t>
            </w:r>
          </w:p>
          <w:p w:rsidR="00BB0A3E" w:rsidRDefault="00BB0A3E">
            <w:pPr>
              <w:spacing w:line="124" w:lineRule="exact"/>
              <w:ind w:left="108"/>
            </w:pPr>
          </w:p>
          <w:p w:rsidR="00BB0A3E" w:rsidRDefault="00751069">
            <w:pPr>
              <w:spacing w:line="188" w:lineRule="exact"/>
              <w:ind w:left="108"/>
            </w:pPr>
            <w:r>
              <w:rPr>
                <w:rFonts w:ascii="Apple LiSung" w:eastAsia="Apple LiSung" w:hAnsi="Apple LiSung" w:cs="Apple LiSung"/>
                <w:color w:val="000000"/>
                <w:sz w:val="18"/>
                <w:szCs w:val="18"/>
              </w:rPr>
              <w:t>业年限</w:t>
            </w:r>
          </w:p>
        </w:tc>
        <w:tc>
          <w:tcPr>
            <w:tcW w:w="6587" w:type="dxa"/>
            <w:tcBorders>
              <w:top w:val="single" w:sz="7" w:space="0" w:color="000000"/>
              <w:left w:val="single" w:sz="7" w:space="0" w:color="000000"/>
              <w:bottom w:val="single" w:sz="7" w:space="0" w:color="000000"/>
              <w:right w:val="nil"/>
            </w:tcBorders>
          </w:tcPr>
          <w:p w:rsidR="00BB0A3E" w:rsidRDefault="00751069">
            <w:pPr>
              <w:spacing w:before="55" w:line="188" w:lineRule="exact"/>
              <w:ind w:left="92"/>
            </w:pPr>
            <w:r>
              <w:rPr>
                <w:rFonts w:ascii="Apple LiSung" w:eastAsia="Apple LiSung" w:hAnsi="Apple LiSung" w:cs="Apple LiSung"/>
                <w:color w:val="000000"/>
                <w:sz w:val="18"/>
                <w:szCs w:val="18"/>
              </w:rPr>
              <w:t>监控员工从业年限变化趋势以及预计该项工作所需要的经验，有助于分析员工流</w:t>
            </w:r>
          </w:p>
          <w:p w:rsidR="00BB0A3E" w:rsidRDefault="00BB0A3E">
            <w:pPr>
              <w:spacing w:line="124" w:lineRule="exact"/>
              <w:ind w:left="92"/>
            </w:pPr>
          </w:p>
          <w:p w:rsidR="00BB0A3E" w:rsidRDefault="00751069">
            <w:pPr>
              <w:spacing w:line="188" w:lineRule="exact"/>
              <w:ind w:left="92"/>
            </w:pPr>
            <w:r>
              <w:rPr>
                <w:rFonts w:ascii="Apple LiSung" w:eastAsia="Apple LiSung" w:hAnsi="Apple LiSung" w:cs="Apple LiSung"/>
                <w:color w:val="000000"/>
                <w:sz w:val="18"/>
                <w:szCs w:val="18"/>
              </w:rPr>
              <w:t>动情况，发现可能会出现高风险的部门，并对有高度人员流动历史记录的部门进</w:t>
            </w:r>
          </w:p>
          <w:p w:rsidR="00BB0A3E" w:rsidRDefault="00BB0A3E">
            <w:pPr>
              <w:spacing w:line="124" w:lineRule="exact"/>
              <w:ind w:left="92"/>
            </w:pPr>
          </w:p>
          <w:p w:rsidR="00BB0A3E" w:rsidRDefault="00751069">
            <w:pPr>
              <w:spacing w:line="188" w:lineRule="exact"/>
              <w:ind w:left="92"/>
            </w:pPr>
            <w:r>
              <w:rPr>
                <w:rFonts w:ascii="Apple LiSung" w:eastAsia="Apple LiSung" w:hAnsi="Apple LiSung" w:cs="Apple LiSung"/>
                <w:color w:val="000000"/>
                <w:sz w:val="18"/>
                <w:szCs w:val="18"/>
              </w:rPr>
              <w:t>行监管</w:t>
            </w:r>
          </w:p>
        </w:tc>
      </w:tr>
      <w:tr w:rsidR="00BB0A3E">
        <w:trPr>
          <w:trHeight w:hRule="exact" w:val="633"/>
        </w:trPr>
        <w:tc>
          <w:tcPr>
            <w:tcW w:w="1951" w:type="dxa"/>
            <w:tcBorders>
              <w:top w:val="single" w:sz="7" w:space="0" w:color="000000"/>
              <w:left w:val="nil"/>
              <w:bottom w:val="single" w:sz="7" w:space="0" w:color="000000"/>
              <w:right w:val="single" w:sz="7" w:space="0" w:color="000000"/>
            </w:tcBorders>
          </w:tcPr>
          <w:p w:rsidR="00BB0A3E" w:rsidRDefault="00BB0A3E">
            <w:pPr>
              <w:spacing w:line="211" w:lineRule="exact"/>
              <w:ind w:left="108"/>
            </w:pPr>
          </w:p>
          <w:p w:rsidR="00BB0A3E" w:rsidRDefault="00751069">
            <w:pPr>
              <w:spacing w:line="188" w:lineRule="exact"/>
              <w:ind w:left="108"/>
            </w:pPr>
            <w:r>
              <w:rPr>
                <w:rFonts w:ascii="Apple LiSung" w:eastAsia="Apple LiSung" w:hAnsi="Apple LiSung" w:cs="Apple LiSung"/>
                <w:color w:val="000000"/>
                <w:sz w:val="18"/>
                <w:szCs w:val="18"/>
              </w:rPr>
              <w:t>员工人均培训费用</w:t>
            </w:r>
          </w:p>
        </w:tc>
        <w:tc>
          <w:tcPr>
            <w:tcW w:w="6587" w:type="dxa"/>
            <w:tcBorders>
              <w:top w:val="single" w:sz="7" w:space="0" w:color="000000"/>
              <w:left w:val="single" w:sz="7" w:space="0" w:color="000000"/>
              <w:bottom w:val="single" w:sz="7" w:space="0" w:color="000000"/>
              <w:right w:val="nil"/>
            </w:tcBorders>
          </w:tcPr>
          <w:p w:rsidR="00BB0A3E" w:rsidRDefault="00751069">
            <w:pPr>
              <w:spacing w:before="55" w:line="188" w:lineRule="exact"/>
              <w:ind w:left="92"/>
            </w:pPr>
            <w:r>
              <w:rPr>
                <w:rFonts w:ascii="Apple LiSung" w:eastAsia="Apple LiSung" w:hAnsi="Apple LiSung" w:cs="Apple LiSung"/>
                <w:color w:val="000000"/>
                <w:sz w:val="18"/>
                <w:szCs w:val="18"/>
              </w:rPr>
              <w:t>如果商业银行总培训费用增加但人均培训费用下降，表明有部分员工没有受到应</w:t>
            </w:r>
          </w:p>
          <w:p w:rsidR="00BB0A3E" w:rsidRDefault="00BB0A3E">
            <w:pPr>
              <w:spacing w:line="124" w:lineRule="exact"/>
              <w:ind w:left="92"/>
            </w:pPr>
          </w:p>
          <w:p w:rsidR="00BB0A3E" w:rsidRDefault="00751069">
            <w:pPr>
              <w:spacing w:line="188" w:lineRule="exact"/>
              <w:ind w:left="92"/>
            </w:pPr>
            <w:r>
              <w:rPr>
                <w:rFonts w:ascii="Apple LiSung" w:eastAsia="Apple LiSung" w:hAnsi="Apple LiSung" w:cs="Apple LiSung"/>
                <w:color w:val="000000"/>
                <w:sz w:val="18"/>
                <w:szCs w:val="18"/>
              </w:rPr>
              <w:t>有的培训，可能会留下操作隐患</w:t>
            </w:r>
          </w:p>
        </w:tc>
      </w:tr>
      <w:tr w:rsidR="00BB0A3E">
        <w:trPr>
          <w:trHeight w:hRule="exact" w:val="635"/>
        </w:trPr>
        <w:tc>
          <w:tcPr>
            <w:tcW w:w="1951" w:type="dxa"/>
            <w:tcBorders>
              <w:top w:val="single" w:sz="7" w:space="0" w:color="000000"/>
              <w:left w:val="nil"/>
              <w:bottom w:val="single" w:sz="7" w:space="0" w:color="000000"/>
              <w:right w:val="single" w:sz="7" w:space="0" w:color="000000"/>
            </w:tcBorders>
          </w:tcPr>
          <w:p w:rsidR="00BB0A3E" w:rsidRDefault="00751069">
            <w:pPr>
              <w:spacing w:before="58" w:line="188" w:lineRule="exact"/>
              <w:ind w:left="108"/>
            </w:pPr>
            <w:r>
              <w:rPr>
                <w:rFonts w:ascii="Apple LiSung" w:eastAsia="Apple LiSung" w:hAnsi="Apple LiSung" w:cs="Apple LiSung"/>
                <w:color w:val="000000"/>
                <w:sz w:val="18"/>
                <w:szCs w:val="18"/>
              </w:rPr>
              <w:t>客户投诉占比</w:t>
            </w:r>
          </w:p>
        </w:tc>
        <w:tc>
          <w:tcPr>
            <w:tcW w:w="6587" w:type="dxa"/>
            <w:tcBorders>
              <w:top w:val="single" w:sz="7" w:space="0" w:color="000000"/>
              <w:left w:val="single" w:sz="7" w:space="0" w:color="000000"/>
              <w:bottom w:val="single" w:sz="7" w:space="0" w:color="000000"/>
              <w:right w:val="nil"/>
            </w:tcBorders>
          </w:tcPr>
          <w:p w:rsidR="00BB0A3E" w:rsidRDefault="00751069">
            <w:pPr>
              <w:spacing w:before="58" w:line="188" w:lineRule="exact"/>
              <w:ind w:left="92"/>
            </w:pPr>
            <w:r>
              <w:rPr>
                <w:rFonts w:ascii="Apple LiSung" w:eastAsia="Apple LiSung" w:hAnsi="Apple LiSung" w:cs="Apple LiSung"/>
                <w:color w:val="000000"/>
                <w:sz w:val="18"/>
                <w:szCs w:val="18"/>
              </w:rPr>
              <w:t>监控客户投诉可以帮助商业银行了解在服务传达到客户之前没有被发现的错误以</w:t>
            </w:r>
          </w:p>
          <w:p w:rsidR="00BB0A3E" w:rsidRDefault="00BB0A3E">
            <w:pPr>
              <w:spacing w:line="124" w:lineRule="exact"/>
              <w:ind w:left="92"/>
            </w:pPr>
          </w:p>
          <w:p w:rsidR="00BB0A3E" w:rsidRDefault="00751069">
            <w:pPr>
              <w:spacing w:line="188" w:lineRule="exact"/>
              <w:ind w:left="92"/>
            </w:pPr>
            <w:r>
              <w:rPr>
                <w:rFonts w:ascii="Apple LiSung" w:eastAsia="Apple LiSung" w:hAnsi="Apple LiSung" w:cs="Apple LiSung"/>
                <w:color w:val="000000"/>
                <w:sz w:val="18"/>
                <w:szCs w:val="18"/>
              </w:rPr>
              <w:t>及错误的来源</w:t>
            </w:r>
          </w:p>
        </w:tc>
      </w:tr>
      <w:tr w:rsidR="00BB0A3E">
        <w:trPr>
          <w:trHeight w:hRule="exact" w:val="633"/>
        </w:trPr>
        <w:tc>
          <w:tcPr>
            <w:tcW w:w="1951" w:type="dxa"/>
            <w:tcBorders>
              <w:top w:val="single" w:sz="7" w:space="0" w:color="000000"/>
              <w:left w:val="nil"/>
              <w:bottom w:val="single" w:sz="7" w:space="0" w:color="000000"/>
              <w:right w:val="single" w:sz="7" w:space="0" w:color="000000"/>
            </w:tcBorders>
          </w:tcPr>
          <w:p w:rsidR="00BB0A3E" w:rsidRDefault="00751069">
            <w:pPr>
              <w:spacing w:before="55" w:line="188" w:lineRule="exact"/>
              <w:ind w:left="108"/>
            </w:pPr>
            <w:r>
              <w:rPr>
                <w:rFonts w:ascii="Apple LiSung" w:eastAsia="Apple LiSung" w:hAnsi="Apple LiSung" w:cs="Apple LiSung"/>
                <w:color w:val="000000"/>
                <w:sz w:val="18"/>
                <w:szCs w:val="18"/>
              </w:rPr>
              <w:t>交易结果和财务核算</w:t>
            </w:r>
          </w:p>
          <w:p w:rsidR="00BB0A3E" w:rsidRDefault="00BB0A3E">
            <w:pPr>
              <w:spacing w:line="124" w:lineRule="exact"/>
              <w:ind w:left="108"/>
            </w:pPr>
          </w:p>
          <w:p w:rsidR="00BB0A3E" w:rsidRDefault="00751069">
            <w:pPr>
              <w:spacing w:line="188" w:lineRule="exact"/>
              <w:ind w:left="108"/>
            </w:pPr>
            <w:r>
              <w:rPr>
                <w:rFonts w:ascii="Apple LiSung" w:eastAsia="Apple LiSung" w:hAnsi="Apple LiSung" w:cs="Apple LiSung"/>
                <w:color w:val="000000"/>
                <w:sz w:val="18"/>
                <w:szCs w:val="18"/>
              </w:rPr>
              <w:t>结果间的差异</w:t>
            </w:r>
          </w:p>
        </w:tc>
        <w:tc>
          <w:tcPr>
            <w:tcW w:w="6587" w:type="dxa"/>
            <w:tcBorders>
              <w:top w:val="single" w:sz="7" w:space="0" w:color="000000"/>
              <w:left w:val="single" w:sz="7" w:space="0" w:color="000000"/>
              <w:bottom w:val="single" w:sz="7" w:space="0" w:color="000000"/>
              <w:right w:val="nil"/>
            </w:tcBorders>
          </w:tcPr>
          <w:p w:rsidR="00BB0A3E" w:rsidRDefault="00751069">
            <w:pPr>
              <w:spacing w:before="55" w:line="188" w:lineRule="exact"/>
              <w:ind w:left="92"/>
            </w:pPr>
            <w:r>
              <w:rPr>
                <w:rFonts w:ascii="Apple LiSung" w:eastAsia="Apple LiSung" w:hAnsi="Apple LiSung" w:cs="Apple LiSung"/>
                <w:color w:val="000000"/>
                <w:sz w:val="18"/>
                <w:szCs w:val="18"/>
              </w:rPr>
              <w:t>差异扩大意味着存在管理报表和决策基础不稳的风险，监控本指标可以提高风险</w:t>
            </w:r>
          </w:p>
          <w:p w:rsidR="00BB0A3E" w:rsidRDefault="00BB0A3E">
            <w:pPr>
              <w:spacing w:line="124" w:lineRule="exact"/>
              <w:ind w:left="92"/>
            </w:pPr>
          </w:p>
          <w:p w:rsidR="00BB0A3E" w:rsidRDefault="00751069">
            <w:pPr>
              <w:spacing w:line="188" w:lineRule="exact"/>
              <w:ind w:left="92"/>
            </w:pPr>
            <w:r>
              <w:rPr>
                <w:rFonts w:ascii="Apple LiSung" w:eastAsia="Apple LiSung" w:hAnsi="Apple LiSung" w:cs="Apple LiSung"/>
                <w:color w:val="000000"/>
                <w:sz w:val="18"/>
                <w:szCs w:val="18"/>
              </w:rPr>
              <w:t>管理的质量</w:t>
            </w:r>
          </w:p>
        </w:tc>
      </w:tr>
      <w:tr w:rsidR="00BB0A3E">
        <w:trPr>
          <w:trHeight w:hRule="exact" w:val="633"/>
        </w:trPr>
        <w:tc>
          <w:tcPr>
            <w:tcW w:w="1951" w:type="dxa"/>
            <w:tcBorders>
              <w:top w:val="single" w:sz="7" w:space="0" w:color="000000"/>
              <w:left w:val="nil"/>
              <w:bottom w:val="single" w:sz="7" w:space="0" w:color="000000"/>
              <w:right w:val="single" w:sz="7" w:space="0" w:color="000000"/>
            </w:tcBorders>
          </w:tcPr>
          <w:p w:rsidR="00BB0A3E" w:rsidRDefault="00751069">
            <w:pPr>
              <w:spacing w:before="55" w:line="188" w:lineRule="exact"/>
              <w:ind w:left="108"/>
            </w:pPr>
            <w:r>
              <w:rPr>
                <w:rFonts w:ascii="Apple LiSung" w:eastAsia="Apple LiSung" w:hAnsi="Apple LiSung" w:cs="Apple LiSung"/>
                <w:color w:val="000000"/>
                <w:sz w:val="18"/>
                <w:szCs w:val="18"/>
              </w:rPr>
              <w:t>前后台交易不匹配占</w:t>
            </w:r>
          </w:p>
          <w:p w:rsidR="00BB0A3E" w:rsidRDefault="00BB0A3E">
            <w:pPr>
              <w:spacing w:line="124" w:lineRule="exact"/>
              <w:ind w:left="108"/>
            </w:pPr>
          </w:p>
          <w:p w:rsidR="00BB0A3E" w:rsidRDefault="00751069">
            <w:pPr>
              <w:spacing w:line="188" w:lineRule="exact"/>
              <w:ind w:left="108"/>
            </w:pPr>
            <w:r>
              <w:rPr>
                <w:rFonts w:ascii="Apple LiSung" w:eastAsia="Apple LiSung" w:hAnsi="Apple LiSung" w:cs="Apple LiSung"/>
                <w:color w:val="000000"/>
                <w:sz w:val="18"/>
                <w:szCs w:val="18"/>
              </w:rPr>
              <w:t>比</w:t>
            </w:r>
          </w:p>
        </w:tc>
        <w:tc>
          <w:tcPr>
            <w:tcW w:w="6587" w:type="dxa"/>
            <w:tcBorders>
              <w:top w:val="single" w:sz="7" w:space="0" w:color="000000"/>
              <w:left w:val="single" w:sz="7" w:space="0" w:color="000000"/>
              <w:bottom w:val="single" w:sz="7" w:space="0" w:color="000000"/>
              <w:right w:val="nil"/>
            </w:tcBorders>
          </w:tcPr>
          <w:p w:rsidR="00BB0A3E" w:rsidRDefault="00751069">
            <w:pPr>
              <w:spacing w:before="55" w:line="188" w:lineRule="exact"/>
              <w:ind w:left="92"/>
            </w:pPr>
            <w:r>
              <w:rPr>
                <w:rFonts w:ascii="Apple LiSung" w:eastAsia="Apple LiSung" w:hAnsi="Apple LiSung" w:cs="Apple LiSung"/>
                <w:color w:val="000000"/>
                <w:sz w:val="18"/>
                <w:szCs w:val="18"/>
              </w:rPr>
              <w:t>监控未匹配情况可以体现前台和后台在执行和管理交易订单时的准确程度，还可</w:t>
            </w:r>
          </w:p>
          <w:p w:rsidR="00BB0A3E" w:rsidRDefault="00BB0A3E">
            <w:pPr>
              <w:spacing w:line="124" w:lineRule="exact"/>
              <w:ind w:left="92"/>
            </w:pPr>
          </w:p>
          <w:p w:rsidR="00BB0A3E" w:rsidRDefault="00751069">
            <w:pPr>
              <w:spacing w:line="188" w:lineRule="exact"/>
              <w:ind w:left="92"/>
            </w:pPr>
            <w:r>
              <w:rPr>
                <w:rFonts w:ascii="Apple LiSung" w:eastAsia="Apple LiSung" w:hAnsi="Apple LiSung" w:cs="Apple LiSung"/>
                <w:color w:val="000000"/>
                <w:sz w:val="18"/>
                <w:szCs w:val="18"/>
              </w:rPr>
              <w:t>以预测由于操作而引发的损失和事件。</w:t>
            </w:r>
          </w:p>
        </w:tc>
      </w:tr>
      <w:tr w:rsidR="00BB0A3E">
        <w:trPr>
          <w:trHeight w:hRule="exact" w:val="321"/>
        </w:trPr>
        <w:tc>
          <w:tcPr>
            <w:tcW w:w="1951" w:type="dxa"/>
            <w:tcBorders>
              <w:top w:val="single" w:sz="7" w:space="0" w:color="000000"/>
              <w:left w:val="nil"/>
              <w:bottom w:val="single" w:sz="7" w:space="0" w:color="000000"/>
              <w:right w:val="single" w:sz="7" w:space="0" w:color="000000"/>
            </w:tcBorders>
          </w:tcPr>
          <w:p w:rsidR="00BB0A3E" w:rsidRDefault="00751069">
            <w:pPr>
              <w:spacing w:before="55" w:line="188" w:lineRule="exact"/>
              <w:ind w:left="108"/>
            </w:pPr>
            <w:r>
              <w:rPr>
                <w:rFonts w:ascii="Apple LiSung" w:eastAsia="Apple LiSung" w:hAnsi="Apple LiSung" w:cs="Apple LiSung"/>
                <w:color w:val="000000"/>
                <w:sz w:val="18"/>
                <w:szCs w:val="18"/>
              </w:rPr>
              <w:t>系统故障时间</w:t>
            </w:r>
          </w:p>
        </w:tc>
        <w:tc>
          <w:tcPr>
            <w:tcW w:w="6587" w:type="dxa"/>
            <w:tcBorders>
              <w:top w:val="single" w:sz="7" w:space="0" w:color="000000"/>
              <w:left w:val="single" w:sz="7" w:space="0" w:color="000000"/>
              <w:bottom w:val="single" w:sz="7" w:space="0" w:color="000000"/>
              <w:right w:val="nil"/>
            </w:tcBorders>
          </w:tcPr>
          <w:p w:rsidR="00BB0A3E" w:rsidRDefault="00751069">
            <w:pPr>
              <w:spacing w:before="55" w:line="188" w:lineRule="exact"/>
              <w:ind w:left="92"/>
            </w:pPr>
            <w:r>
              <w:rPr>
                <w:rFonts w:ascii="Apple LiSung" w:eastAsia="Apple LiSung" w:hAnsi="Apple LiSung" w:cs="Apple LiSung"/>
                <w:color w:val="000000"/>
                <w:sz w:val="18"/>
                <w:szCs w:val="18"/>
              </w:rPr>
              <w:t>监控系统故障时间变化可以及时发现和处理业务系统故障</w:t>
            </w:r>
          </w:p>
        </w:tc>
      </w:tr>
      <w:tr w:rsidR="00BB0A3E">
        <w:trPr>
          <w:trHeight w:hRule="exact" w:val="633"/>
        </w:trPr>
        <w:tc>
          <w:tcPr>
            <w:tcW w:w="1951" w:type="dxa"/>
            <w:tcBorders>
              <w:top w:val="single" w:sz="7" w:space="0" w:color="000000"/>
              <w:left w:val="nil"/>
              <w:bottom w:val="single" w:sz="7" w:space="0" w:color="000000"/>
              <w:right w:val="single" w:sz="7" w:space="0" w:color="000000"/>
            </w:tcBorders>
          </w:tcPr>
          <w:p w:rsidR="00BB0A3E" w:rsidRDefault="00BB0A3E">
            <w:pPr>
              <w:spacing w:line="211" w:lineRule="exact"/>
              <w:ind w:left="108"/>
            </w:pPr>
          </w:p>
          <w:p w:rsidR="00BB0A3E" w:rsidRDefault="00751069">
            <w:pPr>
              <w:spacing w:line="188" w:lineRule="exact"/>
              <w:ind w:left="108"/>
            </w:pPr>
            <w:r>
              <w:rPr>
                <w:rFonts w:ascii="Apple LiSung" w:eastAsia="Apple LiSung" w:hAnsi="Apple LiSung" w:cs="Apple LiSung"/>
                <w:color w:val="000000"/>
                <w:sz w:val="18"/>
                <w:szCs w:val="18"/>
              </w:rPr>
              <w:t>系统数量</w:t>
            </w:r>
          </w:p>
        </w:tc>
        <w:tc>
          <w:tcPr>
            <w:tcW w:w="6587" w:type="dxa"/>
            <w:tcBorders>
              <w:top w:val="single" w:sz="7" w:space="0" w:color="000000"/>
              <w:left w:val="single" w:sz="7" w:space="0" w:color="000000"/>
              <w:bottom w:val="single" w:sz="7" w:space="0" w:color="000000"/>
              <w:right w:val="nil"/>
            </w:tcBorders>
          </w:tcPr>
          <w:p w:rsidR="00BB0A3E" w:rsidRDefault="00751069">
            <w:pPr>
              <w:spacing w:before="55" w:line="188" w:lineRule="exact"/>
              <w:ind w:left="92"/>
            </w:pPr>
            <w:r>
              <w:rPr>
                <w:rFonts w:ascii="Apple LiSung" w:eastAsia="Apple LiSung" w:hAnsi="Apple LiSung" w:cs="Apple LiSung"/>
                <w:color w:val="000000"/>
                <w:sz w:val="18"/>
                <w:szCs w:val="18"/>
              </w:rPr>
              <w:t>监控每个业务部门的系统数量，可以反映出哪里的问题最严重，以及哪些业务的</w:t>
            </w:r>
          </w:p>
          <w:p w:rsidR="00BB0A3E" w:rsidRDefault="00BB0A3E">
            <w:pPr>
              <w:spacing w:line="124" w:lineRule="exact"/>
              <w:ind w:left="92"/>
            </w:pPr>
          </w:p>
          <w:p w:rsidR="00BB0A3E" w:rsidRDefault="00751069">
            <w:pPr>
              <w:spacing w:line="188" w:lineRule="exact"/>
              <w:ind w:left="92"/>
            </w:pPr>
            <w:r>
              <w:rPr>
                <w:rFonts w:ascii="Apple LiSung" w:eastAsia="Apple LiSung" w:hAnsi="Apple LiSung" w:cs="Apple LiSung"/>
                <w:color w:val="000000"/>
                <w:sz w:val="18"/>
                <w:szCs w:val="18"/>
              </w:rPr>
              <w:t>风险趋势是下降的</w:t>
            </w:r>
          </w:p>
        </w:tc>
      </w:tr>
      <w:tr w:rsidR="00BB0A3E">
        <w:trPr>
          <w:trHeight w:hRule="exact" w:val="633"/>
        </w:trPr>
        <w:tc>
          <w:tcPr>
            <w:tcW w:w="1951" w:type="dxa"/>
            <w:tcBorders>
              <w:top w:val="single" w:sz="7" w:space="0" w:color="000000"/>
              <w:left w:val="nil"/>
              <w:bottom w:val="single" w:sz="7" w:space="0" w:color="000000"/>
              <w:right w:val="single" w:sz="7" w:space="0" w:color="000000"/>
            </w:tcBorders>
          </w:tcPr>
          <w:p w:rsidR="00BB0A3E" w:rsidRDefault="00BB0A3E">
            <w:pPr>
              <w:spacing w:line="211" w:lineRule="exact"/>
              <w:ind w:left="108"/>
            </w:pPr>
          </w:p>
          <w:p w:rsidR="00BB0A3E" w:rsidRDefault="00751069">
            <w:pPr>
              <w:spacing w:line="188" w:lineRule="exact"/>
              <w:ind w:left="108"/>
            </w:pPr>
            <w:r>
              <w:rPr>
                <w:rFonts w:ascii="Apple LiSung" w:eastAsia="Apple LiSung" w:hAnsi="Apple LiSung" w:cs="Apple LiSung"/>
                <w:color w:val="000000"/>
                <w:sz w:val="18"/>
                <w:szCs w:val="18"/>
              </w:rPr>
              <w:t>反洗钱警报占比</w:t>
            </w:r>
          </w:p>
        </w:tc>
        <w:tc>
          <w:tcPr>
            <w:tcW w:w="6587" w:type="dxa"/>
            <w:tcBorders>
              <w:top w:val="single" w:sz="7" w:space="0" w:color="000000"/>
              <w:left w:val="single" w:sz="7" w:space="0" w:color="000000"/>
              <w:bottom w:val="single" w:sz="7" w:space="0" w:color="000000"/>
              <w:right w:val="nil"/>
            </w:tcBorders>
          </w:tcPr>
          <w:p w:rsidR="00BB0A3E" w:rsidRDefault="00751069">
            <w:pPr>
              <w:spacing w:before="55" w:line="188" w:lineRule="exact"/>
              <w:ind w:left="92"/>
            </w:pPr>
            <w:r>
              <w:rPr>
                <w:rFonts w:ascii="Apple LiSung" w:eastAsia="Apple LiSung" w:hAnsi="Apple LiSung" w:cs="Apple LiSung"/>
                <w:color w:val="000000"/>
                <w:sz w:val="18"/>
                <w:szCs w:val="18"/>
              </w:rPr>
              <w:t>监控反洗钱警报占比可以及时发现外部风险行为和外部风险</w:t>
            </w:r>
            <w:r>
              <w:rPr>
                <w:rFonts w:ascii="Apple LiSung" w:eastAsia="Apple LiSung" w:hAnsi="Apple LiSung" w:cs="Apple LiSung"/>
                <w:color w:val="000000"/>
                <w:sz w:val="18"/>
                <w:szCs w:val="18"/>
              </w:rPr>
              <w:t>事件，并为商业银行</w:t>
            </w:r>
          </w:p>
          <w:p w:rsidR="00BB0A3E" w:rsidRDefault="00BB0A3E">
            <w:pPr>
              <w:spacing w:line="124" w:lineRule="exact"/>
              <w:ind w:left="92"/>
            </w:pPr>
          </w:p>
          <w:p w:rsidR="00BB0A3E" w:rsidRDefault="00751069">
            <w:pPr>
              <w:spacing w:line="188" w:lineRule="exact"/>
              <w:ind w:left="92"/>
            </w:pPr>
            <w:r>
              <w:rPr>
                <w:rFonts w:ascii="Apple LiSung" w:eastAsia="Apple LiSung" w:hAnsi="Apple LiSung" w:cs="Apple LiSung"/>
                <w:color w:val="000000"/>
                <w:sz w:val="18"/>
                <w:szCs w:val="18"/>
              </w:rPr>
              <w:t>制定风险控制措施应对外部威胁提供依据</w:t>
            </w:r>
          </w:p>
        </w:tc>
      </w:tr>
    </w:tbl>
    <w:p w:rsidR="00BB0A3E" w:rsidRDefault="00BB0A3E">
      <w:pPr>
        <w:spacing w:line="50" w:lineRule="exact"/>
      </w:pPr>
    </w:p>
    <w:p w:rsidR="00BB0A3E" w:rsidRDefault="00BB0A3E">
      <w:pPr>
        <w:sectPr w:rsidR="00BB0A3E">
          <w:type w:val="continuous"/>
          <w:pgSz w:w="11906" w:h="16838"/>
          <w:pgMar w:top="0" w:right="0" w:bottom="0" w:left="0" w:header="0" w:footer="0" w:gutter="0"/>
          <w:cols w:space="720"/>
        </w:sectPr>
      </w:pPr>
    </w:p>
    <w:p w:rsidR="00BB0A3E" w:rsidRDefault="00751069">
      <w:pPr>
        <w:spacing w:before="8" w:line="219" w:lineRule="exact"/>
        <w:ind w:left="1800"/>
      </w:pPr>
      <w:r>
        <w:rPr>
          <w:rFonts w:ascii="Apple LiSung" w:eastAsia="Apple LiSung" w:hAnsi="Apple LiSung" w:cs="Apple LiSung"/>
          <w:color w:val="000000"/>
          <w:sz w:val="21"/>
          <w:szCs w:val="21"/>
        </w:rPr>
        <w:t>商业银行通过监测和分析不同时期自身关键风险指标的变化，并与同类金融机构进行横向比</w:t>
      </w: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800"/>
      </w:pPr>
      <w:r>
        <w:lastRenderedPageBreak/>
        <w:pict>
          <v:group id="_x0000_s1498" style="position:absolute;left:0;text-align:left;margin-left:111pt;margin-top:694pt;width:14pt;height:8pt;z-index:251714048;mso-position-horizontal-relative:page;mso-position-vertical-relative:page" coordorigin="2220,13880" coordsize="280,160">
            <v:shape id="_x0000_s1499" style="position:absolute;left:2220;top:13880;width:280;height:160" coordorigin="2220,13880" coordsize="280,160" path="m2248,13905r,l2248,13905r,l2248,13905r,l2248,13905r,l2248,13905r,l2248,13905r,l2249,13905r,l2249,13905r,l2249,13905r,l2249,13905r,l2249,13905r1,l2250,13905r,l2250,13905r1,l2251,13905r,l2251,13905r1,l2252,13905r1,l2253,13905r1,l2254,13905r1,l2255,13905r1,l2256,13905r1,l2258,13905r1,l2259,13905r1,l2261,13905r1,l2263,13905r1,l2265,13905r1,l2267,13905r1,l2270,13905r1,l2272,13905r2,l2275,13905r2,l2278,13905r2,l2281,13905r2,l2285,13905r2,l2289,13905r1,l2292,13905r3,l2297,13905r2,l2301,13905r3,l2306,13905r2,l2311,13905r3,l2316,13905r3,l2322,13905r3,l2328,13905r3,l2334,13905r3,l2340,13905r4,l2347,13905r4,l2354,13905r4,l2362,13905r4,l2370,13905r4,l2378,13905r4,l2386,13905r5,l2395,13905r5,l2404,13905r5,l2414,13905r5,l2424,13905r5,l2435,13905r5,l2445,13905r6,l2457,13905r6,l2468,13905r6,l2481,13905r6,l2493,13905r7,l2506,13905r7,l2519,13905r,l2519,13905r,l2519,13905r,l2519,13905r,l2519,13905r,l2519,13905r,l2519,13905r,l2519,13905r,l2519,13905r,l2519,13906r,l2519,13906r,l2519,13906r,l2519,13906r-1,l2518,13906r,1l2518,13907r,l2518,13907r-1,l2517,13908r,l2517,13908r-1,l2516,13909r,l2515,13909r,1l2515,13910r-1,l2514,13911r-1,l2513,13912r,l2512,13913r,l2511,13914r,l2510,13915r-1,1l2509,13916r-1,1l2507,13918r,l2506,13919r-1,1l2504,13921r,l2503,13922r-1,1l2501,13924r-1,1l2499,13926r-1,1l2497,13928r-1,1l2495,13930r-1,2l2493,13933r-1,1l2490,13935r-1,1l2488,13938r-1,1l2485,13941r-1,1l2482,13943r-1,2l2479,13947r-1,1l2476,13950r-1,1l2473,13953r-2,2l2470,13957r-2,2l2466,13960r-2,2l2462,13964r-2,2l2458,13968r-2,3l2454,13973r-2,2l2450,13977r-2,2l2445,13982r-2,2l2441,13987r-3,2l2436,13992r-3,2l2431,13997r-3,3l2426,14002r-3,3l2420,14008r-3,3l2414,14014r-3,3l2408,14020r-3,3l2402,14026r-3,4l2396,14033r-3,3l2389,14040r-3,3l2383,14047r,l2383,14047r,l2383,14047r,l2383,14047r,l2383,14047r,l2383,14047r,l2383,14047r,l2383,14047r-1,-1l2382,14046r,l2382,14046r,l2382,14046r,l2382,14046r,l2382,14046r,l2381,14045r,l2381,14045r,l2381,14045r,-1l2380,14044r,l2380,14044r,-1l2379,14043r,l2379,14042r-1,l2378,14042r,-1l2377,14041r,-1l2376,14040r,l2375,14039r,l2374,14038r,-1l2373,14037r,-1l2372,14036r-1,-1l2371,14034r-1,-1l2369,14033r,-1l2368,14031r-1,-1l2366,14029r-1,l2365,14028r-1,-1l2363,14026r-1,-1l2361,14024r-1,-1l2359,14021r-1,-1l2356,14019r-1,-1l2354,14017r-1,-2l2352,14014r-2,-1l2349,14011r-1,-1l2346,14008r-1,-1l2343,14005r-1,-1l2340,14002r-1,-2l2337,13999r-2,-2l2334,13995r-2,-2l2330,13991r-2,-2l2326,13987r-1,-2l2323,13983r-2,-2l2319,13979r-3,-2l2314,13975r-2,-3l2310,13970r-2,-2l2305,13965r-2,-2l2301,13960r-3,-2l2296,13955r-3,-3l2290,13949r-2,-2l2285,13944r-3,-3l2279,13938r-2,-3l2274,13932r-3,-3l2268,13925r-3,-3l2261,13919r-3,-3l2255,13912r-3,-3l2248,13905e" fillcolor="black" stroked="f">
              <v:path arrowok="t"/>
            </v:shape>
            <w10:wrap anchorx="page" anchory="page"/>
          </v:group>
        </w:pict>
      </w:r>
      <w:r>
        <w:pict>
          <v:group id="_x0000_s1496" style="position:absolute;left:0;text-align:left;margin-left:111pt;margin-top:694pt;width:14pt;height:8pt;z-index:251715072;mso-position-horizontal-relative:page;mso-position-vertical-relative:page" coordorigin="2220,13880" coordsize="280,160">
            <v:shape id="_x0000_s1497" style="position:absolute;left:2220;top:13880;width:280;height:160" coordorigin="2220,13880" coordsize="280,160" path="m2248,13905r,l2248,13905r,l2248,13905r,l2248,13905r,l2248,13905r,l2248,13905r,l2249,13905r,l2249,13905r,l2249,13905r,l2249,13905r,l2249,13905r1,l2250,13905r,l2250,13905r1,l2251,13905r,l2251,13905r1,l2252,13905r1,l2253,13905r1,l2254,13905r1,l2255,13905r1,l2256,13905r1,l2258,13905r1,l2259,13905r1,l2261,13905r1,l2263,13905r1,l2265,13905r1,l2267,13905r1,l2270,13905r1,l2272,13905r2,l2275,13905r2,l2278,13905r2,l2281,13905r2,l2285,13905r2,l2289,13905r1,l2292,13905r3,l2297,13905r2,l2301,13905r3,l2306,13905r2,l2311,13905r3,l2316,13905r3,l2322,13905r3,l2328,13905r3,l2334,13905r3,l2340,13905r4,l2347,13905r4,l2354,13905r4,l2362,13905r4,l2370,13905r4,l2378,13905r4,l2386,13905r5,l2395,13905r5,l2404,13905r5,l2414,13905r5,l2424,13905r5,l2435,13905r5,l2445,13905r6,l2457,13905r6,l2468,13905r6,l2481,13905r6,l2493,13905r7,l2506,13905r7,l2519,13905r,l2519,13905r,l2519,13905r,l2519,13905r,l2519,13905r,l2519,13905r,l2519,13905r,l2519,13905r,l2519,13905r,l2519,13906r,l2519,13906r,l2519,13906r,l2519,13906r-1,l2518,13906r,1l2518,13907r,l2518,13907r-1,l2517,13908r,l2517,13908r-1,l2516,13909r,l2515,13909r,1l2515,13910r-1,l2514,13911r-1,l2513,13912r,l2512,13913r,l2511,13914r,l2510,13915r-1,1l2509,13916r-1,1l2507,13918r,l2506,13919r-1,1l2504,13921r,l2503,13922r-1,1l2501,13924r-1,1l2499,13926r-1,1l2497,13928r-1,1l2495,13930r-1,2l2493,13933r-1,1l2490,13935r-1,1l2488,13938r-1,1l2485,13941r-1,1l2482,13943r-1,2l2479,13947r-1,1l2476,13950r-1,1l2473,13953r-2,2l2470,13957r-2,2l2466,13960r-2,2l2462,13964r-2,2l2458,13968r-2,3l2454,13973r-2,2l2450,13977r-2,2l2445,13982r-2,2l2441,13987r-3,2l2436,13992r-3,2l2431,13997r-3,3l2426,14002r-3,3l2420,14008r-3,3l2414,14014r-3,3l2408,14020r-3,3l2402,14026r-3,4l2396,14033r-3,3l2389,14040r-3,3l2383,14047r,l2383,14047r,l2383,14047r,l2383,14047r,l2383,14047r,l2383,14047r,l2383,14047r,l2383,14047r-1,-1l2382,14046r,l2382,14046r,l2382,14046r,l2382,14046r,l2382,14046r,l2381,14045r,l2381,14045r,l2381,14045r,-1l2380,14044r,l2380,14044r,-1l2379,14043r,l2379,14042r-1,l2378,14042r,-1l2377,14041r,-1l2376,14040r,l2375,14039r,l2374,14038r,-1l2373,14037r,-1l2372,14036r-1,-1l2371,14034r-1,-1l2369,14033r,-1l2368,14031r-1,-1l2366,14029r-1,l2365,14028r-1,-1l2363,14026r-1,-1l2361,14024r-1,-1l2359,14021r-1,-1l2356,14019r-1,-1l2354,14017r-1,-2l2352,14014r-2,-1l2349,14011r-1,-1l2346,14008r-1,-1l2343,14005r-1,-1l2340,14002r-1,-2l2337,13999r-2,-2l2334,13995r-2,-2l2330,13991r-2,-2l2326,13987r-1,-2l2323,13983r-2,-2l2319,13979r-3,-2l2314,13975r-2,-3l2310,13970r-2,-2l2305,13965r-2,-2l2301,13960r-3,-2l2296,13955r-3,-3l2290,13949r-2,-2l2285,13944r-3,-3l2279,13938r-2,-3l2274,13932r-3,-3l2268,13925r-3,-3l2261,13919r-3,-3l2255,13912r-3,-3l2248,13905e" filled="f" strokeweight=".42297mm">
              <v:path arrowok="t"/>
            </v:shape>
            <w10:wrap anchorx="page" anchory="page"/>
          </v:group>
        </w:pict>
      </w:r>
      <w:r>
        <w:pict>
          <v:group id="_x0000_s1494" style="position:absolute;left:0;text-align:left;margin-left:111pt;margin-top:708pt;width:14pt;height:8pt;z-index:251716096;mso-position-horizontal-relative:page;mso-position-vertical-relative:page" coordorigin="2220,14160" coordsize="280,160">
            <v:shape id="_x0000_s1495" style="position:absolute;left:2220;top:14160;width:280;height:160" coordorigin="2220,14160" coordsize="280,160" path="m2248,14191r,l2248,14191r,l2248,14191r,l2248,14191r,l2248,14191r,l2248,14191r,l2249,14191r,l2249,14191r,l2249,14191r,l2249,14191r,l2249,14191r1,l2250,14191r,l2250,14191r1,l2251,14191r,l2251,14191r1,l2252,14191r1,l2253,14191r1,l2254,14191r1,l2255,14191r1,l2256,14191r1,l2258,14191r1,l2259,14191r1,l2261,14191r1,l2263,14191r1,l2265,14191r1,l2267,14191r1,l2270,14191r1,l2272,14191r2,l2275,14191r2,l2278,14191r2,l2281,14191r2,l2285,14191r2,l2289,14191r1,l2292,14191r3,l2297,14191r2,l2301,14191r3,l2306,14191r2,l2311,14191r3,l2316,14191r3,l2322,14191r3,l2328,14191r3,l2334,14191r3,l2340,14191r4,l2347,14191r4,l2354,14191r4,l2362,14191r4,l2370,14191r4,l2378,14191r4,l2386,14191r5,l2395,14191r5,l2404,14191r5,l2414,14191r5,l2424,14191r5,l2435,14191r5,l2445,14191r6,l2457,14191r6,l2468,14191r6,l2481,14191r6,l2493,14191r7,l2506,14191r7,l2519,14191r,l2519,14191r,l2519,14191r,l2519,14191r,l2519,14191r,l2519,14191r,l2519,14191r,l2519,14191r,l2519,14191r,l2519,14191r,l2519,14191r,l2519,14191r,1l2519,14192r-1,l2518,14192r,l2518,14192r,1l2518,14193r-1,l2517,14193r,l2517,14194r-1,l2516,14194r,1l2515,14195r,l2515,14196r-1,l2514,14196r-1,1l2513,14197r,1l2512,14198r,1l2511,14199r,1l2510,14201r-1,l2509,14202r-1,1l2507,14203r,1l2506,14205r-1,l2504,14206r,1l2503,14208r-1,1l2501,14210r-1,1l2499,14212r-1,1l2497,14214r-1,1l2495,14216r-1,1l2493,14218r-1,2l2490,14221r-1,1l2488,14223r-1,2l2485,14226r-1,2l2482,14229r-1,2l2479,14232r-1,2l2476,14235r-1,2l2473,14239r-2,2l2470,14242r-2,2l2466,14246r-2,2l2462,14250r-2,2l2458,14254r-2,2l2454,14258r-2,2l2450,14263r-2,2l2445,14267r-2,3l2441,14272r-3,3l2436,14277r-3,3l2431,14283r-3,2l2426,14288r-3,3l2420,14294r-3,3l2414,14300r-3,3l2408,14306r-3,3l2402,14312r-3,3l2396,14318r-3,4l2389,14325r-3,4l2383,14332r,l2383,14332r,l2383,14332r,l2383,14332r,l2383,14332r,l2383,14332r,l2383,14332r,l2383,14332r-1,l2382,14332r,l2382,14332r,l2382,14332r,l2382,14332r,-1l2382,14331r,l2381,14331r,l2381,14331r,-1l2381,14330r,l2380,14330r,l2380,14329r,l2379,14329r,-1l2379,14328r-1,l2378,14327r,l2377,14327r,-1l2376,14326r,-1l2375,14325r,-1l2374,14324r,-1l2373,14322r,l2372,14321r-1,-1l2371,14320r-1,-1l2369,14318r,l2368,14317r-1,-1l2366,14315r-1,-1l2365,14313r-1,-1l2363,14311r-1,-1l2361,14309r-1,-1l2359,14307r-1,-1l2356,14305r-1,-2l2354,14302r-1,-1l2352,14300r-2,-2l2349,14297r-1,-2l2346,14294r-1,-2l2343,14291r-1,-2l2340,14288r-1,-2l2337,14284r-2,-2l2334,14281r-2,-2l2330,14277r-2,-2l2326,14273r-1,-2l2323,14269r-2,-2l2319,14265r-3,-2l2314,14260r-2,-2l2310,14256r-2,-3l2305,14251r-2,-3l2301,14246r-3,-3l2296,14240r-3,-2l2290,14235r-2,-3l2285,14229r-3,-3l2279,14223r-2,-3l2274,14217r-3,-3l2268,14211r-3,-3l2261,14205r-3,-4l2255,14198r-3,-4l2248,14191e" fillcolor="black" stroked="f">
              <v:path arrowok="t"/>
            </v:shape>
            <w10:wrap anchorx="page" anchory="page"/>
          </v:group>
        </w:pict>
      </w:r>
      <w:r>
        <w:pict>
          <v:group id="_x0000_s1492" style="position:absolute;left:0;text-align:left;margin-left:111pt;margin-top:708pt;width:14pt;height:8pt;z-index:251717120;mso-position-horizontal-relative:page;mso-position-vertical-relative:page" coordorigin="2220,14160" coordsize="280,160">
            <v:shape id="_x0000_s1493" style="position:absolute;left:2220;top:14160;width:280;height:160" coordorigin="2220,14160" coordsize="280,160" path="m2248,14191r,l2248,14191r,l2248,14191r,l2248,14191r,l2248,14191r,l2248,14191r,l2249,14191r,l2249,14191r,l2249,14191r,l2249,14191r,l2249,14191r1,l2250,14191r,l2250,14191r1,l2251,14191r,l2251,14191r1,l2252,14191r1,l2253,14191r1,l2254,14191r1,l2255,14191r1,l2256,14191r1,l2258,14191r1,l2259,14191r1,l2261,14191r1,l2263,14191r1,l2265,14191r1,l2267,14191r1,l2270,14191r1,l2272,14191r2,l2275,14191r2,l2278,14191r2,l2281,14191r2,l2285,14191r2,l2289,14191r1,l2292,14191r3,l2297,14191r2,l2301,14191r3,l2306,14191r2,l2311,14191r3,l2316,14191r3,l2322,14191r3,l2328,14191r3,l2334,14191r3,l2340,14191r4,l2347,14191r4,l2354,14191r4,l2362,14191r4,l2370,14191r4,l2378,14191r4,l2386,14191r5,l2395,14191r5,l2404,14191r5,l2414,14191r5,l2424,14191r5,l2435,14191r5,l2445,14191r6,l2457,14191r6,l2468,14191r6,l2481,14191r6,l2493,14191r7,l2506,14191r7,l2519,14191r,l2519,14191r,l2519,14191r,l2519,14191r,l2519,14191r,l2519,14191r,l2519,14191r,l2519,14191r,l2519,14191r,l2519,14191r,l2519,14191r,l2519,14191r,1l2519,14192r-1,l2518,14192r,l2518,14192r,1l2518,14193r-1,l2517,14193r,l2517,14194r-1,l2516,14194r,1l2515,14195r,l2515,14196r-1,l2514,14196r-1,1l2513,14197r,1l2512,14198r,1l2511,14199r,1l2510,14201r-1,l2509,14202r-1,1l2507,14203r,1l2506,14205r-1,l2504,14206r,1l2503,14208r-1,1l2501,14210r-1,1l2499,14212r-1,1l2497,14214r-1,1l2495,14216r-1,1l2493,14218r-1,2l2490,14221r-1,1l2488,14223r-1,2l2485,14226r-1,2l2482,14229r-1,2l2479,14232r-1,2l2476,14235r-1,2l2473,14239r-2,2l2470,14242r-2,2l2466,14246r-2,2l2462,14250r-2,2l2458,14254r-2,2l2454,14258r-2,2l2450,14263r-2,2l2445,14267r-2,3l2441,14272r-3,3l2436,14277r-3,3l2431,14283r-3,2l2426,14288r-3,3l2420,14294r-3,3l2414,14300r-3,3l2408,14306r-3,3l2402,14312r-3,3l2396,14318r-3,4l2389,14325r-3,4l2383,14332r,l2383,14332r,l2383,14332r,l2383,14332r,l2383,14332r,l2383,14332r,l2383,14332r,l2383,14332r-1,l2382,14332r,l2382,14332r,l2382,14332r,l2382,14332r,-1l2382,14331r,l2381,14331r,l2381,14331r,-1l2381,14330r,l2380,14330r,l2380,14329r,l2379,14329r,-1l2379,14328r-1,l2378,14327r,l2377,14327r,-1l2376,14326r,-1l2375,14325r,-1l2374,14324r,-1l2373,14322r,l2372,14321r-1,-1l2371,14320r-1,-1l2369,14318r,l2368,14317r-1,-1l2366,14315r-1,-1l2365,14313r-1,-1l2363,14311r-1,-1l2361,14309r-1,-1l2359,14307r-1,-1l2356,14305r-1,-2l2354,14302r-1,-1l2352,14300r-2,-2l2349,14297r-1,-2l2346,14294r-1,-2l2343,14291r-1,-2l2340,14288r-1,-2l2337,14284r-2,-2l2334,14281r-2,-2l2330,14277r-2,-2l2326,14273r-1,-2l2323,14269r-2,-2l2319,14265r-3,-2l2314,14260r-2,-2l2310,14256r-2,-3l2305,14251r-2,-3l2301,14246r-3,-3l2296,14240r-3,-2l2290,14235r-2,-3l2285,14229r-3,-3l2279,14223r-2,-3l2274,14217r-3,-3l2268,14211r-3,-3l2261,14205r-3,-4l2255,14198r-3,-4l2248,14191e" filled="f" strokeweight=".42297mm">
              <v:path arrowok="t"/>
            </v:shape>
            <w10:wrap anchorx="page" anchory="page"/>
          </v:group>
        </w:pict>
      </w:r>
      <w:r>
        <w:pict>
          <v:shape id="_x0000_s1491" type="#_x0000_t202" style="position:absolute;left:0;text-align:left;margin-left:115.75pt;margin-top:103.1pt;width:50.15pt;height:11.5pt;z-index:251718144;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7"/>
                      <w:sz w:val="21"/>
                      <w:szCs w:val="21"/>
                    </w:rPr>
                    <w:t>风险报告</w:t>
                  </w:r>
                </w:p>
              </w:txbxContent>
            </v:textbox>
            <w10:wrap anchorx="page" anchory="page"/>
          </v:shape>
        </w:pict>
      </w:r>
      <w:r>
        <w:pict>
          <v:shape id="_x0000_s1490" type="#_x0000_t202" style="position:absolute;left:0;text-align:left;margin-left:207.65pt;margin-top:225.25pt;width:41.65pt;height:12.55pt;z-index:251719168;mso-position-horizontal-relative:page;mso-position-vertical-relative:page" filled="f" stroked="f">
            <v:textbox inset="0,0,0,0">
              <w:txbxContent>
                <w:p w:rsidR="00BB0A3E" w:rsidRDefault="00751069">
                  <w:pPr>
                    <w:spacing w:line="225" w:lineRule="auto"/>
                  </w:pPr>
                  <w:r>
                    <w:rPr>
                      <w:rFonts w:ascii="Apple LiSung" w:eastAsia="Apple LiSung" w:hAnsi="Apple LiSung" w:cs="Apple LiSung"/>
                      <w:color w:val="000000"/>
                      <w:w w:val="76"/>
                      <w:sz w:val="21"/>
                      <w:szCs w:val="21"/>
                    </w:rPr>
                    <w:t>表</w:t>
                  </w:r>
                  <w:r>
                    <w:rPr>
                      <w:rFonts w:ascii="Apple LiSung" w:eastAsia="Apple LiSung" w:hAnsi="Apple LiSung" w:cs="Apple LiSung"/>
                      <w:w w:val="76"/>
                      <w:sz w:val="21"/>
                      <w:szCs w:val="21"/>
                    </w:rPr>
                    <w:t xml:space="preserve"> </w:t>
                  </w:r>
                  <w:r>
                    <w:rPr>
                      <w:rFonts w:ascii="Arial" w:eastAsia="Arial" w:hAnsi="Arial" w:cs="Arial"/>
                      <w:b/>
                      <w:color w:val="000000"/>
                      <w:w w:val="76"/>
                      <w:sz w:val="21"/>
                      <w:szCs w:val="21"/>
                    </w:rPr>
                    <w:t>55</w:t>
                  </w:r>
                  <w:r>
                    <w:rPr>
                      <w:rFonts w:ascii="Arial" w:eastAsia="Arial" w:hAnsi="Arial" w:cs="Arial"/>
                      <w:w w:val="76"/>
                      <w:sz w:val="21"/>
                      <w:szCs w:val="21"/>
                    </w:rPr>
                    <w:t xml:space="preserve"> </w:t>
                  </w:r>
                  <w:r>
                    <w:rPr>
                      <w:rFonts w:ascii="Arial" w:eastAsia="Arial" w:hAnsi="Arial" w:cs="Arial"/>
                      <w:b/>
                      <w:color w:val="000000"/>
                      <w:w w:val="76"/>
                      <w:sz w:val="21"/>
                      <w:szCs w:val="21"/>
                    </w:rPr>
                    <w:t>-20-20</w:t>
                  </w:r>
                </w:p>
              </w:txbxContent>
            </v:textbox>
            <w10:wrap anchorx="page" anchory="page"/>
          </v:shape>
        </w:pict>
      </w:r>
      <w:r>
        <w:pict>
          <v:shape id="_x0000_s1489" type="#_x0000_t202" style="position:absolute;left:0;text-align:left;margin-left:228.85pt;margin-top:225.25pt;width:85.45pt;height:12.85pt;z-index:251720192;mso-position-horizontal-relative:page;mso-position-vertical-relative:page" filled="f" stroked="f">
            <v:textbox inset="0,0,0,0">
              <w:txbxContent>
                <w:p w:rsidR="00BB0A3E" w:rsidRDefault="00751069">
                  <w:pPr>
                    <w:spacing w:line="235" w:lineRule="exact"/>
                  </w:pPr>
                  <w:r>
                    <w:rPr>
                      <w:rFonts w:ascii="Arial" w:eastAsia="Arial" w:hAnsi="Arial" w:cs="Arial"/>
                      <w:b/>
                      <w:color w:val="000000"/>
                      <w:w w:val="99"/>
                      <w:sz w:val="21"/>
                      <w:szCs w:val="21"/>
                    </w:rPr>
                    <w:t>-20</w:t>
                  </w:r>
                  <w:r>
                    <w:rPr>
                      <w:rFonts w:ascii="Arial" w:eastAsia="Arial" w:hAnsi="Arial" w:cs="Arial"/>
                      <w:w w:val="99"/>
                      <w:sz w:val="21"/>
                      <w:szCs w:val="21"/>
                    </w:rPr>
                    <w:t xml:space="preserve"> </w:t>
                  </w:r>
                  <w:r>
                    <w:rPr>
                      <w:rFonts w:ascii="Apple LiSung" w:eastAsia="Apple LiSung" w:hAnsi="Apple LiSung" w:cs="Apple LiSung"/>
                      <w:color w:val="000000"/>
                      <w:w w:val="99"/>
                      <w:sz w:val="21"/>
                      <w:szCs w:val="21"/>
                    </w:rPr>
                    <w:t>操作风险报</w:t>
                  </w:r>
                </w:p>
              </w:txbxContent>
            </v:textbox>
            <w10:wrap anchorx="page" anchory="page"/>
          </v:shape>
        </w:pict>
      </w:r>
      <w:r>
        <w:pict>
          <v:shape id="_x0000_s1488" type="#_x0000_t202" style="position:absolute;left:0;text-align:left;margin-left:115.2pt;margin-top:590.95pt;width:100.75pt;height:15.45pt;z-index:251721216;mso-position-horizontal-relative:page;mso-position-vertical-relative:page" filled="f" stroked="f">
            <v:textbox inset="0,0,0,0">
              <w:txbxContent>
                <w:p w:rsidR="00BB0A3E" w:rsidRDefault="00751069">
                  <w:pPr>
                    <w:spacing w:line="231" w:lineRule="auto"/>
                  </w:pPr>
                  <w:r>
                    <w:rPr>
                      <w:rFonts w:ascii="Heiti SC" w:eastAsia="Heiti SC" w:hAnsi="Heiti SC" w:cs="Heiti SC"/>
                      <w:color w:val="000000"/>
                      <w:w w:val="98"/>
                      <w:sz w:val="28"/>
                      <w:szCs w:val="28"/>
                    </w:rPr>
                    <w:t>操作风险资本</w:t>
                  </w:r>
                </w:p>
              </w:txbxContent>
            </v:textbox>
            <w10:wrap anchorx="page" anchory="page"/>
          </v:shape>
        </w:pict>
      </w:r>
      <w:r>
        <w:pict>
          <v:shape id="_x0000_s1487" type="#_x0000_t202" style="position:absolute;left:0;text-align:left;margin-left:199.55pt;margin-top:590.95pt;width:33.2pt;height:15.45pt;z-index:251722240;mso-position-horizontal-relative:page;mso-position-vertical-relative:page" filled="f" stroked="f">
            <v:textbox inset="0,0,0,0">
              <w:txbxContent>
                <w:p w:rsidR="00BB0A3E" w:rsidRDefault="00751069">
                  <w:pPr>
                    <w:spacing w:line="231" w:lineRule="auto"/>
                  </w:pPr>
                  <w:r>
                    <w:rPr>
                      <w:rFonts w:ascii="Heiti SC" w:eastAsia="Heiti SC" w:hAnsi="Heiti SC" w:cs="Heiti SC"/>
                      <w:color w:val="000000"/>
                      <w:w w:val="94"/>
                      <w:sz w:val="28"/>
                      <w:szCs w:val="28"/>
                    </w:rPr>
                    <w:t>计量</w:t>
                  </w:r>
                </w:p>
              </w:txbxContent>
            </v:textbox>
            <w10:wrap anchorx="page" anchory="page"/>
          </v:shape>
        </w:pict>
      </w:r>
      <w:r>
        <w:pict>
          <v:shape id="_x0000_s1486" type="#_x0000_t202" style="position:absolute;left:0;text-align:left;margin-left:109pt;margin-top:629.2pt;width:25.2pt;height:11.5pt;z-index:251723264;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5"/>
                      <w:sz w:val="21"/>
                      <w:szCs w:val="21"/>
                    </w:rPr>
                    <w:t>目的</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1800"/>
      </w:pPr>
      <w:bookmarkStart w:id="150" w:name="PageMark150"/>
      <w:bookmarkEnd w:id="150"/>
      <w:r>
        <w:rPr>
          <w:rFonts w:ascii="Apple LiSung" w:eastAsia="Apple LiSung" w:hAnsi="Apple LiSung" w:cs="Apple LiSung"/>
          <w:color w:val="000000"/>
          <w:sz w:val="21"/>
          <w:szCs w:val="21"/>
        </w:rPr>
        <w:t>较，有助于深入理解操作风险状况的变化趋势，为操作风险管理提供早期预警。</w:t>
      </w:r>
    </w:p>
    <w:p w:rsidR="00BB0A3E" w:rsidRDefault="00BB0A3E">
      <w:pPr>
        <w:spacing w:line="353" w:lineRule="exact"/>
        <w:ind w:left="1800"/>
      </w:pPr>
    </w:p>
    <w:p w:rsidR="00BB0A3E" w:rsidRDefault="00751069">
      <w:pPr>
        <w:spacing w:line="244" w:lineRule="exact"/>
        <w:ind w:left="1806"/>
      </w:pPr>
      <w:r>
        <w:rPr>
          <w:rFonts w:ascii="Arial" w:eastAsia="Arial" w:hAnsi="Arial" w:cs="Arial"/>
          <w:b/>
          <w:color w:val="000000"/>
          <w:sz w:val="21"/>
          <w:szCs w:val="21"/>
        </w:rPr>
        <w:t>5.4.2</w:t>
      </w:r>
      <w:r>
        <w:rPr>
          <w:rFonts w:ascii="Arial" w:eastAsia="Arial" w:hAnsi="Arial" w:cs="Arial"/>
          <w:sz w:val="21"/>
          <w:szCs w:val="21"/>
        </w:rPr>
        <w:t xml:space="preserve"> </w:t>
      </w:r>
      <w:r>
        <w:rPr>
          <w:rFonts w:ascii="Heiti SC" w:eastAsia="Heiti SC" w:hAnsi="Heiti SC" w:cs="Heiti SC"/>
          <w:color w:val="000000"/>
          <w:sz w:val="21"/>
          <w:szCs w:val="21"/>
        </w:rPr>
        <w:t>风险报</w:t>
      </w:r>
    </w:p>
    <w:p w:rsidR="00BB0A3E" w:rsidRDefault="00BB0A3E">
      <w:pPr>
        <w:spacing w:line="329" w:lineRule="exact"/>
        <w:ind w:left="1800"/>
      </w:pPr>
    </w:p>
    <w:p w:rsidR="00BB0A3E" w:rsidRDefault="00751069">
      <w:pPr>
        <w:spacing w:line="219" w:lineRule="exact"/>
        <w:ind w:left="1800"/>
      </w:pPr>
      <w:r>
        <w:rPr>
          <w:rFonts w:ascii="Apple LiSung" w:eastAsia="Apple LiSung" w:hAnsi="Apple LiSung" w:cs="Apple LiSung"/>
          <w:color w:val="000000"/>
          <w:sz w:val="21"/>
          <w:szCs w:val="21"/>
        </w:rPr>
        <w:t>国际先进银行普遍采用的操作风险报告路径是，各</w:t>
      </w:r>
      <w:r>
        <w:rPr>
          <w:rFonts w:ascii="Apple LiSung" w:eastAsia="Apple LiSung" w:hAnsi="Apple LiSung" w:cs="Apple LiSung"/>
          <w:color w:val="000000"/>
          <w:sz w:val="21"/>
          <w:szCs w:val="21"/>
        </w:rPr>
        <w:t>业务部门负责收集与操作风险相关的内部</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数据和信息，并报告至操作风险管理部门。操作风险管理部门汇总内外部风险信息并集中处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理、评估后，形成操作风险报告递交管理层。而有些商业银行的业务单位、内部职能部门</w:t>
      </w:r>
      <w:r>
        <w:rPr>
          <w:rFonts w:ascii="Apple LiSung" w:eastAsia="Apple LiSung" w:hAnsi="Apple LiSung" w:cs="Apple LiSung"/>
          <w:color w:val="000000"/>
          <w:sz w:val="15"/>
          <w:szCs w:val="15"/>
        </w:rPr>
        <w:t>、</w:t>
      </w:r>
    </w:p>
    <w:p w:rsidR="00BB0A3E" w:rsidRDefault="00BB0A3E">
      <w:pPr>
        <w:spacing w:line="91" w:lineRule="exact"/>
        <w:ind w:left="1800"/>
      </w:pPr>
    </w:p>
    <w:p w:rsidR="00BB0A3E" w:rsidRDefault="00751069">
      <w:pPr>
        <w:spacing w:line="219" w:lineRule="exact"/>
        <w:ind w:left="1800"/>
      </w:pPr>
      <w:r>
        <w:rPr>
          <w:rFonts w:ascii="Apple LiSung" w:eastAsia="Apple LiSung" w:hAnsi="Apple LiSung" w:cs="Apple LiSung"/>
          <w:color w:val="000000"/>
          <w:sz w:val="21"/>
          <w:szCs w:val="21"/>
        </w:rPr>
        <w:t>操作风险管理部门和内部审计部门均可单独向高级管理层汇报。不论采取何种方式，操作风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险报告的内容都应当包括风险状况、损失事件、诱因与对策、关键风险指标、资本金水平五</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个主要部分（见表</w:t>
      </w:r>
      <w:r>
        <w:rPr>
          <w:rFonts w:ascii="Apple LiSung" w:eastAsia="Apple LiSung" w:hAnsi="Apple LiSung" w:cs="Apple LiSung"/>
          <w:sz w:val="21"/>
          <w:szCs w:val="21"/>
        </w:rPr>
        <w:t xml:space="preserve"> </w:t>
      </w:r>
      <w:r>
        <w:rPr>
          <w:rFonts w:ascii="Arial" w:eastAsia="Arial" w:hAnsi="Arial" w:cs="Arial"/>
          <w:color w:val="000000"/>
          <w:sz w:val="21"/>
          <w:szCs w:val="21"/>
        </w:rPr>
        <w:t>5</w:t>
      </w:r>
      <w:r>
        <w:rPr>
          <w:rFonts w:ascii="Arial" w:eastAsia="Arial" w:hAnsi="Arial" w:cs="Arial"/>
          <w:sz w:val="21"/>
          <w:szCs w:val="21"/>
        </w:rPr>
        <w:t xml:space="preserve"> </w:t>
      </w:r>
      <w:r>
        <w:rPr>
          <w:rFonts w:ascii="Arial" w:eastAsia="Arial" w:hAnsi="Arial" w:cs="Arial"/>
          <w:color w:val="000000"/>
          <w:sz w:val="21"/>
          <w:szCs w:val="21"/>
        </w:rPr>
        <w:t>-20</w:t>
      </w:r>
      <w:r>
        <w:rPr>
          <w:rFonts w:ascii="Apple LiSung" w:eastAsia="Apple LiSung" w:hAnsi="Apple LiSung" w:cs="Apple LiSung"/>
          <w:color w:val="000000"/>
          <w:sz w:val="21"/>
          <w:szCs w:val="21"/>
        </w:rPr>
        <w:t>）。</w:t>
      </w:r>
    </w:p>
    <w:p w:rsidR="00BB0A3E" w:rsidRDefault="00751069">
      <w:pPr>
        <w:spacing w:before="68" w:line="219" w:lineRule="exact"/>
        <w:ind w:left="4992"/>
      </w:pPr>
      <w:r>
        <w:rPr>
          <w:rFonts w:ascii="Apple LiSung" w:eastAsia="Apple LiSung" w:hAnsi="Apple LiSung" w:cs="Apple LiSung"/>
          <w:color w:val="000000"/>
          <w:sz w:val="21"/>
          <w:szCs w:val="21"/>
        </w:rPr>
        <w:t>操作风险报告的主要内容</w:t>
      </w:r>
    </w:p>
    <w:p w:rsidR="00BB0A3E" w:rsidRDefault="00BB0A3E">
      <w:pPr>
        <w:sectPr w:rsidR="00BB0A3E">
          <w:pgSz w:w="11906" w:h="16838"/>
          <w:pgMar w:top="0" w:right="0" w:bottom="0" w:left="0" w:header="0" w:footer="0" w:gutter="0"/>
          <w:cols w:space="720"/>
        </w:sectPr>
      </w:pPr>
    </w:p>
    <w:tbl>
      <w:tblPr>
        <w:tblW w:w="0" w:type="auto"/>
        <w:tblInd w:w="1691" w:type="dxa"/>
        <w:tblLayout w:type="fixed"/>
        <w:tblCellMar>
          <w:left w:w="0" w:type="dxa"/>
          <w:right w:w="0" w:type="dxa"/>
        </w:tblCellMar>
        <w:tblLook w:val="01E0" w:firstRow="1" w:lastRow="1" w:firstColumn="1" w:lastColumn="1" w:noHBand="0" w:noVBand="0"/>
      </w:tblPr>
      <w:tblGrid>
        <w:gridCol w:w="1524"/>
        <w:gridCol w:w="6998"/>
      </w:tblGrid>
      <w:tr w:rsidR="00BB0A3E">
        <w:trPr>
          <w:trHeight w:hRule="exact" w:val="635"/>
        </w:trPr>
        <w:tc>
          <w:tcPr>
            <w:tcW w:w="1524" w:type="dxa"/>
            <w:tcBorders>
              <w:top w:val="single" w:sz="7" w:space="0" w:color="000000"/>
              <w:left w:val="single" w:sz="7" w:space="0" w:color="000000"/>
              <w:bottom w:val="single" w:sz="7" w:space="0" w:color="000000"/>
              <w:right w:val="single" w:sz="7" w:space="0" w:color="000000"/>
            </w:tcBorders>
          </w:tcPr>
          <w:p w:rsidR="00BB0A3E" w:rsidRDefault="00BB0A3E">
            <w:pPr>
              <w:spacing w:line="214" w:lineRule="exact"/>
              <w:ind w:left="92"/>
            </w:pPr>
          </w:p>
          <w:p w:rsidR="00BB0A3E" w:rsidRDefault="00751069">
            <w:pPr>
              <w:spacing w:line="188" w:lineRule="exact"/>
              <w:ind w:left="92"/>
            </w:pPr>
            <w:r>
              <w:rPr>
                <w:rFonts w:ascii="Apple LiSung" w:eastAsia="Apple LiSung" w:hAnsi="Apple LiSung" w:cs="Apple LiSung"/>
                <w:color w:val="000000"/>
                <w:sz w:val="18"/>
                <w:szCs w:val="18"/>
              </w:rPr>
              <w:t>风险状况</w:t>
            </w:r>
          </w:p>
        </w:tc>
        <w:tc>
          <w:tcPr>
            <w:tcW w:w="6998" w:type="dxa"/>
            <w:tcBorders>
              <w:top w:val="single" w:sz="7" w:space="0" w:color="000000"/>
              <w:left w:val="single" w:sz="7" w:space="0" w:color="000000"/>
              <w:bottom w:val="single" w:sz="7" w:space="0" w:color="000000"/>
              <w:right w:val="single" w:sz="7" w:space="0" w:color="000000"/>
            </w:tcBorders>
          </w:tcPr>
          <w:p w:rsidR="00BB0A3E" w:rsidRDefault="00751069">
            <w:pPr>
              <w:spacing w:before="58" w:line="188" w:lineRule="exact"/>
              <w:ind w:left="94"/>
            </w:pPr>
            <w:r>
              <w:rPr>
                <w:rFonts w:ascii="Apple LiSung" w:eastAsia="Apple LiSung" w:hAnsi="Apple LiSung" w:cs="Apple LiSung"/>
                <w:color w:val="000000"/>
                <w:w w:val="98"/>
                <w:sz w:val="18"/>
                <w:szCs w:val="18"/>
              </w:rPr>
              <w:t>·</w:t>
            </w:r>
            <w:r>
              <w:rPr>
                <w:rFonts w:ascii="Apple LiSung" w:eastAsia="Apple LiSung" w:hAnsi="Apple LiSung" w:cs="Apple LiSung"/>
                <w:color w:val="000000"/>
                <w:w w:val="98"/>
                <w:sz w:val="18"/>
                <w:szCs w:val="18"/>
              </w:rPr>
              <w:t>列明经评估后，商业银行所面临</w:t>
            </w:r>
            <w:r>
              <w:rPr>
                <w:rFonts w:ascii="Apple LiSung" w:eastAsia="Apple LiSung" w:hAnsi="Apple LiSung" w:cs="Apple LiSung"/>
                <w:color w:val="000000"/>
                <w:w w:val="98"/>
                <w:sz w:val="18"/>
                <w:szCs w:val="18"/>
              </w:rPr>
              <w:t>的各类操作风险的发生频率和损失规模，以反映当前</w:t>
            </w:r>
          </w:p>
          <w:p w:rsidR="00BB0A3E" w:rsidRDefault="00BB0A3E">
            <w:pPr>
              <w:spacing w:line="124" w:lineRule="exact"/>
              <w:ind w:left="94"/>
            </w:pPr>
          </w:p>
          <w:p w:rsidR="00BB0A3E" w:rsidRDefault="00751069">
            <w:pPr>
              <w:spacing w:line="188" w:lineRule="exact"/>
              <w:ind w:left="274"/>
            </w:pPr>
            <w:r>
              <w:rPr>
                <w:rFonts w:ascii="Apple LiSung" w:eastAsia="Apple LiSung" w:hAnsi="Apple LiSung" w:cs="Apple LiSung"/>
                <w:color w:val="000000"/>
                <w:sz w:val="18"/>
                <w:szCs w:val="18"/>
              </w:rPr>
              <w:t>的操作风险水平或严重程度</w:t>
            </w:r>
          </w:p>
        </w:tc>
      </w:tr>
      <w:tr w:rsidR="00BB0A3E">
        <w:trPr>
          <w:trHeight w:hRule="exact" w:val="1569"/>
        </w:trPr>
        <w:tc>
          <w:tcPr>
            <w:tcW w:w="1524" w:type="dxa"/>
            <w:tcBorders>
              <w:top w:val="single" w:sz="7" w:space="0" w:color="000000"/>
              <w:left w:val="single" w:sz="7" w:space="0" w:color="000000"/>
              <w:bottom w:val="single" w:sz="7" w:space="0" w:color="000000"/>
              <w:right w:val="single" w:sz="7" w:space="0" w:color="000000"/>
            </w:tcBorders>
          </w:tcPr>
          <w:p w:rsidR="00BB0A3E" w:rsidRDefault="00BB0A3E">
            <w:pPr>
              <w:spacing w:line="200" w:lineRule="exact"/>
              <w:ind w:left="92"/>
            </w:pPr>
          </w:p>
          <w:p w:rsidR="00BB0A3E" w:rsidRDefault="00BB0A3E">
            <w:pPr>
              <w:spacing w:line="200" w:lineRule="exact"/>
              <w:ind w:left="92"/>
            </w:pPr>
          </w:p>
          <w:p w:rsidR="00BB0A3E" w:rsidRDefault="00BB0A3E">
            <w:pPr>
              <w:spacing w:line="279" w:lineRule="exact"/>
              <w:ind w:left="92"/>
            </w:pPr>
          </w:p>
          <w:p w:rsidR="00BB0A3E" w:rsidRDefault="00751069">
            <w:pPr>
              <w:spacing w:line="188" w:lineRule="exact"/>
              <w:ind w:left="92"/>
            </w:pPr>
            <w:r>
              <w:rPr>
                <w:rFonts w:ascii="Apple LiSung" w:eastAsia="Apple LiSung" w:hAnsi="Apple LiSung" w:cs="Apple LiSung"/>
                <w:color w:val="000000"/>
                <w:sz w:val="18"/>
                <w:szCs w:val="18"/>
              </w:rPr>
              <w:t>损失事件</w:t>
            </w:r>
          </w:p>
        </w:tc>
        <w:tc>
          <w:tcPr>
            <w:tcW w:w="6998" w:type="dxa"/>
            <w:tcBorders>
              <w:top w:val="single" w:sz="7" w:space="0" w:color="000000"/>
              <w:left w:val="single" w:sz="7" w:space="0" w:color="000000"/>
              <w:bottom w:val="single" w:sz="7" w:space="0" w:color="000000"/>
              <w:right w:val="single" w:sz="7" w:space="0" w:color="000000"/>
            </w:tcBorders>
          </w:tcPr>
          <w:p w:rsidR="00BB0A3E" w:rsidRDefault="00751069">
            <w:pPr>
              <w:spacing w:before="55" w:line="188" w:lineRule="exact"/>
              <w:ind w:left="94"/>
            </w:pPr>
            <w:r>
              <w:rPr>
                <w:rFonts w:ascii="Apple LiSung" w:eastAsia="Apple LiSung" w:hAnsi="Apple LiSung" w:cs="Apple LiSung"/>
                <w:color w:val="000000"/>
                <w:w w:val="98"/>
                <w:sz w:val="18"/>
                <w:szCs w:val="18"/>
              </w:rPr>
              <w:t>·</w:t>
            </w:r>
            <w:r>
              <w:rPr>
                <w:rFonts w:ascii="Apple LiSung" w:eastAsia="Apple LiSung" w:hAnsi="Apple LiSung" w:cs="Apple LiSung"/>
                <w:color w:val="000000"/>
                <w:w w:val="98"/>
                <w:sz w:val="18"/>
                <w:szCs w:val="18"/>
              </w:rPr>
              <w:t>对当期发生的损失事件进行分析，至少包括事件的起因、事件的发生经过、是否还存</w:t>
            </w:r>
          </w:p>
          <w:p w:rsidR="00BB0A3E" w:rsidRDefault="00BB0A3E">
            <w:pPr>
              <w:spacing w:line="124" w:lineRule="exact"/>
              <w:ind w:left="94"/>
            </w:pPr>
          </w:p>
          <w:p w:rsidR="00BB0A3E" w:rsidRDefault="00751069">
            <w:pPr>
              <w:spacing w:line="188" w:lineRule="exact"/>
              <w:ind w:left="274"/>
            </w:pPr>
            <w:r>
              <w:rPr>
                <w:rFonts w:ascii="Apple LiSung" w:eastAsia="Apple LiSung" w:hAnsi="Apple LiSung" w:cs="Apple LiSung"/>
                <w:color w:val="000000"/>
                <w:sz w:val="18"/>
                <w:szCs w:val="18"/>
              </w:rPr>
              <w:t>在类似事件、是否已经采取或准备采取防范措施等</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w w:val="98"/>
                <w:sz w:val="18"/>
                <w:szCs w:val="18"/>
              </w:rPr>
              <w:t>·</w:t>
            </w:r>
            <w:r>
              <w:rPr>
                <w:rFonts w:ascii="Apple LiSung" w:eastAsia="Apple LiSung" w:hAnsi="Apple LiSung" w:cs="Apple LiSung"/>
                <w:color w:val="000000"/>
                <w:w w:val="98"/>
                <w:sz w:val="18"/>
                <w:szCs w:val="18"/>
              </w:rPr>
              <w:t>所分析的事件既要有内部损失事件，也应包括外部损失事件，以防止该类事件在本银</w:t>
            </w:r>
          </w:p>
          <w:p w:rsidR="00BB0A3E" w:rsidRDefault="00BB0A3E">
            <w:pPr>
              <w:spacing w:line="124" w:lineRule="exact"/>
              <w:ind w:left="94"/>
            </w:pPr>
          </w:p>
          <w:p w:rsidR="00BB0A3E" w:rsidRDefault="00751069">
            <w:pPr>
              <w:spacing w:line="188" w:lineRule="exact"/>
              <w:ind w:left="274"/>
            </w:pPr>
            <w:r>
              <w:rPr>
                <w:rFonts w:ascii="Apple LiSung" w:eastAsia="Apple LiSung" w:hAnsi="Apple LiSung" w:cs="Apple LiSung"/>
                <w:color w:val="000000"/>
                <w:sz w:val="18"/>
                <w:szCs w:val="18"/>
              </w:rPr>
              <w:t>行再次发生</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报告还须对整个银行业发展趋势及外部监管信息进行分析</w:t>
            </w:r>
          </w:p>
        </w:tc>
      </w:tr>
      <w:tr w:rsidR="00BB0A3E">
        <w:trPr>
          <w:trHeight w:hRule="exact" w:val="1569"/>
        </w:trPr>
        <w:tc>
          <w:tcPr>
            <w:tcW w:w="1524" w:type="dxa"/>
            <w:tcBorders>
              <w:top w:val="single" w:sz="7" w:space="0" w:color="000000"/>
              <w:left w:val="single" w:sz="7" w:space="0" w:color="000000"/>
              <w:bottom w:val="single" w:sz="7" w:space="0" w:color="000000"/>
              <w:right w:val="single" w:sz="7" w:space="0" w:color="000000"/>
            </w:tcBorders>
          </w:tcPr>
          <w:p w:rsidR="00BB0A3E" w:rsidRDefault="00BB0A3E">
            <w:pPr>
              <w:spacing w:line="200" w:lineRule="exact"/>
              <w:ind w:left="92"/>
            </w:pPr>
          </w:p>
          <w:p w:rsidR="00BB0A3E" w:rsidRDefault="00BB0A3E">
            <w:pPr>
              <w:spacing w:line="200" w:lineRule="exact"/>
              <w:ind w:left="92"/>
            </w:pPr>
          </w:p>
          <w:p w:rsidR="00BB0A3E" w:rsidRDefault="00BB0A3E">
            <w:pPr>
              <w:spacing w:line="279" w:lineRule="exact"/>
              <w:ind w:left="92"/>
            </w:pPr>
          </w:p>
          <w:p w:rsidR="00BB0A3E" w:rsidRDefault="00751069">
            <w:pPr>
              <w:spacing w:line="188" w:lineRule="exact"/>
              <w:ind w:left="92"/>
            </w:pPr>
            <w:r>
              <w:rPr>
                <w:rFonts w:ascii="Apple LiSung" w:eastAsia="Apple LiSung" w:hAnsi="Apple LiSung" w:cs="Apple LiSung"/>
                <w:color w:val="000000"/>
                <w:sz w:val="18"/>
                <w:szCs w:val="18"/>
              </w:rPr>
              <w:t>诱因与对策</w:t>
            </w:r>
          </w:p>
        </w:tc>
        <w:tc>
          <w:tcPr>
            <w:tcW w:w="6998" w:type="dxa"/>
            <w:tcBorders>
              <w:top w:val="single" w:sz="7" w:space="0" w:color="000000"/>
              <w:left w:val="single" w:sz="7" w:space="0" w:color="000000"/>
              <w:bottom w:val="single" w:sz="7" w:space="0" w:color="000000"/>
              <w:right w:val="single" w:sz="7" w:space="0" w:color="000000"/>
            </w:tcBorders>
          </w:tcPr>
          <w:p w:rsidR="00BB0A3E" w:rsidRDefault="00751069">
            <w:pPr>
              <w:spacing w:before="55" w:line="188" w:lineRule="exact"/>
              <w:ind w:left="94"/>
            </w:pPr>
            <w:r>
              <w:rPr>
                <w:rFonts w:ascii="Apple LiSung" w:eastAsia="Apple LiSung" w:hAnsi="Apple LiSung" w:cs="Apple LiSung"/>
                <w:color w:val="000000"/>
                <w:w w:val="98"/>
                <w:sz w:val="18"/>
                <w:szCs w:val="18"/>
              </w:rPr>
              <w:t>·</w:t>
            </w:r>
            <w:r>
              <w:rPr>
                <w:rFonts w:ascii="Apple LiSung" w:eastAsia="Apple LiSung" w:hAnsi="Apple LiSung" w:cs="Apple LiSung"/>
                <w:color w:val="000000"/>
                <w:w w:val="98"/>
                <w:sz w:val="18"/>
                <w:szCs w:val="18"/>
              </w:rPr>
              <w:t>对于各种风险状况，报告应阐明不同类型风险的风险诱因，其中，与业务运行密切相</w:t>
            </w:r>
          </w:p>
          <w:p w:rsidR="00BB0A3E" w:rsidRDefault="00BB0A3E">
            <w:pPr>
              <w:spacing w:line="124" w:lineRule="exact"/>
              <w:ind w:left="94"/>
            </w:pPr>
          </w:p>
          <w:p w:rsidR="00BB0A3E" w:rsidRDefault="00751069">
            <w:pPr>
              <w:spacing w:line="188" w:lineRule="exact"/>
              <w:ind w:left="274"/>
            </w:pPr>
            <w:r>
              <w:rPr>
                <w:rFonts w:ascii="Apple LiSung" w:eastAsia="Apple LiSung" w:hAnsi="Apple LiSung" w:cs="Apple LiSung"/>
                <w:color w:val="000000"/>
                <w:sz w:val="18"/>
                <w:szCs w:val="18"/>
              </w:rPr>
              <w:t>关的风险诱因，如系统升级、兼并收购等，应引</w:t>
            </w:r>
            <w:r>
              <w:rPr>
                <w:rFonts w:ascii="Apple LiSung" w:eastAsia="Apple LiSung" w:hAnsi="Apple LiSung" w:cs="Apple LiSung"/>
                <w:color w:val="000000"/>
                <w:sz w:val="18"/>
                <w:szCs w:val="18"/>
              </w:rPr>
              <w:t>起商业银行的高度重视</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w w:val="98"/>
                <w:sz w:val="18"/>
                <w:szCs w:val="18"/>
              </w:rPr>
              <w:t>·</w:t>
            </w:r>
            <w:r>
              <w:rPr>
                <w:rFonts w:ascii="Apple LiSung" w:eastAsia="Apple LiSung" w:hAnsi="Apple LiSung" w:cs="Apple LiSung"/>
                <w:color w:val="000000"/>
                <w:w w:val="98"/>
                <w:sz w:val="18"/>
                <w:szCs w:val="18"/>
              </w:rPr>
              <w:t>针对风险诱因，报告需提出相关的应对建议，包括调整风险战略、改善资本分配、调</w:t>
            </w:r>
          </w:p>
          <w:p w:rsidR="00BB0A3E" w:rsidRDefault="00BB0A3E">
            <w:pPr>
              <w:spacing w:line="124" w:lineRule="exact"/>
              <w:ind w:left="94"/>
            </w:pPr>
          </w:p>
          <w:p w:rsidR="00BB0A3E" w:rsidRDefault="00751069">
            <w:pPr>
              <w:spacing w:line="188" w:lineRule="exact"/>
              <w:ind w:left="274"/>
            </w:pPr>
            <w:r>
              <w:rPr>
                <w:rFonts w:ascii="Apple LiSung" w:eastAsia="Apple LiSung" w:hAnsi="Apple LiSung" w:cs="Apple LiSung"/>
                <w:color w:val="000000"/>
                <w:sz w:val="18"/>
                <w:szCs w:val="18"/>
              </w:rPr>
              <w:t>整风险管理资源配置、加强业务经营管理等</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w w:val="98"/>
                <w:sz w:val="18"/>
                <w:szCs w:val="18"/>
              </w:rPr>
              <w:t>·</w:t>
            </w:r>
            <w:r>
              <w:rPr>
                <w:rFonts w:ascii="Apple LiSung" w:eastAsia="Apple LiSung" w:hAnsi="Apple LiSung" w:cs="Apple LiSung"/>
                <w:color w:val="000000"/>
                <w:w w:val="98"/>
                <w:sz w:val="18"/>
                <w:szCs w:val="18"/>
              </w:rPr>
              <w:t>对可转移的操作风险，还应建议通过何种风险缓释工具降低商业银行面临的操作风险</w:t>
            </w:r>
          </w:p>
        </w:tc>
      </w:tr>
      <w:tr w:rsidR="00BB0A3E">
        <w:trPr>
          <w:trHeight w:hRule="exact" w:val="328"/>
        </w:trPr>
        <w:tc>
          <w:tcPr>
            <w:tcW w:w="1524" w:type="dxa"/>
            <w:tcBorders>
              <w:top w:val="single" w:sz="7" w:space="0" w:color="000000"/>
              <w:left w:val="single" w:sz="7" w:space="0" w:color="000000"/>
              <w:bottom w:val="single" w:sz="7" w:space="0" w:color="000000"/>
              <w:right w:val="single" w:sz="7" w:space="0" w:color="000000"/>
            </w:tcBorders>
          </w:tcPr>
          <w:p w:rsidR="00BB0A3E" w:rsidRDefault="00751069">
            <w:pPr>
              <w:spacing w:before="55" w:line="188" w:lineRule="exact"/>
              <w:ind w:left="92"/>
            </w:pPr>
            <w:r>
              <w:rPr>
                <w:rFonts w:ascii="Apple LiSung" w:eastAsia="Apple LiSung" w:hAnsi="Apple LiSung" w:cs="Apple LiSung"/>
                <w:color w:val="000000"/>
                <w:sz w:val="18"/>
                <w:szCs w:val="18"/>
              </w:rPr>
              <w:t>关键风险指标</w:t>
            </w:r>
          </w:p>
        </w:tc>
        <w:tc>
          <w:tcPr>
            <w:tcW w:w="6998" w:type="dxa"/>
            <w:tcBorders>
              <w:top w:val="single" w:sz="7" w:space="0" w:color="000000"/>
              <w:left w:val="single" w:sz="7" w:space="0" w:color="000000"/>
              <w:bottom w:val="single" w:sz="7" w:space="0" w:color="000000"/>
              <w:right w:val="single" w:sz="7" w:space="0" w:color="000000"/>
            </w:tcBorders>
          </w:tcPr>
          <w:p w:rsidR="00BB0A3E" w:rsidRDefault="00751069">
            <w:pPr>
              <w:spacing w:before="55" w:line="188" w:lineRule="exact"/>
              <w:ind w:left="94"/>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报告应对风险指标的变化情况、与阈值的距离等作出分析和解释</w:t>
            </w:r>
          </w:p>
        </w:tc>
      </w:tr>
      <w:tr w:rsidR="00BB0A3E">
        <w:trPr>
          <w:trHeight w:hRule="exact" w:val="635"/>
        </w:trPr>
        <w:tc>
          <w:tcPr>
            <w:tcW w:w="1524" w:type="dxa"/>
            <w:tcBorders>
              <w:top w:val="single" w:sz="7" w:space="0" w:color="000000"/>
              <w:left w:val="single" w:sz="7" w:space="0" w:color="000000"/>
              <w:bottom w:val="single" w:sz="7" w:space="0" w:color="000000"/>
              <w:right w:val="single" w:sz="7" w:space="0" w:color="000000"/>
            </w:tcBorders>
          </w:tcPr>
          <w:p w:rsidR="00BB0A3E" w:rsidRDefault="00BB0A3E">
            <w:pPr>
              <w:spacing w:line="211" w:lineRule="exact"/>
              <w:ind w:left="92"/>
            </w:pPr>
          </w:p>
          <w:p w:rsidR="00BB0A3E" w:rsidRDefault="00751069">
            <w:pPr>
              <w:spacing w:line="188" w:lineRule="exact"/>
              <w:ind w:left="92"/>
            </w:pPr>
            <w:r>
              <w:rPr>
                <w:rFonts w:ascii="Apple LiSung" w:eastAsia="Apple LiSung" w:hAnsi="Apple LiSung" w:cs="Apple LiSung"/>
                <w:color w:val="000000"/>
                <w:sz w:val="18"/>
                <w:szCs w:val="18"/>
              </w:rPr>
              <w:t>资本金水平</w:t>
            </w:r>
          </w:p>
        </w:tc>
        <w:tc>
          <w:tcPr>
            <w:tcW w:w="6998" w:type="dxa"/>
            <w:tcBorders>
              <w:top w:val="single" w:sz="7" w:space="0" w:color="000000"/>
              <w:left w:val="single" w:sz="7" w:space="0" w:color="000000"/>
              <w:bottom w:val="single" w:sz="7" w:space="0" w:color="000000"/>
              <w:right w:val="single" w:sz="7" w:space="0" w:color="000000"/>
            </w:tcBorders>
          </w:tcPr>
          <w:p w:rsidR="00BB0A3E" w:rsidRDefault="00751069">
            <w:pPr>
              <w:spacing w:before="55" w:line="188" w:lineRule="exact"/>
              <w:ind w:left="94"/>
            </w:pPr>
            <w:r>
              <w:rPr>
                <w:rFonts w:ascii="Apple LiSung" w:eastAsia="Apple LiSung" w:hAnsi="Apple LiSung" w:cs="Apple LiSung"/>
                <w:color w:val="000000"/>
                <w:sz w:val="18"/>
                <w:szCs w:val="18"/>
              </w:rPr>
              <w:t>·</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报告应针对风险的变动情况评估资本的充足状况，并提出改进建议</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报告还应对资本模型的压力测试结果进行分析，以确定模型的安全性和准确性</w:t>
            </w:r>
          </w:p>
        </w:tc>
      </w:tr>
    </w:tbl>
    <w:p w:rsidR="00BB0A3E" w:rsidRDefault="00BB0A3E">
      <w:pPr>
        <w:spacing w:line="47" w:lineRule="exact"/>
      </w:pPr>
    </w:p>
    <w:p w:rsidR="00BB0A3E" w:rsidRDefault="00BB0A3E">
      <w:pPr>
        <w:sectPr w:rsidR="00BB0A3E">
          <w:type w:val="continuous"/>
          <w:pgSz w:w="11906" w:h="16838"/>
          <w:pgMar w:top="0" w:right="0" w:bottom="0" w:left="0" w:header="0" w:footer="0" w:gutter="0"/>
          <w:cols w:space="720"/>
        </w:sectPr>
      </w:pPr>
    </w:p>
    <w:p w:rsidR="00BB0A3E" w:rsidRDefault="00BB0A3E">
      <w:pPr>
        <w:spacing w:line="321" w:lineRule="exact"/>
        <w:ind w:left="1800"/>
      </w:pPr>
    </w:p>
    <w:p w:rsidR="00BB0A3E" w:rsidRDefault="00751069">
      <w:pPr>
        <w:spacing w:line="219" w:lineRule="exact"/>
        <w:ind w:left="2220"/>
      </w:pPr>
      <w:r>
        <w:rPr>
          <w:rFonts w:ascii="Apple LiSung" w:eastAsia="Apple LiSung" w:hAnsi="Apple LiSung" w:cs="Apple LiSung"/>
          <w:color w:val="000000"/>
          <w:sz w:val="21"/>
          <w:szCs w:val="21"/>
        </w:rPr>
        <w:t>除高级管理层</w:t>
      </w:r>
      <w:r>
        <w:rPr>
          <w:rFonts w:ascii="Apple LiSung" w:eastAsia="Apple LiSung" w:hAnsi="Apple LiSung" w:cs="Apple LiSung"/>
          <w:color w:val="000000"/>
          <w:sz w:val="21"/>
          <w:szCs w:val="21"/>
        </w:rPr>
        <w:t>外，操作风险报告还应发送给相应的各级管理层以及可能受到影响的有关</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单位，以提高商业银行整体的操作风险意识。需要注意的是，风险报告在完成后到报送至高</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级管理层及其他相关部门之前，还需要进行检查和确认，以保证报告的内容以及风险评估的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流程与实际情况和相关规定相符。为了确保风险报告的有效性和可靠性，建议结合监管机构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或外部审计师撰写的风险报告。</w:t>
      </w:r>
    </w:p>
    <w:p w:rsidR="00BB0A3E" w:rsidRDefault="00BB0A3E">
      <w:pPr>
        <w:spacing w:line="200" w:lineRule="exact"/>
        <w:ind w:left="1800"/>
      </w:pPr>
    </w:p>
    <w:p w:rsidR="00BB0A3E" w:rsidRDefault="00BB0A3E">
      <w:pPr>
        <w:spacing w:line="247" w:lineRule="exact"/>
        <w:ind w:left="1800"/>
      </w:pPr>
    </w:p>
    <w:p w:rsidR="00BB0A3E" w:rsidRDefault="00751069">
      <w:pPr>
        <w:spacing w:line="325" w:lineRule="exact"/>
        <w:ind w:left="1808"/>
      </w:pPr>
      <w:r>
        <w:rPr>
          <w:rFonts w:ascii="Arial" w:eastAsia="Arial" w:hAnsi="Arial" w:cs="Arial"/>
          <w:b/>
          <w:color w:val="000000"/>
          <w:sz w:val="28"/>
          <w:szCs w:val="28"/>
        </w:rPr>
        <w:t>5.5</w:t>
      </w:r>
      <w:r>
        <w:rPr>
          <w:rFonts w:ascii="Arial" w:eastAsia="Arial" w:hAnsi="Arial" w:cs="Arial"/>
          <w:sz w:val="28"/>
          <w:szCs w:val="28"/>
        </w:rPr>
        <w:t xml:space="preserve"> </w:t>
      </w:r>
      <w:r>
        <w:rPr>
          <w:rFonts w:ascii="Heiti SC" w:eastAsia="Heiti SC" w:hAnsi="Heiti SC" w:cs="Heiti SC"/>
          <w:color w:val="000000"/>
          <w:sz w:val="28"/>
          <w:szCs w:val="28"/>
        </w:rPr>
        <w:t>操作风险资本计</w:t>
      </w:r>
    </w:p>
    <w:p w:rsidR="00BB0A3E" w:rsidRDefault="00BB0A3E">
      <w:pPr>
        <w:spacing w:line="200" w:lineRule="exact"/>
        <w:ind w:left="1800"/>
      </w:pPr>
    </w:p>
    <w:p w:rsidR="00BB0A3E" w:rsidRDefault="00BB0A3E">
      <w:pPr>
        <w:spacing w:line="266" w:lineRule="exact"/>
        <w:ind w:left="1800"/>
      </w:pPr>
    </w:p>
    <w:p w:rsidR="00BB0A3E" w:rsidRDefault="00751069">
      <w:pPr>
        <w:spacing w:line="219" w:lineRule="exact"/>
        <w:ind w:left="1800"/>
      </w:pPr>
      <w:r>
        <w:rPr>
          <w:rFonts w:ascii="Apple LiSung" w:eastAsia="Apple LiSung" w:hAnsi="Apple LiSung" w:cs="Apple LiSung"/>
          <w:color w:val="000000"/>
          <w:sz w:val="21"/>
          <w:szCs w:val="21"/>
        </w:rPr>
        <w:t>学习目</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理解并掌握如何利用标准法计量操作风险资本。</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理解并掌握如何利用替代标准法计量操作风险资本。</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了解高级计量法计</w:t>
      </w:r>
      <w:r>
        <w:rPr>
          <w:rFonts w:ascii="Apple LiSung" w:eastAsia="Apple LiSung" w:hAnsi="Apple LiSung" w:cs="Apple LiSung"/>
          <w:color w:val="000000"/>
          <w:sz w:val="21"/>
          <w:szCs w:val="21"/>
        </w:rPr>
        <w:t>量操作风险资本的基本要求。</w:t>
      </w:r>
    </w:p>
    <w:p w:rsidR="00BB0A3E" w:rsidRDefault="00BB0A3E">
      <w:pPr>
        <w:spacing w:line="200" w:lineRule="exact"/>
        <w:ind w:left="1800"/>
      </w:pPr>
    </w:p>
    <w:p w:rsidR="00BB0A3E" w:rsidRDefault="00BB0A3E">
      <w:pPr>
        <w:spacing w:line="200" w:lineRule="exact"/>
        <w:ind w:left="1800"/>
      </w:pPr>
    </w:p>
    <w:p w:rsidR="00BB0A3E" w:rsidRDefault="00BB0A3E">
      <w:pPr>
        <w:spacing w:line="316" w:lineRule="exact"/>
        <w:ind w:left="1800"/>
      </w:pPr>
    </w:p>
    <w:p w:rsidR="00BB0A3E" w:rsidRDefault="00751069">
      <w:pPr>
        <w:spacing w:line="219" w:lineRule="exact"/>
        <w:ind w:left="1800"/>
      </w:pPr>
      <w:r>
        <w:rPr>
          <w:rFonts w:ascii="Apple LiSung" w:eastAsia="Apple LiSung" w:hAnsi="Apple LiSung" w:cs="Apple LiSung"/>
          <w:color w:val="000000"/>
          <w:sz w:val="21"/>
          <w:szCs w:val="21"/>
        </w:rPr>
        <w:t>根据我国监管机构的要求，商业银行可以选择标准法、替代标准法或高级计量法来计量操作</w:t>
      </w:r>
    </w:p>
    <w:p w:rsidR="00BB0A3E" w:rsidRDefault="00BB0A3E">
      <w:pPr>
        <w:spacing w:line="90" w:lineRule="exact"/>
        <w:ind w:left="1800"/>
      </w:pPr>
    </w:p>
    <w:p w:rsidR="00BB0A3E" w:rsidRDefault="00751069">
      <w:pPr>
        <w:spacing w:line="219" w:lineRule="exact"/>
        <w:ind w:left="1800"/>
      </w:pPr>
      <w:r>
        <w:rPr>
          <w:rFonts w:ascii="Apple LiSung" w:eastAsia="Apple LiSung" w:hAnsi="Apple LiSung" w:cs="Apple LiSung"/>
          <w:color w:val="000000"/>
          <w:sz w:val="21"/>
          <w:szCs w:val="21"/>
        </w:rPr>
        <w:t>风险监管资本。</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标准法、替代标准法、高级计量法的复杂程度和风险敏感度逐渐增强，操作风险管理仍处于</w:t>
      </w: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800"/>
      </w:pPr>
      <w:r>
        <w:lastRenderedPageBreak/>
        <w:pict>
          <v:shape id="_x0000_s1485" type="#_x0000_t202" style="position:absolute;left:0;text-align:left;margin-left:115.75pt;margin-top:134.3pt;width:37.5pt;height:11.5pt;z-index:251724288;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6"/>
                      <w:sz w:val="21"/>
                      <w:szCs w:val="21"/>
                    </w:rPr>
                    <w:t>标准法</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1800"/>
      </w:pPr>
      <w:bookmarkStart w:id="151" w:name="PageMark151"/>
      <w:bookmarkEnd w:id="151"/>
      <w:r>
        <w:rPr>
          <w:rFonts w:ascii="Apple LiSung" w:eastAsia="Apple LiSung" w:hAnsi="Apple LiSung" w:cs="Apple LiSung"/>
          <w:color w:val="000000"/>
          <w:sz w:val="21"/>
          <w:szCs w:val="21"/>
        </w:rPr>
        <w:t>较低水平的商业银行可以选择较为简单的标准法或替代标准法。高级计量法的风险敏感度最</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高，商业银行采用这种高级量化方法更能真实反映操作风险状况。因此，我国商业银行应当</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努力向操作风险高级计量法的要求靠近。</w:t>
      </w:r>
    </w:p>
    <w:p w:rsidR="00BB0A3E" w:rsidRDefault="00BB0A3E">
      <w:pPr>
        <w:spacing w:line="353" w:lineRule="exact"/>
        <w:ind w:left="1800"/>
      </w:pPr>
    </w:p>
    <w:p w:rsidR="00BB0A3E" w:rsidRDefault="00751069">
      <w:pPr>
        <w:spacing w:line="244" w:lineRule="exact"/>
        <w:ind w:left="1806"/>
      </w:pPr>
      <w:r>
        <w:rPr>
          <w:rFonts w:ascii="Arial" w:eastAsia="Arial" w:hAnsi="Arial" w:cs="Arial"/>
          <w:b/>
          <w:color w:val="000000"/>
          <w:sz w:val="21"/>
          <w:szCs w:val="21"/>
        </w:rPr>
        <w:t>5.5.1</w:t>
      </w:r>
      <w:r>
        <w:rPr>
          <w:rFonts w:ascii="Arial" w:eastAsia="Arial" w:hAnsi="Arial" w:cs="Arial"/>
          <w:sz w:val="21"/>
          <w:szCs w:val="21"/>
        </w:rPr>
        <w:t xml:space="preserve"> </w:t>
      </w:r>
      <w:r>
        <w:rPr>
          <w:rFonts w:ascii="Heiti SC" w:eastAsia="Heiti SC" w:hAnsi="Heiti SC" w:cs="Heiti SC"/>
          <w:color w:val="000000"/>
          <w:sz w:val="21"/>
          <w:szCs w:val="21"/>
        </w:rPr>
        <w:t>标</w:t>
      </w:r>
    </w:p>
    <w:p w:rsidR="00BB0A3E" w:rsidRDefault="00BB0A3E">
      <w:pPr>
        <w:spacing w:line="329" w:lineRule="exact"/>
        <w:ind w:left="1800"/>
      </w:pPr>
    </w:p>
    <w:p w:rsidR="00BB0A3E" w:rsidRDefault="00751069">
      <w:pPr>
        <w:spacing w:line="244" w:lineRule="exact"/>
        <w:ind w:left="1800"/>
      </w:pPr>
      <w:r>
        <w:rPr>
          <w:rFonts w:ascii="Apple LiSung" w:eastAsia="Apple LiSung" w:hAnsi="Apple LiSung" w:cs="Apple LiSung"/>
          <w:color w:val="000000"/>
          <w:sz w:val="21"/>
          <w:szCs w:val="21"/>
        </w:rPr>
        <w:t>标准法（</w:t>
      </w:r>
      <w:r>
        <w:rPr>
          <w:rFonts w:ascii="Arial" w:eastAsia="Arial" w:hAnsi="Arial" w:cs="Arial"/>
          <w:color w:val="000000"/>
          <w:sz w:val="21"/>
          <w:szCs w:val="21"/>
        </w:rPr>
        <w:t>Standardised</w:t>
      </w:r>
      <w:r>
        <w:rPr>
          <w:rFonts w:ascii="Arial" w:eastAsia="Arial" w:hAnsi="Arial" w:cs="Arial"/>
          <w:sz w:val="21"/>
          <w:szCs w:val="21"/>
        </w:rPr>
        <w:t xml:space="preserve"> </w:t>
      </w:r>
      <w:r>
        <w:rPr>
          <w:rFonts w:ascii="Arial" w:eastAsia="Arial" w:hAnsi="Arial" w:cs="Arial"/>
          <w:color w:val="000000"/>
          <w:sz w:val="21"/>
          <w:szCs w:val="21"/>
        </w:rPr>
        <w:t>Approach</w:t>
      </w:r>
      <w:r>
        <w:rPr>
          <w:rFonts w:ascii="Apple LiSung" w:eastAsia="Apple LiSung" w:hAnsi="Apple LiSung" w:cs="Apple LiSung"/>
          <w:color w:val="000000"/>
          <w:sz w:val="21"/>
          <w:szCs w:val="21"/>
        </w:rPr>
        <w:t>）将商业银行的所有业务划分为八大类业务条线（见表</w:t>
      </w:r>
      <w:r>
        <w:rPr>
          <w:rFonts w:ascii="Apple LiSung" w:eastAsia="Apple LiSung" w:hAnsi="Apple LiSung" w:cs="Apple LiSung"/>
          <w:sz w:val="21"/>
          <w:szCs w:val="21"/>
        </w:rPr>
        <w:t xml:space="preserve"> </w:t>
      </w:r>
      <w:r>
        <w:rPr>
          <w:rFonts w:ascii="Arial" w:eastAsia="Arial" w:hAnsi="Arial" w:cs="Arial"/>
          <w:color w:val="000000"/>
          <w:sz w:val="21"/>
          <w:szCs w:val="21"/>
        </w:rPr>
        <w:t>5</w:t>
      </w:r>
      <w:r>
        <w:rPr>
          <w:rFonts w:ascii="Arial" w:eastAsia="Arial" w:hAnsi="Arial" w:cs="Arial"/>
          <w:sz w:val="21"/>
          <w:szCs w:val="21"/>
        </w:rPr>
        <w:t xml:space="preserve"> </w:t>
      </w:r>
      <w:r>
        <w:rPr>
          <w:rFonts w:ascii="Arial" w:eastAsia="Arial" w:hAnsi="Arial" w:cs="Arial"/>
          <w:color w:val="000000"/>
          <w:sz w:val="21"/>
          <w:szCs w:val="21"/>
        </w:rPr>
        <w:t>–</w:t>
      </w:r>
    </w:p>
    <w:p w:rsidR="00BB0A3E" w:rsidRDefault="00751069">
      <w:pPr>
        <w:spacing w:before="66" w:line="244" w:lineRule="exact"/>
        <w:ind w:left="1800"/>
      </w:pPr>
      <w:r>
        <w:rPr>
          <w:rFonts w:ascii="Arial" w:eastAsia="Arial" w:hAnsi="Arial" w:cs="Arial"/>
          <w:color w:val="000000"/>
          <w:sz w:val="21"/>
          <w:szCs w:val="21"/>
        </w:rPr>
        <w:t>21</w:t>
      </w:r>
      <w:r>
        <w:rPr>
          <w:rFonts w:ascii="Apple LiSung" w:eastAsia="Apple LiSung" w:hAnsi="Apple LiSung" w:cs="Apple LiSung"/>
          <w:color w:val="000000"/>
          <w:sz w:val="21"/>
          <w:szCs w:val="21"/>
        </w:rPr>
        <w:t>），计算时需要获得每大类业务条线的总收入，然后根据各条线不同的操作风险资本要求</w:t>
      </w:r>
    </w:p>
    <w:p w:rsidR="00BB0A3E" w:rsidRDefault="00751069">
      <w:pPr>
        <w:spacing w:before="68" w:line="219" w:lineRule="exact"/>
        <w:ind w:left="1800"/>
      </w:pPr>
      <w:r>
        <w:rPr>
          <w:rFonts w:ascii="Apple LiSung" w:eastAsia="Apple LiSung" w:hAnsi="Apple LiSung" w:cs="Apple LiSung"/>
          <w:color w:val="000000"/>
          <w:sz w:val="21"/>
          <w:szCs w:val="21"/>
        </w:rPr>
        <w:t>系数</w:t>
      </w:r>
      <w:r>
        <w:rPr>
          <w:rFonts w:ascii="Apple LiSung" w:eastAsia="Apple LiSung" w:hAnsi="Apple LiSung" w:cs="Apple LiSung"/>
          <w:color w:val="000000"/>
          <w:sz w:val="21"/>
          <w:szCs w:val="21"/>
        </w:rPr>
        <w:t>β</w:t>
      </w:r>
      <w:r>
        <w:rPr>
          <w:rFonts w:ascii="Apple LiSung" w:eastAsia="Apple LiSung" w:hAnsi="Apple LiSung" w:cs="Apple LiSung"/>
          <w:color w:val="000000"/>
          <w:sz w:val="21"/>
          <w:szCs w:val="21"/>
        </w:rPr>
        <w:t>，分别求出对应的资本，最后加总八类产品线的资本，即可得到商业银行总体操作风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险资本要求。在各产品线中，总收入是个广义的指标，代表业务经营规模，因此也大致反映</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了各产品线的操作风险状况。</w:t>
      </w:r>
      <w:r>
        <w:rPr>
          <w:rFonts w:ascii="Apple LiSung" w:eastAsia="Apple LiSung" w:hAnsi="Apple LiSung" w:cs="Apple LiSung"/>
          <w:color w:val="000000"/>
          <w:sz w:val="21"/>
          <w:szCs w:val="21"/>
        </w:rPr>
        <w:t>β</w:t>
      </w:r>
      <w:r>
        <w:rPr>
          <w:rFonts w:ascii="Apple LiSung" w:eastAsia="Apple LiSung" w:hAnsi="Apple LiSung" w:cs="Apple LiSung"/>
          <w:color w:val="000000"/>
          <w:sz w:val="21"/>
          <w:szCs w:val="21"/>
        </w:rPr>
        <w:t>代表商业银行在特定产品线的潜在操作风险损失与该产品线</w:t>
      </w:r>
    </w:p>
    <w:p w:rsidR="00BB0A3E" w:rsidRDefault="00BB0A3E">
      <w:pPr>
        <w:spacing w:line="95" w:lineRule="exact"/>
        <w:ind w:left="1800"/>
      </w:pPr>
    </w:p>
    <w:p w:rsidR="00BB0A3E" w:rsidRDefault="00751069">
      <w:pPr>
        <w:spacing w:line="219" w:lineRule="exact"/>
        <w:ind w:left="1800"/>
      </w:pPr>
      <w:r>
        <w:rPr>
          <w:rFonts w:ascii="Apple LiSung" w:eastAsia="Apple LiSung" w:hAnsi="Apple LiSung" w:cs="Apple LiSung"/>
          <w:color w:val="000000"/>
          <w:sz w:val="21"/>
          <w:szCs w:val="21"/>
        </w:rPr>
        <w:t>总收入之间的关系。</w:t>
      </w:r>
    </w:p>
    <w:p w:rsidR="00BB0A3E" w:rsidRDefault="00BB0A3E">
      <w:pPr>
        <w:spacing w:line="93" w:lineRule="exact"/>
        <w:ind w:left="1800"/>
      </w:pPr>
    </w:p>
    <w:p w:rsidR="00BB0A3E" w:rsidRDefault="00751069">
      <w:pPr>
        <w:spacing w:line="244" w:lineRule="exact"/>
        <w:ind w:left="4192"/>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rial" w:eastAsia="Arial" w:hAnsi="Arial" w:cs="Arial"/>
          <w:b/>
          <w:color w:val="000000"/>
          <w:sz w:val="21"/>
          <w:szCs w:val="21"/>
        </w:rPr>
        <w:t>5-5-</w:t>
      </w:r>
      <w:r>
        <w:rPr>
          <w:rFonts w:ascii="Arial" w:eastAsia="Arial" w:hAnsi="Arial" w:cs="Arial"/>
          <w:sz w:val="21"/>
          <w:szCs w:val="21"/>
        </w:rPr>
        <w:t xml:space="preserve"> </w:t>
      </w:r>
      <w:r>
        <w:rPr>
          <w:rFonts w:ascii="Arial" w:eastAsia="Arial" w:hAnsi="Arial" w:cs="Arial"/>
          <w:b/>
          <w:color w:val="000000"/>
          <w:sz w:val="21"/>
          <w:szCs w:val="21"/>
        </w:rPr>
        <w:t>212121</w:t>
      </w:r>
      <w:r>
        <w:rPr>
          <w:rFonts w:ascii="Arial" w:eastAsia="Arial" w:hAnsi="Arial" w:cs="Arial"/>
          <w:sz w:val="21"/>
          <w:szCs w:val="21"/>
        </w:rPr>
        <w:t xml:space="preserve"> </w:t>
      </w:r>
      <w:r>
        <w:rPr>
          <w:rFonts w:ascii="Apple LiSung" w:eastAsia="Apple LiSung" w:hAnsi="Apple LiSung" w:cs="Apple LiSung"/>
          <w:color w:val="000000"/>
          <w:sz w:val="21"/>
          <w:szCs w:val="21"/>
        </w:rPr>
        <w:t>业务条线分类</w:t>
      </w:r>
    </w:p>
    <w:p w:rsidR="00BB0A3E" w:rsidRDefault="00BB0A3E">
      <w:pPr>
        <w:sectPr w:rsidR="00BB0A3E">
          <w:pgSz w:w="11906" w:h="16838"/>
          <w:pgMar w:top="0" w:right="0" w:bottom="0" w:left="0" w:header="0" w:footer="0" w:gutter="0"/>
          <w:cols w:space="720"/>
        </w:sectPr>
      </w:pPr>
    </w:p>
    <w:tbl>
      <w:tblPr>
        <w:tblW w:w="0" w:type="auto"/>
        <w:tblInd w:w="1691" w:type="dxa"/>
        <w:tblLayout w:type="fixed"/>
        <w:tblCellMar>
          <w:left w:w="0" w:type="dxa"/>
          <w:right w:w="0" w:type="dxa"/>
        </w:tblCellMar>
        <w:tblLook w:val="01E0" w:firstRow="1" w:lastRow="1" w:firstColumn="1" w:lastColumn="1" w:noHBand="0" w:noVBand="0"/>
      </w:tblPr>
      <w:tblGrid>
        <w:gridCol w:w="1240"/>
        <w:gridCol w:w="852"/>
        <w:gridCol w:w="1557"/>
        <w:gridCol w:w="4888"/>
      </w:tblGrid>
      <w:tr w:rsidR="00BB0A3E">
        <w:trPr>
          <w:trHeight w:hRule="exact" w:val="323"/>
        </w:trPr>
        <w:tc>
          <w:tcPr>
            <w:tcW w:w="1240" w:type="dxa"/>
            <w:tcBorders>
              <w:top w:val="single" w:sz="7" w:space="0" w:color="000000"/>
              <w:left w:val="nil"/>
              <w:bottom w:val="single" w:sz="7" w:space="0" w:color="000000"/>
              <w:right w:val="single" w:sz="7" w:space="0" w:color="000000"/>
            </w:tcBorders>
          </w:tcPr>
          <w:p w:rsidR="00BB0A3E" w:rsidRDefault="00751069">
            <w:pPr>
              <w:spacing w:before="58" w:line="188" w:lineRule="exact"/>
              <w:ind w:left="261"/>
            </w:pPr>
            <w:r>
              <w:rPr>
                <w:rFonts w:ascii="Apple LiSung" w:eastAsia="Apple LiSung" w:hAnsi="Apple LiSung" w:cs="Apple LiSung"/>
                <w:color w:val="000000"/>
                <w:sz w:val="18"/>
                <w:szCs w:val="18"/>
              </w:rPr>
              <w:t>业务线条</w:t>
            </w:r>
          </w:p>
        </w:tc>
        <w:tc>
          <w:tcPr>
            <w:tcW w:w="852" w:type="dxa"/>
            <w:tcBorders>
              <w:top w:val="single" w:sz="7" w:space="0" w:color="000000"/>
              <w:left w:val="single" w:sz="7" w:space="0" w:color="000000"/>
              <w:bottom w:val="single" w:sz="7" w:space="0" w:color="000000"/>
              <w:right w:val="single" w:sz="7" w:space="0" w:color="000000"/>
            </w:tcBorders>
          </w:tcPr>
          <w:p w:rsidR="00BB0A3E" w:rsidRDefault="00751069">
            <w:pPr>
              <w:spacing w:before="58" w:line="188" w:lineRule="exact"/>
              <w:ind w:left="140"/>
            </w:pPr>
            <w:r>
              <w:rPr>
                <w:rFonts w:ascii="Apple LiSung" w:eastAsia="Apple LiSung" w:hAnsi="Apple LiSung" w:cs="Apple LiSung"/>
                <w:color w:val="000000"/>
                <w:sz w:val="18"/>
                <w:szCs w:val="18"/>
              </w:rPr>
              <w:t>β</w:t>
            </w:r>
            <w:r>
              <w:rPr>
                <w:rFonts w:ascii="Apple LiSung" w:eastAsia="Apple LiSung" w:hAnsi="Apple LiSung" w:cs="Apple LiSung"/>
                <w:color w:val="000000"/>
                <w:sz w:val="18"/>
                <w:szCs w:val="18"/>
              </w:rPr>
              <w:t>系数</w:t>
            </w:r>
          </w:p>
        </w:tc>
        <w:tc>
          <w:tcPr>
            <w:tcW w:w="1557" w:type="dxa"/>
            <w:tcBorders>
              <w:top w:val="single" w:sz="7" w:space="0" w:color="000000"/>
              <w:left w:val="single" w:sz="7" w:space="0" w:color="000000"/>
              <w:bottom w:val="single" w:sz="7" w:space="0" w:color="000000"/>
              <w:right w:val="single" w:sz="7" w:space="0" w:color="000000"/>
            </w:tcBorders>
          </w:tcPr>
          <w:p w:rsidR="00BB0A3E" w:rsidRDefault="00751069">
            <w:pPr>
              <w:spacing w:before="58" w:line="188" w:lineRule="exact"/>
              <w:ind w:left="91"/>
            </w:pPr>
            <w:r>
              <w:rPr>
                <w:rFonts w:ascii="Apple LiSung" w:eastAsia="Apple LiSung" w:hAnsi="Apple LiSung" w:cs="Apple LiSung"/>
                <w:color w:val="000000"/>
                <w:sz w:val="18"/>
                <w:szCs w:val="18"/>
              </w:rPr>
              <w:t>业务种类</w:t>
            </w:r>
          </w:p>
        </w:tc>
        <w:tc>
          <w:tcPr>
            <w:tcW w:w="4888" w:type="dxa"/>
            <w:tcBorders>
              <w:top w:val="single" w:sz="7" w:space="0" w:color="000000"/>
              <w:left w:val="single" w:sz="7" w:space="0" w:color="000000"/>
              <w:bottom w:val="single" w:sz="7" w:space="0" w:color="000000"/>
              <w:right w:val="nil"/>
            </w:tcBorders>
          </w:tcPr>
          <w:p w:rsidR="00BB0A3E" w:rsidRDefault="00751069">
            <w:pPr>
              <w:spacing w:before="58" w:line="188" w:lineRule="exact"/>
              <w:ind w:left="94"/>
            </w:pPr>
            <w:r>
              <w:rPr>
                <w:rFonts w:ascii="Apple LiSung" w:eastAsia="Apple LiSung" w:hAnsi="Apple LiSung" w:cs="Apple LiSung"/>
                <w:color w:val="000000"/>
                <w:sz w:val="18"/>
                <w:szCs w:val="18"/>
              </w:rPr>
              <w:t>业务各类示例</w:t>
            </w:r>
          </w:p>
        </w:tc>
      </w:tr>
      <w:tr w:rsidR="00BB0A3E">
        <w:trPr>
          <w:trHeight w:hRule="exact" w:val="321"/>
        </w:trPr>
        <w:tc>
          <w:tcPr>
            <w:tcW w:w="1240" w:type="dxa"/>
            <w:vMerge w:val="restart"/>
            <w:tcBorders>
              <w:top w:val="single" w:sz="7" w:space="0" w:color="000000"/>
              <w:left w:val="nil"/>
              <w:bottom w:val="single" w:sz="7" w:space="0" w:color="000000"/>
              <w:right w:val="single" w:sz="7" w:space="0" w:color="000000"/>
            </w:tcBorders>
          </w:tcPr>
          <w:p w:rsidR="00BB0A3E" w:rsidRDefault="00BB0A3E">
            <w:pPr>
              <w:spacing w:line="200" w:lineRule="exact"/>
              <w:ind w:left="261"/>
            </w:pPr>
          </w:p>
          <w:p w:rsidR="00BB0A3E" w:rsidRDefault="00BB0A3E">
            <w:pPr>
              <w:spacing w:line="338" w:lineRule="exact"/>
              <w:ind w:left="261"/>
            </w:pPr>
          </w:p>
          <w:p w:rsidR="00BB0A3E" w:rsidRDefault="00751069">
            <w:pPr>
              <w:spacing w:line="188" w:lineRule="exact"/>
              <w:ind w:left="261"/>
            </w:pPr>
            <w:r>
              <w:rPr>
                <w:rFonts w:ascii="Apple LiSung" w:eastAsia="Apple LiSung" w:hAnsi="Apple LiSung" w:cs="Apple LiSung"/>
                <w:color w:val="000000"/>
                <w:sz w:val="18"/>
                <w:szCs w:val="18"/>
              </w:rPr>
              <w:t>公司金融</w:t>
            </w:r>
          </w:p>
        </w:tc>
        <w:tc>
          <w:tcPr>
            <w:tcW w:w="852" w:type="dxa"/>
            <w:vMerge w:val="restart"/>
            <w:tcBorders>
              <w:top w:val="single" w:sz="7" w:space="0" w:color="000000"/>
              <w:left w:val="single" w:sz="7" w:space="0" w:color="000000"/>
              <w:bottom w:val="single" w:sz="7" w:space="0" w:color="000000"/>
              <w:right w:val="single" w:sz="7" w:space="0" w:color="000000"/>
            </w:tcBorders>
          </w:tcPr>
          <w:p w:rsidR="00BB0A3E" w:rsidRDefault="00BB0A3E">
            <w:pPr>
              <w:spacing w:line="200" w:lineRule="exact"/>
              <w:ind w:left="255"/>
            </w:pPr>
          </w:p>
          <w:p w:rsidR="00BB0A3E" w:rsidRDefault="00BB0A3E">
            <w:pPr>
              <w:spacing w:line="355" w:lineRule="exact"/>
              <w:ind w:left="255"/>
            </w:pPr>
          </w:p>
          <w:p w:rsidR="00BB0A3E" w:rsidRDefault="00751069">
            <w:pPr>
              <w:spacing w:line="209" w:lineRule="exact"/>
              <w:ind w:left="255"/>
            </w:pPr>
            <w:r>
              <w:rPr>
                <w:rFonts w:ascii="Arial" w:eastAsia="Arial" w:hAnsi="Arial" w:cs="Arial"/>
                <w:color w:val="000000"/>
                <w:sz w:val="18"/>
                <w:szCs w:val="18"/>
              </w:rPr>
              <w:t>18%</w:t>
            </w:r>
          </w:p>
        </w:tc>
        <w:tc>
          <w:tcPr>
            <w:tcW w:w="1557" w:type="dxa"/>
            <w:tcBorders>
              <w:top w:val="single" w:sz="7" w:space="0" w:color="000000"/>
              <w:left w:val="single" w:sz="7" w:space="0" w:color="000000"/>
              <w:bottom w:val="single" w:sz="7" w:space="0" w:color="000000"/>
              <w:right w:val="single" w:sz="7" w:space="0" w:color="000000"/>
            </w:tcBorders>
          </w:tcPr>
          <w:p w:rsidR="00BB0A3E" w:rsidRDefault="00751069">
            <w:pPr>
              <w:spacing w:before="55" w:line="188" w:lineRule="exact"/>
              <w:ind w:left="91"/>
            </w:pPr>
            <w:r>
              <w:rPr>
                <w:rFonts w:ascii="Apple LiSung" w:eastAsia="Apple LiSung" w:hAnsi="Apple LiSung" w:cs="Apple LiSung"/>
                <w:color w:val="000000"/>
                <w:sz w:val="18"/>
                <w:szCs w:val="18"/>
              </w:rPr>
              <w:t>公司和机构融资</w:t>
            </w:r>
          </w:p>
        </w:tc>
        <w:tc>
          <w:tcPr>
            <w:tcW w:w="4888" w:type="dxa"/>
            <w:vMerge w:val="restart"/>
            <w:tcBorders>
              <w:top w:val="single" w:sz="7" w:space="0" w:color="000000"/>
              <w:left w:val="single" w:sz="7" w:space="0" w:color="000000"/>
              <w:bottom w:val="single" w:sz="7" w:space="0" w:color="000000"/>
              <w:right w:val="nil"/>
            </w:tcBorders>
          </w:tcPr>
          <w:p w:rsidR="00BB0A3E" w:rsidRDefault="00751069">
            <w:pPr>
              <w:spacing w:before="70" w:line="188" w:lineRule="exact"/>
              <w:ind w:left="94"/>
            </w:pPr>
            <w:r>
              <w:rPr>
                <w:rFonts w:ascii="Apple LiSung" w:eastAsia="Apple LiSung" w:hAnsi="Apple LiSung" w:cs="Apple LiSung"/>
                <w:color w:val="000000"/>
                <w:w w:val="95"/>
                <w:sz w:val="18"/>
                <w:szCs w:val="18"/>
              </w:rPr>
              <w:t>并购重组服务、包销、承销、上市服务、退市服务、证券化</w:t>
            </w:r>
            <w:r>
              <w:rPr>
                <w:rFonts w:ascii="Apple LiSung" w:eastAsia="Apple LiSung" w:hAnsi="Apple LiSung" w:cs="Apple LiSung"/>
                <w:color w:val="000000"/>
                <w:w w:val="95"/>
                <w:sz w:val="13"/>
                <w:szCs w:val="13"/>
              </w:rPr>
              <w:t>，</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w w:val="96"/>
                <w:sz w:val="18"/>
                <w:szCs w:val="18"/>
              </w:rPr>
              <w:t>研究和信息服务，债务融资，股权融资，银团贷款安排服务</w:t>
            </w:r>
            <w:r>
              <w:rPr>
                <w:rFonts w:ascii="Apple LiSung" w:eastAsia="Apple LiSung" w:hAnsi="Apple LiSung" w:cs="Apple LiSung"/>
                <w:color w:val="000000"/>
                <w:w w:val="96"/>
                <w:sz w:val="13"/>
                <w:szCs w:val="13"/>
              </w:rPr>
              <w:t>，</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w w:val="99"/>
                <w:sz w:val="18"/>
                <w:szCs w:val="18"/>
              </w:rPr>
              <w:t>公开发行新股服务、配股及定向增发服务、咨询见证、债务</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sz w:val="18"/>
                <w:szCs w:val="18"/>
              </w:rPr>
              <w:t>重组服务，其他公司金融服务等</w:t>
            </w:r>
          </w:p>
        </w:tc>
      </w:tr>
      <w:tr w:rsidR="00BB0A3E">
        <w:trPr>
          <w:trHeight w:hRule="exact" w:val="321"/>
        </w:trPr>
        <w:tc>
          <w:tcPr>
            <w:tcW w:w="1240" w:type="dxa"/>
            <w:vMerge/>
            <w:tcBorders>
              <w:top w:val="single" w:sz="7" w:space="0" w:color="000000"/>
              <w:left w:val="nil"/>
              <w:bottom w:val="single" w:sz="7" w:space="0" w:color="000000"/>
              <w:right w:val="single" w:sz="7" w:space="0" w:color="000000"/>
            </w:tcBorders>
          </w:tcPr>
          <w:p w:rsidR="00BB0A3E" w:rsidRDefault="00BB0A3E"/>
        </w:tc>
        <w:tc>
          <w:tcPr>
            <w:tcW w:w="852" w:type="dxa"/>
            <w:vMerge/>
            <w:tcBorders>
              <w:top w:val="single" w:sz="7" w:space="0" w:color="000000"/>
              <w:left w:val="single" w:sz="7" w:space="0" w:color="000000"/>
              <w:bottom w:val="single" w:sz="7" w:space="0" w:color="000000"/>
              <w:right w:val="single" w:sz="7" w:space="0" w:color="000000"/>
            </w:tcBorders>
          </w:tcPr>
          <w:p w:rsidR="00BB0A3E" w:rsidRDefault="00BB0A3E"/>
        </w:tc>
        <w:tc>
          <w:tcPr>
            <w:tcW w:w="1557" w:type="dxa"/>
            <w:tcBorders>
              <w:top w:val="single" w:sz="7" w:space="0" w:color="000000"/>
              <w:left w:val="single" w:sz="7" w:space="0" w:color="000000"/>
              <w:bottom w:val="single" w:sz="7" w:space="0" w:color="000000"/>
              <w:right w:val="single" w:sz="7" w:space="0" w:color="000000"/>
            </w:tcBorders>
          </w:tcPr>
          <w:p w:rsidR="00BB0A3E" w:rsidRDefault="00751069">
            <w:pPr>
              <w:spacing w:before="55" w:line="188" w:lineRule="exact"/>
              <w:ind w:left="91"/>
            </w:pPr>
            <w:r>
              <w:rPr>
                <w:rFonts w:ascii="Apple LiSung" w:eastAsia="Apple LiSung" w:hAnsi="Apple LiSung" w:cs="Apple LiSung"/>
                <w:color w:val="000000"/>
                <w:sz w:val="18"/>
                <w:szCs w:val="18"/>
              </w:rPr>
              <w:t>政府融资</w:t>
            </w:r>
          </w:p>
        </w:tc>
        <w:tc>
          <w:tcPr>
            <w:tcW w:w="4888" w:type="dxa"/>
            <w:vMerge/>
            <w:tcBorders>
              <w:top w:val="single" w:sz="7" w:space="0" w:color="000000"/>
              <w:left w:val="single" w:sz="7" w:space="0" w:color="000000"/>
              <w:bottom w:val="single" w:sz="7" w:space="0" w:color="000000"/>
              <w:right w:val="nil"/>
            </w:tcBorders>
          </w:tcPr>
          <w:p w:rsidR="00BB0A3E" w:rsidRDefault="00BB0A3E"/>
        </w:tc>
      </w:tr>
      <w:tr w:rsidR="00BB0A3E">
        <w:trPr>
          <w:trHeight w:hRule="exact" w:val="321"/>
        </w:trPr>
        <w:tc>
          <w:tcPr>
            <w:tcW w:w="1240" w:type="dxa"/>
            <w:vMerge/>
            <w:tcBorders>
              <w:top w:val="single" w:sz="7" w:space="0" w:color="000000"/>
              <w:left w:val="nil"/>
              <w:bottom w:val="single" w:sz="7" w:space="0" w:color="000000"/>
              <w:right w:val="single" w:sz="7" w:space="0" w:color="000000"/>
            </w:tcBorders>
          </w:tcPr>
          <w:p w:rsidR="00BB0A3E" w:rsidRDefault="00BB0A3E"/>
        </w:tc>
        <w:tc>
          <w:tcPr>
            <w:tcW w:w="852" w:type="dxa"/>
            <w:vMerge/>
            <w:tcBorders>
              <w:top w:val="single" w:sz="7" w:space="0" w:color="000000"/>
              <w:left w:val="single" w:sz="7" w:space="0" w:color="000000"/>
              <w:bottom w:val="single" w:sz="7" w:space="0" w:color="000000"/>
              <w:right w:val="single" w:sz="7" w:space="0" w:color="000000"/>
            </w:tcBorders>
          </w:tcPr>
          <w:p w:rsidR="00BB0A3E" w:rsidRDefault="00BB0A3E"/>
        </w:tc>
        <w:tc>
          <w:tcPr>
            <w:tcW w:w="1557" w:type="dxa"/>
            <w:tcBorders>
              <w:top w:val="single" w:sz="7" w:space="0" w:color="000000"/>
              <w:left w:val="single" w:sz="7" w:space="0" w:color="000000"/>
              <w:bottom w:val="single" w:sz="7" w:space="0" w:color="000000"/>
              <w:right w:val="single" w:sz="7" w:space="0" w:color="000000"/>
            </w:tcBorders>
          </w:tcPr>
          <w:p w:rsidR="00BB0A3E" w:rsidRDefault="00751069">
            <w:pPr>
              <w:spacing w:before="55" w:line="188" w:lineRule="exact"/>
              <w:ind w:left="91"/>
            </w:pPr>
            <w:r>
              <w:rPr>
                <w:rFonts w:ascii="Apple LiSung" w:eastAsia="Apple LiSung" w:hAnsi="Apple LiSung" w:cs="Apple LiSung"/>
                <w:color w:val="000000"/>
                <w:sz w:val="18"/>
                <w:szCs w:val="18"/>
              </w:rPr>
              <w:t>投资银行</w:t>
            </w:r>
          </w:p>
        </w:tc>
        <w:tc>
          <w:tcPr>
            <w:tcW w:w="4888" w:type="dxa"/>
            <w:vMerge/>
            <w:tcBorders>
              <w:top w:val="single" w:sz="7" w:space="0" w:color="000000"/>
              <w:left w:val="single" w:sz="7" w:space="0" w:color="000000"/>
              <w:bottom w:val="single" w:sz="7" w:space="0" w:color="000000"/>
              <w:right w:val="nil"/>
            </w:tcBorders>
          </w:tcPr>
          <w:p w:rsidR="00BB0A3E" w:rsidRDefault="00BB0A3E"/>
        </w:tc>
      </w:tr>
      <w:tr w:rsidR="00BB0A3E">
        <w:trPr>
          <w:trHeight w:hRule="exact" w:val="321"/>
        </w:trPr>
        <w:tc>
          <w:tcPr>
            <w:tcW w:w="1240" w:type="dxa"/>
            <w:vMerge/>
            <w:tcBorders>
              <w:top w:val="single" w:sz="7" w:space="0" w:color="000000"/>
              <w:left w:val="nil"/>
              <w:bottom w:val="single" w:sz="7" w:space="0" w:color="000000"/>
              <w:right w:val="single" w:sz="7" w:space="0" w:color="000000"/>
            </w:tcBorders>
          </w:tcPr>
          <w:p w:rsidR="00BB0A3E" w:rsidRDefault="00BB0A3E"/>
        </w:tc>
        <w:tc>
          <w:tcPr>
            <w:tcW w:w="852" w:type="dxa"/>
            <w:vMerge/>
            <w:tcBorders>
              <w:top w:val="single" w:sz="7" w:space="0" w:color="000000"/>
              <w:left w:val="single" w:sz="7" w:space="0" w:color="000000"/>
              <w:bottom w:val="single" w:sz="7" w:space="0" w:color="000000"/>
              <w:right w:val="single" w:sz="7" w:space="0" w:color="000000"/>
            </w:tcBorders>
          </w:tcPr>
          <w:p w:rsidR="00BB0A3E" w:rsidRDefault="00BB0A3E"/>
        </w:tc>
        <w:tc>
          <w:tcPr>
            <w:tcW w:w="1557" w:type="dxa"/>
            <w:tcBorders>
              <w:top w:val="single" w:sz="7" w:space="0" w:color="000000"/>
              <w:left w:val="single" w:sz="7" w:space="0" w:color="000000"/>
              <w:bottom w:val="single" w:sz="7" w:space="0" w:color="000000"/>
              <w:right w:val="single" w:sz="7" w:space="0" w:color="000000"/>
            </w:tcBorders>
          </w:tcPr>
          <w:p w:rsidR="00BB0A3E" w:rsidRDefault="00751069">
            <w:pPr>
              <w:spacing w:before="55" w:line="188" w:lineRule="exact"/>
              <w:ind w:left="91"/>
            </w:pPr>
            <w:r>
              <w:rPr>
                <w:rFonts w:ascii="Apple LiSung" w:eastAsia="Apple LiSung" w:hAnsi="Apple LiSung" w:cs="Apple LiSung"/>
                <w:color w:val="000000"/>
                <w:sz w:val="18"/>
                <w:szCs w:val="18"/>
              </w:rPr>
              <w:t>咨询服务</w:t>
            </w:r>
          </w:p>
        </w:tc>
        <w:tc>
          <w:tcPr>
            <w:tcW w:w="4888" w:type="dxa"/>
            <w:vMerge/>
            <w:tcBorders>
              <w:top w:val="single" w:sz="7" w:space="0" w:color="000000"/>
              <w:left w:val="single" w:sz="7" w:space="0" w:color="000000"/>
              <w:bottom w:val="single" w:sz="7" w:space="0" w:color="000000"/>
              <w:right w:val="nil"/>
            </w:tcBorders>
          </w:tcPr>
          <w:p w:rsidR="00BB0A3E" w:rsidRDefault="00BB0A3E"/>
        </w:tc>
      </w:tr>
      <w:tr w:rsidR="00BB0A3E">
        <w:trPr>
          <w:trHeight w:hRule="exact" w:val="321"/>
        </w:trPr>
        <w:tc>
          <w:tcPr>
            <w:tcW w:w="1240" w:type="dxa"/>
            <w:vMerge w:val="restart"/>
            <w:tcBorders>
              <w:top w:val="single" w:sz="7" w:space="0" w:color="000000"/>
              <w:left w:val="nil"/>
              <w:bottom w:val="single" w:sz="7" w:space="0" w:color="000000"/>
              <w:right w:val="single" w:sz="7" w:space="0" w:color="000000"/>
            </w:tcBorders>
          </w:tcPr>
          <w:p w:rsidR="00BB0A3E" w:rsidRDefault="00BB0A3E">
            <w:pPr>
              <w:spacing w:line="200" w:lineRule="exact"/>
              <w:ind w:left="170"/>
            </w:pPr>
          </w:p>
          <w:p w:rsidR="00BB0A3E" w:rsidRDefault="00BB0A3E">
            <w:pPr>
              <w:spacing w:line="200" w:lineRule="exact"/>
              <w:ind w:left="170"/>
            </w:pPr>
          </w:p>
          <w:p w:rsidR="00BB0A3E" w:rsidRDefault="00BB0A3E">
            <w:pPr>
              <w:spacing w:line="200" w:lineRule="exact"/>
              <w:ind w:left="170"/>
            </w:pPr>
          </w:p>
          <w:p w:rsidR="00BB0A3E" w:rsidRDefault="00BB0A3E">
            <w:pPr>
              <w:spacing w:line="391" w:lineRule="exact"/>
              <w:ind w:left="170"/>
            </w:pPr>
          </w:p>
          <w:p w:rsidR="00BB0A3E" w:rsidRDefault="00751069">
            <w:pPr>
              <w:spacing w:line="188" w:lineRule="exact"/>
              <w:ind w:left="170"/>
            </w:pPr>
            <w:r>
              <w:rPr>
                <w:rFonts w:ascii="Apple LiSung" w:eastAsia="Apple LiSung" w:hAnsi="Apple LiSung" w:cs="Apple LiSung"/>
                <w:color w:val="000000"/>
                <w:sz w:val="18"/>
                <w:szCs w:val="18"/>
              </w:rPr>
              <w:t>交易和销售</w:t>
            </w:r>
          </w:p>
        </w:tc>
        <w:tc>
          <w:tcPr>
            <w:tcW w:w="852" w:type="dxa"/>
            <w:vMerge w:val="restart"/>
            <w:tcBorders>
              <w:top w:val="single" w:sz="7" w:space="0" w:color="000000"/>
              <w:left w:val="single" w:sz="7" w:space="0" w:color="000000"/>
              <w:bottom w:val="single" w:sz="7" w:space="0" w:color="000000"/>
              <w:right w:val="single" w:sz="7" w:space="0" w:color="000000"/>
            </w:tcBorders>
          </w:tcPr>
          <w:p w:rsidR="00BB0A3E" w:rsidRDefault="00BB0A3E">
            <w:pPr>
              <w:spacing w:line="200" w:lineRule="exact"/>
              <w:ind w:left="255"/>
            </w:pPr>
          </w:p>
          <w:p w:rsidR="00BB0A3E" w:rsidRDefault="00BB0A3E">
            <w:pPr>
              <w:spacing w:line="200" w:lineRule="exact"/>
              <w:ind w:left="255"/>
            </w:pPr>
          </w:p>
          <w:p w:rsidR="00BB0A3E" w:rsidRDefault="00BB0A3E">
            <w:pPr>
              <w:spacing w:line="200" w:lineRule="exact"/>
              <w:ind w:left="255"/>
            </w:pPr>
          </w:p>
          <w:p w:rsidR="00BB0A3E" w:rsidRDefault="00BB0A3E">
            <w:pPr>
              <w:spacing w:line="200" w:lineRule="exact"/>
              <w:ind w:left="255"/>
            </w:pPr>
          </w:p>
          <w:p w:rsidR="00BB0A3E" w:rsidRDefault="00BB0A3E">
            <w:pPr>
              <w:spacing w:line="209" w:lineRule="exact"/>
              <w:ind w:left="255"/>
            </w:pPr>
          </w:p>
          <w:p w:rsidR="00BB0A3E" w:rsidRDefault="00751069">
            <w:pPr>
              <w:spacing w:line="209" w:lineRule="exact"/>
              <w:ind w:left="255"/>
            </w:pPr>
            <w:r>
              <w:rPr>
                <w:rFonts w:ascii="Arial" w:eastAsia="Arial" w:hAnsi="Arial" w:cs="Arial"/>
                <w:color w:val="000000"/>
                <w:sz w:val="18"/>
                <w:szCs w:val="18"/>
              </w:rPr>
              <w:t>18%</w:t>
            </w:r>
          </w:p>
        </w:tc>
        <w:tc>
          <w:tcPr>
            <w:tcW w:w="1557" w:type="dxa"/>
            <w:tcBorders>
              <w:top w:val="single" w:sz="7" w:space="0" w:color="000000"/>
              <w:left w:val="single" w:sz="7" w:space="0" w:color="000000"/>
              <w:bottom w:val="single" w:sz="7" w:space="0" w:color="000000"/>
              <w:right w:val="single" w:sz="7" w:space="0" w:color="000000"/>
            </w:tcBorders>
          </w:tcPr>
          <w:p w:rsidR="00BB0A3E" w:rsidRDefault="00751069">
            <w:pPr>
              <w:spacing w:before="55" w:line="188" w:lineRule="exact"/>
              <w:ind w:left="91"/>
            </w:pPr>
            <w:r>
              <w:rPr>
                <w:rFonts w:ascii="Apple LiSung" w:eastAsia="Apple LiSung" w:hAnsi="Apple LiSung" w:cs="Apple LiSung"/>
                <w:color w:val="000000"/>
                <w:sz w:val="18"/>
                <w:szCs w:val="18"/>
              </w:rPr>
              <w:t>销售</w:t>
            </w:r>
          </w:p>
        </w:tc>
        <w:tc>
          <w:tcPr>
            <w:tcW w:w="4888" w:type="dxa"/>
            <w:vMerge w:val="restart"/>
            <w:tcBorders>
              <w:top w:val="single" w:sz="7" w:space="0" w:color="000000"/>
              <w:left w:val="single" w:sz="7" w:space="0" w:color="000000"/>
              <w:bottom w:val="single" w:sz="7" w:space="0" w:color="000000"/>
              <w:right w:val="nil"/>
            </w:tcBorders>
          </w:tcPr>
          <w:p w:rsidR="00BB0A3E" w:rsidRDefault="00751069">
            <w:pPr>
              <w:spacing w:before="55" w:line="188" w:lineRule="exact"/>
              <w:ind w:left="94"/>
            </w:pPr>
            <w:r>
              <w:rPr>
                <w:rFonts w:ascii="Apple LiSung" w:eastAsia="Apple LiSung" w:hAnsi="Apple LiSung" w:cs="Apple LiSung"/>
                <w:color w:val="000000"/>
                <w:w w:val="98"/>
                <w:sz w:val="18"/>
                <w:szCs w:val="18"/>
              </w:rPr>
              <w:t>交易账户人民币理财产品、外币财产品、在银行间债券市场</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sz w:val="18"/>
                <w:szCs w:val="18"/>
              </w:rPr>
              <w:t>做市，自营贵金属买卖业务</w:t>
            </w:r>
            <w:r>
              <w:rPr>
                <w:rFonts w:ascii="Apple LiSung" w:eastAsia="Apple LiSung" w:hAnsi="Apple LiSung" w:cs="Apple LiSung"/>
                <w:color w:val="000000"/>
                <w:sz w:val="18"/>
                <w:szCs w:val="18"/>
              </w:rPr>
              <w:t>、自营金融衍生工具买卖业务</w:t>
            </w:r>
            <w:r>
              <w:rPr>
                <w:rFonts w:ascii="Apple LiSung" w:eastAsia="Apple LiSung" w:hAnsi="Apple LiSung" w:cs="Apple LiSung"/>
                <w:color w:val="000000"/>
                <w:sz w:val="16"/>
                <w:szCs w:val="16"/>
              </w:rPr>
              <w:t>、</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w w:val="99"/>
                <w:sz w:val="18"/>
                <w:szCs w:val="18"/>
              </w:rPr>
              <w:t>外汇买卖业务、存放同业、证券回购、资金拆借、外资金融</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w w:val="98"/>
                <w:sz w:val="18"/>
                <w:szCs w:val="18"/>
              </w:rPr>
              <w:t>机构客户融资、贵金属租赁业务、资产支持证券、远期利率</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w w:val="95"/>
                <w:sz w:val="18"/>
                <w:szCs w:val="18"/>
              </w:rPr>
              <w:t>合约、货币利率掉期、利率期权、远期汇率合约、利率掉期</w:t>
            </w:r>
            <w:r>
              <w:rPr>
                <w:rFonts w:ascii="Apple LiSung" w:eastAsia="Apple LiSung" w:hAnsi="Apple LiSung" w:cs="Apple LiSung"/>
                <w:color w:val="000000"/>
                <w:w w:val="95"/>
                <w:sz w:val="13"/>
                <w:szCs w:val="13"/>
              </w:rPr>
              <w:t>、</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w w:val="98"/>
                <w:sz w:val="18"/>
                <w:szCs w:val="18"/>
              </w:rPr>
              <w:t>掉期期权、外汇期权、远期结售汇、债券投资、现金及银行</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sz w:val="18"/>
                <w:szCs w:val="18"/>
              </w:rPr>
              <w:t>存款、中央银行往来、系统内往来、其他资金管理等</w:t>
            </w:r>
          </w:p>
        </w:tc>
      </w:tr>
      <w:tr w:rsidR="00BB0A3E">
        <w:trPr>
          <w:trHeight w:hRule="exact" w:val="321"/>
        </w:trPr>
        <w:tc>
          <w:tcPr>
            <w:tcW w:w="1240" w:type="dxa"/>
            <w:vMerge/>
            <w:tcBorders>
              <w:top w:val="single" w:sz="7" w:space="0" w:color="000000"/>
              <w:left w:val="nil"/>
              <w:bottom w:val="single" w:sz="7" w:space="0" w:color="000000"/>
              <w:right w:val="single" w:sz="7" w:space="0" w:color="000000"/>
            </w:tcBorders>
          </w:tcPr>
          <w:p w:rsidR="00BB0A3E" w:rsidRDefault="00BB0A3E"/>
        </w:tc>
        <w:tc>
          <w:tcPr>
            <w:tcW w:w="852" w:type="dxa"/>
            <w:vMerge/>
            <w:tcBorders>
              <w:top w:val="single" w:sz="7" w:space="0" w:color="000000"/>
              <w:left w:val="single" w:sz="7" w:space="0" w:color="000000"/>
              <w:bottom w:val="single" w:sz="7" w:space="0" w:color="000000"/>
              <w:right w:val="single" w:sz="7" w:space="0" w:color="000000"/>
            </w:tcBorders>
          </w:tcPr>
          <w:p w:rsidR="00BB0A3E" w:rsidRDefault="00BB0A3E"/>
        </w:tc>
        <w:tc>
          <w:tcPr>
            <w:tcW w:w="1557" w:type="dxa"/>
            <w:tcBorders>
              <w:top w:val="single" w:sz="7" w:space="0" w:color="000000"/>
              <w:left w:val="single" w:sz="7" w:space="0" w:color="000000"/>
              <w:bottom w:val="single" w:sz="7" w:space="0" w:color="000000"/>
              <w:right w:val="single" w:sz="7" w:space="0" w:color="000000"/>
            </w:tcBorders>
          </w:tcPr>
          <w:p w:rsidR="00BB0A3E" w:rsidRDefault="00751069">
            <w:pPr>
              <w:spacing w:before="55" w:line="188" w:lineRule="exact"/>
              <w:ind w:left="91"/>
            </w:pPr>
            <w:r>
              <w:rPr>
                <w:rFonts w:ascii="Apple LiSung" w:eastAsia="Apple LiSung" w:hAnsi="Apple LiSung" w:cs="Apple LiSung"/>
                <w:color w:val="000000"/>
                <w:sz w:val="18"/>
                <w:szCs w:val="18"/>
              </w:rPr>
              <w:t>做市商交易</w:t>
            </w:r>
          </w:p>
        </w:tc>
        <w:tc>
          <w:tcPr>
            <w:tcW w:w="4888" w:type="dxa"/>
            <w:vMerge/>
            <w:tcBorders>
              <w:top w:val="single" w:sz="7" w:space="0" w:color="000000"/>
              <w:left w:val="single" w:sz="7" w:space="0" w:color="000000"/>
              <w:bottom w:val="single" w:sz="7" w:space="0" w:color="000000"/>
              <w:right w:val="nil"/>
            </w:tcBorders>
          </w:tcPr>
          <w:p w:rsidR="00BB0A3E" w:rsidRDefault="00BB0A3E"/>
        </w:tc>
      </w:tr>
      <w:tr w:rsidR="00BB0A3E">
        <w:trPr>
          <w:trHeight w:hRule="exact" w:val="323"/>
        </w:trPr>
        <w:tc>
          <w:tcPr>
            <w:tcW w:w="1240" w:type="dxa"/>
            <w:vMerge/>
            <w:tcBorders>
              <w:top w:val="single" w:sz="7" w:space="0" w:color="000000"/>
              <w:left w:val="nil"/>
              <w:bottom w:val="single" w:sz="7" w:space="0" w:color="000000"/>
              <w:right w:val="single" w:sz="7" w:space="0" w:color="000000"/>
            </w:tcBorders>
          </w:tcPr>
          <w:p w:rsidR="00BB0A3E" w:rsidRDefault="00BB0A3E"/>
        </w:tc>
        <w:tc>
          <w:tcPr>
            <w:tcW w:w="852" w:type="dxa"/>
            <w:vMerge/>
            <w:tcBorders>
              <w:top w:val="single" w:sz="7" w:space="0" w:color="000000"/>
              <w:left w:val="single" w:sz="7" w:space="0" w:color="000000"/>
              <w:bottom w:val="single" w:sz="7" w:space="0" w:color="000000"/>
              <w:right w:val="single" w:sz="7" w:space="0" w:color="000000"/>
            </w:tcBorders>
          </w:tcPr>
          <w:p w:rsidR="00BB0A3E" w:rsidRDefault="00BB0A3E"/>
        </w:tc>
        <w:tc>
          <w:tcPr>
            <w:tcW w:w="1557" w:type="dxa"/>
            <w:tcBorders>
              <w:top w:val="single" w:sz="7" w:space="0" w:color="000000"/>
              <w:left w:val="single" w:sz="7" w:space="0" w:color="000000"/>
              <w:bottom w:val="single" w:sz="7" w:space="0" w:color="000000"/>
              <w:right w:val="single" w:sz="7" w:space="0" w:color="000000"/>
            </w:tcBorders>
          </w:tcPr>
          <w:p w:rsidR="00BB0A3E" w:rsidRDefault="00751069">
            <w:pPr>
              <w:spacing w:before="58" w:line="188" w:lineRule="exact"/>
              <w:ind w:left="91"/>
            </w:pPr>
            <w:r>
              <w:rPr>
                <w:rFonts w:ascii="Apple LiSung" w:eastAsia="Apple LiSung" w:hAnsi="Apple LiSung" w:cs="Apple LiSung"/>
                <w:color w:val="000000"/>
                <w:sz w:val="18"/>
                <w:szCs w:val="18"/>
              </w:rPr>
              <w:t>自营业务</w:t>
            </w:r>
          </w:p>
        </w:tc>
        <w:tc>
          <w:tcPr>
            <w:tcW w:w="4888" w:type="dxa"/>
            <w:vMerge/>
            <w:tcBorders>
              <w:top w:val="single" w:sz="7" w:space="0" w:color="000000"/>
              <w:left w:val="single" w:sz="7" w:space="0" w:color="000000"/>
              <w:bottom w:val="single" w:sz="7" w:space="0" w:color="000000"/>
              <w:right w:val="nil"/>
            </w:tcBorders>
          </w:tcPr>
          <w:p w:rsidR="00BB0A3E" w:rsidRDefault="00BB0A3E"/>
        </w:tc>
      </w:tr>
      <w:tr w:rsidR="00BB0A3E">
        <w:trPr>
          <w:trHeight w:hRule="exact" w:val="1226"/>
        </w:trPr>
        <w:tc>
          <w:tcPr>
            <w:tcW w:w="1240" w:type="dxa"/>
            <w:vMerge/>
            <w:tcBorders>
              <w:top w:val="single" w:sz="7" w:space="0" w:color="000000"/>
              <w:left w:val="nil"/>
              <w:bottom w:val="single" w:sz="7" w:space="0" w:color="000000"/>
              <w:right w:val="single" w:sz="7" w:space="0" w:color="000000"/>
            </w:tcBorders>
          </w:tcPr>
          <w:p w:rsidR="00BB0A3E" w:rsidRDefault="00BB0A3E"/>
        </w:tc>
        <w:tc>
          <w:tcPr>
            <w:tcW w:w="852" w:type="dxa"/>
            <w:vMerge/>
            <w:tcBorders>
              <w:top w:val="single" w:sz="7" w:space="0" w:color="000000"/>
              <w:left w:val="single" w:sz="7" w:space="0" w:color="000000"/>
              <w:bottom w:val="single" w:sz="7" w:space="0" w:color="000000"/>
              <w:right w:val="single" w:sz="7" w:space="0" w:color="000000"/>
            </w:tcBorders>
          </w:tcPr>
          <w:p w:rsidR="00BB0A3E" w:rsidRDefault="00BB0A3E"/>
        </w:tc>
        <w:tc>
          <w:tcPr>
            <w:tcW w:w="1557" w:type="dxa"/>
            <w:tcBorders>
              <w:top w:val="single" w:sz="7" w:space="0" w:color="000000"/>
              <w:left w:val="single" w:sz="7" w:space="0" w:color="000000"/>
              <w:bottom w:val="single" w:sz="7" w:space="0" w:color="000000"/>
              <w:right w:val="single" w:sz="7" w:space="0" w:color="000000"/>
            </w:tcBorders>
          </w:tcPr>
          <w:p w:rsidR="00BB0A3E" w:rsidRDefault="00BB0A3E">
            <w:pPr>
              <w:spacing w:line="200" w:lineRule="exact"/>
              <w:ind w:left="91"/>
            </w:pPr>
          </w:p>
          <w:p w:rsidR="00BB0A3E" w:rsidRDefault="00BB0A3E">
            <w:pPr>
              <w:spacing w:line="309" w:lineRule="exact"/>
              <w:ind w:left="91"/>
            </w:pPr>
          </w:p>
          <w:p w:rsidR="00BB0A3E" w:rsidRDefault="00751069">
            <w:pPr>
              <w:spacing w:line="188" w:lineRule="exact"/>
              <w:ind w:left="91"/>
            </w:pPr>
            <w:r>
              <w:rPr>
                <w:rFonts w:ascii="Apple LiSung" w:eastAsia="Apple LiSung" w:hAnsi="Apple LiSung" w:cs="Apple LiSung"/>
                <w:color w:val="000000"/>
                <w:sz w:val="18"/>
                <w:szCs w:val="18"/>
              </w:rPr>
              <w:t>资金管理</w:t>
            </w:r>
          </w:p>
        </w:tc>
        <w:tc>
          <w:tcPr>
            <w:tcW w:w="4888" w:type="dxa"/>
            <w:vMerge/>
            <w:tcBorders>
              <w:top w:val="single" w:sz="7" w:space="0" w:color="000000"/>
              <w:left w:val="single" w:sz="7" w:space="0" w:color="000000"/>
              <w:bottom w:val="single" w:sz="7" w:space="0" w:color="000000"/>
              <w:right w:val="nil"/>
            </w:tcBorders>
          </w:tcPr>
          <w:p w:rsidR="00BB0A3E" w:rsidRDefault="00BB0A3E"/>
        </w:tc>
      </w:tr>
      <w:tr w:rsidR="00BB0A3E">
        <w:trPr>
          <w:trHeight w:hRule="exact" w:val="636"/>
        </w:trPr>
        <w:tc>
          <w:tcPr>
            <w:tcW w:w="1240" w:type="dxa"/>
            <w:vMerge w:val="restart"/>
            <w:tcBorders>
              <w:top w:val="single" w:sz="7" w:space="0" w:color="000000"/>
              <w:left w:val="nil"/>
              <w:bottom w:val="single" w:sz="7" w:space="0" w:color="000000"/>
              <w:right w:val="single" w:sz="7" w:space="0" w:color="000000"/>
            </w:tcBorders>
          </w:tcPr>
          <w:p w:rsidR="00BB0A3E" w:rsidRDefault="00BB0A3E">
            <w:pPr>
              <w:spacing w:line="200" w:lineRule="exact"/>
              <w:ind w:left="261"/>
            </w:pPr>
          </w:p>
          <w:p w:rsidR="00BB0A3E" w:rsidRDefault="00BB0A3E">
            <w:pPr>
              <w:spacing w:line="200" w:lineRule="exact"/>
              <w:ind w:left="261"/>
            </w:pPr>
          </w:p>
          <w:p w:rsidR="00BB0A3E" w:rsidRDefault="00BB0A3E">
            <w:pPr>
              <w:spacing w:line="291" w:lineRule="exact"/>
              <w:ind w:left="261"/>
            </w:pPr>
          </w:p>
          <w:p w:rsidR="00BB0A3E" w:rsidRDefault="00751069">
            <w:pPr>
              <w:spacing w:line="188" w:lineRule="exact"/>
              <w:ind w:left="261"/>
            </w:pPr>
            <w:r>
              <w:rPr>
                <w:rFonts w:ascii="Apple LiSung" w:eastAsia="Apple LiSung" w:hAnsi="Apple LiSung" w:cs="Apple LiSung"/>
                <w:color w:val="000000"/>
                <w:sz w:val="18"/>
                <w:szCs w:val="18"/>
              </w:rPr>
              <w:t>零售银行</w:t>
            </w:r>
          </w:p>
        </w:tc>
        <w:tc>
          <w:tcPr>
            <w:tcW w:w="852" w:type="dxa"/>
            <w:vMerge w:val="restart"/>
            <w:tcBorders>
              <w:top w:val="single" w:sz="7" w:space="0" w:color="000000"/>
              <w:left w:val="single" w:sz="7" w:space="0" w:color="000000"/>
              <w:bottom w:val="single" w:sz="7" w:space="0" w:color="000000"/>
              <w:right w:val="single" w:sz="7" w:space="0" w:color="000000"/>
            </w:tcBorders>
          </w:tcPr>
          <w:p w:rsidR="00BB0A3E" w:rsidRDefault="00BB0A3E">
            <w:pPr>
              <w:spacing w:line="200" w:lineRule="exact"/>
              <w:ind w:left="255"/>
            </w:pPr>
          </w:p>
          <w:p w:rsidR="00BB0A3E" w:rsidRDefault="00BB0A3E">
            <w:pPr>
              <w:spacing w:line="200" w:lineRule="exact"/>
              <w:ind w:left="255"/>
            </w:pPr>
          </w:p>
          <w:p w:rsidR="00BB0A3E" w:rsidRDefault="00BB0A3E">
            <w:pPr>
              <w:spacing w:line="306" w:lineRule="exact"/>
              <w:ind w:left="255"/>
            </w:pPr>
          </w:p>
          <w:p w:rsidR="00BB0A3E" w:rsidRDefault="00751069">
            <w:pPr>
              <w:spacing w:line="209" w:lineRule="exact"/>
              <w:ind w:left="255"/>
            </w:pPr>
            <w:r>
              <w:rPr>
                <w:rFonts w:ascii="Arial" w:eastAsia="Arial" w:hAnsi="Arial" w:cs="Arial"/>
                <w:color w:val="000000"/>
                <w:sz w:val="18"/>
                <w:szCs w:val="18"/>
              </w:rPr>
              <w:t>12%</w:t>
            </w:r>
          </w:p>
        </w:tc>
        <w:tc>
          <w:tcPr>
            <w:tcW w:w="1557" w:type="dxa"/>
            <w:tcBorders>
              <w:top w:val="single" w:sz="7" w:space="0" w:color="000000"/>
              <w:left w:val="single" w:sz="7" w:space="0" w:color="000000"/>
              <w:bottom w:val="single" w:sz="7" w:space="0" w:color="000000"/>
              <w:right w:val="single" w:sz="7" w:space="0" w:color="000000"/>
            </w:tcBorders>
          </w:tcPr>
          <w:p w:rsidR="00BB0A3E" w:rsidRDefault="00BB0A3E">
            <w:pPr>
              <w:spacing w:line="211" w:lineRule="exact"/>
              <w:ind w:left="91"/>
            </w:pPr>
          </w:p>
          <w:p w:rsidR="00BB0A3E" w:rsidRDefault="00751069">
            <w:pPr>
              <w:spacing w:line="188" w:lineRule="exact"/>
              <w:ind w:left="91"/>
            </w:pPr>
            <w:r>
              <w:rPr>
                <w:rFonts w:ascii="Apple LiSung" w:eastAsia="Apple LiSung" w:hAnsi="Apple LiSung" w:cs="Apple LiSung"/>
                <w:color w:val="000000"/>
                <w:sz w:val="18"/>
                <w:szCs w:val="18"/>
              </w:rPr>
              <w:t>零售业务</w:t>
            </w:r>
          </w:p>
        </w:tc>
        <w:tc>
          <w:tcPr>
            <w:tcW w:w="4888" w:type="dxa"/>
            <w:tcBorders>
              <w:top w:val="single" w:sz="7" w:space="0" w:color="000000"/>
              <w:left w:val="single" w:sz="7" w:space="0" w:color="000000"/>
              <w:bottom w:val="single" w:sz="7" w:space="0" w:color="000000"/>
              <w:right w:val="nil"/>
            </w:tcBorders>
          </w:tcPr>
          <w:p w:rsidR="00BB0A3E" w:rsidRDefault="00751069">
            <w:pPr>
              <w:spacing w:before="55" w:line="188" w:lineRule="exact"/>
              <w:ind w:left="94"/>
            </w:pPr>
            <w:r>
              <w:rPr>
                <w:rFonts w:ascii="Apple LiSung" w:eastAsia="Apple LiSung" w:hAnsi="Apple LiSung" w:cs="Apple LiSung"/>
                <w:color w:val="000000"/>
                <w:w w:val="99"/>
                <w:sz w:val="18"/>
                <w:szCs w:val="18"/>
              </w:rPr>
              <w:t>零售贷款、零售存款、个人收入证明、个人结售汇、其他零</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sz w:val="18"/>
                <w:szCs w:val="18"/>
              </w:rPr>
              <w:t>售服务</w:t>
            </w:r>
          </w:p>
        </w:tc>
      </w:tr>
      <w:tr w:rsidR="00BB0A3E">
        <w:trPr>
          <w:trHeight w:hRule="exact" w:val="633"/>
        </w:trPr>
        <w:tc>
          <w:tcPr>
            <w:tcW w:w="1240" w:type="dxa"/>
            <w:vMerge/>
            <w:tcBorders>
              <w:top w:val="single" w:sz="7" w:space="0" w:color="000000"/>
              <w:left w:val="nil"/>
              <w:bottom w:val="single" w:sz="7" w:space="0" w:color="000000"/>
              <w:right w:val="single" w:sz="7" w:space="0" w:color="000000"/>
            </w:tcBorders>
          </w:tcPr>
          <w:p w:rsidR="00BB0A3E" w:rsidRDefault="00BB0A3E"/>
        </w:tc>
        <w:tc>
          <w:tcPr>
            <w:tcW w:w="852" w:type="dxa"/>
            <w:vMerge/>
            <w:tcBorders>
              <w:top w:val="single" w:sz="7" w:space="0" w:color="000000"/>
              <w:left w:val="single" w:sz="7" w:space="0" w:color="000000"/>
              <w:bottom w:val="single" w:sz="7" w:space="0" w:color="000000"/>
              <w:right w:val="single" w:sz="7" w:space="0" w:color="000000"/>
            </w:tcBorders>
          </w:tcPr>
          <w:p w:rsidR="00BB0A3E" w:rsidRDefault="00BB0A3E"/>
        </w:tc>
        <w:tc>
          <w:tcPr>
            <w:tcW w:w="1557" w:type="dxa"/>
            <w:tcBorders>
              <w:top w:val="single" w:sz="7" w:space="0" w:color="000000"/>
              <w:left w:val="single" w:sz="7" w:space="0" w:color="000000"/>
              <w:bottom w:val="single" w:sz="7" w:space="0" w:color="000000"/>
              <w:right w:val="single" w:sz="7" w:space="0" w:color="000000"/>
            </w:tcBorders>
          </w:tcPr>
          <w:p w:rsidR="00BB0A3E" w:rsidRDefault="00BB0A3E">
            <w:pPr>
              <w:spacing w:line="211" w:lineRule="exact"/>
              <w:ind w:left="91"/>
            </w:pPr>
          </w:p>
          <w:p w:rsidR="00BB0A3E" w:rsidRDefault="00751069">
            <w:pPr>
              <w:spacing w:line="188" w:lineRule="exact"/>
              <w:ind w:left="91"/>
            </w:pPr>
            <w:r>
              <w:rPr>
                <w:rFonts w:ascii="Apple LiSung" w:eastAsia="Apple LiSung" w:hAnsi="Apple LiSung" w:cs="Apple LiSung"/>
                <w:color w:val="000000"/>
                <w:sz w:val="18"/>
                <w:szCs w:val="18"/>
              </w:rPr>
              <w:t>私人银行业务</w:t>
            </w:r>
          </w:p>
        </w:tc>
        <w:tc>
          <w:tcPr>
            <w:tcW w:w="4888" w:type="dxa"/>
            <w:tcBorders>
              <w:top w:val="single" w:sz="7" w:space="0" w:color="000000"/>
              <w:left w:val="single" w:sz="7" w:space="0" w:color="000000"/>
              <w:bottom w:val="single" w:sz="7" w:space="0" w:color="000000"/>
              <w:right w:val="nil"/>
            </w:tcBorders>
          </w:tcPr>
          <w:p w:rsidR="00BB0A3E" w:rsidRDefault="00751069">
            <w:pPr>
              <w:spacing w:before="55" w:line="188" w:lineRule="exact"/>
              <w:ind w:left="94"/>
            </w:pPr>
            <w:r>
              <w:rPr>
                <w:rFonts w:ascii="Apple LiSung" w:eastAsia="Apple LiSung" w:hAnsi="Apple LiSung" w:cs="Apple LiSung"/>
                <w:color w:val="000000"/>
                <w:sz w:val="18"/>
                <w:szCs w:val="18"/>
              </w:rPr>
              <w:t>高端贷款、高端客</w:t>
            </w:r>
            <w:r>
              <w:rPr>
                <w:rFonts w:ascii="Apple LiSung" w:eastAsia="Apple LiSung" w:hAnsi="Apple LiSung" w:cs="Apple LiSung"/>
                <w:color w:val="000000"/>
                <w:sz w:val="18"/>
                <w:szCs w:val="18"/>
              </w:rPr>
              <w:t>户存款收费、高端客户理财、投资咨询</w:t>
            </w:r>
            <w:r>
              <w:rPr>
                <w:rFonts w:ascii="Apple LiSung" w:eastAsia="Apple LiSung" w:hAnsi="Apple LiSung" w:cs="Apple LiSung"/>
                <w:color w:val="000000"/>
                <w:sz w:val="16"/>
                <w:szCs w:val="16"/>
              </w:rPr>
              <w:t>、</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sz w:val="18"/>
                <w:szCs w:val="18"/>
              </w:rPr>
              <w:t>其他私人银行服务</w:t>
            </w:r>
          </w:p>
        </w:tc>
      </w:tr>
      <w:tr w:rsidR="00BB0A3E">
        <w:trPr>
          <w:trHeight w:hRule="exact" w:val="321"/>
        </w:trPr>
        <w:tc>
          <w:tcPr>
            <w:tcW w:w="1240" w:type="dxa"/>
            <w:vMerge/>
            <w:tcBorders>
              <w:top w:val="single" w:sz="7" w:space="0" w:color="000000"/>
              <w:left w:val="nil"/>
              <w:bottom w:val="single" w:sz="7" w:space="0" w:color="000000"/>
              <w:right w:val="single" w:sz="7" w:space="0" w:color="000000"/>
            </w:tcBorders>
          </w:tcPr>
          <w:p w:rsidR="00BB0A3E" w:rsidRDefault="00BB0A3E"/>
        </w:tc>
        <w:tc>
          <w:tcPr>
            <w:tcW w:w="852" w:type="dxa"/>
            <w:vMerge/>
            <w:tcBorders>
              <w:top w:val="single" w:sz="7" w:space="0" w:color="000000"/>
              <w:left w:val="single" w:sz="7" w:space="0" w:color="000000"/>
              <w:bottom w:val="single" w:sz="7" w:space="0" w:color="000000"/>
              <w:right w:val="single" w:sz="7" w:space="0" w:color="000000"/>
            </w:tcBorders>
          </w:tcPr>
          <w:p w:rsidR="00BB0A3E" w:rsidRDefault="00BB0A3E"/>
        </w:tc>
        <w:tc>
          <w:tcPr>
            <w:tcW w:w="1557" w:type="dxa"/>
            <w:tcBorders>
              <w:top w:val="single" w:sz="7" w:space="0" w:color="000000"/>
              <w:left w:val="single" w:sz="7" w:space="0" w:color="000000"/>
              <w:bottom w:val="single" w:sz="7" w:space="0" w:color="000000"/>
              <w:right w:val="single" w:sz="7" w:space="0" w:color="000000"/>
            </w:tcBorders>
          </w:tcPr>
          <w:p w:rsidR="00BB0A3E" w:rsidRDefault="00751069">
            <w:pPr>
              <w:spacing w:before="55" w:line="188" w:lineRule="exact"/>
              <w:ind w:left="91"/>
            </w:pPr>
            <w:r>
              <w:rPr>
                <w:rFonts w:ascii="Apple LiSung" w:eastAsia="Apple LiSung" w:hAnsi="Apple LiSung" w:cs="Apple LiSung"/>
                <w:color w:val="000000"/>
                <w:sz w:val="18"/>
                <w:szCs w:val="18"/>
              </w:rPr>
              <w:t>银行卡业务</w:t>
            </w:r>
          </w:p>
        </w:tc>
        <w:tc>
          <w:tcPr>
            <w:tcW w:w="4888" w:type="dxa"/>
            <w:tcBorders>
              <w:top w:val="single" w:sz="7" w:space="0" w:color="000000"/>
              <w:left w:val="single" w:sz="7" w:space="0" w:color="000000"/>
              <w:bottom w:val="single" w:sz="7" w:space="0" w:color="000000"/>
              <w:right w:val="nil"/>
            </w:tcBorders>
          </w:tcPr>
          <w:p w:rsidR="00BB0A3E" w:rsidRDefault="00751069">
            <w:pPr>
              <w:spacing w:before="55" w:line="188" w:lineRule="exact"/>
              <w:ind w:left="94"/>
            </w:pPr>
            <w:r>
              <w:rPr>
                <w:rFonts w:ascii="Apple LiSung" w:eastAsia="Apple LiSung" w:hAnsi="Apple LiSung" w:cs="Apple LiSung"/>
                <w:color w:val="000000"/>
                <w:sz w:val="18"/>
                <w:szCs w:val="18"/>
              </w:rPr>
              <w:t>信用卡、借记卡、其他银行卡服务</w:t>
            </w:r>
          </w:p>
        </w:tc>
      </w:tr>
      <w:tr w:rsidR="00BB0A3E">
        <w:trPr>
          <w:trHeight w:hRule="exact" w:val="1257"/>
        </w:trPr>
        <w:tc>
          <w:tcPr>
            <w:tcW w:w="1240" w:type="dxa"/>
            <w:tcBorders>
              <w:top w:val="single" w:sz="7" w:space="0" w:color="000000"/>
              <w:left w:val="nil"/>
              <w:bottom w:val="single" w:sz="7" w:space="0" w:color="000000"/>
              <w:right w:val="single" w:sz="7" w:space="0" w:color="000000"/>
            </w:tcBorders>
          </w:tcPr>
          <w:p w:rsidR="00BB0A3E" w:rsidRDefault="00BB0A3E">
            <w:pPr>
              <w:spacing w:line="200" w:lineRule="exact"/>
              <w:ind w:left="261"/>
            </w:pPr>
          </w:p>
          <w:p w:rsidR="00BB0A3E" w:rsidRDefault="00BB0A3E">
            <w:pPr>
              <w:spacing w:line="323" w:lineRule="exact"/>
              <w:ind w:left="261"/>
            </w:pPr>
          </w:p>
          <w:p w:rsidR="00BB0A3E" w:rsidRDefault="00751069">
            <w:pPr>
              <w:spacing w:line="188" w:lineRule="exact"/>
              <w:ind w:left="261"/>
            </w:pPr>
            <w:r>
              <w:rPr>
                <w:rFonts w:ascii="Apple LiSung" w:eastAsia="Apple LiSung" w:hAnsi="Apple LiSung" w:cs="Apple LiSung"/>
                <w:color w:val="000000"/>
                <w:sz w:val="18"/>
                <w:szCs w:val="18"/>
              </w:rPr>
              <w:t>商业银行</w:t>
            </w:r>
          </w:p>
        </w:tc>
        <w:tc>
          <w:tcPr>
            <w:tcW w:w="852" w:type="dxa"/>
            <w:tcBorders>
              <w:top w:val="single" w:sz="7" w:space="0" w:color="000000"/>
              <w:left w:val="single" w:sz="7" w:space="0" w:color="000000"/>
              <w:bottom w:val="single" w:sz="7" w:space="0" w:color="000000"/>
              <w:right w:val="single" w:sz="7" w:space="0" w:color="000000"/>
            </w:tcBorders>
          </w:tcPr>
          <w:p w:rsidR="00BB0A3E" w:rsidRDefault="00BB0A3E">
            <w:pPr>
              <w:spacing w:line="200" w:lineRule="exact"/>
              <w:ind w:left="255"/>
            </w:pPr>
          </w:p>
          <w:p w:rsidR="00BB0A3E" w:rsidRDefault="00BB0A3E">
            <w:pPr>
              <w:spacing w:line="341" w:lineRule="exact"/>
              <w:ind w:left="255"/>
            </w:pPr>
          </w:p>
          <w:p w:rsidR="00BB0A3E" w:rsidRDefault="00751069">
            <w:pPr>
              <w:spacing w:line="209" w:lineRule="exact"/>
              <w:ind w:left="255"/>
            </w:pPr>
            <w:r>
              <w:rPr>
                <w:rFonts w:ascii="Arial" w:eastAsia="Arial" w:hAnsi="Arial" w:cs="Arial"/>
                <w:color w:val="000000"/>
                <w:sz w:val="18"/>
                <w:szCs w:val="18"/>
              </w:rPr>
              <w:t>15%</w:t>
            </w:r>
          </w:p>
        </w:tc>
        <w:tc>
          <w:tcPr>
            <w:tcW w:w="1557" w:type="dxa"/>
            <w:tcBorders>
              <w:top w:val="single" w:sz="7" w:space="0" w:color="000000"/>
              <w:left w:val="single" w:sz="7" w:space="0" w:color="000000"/>
              <w:bottom w:val="single" w:sz="7" w:space="0" w:color="000000"/>
              <w:right w:val="single" w:sz="7" w:space="0" w:color="000000"/>
            </w:tcBorders>
          </w:tcPr>
          <w:p w:rsidR="00BB0A3E" w:rsidRDefault="00BB0A3E">
            <w:pPr>
              <w:spacing w:line="200" w:lineRule="exact"/>
              <w:ind w:left="91"/>
            </w:pPr>
          </w:p>
          <w:p w:rsidR="00BB0A3E" w:rsidRDefault="00BB0A3E">
            <w:pPr>
              <w:spacing w:line="323" w:lineRule="exact"/>
              <w:ind w:left="91"/>
            </w:pPr>
          </w:p>
          <w:p w:rsidR="00BB0A3E" w:rsidRDefault="00751069">
            <w:pPr>
              <w:spacing w:line="188" w:lineRule="exact"/>
              <w:ind w:left="91"/>
            </w:pPr>
            <w:r>
              <w:rPr>
                <w:rFonts w:ascii="Apple LiSung" w:eastAsia="Apple LiSung" w:hAnsi="Apple LiSung" w:cs="Apple LiSung"/>
                <w:color w:val="000000"/>
                <w:sz w:val="18"/>
                <w:szCs w:val="18"/>
              </w:rPr>
              <w:t>商业银行业务</w:t>
            </w:r>
          </w:p>
        </w:tc>
        <w:tc>
          <w:tcPr>
            <w:tcW w:w="4888" w:type="dxa"/>
            <w:tcBorders>
              <w:top w:val="single" w:sz="7" w:space="0" w:color="000000"/>
              <w:left w:val="single" w:sz="7" w:space="0" w:color="000000"/>
              <w:bottom w:val="single" w:sz="7" w:space="0" w:color="000000"/>
              <w:right w:val="nil"/>
            </w:tcBorders>
          </w:tcPr>
          <w:p w:rsidR="00BB0A3E" w:rsidRDefault="00751069">
            <w:pPr>
              <w:spacing w:before="55" w:line="188" w:lineRule="exact"/>
              <w:ind w:left="94"/>
            </w:pPr>
            <w:r>
              <w:rPr>
                <w:rFonts w:ascii="Apple LiSung" w:eastAsia="Apple LiSung" w:hAnsi="Apple LiSung" w:cs="Apple LiSung"/>
                <w:color w:val="000000"/>
                <w:w w:val="95"/>
                <w:sz w:val="18"/>
                <w:szCs w:val="18"/>
              </w:rPr>
              <w:t>单位贷款、单位存款、项目融资、贴现、信贷资产买断卖断</w:t>
            </w:r>
            <w:r>
              <w:rPr>
                <w:rFonts w:ascii="Apple LiSung" w:eastAsia="Apple LiSung" w:hAnsi="Apple LiSung" w:cs="Apple LiSung"/>
                <w:color w:val="000000"/>
                <w:w w:val="95"/>
                <w:sz w:val="13"/>
                <w:szCs w:val="13"/>
              </w:rPr>
              <w:t>、</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sz w:val="18"/>
                <w:szCs w:val="18"/>
              </w:rPr>
              <w:t>担保、保函、承兑、信用证、委托贷款、进出口贸易融资</w:t>
            </w:r>
            <w:r>
              <w:rPr>
                <w:rFonts w:ascii="Apple LiSung" w:eastAsia="Apple LiSung" w:hAnsi="Apple LiSung" w:cs="Apple LiSung"/>
                <w:color w:val="000000"/>
                <w:sz w:val="16"/>
                <w:szCs w:val="16"/>
              </w:rPr>
              <w:t>、</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w w:val="98"/>
                <w:sz w:val="18"/>
                <w:szCs w:val="18"/>
              </w:rPr>
              <w:t>不动产服务、保理、租赁、单位存款证明、转贷款服务、其</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sz w:val="18"/>
                <w:szCs w:val="18"/>
              </w:rPr>
              <w:t>他商业银行业务</w:t>
            </w:r>
          </w:p>
        </w:tc>
      </w:tr>
      <w:tr w:rsidR="00BB0A3E">
        <w:trPr>
          <w:trHeight w:hRule="exact" w:val="2505"/>
        </w:trPr>
        <w:tc>
          <w:tcPr>
            <w:tcW w:w="1240" w:type="dxa"/>
            <w:tcBorders>
              <w:top w:val="single" w:sz="7" w:space="0" w:color="000000"/>
              <w:left w:val="nil"/>
              <w:bottom w:val="single" w:sz="7" w:space="0" w:color="000000"/>
              <w:right w:val="single" w:sz="7" w:space="0" w:color="000000"/>
            </w:tcBorders>
          </w:tcPr>
          <w:p w:rsidR="00BB0A3E" w:rsidRDefault="00BB0A3E">
            <w:pPr>
              <w:spacing w:line="200" w:lineRule="exact"/>
              <w:ind w:left="170"/>
            </w:pPr>
          </w:p>
          <w:p w:rsidR="00BB0A3E" w:rsidRDefault="00BB0A3E">
            <w:pPr>
              <w:spacing w:line="200" w:lineRule="exact"/>
              <w:ind w:left="170"/>
            </w:pPr>
          </w:p>
          <w:p w:rsidR="00BB0A3E" w:rsidRDefault="00BB0A3E">
            <w:pPr>
              <w:spacing w:line="200" w:lineRule="exact"/>
              <w:ind w:left="170"/>
            </w:pPr>
          </w:p>
          <w:p w:rsidR="00BB0A3E" w:rsidRDefault="00BB0A3E">
            <w:pPr>
              <w:spacing w:line="200" w:lineRule="exact"/>
              <w:ind w:left="170"/>
            </w:pPr>
          </w:p>
          <w:p w:rsidR="00BB0A3E" w:rsidRDefault="00BB0A3E">
            <w:pPr>
              <w:spacing w:line="346" w:lineRule="exact"/>
              <w:ind w:left="170"/>
            </w:pPr>
          </w:p>
          <w:p w:rsidR="00BB0A3E" w:rsidRDefault="00751069">
            <w:pPr>
              <w:spacing w:line="188" w:lineRule="exact"/>
              <w:ind w:left="170"/>
            </w:pPr>
            <w:r>
              <w:rPr>
                <w:rFonts w:ascii="Apple LiSung" w:eastAsia="Apple LiSung" w:hAnsi="Apple LiSung" w:cs="Apple LiSung"/>
                <w:color w:val="000000"/>
                <w:sz w:val="18"/>
                <w:szCs w:val="18"/>
              </w:rPr>
              <w:t>支付和结算</w:t>
            </w:r>
          </w:p>
        </w:tc>
        <w:tc>
          <w:tcPr>
            <w:tcW w:w="852" w:type="dxa"/>
            <w:tcBorders>
              <w:top w:val="single" w:sz="7" w:space="0" w:color="000000"/>
              <w:left w:val="single" w:sz="7" w:space="0" w:color="000000"/>
              <w:bottom w:val="single" w:sz="7" w:space="0" w:color="000000"/>
              <w:right w:val="single" w:sz="7" w:space="0" w:color="000000"/>
            </w:tcBorders>
          </w:tcPr>
          <w:p w:rsidR="00BB0A3E" w:rsidRDefault="00BB0A3E">
            <w:pPr>
              <w:spacing w:line="200" w:lineRule="exact"/>
              <w:ind w:left="255"/>
            </w:pPr>
          </w:p>
          <w:p w:rsidR="00BB0A3E" w:rsidRDefault="00BB0A3E">
            <w:pPr>
              <w:spacing w:line="200" w:lineRule="exact"/>
              <w:ind w:left="255"/>
            </w:pPr>
          </w:p>
          <w:p w:rsidR="00BB0A3E" w:rsidRDefault="00BB0A3E">
            <w:pPr>
              <w:spacing w:line="200" w:lineRule="exact"/>
              <w:ind w:left="255"/>
            </w:pPr>
          </w:p>
          <w:p w:rsidR="00BB0A3E" w:rsidRDefault="00BB0A3E">
            <w:pPr>
              <w:spacing w:line="200" w:lineRule="exact"/>
              <w:ind w:left="255"/>
            </w:pPr>
          </w:p>
          <w:p w:rsidR="00BB0A3E" w:rsidRDefault="00BB0A3E">
            <w:pPr>
              <w:spacing w:line="365" w:lineRule="exact"/>
              <w:ind w:left="255"/>
            </w:pPr>
          </w:p>
          <w:p w:rsidR="00BB0A3E" w:rsidRDefault="00751069">
            <w:pPr>
              <w:spacing w:line="209" w:lineRule="exact"/>
              <w:ind w:left="255"/>
            </w:pPr>
            <w:r>
              <w:rPr>
                <w:rFonts w:ascii="Arial" w:eastAsia="Arial" w:hAnsi="Arial" w:cs="Arial"/>
                <w:color w:val="000000"/>
                <w:sz w:val="18"/>
                <w:szCs w:val="18"/>
              </w:rPr>
              <w:t>18%</w:t>
            </w:r>
          </w:p>
        </w:tc>
        <w:tc>
          <w:tcPr>
            <w:tcW w:w="1557" w:type="dxa"/>
            <w:tcBorders>
              <w:top w:val="single" w:sz="7" w:space="0" w:color="000000"/>
              <w:left w:val="single" w:sz="7" w:space="0" w:color="000000"/>
              <w:bottom w:val="single" w:sz="7" w:space="0" w:color="000000"/>
              <w:right w:val="single" w:sz="7" w:space="0" w:color="000000"/>
            </w:tcBorders>
          </w:tcPr>
          <w:p w:rsidR="00BB0A3E" w:rsidRDefault="00BB0A3E">
            <w:pPr>
              <w:spacing w:line="200" w:lineRule="exact"/>
              <w:ind w:left="91"/>
            </w:pPr>
          </w:p>
          <w:p w:rsidR="00BB0A3E" w:rsidRDefault="00BB0A3E">
            <w:pPr>
              <w:spacing w:line="200" w:lineRule="exact"/>
              <w:ind w:left="91"/>
            </w:pPr>
          </w:p>
          <w:p w:rsidR="00BB0A3E" w:rsidRDefault="00BB0A3E">
            <w:pPr>
              <w:spacing w:line="200" w:lineRule="exact"/>
              <w:ind w:left="91"/>
            </w:pPr>
          </w:p>
          <w:p w:rsidR="00BB0A3E" w:rsidRDefault="00BB0A3E">
            <w:pPr>
              <w:spacing w:line="200" w:lineRule="exact"/>
              <w:ind w:left="91"/>
            </w:pPr>
          </w:p>
          <w:p w:rsidR="00BB0A3E" w:rsidRDefault="00BB0A3E">
            <w:pPr>
              <w:spacing w:line="346" w:lineRule="exact"/>
              <w:ind w:left="91"/>
            </w:pPr>
          </w:p>
          <w:p w:rsidR="00BB0A3E" w:rsidRDefault="00751069">
            <w:pPr>
              <w:spacing w:line="188" w:lineRule="exact"/>
              <w:ind w:left="91"/>
            </w:pPr>
            <w:r>
              <w:rPr>
                <w:rFonts w:ascii="Apple LiSung" w:eastAsia="Apple LiSung" w:hAnsi="Apple LiSung" w:cs="Apple LiSung"/>
                <w:color w:val="000000"/>
                <w:sz w:val="18"/>
                <w:szCs w:val="18"/>
              </w:rPr>
              <w:t>客户</w:t>
            </w:r>
          </w:p>
        </w:tc>
        <w:tc>
          <w:tcPr>
            <w:tcW w:w="4888" w:type="dxa"/>
            <w:tcBorders>
              <w:top w:val="single" w:sz="7" w:space="0" w:color="000000"/>
              <w:left w:val="single" w:sz="7" w:space="0" w:color="000000"/>
              <w:bottom w:val="single" w:sz="7" w:space="0" w:color="000000"/>
              <w:right w:val="nil"/>
            </w:tcBorders>
          </w:tcPr>
          <w:p w:rsidR="00BB0A3E" w:rsidRDefault="00751069">
            <w:pPr>
              <w:spacing w:before="55" w:line="188" w:lineRule="exact"/>
              <w:ind w:left="94"/>
            </w:pPr>
            <w:r>
              <w:rPr>
                <w:rFonts w:ascii="Apple LiSung" w:eastAsia="Apple LiSung" w:hAnsi="Apple LiSung" w:cs="Apple LiSung"/>
                <w:color w:val="000000"/>
                <w:w w:val="99"/>
                <w:sz w:val="18"/>
                <w:szCs w:val="18"/>
              </w:rPr>
              <w:t>债券结算代理、代理外资金融机构外汇清算、代理政策性银</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w w:val="99"/>
                <w:sz w:val="18"/>
                <w:szCs w:val="18"/>
              </w:rPr>
              <w:t>行贷款资金结算、银证转账、代理其他商业银行办理银行汇</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sz w:val="18"/>
                <w:szCs w:val="18"/>
              </w:rPr>
              <w:t>票、代理外资金融机构人民币清算、支票、企业电子银行</w:t>
            </w:r>
            <w:r>
              <w:rPr>
                <w:rFonts w:ascii="Apple LiSung" w:eastAsia="Apple LiSung" w:hAnsi="Apple LiSung" w:cs="Apple LiSung"/>
                <w:color w:val="000000"/>
                <w:sz w:val="16"/>
                <w:szCs w:val="16"/>
              </w:rPr>
              <w:t>、</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w w:val="98"/>
                <w:sz w:val="18"/>
                <w:szCs w:val="18"/>
              </w:rPr>
              <w:t>商业汇票、结售汇、证券资金清算、彩票资金结算、黄金交</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w w:val="99"/>
                <w:sz w:val="18"/>
                <w:szCs w:val="18"/>
              </w:rPr>
              <w:t>易资金清算、期货交易资金清算、个人电子汇款，其他支付</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sz w:val="18"/>
                <w:szCs w:val="18"/>
              </w:rPr>
              <w:t>结算业务</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sz w:val="18"/>
                <w:szCs w:val="18"/>
              </w:rPr>
              <w:t>为银行自身业务提供支付结算服务时产生的操作风险损失</w:t>
            </w:r>
            <w:r>
              <w:rPr>
                <w:rFonts w:ascii="Apple LiSung" w:eastAsia="Apple LiSung" w:hAnsi="Apple LiSung" w:cs="Apple LiSung"/>
                <w:color w:val="000000"/>
                <w:sz w:val="16"/>
                <w:szCs w:val="16"/>
              </w:rPr>
              <w:t>，</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sz w:val="18"/>
                <w:szCs w:val="18"/>
              </w:rPr>
              <w:t>归入行内接受支付结算服务的业务条</w:t>
            </w:r>
          </w:p>
        </w:tc>
      </w:tr>
      <w:tr w:rsidR="00BB0A3E">
        <w:trPr>
          <w:trHeight w:hRule="exact" w:val="633"/>
        </w:trPr>
        <w:tc>
          <w:tcPr>
            <w:tcW w:w="1240" w:type="dxa"/>
            <w:tcBorders>
              <w:top w:val="single" w:sz="7" w:space="0" w:color="000000"/>
              <w:left w:val="nil"/>
              <w:bottom w:val="single" w:sz="7" w:space="0" w:color="000000"/>
              <w:right w:val="single" w:sz="7" w:space="0" w:color="000000"/>
            </w:tcBorders>
          </w:tcPr>
          <w:p w:rsidR="00BB0A3E" w:rsidRDefault="00BB0A3E">
            <w:pPr>
              <w:spacing w:line="211" w:lineRule="exact"/>
              <w:ind w:left="261"/>
            </w:pPr>
          </w:p>
          <w:p w:rsidR="00BB0A3E" w:rsidRDefault="00751069">
            <w:pPr>
              <w:spacing w:line="188" w:lineRule="exact"/>
              <w:ind w:left="261"/>
            </w:pPr>
            <w:r>
              <w:rPr>
                <w:rFonts w:ascii="Apple LiSung" w:eastAsia="Apple LiSung" w:hAnsi="Apple LiSung" w:cs="Apple LiSung"/>
                <w:color w:val="000000"/>
                <w:sz w:val="18"/>
                <w:szCs w:val="18"/>
              </w:rPr>
              <w:t>代理服务</w:t>
            </w:r>
          </w:p>
        </w:tc>
        <w:tc>
          <w:tcPr>
            <w:tcW w:w="852" w:type="dxa"/>
            <w:tcBorders>
              <w:top w:val="single" w:sz="7" w:space="0" w:color="000000"/>
              <w:left w:val="single" w:sz="7" w:space="0" w:color="000000"/>
              <w:bottom w:val="single" w:sz="7" w:space="0" w:color="000000"/>
              <w:right w:val="single" w:sz="7" w:space="0" w:color="000000"/>
            </w:tcBorders>
          </w:tcPr>
          <w:p w:rsidR="00BB0A3E" w:rsidRDefault="00BB0A3E">
            <w:pPr>
              <w:spacing w:line="229" w:lineRule="exact"/>
              <w:ind w:left="255"/>
            </w:pPr>
          </w:p>
          <w:p w:rsidR="00BB0A3E" w:rsidRDefault="00751069">
            <w:pPr>
              <w:spacing w:line="209" w:lineRule="exact"/>
              <w:ind w:left="255"/>
            </w:pPr>
            <w:r>
              <w:rPr>
                <w:rFonts w:ascii="Arial" w:eastAsia="Arial" w:hAnsi="Arial" w:cs="Arial"/>
                <w:color w:val="000000"/>
                <w:sz w:val="18"/>
                <w:szCs w:val="18"/>
              </w:rPr>
              <w:t>15%</w:t>
            </w:r>
          </w:p>
        </w:tc>
        <w:tc>
          <w:tcPr>
            <w:tcW w:w="1557" w:type="dxa"/>
            <w:tcBorders>
              <w:top w:val="single" w:sz="7" w:space="0" w:color="000000"/>
              <w:left w:val="single" w:sz="7" w:space="0" w:color="000000"/>
              <w:bottom w:val="single" w:sz="7" w:space="0" w:color="000000"/>
              <w:right w:val="single" w:sz="7" w:space="0" w:color="000000"/>
            </w:tcBorders>
          </w:tcPr>
          <w:p w:rsidR="00BB0A3E" w:rsidRDefault="00BB0A3E">
            <w:pPr>
              <w:spacing w:line="211" w:lineRule="exact"/>
              <w:ind w:left="91"/>
            </w:pPr>
          </w:p>
          <w:p w:rsidR="00BB0A3E" w:rsidRDefault="00751069">
            <w:pPr>
              <w:spacing w:line="188" w:lineRule="exact"/>
              <w:ind w:left="91"/>
            </w:pPr>
            <w:r>
              <w:rPr>
                <w:rFonts w:ascii="Apple LiSung" w:eastAsia="Apple LiSung" w:hAnsi="Apple LiSung" w:cs="Apple LiSung"/>
                <w:color w:val="000000"/>
                <w:sz w:val="18"/>
                <w:szCs w:val="18"/>
              </w:rPr>
              <w:t>托管</w:t>
            </w:r>
          </w:p>
        </w:tc>
        <w:tc>
          <w:tcPr>
            <w:tcW w:w="4888" w:type="dxa"/>
            <w:tcBorders>
              <w:top w:val="single" w:sz="7" w:space="0" w:color="000000"/>
              <w:left w:val="single" w:sz="7" w:space="0" w:color="000000"/>
              <w:bottom w:val="single" w:sz="7" w:space="0" w:color="000000"/>
              <w:right w:val="nil"/>
            </w:tcBorders>
          </w:tcPr>
          <w:p w:rsidR="00BB0A3E" w:rsidRDefault="00751069">
            <w:pPr>
              <w:spacing w:before="55" w:line="209" w:lineRule="exact"/>
              <w:ind w:left="94"/>
            </w:pPr>
            <w:r>
              <w:rPr>
                <w:rFonts w:ascii="Apple LiSung" w:eastAsia="Apple LiSung" w:hAnsi="Apple LiSung" w:cs="Apple LiSung"/>
                <w:color w:val="000000"/>
                <w:w w:val="97"/>
                <w:sz w:val="18"/>
                <w:szCs w:val="18"/>
              </w:rPr>
              <w:t>证券投资基金托管、</w:t>
            </w:r>
            <w:r>
              <w:rPr>
                <w:rFonts w:ascii="Arial" w:eastAsia="Arial" w:hAnsi="Arial" w:cs="Arial"/>
                <w:color w:val="000000"/>
                <w:w w:val="97"/>
                <w:sz w:val="18"/>
                <w:szCs w:val="18"/>
              </w:rPr>
              <w:t>QFII</w:t>
            </w:r>
            <w:r>
              <w:rPr>
                <w:rFonts w:ascii="Arial" w:eastAsia="Arial" w:hAnsi="Arial" w:cs="Arial"/>
                <w:w w:val="97"/>
                <w:sz w:val="18"/>
                <w:szCs w:val="18"/>
              </w:rPr>
              <w:t xml:space="preserve"> </w:t>
            </w:r>
            <w:r>
              <w:rPr>
                <w:rFonts w:ascii="Apple LiSung" w:eastAsia="Apple LiSung" w:hAnsi="Apple LiSung" w:cs="Apple LiSung"/>
                <w:color w:val="000000"/>
                <w:w w:val="97"/>
                <w:sz w:val="18"/>
                <w:szCs w:val="18"/>
              </w:rPr>
              <w:t>托管、</w:t>
            </w:r>
            <w:r>
              <w:rPr>
                <w:rFonts w:ascii="Arial" w:eastAsia="Arial" w:hAnsi="Arial" w:cs="Arial"/>
                <w:color w:val="000000"/>
                <w:w w:val="97"/>
                <w:sz w:val="18"/>
                <w:szCs w:val="18"/>
              </w:rPr>
              <w:t>QDII</w:t>
            </w:r>
            <w:r>
              <w:rPr>
                <w:rFonts w:ascii="Arial" w:eastAsia="Arial" w:hAnsi="Arial" w:cs="Arial"/>
                <w:w w:val="97"/>
                <w:sz w:val="18"/>
                <w:szCs w:val="18"/>
              </w:rPr>
              <w:t xml:space="preserve"> </w:t>
            </w:r>
            <w:r>
              <w:rPr>
                <w:rFonts w:ascii="Apple LiSung" w:eastAsia="Apple LiSung" w:hAnsi="Apple LiSung" w:cs="Apple LiSung"/>
                <w:color w:val="000000"/>
                <w:w w:val="97"/>
                <w:sz w:val="18"/>
                <w:szCs w:val="18"/>
              </w:rPr>
              <w:t>托管、企业年金托管</w:t>
            </w:r>
            <w:r>
              <w:rPr>
                <w:rFonts w:ascii="Apple LiSung" w:eastAsia="Apple LiSung" w:hAnsi="Apple LiSung" w:cs="Apple LiSung"/>
                <w:color w:val="000000"/>
                <w:w w:val="97"/>
                <w:sz w:val="17"/>
                <w:szCs w:val="17"/>
              </w:rPr>
              <w:t>，</w:t>
            </w:r>
          </w:p>
          <w:p w:rsidR="00BB0A3E" w:rsidRDefault="00BB0A3E">
            <w:pPr>
              <w:spacing w:line="103" w:lineRule="exact"/>
              <w:ind w:left="94"/>
            </w:pPr>
          </w:p>
          <w:p w:rsidR="00BB0A3E" w:rsidRDefault="00751069">
            <w:pPr>
              <w:spacing w:line="188" w:lineRule="exact"/>
              <w:ind w:left="94"/>
            </w:pPr>
            <w:r>
              <w:rPr>
                <w:rFonts w:ascii="Apple LiSung" w:eastAsia="Apple LiSung" w:hAnsi="Apple LiSung" w:cs="Apple LiSung"/>
                <w:color w:val="000000"/>
                <w:sz w:val="18"/>
                <w:szCs w:val="18"/>
              </w:rPr>
              <w:t>其他各项资产托管、交易资金第三方账户托管、代保管、保</w:t>
            </w:r>
          </w:p>
        </w:tc>
      </w:tr>
    </w:tbl>
    <w:p w:rsidR="00BB0A3E" w:rsidRDefault="00BB0A3E">
      <w:pPr>
        <w:spacing w:line="97" w:lineRule="exact"/>
      </w:pP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691"/>
      </w:pPr>
      <w:r>
        <w:lastRenderedPageBreak/>
        <w:pict>
          <v:shape id="_x0000_s1484" type="#_x0000_t202" style="position:absolute;left:0;text-align:left;margin-left:197.4pt;margin-top:406.1pt;width:35.5pt;height:12.85pt;z-index:251725312;mso-position-horizontal-relative:page;mso-position-vertical-relative:page" filled="f" stroked="f">
            <v:textbox inset="0,0,0,0">
              <w:txbxContent>
                <w:p w:rsidR="00BB0A3E" w:rsidRDefault="00751069">
                  <w:pPr>
                    <w:spacing w:line="235" w:lineRule="exact"/>
                  </w:pPr>
                  <w:r>
                    <w:rPr>
                      <w:rFonts w:ascii="Arial" w:eastAsia="Arial" w:hAnsi="Arial" w:cs="Arial"/>
                      <w:b/>
                      <w:color w:val="000000"/>
                      <w:w w:val="97"/>
                      <w:sz w:val="21"/>
                      <w:szCs w:val="21"/>
                    </w:rPr>
                    <w:t>-22</w:t>
                  </w:r>
                  <w:r>
                    <w:rPr>
                      <w:rFonts w:ascii="Arial" w:eastAsia="Arial" w:hAnsi="Arial" w:cs="Arial"/>
                      <w:w w:val="97"/>
                      <w:sz w:val="21"/>
                      <w:szCs w:val="21"/>
                    </w:rPr>
                    <w:t xml:space="preserve"> </w:t>
                  </w:r>
                  <w:r>
                    <w:rPr>
                      <w:rFonts w:ascii="Apple LiSung" w:eastAsia="Apple LiSung" w:hAnsi="Apple LiSung" w:cs="Apple LiSung"/>
                      <w:color w:val="000000"/>
                      <w:w w:val="97"/>
                      <w:sz w:val="21"/>
                      <w:szCs w:val="21"/>
                    </w:rPr>
                    <w:t>标</w:t>
                  </w:r>
                </w:p>
              </w:txbxContent>
            </v:textbox>
            <w10:wrap anchorx="page" anchory="page"/>
          </v:shape>
        </w:pict>
      </w:r>
      <w:r>
        <w:pict>
          <v:shape id="_x0000_s1483" type="#_x0000_t202" style="position:absolute;left:0;text-align:left;margin-left:226.7pt;margin-top:406.1pt;width:68.4pt;height:12.85pt;z-index:251726336;mso-position-horizontal-relative:page;mso-position-vertical-relative:page" filled="f" stroked="f">
            <v:textbox inset="0,0,0,0">
              <w:txbxContent>
                <w:p w:rsidR="00BB0A3E" w:rsidRDefault="00751069">
                  <w:pPr>
                    <w:spacing w:line="235" w:lineRule="exact"/>
                  </w:pPr>
                  <w:r>
                    <w:rPr>
                      <w:rFonts w:ascii="Apple LiSung" w:eastAsia="Apple LiSung" w:hAnsi="Apple LiSung" w:cs="Apple LiSung"/>
                      <w:color w:val="000000"/>
                      <w:sz w:val="21"/>
                      <w:szCs w:val="21"/>
                    </w:rPr>
                    <w:t>准法</w:t>
                  </w:r>
                  <w:r>
                    <w:rPr>
                      <w:rFonts w:ascii="Arial" w:eastAsia="Arial" w:hAnsi="Arial" w:cs="Arial"/>
                      <w:b/>
                      <w:color w:val="000000"/>
                      <w:sz w:val="21"/>
                      <w:szCs w:val="21"/>
                    </w:rPr>
                    <w:t>////</w:t>
                  </w:r>
                  <w:r>
                    <w:rPr>
                      <w:rFonts w:ascii="Apple LiSung" w:eastAsia="Apple LiSung" w:hAnsi="Apple LiSung" w:cs="Apple LiSung"/>
                      <w:color w:val="000000"/>
                      <w:sz w:val="21"/>
                      <w:szCs w:val="21"/>
                    </w:rPr>
                    <w:t>替代标</w:t>
                  </w:r>
                </w:p>
              </w:txbxContent>
            </v:textbox>
            <w10:wrap anchorx="page" anchory="page"/>
          </v:shape>
        </w:pict>
      </w:r>
      <w:r>
        <w:pict>
          <v:shape id="_x0000_s1482" type="#_x0000_t202" style="position:absolute;left:0;text-align:left;margin-left:283.95pt;margin-top:406.1pt;width:63.7pt;height:11.5pt;z-index:251727360;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8"/>
                      <w:sz w:val="21"/>
                      <w:szCs w:val="21"/>
                    </w:rPr>
                    <w:t>准法下的总</w:t>
                  </w:r>
                </w:p>
              </w:txbxContent>
            </v:textbox>
            <w10:wrap anchorx="page" anchory="page"/>
          </v:shape>
        </w:pict>
      </w:r>
    </w:p>
    <w:p w:rsidR="00BB0A3E" w:rsidRDefault="00BB0A3E">
      <w:pPr>
        <w:spacing w:line="200" w:lineRule="exact"/>
        <w:ind w:left="1691"/>
      </w:pPr>
    </w:p>
    <w:p w:rsidR="00BB0A3E" w:rsidRDefault="00BB0A3E">
      <w:pPr>
        <w:spacing w:line="200" w:lineRule="exact"/>
        <w:ind w:left="1691"/>
      </w:pPr>
    </w:p>
    <w:p w:rsidR="00BB0A3E" w:rsidRDefault="00BB0A3E">
      <w:pPr>
        <w:spacing w:line="200" w:lineRule="exact"/>
        <w:ind w:left="1691"/>
      </w:pPr>
    </w:p>
    <w:p w:rsidR="00BB0A3E" w:rsidRDefault="00BB0A3E">
      <w:pPr>
        <w:spacing w:line="200" w:lineRule="exact"/>
        <w:ind w:left="1691"/>
      </w:pPr>
    </w:p>
    <w:p w:rsidR="00BB0A3E" w:rsidRDefault="00BB0A3E">
      <w:pPr>
        <w:spacing w:line="200" w:lineRule="exact"/>
        <w:ind w:left="1691"/>
      </w:pPr>
    </w:p>
    <w:p w:rsidR="00BB0A3E" w:rsidRDefault="00BB0A3E">
      <w:pPr>
        <w:spacing w:line="244" w:lineRule="exact"/>
        <w:ind w:left="1691"/>
      </w:pPr>
    </w:p>
    <w:tbl>
      <w:tblPr>
        <w:tblW w:w="0" w:type="auto"/>
        <w:tblInd w:w="1691" w:type="dxa"/>
        <w:tblLayout w:type="fixed"/>
        <w:tblCellMar>
          <w:left w:w="0" w:type="dxa"/>
          <w:right w:w="0" w:type="dxa"/>
        </w:tblCellMar>
        <w:tblLook w:val="01E0" w:firstRow="1" w:lastRow="1" w:firstColumn="1" w:lastColumn="1" w:noHBand="0" w:noVBand="0"/>
      </w:tblPr>
      <w:tblGrid>
        <w:gridCol w:w="1240"/>
        <w:gridCol w:w="852"/>
        <w:gridCol w:w="1557"/>
        <w:gridCol w:w="4888"/>
      </w:tblGrid>
      <w:tr w:rsidR="00BB0A3E">
        <w:trPr>
          <w:trHeight w:hRule="exact" w:val="321"/>
        </w:trPr>
        <w:tc>
          <w:tcPr>
            <w:tcW w:w="1240" w:type="dxa"/>
            <w:vMerge w:val="restart"/>
            <w:tcBorders>
              <w:top w:val="single" w:sz="7" w:space="0" w:color="000000"/>
              <w:left w:val="nil"/>
              <w:bottom w:val="single" w:sz="7" w:space="0" w:color="000000"/>
              <w:right w:val="single" w:sz="7" w:space="0" w:color="000000"/>
            </w:tcBorders>
          </w:tcPr>
          <w:p w:rsidR="00BB0A3E" w:rsidRDefault="00BB0A3E"/>
        </w:tc>
        <w:tc>
          <w:tcPr>
            <w:tcW w:w="852" w:type="dxa"/>
            <w:vMerge w:val="restart"/>
            <w:tcBorders>
              <w:top w:val="single" w:sz="7" w:space="0" w:color="000000"/>
              <w:left w:val="single" w:sz="7" w:space="0" w:color="000000"/>
              <w:bottom w:val="single" w:sz="7" w:space="0" w:color="000000"/>
              <w:right w:val="single" w:sz="7" w:space="0" w:color="000000"/>
            </w:tcBorders>
          </w:tcPr>
          <w:p w:rsidR="00BB0A3E" w:rsidRDefault="00BB0A3E"/>
        </w:tc>
        <w:tc>
          <w:tcPr>
            <w:tcW w:w="1557" w:type="dxa"/>
            <w:tcBorders>
              <w:top w:val="single" w:sz="7" w:space="0" w:color="000000"/>
              <w:left w:val="single" w:sz="7" w:space="0" w:color="000000"/>
              <w:bottom w:val="single" w:sz="7" w:space="0" w:color="000000"/>
              <w:right w:val="single" w:sz="7" w:space="0" w:color="000000"/>
            </w:tcBorders>
          </w:tcPr>
          <w:p w:rsidR="00BB0A3E" w:rsidRDefault="00BB0A3E"/>
        </w:tc>
        <w:tc>
          <w:tcPr>
            <w:tcW w:w="4888" w:type="dxa"/>
            <w:tcBorders>
              <w:top w:val="single" w:sz="7" w:space="0" w:color="000000"/>
              <w:left w:val="single" w:sz="7" w:space="0" w:color="000000"/>
              <w:bottom w:val="single" w:sz="7" w:space="0" w:color="000000"/>
              <w:right w:val="nil"/>
            </w:tcBorders>
          </w:tcPr>
          <w:p w:rsidR="00BB0A3E" w:rsidRDefault="00751069">
            <w:pPr>
              <w:spacing w:before="55" w:line="188" w:lineRule="exact"/>
              <w:ind w:left="94"/>
            </w:pPr>
            <w:r>
              <w:rPr>
                <w:rFonts w:ascii="Apple LiSung" w:eastAsia="Apple LiSung" w:hAnsi="Apple LiSung" w:cs="Apple LiSung"/>
                <w:color w:val="000000"/>
                <w:sz w:val="18"/>
                <w:szCs w:val="18"/>
              </w:rPr>
              <w:t>管箱业务、其他相关业务</w:t>
            </w:r>
          </w:p>
        </w:tc>
      </w:tr>
      <w:tr w:rsidR="00BB0A3E">
        <w:trPr>
          <w:trHeight w:hRule="exact" w:val="945"/>
        </w:trPr>
        <w:tc>
          <w:tcPr>
            <w:tcW w:w="1240" w:type="dxa"/>
            <w:vMerge/>
            <w:tcBorders>
              <w:top w:val="single" w:sz="7" w:space="0" w:color="000000"/>
              <w:left w:val="nil"/>
              <w:bottom w:val="single" w:sz="7" w:space="0" w:color="000000"/>
              <w:right w:val="single" w:sz="7" w:space="0" w:color="000000"/>
            </w:tcBorders>
          </w:tcPr>
          <w:p w:rsidR="00BB0A3E" w:rsidRDefault="00BB0A3E"/>
        </w:tc>
        <w:tc>
          <w:tcPr>
            <w:tcW w:w="852" w:type="dxa"/>
            <w:vMerge/>
            <w:tcBorders>
              <w:top w:val="single" w:sz="7" w:space="0" w:color="000000"/>
              <w:left w:val="single" w:sz="7" w:space="0" w:color="000000"/>
              <w:bottom w:val="single" w:sz="7" w:space="0" w:color="000000"/>
              <w:right w:val="single" w:sz="7" w:space="0" w:color="000000"/>
            </w:tcBorders>
          </w:tcPr>
          <w:p w:rsidR="00BB0A3E" w:rsidRDefault="00BB0A3E"/>
        </w:tc>
        <w:tc>
          <w:tcPr>
            <w:tcW w:w="1557" w:type="dxa"/>
            <w:tcBorders>
              <w:top w:val="single" w:sz="7" w:space="0" w:color="000000"/>
              <w:left w:val="single" w:sz="7" w:space="0" w:color="000000"/>
              <w:bottom w:val="single" w:sz="7" w:space="0" w:color="000000"/>
              <w:right w:val="single" w:sz="7" w:space="0" w:color="000000"/>
            </w:tcBorders>
          </w:tcPr>
          <w:p w:rsidR="00BB0A3E" w:rsidRDefault="00BB0A3E">
            <w:pPr>
              <w:spacing w:line="367" w:lineRule="exact"/>
              <w:ind w:left="91"/>
            </w:pPr>
          </w:p>
          <w:p w:rsidR="00BB0A3E" w:rsidRDefault="00751069">
            <w:pPr>
              <w:spacing w:line="188" w:lineRule="exact"/>
              <w:ind w:left="91"/>
            </w:pPr>
            <w:r>
              <w:rPr>
                <w:rFonts w:ascii="Apple LiSung" w:eastAsia="Apple LiSung" w:hAnsi="Apple LiSung" w:cs="Apple LiSung"/>
                <w:color w:val="000000"/>
                <w:sz w:val="18"/>
                <w:szCs w:val="18"/>
              </w:rPr>
              <w:t>公司代理服务</w:t>
            </w:r>
          </w:p>
        </w:tc>
        <w:tc>
          <w:tcPr>
            <w:tcW w:w="4888" w:type="dxa"/>
            <w:tcBorders>
              <w:top w:val="single" w:sz="7" w:space="0" w:color="000000"/>
              <w:left w:val="single" w:sz="7" w:space="0" w:color="000000"/>
              <w:bottom w:val="single" w:sz="7" w:space="0" w:color="000000"/>
              <w:right w:val="nil"/>
            </w:tcBorders>
          </w:tcPr>
          <w:p w:rsidR="00BB0A3E" w:rsidRDefault="00751069">
            <w:pPr>
              <w:spacing w:before="55" w:line="188" w:lineRule="exact"/>
              <w:ind w:left="94"/>
            </w:pPr>
            <w:r>
              <w:rPr>
                <w:rFonts w:ascii="Apple LiSung" w:eastAsia="Apple LiSung" w:hAnsi="Apple LiSung" w:cs="Apple LiSung"/>
                <w:color w:val="000000"/>
                <w:sz w:val="18"/>
                <w:szCs w:val="18"/>
              </w:rPr>
              <w:t>代收代扣业务、代客外汇买卖、代客衍生金融工具业务、代</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w w:val="99"/>
                <w:sz w:val="18"/>
                <w:szCs w:val="18"/>
              </w:rPr>
              <w:t>理证券业务、代理买卖贵金属业务、代理保险业务、代收税</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sz w:val="18"/>
                <w:szCs w:val="18"/>
              </w:rPr>
              <w:t>款、代发工资、代理企业年金业务、其他对公代理业务</w:t>
            </w:r>
          </w:p>
        </w:tc>
      </w:tr>
      <w:tr w:rsidR="00BB0A3E">
        <w:trPr>
          <w:trHeight w:hRule="exact" w:val="321"/>
        </w:trPr>
        <w:tc>
          <w:tcPr>
            <w:tcW w:w="1240" w:type="dxa"/>
            <w:vMerge/>
            <w:tcBorders>
              <w:top w:val="single" w:sz="7" w:space="0" w:color="000000"/>
              <w:left w:val="nil"/>
              <w:bottom w:val="single" w:sz="7" w:space="0" w:color="000000"/>
              <w:right w:val="single" w:sz="7" w:space="0" w:color="000000"/>
            </w:tcBorders>
          </w:tcPr>
          <w:p w:rsidR="00BB0A3E" w:rsidRDefault="00BB0A3E"/>
        </w:tc>
        <w:tc>
          <w:tcPr>
            <w:tcW w:w="852" w:type="dxa"/>
            <w:vMerge/>
            <w:tcBorders>
              <w:top w:val="single" w:sz="7" w:space="0" w:color="000000"/>
              <w:left w:val="single" w:sz="7" w:space="0" w:color="000000"/>
              <w:bottom w:val="single" w:sz="7" w:space="0" w:color="000000"/>
              <w:right w:val="single" w:sz="7" w:space="0" w:color="000000"/>
            </w:tcBorders>
          </w:tcPr>
          <w:p w:rsidR="00BB0A3E" w:rsidRDefault="00BB0A3E"/>
        </w:tc>
        <w:tc>
          <w:tcPr>
            <w:tcW w:w="1557" w:type="dxa"/>
            <w:tcBorders>
              <w:top w:val="single" w:sz="7" w:space="0" w:color="000000"/>
              <w:left w:val="single" w:sz="7" w:space="0" w:color="000000"/>
              <w:bottom w:val="single" w:sz="7" w:space="0" w:color="000000"/>
              <w:right w:val="single" w:sz="7" w:space="0" w:color="000000"/>
            </w:tcBorders>
          </w:tcPr>
          <w:p w:rsidR="00BB0A3E" w:rsidRDefault="00751069">
            <w:pPr>
              <w:spacing w:before="55" w:line="188" w:lineRule="exact"/>
              <w:ind w:left="91"/>
            </w:pPr>
            <w:r>
              <w:rPr>
                <w:rFonts w:ascii="Apple LiSung" w:eastAsia="Apple LiSung" w:hAnsi="Apple LiSung" w:cs="Apple LiSung"/>
                <w:color w:val="000000"/>
                <w:sz w:val="18"/>
                <w:szCs w:val="18"/>
              </w:rPr>
              <w:t>公司受托业务</w:t>
            </w:r>
          </w:p>
        </w:tc>
        <w:tc>
          <w:tcPr>
            <w:tcW w:w="4888" w:type="dxa"/>
            <w:tcBorders>
              <w:top w:val="single" w:sz="7" w:space="0" w:color="000000"/>
              <w:left w:val="single" w:sz="7" w:space="0" w:color="000000"/>
              <w:bottom w:val="single" w:sz="7" w:space="0" w:color="000000"/>
              <w:right w:val="nil"/>
            </w:tcBorders>
          </w:tcPr>
          <w:p w:rsidR="00BB0A3E" w:rsidRDefault="00751069">
            <w:pPr>
              <w:spacing w:before="55" w:line="188" w:lineRule="exact"/>
              <w:ind w:left="94"/>
            </w:pPr>
            <w:r>
              <w:rPr>
                <w:rFonts w:ascii="Apple LiSung" w:eastAsia="Apple LiSung" w:hAnsi="Apple LiSung" w:cs="Apple LiSung"/>
                <w:color w:val="000000"/>
                <w:sz w:val="18"/>
                <w:szCs w:val="18"/>
              </w:rPr>
              <w:t>企业年金受托人业务、其他受托代理业务</w:t>
            </w:r>
          </w:p>
        </w:tc>
      </w:tr>
      <w:tr w:rsidR="00BB0A3E">
        <w:trPr>
          <w:trHeight w:hRule="exact" w:val="945"/>
        </w:trPr>
        <w:tc>
          <w:tcPr>
            <w:tcW w:w="1240" w:type="dxa"/>
            <w:tcBorders>
              <w:top w:val="single" w:sz="7" w:space="0" w:color="000000"/>
              <w:left w:val="nil"/>
              <w:bottom w:val="single" w:sz="7" w:space="0" w:color="000000"/>
              <w:right w:val="single" w:sz="7" w:space="0" w:color="000000"/>
            </w:tcBorders>
          </w:tcPr>
          <w:p w:rsidR="00BB0A3E" w:rsidRDefault="00BB0A3E">
            <w:pPr>
              <w:spacing w:line="367" w:lineRule="exact"/>
              <w:ind w:left="261"/>
            </w:pPr>
          </w:p>
          <w:p w:rsidR="00BB0A3E" w:rsidRDefault="00751069">
            <w:pPr>
              <w:spacing w:line="188" w:lineRule="exact"/>
              <w:ind w:left="261"/>
            </w:pPr>
            <w:r>
              <w:rPr>
                <w:rFonts w:ascii="Apple LiSung" w:eastAsia="Apple LiSung" w:hAnsi="Apple LiSung" w:cs="Apple LiSung"/>
                <w:color w:val="000000"/>
                <w:sz w:val="18"/>
                <w:szCs w:val="18"/>
              </w:rPr>
              <w:t>资产管理</w:t>
            </w:r>
          </w:p>
        </w:tc>
        <w:tc>
          <w:tcPr>
            <w:tcW w:w="852" w:type="dxa"/>
            <w:tcBorders>
              <w:top w:val="single" w:sz="7" w:space="0" w:color="000000"/>
              <w:left w:val="single" w:sz="7" w:space="0" w:color="000000"/>
              <w:bottom w:val="single" w:sz="7" w:space="0" w:color="000000"/>
              <w:right w:val="single" w:sz="7" w:space="0" w:color="000000"/>
            </w:tcBorders>
          </w:tcPr>
          <w:p w:rsidR="00BB0A3E" w:rsidRDefault="00BB0A3E">
            <w:pPr>
              <w:spacing w:line="385" w:lineRule="exact"/>
              <w:ind w:left="255"/>
            </w:pPr>
          </w:p>
          <w:p w:rsidR="00BB0A3E" w:rsidRDefault="00751069">
            <w:pPr>
              <w:spacing w:line="209" w:lineRule="exact"/>
              <w:ind w:left="255"/>
            </w:pPr>
            <w:r>
              <w:rPr>
                <w:rFonts w:ascii="Arial" w:eastAsia="Arial" w:hAnsi="Arial" w:cs="Arial"/>
                <w:color w:val="000000"/>
                <w:sz w:val="18"/>
                <w:szCs w:val="18"/>
              </w:rPr>
              <w:t>12%</w:t>
            </w:r>
          </w:p>
        </w:tc>
        <w:tc>
          <w:tcPr>
            <w:tcW w:w="1557" w:type="dxa"/>
            <w:tcBorders>
              <w:top w:val="single" w:sz="7" w:space="0" w:color="000000"/>
              <w:left w:val="single" w:sz="7" w:space="0" w:color="000000"/>
              <w:bottom w:val="single" w:sz="7" w:space="0" w:color="000000"/>
              <w:right w:val="single" w:sz="7" w:space="0" w:color="000000"/>
            </w:tcBorders>
          </w:tcPr>
          <w:p w:rsidR="00BB0A3E" w:rsidRDefault="00BB0A3E">
            <w:pPr>
              <w:spacing w:line="211" w:lineRule="exact"/>
              <w:ind w:left="91"/>
            </w:pPr>
          </w:p>
          <w:p w:rsidR="00BB0A3E" w:rsidRDefault="00751069">
            <w:pPr>
              <w:spacing w:line="188" w:lineRule="exact"/>
              <w:ind w:left="91"/>
            </w:pPr>
            <w:r>
              <w:rPr>
                <w:rFonts w:ascii="Apple LiSung" w:eastAsia="Apple LiSung" w:hAnsi="Apple LiSung" w:cs="Apple LiSung"/>
                <w:color w:val="000000"/>
                <w:sz w:val="18"/>
                <w:szCs w:val="18"/>
              </w:rPr>
              <w:t>全权委托的资金</w:t>
            </w:r>
          </w:p>
          <w:p w:rsidR="00BB0A3E" w:rsidRDefault="00BB0A3E">
            <w:pPr>
              <w:spacing w:line="124" w:lineRule="exact"/>
              <w:ind w:left="91"/>
            </w:pPr>
          </w:p>
          <w:p w:rsidR="00BB0A3E" w:rsidRDefault="00751069">
            <w:pPr>
              <w:spacing w:line="188" w:lineRule="exact"/>
              <w:ind w:left="91"/>
            </w:pPr>
            <w:r>
              <w:rPr>
                <w:rFonts w:ascii="Apple LiSung" w:eastAsia="Apple LiSung" w:hAnsi="Apple LiSung" w:cs="Apple LiSung"/>
                <w:color w:val="000000"/>
                <w:sz w:val="18"/>
                <w:szCs w:val="18"/>
              </w:rPr>
              <w:t>管理</w:t>
            </w:r>
          </w:p>
        </w:tc>
        <w:tc>
          <w:tcPr>
            <w:tcW w:w="4888" w:type="dxa"/>
            <w:tcBorders>
              <w:top w:val="single" w:sz="7" w:space="0" w:color="000000"/>
              <w:left w:val="single" w:sz="7" w:space="0" w:color="000000"/>
              <w:bottom w:val="single" w:sz="7" w:space="0" w:color="000000"/>
              <w:right w:val="nil"/>
            </w:tcBorders>
          </w:tcPr>
          <w:p w:rsidR="00BB0A3E" w:rsidRDefault="00751069">
            <w:pPr>
              <w:spacing w:before="55" w:line="188" w:lineRule="exact"/>
              <w:ind w:left="94"/>
            </w:pPr>
            <w:r>
              <w:rPr>
                <w:rFonts w:ascii="Apple LiSung" w:eastAsia="Apple LiSung" w:hAnsi="Apple LiSung" w:cs="Apple LiSung"/>
                <w:color w:val="000000"/>
                <w:sz w:val="18"/>
                <w:szCs w:val="18"/>
              </w:rPr>
              <w:t>投资基金管理、委托资产管理、私募股权基金、其他全权委</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sz w:val="18"/>
                <w:szCs w:val="18"/>
              </w:rPr>
              <w:t>托的资金管理</w:t>
            </w:r>
          </w:p>
        </w:tc>
      </w:tr>
      <w:tr w:rsidR="00BB0A3E">
        <w:trPr>
          <w:trHeight w:hRule="exact" w:val="636"/>
        </w:trPr>
        <w:tc>
          <w:tcPr>
            <w:tcW w:w="1240" w:type="dxa"/>
            <w:tcBorders>
              <w:top w:val="single" w:sz="7" w:space="0" w:color="000000"/>
              <w:left w:val="nil"/>
              <w:bottom w:val="single" w:sz="7" w:space="0" w:color="000000"/>
              <w:right w:val="single" w:sz="7" w:space="0" w:color="000000"/>
            </w:tcBorders>
          </w:tcPr>
          <w:p w:rsidR="00BB0A3E" w:rsidRDefault="00BB0A3E"/>
        </w:tc>
        <w:tc>
          <w:tcPr>
            <w:tcW w:w="852" w:type="dxa"/>
            <w:tcBorders>
              <w:top w:val="single" w:sz="7" w:space="0" w:color="000000"/>
              <w:left w:val="single" w:sz="7" w:space="0" w:color="000000"/>
              <w:bottom w:val="single" w:sz="7" w:space="0" w:color="000000"/>
              <w:right w:val="single" w:sz="7" w:space="0" w:color="000000"/>
            </w:tcBorders>
          </w:tcPr>
          <w:p w:rsidR="00BB0A3E" w:rsidRDefault="00BB0A3E"/>
        </w:tc>
        <w:tc>
          <w:tcPr>
            <w:tcW w:w="1557" w:type="dxa"/>
            <w:tcBorders>
              <w:top w:val="single" w:sz="7" w:space="0" w:color="000000"/>
              <w:left w:val="single" w:sz="7" w:space="0" w:color="000000"/>
              <w:bottom w:val="single" w:sz="7" w:space="0" w:color="000000"/>
              <w:right w:val="single" w:sz="7" w:space="0" w:color="000000"/>
            </w:tcBorders>
          </w:tcPr>
          <w:p w:rsidR="00BB0A3E" w:rsidRDefault="00751069">
            <w:pPr>
              <w:spacing w:before="55" w:line="188" w:lineRule="exact"/>
              <w:ind w:left="91"/>
            </w:pPr>
            <w:r>
              <w:rPr>
                <w:rFonts w:ascii="Apple LiSung" w:eastAsia="Apple LiSung" w:hAnsi="Apple LiSung" w:cs="Apple LiSung"/>
                <w:color w:val="000000"/>
                <w:sz w:val="18"/>
                <w:szCs w:val="18"/>
              </w:rPr>
              <w:t>非全权委托的资</w:t>
            </w:r>
          </w:p>
          <w:p w:rsidR="00BB0A3E" w:rsidRDefault="00BB0A3E">
            <w:pPr>
              <w:spacing w:line="124" w:lineRule="exact"/>
              <w:ind w:left="91"/>
            </w:pPr>
          </w:p>
          <w:p w:rsidR="00BB0A3E" w:rsidRDefault="00751069">
            <w:pPr>
              <w:spacing w:line="188" w:lineRule="exact"/>
              <w:ind w:left="91"/>
            </w:pPr>
            <w:r>
              <w:rPr>
                <w:rFonts w:ascii="Apple LiSung" w:eastAsia="Apple LiSung" w:hAnsi="Apple LiSung" w:cs="Apple LiSung"/>
                <w:color w:val="000000"/>
                <w:sz w:val="18"/>
                <w:szCs w:val="18"/>
              </w:rPr>
              <w:t>金管理</w:t>
            </w:r>
          </w:p>
        </w:tc>
        <w:tc>
          <w:tcPr>
            <w:tcW w:w="4888" w:type="dxa"/>
            <w:tcBorders>
              <w:top w:val="single" w:sz="7" w:space="0" w:color="000000"/>
              <w:left w:val="single" w:sz="7" w:space="0" w:color="000000"/>
              <w:bottom w:val="single" w:sz="7" w:space="0" w:color="000000"/>
              <w:right w:val="nil"/>
            </w:tcBorders>
          </w:tcPr>
          <w:p w:rsidR="00BB0A3E" w:rsidRDefault="00751069">
            <w:pPr>
              <w:spacing w:before="55" w:line="188" w:lineRule="exact"/>
              <w:ind w:left="94"/>
            </w:pPr>
            <w:r>
              <w:rPr>
                <w:rFonts w:ascii="Apple LiSung" w:eastAsia="Apple LiSung" w:hAnsi="Apple LiSung" w:cs="Apple LiSung"/>
                <w:color w:val="000000"/>
                <w:sz w:val="18"/>
                <w:szCs w:val="18"/>
              </w:rPr>
              <w:t>投资基金管理、委托资产管理、企业年金管理、其他全权委</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sz w:val="18"/>
                <w:szCs w:val="18"/>
              </w:rPr>
              <w:t>托的资金管理</w:t>
            </w:r>
          </w:p>
        </w:tc>
      </w:tr>
      <w:tr w:rsidR="00BB0A3E">
        <w:trPr>
          <w:trHeight w:hRule="exact" w:val="633"/>
        </w:trPr>
        <w:tc>
          <w:tcPr>
            <w:tcW w:w="1240" w:type="dxa"/>
            <w:tcBorders>
              <w:top w:val="single" w:sz="7" w:space="0" w:color="000000"/>
              <w:left w:val="nil"/>
              <w:bottom w:val="single" w:sz="7" w:space="0" w:color="000000"/>
              <w:right w:val="single" w:sz="7" w:space="0" w:color="000000"/>
            </w:tcBorders>
          </w:tcPr>
          <w:p w:rsidR="00BB0A3E" w:rsidRDefault="00BB0A3E">
            <w:pPr>
              <w:spacing w:line="211" w:lineRule="exact"/>
              <w:ind w:left="261"/>
            </w:pPr>
          </w:p>
          <w:p w:rsidR="00BB0A3E" w:rsidRDefault="00751069">
            <w:pPr>
              <w:spacing w:line="188" w:lineRule="exact"/>
              <w:ind w:left="261"/>
            </w:pPr>
            <w:r>
              <w:rPr>
                <w:rFonts w:ascii="Apple LiSung" w:eastAsia="Apple LiSung" w:hAnsi="Apple LiSung" w:cs="Apple LiSung"/>
                <w:color w:val="000000"/>
                <w:sz w:val="18"/>
                <w:szCs w:val="18"/>
              </w:rPr>
              <w:t>零售经纪</w:t>
            </w:r>
          </w:p>
        </w:tc>
        <w:tc>
          <w:tcPr>
            <w:tcW w:w="852" w:type="dxa"/>
            <w:tcBorders>
              <w:top w:val="single" w:sz="7" w:space="0" w:color="000000"/>
              <w:left w:val="single" w:sz="7" w:space="0" w:color="000000"/>
              <w:bottom w:val="single" w:sz="7" w:space="0" w:color="000000"/>
              <w:right w:val="single" w:sz="7" w:space="0" w:color="000000"/>
            </w:tcBorders>
          </w:tcPr>
          <w:p w:rsidR="00BB0A3E" w:rsidRDefault="00BB0A3E">
            <w:pPr>
              <w:spacing w:line="226" w:lineRule="exact"/>
              <w:ind w:left="255"/>
            </w:pPr>
          </w:p>
          <w:p w:rsidR="00BB0A3E" w:rsidRDefault="00751069">
            <w:pPr>
              <w:spacing w:line="209" w:lineRule="exact"/>
              <w:ind w:left="255"/>
            </w:pPr>
            <w:r>
              <w:rPr>
                <w:rFonts w:ascii="Arial" w:eastAsia="Arial" w:hAnsi="Arial" w:cs="Arial"/>
                <w:color w:val="000000"/>
                <w:sz w:val="18"/>
                <w:szCs w:val="18"/>
              </w:rPr>
              <w:t>12%</w:t>
            </w:r>
          </w:p>
        </w:tc>
        <w:tc>
          <w:tcPr>
            <w:tcW w:w="1557" w:type="dxa"/>
            <w:tcBorders>
              <w:top w:val="single" w:sz="7" w:space="0" w:color="000000"/>
              <w:left w:val="single" w:sz="7" w:space="0" w:color="000000"/>
              <w:bottom w:val="single" w:sz="7" w:space="0" w:color="000000"/>
              <w:right w:val="single" w:sz="7" w:space="0" w:color="000000"/>
            </w:tcBorders>
          </w:tcPr>
          <w:p w:rsidR="00BB0A3E" w:rsidRDefault="00BB0A3E">
            <w:pPr>
              <w:spacing w:line="211" w:lineRule="exact"/>
              <w:ind w:left="91"/>
            </w:pPr>
          </w:p>
          <w:p w:rsidR="00BB0A3E" w:rsidRDefault="00751069">
            <w:pPr>
              <w:spacing w:line="188" w:lineRule="exact"/>
              <w:ind w:left="91"/>
            </w:pPr>
            <w:r>
              <w:rPr>
                <w:rFonts w:ascii="Apple LiSung" w:eastAsia="Apple LiSung" w:hAnsi="Apple LiSung" w:cs="Apple LiSung"/>
                <w:color w:val="000000"/>
                <w:sz w:val="18"/>
                <w:szCs w:val="18"/>
              </w:rPr>
              <w:t>零售经纪业务</w:t>
            </w:r>
          </w:p>
        </w:tc>
        <w:tc>
          <w:tcPr>
            <w:tcW w:w="4888" w:type="dxa"/>
            <w:tcBorders>
              <w:top w:val="single" w:sz="7" w:space="0" w:color="000000"/>
              <w:left w:val="single" w:sz="7" w:space="0" w:color="000000"/>
              <w:bottom w:val="single" w:sz="7" w:space="0" w:color="000000"/>
              <w:right w:val="nil"/>
            </w:tcBorders>
          </w:tcPr>
          <w:p w:rsidR="00BB0A3E" w:rsidRDefault="00751069">
            <w:pPr>
              <w:spacing w:before="55" w:line="188" w:lineRule="exact"/>
              <w:ind w:left="94"/>
            </w:pPr>
            <w:r>
              <w:rPr>
                <w:rFonts w:ascii="Apple LiSung" w:eastAsia="Apple LiSung" w:hAnsi="Apple LiSung" w:cs="Apple LiSung"/>
                <w:color w:val="000000"/>
                <w:sz w:val="18"/>
                <w:szCs w:val="18"/>
              </w:rPr>
              <w:t>执行指令服务、代销基金、代理保险、个人理财、其他零售</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sz w:val="18"/>
                <w:szCs w:val="18"/>
              </w:rPr>
              <w:t>经纪业务</w:t>
            </w:r>
          </w:p>
        </w:tc>
      </w:tr>
      <w:tr w:rsidR="00BB0A3E">
        <w:trPr>
          <w:trHeight w:hRule="exact" w:val="321"/>
        </w:trPr>
        <w:tc>
          <w:tcPr>
            <w:tcW w:w="1240" w:type="dxa"/>
            <w:tcBorders>
              <w:top w:val="single" w:sz="7" w:space="0" w:color="000000"/>
              <w:left w:val="nil"/>
              <w:bottom w:val="single" w:sz="7" w:space="0" w:color="000000"/>
              <w:right w:val="single" w:sz="7" w:space="0" w:color="000000"/>
            </w:tcBorders>
          </w:tcPr>
          <w:p w:rsidR="00BB0A3E" w:rsidRDefault="00751069">
            <w:pPr>
              <w:spacing w:before="55" w:line="188" w:lineRule="exact"/>
              <w:ind w:left="261"/>
            </w:pPr>
            <w:r>
              <w:rPr>
                <w:rFonts w:ascii="Apple LiSung" w:eastAsia="Apple LiSung" w:hAnsi="Apple LiSung" w:cs="Apple LiSung"/>
                <w:color w:val="000000"/>
                <w:sz w:val="18"/>
                <w:szCs w:val="18"/>
              </w:rPr>
              <w:t>其他业务</w:t>
            </w:r>
          </w:p>
        </w:tc>
        <w:tc>
          <w:tcPr>
            <w:tcW w:w="852" w:type="dxa"/>
            <w:tcBorders>
              <w:top w:val="single" w:sz="7" w:space="0" w:color="000000"/>
              <w:left w:val="single" w:sz="7" w:space="0" w:color="000000"/>
              <w:bottom w:val="single" w:sz="7" w:space="0" w:color="000000"/>
              <w:right w:val="single" w:sz="7" w:space="0" w:color="000000"/>
            </w:tcBorders>
          </w:tcPr>
          <w:p w:rsidR="00BB0A3E" w:rsidRDefault="00751069">
            <w:pPr>
              <w:spacing w:before="73" w:line="209" w:lineRule="exact"/>
              <w:ind w:left="255"/>
            </w:pPr>
            <w:r>
              <w:rPr>
                <w:rFonts w:ascii="Arial" w:eastAsia="Arial" w:hAnsi="Arial" w:cs="Arial"/>
                <w:color w:val="000000"/>
                <w:sz w:val="18"/>
                <w:szCs w:val="18"/>
              </w:rPr>
              <w:t>18%</w:t>
            </w:r>
          </w:p>
        </w:tc>
        <w:tc>
          <w:tcPr>
            <w:tcW w:w="1557" w:type="dxa"/>
            <w:tcBorders>
              <w:top w:val="single" w:sz="7" w:space="0" w:color="000000"/>
              <w:left w:val="single" w:sz="7" w:space="0" w:color="000000"/>
              <w:bottom w:val="single" w:sz="7" w:space="0" w:color="000000"/>
              <w:right w:val="single" w:sz="7" w:space="0" w:color="000000"/>
            </w:tcBorders>
          </w:tcPr>
          <w:p w:rsidR="00BB0A3E" w:rsidRDefault="00751069">
            <w:pPr>
              <w:spacing w:before="55" w:line="188" w:lineRule="exact"/>
              <w:ind w:left="91"/>
            </w:pPr>
            <w:r>
              <w:rPr>
                <w:rFonts w:ascii="Apple LiSung" w:eastAsia="Apple LiSung" w:hAnsi="Apple LiSung" w:cs="Apple LiSung"/>
                <w:color w:val="000000"/>
                <w:sz w:val="18"/>
                <w:szCs w:val="18"/>
              </w:rPr>
              <w:t>其他业务</w:t>
            </w:r>
          </w:p>
        </w:tc>
        <w:tc>
          <w:tcPr>
            <w:tcW w:w="4888" w:type="dxa"/>
            <w:tcBorders>
              <w:top w:val="single" w:sz="7" w:space="0" w:color="000000"/>
              <w:left w:val="single" w:sz="7" w:space="0" w:color="000000"/>
              <w:bottom w:val="single" w:sz="7" w:space="0" w:color="000000"/>
              <w:right w:val="nil"/>
            </w:tcBorders>
          </w:tcPr>
          <w:p w:rsidR="00BB0A3E" w:rsidRDefault="00751069">
            <w:pPr>
              <w:spacing w:before="55" w:line="188" w:lineRule="exact"/>
              <w:ind w:left="94"/>
            </w:pPr>
            <w:r>
              <w:rPr>
                <w:rFonts w:ascii="Apple LiSung" w:eastAsia="Apple LiSung" w:hAnsi="Apple LiSung" w:cs="Apple LiSung"/>
                <w:color w:val="000000"/>
                <w:sz w:val="18"/>
                <w:szCs w:val="18"/>
              </w:rPr>
              <w:t>无法归入以上八个业务条线的业务各类</w:t>
            </w:r>
          </w:p>
        </w:tc>
      </w:tr>
    </w:tbl>
    <w:p w:rsidR="00BB0A3E" w:rsidRDefault="00BB0A3E">
      <w:pPr>
        <w:spacing w:line="41" w:lineRule="exact"/>
      </w:pPr>
      <w:bookmarkStart w:id="152" w:name="PageMark152"/>
      <w:bookmarkEnd w:id="152"/>
    </w:p>
    <w:p w:rsidR="00BB0A3E" w:rsidRDefault="00BB0A3E">
      <w:pPr>
        <w:sectPr w:rsidR="00BB0A3E">
          <w:pgSz w:w="11906" w:h="16838"/>
          <w:pgMar w:top="0" w:right="0" w:bottom="0" w:left="0" w:header="0" w:footer="0" w:gutter="0"/>
          <w:cols w:space="720"/>
        </w:sectPr>
      </w:pPr>
    </w:p>
    <w:p w:rsidR="00BB0A3E" w:rsidRDefault="00BB0A3E">
      <w:pPr>
        <w:spacing w:line="327"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商业银行将业务活动归类到对应业务条线时，应确保与信用风险或市场风险计量时所采</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用的业务条线分类定义一致。</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商业银行使用标准法计量操作风险监管资本，计算公式如下：</w:t>
      </w:r>
    </w:p>
    <w:p w:rsidR="00BB0A3E" w:rsidRDefault="00BB0A3E">
      <w:pPr>
        <w:spacing w:line="200" w:lineRule="exact"/>
        <w:ind w:left="1800"/>
      </w:pPr>
    </w:p>
    <w:p w:rsidR="00BB0A3E" w:rsidRDefault="00BB0A3E">
      <w:pPr>
        <w:spacing w:line="205" w:lineRule="exact"/>
        <w:ind w:left="1800"/>
      </w:pPr>
    </w:p>
    <w:p w:rsidR="00BB0A3E" w:rsidRDefault="00751069">
      <w:pPr>
        <w:spacing w:line="219" w:lineRule="exact"/>
        <w:ind w:left="1800"/>
      </w:pPr>
      <w:r>
        <w:rPr>
          <w:rFonts w:ascii="Apple LiSung" w:eastAsia="Apple LiSung" w:hAnsi="Apple LiSung" w:cs="Apple LiSung"/>
          <w:color w:val="000000"/>
          <w:sz w:val="21"/>
          <w:szCs w:val="21"/>
        </w:rPr>
        <w:t>其中，为商业银行用标准法计算的操作风险资本要求；的含义是前三年操作风险监管资本的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算术平均数；的含义是当年的操作</w:t>
      </w:r>
      <w:r>
        <w:rPr>
          <w:rFonts w:ascii="Apple LiSung" w:eastAsia="Apple LiSung" w:hAnsi="Apple LiSung" w:cs="Apple LiSung"/>
          <w:color w:val="000000"/>
          <w:sz w:val="21"/>
          <w:szCs w:val="21"/>
        </w:rPr>
        <w:t>风险资本要求为负数的，用零表示；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为各业务条线当年</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的总收入，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计算方法请参阅表</w:t>
      </w:r>
      <w:r>
        <w:rPr>
          <w:rFonts w:ascii="Apple LiSung" w:eastAsia="Apple LiSung" w:hAnsi="Apple LiSung" w:cs="Apple LiSung"/>
          <w:sz w:val="21"/>
          <w:szCs w:val="21"/>
        </w:rPr>
        <w:t xml:space="preserve"> </w:t>
      </w:r>
      <w:r>
        <w:rPr>
          <w:rFonts w:ascii="Arial" w:eastAsia="Arial" w:hAnsi="Arial" w:cs="Arial"/>
          <w:color w:val="000000"/>
          <w:sz w:val="21"/>
          <w:szCs w:val="21"/>
        </w:rPr>
        <w:t>5</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22</w:t>
      </w:r>
      <w:r>
        <w:rPr>
          <w:rFonts w:ascii="Apple LiSung" w:eastAsia="Apple LiSung" w:hAnsi="Apple LiSung" w:cs="Apple LiSung"/>
          <w:color w:val="000000"/>
          <w:sz w:val="21"/>
          <w:szCs w:val="21"/>
        </w:rPr>
        <w:t>；为各业务条线对应的</w:t>
      </w:r>
      <w:r>
        <w:rPr>
          <w:rFonts w:ascii="Apple LiSung" w:eastAsia="Apple LiSung" w:hAnsi="Apple LiSung" w:cs="Apple LiSung"/>
          <w:color w:val="000000"/>
          <w:sz w:val="21"/>
          <w:szCs w:val="21"/>
        </w:rPr>
        <w:t>β</w:t>
      </w:r>
      <w:r>
        <w:rPr>
          <w:rFonts w:ascii="Apple LiSung" w:eastAsia="Apple LiSung" w:hAnsi="Apple LiSung" w:cs="Apple LiSung"/>
          <w:color w:val="000000"/>
          <w:sz w:val="21"/>
          <w:szCs w:val="21"/>
        </w:rPr>
        <w:t>系数。</w:t>
      </w:r>
    </w:p>
    <w:p w:rsidR="00BB0A3E" w:rsidRDefault="00751069">
      <w:pPr>
        <w:spacing w:before="68" w:line="244" w:lineRule="exact"/>
        <w:ind w:left="3564"/>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rial" w:eastAsia="Arial" w:hAnsi="Arial" w:cs="Arial"/>
          <w:b/>
          <w:color w:val="000000"/>
          <w:sz w:val="21"/>
          <w:szCs w:val="21"/>
        </w:rPr>
        <w:t>55</w:t>
      </w:r>
      <w:r>
        <w:rPr>
          <w:rFonts w:ascii="Arial" w:eastAsia="Arial" w:hAnsi="Arial" w:cs="Arial"/>
          <w:sz w:val="21"/>
          <w:szCs w:val="21"/>
        </w:rPr>
        <w:t xml:space="preserve"> </w:t>
      </w:r>
      <w:r>
        <w:rPr>
          <w:rFonts w:ascii="Arial" w:eastAsia="Arial" w:hAnsi="Arial" w:cs="Arial"/>
          <w:b/>
          <w:color w:val="000000"/>
          <w:sz w:val="21"/>
          <w:szCs w:val="21"/>
        </w:rPr>
        <w:t>-22-22</w:t>
      </w:r>
      <w:r>
        <w:rPr>
          <w:rFonts w:ascii="Arial" w:eastAsia="Arial" w:hAnsi="Arial" w:cs="Arial"/>
          <w:sz w:val="21"/>
          <w:szCs w:val="21"/>
        </w:rPr>
        <w:t xml:space="preserve"> </w:t>
      </w:r>
      <w:r>
        <w:rPr>
          <w:rFonts w:ascii="Apple LiSung" w:eastAsia="Apple LiSung" w:hAnsi="Apple LiSung" w:cs="Apple LiSung"/>
          <w:color w:val="000000"/>
          <w:sz w:val="21"/>
          <w:szCs w:val="21"/>
        </w:rPr>
        <w:t>标准法</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替代标准法下的总收入构成</w:t>
      </w:r>
    </w:p>
    <w:p w:rsidR="00BB0A3E" w:rsidRDefault="00BB0A3E">
      <w:pPr>
        <w:sectPr w:rsidR="00BB0A3E">
          <w:type w:val="continuous"/>
          <w:pgSz w:w="11906" w:h="16838"/>
          <w:pgMar w:top="0" w:right="0" w:bottom="0" w:left="0" w:header="0" w:footer="0" w:gutter="0"/>
          <w:cols w:space="720"/>
        </w:sectPr>
      </w:pPr>
    </w:p>
    <w:tbl>
      <w:tblPr>
        <w:tblW w:w="0" w:type="auto"/>
        <w:tblInd w:w="1691" w:type="dxa"/>
        <w:tblLayout w:type="fixed"/>
        <w:tblCellMar>
          <w:left w:w="0" w:type="dxa"/>
          <w:right w:w="0" w:type="dxa"/>
        </w:tblCellMar>
        <w:tblLook w:val="01E0" w:firstRow="1" w:lastRow="1" w:firstColumn="1" w:lastColumn="1" w:noHBand="0" w:noVBand="0"/>
      </w:tblPr>
      <w:tblGrid>
        <w:gridCol w:w="674"/>
        <w:gridCol w:w="1701"/>
        <w:gridCol w:w="6162"/>
      </w:tblGrid>
      <w:tr w:rsidR="00BB0A3E">
        <w:trPr>
          <w:trHeight w:hRule="exact" w:val="321"/>
        </w:trPr>
        <w:tc>
          <w:tcPr>
            <w:tcW w:w="674" w:type="dxa"/>
            <w:tcBorders>
              <w:top w:val="single" w:sz="7" w:space="0" w:color="000000"/>
              <w:left w:val="nil"/>
              <w:bottom w:val="single" w:sz="7" w:space="0" w:color="000000"/>
              <w:right w:val="single" w:sz="7" w:space="0" w:color="000000"/>
            </w:tcBorders>
          </w:tcPr>
          <w:p w:rsidR="00BB0A3E" w:rsidRDefault="00BB0A3E"/>
        </w:tc>
        <w:tc>
          <w:tcPr>
            <w:tcW w:w="1701" w:type="dxa"/>
            <w:tcBorders>
              <w:top w:val="single" w:sz="7" w:space="0" w:color="000000"/>
              <w:left w:val="single" w:sz="7" w:space="0" w:color="000000"/>
              <w:bottom w:val="single" w:sz="7" w:space="0" w:color="000000"/>
              <w:right w:val="single" w:sz="7" w:space="0" w:color="000000"/>
            </w:tcBorders>
          </w:tcPr>
          <w:p w:rsidR="00BB0A3E" w:rsidRDefault="00751069">
            <w:pPr>
              <w:spacing w:before="55" w:line="188" w:lineRule="exact"/>
              <w:ind w:left="653"/>
            </w:pPr>
            <w:r>
              <w:rPr>
                <w:rFonts w:ascii="Apple LiSung" w:eastAsia="Apple LiSung" w:hAnsi="Apple LiSung" w:cs="Apple LiSung"/>
                <w:color w:val="000000"/>
                <w:sz w:val="18"/>
                <w:szCs w:val="18"/>
              </w:rPr>
              <w:t>项目</w:t>
            </w:r>
          </w:p>
        </w:tc>
        <w:tc>
          <w:tcPr>
            <w:tcW w:w="6162" w:type="dxa"/>
            <w:tcBorders>
              <w:top w:val="single" w:sz="7" w:space="0" w:color="000000"/>
              <w:left w:val="single" w:sz="7" w:space="0" w:color="000000"/>
              <w:bottom w:val="single" w:sz="7" w:space="0" w:color="000000"/>
              <w:right w:val="nil"/>
            </w:tcBorders>
          </w:tcPr>
          <w:p w:rsidR="00BB0A3E" w:rsidRDefault="00751069">
            <w:pPr>
              <w:spacing w:before="55" w:line="188" w:lineRule="exact"/>
              <w:ind w:left="2876"/>
            </w:pPr>
            <w:r>
              <w:rPr>
                <w:rFonts w:ascii="Apple LiSung" w:eastAsia="Apple LiSung" w:hAnsi="Apple LiSung" w:cs="Apple LiSung"/>
                <w:color w:val="000000"/>
                <w:sz w:val="18"/>
                <w:szCs w:val="18"/>
              </w:rPr>
              <w:t>内容</w:t>
            </w:r>
          </w:p>
        </w:tc>
      </w:tr>
      <w:tr w:rsidR="00BB0A3E">
        <w:trPr>
          <w:trHeight w:hRule="exact" w:val="321"/>
        </w:trPr>
        <w:tc>
          <w:tcPr>
            <w:tcW w:w="674" w:type="dxa"/>
            <w:tcBorders>
              <w:top w:val="single" w:sz="7" w:space="0" w:color="000000"/>
              <w:left w:val="nil"/>
              <w:bottom w:val="single" w:sz="7" w:space="0" w:color="000000"/>
              <w:right w:val="single" w:sz="7" w:space="0" w:color="000000"/>
            </w:tcBorders>
          </w:tcPr>
          <w:p w:rsidR="00BB0A3E" w:rsidRDefault="00751069">
            <w:pPr>
              <w:spacing w:before="73" w:line="209" w:lineRule="exact"/>
              <w:ind w:left="292"/>
            </w:pPr>
            <w:r>
              <w:rPr>
                <w:rFonts w:ascii="Arial" w:eastAsia="Arial" w:hAnsi="Arial" w:cs="Arial"/>
                <w:color w:val="000000"/>
                <w:sz w:val="18"/>
                <w:szCs w:val="18"/>
              </w:rPr>
              <w:t>1</w:t>
            </w:r>
          </w:p>
        </w:tc>
        <w:tc>
          <w:tcPr>
            <w:tcW w:w="1701" w:type="dxa"/>
            <w:tcBorders>
              <w:top w:val="single" w:sz="7" w:space="0" w:color="000000"/>
              <w:left w:val="single" w:sz="7" w:space="0" w:color="000000"/>
              <w:bottom w:val="single" w:sz="7" w:space="0" w:color="000000"/>
              <w:right w:val="single" w:sz="7" w:space="0" w:color="000000"/>
            </w:tcBorders>
          </w:tcPr>
          <w:p w:rsidR="00BB0A3E" w:rsidRDefault="00751069">
            <w:pPr>
              <w:spacing w:before="55" w:line="188" w:lineRule="exact"/>
              <w:ind w:left="473"/>
            </w:pPr>
            <w:r>
              <w:rPr>
                <w:rFonts w:ascii="Apple LiSung" w:eastAsia="Apple LiSung" w:hAnsi="Apple LiSung" w:cs="Apple LiSung"/>
                <w:color w:val="000000"/>
                <w:sz w:val="18"/>
                <w:szCs w:val="18"/>
              </w:rPr>
              <w:t>利息收入</w:t>
            </w:r>
          </w:p>
        </w:tc>
        <w:tc>
          <w:tcPr>
            <w:tcW w:w="6162" w:type="dxa"/>
            <w:tcBorders>
              <w:top w:val="single" w:sz="7" w:space="0" w:color="000000"/>
              <w:left w:val="single" w:sz="7" w:space="0" w:color="000000"/>
              <w:bottom w:val="single" w:sz="7" w:space="0" w:color="000000"/>
              <w:right w:val="nil"/>
            </w:tcBorders>
          </w:tcPr>
          <w:p w:rsidR="00BB0A3E" w:rsidRDefault="00751069">
            <w:pPr>
              <w:spacing w:before="55" w:line="188" w:lineRule="exact"/>
              <w:ind w:left="91"/>
            </w:pPr>
            <w:r>
              <w:rPr>
                <w:rFonts w:ascii="Apple LiSung" w:eastAsia="Apple LiSung" w:hAnsi="Apple LiSung" w:cs="Apple LiSung"/>
                <w:color w:val="000000"/>
                <w:sz w:val="18"/>
                <w:szCs w:val="18"/>
              </w:rPr>
              <w:t>金融机构往来利息收入，贷款、投资利息收入，其他利息收入等</w:t>
            </w:r>
          </w:p>
        </w:tc>
      </w:tr>
      <w:tr w:rsidR="00BB0A3E">
        <w:trPr>
          <w:trHeight w:hRule="exact" w:val="324"/>
        </w:trPr>
        <w:tc>
          <w:tcPr>
            <w:tcW w:w="674" w:type="dxa"/>
            <w:tcBorders>
              <w:top w:val="single" w:sz="7" w:space="0" w:color="000000"/>
              <w:left w:val="nil"/>
              <w:bottom w:val="single" w:sz="7" w:space="0" w:color="000000"/>
              <w:right w:val="single" w:sz="7" w:space="0" w:color="000000"/>
            </w:tcBorders>
          </w:tcPr>
          <w:p w:rsidR="00BB0A3E" w:rsidRDefault="00751069">
            <w:pPr>
              <w:spacing w:before="73" w:line="209" w:lineRule="exact"/>
              <w:ind w:left="292"/>
            </w:pPr>
            <w:r>
              <w:rPr>
                <w:rFonts w:ascii="Arial" w:eastAsia="Arial" w:hAnsi="Arial" w:cs="Arial"/>
                <w:color w:val="000000"/>
                <w:sz w:val="18"/>
                <w:szCs w:val="18"/>
              </w:rPr>
              <w:t>2</w:t>
            </w:r>
          </w:p>
        </w:tc>
        <w:tc>
          <w:tcPr>
            <w:tcW w:w="1701" w:type="dxa"/>
            <w:tcBorders>
              <w:top w:val="single" w:sz="7" w:space="0" w:color="000000"/>
              <w:left w:val="single" w:sz="7" w:space="0" w:color="000000"/>
              <w:bottom w:val="single" w:sz="7" w:space="0" w:color="000000"/>
              <w:right w:val="single" w:sz="7" w:space="0" w:color="000000"/>
            </w:tcBorders>
          </w:tcPr>
          <w:p w:rsidR="00BB0A3E" w:rsidRDefault="00751069">
            <w:pPr>
              <w:spacing w:before="55" w:line="188" w:lineRule="exact"/>
              <w:ind w:left="473"/>
            </w:pPr>
            <w:r>
              <w:rPr>
                <w:rFonts w:ascii="Apple LiSung" w:eastAsia="Apple LiSung" w:hAnsi="Apple LiSung" w:cs="Apple LiSung"/>
                <w:color w:val="000000"/>
                <w:sz w:val="18"/>
                <w:szCs w:val="18"/>
              </w:rPr>
              <w:t>利息支出</w:t>
            </w:r>
          </w:p>
        </w:tc>
        <w:tc>
          <w:tcPr>
            <w:tcW w:w="6162" w:type="dxa"/>
            <w:tcBorders>
              <w:top w:val="single" w:sz="7" w:space="0" w:color="000000"/>
              <w:left w:val="single" w:sz="7" w:space="0" w:color="000000"/>
              <w:bottom w:val="single" w:sz="7" w:space="0" w:color="000000"/>
              <w:right w:val="nil"/>
            </w:tcBorders>
          </w:tcPr>
          <w:p w:rsidR="00BB0A3E" w:rsidRDefault="00751069">
            <w:pPr>
              <w:spacing w:before="55" w:line="188" w:lineRule="exact"/>
              <w:ind w:left="91"/>
            </w:pPr>
            <w:r>
              <w:rPr>
                <w:rFonts w:ascii="Apple LiSung" w:eastAsia="Apple LiSung" w:hAnsi="Apple LiSung" w:cs="Apple LiSung"/>
                <w:color w:val="000000"/>
                <w:sz w:val="18"/>
                <w:szCs w:val="18"/>
              </w:rPr>
              <w:t>金融机构往来利息支出，客户存款利息支出、其他代入交锋利息支出等</w:t>
            </w:r>
          </w:p>
        </w:tc>
      </w:tr>
      <w:tr w:rsidR="00BB0A3E">
        <w:trPr>
          <w:trHeight w:hRule="exact" w:val="321"/>
        </w:trPr>
        <w:tc>
          <w:tcPr>
            <w:tcW w:w="674" w:type="dxa"/>
            <w:tcBorders>
              <w:top w:val="single" w:sz="7" w:space="0" w:color="000000"/>
              <w:left w:val="nil"/>
              <w:bottom w:val="single" w:sz="7" w:space="0" w:color="000000"/>
              <w:right w:val="single" w:sz="7" w:space="0" w:color="000000"/>
            </w:tcBorders>
          </w:tcPr>
          <w:p w:rsidR="00BB0A3E" w:rsidRDefault="00751069">
            <w:pPr>
              <w:spacing w:before="70" w:line="209" w:lineRule="exact"/>
              <w:ind w:left="292"/>
            </w:pPr>
            <w:r>
              <w:rPr>
                <w:rFonts w:ascii="Arial" w:eastAsia="Arial" w:hAnsi="Arial" w:cs="Arial"/>
                <w:color w:val="000000"/>
                <w:sz w:val="18"/>
                <w:szCs w:val="18"/>
              </w:rPr>
              <w:t>3</w:t>
            </w:r>
          </w:p>
        </w:tc>
        <w:tc>
          <w:tcPr>
            <w:tcW w:w="1701" w:type="dxa"/>
            <w:tcBorders>
              <w:top w:val="single" w:sz="7" w:space="0" w:color="000000"/>
              <w:left w:val="single" w:sz="7" w:space="0" w:color="000000"/>
              <w:bottom w:val="single" w:sz="7" w:space="0" w:color="000000"/>
              <w:right w:val="single" w:sz="7" w:space="0" w:color="000000"/>
            </w:tcBorders>
          </w:tcPr>
          <w:p w:rsidR="00BB0A3E" w:rsidRDefault="00751069">
            <w:pPr>
              <w:spacing w:before="55" w:line="188" w:lineRule="exact"/>
              <w:ind w:left="384"/>
            </w:pPr>
            <w:r>
              <w:rPr>
                <w:rFonts w:ascii="Apple LiSung" w:eastAsia="Apple LiSung" w:hAnsi="Apple LiSung" w:cs="Apple LiSung"/>
                <w:color w:val="000000"/>
                <w:sz w:val="18"/>
                <w:szCs w:val="18"/>
              </w:rPr>
              <w:t>净利息收入</w:t>
            </w:r>
          </w:p>
        </w:tc>
        <w:tc>
          <w:tcPr>
            <w:tcW w:w="6162" w:type="dxa"/>
            <w:tcBorders>
              <w:top w:val="single" w:sz="7" w:space="0" w:color="000000"/>
              <w:left w:val="single" w:sz="7" w:space="0" w:color="000000"/>
              <w:bottom w:val="single" w:sz="7" w:space="0" w:color="000000"/>
              <w:right w:val="nil"/>
            </w:tcBorders>
          </w:tcPr>
          <w:p w:rsidR="00BB0A3E" w:rsidRDefault="00751069">
            <w:pPr>
              <w:spacing w:before="55" w:line="209" w:lineRule="exact"/>
              <w:ind w:left="91"/>
            </w:pPr>
            <w:r>
              <w:rPr>
                <w:rFonts w:ascii="Arial" w:eastAsia="Arial" w:hAnsi="Arial" w:cs="Arial"/>
                <w:color w:val="000000"/>
                <w:sz w:val="18"/>
                <w:szCs w:val="18"/>
              </w:rPr>
              <w:t>1</w:t>
            </w:r>
            <w:r>
              <w:rPr>
                <w:rFonts w:ascii="Apple LiSung" w:eastAsia="Apple LiSung" w:hAnsi="Apple LiSung" w:cs="Apple LiSung"/>
                <w:color w:val="000000"/>
                <w:sz w:val="18"/>
                <w:szCs w:val="18"/>
              </w:rPr>
              <w:t>－</w:t>
            </w:r>
            <w:r>
              <w:rPr>
                <w:rFonts w:ascii="Arial" w:eastAsia="Arial" w:hAnsi="Arial" w:cs="Arial"/>
                <w:color w:val="000000"/>
                <w:sz w:val="18"/>
                <w:szCs w:val="18"/>
              </w:rPr>
              <w:t>2</w:t>
            </w:r>
          </w:p>
        </w:tc>
      </w:tr>
      <w:tr w:rsidR="00BB0A3E">
        <w:trPr>
          <w:trHeight w:hRule="exact" w:val="321"/>
        </w:trPr>
        <w:tc>
          <w:tcPr>
            <w:tcW w:w="674" w:type="dxa"/>
            <w:tcBorders>
              <w:top w:val="single" w:sz="7" w:space="0" w:color="000000"/>
              <w:left w:val="nil"/>
              <w:bottom w:val="single" w:sz="7" w:space="0" w:color="000000"/>
              <w:right w:val="single" w:sz="7" w:space="0" w:color="000000"/>
            </w:tcBorders>
          </w:tcPr>
          <w:p w:rsidR="00BB0A3E" w:rsidRDefault="00751069">
            <w:pPr>
              <w:spacing w:before="73" w:line="209" w:lineRule="exact"/>
              <w:ind w:left="292"/>
            </w:pPr>
            <w:r>
              <w:rPr>
                <w:rFonts w:ascii="Arial" w:eastAsia="Arial" w:hAnsi="Arial" w:cs="Arial"/>
                <w:color w:val="000000"/>
                <w:sz w:val="18"/>
                <w:szCs w:val="18"/>
              </w:rPr>
              <w:t>4</w:t>
            </w:r>
          </w:p>
        </w:tc>
        <w:tc>
          <w:tcPr>
            <w:tcW w:w="1701" w:type="dxa"/>
            <w:tcBorders>
              <w:top w:val="single" w:sz="7" w:space="0" w:color="000000"/>
              <w:left w:val="single" w:sz="7" w:space="0" w:color="000000"/>
              <w:bottom w:val="single" w:sz="7" w:space="0" w:color="000000"/>
              <w:right w:val="single" w:sz="7" w:space="0" w:color="000000"/>
            </w:tcBorders>
          </w:tcPr>
          <w:p w:rsidR="00BB0A3E" w:rsidRDefault="00751069">
            <w:pPr>
              <w:spacing w:before="55" w:line="188" w:lineRule="exact"/>
              <w:ind w:left="113"/>
            </w:pPr>
            <w:r>
              <w:rPr>
                <w:rFonts w:ascii="Apple LiSung" w:eastAsia="Apple LiSung" w:hAnsi="Apple LiSung" w:cs="Apple LiSung"/>
                <w:color w:val="000000"/>
                <w:sz w:val="18"/>
                <w:szCs w:val="18"/>
              </w:rPr>
              <w:t>手续费和佣金损益</w:t>
            </w:r>
          </w:p>
        </w:tc>
        <w:tc>
          <w:tcPr>
            <w:tcW w:w="6162" w:type="dxa"/>
            <w:tcBorders>
              <w:top w:val="single" w:sz="7" w:space="0" w:color="000000"/>
              <w:left w:val="single" w:sz="7" w:space="0" w:color="000000"/>
              <w:bottom w:val="single" w:sz="7" w:space="0" w:color="000000"/>
              <w:right w:val="nil"/>
            </w:tcBorders>
          </w:tcPr>
          <w:p w:rsidR="00BB0A3E" w:rsidRDefault="00751069">
            <w:pPr>
              <w:spacing w:before="55" w:line="188" w:lineRule="exact"/>
              <w:ind w:left="91"/>
            </w:pPr>
            <w:r>
              <w:rPr>
                <w:rFonts w:ascii="Apple LiSung" w:eastAsia="Apple LiSung" w:hAnsi="Apple LiSung" w:cs="Apple LiSung"/>
                <w:color w:val="000000"/>
                <w:sz w:val="18"/>
                <w:szCs w:val="18"/>
              </w:rPr>
              <w:t>手续费及佣金收入－手续费及佣金支出</w:t>
            </w:r>
          </w:p>
        </w:tc>
      </w:tr>
      <w:tr w:rsidR="00BB0A3E">
        <w:trPr>
          <w:trHeight w:hRule="exact" w:val="633"/>
        </w:trPr>
        <w:tc>
          <w:tcPr>
            <w:tcW w:w="674" w:type="dxa"/>
            <w:tcBorders>
              <w:top w:val="single" w:sz="7" w:space="0" w:color="000000"/>
              <w:left w:val="nil"/>
              <w:bottom w:val="single" w:sz="7" w:space="0" w:color="000000"/>
              <w:right w:val="single" w:sz="7" w:space="0" w:color="000000"/>
            </w:tcBorders>
          </w:tcPr>
          <w:p w:rsidR="00BB0A3E" w:rsidRDefault="00BB0A3E">
            <w:pPr>
              <w:spacing w:line="229" w:lineRule="exact"/>
              <w:ind w:left="292"/>
            </w:pPr>
          </w:p>
          <w:p w:rsidR="00BB0A3E" w:rsidRDefault="00751069">
            <w:pPr>
              <w:spacing w:line="209" w:lineRule="exact"/>
              <w:ind w:left="292"/>
            </w:pPr>
            <w:r>
              <w:rPr>
                <w:rFonts w:ascii="Arial" w:eastAsia="Arial" w:hAnsi="Arial" w:cs="Arial"/>
                <w:color w:val="000000"/>
                <w:sz w:val="18"/>
                <w:szCs w:val="18"/>
              </w:rPr>
              <w:t>5</w:t>
            </w:r>
          </w:p>
        </w:tc>
        <w:tc>
          <w:tcPr>
            <w:tcW w:w="1701" w:type="dxa"/>
            <w:tcBorders>
              <w:top w:val="single" w:sz="7" w:space="0" w:color="000000"/>
              <w:left w:val="single" w:sz="7" w:space="0" w:color="000000"/>
              <w:bottom w:val="single" w:sz="7" w:space="0" w:color="000000"/>
              <w:right w:val="single" w:sz="7" w:space="0" w:color="000000"/>
            </w:tcBorders>
          </w:tcPr>
          <w:p w:rsidR="00BB0A3E" w:rsidRDefault="00BB0A3E">
            <w:pPr>
              <w:spacing w:line="211" w:lineRule="exact"/>
              <w:ind w:left="384"/>
            </w:pPr>
          </w:p>
          <w:p w:rsidR="00BB0A3E" w:rsidRDefault="00751069">
            <w:pPr>
              <w:spacing w:line="188" w:lineRule="exact"/>
              <w:ind w:left="384"/>
            </w:pPr>
            <w:r>
              <w:rPr>
                <w:rFonts w:ascii="Apple LiSung" w:eastAsia="Apple LiSung" w:hAnsi="Apple LiSung" w:cs="Apple LiSung"/>
                <w:color w:val="000000"/>
                <w:sz w:val="18"/>
                <w:szCs w:val="18"/>
              </w:rPr>
              <w:t>净交易损益</w:t>
            </w:r>
          </w:p>
        </w:tc>
        <w:tc>
          <w:tcPr>
            <w:tcW w:w="6162" w:type="dxa"/>
            <w:tcBorders>
              <w:top w:val="single" w:sz="7" w:space="0" w:color="000000"/>
              <w:left w:val="single" w:sz="7" w:space="0" w:color="000000"/>
              <w:bottom w:val="single" w:sz="7" w:space="0" w:color="000000"/>
              <w:right w:val="nil"/>
            </w:tcBorders>
          </w:tcPr>
          <w:p w:rsidR="00BB0A3E" w:rsidRDefault="00751069">
            <w:pPr>
              <w:spacing w:before="55" w:line="188" w:lineRule="exact"/>
              <w:ind w:left="91"/>
            </w:pPr>
            <w:r>
              <w:rPr>
                <w:rFonts w:ascii="Apple LiSung" w:eastAsia="Apple LiSung" w:hAnsi="Apple LiSung" w:cs="Apple LiSung"/>
                <w:color w:val="000000"/>
                <w:sz w:val="18"/>
                <w:szCs w:val="18"/>
              </w:rPr>
              <w:t>汇总与汇率产品损益、贵金属与其他商品交易损益、利率产品交易损益、权</w:t>
            </w:r>
          </w:p>
          <w:p w:rsidR="00BB0A3E" w:rsidRDefault="00BB0A3E">
            <w:pPr>
              <w:spacing w:line="124" w:lineRule="exact"/>
              <w:ind w:left="91"/>
            </w:pPr>
          </w:p>
          <w:p w:rsidR="00BB0A3E" w:rsidRDefault="00751069">
            <w:pPr>
              <w:spacing w:line="188" w:lineRule="exact"/>
              <w:ind w:left="91"/>
            </w:pPr>
            <w:r>
              <w:rPr>
                <w:rFonts w:ascii="Apple LiSung" w:eastAsia="Apple LiSung" w:hAnsi="Apple LiSung" w:cs="Apple LiSung"/>
                <w:color w:val="000000"/>
                <w:sz w:val="18"/>
                <w:szCs w:val="18"/>
              </w:rPr>
              <w:t>益衍生产品交易损益等</w:t>
            </w:r>
          </w:p>
        </w:tc>
      </w:tr>
      <w:tr w:rsidR="00BB0A3E">
        <w:trPr>
          <w:trHeight w:hRule="exact" w:val="633"/>
        </w:trPr>
        <w:tc>
          <w:tcPr>
            <w:tcW w:w="674" w:type="dxa"/>
            <w:tcBorders>
              <w:top w:val="single" w:sz="7" w:space="0" w:color="000000"/>
              <w:left w:val="nil"/>
              <w:bottom w:val="single" w:sz="7" w:space="0" w:color="000000"/>
              <w:right w:val="single" w:sz="7" w:space="0" w:color="000000"/>
            </w:tcBorders>
          </w:tcPr>
          <w:p w:rsidR="00BB0A3E" w:rsidRDefault="00BB0A3E">
            <w:pPr>
              <w:spacing w:line="229" w:lineRule="exact"/>
              <w:ind w:left="292"/>
            </w:pPr>
          </w:p>
          <w:p w:rsidR="00BB0A3E" w:rsidRDefault="00751069">
            <w:pPr>
              <w:spacing w:line="209" w:lineRule="exact"/>
              <w:ind w:left="292"/>
            </w:pPr>
            <w:r>
              <w:rPr>
                <w:rFonts w:ascii="Arial" w:eastAsia="Arial" w:hAnsi="Arial" w:cs="Arial"/>
                <w:color w:val="000000"/>
                <w:sz w:val="18"/>
                <w:szCs w:val="18"/>
              </w:rPr>
              <w:t>6</w:t>
            </w:r>
          </w:p>
        </w:tc>
        <w:tc>
          <w:tcPr>
            <w:tcW w:w="1701" w:type="dxa"/>
            <w:tcBorders>
              <w:top w:val="single" w:sz="7" w:space="0" w:color="000000"/>
              <w:left w:val="single" w:sz="7" w:space="0" w:color="000000"/>
              <w:bottom w:val="single" w:sz="7" w:space="0" w:color="000000"/>
              <w:right w:val="single" w:sz="7" w:space="0" w:color="000000"/>
            </w:tcBorders>
          </w:tcPr>
          <w:p w:rsidR="00BB0A3E" w:rsidRDefault="00BB0A3E">
            <w:pPr>
              <w:spacing w:line="211" w:lineRule="exact"/>
              <w:ind w:left="204"/>
            </w:pPr>
          </w:p>
          <w:p w:rsidR="00BB0A3E" w:rsidRDefault="00751069">
            <w:pPr>
              <w:spacing w:line="188" w:lineRule="exact"/>
              <w:ind w:left="204"/>
            </w:pPr>
            <w:r>
              <w:rPr>
                <w:rFonts w:ascii="Apple LiSung" w:eastAsia="Apple LiSung" w:hAnsi="Apple LiSung" w:cs="Apple LiSung"/>
                <w:color w:val="000000"/>
                <w:sz w:val="18"/>
                <w:szCs w:val="18"/>
              </w:rPr>
              <w:t>证券投资净损益</w:t>
            </w:r>
          </w:p>
        </w:tc>
        <w:tc>
          <w:tcPr>
            <w:tcW w:w="6162" w:type="dxa"/>
            <w:tcBorders>
              <w:top w:val="single" w:sz="7" w:space="0" w:color="000000"/>
              <w:left w:val="single" w:sz="7" w:space="0" w:color="000000"/>
              <w:bottom w:val="single" w:sz="7" w:space="0" w:color="000000"/>
              <w:right w:val="nil"/>
            </w:tcBorders>
          </w:tcPr>
          <w:p w:rsidR="00BB0A3E" w:rsidRDefault="00751069">
            <w:pPr>
              <w:spacing w:before="55" w:line="188" w:lineRule="exact"/>
              <w:ind w:left="91"/>
            </w:pPr>
            <w:r>
              <w:rPr>
                <w:rFonts w:ascii="Apple LiSung" w:eastAsia="Apple LiSung" w:hAnsi="Apple LiSung" w:cs="Apple LiSung"/>
                <w:color w:val="000000"/>
                <w:sz w:val="18"/>
                <w:szCs w:val="18"/>
              </w:rPr>
              <w:t>证券投资净损益等，但不包括银行账户</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持有至到期日</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和</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可供出售</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两</w:t>
            </w:r>
          </w:p>
          <w:p w:rsidR="00BB0A3E" w:rsidRDefault="00BB0A3E">
            <w:pPr>
              <w:spacing w:line="124" w:lineRule="exact"/>
              <w:ind w:left="91"/>
            </w:pPr>
          </w:p>
          <w:p w:rsidR="00BB0A3E" w:rsidRDefault="00751069">
            <w:pPr>
              <w:spacing w:line="188" w:lineRule="exact"/>
              <w:ind w:left="91"/>
            </w:pPr>
            <w:r>
              <w:rPr>
                <w:rFonts w:ascii="Apple LiSung" w:eastAsia="Apple LiSung" w:hAnsi="Apple LiSung" w:cs="Apple LiSung"/>
                <w:color w:val="000000"/>
                <w:sz w:val="18"/>
                <w:szCs w:val="18"/>
              </w:rPr>
              <w:t>类证券出售实现的损益</w:t>
            </w:r>
          </w:p>
        </w:tc>
      </w:tr>
      <w:tr w:rsidR="00BB0A3E">
        <w:trPr>
          <w:trHeight w:hRule="exact" w:val="321"/>
        </w:trPr>
        <w:tc>
          <w:tcPr>
            <w:tcW w:w="674" w:type="dxa"/>
            <w:tcBorders>
              <w:top w:val="single" w:sz="7" w:space="0" w:color="000000"/>
              <w:left w:val="nil"/>
              <w:bottom w:val="single" w:sz="7" w:space="0" w:color="000000"/>
              <w:right w:val="single" w:sz="7" w:space="0" w:color="000000"/>
            </w:tcBorders>
          </w:tcPr>
          <w:p w:rsidR="00BB0A3E" w:rsidRDefault="00751069">
            <w:pPr>
              <w:spacing w:before="73" w:line="209" w:lineRule="exact"/>
              <w:ind w:left="292"/>
            </w:pPr>
            <w:r>
              <w:rPr>
                <w:rFonts w:ascii="Arial" w:eastAsia="Arial" w:hAnsi="Arial" w:cs="Arial"/>
                <w:color w:val="000000"/>
                <w:sz w:val="18"/>
                <w:szCs w:val="18"/>
              </w:rPr>
              <w:t>7</w:t>
            </w:r>
          </w:p>
        </w:tc>
        <w:tc>
          <w:tcPr>
            <w:tcW w:w="1701" w:type="dxa"/>
            <w:tcBorders>
              <w:top w:val="single" w:sz="7" w:space="0" w:color="000000"/>
              <w:left w:val="single" w:sz="7" w:space="0" w:color="000000"/>
              <w:bottom w:val="single" w:sz="7" w:space="0" w:color="000000"/>
              <w:right w:val="single" w:sz="7" w:space="0" w:color="000000"/>
            </w:tcBorders>
          </w:tcPr>
          <w:p w:rsidR="00BB0A3E" w:rsidRDefault="00751069">
            <w:pPr>
              <w:spacing w:before="55" w:line="188" w:lineRule="exact"/>
              <w:ind w:left="293"/>
            </w:pPr>
            <w:r>
              <w:rPr>
                <w:rFonts w:ascii="Apple LiSung" w:eastAsia="Apple LiSung" w:hAnsi="Apple LiSung" w:cs="Apple LiSung"/>
                <w:color w:val="000000"/>
                <w:sz w:val="18"/>
                <w:szCs w:val="18"/>
              </w:rPr>
              <w:t>其他营业收入</w:t>
            </w:r>
          </w:p>
        </w:tc>
        <w:tc>
          <w:tcPr>
            <w:tcW w:w="6162" w:type="dxa"/>
            <w:tcBorders>
              <w:top w:val="single" w:sz="7" w:space="0" w:color="000000"/>
              <w:left w:val="single" w:sz="7" w:space="0" w:color="000000"/>
              <w:bottom w:val="single" w:sz="7" w:space="0" w:color="000000"/>
              <w:right w:val="nil"/>
            </w:tcBorders>
          </w:tcPr>
          <w:p w:rsidR="00BB0A3E" w:rsidRDefault="00751069">
            <w:pPr>
              <w:spacing w:before="55" w:line="188" w:lineRule="exact"/>
              <w:ind w:left="91"/>
            </w:pPr>
            <w:r>
              <w:rPr>
                <w:rFonts w:ascii="Apple LiSung" w:eastAsia="Apple LiSung" w:hAnsi="Apple LiSung" w:cs="Apple LiSung"/>
                <w:color w:val="000000"/>
                <w:sz w:val="18"/>
                <w:szCs w:val="18"/>
              </w:rPr>
              <w:t>股利收入、投资物业公允价值变动等</w:t>
            </w:r>
          </w:p>
        </w:tc>
      </w:tr>
      <w:tr w:rsidR="00BB0A3E">
        <w:trPr>
          <w:trHeight w:hRule="exact" w:val="324"/>
        </w:trPr>
        <w:tc>
          <w:tcPr>
            <w:tcW w:w="674" w:type="dxa"/>
            <w:tcBorders>
              <w:top w:val="single" w:sz="7" w:space="0" w:color="000000"/>
              <w:left w:val="nil"/>
              <w:bottom w:val="single" w:sz="7" w:space="0" w:color="000000"/>
              <w:right w:val="single" w:sz="7" w:space="0" w:color="000000"/>
            </w:tcBorders>
          </w:tcPr>
          <w:p w:rsidR="00BB0A3E" w:rsidRDefault="00751069">
            <w:pPr>
              <w:spacing w:before="73" w:line="209" w:lineRule="exact"/>
              <w:ind w:left="292"/>
            </w:pPr>
            <w:r>
              <w:rPr>
                <w:rFonts w:ascii="Arial" w:eastAsia="Arial" w:hAnsi="Arial" w:cs="Arial"/>
                <w:color w:val="000000"/>
                <w:sz w:val="18"/>
                <w:szCs w:val="18"/>
              </w:rPr>
              <w:t>8</w:t>
            </w:r>
          </w:p>
        </w:tc>
        <w:tc>
          <w:tcPr>
            <w:tcW w:w="1701" w:type="dxa"/>
            <w:tcBorders>
              <w:top w:val="single" w:sz="7" w:space="0" w:color="000000"/>
              <w:left w:val="single" w:sz="7" w:space="0" w:color="000000"/>
              <w:bottom w:val="single" w:sz="7" w:space="0" w:color="000000"/>
              <w:right w:val="single" w:sz="7" w:space="0" w:color="000000"/>
            </w:tcBorders>
          </w:tcPr>
          <w:p w:rsidR="00BB0A3E" w:rsidRDefault="00751069">
            <w:pPr>
              <w:spacing w:before="58" w:line="188" w:lineRule="exact"/>
              <w:ind w:left="293"/>
            </w:pPr>
            <w:r>
              <w:rPr>
                <w:rFonts w:ascii="Apple LiSung" w:eastAsia="Apple LiSung" w:hAnsi="Apple LiSung" w:cs="Apple LiSung"/>
                <w:color w:val="000000"/>
                <w:sz w:val="18"/>
                <w:szCs w:val="18"/>
              </w:rPr>
              <w:t>净非利息收入</w:t>
            </w:r>
          </w:p>
        </w:tc>
        <w:tc>
          <w:tcPr>
            <w:tcW w:w="6162" w:type="dxa"/>
            <w:tcBorders>
              <w:top w:val="single" w:sz="7" w:space="0" w:color="000000"/>
              <w:left w:val="single" w:sz="7" w:space="0" w:color="000000"/>
              <w:bottom w:val="single" w:sz="7" w:space="0" w:color="000000"/>
              <w:right w:val="nil"/>
            </w:tcBorders>
          </w:tcPr>
          <w:p w:rsidR="00BB0A3E" w:rsidRDefault="00751069">
            <w:pPr>
              <w:spacing w:before="58" w:line="209" w:lineRule="exact"/>
              <w:ind w:left="91"/>
            </w:pPr>
            <w:r>
              <w:rPr>
                <w:rFonts w:ascii="Arial" w:eastAsia="Arial" w:hAnsi="Arial" w:cs="Arial"/>
                <w:color w:val="000000"/>
                <w:sz w:val="18"/>
                <w:szCs w:val="18"/>
              </w:rPr>
              <w:t>4</w:t>
            </w:r>
            <w:r>
              <w:rPr>
                <w:rFonts w:ascii="Apple LiSung" w:eastAsia="Apple LiSung" w:hAnsi="Apple LiSung" w:cs="Apple LiSung"/>
                <w:color w:val="000000"/>
                <w:sz w:val="18"/>
                <w:szCs w:val="18"/>
              </w:rPr>
              <w:t>＋</w:t>
            </w:r>
            <w:r>
              <w:rPr>
                <w:rFonts w:ascii="Arial" w:eastAsia="Arial" w:hAnsi="Arial" w:cs="Arial"/>
                <w:color w:val="000000"/>
                <w:sz w:val="18"/>
                <w:szCs w:val="18"/>
              </w:rPr>
              <w:t>5</w:t>
            </w:r>
            <w:r>
              <w:rPr>
                <w:rFonts w:ascii="Apple LiSung" w:eastAsia="Apple LiSung" w:hAnsi="Apple LiSung" w:cs="Apple LiSung"/>
                <w:color w:val="000000"/>
                <w:sz w:val="18"/>
                <w:szCs w:val="18"/>
              </w:rPr>
              <w:t>＋</w:t>
            </w:r>
            <w:r>
              <w:rPr>
                <w:rFonts w:ascii="Arial" w:eastAsia="Arial" w:hAnsi="Arial" w:cs="Arial"/>
                <w:color w:val="000000"/>
                <w:sz w:val="18"/>
                <w:szCs w:val="18"/>
              </w:rPr>
              <w:t>6</w:t>
            </w:r>
            <w:r>
              <w:rPr>
                <w:rFonts w:ascii="Apple LiSung" w:eastAsia="Apple LiSung" w:hAnsi="Apple LiSung" w:cs="Apple LiSung"/>
                <w:color w:val="000000"/>
                <w:sz w:val="18"/>
                <w:szCs w:val="18"/>
              </w:rPr>
              <w:t>＋</w:t>
            </w:r>
            <w:r>
              <w:rPr>
                <w:rFonts w:ascii="Arial" w:eastAsia="Arial" w:hAnsi="Arial" w:cs="Arial"/>
                <w:color w:val="000000"/>
                <w:sz w:val="18"/>
                <w:szCs w:val="18"/>
              </w:rPr>
              <w:t>7</w:t>
            </w:r>
          </w:p>
        </w:tc>
      </w:tr>
      <w:tr w:rsidR="00BB0A3E">
        <w:trPr>
          <w:trHeight w:hRule="exact" w:val="321"/>
        </w:trPr>
        <w:tc>
          <w:tcPr>
            <w:tcW w:w="674" w:type="dxa"/>
            <w:tcBorders>
              <w:top w:val="single" w:sz="7" w:space="0" w:color="000000"/>
              <w:left w:val="nil"/>
              <w:bottom w:val="single" w:sz="7" w:space="0" w:color="000000"/>
              <w:right w:val="single" w:sz="7" w:space="0" w:color="000000"/>
            </w:tcBorders>
          </w:tcPr>
          <w:p w:rsidR="00BB0A3E" w:rsidRDefault="00751069">
            <w:pPr>
              <w:spacing w:before="70" w:line="209" w:lineRule="exact"/>
              <w:ind w:left="292"/>
            </w:pPr>
            <w:r>
              <w:rPr>
                <w:rFonts w:ascii="Arial" w:eastAsia="Arial" w:hAnsi="Arial" w:cs="Arial"/>
                <w:color w:val="000000"/>
                <w:sz w:val="18"/>
                <w:szCs w:val="18"/>
              </w:rPr>
              <w:t>9</w:t>
            </w:r>
          </w:p>
        </w:tc>
        <w:tc>
          <w:tcPr>
            <w:tcW w:w="1701" w:type="dxa"/>
            <w:tcBorders>
              <w:top w:val="single" w:sz="7" w:space="0" w:color="000000"/>
              <w:left w:val="single" w:sz="7" w:space="0" w:color="000000"/>
              <w:bottom w:val="single" w:sz="7" w:space="0" w:color="000000"/>
              <w:right w:val="single" w:sz="7" w:space="0" w:color="000000"/>
            </w:tcBorders>
          </w:tcPr>
          <w:p w:rsidR="00BB0A3E" w:rsidRDefault="00751069">
            <w:pPr>
              <w:spacing w:before="55" w:line="188" w:lineRule="exact"/>
              <w:ind w:left="564"/>
            </w:pPr>
            <w:r>
              <w:rPr>
                <w:rFonts w:ascii="Apple LiSung" w:eastAsia="Apple LiSung" w:hAnsi="Apple LiSung" w:cs="Apple LiSung"/>
                <w:color w:val="000000"/>
                <w:sz w:val="18"/>
                <w:szCs w:val="18"/>
              </w:rPr>
              <w:t>总收入</w:t>
            </w:r>
          </w:p>
        </w:tc>
        <w:tc>
          <w:tcPr>
            <w:tcW w:w="6162" w:type="dxa"/>
            <w:tcBorders>
              <w:top w:val="single" w:sz="7" w:space="0" w:color="000000"/>
              <w:left w:val="single" w:sz="7" w:space="0" w:color="000000"/>
              <w:bottom w:val="single" w:sz="7" w:space="0" w:color="000000"/>
              <w:right w:val="nil"/>
            </w:tcBorders>
          </w:tcPr>
          <w:p w:rsidR="00BB0A3E" w:rsidRDefault="00751069">
            <w:pPr>
              <w:spacing w:before="55" w:line="209" w:lineRule="exact"/>
              <w:ind w:left="91"/>
            </w:pPr>
            <w:r>
              <w:rPr>
                <w:rFonts w:ascii="Arial" w:eastAsia="Arial" w:hAnsi="Arial" w:cs="Arial"/>
                <w:color w:val="000000"/>
                <w:sz w:val="18"/>
                <w:szCs w:val="18"/>
              </w:rPr>
              <w:t>3</w:t>
            </w:r>
            <w:r>
              <w:rPr>
                <w:rFonts w:ascii="Apple LiSung" w:eastAsia="Apple LiSung" w:hAnsi="Apple LiSung" w:cs="Apple LiSung"/>
                <w:color w:val="000000"/>
                <w:sz w:val="18"/>
                <w:szCs w:val="18"/>
              </w:rPr>
              <w:t>＋</w:t>
            </w:r>
            <w:r>
              <w:rPr>
                <w:rFonts w:ascii="Arial" w:eastAsia="Arial" w:hAnsi="Arial" w:cs="Arial"/>
                <w:color w:val="000000"/>
                <w:sz w:val="18"/>
                <w:szCs w:val="18"/>
              </w:rPr>
              <w:t>8</w:t>
            </w:r>
          </w:p>
        </w:tc>
      </w:tr>
    </w:tbl>
    <w:p w:rsidR="00BB0A3E" w:rsidRDefault="00BB0A3E">
      <w:pPr>
        <w:spacing w:line="38" w:lineRule="exact"/>
      </w:pPr>
    </w:p>
    <w:p w:rsidR="00BB0A3E" w:rsidRDefault="00BB0A3E">
      <w:pPr>
        <w:sectPr w:rsidR="00BB0A3E">
          <w:type w:val="continuous"/>
          <w:pgSz w:w="11906" w:h="16838"/>
          <w:pgMar w:top="0" w:right="0" w:bottom="0" w:left="0" w:header="0" w:footer="0" w:gutter="0"/>
          <w:cols w:space="720"/>
        </w:sectPr>
      </w:pPr>
    </w:p>
    <w:p w:rsidR="00BB0A3E" w:rsidRDefault="00BB0A3E">
      <w:pPr>
        <w:spacing w:line="330" w:lineRule="exact"/>
        <w:ind w:left="1800"/>
      </w:pPr>
    </w:p>
    <w:p w:rsidR="00BB0A3E" w:rsidRDefault="00751069">
      <w:pPr>
        <w:spacing w:line="219" w:lineRule="exact"/>
        <w:ind w:left="1800"/>
      </w:pPr>
      <w:r>
        <w:rPr>
          <w:rFonts w:ascii="Apple LiSung" w:eastAsia="Apple LiSung" w:hAnsi="Apple LiSung" w:cs="Apple LiSung"/>
          <w:color w:val="000000"/>
          <w:sz w:val="21"/>
          <w:szCs w:val="21"/>
        </w:rPr>
        <w:t>根据监管机构的要求，商业银行使用标准法计量操作风险资本应当至少满足以下条件：</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）董事会和高级管理层应当积极参与监督操作风险管理架构；</w:t>
      </w:r>
    </w:p>
    <w:p w:rsidR="00BB0A3E" w:rsidRDefault="00751069">
      <w:pPr>
        <w:spacing w:before="68" w:line="244" w:lineRule="exact"/>
        <w:ind w:left="180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）商业银行应建立与本行的业务性质、规模和产品复杂程度相适应的操作风险管理系统；</w:t>
      </w:r>
    </w:p>
    <w:p w:rsidR="00BB0A3E" w:rsidRDefault="00751069">
      <w:pPr>
        <w:spacing w:before="68" w:line="244" w:lineRule="exact"/>
        <w:ind w:left="1800"/>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）商业银行应系统性地收集、整理、跟踪和分析操作风险相关数据，定期根据损失数据</w:t>
      </w:r>
    </w:p>
    <w:p w:rsidR="00BB0A3E" w:rsidRDefault="00751069">
      <w:pPr>
        <w:spacing w:before="68" w:line="219" w:lineRule="exact"/>
        <w:ind w:left="1800"/>
      </w:pPr>
      <w:r>
        <w:rPr>
          <w:rFonts w:ascii="Apple LiSung" w:eastAsia="Apple LiSung" w:hAnsi="Apple LiSung" w:cs="Apple LiSung"/>
          <w:color w:val="000000"/>
          <w:sz w:val="21"/>
          <w:szCs w:val="21"/>
        </w:rPr>
        <w:t>进行风险评估，并将评估结果纳入操作风险监测和控制；</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w:t>
      </w:r>
      <w:r>
        <w:rPr>
          <w:rFonts w:ascii="Arial" w:eastAsia="Arial" w:hAnsi="Arial" w:cs="Arial"/>
          <w:color w:val="000000"/>
          <w:sz w:val="21"/>
          <w:szCs w:val="21"/>
        </w:rPr>
        <w:t>4</w:t>
      </w:r>
      <w:r>
        <w:rPr>
          <w:rFonts w:ascii="Apple LiSung" w:eastAsia="Apple LiSung" w:hAnsi="Apple LiSung" w:cs="Apple LiSung"/>
          <w:color w:val="000000"/>
          <w:sz w:val="21"/>
          <w:szCs w:val="21"/>
        </w:rPr>
        <w:t>）商业银行应建立清晰的操作风险内部报告路线；</w:t>
      </w:r>
    </w:p>
    <w:p w:rsidR="00BB0A3E" w:rsidRDefault="00751069">
      <w:pPr>
        <w:spacing w:before="68" w:line="244" w:lineRule="exact"/>
        <w:ind w:left="1800"/>
      </w:pPr>
      <w:r>
        <w:rPr>
          <w:rFonts w:ascii="Apple LiSung" w:eastAsia="Apple LiSung" w:hAnsi="Apple LiSung" w:cs="Apple LiSung"/>
          <w:color w:val="000000"/>
          <w:sz w:val="21"/>
          <w:szCs w:val="21"/>
        </w:rPr>
        <w:t>（</w:t>
      </w:r>
      <w:r>
        <w:rPr>
          <w:rFonts w:ascii="Arial" w:eastAsia="Arial" w:hAnsi="Arial" w:cs="Arial"/>
          <w:color w:val="000000"/>
          <w:sz w:val="21"/>
          <w:szCs w:val="21"/>
        </w:rPr>
        <w:t>5</w:t>
      </w:r>
      <w:r>
        <w:rPr>
          <w:rFonts w:ascii="Apple LiSung" w:eastAsia="Apple LiSung" w:hAnsi="Apple LiSung" w:cs="Apple LiSung"/>
          <w:color w:val="000000"/>
          <w:sz w:val="21"/>
          <w:szCs w:val="21"/>
        </w:rPr>
        <w:t>）商业银行应投入充足的人力和物力支持在业务条线实施操作风险管理，并确保内部控</w:t>
      </w:r>
    </w:p>
    <w:p w:rsidR="00BB0A3E" w:rsidRDefault="00751069">
      <w:pPr>
        <w:spacing w:before="68" w:line="219" w:lineRule="exact"/>
        <w:ind w:left="1800"/>
      </w:pPr>
      <w:r>
        <w:rPr>
          <w:rFonts w:ascii="Apple LiSung" w:eastAsia="Apple LiSung" w:hAnsi="Apple LiSung" w:cs="Apple LiSung"/>
          <w:color w:val="000000"/>
          <w:sz w:val="21"/>
          <w:szCs w:val="21"/>
        </w:rPr>
        <w:t>制和内部审计的有效性。</w:t>
      </w: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800"/>
      </w:pPr>
      <w:r>
        <w:lastRenderedPageBreak/>
        <w:pict>
          <v:shape id="_x0000_s1481" type="#_x0000_t202" style="position:absolute;left:0;text-align:left;margin-left:115.75pt;margin-top:74.55pt;width:62.85pt;height:11.5pt;z-index:251728384;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8"/>
                      <w:sz w:val="21"/>
                      <w:szCs w:val="21"/>
                    </w:rPr>
                    <w:t>替代标准法</w:t>
                  </w:r>
                </w:p>
              </w:txbxContent>
            </v:textbox>
            <w10:wrap anchorx="page" anchory="page"/>
          </v:shape>
        </w:pict>
      </w:r>
      <w:r>
        <w:pict>
          <v:shape id="_x0000_s1480" type="#_x0000_t202" style="position:absolute;left:0;text-align:left;margin-left:115.75pt;margin-top:319pt;width:62.85pt;height:11.5pt;z-index:251729408;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8"/>
                      <w:sz w:val="21"/>
                      <w:szCs w:val="21"/>
                    </w:rPr>
                    <w:t>高级计量法</w:t>
                  </w:r>
                </w:p>
              </w:txbxContent>
            </v:textbox>
            <w10:wrap anchorx="page" anchory="page"/>
          </v:shape>
        </w:pict>
      </w:r>
      <w:r>
        <w:pict>
          <v:shape id="_x0000_s1479" type="#_x0000_t202" style="position:absolute;left:0;text-align:left;margin-left:88.3pt;margin-top:423.85pt;width:24.8pt;height:11.5pt;z-index:251730432;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sz w:val="21"/>
                      <w:szCs w:val="21"/>
                    </w:rPr>
                    <w:t>1.</w:t>
                  </w:r>
                  <w:r>
                    <w:rPr>
                      <w:rFonts w:ascii="Heiti SC" w:eastAsia="Heiti SC" w:hAnsi="Heiti SC" w:cs="Heiti SC"/>
                      <w:color w:val="000000"/>
                      <w:sz w:val="21"/>
                      <w:szCs w:val="21"/>
                    </w:rPr>
                    <w:t>资</w:t>
                  </w:r>
                </w:p>
              </w:txbxContent>
            </v:textbox>
            <w10:wrap anchorx="page" anchory="page"/>
          </v:shape>
        </w:pict>
      </w:r>
      <w:r>
        <w:pict>
          <v:shape id="_x0000_s1478" type="#_x0000_t202" style="position:absolute;left:0;text-align:left;margin-left:102.25pt;margin-top:499.25pt;width:50.25pt;height:11.5pt;z-index:251731456;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7"/>
                      <w:sz w:val="21"/>
                      <w:szCs w:val="21"/>
                    </w:rPr>
                    <w:t>定性标准</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44" w:lineRule="exact"/>
        <w:ind w:left="1806"/>
      </w:pPr>
      <w:bookmarkStart w:id="153" w:name="PageMark153"/>
      <w:bookmarkEnd w:id="153"/>
      <w:r>
        <w:rPr>
          <w:rFonts w:ascii="Arial" w:eastAsia="Arial" w:hAnsi="Arial" w:cs="Arial"/>
          <w:b/>
          <w:color w:val="000000"/>
          <w:sz w:val="21"/>
          <w:szCs w:val="21"/>
        </w:rPr>
        <w:t>5.5.2</w:t>
      </w:r>
      <w:r>
        <w:rPr>
          <w:rFonts w:ascii="Arial" w:eastAsia="Arial" w:hAnsi="Arial" w:cs="Arial"/>
          <w:sz w:val="21"/>
          <w:szCs w:val="21"/>
        </w:rPr>
        <w:t xml:space="preserve"> </w:t>
      </w:r>
      <w:r>
        <w:rPr>
          <w:rFonts w:ascii="Heiti SC" w:eastAsia="Heiti SC" w:hAnsi="Heiti SC" w:cs="Heiti SC"/>
          <w:color w:val="000000"/>
          <w:sz w:val="21"/>
          <w:szCs w:val="21"/>
        </w:rPr>
        <w:t>替代标</w:t>
      </w:r>
    </w:p>
    <w:p w:rsidR="00BB0A3E" w:rsidRDefault="00BB0A3E">
      <w:pPr>
        <w:spacing w:line="328" w:lineRule="exact"/>
        <w:ind w:left="1800"/>
      </w:pPr>
    </w:p>
    <w:p w:rsidR="00BB0A3E" w:rsidRDefault="00751069">
      <w:pPr>
        <w:spacing w:line="219" w:lineRule="exact"/>
        <w:ind w:left="1800"/>
      </w:pPr>
      <w:r>
        <w:rPr>
          <w:rFonts w:ascii="Apple LiSung" w:eastAsia="Apple LiSung" w:hAnsi="Apple LiSung" w:cs="Apple LiSung"/>
          <w:color w:val="000000"/>
          <w:sz w:val="21"/>
          <w:szCs w:val="21"/>
        </w:rPr>
        <w:t>替代标准法是介于标准法和高级计量法之间的过渡方法。商业银行使用替代标准法应当能够</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证明使用该方法与使用标准法相比，能够降低操作风险重复计量的程度。</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在具体计量中，除零售银行和商业银行业务条线的总收入用前三年贷款余额的算术平均数与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3.5%</w:t>
      </w:r>
      <w:r>
        <w:rPr>
          <w:rFonts w:ascii="Apple LiSung" w:eastAsia="Apple LiSung" w:hAnsi="Apple LiSung" w:cs="Apple LiSung"/>
          <w:color w:val="000000"/>
          <w:sz w:val="21"/>
          <w:szCs w:val="21"/>
        </w:rPr>
        <w:t>的乘积替代外，替代标准法的业务条线归类原则、对应系数和监管资本计算方法与标准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法完全相同。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替代标准法下的零售银行和商业银行业务条线的操作风险监管资本计算公式分别为：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零售银行业务条线的监管资本＝</w:t>
      </w:r>
      <w:r>
        <w:rPr>
          <w:rFonts w:ascii="Apple LiSung" w:eastAsia="Apple LiSung" w:hAnsi="Apple LiSung" w:cs="Apple LiSung"/>
          <w:color w:val="000000"/>
          <w:sz w:val="21"/>
          <w:szCs w:val="21"/>
        </w:rPr>
        <w:t>3.5%×</w:t>
      </w:r>
      <w:r>
        <w:rPr>
          <w:rFonts w:ascii="Apple LiSung" w:eastAsia="Apple LiSung" w:hAnsi="Apple LiSung" w:cs="Apple LiSung"/>
          <w:color w:val="000000"/>
          <w:sz w:val="21"/>
          <w:szCs w:val="21"/>
        </w:rPr>
        <w:t>前三年零售银行业务条线</w:t>
      </w:r>
    </w:p>
    <w:p w:rsidR="00BB0A3E" w:rsidRDefault="00BB0A3E">
      <w:pPr>
        <w:spacing w:line="93" w:lineRule="exact"/>
        <w:ind w:left="1800"/>
      </w:pPr>
    </w:p>
    <w:p w:rsidR="00BB0A3E" w:rsidRDefault="00751069">
      <w:pPr>
        <w:spacing w:line="219" w:lineRule="exact"/>
        <w:ind w:left="5769"/>
      </w:pPr>
      <w:r>
        <w:rPr>
          <w:rFonts w:ascii="Apple LiSung" w:eastAsia="Apple LiSung" w:hAnsi="Apple LiSung" w:cs="Apple LiSung"/>
          <w:color w:val="000000"/>
          <w:sz w:val="21"/>
          <w:szCs w:val="21"/>
        </w:rPr>
        <w:t>贷款余额的算术平均数</w:t>
      </w:r>
      <w:r>
        <w:rPr>
          <w:rFonts w:ascii="Apple LiSung" w:eastAsia="Apple LiSung" w:hAnsi="Apple LiSung" w:cs="Apple LiSung"/>
          <w:color w:val="000000"/>
          <w:sz w:val="21"/>
          <w:szCs w:val="21"/>
        </w:rPr>
        <w:t>×12%</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商业银行业务条线的监管资本＝</w:t>
      </w:r>
      <w:r>
        <w:rPr>
          <w:rFonts w:ascii="Apple LiSung" w:eastAsia="Apple LiSung" w:hAnsi="Apple LiSung" w:cs="Apple LiSung"/>
          <w:color w:val="000000"/>
          <w:sz w:val="21"/>
          <w:szCs w:val="21"/>
        </w:rPr>
        <w:t>3.5%×</w:t>
      </w:r>
      <w:r>
        <w:rPr>
          <w:rFonts w:ascii="Apple LiSung" w:eastAsia="Apple LiSung" w:hAnsi="Apple LiSung" w:cs="Apple LiSung"/>
          <w:color w:val="000000"/>
          <w:sz w:val="21"/>
          <w:szCs w:val="21"/>
        </w:rPr>
        <w:t>前三年商业银行业务条线贷款</w:t>
      </w:r>
    </w:p>
    <w:p w:rsidR="00BB0A3E" w:rsidRDefault="00BB0A3E">
      <w:pPr>
        <w:spacing w:line="93" w:lineRule="exact"/>
        <w:ind w:left="1800"/>
      </w:pPr>
    </w:p>
    <w:p w:rsidR="00BB0A3E" w:rsidRDefault="00751069">
      <w:pPr>
        <w:spacing w:line="219" w:lineRule="exact"/>
        <w:ind w:left="5769"/>
      </w:pPr>
      <w:r>
        <w:rPr>
          <w:rFonts w:ascii="Apple LiSung" w:eastAsia="Apple LiSung" w:hAnsi="Apple LiSung" w:cs="Apple LiSung"/>
          <w:color w:val="000000"/>
          <w:sz w:val="21"/>
          <w:szCs w:val="21"/>
        </w:rPr>
        <w:t>余额的算术平均数</w:t>
      </w:r>
      <w:r>
        <w:rPr>
          <w:rFonts w:ascii="Apple LiSung" w:eastAsia="Apple LiSung" w:hAnsi="Apple LiSung" w:cs="Apple LiSung"/>
          <w:color w:val="000000"/>
          <w:sz w:val="21"/>
          <w:szCs w:val="21"/>
        </w:rPr>
        <w:t>×15%</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（商业银行业务条线的贷款余额中还应包括银行账户证券的账面价值）</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在替代标准法中，商业银行对除零售银行和商业银行以外的业务条线的监管资本，可以按照</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标准法计算，也可以用其他业务条线的总收入之和与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18%</w:t>
      </w:r>
      <w:r>
        <w:rPr>
          <w:rFonts w:ascii="Apple LiSung" w:eastAsia="Apple LiSung" w:hAnsi="Apple LiSung" w:cs="Apple LiSung"/>
          <w:color w:val="000000"/>
          <w:sz w:val="21"/>
          <w:szCs w:val="21"/>
        </w:rPr>
        <w:t>的乘积代替。</w:t>
      </w:r>
    </w:p>
    <w:p w:rsidR="00BB0A3E" w:rsidRDefault="00BB0A3E">
      <w:pPr>
        <w:spacing w:line="354" w:lineRule="exact"/>
        <w:ind w:left="1800"/>
      </w:pPr>
    </w:p>
    <w:p w:rsidR="00BB0A3E" w:rsidRDefault="00751069">
      <w:pPr>
        <w:spacing w:line="244" w:lineRule="exact"/>
        <w:ind w:left="1806"/>
      </w:pPr>
      <w:r>
        <w:rPr>
          <w:rFonts w:ascii="Arial" w:eastAsia="Arial" w:hAnsi="Arial" w:cs="Arial"/>
          <w:b/>
          <w:color w:val="000000"/>
          <w:sz w:val="21"/>
          <w:szCs w:val="21"/>
        </w:rPr>
        <w:t>5.5.3</w:t>
      </w:r>
      <w:r>
        <w:rPr>
          <w:rFonts w:ascii="Arial" w:eastAsia="Arial" w:hAnsi="Arial" w:cs="Arial"/>
          <w:sz w:val="21"/>
          <w:szCs w:val="21"/>
        </w:rPr>
        <w:t xml:space="preserve"> </w:t>
      </w:r>
      <w:r>
        <w:rPr>
          <w:rFonts w:ascii="Heiti SC" w:eastAsia="Heiti SC" w:hAnsi="Heiti SC" w:cs="Heiti SC"/>
          <w:color w:val="000000"/>
          <w:sz w:val="21"/>
          <w:szCs w:val="21"/>
        </w:rPr>
        <w:t>高级计</w:t>
      </w:r>
    </w:p>
    <w:p w:rsidR="00BB0A3E" w:rsidRDefault="00BB0A3E">
      <w:pPr>
        <w:spacing w:line="327" w:lineRule="exact"/>
        <w:ind w:left="1800"/>
      </w:pPr>
    </w:p>
    <w:p w:rsidR="00BB0A3E" w:rsidRDefault="00751069">
      <w:pPr>
        <w:spacing w:line="219" w:lineRule="exact"/>
        <w:ind w:left="1800"/>
      </w:pPr>
      <w:r>
        <w:rPr>
          <w:rFonts w:ascii="Apple LiSung" w:eastAsia="Apple LiSung" w:hAnsi="Apple LiSung" w:cs="Apple LiSung"/>
          <w:color w:val="000000"/>
          <w:sz w:val="21"/>
          <w:szCs w:val="21"/>
        </w:rPr>
        <w:t>高级计量法（</w:t>
      </w:r>
      <w:r>
        <w:rPr>
          <w:rFonts w:ascii="Apple LiSung" w:eastAsia="Apple LiSung" w:hAnsi="Apple LiSung" w:cs="Apple LiSung"/>
          <w:color w:val="000000"/>
          <w:sz w:val="21"/>
          <w:szCs w:val="21"/>
        </w:rPr>
        <w:t>Advanced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Measurement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Approach</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,AMA</w:t>
      </w:r>
      <w:r>
        <w:rPr>
          <w:rFonts w:ascii="Apple LiSung" w:eastAsia="Apple LiSung" w:hAnsi="Apple LiSung" w:cs="Apple LiSung"/>
          <w:color w:val="000000"/>
          <w:sz w:val="21"/>
          <w:szCs w:val="21"/>
        </w:rPr>
        <w:t>）是指商业银行在满足监管机构提出的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资格要求，以及定性和定量标准的前提下，通过内部操作</w:t>
      </w:r>
      <w:r>
        <w:rPr>
          <w:rFonts w:ascii="Apple LiSung" w:eastAsia="Apple LiSung" w:hAnsi="Apple LiSung" w:cs="Apple LiSung"/>
          <w:color w:val="000000"/>
          <w:sz w:val="21"/>
          <w:szCs w:val="21"/>
        </w:rPr>
        <w:t>风险计量系统计算监管资本要求</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经监管机构批准，商业银行可就大部分业务条线使用高级计量法，对其余业务条线使用标准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法。</w:t>
      </w:r>
    </w:p>
    <w:p w:rsidR="00BB0A3E" w:rsidRDefault="00BB0A3E">
      <w:pPr>
        <w:spacing w:line="372" w:lineRule="exact"/>
        <w:ind w:left="1800"/>
      </w:pPr>
    </w:p>
    <w:p w:rsidR="00BB0A3E" w:rsidRDefault="00751069">
      <w:pPr>
        <w:spacing w:line="219" w:lineRule="exact"/>
        <w:ind w:left="2017"/>
      </w:pPr>
      <w:r>
        <w:rPr>
          <w:rFonts w:ascii="Heiti SC" w:eastAsia="Heiti SC" w:hAnsi="Heiti SC" w:cs="Heiti SC"/>
          <w:color w:val="000000"/>
          <w:sz w:val="21"/>
          <w:szCs w:val="21"/>
        </w:rPr>
        <w:t>资格要求</w:t>
      </w:r>
    </w:p>
    <w:p w:rsidR="00BB0A3E" w:rsidRDefault="00BB0A3E">
      <w:pPr>
        <w:spacing w:line="38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商业银行的董事会和高级管理层应当积极参与监督操作风险管理架构，拥有完整且确实可行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的操作风险管理系统，拥有充足的资源支持在主要产品线上和控制及审计领域采用该方法。</w:t>
      </w:r>
    </w:p>
    <w:p w:rsidR="00BB0A3E" w:rsidRDefault="00BB0A3E">
      <w:pPr>
        <w:spacing w:line="355" w:lineRule="exact"/>
        <w:ind w:left="1800"/>
      </w:pPr>
    </w:p>
    <w:p w:rsidR="00BB0A3E" w:rsidRDefault="00751069">
      <w:pPr>
        <w:spacing w:line="244" w:lineRule="exact"/>
        <w:ind w:left="1800"/>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定性标</w:t>
      </w:r>
    </w:p>
    <w:p w:rsidR="00BB0A3E" w:rsidRDefault="00BB0A3E">
      <w:pPr>
        <w:spacing w:line="377" w:lineRule="exact"/>
        <w:ind w:left="1800"/>
      </w:pPr>
    </w:p>
    <w:p w:rsidR="00BB0A3E" w:rsidRDefault="00751069">
      <w:pPr>
        <w:spacing w:line="219" w:lineRule="exact"/>
        <w:ind w:left="1800"/>
      </w:pPr>
      <w:r>
        <w:rPr>
          <w:rFonts w:ascii="Apple LiSung" w:eastAsia="Apple LiSung" w:hAnsi="Apple LiSung" w:cs="Apple LiSung"/>
          <w:color w:val="000000"/>
          <w:sz w:val="21"/>
          <w:szCs w:val="21"/>
        </w:rPr>
        <w:t>商业银行必须设置独立的操作风险管理岗位，负责设计和实施商业银行的操作风险管理框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架。操作风险管理框架包括统一的操作风险管理控制政策和程序、操作风险计量方法、操作</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风险报告系统，以及操作</w:t>
      </w:r>
      <w:r>
        <w:rPr>
          <w:rFonts w:ascii="Apple LiSung" w:eastAsia="Apple LiSung" w:hAnsi="Apple LiSung" w:cs="Apple LiSung"/>
          <w:color w:val="000000"/>
          <w:sz w:val="21"/>
          <w:szCs w:val="21"/>
        </w:rPr>
        <w:t>风险控制</w:t>
      </w:r>
      <w:r>
        <w:rPr>
          <w:rFonts w:ascii="Arial" w:eastAsia="Arial" w:hAnsi="Arial" w:cs="Arial"/>
          <w:color w:val="000000"/>
          <w:sz w:val="21"/>
          <w:szCs w:val="21"/>
        </w:rPr>
        <w:t>/</w:t>
      </w:r>
      <w:r>
        <w:rPr>
          <w:rFonts w:ascii="Apple LiSung" w:eastAsia="Apple LiSung" w:hAnsi="Apple LiSung" w:cs="Apple LiSung"/>
          <w:color w:val="000000"/>
          <w:sz w:val="21"/>
          <w:szCs w:val="21"/>
        </w:rPr>
        <w:t>缓释策略。在采用高级计量法计量操作风险经济资本时</w:t>
      </w:r>
      <w:r>
        <w:rPr>
          <w:rFonts w:ascii="Apple LiSung" w:eastAsia="Apple LiSung" w:hAnsi="Apple LiSung" w:cs="Apple LiSung"/>
          <w:color w:val="000000"/>
          <w:sz w:val="15"/>
          <w:szCs w:val="15"/>
        </w:rPr>
        <w:t>，</w:t>
      </w:r>
    </w:p>
    <w:p w:rsidR="00BB0A3E" w:rsidRDefault="00751069">
      <w:pPr>
        <w:spacing w:before="68" w:line="219" w:lineRule="exact"/>
        <w:ind w:left="1800"/>
      </w:pPr>
      <w:r>
        <w:rPr>
          <w:rFonts w:ascii="Apple LiSung" w:eastAsia="Apple LiSung" w:hAnsi="Apple LiSung" w:cs="Apple LiSung"/>
          <w:color w:val="000000"/>
          <w:sz w:val="21"/>
          <w:szCs w:val="21"/>
        </w:rPr>
        <w:t>商业银行必须：</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）将操作风险评估系统整合到日常风险管理流程；</w:t>
      </w:r>
    </w:p>
    <w:p w:rsidR="00BB0A3E" w:rsidRDefault="00751069">
      <w:pPr>
        <w:spacing w:before="68" w:line="244" w:lineRule="exact"/>
        <w:ind w:left="180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将评估结果作为商业银行操作风险监测和控制流程的有机组成部分，在风险报告、管</w:t>
      </w:r>
    </w:p>
    <w:p w:rsidR="00BB0A3E" w:rsidRDefault="00751069">
      <w:pPr>
        <w:spacing w:before="68" w:line="219" w:lineRule="exact"/>
        <w:ind w:left="1800"/>
      </w:pPr>
      <w:r>
        <w:rPr>
          <w:rFonts w:ascii="Apple LiSung" w:eastAsia="Apple LiSung" w:hAnsi="Apple LiSung" w:cs="Apple LiSung"/>
          <w:color w:val="000000"/>
          <w:sz w:val="21"/>
          <w:szCs w:val="21"/>
        </w:rPr>
        <w:t>理报告、资本分配和风险分析中发挥重要作用；</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）在全行范围内对主要业务条线分配操作风险资本，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并采取激励手段鼓励改进操作风险</w:t>
      </w:r>
    </w:p>
    <w:p w:rsidR="00BB0A3E" w:rsidRDefault="00751069">
      <w:pPr>
        <w:spacing w:before="68" w:line="219" w:lineRule="exact"/>
        <w:ind w:left="1800"/>
      </w:pPr>
      <w:r>
        <w:rPr>
          <w:rFonts w:ascii="Apple LiSung" w:eastAsia="Apple LiSung" w:hAnsi="Apple LiSung" w:cs="Apple LiSung"/>
          <w:color w:val="000000"/>
          <w:sz w:val="21"/>
          <w:szCs w:val="21"/>
        </w:rPr>
        <w:t>管理；</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w:t>
      </w:r>
      <w:r>
        <w:rPr>
          <w:rFonts w:ascii="Arial" w:eastAsia="Arial" w:hAnsi="Arial" w:cs="Arial"/>
          <w:color w:val="000000"/>
          <w:sz w:val="21"/>
          <w:szCs w:val="21"/>
        </w:rPr>
        <w:t>4</w:t>
      </w:r>
      <w:r>
        <w:rPr>
          <w:rFonts w:ascii="Apple LiSung" w:eastAsia="Apple LiSung" w:hAnsi="Apple LiSung" w:cs="Apple LiSung"/>
          <w:color w:val="000000"/>
          <w:sz w:val="21"/>
          <w:szCs w:val="21"/>
        </w:rPr>
        <w:t>）定期向业务管理层、高级管理层和董事会汇报操作风险暴露和损失情况，并明确规定</w:t>
      </w:r>
    </w:p>
    <w:p w:rsidR="00BB0A3E" w:rsidRDefault="00751069">
      <w:pPr>
        <w:spacing w:before="68" w:line="219" w:lineRule="exact"/>
        <w:ind w:left="1800"/>
      </w:pPr>
      <w:r>
        <w:rPr>
          <w:rFonts w:ascii="Apple LiSung" w:eastAsia="Apple LiSung" w:hAnsi="Apple LiSung" w:cs="Apple LiSung"/>
          <w:color w:val="000000"/>
          <w:sz w:val="21"/>
          <w:szCs w:val="21"/>
        </w:rPr>
        <w:t>处理程序，针对管理报告中反映的情况采取相应处理措施；</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w:t>
      </w:r>
      <w:r>
        <w:rPr>
          <w:rFonts w:ascii="Arial" w:eastAsia="Arial" w:hAnsi="Arial" w:cs="Arial"/>
          <w:color w:val="000000"/>
          <w:sz w:val="21"/>
          <w:szCs w:val="21"/>
        </w:rPr>
        <w:t>5</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以正式文件形式制定内部操作风险管理政策、制度和流程，并在文件中明确规定对违</w:t>
      </w:r>
    </w:p>
    <w:p w:rsidR="00BB0A3E" w:rsidRDefault="00751069">
      <w:pPr>
        <w:spacing w:before="68" w:line="219" w:lineRule="exact"/>
        <w:ind w:left="1800"/>
      </w:pPr>
      <w:r>
        <w:rPr>
          <w:rFonts w:ascii="Apple LiSung" w:eastAsia="Apple LiSung" w:hAnsi="Apple LiSung" w:cs="Apple LiSung"/>
          <w:color w:val="000000"/>
          <w:sz w:val="21"/>
          <w:szCs w:val="21"/>
        </w:rPr>
        <w:t>规的处理办法；</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w:t>
      </w:r>
      <w:r>
        <w:rPr>
          <w:rFonts w:ascii="Arial" w:eastAsia="Arial" w:hAnsi="Arial" w:cs="Arial"/>
          <w:color w:val="000000"/>
          <w:sz w:val="21"/>
          <w:szCs w:val="21"/>
        </w:rPr>
        <w:t>6</w:t>
      </w:r>
      <w:r>
        <w:rPr>
          <w:rFonts w:ascii="Apple LiSung" w:eastAsia="Apple LiSung" w:hAnsi="Apple LiSung" w:cs="Apple LiSung"/>
          <w:color w:val="000000"/>
          <w:sz w:val="21"/>
          <w:szCs w:val="21"/>
        </w:rPr>
        <w:t>）定期对操作风险管理流程和计量系统进行内部和</w:t>
      </w:r>
      <w:r>
        <w:rPr>
          <w:rFonts w:ascii="Arial" w:eastAsia="Arial" w:hAnsi="Arial" w:cs="Arial"/>
          <w:color w:val="000000"/>
          <w:sz w:val="21"/>
          <w:szCs w:val="21"/>
        </w:rPr>
        <w:t>/</w:t>
      </w:r>
      <w:r>
        <w:rPr>
          <w:rFonts w:ascii="Apple LiSung" w:eastAsia="Apple LiSung" w:hAnsi="Apple LiSung" w:cs="Apple LiSung"/>
          <w:color w:val="000000"/>
          <w:sz w:val="21"/>
          <w:szCs w:val="21"/>
        </w:rPr>
        <w:t>或外部审计，审计内容必须涵盖业务</w:t>
      </w:r>
    </w:p>
    <w:p w:rsidR="00BB0A3E" w:rsidRDefault="00751069">
      <w:pPr>
        <w:spacing w:before="68" w:line="219" w:lineRule="exact"/>
        <w:ind w:left="1800"/>
      </w:pPr>
      <w:r>
        <w:rPr>
          <w:rFonts w:ascii="Apple LiSung" w:eastAsia="Apple LiSung" w:hAnsi="Apple LiSung" w:cs="Apple LiSung"/>
          <w:color w:val="000000"/>
          <w:sz w:val="21"/>
          <w:szCs w:val="21"/>
        </w:rPr>
        <w:t>部门的活动和操作风险管理岗位情况；</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shape id="_x0000_s1477" type="#_x0000_t202" style="position:absolute;left:0;text-align:left;margin-left:102.25pt;margin-top:104.7pt;width:50.25pt;height:11.5pt;z-index:251732480;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7"/>
                      <w:sz w:val="21"/>
                      <w:szCs w:val="21"/>
                    </w:rPr>
                    <w:t>定量标准</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44" w:lineRule="exact"/>
        <w:ind w:left="1800"/>
      </w:pPr>
      <w:bookmarkStart w:id="154" w:name="PageMark154"/>
      <w:bookmarkEnd w:id="154"/>
      <w:r>
        <w:rPr>
          <w:rFonts w:ascii="Apple LiSung" w:eastAsia="Apple LiSung" w:hAnsi="Apple LiSung" w:cs="Apple LiSung"/>
          <w:color w:val="000000"/>
          <w:sz w:val="21"/>
          <w:szCs w:val="21"/>
        </w:rPr>
        <w:t>（</w:t>
      </w:r>
      <w:r>
        <w:rPr>
          <w:rFonts w:ascii="Arial" w:eastAsia="Arial" w:hAnsi="Arial" w:cs="Arial"/>
          <w:color w:val="000000"/>
          <w:sz w:val="21"/>
          <w:szCs w:val="21"/>
        </w:rPr>
        <w:t>7</w:t>
      </w:r>
      <w:r>
        <w:rPr>
          <w:rFonts w:ascii="Apple LiSung" w:eastAsia="Apple LiSung" w:hAnsi="Apple LiSung" w:cs="Apple LiSung"/>
          <w:color w:val="000000"/>
          <w:sz w:val="21"/>
          <w:szCs w:val="21"/>
        </w:rPr>
        <w:t>）验证操作风险计量系统，验证的标准和程序应当符合监管机构的有关规定。</w:t>
      </w:r>
    </w:p>
    <w:p w:rsidR="00BB0A3E" w:rsidRDefault="00BB0A3E">
      <w:pPr>
        <w:spacing w:line="328" w:lineRule="exact"/>
        <w:ind w:left="1800"/>
      </w:pPr>
    </w:p>
    <w:p w:rsidR="00BB0A3E" w:rsidRDefault="00751069">
      <w:pPr>
        <w:spacing w:line="244" w:lineRule="exact"/>
        <w:ind w:left="1800"/>
      </w:pPr>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定量标</w:t>
      </w:r>
    </w:p>
    <w:p w:rsidR="00BB0A3E" w:rsidRDefault="00BB0A3E">
      <w:pPr>
        <w:spacing w:line="377" w:lineRule="exact"/>
        <w:ind w:left="1800"/>
      </w:pPr>
    </w:p>
    <w:p w:rsidR="00BB0A3E" w:rsidRDefault="00751069">
      <w:pPr>
        <w:spacing w:line="219" w:lineRule="exact"/>
        <w:ind w:left="1800"/>
      </w:pPr>
      <w:r>
        <w:rPr>
          <w:rFonts w:ascii="Apple LiSung" w:eastAsia="Apple LiSung" w:hAnsi="Apple LiSung" w:cs="Apple LiSung"/>
          <w:color w:val="000000"/>
          <w:sz w:val="21"/>
          <w:szCs w:val="21"/>
        </w:rPr>
        <w:t>商业银行操作风险计量系统的建立应基于本行内部积累的损失数据、外部相关损失数据、情</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景分析、本行的业务经营环境和内部控制四个基本要素，并对</w:t>
      </w:r>
      <w:r>
        <w:rPr>
          <w:rFonts w:ascii="Apple LiSung" w:eastAsia="Apple LiSung" w:hAnsi="Apple LiSung" w:cs="Apple LiSung"/>
          <w:color w:val="000000"/>
          <w:sz w:val="21"/>
          <w:szCs w:val="21"/>
        </w:rPr>
        <w:t>其在操作风险计量系统中的作</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用和权重作出书面合理界定。</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商业银行可根据本行业务性质、规模和产品复杂程度以及风险管理水平自行选择操作风险计</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量模型，包括损失分布模型、打分卡模型等，模型的置信度设定为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99.9%</w:t>
      </w:r>
      <w:r>
        <w:rPr>
          <w:rFonts w:ascii="Apple LiSung" w:eastAsia="Apple LiSung" w:hAnsi="Apple LiSung" w:cs="Apple LiSung"/>
          <w:color w:val="000000"/>
          <w:sz w:val="21"/>
          <w:szCs w:val="21"/>
        </w:rPr>
        <w:t>，观测期为</w:t>
      </w:r>
      <w:r>
        <w:rPr>
          <w:rFonts w:ascii="Apple LiSung" w:eastAsia="Apple LiSung" w:hAnsi="Apple LiSung" w:cs="Apple LiSung"/>
          <w:sz w:val="21"/>
          <w:szCs w:val="21"/>
        </w:rPr>
        <w:t xml:space="preserve"> </w:t>
      </w:r>
      <w:r>
        <w:rPr>
          <w:rFonts w:ascii="Arial" w:eastAsia="Arial" w:hAnsi="Arial" w:cs="Arial"/>
          <w:color w:val="000000"/>
          <w:sz w:val="21"/>
          <w:szCs w:val="21"/>
        </w:rPr>
        <w:t>1</w:t>
      </w:r>
      <w:r>
        <w:rPr>
          <w:rFonts w:ascii="Arial" w:eastAsia="Arial" w:hAnsi="Arial" w:cs="Arial"/>
          <w:sz w:val="21"/>
          <w:szCs w:val="21"/>
        </w:rPr>
        <w:t xml:space="preserve"> </w:t>
      </w:r>
      <w:r>
        <w:rPr>
          <w:rFonts w:ascii="Apple LiSung" w:eastAsia="Apple LiSung" w:hAnsi="Apple LiSung" w:cs="Apple LiSung"/>
          <w:color w:val="000000"/>
          <w:sz w:val="21"/>
          <w:szCs w:val="21"/>
        </w:rPr>
        <w:t>年。</w:t>
      </w:r>
    </w:p>
    <w:p w:rsidR="00BB0A3E" w:rsidRDefault="00751069">
      <w:pPr>
        <w:spacing w:before="68" w:line="219" w:lineRule="exact"/>
        <w:ind w:left="1800"/>
      </w:pPr>
      <w:r>
        <w:rPr>
          <w:rFonts w:ascii="Apple LiSung" w:eastAsia="Apple LiSung" w:hAnsi="Apple LiSung" w:cs="Apple LiSung"/>
          <w:color w:val="000000"/>
          <w:sz w:val="21"/>
          <w:szCs w:val="21"/>
        </w:rPr>
        <w:t>任何操作风险内部计量系统必须提供与监管机构规定的操作风险范围和损失事件类型一致</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的操作风险分类数据。监管当局要求商业银行通过加总预期损失和非预期损失（或在计算非</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预期损失时已经包括了预期损失）得出监管资本要求，允许商业银行在计算操作风险损失时</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使用内部确定的相关系数，</w:t>
      </w:r>
      <w:r>
        <w:rPr>
          <w:rFonts w:ascii="Apple LiSung" w:eastAsia="Apple LiSung" w:hAnsi="Apple LiSung" w:cs="Apple LiSung"/>
          <w:color w:val="000000"/>
          <w:sz w:val="21"/>
          <w:szCs w:val="21"/>
        </w:rPr>
        <w:t>但商业银行必须验证其相关性假设，并能证明其系统能在估计各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项操作风险损失之间的相关系数方面计算准确、实施合理有效、考虑到了此类相关性估计的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不确定性（尤其是在压力情况出现时），且高度可信并符合监管当局要求。</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商业银行操作风险计量系统应具有较高的精确度，考虑到了非常严重损失事件发生的频率和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损失的金额。在系统开发过程中，必须对模型开发和独立验证设定严格的程序。</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）内部数据要求。商业银行应明确内部损失数据加工、调整的方法、程序和权限，对内</w:t>
      </w:r>
    </w:p>
    <w:p w:rsidR="00BB0A3E" w:rsidRDefault="00751069">
      <w:pPr>
        <w:spacing w:before="68" w:line="219" w:lineRule="exact"/>
        <w:ind w:left="1800"/>
      </w:pPr>
      <w:r>
        <w:rPr>
          <w:rFonts w:ascii="Apple LiSung" w:eastAsia="Apple LiSung" w:hAnsi="Apple LiSung" w:cs="Apple LiSung"/>
          <w:color w:val="000000"/>
          <w:sz w:val="21"/>
          <w:szCs w:val="21"/>
        </w:rPr>
        <w:t>部损失数据应设置合理的损失事件统计金额起点，使用的内部损</w:t>
      </w:r>
      <w:r>
        <w:rPr>
          <w:rFonts w:ascii="Apple LiSung" w:eastAsia="Apple LiSung" w:hAnsi="Apple LiSung" w:cs="Apple LiSung"/>
          <w:color w:val="000000"/>
          <w:sz w:val="21"/>
          <w:szCs w:val="21"/>
        </w:rPr>
        <w:t>失数据应与业务条线归类目</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录和损失事件类型目录建立对应关系。商业银行的内部损失数据应全面覆盖对全行风险评估</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有重大影响的所有重要的业务活动。除总损失金额信息外，商业银行还应收集损失事件发生</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时间、总损失中收回部分等信息，以及损失事件发生的原因、主要因素等描述性信息。无论</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用于损失计量还是用于验证，商业银行必须具备至少</w:t>
      </w:r>
      <w:r>
        <w:rPr>
          <w:rFonts w:ascii="Apple LiSung" w:eastAsia="Apple LiSung" w:hAnsi="Apple LiSung" w:cs="Apple LiSung"/>
          <w:sz w:val="21"/>
          <w:szCs w:val="21"/>
        </w:rPr>
        <w:t xml:space="preserve"> </w:t>
      </w:r>
      <w:r>
        <w:rPr>
          <w:rFonts w:ascii="Arial" w:eastAsia="Arial" w:hAnsi="Arial" w:cs="Arial"/>
          <w:color w:val="000000"/>
          <w:sz w:val="21"/>
          <w:szCs w:val="21"/>
        </w:rPr>
        <w:t>5</w:t>
      </w:r>
      <w:r>
        <w:rPr>
          <w:rFonts w:ascii="Arial" w:eastAsia="Arial" w:hAnsi="Arial" w:cs="Arial"/>
          <w:sz w:val="21"/>
          <w:szCs w:val="21"/>
        </w:rPr>
        <w:t xml:space="preserve"> </w:t>
      </w:r>
      <w:r>
        <w:rPr>
          <w:rFonts w:ascii="Apple LiSung" w:eastAsia="Apple LiSung" w:hAnsi="Apple LiSung" w:cs="Apple LiSung"/>
          <w:color w:val="000000"/>
          <w:sz w:val="21"/>
          <w:szCs w:val="21"/>
        </w:rPr>
        <w:t>年的内部损失数据。对初次使用高级</w:t>
      </w:r>
    </w:p>
    <w:p w:rsidR="00BB0A3E" w:rsidRDefault="00751069">
      <w:pPr>
        <w:spacing w:before="68" w:line="244" w:lineRule="exact"/>
        <w:ind w:left="1800"/>
      </w:pPr>
      <w:r>
        <w:rPr>
          <w:rFonts w:ascii="Apple LiSung" w:eastAsia="Apple LiSung" w:hAnsi="Apple LiSung" w:cs="Apple LiSung"/>
          <w:color w:val="000000"/>
          <w:sz w:val="21"/>
          <w:szCs w:val="21"/>
        </w:rPr>
        <w:t>计量法的商业银行，允许使用</w:t>
      </w:r>
      <w:r>
        <w:rPr>
          <w:rFonts w:ascii="Apple LiSung" w:eastAsia="Apple LiSung" w:hAnsi="Apple LiSung" w:cs="Apple LiSung"/>
          <w:sz w:val="21"/>
          <w:szCs w:val="21"/>
        </w:rPr>
        <w:t xml:space="preserve"> </w:t>
      </w:r>
      <w:r>
        <w:rPr>
          <w:rFonts w:ascii="Arial" w:eastAsia="Arial" w:hAnsi="Arial" w:cs="Arial"/>
          <w:color w:val="000000"/>
          <w:sz w:val="21"/>
          <w:szCs w:val="21"/>
        </w:rPr>
        <w:t>3</w:t>
      </w:r>
      <w:r>
        <w:rPr>
          <w:rFonts w:ascii="Arial" w:eastAsia="Arial" w:hAnsi="Arial" w:cs="Arial"/>
          <w:sz w:val="21"/>
          <w:szCs w:val="21"/>
        </w:rPr>
        <w:t xml:space="preserve"> </w:t>
      </w:r>
      <w:r>
        <w:rPr>
          <w:rFonts w:ascii="Apple LiSung" w:eastAsia="Apple LiSung" w:hAnsi="Apple LiSung" w:cs="Apple LiSung"/>
          <w:color w:val="000000"/>
          <w:sz w:val="21"/>
          <w:szCs w:val="21"/>
        </w:rPr>
        <w:t>年的历史数据。此外，商业银行对由一个中心控制部门（如</w:t>
      </w:r>
    </w:p>
    <w:p w:rsidR="00BB0A3E" w:rsidRDefault="00751069">
      <w:pPr>
        <w:spacing w:before="68" w:line="219" w:lineRule="exact"/>
        <w:ind w:left="1800"/>
      </w:pPr>
      <w:r>
        <w:rPr>
          <w:rFonts w:ascii="Apple LiSung" w:eastAsia="Apple LiSung" w:hAnsi="Apple LiSung" w:cs="Apple LiSung"/>
          <w:color w:val="000000"/>
          <w:sz w:val="21"/>
          <w:szCs w:val="21"/>
        </w:rPr>
        <w:t>信息科技部门）或由跨业务条线、跨期事件引起的操作风险损失，应</w:t>
      </w:r>
      <w:r>
        <w:rPr>
          <w:rFonts w:ascii="Apple LiSung" w:eastAsia="Apple LiSung" w:hAnsi="Apple LiSung" w:cs="Apple LiSung"/>
          <w:color w:val="000000"/>
          <w:sz w:val="21"/>
          <w:szCs w:val="21"/>
        </w:rPr>
        <w:t>制定合理具体的损失分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配标准。例如，商业银行对因抵押品管理缺陷引起的信用风险损失，如已将其反映在信用风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险数据库中，应视其为信用风险损失，不再纳入操作风险监管资本计量，但应将此类事件在</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操作风险内部损失数据库中单独作出标记说明；对因交易人员违规操作引起的市场风险损</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失，应反映在操作风险的内部损失数据库中，纳入操作风险监管资本计量。</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）外部数据要求。商业银行的操作风险计量系统应使用相关的外部数据，包括公开数据</w:t>
      </w:r>
      <w:r>
        <w:rPr>
          <w:rFonts w:ascii="Apple LiSung" w:eastAsia="Apple LiSung" w:hAnsi="Apple LiSung" w:cs="Apple LiSung"/>
          <w:color w:val="000000"/>
          <w:sz w:val="15"/>
          <w:szCs w:val="15"/>
        </w:rPr>
        <w:t>、</w:t>
      </w:r>
    </w:p>
    <w:p w:rsidR="00BB0A3E" w:rsidRDefault="00751069">
      <w:pPr>
        <w:spacing w:before="68" w:line="219" w:lineRule="exact"/>
        <w:ind w:left="1800"/>
      </w:pPr>
      <w:r>
        <w:rPr>
          <w:rFonts w:ascii="Apple LiSung" w:eastAsia="Apple LiSung" w:hAnsi="Apple LiSung" w:cs="Apple LiSung"/>
          <w:color w:val="000000"/>
          <w:sz w:val="21"/>
          <w:szCs w:val="21"/>
        </w:rPr>
        <w:t>银行业共享数据等，并书面规定外部数据加工、调整的方法、程序和权限。外部数据应包含</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实际损失金额、发生损失事件的业务规模、损失事件的原因和背景等信息。商业银行应定期</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对外部数据的使用条件和使用情况进行检查，修订有关文件并接受监管机构的监督检查。</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）情景分析。商业银行应当对操作风险计量系统所使用的相关性假设进行情景分析。此</w:t>
      </w:r>
    </w:p>
    <w:p w:rsidR="00BB0A3E" w:rsidRDefault="00751069">
      <w:pPr>
        <w:spacing w:before="68" w:line="219" w:lineRule="exact"/>
        <w:ind w:left="1800"/>
      </w:pPr>
      <w:r>
        <w:rPr>
          <w:rFonts w:ascii="Apple LiSung" w:eastAsia="Apple LiSung" w:hAnsi="Apple LiSung" w:cs="Apple LiSung"/>
          <w:color w:val="000000"/>
          <w:sz w:val="21"/>
          <w:szCs w:val="21"/>
        </w:rPr>
        <w:t>外，在运用外部数据预期潜在的操作风险大额损失时，也应借助风险管理专家的主观情景分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析。商业银行应及时将事后真实的损失结果与情景分析进行对比，不断提高情景分析的合理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性。</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w:t>
      </w:r>
      <w:r>
        <w:rPr>
          <w:rFonts w:ascii="Arial" w:eastAsia="Arial" w:hAnsi="Arial" w:cs="Arial"/>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业务经营环境和内部控制因素。商业银行在运用内部、外部损失数据和情景分析方法</w:t>
      </w:r>
    </w:p>
    <w:p w:rsidR="00BB0A3E" w:rsidRDefault="00751069">
      <w:pPr>
        <w:spacing w:before="68" w:line="219" w:lineRule="exact"/>
        <w:ind w:left="1800"/>
      </w:pPr>
      <w:r>
        <w:rPr>
          <w:rFonts w:ascii="Apple LiSung" w:eastAsia="Apple LiSung" w:hAnsi="Apple LiSung" w:cs="Apple LiSung"/>
          <w:color w:val="000000"/>
          <w:sz w:val="21"/>
          <w:szCs w:val="21"/>
        </w:rPr>
        <w:t>计</w:t>
      </w:r>
      <w:r>
        <w:rPr>
          <w:rFonts w:ascii="Apple LiSung" w:eastAsia="Apple LiSung" w:hAnsi="Apple LiSung" w:cs="Apple LiSung"/>
          <w:color w:val="000000"/>
          <w:sz w:val="21"/>
          <w:szCs w:val="21"/>
        </w:rPr>
        <w:t>量操作风险时，还应考虑到可能使操作风险状况发生变化的业务经营环境和内部控制因</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素，并将这些因素转换成为可计量的定量指标纳入操作风险计量系统，使风险评估更具前瞻</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性，更准确反映商业银行真实的风险状况，</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督促商业银行按风险管理目标从事资本评估，</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及时发现操作风险改善和恶化的信号。</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中国银监会依据审慎监管规则，认定商业银行内部控制不健全、操作风险管理薄弱的，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可</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要求商业银行在计量结果的基础上提高操作风险监管资本。未经监管机构的批准，商业银行</w:t>
      </w:r>
    </w:p>
    <w:p w:rsidR="00BB0A3E" w:rsidRDefault="00BB0A3E">
      <w:pPr>
        <w:sectPr w:rsidR="00BB0A3E">
          <w:pgSz w:w="11906" w:h="16838"/>
          <w:pgMar w:top="0" w:right="0" w:bottom="0" w:left="0" w:header="0" w:footer="0" w:gutter="0"/>
          <w:cols w:space="720"/>
        </w:sectPr>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1800"/>
      </w:pPr>
      <w:bookmarkStart w:id="155" w:name="PageMark155"/>
      <w:bookmarkEnd w:id="155"/>
      <w:r>
        <w:rPr>
          <w:rFonts w:ascii="Apple LiSung" w:eastAsia="Apple LiSung" w:hAnsi="Apple LiSung" w:cs="Apple LiSung"/>
          <w:color w:val="000000"/>
          <w:sz w:val="21"/>
          <w:szCs w:val="21"/>
        </w:rPr>
        <w:t>不得随意变</w:t>
      </w:r>
      <w:r>
        <w:rPr>
          <w:rFonts w:ascii="Apple LiSung" w:eastAsia="Apple LiSung" w:hAnsi="Apple LiSung" w:cs="Apple LiSung"/>
          <w:color w:val="000000"/>
          <w:sz w:val="21"/>
          <w:szCs w:val="21"/>
        </w:rPr>
        <w:t>更操作风险监管资本计量方法。</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商业银行在客观评估操作风险影响程度和发生概率的基础上，应尽可能准确计量这些风险可</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能给商业银行造成的损失，并为此配置相应的经济资本。</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操作风险监管资本应当能够反映商业银行操作风险的真实状况，即监管资本要求应当与所需</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配置的经济资本保持基本一致。</w:t>
      </w:r>
    </w:p>
    <w:p w:rsidR="00BB0A3E" w:rsidRDefault="00BB0A3E">
      <w:pPr>
        <w:spacing w:line="200" w:lineRule="exact"/>
        <w:ind w:left="1800"/>
      </w:pPr>
    </w:p>
    <w:p w:rsidR="00BB0A3E" w:rsidRDefault="00BB0A3E">
      <w:pPr>
        <w:spacing w:line="265" w:lineRule="exact"/>
        <w:ind w:left="1800"/>
      </w:pPr>
    </w:p>
    <w:p w:rsidR="00BB0A3E" w:rsidRDefault="00751069">
      <w:pPr>
        <w:spacing w:line="292" w:lineRule="exact"/>
        <w:ind w:left="1800"/>
      </w:pPr>
      <w:r>
        <w:rPr>
          <w:rFonts w:ascii="Heiti SC" w:eastAsia="Heiti SC" w:hAnsi="Heiti SC" w:cs="Heiti SC"/>
          <w:color w:val="000000"/>
          <w:sz w:val="28"/>
          <w:szCs w:val="28"/>
        </w:rPr>
        <w:t>本章总结</w:t>
      </w:r>
    </w:p>
    <w:p w:rsidR="00BB0A3E" w:rsidRDefault="00BB0A3E">
      <w:pPr>
        <w:spacing w:line="200" w:lineRule="exact"/>
        <w:ind w:left="1800"/>
      </w:pPr>
    </w:p>
    <w:p w:rsidR="00BB0A3E" w:rsidRDefault="00BB0A3E">
      <w:pPr>
        <w:spacing w:line="279"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本章在系统介绍商业银行操作风险识别、评估、控制和监测的基础上，明确提出以下与银行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操作风险管理密切相关的知识要点，以期银行业从业人员深入理解操作风险管理理念和方</w:t>
      </w:r>
    </w:p>
    <w:p w:rsidR="00BB0A3E" w:rsidRDefault="00BB0A3E">
      <w:pPr>
        <w:spacing w:line="95" w:lineRule="exact"/>
        <w:ind w:left="1800"/>
      </w:pPr>
    </w:p>
    <w:p w:rsidR="00BB0A3E" w:rsidRDefault="00751069">
      <w:pPr>
        <w:spacing w:line="219" w:lineRule="exact"/>
        <w:ind w:left="1800"/>
      </w:pPr>
      <w:r>
        <w:rPr>
          <w:rFonts w:ascii="Apple LiSung" w:eastAsia="Apple LiSung" w:hAnsi="Apple LiSung" w:cs="Apple LiSung"/>
          <w:color w:val="000000"/>
          <w:sz w:val="21"/>
          <w:szCs w:val="21"/>
        </w:rPr>
        <w:t>法，逐步形成全面风险管理意识。</w:t>
      </w:r>
    </w:p>
    <w:p w:rsidR="00BB0A3E" w:rsidRDefault="00BB0A3E">
      <w:pPr>
        <w:spacing w:line="93" w:lineRule="exact"/>
        <w:ind w:left="1800"/>
      </w:pPr>
    </w:p>
    <w:p w:rsidR="00BB0A3E" w:rsidRDefault="00751069">
      <w:pPr>
        <w:spacing w:line="219" w:lineRule="exact"/>
        <w:ind w:left="219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根据监</w:t>
      </w:r>
      <w:r>
        <w:rPr>
          <w:rFonts w:ascii="Apple LiSung" w:eastAsia="Apple LiSung" w:hAnsi="Apple LiSung" w:cs="Apple LiSung"/>
          <w:color w:val="000000"/>
          <w:sz w:val="21"/>
          <w:szCs w:val="21"/>
        </w:rPr>
        <w:t>管机构的要求，商业银行的操作风险应分为人员因素、内部流程、系统缺陷</w:t>
      </w:r>
    </w:p>
    <w:p w:rsidR="00BB0A3E" w:rsidRDefault="00BB0A3E">
      <w:pPr>
        <w:spacing w:line="93" w:lineRule="exact"/>
        <w:ind w:left="1800"/>
      </w:pPr>
    </w:p>
    <w:p w:rsidR="00BB0A3E" w:rsidRDefault="00751069">
      <w:pPr>
        <w:spacing w:line="219" w:lineRule="exact"/>
        <w:ind w:left="2515"/>
      </w:pPr>
      <w:r>
        <w:rPr>
          <w:rFonts w:ascii="Apple LiSung" w:eastAsia="Apple LiSung" w:hAnsi="Apple LiSung" w:cs="Apple LiSung"/>
          <w:color w:val="000000"/>
          <w:sz w:val="21"/>
          <w:szCs w:val="21"/>
        </w:rPr>
        <w:t>和外部事件四大类。</w:t>
      </w:r>
    </w:p>
    <w:p w:rsidR="00BB0A3E" w:rsidRDefault="00BB0A3E">
      <w:pPr>
        <w:spacing w:line="93" w:lineRule="exact"/>
        <w:ind w:left="1800"/>
      </w:pPr>
    </w:p>
    <w:p w:rsidR="00BB0A3E" w:rsidRDefault="00751069">
      <w:pPr>
        <w:spacing w:line="219" w:lineRule="exact"/>
        <w:ind w:left="219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商业银行进行操作风险自我评估的主要目的是鼓励各级机构主动承担责任，加强对</w:t>
      </w:r>
    </w:p>
    <w:p w:rsidR="00BB0A3E" w:rsidRDefault="00BB0A3E">
      <w:pPr>
        <w:spacing w:line="93" w:lineRule="exact"/>
        <w:ind w:left="1800"/>
      </w:pPr>
    </w:p>
    <w:p w:rsidR="00BB0A3E" w:rsidRDefault="00751069">
      <w:pPr>
        <w:spacing w:line="219" w:lineRule="exact"/>
        <w:ind w:left="2558"/>
      </w:pPr>
      <w:r>
        <w:rPr>
          <w:rFonts w:ascii="Apple LiSung" w:eastAsia="Apple LiSung" w:hAnsi="Apple LiSung" w:cs="Apple LiSung"/>
          <w:color w:val="000000"/>
          <w:sz w:val="21"/>
          <w:szCs w:val="21"/>
        </w:rPr>
        <w:t>操作风险识别、评估、控制和监测流程的有效管理。</w:t>
      </w:r>
    </w:p>
    <w:p w:rsidR="00BB0A3E" w:rsidRDefault="00BB0A3E">
      <w:pPr>
        <w:spacing w:line="93" w:lineRule="exact"/>
        <w:ind w:left="1800"/>
      </w:pPr>
    </w:p>
    <w:p w:rsidR="00BB0A3E" w:rsidRDefault="00751069">
      <w:pPr>
        <w:tabs>
          <w:tab w:val="left" w:pos="2618"/>
        </w:tabs>
        <w:spacing w:line="219" w:lineRule="exact"/>
        <w:ind w:left="2198"/>
      </w:pPr>
      <w:r>
        <w:rPr>
          <w:rFonts w:ascii="Apple LiSung" w:eastAsia="Apple LiSung" w:hAnsi="Apple LiSung" w:cs="Apple LiSung"/>
          <w:color w:val="000000"/>
          <w:sz w:val="21"/>
          <w:szCs w:val="21"/>
        </w:rPr>
        <w:t>—</w:t>
      </w:r>
      <w:r>
        <w:tab/>
      </w:r>
      <w:r>
        <w:rPr>
          <w:rFonts w:ascii="Apple LiSung" w:eastAsia="Apple LiSung" w:hAnsi="Apple LiSung" w:cs="Apple LiSung"/>
          <w:color w:val="000000"/>
          <w:sz w:val="21"/>
          <w:szCs w:val="21"/>
        </w:rPr>
        <w:t>因果分析模型可以识别哪些风险因素与风险损失具有最高的关联度，使得操作风险</w:t>
      </w:r>
    </w:p>
    <w:p w:rsidR="00BB0A3E" w:rsidRDefault="00BB0A3E">
      <w:pPr>
        <w:spacing w:line="93" w:lineRule="exact"/>
        <w:ind w:left="1800"/>
      </w:pPr>
    </w:p>
    <w:p w:rsidR="00BB0A3E" w:rsidRDefault="00751069">
      <w:pPr>
        <w:spacing w:line="219" w:lineRule="exact"/>
        <w:ind w:left="2618"/>
      </w:pPr>
      <w:r>
        <w:rPr>
          <w:rFonts w:ascii="Apple LiSung" w:eastAsia="Apple LiSung" w:hAnsi="Apple LiSung" w:cs="Apple LiSung"/>
          <w:color w:val="000000"/>
          <w:sz w:val="21"/>
          <w:szCs w:val="21"/>
        </w:rPr>
        <w:t>识别、评估、控制和监测流程变得更加有针对性和效率。</w:t>
      </w:r>
    </w:p>
    <w:p w:rsidR="00BB0A3E" w:rsidRDefault="00BB0A3E">
      <w:pPr>
        <w:spacing w:line="93" w:lineRule="exact"/>
        <w:ind w:left="1800"/>
      </w:pPr>
    </w:p>
    <w:p w:rsidR="00BB0A3E" w:rsidRDefault="00751069">
      <w:pPr>
        <w:spacing w:line="219" w:lineRule="exact"/>
        <w:ind w:left="219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商业银行内部操作风险损失数据应当是客观已发生的操作风险的损失数据，而非预</w:t>
      </w:r>
    </w:p>
    <w:p w:rsidR="00BB0A3E" w:rsidRDefault="00BB0A3E">
      <w:pPr>
        <w:spacing w:line="91" w:lineRule="exact"/>
        <w:ind w:left="1800"/>
      </w:pPr>
    </w:p>
    <w:p w:rsidR="00BB0A3E" w:rsidRDefault="00751069">
      <w:pPr>
        <w:spacing w:line="219" w:lineRule="exact"/>
        <w:ind w:left="2558"/>
      </w:pPr>
      <w:r>
        <w:rPr>
          <w:rFonts w:ascii="Apple LiSung" w:eastAsia="Apple LiSung" w:hAnsi="Apple LiSung" w:cs="Apple LiSung"/>
          <w:color w:val="000000"/>
          <w:sz w:val="21"/>
          <w:szCs w:val="21"/>
        </w:rPr>
        <w:t>期的损失数据。</w:t>
      </w:r>
    </w:p>
    <w:p w:rsidR="00BB0A3E" w:rsidRDefault="00BB0A3E">
      <w:pPr>
        <w:spacing w:line="93" w:lineRule="exact"/>
        <w:ind w:left="1800"/>
      </w:pPr>
    </w:p>
    <w:p w:rsidR="00BB0A3E" w:rsidRDefault="00751069">
      <w:pPr>
        <w:spacing w:line="219" w:lineRule="exact"/>
        <w:ind w:left="219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适时评估关键风险指标是否处于合理水平，有助于商业银行及</w:t>
      </w:r>
      <w:r>
        <w:rPr>
          <w:rFonts w:ascii="Apple LiSung" w:eastAsia="Apple LiSung" w:hAnsi="Apple LiSung" w:cs="Apple LiSung"/>
          <w:color w:val="000000"/>
          <w:sz w:val="21"/>
          <w:szCs w:val="21"/>
        </w:rPr>
        <w:t>时发现潜在的风险隐</w:t>
      </w:r>
    </w:p>
    <w:p w:rsidR="00BB0A3E" w:rsidRDefault="00BB0A3E">
      <w:pPr>
        <w:spacing w:line="93" w:lineRule="exact"/>
        <w:ind w:left="1800"/>
      </w:pPr>
    </w:p>
    <w:p w:rsidR="00BB0A3E" w:rsidRDefault="00751069">
      <w:pPr>
        <w:spacing w:line="219" w:lineRule="exact"/>
        <w:ind w:left="2558"/>
      </w:pPr>
      <w:r>
        <w:rPr>
          <w:rFonts w:ascii="Apple LiSung" w:eastAsia="Apple LiSung" w:hAnsi="Apple LiSung" w:cs="Apple LiSung"/>
          <w:color w:val="000000"/>
          <w:sz w:val="21"/>
          <w:szCs w:val="21"/>
        </w:rPr>
        <w:t>患，并将操作风险水平保持在可控范围之内。</w:t>
      </w:r>
    </w:p>
    <w:p w:rsidR="00BB0A3E" w:rsidRDefault="00BB0A3E">
      <w:pPr>
        <w:spacing w:line="93" w:lineRule="exact"/>
        <w:ind w:left="1800"/>
      </w:pPr>
    </w:p>
    <w:p w:rsidR="00BB0A3E" w:rsidRDefault="00751069">
      <w:pPr>
        <w:spacing w:line="219" w:lineRule="exact"/>
        <w:ind w:left="219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管理和控制操作风险通常需要较高的投入。商业银行在制订操作风险管理方案时，</w:t>
      </w:r>
    </w:p>
    <w:p w:rsidR="00BB0A3E" w:rsidRDefault="00BB0A3E">
      <w:pPr>
        <w:spacing w:line="93" w:lineRule="exact"/>
        <w:ind w:left="1800"/>
      </w:pPr>
    </w:p>
    <w:p w:rsidR="00BB0A3E" w:rsidRDefault="00751069">
      <w:pPr>
        <w:spacing w:line="219" w:lineRule="exact"/>
        <w:ind w:left="2558"/>
      </w:pPr>
      <w:r>
        <w:rPr>
          <w:rFonts w:ascii="Apple LiSung" w:eastAsia="Apple LiSung" w:hAnsi="Apple LiSung" w:cs="Apple LiSung"/>
          <w:color w:val="000000"/>
          <w:sz w:val="21"/>
          <w:szCs w:val="21"/>
        </w:rPr>
        <w:t>应当有效平衡风险管理的成本和收益。</w:t>
      </w:r>
    </w:p>
    <w:p w:rsidR="00BB0A3E" w:rsidRDefault="00BB0A3E">
      <w:pPr>
        <w:spacing w:line="93" w:lineRule="exact"/>
        <w:ind w:left="1800"/>
      </w:pPr>
    </w:p>
    <w:p w:rsidR="00BB0A3E" w:rsidRDefault="00751069">
      <w:pPr>
        <w:spacing w:line="219" w:lineRule="exact"/>
        <w:ind w:left="219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商业银行应定期检查灾难恢复和连续营业方案，保证其与目前的经营和业务战略吻</w:t>
      </w:r>
    </w:p>
    <w:p w:rsidR="00BB0A3E" w:rsidRDefault="00BB0A3E">
      <w:pPr>
        <w:spacing w:line="93" w:lineRule="exact"/>
        <w:ind w:left="1800"/>
      </w:pPr>
    </w:p>
    <w:p w:rsidR="00BB0A3E" w:rsidRDefault="00751069">
      <w:pPr>
        <w:spacing w:line="219" w:lineRule="exact"/>
        <w:ind w:left="2558"/>
      </w:pPr>
      <w:r>
        <w:rPr>
          <w:rFonts w:ascii="Apple LiSung" w:eastAsia="Apple LiSung" w:hAnsi="Apple LiSung" w:cs="Apple LiSung"/>
          <w:color w:val="000000"/>
          <w:sz w:val="21"/>
          <w:szCs w:val="21"/>
        </w:rPr>
        <w:t>合，并对这些方案进行定期测试，确保商业银行发生业务中断时，能够迅速执行既</w:t>
      </w:r>
    </w:p>
    <w:p w:rsidR="00BB0A3E" w:rsidRDefault="00BB0A3E">
      <w:pPr>
        <w:spacing w:line="93" w:lineRule="exact"/>
        <w:ind w:left="1800"/>
      </w:pPr>
    </w:p>
    <w:p w:rsidR="00BB0A3E" w:rsidRDefault="00751069">
      <w:pPr>
        <w:spacing w:line="219" w:lineRule="exact"/>
        <w:ind w:left="2558"/>
      </w:pPr>
      <w:r>
        <w:rPr>
          <w:rFonts w:ascii="Apple LiSung" w:eastAsia="Apple LiSung" w:hAnsi="Apple LiSung" w:cs="Apple LiSung"/>
          <w:color w:val="000000"/>
          <w:sz w:val="21"/>
          <w:szCs w:val="21"/>
        </w:rPr>
        <w:t>定方案。</w:t>
      </w:r>
    </w:p>
    <w:p w:rsidR="00BB0A3E" w:rsidRDefault="00BB0A3E">
      <w:pPr>
        <w:spacing w:line="95" w:lineRule="exact"/>
        <w:ind w:left="1800"/>
      </w:pPr>
    </w:p>
    <w:p w:rsidR="00BB0A3E" w:rsidRDefault="00751069">
      <w:pPr>
        <w:spacing w:line="219" w:lineRule="exact"/>
        <w:ind w:left="219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购买保险只是操作风险缓释的一种措施。预防和减少操作风险事件的发生，根本上</w:t>
      </w:r>
    </w:p>
    <w:p w:rsidR="00BB0A3E" w:rsidRDefault="00BB0A3E">
      <w:pPr>
        <w:spacing w:line="93" w:lineRule="exact"/>
        <w:ind w:left="1800"/>
      </w:pPr>
    </w:p>
    <w:p w:rsidR="00BB0A3E" w:rsidRDefault="00751069">
      <w:pPr>
        <w:spacing w:line="219" w:lineRule="exact"/>
        <w:ind w:left="2558"/>
      </w:pPr>
      <w:r>
        <w:rPr>
          <w:rFonts w:ascii="Apple LiSung" w:eastAsia="Apple LiSung" w:hAnsi="Apple LiSung" w:cs="Apple LiSung"/>
          <w:color w:val="000000"/>
          <w:sz w:val="21"/>
          <w:szCs w:val="21"/>
        </w:rPr>
        <w:t>还是要靠商业银行不断提高自身的风险管理水平。</w:t>
      </w:r>
    </w:p>
    <w:p w:rsidR="00BB0A3E" w:rsidRDefault="00BB0A3E">
      <w:pPr>
        <w:spacing w:line="93" w:lineRule="exact"/>
        <w:ind w:left="1800"/>
      </w:pPr>
    </w:p>
    <w:p w:rsidR="00BB0A3E" w:rsidRDefault="00751069">
      <w:pPr>
        <w:spacing w:line="219" w:lineRule="exact"/>
        <w:ind w:left="219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商业银行在计量操作风险监管资</w:t>
      </w:r>
      <w:r>
        <w:rPr>
          <w:rFonts w:ascii="Apple LiSung" w:eastAsia="Apple LiSung" w:hAnsi="Apple LiSung" w:cs="Apple LiSung"/>
          <w:color w:val="000000"/>
          <w:sz w:val="21"/>
          <w:szCs w:val="21"/>
        </w:rPr>
        <w:t>本时，可以将保险理赔收入作为操作风险的缓释因</w:t>
      </w:r>
    </w:p>
    <w:p w:rsidR="00BB0A3E" w:rsidRDefault="00BB0A3E">
      <w:pPr>
        <w:spacing w:line="93" w:lineRule="exact"/>
        <w:ind w:left="1800"/>
      </w:pPr>
    </w:p>
    <w:p w:rsidR="00BB0A3E" w:rsidRDefault="00751069">
      <w:pPr>
        <w:spacing w:line="244" w:lineRule="exact"/>
        <w:ind w:left="2558"/>
      </w:pPr>
      <w:r>
        <w:rPr>
          <w:rFonts w:ascii="Apple LiSung" w:eastAsia="Apple LiSung" w:hAnsi="Apple LiSung" w:cs="Apple LiSung"/>
          <w:color w:val="000000"/>
          <w:sz w:val="21"/>
          <w:szCs w:val="21"/>
        </w:rPr>
        <w:t>素，但保险的缓释最高不超过操作风险监管资本要求的</w:t>
      </w:r>
      <w:r>
        <w:rPr>
          <w:rFonts w:ascii="Apple LiSung" w:eastAsia="Apple LiSung" w:hAnsi="Apple LiSung" w:cs="Apple LiSung"/>
          <w:sz w:val="21"/>
          <w:szCs w:val="21"/>
        </w:rPr>
        <w:t xml:space="preserve"> </w:t>
      </w:r>
      <w:r>
        <w:rPr>
          <w:rFonts w:ascii="Arial" w:eastAsia="Arial" w:hAnsi="Arial" w:cs="Arial"/>
          <w:color w:val="000000"/>
          <w:sz w:val="21"/>
          <w:szCs w:val="21"/>
        </w:rPr>
        <w:t>20</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w:t>
      </w:r>
    </w:p>
    <w:p w:rsidR="00BB0A3E" w:rsidRDefault="00751069">
      <w:pPr>
        <w:spacing w:before="68" w:line="219" w:lineRule="exact"/>
        <w:ind w:left="219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商业银行仍然是外包过程中出现的操作风险的最终责任人，对客户和监管者承担着</w:t>
      </w:r>
    </w:p>
    <w:p w:rsidR="00BB0A3E" w:rsidRDefault="00BB0A3E">
      <w:pPr>
        <w:spacing w:line="93" w:lineRule="exact"/>
        <w:ind w:left="1800"/>
      </w:pPr>
    </w:p>
    <w:p w:rsidR="00BB0A3E" w:rsidRDefault="00751069">
      <w:pPr>
        <w:spacing w:line="219" w:lineRule="exact"/>
        <w:ind w:left="2558"/>
      </w:pPr>
      <w:r>
        <w:rPr>
          <w:rFonts w:ascii="Apple LiSung" w:eastAsia="Apple LiSung" w:hAnsi="Apple LiSung" w:cs="Apple LiSung"/>
          <w:color w:val="000000"/>
          <w:sz w:val="21"/>
          <w:szCs w:val="21"/>
        </w:rPr>
        <w:t>保证服务质量、安全、透明度和管理汇报的责任。</w:t>
      </w:r>
    </w:p>
    <w:p w:rsidR="00BB0A3E" w:rsidRDefault="00BB0A3E">
      <w:pPr>
        <w:spacing w:line="93" w:lineRule="exact"/>
        <w:ind w:left="1800"/>
      </w:pPr>
    </w:p>
    <w:p w:rsidR="00BB0A3E" w:rsidRDefault="00751069">
      <w:pPr>
        <w:spacing w:line="219" w:lineRule="exact"/>
        <w:ind w:left="219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商业银行通过监测和分析不同时期自身关键风险指标的变化以及与同类金融机构</w:t>
      </w:r>
    </w:p>
    <w:p w:rsidR="00BB0A3E" w:rsidRDefault="00BB0A3E">
      <w:pPr>
        <w:spacing w:line="93" w:lineRule="exact"/>
        <w:ind w:left="1800"/>
      </w:pPr>
    </w:p>
    <w:p w:rsidR="00BB0A3E" w:rsidRDefault="00751069">
      <w:pPr>
        <w:spacing w:line="219" w:lineRule="exact"/>
        <w:ind w:left="2558"/>
      </w:pPr>
      <w:r>
        <w:rPr>
          <w:rFonts w:ascii="Apple LiSung" w:eastAsia="Apple LiSung" w:hAnsi="Apple LiSung" w:cs="Apple LiSung"/>
          <w:color w:val="000000"/>
          <w:sz w:val="21"/>
          <w:szCs w:val="21"/>
        </w:rPr>
        <w:t>的横向比较，有助于深入理解操作风险状况的变化趋势，为操作风险管理提供早期</w:t>
      </w:r>
    </w:p>
    <w:p w:rsidR="00BB0A3E" w:rsidRDefault="00BB0A3E">
      <w:pPr>
        <w:spacing w:line="93" w:lineRule="exact"/>
        <w:ind w:left="1800"/>
      </w:pPr>
    </w:p>
    <w:p w:rsidR="00BB0A3E" w:rsidRDefault="00751069">
      <w:pPr>
        <w:spacing w:line="219" w:lineRule="exact"/>
        <w:ind w:left="2558"/>
      </w:pPr>
      <w:r>
        <w:rPr>
          <w:rFonts w:ascii="Apple LiSung" w:eastAsia="Apple LiSung" w:hAnsi="Apple LiSung" w:cs="Apple LiSung"/>
          <w:color w:val="000000"/>
          <w:sz w:val="21"/>
          <w:szCs w:val="21"/>
        </w:rPr>
        <w:t>预警。</w:t>
      </w:r>
    </w:p>
    <w:p w:rsidR="00BB0A3E" w:rsidRDefault="00BB0A3E">
      <w:pPr>
        <w:spacing w:line="93" w:lineRule="exact"/>
        <w:ind w:left="1800"/>
      </w:pPr>
    </w:p>
    <w:p w:rsidR="00BB0A3E" w:rsidRDefault="00751069">
      <w:pPr>
        <w:spacing w:line="219" w:lineRule="exact"/>
        <w:ind w:left="219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根据我国监管机构的要求，商业银行可以选择标准法、替代标准法或高级计量法来</w:t>
      </w:r>
    </w:p>
    <w:p w:rsidR="00BB0A3E" w:rsidRDefault="00BB0A3E">
      <w:pPr>
        <w:spacing w:line="93" w:lineRule="exact"/>
        <w:ind w:left="1800"/>
      </w:pPr>
    </w:p>
    <w:p w:rsidR="00BB0A3E" w:rsidRDefault="00751069">
      <w:pPr>
        <w:spacing w:line="219" w:lineRule="exact"/>
        <w:ind w:left="2558"/>
      </w:pPr>
      <w:r>
        <w:rPr>
          <w:rFonts w:ascii="Apple LiSung" w:eastAsia="Apple LiSung" w:hAnsi="Apple LiSung" w:cs="Apple LiSung"/>
          <w:color w:val="000000"/>
          <w:sz w:val="21"/>
          <w:szCs w:val="21"/>
        </w:rPr>
        <w:t>计量操作风险监管资本。</w:t>
      </w:r>
    </w:p>
    <w:p w:rsidR="00BB0A3E" w:rsidRDefault="00BB0A3E">
      <w:pPr>
        <w:spacing w:line="93" w:lineRule="exact"/>
        <w:ind w:left="1800"/>
      </w:pPr>
    </w:p>
    <w:p w:rsidR="00BB0A3E" w:rsidRDefault="00751069">
      <w:pPr>
        <w:spacing w:line="219" w:lineRule="exact"/>
        <w:ind w:left="219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商业银行将业务活动归类到对应业务条线时，应确保与信用风险或市场风险计量时</w:t>
      </w:r>
    </w:p>
    <w:p w:rsidR="00BB0A3E" w:rsidRDefault="00BB0A3E">
      <w:pPr>
        <w:spacing w:line="93" w:lineRule="exact"/>
        <w:ind w:left="1800"/>
      </w:pPr>
    </w:p>
    <w:p w:rsidR="00BB0A3E" w:rsidRDefault="00751069">
      <w:pPr>
        <w:spacing w:line="219" w:lineRule="exact"/>
        <w:ind w:left="2558"/>
      </w:pPr>
      <w:r>
        <w:rPr>
          <w:rFonts w:ascii="Apple LiSung" w:eastAsia="Apple LiSung" w:hAnsi="Apple LiSung" w:cs="Apple LiSung"/>
          <w:color w:val="000000"/>
          <w:sz w:val="21"/>
          <w:szCs w:val="21"/>
        </w:rPr>
        <w:t>所采用的业务条线分类定义一致。</w:t>
      </w:r>
    </w:p>
    <w:p w:rsidR="00BB0A3E" w:rsidRDefault="00BB0A3E">
      <w:pPr>
        <w:spacing w:line="93" w:lineRule="exact"/>
        <w:ind w:left="1800"/>
      </w:pPr>
    </w:p>
    <w:p w:rsidR="00BB0A3E" w:rsidRDefault="00751069">
      <w:pPr>
        <w:spacing w:line="219" w:lineRule="exact"/>
        <w:ind w:left="219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商业银行可根据本行业务性质、规模和产品复杂程度以及风险管理水平自行选择操</w:t>
      </w:r>
    </w:p>
    <w:p w:rsidR="00BB0A3E" w:rsidRDefault="00BB0A3E">
      <w:pPr>
        <w:spacing w:line="93" w:lineRule="exact"/>
        <w:ind w:left="1800"/>
      </w:pPr>
    </w:p>
    <w:p w:rsidR="00BB0A3E" w:rsidRDefault="00751069">
      <w:pPr>
        <w:spacing w:line="219" w:lineRule="exact"/>
        <w:ind w:left="2558"/>
      </w:pPr>
      <w:r>
        <w:rPr>
          <w:rFonts w:ascii="Apple LiSung" w:eastAsia="Apple LiSung" w:hAnsi="Apple LiSung" w:cs="Apple LiSung"/>
          <w:color w:val="000000"/>
          <w:sz w:val="21"/>
          <w:szCs w:val="21"/>
        </w:rPr>
        <w:t>作风险计量模型，包括损失分布模型、打分卡模型等，模型的置信度应设定为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99.9%</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44" w:lineRule="exact"/>
        <w:ind w:left="2558"/>
      </w:pPr>
      <w:r>
        <w:rPr>
          <w:rFonts w:ascii="Apple LiSung" w:eastAsia="Apple LiSung" w:hAnsi="Apple LiSung" w:cs="Apple LiSung"/>
          <w:color w:val="000000"/>
          <w:sz w:val="21"/>
          <w:szCs w:val="21"/>
        </w:rPr>
        <w:t>观测期为</w:t>
      </w:r>
      <w:r>
        <w:rPr>
          <w:rFonts w:ascii="Apple LiSung" w:eastAsia="Apple LiSung" w:hAnsi="Apple LiSung" w:cs="Apple LiSung"/>
          <w:sz w:val="21"/>
          <w:szCs w:val="21"/>
        </w:rPr>
        <w:t xml:space="preserve"> </w:t>
      </w:r>
      <w:r>
        <w:rPr>
          <w:rFonts w:ascii="Arial" w:eastAsia="Arial" w:hAnsi="Arial" w:cs="Arial"/>
          <w:color w:val="000000"/>
          <w:sz w:val="21"/>
          <w:szCs w:val="21"/>
        </w:rPr>
        <w:t>1</w:t>
      </w:r>
      <w:r>
        <w:rPr>
          <w:rFonts w:ascii="Arial" w:eastAsia="Arial" w:hAnsi="Arial" w:cs="Arial"/>
          <w:sz w:val="21"/>
          <w:szCs w:val="21"/>
        </w:rPr>
        <w:t xml:space="preserve"> </w:t>
      </w:r>
      <w:r>
        <w:rPr>
          <w:rFonts w:ascii="Apple LiSung" w:eastAsia="Apple LiSung" w:hAnsi="Apple LiSung" w:cs="Apple LiSung"/>
          <w:color w:val="000000"/>
          <w:sz w:val="21"/>
          <w:szCs w:val="21"/>
        </w:rPr>
        <w:t>年。</w:t>
      </w:r>
    </w:p>
    <w:p w:rsidR="00BB0A3E" w:rsidRDefault="00751069">
      <w:pPr>
        <w:spacing w:before="66" w:line="219" w:lineRule="exact"/>
        <w:ind w:left="219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商业银行操作风险计量系统应具有较高的精确度，考虑到非常严重损失事件发生的</w:t>
      </w:r>
    </w:p>
    <w:p w:rsidR="00BB0A3E" w:rsidRDefault="00BB0A3E">
      <w:pPr>
        <w:spacing w:line="93" w:lineRule="exact"/>
        <w:ind w:left="1800"/>
      </w:pPr>
    </w:p>
    <w:p w:rsidR="00BB0A3E" w:rsidRDefault="00751069">
      <w:pPr>
        <w:spacing w:line="219" w:lineRule="exact"/>
        <w:ind w:left="2558"/>
      </w:pPr>
      <w:r>
        <w:rPr>
          <w:rFonts w:ascii="Apple LiSung" w:eastAsia="Apple LiSung" w:hAnsi="Apple LiSung" w:cs="Apple LiSung"/>
          <w:color w:val="000000"/>
          <w:sz w:val="21"/>
          <w:szCs w:val="21"/>
        </w:rPr>
        <w:t>频率和损失的金额。在系统开发过程中，必须对模型开发和独立验证设定严格的程</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2198"/>
      </w:pPr>
      <w:r>
        <w:lastRenderedPageBreak/>
        <w:pict>
          <v:group id="_x0000_s1475" style="position:absolute;left:0;text-align:left;margin-left:111pt;margin-top:337pt;width:15pt;height:8pt;z-index:251733504;mso-position-horizontal-relative:page;mso-position-vertical-relative:page" coordorigin="2220,6740" coordsize="300,160">
            <v:shape id="_x0000_s1476" style="position:absolute;left:2220;top:6740;width:300;height:160" coordorigin="2220,6740" coordsize="300,160" path="m2248,6770r,l2248,6770r,l2248,6770r,l2248,6770r,l2248,6770r,l2248,6770r,l2249,6770r,l2249,6770r,l2249,6770r,l2249,6770r,l2249,6770r1,l2250,6770r,l2250,6770r1,l2251,6770r,l2252,6770r,l2252,6770r1,l2253,6770r1,l2254,6770r1,l2256,6770r,l2257,6770r1,l2258,6770r1,l2260,6770r1,l2262,6770r1,l2264,6770r1,l2266,6770r1,l2268,6770r1,l2271,6770r1,l2274,6770r1,l2276,6770r2,l2280,6770r1,l2283,6770r2,l2287,6770r2,l2291,6770r2,l2295,6770r2,l2299,6770r3,l2304,6770r2,l2309,6770r3,l2314,6770r3,l2320,6770r3,l2326,6770r3,l2332,6770r3,l2338,6770r4,l2345,6770r4,l2352,6770r4,l2360,6770r4,l2368,6770r4,l2376,6770r4,l2385,6770r4,l2394,6770r4,l2403,6770r5,l2413,6770r5,l2423,6770r5,l2433,6770r6,l2444,6770r6,l2456,6770r6,l2468,6770r6,l2480,6770r6,l2493,6770r6,l2506,6770r7,l2520,6770r7,l2534,6770r,l2534,6770r,l2534,6770r,l2534,6770r,l2534,6770r,l2534,6770r,l2534,6770r,l2534,6770r,l2534,6770r,l2533,6770r,l2533,6770r,1l2533,6771r,l2533,6771r,l2533,6771r-1,l2532,6772r,l2532,6772r,l2531,6772r,1l2531,6773r,l2530,6774r,l2530,6774r-1,1l2529,6775r-1,l2528,6776r,l2527,6777r,l2526,6778r,l2525,6779r-1,l2524,6780r-1,1l2523,6781r-1,1l2521,6783r-1,l2520,6784r-1,1l2518,6786r-1,1l2516,6787r-1,1l2515,6789r-1,1l2513,6791r-2,1l2510,6793r-1,1l2508,6796r-1,1l2506,6798r-1,1l2503,6800r-1,2l2501,6803r-2,2l2498,6806r-2,1l2495,6809r-2,1l2492,6812r-2,2l2488,6815r-1,2l2485,6819r-2,2l2481,6822r-1,2l2478,6826r-2,2l2474,6830r-2,2l2470,6834r-3,2l2465,6839r-2,2l2461,6843r-3,3l2456,6848r-3,2l2451,6853r-3,2l2446,6858r-3,3l2441,6863r-3,3l2435,6869r-3,3l2429,6875r-3,3l2423,6881r-3,3l2417,6887r-3,3l2411,6893r-4,4l2404,6900r-3,3l2397,6907r-4,3l2390,6914r,l2390,6914r,l2390,6914r,l2390,6914r,l2390,6914r,l2390,6914r,l2390,6914r,l2390,6914r,l2390,6914r,l2389,6913r,l2389,6913r,l2389,6913r,l2389,6913r,l2389,6913r-1,-1l2388,6912r,l2388,6912r,l2387,6911r,l2387,6911r,l2386,6910r,l2386,6910r-1,-1l2385,6909r,-1l2384,6908r,l2383,6907r,l2382,6906r,l2381,6905r,-1l2380,6904r-1,-1l2379,6903r-1,-1l2377,6901r,-1l2376,6900r-1,-1l2374,6898r,-1l2373,6896r-1,-1l2371,6895r-1,-1l2369,6893r-1,-2l2367,6890r-1,-1l2365,6888r-2,-1l2362,6886r-1,-1l2360,6883r-1,-1l2357,6881r-1,-2l2354,6878r-1,-2l2352,6875r-2,-2l2348,6872r-1,-2l2345,6868r-1,-1l2342,6865r-2,-2l2338,6861r-2,-1l2335,6858r-2,-2l2331,6854r-2,-2l2327,6850r-3,-3l2322,6845r-2,-2l2318,6841r-2,-3l2313,6836r-2,-3l2308,6831r-2,-3l2303,6826r-2,-3l2298,6821r-3,-3l2293,6815r-3,-3l2287,6809r-3,-3l2281,6803r-3,-3l2275,6797r-3,-3l2269,6791r-4,-4l2262,6784r-3,-3l2255,6777r-3,-4l2248,6770e" fillcolor="black" stroked="f">
              <v:path arrowok="t"/>
            </v:shape>
            <w10:wrap anchorx="page" anchory="page"/>
          </v:group>
        </w:pict>
      </w:r>
      <w:r>
        <w:pict>
          <v:group id="_x0000_s1473" style="position:absolute;left:0;text-align:left;margin-left:111pt;margin-top:337pt;width:15pt;height:8pt;z-index:251734528;mso-position-horizontal-relative:page;mso-position-vertical-relative:page" coordorigin="2220,6740" coordsize="300,160">
            <v:shape id="_x0000_s1474" style="position:absolute;left:2220;top:6740;width:300;height:160" coordorigin="2220,6740" coordsize="300,160" path="m2248,6770r,l2248,6770r,l2248,6770r,l2248,6770r,l2248,6770r,l2248,6770r,l2249,6770r,l2249,6770r,l2249,6770r,l2249,6770r,l2249,6770r1,l2250,6770r,l2250,6770r1,l2251,6770r,l2252,6770r,l2252,6770r1,l2253,6770r1,l2254,6770r1,l2256,6770r,l2257,6770r1,l2258,6770r1,l2260,6770r1,l2262,6770r1,l2264,6770r1,l2266,6770r1,l2268,6770r1,l2271,6770r1,l2274,6770r1,l2276,6770r2,l2280,6770r1,l2283,6770r2,l2287,6770r2,l2291,6770r2,l2295,6770r2,l2299,6770r3,l2304,6770r2,l2309,6770r3,l2314,6770r3,l2320,6770r3,l2326,6770r3,l2332,6770r3,l2338,6770r4,l2345,6770r4,l2352,6770r4,l2360,6770r4,l2368,6770r4,l2376,6770r4,l2385,6770r4,l2394,6770r4,l2403,6770r5,l2413,6770r5,l2423,6770r5,l2433,6770r6,l2444,6770r6,l2456,6770r6,l2468,6770r6,l2480,6770r6,l2493,6770r6,l2506,6770r7,l2520,6770r7,l2534,6770r,l2534,6770r,l2534,6770r,l2534,6770r,l2534,6770r,l2534,6770r,l2534,6770r,l2534,6770r,l2534,6770r,l2533,6770r,l2533,6770r,1l2533,6771r,l2533,6771r,l2533,6771r-1,l2532,6772r,l2532,6772r,l2531,6772r,1l2531,6773r,l2530,6774r,l2530,6774r-1,1l2529,6775r-1,l2528,6776r,l2527,6777r,l2526,6778r,l2525,6779r-1,l2524,6780r-1,1l2523,6781r-1,1l2521,6783r-1,l2520,6784r-1,1l2518,6786r-1,1l2516,6787r-1,1l2515,6789r-1,1l2513,6791r-2,1l2510,6793r-1,1l2508,6796r-1,1l2506,6798r-1,1l2503,6800r-1,2l2501,6803r-2,2l2498,6806r-2,1l2495,6809r-2,1l2492,6812r-2,2l2488,6815r-1,2l2485,6819r-2,2l2481,6822r-1,2l2478,6826r-2,2l2474,6830r-2,2l2470,6834r-3,2l2465,6839r-2,2l2461,6843r-3,3l2456,6848r-3,2l2451,6853r-3,2l2446,6858r-3,3l2441,6863r-3,3l2435,6869r-3,3l2429,6875r-3,3l2423,6881r-3,3l2417,6887r-3,3l2411,6893r-4,4l2404,6900r-3,3l2397,6907r-4,3l2390,6914r,l2390,6914r,l2390,6914r,l2390,6914r,l2390,6914r,l2390,6914r,l2390,6914r,l2390,6914r,l2390,6914r,l2389,6913r,l2389,6913r,l2389,6913r,l2389,6913r,l2389,6913r-1,-1l2388,6912r,l2388,6912r,l2387,6911r,l2387,6911r,l2386,6910r,l2386,6910r-1,-1l2385,6909r,-1l2384,6908r,l2383,6907r,l2382,6906r,l2381,6905r,-1l2380,6904r-1,-1l2379,6903r-1,-1l2377,6901r,-1l2376,6900r-1,-1l2374,6898r,-1l2373,6896r-1,-1l2371,6895r-1,-1l2369,6893r-1,-2l2367,6890r-1,-1l2365,6888r-2,-1l2362,6886r-1,-1l2360,6883r-1,-1l2357,6881r-1,-2l2354,6878r-1,-2l2352,6875r-2,-2l2348,6872r-1,-2l2345,6868r-1,-1l2342,6865r-2,-2l2338,6861r-2,-1l2335,6858r-2,-2l2331,6854r-2,-2l2327,6850r-3,-3l2322,6845r-2,-2l2318,6841r-2,-3l2313,6836r-2,-3l2308,6831r-2,-3l2303,6826r-2,-3l2298,6821r-3,-3l2293,6815r-3,-3l2287,6809r-3,-3l2281,6803r-3,-3l2275,6797r-3,-3l2269,6791r-4,-4l2262,6784r-3,-3l2255,6777r-3,-4l2248,6770e" filled="f" strokeweight=".42297mm">
              <v:path arrowok="t"/>
            </v:shape>
            <w10:wrap anchorx="page" anchory="page"/>
          </v:group>
        </w:pict>
      </w:r>
      <w:r>
        <w:pict>
          <v:group id="_x0000_s1471" style="position:absolute;left:0;text-align:left;margin-left:111pt;margin-top:350pt;width:15pt;height:8pt;z-index:251735552;mso-position-horizontal-relative:page;mso-position-vertical-relative:page" coordorigin="2220,7000" coordsize="300,160">
            <v:shape id="_x0000_s1472" style="position:absolute;left:2220;top:7000;width:300;height:160" coordorigin="2220,7000" coordsize="300,160" path="m2248,7027r,l2248,7027r,l2248,7027r,l2248,7027r,l2248,7027r,l2248,7027r,l2249,7027r,l2249,7027r,l2249,7027r,l2249,7027r,l2249,7027r1,l2250,7027r,l2250,7027r1,l2251,7027r,l2252,7027r,l2252,7027r1,l2253,7027r1,l2254,7027r1,l2256,7027r,l2257,7027r1,l2258,7027r1,l2260,7027r1,l2262,7027r1,l2264,7027r1,l2266,7027r1,l2268,7027r1,l2271,7027r1,l2274,7027r1,l2276,7027r2,l2280,7027r1,l2283,7027r2,l2287,7027r2,l2291,7027r2,l2295,7027r2,l2299,7027r3,l2304,7027r2,l2309,7027r3,l2314,7027r3,l2320,7027r3,l2326,7027r3,l2332,7027r3,l2338,7027r4,l2345,7027r4,l2352,7027r4,l2360,7027r4,l2368,7027r4,l2376,7027r4,l2385,7027r4,l2394,7027r4,l2403,7027r5,l2413,7027r5,l2423,7027r5,l2433,7027r6,l2444,7027r6,l2456,7027r6,l2468,7027r6,l2480,7027r6,l2493,7027r6,l2506,7027r7,l2520,7027r7,l2534,7027r,l2534,7027r,l2534,7027r,l2534,7027r,l2534,7027r,l2534,7027r,l2534,7027r,l2534,7027r,l2534,7027r,l2533,7027r,l2533,7027r,l2533,7027r,1l2533,7028r,l2533,7028r-1,l2532,7028r,1l2532,7029r,l2531,7029r,l2531,7030r,l2530,7030r,1l2530,7031r-1,l2529,7032r-1,l2528,7032r,1l2527,7033r,1l2526,7034r,1l2525,7035r-1,1l2524,7037r-1,l2523,7038r-1,1l2521,7039r-1,1l2520,7041r-1,l2518,7042r-1,1l2516,7044r-1,1l2515,7046r-1,1l2513,7048r-2,1l2510,7050r-1,1l2508,7052r-1,1l2506,7054r-1,2l2503,7057r-1,1l2501,7059r-2,2l2498,7062r-2,2l2495,7065r-2,2l2492,7068r-2,2l2488,7071r-1,2l2485,7075r-2,2l2481,7078r-1,2l2478,7082r-2,2l2474,7086r-2,2l2470,7090r-3,2l2465,7094r-2,2l2461,7099r-3,2l2456,7103r-3,3l2451,7108r-3,3l2446,7113r-3,3l2441,7119r-3,2l2435,7124r-3,3l2429,7130r-3,3l2423,7136r-3,3l2417,7142r-3,3l2411,7148r-4,3l2404,7154r-3,4l2397,7161r-4,4l2390,7168r,l2390,7168r,l2390,7168r,l2390,7168r,l2390,7168r,l2390,7168r,l2390,7168r,l2390,7168r,l2390,7168r,l2389,7168r,l2389,7168r,l2389,7168r,-1l2389,7167r,l2389,7167r-1,l2388,7167r,-1l2388,7166r,l2387,7166r,l2387,7165r,l2386,7165r,-1l2386,7164r-1,l2385,7163r,l2384,7163r,-1l2383,7162r,-1l2382,7161r,-1l2381,7160r,-1l2380,7158r-1,l2379,7157r-1,-1l2377,7156r,-1l2376,7154r-1,l2374,7153r,-1l2373,7151r-1,-1l2371,7149r-1,-1l2369,7147r-1,-1l2367,7145r-1,-1l2365,7143r-2,-1l2362,7141r-1,-2l2360,7138r-1,-1l2357,7136r-1,-2l2354,7133r-1,-2l2352,7130r-2,-2l2348,7127r-1,-2l2345,7124r-1,-2l2342,7120r-2,-2l2338,7117r-2,-2l2335,7113r-2,-2l2331,7109r-2,-2l2327,7105r-3,-2l2322,7101r-2,-2l2318,7096r-2,-2l2313,7092r-2,-3l2308,7087r-2,-3l2303,7082r-2,-3l2298,7076r-3,-2l2293,7071r-3,-3l2287,7065r-3,-3l2281,7059r-3,-3l2275,7053r-3,-3l2269,7047r-4,-3l2262,7041r-3,-4l2255,7034r-3,-4l2248,7027e" fillcolor="black" stroked="f">
              <v:path arrowok="t"/>
            </v:shape>
            <w10:wrap anchorx="page" anchory="page"/>
          </v:group>
        </w:pict>
      </w:r>
      <w:r>
        <w:pict>
          <v:group id="_x0000_s1469" style="position:absolute;left:0;text-align:left;margin-left:111pt;margin-top:350pt;width:15pt;height:8pt;z-index:251736576;mso-position-horizontal-relative:page;mso-position-vertical-relative:page" coordorigin="2220,7000" coordsize="300,160">
            <v:shape id="_x0000_s1470" style="position:absolute;left:2220;top:7000;width:300;height:160" coordorigin="2220,7000" coordsize="300,160" path="m2248,7027r,l2248,7027r,l2248,7027r,l2248,7027r,l2248,7027r,l2248,7027r,l2249,7027r,l2249,7027r,l2249,7027r,l2249,7027r,l2249,7027r1,l2250,7027r,l2250,7027r1,l2251,7027r,l2252,7027r,l2252,7027r1,l2253,7027r1,l2254,7027r1,l2256,7027r,l2257,7027r1,l2258,7027r1,l2260,7027r1,l2262,7027r1,l2264,7027r1,l2266,7027r1,l2268,7027r1,l2271,7027r1,l2274,7027r1,l2276,7027r2,l2280,7027r1,l2283,7027r2,l2287,7027r2,l2291,7027r2,l2295,7027r2,l2299,7027r3,l2304,7027r2,l2309,7027r3,l2314,7027r3,l2320,7027r3,l2326,7027r3,l2332,7027r3,l2338,7027r4,l2345,7027r4,l2352,7027r4,l2360,7027r4,l2368,7027r4,l2376,7027r4,l2385,7027r4,l2394,7027r4,l2403,7027r5,l2413,7027r5,l2423,7027r5,l2433,7027r6,l2444,7027r6,l2456,7027r6,l2468,7027r6,l2480,7027r6,l2493,7027r6,l2506,7027r7,l2520,7027r7,l2534,7027r,l2534,7027r,l2534,7027r,l2534,7027r,l2534,7027r,l2534,7027r,l2534,7027r,l2534,7027r,l2534,7027r,l2533,7027r,l2533,7027r,l2533,7027r,1l2533,7028r,l2533,7028r-1,l2532,7028r,1l2532,7029r,l2531,7029r,l2531,7030r,l2530,7030r,1l2530,7031r-1,l2529,7032r-1,l2528,7032r,1l2527,7033r,1l2526,7034r,1l2525,7035r-1,1l2524,7037r-1,l2523,7038r-1,1l2521,7039r-1,1l2520,7041r-1,l2518,7042r-1,1l2516,7044r-1,1l2515,7046r-1,1l2513,7048r-2,1l2510,7050r-1,1l2508,7052r-1,1l2506,7054r-1,2l2503,7057r-1,1l2501,7059r-2,2l2498,7062r-2,2l2495,7065r-2,2l2492,7068r-2,2l2488,7071r-1,2l2485,7075r-2,2l2481,7078r-1,2l2478,7082r-2,2l2474,7086r-2,2l2470,7090r-3,2l2465,7094r-2,2l2461,7099r-3,2l2456,7103r-3,3l2451,7108r-3,3l2446,7113r-3,3l2441,7119r-3,2l2435,7124r-3,3l2429,7130r-3,3l2423,7136r-3,3l2417,7142r-3,3l2411,7148r-4,3l2404,7154r-3,4l2397,7161r-4,4l2390,7168r,l2390,7168r,l2390,7168r,l2390,7168r,l2390,7168r,l2390,7168r,l2390,7168r,l2390,7168r,l2390,7168r,l2389,7168r,l2389,7168r,l2389,7168r,-1l2389,7167r,l2389,7167r-1,l2388,7167r,-1l2388,7166r,l2387,7166r,l2387,7165r,l2386,7165r,-1l2386,7164r-1,l2385,7163r,l2384,7163r,-1l2383,7162r,-1l2382,7161r,-1l2381,7160r,-1l2380,7158r-1,l2379,7157r-1,-1l2377,7156r,-1l2376,7154r-1,l2374,7153r,-1l2373,7151r-1,-1l2371,7149r-1,-1l2369,7147r-1,-1l2367,7145r-1,-1l2365,7143r-2,-1l2362,7141r-1,-2l2360,7138r-1,-1l2357,7136r-1,-2l2354,7133r-1,-2l2352,7130r-2,-2l2348,7127r-1,-2l2345,7124r-1,-2l2342,7120r-2,-2l2338,7117r-2,-2l2335,7113r-2,-2l2331,7109r-2,-2l2327,7105r-3,-2l2322,7101r-2,-2l2318,7096r-2,-2l2313,7092r-2,-3l2308,7087r-2,-3l2303,7082r-2,-3l2298,7076r-3,-2l2293,7071r-3,-3l2287,7065r-3,-3l2281,7059r-3,-3l2275,7053r-3,-3l2269,7047r-4,-3l2262,7041r-3,-4l2255,7034r-3,-4l2248,7027e" filled="f" strokeweight=".42297mm">
              <v:path arrowok="t"/>
            </v:shape>
            <w10:wrap anchorx="page" anchory="page"/>
          </v:group>
        </w:pict>
      </w:r>
      <w:r>
        <w:pict>
          <v:group id="_x0000_s1467" style="position:absolute;left:0;text-align:left;margin-left:111pt;margin-top:682pt;width:15pt;height:8pt;z-index:251737600;mso-position-horizontal-relative:page;mso-position-vertical-relative:page" coordorigin="2220,13640" coordsize="300,160">
            <v:shape id="_x0000_s1468" style="position:absolute;left:2220;top:13640;width:300;height:160" coordorigin="2220,13640" coordsize="300,160" path="m2248,13663r,l2248,13663r,l2248,13663r,l2248,13663r,l2248,13663r,l2248,13663r,l2249,13663r,l2249,13663r,l2249,13663r,l2249,13663r,l2249,13663r1,l2250,13663r,l2250,13663r1,l2251,13663r,l2252,13663r,l2252,13663r1,l2253,13663r1,l2254,13663r1,l2256,13663r,l2257,13663r1,l2258,13663r1,l2260,13663r1,l2262,13663r1,l2264,13663r1,l2266,13663r1,l2268,13663r1,l2271,13663r1,l2274,13663r1,l2276,13663r2,l2280,13663r1,l2283,13663r2,l2287,13663r2,l2291,13663r2,l2295,13663r2,l2299,13663r3,l2304,13663r2,l2309,13663r3,l2314,13663r3,l2320,13663r3,l2326,13663r3,l2332,13663r3,l2338,13663r4,l2345,13663r4,l2352,13663r4,l2360,13663r4,l2368,13663r4,l2376,13663r4,l2385,13663r4,l2394,13663r4,l2403,13663r5,l2413,13663r5,l2423,13663r5,l2433,13663r6,l2444,13663r6,l2456,13663r6,l2468,13663r6,l2480,13663r6,l2493,13663r6,l2506,13663r7,l2520,13663r7,l2534,13663r,l2534,13663r,l2534,13663r,l2534,13663r,l2534,13663r,l2534,13663r,l2534,13663r,l2534,13663r,l2534,13663r,l2533,13663r,l2533,13663r,l2533,13663r,1l2533,13664r,l2533,13664r-1,l2532,13664r,1l2532,13665r,l2531,13665r,1l2531,13666r,l2530,13666r,1l2530,13667r-1,l2529,13668r,l2528,13669r,l2527,13669r,1l2526,13670r,1l2525,13672r,l2524,13673r-1,l2523,13674r-1,1l2521,13675r,1l2520,13677r-1,1l2518,13679r,l2517,13680r-1,1l2515,13682r-1,1l2513,13684r-1,1l2511,13686r-1,1l2509,13688r-2,2l2506,13691r-1,1l2504,13693r-1,2l2501,13696r-1,1l2498,13699r-1,1l2496,13702r-2,1l2492,13705r-1,1l2489,13708r-1,2l2486,13712r-2,1l2482,13715r-2,2l2479,13719r-2,2l2475,13723r-2,2l2471,13727r-3,2l2466,13731r-2,3l2462,13736r-2,2l2457,13741r-2,2l2452,13746r-2,2l2447,13751r-2,2l2442,13756r-3,3l2437,13762r-3,2l2431,13767r-3,3l2425,13773r-3,3l2419,13780r-3,3l2413,13786r-4,3l2406,13793r-3,3l2399,13800r-3,3l2392,13807r,l2392,13807r,l2392,13807r,l2392,13807r,l2392,13807r,l2392,13807r,l2392,13807r,l2392,13807r,-1l2392,13806r,l2392,13806r,l2392,13806r,l2392,13806r-1,l2391,13806r,l2391,13805r,l2391,13805r-1,l2390,13805r,-1l2390,13804r,l2389,13804r,-1l2389,13803r-1,l2388,13802r,l2387,13802r,-1l2386,13801r,-1l2386,13800r-1,-1l2385,13799r-1,-1l2383,13798r,-1l2382,13797r,-1l2381,13795r-1,l2380,13794r-1,-1l2378,13792r-1,l2376,13791r,-1l2375,13789r-1,-1l2373,13787r-1,-1l2371,13785r-1,-1l2369,13783r-1,-1l2367,13781r-2,-1l2364,13779r-1,-2l2362,13776r-2,-1l2359,13773r-1,-1l2356,13771r-1,-2l2353,13768r-1,-2l2350,13765r-1,-2l2347,13761r-2,-1l2343,13758r-1,-2l2340,13754r-2,-2l2336,13750r-2,-2l2332,13746r-2,-2l2328,13742r-2,-2l2324,13738r-3,-2l2319,13733r-2,-2l2314,13729r-2,-3l2309,13724r-2,-3l2304,13719r-2,-3l2299,13713r-3,-2l2293,13708r-2,-3l2288,13702r-3,-3l2282,13696r-3,-3l2275,13690r-3,-3l2269,13683r-3,-3l2262,13677r-3,-4l2255,13670r-3,-4l2248,13663e" fillcolor="black" stroked="f">
              <v:path arrowok="t"/>
            </v:shape>
            <w10:wrap anchorx="page" anchory="page"/>
          </v:group>
        </w:pict>
      </w:r>
      <w:r>
        <w:pict>
          <v:group id="_x0000_s1465" style="position:absolute;left:0;text-align:left;margin-left:111pt;margin-top:682pt;width:15pt;height:8pt;z-index:251738624;mso-position-horizontal-relative:page;mso-position-vertical-relative:page" coordorigin="2220,13640" coordsize="300,160">
            <v:shape id="_x0000_s1466" style="position:absolute;left:2220;top:13640;width:300;height:160" coordorigin="2220,13640" coordsize="300,160" path="m2248,13663r,l2248,13663r,l2248,13663r,l2248,13663r,l2248,13663r,l2248,13663r,l2249,13663r,l2249,13663r,l2249,13663r,l2249,13663r,l2249,13663r1,l2250,13663r,l2250,13663r1,l2251,13663r,l2252,13663r,l2252,13663r1,l2253,13663r1,l2254,13663r1,l2256,13663r,l2257,13663r1,l2258,13663r1,l2260,13663r1,l2262,13663r1,l2264,13663r1,l2266,13663r1,l2268,13663r1,l2271,13663r1,l2274,13663r1,l2276,13663r2,l2280,13663r1,l2283,13663r2,l2287,13663r2,l2291,13663r2,l2295,13663r2,l2299,13663r3,l2304,13663r2,l2309,13663r3,l2314,13663r3,l2320,13663r3,l2326,13663r3,l2332,13663r3,l2338,13663r4,l2345,13663r4,l2352,13663r4,l2360,13663r4,l2368,13663r4,l2376,13663r4,l2385,13663r4,l2394,13663r4,l2403,13663r5,l2413,13663r5,l2423,13663r5,l2433,13663r6,l2444,13663r6,l2456,13663r6,l2468,13663r6,l2480,13663r6,l2493,13663r6,l2506,13663r7,l2520,13663r7,l2534,13663r,l2534,13663r,l2534,13663r,l2534,13663r,l2534,13663r,l2534,13663r,l2534,13663r,l2534,13663r,l2534,13663r,l2533,13663r,l2533,13663r,l2533,13663r,1l2533,13664r,l2533,13664r-1,l2532,13664r,1l2532,13665r,l2531,13665r,1l2531,13666r,l2530,13666r,1l2530,13667r-1,l2529,13668r,l2528,13669r,l2527,13669r,1l2526,13670r,1l2525,13672r,l2524,13673r-1,l2523,13674r-1,1l2521,13675r,1l2520,13677r-1,1l2518,13679r,l2517,13680r-1,1l2515,13682r-1,1l2513,13684r-1,1l2511,13686r-1,1l2509,13688r-2,2l2506,13691r-1,1l2504,13693r-1,2l2501,13696r-1,1l2498,13699r-1,1l2496,13702r-2,1l2492,13705r-1,1l2489,13708r-1,2l2486,13712r-2,1l2482,13715r-2,2l2479,13719r-2,2l2475,13723r-2,2l2471,13727r-3,2l2466,13731r-2,3l2462,13736r-2,2l2457,13741r-2,2l2452,13746r-2,2l2447,13751r-2,2l2442,13756r-3,3l2437,13762r-3,2l2431,13767r-3,3l2425,13773r-3,3l2419,13780r-3,3l2413,13786r-4,3l2406,13793r-3,3l2399,13800r-3,3l2392,13807r,l2392,13807r,l2392,13807r,l2392,13807r,l2392,13807r,l2392,13807r,l2392,13807r,l2392,13807r,-1l2392,13806r,l2392,13806r,l2392,13806r,l2392,13806r-1,l2391,13806r,l2391,13805r,l2391,13805r-1,l2390,13805r,-1l2390,13804r,l2389,13804r,-1l2389,13803r-1,l2388,13802r,l2387,13802r,-1l2386,13801r,-1l2386,13800r-1,-1l2385,13799r-1,-1l2383,13798r,-1l2382,13797r,-1l2381,13795r-1,l2380,13794r-1,-1l2378,13792r-1,l2376,13791r,-1l2375,13789r-1,-1l2373,13787r-1,-1l2371,13785r-1,-1l2369,13783r-1,-1l2367,13781r-2,-1l2364,13779r-1,-2l2362,13776r-2,-1l2359,13773r-1,-1l2356,13771r-1,-2l2353,13768r-1,-2l2350,13765r-1,-2l2347,13761r-2,-1l2343,13758r-1,-2l2340,13754r-2,-2l2336,13750r-2,-2l2332,13746r-2,-2l2328,13742r-2,-2l2324,13738r-3,-2l2319,13733r-2,-2l2314,13729r-2,-3l2309,13724r-2,-3l2304,13719r-2,-3l2299,13713r-3,-2l2293,13708r-2,-3l2288,13702r-3,-3l2282,13696r-3,-3l2275,13690r-3,-3l2269,13683r-3,-3l2262,13677r-3,-4l2255,13670r-3,-4l2248,13663e" filled="f" strokeweight=".42297mm">
              <v:path arrowok="t"/>
            </v:shape>
            <w10:wrap anchorx="page" anchory="page"/>
          </v:group>
        </w:pict>
      </w:r>
      <w:r>
        <w:pict>
          <v:group id="_x0000_s1463" style="position:absolute;left:0;text-align:left;margin-left:111pt;margin-top:693pt;width:15pt;height:8pt;z-index:251739648;mso-position-horizontal-relative:page;mso-position-vertical-relative:page" coordorigin="2220,13860" coordsize="300,160">
            <v:shape id="_x0000_s1464" style="position:absolute;left:2220;top:13860;width:300;height:160" coordorigin="2220,13860" coordsize="300,160" path="m2248,13881r,l2248,13881r,l2248,13881r,l2248,13881r,l2248,13881r,l2248,13881r,l2249,13881r,l2249,13881r,l2249,13881r,l2249,13881r,l2249,13881r1,l2250,13881r,l2250,13881r1,l2251,13881r,l2252,13881r,l2252,13881r1,l2253,13881r1,l2254,13881r1,l2256,13881r,l2257,13881r1,l2258,13881r1,l2260,13881r1,l2262,13881r1,l2264,13881r1,l2266,13881r1,l2268,13881r1,l2271,13881r1,l2274,13881r1,l2276,13881r2,l2280,13881r1,l2283,13881r2,l2287,13881r2,l2291,13881r2,l2295,13881r2,l2299,13881r3,l2304,13881r2,l2309,13881r3,l2314,13881r3,l2320,13881r3,l2326,13881r3,l2332,13881r3,l2338,13881r4,l2345,13881r4,l2352,13881r4,l2360,13881r4,l2368,13881r4,l2376,13881r4,l2385,13881r4,l2394,13881r4,l2403,13881r5,l2413,13881r5,l2423,13881r5,l2433,13881r6,l2444,13881r6,l2456,13881r6,l2468,13881r6,l2480,13881r6,l2493,13881r6,l2506,13881r7,l2520,13881r7,l2534,13881r,l2534,13881r,l2534,13881r,l2534,13881r,l2534,13881r,l2534,13881r,l2534,13881r,l2534,13881r,l2534,13881r,l2533,13882r,l2533,13882r,l2533,13882r,l2533,13882r,l2533,13882r-1,1l2532,13883r,l2532,13883r,l2531,13884r,l2531,13884r,l2530,13885r,l2530,13885r-1,1l2529,13886r,l2528,13887r,l2527,13888r,l2526,13889r,l2525,13890r,l2524,13891r-1,1l2523,13892r-1,1l2521,13894r,l2520,13895r-1,1l2518,13897r,l2517,13898r-1,1l2515,13900r-1,1l2513,13902r-1,1l2511,13904r-1,1l2509,13906r-2,2l2506,13909r-1,1l2504,13911r-1,1l2501,13914r-1,1l2498,13917r-1,1l2496,13919r-2,2l2492,13923r-1,1l2489,13926r-1,1l2486,13929r-2,2l2482,13933r-2,2l2479,13936r-2,2l2475,13940r-2,2l2471,13944r-3,3l2466,13949r-2,2l2462,13953r-2,2l2457,13958r-2,2l2452,13963r-2,2l2447,13968r-2,2l2442,13973r-3,3l2437,13978r-3,3l2431,13984r-3,3l2425,13990r-3,3l2419,13996r-3,3l2413,14002r-4,4l2406,14009r-3,3l2399,14016r-3,3l2392,14023r,l2392,14023r,l2392,14023r,l2392,14023r,l2392,14023r,l2392,14023r,l2392,14023r,l2392,14023r,-1l2392,14022r,l2392,14022r,l2392,14022r,l2392,14022r-1,l2391,14022r,l2391,14021r,l2391,14021r-1,l2390,14021r,-1l2390,14020r,l2389,14020r,-1l2389,14019r-1,l2388,14018r,l2387,14018r,-1l2386,14017r,-1l2386,14016r-1,l2385,14015r-1,l2383,14014r,-1l2382,14013r,-1l2381,14012r-1,-1l2380,14010r-1,-1l2378,14009r-1,-1l2376,14007r,-1l2375,14005r-1,l2373,14004r-1,-1l2371,14002r-1,-1l2369,14000r-1,-1l2367,13997r-2,-1l2364,13995r-1,-1l2362,13993r-2,-2l2359,13990r-1,-1l2356,13987r-1,-1l2353,13984r-1,-1l2350,13981r-1,-1l2347,13978r-2,-2l2343,13975r-1,-2l2340,13971r-2,-2l2336,13967r-2,-2l2332,13963r-2,-2l2328,13959r-2,-2l2324,13955r-3,-2l2319,13951r-2,-3l2314,13946r-2,-2l2309,13941r-2,-2l2304,13936r-2,-2l2299,13931r-3,-3l2293,13925r-2,-2l2288,13920r-3,-3l2282,13914r-3,-3l2275,13908r-3,-3l2269,13901r-3,-3l2262,13895r-3,-3l2255,13888r-3,-3l2248,13881e" fillcolor="black" stroked="f">
              <v:path arrowok="t"/>
            </v:shape>
            <w10:wrap anchorx="page" anchory="page"/>
          </v:group>
        </w:pict>
      </w:r>
      <w:r>
        <w:pict>
          <v:group id="_x0000_s1461" style="position:absolute;left:0;text-align:left;margin-left:111pt;margin-top:693pt;width:15pt;height:8pt;z-index:251740672;mso-position-horizontal-relative:page;mso-position-vertical-relative:page" coordorigin="2220,13860" coordsize="300,160">
            <v:shape id="_x0000_s1462" style="position:absolute;left:2220;top:13860;width:300;height:160" coordorigin="2220,13860" coordsize="300,160" path="m2248,13881r,l2248,13881r,l2248,13881r,l2248,13881r,l2248,13881r,l2248,13881r,l2249,13881r,l2249,13881r,l2249,13881r,l2249,13881r,l2249,13881r1,l2250,13881r,l2250,13881r1,l2251,13881r,l2252,13881r,l2252,13881r1,l2253,13881r1,l2254,13881r1,l2256,13881r,l2257,13881r1,l2258,13881r1,l2260,13881r1,l2262,13881r1,l2264,13881r1,l2266,13881r1,l2268,13881r1,l2271,13881r1,l2274,13881r1,l2276,13881r2,l2280,13881r1,l2283,13881r2,l2287,13881r2,l2291,13881r2,l2295,13881r2,l2299,13881r3,l2304,13881r2,l2309,13881r3,l2314,13881r3,l2320,13881r3,l2326,13881r3,l2332,13881r3,l2338,13881r4,l2345,13881r4,l2352,13881r4,l2360,13881r4,l2368,13881r4,l2376,13881r4,l2385,13881r4,l2394,13881r4,l2403,13881r5,l2413,13881r5,l2423,13881r5,l2433,13881r6,l2444,13881r6,l2456,13881r6,l2468,13881r6,l2480,13881r6,l2493,13881r6,l2506,13881r7,l2520,13881r7,l2534,13881r,l2534,13881r,l2534,13881r,l2534,13881r,l2534,13881r,l2534,13881r,l2534,13881r,l2534,13881r,l2534,13881r,l2533,13882r,l2533,13882r,l2533,13882r,l2533,13882r,l2533,13882r-1,1l2532,13883r,l2532,13883r,l2531,13884r,l2531,13884r,l2530,13885r,l2530,13885r-1,1l2529,13886r,l2528,13887r,l2527,13888r,l2526,13889r,l2525,13890r,l2524,13891r-1,1l2523,13892r-1,1l2521,13894r,l2520,13895r-1,1l2518,13897r,l2517,13898r-1,1l2515,13900r-1,1l2513,13902r-1,1l2511,13904r-1,1l2509,13906r-2,2l2506,13909r-1,1l2504,13911r-1,1l2501,13914r-1,1l2498,13917r-1,1l2496,13919r-2,2l2492,13923r-1,1l2489,13926r-1,1l2486,13929r-2,2l2482,13933r-2,2l2479,13936r-2,2l2475,13940r-2,2l2471,13944r-3,3l2466,13949r-2,2l2462,13953r-2,2l2457,13958r-2,2l2452,13963r-2,2l2447,13968r-2,2l2442,13973r-3,3l2437,13978r-3,3l2431,13984r-3,3l2425,13990r-3,3l2419,13996r-3,3l2413,14002r-4,4l2406,14009r-3,3l2399,14016r-3,3l2392,14023r,l2392,14023r,l2392,14023r,l2392,14023r,l2392,14023r,l2392,14023r,l2392,14023r,l2392,14023r,-1l2392,14022r,l2392,14022r,l2392,14022r,l2392,14022r-1,l2391,14022r,l2391,14021r,l2391,14021r-1,l2390,14021r,-1l2390,14020r,l2389,14020r,-1l2389,14019r-1,l2388,14018r,l2387,14018r,-1l2386,14017r,-1l2386,14016r-1,l2385,14015r-1,l2383,14014r,-1l2382,14013r,-1l2381,14012r-1,-1l2380,14010r-1,-1l2378,14009r-1,-1l2376,14007r,-1l2375,14005r-1,l2373,14004r-1,-1l2371,14002r-1,-1l2369,14000r-1,-1l2367,13997r-2,-1l2364,13995r-1,-1l2362,13993r-2,-2l2359,13990r-1,-1l2356,13987r-1,-1l2353,13984r-1,-1l2350,13981r-1,-1l2347,13978r-2,-2l2343,13975r-1,-2l2340,13971r-2,-2l2336,13967r-2,-2l2332,13963r-2,-2l2328,13959r-2,-2l2324,13955r-3,-2l2319,13951r-2,-3l2314,13946r-2,-2l2309,13941r-2,-2l2304,13936r-2,-2l2299,13931r-3,-3l2293,13925r-2,-2l2288,13920r-3,-3l2282,13914r-3,-3l2275,13908r-3,-3l2269,13901r-3,-3l2262,13895r-3,-3l2255,13888r-3,-3l2248,13881e" filled="f" strokeweight=".42297mm">
              <v:path arrowok="t"/>
            </v:shape>
            <w10:wrap anchorx="page" anchory="page"/>
          </v:group>
        </w:pict>
      </w:r>
      <w:r>
        <w:pict>
          <v:shape id="_x0000_s1460" type="#_x0000_t202" style="position:absolute;left:0;text-align:left;margin-left:223.6pt;margin-top:190.3pt;width:38.6pt;height:19.5pt;z-index:251741696;mso-position-horizontal-relative:page;mso-position-vertical-relative:page" filled="f" stroked="f">
            <v:textbox inset="0,0,0,0">
              <w:txbxContent>
                <w:p w:rsidR="00BB0A3E" w:rsidRDefault="00751069">
                  <w:pPr>
                    <w:spacing w:line="355" w:lineRule="exact"/>
                  </w:pPr>
                  <w:r>
                    <w:rPr>
                      <w:rFonts w:ascii="Arial" w:eastAsia="Arial" w:hAnsi="Arial" w:cs="Arial"/>
                      <w:b/>
                      <w:color w:val="000000"/>
                      <w:w w:val="91"/>
                      <w:sz w:val="32"/>
                      <w:szCs w:val="32"/>
                    </w:rPr>
                    <w:t>.6.</w:t>
                  </w:r>
                  <w:r>
                    <w:rPr>
                      <w:rFonts w:ascii="Heiti SC" w:eastAsia="Heiti SC" w:hAnsi="Heiti SC" w:cs="Heiti SC"/>
                      <w:color w:val="000000"/>
                      <w:w w:val="91"/>
                      <w:sz w:val="32"/>
                      <w:szCs w:val="32"/>
                    </w:rPr>
                    <w:t>章</w:t>
                  </w:r>
                </w:p>
              </w:txbxContent>
            </v:textbox>
            <w10:wrap anchorx="page" anchory="page"/>
          </v:shape>
        </w:pict>
      </w:r>
      <w:r>
        <w:pict>
          <v:shape id="_x0000_s1459" type="#_x0000_t202" style="position:absolute;left:0;text-align:left;margin-left:115.2pt;margin-top:563.8pt;width:50.2pt;height:15.45pt;z-index:251742720;mso-position-horizontal-relative:page;mso-position-vertical-relative:page" filled="f" stroked="f">
            <v:textbox inset="0,0,0,0">
              <w:txbxContent>
                <w:p w:rsidR="00BB0A3E" w:rsidRDefault="00751069">
                  <w:pPr>
                    <w:spacing w:line="231" w:lineRule="auto"/>
                  </w:pPr>
                  <w:r>
                    <w:rPr>
                      <w:rFonts w:ascii="Heiti SC" w:eastAsia="Heiti SC" w:hAnsi="Heiti SC" w:cs="Heiti SC"/>
                      <w:color w:val="000000"/>
                      <w:w w:val="96"/>
                      <w:sz w:val="28"/>
                      <w:szCs w:val="28"/>
                    </w:rPr>
                    <w:t>流动性</w:t>
                  </w:r>
                </w:p>
              </w:txbxContent>
            </v:textbox>
            <w10:wrap anchorx="page" anchory="page"/>
          </v:shape>
        </w:pict>
      </w:r>
      <w:r>
        <w:pict>
          <v:shape id="_x0000_s1458" type="#_x0000_t202" style="position:absolute;left:0;text-align:left;margin-left:157.4pt;margin-top:563.8pt;width:66.9pt;height:15.45pt;z-index:251743744;mso-position-horizontal-relative:page;mso-position-vertical-relative:page" filled="f" stroked="f">
            <v:textbox inset="0,0,0,0">
              <w:txbxContent>
                <w:p w:rsidR="00BB0A3E" w:rsidRDefault="00751069">
                  <w:pPr>
                    <w:spacing w:line="231" w:lineRule="auto"/>
                  </w:pPr>
                  <w:r>
                    <w:rPr>
                      <w:rFonts w:ascii="Heiti SC" w:eastAsia="Heiti SC" w:hAnsi="Heiti SC" w:cs="Heiti SC"/>
                      <w:color w:val="000000"/>
                      <w:w w:val="97"/>
                      <w:sz w:val="28"/>
                      <w:szCs w:val="28"/>
                    </w:rPr>
                    <w:t>风险识到</w:t>
                  </w:r>
                </w:p>
              </w:txbxContent>
            </v:textbox>
            <w10:wrap anchorx="page" anchory="page"/>
          </v:shape>
        </w:pict>
      </w:r>
    </w:p>
    <w:p w:rsidR="00BB0A3E" w:rsidRDefault="00BB0A3E">
      <w:pPr>
        <w:spacing w:line="200" w:lineRule="exact"/>
        <w:ind w:left="2198"/>
      </w:pPr>
    </w:p>
    <w:p w:rsidR="00BB0A3E" w:rsidRDefault="00BB0A3E">
      <w:pPr>
        <w:spacing w:line="200" w:lineRule="exact"/>
        <w:ind w:left="2198"/>
      </w:pPr>
    </w:p>
    <w:p w:rsidR="00BB0A3E" w:rsidRDefault="00BB0A3E">
      <w:pPr>
        <w:spacing w:line="200" w:lineRule="exact"/>
        <w:ind w:left="2198"/>
      </w:pPr>
    </w:p>
    <w:p w:rsidR="00BB0A3E" w:rsidRDefault="00BB0A3E">
      <w:pPr>
        <w:spacing w:line="200" w:lineRule="exact"/>
        <w:ind w:left="2198"/>
      </w:pPr>
    </w:p>
    <w:p w:rsidR="00BB0A3E" w:rsidRDefault="00BB0A3E">
      <w:pPr>
        <w:spacing w:line="200" w:lineRule="exact"/>
        <w:ind w:left="2198"/>
      </w:pPr>
    </w:p>
    <w:p w:rsidR="00BB0A3E" w:rsidRDefault="00BB0A3E">
      <w:pPr>
        <w:spacing w:line="291" w:lineRule="exact"/>
        <w:ind w:left="2198"/>
      </w:pPr>
    </w:p>
    <w:p w:rsidR="00BB0A3E" w:rsidRDefault="00751069">
      <w:pPr>
        <w:spacing w:line="219" w:lineRule="exact"/>
        <w:ind w:left="2558"/>
      </w:pPr>
      <w:bookmarkStart w:id="156" w:name="PageMark156"/>
      <w:bookmarkEnd w:id="156"/>
      <w:r>
        <w:rPr>
          <w:rFonts w:ascii="Apple LiSung" w:eastAsia="Apple LiSung" w:hAnsi="Apple LiSung" w:cs="Apple LiSung"/>
          <w:color w:val="000000"/>
          <w:sz w:val="21"/>
          <w:szCs w:val="21"/>
        </w:rPr>
        <w:t>序。</w:t>
      </w:r>
    </w:p>
    <w:p w:rsidR="00BB0A3E" w:rsidRDefault="00BB0A3E">
      <w:pPr>
        <w:spacing w:line="93" w:lineRule="exact"/>
        <w:ind w:left="2198"/>
      </w:pPr>
    </w:p>
    <w:p w:rsidR="00BB0A3E" w:rsidRDefault="00751069">
      <w:pPr>
        <w:spacing w:line="219" w:lineRule="exact"/>
        <w:ind w:left="219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中国银监会依据审慎监管规则，认定商业银行内部控制不健全、操作风险管理薄弱</w:t>
      </w:r>
    </w:p>
    <w:p w:rsidR="00BB0A3E" w:rsidRDefault="00BB0A3E">
      <w:pPr>
        <w:spacing w:line="93" w:lineRule="exact"/>
        <w:ind w:left="2198"/>
      </w:pPr>
    </w:p>
    <w:p w:rsidR="00BB0A3E" w:rsidRDefault="00751069">
      <w:pPr>
        <w:spacing w:line="219" w:lineRule="exact"/>
        <w:ind w:left="2558"/>
      </w:pPr>
      <w:r>
        <w:rPr>
          <w:rFonts w:ascii="Apple LiSung" w:eastAsia="Apple LiSung" w:hAnsi="Apple LiSung" w:cs="Apple LiSung"/>
          <w:color w:val="000000"/>
          <w:sz w:val="21"/>
          <w:szCs w:val="21"/>
        </w:rPr>
        <w:t>的，可要求商业银行在计量结果的基础上提高操作风险监管资本。未经监管机构的</w:t>
      </w:r>
    </w:p>
    <w:p w:rsidR="00BB0A3E" w:rsidRDefault="00BB0A3E">
      <w:pPr>
        <w:spacing w:line="93" w:lineRule="exact"/>
        <w:ind w:left="2198"/>
      </w:pPr>
    </w:p>
    <w:p w:rsidR="00BB0A3E" w:rsidRDefault="00751069">
      <w:pPr>
        <w:spacing w:line="219" w:lineRule="exact"/>
        <w:ind w:left="2558"/>
      </w:pPr>
      <w:r>
        <w:rPr>
          <w:rFonts w:ascii="Apple LiSung" w:eastAsia="Apple LiSung" w:hAnsi="Apple LiSung" w:cs="Apple LiSung"/>
          <w:color w:val="000000"/>
          <w:sz w:val="21"/>
          <w:szCs w:val="21"/>
        </w:rPr>
        <w:t>批准，商业银行不得随意变更操作风险监管资本计量方法。</w:t>
      </w:r>
    </w:p>
    <w:p w:rsidR="00BB0A3E" w:rsidRDefault="00BB0A3E">
      <w:pPr>
        <w:spacing w:line="93" w:lineRule="exact"/>
        <w:ind w:left="2198"/>
      </w:pPr>
    </w:p>
    <w:p w:rsidR="00BB0A3E" w:rsidRDefault="00751069">
      <w:pPr>
        <w:spacing w:line="219" w:lineRule="exact"/>
        <w:ind w:left="2515"/>
      </w:pPr>
      <w:r>
        <w:rPr>
          <w:rFonts w:ascii="Apple LiSung" w:eastAsia="Apple LiSung" w:hAnsi="Apple LiSung" w:cs="Apple LiSung"/>
          <w:color w:val="000000"/>
          <w:sz w:val="21"/>
          <w:szCs w:val="21"/>
        </w:rPr>
        <w:t>操作风险监管资本应当能够反映商业银行操作风险的真实状况，即监管资本要求应</w:t>
      </w:r>
    </w:p>
    <w:p w:rsidR="00BB0A3E" w:rsidRDefault="00BB0A3E">
      <w:pPr>
        <w:spacing w:line="93" w:lineRule="exact"/>
        <w:ind w:left="2198"/>
      </w:pPr>
    </w:p>
    <w:p w:rsidR="00BB0A3E" w:rsidRDefault="00751069">
      <w:pPr>
        <w:spacing w:line="219" w:lineRule="exact"/>
        <w:ind w:left="2515"/>
      </w:pPr>
      <w:r>
        <w:rPr>
          <w:rFonts w:ascii="Apple LiSung" w:eastAsia="Apple LiSung" w:hAnsi="Apple LiSung" w:cs="Apple LiSung"/>
          <w:color w:val="000000"/>
          <w:sz w:val="21"/>
          <w:szCs w:val="21"/>
        </w:rPr>
        <w:t>当与所需配置的经济资本保持基本一致。</w:t>
      </w:r>
    </w:p>
    <w:p w:rsidR="00BB0A3E" w:rsidRDefault="00BB0A3E">
      <w:pPr>
        <w:sectPr w:rsidR="00BB0A3E">
          <w:pgSz w:w="11906" w:h="16838"/>
          <w:pgMar w:top="0" w:right="0" w:bottom="0" w:left="0" w:header="0" w:footer="0" w:gutter="0"/>
          <w:cols w:space="720"/>
        </w:sectPr>
      </w:pPr>
    </w:p>
    <w:p w:rsidR="00BB0A3E" w:rsidRDefault="00BB0A3E">
      <w:pPr>
        <w:spacing w:line="200" w:lineRule="exact"/>
        <w:ind w:left="4190"/>
      </w:pPr>
    </w:p>
    <w:p w:rsidR="00BB0A3E" w:rsidRDefault="00BB0A3E">
      <w:pPr>
        <w:spacing w:line="336" w:lineRule="exact"/>
        <w:ind w:left="4190"/>
      </w:pPr>
    </w:p>
    <w:p w:rsidR="00BB0A3E" w:rsidRDefault="00751069">
      <w:pPr>
        <w:tabs>
          <w:tab w:val="left" w:pos="5476"/>
        </w:tabs>
        <w:spacing w:line="371" w:lineRule="exact"/>
        <w:ind w:left="4190"/>
      </w:pPr>
      <w:r>
        <w:rPr>
          <w:rFonts w:ascii="Heiti SC" w:eastAsia="Heiti SC" w:hAnsi="Heiti SC" w:cs="Heiti SC"/>
          <w:color w:val="000000"/>
          <w:sz w:val="32"/>
          <w:szCs w:val="32"/>
        </w:rPr>
        <w:t>第</w:t>
      </w:r>
      <w:r>
        <w:rPr>
          <w:rFonts w:ascii="Arial" w:eastAsia="Arial" w:hAnsi="Arial" w:cs="Arial"/>
          <w:b/>
          <w:color w:val="000000"/>
          <w:sz w:val="32"/>
          <w:szCs w:val="32"/>
        </w:rPr>
        <w:t>.6.</w:t>
      </w:r>
      <w:r>
        <w:tab/>
      </w:r>
      <w:r>
        <w:rPr>
          <w:rFonts w:ascii="Heiti SC" w:eastAsia="Heiti SC" w:hAnsi="Heiti SC" w:cs="Heiti SC"/>
          <w:color w:val="000000"/>
          <w:sz w:val="32"/>
          <w:szCs w:val="32"/>
        </w:rPr>
        <w:t>流动性风险管理</w:t>
      </w:r>
    </w:p>
    <w:p w:rsidR="00BB0A3E" w:rsidRDefault="00BB0A3E">
      <w:pPr>
        <w:sectPr w:rsidR="00BB0A3E">
          <w:type w:val="continuous"/>
          <w:pgSz w:w="11906" w:h="16838"/>
          <w:pgMar w:top="0" w:right="0" w:bottom="0" w:left="0" w:header="0" w:footer="0" w:gutter="0"/>
          <w:cols w:space="720"/>
        </w:sectPr>
      </w:pPr>
    </w:p>
    <w:p w:rsidR="00BB0A3E" w:rsidRDefault="00BB0A3E">
      <w:pPr>
        <w:spacing w:line="200" w:lineRule="exact"/>
        <w:ind w:left="1800"/>
      </w:pPr>
    </w:p>
    <w:p w:rsidR="00BB0A3E" w:rsidRDefault="00BB0A3E">
      <w:pPr>
        <w:spacing w:line="280"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本章概要</w:t>
      </w:r>
    </w:p>
    <w:p w:rsidR="00BB0A3E" w:rsidRDefault="00BB0A3E">
      <w:pPr>
        <w:spacing w:line="200" w:lineRule="exact"/>
        <w:ind w:left="1800"/>
      </w:pPr>
    </w:p>
    <w:p w:rsidR="00BB0A3E" w:rsidRDefault="00BB0A3E">
      <w:pPr>
        <w:spacing w:line="205"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本章首先从商业银行的资产负债期限结构、币种结构、分布结构阐述了流动性风险的成因</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其次，系统介绍了流动性比率</w:t>
      </w:r>
      <w:r>
        <w:rPr>
          <w:rFonts w:ascii="Arial" w:eastAsia="Arial" w:hAnsi="Arial" w:cs="Arial"/>
          <w:color w:val="000000"/>
          <w:sz w:val="21"/>
          <w:szCs w:val="21"/>
        </w:rPr>
        <w:t>/</w:t>
      </w:r>
      <w:r>
        <w:rPr>
          <w:rFonts w:ascii="Apple LiSung" w:eastAsia="Apple LiSung" w:hAnsi="Apple LiSung" w:cs="Apple LiSung"/>
          <w:color w:val="000000"/>
          <w:sz w:val="21"/>
          <w:szCs w:val="21"/>
        </w:rPr>
        <w:t>指标法、现金流分析法、缺口分析法和久期分析法等几种流</w:t>
      </w:r>
    </w:p>
    <w:p w:rsidR="00BB0A3E" w:rsidRDefault="00751069">
      <w:pPr>
        <w:spacing w:before="68" w:line="219" w:lineRule="exact"/>
        <w:ind w:left="1800"/>
      </w:pPr>
      <w:r>
        <w:rPr>
          <w:rFonts w:ascii="Apple LiSung" w:eastAsia="Apple LiSung" w:hAnsi="Apple LiSung" w:cs="Apple LiSung"/>
          <w:color w:val="000000"/>
          <w:sz w:val="21"/>
          <w:szCs w:val="21"/>
        </w:rPr>
        <w:t>动性风险评估方法；最后，简要介绍了流动性风险的预警信号，如何运用压力测试和情景分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析法对未来流动性状况作出预测，以及适合我国商业银行流动性风险管理实践的方法。</w: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29" w:lineRule="exact"/>
        <w:ind w:left="1800"/>
      </w:pPr>
    </w:p>
    <w:p w:rsidR="00BB0A3E" w:rsidRDefault="00751069">
      <w:pPr>
        <w:spacing w:line="219" w:lineRule="exact"/>
        <w:ind w:left="1800"/>
      </w:pPr>
      <w:r>
        <w:rPr>
          <w:rFonts w:ascii="Apple LiSung" w:eastAsia="Apple LiSung" w:hAnsi="Apple LiSung" w:cs="Apple LiSung"/>
          <w:color w:val="000000"/>
          <w:sz w:val="21"/>
          <w:szCs w:val="21"/>
        </w:rPr>
        <w:t>商业银行的流动性是衡量商业银行在一定时间内、以合理的成本获取资金用于偿还债务或增</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加资产的能力，其基本要素包括时间、成本和资金数量。流动性风险是指银行因无力</w:t>
      </w:r>
      <w:r>
        <w:rPr>
          <w:rFonts w:ascii="Apple LiSung" w:eastAsia="Apple LiSung" w:hAnsi="Apple LiSung" w:cs="Apple LiSung"/>
          <w:color w:val="000000"/>
          <w:sz w:val="21"/>
          <w:szCs w:val="21"/>
        </w:rPr>
        <w:t>为负债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的减少和资产的增加提供融资，而造成损失或破产的可能性。流动性风险管理是商业银行资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产负债管理的重要组成部分，通过对流动性进行定量和定性分析，从资产、负债和表外业务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等方面对流动性进行综合管理。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商业银行的流动性状况直接反映了其从宏观到微观的所有层面的运营状况及市场声誉。保持</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良好的流动性状况能够对商业银行的安全、稳健运营产生积极作用：</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）增进市场信心，向外界表明银行有能力偿还借款，是值得信赖的：</w:t>
      </w:r>
    </w:p>
    <w:p w:rsidR="00BB0A3E" w:rsidRDefault="00751069">
      <w:pPr>
        <w:spacing w:before="68" w:line="244" w:lineRule="exact"/>
        <w:ind w:left="180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）确保银行有能力履行贷款承诺，稳固客户关系；</w:t>
      </w:r>
    </w:p>
    <w:p w:rsidR="00BB0A3E" w:rsidRDefault="00751069">
      <w:pPr>
        <w:spacing w:before="68" w:line="244" w:lineRule="exact"/>
        <w:ind w:left="1800"/>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）避免银行资产廉价出售，损害股东</w:t>
      </w:r>
      <w:r>
        <w:rPr>
          <w:rFonts w:ascii="Apple LiSung" w:eastAsia="Apple LiSung" w:hAnsi="Apple LiSung" w:cs="Apple LiSung"/>
          <w:color w:val="000000"/>
          <w:sz w:val="21"/>
          <w:szCs w:val="21"/>
        </w:rPr>
        <w:t>利益；</w:t>
      </w:r>
    </w:p>
    <w:p w:rsidR="00BB0A3E" w:rsidRDefault="00751069">
      <w:pPr>
        <w:spacing w:before="68" w:line="244" w:lineRule="exact"/>
        <w:ind w:left="1800"/>
      </w:pPr>
      <w:r>
        <w:rPr>
          <w:rFonts w:ascii="Apple LiSung" w:eastAsia="Apple LiSung" w:hAnsi="Apple LiSung" w:cs="Apple LiSung"/>
          <w:color w:val="000000"/>
          <w:sz w:val="21"/>
          <w:szCs w:val="21"/>
        </w:rPr>
        <w:t>（</w:t>
      </w:r>
      <w:r>
        <w:rPr>
          <w:rFonts w:ascii="Arial" w:eastAsia="Arial" w:hAnsi="Arial" w:cs="Arial"/>
          <w:color w:val="000000"/>
          <w:sz w:val="21"/>
          <w:szCs w:val="21"/>
        </w:rPr>
        <w:t>4</w:t>
      </w:r>
      <w:r>
        <w:rPr>
          <w:rFonts w:ascii="Apple LiSung" w:eastAsia="Apple LiSung" w:hAnsi="Apple LiSung" w:cs="Apple LiSung"/>
          <w:color w:val="000000"/>
          <w:sz w:val="21"/>
          <w:szCs w:val="21"/>
        </w:rPr>
        <w:t>）降低银行借入资金时所需支付的风险溢价。</w:t>
      </w:r>
    </w:p>
    <w:p w:rsidR="00BB0A3E" w:rsidRDefault="00BB0A3E">
      <w:pPr>
        <w:spacing w:line="200" w:lineRule="exact"/>
        <w:ind w:left="1800"/>
      </w:pPr>
    </w:p>
    <w:p w:rsidR="00BB0A3E" w:rsidRDefault="00BB0A3E">
      <w:pPr>
        <w:spacing w:line="222" w:lineRule="exact"/>
        <w:ind w:left="1800"/>
      </w:pPr>
    </w:p>
    <w:p w:rsidR="00BB0A3E" w:rsidRDefault="00751069">
      <w:pPr>
        <w:spacing w:line="325" w:lineRule="exact"/>
        <w:ind w:left="1808"/>
      </w:pPr>
      <w:r>
        <w:rPr>
          <w:rFonts w:ascii="Arial" w:eastAsia="Arial" w:hAnsi="Arial" w:cs="Arial"/>
          <w:b/>
          <w:color w:val="000000"/>
          <w:sz w:val="28"/>
          <w:szCs w:val="28"/>
        </w:rPr>
        <w:t>6.1</w:t>
      </w:r>
      <w:r>
        <w:rPr>
          <w:rFonts w:ascii="Arial" w:eastAsia="Arial" w:hAnsi="Arial" w:cs="Arial"/>
          <w:sz w:val="28"/>
          <w:szCs w:val="28"/>
        </w:rPr>
        <w:t xml:space="preserve"> </w:t>
      </w:r>
      <w:r>
        <w:rPr>
          <w:rFonts w:ascii="Heiti SC" w:eastAsia="Heiti SC" w:hAnsi="Heiti SC" w:cs="Heiti SC"/>
          <w:color w:val="000000"/>
          <w:sz w:val="28"/>
          <w:szCs w:val="28"/>
        </w:rPr>
        <w:t>流动性风险识</w:t>
      </w:r>
    </w:p>
    <w:p w:rsidR="00BB0A3E" w:rsidRDefault="00BB0A3E">
      <w:pPr>
        <w:spacing w:line="200" w:lineRule="exact"/>
        <w:ind w:left="1800"/>
      </w:pPr>
    </w:p>
    <w:p w:rsidR="00BB0A3E" w:rsidRDefault="00BB0A3E">
      <w:pPr>
        <w:spacing w:line="266" w:lineRule="exact"/>
        <w:ind w:left="1800"/>
      </w:pPr>
    </w:p>
    <w:p w:rsidR="00BB0A3E" w:rsidRDefault="00751069">
      <w:pPr>
        <w:spacing w:line="219" w:lineRule="exact"/>
        <w:ind w:left="1800"/>
      </w:pPr>
      <w:r>
        <w:rPr>
          <w:rFonts w:ascii="Apple LiSung" w:eastAsia="Apple LiSung" w:hAnsi="Apple LiSung" w:cs="Apple LiSung"/>
          <w:color w:val="000000"/>
          <w:sz w:val="21"/>
          <w:szCs w:val="21"/>
        </w:rPr>
        <w:t>学习目的</w:t>
      </w:r>
    </w:p>
    <w:p w:rsidR="00BB0A3E" w:rsidRDefault="00BB0A3E">
      <w:pPr>
        <w:spacing w:line="200" w:lineRule="exact"/>
        <w:ind w:left="1800"/>
      </w:pPr>
    </w:p>
    <w:p w:rsidR="00BB0A3E" w:rsidRDefault="00BB0A3E">
      <w:pPr>
        <w:spacing w:line="205" w:lineRule="exact"/>
        <w:ind w:left="1800"/>
      </w:pPr>
    </w:p>
    <w:p w:rsidR="00BB0A3E" w:rsidRDefault="00751069">
      <w:pPr>
        <w:spacing w:line="244"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了解并掌握资产负债期限结构对商业银行流动性状况的影响</w:t>
      </w:r>
      <w:r>
        <w:rPr>
          <w:rFonts w:ascii="Apple LiSung" w:eastAsia="Apple LiSung" w:hAnsi="Apple LiSung" w:cs="Apple LiSung"/>
          <w:sz w:val="21"/>
          <w:szCs w:val="21"/>
        </w:rPr>
        <w:t xml:space="preserve"> </w:t>
      </w:r>
      <w:r>
        <w:rPr>
          <w:rFonts w:ascii="Arial" w:eastAsia="Arial" w:hAnsi="Arial" w:cs="Arial"/>
          <w:color w:val="000000"/>
          <w:sz w:val="21"/>
          <w:szCs w:val="21"/>
        </w:rPr>
        <w:t>C</w:t>
      </w:r>
    </w:p>
    <w:p w:rsidR="00BB0A3E" w:rsidRDefault="00751069">
      <w:pPr>
        <w:spacing w:before="68" w:line="244"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了解并掌握资产负债币种结构对商业银行流动性状况的影响</w:t>
      </w:r>
      <w:r>
        <w:rPr>
          <w:rFonts w:ascii="Apple LiSung" w:eastAsia="Apple LiSung" w:hAnsi="Apple LiSung" w:cs="Apple LiSung"/>
          <w:sz w:val="21"/>
          <w:szCs w:val="21"/>
        </w:rPr>
        <w:t xml:space="preserve"> </w:t>
      </w:r>
      <w:r>
        <w:rPr>
          <w:rFonts w:ascii="Arial" w:eastAsia="Arial" w:hAnsi="Arial" w:cs="Arial"/>
          <w:color w:val="000000"/>
          <w:sz w:val="21"/>
          <w:szCs w:val="21"/>
        </w:rPr>
        <w:t>c</w:t>
      </w:r>
    </w:p>
    <w:p w:rsidR="00BB0A3E" w:rsidRDefault="00751069">
      <w:pPr>
        <w:spacing w:before="68" w:line="244"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了解并掌握资产负债分布结构对商业银行流动性状况的影响</w:t>
      </w:r>
      <w:r>
        <w:rPr>
          <w:rFonts w:ascii="Apple LiSung" w:eastAsia="Apple LiSung" w:hAnsi="Apple LiSung" w:cs="Apple LiSung"/>
          <w:sz w:val="21"/>
          <w:szCs w:val="21"/>
        </w:rPr>
        <w:t xml:space="preserve"> </w:t>
      </w:r>
      <w:r>
        <w:rPr>
          <w:rFonts w:ascii="Arial" w:eastAsia="Arial" w:hAnsi="Arial" w:cs="Arial"/>
          <w:color w:val="000000"/>
          <w:sz w:val="21"/>
          <w:szCs w:val="21"/>
        </w:rPr>
        <w:t>C</w:t>
      </w: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1800"/>
      </w:pPr>
      <w:r>
        <w:rPr>
          <w:rFonts w:ascii="Apple LiSung" w:eastAsia="Apple LiSung" w:hAnsi="Apple LiSung" w:cs="Apple LiSung"/>
          <w:color w:val="000000"/>
          <w:sz w:val="21"/>
          <w:szCs w:val="21"/>
        </w:rPr>
        <w:t>对流动性风险的识别和分析，必须兼顾商业银行的资产和负债两方面，即流动性集中反映了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商业银行资产负债的均衡状况，体现在资产流动性和负债流动性两个方面。</w:t>
      </w: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800"/>
      </w:pPr>
      <w:r>
        <w:lastRenderedPageBreak/>
        <w:pict>
          <v:group id="_x0000_s1456" style="position:absolute;left:0;text-align:left;margin-left:83pt;margin-top:163pt;width:437pt;height:1pt;z-index:251744768;mso-position-horizontal-relative:page;mso-position-vertical-relative:page" coordorigin="1660,3260" coordsize="8740,20">
            <v:shape id="_x0000_s1457" style="position:absolute;left:1660;top:3260;width:8740;height:20" coordorigin="1660,3260" coordsize="8740,20" path="m1689,3295r,l1689,3295r,l1689,3295r,l1690,3295r,l1691,3295r1,l1693,3295r1,l1696,3295r2,l1700,3295r3,l1707,3295r3,l1715,3295r4,l1725,3295r6,l1737,3295r7,l1752,3295r9,l1770,3295r10,l1791,3295r12,l1815,3295r14,l1843,3295r16,l1875,3295r18,l1911,3295r20,l1951,3295r22,l1996,3295r24,l2046,3295r27,l2101,3295r29,l2161,3295r32,l2227,3295r35,l2298,3295r38,l2376,3295r41,l2460,3295r44,l2550,3295r48,l2648,3295r51,l2752,3295r55,l2864,3295r59,l2984,3295r62,l3111,3295r66,l3246,3295r71,l3390,3295r75,l3542,3295r79,l3703,3295r84,l3873,3295r89,l4053,3295r93,l4242,3295r98,l4440,3295r104,l4649,3295r109,l4868,3295r114,l5098,3295r119,l5339,3295r124,l5590,3295r130,l5853,3295r136,l6128,3295r141,l6414,3295r148,l6712,3295r154,l7023,3295r160,l7346,3295r166,l7682,3295r173,l8031,3295r180,l8393,3295r187,l8769,3295r193,l9159,3295r200,l9563,3295r207,l9981,3295r214,l10413,3295e" filled="f" strokeweight=".28186mm">
              <v:path arrowok="t"/>
            </v:shape>
            <w10:wrap anchorx="page" anchory="page"/>
          </v:group>
        </w:pict>
      </w:r>
      <w:r>
        <w:pict>
          <v:group id="_x0000_s1454" style="position:absolute;left:0;text-align:left;margin-left:83pt;margin-top:367pt;width:437pt;height:1pt;z-index:251745792;mso-position-horizontal-relative:page;mso-position-vertical-relative:page" coordorigin="1660,7340" coordsize="8740,20">
            <v:shape id="_x0000_s1455" style="position:absolute;left:1660;top:7340;width:8740;height:20" coordorigin="1660,7340" coordsize="8740,20" path="m1689,7360r,l1689,7360r,l1689,7360r,l1690,7360r,l1691,7360r1,l1693,7360r1,l1696,7360r2,l1700,7360r3,l1707,7360r3,l1715,7360r4,l1725,7360r6,l1737,7360r7,l1752,7360r9,l1770,7360r10,l1791,7360r12,l1815,7360r14,l1843,7360r16,l1875,7360r18,l1911,7360r20,l1951,7360r22,l1996,7360r24,l2046,7360r27,l2101,7360r29,l2161,7360r32,l2227,7360r35,l2298,7360r38,l2376,7360r41,l2460,7360r44,l2550,7360r48,l2648,7360r51,l2752,7360r55,l2864,7360r59,l2984,7360r62,l3111,7360r66,l3246,7360r71,l3390,7360r75,l3542,7360r79,l3703,7360r84,l3873,7360r89,l4053,7360r93,l4242,7360r98,l4440,7360r104,l4649,7360r109,l4868,7360r114,l5098,7360r119,l5339,7360r124,l5590,7360r130,l5853,7360r136,l6128,7360r141,l6414,7360r148,l6712,7360r154,l7023,7360r160,l7346,7360r166,l7682,7360r173,l8031,7360r180,l8393,7360r187,l8769,7360r193,l9159,7360r200,l9563,7360r207,l9981,7360r214,l10413,7360e" filled="f" strokeweight=".28186mm">
              <v:path arrowok="t"/>
            </v:shape>
            <w10:wrap anchorx="page" anchory="page"/>
          </v:group>
        </w:pict>
      </w:r>
      <w:r>
        <w:pict>
          <v:group id="_x0000_s1452" style="position:absolute;left:0;text-align:left;margin-left:83pt;margin-top:163pt;width:1pt;height:204pt;z-index:251746816;mso-position-horizontal-relative:page;mso-position-vertical-relative:page" coordorigin="1660,3260" coordsize="20,4080">
            <v:shape id="_x0000_s1453" style="position:absolute;left:1660;top:3260;width:20;height:4080" coordorigin="1660,3260" coordsize="20,4080" path="m1694,3288r,l1694,3288r,l1694,3288r,l1694,3288r,l1694,3288r,1l1694,3289r,1l1694,3291r,1l1694,3293r,1l1694,3296r,1l1694,3299r,3l1694,3304r,3l1694,3310r,3l1694,3317r,4l1694,3325r,5l1694,3335r,5l1694,3346r,7l1694,3359r,8l1694,3374r,8l1694,3391r,9l1694,3410r,10l1694,3431r,11l1694,3454r,12l1694,3479r,14l1694,3507r,15l1694,3538r,16l1694,3572r,17l1694,3608r,19l1694,3647r,21l1694,3689r,22l1694,3735r,24l1694,3783r,26l1694,3835r,28l1694,3891r,29l1694,3950r,32l1694,4014r,33l1694,4081r,35l1694,4152r,37l1694,4227r,39l1694,4306r,41l1694,4390r,43l1694,4478r,45l1694,4570r,49l1694,4668r,50l1694,4770r,53l1694,4877r,56l1694,4989r,58l1694,5107r,60l1694,5229r,64l1694,5357r,66l1694,5491r,69l1694,5630r,72l1694,5775r,74l1694,5925r,78l1694,6082r,81l1694,6245r,83l1694,6414r,87l1694,6589r,90l1694,6771r,93l1694,6959r,97l1694,7154r,100l1694,7356e" filled="f" strokeweight=".28186mm">
              <v:path arrowok="t"/>
            </v:shape>
            <w10:wrap anchorx="page" anchory="page"/>
          </v:group>
        </w:pict>
      </w:r>
      <w:r>
        <w:pict>
          <v:group id="_x0000_s1450" style="position:absolute;left:0;text-align:left;margin-left:519pt;margin-top:163pt;width:1pt;height:204pt;z-index:251747840;mso-position-horizontal-relative:page;mso-position-vertical-relative:page" coordorigin="10380,3260" coordsize="20,4080">
            <v:shape id="_x0000_s1451" style="position:absolute;left:10380;top:3260;width:20;height:4080" coordorigin="10380,3260" coordsize="20,4080" path="m10408,3290r,l10408,3290r,l10408,3290r,l10408,3290r,l10408,3291r,l10408,3292r,l10408,3293r,1l10408,3295r,2l10408,3298r,2l10408,3302r,2l10408,3306r,3l10408,3312r,4l10408,3319r,4l10408,3328r,4l10408,3337r,6l10408,3349r,6l10408,3362r,7l10408,3377r,8l10408,3393r,9l10408,3412r,10l10408,3433r,11l10408,3456r,13l10408,3482r,13l10408,3510r,15l10408,3540r,17l10408,3574r,17l10408,3610r,19l10408,3649r,21l10408,3691r,23l10408,3737r,24l10408,3785r,26l10408,3838r,27l10408,3893r,29l10408,3952r,32l10408,4016r,32l10408,4082r,35l10408,4153r,37l10408,4228r,40l10408,4308r,41l10408,4391r,44l10408,4479r,46l10408,4572r,48l10408,4669r,51l10408,4772r,52l10408,4879r,55l10408,4991r,58l10408,5108r,61l10408,5230r,64l10408,5358r,66l10408,5492r,69l10408,5631r,71l10408,5776r,74l10408,5926r,78l10408,6083r,80l10408,6245r,84l10408,6414r,87l10408,6589r,90l10408,6771r,93l10408,6959r,97l10408,7154r,100l10408,7356e" filled="f" strokeweight=".28186mm">
              <v:path arrowok="t"/>
            </v:shape>
            <w10:wrap anchorx="page" anchory="page"/>
          </v:group>
        </w:pict>
      </w:r>
      <w:r>
        <w:pict>
          <v:group id="_x0000_s1448" style="position:absolute;left:0;text-align:left;margin-left:84pt;margin-top:645pt;width:430pt;height:1pt;z-index:251748864;mso-position-horizontal-relative:page;mso-position-vertical-relative:page" coordorigin="1680,12900" coordsize="8600,20">
            <v:shape id="_x0000_s1449" style="position:absolute;left:1680;top:12900;width:8600;height:20" coordorigin="1680,12900" coordsize="8600,20" path="m1704,12931r,l1704,12931r,l1704,12931r,l1704,12931r1,l1705,12931r1,l1707,12931r2,l1710,12931r2,l1715,12931r2,l1721,12931r3,l1729,12931r4,l1738,12931r6,l1751,12931r7,l1766,12931r8,l1783,12931r10,l1804,12931r11,l1828,12931r13,l1855,12931r16,l1887,12931r17,l1922,12931r19,l1962,12931r21,l2006,12931r24,l2055,12931r26,l2109,12931r29,l2168,12931r32,l2233,12931r34,l2303,12931r38,l2380,12931r40,l2462,12931r44,l2552,12931r47,l2647,12931r51,l2750,12931r54,l2860,12931r58,l2978,12931r62,l3103,12931r66,l3237,12931r69,l3378,12931r74,l3528,12931r78,l3686,12931r83,l3854,12931r87,l4031,12931r91,l4217,12931r96,l4412,12931r102,l4618,12931r107,l4834,12931r112,l5060,12931r117,l5297,12931r122,l5545,12931r128,l5803,12931r134,l6074,12931r139,l6356,12931r145,l6649,12931r152,l6955,12931r158,l7273,12931r164,l7604,12931r170,l7948,12931r177,l8305,12931r183,l8675,12931r190,l9058,12931r197,l9456,12931r204,l9867,12931r211,l10293,12931e" filled="f" strokeweight=".28186mm">
              <v:path arrowok="t"/>
            </v:shape>
            <w10:wrap anchorx="page" anchory="page"/>
          </v:group>
        </w:pict>
      </w:r>
      <w:r>
        <w:pict>
          <v:group id="_x0000_s1446" style="position:absolute;left:0;text-align:left;margin-left:84pt;margin-top:706pt;width:430pt;height:1pt;z-index:251749888;mso-position-horizontal-relative:page;mso-position-vertical-relative:page" coordorigin="1680,14120" coordsize="8600,20">
            <v:shape id="_x0000_s1447" style="position:absolute;left:1680;top:14120;width:8600;height:20" coordorigin="1680,14120" coordsize="8600,20" path="m1704,14157r,l1704,14157r,l1704,14157r,l1704,14157r1,l1705,14157r1,l1707,14157r2,l1710,14157r2,l1715,14157r2,l1721,14157r3,l1729,14157r4,l1738,14157r6,l1751,14157r7,l1766,14157r8,l1783,14157r10,l1804,14157r11,l1828,14157r13,l1855,14157r16,l1887,14157r17,l1922,14157r19,l1962,14157r21,l2006,14157r24,l2055,14157r26,l2109,14157r29,l2168,14157r32,l2233,14157r34,l2303,14157r38,l2380,14157r40,l2462,14157r44,l2552,14157r47,l2647,14157r51,l2750,14157r54,l2860,14157r58,l2978,14157r62,l3103,14157r66,l3237,14157r69,l3378,14157r74,l3528,14157r78,l3686,14157r83,l3854,14157r87,l4031,14157r91,l4217,14157r96,l4412,14157r102,l4618,14157r107,l4834,14157r112,l5060,14157r117,l5297,14157r122,l5545,14157r128,l5803,14157r134,l6074,14157r139,l6356,14157r145,l6649,14157r152,l6955,14157r158,l7273,14157r164,l7604,14157r170,l7948,14157r177,l8305,14157r183,l8675,14157r190,l9058,14157r197,l9456,14157r204,l9867,14157r211,l10293,14157e" filled="f" strokeweight=".28186mm">
              <v:path arrowok="t"/>
            </v:shape>
            <w10:wrap anchorx="page" anchory="page"/>
          </v:group>
        </w:pict>
      </w:r>
      <w:r>
        <w:pict>
          <v:group id="_x0000_s1444" style="position:absolute;left:0;text-align:left;margin-left:84pt;margin-top:645pt;width:1pt;height:62pt;z-index:251750912;mso-position-horizontal-relative:page;mso-position-vertical-relative:page" coordorigin="1680,12900" coordsize="20,1240">
            <v:shape id="_x0000_s1445" style="position:absolute;left:1680;top:12900;width:20;height:1240" coordorigin="1680,12900" coordsize="20,1240" path="m1708,12926r,l1708,12926r,l1708,12926r,l1708,12926r,l1708,12926r,l1708,12926r,1l1708,12927r,l1708,12927r,1l1708,12928r,1l1708,12929r,1l1708,12931r,1l1708,12933r,1l1708,12935r,1l1708,12937r,2l1708,12940r,2l1708,12944r,2l1708,12948r,2l1708,12952r,3l1708,12957r,3l1708,12963r,3l1708,12969r,3l1708,12976r,4l1708,12984r,4l1708,12992r,5l1708,13001r,5l1708,13012r,5l1708,13022r,6l1708,13034r,6l1708,13047r,7l1708,13061r,7l1708,13075r,8l1708,13091r,8l1708,13108r,9l1708,13126r,9l1708,13145r,10l1708,13165r,11l1708,13186r,12l1708,13209r,12l1708,13233r,12l1708,13258r,13l1708,13285r,14l1708,13313r,14l1708,13342r,15l1708,13373r,16l1708,13405r,17l1708,13439r,17l1708,13474r,19l1708,13511r,19l1708,13550r,20l1708,13590r,21l1708,13632r,22l1708,13676r,22l1708,13721r,24l1708,13768r,25l1708,13817r,26l1708,13868r,27l1708,13921r,27l1708,13976r,28l1708,14033r,29l1708,14091r,31l1708,14152e" filled="f" strokeweight=".28186mm">
              <v:path arrowok="t"/>
            </v:shape>
            <w10:wrap anchorx="page" anchory="page"/>
          </v:group>
        </w:pict>
      </w:r>
      <w:r>
        <w:pict>
          <v:group id="_x0000_s1442" style="position:absolute;left:0;text-align:left;margin-left:513pt;margin-top:645pt;width:1pt;height:62pt;z-index:251751936;mso-position-horizontal-relative:page;mso-position-vertical-relative:page" coordorigin="10260,12900" coordsize="20,1240">
            <v:shape id="_x0000_s1443" style="position:absolute;left:10260;top:12900;width:20;height:1240" coordorigin="10260,12900" coordsize="20,1240" path="m10288,12926r,l10288,12926r,l10288,12926r,l10288,12926r,l10288,12926r,l10288,12926r,1l10288,12927r,l10288,12927r,1l10288,12928r,1l10288,12929r,1l10288,12931r,1l10288,12933r,1l10288,12935r,1l10288,12937r,2l10288,12940r,2l10288,12944r,2l10288,12948r,2l10288,12952r,3l10288,12957r,3l10288,12963r,3l10288,12969r,3l10288,12976r,4l10288,12984r,4l10288,12992r,5l10288,13001r,5l10288,13012r,5l10288,13022r,6l10288,13034r,6l10288,13047r,7l10288,13061r,7l10288,13075r,8l10288,13091r,8l10288,13108r,9l10288,13126r,9l10288,13145r,10l10288,13165r,11l10288,13186r,12l10288,13209r,12l10288,13233r,12l10288,13258r,13l10288,13285r,14l10288,13313r,14l10288,13342r,15l10288,13373r,16l10288,13405r,17l10288,13439r,17l10288,13474r,19l10288,13511r,19l10288,13550r,20l10288,13590r,21l10288,13632r,22l10288,13676r,22l10288,13721r,24l10288,13768r,25l10288,13817r,26l10288,13868r,27l10288,13921r,27l10288,13976r,28l10288,14033r,29l10288,14091r,31l10288,14152e" filled="f" strokeweight=".28186mm">
              <v:path arrowok="t"/>
            </v:shape>
            <w10:wrap anchorx="page" anchory="page"/>
          </v:group>
        </w:pict>
      </w:r>
      <w:r>
        <w:pict>
          <v:shape id="_x0000_s1441" type="#_x0000_t202" style="position:absolute;left:0;text-align:left;margin-left:88pt;margin-top:73.3pt;width:35.55pt;height:13.8pt;z-index:251752960;mso-position-horizontal-relative:page;mso-position-vertical-relative:page" filled="f" stroked="f">
            <v:textbox inset="0,0,0,0">
              <w:txbxContent>
                <w:p w:rsidR="00BB0A3E" w:rsidRDefault="00751069">
                  <w:pPr>
                    <w:spacing w:line="244" w:lineRule="exact"/>
                  </w:pPr>
                  <w:r>
                    <w:rPr>
                      <w:rFonts w:ascii="Arial" w:eastAsia="Arial" w:hAnsi="Arial" w:cs="Arial"/>
                      <w:b/>
                      <w:color w:val="000000"/>
                      <w:w w:val="96"/>
                      <w:sz w:val="21"/>
                      <w:szCs w:val="21"/>
                    </w:rPr>
                    <w:t>1.</w:t>
                  </w:r>
                  <w:r>
                    <w:rPr>
                      <w:rFonts w:ascii="Heiti SC" w:eastAsia="Heiti SC" w:hAnsi="Heiti SC" w:cs="Heiti SC"/>
                      <w:color w:val="000000"/>
                      <w:w w:val="96"/>
                      <w:sz w:val="21"/>
                      <w:szCs w:val="21"/>
                    </w:rPr>
                    <w:t>资产</w:t>
                  </w:r>
                </w:p>
              </w:txbxContent>
            </v:textbox>
            <w10:wrap anchorx="page" anchory="page"/>
          </v:shape>
        </w:pict>
      </w:r>
      <w:r>
        <w:pict>
          <v:shape id="_x0000_s1440" type="#_x0000_t202" style="position:absolute;left:0;text-align:left;margin-left:117.95pt;margin-top:74.55pt;width:24.8pt;height:11.5pt;z-index:251753984;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4"/>
                      <w:sz w:val="21"/>
                      <w:szCs w:val="21"/>
                    </w:rPr>
                    <w:t>流动</w:t>
                  </w:r>
                </w:p>
              </w:txbxContent>
            </v:textbox>
            <w10:wrap anchorx="page" anchory="page"/>
          </v:shape>
        </w:pict>
      </w:r>
      <w:r>
        <w:pict>
          <v:shape id="_x0000_s1439" type="#_x0000_t202" style="position:absolute;left:0;text-align:left;margin-left:102.25pt;margin-top:384.85pt;width:37.35pt;height:11.5pt;z-index:251755008;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6"/>
                      <w:sz w:val="21"/>
                      <w:szCs w:val="21"/>
                    </w:rPr>
                    <w:t>负债流</w:t>
                  </w:r>
                </w:p>
              </w:txbxContent>
            </v:textbox>
            <w10:wrap anchorx="page" anchory="page"/>
          </v:shape>
        </w:pict>
      </w:r>
      <w:r>
        <w:pict>
          <v:shape id="_x0000_s1438" type="#_x0000_t202" style="position:absolute;left:0;text-align:left;margin-left:133.8pt;margin-top:384.85pt;width:24.8pt;height:11.5pt;z-index:251756032;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4"/>
                      <w:sz w:val="21"/>
                      <w:szCs w:val="21"/>
                    </w:rPr>
                    <w:t>动性</w:t>
                  </w:r>
                </w:p>
              </w:txbxContent>
            </v:textbox>
            <w10:wrap anchorx="page" anchory="page"/>
          </v:shape>
        </w:pict>
      </w:r>
      <w:r>
        <w:pict>
          <v:shape id="_x0000_s1437" type="#_x0000_t202" style="position:absolute;left:0;text-align:left;margin-left:115.75pt;margin-top:723.65pt;width:75.5pt;height:11.5pt;z-index:251757056;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8"/>
                      <w:sz w:val="21"/>
                      <w:szCs w:val="21"/>
                    </w:rPr>
                    <w:t>资产负债期限</w:t>
                  </w:r>
                </w:p>
              </w:txbxContent>
            </v:textbox>
            <w10:wrap anchorx="page" anchory="page"/>
          </v:shape>
        </w:pict>
      </w:r>
      <w:r>
        <w:pict>
          <v:shape id="_x0000_s1436" type="#_x0000_t202" style="position:absolute;left:0;text-align:left;margin-left:178.3pt;margin-top:723.65pt;width:24.8pt;height:11.5pt;z-index:251758080;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4"/>
                      <w:sz w:val="21"/>
                      <w:szCs w:val="21"/>
                    </w:rPr>
                    <w:t>结构</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1979"/>
      </w:pPr>
      <w:bookmarkStart w:id="157" w:name="PageMark157"/>
      <w:bookmarkEnd w:id="157"/>
      <w:r>
        <w:rPr>
          <w:rFonts w:ascii="Heiti SC" w:eastAsia="Heiti SC" w:hAnsi="Heiti SC" w:cs="Heiti SC"/>
          <w:color w:val="000000"/>
          <w:sz w:val="21"/>
          <w:szCs w:val="21"/>
        </w:rPr>
        <w:t>资产流动性</w:t>
      </w:r>
    </w:p>
    <w:p w:rsidR="00BB0A3E" w:rsidRDefault="00BB0A3E">
      <w:pPr>
        <w:spacing w:line="384" w:lineRule="exact"/>
        <w:ind w:left="1800"/>
      </w:pPr>
    </w:p>
    <w:p w:rsidR="00BB0A3E" w:rsidRDefault="00751069">
      <w:pPr>
        <w:spacing w:line="219" w:lineRule="exact"/>
        <w:ind w:left="1800"/>
      </w:pPr>
      <w:r>
        <w:rPr>
          <w:rFonts w:ascii="Apple LiSung" w:eastAsia="Apple LiSung" w:hAnsi="Apple LiSung" w:cs="Apple LiSung"/>
          <w:color w:val="000000"/>
          <w:sz w:val="21"/>
          <w:szCs w:val="21"/>
        </w:rPr>
        <w:t>资产流动性是指商业银行持有的资产可以随时得到偿付或者在不贬值的情况下进行出售，反</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映了商业银行在无损失或微小损失情况下迅速变现的能力。资产变现能力越强，银行的流动</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性状况越佳，其流动性风险也相应越低。因此，商业银行应当估算所持有的可迅速变现资产</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量，将其与预期的流动性需求进行比较，以确定流动性适宜度。</w:t>
      </w:r>
    </w:p>
    <w:p w:rsidR="00BB0A3E" w:rsidRDefault="00BB0A3E">
      <w:pPr>
        <w:spacing w:line="200" w:lineRule="exact"/>
        <w:ind w:left="1800"/>
      </w:pPr>
    </w:p>
    <w:p w:rsidR="00BB0A3E" w:rsidRDefault="00BB0A3E">
      <w:pPr>
        <w:spacing w:line="200" w:lineRule="exact"/>
        <w:ind w:left="1800"/>
      </w:pPr>
    </w:p>
    <w:p w:rsidR="00BB0A3E" w:rsidRDefault="00751069">
      <w:pPr>
        <w:spacing w:line="251" w:lineRule="exact"/>
        <w:ind w:left="1908"/>
      </w:pPr>
      <w:r>
        <w:rPr>
          <w:rFonts w:ascii="Apple LiSung" w:eastAsia="Apple LiSung" w:hAnsi="Apple LiSung" w:cs="Apple LiSung"/>
          <w:color w:val="000000"/>
        </w:rPr>
        <w:t>背景知识：</w:t>
      </w:r>
    </w:p>
    <w:p w:rsidR="00BB0A3E" w:rsidRDefault="00751069">
      <w:pPr>
        <w:spacing w:before="75" w:line="219" w:lineRule="exact"/>
        <w:ind w:left="1908"/>
      </w:pPr>
      <w:r>
        <w:rPr>
          <w:rFonts w:ascii="Apple LiSung" w:eastAsia="Apple LiSung" w:hAnsi="Apple LiSung" w:cs="Apple LiSung"/>
          <w:color w:val="000000"/>
          <w:sz w:val="21"/>
          <w:szCs w:val="21"/>
        </w:rPr>
        <w:t>巴塞尔委员会将银行资产按流动性高低分为四类：</w:t>
      </w:r>
    </w:p>
    <w:p w:rsidR="00BB0A3E" w:rsidRDefault="00BB0A3E">
      <w:pPr>
        <w:spacing w:line="93" w:lineRule="exact"/>
        <w:ind w:left="1800"/>
      </w:pPr>
    </w:p>
    <w:p w:rsidR="00BB0A3E" w:rsidRDefault="00751069">
      <w:pPr>
        <w:spacing w:line="244" w:lineRule="exact"/>
        <w:ind w:left="1908"/>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最具有流动性的资产</w:t>
      </w:r>
      <w:r>
        <w:rPr>
          <w:rFonts w:ascii="Apple LiSung" w:eastAsia="Apple LiSung" w:hAnsi="Apple LiSung" w:cs="Apple LiSung"/>
          <w:color w:val="000000"/>
          <w:sz w:val="21"/>
          <w:szCs w:val="21"/>
        </w:rPr>
        <w:t>，如现金及在中央银行的市场操作中可用于抵押的政府债券，这</w:t>
      </w:r>
    </w:p>
    <w:p w:rsidR="00BB0A3E" w:rsidRDefault="00751069">
      <w:pPr>
        <w:spacing w:before="68" w:line="219" w:lineRule="exact"/>
        <w:ind w:left="1908"/>
      </w:pPr>
      <w:r>
        <w:rPr>
          <w:rFonts w:ascii="Apple LiSung" w:eastAsia="Apple LiSung" w:hAnsi="Apple LiSung" w:cs="Apple LiSung"/>
          <w:color w:val="000000"/>
          <w:sz w:val="21"/>
          <w:szCs w:val="21"/>
        </w:rPr>
        <w:t>类资产可用于从中央银行获得流动性支持，或者在市场上出售、回购或抵押融资；</w:t>
      </w:r>
    </w:p>
    <w:p w:rsidR="00BB0A3E" w:rsidRDefault="00BB0A3E">
      <w:pPr>
        <w:spacing w:line="93" w:lineRule="exact"/>
        <w:ind w:left="1800"/>
      </w:pPr>
    </w:p>
    <w:p w:rsidR="00BB0A3E" w:rsidRDefault="00751069">
      <w:pPr>
        <w:spacing w:line="244" w:lineRule="exact"/>
        <w:ind w:left="1908"/>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）其他可在市场上交易的证券，如股票和同业借款，这些证券是可以出售的，但在不利</w:t>
      </w:r>
    </w:p>
    <w:p w:rsidR="00BB0A3E" w:rsidRDefault="00751069">
      <w:pPr>
        <w:spacing w:before="68" w:line="219" w:lineRule="exact"/>
        <w:ind w:left="1908"/>
      </w:pPr>
      <w:r>
        <w:rPr>
          <w:rFonts w:ascii="Apple LiSung" w:eastAsia="Apple LiSung" w:hAnsi="Apple LiSung" w:cs="Apple LiSung"/>
          <w:color w:val="000000"/>
          <w:sz w:val="21"/>
          <w:szCs w:val="21"/>
        </w:rPr>
        <w:t>情况下可能会丧失流动性；</w:t>
      </w:r>
    </w:p>
    <w:p w:rsidR="00BB0A3E" w:rsidRDefault="00BB0A3E">
      <w:pPr>
        <w:spacing w:line="93" w:lineRule="exact"/>
        <w:ind w:left="1800"/>
      </w:pPr>
    </w:p>
    <w:p w:rsidR="00BB0A3E" w:rsidRDefault="00751069">
      <w:pPr>
        <w:spacing w:line="244" w:lineRule="exact"/>
        <w:ind w:left="1908"/>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）商业银行可出售的贷款组合，一些贷款组合虽然有可供交易的市场，但在流动性分析</w:t>
      </w:r>
    </w:p>
    <w:p w:rsidR="00BB0A3E" w:rsidRDefault="00751069">
      <w:pPr>
        <w:spacing w:before="68" w:line="219" w:lineRule="exact"/>
        <w:ind w:left="1908"/>
      </w:pPr>
      <w:r>
        <w:rPr>
          <w:rFonts w:ascii="Apple LiSung" w:eastAsia="Apple LiSung" w:hAnsi="Apple LiSung" w:cs="Apple LiSung"/>
          <w:color w:val="000000"/>
          <w:sz w:val="21"/>
          <w:szCs w:val="21"/>
        </w:rPr>
        <w:t>的框架内却可能被视为不能出售；</w:t>
      </w:r>
    </w:p>
    <w:p w:rsidR="00BB0A3E" w:rsidRDefault="00BB0A3E">
      <w:pPr>
        <w:spacing w:line="93" w:lineRule="exact"/>
        <w:ind w:left="1800"/>
      </w:pPr>
    </w:p>
    <w:p w:rsidR="00BB0A3E" w:rsidRDefault="00751069">
      <w:pPr>
        <w:spacing w:line="244" w:lineRule="exact"/>
        <w:ind w:left="1908"/>
      </w:pPr>
      <w:r>
        <w:rPr>
          <w:rFonts w:ascii="Apple LiSung" w:eastAsia="Apple LiSung" w:hAnsi="Apple LiSung" w:cs="Apple LiSung"/>
          <w:color w:val="000000"/>
          <w:sz w:val="21"/>
          <w:szCs w:val="21"/>
        </w:rPr>
        <w:t>（</w:t>
      </w:r>
      <w:r>
        <w:rPr>
          <w:rFonts w:ascii="Arial" w:eastAsia="Arial" w:hAnsi="Arial" w:cs="Arial"/>
          <w:color w:val="000000"/>
          <w:sz w:val="21"/>
          <w:szCs w:val="21"/>
        </w:rPr>
        <w:t>4</w:t>
      </w:r>
      <w:r>
        <w:rPr>
          <w:rFonts w:ascii="Apple LiSung" w:eastAsia="Apple LiSung" w:hAnsi="Apple LiSung" w:cs="Apple LiSung"/>
          <w:color w:val="000000"/>
          <w:sz w:val="21"/>
          <w:szCs w:val="21"/>
        </w:rPr>
        <w:t>）流动性最差的资产包括实质上无法进行市场交易的资产，如无法出售的贷款、银行的</w:t>
      </w:r>
    </w:p>
    <w:p w:rsidR="00BB0A3E" w:rsidRDefault="00751069">
      <w:pPr>
        <w:spacing w:before="68" w:line="219" w:lineRule="exact"/>
        <w:ind w:left="1908"/>
      </w:pPr>
      <w:r>
        <w:rPr>
          <w:rFonts w:ascii="Apple LiSung" w:eastAsia="Apple LiSung" w:hAnsi="Apple LiSung" w:cs="Apple LiSung"/>
          <w:color w:val="000000"/>
          <w:sz w:val="21"/>
          <w:szCs w:val="21"/>
        </w:rPr>
        <w:t>房产和在子公司的投资、存在严重问题的信贷资产等。</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需要注意的是，在计</w:t>
      </w:r>
      <w:r>
        <w:rPr>
          <w:rFonts w:ascii="Apple LiSung" w:eastAsia="Apple LiSung" w:hAnsi="Apple LiSung" w:cs="Apple LiSung"/>
          <w:color w:val="000000"/>
          <w:sz w:val="21"/>
          <w:szCs w:val="21"/>
        </w:rPr>
        <w:t>算资产流动性时，抵押给第三方的资产均应从上述各类资产中扣除。</w:t>
      </w:r>
    </w:p>
    <w:p w:rsidR="00BB0A3E" w:rsidRDefault="00BB0A3E">
      <w:pPr>
        <w:spacing w:line="200" w:lineRule="exact"/>
        <w:ind w:left="1800"/>
      </w:pPr>
    </w:p>
    <w:p w:rsidR="00BB0A3E" w:rsidRDefault="00BB0A3E">
      <w:pPr>
        <w:spacing w:line="200" w:lineRule="exact"/>
        <w:ind w:left="1800"/>
      </w:pPr>
    </w:p>
    <w:p w:rsidR="00BB0A3E" w:rsidRDefault="00BB0A3E">
      <w:pPr>
        <w:spacing w:line="276" w:lineRule="exact"/>
        <w:ind w:left="1800"/>
      </w:pPr>
    </w:p>
    <w:p w:rsidR="00BB0A3E" w:rsidRDefault="00751069">
      <w:pPr>
        <w:spacing w:line="244" w:lineRule="exact"/>
        <w:ind w:left="1800"/>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负债流动</w:t>
      </w:r>
    </w:p>
    <w:p w:rsidR="00BB0A3E" w:rsidRDefault="00BB0A3E">
      <w:pPr>
        <w:spacing w:line="375" w:lineRule="exact"/>
        <w:ind w:left="1800"/>
      </w:pPr>
    </w:p>
    <w:p w:rsidR="00BB0A3E" w:rsidRDefault="00751069">
      <w:pPr>
        <w:spacing w:line="219" w:lineRule="exact"/>
        <w:ind w:left="1800"/>
      </w:pPr>
      <w:r>
        <w:rPr>
          <w:rFonts w:ascii="Apple LiSung" w:eastAsia="Apple LiSung" w:hAnsi="Apple LiSung" w:cs="Apple LiSung"/>
          <w:color w:val="000000"/>
          <w:sz w:val="21"/>
          <w:szCs w:val="21"/>
        </w:rPr>
        <w:t>负债流动性是指商业银行能够随时以合理的成本吸收客户存款或从市场获得需要的资金，反</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映了商业银行在合理的时间、成本条件下迅速获取资金的能力。如果商业银行获取资金的能</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力较弱，则容易导致银行的流动性状况欠佳，其流动性风险也相应较高。由于零售客户和公</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司</w:t>
      </w:r>
      <w:r>
        <w:rPr>
          <w:rFonts w:ascii="Arial" w:eastAsia="Arial" w:hAnsi="Arial" w:cs="Arial"/>
          <w:color w:val="000000"/>
          <w:sz w:val="21"/>
          <w:szCs w:val="21"/>
        </w:rPr>
        <w:t>/</w:t>
      </w:r>
      <w:r>
        <w:rPr>
          <w:rFonts w:ascii="Apple LiSung" w:eastAsia="Apple LiSung" w:hAnsi="Apple LiSung" w:cs="Apple LiSung"/>
          <w:color w:val="000000"/>
          <w:sz w:val="21"/>
          <w:szCs w:val="21"/>
        </w:rPr>
        <w:t>机构客户对商业银行风险状况的敏感度存在显著差异，因此负债流动性还应当从零售负</w:t>
      </w:r>
    </w:p>
    <w:p w:rsidR="00BB0A3E" w:rsidRDefault="00751069">
      <w:pPr>
        <w:spacing w:before="68" w:line="244" w:lineRule="exact"/>
        <w:ind w:left="1800"/>
      </w:pPr>
      <w:r>
        <w:rPr>
          <w:rFonts w:ascii="Apple LiSung" w:eastAsia="Apple LiSung" w:hAnsi="Apple LiSung" w:cs="Apple LiSung"/>
          <w:color w:val="000000"/>
          <w:sz w:val="21"/>
          <w:szCs w:val="21"/>
        </w:rPr>
        <w:t>债和公司</w:t>
      </w:r>
      <w:r>
        <w:rPr>
          <w:rFonts w:ascii="Arial" w:eastAsia="Arial" w:hAnsi="Arial" w:cs="Arial"/>
          <w:color w:val="000000"/>
          <w:sz w:val="21"/>
          <w:szCs w:val="21"/>
        </w:rPr>
        <w:t>/</w:t>
      </w:r>
      <w:r>
        <w:rPr>
          <w:rFonts w:ascii="Apple LiSung" w:eastAsia="Apple LiSung" w:hAnsi="Apple LiSung" w:cs="Apple LiSung"/>
          <w:color w:val="000000"/>
          <w:sz w:val="21"/>
          <w:szCs w:val="21"/>
        </w:rPr>
        <w:t>机构负债两个角度进行深入分析：</w:t>
      </w:r>
    </w:p>
    <w:p w:rsidR="00BB0A3E" w:rsidRDefault="00751069">
      <w:pPr>
        <w:spacing w:before="70" w:line="244" w:lineRule="exact"/>
        <w:ind w:left="180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）零售客户对商业银行的风险</w:t>
      </w:r>
      <w:r>
        <w:rPr>
          <w:rFonts w:ascii="Apple LiSung" w:eastAsia="Apple LiSung" w:hAnsi="Apple LiSung" w:cs="Apple LiSung"/>
          <w:color w:val="000000"/>
          <w:sz w:val="21"/>
          <w:szCs w:val="21"/>
        </w:rPr>
        <w:t>状况和利率水平缺乏敏感度，其存款意愿通常取决于自身</w:t>
      </w:r>
    </w:p>
    <w:p w:rsidR="00BB0A3E" w:rsidRDefault="00751069">
      <w:pPr>
        <w:spacing w:before="68" w:line="219" w:lineRule="exact"/>
        <w:ind w:left="1800"/>
      </w:pPr>
      <w:r>
        <w:rPr>
          <w:rFonts w:ascii="Apple LiSung" w:eastAsia="Apple LiSung" w:hAnsi="Apple LiSung" w:cs="Apple LiSung"/>
          <w:color w:val="000000"/>
          <w:sz w:val="21"/>
          <w:szCs w:val="21"/>
        </w:rPr>
        <w:t>的金融知识和经验、银行的地理位置、产品种类、服务质量等感性因素。因此，从商业银行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负债流动性的角度来看，零售存款相对稳定，通常被看做是核心存款的重要组成部分。</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）公司</w:t>
      </w:r>
      <w:r>
        <w:rPr>
          <w:rFonts w:ascii="Arial" w:eastAsia="Arial" w:hAnsi="Arial" w:cs="Arial"/>
          <w:color w:val="000000"/>
          <w:sz w:val="21"/>
          <w:szCs w:val="21"/>
        </w:rPr>
        <w:t>/</w:t>
      </w:r>
      <w:r>
        <w:rPr>
          <w:rFonts w:ascii="Apple LiSung" w:eastAsia="Apple LiSung" w:hAnsi="Apple LiSung" w:cs="Apple LiSung"/>
          <w:color w:val="000000"/>
          <w:sz w:val="21"/>
          <w:szCs w:val="21"/>
        </w:rPr>
        <w:t>机构客户可以便利地通过多种渠道了解商业银行的经营状况。例如，根据监测和</w:t>
      </w:r>
    </w:p>
    <w:p w:rsidR="00BB0A3E" w:rsidRDefault="00751069">
      <w:pPr>
        <w:spacing w:before="68" w:line="219" w:lineRule="exact"/>
        <w:ind w:left="1800"/>
      </w:pPr>
      <w:r>
        <w:rPr>
          <w:rFonts w:ascii="Apple LiSung" w:eastAsia="Apple LiSung" w:hAnsi="Apple LiSung" w:cs="Apple LiSung"/>
          <w:color w:val="000000"/>
          <w:sz w:val="21"/>
          <w:szCs w:val="21"/>
        </w:rPr>
        <w:t>分析商业银行所发行的债券和票据在二级市场的成交量和成交价格，能够对商业银行的风险</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状况作出判断，进而决定存款的额度和去向。因此，公司</w:t>
      </w:r>
      <w:r>
        <w:rPr>
          <w:rFonts w:ascii="Arial" w:eastAsia="Arial" w:hAnsi="Arial" w:cs="Arial"/>
          <w:color w:val="000000"/>
          <w:sz w:val="21"/>
          <w:szCs w:val="21"/>
        </w:rPr>
        <w:t>/</w:t>
      </w:r>
      <w:r>
        <w:rPr>
          <w:rFonts w:ascii="Apple LiSung" w:eastAsia="Apple LiSung" w:hAnsi="Apple LiSung" w:cs="Apple LiSung"/>
          <w:color w:val="000000"/>
          <w:sz w:val="21"/>
          <w:szCs w:val="21"/>
        </w:rPr>
        <w:t>机构存款对商业银行的风险状况</w:t>
      </w:r>
    </w:p>
    <w:p w:rsidR="00BB0A3E" w:rsidRDefault="00751069">
      <w:pPr>
        <w:spacing w:before="68" w:line="219" w:lineRule="exact"/>
        <w:ind w:left="1800"/>
      </w:pPr>
      <w:r>
        <w:rPr>
          <w:rFonts w:ascii="Apple LiSung" w:eastAsia="Apple LiSung" w:hAnsi="Apple LiSung" w:cs="Apple LiSung"/>
          <w:color w:val="000000"/>
          <w:sz w:val="21"/>
          <w:szCs w:val="21"/>
        </w:rPr>
        <w:t>和利率水平高度敏感，通常不够稳定，很容易对商业</w:t>
      </w:r>
      <w:r>
        <w:rPr>
          <w:rFonts w:ascii="Apple LiSung" w:eastAsia="Apple LiSung" w:hAnsi="Apple LiSung" w:cs="Apple LiSung"/>
          <w:color w:val="000000"/>
          <w:sz w:val="21"/>
          <w:szCs w:val="21"/>
        </w:rPr>
        <w:t>银行的流动性造成较大影响。特别值得</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注意的是，大额公司</w:t>
      </w:r>
      <w:r>
        <w:rPr>
          <w:rFonts w:ascii="Arial" w:eastAsia="Arial" w:hAnsi="Arial" w:cs="Arial"/>
          <w:color w:val="000000"/>
          <w:sz w:val="21"/>
          <w:szCs w:val="21"/>
        </w:rPr>
        <w:t>/</w:t>
      </w:r>
      <w:r>
        <w:rPr>
          <w:rFonts w:ascii="Apple LiSung" w:eastAsia="Apple LiSung" w:hAnsi="Apple LiSung" w:cs="Apple LiSung"/>
          <w:color w:val="000000"/>
          <w:sz w:val="21"/>
          <w:szCs w:val="21"/>
        </w:rPr>
        <w:t>机构存款的变动对中小商业银行流动性的冲击尤为显著，积极开拓中</w:t>
      </w:r>
    </w:p>
    <w:p w:rsidR="00BB0A3E" w:rsidRDefault="00751069">
      <w:pPr>
        <w:spacing w:before="68" w:line="219" w:lineRule="exact"/>
        <w:ind w:left="1800"/>
      </w:pPr>
      <w:r>
        <w:rPr>
          <w:rFonts w:ascii="Apple LiSung" w:eastAsia="Apple LiSung" w:hAnsi="Apple LiSung" w:cs="Apple LiSung"/>
          <w:color w:val="000000"/>
          <w:sz w:val="21"/>
          <w:szCs w:val="21"/>
        </w:rPr>
        <w:t>小企业客户存款，有助于显著分散和降低流动性风险。</w:t>
      </w:r>
    </w:p>
    <w:p w:rsidR="00BB0A3E" w:rsidRDefault="00BB0A3E">
      <w:pPr>
        <w:spacing w:line="200" w:lineRule="exact"/>
        <w:ind w:left="1800"/>
      </w:pPr>
    </w:p>
    <w:p w:rsidR="00BB0A3E" w:rsidRDefault="00BB0A3E">
      <w:pPr>
        <w:spacing w:line="215" w:lineRule="exact"/>
        <w:ind w:left="1800"/>
      </w:pPr>
    </w:p>
    <w:p w:rsidR="00BB0A3E" w:rsidRDefault="00751069">
      <w:pPr>
        <w:spacing w:line="219" w:lineRule="exact"/>
        <w:ind w:left="1908"/>
      </w:pPr>
      <w:r>
        <w:rPr>
          <w:rFonts w:ascii="Apple LiSung" w:eastAsia="Apple LiSung" w:hAnsi="Apple LiSung" w:cs="Apple LiSung"/>
          <w:color w:val="000000"/>
          <w:sz w:val="21"/>
          <w:szCs w:val="21"/>
        </w:rPr>
        <w:t>知识要点</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商业银行流动性风险管理的核心是要尽可能地提高资产的流动性和负债的稳定性，并在两</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者之间寻求最佳的风险</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收益平衡点。</w:t>
      </w:r>
    </w:p>
    <w:p w:rsidR="00BB0A3E" w:rsidRDefault="00BB0A3E">
      <w:pPr>
        <w:spacing w:line="200" w:lineRule="exact"/>
        <w:ind w:left="1800"/>
      </w:pPr>
    </w:p>
    <w:p w:rsidR="00BB0A3E" w:rsidRDefault="00BB0A3E">
      <w:pPr>
        <w:spacing w:line="200" w:lineRule="exact"/>
        <w:ind w:left="1800"/>
      </w:pPr>
    </w:p>
    <w:p w:rsidR="00BB0A3E" w:rsidRDefault="00BB0A3E">
      <w:pPr>
        <w:spacing w:line="240" w:lineRule="exact"/>
        <w:ind w:left="1800"/>
      </w:pPr>
    </w:p>
    <w:p w:rsidR="00BB0A3E" w:rsidRDefault="00751069">
      <w:pPr>
        <w:spacing w:line="244" w:lineRule="exact"/>
        <w:ind w:left="1806"/>
      </w:pPr>
      <w:r>
        <w:rPr>
          <w:rFonts w:ascii="Arial" w:eastAsia="Arial" w:hAnsi="Arial" w:cs="Arial"/>
          <w:b/>
          <w:color w:val="000000"/>
          <w:sz w:val="21"/>
          <w:szCs w:val="21"/>
        </w:rPr>
        <w:t>6.1.1</w:t>
      </w:r>
      <w:r>
        <w:rPr>
          <w:rFonts w:ascii="Arial" w:eastAsia="Arial" w:hAnsi="Arial" w:cs="Arial"/>
          <w:sz w:val="21"/>
          <w:szCs w:val="21"/>
        </w:rPr>
        <w:t xml:space="preserve"> </w:t>
      </w:r>
      <w:r>
        <w:rPr>
          <w:rFonts w:ascii="Heiti SC" w:eastAsia="Heiti SC" w:hAnsi="Heiti SC" w:cs="Heiti SC"/>
          <w:color w:val="000000"/>
          <w:sz w:val="21"/>
          <w:szCs w:val="21"/>
        </w:rPr>
        <w:t>资产负债期限结</w:t>
      </w:r>
    </w:p>
    <w:p w:rsidR="00BB0A3E" w:rsidRDefault="00BB0A3E">
      <w:pPr>
        <w:spacing w:line="330" w:lineRule="exact"/>
        <w:ind w:left="1800"/>
      </w:pPr>
    </w:p>
    <w:p w:rsidR="00BB0A3E" w:rsidRDefault="00751069">
      <w:pPr>
        <w:spacing w:line="219" w:lineRule="exact"/>
        <w:ind w:left="1800"/>
      </w:pPr>
      <w:r>
        <w:rPr>
          <w:rFonts w:ascii="Apple LiSung" w:eastAsia="Apple LiSung" w:hAnsi="Apple LiSung" w:cs="Apple LiSung"/>
          <w:color w:val="000000"/>
          <w:sz w:val="21"/>
          <w:szCs w:val="21"/>
        </w:rPr>
        <w:t>商业银行资产负债期限结构是指在未来特定的时段内，到期资产（现金流入）与到期负债（现</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group id="_x0000_s1434" style="position:absolute;left:0;text-align:left;margin-left:83pt;margin-top:705pt;width:430pt;height:1pt;z-index:251759104;mso-position-horizontal-relative:page;mso-position-vertical-relative:page" coordorigin="1660,14100" coordsize="8600,20">
            <v:shape id="_x0000_s1435" style="position:absolute;left:1660;top:14100;width:8600;height:20" coordorigin="1660,14100" coordsize="8600,20" path="m1689,14131r,l1689,14131r,l1689,14131r,l1690,14131r,l1691,14131r1,l1693,14131r1,l1696,14131r2,l1700,14131r3,l1706,14131r4,l1714,14131r5,l1724,14131r6,l1736,14131r7,l1751,14131r8,l1769,14131r10,l1789,14131r12,l1813,14131r13,l1841,14131r15,l1872,14131r17,l1907,14131r20,l1947,14131r21,l1991,14131r24,l2040,14131r26,l2094,14131r29,l2153,14131r31,l2217,14131r35,l2288,14131r37,l2364,14131r41,l2447,14131r43,l2536,14131r47,l2631,14131r51,l2734,14131r54,l2844,14131r58,l2962,14131r61,l3087,14131r65,l3220,14131r69,l3361,14131r74,l3510,14131r78,l3669,14131r82,l3836,14131r87,l4012,14131r92,l4198,14131r96,l4393,14131r102,l4599,14131r106,l4814,14131r112,l5040,14131r117,l5276,14131r123,l5524,14131r128,l5782,14131r134,l6052,14131r139,l6333,14131r146,l6627,14131r151,l6932,14131r157,l7250,14131r163,l7580,14131r170,l7923,14131r176,l8279,14131r183,l8649,14131r189,l9032,14131r196,l9428,14131r204,l9839,14131r211,l10264,14131e" filled="f" strokeweight=".28186mm">
              <v:path arrowok="t"/>
            </v:shape>
            <w10:wrap anchorx="page" anchory="page"/>
          </v:group>
        </w:pict>
      </w:r>
      <w:r>
        <w:pict>
          <v:group id="_x0000_s1432" style="position:absolute;left:0;text-align:left;margin-left:83pt;margin-top:768pt;width:430pt;height:1pt;z-index:251760128;mso-position-horizontal-relative:page;mso-position-vertical-relative:page" coordorigin="1660,15360" coordsize="8600,20">
            <v:shape id="_x0000_s1433" style="position:absolute;left:1660;top:15360;width:8600;height:20" coordorigin="1660,15360" coordsize="8600,20" path="m1689,15391r,l1689,15391r,l1689,15391r,l1690,15391r,l1691,15391r1,l1693,15391r1,l1696,15391r2,l1700,15391r3,l1706,15391r4,l1714,15391r5,l1724,15391r6,l1736,15391r7,l1751,15391r8,l1769,15391r10,l1789,15391r12,l1813,15391r13,l1841,15391r15,l1872,15391r17,l1907,15391r20,l1947,15391r21,l1991,15391r24,l2040,15391r26,l2094,15391r29,l2153,15391r31,l2217,15391r35,l2288,15391r37,l2364,15391r41,l2447,15391r43,l2536,15391r47,l2631,15391r51,l2734,15391r54,l2844,15391r58,l2962,15391r61,l3087,15391r65,l3220,15391r69,l3361,15391r74,l3510,15391r78,l3669,15391r82,l3836,15391r87,l4012,15391r92,l4198,15391r96,l4393,15391r102,l4599,15391r106,l4814,15391r112,l5040,15391r117,l5276,15391r123,l5524,15391r128,l5782,15391r134,l6052,15391r139,l6333,15391r146,l6627,15391r151,l6932,15391r157,l7250,15391r163,l7580,15391r170,l7923,15391r176,l8279,15391r183,l8649,15391r189,l9032,15391r196,l9428,15391r204,l9839,15391r211,l10264,15391e" filled="f" strokeweight=".28186mm">
              <v:path arrowok="t"/>
            </v:shape>
            <w10:wrap anchorx="page" anchory="page"/>
          </v:group>
        </w:pict>
      </w:r>
      <w:r>
        <w:pict>
          <v:group id="_x0000_s1430" style="position:absolute;left:0;text-align:left;margin-left:83pt;margin-top:705pt;width:1pt;height:64pt;z-index:251761152;mso-position-horizontal-relative:page;mso-position-vertical-relative:page" coordorigin="1660,14100" coordsize="20,1280">
            <v:shape id="_x0000_s1431" style="position:absolute;left:1660;top:14100;width:20;height:1280" coordorigin="1660,14100" coordsize="20,1280" path="m1694,14126r,l1694,14126r,l1694,14126r,l1694,14126r,l1694,14126r,l1694,14126r,1l1694,14127r,l1694,14128r,l1694,14128r,1l1694,14130r,l1694,14131r,1l1694,14133r,1l1694,14135r,1l1694,14138r,1l1694,14141r,1l1694,14144r,2l1694,14148r,2l1694,14153r,2l1694,14158r,3l1694,14164r,3l1694,14170r,4l1694,14177r,4l1694,14185r,5l1694,14194r,5l1694,14204r,5l1694,14214r,5l1694,14225r,6l1694,14237r,7l1694,14250r,7l1694,14264r,8l1694,14279r,8l1694,14296r,8l1694,14313r,9l1694,14331r,10l1694,14351r,10l1694,14372r,10l1694,14394r,11l1694,14417r,12l1694,14441r,13l1694,14467r,14l1694,14495r,14l1694,14523r,15l1694,14553r,16l1694,14585r,16l1694,14618r,17l1694,14653r,18l1694,14689r,19l1694,14727r,20l1694,14767r,20l1694,14808r,22l1694,14851r,23l1694,14896r,23l1694,14943r,24l1694,14991r,25l1694,15042r,26l1694,15094r,27l1694,15148r,28l1694,15205r,29l1694,15263r,30l1694,15323r,31l1694,15386e" filled="f" strokeweight=".28186mm">
              <v:path arrowok="t"/>
            </v:shape>
            <w10:wrap anchorx="page" anchory="page"/>
          </v:group>
        </w:pict>
      </w:r>
      <w:r>
        <w:pict>
          <v:group id="_x0000_s1428" style="position:absolute;left:0;text-align:left;margin-left:512pt;margin-top:705pt;width:1pt;height:64pt;z-index:251762176;mso-position-horizontal-relative:page;mso-position-vertical-relative:page" coordorigin="10240,14100" coordsize="20,1280">
            <v:shape id="_x0000_s1429" style="position:absolute;left:10240;top:14100;width:20;height:1280" coordorigin="10240,14100" coordsize="20,1280" path="m10260,14126r,l10260,14126r,l10260,14126r,l10260,14126r,l10260,14126r,l10260,14126r,1l10260,14127r,l10260,14128r,l10260,14128r,1l10260,14130r,l10260,14131r,1l10260,14133r,1l10260,14135r,1l10260,14138r,1l10260,14141r,1l10260,14144r,2l10259,14148r1,2l10259,14153r1,2l10259,14158r1,3l10259,14164r1,3l10259,14170r1,4l10259,14177r1,4l10259,14185r1,5l10259,14194r1,5l10259,14204r1,5l10259,14214r1,5l10259,14225r1,6l10259,14237r1,7l10259,14250r1,7l10259,14264r1,8l10259,14279r1,8l10260,14296r,8l10260,14313r,9l10260,14331r,10l10260,14351r,10l10260,14372r,10l10260,14394r,11l10260,14417r,12l10260,14441r,13l10260,14467r,14l10260,14495r,14l10260,14523r,15l10260,14553r,16l10260,14585r,16l10260,14618r,17l10260,14653r,18l10260,14689r,19l10260,14727r,20l10260,14767r,20l10260,14808r,22l10260,14851r,23l10260,14896r,23l10260,14943r,24l10260,14991r,25l10260,15042r,26l10260,15094r,27l10260,15148r,28l10260,15205r,29l10260,15263r,30l10260,15323r,31l10260,15386e" filled="f" strokeweight=".28186mm">
              <v:path arrowok="t"/>
            </v:shape>
            <w10:wrap anchorx="page" anchory="page"/>
          </v:group>
        </w:pict>
      </w:r>
      <w:r>
        <w:pict>
          <v:shape id="_x0000_s1427" type="#_x0000_t202" style="position:absolute;left:0;text-align:left;margin-left:115.75pt;margin-top:415.1pt;width:75.5pt;height:11.5pt;z-index:251763200;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8"/>
                      <w:sz w:val="21"/>
                      <w:szCs w:val="21"/>
                    </w:rPr>
                    <w:t>资产负债币种</w:t>
                  </w:r>
                </w:p>
              </w:txbxContent>
            </v:textbox>
            <w10:wrap anchorx="page" anchory="page"/>
          </v:shape>
        </w:pict>
      </w:r>
      <w:r>
        <w:pict>
          <v:shape id="_x0000_s1426" type="#_x0000_t202" style="position:absolute;left:0;text-align:left;margin-left:178.3pt;margin-top:415.1pt;width:24.8pt;height:11.5pt;z-index:251764224;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4"/>
                      <w:sz w:val="21"/>
                      <w:szCs w:val="21"/>
                    </w:rPr>
                    <w:t>结构</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1800"/>
      </w:pPr>
      <w:bookmarkStart w:id="158" w:name="PageMark158"/>
      <w:bookmarkEnd w:id="158"/>
      <w:r>
        <w:rPr>
          <w:rFonts w:ascii="Apple LiSung" w:eastAsia="Apple LiSung" w:hAnsi="Apple LiSung" w:cs="Apple LiSung"/>
          <w:color w:val="000000"/>
          <w:sz w:val="21"/>
          <w:szCs w:val="21"/>
        </w:rPr>
        <w:t>金流出）的构成状况。理想情况下，到期资产与到期负债的到期日和规模都应当匹配；如果</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未能匹配，则形成了资产负债的期限错配，并可能因此造成流动性风险。商业银行最常见的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资产负债期限错配情况是将大量短期借款（负债）用于长期贷款（资产），即</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借短贷长</w:t>
      </w:r>
      <w:r>
        <w:rPr>
          <w:rFonts w:ascii="Apple LiSung" w:eastAsia="Apple LiSung" w:hAnsi="Apple LiSung" w:cs="Apple LiSung"/>
          <w:color w:val="000000"/>
          <w:sz w:val="21"/>
          <w:szCs w:val="21"/>
        </w:rPr>
        <w:t>”</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其优点是可以提高资金使用效率、利用存贷款利差增加收益，但如果这种期限错配严重失衡</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则有可能因到期资产所产生的现金流入严重不足造成支付困难，从而面临较高的流动性风</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险。例如，香港金管局规定的法定流动资产比率为</w:t>
      </w:r>
      <w:r>
        <w:rPr>
          <w:rFonts w:ascii="Apple LiSung" w:eastAsia="Apple LiSung" w:hAnsi="Apple LiSung" w:cs="Apple LiSung"/>
          <w:sz w:val="21"/>
          <w:szCs w:val="21"/>
        </w:rPr>
        <w:t xml:space="preserve"> </w:t>
      </w:r>
      <w:r>
        <w:rPr>
          <w:rFonts w:ascii="Arial" w:eastAsia="Arial" w:hAnsi="Arial" w:cs="Arial"/>
          <w:color w:val="000000"/>
          <w:sz w:val="21"/>
          <w:szCs w:val="21"/>
        </w:rPr>
        <w:t>25%</w:t>
      </w:r>
      <w:r>
        <w:rPr>
          <w:rFonts w:ascii="Apple LiSung" w:eastAsia="Apple LiSung" w:hAnsi="Apple LiSung" w:cs="Apple LiSung"/>
          <w:color w:val="000000"/>
          <w:sz w:val="21"/>
          <w:szCs w:val="21"/>
        </w:rPr>
        <w:t>。除此之外，金管局建议商业银</w:t>
      </w:r>
      <w:r>
        <w:rPr>
          <w:rFonts w:ascii="Apple LiSung" w:eastAsia="Apple LiSung" w:hAnsi="Apple LiSung" w:cs="Apple LiSung"/>
          <w:color w:val="000000"/>
          <w:sz w:val="21"/>
          <w:szCs w:val="21"/>
        </w:rPr>
        <w:t>行将</w:t>
      </w:r>
    </w:p>
    <w:p w:rsidR="00BB0A3E" w:rsidRDefault="00751069">
      <w:pPr>
        <w:spacing w:before="68" w:line="244" w:lineRule="exact"/>
        <w:ind w:left="1800"/>
      </w:pPr>
      <w:r>
        <w:rPr>
          <w:rFonts w:ascii="Apple LiSung" w:eastAsia="Apple LiSung" w:hAnsi="Apple LiSung" w:cs="Apple LiSung"/>
          <w:color w:val="000000"/>
          <w:sz w:val="21"/>
          <w:szCs w:val="21"/>
        </w:rPr>
        <w:t>一级流动资产（可在</w:t>
      </w:r>
      <w:r>
        <w:rPr>
          <w:rFonts w:ascii="Apple LiSung" w:eastAsia="Apple LiSung" w:hAnsi="Apple LiSung" w:cs="Apple LiSung"/>
          <w:sz w:val="21"/>
          <w:szCs w:val="21"/>
        </w:rPr>
        <w:t xml:space="preserve"> </w:t>
      </w:r>
      <w:r>
        <w:rPr>
          <w:rFonts w:ascii="Arial" w:eastAsia="Arial" w:hAnsi="Arial" w:cs="Arial"/>
          <w:color w:val="000000"/>
          <w:sz w:val="21"/>
          <w:szCs w:val="21"/>
        </w:rPr>
        <w:t>7</w:t>
      </w:r>
      <w:r>
        <w:rPr>
          <w:rFonts w:ascii="Arial" w:eastAsia="Arial" w:hAnsi="Arial" w:cs="Arial"/>
          <w:sz w:val="21"/>
          <w:szCs w:val="21"/>
        </w:rPr>
        <w:t xml:space="preserve"> </w:t>
      </w:r>
      <w:r>
        <w:rPr>
          <w:rFonts w:ascii="Apple LiSung" w:eastAsia="Apple LiSung" w:hAnsi="Apple LiSung" w:cs="Apple LiSung"/>
          <w:color w:val="000000"/>
          <w:sz w:val="21"/>
          <w:szCs w:val="21"/>
        </w:rPr>
        <w:t>天内变现的流动资产）比率维持在</w:t>
      </w:r>
      <w:r>
        <w:rPr>
          <w:rFonts w:ascii="Apple LiSung" w:eastAsia="Apple LiSung" w:hAnsi="Apple LiSung" w:cs="Apple LiSung"/>
          <w:sz w:val="21"/>
          <w:szCs w:val="21"/>
        </w:rPr>
        <w:t xml:space="preserve"> </w:t>
      </w:r>
      <w:r>
        <w:rPr>
          <w:rFonts w:ascii="Arial" w:eastAsia="Arial" w:hAnsi="Arial" w:cs="Arial"/>
          <w:color w:val="000000"/>
          <w:sz w:val="21"/>
          <w:szCs w:val="21"/>
        </w:rPr>
        <w:t>15%</w:t>
      </w:r>
      <w:r>
        <w:rPr>
          <w:rFonts w:ascii="Apple LiSung" w:eastAsia="Apple LiSung" w:hAnsi="Apple LiSung" w:cs="Apple LiSung"/>
          <w:color w:val="000000"/>
          <w:sz w:val="21"/>
          <w:szCs w:val="21"/>
        </w:rPr>
        <w:t>以上，并保持</w:t>
      </w:r>
      <w:r>
        <w:rPr>
          <w:rFonts w:ascii="Apple LiSung" w:eastAsia="Apple LiSung" w:hAnsi="Apple LiSung" w:cs="Apple LiSung"/>
          <w:sz w:val="21"/>
          <w:szCs w:val="21"/>
        </w:rPr>
        <w:t xml:space="preserve"> </w:t>
      </w:r>
      <w:r>
        <w:rPr>
          <w:rFonts w:ascii="Arial" w:eastAsia="Arial" w:hAnsi="Arial" w:cs="Arial"/>
          <w:color w:val="000000"/>
          <w:sz w:val="21"/>
          <w:szCs w:val="21"/>
        </w:rPr>
        <w:t>7</w:t>
      </w:r>
      <w:r>
        <w:rPr>
          <w:rFonts w:ascii="Arial" w:eastAsia="Arial" w:hAnsi="Arial" w:cs="Arial"/>
          <w:sz w:val="21"/>
          <w:szCs w:val="21"/>
        </w:rPr>
        <w:t xml:space="preserve"> </w:t>
      </w:r>
      <w:r>
        <w:rPr>
          <w:rFonts w:ascii="Apple LiSung" w:eastAsia="Apple LiSung" w:hAnsi="Apple LiSung" w:cs="Apple LiSung"/>
          <w:color w:val="000000"/>
          <w:sz w:val="21"/>
          <w:szCs w:val="21"/>
        </w:rPr>
        <w:t>日内的负错配</w:t>
      </w:r>
    </w:p>
    <w:p w:rsidR="00BB0A3E" w:rsidRDefault="00751069">
      <w:pPr>
        <w:spacing w:before="68" w:line="244" w:lineRule="exact"/>
        <w:ind w:left="1800"/>
      </w:pPr>
      <w:r>
        <w:rPr>
          <w:rFonts w:ascii="Apple LiSung" w:eastAsia="Apple LiSung" w:hAnsi="Apple LiSung" w:cs="Apple LiSung"/>
          <w:color w:val="000000"/>
          <w:sz w:val="21"/>
          <w:szCs w:val="21"/>
        </w:rPr>
        <w:t>金额不超过总负债的</w:t>
      </w:r>
      <w:r>
        <w:rPr>
          <w:rFonts w:ascii="Apple LiSung" w:eastAsia="Apple LiSung" w:hAnsi="Apple LiSung" w:cs="Apple LiSung"/>
          <w:sz w:val="21"/>
          <w:szCs w:val="21"/>
        </w:rPr>
        <w:t xml:space="preserve"> </w:t>
      </w:r>
      <w:r>
        <w:rPr>
          <w:rFonts w:ascii="Arial" w:eastAsia="Arial" w:hAnsi="Arial" w:cs="Arial"/>
          <w:color w:val="000000"/>
          <w:sz w:val="21"/>
          <w:szCs w:val="21"/>
        </w:rPr>
        <w:t>10%</w:t>
      </w:r>
      <w:r>
        <w:rPr>
          <w:rFonts w:ascii="Arial" w:eastAsia="Arial" w:hAnsi="Arial" w:cs="Arial"/>
          <w:sz w:val="21"/>
          <w:szCs w:val="21"/>
        </w:rPr>
        <w:t xml:space="preserve"> </w:t>
      </w: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rial" w:eastAsia="Arial" w:hAnsi="Arial" w:cs="Arial"/>
          <w:sz w:val="21"/>
          <w:szCs w:val="21"/>
        </w:rPr>
        <w:t xml:space="preserve"> </w:t>
      </w:r>
      <w:r>
        <w:rPr>
          <w:rFonts w:ascii="Apple LiSung" w:eastAsia="Apple LiSung" w:hAnsi="Apple LiSung" w:cs="Apple LiSung"/>
          <w:color w:val="000000"/>
          <w:sz w:val="21"/>
          <w:szCs w:val="21"/>
        </w:rPr>
        <w:t>个月内的负错配金额不超过总负债的</w:t>
      </w:r>
      <w:r>
        <w:rPr>
          <w:rFonts w:ascii="Apple LiSung" w:eastAsia="Apple LiSung" w:hAnsi="Apple LiSung" w:cs="Apple LiSung"/>
          <w:sz w:val="21"/>
          <w:szCs w:val="21"/>
        </w:rPr>
        <w:t xml:space="preserve"> </w:t>
      </w:r>
      <w:r>
        <w:rPr>
          <w:rFonts w:ascii="Arial" w:eastAsia="Arial" w:hAnsi="Arial" w:cs="Arial"/>
          <w:color w:val="000000"/>
          <w:sz w:val="21"/>
          <w:szCs w:val="21"/>
        </w:rPr>
        <w:t>20</w:t>
      </w:r>
      <w:r>
        <w:rPr>
          <w:rFonts w:ascii="Arial" w:eastAsia="Arial" w:hAnsi="Arial" w:cs="Arial"/>
          <w:sz w:val="21"/>
          <w:szCs w:val="21"/>
        </w:rPr>
        <w:t xml:space="preserve"> </w:t>
      </w:r>
      <w:r>
        <w:rPr>
          <w:rFonts w:ascii="Arial" w:eastAsia="Arial" w:hAnsi="Arial" w:cs="Arial"/>
          <w:color w:val="000000"/>
          <w:sz w:val="21"/>
          <w:szCs w:val="21"/>
        </w:rPr>
        <w:t>%</w:t>
      </w:r>
      <w:r>
        <w:rPr>
          <w:rFonts w:ascii="Apple LiSung" w:eastAsia="Apple LiSung" w:hAnsi="Apple LiSung" w:cs="Apple LiSung"/>
          <w:color w:val="000000"/>
          <w:sz w:val="21"/>
          <w:szCs w:val="21"/>
        </w:rPr>
        <w:t>。商业银行可根据</w:t>
      </w:r>
    </w:p>
    <w:p w:rsidR="00BB0A3E" w:rsidRDefault="00751069">
      <w:pPr>
        <w:spacing w:before="68" w:line="219" w:lineRule="exact"/>
        <w:ind w:left="1800"/>
      </w:pPr>
      <w:r>
        <w:rPr>
          <w:rFonts w:ascii="Apple LiSung" w:eastAsia="Apple LiSung" w:hAnsi="Apple LiSung" w:cs="Apple LiSung"/>
          <w:color w:val="000000"/>
          <w:sz w:val="21"/>
          <w:szCs w:val="21"/>
        </w:rPr>
        <w:t>历史经验形成每个营业日存款净流失额的概率分布，设法在资金的流出和流入之间寻求最佳</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的平衡点，提前做好随时应付现金需求的准备。</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商业银行为了获取盈利而在正常范围内建立的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借短贷长</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的资产负债期限结构（或持有期</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缺口），被认为是一种正常的、可控性较强的流动性风险。</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在实践操作中，必须清醒地认识到，借入流动性是商</w:t>
      </w:r>
      <w:r>
        <w:rPr>
          <w:rFonts w:ascii="Apple LiSung" w:eastAsia="Apple LiSung" w:hAnsi="Apple LiSung" w:cs="Apple LiSung"/>
          <w:color w:val="000000"/>
          <w:sz w:val="21"/>
          <w:szCs w:val="21"/>
        </w:rPr>
        <w:t>业银行降低流动性风险的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最具风险</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的方法，因为商业银行在借入资金时，不得不在资金成本和可获得性之间作出艰难的选择</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商业银行通常选择在真正需要资金的时候借入资金。</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因各种内外部因素的影响和作用，商业银行的资产负债期限结构时刻都在发生变化，流动性</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状况也随之改变。除了每日客户存取款、贷款发放</w:t>
      </w:r>
      <w:r>
        <w:rPr>
          <w:rFonts w:ascii="Arial" w:eastAsia="Arial" w:hAnsi="Arial" w:cs="Arial"/>
          <w:color w:val="000000"/>
          <w:sz w:val="21"/>
          <w:szCs w:val="21"/>
        </w:rPr>
        <w:t>/</w:t>
      </w:r>
      <w:r>
        <w:rPr>
          <w:rFonts w:ascii="Apple LiSung" w:eastAsia="Apple LiSung" w:hAnsi="Apple LiSung" w:cs="Apple LiSung"/>
          <w:color w:val="000000"/>
          <w:sz w:val="21"/>
          <w:szCs w:val="21"/>
        </w:rPr>
        <w:t>归还、资金交易等会改变商业银行的资</w:t>
      </w:r>
    </w:p>
    <w:p w:rsidR="00BB0A3E" w:rsidRDefault="00751069">
      <w:pPr>
        <w:spacing w:before="68" w:line="219" w:lineRule="exact"/>
        <w:ind w:left="1800"/>
      </w:pPr>
      <w:r>
        <w:rPr>
          <w:rFonts w:ascii="Apple LiSung" w:eastAsia="Apple LiSung" w:hAnsi="Apple LiSung" w:cs="Apple LiSung"/>
          <w:color w:val="000000"/>
          <w:sz w:val="21"/>
          <w:szCs w:val="21"/>
        </w:rPr>
        <w:t>产负债期限结构外，存贷款基准利率的调整也会导致其资产负债期限结构发生变化。其他诸</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如股票市场投资收益率上升时，存款人倾向于将资金从银行转到股票市场，而借款人可能会</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推进</w:t>
      </w:r>
      <w:r>
        <w:rPr>
          <w:rFonts w:ascii="Apple LiSung" w:eastAsia="Apple LiSung" w:hAnsi="Apple LiSung" w:cs="Apple LiSung"/>
          <w:color w:val="000000"/>
          <w:sz w:val="21"/>
          <w:szCs w:val="21"/>
        </w:rPr>
        <w:t>新的贷款请求或加速提取那些支付低利率的信贷额度，也将对商业银行的流动性状况造</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成影响。</w:t>
      </w:r>
    </w:p>
    <w:p w:rsidR="00BB0A3E" w:rsidRDefault="00BB0A3E">
      <w:pPr>
        <w:spacing w:line="353" w:lineRule="exact"/>
        <w:ind w:left="1800"/>
      </w:pPr>
    </w:p>
    <w:p w:rsidR="00BB0A3E" w:rsidRDefault="00751069">
      <w:pPr>
        <w:spacing w:line="244" w:lineRule="exact"/>
        <w:ind w:left="1806"/>
      </w:pPr>
      <w:r>
        <w:rPr>
          <w:rFonts w:ascii="Arial" w:eastAsia="Arial" w:hAnsi="Arial" w:cs="Arial"/>
          <w:b/>
          <w:color w:val="000000"/>
          <w:sz w:val="21"/>
          <w:szCs w:val="21"/>
        </w:rPr>
        <w:t>6.1.2</w:t>
      </w:r>
      <w:r>
        <w:rPr>
          <w:rFonts w:ascii="Arial" w:eastAsia="Arial" w:hAnsi="Arial" w:cs="Arial"/>
          <w:sz w:val="21"/>
          <w:szCs w:val="21"/>
        </w:rPr>
        <w:t xml:space="preserve"> </w:t>
      </w:r>
      <w:r>
        <w:rPr>
          <w:rFonts w:ascii="Heiti SC" w:eastAsia="Heiti SC" w:hAnsi="Heiti SC" w:cs="Heiti SC"/>
          <w:color w:val="000000"/>
          <w:sz w:val="21"/>
          <w:szCs w:val="21"/>
        </w:rPr>
        <w:t>资产负债币种结</w:t>
      </w:r>
    </w:p>
    <w:p w:rsidR="00BB0A3E" w:rsidRDefault="00BB0A3E">
      <w:pPr>
        <w:spacing w:line="327" w:lineRule="exact"/>
        <w:ind w:left="1800"/>
      </w:pPr>
    </w:p>
    <w:p w:rsidR="00BB0A3E" w:rsidRDefault="00751069">
      <w:pPr>
        <w:spacing w:line="219" w:lineRule="exact"/>
        <w:ind w:left="1800"/>
      </w:pPr>
      <w:r>
        <w:rPr>
          <w:rFonts w:ascii="Apple LiSung" w:eastAsia="Apple LiSung" w:hAnsi="Apple LiSung" w:cs="Apple LiSung"/>
          <w:color w:val="000000"/>
          <w:sz w:val="21"/>
          <w:szCs w:val="21"/>
        </w:rPr>
        <w:t>对于从事国际业务的商业银行而言，多币种的资产负债期限结构增加了流动性风险管理的复</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杂程度。在本国或国际市场出现异常状况时，外币债权方通常因为对债务方缺乏足够了解并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且无法对市场发展作出正确判断，而要求债务方提前偿付债务。在这种不利的市场条件下</w:t>
      </w:r>
      <w:r>
        <w:rPr>
          <w:rFonts w:ascii="Apple LiSung" w:eastAsia="Apple LiSung" w:hAnsi="Apple LiSung" w:cs="Apple LiSung"/>
          <w:color w:val="000000"/>
          <w:sz w:val="15"/>
          <w:szCs w:val="15"/>
        </w:rPr>
        <w:t>，</w:t>
      </w:r>
    </w:p>
    <w:p w:rsidR="00BB0A3E" w:rsidRDefault="00BB0A3E">
      <w:pPr>
        <w:spacing w:line="95" w:lineRule="exact"/>
        <w:ind w:left="1800"/>
      </w:pPr>
    </w:p>
    <w:p w:rsidR="00BB0A3E" w:rsidRDefault="00751069">
      <w:pPr>
        <w:spacing w:line="219" w:lineRule="exact"/>
        <w:ind w:left="1800"/>
      </w:pPr>
      <w:r>
        <w:rPr>
          <w:rFonts w:ascii="Apple LiSung" w:eastAsia="Apple LiSung" w:hAnsi="Apple LiSung" w:cs="Apple LiSung"/>
          <w:color w:val="000000"/>
          <w:sz w:val="21"/>
          <w:szCs w:val="21"/>
        </w:rPr>
        <w:t>商业银行如果不能迅速满足外币债务的偿付需求，将不可避免地陷入外币流动性危机，并严</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重影响其在国际市场上的声誉。因此，从事国际业务的商业银</w:t>
      </w:r>
      <w:r>
        <w:rPr>
          <w:rFonts w:ascii="Apple LiSung" w:eastAsia="Apple LiSung" w:hAnsi="Apple LiSung" w:cs="Apple LiSung"/>
          <w:color w:val="000000"/>
          <w:sz w:val="21"/>
          <w:szCs w:val="21"/>
        </w:rPr>
        <w:t>行必须高度重视各主要币种的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资产负债期限结构。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根据巴塞尔委员会的要求，商业银行应对其经常使用的主要币种的流动性状况进行计量、监</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测和控制。商业银行除结合本币承诺来评价总的外汇流动性需求以及可接受的错配情况外</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还应对所持有的各币种的流动性进行单独分析。对于持有的外汇总额及重要币种，应制定并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定期回顾检查一定时期内对错配情况的限制条件。为保持安全的外币流动性状况，商业银行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可根据其外币债务结构，选择以百分比方式匹配外币债务组合，即将所持有的外币资产尽可</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能地一一对应其外币债务。例如，商业银行的</w:t>
      </w:r>
      <w:r>
        <w:rPr>
          <w:rFonts w:ascii="Apple LiSung" w:eastAsia="Apple LiSung" w:hAnsi="Apple LiSung" w:cs="Apple LiSung"/>
          <w:color w:val="000000"/>
          <w:sz w:val="21"/>
          <w:szCs w:val="21"/>
        </w:rPr>
        <w:t>债务主要由美元、欧元和日元组成，则只持有</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的外币资产也参照美元、欧元和日元债务的比率。如果商业银行认为某种外币是其最重要的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对外支付和结算工具，占有绝对比例，则可以选择以绝对方式匹配其外币债务组合，即完全</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持有该重要货币用来匹配所有外币债务，不持有或尽可能少持有其他外币资产，以降低外币</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流动性管理的复杂程度。无论采用何种方式，商业银行都应当参照本币资产负债期限结构的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管理方式，严格控制外币资产负债的错配期限。</w:t>
      </w:r>
    </w:p>
    <w:p w:rsidR="00BB0A3E" w:rsidRDefault="00BB0A3E">
      <w:pPr>
        <w:spacing w:line="200" w:lineRule="exact"/>
        <w:ind w:left="1800"/>
      </w:pPr>
    </w:p>
    <w:p w:rsidR="00BB0A3E" w:rsidRDefault="00BB0A3E">
      <w:pPr>
        <w:spacing w:line="215" w:lineRule="exact"/>
        <w:ind w:left="1800"/>
      </w:pPr>
    </w:p>
    <w:p w:rsidR="00BB0A3E" w:rsidRDefault="00751069">
      <w:pPr>
        <w:spacing w:line="219" w:lineRule="exact"/>
        <w:ind w:left="1908"/>
      </w:pPr>
      <w:r>
        <w:rPr>
          <w:rFonts w:ascii="Apple LiSung" w:eastAsia="Apple LiSung" w:hAnsi="Apple LiSung" w:cs="Apple LiSung"/>
          <w:color w:val="000000"/>
          <w:sz w:val="21"/>
          <w:szCs w:val="21"/>
        </w:rPr>
        <w:t>知识要点</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商业银行可根据其国际业务需要及外币流动性管理能力，采用百分比方式或绝对</w:t>
      </w:r>
      <w:r>
        <w:rPr>
          <w:rFonts w:ascii="Apple LiSung" w:eastAsia="Apple LiSung" w:hAnsi="Apple LiSung" w:cs="Apple LiSung"/>
          <w:color w:val="000000"/>
          <w:sz w:val="21"/>
          <w:szCs w:val="21"/>
        </w:rPr>
        <w:t>方式来管</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理外币资产和负债。</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group id="_x0000_s1424" style="position:absolute;left:0;text-align:left;margin-left:80pt;margin-top:304pt;width:431pt;height:1pt;z-index:251765248;mso-position-horizontal-relative:page;mso-position-vertical-relative:page" coordorigin="1600,6080" coordsize="8620,20">
            <v:shape id="_x0000_s1425" style="position:absolute;left:1600;top:6080;width:8620;height:20" coordorigin="1600,6080" coordsize="8620,20" path="m1629,6103r,l1629,6103r,l1629,6103r,l1630,6103r,l1631,6103r1,l1633,6103r1,l1636,6103r2,l1640,6103r3,l1646,6103r4,l1654,6103r5,l1664,6103r6,l1676,6103r7,l1691,6103r9,l1709,6103r10,l1730,6103r11,l1754,6103r13,l1781,6103r15,l1813,6103r17,l1848,6103r19,l1888,6103r21,l1932,6103r24,l1981,6103r26,l2035,6103r29,l2094,6103r32,l2159,6103r35,l2230,6103r37,l2306,6103r41,l2389,6103r44,l2479,6103r47,l2575,6103r50,l2678,6103r54,l2788,6103r58,l2906,6103r62,l3031,6103r66,l3165,6103r70,l3306,6103r74,l3457,6103r78,l3615,6103r83,l3783,6103r87,l3960,6103r92,l4146,6103r97,l4343,6103r101,l4549,6103r106,l4765,6103r112,l4991,6103r118,l5228,6103r123,l5477,6103r128,l5736,6103r134,l6007,6103r139,l6289,6103r146,l6583,6103r152,l6890,6103r157,l7208,6103r164,l7540,6103r170,l7884,6103r177,l8241,6103r184,l8612,6103r190,l8996,6103r197,l9394,6103r205,l9807,6103r211,l10233,6103e" filled="f" strokeweight=".28186mm">
              <v:path arrowok="t"/>
            </v:shape>
            <w10:wrap anchorx="page" anchory="page"/>
          </v:group>
        </w:pict>
      </w:r>
      <w:r>
        <w:pict>
          <v:group id="_x0000_s1422" style="position:absolute;left:0;text-align:left;margin-left:80pt;margin-top:390pt;width:431pt;height:1pt;z-index:251766272;mso-position-horizontal-relative:page;mso-position-vertical-relative:page" coordorigin="1600,7800" coordsize="8620,20">
            <v:shape id="_x0000_s1423" style="position:absolute;left:1600;top:7800;width:8620;height:20" coordorigin="1600,7800" coordsize="8620,20" path="m1629,7821r,l1629,7821r,l1629,7821r,l1630,7821r,l1631,7821r1,l1633,7821r1,l1636,7821r2,l1640,7821r3,l1646,7821r4,l1654,7821r5,l1664,7821r6,l1676,7821r7,l1691,7821r9,l1709,7821r10,l1730,7821r11,l1754,7821r13,l1781,7821r15,l1813,7821r17,l1848,7821r19,l1888,7821r21,l1932,7821r24,l1981,7821r26,l2035,7821r29,l2094,7821r32,l2159,7821r35,l2230,7821r37,l2306,7821r41,l2389,7821r44,l2479,7821r47,l2575,7821r50,l2678,7821r54,l2788,7821r58,l2906,7821r62,l3031,7821r66,l3165,7821r70,l3306,7821r74,l3457,7821r78,l3615,7821r83,l3783,7821r87,l3960,7821r92,l4146,7821r97,l4343,7821r101,l4549,7821r106,l4765,7821r112,l4991,7821r118,l5228,7821r123,l5477,7821r128,l5736,7821r134,l6007,7821r139,l6289,7821r146,l6583,7821r152,l6890,7821r157,l7208,7821r164,l7540,7821r170,l7884,7821r177,l8241,7821r184,l8612,7821r190,l8996,7821r197,l9394,7821r205,l9807,7821r211,l10233,7821e" filled="f" strokeweight=".28186mm">
              <v:path arrowok="t"/>
            </v:shape>
            <w10:wrap anchorx="page" anchory="page"/>
          </v:group>
        </w:pict>
      </w:r>
      <w:r>
        <w:pict>
          <v:group id="_x0000_s1420" style="position:absolute;left:0;text-align:left;margin-left:80pt;margin-top:303pt;width:1pt;height:87pt;z-index:251767296;mso-position-horizontal-relative:page;mso-position-vertical-relative:page" coordorigin="1600,6060" coordsize="20,1740">
            <v:shape id="_x0000_s1421" style="position:absolute;left:1600;top:6060;width:20;height:1740" coordorigin="1600,6060" coordsize="20,1740" path="m1634,6096r,l1634,6096r,l1634,6096r,l1634,6096r,l1634,6096r,l1634,6096r,1l1634,6097r,l1634,6098r,l1634,6099r,1l1634,6101r,l1634,6103r,1l1634,6105r,1l1634,6108r,2l1634,6111r,2l1634,6116r,2l1634,6120r,3l1634,6126r,3l1634,6132r,4l1634,6139r,4l1634,6147r,5l1634,6156r,5l1634,6166r,5l1634,6177r,5l1634,6189r,6l1634,6202r,6l1634,6216r,7l1634,6231r,8l1634,6248r,8l1634,6265r,10l1634,6285r,10l1634,6305r,11l1634,6327r,12l1634,6351r,12l1634,6376r,13l1634,6403r,14l1634,6431r,15l1634,6461r,16l1634,6493r,16l1634,6526r,18l1634,6562r,18l1634,6599r,19l1634,6638r,21l1634,6679r,22l1634,6723r,22l1634,6768r,23l1634,6815r,25l1634,6865r,26l1634,6917r,27l1634,6971r,28l1634,7027r,30l1634,7086r,31l1634,7148r,31l1634,7211r,33l1634,7278r,34l1634,7346r,36l1634,7418r,37l1634,7492r,38l1634,7569r,39l1634,7649r,40l1634,7731r,42l1634,7816e" filled="f" strokeweight=".28186mm">
              <v:path arrowok="t"/>
            </v:shape>
            <w10:wrap anchorx="page" anchory="page"/>
          </v:group>
        </w:pict>
      </w:r>
      <w:r>
        <w:pict>
          <v:group id="_x0000_s1418" style="position:absolute;left:0;text-align:left;margin-left:510pt;margin-top:303pt;width:1pt;height:87pt;z-index:-251177472;mso-position-horizontal-relative:page;mso-position-vertical-relative:page" coordorigin="10200,6060" coordsize="20,1740">
            <v:shape id="_x0000_s1419" style="position:absolute;left:10200;top:6060;width:20;height:1740" coordorigin="10200,6060" coordsize="20,1740" path="m10228,6098r,l10228,6098r,l10228,6098r,l10228,6098r,l10228,6098r,l10228,6099r,l10228,6099r,1l10228,6100r,1l10228,6101r,1l10228,6103r,1l10228,6105r,1l10228,6107r,2l10228,6110r,2l10228,6114r,2l10228,6118r,2l10228,6123r,2l10228,6128r,3l10228,6135r,3l10228,6142r,3l10228,6150r,4l10228,6158r,5l10228,6168r,5l10228,6179r,6l10228,6191r,6l10228,6204r,7l10228,6218r,7l10228,6233r,8l10228,6250r,8l10228,6268r,9l10228,6287r,10l10228,6307r,11l10228,6329r,12l10228,6353r,12l10228,6378r,13l10228,6405r,14l10228,6433r,15l10228,6463r,16l10228,6495r,16l10228,6528r,18l10228,6563r,19l10228,6601r,19l10228,6640r,20l10228,6681r,21l10228,6724r,23l10228,6769r,24l10228,6817r,24l10228,6866r,26l10228,6918r,27l10228,6972r,28l10228,7029r,29l10228,7087r,31l10228,7149r,31l10228,7212r,33l10228,7278r,34l10228,7347r,35l10228,7418r,37l10228,7493r,38l10228,7569r,40l10228,7649r,41l10228,7731r,42l10228,7816e" filled="f" strokeweight=".28186mm">
              <v:path arrowok="t"/>
            </v:shape>
            <w10:wrap anchorx="page" anchory="page"/>
          </v:group>
        </w:pict>
      </w:r>
      <w:r>
        <w:pict>
          <v:shape id="_x0000_s1417" type="#_x0000_t202" style="position:absolute;left:0;text-align:left;margin-left:117.1pt;margin-top:74.55pt;width:75.35pt;height:11.5pt;z-index:251768320;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8"/>
                      <w:sz w:val="21"/>
                      <w:szCs w:val="21"/>
                    </w:rPr>
                    <w:t>资产负债分布</w:t>
                  </w:r>
                </w:p>
              </w:txbxContent>
            </v:textbox>
            <w10:wrap anchorx="page" anchory="page"/>
          </v:shape>
        </w:pict>
      </w:r>
      <w:r>
        <w:pict>
          <v:shape id="_x0000_s1416" type="#_x0000_t202" style="position:absolute;left:0;text-align:left;margin-left:180.35pt;margin-top:74.55pt;width:24.8pt;height:11.5pt;z-index:251769344;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4"/>
                      <w:sz w:val="21"/>
                      <w:szCs w:val="21"/>
                    </w:rPr>
                    <w:t>结构</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71" w:lineRule="exact"/>
        <w:ind w:left="1800"/>
      </w:pPr>
    </w:p>
    <w:p w:rsidR="00BB0A3E" w:rsidRDefault="00751069">
      <w:pPr>
        <w:spacing w:line="244" w:lineRule="exact"/>
        <w:ind w:left="1806"/>
      </w:pPr>
      <w:bookmarkStart w:id="159" w:name="PageMark159"/>
      <w:bookmarkEnd w:id="159"/>
      <w:r>
        <w:rPr>
          <w:rFonts w:ascii="Arial" w:eastAsia="Arial" w:hAnsi="Arial" w:cs="Arial"/>
          <w:b/>
          <w:color w:val="000000"/>
          <w:sz w:val="21"/>
          <w:szCs w:val="21"/>
        </w:rPr>
        <w:t>6.1.3</w:t>
      </w:r>
      <w:r>
        <w:rPr>
          <w:rFonts w:ascii="Arial" w:eastAsia="Arial" w:hAnsi="Arial" w:cs="Arial"/>
          <w:sz w:val="21"/>
          <w:szCs w:val="21"/>
        </w:rPr>
        <w:t xml:space="preserve"> </w:t>
      </w:r>
      <w:r>
        <w:rPr>
          <w:rFonts w:ascii="Heiti SC" w:eastAsia="Heiti SC" w:hAnsi="Heiti SC" w:cs="Heiti SC"/>
          <w:color w:val="000000"/>
          <w:sz w:val="21"/>
          <w:szCs w:val="21"/>
        </w:rPr>
        <w:t>资产负债分布结</w:t>
      </w:r>
    </w:p>
    <w:p w:rsidR="00BB0A3E" w:rsidRDefault="00BB0A3E">
      <w:pPr>
        <w:spacing w:line="378" w:lineRule="exact"/>
        <w:ind w:left="1800"/>
      </w:pPr>
    </w:p>
    <w:p w:rsidR="00BB0A3E" w:rsidRDefault="00751069">
      <w:pPr>
        <w:spacing w:line="219" w:lineRule="exact"/>
        <w:ind w:left="1800"/>
      </w:pPr>
      <w:r>
        <w:rPr>
          <w:rFonts w:ascii="Apple LiSung" w:eastAsia="Apple LiSung" w:hAnsi="Apple LiSung" w:cs="Apple LiSung"/>
          <w:color w:val="000000"/>
          <w:sz w:val="21"/>
          <w:szCs w:val="21"/>
        </w:rPr>
        <w:t>商业银行应当深刻领会限额管理的真正内涵，尽可能降低其资金来源（负债）和使用（资产</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的同质性，形成合理的资产负债分布结构，以获得稳定的、多样化的现金流量，最大程度地</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降低流动性风险。</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商业银行应当根据自身情况，控制各类资金来源的合理比例，并适度分散客户种类和资金到</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期日；在日常经营中持有足够水平的流动资金，并根据本行的业务特点持有合理的流</w:t>
      </w:r>
      <w:r>
        <w:rPr>
          <w:rFonts w:ascii="Apple LiSung" w:eastAsia="Apple LiSung" w:hAnsi="Apple LiSung" w:cs="Apple LiSung"/>
          <w:color w:val="000000"/>
          <w:sz w:val="21"/>
          <w:szCs w:val="21"/>
        </w:rPr>
        <w:t>动资产</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组合，作为应付紧急融资的储备；制定适当的债务组合以及与主要资金提供者建立稳健持久</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的关系，以维持资金来源的多样化及稳定性，避免资金来源过度集中于个别对手、产品或市</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场；同时制定风险集中限额，并监测日常遵守的情况。通常，零售性质的资金（如居民储蓄</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因为其资金来源更加分散、同质性更低，相比批发性质的资金（如同业拆借、公司存款）具</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有更高的稳定性。因此，以零售资金来源为主的商业银行，其流动性风险相对较低。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同理，商业银行的资金使用（如贷款发放、购买金融产品）同样应当注意交易对象、时间跨</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度</w:t>
      </w:r>
      <w:r>
        <w:rPr>
          <w:rFonts w:ascii="Apple LiSung" w:eastAsia="Apple LiSung" w:hAnsi="Apple LiSung" w:cs="Apple LiSung"/>
          <w:color w:val="000000"/>
          <w:sz w:val="21"/>
          <w:szCs w:val="21"/>
        </w:rPr>
        <w:t>、还款周期等要素的分布结构。如果金融机构的资产过度集中于某个行业或某类金融产品</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则一旦出现不利的市场情况时，必然遭受巨大损失乃至破产倒闭。</w:t>
      </w:r>
    </w:p>
    <w:p w:rsidR="00BB0A3E" w:rsidRDefault="00BB0A3E">
      <w:pPr>
        <w:spacing w:line="200" w:lineRule="exact"/>
        <w:ind w:left="1800"/>
      </w:pPr>
    </w:p>
    <w:p w:rsidR="00BB0A3E" w:rsidRDefault="00BB0A3E">
      <w:pPr>
        <w:spacing w:line="214" w:lineRule="exact"/>
        <w:ind w:left="1800"/>
      </w:pPr>
    </w:p>
    <w:p w:rsidR="00BB0A3E" w:rsidRDefault="00751069">
      <w:pPr>
        <w:spacing w:line="219" w:lineRule="exact"/>
        <w:ind w:left="1908"/>
      </w:pPr>
      <w:r>
        <w:rPr>
          <w:rFonts w:ascii="Apple LiSung" w:eastAsia="Apple LiSung" w:hAnsi="Apple LiSung" w:cs="Apple LiSung"/>
          <w:color w:val="000000"/>
          <w:sz w:val="21"/>
          <w:szCs w:val="21"/>
        </w:rPr>
        <w:t>知识要点</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虽然流动性风险通常被认为是商业银行破产的直接原因，但实质上，流动性风险是信用风</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险、市场风险、操作风险、声誉风险及战略风险长期积聚、恶化的综合作用结果。如果这</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些与流动性密切相关的风险不能及时得到有效控制，最终将以流动性危机的形式爆发出来。</w:t>
      </w:r>
    </w:p>
    <w:p w:rsidR="00BB0A3E" w:rsidRDefault="00BB0A3E">
      <w:pPr>
        <w:spacing w:line="200" w:lineRule="exact"/>
        <w:ind w:left="1800"/>
      </w:pPr>
    </w:p>
    <w:p w:rsidR="00BB0A3E" w:rsidRDefault="00BB0A3E">
      <w:pPr>
        <w:spacing w:line="364" w:lineRule="exact"/>
        <w:ind w:left="1800"/>
      </w:pPr>
    </w:p>
    <w:p w:rsidR="00BB0A3E" w:rsidRDefault="00751069">
      <w:pPr>
        <w:spacing w:line="244" w:lineRule="exact"/>
        <w:ind w:left="3458"/>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rial" w:eastAsia="Arial" w:hAnsi="Arial" w:cs="Arial"/>
          <w:color w:val="000000"/>
          <w:sz w:val="21"/>
          <w:szCs w:val="21"/>
        </w:rPr>
        <w:t>6</w:t>
      </w:r>
      <w:r>
        <w:rPr>
          <w:rFonts w:ascii="Arial" w:eastAsia="Arial" w:hAnsi="Arial" w:cs="Arial"/>
          <w:sz w:val="21"/>
          <w:szCs w:val="21"/>
        </w:rPr>
        <w:t xml:space="preserve"> </w:t>
      </w:r>
      <w:r>
        <w:rPr>
          <w:rFonts w:ascii="Arial" w:eastAsia="Arial" w:hAnsi="Arial" w:cs="Arial"/>
          <w:color w:val="000000"/>
          <w:sz w:val="21"/>
          <w:szCs w:val="21"/>
        </w:rPr>
        <w:t>-1</w:t>
      </w:r>
      <w:r>
        <w:rPr>
          <w:rFonts w:ascii="Arial" w:eastAsia="Arial" w:hAnsi="Arial" w:cs="Arial"/>
          <w:sz w:val="21"/>
          <w:szCs w:val="21"/>
        </w:rPr>
        <w:t xml:space="preserve"> </w:t>
      </w:r>
      <w:r>
        <w:rPr>
          <w:rFonts w:ascii="Apple LiSung" w:eastAsia="Apple LiSung" w:hAnsi="Apple LiSung" w:cs="Apple LiSung"/>
          <w:color w:val="000000"/>
          <w:sz w:val="21"/>
          <w:szCs w:val="21"/>
        </w:rPr>
        <w:t>流动性风险与各类主要风险的关系</w:t>
      </w:r>
    </w:p>
    <w:p w:rsidR="00BB0A3E" w:rsidRDefault="00BB0A3E">
      <w:pPr>
        <w:sectPr w:rsidR="00BB0A3E">
          <w:pgSz w:w="11906" w:h="16838"/>
          <w:pgMar w:top="0" w:right="0" w:bottom="0" w:left="0" w:header="0" w:footer="0" w:gutter="0"/>
          <w:cols w:space="720"/>
        </w:sectPr>
      </w:pPr>
    </w:p>
    <w:tbl>
      <w:tblPr>
        <w:tblW w:w="0" w:type="auto"/>
        <w:tblInd w:w="1691" w:type="dxa"/>
        <w:tblLayout w:type="fixed"/>
        <w:tblCellMar>
          <w:left w:w="0" w:type="dxa"/>
          <w:right w:w="0" w:type="dxa"/>
        </w:tblCellMar>
        <w:tblLook w:val="01E0" w:firstRow="1" w:lastRow="1" w:firstColumn="1" w:lastColumn="1" w:noHBand="0" w:noVBand="0"/>
      </w:tblPr>
      <w:tblGrid>
        <w:gridCol w:w="1807"/>
        <w:gridCol w:w="6715"/>
      </w:tblGrid>
      <w:tr w:rsidR="00BB0A3E">
        <w:trPr>
          <w:trHeight w:hRule="exact" w:val="635"/>
        </w:trPr>
        <w:tc>
          <w:tcPr>
            <w:tcW w:w="1807" w:type="dxa"/>
            <w:tcBorders>
              <w:top w:val="single" w:sz="7" w:space="0" w:color="000000"/>
              <w:left w:val="single" w:sz="7" w:space="0" w:color="000000"/>
              <w:bottom w:val="single" w:sz="7" w:space="0" w:color="000000"/>
              <w:right w:val="single" w:sz="7" w:space="0" w:color="000000"/>
            </w:tcBorders>
          </w:tcPr>
          <w:p w:rsidR="00BB0A3E" w:rsidRDefault="00751069">
            <w:pPr>
              <w:spacing w:before="55" w:line="188" w:lineRule="exact"/>
              <w:ind w:left="92"/>
            </w:pPr>
            <w:r>
              <w:rPr>
                <w:rFonts w:ascii="Apple LiSung" w:eastAsia="Apple LiSung" w:hAnsi="Apple LiSung" w:cs="Apple LiSung"/>
                <w:color w:val="000000"/>
                <w:sz w:val="18"/>
                <w:szCs w:val="18"/>
              </w:rPr>
              <w:t>流动性风险与信用</w:t>
            </w:r>
          </w:p>
          <w:p w:rsidR="00BB0A3E" w:rsidRDefault="00BB0A3E">
            <w:pPr>
              <w:spacing w:line="124" w:lineRule="exact"/>
              <w:ind w:left="92"/>
            </w:pPr>
          </w:p>
          <w:p w:rsidR="00BB0A3E" w:rsidRDefault="00751069">
            <w:pPr>
              <w:spacing w:line="188" w:lineRule="exact"/>
              <w:ind w:left="92"/>
            </w:pPr>
            <w:r>
              <w:rPr>
                <w:rFonts w:ascii="Apple LiSung" w:eastAsia="Apple LiSung" w:hAnsi="Apple LiSung" w:cs="Apple LiSung"/>
                <w:color w:val="000000"/>
                <w:sz w:val="18"/>
                <w:szCs w:val="18"/>
              </w:rPr>
              <w:t>风险的关系</w:t>
            </w:r>
          </w:p>
        </w:tc>
        <w:tc>
          <w:tcPr>
            <w:tcW w:w="6715" w:type="dxa"/>
            <w:tcBorders>
              <w:top w:val="single" w:sz="7" w:space="0" w:color="000000"/>
              <w:left w:val="single" w:sz="7" w:space="0" w:color="000000"/>
              <w:bottom w:val="single" w:sz="7" w:space="0" w:color="000000"/>
              <w:right w:val="single" w:sz="7" w:space="0" w:color="000000"/>
            </w:tcBorders>
          </w:tcPr>
          <w:p w:rsidR="00BB0A3E" w:rsidRDefault="00751069">
            <w:pPr>
              <w:spacing w:before="55" w:line="188" w:lineRule="exact"/>
              <w:ind w:left="94"/>
            </w:pPr>
            <w:r>
              <w:rPr>
                <w:rFonts w:ascii="Apple LiSung" w:eastAsia="Apple LiSung" w:hAnsi="Apple LiSung" w:cs="Apple LiSung"/>
                <w:color w:val="000000"/>
                <w:sz w:val="18"/>
                <w:szCs w:val="18"/>
              </w:rPr>
              <w:t>承担过高的信用风险可能导致不良贷款及违约损失大幅上升，贷款收益显著下降，</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sz w:val="18"/>
                <w:szCs w:val="18"/>
              </w:rPr>
              <w:t>从而增加流动性风险，如越来越多的贷款发放给高风险人群</w:t>
            </w:r>
          </w:p>
        </w:tc>
      </w:tr>
      <w:tr w:rsidR="00BB0A3E">
        <w:trPr>
          <w:trHeight w:hRule="exact" w:val="633"/>
        </w:trPr>
        <w:tc>
          <w:tcPr>
            <w:tcW w:w="1807" w:type="dxa"/>
            <w:tcBorders>
              <w:top w:val="single" w:sz="7" w:space="0" w:color="000000"/>
              <w:left w:val="single" w:sz="7" w:space="0" w:color="000000"/>
              <w:bottom w:val="single" w:sz="7" w:space="0" w:color="000000"/>
              <w:right w:val="single" w:sz="7" w:space="0" w:color="000000"/>
            </w:tcBorders>
          </w:tcPr>
          <w:p w:rsidR="00BB0A3E" w:rsidRDefault="00751069">
            <w:pPr>
              <w:spacing w:before="55" w:line="188" w:lineRule="exact"/>
              <w:ind w:left="92"/>
            </w:pPr>
            <w:r>
              <w:rPr>
                <w:rFonts w:ascii="Apple LiSung" w:eastAsia="Apple LiSung" w:hAnsi="Apple LiSung" w:cs="Apple LiSung"/>
                <w:color w:val="000000"/>
                <w:sz w:val="18"/>
                <w:szCs w:val="18"/>
              </w:rPr>
              <w:t>流动性风险与市场</w:t>
            </w:r>
          </w:p>
          <w:p w:rsidR="00BB0A3E" w:rsidRDefault="00BB0A3E">
            <w:pPr>
              <w:spacing w:line="124" w:lineRule="exact"/>
              <w:ind w:left="92"/>
            </w:pPr>
          </w:p>
          <w:p w:rsidR="00BB0A3E" w:rsidRDefault="00751069">
            <w:pPr>
              <w:spacing w:line="188" w:lineRule="exact"/>
              <w:ind w:left="92"/>
            </w:pPr>
            <w:r>
              <w:rPr>
                <w:rFonts w:ascii="Apple LiSung" w:eastAsia="Apple LiSung" w:hAnsi="Apple LiSung" w:cs="Apple LiSung"/>
                <w:color w:val="000000"/>
                <w:sz w:val="18"/>
                <w:szCs w:val="18"/>
              </w:rPr>
              <w:t>风险的关系</w:t>
            </w:r>
          </w:p>
        </w:tc>
        <w:tc>
          <w:tcPr>
            <w:tcW w:w="6715" w:type="dxa"/>
            <w:tcBorders>
              <w:top w:val="single" w:sz="7" w:space="0" w:color="000000"/>
              <w:left w:val="single" w:sz="7" w:space="0" w:color="000000"/>
              <w:bottom w:val="single" w:sz="7" w:space="0" w:color="000000"/>
              <w:right w:val="single" w:sz="7" w:space="0" w:color="000000"/>
            </w:tcBorders>
          </w:tcPr>
          <w:p w:rsidR="00BB0A3E" w:rsidRDefault="00751069">
            <w:pPr>
              <w:spacing w:before="55" w:line="188" w:lineRule="exact"/>
              <w:ind w:left="94"/>
            </w:pPr>
            <w:r>
              <w:rPr>
                <w:rFonts w:ascii="Apple LiSung" w:eastAsia="Apple LiSung" w:hAnsi="Apple LiSung" w:cs="Apple LiSung"/>
                <w:color w:val="000000"/>
                <w:sz w:val="18"/>
                <w:szCs w:val="18"/>
              </w:rPr>
              <w:t>承担过高的市场风险（投机行为）可能因错误判断市场发展趋势，导致投资组合价</w:t>
            </w:r>
          </w:p>
          <w:p w:rsidR="00BB0A3E" w:rsidRDefault="00BB0A3E">
            <w:pPr>
              <w:spacing w:line="124" w:lineRule="exact"/>
              <w:ind w:left="94"/>
            </w:pPr>
          </w:p>
          <w:p w:rsidR="00BB0A3E" w:rsidRDefault="00751069">
            <w:pPr>
              <w:spacing w:line="209" w:lineRule="exact"/>
              <w:ind w:left="94"/>
            </w:pPr>
            <w:r>
              <w:rPr>
                <w:rFonts w:ascii="Apple LiSung" w:eastAsia="Apple LiSung" w:hAnsi="Apple LiSung" w:cs="Apple LiSung"/>
                <w:color w:val="000000"/>
                <w:sz w:val="18"/>
                <w:szCs w:val="18"/>
              </w:rPr>
              <w:t>值严重受损，从而增加流动性风险，如超限额持有</w:t>
            </w:r>
            <w:r>
              <w:rPr>
                <w:rFonts w:ascii="Arial" w:eastAsia="Arial" w:hAnsi="Arial" w:cs="Arial"/>
                <w:color w:val="000000"/>
                <w:sz w:val="18"/>
                <w:szCs w:val="18"/>
              </w:rPr>
              <w:t>/</w:t>
            </w:r>
            <w:r>
              <w:rPr>
                <w:rFonts w:ascii="Apple LiSung" w:eastAsia="Apple LiSung" w:hAnsi="Apple LiSung" w:cs="Apple LiSung"/>
                <w:color w:val="000000"/>
                <w:sz w:val="18"/>
                <w:szCs w:val="18"/>
              </w:rPr>
              <w:t>投机次级金融产品</w:t>
            </w:r>
          </w:p>
        </w:tc>
      </w:tr>
      <w:tr w:rsidR="00BB0A3E">
        <w:trPr>
          <w:trHeight w:hRule="exact" w:val="633"/>
        </w:trPr>
        <w:tc>
          <w:tcPr>
            <w:tcW w:w="1807" w:type="dxa"/>
            <w:tcBorders>
              <w:top w:val="single" w:sz="7" w:space="0" w:color="000000"/>
              <w:left w:val="single" w:sz="7" w:space="0" w:color="000000"/>
              <w:bottom w:val="single" w:sz="7" w:space="0" w:color="000000"/>
              <w:right w:val="single" w:sz="7" w:space="0" w:color="000000"/>
            </w:tcBorders>
          </w:tcPr>
          <w:p w:rsidR="00BB0A3E" w:rsidRDefault="00751069">
            <w:pPr>
              <w:spacing w:before="55" w:line="188" w:lineRule="exact"/>
              <w:ind w:left="92"/>
            </w:pPr>
            <w:r>
              <w:rPr>
                <w:rFonts w:ascii="Apple LiSung" w:eastAsia="Apple LiSung" w:hAnsi="Apple LiSung" w:cs="Apple LiSung"/>
                <w:color w:val="000000"/>
                <w:sz w:val="18"/>
                <w:szCs w:val="18"/>
              </w:rPr>
              <w:t>流动性风险与操作</w:t>
            </w:r>
          </w:p>
          <w:p w:rsidR="00BB0A3E" w:rsidRDefault="00BB0A3E">
            <w:pPr>
              <w:spacing w:line="124" w:lineRule="exact"/>
              <w:ind w:left="92"/>
            </w:pPr>
          </w:p>
          <w:p w:rsidR="00BB0A3E" w:rsidRDefault="00751069">
            <w:pPr>
              <w:spacing w:line="188" w:lineRule="exact"/>
              <w:ind w:left="92"/>
            </w:pPr>
            <w:r>
              <w:rPr>
                <w:rFonts w:ascii="Apple LiSung" w:eastAsia="Apple LiSung" w:hAnsi="Apple LiSung" w:cs="Apple LiSung"/>
                <w:color w:val="000000"/>
                <w:sz w:val="18"/>
                <w:szCs w:val="18"/>
              </w:rPr>
              <w:t>风险的关系</w:t>
            </w:r>
          </w:p>
        </w:tc>
        <w:tc>
          <w:tcPr>
            <w:tcW w:w="6715" w:type="dxa"/>
            <w:tcBorders>
              <w:top w:val="single" w:sz="7" w:space="0" w:color="000000"/>
              <w:left w:val="single" w:sz="7" w:space="0" w:color="000000"/>
              <w:bottom w:val="single" w:sz="7" w:space="0" w:color="000000"/>
              <w:right w:val="single" w:sz="7" w:space="0" w:color="000000"/>
            </w:tcBorders>
          </w:tcPr>
          <w:p w:rsidR="00BB0A3E" w:rsidRDefault="00751069">
            <w:pPr>
              <w:spacing w:before="55" w:line="188" w:lineRule="exact"/>
              <w:ind w:left="94"/>
            </w:pPr>
            <w:r>
              <w:rPr>
                <w:rFonts w:ascii="Apple LiSung" w:eastAsia="Apple LiSung" w:hAnsi="Apple LiSung" w:cs="Apple LiSung"/>
                <w:color w:val="000000"/>
                <w:sz w:val="18"/>
                <w:szCs w:val="18"/>
              </w:rPr>
              <w:t>操作风险可能造成重大经济损失，从而对流动性状况产生严重影响，如法国兴业银</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sz w:val="18"/>
                <w:szCs w:val="18"/>
              </w:rPr>
              <w:t>行交易员违规交易衍生产品造成巨额损失，不得不接受政府救助</w:t>
            </w:r>
          </w:p>
        </w:tc>
      </w:tr>
      <w:tr w:rsidR="00BB0A3E">
        <w:trPr>
          <w:trHeight w:hRule="exact" w:val="633"/>
        </w:trPr>
        <w:tc>
          <w:tcPr>
            <w:tcW w:w="1807" w:type="dxa"/>
            <w:tcBorders>
              <w:top w:val="single" w:sz="7" w:space="0" w:color="000000"/>
              <w:left w:val="single" w:sz="7" w:space="0" w:color="000000"/>
              <w:bottom w:val="single" w:sz="7" w:space="0" w:color="000000"/>
              <w:right w:val="single" w:sz="7" w:space="0" w:color="000000"/>
            </w:tcBorders>
          </w:tcPr>
          <w:p w:rsidR="00BB0A3E" w:rsidRDefault="00751069">
            <w:pPr>
              <w:spacing w:before="55" w:line="188" w:lineRule="exact"/>
              <w:ind w:left="92"/>
            </w:pPr>
            <w:r>
              <w:rPr>
                <w:rFonts w:ascii="Apple LiSung" w:eastAsia="Apple LiSung" w:hAnsi="Apple LiSung" w:cs="Apple LiSung"/>
                <w:color w:val="000000"/>
                <w:sz w:val="18"/>
                <w:szCs w:val="18"/>
              </w:rPr>
              <w:t>流动性风险与声誉</w:t>
            </w:r>
          </w:p>
          <w:p w:rsidR="00BB0A3E" w:rsidRDefault="00BB0A3E">
            <w:pPr>
              <w:spacing w:line="124" w:lineRule="exact"/>
              <w:ind w:left="92"/>
            </w:pPr>
          </w:p>
          <w:p w:rsidR="00BB0A3E" w:rsidRDefault="00751069">
            <w:pPr>
              <w:spacing w:line="188" w:lineRule="exact"/>
              <w:ind w:left="92"/>
            </w:pPr>
            <w:r>
              <w:rPr>
                <w:rFonts w:ascii="Apple LiSung" w:eastAsia="Apple LiSung" w:hAnsi="Apple LiSung" w:cs="Apple LiSung"/>
                <w:color w:val="000000"/>
                <w:sz w:val="18"/>
                <w:szCs w:val="18"/>
              </w:rPr>
              <w:t>风险</w:t>
            </w:r>
            <w:r>
              <w:rPr>
                <w:rFonts w:ascii="Apple LiSung" w:eastAsia="Apple LiSung" w:hAnsi="Apple LiSung" w:cs="Apple LiSung"/>
                <w:color w:val="000000"/>
                <w:sz w:val="18"/>
                <w:szCs w:val="18"/>
              </w:rPr>
              <w:t>的关系</w:t>
            </w:r>
          </w:p>
        </w:tc>
        <w:tc>
          <w:tcPr>
            <w:tcW w:w="6715" w:type="dxa"/>
            <w:tcBorders>
              <w:top w:val="single" w:sz="7" w:space="0" w:color="000000"/>
              <w:left w:val="single" w:sz="7" w:space="0" w:color="000000"/>
              <w:bottom w:val="single" w:sz="7" w:space="0" w:color="000000"/>
              <w:right w:val="single" w:sz="7" w:space="0" w:color="000000"/>
            </w:tcBorders>
          </w:tcPr>
          <w:p w:rsidR="00BB0A3E" w:rsidRDefault="00751069">
            <w:pPr>
              <w:spacing w:before="55" w:line="188" w:lineRule="exact"/>
              <w:ind w:left="94"/>
            </w:pPr>
            <w:r>
              <w:rPr>
                <w:rFonts w:ascii="Apple LiSung" w:eastAsia="Apple LiSung" w:hAnsi="Apple LiSung" w:cs="Apple LiSung"/>
                <w:color w:val="000000"/>
                <w:sz w:val="18"/>
                <w:szCs w:val="18"/>
              </w:rPr>
              <w:t>任何涉及商业银行的负面消息都可能危及其声誉，进而削弱存款人和社会公众的信</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sz w:val="18"/>
                <w:szCs w:val="18"/>
              </w:rPr>
              <w:t>心并造成存款资金大量流失，最终使商业银行被动陷入流动性危机</w:t>
            </w:r>
          </w:p>
        </w:tc>
      </w:tr>
      <w:tr w:rsidR="00BB0A3E">
        <w:trPr>
          <w:trHeight w:hRule="exact" w:val="1257"/>
        </w:trPr>
        <w:tc>
          <w:tcPr>
            <w:tcW w:w="1807" w:type="dxa"/>
            <w:tcBorders>
              <w:top w:val="single" w:sz="7" w:space="0" w:color="000000"/>
              <w:left w:val="single" w:sz="7" w:space="0" w:color="000000"/>
              <w:bottom w:val="single" w:sz="7" w:space="0" w:color="000000"/>
              <w:right w:val="single" w:sz="7" w:space="0" w:color="000000"/>
            </w:tcBorders>
          </w:tcPr>
          <w:p w:rsidR="00BB0A3E" w:rsidRDefault="00BB0A3E">
            <w:pPr>
              <w:spacing w:line="367" w:lineRule="exact"/>
              <w:ind w:left="92"/>
            </w:pPr>
          </w:p>
          <w:p w:rsidR="00BB0A3E" w:rsidRDefault="00751069">
            <w:pPr>
              <w:spacing w:line="188" w:lineRule="exact"/>
              <w:ind w:left="92"/>
            </w:pPr>
            <w:r>
              <w:rPr>
                <w:rFonts w:ascii="Apple LiSung" w:eastAsia="Apple LiSung" w:hAnsi="Apple LiSung" w:cs="Apple LiSung"/>
                <w:color w:val="000000"/>
                <w:sz w:val="18"/>
                <w:szCs w:val="18"/>
              </w:rPr>
              <w:t>流动性风险与战略</w:t>
            </w:r>
          </w:p>
          <w:p w:rsidR="00BB0A3E" w:rsidRDefault="00BB0A3E">
            <w:pPr>
              <w:spacing w:line="124" w:lineRule="exact"/>
              <w:ind w:left="92"/>
            </w:pPr>
          </w:p>
          <w:p w:rsidR="00BB0A3E" w:rsidRDefault="00751069">
            <w:pPr>
              <w:spacing w:line="188" w:lineRule="exact"/>
              <w:ind w:left="92"/>
            </w:pPr>
            <w:r>
              <w:rPr>
                <w:rFonts w:ascii="Apple LiSung" w:eastAsia="Apple LiSung" w:hAnsi="Apple LiSung" w:cs="Apple LiSung"/>
                <w:color w:val="000000"/>
                <w:sz w:val="18"/>
                <w:szCs w:val="18"/>
              </w:rPr>
              <w:t>风险的关系</w:t>
            </w:r>
          </w:p>
        </w:tc>
        <w:tc>
          <w:tcPr>
            <w:tcW w:w="6715" w:type="dxa"/>
            <w:tcBorders>
              <w:top w:val="single" w:sz="7" w:space="0" w:color="000000"/>
              <w:left w:val="single" w:sz="7" w:space="0" w:color="000000"/>
              <w:bottom w:val="single" w:sz="7" w:space="0" w:color="000000"/>
              <w:right w:val="single" w:sz="7" w:space="0" w:color="000000"/>
            </w:tcBorders>
          </w:tcPr>
          <w:p w:rsidR="00BB0A3E" w:rsidRDefault="00751069">
            <w:pPr>
              <w:spacing w:before="55" w:line="209" w:lineRule="exact"/>
              <w:ind w:left="94"/>
            </w:pPr>
            <w:r>
              <w:rPr>
                <w:rFonts w:ascii="Apple LiSung" w:eastAsia="Apple LiSung" w:hAnsi="Apple LiSung" w:cs="Apple LiSung"/>
                <w:color w:val="000000"/>
                <w:w w:val="99"/>
                <w:sz w:val="18"/>
                <w:szCs w:val="18"/>
              </w:rPr>
              <w:t>制定</w:t>
            </w:r>
            <w:r>
              <w:rPr>
                <w:rFonts w:ascii="Arial" w:eastAsia="Arial" w:hAnsi="Arial" w:cs="Arial"/>
                <w:color w:val="000000"/>
                <w:w w:val="99"/>
                <w:sz w:val="18"/>
                <w:szCs w:val="18"/>
              </w:rPr>
              <w:t>/</w:t>
            </w:r>
            <w:r>
              <w:rPr>
                <w:rFonts w:ascii="Apple LiSung" w:eastAsia="Apple LiSung" w:hAnsi="Apple LiSung" w:cs="Apple LiSung"/>
                <w:color w:val="000000"/>
                <w:w w:val="99"/>
                <w:sz w:val="18"/>
                <w:szCs w:val="18"/>
              </w:rPr>
              <w:t>实施新战略（如开发</w:t>
            </w:r>
            <w:r>
              <w:rPr>
                <w:rFonts w:ascii="Arial" w:eastAsia="Arial" w:hAnsi="Arial" w:cs="Arial"/>
                <w:color w:val="000000"/>
                <w:w w:val="99"/>
                <w:sz w:val="18"/>
                <w:szCs w:val="18"/>
              </w:rPr>
              <w:t>/</w:t>
            </w:r>
            <w:r>
              <w:rPr>
                <w:rFonts w:ascii="Apple LiSung" w:eastAsia="Apple LiSung" w:hAnsi="Apple LiSung" w:cs="Apple LiSung"/>
                <w:color w:val="000000"/>
                <w:w w:val="99"/>
                <w:sz w:val="18"/>
                <w:szCs w:val="18"/>
              </w:rPr>
              <w:t>推广新产品</w:t>
            </w:r>
            <w:r>
              <w:rPr>
                <w:rFonts w:ascii="Arial" w:eastAsia="Arial" w:hAnsi="Arial" w:cs="Arial"/>
                <w:color w:val="000000"/>
                <w:w w:val="99"/>
                <w:sz w:val="18"/>
                <w:szCs w:val="18"/>
              </w:rPr>
              <w:t>/</w:t>
            </w:r>
            <w:r>
              <w:rPr>
                <w:rFonts w:ascii="Apple LiSung" w:eastAsia="Apple LiSung" w:hAnsi="Apple LiSung" w:cs="Apple LiSung"/>
                <w:color w:val="000000"/>
                <w:w w:val="99"/>
                <w:sz w:val="18"/>
                <w:szCs w:val="18"/>
              </w:rPr>
              <w:t>业务）之前，应合理评估并预测其可能对商</w:t>
            </w:r>
          </w:p>
          <w:p w:rsidR="00BB0A3E" w:rsidRDefault="00BB0A3E">
            <w:pPr>
              <w:spacing w:line="103" w:lineRule="exact"/>
              <w:ind w:left="94"/>
            </w:pPr>
          </w:p>
          <w:p w:rsidR="00BB0A3E" w:rsidRDefault="00751069">
            <w:pPr>
              <w:spacing w:line="209" w:lineRule="exact"/>
              <w:ind w:left="94"/>
            </w:pPr>
            <w:r>
              <w:rPr>
                <w:rFonts w:ascii="Apple LiSung" w:eastAsia="Apple LiSung" w:hAnsi="Apple LiSung" w:cs="Apple LiSung"/>
                <w:color w:val="000000"/>
                <w:w w:val="98"/>
                <w:sz w:val="18"/>
                <w:szCs w:val="18"/>
              </w:rPr>
              <w:t>业银行经营状况</w:t>
            </w:r>
            <w:r>
              <w:rPr>
                <w:rFonts w:ascii="Arial" w:eastAsia="Arial" w:hAnsi="Arial" w:cs="Arial"/>
                <w:color w:val="000000"/>
                <w:w w:val="98"/>
                <w:sz w:val="18"/>
                <w:szCs w:val="18"/>
              </w:rPr>
              <w:t>/</w:t>
            </w:r>
            <w:r>
              <w:rPr>
                <w:rFonts w:ascii="Apple LiSung" w:eastAsia="Apple LiSung" w:hAnsi="Apple LiSung" w:cs="Apple LiSung"/>
                <w:color w:val="000000"/>
                <w:w w:val="98"/>
                <w:sz w:val="18"/>
                <w:szCs w:val="18"/>
              </w:rPr>
              <w:t>资产价值造成的不利影响，避免战略决策错误可能造成的重大经济</w:t>
            </w:r>
          </w:p>
          <w:p w:rsidR="00BB0A3E" w:rsidRDefault="00BB0A3E">
            <w:pPr>
              <w:spacing w:line="103" w:lineRule="exact"/>
              <w:ind w:left="94"/>
            </w:pPr>
          </w:p>
          <w:p w:rsidR="00BB0A3E" w:rsidRDefault="00751069">
            <w:pPr>
              <w:spacing w:line="188" w:lineRule="exact"/>
              <w:ind w:left="94"/>
            </w:pPr>
            <w:r>
              <w:rPr>
                <w:rFonts w:ascii="Apple LiSung" w:eastAsia="Apple LiSung" w:hAnsi="Apple LiSung" w:cs="Apple LiSung"/>
                <w:color w:val="000000"/>
                <w:sz w:val="18"/>
                <w:szCs w:val="18"/>
              </w:rPr>
              <w:t>损失，从而对流动性状况产生严重影响，如美国雷曼兄弟开发并持有多种巨额次级</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sz w:val="18"/>
                <w:szCs w:val="18"/>
              </w:rPr>
              <w:t>债券产品，最终由此遭受灭顶之灾</w:t>
            </w:r>
          </w:p>
        </w:tc>
      </w:tr>
    </w:tbl>
    <w:p w:rsidR="00BB0A3E" w:rsidRDefault="00BB0A3E">
      <w:pPr>
        <w:spacing w:line="37" w:lineRule="exact"/>
      </w:pPr>
    </w:p>
    <w:p w:rsidR="00BB0A3E" w:rsidRDefault="00BB0A3E">
      <w:pPr>
        <w:sectPr w:rsidR="00BB0A3E">
          <w:type w:val="continuous"/>
          <w:pgSz w:w="11906" w:h="16838"/>
          <w:pgMar w:top="0" w:right="0" w:bottom="0" w:left="0" w:header="0" w:footer="0" w:gutter="0"/>
          <w:cols w:space="720"/>
        </w:sectPr>
      </w:pPr>
    </w:p>
    <w:p w:rsidR="00BB0A3E" w:rsidRDefault="00BB0A3E">
      <w:pPr>
        <w:spacing w:line="333" w:lineRule="exact"/>
        <w:ind w:left="1800"/>
      </w:pPr>
    </w:p>
    <w:p w:rsidR="00BB0A3E" w:rsidRDefault="00751069">
      <w:pPr>
        <w:spacing w:line="244" w:lineRule="exact"/>
        <w:ind w:left="1800"/>
      </w:pPr>
      <w:r>
        <w:rPr>
          <w:rFonts w:ascii="Arial" w:eastAsia="Arial" w:hAnsi="Arial" w:cs="Arial"/>
          <w:color w:val="000000"/>
          <w:sz w:val="21"/>
          <w:szCs w:val="21"/>
        </w:rPr>
        <w:t>2008</w:t>
      </w:r>
      <w:r>
        <w:rPr>
          <w:rFonts w:ascii="Arial" w:eastAsia="Arial" w:hAnsi="Arial" w:cs="Arial"/>
          <w:sz w:val="21"/>
          <w:szCs w:val="21"/>
        </w:rPr>
        <w:t xml:space="preserve"> </w:t>
      </w:r>
      <w:r>
        <w:rPr>
          <w:rFonts w:ascii="Apple LiSung" w:eastAsia="Apple LiSung" w:hAnsi="Apple LiSung" w:cs="Apple LiSung"/>
          <w:color w:val="000000"/>
          <w:sz w:val="21"/>
          <w:szCs w:val="21"/>
        </w:rPr>
        <w:t>年的全球金融危机深刻警示商业银行随时面临着流动性风险，特别是个别金融机构的</w:t>
      </w:r>
    </w:p>
    <w:p w:rsidR="00BB0A3E" w:rsidRDefault="00751069">
      <w:pPr>
        <w:spacing w:before="68" w:line="219" w:lineRule="exact"/>
        <w:ind w:left="1800"/>
      </w:pPr>
      <w:r>
        <w:rPr>
          <w:rFonts w:ascii="Apple LiSung" w:eastAsia="Apple LiSung" w:hAnsi="Apple LiSung" w:cs="Apple LiSung"/>
          <w:color w:val="000000"/>
          <w:sz w:val="21"/>
          <w:szCs w:val="21"/>
        </w:rPr>
        <w:t>流动性风险迅速恶化，如出现挤兑、股价暴跌、破产倒闭等情形，可能引发存款人及社会公</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众普遍担忧同类金融机构的经营状况及风险管理能力。如果出现流动性危机的金融机构在整</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体经济环境中举足轻重，将不可避免地引发系统性风险，危及本国乃至全球的经济利益与金</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融安全。因此，不论从商业银行内部管理还是外部监管的角度来讲，流动性一直被我国银行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业认为是至关重要的</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三性原则</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（安全性、流动性和效益性）之一。</w:t>
      </w: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800"/>
      </w:pPr>
      <w:r>
        <w:lastRenderedPageBreak/>
        <w:pict>
          <v:group id="_x0000_s1414" style="position:absolute;left:0;text-align:left;margin-left:112pt;margin-top:182pt;width:17pt;height:8pt;z-index:251770368;mso-position-horizontal-relative:page;mso-position-vertical-relative:page" coordorigin="2240,3640" coordsize="340,160">
            <v:shape id="_x0000_s1415" style="position:absolute;left:2240;top:3640;width:340;height:160" coordorigin="2240,3640" coordsize="340,160" path="m2263,3674r,l2263,3674r,l2263,3674r,l2263,3674r,l2263,3674r,l2263,3674r,l2263,3674r,l2263,3674r,l2263,3674r1,l2264,3674r,l2264,3674r,l2265,3674r,l2265,3674r,l2266,3674r,l2267,3674r,l2267,3674r1,l2269,3674r,l2270,3674r,l2271,3674r1,l2273,3674r,l2274,3674r1,l2276,3674r1,l2278,3674r1,l2281,3674r1,l2283,3674r1,l2286,3674r1,l2289,3674r1,l2292,3674r2,l2295,3674r2,l2299,3674r2,l2303,3674r2,l2307,3674r3,l2312,3674r2,l2317,3674r2,l2322,3674r2,l2327,3674r3,l2333,3674r3,l2339,3674r3,l2346,3674r3,l2352,3674r4,l2360,3674r3,l2367,3674r4,l2375,3674r4,l2383,3674r5,l2392,3674r5,l2401,3674r5,l2411,3674r5,l2421,3674r5,l2431,3674r6,l2442,3674r6,l2453,3674r6,l2465,3674r6,l2477,3674r7,l2490,3674r7,l2503,3674r7,l2517,3674r7,l2531,3674r8,l2546,3674r8,l2562,3674r7,l2577,3674r9,l2594,3674r,l2594,3674r,l2594,3674r,l2594,3674r,l2594,3674r,l2594,3674r,l2594,3674r,l2594,3674r,l2594,3674r-1,l2593,3674r,l2593,3674r,1l2593,3675r,l2593,3675r,l2592,3675r,l2592,3676r,l2592,3676r-1,l2591,3676r,1l2590,3677r,l2590,3678r-1,l2589,3678r,1l2588,3679r,l2587,3680r,l2586,3681r,l2585,3682r-1,l2584,3683r-1,l2582,3684r,l2581,3685r-1,1l2579,3686r-1,1l2578,3688r-1,1l2576,3689r-1,1l2574,3691r-1,1l2572,3693r-2,1l2569,3695r-1,1l2567,3697r-1,1l2564,3699r-1,1l2562,3702r-2,1l2559,3704r-2,1l2556,3707r-2,1l2552,3709r-1,2l2549,3712r-2,2l2545,3715r-1,2l2542,3719r-2,1l2538,3722r-2,2l2534,3726r-3,1l2529,3729r-2,2l2525,3733r-3,2l2520,3737r-3,2l2515,3741r-3,3l2510,3746r-3,2l2504,3751r-3,2l2499,3755r-3,3l2493,3760r-3,3l2487,3766r-4,2l2480,3771r-3,3l2474,3777r-4,3l2467,3783r-4,3l2460,3789r-4,3l2452,3795r-4,3l2444,3802r-3,3l2437,3808r-5,4l2428,3815r,l2428,3815r,l2428,3815r,l2428,3815r,l2428,3815r,l2428,3815r,l2428,3815r,l2428,3815r,l2428,3815r,l2428,3815r,l2428,3815r,l2427,3815r,l2427,3814r,l2427,3814r,l2426,3814r,l2426,3813r,l2425,3813r,l2425,3812r-1,l2424,3812r,l2423,3811r,l2422,3811r,-1l2422,3810r-1,-1l2420,3809r,-1l2419,3808r,-1l2418,3807r-1,-1l2417,3806r-1,-1l2415,3804r-1,l2414,3803r-1,-1l2412,3802r-1,-1l2410,3800r-1,-1l2408,3798r-1,-1l2406,3796r-1,-1l2404,3794r-1,-1l2401,3792r-1,-1l2399,3790r-2,-1l2396,3788r-1,-1l2393,3785r-1,-1l2390,3783r-2,-2l2387,3780r-2,-1l2383,3777r-1,-1l2380,3774r-2,-2l2376,3771r-2,-2l2372,3767r-2,-1l2368,3764r-2,-2l2364,3760r-3,-2l2359,3756r-2,-2l2354,3752r-2,-2l2349,3748r-2,-2l2344,3743r-3,-2l2339,3739r-3,-3l2333,3734r-3,-3l2327,3729r-3,-3l2321,3724r-3,-3l2315,3718r-4,-3l2308,3713r-3,-3l2301,3707r-3,-3l2294,3701r-4,-4l2287,3694r-4,-3l2279,3688r-4,-4l2271,3681r-4,-4l2263,3674e" fillcolor="black" stroked="f">
              <v:path arrowok="t"/>
            </v:shape>
            <w10:wrap anchorx="page" anchory="page"/>
          </v:group>
        </w:pict>
      </w:r>
      <w:r>
        <w:pict>
          <v:group id="_x0000_s1412" style="position:absolute;left:0;text-align:left;margin-left:112pt;margin-top:182pt;width:17pt;height:8pt;z-index:251771392;mso-position-horizontal-relative:page;mso-position-vertical-relative:page" coordorigin="2240,3640" coordsize="340,160">
            <v:shape id="_x0000_s1413" style="position:absolute;left:2240;top:3640;width:340;height:160" coordorigin="2240,3640" coordsize="340,160" path="m2263,3674r,l2263,3674r,l2263,3674r,l2263,3674r,l2263,3674r,l2263,3674r,l2263,3674r,l2263,3674r,l2263,3674r1,l2264,3674r,l2264,3674r,l2265,3674r,l2265,3674r,l2266,3674r,l2267,3674r,l2267,3674r1,l2269,3674r,l2270,3674r,l2271,3674r1,l2273,3674r,l2274,3674r1,l2276,3674r1,l2278,3674r1,l2281,3674r1,l2283,3674r1,l2286,3674r1,l2289,3674r1,l2292,3674r2,l2295,3674r2,l2299,3674r2,l2303,3674r2,l2307,3674r3,l2312,3674r2,l2317,3674r2,l2322,3674r2,l2327,3674r3,l2333,3674r3,l2339,3674r3,l2346,3674r3,l2352,3674r4,l2360,3674r3,l2367,3674r4,l2375,3674r4,l2383,3674r5,l2392,3674r5,l2401,3674r5,l2411,3674r5,l2421,3674r5,l2431,3674r6,l2442,3674r6,l2453,3674r6,l2465,3674r6,l2477,3674r7,l2490,3674r7,l2503,3674r7,l2517,3674r7,l2531,3674r8,l2546,3674r8,l2562,3674r7,l2577,3674r9,l2594,3674r,l2594,3674r,l2594,3674r,l2594,3674r,l2594,3674r,l2594,3674r,l2594,3674r,l2594,3674r,l2594,3674r-1,l2593,3674r,l2593,3674r,1l2593,3675r,l2593,3675r,l2592,3675r,l2592,3676r,l2592,3676r-1,l2591,3676r,1l2590,3677r,l2590,3678r-1,l2589,3678r,1l2588,3679r,l2587,3680r,l2586,3681r,l2585,3682r-1,l2584,3683r-1,l2582,3684r,l2581,3685r-1,1l2579,3686r-1,1l2578,3688r-1,1l2576,3689r-1,1l2574,3691r-1,1l2572,3693r-2,1l2569,3695r-1,1l2567,3697r-1,1l2564,3699r-1,1l2562,3702r-2,1l2559,3704r-2,1l2556,3707r-2,1l2552,3709r-1,2l2549,3712r-2,2l2545,3715r-1,2l2542,3719r-2,1l2538,3722r-2,2l2534,3726r-3,1l2529,3729r-2,2l2525,3733r-3,2l2520,3737r-3,2l2515,3741r-3,3l2510,3746r-3,2l2504,3751r-3,2l2499,3755r-3,3l2493,3760r-3,3l2487,3766r-4,2l2480,3771r-3,3l2474,3777r-4,3l2467,3783r-4,3l2460,3789r-4,3l2452,3795r-4,3l2444,3802r-3,3l2437,3808r-5,4l2428,3815r,l2428,3815r,l2428,3815r,l2428,3815r,l2428,3815r,l2428,3815r,l2428,3815r,l2428,3815r,l2428,3815r,l2428,3815r,l2428,3815r,l2427,3815r,l2427,3814r,l2427,3814r,l2426,3814r,l2426,3813r,l2425,3813r,l2425,3812r-1,l2424,3812r,l2423,3811r,l2422,3811r,-1l2422,3810r-1,-1l2420,3809r,-1l2419,3808r,-1l2418,3807r-1,-1l2417,3806r-1,-1l2415,3804r-1,l2414,3803r-1,-1l2412,3802r-1,-1l2410,3800r-1,-1l2408,3798r-1,-1l2406,3796r-1,-1l2404,3794r-1,-1l2401,3792r-1,-1l2399,3790r-2,-1l2396,3788r-1,-1l2393,3785r-1,-1l2390,3783r-2,-2l2387,3780r-2,-1l2383,3777r-1,-1l2380,3774r-2,-2l2376,3771r-2,-2l2372,3767r-2,-1l2368,3764r-2,-2l2364,3760r-3,-2l2359,3756r-2,-2l2354,3752r-2,-2l2349,3748r-2,-2l2344,3743r-3,-2l2339,3739r-3,-3l2333,3734r-3,-3l2327,3729r-3,-3l2321,3724r-3,-3l2315,3718r-4,-3l2308,3713r-3,-3l2301,3707r-3,-3l2294,3701r-4,-4l2287,3694r-4,-3l2279,3688r-4,-4l2271,3681r-4,-4l2263,3674e" filled="f" strokeweight=".42297mm">
              <v:path arrowok="t"/>
            </v:shape>
            <w10:wrap anchorx="page" anchory="page"/>
          </v:group>
        </w:pict>
      </w:r>
      <w:r>
        <w:pict>
          <v:group id="_x0000_s1410" style="position:absolute;left:0;text-align:left;margin-left:112pt;margin-top:195pt;width:17pt;height:9pt;z-index:251772416;mso-position-horizontal-relative:page;mso-position-vertical-relative:page" coordorigin="2240,3900" coordsize="340,180">
            <v:shape id="_x0000_s1411" style="position:absolute;left:2240;top:3900;width:340;height:180" coordorigin="2240,3900" coordsize="340,180" path="m2263,3928r,l2263,3928r,l2263,3928r,l2263,3928r,l2263,3928r,l2263,3928r,l2263,3928r,l2263,3928r,l2263,3928r1,l2264,3928r,l2264,3928r,l2265,3928r,l2265,3928r,l2266,3928r,l2267,3928r,l2267,3928r1,l2269,3928r,l2270,3928r,l2271,3928r1,l2273,3928r,l2274,3928r1,l2276,3928r1,l2278,3928r1,l2281,3928r1,l2283,3928r1,l2286,3928r1,l2289,3928r1,l2292,3928r2,l2295,3928r2,l2299,3928r2,l2303,3928r2,l2307,3928r3,l2312,3928r2,l2317,3928r2,l2322,3928r2,l2327,3928r3,l2333,3928r3,l2339,3928r3,l2346,3928r3,l2352,3928r4,l2360,3928r3,l2367,3928r4,l2375,3928r4,l2383,3928r5,l2392,3928r5,l2401,3928r5,l2411,3928r5,l2421,3928r5,l2431,3928r6,l2442,3928r6,l2453,3928r6,l2465,3928r6,l2477,3928r7,l2490,3928r7,l2503,3928r7,l2517,3928r7,l2531,3928r8,l2546,3928r8,l2562,3928r7,l2577,3928r9,l2594,3928r,l2594,3928r,l2594,3928r,l2594,3928r,l2594,3928r,l2594,3928r,l2594,3928r,l2594,3929r,l2594,3929r-1,l2593,3929r,l2593,3929r,l2593,3929r,l2593,3929r,1l2592,3930r,l2592,3930r,l2592,3931r-1,l2591,3931r,1l2590,3932r,l2590,3933r-1,l2589,3933r,1l2588,3934r,1l2587,3935r,1l2586,3936r,1l2585,3937r-1,1l2584,3939r-1,l2582,3940r,1l2581,3941r-1,1l2579,3943r-1,1l2578,3945r-1,1l2576,3946r-1,1l2574,3948r-1,2l2572,3951r-2,1l2569,3953r-1,1l2567,3955r-1,2l2564,3958r-1,1l2562,3961r-2,1l2559,3963r-2,2l2556,3967r-2,1l2552,3970r-1,1l2549,3973r-2,2l2545,3977r-1,2l2542,3981r-2,1l2538,3984r-2,3l2534,3989r-3,2l2529,3993r-2,2l2525,3998r-3,2l2520,4002r-3,3l2515,4007r-3,3l2510,4013r-3,2l2504,4018r-3,3l2499,4024r-3,3l2493,4030r-3,3l2487,4036r-4,3l2480,4042r-3,3l2474,4049r-4,3l2467,4056r-4,3l2460,4063r-4,3l2452,4070r-4,4l2444,4078r-3,4l2437,4086r-5,4l2428,4094r,l2428,4094r,l2428,4094r,l2428,4094r,l2428,4094r,l2428,4094r,l2428,4094r,l2428,4094r,l2428,4094r,-1l2428,4093r,l2428,4093r,l2427,4093r,l2427,4093r,l2427,4092r,l2426,4092r,l2426,4092r,-1l2425,4091r,l2425,4090r-1,l2424,4090r,-1l2423,4089r,l2422,4088r,l2422,4087r-1,l2420,4086r,l2419,4085r,-1l2418,4084r-1,-1l2417,4082r-1,l2415,4081r-1,-1l2414,4079r-1,-1l2412,4078r-1,-1l2410,4076r-1,-1l2408,4074r-1,-1l2406,4072r-1,-2l2404,4069r-1,-1l2401,4067r-1,-1l2399,4064r-2,-1l2396,4062r-1,-2l2393,4059r-1,-2l2390,4056r-2,-2l2387,4052r-2,-1l2383,4049r-1,-2l2380,4045r-2,-1l2376,4042r-2,-2l2372,4038r-2,-2l2368,4034r-2,-3l2364,4029r-3,-2l2359,4025r-2,-3l2354,4020r-2,-3l2349,4015r-2,-3l2344,4010r-3,-3l2339,4004r-3,-3l2333,3999r-3,-3l2327,3993r-3,-3l2321,3987r-3,-4l2315,3980r-4,-3l2308,3974r-3,-4l2301,3967r-3,-4l2294,3960r-4,-4l2287,3952r-4,-4l2279,3944r-4,-3l2271,3937r-4,-5l2263,3928e" fillcolor="black" stroked="f">
              <v:path arrowok="t"/>
            </v:shape>
            <w10:wrap anchorx="page" anchory="page"/>
          </v:group>
        </w:pict>
      </w:r>
      <w:r>
        <w:pict>
          <v:group id="_x0000_s1408" style="position:absolute;left:0;text-align:left;margin-left:112pt;margin-top:195pt;width:17pt;height:9pt;z-index:251773440;mso-position-horizontal-relative:page;mso-position-vertical-relative:page" coordorigin="2240,3900" coordsize="340,180">
            <v:shape id="_x0000_s1409" style="position:absolute;left:2240;top:3900;width:340;height:180" coordorigin="2240,3900" coordsize="340,180" path="m2263,3928r,l2263,3928r,l2263,3928r,l2263,3928r,l2263,3928r,l2263,3928r,l2263,3928r,l2263,3928r,l2263,3928r1,l2264,3928r,l2264,3928r,l2265,3928r,l2265,3928r,l2266,3928r,l2267,3928r,l2267,3928r1,l2269,3928r,l2270,3928r,l2271,3928r1,l2273,3928r,l2274,3928r1,l2276,3928r1,l2278,3928r1,l2281,3928r1,l2283,3928r1,l2286,3928r1,l2289,3928r1,l2292,3928r2,l2295,3928r2,l2299,3928r2,l2303,3928r2,l2307,3928r3,l2312,3928r2,l2317,3928r2,l2322,3928r2,l2327,3928r3,l2333,3928r3,l2339,3928r3,l2346,3928r3,l2352,3928r4,l2360,3928r3,l2367,3928r4,l2375,3928r4,l2383,3928r5,l2392,3928r5,l2401,3928r5,l2411,3928r5,l2421,3928r5,l2431,3928r6,l2442,3928r6,l2453,3928r6,l2465,3928r6,l2477,3928r7,l2490,3928r7,l2503,3928r7,l2517,3928r7,l2531,3928r8,l2546,3928r8,l2562,3928r7,l2577,3928r9,l2594,3928r,l2594,3928r,l2594,3928r,l2594,3928r,l2594,3928r,l2594,3928r,l2594,3928r,l2594,3929r,l2594,3929r-1,l2593,3929r,l2593,3929r,l2593,3929r,l2593,3929r,1l2592,3930r,l2592,3930r,l2592,3931r-1,l2591,3931r,1l2590,3932r,l2590,3933r-1,l2589,3933r,1l2588,3934r,1l2587,3935r,1l2586,3936r,1l2585,3937r-1,1l2584,3939r-1,l2582,3940r,1l2581,3941r-1,1l2579,3943r-1,1l2578,3945r-1,1l2576,3946r-1,1l2574,3948r-1,2l2572,3951r-2,1l2569,3953r-1,1l2567,3955r-1,2l2564,3958r-1,1l2562,3961r-2,1l2559,3963r-2,2l2556,3967r-2,1l2552,3970r-1,1l2549,3973r-2,2l2545,3977r-1,2l2542,3981r-2,1l2538,3984r-2,3l2534,3989r-3,2l2529,3993r-2,2l2525,3998r-3,2l2520,4002r-3,3l2515,4007r-3,3l2510,4013r-3,2l2504,4018r-3,3l2499,4024r-3,3l2493,4030r-3,3l2487,4036r-4,3l2480,4042r-3,3l2474,4049r-4,3l2467,4056r-4,3l2460,4063r-4,3l2452,4070r-4,4l2444,4078r-3,4l2437,4086r-5,4l2428,4094r,l2428,4094r,l2428,4094r,l2428,4094r,l2428,4094r,l2428,4094r,l2428,4094r,l2428,4094r,l2428,4094r,-1l2428,4093r,l2428,4093r,l2427,4093r,l2427,4093r,l2427,4092r,l2426,4092r,l2426,4092r,-1l2425,4091r,l2425,4090r-1,l2424,4090r,-1l2423,4089r,l2422,4088r,l2422,4087r-1,l2420,4086r,l2419,4085r,-1l2418,4084r-1,-1l2417,4082r-1,l2415,4081r-1,-1l2414,4079r-1,-1l2412,4078r-1,-1l2410,4076r-1,-1l2408,4074r-1,-1l2406,4072r-1,-2l2404,4069r-1,-1l2401,4067r-1,-1l2399,4064r-2,-1l2396,4062r-1,-2l2393,4059r-1,-2l2390,4056r-2,-2l2387,4052r-2,-1l2383,4049r-1,-2l2380,4045r-2,-1l2376,4042r-2,-2l2372,4038r-2,-2l2368,4034r-2,-3l2364,4029r-3,-2l2359,4025r-2,-3l2354,4020r-2,-3l2349,4015r-2,-3l2344,4010r-3,-3l2339,4004r-3,-3l2333,3999r-3,-3l2327,3993r-3,-3l2321,3987r-3,-4l2315,3980r-4,-3l2308,3974r-3,-4l2301,3967r-3,-4l2294,3960r-4,-4l2287,3952r-4,-4l2279,3944r-4,-3l2271,3937r-4,-5l2263,3928e" filled="f" strokeweight=".42297mm">
              <v:path arrowok="t"/>
            </v:shape>
            <w10:wrap anchorx="page" anchory="page"/>
          </v:group>
        </w:pict>
      </w:r>
      <w:r>
        <w:pict>
          <v:shape id="_x0000_s1407" type="#_x0000_t202" style="position:absolute;left:0;text-align:left;margin-left:115.2pt;margin-top:80.55pt;width:50.2pt;height:15.45pt;z-index:251774464;mso-position-horizontal-relative:page;mso-position-vertical-relative:page" filled="f" stroked="f">
            <v:textbox inset="0,0,0,0">
              <w:txbxContent>
                <w:p w:rsidR="00BB0A3E" w:rsidRDefault="00751069">
                  <w:pPr>
                    <w:spacing w:line="231" w:lineRule="auto"/>
                  </w:pPr>
                  <w:r>
                    <w:rPr>
                      <w:rFonts w:ascii="Heiti SC" w:eastAsia="Heiti SC" w:hAnsi="Heiti SC" w:cs="Heiti SC"/>
                      <w:color w:val="000000"/>
                      <w:w w:val="96"/>
                      <w:sz w:val="28"/>
                      <w:szCs w:val="28"/>
                    </w:rPr>
                    <w:t>流动性</w:t>
                  </w:r>
                </w:p>
              </w:txbxContent>
            </v:textbox>
            <w10:wrap anchorx="page" anchory="page"/>
          </v:shape>
        </w:pict>
      </w:r>
      <w:r>
        <w:pict>
          <v:shape id="_x0000_s1406" type="#_x0000_t202" style="position:absolute;left:0;text-align:left;margin-left:157.4pt;margin-top:80.55pt;width:66.9pt;height:15.45pt;z-index:251775488;mso-position-horizontal-relative:page;mso-position-vertical-relative:page" filled="f" stroked="f">
            <v:textbox inset="0,0,0,0">
              <w:txbxContent>
                <w:p w:rsidR="00BB0A3E" w:rsidRDefault="00751069">
                  <w:pPr>
                    <w:spacing w:line="231" w:lineRule="auto"/>
                  </w:pPr>
                  <w:r>
                    <w:rPr>
                      <w:rFonts w:ascii="Heiti SC" w:eastAsia="Heiti SC" w:hAnsi="Heiti SC" w:cs="Heiti SC"/>
                      <w:color w:val="000000"/>
                      <w:w w:val="97"/>
                      <w:sz w:val="28"/>
                      <w:szCs w:val="28"/>
                    </w:rPr>
                    <w:t>风险评估</w:t>
                  </w:r>
                </w:p>
              </w:txbxContent>
            </v:textbox>
            <w10:wrap anchorx="page" anchory="page"/>
          </v:shape>
        </w:pict>
      </w:r>
      <w:r>
        <w:pict>
          <v:shape id="_x0000_s1405" type="#_x0000_t202" style="position:absolute;left:0;text-align:left;margin-left:88.3pt;margin-top:303.4pt;width:56.95pt;height:12.75pt;z-index:251776512;mso-position-horizontal-relative:page;mso-position-vertical-relative:page" filled="f" stroked="f">
            <v:textbox inset="0,0,0,0">
              <w:txbxContent>
                <w:p w:rsidR="00BB0A3E" w:rsidRDefault="00751069">
                  <w:pPr>
                    <w:spacing w:line="232" w:lineRule="exact"/>
                  </w:pPr>
                  <w:r>
                    <w:rPr>
                      <w:rFonts w:ascii="Arial" w:eastAsia="Arial" w:hAnsi="Arial" w:cs="Arial"/>
                      <w:b/>
                      <w:color w:val="000000"/>
                      <w:w w:val="97"/>
                      <w:sz w:val="21"/>
                      <w:szCs w:val="21"/>
                    </w:rPr>
                    <w:t>6.2.1</w:t>
                  </w:r>
                  <w:r>
                    <w:rPr>
                      <w:rFonts w:ascii="Arial" w:eastAsia="Arial" w:hAnsi="Arial" w:cs="Arial"/>
                      <w:w w:val="97"/>
                      <w:sz w:val="21"/>
                      <w:szCs w:val="21"/>
                    </w:rPr>
                    <w:t xml:space="preserve"> </w:t>
                  </w:r>
                  <w:r>
                    <w:rPr>
                      <w:rFonts w:ascii="Heiti SC" w:eastAsia="Heiti SC" w:hAnsi="Heiti SC" w:cs="Heiti SC"/>
                      <w:color w:val="000000"/>
                      <w:w w:val="97"/>
                      <w:sz w:val="21"/>
                      <w:szCs w:val="21"/>
                    </w:rPr>
                    <w:t>流动</w:t>
                  </w:r>
                </w:p>
              </w:txbxContent>
            </v:textbox>
            <w10:wrap anchorx="page" anchory="page"/>
          </v:shape>
        </w:pict>
      </w:r>
      <w:r>
        <w:pict>
          <v:shape id="_x0000_s1404" type="#_x0000_t202" style="position:absolute;left:0;text-align:left;margin-left:115.75pt;margin-top:303.4pt;width:62.7pt;height:11.5pt;z-index:251777536;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7"/>
                      <w:sz w:val="21"/>
                      <w:szCs w:val="21"/>
                    </w:rPr>
                    <w:t>流动性比率</w:t>
                  </w:r>
                </w:p>
              </w:txbxContent>
            </v:textbox>
            <w10:wrap anchorx="page" anchory="page"/>
          </v:shape>
        </w:pict>
      </w:r>
      <w:r>
        <w:pict>
          <v:shape id="_x0000_s1403" type="#_x0000_t202" style="position:absolute;left:0;text-align:left;margin-left:172.3pt;margin-top:303.4pt;width:37.5pt;height:11.5pt;z-index:251778560;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6"/>
                      <w:sz w:val="21"/>
                      <w:szCs w:val="21"/>
                    </w:rPr>
                    <w:t>指标法</w:t>
                  </w:r>
                </w:p>
              </w:txbxContent>
            </v:textbox>
            <w10:wrap anchorx="page" anchory="page"/>
          </v:shape>
        </w:pict>
      </w:r>
      <w:r>
        <w:pict>
          <v:shape id="_x0000_s1402" type="#_x0000_t202" style="position:absolute;left:0;text-align:left;margin-left:239.3pt;margin-top:565.95pt;width:25.2pt;height:11.5pt;z-index:251779584;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5"/>
                      <w:sz w:val="21"/>
                      <w:szCs w:val="21"/>
                    </w:rPr>
                    <w:t>流动</w:t>
                  </w:r>
                </w:p>
              </w:txbxContent>
            </v:textbox>
            <w10:wrap anchorx="page" anchory="page"/>
          </v:shape>
        </w:pict>
      </w:r>
      <w:r>
        <w:pict>
          <v:shape id="_x0000_s1401" type="#_x0000_t202" style="position:absolute;left:0;text-align:left;margin-left:249.9pt;margin-top:565.95pt;width:25.2pt;height:11.5pt;z-index:251780608;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5"/>
                      <w:sz w:val="21"/>
                      <w:szCs w:val="21"/>
                    </w:rPr>
                    <w:t>动性</w:t>
                  </w:r>
                </w:p>
              </w:txbxContent>
            </v:textbox>
            <w10:wrap anchorx="page" anchory="page"/>
          </v:shape>
        </w:pict>
      </w:r>
      <w:r>
        <w:pict>
          <v:shape id="_x0000_s1400" type="#_x0000_t202" style="position:absolute;left:0;text-align:left;margin-left:260.45pt;margin-top:565.95pt;width:50.4pt;height:11.5pt;z-index:251781632;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7"/>
                      <w:sz w:val="21"/>
                      <w:szCs w:val="21"/>
                    </w:rPr>
                    <w:t>性风险评</w:t>
                  </w:r>
                </w:p>
              </w:txbxContent>
            </v:textbox>
            <w10:wrap anchorx="page" anchory="page"/>
          </v:shape>
        </w:pict>
      </w:r>
      <w:r>
        <w:pict>
          <v:shape id="_x0000_s1399" type="#_x0000_t202" style="position:absolute;left:0;text-align:left;margin-left:302.55pt;margin-top:565.95pt;width:94.9pt;height:11.5pt;z-index:251782656;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sz w:val="21"/>
                      <w:szCs w:val="21"/>
                    </w:rPr>
                    <w:t>估常用的比率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指</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383" w:lineRule="exact"/>
        <w:ind w:left="1800"/>
      </w:pPr>
    </w:p>
    <w:p w:rsidR="00BB0A3E" w:rsidRDefault="00751069">
      <w:pPr>
        <w:spacing w:line="325" w:lineRule="exact"/>
        <w:ind w:left="1808"/>
      </w:pPr>
      <w:bookmarkStart w:id="160" w:name="PageMark160"/>
      <w:bookmarkEnd w:id="160"/>
      <w:r>
        <w:rPr>
          <w:rFonts w:ascii="Arial" w:eastAsia="Arial" w:hAnsi="Arial" w:cs="Arial"/>
          <w:b/>
          <w:color w:val="000000"/>
          <w:sz w:val="28"/>
          <w:szCs w:val="28"/>
        </w:rPr>
        <w:t>6.2</w:t>
      </w:r>
      <w:r>
        <w:rPr>
          <w:rFonts w:ascii="Arial" w:eastAsia="Arial" w:hAnsi="Arial" w:cs="Arial"/>
          <w:sz w:val="28"/>
          <w:szCs w:val="28"/>
        </w:rPr>
        <w:t xml:space="preserve"> </w:t>
      </w:r>
      <w:r>
        <w:rPr>
          <w:rFonts w:ascii="Heiti SC" w:eastAsia="Heiti SC" w:hAnsi="Heiti SC" w:cs="Heiti SC"/>
          <w:color w:val="000000"/>
          <w:sz w:val="28"/>
          <w:szCs w:val="28"/>
        </w:rPr>
        <w:t>流动性风险评</w:t>
      </w:r>
    </w:p>
    <w:p w:rsidR="00BB0A3E" w:rsidRDefault="00BB0A3E">
      <w:pPr>
        <w:spacing w:line="200" w:lineRule="exact"/>
        <w:ind w:left="1800"/>
      </w:pPr>
    </w:p>
    <w:p w:rsidR="00BB0A3E" w:rsidRDefault="00BB0A3E">
      <w:pPr>
        <w:spacing w:line="266" w:lineRule="exact"/>
        <w:ind w:left="1800"/>
      </w:pPr>
    </w:p>
    <w:p w:rsidR="00BB0A3E" w:rsidRDefault="00751069">
      <w:pPr>
        <w:spacing w:line="219" w:lineRule="exact"/>
        <w:ind w:left="1800"/>
      </w:pPr>
      <w:r>
        <w:rPr>
          <w:rFonts w:ascii="Apple LiSung" w:eastAsia="Apple LiSung" w:hAnsi="Apple LiSung" w:cs="Apple LiSung"/>
          <w:color w:val="000000"/>
          <w:sz w:val="21"/>
          <w:szCs w:val="21"/>
        </w:rPr>
        <w:t>学习目的</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掌握流动性比率</w:t>
      </w:r>
      <w:r>
        <w:rPr>
          <w:rFonts w:ascii="Arial" w:eastAsia="Arial" w:hAnsi="Arial" w:cs="Arial"/>
          <w:color w:val="000000"/>
          <w:sz w:val="21"/>
          <w:szCs w:val="21"/>
        </w:rPr>
        <w:t>/</w:t>
      </w:r>
      <w:r>
        <w:rPr>
          <w:rFonts w:ascii="Apple LiSung" w:eastAsia="Apple LiSung" w:hAnsi="Apple LiSung" w:cs="Apple LiSung"/>
          <w:color w:val="000000"/>
          <w:sz w:val="21"/>
          <w:szCs w:val="21"/>
        </w:rPr>
        <w:t>指标法的基本做法及其优缺点。</w:t>
      </w:r>
    </w:p>
    <w:p w:rsidR="00BB0A3E" w:rsidRDefault="00751069">
      <w:pPr>
        <w:spacing w:before="68"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掌握现金流分析法的基本做法及其优缺点。</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掌握缺口分析法的基本做法，以及利用久期分析法评估流动性状况。</w:t>
      </w:r>
    </w:p>
    <w:p w:rsidR="00BB0A3E" w:rsidRDefault="00BB0A3E">
      <w:pPr>
        <w:spacing w:line="200" w:lineRule="exact"/>
        <w:ind w:left="1800"/>
      </w:pPr>
    </w:p>
    <w:p w:rsidR="00BB0A3E" w:rsidRDefault="00BB0A3E">
      <w:pPr>
        <w:spacing w:line="200" w:lineRule="exact"/>
        <w:ind w:left="1800"/>
      </w:pPr>
    </w:p>
    <w:p w:rsidR="00BB0A3E" w:rsidRDefault="00BB0A3E">
      <w:pPr>
        <w:spacing w:line="316" w:lineRule="exact"/>
        <w:ind w:left="1800"/>
      </w:pPr>
    </w:p>
    <w:p w:rsidR="00BB0A3E" w:rsidRDefault="00751069">
      <w:pPr>
        <w:spacing w:line="219" w:lineRule="exact"/>
        <w:ind w:left="1800"/>
      </w:pPr>
      <w:r>
        <w:rPr>
          <w:rFonts w:ascii="Apple LiSung" w:eastAsia="Apple LiSung" w:hAnsi="Apple LiSung" w:cs="Apple LiSung"/>
          <w:color w:val="000000"/>
          <w:sz w:val="21"/>
          <w:szCs w:val="21"/>
        </w:rPr>
        <w:t>商业银行在经营管理过程中，一方面为了实现更高收益，通常会持有期限较长、收益率较高</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的金融资产；另一方面由于负债的不稳定性，不得不持有足够的流动资产以满足日常经营和</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支付</w:t>
      </w:r>
      <w:r>
        <w:rPr>
          <w:rFonts w:ascii="Arial" w:eastAsia="Arial" w:hAnsi="Arial" w:cs="Arial"/>
          <w:color w:val="000000"/>
          <w:sz w:val="21"/>
          <w:szCs w:val="21"/>
        </w:rPr>
        <w:t>/</w:t>
      </w:r>
      <w:r>
        <w:rPr>
          <w:rFonts w:ascii="Apple LiSung" w:eastAsia="Apple LiSung" w:hAnsi="Apple LiSung" w:cs="Apple LiSung"/>
          <w:color w:val="000000"/>
          <w:sz w:val="21"/>
          <w:szCs w:val="21"/>
        </w:rPr>
        <w:t>结算的需求。因此，采用多种有效方法准确评估商业银行资产的流动性状况、负债的</w:t>
      </w:r>
    </w:p>
    <w:p w:rsidR="00BB0A3E" w:rsidRDefault="00751069">
      <w:pPr>
        <w:spacing w:before="68" w:line="219" w:lineRule="exact"/>
        <w:ind w:left="1800"/>
      </w:pPr>
      <w:r>
        <w:rPr>
          <w:rFonts w:ascii="Apple LiSung" w:eastAsia="Apple LiSung" w:hAnsi="Apple LiSung" w:cs="Apple LiSung"/>
          <w:color w:val="000000"/>
          <w:sz w:val="21"/>
          <w:szCs w:val="21"/>
        </w:rPr>
        <w:t>稳定性状况，以及资产负债期限错配状况，有助于深入理解商业银行的流动性风险状况，并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采取恰当的风险控制措施。</w:t>
      </w:r>
    </w:p>
    <w:p w:rsidR="00BB0A3E" w:rsidRDefault="00BB0A3E">
      <w:pPr>
        <w:spacing w:line="354" w:lineRule="exact"/>
        <w:ind w:left="1800"/>
      </w:pPr>
    </w:p>
    <w:p w:rsidR="00BB0A3E" w:rsidRDefault="00751069">
      <w:pPr>
        <w:spacing w:line="244" w:lineRule="exact"/>
        <w:ind w:left="2763"/>
      </w:pPr>
      <w:r>
        <w:rPr>
          <w:rFonts w:ascii="Heiti SC" w:eastAsia="Heiti SC" w:hAnsi="Heiti SC" w:cs="Heiti SC"/>
          <w:color w:val="000000"/>
          <w:sz w:val="21"/>
          <w:szCs w:val="21"/>
        </w:rPr>
        <w:t>性比率</w:t>
      </w:r>
      <w:r>
        <w:rPr>
          <w:rFonts w:ascii="Arial" w:eastAsia="Arial" w:hAnsi="Arial" w:cs="Arial"/>
          <w:b/>
          <w:color w:val="000000"/>
          <w:sz w:val="21"/>
          <w:szCs w:val="21"/>
        </w:rPr>
        <w:t>////</w:t>
      </w:r>
      <w:r>
        <w:rPr>
          <w:rFonts w:ascii="Heiti SC" w:eastAsia="Heiti SC" w:hAnsi="Heiti SC" w:cs="Heiti SC"/>
          <w:color w:val="000000"/>
          <w:sz w:val="21"/>
          <w:szCs w:val="21"/>
        </w:rPr>
        <w:t>指标</w:t>
      </w:r>
    </w:p>
    <w:p w:rsidR="00BB0A3E" w:rsidRDefault="00BB0A3E">
      <w:pPr>
        <w:spacing w:line="327" w:lineRule="exact"/>
        <w:ind w:left="1800"/>
      </w:pPr>
    </w:p>
    <w:p w:rsidR="00BB0A3E" w:rsidRDefault="00751069">
      <w:pPr>
        <w:spacing w:line="244" w:lineRule="exact"/>
        <w:ind w:left="1800"/>
      </w:pPr>
      <w:r>
        <w:rPr>
          <w:rFonts w:ascii="Apple LiSung" w:eastAsia="Apple LiSung" w:hAnsi="Apple LiSung" w:cs="Apple LiSung"/>
          <w:color w:val="000000"/>
          <w:sz w:val="21"/>
          <w:szCs w:val="21"/>
        </w:rPr>
        <w:t>流动性比率</w:t>
      </w:r>
      <w:r>
        <w:rPr>
          <w:rFonts w:ascii="Arial" w:eastAsia="Arial" w:hAnsi="Arial" w:cs="Arial"/>
          <w:color w:val="000000"/>
          <w:sz w:val="21"/>
          <w:szCs w:val="21"/>
        </w:rPr>
        <w:t>/</w:t>
      </w:r>
      <w:r>
        <w:rPr>
          <w:rFonts w:ascii="Apple LiSung" w:eastAsia="Apple LiSung" w:hAnsi="Apple LiSung" w:cs="Apple LiSung"/>
          <w:color w:val="000000"/>
          <w:sz w:val="21"/>
          <w:szCs w:val="21"/>
        </w:rPr>
        <w:t>指标法是各国监管当局和商业银行广泛使用的流动性风险评估方法，通常采用</w:t>
      </w:r>
    </w:p>
    <w:p w:rsidR="00BB0A3E" w:rsidRDefault="00751069">
      <w:pPr>
        <w:spacing w:before="68" w:line="219" w:lineRule="exact"/>
        <w:ind w:left="1800"/>
      </w:pPr>
      <w:r>
        <w:rPr>
          <w:rFonts w:ascii="Apple LiSung" w:eastAsia="Apple LiSung" w:hAnsi="Apple LiSung" w:cs="Apple LiSung"/>
          <w:color w:val="000000"/>
          <w:sz w:val="21"/>
          <w:szCs w:val="21"/>
        </w:rPr>
        <w:t>两种方式：</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）同类金融机构之间横向比较各项流动性比率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指标。商业银行可以首先选取行业中</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具备良好流动性状况的同类金融机构并</w:t>
      </w:r>
      <w:r>
        <w:rPr>
          <w:rFonts w:ascii="Apple LiSung" w:eastAsia="Apple LiSung" w:hAnsi="Apple LiSung" w:cs="Apple LiSung"/>
          <w:color w:val="000000"/>
          <w:sz w:val="21"/>
          <w:szCs w:val="21"/>
        </w:rPr>
        <w:t>计算其各项资产、负债及错配期限的比率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指标，然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后计算商业银行自身所对应的各项比率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指标，最后将自身指标与行业良好标准进行横向比</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较，并据此对自身的流动性风险水平作出客观评价。</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）商业银行内部纵向比较不同历史时期的各项流动性比率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指标。为保持流动性风险</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管理的持续性和一致性，商业银行应当定期对自身不同历史时期的各项资产、负债及错配期</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限的比率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指标进行比较，以正确认识流动性风险状况的发展和变化趋势，同时也有助于理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解商业银行风险管理水平以及风险偏好的变化情况。</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商业银行可根据自身业务规</w:t>
      </w:r>
      <w:r>
        <w:rPr>
          <w:rFonts w:ascii="Apple LiSung" w:eastAsia="Apple LiSung" w:hAnsi="Apple LiSung" w:cs="Apple LiSung"/>
          <w:color w:val="000000"/>
          <w:sz w:val="21"/>
          <w:szCs w:val="21"/>
        </w:rPr>
        <w:t>模和特色设定多种流动性比率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指标（见表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6-2</w:t>
      </w:r>
      <w:r>
        <w:rPr>
          <w:rFonts w:ascii="Apple LiSung" w:eastAsia="Apple LiSung" w:hAnsi="Apple LiSung" w:cs="Apple LiSung"/>
          <w:color w:val="000000"/>
          <w:sz w:val="21"/>
          <w:szCs w:val="21"/>
        </w:rPr>
        <w:t>），满足流</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动性风险管理的需要。在日常经营管理过程中，商业银行应时刻关注当前的流动性状况，恰</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当把握和控制各项流动性比率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指标的上下波动幅度，适时调整资产负债的期限、币种、分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步结构，同时严格遵守外部监管机构的强制性流动性比和指标要求（见表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B0A3E" w:rsidRDefault="00BB0A3E">
      <w:pPr>
        <w:sectPr w:rsidR="00BB0A3E">
          <w:pgSz w:w="11906" w:h="16838"/>
          <w:pgMar w:top="0" w:right="0" w:bottom="0" w:left="0" w:header="0" w:footer="0" w:gutter="0"/>
          <w:cols w:space="720"/>
        </w:sectPr>
      </w:pPr>
    </w:p>
    <w:p w:rsidR="00BB0A3E" w:rsidRDefault="00BB0A3E">
      <w:pPr>
        <w:spacing w:line="200" w:lineRule="exact"/>
        <w:ind w:left="4036"/>
      </w:pPr>
    </w:p>
    <w:p w:rsidR="00BB0A3E" w:rsidRDefault="00BB0A3E">
      <w:pPr>
        <w:spacing w:line="205" w:lineRule="exact"/>
        <w:ind w:left="4036"/>
      </w:pPr>
    </w:p>
    <w:p w:rsidR="00BB0A3E" w:rsidRDefault="00751069">
      <w:pPr>
        <w:tabs>
          <w:tab w:val="left" w:pos="5460"/>
        </w:tabs>
        <w:spacing w:line="219" w:lineRule="exact"/>
        <w:ind w:left="4036"/>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6-2</w:t>
      </w:r>
      <w:r>
        <w:tab/>
      </w:r>
      <w:r>
        <w:rPr>
          <w:rFonts w:ascii="Apple LiSung" w:eastAsia="Apple LiSung" w:hAnsi="Apple LiSung" w:cs="Apple LiSung"/>
          <w:color w:val="000000"/>
          <w:sz w:val="21"/>
          <w:szCs w:val="21"/>
        </w:rPr>
        <w:t>风险评估常用的比率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指标</w:t>
      </w:r>
    </w:p>
    <w:p w:rsidR="00BB0A3E" w:rsidRDefault="00BB0A3E">
      <w:pPr>
        <w:sectPr w:rsidR="00BB0A3E">
          <w:type w:val="continuous"/>
          <w:pgSz w:w="11906" w:h="16838"/>
          <w:pgMar w:top="0" w:right="0" w:bottom="0" w:left="0" w:header="0" w:footer="0" w:gutter="0"/>
          <w:cols w:space="720"/>
        </w:sectPr>
      </w:pPr>
    </w:p>
    <w:p w:rsidR="00BB0A3E" w:rsidRDefault="00BB0A3E">
      <w:pPr>
        <w:spacing w:line="363" w:lineRule="exact"/>
        <w:ind w:left="1718"/>
      </w:pPr>
    </w:p>
    <w:tbl>
      <w:tblPr>
        <w:tblW w:w="0" w:type="auto"/>
        <w:tblInd w:w="1718" w:type="dxa"/>
        <w:tblLayout w:type="fixed"/>
        <w:tblCellMar>
          <w:left w:w="0" w:type="dxa"/>
          <w:right w:w="0" w:type="dxa"/>
        </w:tblCellMar>
        <w:tblLook w:val="01E0" w:firstRow="1" w:lastRow="1" w:firstColumn="1" w:lastColumn="1" w:noHBand="0" w:noVBand="0"/>
      </w:tblPr>
      <w:tblGrid>
        <w:gridCol w:w="2484"/>
        <w:gridCol w:w="6015"/>
      </w:tblGrid>
      <w:tr w:rsidR="00BB0A3E">
        <w:trPr>
          <w:trHeight w:hRule="exact" w:val="326"/>
        </w:trPr>
        <w:tc>
          <w:tcPr>
            <w:tcW w:w="2484" w:type="dxa"/>
            <w:tcBorders>
              <w:top w:val="single" w:sz="15" w:space="0" w:color="000000"/>
              <w:left w:val="nil"/>
              <w:bottom w:val="single" w:sz="7" w:space="0" w:color="000000"/>
              <w:right w:val="single" w:sz="7" w:space="0" w:color="000000"/>
            </w:tcBorders>
          </w:tcPr>
          <w:p w:rsidR="00BB0A3E" w:rsidRDefault="00751069">
            <w:pPr>
              <w:spacing w:before="29" w:line="219" w:lineRule="exact"/>
              <w:ind w:left="561"/>
            </w:pPr>
            <w:r>
              <w:rPr>
                <w:rFonts w:ascii="Apple LiSung" w:eastAsia="Apple LiSung" w:hAnsi="Apple LiSung" w:cs="Apple LiSung"/>
                <w:color w:val="000000"/>
                <w:sz w:val="21"/>
                <w:szCs w:val="21"/>
              </w:rPr>
              <w:t>比率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指标公式</w:t>
            </w:r>
          </w:p>
        </w:tc>
        <w:tc>
          <w:tcPr>
            <w:tcW w:w="6015" w:type="dxa"/>
            <w:tcBorders>
              <w:top w:val="single" w:sz="15" w:space="0" w:color="000000"/>
              <w:left w:val="single" w:sz="7" w:space="0" w:color="000000"/>
              <w:bottom w:val="single" w:sz="7" w:space="0" w:color="000000"/>
              <w:right w:val="nil"/>
            </w:tcBorders>
          </w:tcPr>
          <w:p w:rsidR="00BB0A3E" w:rsidRDefault="00751069">
            <w:pPr>
              <w:spacing w:before="29" w:line="219" w:lineRule="exact"/>
              <w:ind w:left="2295"/>
            </w:pPr>
            <w:r>
              <w:rPr>
                <w:rFonts w:ascii="Apple LiSung" w:eastAsia="Apple LiSung" w:hAnsi="Apple LiSung" w:cs="Apple LiSung"/>
                <w:color w:val="000000"/>
                <w:sz w:val="21"/>
                <w:szCs w:val="21"/>
              </w:rPr>
              <w:t>比率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指标内涵</w:t>
            </w:r>
          </w:p>
        </w:tc>
      </w:tr>
      <w:tr w:rsidR="00BB0A3E">
        <w:trPr>
          <w:trHeight w:hRule="exact" w:val="633"/>
        </w:trPr>
        <w:tc>
          <w:tcPr>
            <w:tcW w:w="2484" w:type="dxa"/>
            <w:tcBorders>
              <w:top w:val="single" w:sz="7" w:space="0" w:color="000000"/>
              <w:left w:val="nil"/>
              <w:bottom w:val="single" w:sz="7" w:space="0" w:color="000000"/>
              <w:right w:val="single" w:sz="7" w:space="0" w:color="000000"/>
            </w:tcBorders>
          </w:tcPr>
          <w:p w:rsidR="00BB0A3E" w:rsidRDefault="00751069">
            <w:pPr>
              <w:spacing w:before="40" w:line="219" w:lineRule="exact"/>
              <w:ind w:left="108"/>
            </w:pPr>
            <w:r>
              <w:rPr>
                <w:rFonts w:ascii="Apple LiSung" w:eastAsia="Apple LiSung" w:hAnsi="Apple LiSung" w:cs="Apple LiSung"/>
                <w:color w:val="000000"/>
                <w:w w:val="99"/>
                <w:sz w:val="21"/>
                <w:szCs w:val="21"/>
              </w:rPr>
              <w:t>现金头寸</w:t>
            </w:r>
            <w:r>
              <w:rPr>
                <w:rFonts w:ascii="Apple LiSung" w:eastAsia="Apple LiSung" w:hAnsi="Apple LiSung" w:cs="Apple LiSung"/>
                <w:color w:val="000000"/>
                <w:w w:val="99"/>
                <w:sz w:val="21"/>
                <w:szCs w:val="21"/>
              </w:rPr>
              <w:t>=</w:t>
            </w:r>
            <w:r>
              <w:rPr>
                <w:rFonts w:ascii="Apple LiSung" w:eastAsia="Apple LiSung" w:hAnsi="Apple LiSung" w:cs="Apple LiSung"/>
                <w:color w:val="000000"/>
                <w:w w:val="99"/>
                <w:sz w:val="21"/>
                <w:szCs w:val="21"/>
              </w:rPr>
              <w:t>（现金头寸</w:t>
            </w:r>
            <w:r>
              <w:rPr>
                <w:rFonts w:ascii="Apple LiSung" w:eastAsia="Apple LiSung" w:hAnsi="Apple LiSung" w:cs="Apple LiSung"/>
                <w:color w:val="000000"/>
                <w:w w:val="99"/>
                <w:sz w:val="21"/>
                <w:szCs w:val="21"/>
              </w:rPr>
              <w:t>+</w:t>
            </w:r>
            <w:r>
              <w:rPr>
                <w:rFonts w:ascii="Apple LiSung" w:eastAsia="Apple LiSung" w:hAnsi="Apple LiSung" w:cs="Apple LiSung"/>
                <w:color w:val="000000"/>
                <w:w w:val="99"/>
                <w:sz w:val="21"/>
                <w:szCs w:val="21"/>
              </w:rPr>
              <w:t>应</w:t>
            </w:r>
          </w:p>
          <w:p w:rsidR="00BB0A3E" w:rsidRDefault="00BB0A3E">
            <w:pPr>
              <w:spacing w:line="93" w:lineRule="exact"/>
              <w:ind w:left="108"/>
            </w:pPr>
          </w:p>
          <w:p w:rsidR="00BB0A3E" w:rsidRDefault="00751069">
            <w:pPr>
              <w:spacing w:line="219" w:lineRule="exact"/>
              <w:ind w:left="108"/>
            </w:pPr>
            <w:r>
              <w:rPr>
                <w:rFonts w:ascii="Apple LiSung" w:eastAsia="Apple LiSung" w:hAnsi="Apple LiSung" w:cs="Apple LiSung"/>
                <w:color w:val="000000"/>
                <w:sz w:val="21"/>
                <w:szCs w:val="21"/>
              </w:rPr>
              <w:t>收存款）</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总资产</w:t>
            </w:r>
          </w:p>
        </w:tc>
        <w:tc>
          <w:tcPr>
            <w:tcW w:w="6015" w:type="dxa"/>
            <w:tcBorders>
              <w:top w:val="single" w:sz="7" w:space="0" w:color="000000"/>
              <w:left w:val="single" w:sz="7" w:space="0" w:color="000000"/>
              <w:bottom w:val="single" w:sz="7" w:space="0" w:color="000000"/>
              <w:right w:val="nil"/>
            </w:tcBorders>
          </w:tcPr>
          <w:p w:rsidR="00BB0A3E" w:rsidRDefault="00BB0A3E">
            <w:pPr>
              <w:spacing w:line="196" w:lineRule="exact"/>
              <w:ind w:left="94"/>
            </w:pPr>
          </w:p>
          <w:p w:rsidR="00BB0A3E" w:rsidRDefault="00751069">
            <w:pPr>
              <w:spacing w:line="219" w:lineRule="exact"/>
              <w:ind w:left="94"/>
            </w:pPr>
            <w:r>
              <w:rPr>
                <w:rFonts w:ascii="Apple LiSung" w:eastAsia="Apple LiSung" w:hAnsi="Apple LiSung" w:cs="Apple LiSung"/>
                <w:color w:val="000000"/>
                <w:sz w:val="21"/>
                <w:szCs w:val="21"/>
              </w:rPr>
              <w:t>该指标越高意味着商业银行满足即时现金需要的能力越强</w:t>
            </w:r>
          </w:p>
        </w:tc>
      </w:tr>
      <w:tr w:rsidR="00BB0A3E">
        <w:trPr>
          <w:trHeight w:hRule="exact" w:val="633"/>
        </w:trPr>
        <w:tc>
          <w:tcPr>
            <w:tcW w:w="2484" w:type="dxa"/>
            <w:tcBorders>
              <w:top w:val="single" w:sz="7" w:space="0" w:color="000000"/>
              <w:left w:val="nil"/>
              <w:bottom w:val="single" w:sz="7" w:space="0" w:color="000000"/>
              <w:right w:val="single" w:sz="7" w:space="0" w:color="000000"/>
            </w:tcBorders>
          </w:tcPr>
          <w:p w:rsidR="00BB0A3E" w:rsidRDefault="00751069">
            <w:pPr>
              <w:spacing w:before="43" w:line="219" w:lineRule="exact"/>
              <w:ind w:left="108"/>
            </w:pPr>
            <w:r>
              <w:rPr>
                <w:rFonts w:ascii="Apple LiSung" w:eastAsia="Apple LiSung" w:hAnsi="Apple LiSung" w:cs="Apple LiSung"/>
                <w:color w:val="000000"/>
                <w:sz w:val="21"/>
                <w:szCs w:val="21"/>
              </w:rPr>
              <w:t>核心存款指标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核心存款</w:t>
            </w:r>
          </w:p>
          <w:p w:rsidR="00BB0A3E" w:rsidRDefault="00BB0A3E">
            <w:pPr>
              <w:spacing w:line="93" w:lineRule="exact"/>
              <w:ind w:left="108"/>
            </w:pPr>
          </w:p>
          <w:p w:rsidR="00BB0A3E" w:rsidRDefault="00751069">
            <w:pPr>
              <w:spacing w:line="219" w:lineRule="exact"/>
              <w:ind w:left="10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总资产</w:t>
            </w:r>
          </w:p>
        </w:tc>
        <w:tc>
          <w:tcPr>
            <w:tcW w:w="6015" w:type="dxa"/>
            <w:tcBorders>
              <w:top w:val="single" w:sz="7" w:space="0" w:color="000000"/>
              <w:left w:val="single" w:sz="7" w:space="0" w:color="000000"/>
              <w:bottom w:val="single" w:sz="7" w:space="0" w:color="000000"/>
              <w:right w:val="nil"/>
            </w:tcBorders>
          </w:tcPr>
          <w:p w:rsidR="00BB0A3E" w:rsidRDefault="00BB0A3E">
            <w:pPr>
              <w:spacing w:line="199" w:lineRule="exact"/>
              <w:ind w:left="94"/>
            </w:pPr>
          </w:p>
          <w:p w:rsidR="00BB0A3E" w:rsidRDefault="00751069">
            <w:pPr>
              <w:spacing w:line="219" w:lineRule="exact"/>
              <w:ind w:left="94"/>
            </w:pPr>
            <w:r>
              <w:rPr>
                <w:rFonts w:ascii="Apple LiSung" w:eastAsia="Apple LiSung" w:hAnsi="Apple LiSung" w:cs="Apple LiSung"/>
                <w:color w:val="000000"/>
                <w:sz w:val="21"/>
                <w:szCs w:val="21"/>
              </w:rPr>
              <w:t>对同类商业银行而言，比率高的商业银行流动性也相对较好</w:t>
            </w:r>
          </w:p>
        </w:tc>
      </w:tr>
      <w:tr w:rsidR="00BB0A3E">
        <w:trPr>
          <w:trHeight w:hRule="exact" w:val="1884"/>
        </w:trPr>
        <w:tc>
          <w:tcPr>
            <w:tcW w:w="2484" w:type="dxa"/>
            <w:tcBorders>
              <w:top w:val="single" w:sz="7" w:space="0" w:color="000000"/>
              <w:left w:val="nil"/>
              <w:bottom w:val="single" w:sz="7" w:space="0" w:color="000000"/>
              <w:right w:val="single" w:sz="7" w:space="0" w:color="000000"/>
            </w:tcBorders>
          </w:tcPr>
          <w:p w:rsidR="00BB0A3E" w:rsidRDefault="00BB0A3E">
            <w:pPr>
              <w:spacing w:line="200" w:lineRule="exact"/>
              <w:ind w:left="108"/>
            </w:pPr>
          </w:p>
          <w:p w:rsidR="00BB0A3E" w:rsidRDefault="00BB0A3E">
            <w:pPr>
              <w:spacing w:line="200" w:lineRule="exact"/>
              <w:ind w:left="108"/>
            </w:pPr>
          </w:p>
          <w:p w:rsidR="00BB0A3E" w:rsidRDefault="00BB0A3E">
            <w:pPr>
              <w:spacing w:line="266" w:lineRule="exact"/>
              <w:ind w:left="108"/>
            </w:pPr>
          </w:p>
          <w:p w:rsidR="00BB0A3E" w:rsidRDefault="00751069">
            <w:pPr>
              <w:spacing w:line="219" w:lineRule="exact"/>
              <w:ind w:left="108"/>
            </w:pPr>
            <w:r>
              <w:rPr>
                <w:rFonts w:ascii="Apple LiSung" w:eastAsia="Apple LiSung" w:hAnsi="Apple LiSung" w:cs="Apple LiSung"/>
                <w:color w:val="000000"/>
                <w:sz w:val="21"/>
                <w:szCs w:val="21"/>
              </w:rPr>
              <w:t>贷款总额与总资产的比</w:t>
            </w:r>
          </w:p>
          <w:p w:rsidR="00BB0A3E" w:rsidRDefault="00BB0A3E">
            <w:pPr>
              <w:spacing w:line="93" w:lineRule="exact"/>
              <w:ind w:left="108"/>
            </w:pPr>
          </w:p>
          <w:p w:rsidR="00BB0A3E" w:rsidRDefault="00751069">
            <w:pPr>
              <w:spacing w:line="219" w:lineRule="exact"/>
              <w:ind w:left="108"/>
            </w:pPr>
            <w:r>
              <w:rPr>
                <w:rFonts w:ascii="Apple LiSung" w:eastAsia="Apple LiSung" w:hAnsi="Apple LiSung" w:cs="Apple LiSung"/>
                <w:color w:val="000000"/>
                <w:sz w:val="21"/>
                <w:szCs w:val="21"/>
              </w:rPr>
              <w:t>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贷款总额</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总资产</w:t>
            </w:r>
          </w:p>
        </w:tc>
        <w:tc>
          <w:tcPr>
            <w:tcW w:w="6015" w:type="dxa"/>
            <w:tcBorders>
              <w:top w:val="single" w:sz="7" w:space="0" w:color="000000"/>
              <w:left w:val="single" w:sz="7" w:space="0" w:color="000000"/>
              <w:bottom w:val="single" w:sz="7" w:space="0" w:color="000000"/>
              <w:right w:val="nil"/>
            </w:tcBorders>
          </w:tcPr>
          <w:p w:rsidR="00BB0A3E" w:rsidRDefault="00751069">
            <w:pPr>
              <w:spacing w:before="43" w:line="219" w:lineRule="exact"/>
              <w:ind w:left="94"/>
            </w:pPr>
            <w:r>
              <w:rPr>
                <w:rFonts w:ascii="Apple LiSung" w:eastAsia="Apple LiSung" w:hAnsi="Apple LiSung" w:cs="Apple LiSung"/>
                <w:color w:val="000000"/>
                <w:sz w:val="21"/>
                <w:szCs w:val="21"/>
              </w:rPr>
              <w:t>比率较高暗示商业银行的流动性能力较差，而比率较低则反映</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了商业银行具有较大的贷款增长潜力。尽管资产证券化已使得</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商业银行贷款的流动增强，但传统观念仍然认为贷款是商业银</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行的盈利资产中流动性最差的资产。一般来说，该比率随商业</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银行规模的增加而增加，大银行的比率高于中小银行。但是，</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由于该比率忽略了其他资产，特别是流动资产，因此该指标无</w:t>
            </w:r>
          </w:p>
        </w:tc>
      </w:tr>
    </w:tbl>
    <w:p w:rsidR="00BB0A3E" w:rsidRDefault="00BB0A3E">
      <w:pPr>
        <w:spacing w:line="34" w:lineRule="exact"/>
      </w:pP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718"/>
      </w:pPr>
      <w:r>
        <w:lastRenderedPageBreak/>
        <w:pict>
          <v:shape id="_x0000_s1398" type="#_x0000_t202" style="position:absolute;left:0;text-align:left;margin-left:257.8pt;margin-top:342.75pt;width:37.85pt;height:11.5pt;z-index:251783680;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7"/>
                      <w:sz w:val="21"/>
                      <w:szCs w:val="21"/>
                    </w:rPr>
                    <w:t>商业银</w:t>
                  </w:r>
                </w:p>
              </w:txbxContent>
            </v:textbox>
            <w10:wrap anchorx="page" anchory="page"/>
          </v:shape>
        </w:pict>
      </w:r>
      <w:r>
        <w:pict>
          <v:shape id="_x0000_s1397" type="#_x0000_t202" style="position:absolute;left:0;text-align:left;margin-left:289.35pt;margin-top:342.75pt;width:37.85pt;height:11.5pt;z-index:251784704;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7"/>
                      <w:sz w:val="21"/>
                      <w:szCs w:val="21"/>
                    </w:rPr>
                    <w:t>行流动</w:t>
                  </w:r>
                </w:p>
              </w:txbxContent>
            </v:textbox>
            <w10:wrap anchorx="page" anchory="page"/>
          </v:shape>
        </w:pict>
      </w:r>
      <w:r>
        <w:pict>
          <v:shape id="_x0000_s1396" type="#_x0000_t202" style="position:absolute;left:0;text-align:left;margin-left:321.4pt;margin-top:342.75pt;width:25.2pt;height:11.5pt;z-index:251785728;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5"/>
                      <w:sz w:val="21"/>
                      <w:szCs w:val="21"/>
                    </w:rPr>
                    <w:t>性监</w:t>
                  </w:r>
                </w:p>
              </w:txbxContent>
            </v:textbox>
            <w10:wrap anchorx="page" anchory="page"/>
          </v:shape>
        </w:pict>
      </w:r>
      <w:r>
        <w:pict>
          <v:shape id="_x0000_s1395" type="#_x0000_t202" style="position:absolute;left:0;text-align:left;margin-left:342.15pt;margin-top:342.75pt;width:37.75pt;height:11.5pt;z-index:251786752;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7"/>
                      <w:sz w:val="21"/>
                      <w:szCs w:val="21"/>
                    </w:rPr>
                    <w:t>管指标</w:t>
                  </w:r>
                </w:p>
              </w:txbxContent>
            </v:textbox>
            <w10:wrap anchorx="page" anchory="page"/>
          </v:shape>
        </w:pict>
      </w:r>
    </w:p>
    <w:p w:rsidR="00BB0A3E" w:rsidRDefault="00BB0A3E">
      <w:pPr>
        <w:spacing w:line="200" w:lineRule="exact"/>
        <w:ind w:left="1718"/>
      </w:pPr>
    </w:p>
    <w:p w:rsidR="00BB0A3E" w:rsidRDefault="00BB0A3E">
      <w:pPr>
        <w:spacing w:line="200" w:lineRule="exact"/>
        <w:ind w:left="1718"/>
      </w:pPr>
    </w:p>
    <w:p w:rsidR="00BB0A3E" w:rsidRDefault="00BB0A3E">
      <w:pPr>
        <w:spacing w:line="200" w:lineRule="exact"/>
        <w:ind w:left="1718"/>
      </w:pPr>
    </w:p>
    <w:p w:rsidR="00BB0A3E" w:rsidRDefault="00BB0A3E">
      <w:pPr>
        <w:spacing w:line="200" w:lineRule="exact"/>
        <w:ind w:left="1718"/>
      </w:pPr>
    </w:p>
    <w:p w:rsidR="00BB0A3E" w:rsidRDefault="00BB0A3E">
      <w:pPr>
        <w:spacing w:line="200" w:lineRule="exact"/>
        <w:ind w:left="1718"/>
      </w:pPr>
    </w:p>
    <w:p w:rsidR="00BB0A3E" w:rsidRDefault="00BB0A3E">
      <w:pPr>
        <w:spacing w:line="244" w:lineRule="exact"/>
        <w:ind w:left="1718"/>
      </w:pPr>
    </w:p>
    <w:tbl>
      <w:tblPr>
        <w:tblW w:w="0" w:type="auto"/>
        <w:tblInd w:w="1718" w:type="dxa"/>
        <w:tblLayout w:type="fixed"/>
        <w:tblCellMar>
          <w:left w:w="0" w:type="dxa"/>
          <w:right w:w="0" w:type="dxa"/>
        </w:tblCellMar>
        <w:tblLook w:val="01E0" w:firstRow="1" w:lastRow="1" w:firstColumn="1" w:lastColumn="1" w:noHBand="0" w:noVBand="0"/>
      </w:tblPr>
      <w:tblGrid>
        <w:gridCol w:w="2484"/>
        <w:gridCol w:w="5999"/>
      </w:tblGrid>
      <w:tr w:rsidR="00BB0A3E">
        <w:trPr>
          <w:trHeight w:hRule="exact" w:val="321"/>
        </w:trPr>
        <w:tc>
          <w:tcPr>
            <w:tcW w:w="2484" w:type="dxa"/>
            <w:tcBorders>
              <w:top w:val="single" w:sz="7" w:space="0" w:color="000000"/>
              <w:left w:val="nil"/>
              <w:bottom w:val="single" w:sz="7" w:space="0" w:color="000000"/>
              <w:right w:val="single" w:sz="7" w:space="0" w:color="000000"/>
            </w:tcBorders>
          </w:tcPr>
          <w:p w:rsidR="00BB0A3E" w:rsidRDefault="00BB0A3E"/>
        </w:tc>
        <w:tc>
          <w:tcPr>
            <w:tcW w:w="5999"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94"/>
            </w:pPr>
            <w:r>
              <w:rPr>
                <w:rFonts w:ascii="Apple LiSung" w:eastAsia="Apple LiSung" w:hAnsi="Apple LiSung" w:cs="Apple LiSung"/>
                <w:color w:val="000000"/>
                <w:sz w:val="21"/>
                <w:szCs w:val="21"/>
              </w:rPr>
              <w:t>法准确地衡量商业银行的流动性风险</w:t>
            </w:r>
          </w:p>
        </w:tc>
      </w:tr>
      <w:tr w:rsidR="00BB0A3E">
        <w:trPr>
          <w:trHeight w:hRule="exact" w:val="945"/>
        </w:trPr>
        <w:tc>
          <w:tcPr>
            <w:tcW w:w="2484" w:type="dxa"/>
            <w:tcBorders>
              <w:top w:val="single" w:sz="7" w:space="0" w:color="000000"/>
              <w:left w:val="nil"/>
              <w:bottom w:val="single" w:sz="7" w:space="0" w:color="000000"/>
              <w:right w:val="single" w:sz="7" w:space="0" w:color="000000"/>
            </w:tcBorders>
          </w:tcPr>
          <w:p w:rsidR="00BB0A3E" w:rsidRDefault="00751069">
            <w:pPr>
              <w:spacing w:before="40" w:line="219" w:lineRule="exact"/>
              <w:ind w:left="108"/>
            </w:pPr>
            <w:r>
              <w:rPr>
                <w:rFonts w:ascii="Apple LiSung" w:eastAsia="Apple LiSung" w:hAnsi="Apple LiSung" w:cs="Apple LiSung"/>
                <w:color w:val="000000"/>
                <w:sz w:val="21"/>
                <w:szCs w:val="21"/>
              </w:rPr>
              <w:t>贷款总额和核心存款的</w:t>
            </w:r>
          </w:p>
          <w:p w:rsidR="00BB0A3E" w:rsidRDefault="00BB0A3E">
            <w:pPr>
              <w:spacing w:line="93" w:lineRule="exact"/>
              <w:ind w:left="108"/>
            </w:pPr>
          </w:p>
          <w:p w:rsidR="00BB0A3E" w:rsidRDefault="00751069">
            <w:pPr>
              <w:spacing w:line="219" w:lineRule="exact"/>
              <w:ind w:left="108"/>
            </w:pPr>
            <w:r>
              <w:rPr>
                <w:rFonts w:ascii="Apple LiSung" w:eastAsia="Apple LiSung" w:hAnsi="Apple LiSung" w:cs="Apple LiSung"/>
                <w:color w:val="000000"/>
                <w:sz w:val="21"/>
                <w:szCs w:val="21"/>
              </w:rPr>
              <w:t>比率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贷款总额</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核心存</w:t>
            </w:r>
          </w:p>
          <w:p w:rsidR="00BB0A3E" w:rsidRDefault="00BB0A3E">
            <w:pPr>
              <w:spacing w:line="93" w:lineRule="exact"/>
              <w:ind w:left="108"/>
            </w:pPr>
          </w:p>
          <w:p w:rsidR="00BB0A3E" w:rsidRDefault="00751069">
            <w:pPr>
              <w:spacing w:line="219" w:lineRule="exact"/>
              <w:ind w:left="108"/>
            </w:pPr>
            <w:r>
              <w:rPr>
                <w:rFonts w:ascii="Apple LiSung" w:eastAsia="Apple LiSung" w:hAnsi="Apple LiSung" w:cs="Apple LiSung"/>
                <w:color w:val="000000"/>
                <w:sz w:val="21"/>
                <w:szCs w:val="21"/>
              </w:rPr>
              <w:t>款</w:t>
            </w:r>
          </w:p>
        </w:tc>
        <w:tc>
          <w:tcPr>
            <w:tcW w:w="5999" w:type="dxa"/>
            <w:tcBorders>
              <w:top w:val="single" w:sz="7" w:space="0" w:color="000000"/>
              <w:left w:val="single" w:sz="7" w:space="0" w:color="000000"/>
              <w:bottom w:val="single" w:sz="7" w:space="0" w:color="000000"/>
              <w:right w:val="nil"/>
            </w:tcBorders>
          </w:tcPr>
          <w:p w:rsidR="00BB0A3E" w:rsidRDefault="00BB0A3E">
            <w:pPr>
              <w:spacing w:line="196" w:lineRule="exact"/>
              <w:ind w:left="94"/>
            </w:pPr>
          </w:p>
          <w:p w:rsidR="00BB0A3E" w:rsidRDefault="00751069">
            <w:pPr>
              <w:spacing w:line="219" w:lineRule="exact"/>
              <w:ind w:left="94"/>
            </w:pPr>
            <w:r>
              <w:rPr>
                <w:rFonts w:ascii="Apple LiSung" w:eastAsia="Apple LiSung" w:hAnsi="Apple LiSung" w:cs="Apple LiSung"/>
                <w:color w:val="000000"/>
                <w:sz w:val="21"/>
                <w:szCs w:val="21"/>
              </w:rPr>
              <w:t>比率越小则表明商业银行存储的流动性越高，流动性风险也相</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对越小</w:t>
            </w:r>
          </w:p>
        </w:tc>
      </w:tr>
      <w:tr w:rsidR="00BB0A3E">
        <w:trPr>
          <w:trHeight w:hRule="exact" w:val="945"/>
        </w:trPr>
        <w:tc>
          <w:tcPr>
            <w:tcW w:w="2484" w:type="dxa"/>
            <w:tcBorders>
              <w:top w:val="single" w:sz="7" w:space="0" w:color="000000"/>
              <w:left w:val="nil"/>
              <w:bottom w:val="single" w:sz="7" w:space="0" w:color="000000"/>
              <w:right w:val="single" w:sz="7" w:space="0" w:color="000000"/>
            </w:tcBorders>
          </w:tcPr>
          <w:p w:rsidR="00BB0A3E" w:rsidRDefault="00BB0A3E">
            <w:pPr>
              <w:spacing w:line="196" w:lineRule="exact"/>
              <w:ind w:left="108"/>
            </w:pPr>
          </w:p>
          <w:p w:rsidR="00BB0A3E" w:rsidRDefault="00751069">
            <w:pPr>
              <w:spacing w:line="219" w:lineRule="exact"/>
              <w:ind w:left="108"/>
            </w:pPr>
            <w:r>
              <w:rPr>
                <w:rFonts w:ascii="Apple LiSung" w:eastAsia="Apple LiSung" w:hAnsi="Apple LiSung" w:cs="Apple LiSung"/>
                <w:color w:val="000000"/>
                <w:sz w:val="21"/>
                <w:szCs w:val="21"/>
              </w:rPr>
              <w:t>流动资产与总资产的比</w:t>
            </w:r>
          </w:p>
          <w:p w:rsidR="00BB0A3E" w:rsidRDefault="00BB0A3E">
            <w:pPr>
              <w:spacing w:line="93" w:lineRule="exact"/>
              <w:ind w:left="108"/>
            </w:pPr>
          </w:p>
          <w:p w:rsidR="00BB0A3E" w:rsidRDefault="00751069">
            <w:pPr>
              <w:spacing w:line="219" w:lineRule="exact"/>
              <w:ind w:left="108"/>
            </w:pPr>
            <w:r>
              <w:rPr>
                <w:rFonts w:ascii="Apple LiSung" w:eastAsia="Apple LiSung" w:hAnsi="Apple LiSung" w:cs="Apple LiSung"/>
                <w:color w:val="000000"/>
                <w:sz w:val="21"/>
                <w:szCs w:val="21"/>
              </w:rPr>
              <w:t>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流动资产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总资产</w:t>
            </w:r>
          </w:p>
        </w:tc>
        <w:tc>
          <w:tcPr>
            <w:tcW w:w="5999"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94"/>
            </w:pPr>
            <w:r>
              <w:rPr>
                <w:rFonts w:ascii="Apple LiSung" w:eastAsia="Apple LiSung" w:hAnsi="Apple LiSung" w:cs="Apple LiSung"/>
                <w:color w:val="000000"/>
                <w:sz w:val="21"/>
                <w:szCs w:val="21"/>
              </w:rPr>
              <w:t>比率越高则表明商业银行存储的流动性越高，应付流动性需求</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的能力也就越强。通常，商业银行的规模越大则该比率越小，</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因为大银行不需要存储太多的流动性</w:t>
            </w:r>
          </w:p>
        </w:tc>
      </w:tr>
      <w:tr w:rsidR="00BB0A3E">
        <w:trPr>
          <w:trHeight w:hRule="exact" w:val="1569"/>
        </w:trPr>
        <w:tc>
          <w:tcPr>
            <w:tcW w:w="2484" w:type="dxa"/>
            <w:tcBorders>
              <w:top w:val="single" w:sz="7" w:space="0" w:color="000000"/>
              <w:left w:val="nil"/>
              <w:bottom w:val="single" w:sz="7" w:space="0" w:color="000000"/>
              <w:right w:val="single" w:sz="7" w:space="0" w:color="000000"/>
            </w:tcBorders>
          </w:tcPr>
          <w:p w:rsidR="00BB0A3E" w:rsidRDefault="00BB0A3E">
            <w:pPr>
              <w:spacing w:line="200" w:lineRule="exact"/>
              <w:ind w:left="108"/>
            </w:pPr>
          </w:p>
          <w:p w:rsidR="00BB0A3E" w:rsidRDefault="00BB0A3E">
            <w:pPr>
              <w:spacing w:line="308" w:lineRule="exact"/>
              <w:ind w:left="108"/>
            </w:pPr>
          </w:p>
          <w:p w:rsidR="00BB0A3E" w:rsidRDefault="00751069">
            <w:pPr>
              <w:spacing w:line="219" w:lineRule="exact"/>
              <w:ind w:left="108"/>
            </w:pPr>
            <w:r>
              <w:rPr>
                <w:rFonts w:ascii="Apple LiSung" w:eastAsia="Apple LiSung" w:hAnsi="Apple LiSung" w:cs="Apple LiSung"/>
                <w:color w:val="000000"/>
                <w:sz w:val="21"/>
                <w:szCs w:val="21"/>
              </w:rPr>
              <w:t>易变负债与总资产的比</w:t>
            </w:r>
          </w:p>
          <w:p w:rsidR="00BB0A3E" w:rsidRDefault="00BB0A3E">
            <w:pPr>
              <w:spacing w:line="93" w:lineRule="exact"/>
              <w:ind w:left="108"/>
            </w:pPr>
          </w:p>
          <w:p w:rsidR="00BB0A3E" w:rsidRDefault="00751069">
            <w:pPr>
              <w:spacing w:line="219" w:lineRule="exact"/>
              <w:ind w:left="108"/>
            </w:pPr>
            <w:r>
              <w:rPr>
                <w:rFonts w:ascii="Apple LiSung" w:eastAsia="Apple LiSung" w:hAnsi="Apple LiSung" w:cs="Apple LiSung"/>
                <w:color w:val="000000"/>
                <w:sz w:val="21"/>
                <w:szCs w:val="21"/>
              </w:rPr>
              <w:t>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易变负债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总资产</w:t>
            </w:r>
          </w:p>
        </w:tc>
        <w:tc>
          <w:tcPr>
            <w:tcW w:w="5999"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94"/>
            </w:pPr>
            <w:r>
              <w:rPr>
                <w:rFonts w:ascii="Apple LiSung" w:eastAsia="Apple LiSung" w:hAnsi="Apple LiSung" w:cs="Apple LiSung"/>
                <w:color w:val="000000"/>
                <w:sz w:val="21"/>
                <w:szCs w:val="21"/>
              </w:rPr>
              <w:t>该比率衡量了商业银行在多大程度上依赖易变负债获得所需资</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金。易变负债是指那些受利率等经济因素影响较大的资金来源</w:t>
            </w:r>
            <w:r>
              <w:rPr>
                <w:rFonts w:ascii="Apple LiSung" w:eastAsia="Apple LiSung" w:hAnsi="Apple LiSung" w:cs="Apple LiSung"/>
                <w:color w:val="000000"/>
                <w:sz w:val="15"/>
                <w:szCs w:val="15"/>
              </w:rPr>
              <w:t>，</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当市场发生对商业银行不利的变动时，这部分资金来源容易流</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失。在其他条件相同的情况下，该比率越大则商业银行面临的</w:t>
            </w:r>
          </w:p>
          <w:p w:rsidR="00BB0A3E" w:rsidRDefault="00BB0A3E">
            <w:pPr>
              <w:spacing w:line="96" w:lineRule="exact"/>
              <w:ind w:left="94"/>
            </w:pPr>
          </w:p>
          <w:p w:rsidR="00BB0A3E" w:rsidRDefault="00751069">
            <w:pPr>
              <w:spacing w:line="219" w:lineRule="exact"/>
              <w:ind w:left="94"/>
            </w:pPr>
            <w:r>
              <w:rPr>
                <w:rFonts w:ascii="Apple LiSung" w:eastAsia="Apple LiSung" w:hAnsi="Apple LiSung" w:cs="Apple LiSung"/>
                <w:color w:val="000000"/>
                <w:sz w:val="21"/>
                <w:szCs w:val="21"/>
              </w:rPr>
              <w:t>流动性风险越高</w:t>
            </w:r>
          </w:p>
        </w:tc>
      </w:tr>
      <w:tr w:rsidR="00BB0A3E">
        <w:trPr>
          <w:trHeight w:hRule="exact" w:val="1260"/>
        </w:trPr>
        <w:tc>
          <w:tcPr>
            <w:tcW w:w="2484" w:type="dxa"/>
            <w:tcBorders>
              <w:top w:val="single" w:sz="7" w:space="0" w:color="000000"/>
              <w:left w:val="nil"/>
              <w:bottom w:val="single" w:sz="7" w:space="0" w:color="000000"/>
              <w:right w:val="single" w:sz="7" w:space="0" w:color="000000"/>
            </w:tcBorders>
          </w:tcPr>
          <w:p w:rsidR="00BB0A3E" w:rsidRDefault="00BB0A3E">
            <w:pPr>
              <w:spacing w:line="199" w:lineRule="exact"/>
              <w:ind w:left="108"/>
            </w:pPr>
          </w:p>
          <w:p w:rsidR="00BB0A3E" w:rsidRDefault="00751069">
            <w:pPr>
              <w:spacing w:line="219" w:lineRule="exact"/>
              <w:ind w:left="108"/>
            </w:pPr>
            <w:r>
              <w:rPr>
                <w:rFonts w:ascii="Apple LiSung" w:eastAsia="Apple LiSung" w:hAnsi="Apple LiSung" w:cs="Apple LiSung"/>
                <w:color w:val="000000"/>
                <w:sz w:val="21"/>
                <w:szCs w:val="21"/>
              </w:rPr>
              <w:t>大额负债依赖度</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（大额</w:t>
            </w:r>
          </w:p>
          <w:p w:rsidR="00BB0A3E" w:rsidRDefault="00BB0A3E">
            <w:pPr>
              <w:spacing w:line="93" w:lineRule="exact"/>
              <w:ind w:left="108"/>
            </w:pPr>
          </w:p>
          <w:p w:rsidR="00BB0A3E" w:rsidRDefault="00751069">
            <w:pPr>
              <w:spacing w:line="219" w:lineRule="exact"/>
              <w:ind w:left="108"/>
            </w:pPr>
            <w:r>
              <w:rPr>
                <w:rFonts w:ascii="Apple LiSung" w:eastAsia="Apple LiSung" w:hAnsi="Apple LiSung" w:cs="Apple LiSung"/>
                <w:color w:val="000000"/>
                <w:sz w:val="21"/>
                <w:szCs w:val="21"/>
              </w:rPr>
              <w:t>负债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短期投资）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（盈利</w:t>
            </w:r>
          </w:p>
          <w:p w:rsidR="00BB0A3E" w:rsidRDefault="00BB0A3E">
            <w:pPr>
              <w:spacing w:line="93" w:lineRule="exact"/>
              <w:ind w:left="108"/>
            </w:pPr>
          </w:p>
          <w:p w:rsidR="00BB0A3E" w:rsidRDefault="00751069">
            <w:pPr>
              <w:spacing w:line="219" w:lineRule="exact"/>
              <w:ind w:left="108"/>
            </w:pPr>
            <w:r>
              <w:rPr>
                <w:rFonts w:ascii="Apple LiSung" w:eastAsia="Apple LiSung" w:hAnsi="Apple LiSung" w:cs="Apple LiSung"/>
                <w:color w:val="000000"/>
                <w:sz w:val="21"/>
                <w:szCs w:val="21"/>
              </w:rPr>
              <w:t>资产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短期投资）</w:t>
            </w:r>
          </w:p>
        </w:tc>
        <w:tc>
          <w:tcPr>
            <w:tcW w:w="5999" w:type="dxa"/>
            <w:tcBorders>
              <w:top w:val="single" w:sz="7" w:space="0" w:color="000000"/>
              <w:left w:val="single" w:sz="7" w:space="0" w:color="000000"/>
              <w:bottom w:val="single" w:sz="7" w:space="0" w:color="000000"/>
              <w:right w:val="nil"/>
            </w:tcBorders>
          </w:tcPr>
          <w:p w:rsidR="00BB0A3E" w:rsidRDefault="00751069">
            <w:pPr>
              <w:spacing w:before="43" w:line="219" w:lineRule="exact"/>
              <w:ind w:left="94"/>
            </w:pPr>
            <w:r>
              <w:rPr>
                <w:rFonts w:ascii="Apple LiSung" w:eastAsia="Apple LiSung" w:hAnsi="Apple LiSung" w:cs="Apple LiSung"/>
                <w:color w:val="000000"/>
                <w:w w:val="98"/>
                <w:sz w:val="21"/>
                <w:szCs w:val="21"/>
              </w:rPr>
              <w:t>对大型商业银行来说，该比率为</w:t>
            </w:r>
            <w:r>
              <w:rPr>
                <w:rFonts w:ascii="Apple LiSung" w:eastAsia="Apple LiSung" w:hAnsi="Apple LiSung" w:cs="Apple LiSung"/>
                <w:w w:val="98"/>
                <w:sz w:val="21"/>
                <w:szCs w:val="21"/>
              </w:rPr>
              <w:t xml:space="preserve"> </w:t>
            </w:r>
            <w:r>
              <w:rPr>
                <w:rFonts w:ascii="Apple LiSung" w:eastAsia="Apple LiSung" w:hAnsi="Apple LiSung" w:cs="Apple LiSung"/>
                <w:color w:val="000000"/>
                <w:w w:val="98"/>
                <w:sz w:val="21"/>
                <w:szCs w:val="21"/>
              </w:rPr>
              <w:t>50%</w:t>
            </w:r>
            <w:r>
              <w:rPr>
                <w:rFonts w:ascii="Apple LiSung" w:eastAsia="Apple LiSung" w:hAnsi="Apple LiSung" w:cs="Apple LiSung"/>
                <w:color w:val="000000"/>
                <w:w w:val="98"/>
                <w:sz w:val="21"/>
                <w:szCs w:val="21"/>
              </w:rPr>
              <w:t>很正常，但对主动负债比例</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较低的大部分中小商业银行来说，</w:t>
            </w:r>
            <w:r>
              <w:rPr>
                <w:rFonts w:ascii="Apple LiSung" w:eastAsia="Apple LiSung" w:hAnsi="Apple LiSung" w:cs="Apple LiSung"/>
                <w:color w:val="000000"/>
                <w:sz w:val="21"/>
                <w:szCs w:val="21"/>
              </w:rPr>
              <w:t>大额负债依赖度通常为负值</w:t>
            </w:r>
            <w:r>
              <w:rPr>
                <w:rFonts w:ascii="Apple LiSung" w:eastAsia="Apple LiSung" w:hAnsi="Apple LiSung" w:cs="Apple LiSung"/>
                <w:color w:val="000000"/>
                <w:sz w:val="15"/>
                <w:szCs w:val="15"/>
              </w:rPr>
              <w:t>。</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因此，大额负债依赖度仅适合用来衡量大型特别是国际活跃银</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行的流动性风险</w:t>
            </w:r>
          </w:p>
        </w:tc>
      </w:tr>
    </w:tbl>
    <w:p w:rsidR="00BB0A3E" w:rsidRDefault="00BB0A3E">
      <w:pPr>
        <w:spacing w:line="50" w:lineRule="exact"/>
      </w:pPr>
      <w:bookmarkStart w:id="161" w:name="PageMark161"/>
      <w:bookmarkEnd w:id="161"/>
    </w:p>
    <w:p w:rsidR="00BB0A3E" w:rsidRDefault="00BB0A3E">
      <w:pPr>
        <w:sectPr w:rsidR="00BB0A3E">
          <w:pgSz w:w="11906" w:h="16838"/>
          <w:pgMar w:top="0" w:right="0" w:bottom="0" w:left="0" w:header="0" w:footer="0" w:gutter="0"/>
          <w:cols w:space="720"/>
        </w:sectPr>
      </w:pPr>
    </w:p>
    <w:p w:rsidR="00BB0A3E" w:rsidRDefault="00BB0A3E">
      <w:pPr>
        <w:spacing w:line="318" w:lineRule="exact"/>
        <w:ind w:left="4404"/>
      </w:pPr>
    </w:p>
    <w:p w:rsidR="00BB0A3E" w:rsidRDefault="00751069">
      <w:pPr>
        <w:tabs>
          <w:tab w:val="left" w:pos="5407"/>
        </w:tabs>
        <w:spacing w:line="219" w:lineRule="exact"/>
        <w:ind w:left="4404"/>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6-3</w:t>
      </w:r>
      <w:r>
        <w:tab/>
      </w:r>
      <w:r>
        <w:rPr>
          <w:rFonts w:ascii="Apple LiSung" w:eastAsia="Apple LiSung" w:hAnsi="Apple LiSung" w:cs="Apple LiSung"/>
          <w:color w:val="000000"/>
          <w:sz w:val="21"/>
          <w:szCs w:val="21"/>
        </w:rPr>
        <w:t>业银行流动性监管指</w:t>
      </w:r>
    </w:p>
    <w:p w:rsidR="00BB0A3E" w:rsidRDefault="00BB0A3E">
      <w:pPr>
        <w:sectPr w:rsidR="00BB0A3E">
          <w:type w:val="continuous"/>
          <w:pgSz w:w="11906" w:h="16838"/>
          <w:pgMar w:top="0" w:right="0" w:bottom="0" w:left="0" w:header="0" w:footer="0" w:gutter="0"/>
          <w:cols w:space="720"/>
        </w:sectPr>
      </w:pPr>
    </w:p>
    <w:p w:rsidR="00BB0A3E" w:rsidRDefault="00BB0A3E">
      <w:pPr>
        <w:spacing w:line="362" w:lineRule="exact"/>
        <w:ind w:left="1718"/>
      </w:pPr>
    </w:p>
    <w:tbl>
      <w:tblPr>
        <w:tblW w:w="0" w:type="auto"/>
        <w:tblInd w:w="1718" w:type="dxa"/>
        <w:tblLayout w:type="fixed"/>
        <w:tblCellMar>
          <w:left w:w="0" w:type="dxa"/>
          <w:right w:w="0" w:type="dxa"/>
        </w:tblCellMar>
        <w:tblLook w:val="01E0" w:firstRow="1" w:lastRow="1" w:firstColumn="1" w:lastColumn="1" w:noHBand="0" w:noVBand="0"/>
      </w:tblPr>
      <w:tblGrid>
        <w:gridCol w:w="2484"/>
        <w:gridCol w:w="6015"/>
      </w:tblGrid>
      <w:tr w:rsidR="00BB0A3E">
        <w:trPr>
          <w:trHeight w:hRule="exact" w:val="326"/>
        </w:trPr>
        <w:tc>
          <w:tcPr>
            <w:tcW w:w="2484" w:type="dxa"/>
            <w:tcBorders>
              <w:top w:val="single" w:sz="15" w:space="0" w:color="000000"/>
              <w:left w:val="nil"/>
              <w:bottom w:val="single" w:sz="7" w:space="0" w:color="000000"/>
              <w:right w:val="single" w:sz="7" w:space="0" w:color="000000"/>
            </w:tcBorders>
          </w:tcPr>
          <w:p w:rsidR="00BB0A3E" w:rsidRDefault="00751069">
            <w:pPr>
              <w:spacing w:before="29" w:line="219" w:lineRule="exact"/>
              <w:ind w:left="612"/>
            </w:pPr>
            <w:r>
              <w:rPr>
                <w:rFonts w:ascii="Apple LiSung" w:eastAsia="Apple LiSung" w:hAnsi="Apple LiSung" w:cs="Apple LiSung"/>
                <w:color w:val="000000"/>
                <w:sz w:val="21"/>
                <w:szCs w:val="21"/>
              </w:rPr>
              <w:t>核心监管指标</w:t>
            </w:r>
          </w:p>
        </w:tc>
        <w:tc>
          <w:tcPr>
            <w:tcW w:w="6015" w:type="dxa"/>
            <w:tcBorders>
              <w:top w:val="single" w:sz="15" w:space="0" w:color="000000"/>
              <w:left w:val="single" w:sz="7" w:space="0" w:color="000000"/>
              <w:bottom w:val="single" w:sz="7" w:space="0" w:color="000000"/>
              <w:right w:val="nil"/>
            </w:tcBorders>
          </w:tcPr>
          <w:p w:rsidR="00BB0A3E" w:rsidRDefault="00751069">
            <w:pPr>
              <w:spacing w:before="29" w:line="219" w:lineRule="exact"/>
              <w:ind w:left="2556"/>
            </w:pPr>
            <w:r>
              <w:rPr>
                <w:rFonts w:ascii="Apple LiSung" w:eastAsia="Apple LiSung" w:hAnsi="Apple LiSung" w:cs="Apple LiSung"/>
                <w:color w:val="000000"/>
                <w:sz w:val="21"/>
                <w:szCs w:val="21"/>
              </w:rPr>
              <w:t>具体要求</w:t>
            </w:r>
          </w:p>
        </w:tc>
      </w:tr>
      <w:tr w:rsidR="00BB0A3E">
        <w:trPr>
          <w:trHeight w:hRule="exact" w:val="945"/>
        </w:trPr>
        <w:tc>
          <w:tcPr>
            <w:tcW w:w="2484" w:type="dxa"/>
            <w:tcBorders>
              <w:top w:val="single" w:sz="7" w:space="0" w:color="000000"/>
              <w:left w:val="nil"/>
              <w:bottom w:val="single" w:sz="7" w:space="0" w:color="000000"/>
              <w:right w:val="single" w:sz="7" w:space="0" w:color="000000"/>
            </w:tcBorders>
          </w:tcPr>
          <w:p w:rsidR="00BB0A3E" w:rsidRDefault="00751069">
            <w:pPr>
              <w:spacing w:before="40" w:line="219" w:lineRule="exact"/>
              <w:ind w:left="108"/>
            </w:pPr>
            <w:r>
              <w:rPr>
                <w:rFonts w:ascii="Apple LiSung" w:eastAsia="Apple LiSung" w:hAnsi="Apple LiSung" w:cs="Apple LiSung"/>
                <w:color w:val="000000"/>
                <w:sz w:val="21"/>
                <w:szCs w:val="21"/>
              </w:rPr>
              <w:t>流动性比率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流动性资产</w:t>
            </w:r>
          </w:p>
          <w:p w:rsidR="00BB0A3E" w:rsidRDefault="00BB0A3E">
            <w:pPr>
              <w:spacing w:line="93" w:lineRule="exact"/>
              <w:ind w:left="108"/>
            </w:pPr>
          </w:p>
          <w:p w:rsidR="00BB0A3E" w:rsidRDefault="00751069">
            <w:pPr>
              <w:spacing w:line="219" w:lineRule="exact"/>
              <w:ind w:left="108"/>
            </w:pPr>
            <w:r>
              <w:rPr>
                <w:rFonts w:ascii="Apple LiSung" w:eastAsia="Apple LiSung" w:hAnsi="Apple LiSung" w:cs="Apple LiSung"/>
                <w:color w:val="000000"/>
                <w:sz w:val="21"/>
                <w:szCs w:val="21"/>
              </w:rPr>
              <w:t>余额</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流动性负债余额</w:t>
            </w:r>
            <w:r>
              <w:rPr>
                <w:rFonts w:ascii="Apple LiSung" w:eastAsia="Apple LiSung" w:hAnsi="Apple LiSung" w:cs="Apple LiSung"/>
                <w:color w:val="000000"/>
                <w:sz w:val="21"/>
                <w:szCs w:val="21"/>
              </w:rPr>
              <w:t>×</w:t>
            </w:r>
          </w:p>
          <w:p w:rsidR="00BB0A3E" w:rsidRDefault="00BB0A3E">
            <w:pPr>
              <w:spacing w:line="93" w:lineRule="exact"/>
              <w:ind w:left="108"/>
            </w:pPr>
          </w:p>
          <w:p w:rsidR="00BB0A3E" w:rsidRDefault="00751069">
            <w:pPr>
              <w:spacing w:line="219" w:lineRule="exact"/>
              <w:ind w:left="108"/>
            </w:pPr>
            <w:r>
              <w:rPr>
                <w:rFonts w:ascii="Apple LiSung" w:eastAsia="Apple LiSung" w:hAnsi="Apple LiSung" w:cs="Apple LiSung"/>
                <w:color w:val="000000"/>
                <w:sz w:val="21"/>
                <w:szCs w:val="21"/>
              </w:rPr>
              <w:t>100%</w:t>
            </w:r>
          </w:p>
        </w:tc>
        <w:tc>
          <w:tcPr>
            <w:tcW w:w="6015" w:type="dxa"/>
            <w:tcBorders>
              <w:top w:val="single" w:sz="7" w:space="0" w:color="000000"/>
              <w:left w:val="single" w:sz="7" w:space="0" w:color="000000"/>
              <w:bottom w:val="single" w:sz="7" w:space="0" w:color="000000"/>
              <w:right w:val="nil"/>
            </w:tcBorders>
          </w:tcPr>
          <w:p w:rsidR="00BB0A3E" w:rsidRDefault="00BB0A3E">
            <w:pPr>
              <w:spacing w:line="196" w:lineRule="exact"/>
              <w:ind w:left="94"/>
            </w:pPr>
          </w:p>
          <w:p w:rsidR="00BB0A3E" w:rsidRDefault="00751069">
            <w:pPr>
              <w:spacing w:line="219" w:lineRule="exact"/>
              <w:ind w:left="94"/>
            </w:pPr>
            <w:r>
              <w:rPr>
                <w:rFonts w:ascii="Apple LiSung" w:eastAsia="Apple LiSung" w:hAnsi="Apple LiSung" w:cs="Apple LiSung"/>
                <w:color w:val="000000"/>
                <w:sz w:val="21"/>
                <w:szCs w:val="21"/>
              </w:rPr>
              <w:t>该指标不得低于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25%</w:t>
            </w:r>
            <w:r>
              <w:rPr>
                <w:rFonts w:ascii="Apple LiSung" w:eastAsia="Apple LiSung" w:hAnsi="Apple LiSung" w:cs="Apple LiSung"/>
                <w:color w:val="000000"/>
                <w:sz w:val="21"/>
                <w:szCs w:val="21"/>
              </w:rPr>
              <w:t>；</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应分别计算本币和外币口径数据</w:t>
            </w:r>
          </w:p>
        </w:tc>
      </w:tr>
      <w:tr w:rsidR="00BB0A3E">
        <w:trPr>
          <w:trHeight w:hRule="exact" w:val="2193"/>
        </w:trPr>
        <w:tc>
          <w:tcPr>
            <w:tcW w:w="2484" w:type="dxa"/>
            <w:tcBorders>
              <w:top w:val="single" w:sz="7" w:space="0" w:color="000000"/>
              <w:left w:val="nil"/>
              <w:bottom w:val="single" w:sz="7" w:space="0" w:color="000000"/>
              <w:right w:val="single" w:sz="7" w:space="0" w:color="000000"/>
            </w:tcBorders>
          </w:tcPr>
          <w:p w:rsidR="00BB0A3E" w:rsidRDefault="00BB0A3E">
            <w:pPr>
              <w:spacing w:line="352" w:lineRule="exact"/>
              <w:ind w:left="108"/>
            </w:pPr>
          </w:p>
          <w:p w:rsidR="00BB0A3E" w:rsidRDefault="00751069">
            <w:pPr>
              <w:spacing w:line="219" w:lineRule="exact"/>
              <w:ind w:left="108"/>
            </w:pPr>
            <w:r>
              <w:rPr>
                <w:rFonts w:ascii="Apple LiSung" w:eastAsia="Apple LiSung" w:hAnsi="Apple LiSung" w:cs="Apple LiSung"/>
                <w:color w:val="000000"/>
                <w:sz w:val="21"/>
                <w:szCs w:val="21"/>
              </w:rPr>
              <w:t>人民币超额准备金率</w:t>
            </w:r>
            <w:r>
              <w:rPr>
                <w:rFonts w:ascii="Apple LiSung" w:eastAsia="Apple LiSung" w:hAnsi="Apple LiSung" w:cs="Apple LiSung"/>
                <w:color w:val="000000"/>
                <w:sz w:val="21"/>
                <w:szCs w:val="21"/>
              </w:rPr>
              <w:t>=</w:t>
            </w:r>
          </w:p>
          <w:p w:rsidR="00BB0A3E" w:rsidRDefault="00BB0A3E">
            <w:pPr>
              <w:spacing w:line="93" w:lineRule="exact"/>
              <w:ind w:left="108"/>
            </w:pPr>
          </w:p>
          <w:p w:rsidR="00BB0A3E" w:rsidRDefault="00751069">
            <w:pPr>
              <w:spacing w:line="219" w:lineRule="exact"/>
              <w:ind w:left="108"/>
            </w:pPr>
            <w:r>
              <w:rPr>
                <w:rFonts w:ascii="Apple LiSung" w:eastAsia="Apple LiSung" w:hAnsi="Apple LiSung" w:cs="Apple LiSung"/>
                <w:color w:val="000000"/>
                <w:sz w:val="21"/>
                <w:szCs w:val="21"/>
              </w:rPr>
              <w:t>（在中国人民银行超额</w:t>
            </w:r>
          </w:p>
          <w:p w:rsidR="00BB0A3E" w:rsidRDefault="00BB0A3E">
            <w:pPr>
              <w:spacing w:line="96" w:lineRule="exact"/>
              <w:ind w:left="108"/>
            </w:pPr>
          </w:p>
          <w:p w:rsidR="00BB0A3E" w:rsidRDefault="00751069">
            <w:pPr>
              <w:spacing w:line="219" w:lineRule="exact"/>
              <w:ind w:left="108"/>
            </w:pPr>
            <w:r>
              <w:rPr>
                <w:rFonts w:ascii="Apple LiSung" w:eastAsia="Apple LiSung" w:hAnsi="Apple LiSung" w:cs="Apple LiSung"/>
                <w:color w:val="000000"/>
                <w:sz w:val="21"/>
                <w:szCs w:val="21"/>
              </w:rPr>
              <w:t>准备金存款</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库存现金）</w:t>
            </w:r>
            <w:r>
              <w:rPr>
                <w:rFonts w:ascii="Apple LiSung" w:eastAsia="Apple LiSung" w:hAnsi="Apple LiSung" w:cs="Apple LiSung"/>
                <w:color w:val="000000"/>
                <w:sz w:val="21"/>
                <w:szCs w:val="21"/>
              </w:rPr>
              <w:t>/</w:t>
            </w:r>
          </w:p>
          <w:p w:rsidR="00BB0A3E" w:rsidRDefault="00BB0A3E">
            <w:pPr>
              <w:spacing w:line="93" w:lineRule="exact"/>
              <w:ind w:left="108"/>
            </w:pPr>
          </w:p>
          <w:p w:rsidR="00BB0A3E" w:rsidRDefault="00751069">
            <w:pPr>
              <w:spacing w:line="219" w:lineRule="exact"/>
              <w:ind w:left="108"/>
            </w:pPr>
            <w:r>
              <w:rPr>
                <w:rFonts w:ascii="Apple LiSung" w:eastAsia="Apple LiSung" w:hAnsi="Apple LiSung" w:cs="Apple LiSung"/>
                <w:color w:val="000000"/>
                <w:sz w:val="21"/>
                <w:szCs w:val="21"/>
              </w:rPr>
              <w:t>人民币各项存款末余额</w:t>
            </w:r>
          </w:p>
          <w:p w:rsidR="00BB0A3E" w:rsidRDefault="00BB0A3E">
            <w:pPr>
              <w:spacing w:line="93" w:lineRule="exact"/>
              <w:ind w:left="108"/>
            </w:pPr>
          </w:p>
          <w:p w:rsidR="00BB0A3E" w:rsidRDefault="00751069">
            <w:pPr>
              <w:spacing w:line="219" w:lineRule="exact"/>
              <w:ind w:left="108"/>
            </w:pPr>
            <w:r>
              <w:rPr>
                <w:rFonts w:ascii="Apple LiSung" w:eastAsia="Apple LiSung" w:hAnsi="Apple LiSung" w:cs="Apple LiSung"/>
                <w:color w:val="000000"/>
                <w:sz w:val="21"/>
                <w:szCs w:val="21"/>
              </w:rPr>
              <w:t>×100%</w:t>
            </w:r>
          </w:p>
        </w:tc>
        <w:tc>
          <w:tcPr>
            <w:tcW w:w="6015"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94"/>
            </w:pPr>
            <w:r>
              <w:rPr>
                <w:rFonts w:ascii="Apple LiSung" w:eastAsia="Apple LiSung" w:hAnsi="Apple LiSung" w:cs="Apple LiSung"/>
                <w:color w:val="000000"/>
                <w:sz w:val="21"/>
                <w:szCs w:val="21"/>
              </w:rPr>
              <w:t>该指标不得低于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在中国人民银行超额准备金存款是指银行存入中央银行的各种</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存款中高于法定准备金要求的部分；库存现金是指银行的库存</w:t>
            </w:r>
          </w:p>
          <w:p w:rsidR="00BB0A3E" w:rsidRDefault="00BB0A3E">
            <w:pPr>
              <w:spacing w:line="96" w:lineRule="exact"/>
              <w:ind w:left="94"/>
            </w:pPr>
          </w:p>
          <w:p w:rsidR="00BB0A3E" w:rsidRDefault="00751069">
            <w:pPr>
              <w:spacing w:line="219" w:lineRule="exact"/>
              <w:ind w:left="94"/>
            </w:pPr>
            <w:r>
              <w:rPr>
                <w:rFonts w:ascii="Apple LiSung" w:eastAsia="Apple LiSung" w:hAnsi="Apple LiSung" w:cs="Apple LiSung"/>
                <w:color w:val="000000"/>
                <w:sz w:val="21"/>
                <w:szCs w:val="21"/>
              </w:rPr>
              <w:t>现金或现金业务收支活动中的结余额，不含银行内部各部门周</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转使用的备付金；</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各项存款包括人民币的活期存款、定期存款、应解汇款、保证</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金，不含财政性存款和委托存款</w:t>
            </w:r>
          </w:p>
        </w:tc>
      </w:tr>
      <w:tr w:rsidR="00BB0A3E">
        <w:trPr>
          <w:trHeight w:hRule="exact" w:val="1883"/>
        </w:trPr>
        <w:tc>
          <w:tcPr>
            <w:tcW w:w="2484" w:type="dxa"/>
            <w:tcBorders>
              <w:top w:val="single" w:sz="7" w:space="0" w:color="000000"/>
              <w:left w:val="nil"/>
              <w:bottom w:val="single" w:sz="7" w:space="0" w:color="000000"/>
              <w:right w:val="single" w:sz="7" w:space="0" w:color="000000"/>
            </w:tcBorders>
          </w:tcPr>
          <w:p w:rsidR="00BB0A3E" w:rsidRDefault="00751069">
            <w:pPr>
              <w:spacing w:before="43" w:line="219" w:lineRule="exact"/>
              <w:ind w:left="108"/>
            </w:pPr>
            <w:r>
              <w:rPr>
                <w:rFonts w:ascii="Apple LiSung" w:eastAsia="Apple LiSung" w:hAnsi="Apple LiSung" w:cs="Apple LiSung"/>
                <w:color w:val="000000"/>
                <w:sz w:val="21"/>
                <w:szCs w:val="21"/>
              </w:rPr>
              <w:t>外币超额备付金率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（在</w:t>
            </w:r>
          </w:p>
          <w:p w:rsidR="00BB0A3E" w:rsidRDefault="00BB0A3E">
            <w:pPr>
              <w:spacing w:line="93" w:lineRule="exact"/>
              <w:ind w:left="108"/>
            </w:pPr>
          </w:p>
          <w:p w:rsidR="00BB0A3E" w:rsidRDefault="00751069">
            <w:pPr>
              <w:spacing w:line="219" w:lineRule="exact"/>
              <w:ind w:left="108"/>
            </w:pPr>
            <w:r>
              <w:rPr>
                <w:rFonts w:ascii="Apple LiSung" w:eastAsia="Apple LiSung" w:hAnsi="Apple LiSung" w:cs="Apple LiSung"/>
                <w:color w:val="000000"/>
                <w:sz w:val="21"/>
                <w:szCs w:val="21"/>
              </w:rPr>
              <w:t>中国人民银行超额外汇</w:t>
            </w:r>
          </w:p>
          <w:p w:rsidR="00BB0A3E" w:rsidRDefault="00BB0A3E">
            <w:pPr>
              <w:spacing w:line="93" w:lineRule="exact"/>
              <w:ind w:left="108"/>
            </w:pPr>
          </w:p>
          <w:p w:rsidR="00BB0A3E" w:rsidRDefault="00751069">
            <w:pPr>
              <w:spacing w:line="219" w:lineRule="exact"/>
              <w:ind w:left="108"/>
            </w:pPr>
            <w:r>
              <w:rPr>
                <w:rFonts w:ascii="Apple LiSung" w:eastAsia="Apple LiSung" w:hAnsi="Apple LiSung" w:cs="Apple LiSung"/>
                <w:color w:val="000000"/>
                <w:sz w:val="21"/>
                <w:szCs w:val="21"/>
              </w:rPr>
              <w:t>准备金存款</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存入同业外</w:t>
            </w:r>
          </w:p>
          <w:p w:rsidR="00BB0A3E" w:rsidRDefault="00BB0A3E">
            <w:pPr>
              <w:spacing w:line="93" w:lineRule="exact"/>
              <w:ind w:left="108"/>
            </w:pPr>
          </w:p>
          <w:p w:rsidR="00BB0A3E" w:rsidRDefault="00751069">
            <w:pPr>
              <w:spacing w:line="219" w:lineRule="exact"/>
              <w:ind w:left="108"/>
            </w:pPr>
            <w:r>
              <w:rPr>
                <w:rFonts w:ascii="Apple LiSung" w:eastAsia="Apple LiSung" w:hAnsi="Apple LiSung" w:cs="Apple LiSung"/>
                <w:color w:val="000000"/>
                <w:sz w:val="21"/>
                <w:szCs w:val="21"/>
              </w:rPr>
              <w:t>汇款项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外汇现金）</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外币</w:t>
            </w:r>
          </w:p>
          <w:p w:rsidR="00BB0A3E" w:rsidRDefault="00BB0A3E">
            <w:pPr>
              <w:spacing w:line="93" w:lineRule="exact"/>
              <w:ind w:left="108"/>
            </w:pPr>
          </w:p>
          <w:p w:rsidR="00BB0A3E" w:rsidRDefault="00751069">
            <w:pPr>
              <w:spacing w:line="219" w:lineRule="exact"/>
              <w:ind w:left="108"/>
            </w:pPr>
            <w:r>
              <w:rPr>
                <w:rFonts w:ascii="Apple LiSung" w:eastAsia="Apple LiSung" w:hAnsi="Apple LiSung" w:cs="Apple LiSung"/>
                <w:color w:val="000000"/>
                <w:w w:val="90"/>
                <w:sz w:val="21"/>
                <w:szCs w:val="21"/>
              </w:rPr>
              <w:t>各</w:t>
            </w:r>
            <w:r>
              <w:rPr>
                <w:rFonts w:ascii="Apple LiSung" w:eastAsia="Apple LiSung" w:hAnsi="Apple LiSung" w:cs="Apple LiSung"/>
                <w:w w:val="90"/>
                <w:sz w:val="21"/>
                <w:szCs w:val="21"/>
              </w:rPr>
              <w:t xml:space="preserve"> </w:t>
            </w:r>
            <w:r>
              <w:rPr>
                <w:rFonts w:ascii="Apple LiSung" w:eastAsia="Apple LiSung" w:hAnsi="Apple LiSung" w:cs="Apple LiSung"/>
                <w:color w:val="000000"/>
                <w:w w:val="90"/>
                <w:sz w:val="21"/>
                <w:szCs w:val="21"/>
              </w:rPr>
              <w:t>项</w:t>
            </w:r>
            <w:r>
              <w:rPr>
                <w:rFonts w:ascii="Apple LiSung" w:eastAsia="Apple LiSung" w:hAnsi="Apple LiSung" w:cs="Apple LiSung"/>
                <w:w w:val="90"/>
                <w:sz w:val="21"/>
                <w:szCs w:val="21"/>
              </w:rPr>
              <w:t xml:space="preserve"> </w:t>
            </w:r>
            <w:r>
              <w:rPr>
                <w:rFonts w:ascii="Apple LiSung" w:eastAsia="Apple LiSung" w:hAnsi="Apple LiSung" w:cs="Apple LiSung"/>
                <w:color w:val="000000"/>
                <w:w w:val="90"/>
                <w:sz w:val="21"/>
                <w:szCs w:val="21"/>
              </w:rPr>
              <w:t>存</w:t>
            </w:r>
            <w:r>
              <w:rPr>
                <w:rFonts w:ascii="Apple LiSung" w:eastAsia="Apple LiSung" w:hAnsi="Apple LiSung" w:cs="Apple LiSung"/>
                <w:w w:val="90"/>
                <w:sz w:val="21"/>
                <w:szCs w:val="21"/>
              </w:rPr>
              <w:t xml:space="preserve"> </w:t>
            </w:r>
            <w:r>
              <w:rPr>
                <w:rFonts w:ascii="Apple LiSung" w:eastAsia="Apple LiSung" w:hAnsi="Apple LiSung" w:cs="Apple LiSung"/>
                <w:color w:val="000000"/>
                <w:w w:val="90"/>
                <w:sz w:val="21"/>
                <w:szCs w:val="21"/>
              </w:rPr>
              <w:t>款</w:t>
            </w:r>
            <w:r>
              <w:rPr>
                <w:rFonts w:ascii="Apple LiSung" w:eastAsia="Apple LiSung" w:hAnsi="Apple LiSung" w:cs="Apple LiSung"/>
                <w:w w:val="90"/>
                <w:sz w:val="21"/>
                <w:szCs w:val="21"/>
              </w:rPr>
              <w:t xml:space="preserve"> </w:t>
            </w:r>
            <w:r>
              <w:rPr>
                <w:rFonts w:ascii="Apple LiSung" w:eastAsia="Apple LiSung" w:hAnsi="Apple LiSung" w:cs="Apple LiSung"/>
                <w:color w:val="000000"/>
                <w:w w:val="90"/>
                <w:sz w:val="21"/>
                <w:szCs w:val="21"/>
              </w:rPr>
              <w:t>期</w:t>
            </w:r>
            <w:r>
              <w:rPr>
                <w:rFonts w:ascii="Apple LiSung" w:eastAsia="Apple LiSung" w:hAnsi="Apple LiSung" w:cs="Apple LiSung"/>
                <w:w w:val="90"/>
                <w:sz w:val="21"/>
                <w:szCs w:val="21"/>
              </w:rPr>
              <w:t xml:space="preserve"> </w:t>
            </w:r>
            <w:r>
              <w:rPr>
                <w:rFonts w:ascii="Apple LiSung" w:eastAsia="Apple LiSung" w:hAnsi="Apple LiSung" w:cs="Apple LiSung"/>
                <w:color w:val="000000"/>
                <w:w w:val="90"/>
                <w:sz w:val="21"/>
                <w:szCs w:val="21"/>
              </w:rPr>
              <w:t>末</w:t>
            </w:r>
            <w:r>
              <w:rPr>
                <w:rFonts w:ascii="Apple LiSung" w:eastAsia="Apple LiSung" w:hAnsi="Apple LiSung" w:cs="Apple LiSung"/>
                <w:w w:val="90"/>
                <w:sz w:val="21"/>
                <w:szCs w:val="21"/>
              </w:rPr>
              <w:t xml:space="preserve"> </w:t>
            </w:r>
            <w:r>
              <w:rPr>
                <w:rFonts w:ascii="Apple LiSung" w:eastAsia="Apple LiSung" w:hAnsi="Apple LiSung" w:cs="Apple LiSung"/>
                <w:color w:val="000000"/>
                <w:w w:val="90"/>
                <w:sz w:val="21"/>
                <w:szCs w:val="21"/>
              </w:rPr>
              <w:t>余</w:t>
            </w:r>
            <w:r>
              <w:rPr>
                <w:rFonts w:ascii="Apple LiSung" w:eastAsia="Apple LiSung" w:hAnsi="Apple LiSung" w:cs="Apple LiSung"/>
                <w:w w:val="90"/>
                <w:sz w:val="21"/>
                <w:szCs w:val="21"/>
              </w:rPr>
              <w:t xml:space="preserve"> </w:t>
            </w:r>
            <w:r>
              <w:rPr>
                <w:rFonts w:ascii="Apple LiSung" w:eastAsia="Apple LiSung" w:hAnsi="Apple LiSung" w:cs="Apple LiSung"/>
                <w:color w:val="000000"/>
                <w:w w:val="90"/>
                <w:sz w:val="21"/>
                <w:szCs w:val="21"/>
              </w:rPr>
              <w:t>额</w:t>
            </w:r>
            <w:r>
              <w:rPr>
                <w:rFonts w:ascii="Apple LiSung" w:eastAsia="Apple LiSung" w:hAnsi="Apple LiSung" w:cs="Apple LiSung"/>
                <w:w w:val="90"/>
                <w:sz w:val="21"/>
                <w:szCs w:val="21"/>
              </w:rPr>
              <w:t xml:space="preserve"> </w:t>
            </w:r>
            <w:r>
              <w:rPr>
                <w:rFonts w:ascii="Apple LiSung" w:eastAsia="Apple LiSung" w:hAnsi="Apple LiSung" w:cs="Apple LiSung"/>
                <w:color w:val="000000"/>
                <w:w w:val="90"/>
                <w:sz w:val="21"/>
                <w:szCs w:val="21"/>
              </w:rPr>
              <w:t>×</w:t>
            </w:r>
          </w:p>
          <w:p w:rsidR="00BB0A3E" w:rsidRDefault="00BB0A3E">
            <w:pPr>
              <w:spacing w:line="93" w:lineRule="exact"/>
              <w:ind w:left="108"/>
            </w:pPr>
          </w:p>
          <w:p w:rsidR="00BB0A3E" w:rsidRDefault="00751069">
            <w:pPr>
              <w:spacing w:line="219" w:lineRule="exact"/>
              <w:ind w:left="108"/>
            </w:pPr>
            <w:r>
              <w:rPr>
                <w:rFonts w:ascii="Apple LiSung" w:eastAsia="Apple LiSung" w:hAnsi="Apple LiSung" w:cs="Apple LiSung"/>
                <w:color w:val="000000"/>
                <w:sz w:val="21"/>
                <w:szCs w:val="21"/>
              </w:rPr>
              <w:t>100%</w:t>
            </w:r>
          </w:p>
        </w:tc>
        <w:tc>
          <w:tcPr>
            <w:tcW w:w="6015" w:type="dxa"/>
            <w:tcBorders>
              <w:top w:val="single" w:sz="7" w:space="0" w:color="000000"/>
              <w:left w:val="single" w:sz="7" w:space="0" w:color="000000"/>
              <w:bottom w:val="single" w:sz="7" w:space="0" w:color="000000"/>
              <w:right w:val="nil"/>
            </w:tcBorders>
          </w:tcPr>
          <w:p w:rsidR="00BB0A3E" w:rsidRDefault="00751069">
            <w:pPr>
              <w:spacing w:before="43" w:line="219" w:lineRule="exact"/>
              <w:ind w:left="94"/>
            </w:pPr>
            <w:r>
              <w:rPr>
                <w:rFonts w:ascii="Apple LiSung" w:eastAsia="Apple LiSung" w:hAnsi="Apple LiSung" w:cs="Apple LiSung"/>
                <w:color w:val="000000"/>
                <w:sz w:val="21"/>
                <w:szCs w:val="21"/>
              </w:rPr>
              <w:t>该指标不得低于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外汇存放同业款项是指存放境内外同业清算款项，不包括存放</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同业定期存款；</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外汇现金是指库存外汇现金或在途现汇；</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外币各项存款包括外币活期存款、定期存款、应解汇款、保证</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金，不含外汇储备存款</w:t>
            </w:r>
          </w:p>
        </w:tc>
      </w:tr>
      <w:tr w:rsidR="00BB0A3E">
        <w:trPr>
          <w:trHeight w:hRule="exact" w:val="1569"/>
        </w:trPr>
        <w:tc>
          <w:tcPr>
            <w:tcW w:w="2484" w:type="dxa"/>
            <w:tcBorders>
              <w:top w:val="single" w:sz="7" w:space="0" w:color="000000"/>
              <w:left w:val="nil"/>
              <w:bottom w:val="single" w:sz="7" w:space="0" w:color="000000"/>
              <w:right w:val="single" w:sz="7" w:space="0" w:color="000000"/>
            </w:tcBorders>
          </w:tcPr>
          <w:p w:rsidR="00BB0A3E" w:rsidRDefault="00BB0A3E">
            <w:pPr>
              <w:spacing w:line="352" w:lineRule="exact"/>
              <w:ind w:left="108"/>
            </w:pPr>
          </w:p>
          <w:p w:rsidR="00BB0A3E" w:rsidRDefault="00751069">
            <w:pPr>
              <w:spacing w:line="219" w:lineRule="exact"/>
              <w:ind w:left="108"/>
            </w:pPr>
            <w:r>
              <w:rPr>
                <w:rFonts w:ascii="Apple LiSung" w:eastAsia="Apple LiSung" w:hAnsi="Apple LiSung" w:cs="Apple LiSung"/>
                <w:color w:val="000000"/>
                <w:sz w:val="21"/>
                <w:szCs w:val="21"/>
              </w:rPr>
              <w:t>核心负债比例</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核心负债</w:t>
            </w:r>
          </w:p>
          <w:p w:rsidR="00BB0A3E" w:rsidRDefault="00BB0A3E">
            <w:pPr>
              <w:spacing w:line="93" w:lineRule="exact"/>
              <w:ind w:left="108"/>
            </w:pPr>
          </w:p>
          <w:p w:rsidR="00BB0A3E" w:rsidRDefault="00751069">
            <w:pPr>
              <w:spacing w:line="219" w:lineRule="exact"/>
              <w:ind w:left="108"/>
            </w:pPr>
            <w:r>
              <w:rPr>
                <w:rFonts w:ascii="Apple LiSung" w:eastAsia="Apple LiSung" w:hAnsi="Apple LiSung" w:cs="Apple LiSung"/>
                <w:color w:val="000000"/>
                <w:sz w:val="21"/>
                <w:szCs w:val="21"/>
              </w:rPr>
              <w:t>期末余额</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总负债期末余</w:t>
            </w:r>
          </w:p>
          <w:p w:rsidR="00BB0A3E" w:rsidRDefault="00BB0A3E">
            <w:pPr>
              <w:spacing w:line="93" w:lineRule="exact"/>
              <w:ind w:left="108"/>
            </w:pPr>
          </w:p>
          <w:p w:rsidR="00BB0A3E" w:rsidRDefault="00751069">
            <w:pPr>
              <w:spacing w:line="219" w:lineRule="exact"/>
              <w:ind w:left="108"/>
            </w:pPr>
            <w:r>
              <w:rPr>
                <w:rFonts w:ascii="Apple LiSung" w:eastAsia="Apple LiSung" w:hAnsi="Apple LiSung" w:cs="Apple LiSung"/>
                <w:color w:val="000000"/>
                <w:sz w:val="21"/>
                <w:szCs w:val="21"/>
              </w:rPr>
              <w:t>额</w:t>
            </w:r>
            <w:r>
              <w:rPr>
                <w:rFonts w:ascii="Apple LiSung" w:eastAsia="Apple LiSung" w:hAnsi="Apple LiSung" w:cs="Apple LiSung"/>
                <w:color w:val="000000"/>
                <w:sz w:val="21"/>
                <w:szCs w:val="21"/>
              </w:rPr>
              <w:t>×100%</w:t>
            </w:r>
          </w:p>
        </w:tc>
        <w:tc>
          <w:tcPr>
            <w:tcW w:w="6015"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94"/>
            </w:pPr>
            <w:r>
              <w:rPr>
                <w:rFonts w:ascii="Apple LiSung" w:eastAsia="Apple LiSung" w:hAnsi="Apple LiSung" w:cs="Apple LiSung"/>
                <w:color w:val="000000"/>
                <w:sz w:val="21"/>
                <w:szCs w:val="21"/>
              </w:rPr>
              <w:t>该指标不得低于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60%</w:t>
            </w:r>
            <w:r>
              <w:rPr>
                <w:rFonts w:ascii="Apple LiSung" w:eastAsia="Apple LiSung" w:hAnsi="Apple LiSung" w:cs="Apple LiSung"/>
                <w:color w:val="000000"/>
                <w:sz w:val="21"/>
                <w:szCs w:val="21"/>
              </w:rPr>
              <w:t>；</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应分别计算本币和外币口径数据；</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核心负债包括距到期日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个月以上（含）定期存款和发行债券</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以及活期存款的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50%</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总负债是指银行资产负债表中负债方总额</w:t>
            </w:r>
          </w:p>
        </w:tc>
      </w:tr>
      <w:tr w:rsidR="00BB0A3E">
        <w:trPr>
          <w:trHeight w:hRule="exact" w:val="945"/>
        </w:trPr>
        <w:tc>
          <w:tcPr>
            <w:tcW w:w="2484" w:type="dxa"/>
            <w:tcBorders>
              <w:top w:val="single" w:sz="7" w:space="0" w:color="000000"/>
              <w:left w:val="nil"/>
              <w:bottom w:val="single" w:sz="7" w:space="0" w:color="000000"/>
              <w:right w:val="single" w:sz="7" w:space="0" w:color="000000"/>
            </w:tcBorders>
          </w:tcPr>
          <w:p w:rsidR="00BB0A3E" w:rsidRDefault="00751069">
            <w:pPr>
              <w:spacing w:before="40" w:line="219" w:lineRule="exact"/>
              <w:ind w:left="108"/>
            </w:pPr>
            <w:r>
              <w:rPr>
                <w:rFonts w:ascii="Apple LiSung" w:eastAsia="Apple LiSung" w:hAnsi="Apple LiSung" w:cs="Apple LiSung"/>
                <w:color w:val="000000"/>
                <w:sz w:val="21"/>
                <w:szCs w:val="21"/>
              </w:rPr>
              <w:t>流动性缺口率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（流动性</w:t>
            </w:r>
          </w:p>
          <w:p w:rsidR="00BB0A3E" w:rsidRDefault="00BB0A3E">
            <w:pPr>
              <w:spacing w:line="93" w:lineRule="exact"/>
              <w:ind w:left="108"/>
            </w:pPr>
          </w:p>
          <w:p w:rsidR="00BB0A3E" w:rsidRDefault="00751069">
            <w:pPr>
              <w:spacing w:line="219" w:lineRule="exact"/>
              <w:ind w:left="108"/>
            </w:pPr>
            <w:r>
              <w:rPr>
                <w:rFonts w:ascii="Apple LiSung" w:eastAsia="Apple LiSung" w:hAnsi="Apple LiSung" w:cs="Apple LiSung"/>
                <w:color w:val="000000"/>
                <w:sz w:val="21"/>
                <w:szCs w:val="21"/>
              </w:rPr>
              <w:t>缺口</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未使用不可撤销承</w:t>
            </w:r>
          </w:p>
          <w:p w:rsidR="00BB0A3E" w:rsidRDefault="00BB0A3E">
            <w:pPr>
              <w:spacing w:line="93" w:lineRule="exact"/>
              <w:ind w:left="108"/>
            </w:pPr>
          </w:p>
          <w:p w:rsidR="00BB0A3E" w:rsidRDefault="00751069">
            <w:pPr>
              <w:spacing w:line="219" w:lineRule="exact"/>
              <w:ind w:left="108"/>
            </w:pPr>
            <w:r>
              <w:rPr>
                <w:rFonts w:ascii="Apple LiSung" w:eastAsia="Apple LiSung" w:hAnsi="Apple LiSung" w:cs="Apple LiSung"/>
                <w:color w:val="000000"/>
                <w:sz w:val="21"/>
                <w:szCs w:val="21"/>
              </w:rPr>
              <w:t>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到期流动性资产</w:t>
            </w:r>
            <w:r>
              <w:rPr>
                <w:rFonts w:ascii="Apple LiSung" w:eastAsia="Apple LiSung" w:hAnsi="Apple LiSung" w:cs="Apple LiSung"/>
                <w:color w:val="000000"/>
                <w:sz w:val="21"/>
                <w:szCs w:val="21"/>
              </w:rPr>
              <w:t>×</w:t>
            </w:r>
          </w:p>
        </w:tc>
        <w:tc>
          <w:tcPr>
            <w:tcW w:w="6015"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94"/>
            </w:pPr>
            <w:r>
              <w:rPr>
                <w:rFonts w:ascii="Apple LiSung" w:eastAsia="Apple LiSung" w:hAnsi="Apple LiSung" w:cs="Apple LiSung"/>
                <w:color w:val="000000"/>
                <w:sz w:val="21"/>
                <w:szCs w:val="21"/>
              </w:rPr>
              <w:t>该指标不得低于</w:t>
            </w:r>
            <w:r>
              <w:rPr>
                <w:rFonts w:ascii="Apple LiSung" w:eastAsia="Apple LiSung" w:hAnsi="Apple LiSung" w:cs="Apple LiSung"/>
                <w:color w:val="000000"/>
                <w:sz w:val="21"/>
                <w:szCs w:val="21"/>
              </w:rPr>
              <w:t>-10%</w:t>
            </w:r>
            <w:r>
              <w:rPr>
                <w:rFonts w:ascii="Apple LiSung" w:eastAsia="Apple LiSung" w:hAnsi="Apple LiSung" w:cs="Apple LiSung"/>
                <w:color w:val="000000"/>
                <w:sz w:val="21"/>
                <w:szCs w:val="21"/>
              </w:rPr>
              <w:t>；</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应分别计算本币和外币口径数据；</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流动性缺口为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90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天内到期的流动性资产减去</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90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天内到期的流</w:t>
            </w:r>
          </w:p>
        </w:tc>
      </w:tr>
    </w:tbl>
    <w:p w:rsidR="00BB0A3E" w:rsidRDefault="00BB0A3E">
      <w:pPr>
        <w:spacing w:line="78" w:lineRule="exact"/>
      </w:pP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718"/>
      </w:pPr>
      <w:r>
        <w:lastRenderedPageBreak/>
        <w:pict>
          <v:group id="_x0000_s1393" style="position:absolute;left:0;text-align:left;margin-left:84pt;margin-top:213pt;width:425pt;height:1pt;z-index:251787776;mso-position-horizontal-relative:page;mso-position-vertical-relative:page" coordorigin="1680,4260" coordsize="8500,20">
            <v:shape id="_x0000_s1394" style="position:absolute;left:1680;top:4260;width:8500;height:20" coordorigin="1680,4260" coordsize="8500,20" path="m1718,4291r,l1718,4291r,l1718,4291r,l1719,4291r,l1720,4291r,l1722,4291r1,l1725,4291r2,l1729,4291r3,l1735,4291r3,l1743,4291r4,l1752,4291r6,l1764,4291r7,l1779,4291r8,l1796,4291r10,l1817,4291r11,l1840,4291r14,l1868,4291r15,l1898,4291r17,l1933,4291r19,l1972,4291r22,l2016,4291r23,l2064,4291r26,l2117,4291r29,l2176,4291r31,l2240,4291r34,l2309,4291r37,l2384,4291r40,l2466,4291r43,l2554,4291r46,l2648,4291r50,l2750,4291r53,l2858,4291r57,l2974,4291r61,l3098,4291r64,l3229,4291r69,l3369,4291r72,l3516,4291r77,l3673,4291r81,l3838,4291r86,l4012,4291r90,l4195,4291r95,l4388,4291r100,l4591,4291r105,l4804,4291r110,l5027,4291r115,l5260,4291r121,l5504,4291r126,l5759,4291r132,l6026,4291r137,l6304,4291r143,l6593,4291r149,l6895,4291r155,l7208,4291r162,l7534,4291r168,l7873,4291r174,l8225,4291r181,l8590,4291r187,l8968,4291r194,l9360,4291r201,l9765,4291r208,l10185,4291e" filled="f" strokeweight=".28186mm">
              <v:path arrowok="t"/>
            </v:shape>
            <w10:wrap anchorx="page" anchory="page"/>
          </v:group>
        </w:pict>
      </w:r>
      <w:r>
        <w:pict>
          <v:group id="_x0000_s1391" style="position:absolute;left:0;text-align:left;margin-left:84pt;margin-top:323pt;width:425pt;height:1pt;z-index:251788800;mso-position-horizontal-relative:page;mso-position-vertical-relative:page" coordorigin="1680,6460" coordsize="8500,20">
            <v:shape id="_x0000_s1392" style="position:absolute;left:1680;top:6460;width:8500;height:20" coordorigin="1680,6460" coordsize="8500,20" path="m1718,6487r,l1718,6487r,l1718,6487r,l1719,6487r,l1720,6487r,l1722,6487r1,l1725,6487r2,l1729,6487r3,l1735,6487r3,l1743,6487r4,l1752,6487r6,l1764,6487r7,l1779,6487r8,l1796,6487r10,l1817,6487r11,l1840,6487r14,l1868,6487r15,l1898,6487r17,l1933,6487r19,l1972,6487r22,l2016,6487r23,l2064,6487r26,l2117,6487r29,l2176,6487r31,l2240,6487r34,l2309,6487r37,l2384,6487r40,l2466,6487r43,l2554,6487r46,l2648,6487r50,l2750,6487r53,l2858,6487r57,l2974,6487r61,l3098,6487r64,l3229,6487r69,l3369,6487r72,l3516,6487r77,l3673,6487r81,l3838,6487r86,l4012,6487r90,l4195,6487r95,l4388,6487r100,l4591,6487r105,l4804,6487r110,l5027,6487r115,l5260,6487r121,l5504,6487r126,l5759,6487r132,l6026,6487r137,l6304,6487r143,l6593,6487r149,l6895,6487r155,l7208,6487r162,l7534,6487r168,l7873,6487r174,l8225,6487r181,l8590,6487r187,l8968,6487r194,l9360,6487r201,l9765,6487r208,l10185,6487e" filled="f" strokeweight=".28186mm">
              <v:path arrowok="t"/>
            </v:shape>
            <w10:wrap anchorx="page" anchory="page"/>
          </v:group>
        </w:pict>
      </w:r>
      <w:r>
        <w:pict>
          <v:group id="_x0000_s1389" style="position:absolute;left:0;text-align:left;margin-left:84pt;margin-top:448pt;width:425pt;height:1pt;z-index:251789824;mso-position-horizontal-relative:page;mso-position-vertical-relative:page" coordorigin="1680,8960" coordsize="8500,20">
            <v:shape id="_x0000_s1390" style="position:absolute;left:1680;top:8960;width:8500;height:20" coordorigin="1680,8960" coordsize="8500,20" path="m1718,8992r,l1718,8992r,l1718,8992r,l1719,8992r,l1720,8992r,l1722,8992r1,l1725,8992r2,l1729,8992r3,l1735,8992r3,l1743,8992r4,l1752,8992r6,l1764,8992r7,l1779,8992r8,l1796,8992r10,l1817,8992r11,l1840,8992r14,l1868,8992r15,l1898,8992r17,l1933,8992r19,l1972,8992r22,l2016,8992r23,l2064,8992r26,l2117,8992r29,l2176,8992r31,l2240,8992r34,l2309,8992r37,l2384,8992r40,l2466,8992r43,l2554,8992r46,l2648,8992r50,l2750,8992r53,l2858,8992r57,l2974,8992r61,l3098,8992r64,l3229,8992r69,l3369,8992r72,l3516,8992r77,l3673,8992r81,l3838,8992r86,l4012,8992r90,l4195,8992r95,l4388,8992r100,l4591,8992r105,l4804,8992r110,l5027,8992r115,l5260,8992r121,l5504,8992r126,l5759,8992r132,l6026,8992r137,l6304,8992r143,l6593,8992r149,l6895,8992r155,l7208,8992r162,l7534,8992r168,l7873,8992r174,l8225,8992r181,l8590,8992r187,l8968,8992r194,l9360,8992r201,l9765,8992r208,l10185,8992e" filled="f" strokeweight=".28186mm">
              <v:path arrowok="t"/>
            </v:shape>
            <w10:wrap anchorx="page" anchory="page"/>
          </v:group>
        </w:pict>
      </w:r>
      <w:r>
        <w:pict>
          <v:group id="_x0000_s1387" style="position:absolute;left:0;text-align:left;margin-left:84pt;margin-top:558pt;width:429pt;height:1pt;z-index:251790848;mso-position-horizontal-relative:page;mso-position-vertical-relative:page" coordorigin="1680,11160" coordsize="8580,20">
            <v:shape id="_x0000_s1388" style="position:absolute;left:1680;top:11160;width:8580;height:20" coordorigin="1680,11160" coordsize="8580,20" path="m1704,11186r,l1704,11186r,l1704,11186r,l1704,11186r1,l1705,11186r1,l1707,11186r2,l1710,11186r2,l1715,11186r2,l1721,11186r3,l1728,11186r5,l1738,11186r6,l1751,11186r7,l1765,11186r9,l1783,11186r10,l1803,11186r12,l1827,11186r14,l1855,11186r15,l1886,11186r17,l1921,11186r20,l1961,11186r21,l2005,11186r24,l2054,11186r26,l2107,11186r29,l2166,11186r32,l2231,11186r34,l2301,11186r38,l2377,11186r41,l2460,11186r43,l2549,11186r47,l2644,11186r51,l2747,11186r54,l2857,11186r57,l2974,11186r61,l3099,11186r65,l3231,11186r70,l3372,11186r74,l3522,11186r78,l3680,11186r82,l3847,11186r87,l4023,11186r91,l4208,11186r97,l4403,11186r102,l4608,11186r107,l4823,11186r112,l5049,11186r116,l5285,11186r122,l5532,11186r127,l5790,11186r133,l6059,11186r139,l6340,11186r145,l6633,11186r151,l6938,11186r157,l7255,11186r163,l7584,11186r170,l7927,11186r176,l8282,11186r183,l8651,11186r190,l9034,11186r196,l9430,11186r203,l9840,11186r210,l10264,11186e" filled="f" strokeweight=".28186mm">
              <v:path arrowok="t"/>
            </v:shape>
            <w10:wrap anchorx="page" anchory="page"/>
          </v:group>
        </w:pict>
      </w:r>
      <w:r>
        <w:pict>
          <v:group id="_x0000_s1385" style="position:absolute;left:0;text-align:left;margin-left:84pt;margin-top:652pt;width:429pt;height:1pt;z-index:251791872;mso-position-horizontal-relative:page;mso-position-vertical-relative:page" coordorigin="1680,13040" coordsize="8580,20">
            <v:shape id="_x0000_s1386" style="position:absolute;left:1680;top:13040;width:8580;height:20" coordorigin="1680,13040" coordsize="8580,20" path="m1704,13067r,l1704,13067r,l1704,13067r,l1704,13067r1,l1705,13067r1,l1707,13067r2,l1710,13067r2,l1715,13067r2,l1721,13068r3,l1728,13067r5,1l1738,13068r6,l1751,13067r7,1l1765,13068r9,l1783,13068r10,l1803,13068r12,l1827,13068r14,l1855,13067r15,1l1886,13067r17,1l1921,13067r20,1l1961,13067r21,1l2005,13067r24,1l2054,13067r26,1l2107,13067r29,1l2166,13067r32,1l2231,13067r34,1l2301,13067r38,1l2377,13067r41,1l2460,13067r43,1l2549,13067r47,1l2644,13067r51,1l2747,13067r54,l2857,13067r57,l2974,13067r61,l3099,13067r65,l3231,13067r70,l3372,13067r74,l3522,13067r78,l3680,13067r82,l3847,13067r87,l4023,13067r91,l4208,13067r97,l4403,13067r102,l4608,13067r107,l4823,13067r112,l5049,13067r116,l5285,13067r122,l5532,13067r127,l5790,13067r133,l6059,13067r139,l6340,13067r145,l6633,13067r151,l6938,13067r157,l7255,13067r163,l7584,13067r170,l7927,13067r176,l8282,13067r183,l8651,13067r190,l9034,13067r196,l9430,13067r203,l9840,13067r210,l10264,13067e" filled="f" strokeweight=".28186mm">
              <v:path arrowok="t"/>
            </v:shape>
            <w10:wrap anchorx="page" anchory="page"/>
          </v:group>
        </w:pict>
      </w:r>
      <w:r>
        <w:pict>
          <v:group id="_x0000_s1383" style="position:absolute;left:0;text-align:left;margin-left:84pt;margin-top:558pt;width:1pt;height:95pt;z-index:251792896;mso-position-horizontal-relative:page;mso-position-vertical-relative:page" coordorigin="1680,11160" coordsize="20,1900">
            <v:shape id="_x0000_s1384" style="position:absolute;left:1680;top:11160;width:20;height:1900" coordorigin="1680,11160" coordsize="20,1900" path="m1708,11181r,l1708,11181r,l1708,11181r,l1708,11181r,l1708,11181r,1l1708,11182r,l1708,11183r,l1708,11184r,l1708,11185r,1l1708,11187r,1l1708,11189r,1l1708,11191r,2l1708,11195r,2l1708,11199r,2l1708,11203r,3l1708,11208r,3l1708,11214r,4l1708,11221r,4l1708,11229r,4l1708,11238r,4l1708,11247r,6l1708,11258r,6l1708,11270r,6l1708,11283r,7l1708,11297r,8l1708,11312r,9l1708,11329r,9l1708,11347r,10l1708,11367r,10l1708,11388r,11l1708,11410r,12l1708,11435r,12l1708,11460r,14l1708,11488r,14l1708,11517r,15l1708,11548r,16l1708,11581r,17l1708,11615r,19l1708,11652r,19l1708,11691r,20l1708,11732r,21l1708,11774r,23l1708,11820r,23l1708,11867r,24l1708,11916r,26l1708,11968r,27l1708,12023r,28l1708,12079r,30l1708,12138r,31l1708,12200r,32l1708,12265r,33l1708,12332r,34l1708,12401r,36l1708,12474r,37l1708,12549r,39l1708,12627r,40l1708,12708r,42l1708,12792r,43l1708,12879r,45l1708,12969r,47l1708,13063e" filled="f" strokeweight=".28186mm">
              <v:path arrowok="t"/>
            </v:shape>
            <w10:wrap anchorx="page" anchory="page"/>
          </v:group>
        </w:pict>
      </w:r>
      <w:r>
        <w:pict>
          <v:group id="_x0000_s1381" style="position:absolute;left:0;text-align:left;margin-left:512pt;margin-top:558pt;width:1pt;height:95pt;z-index:251793920;mso-position-horizontal-relative:page;mso-position-vertical-relative:page" coordorigin="10240,11160" coordsize="20,1900">
            <v:shape id="_x0000_s1382" style="position:absolute;left:10240;top:11160;width:20;height:1900" coordorigin="10240,11160" coordsize="20,1900" path="m10260,11181r,l10260,11181r,l10260,11181r,l10260,11181r,l10260,11181r,1l10260,11182r,l10260,11183r,l10260,11184r,l10260,11185r,1l10260,11187r,1l10260,11189r,1l10260,11191r,2l10260,11195r,2l10260,11199r,2l10260,11203r,3l10260,11208r,3l10259,11214r1,4l10259,11221r1,4l10259,11229r1,4l10259,11238r1,4l10259,11247r1,6l10259,11258r1,6l10259,11270r1,6l10259,11283r1,7l10259,11297r1,8l10259,11312r1,9l10259,11329r1,9l10259,11347r1,10l10259,11367r1,10l10259,11388r1,11l10259,11410r1,12l10260,11435r,12l10260,11460r,14l10260,11488r,14l10260,11517r,15l10260,11548r,16l10260,11581r,17l10260,11615r,19l10260,11652r,19l10260,11691r,20l10260,11732r,21l10260,11774r,23l10260,11820r,23l10260,11867r,24l10260,11916r,26l10260,11968r,27l10260,12023r,28l10260,12079r,30l10260,12138r,31l10260,12200r,32l10260,12265r,33l10260,12332r,34l10260,12401r,36l10260,12474r,37l10260,12549r,39l10260,12627r,40l10260,12708r,42l10260,12792r,43l10260,12879r,45l10260,12969r,47l10260,13063e" filled="f" strokeweight=".28186mm">
              <v:path arrowok="t"/>
            </v:shape>
            <w10:wrap anchorx="page" anchory="page"/>
          </v:group>
        </w:pict>
      </w:r>
      <w:r>
        <w:pict>
          <v:shape id="_x0000_s1380" type="#_x0000_t202" style="position:absolute;left:0;text-align:left;margin-left:93.4pt;margin-top:577.7pt;width:25.55pt;height:11.5pt;z-index:251794944;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5"/>
                      <w:sz w:val="21"/>
                      <w:szCs w:val="21"/>
                    </w:rPr>
                    <w:t>知识</w:t>
                  </w:r>
                </w:p>
              </w:txbxContent>
            </v:textbox>
            <w10:wrap anchorx="page" anchory="page"/>
          </v:shape>
        </w:pict>
      </w:r>
    </w:p>
    <w:p w:rsidR="00BB0A3E" w:rsidRDefault="00BB0A3E">
      <w:pPr>
        <w:spacing w:line="200" w:lineRule="exact"/>
        <w:ind w:left="1718"/>
      </w:pPr>
    </w:p>
    <w:p w:rsidR="00BB0A3E" w:rsidRDefault="00BB0A3E">
      <w:pPr>
        <w:spacing w:line="200" w:lineRule="exact"/>
        <w:ind w:left="1718"/>
      </w:pPr>
    </w:p>
    <w:p w:rsidR="00BB0A3E" w:rsidRDefault="00BB0A3E">
      <w:pPr>
        <w:spacing w:line="200" w:lineRule="exact"/>
        <w:ind w:left="1718"/>
      </w:pPr>
    </w:p>
    <w:p w:rsidR="00BB0A3E" w:rsidRDefault="00BB0A3E">
      <w:pPr>
        <w:spacing w:line="200" w:lineRule="exact"/>
        <w:ind w:left="1718"/>
      </w:pPr>
    </w:p>
    <w:p w:rsidR="00BB0A3E" w:rsidRDefault="00BB0A3E">
      <w:pPr>
        <w:spacing w:line="200" w:lineRule="exact"/>
        <w:ind w:left="1718"/>
      </w:pPr>
    </w:p>
    <w:p w:rsidR="00BB0A3E" w:rsidRDefault="00BB0A3E">
      <w:pPr>
        <w:spacing w:line="244" w:lineRule="exact"/>
        <w:ind w:left="1718"/>
      </w:pPr>
    </w:p>
    <w:tbl>
      <w:tblPr>
        <w:tblW w:w="0" w:type="auto"/>
        <w:tblInd w:w="1718" w:type="dxa"/>
        <w:tblLayout w:type="fixed"/>
        <w:tblCellMar>
          <w:left w:w="0" w:type="dxa"/>
          <w:right w:w="0" w:type="dxa"/>
        </w:tblCellMar>
        <w:tblLook w:val="01E0" w:firstRow="1" w:lastRow="1" w:firstColumn="1" w:lastColumn="1" w:noHBand="0" w:noVBand="0"/>
      </w:tblPr>
      <w:tblGrid>
        <w:gridCol w:w="2484"/>
        <w:gridCol w:w="5999"/>
      </w:tblGrid>
      <w:tr w:rsidR="00BB0A3E">
        <w:trPr>
          <w:trHeight w:hRule="exact" w:val="321"/>
        </w:trPr>
        <w:tc>
          <w:tcPr>
            <w:tcW w:w="2484" w:type="dxa"/>
            <w:tcBorders>
              <w:top w:val="single" w:sz="7" w:space="0" w:color="000000"/>
              <w:left w:val="nil"/>
              <w:bottom w:val="single" w:sz="7" w:space="0" w:color="000000"/>
              <w:right w:val="single" w:sz="7" w:space="0" w:color="000000"/>
            </w:tcBorders>
          </w:tcPr>
          <w:p w:rsidR="00BB0A3E" w:rsidRDefault="00751069">
            <w:pPr>
              <w:spacing w:before="40" w:line="219" w:lineRule="exact"/>
              <w:ind w:left="108"/>
            </w:pPr>
            <w:r>
              <w:rPr>
                <w:rFonts w:ascii="Apple LiSung" w:eastAsia="Apple LiSung" w:hAnsi="Apple LiSung" w:cs="Apple LiSung"/>
                <w:color w:val="000000"/>
                <w:sz w:val="21"/>
                <w:szCs w:val="21"/>
              </w:rPr>
              <w:t>100%</w:t>
            </w:r>
          </w:p>
        </w:tc>
        <w:tc>
          <w:tcPr>
            <w:tcW w:w="5999"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94"/>
            </w:pPr>
            <w:r>
              <w:rPr>
                <w:rFonts w:ascii="Apple LiSung" w:eastAsia="Apple LiSung" w:hAnsi="Apple LiSung" w:cs="Apple LiSung"/>
                <w:color w:val="000000"/>
                <w:sz w:val="21"/>
                <w:szCs w:val="21"/>
              </w:rPr>
              <w:t>动性负债的差额</w:t>
            </w:r>
          </w:p>
        </w:tc>
      </w:tr>
      <w:tr w:rsidR="00BB0A3E">
        <w:trPr>
          <w:trHeight w:hRule="exact" w:val="321"/>
        </w:trPr>
        <w:tc>
          <w:tcPr>
            <w:tcW w:w="2484" w:type="dxa"/>
            <w:tcBorders>
              <w:top w:val="single" w:sz="7" w:space="0" w:color="000000"/>
              <w:left w:val="nil"/>
              <w:bottom w:val="single" w:sz="7" w:space="0" w:color="000000"/>
              <w:right w:val="single" w:sz="7" w:space="0" w:color="000000"/>
            </w:tcBorders>
          </w:tcPr>
          <w:p w:rsidR="00BB0A3E" w:rsidRDefault="00751069">
            <w:pPr>
              <w:spacing w:before="40" w:line="219" w:lineRule="exact"/>
              <w:ind w:left="612"/>
            </w:pPr>
            <w:r>
              <w:rPr>
                <w:rFonts w:ascii="Apple LiSung" w:eastAsia="Apple LiSung" w:hAnsi="Apple LiSung" w:cs="Apple LiSung"/>
                <w:color w:val="000000"/>
                <w:sz w:val="21"/>
                <w:szCs w:val="21"/>
              </w:rPr>
              <w:t>辅助监管指标</w:t>
            </w:r>
          </w:p>
        </w:tc>
        <w:tc>
          <w:tcPr>
            <w:tcW w:w="5999"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2556"/>
            </w:pPr>
            <w:r>
              <w:rPr>
                <w:rFonts w:ascii="Apple LiSung" w:eastAsia="Apple LiSung" w:hAnsi="Apple LiSung" w:cs="Apple LiSung"/>
                <w:color w:val="000000"/>
                <w:sz w:val="21"/>
                <w:szCs w:val="21"/>
              </w:rPr>
              <w:t>具体要求</w:t>
            </w:r>
          </w:p>
        </w:tc>
      </w:tr>
      <w:tr w:rsidR="00BB0A3E">
        <w:trPr>
          <w:trHeight w:hRule="exact" w:val="1881"/>
        </w:trPr>
        <w:tc>
          <w:tcPr>
            <w:tcW w:w="2484" w:type="dxa"/>
            <w:tcBorders>
              <w:top w:val="single" w:sz="7" w:space="0" w:color="000000"/>
              <w:left w:val="nil"/>
              <w:bottom w:val="single" w:sz="7" w:space="0" w:color="000000"/>
              <w:right w:val="single" w:sz="7" w:space="0" w:color="000000"/>
            </w:tcBorders>
          </w:tcPr>
          <w:p w:rsidR="00BB0A3E" w:rsidRDefault="00BB0A3E">
            <w:pPr>
              <w:spacing w:line="352" w:lineRule="exact"/>
              <w:ind w:left="108"/>
            </w:pPr>
          </w:p>
          <w:p w:rsidR="00BB0A3E" w:rsidRDefault="00751069">
            <w:pPr>
              <w:spacing w:line="219" w:lineRule="exact"/>
              <w:ind w:left="108"/>
            </w:pPr>
            <w:r>
              <w:rPr>
                <w:rFonts w:ascii="Apple LiSung" w:eastAsia="Apple LiSung" w:hAnsi="Apple LiSung" w:cs="Apple LiSung"/>
                <w:color w:val="000000"/>
                <w:sz w:val="21"/>
                <w:szCs w:val="21"/>
              </w:rPr>
              <w:t>经调整资产流动性比例</w:t>
            </w:r>
            <w:r>
              <w:rPr>
                <w:rFonts w:ascii="Apple LiSung" w:eastAsia="Apple LiSung" w:hAnsi="Apple LiSung" w:cs="Apple LiSung"/>
                <w:color w:val="000000"/>
                <w:sz w:val="21"/>
                <w:szCs w:val="21"/>
              </w:rPr>
              <w:t>=</w:t>
            </w:r>
          </w:p>
          <w:p w:rsidR="00BB0A3E" w:rsidRDefault="00BB0A3E">
            <w:pPr>
              <w:spacing w:line="93" w:lineRule="exact"/>
              <w:ind w:left="108"/>
            </w:pPr>
          </w:p>
          <w:p w:rsidR="00BB0A3E" w:rsidRDefault="00751069">
            <w:pPr>
              <w:spacing w:line="219" w:lineRule="exact"/>
              <w:ind w:left="108"/>
            </w:pPr>
            <w:r>
              <w:rPr>
                <w:rFonts w:ascii="Apple LiSung" w:eastAsia="Apple LiSung" w:hAnsi="Apple LiSung" w:cs="Apple LiSung"/>
                <w:color w:val="000000"/>
                <w:sz w:val="21"/>
                <w:szCs w:val="21"/>
              </w:rPr>
              <w:t>调整后流动性资产余额</w:t>
            </w:r>
            <w:r>
              <w:rPr>
                <w:rFonts w:ascii="Apple LiSung" w:eastAsia="Apple LiSung" w:hAnsi="Apple LiSung" w:cs="Apple LiSung"/>
                <w:color w:val="000000"/>
                <w:sz w:val="21"/>
                <w:szCs w:val="21"/>
              </w:rPr>
              <w:t>/</w:t>
            </w:r>
          </w:p>
          <w:p w:rsidR="00BB0A3E" w:rsidRDefault="00BB0A3E">
            <w:pPr>
              <w:spacing w:line="93" w:lineRule="exact"/>
              <w:ind w:left="108"/>
            </w:pPr>
          </w:p>
          <w:p w:rsidR="00BB0A3E" w:rsidRDefault="00751069">
            <w:pPr>
              <w:spacing w:line="219" w:lineRule="exact"/>
              <w:ind w:left="108"/>
            </w:pPr>
            <w:r>
              <w:rPr>
                <w:rFonts w:ascii="Apple LiSung" w:eastAsia="Apple LiSung" w:hAnsi="Apple LiSung" w:cs="Apple LiSung"/>
                <w:color w:val="000000"/>
                <w:sz w:val="21"/>
                <w:szCs w:val="21"/>
              </w:rPr>
              <w:t>调整后流动性负债余额</w:t>
            </w:r>
          </w:p>
          <w:p w:rsidR="00BB0A3E" w:rsidRDefault="00BB0A3E">
            <w:pPr>
              <w:spacing w:line="93" w:lineRule="exact"/>
              <w:ind w:left="108"/>
            </w:pPr>
          </w:p>
          <w:p w:rsidR="00BB0A3E" w:rsidRDefault="00751069">
            <w:pPr>
              <w:spacing w:line="219" w:lineRule="exact"/>
              <w:ind w:left="108"/>
            </w:pPr>
            <w:r>
              <w:rPr>
                <w:rFonts w:ascii="Apple LiSung" w:eastAsia="Apple LiSung" w:hAnsi="Apple LiSung" w:cs="Apple LiSung"/>
                <w:color w:val="000000"/>
                <w:sz w:val="21"/>
                <w:szCs w:val="21"/>
              </w:rPr>
              <w:t>×100%</w:t>
            </w:r>
          </w:p>
        </w:tc>
        <w:tc>
          <w:tcPr>
            <w:tcW w:w="5999"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94"/>
            </w:pPr>
            <w:r>
              <w:rPr>
                <w:rFonts w:ascii="Apple LiSung" w:eastAsia="Apple LiSung" w:hAnsi="Apple LiSung" w:cs="Apple LiSung"/>
                <w:color w:val="000000"/>
                <w:sz w:val="21"/>
                <w:szCs w:val="21"/>
              </w:rPr>
              <w:t>经调整后流动性资产余额</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流动性资产总和</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个月内到期的应</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收利息及其应收款</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在国内外二级市场上可随时变现的债</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w w:val="98"/>
                <w:sz w:val="21"/>
                <w:szCs w:val="21"/>
              </w:rPr>
              <w:t>券投资（不包括</w:t>
            </w:r>
            <w:r>
              <w:rPr>
                <w:rFonts w:ascii="Apple LiSung" w:eastAsia="Apple LiSung" w:hAnsi="Apple LiSung" w:cs="Apple LiSung"/>
                <w:w w:val="98"/>
                <w:sz w:val="21"/>
                <w:szCs w:val="21"/>
              </w:rPr>
              <w:t xml:space="preserve"> </w:t>
            </w:r>
            <w:r>
              <w:rPr>
                <w:rFonts w:ascii="Apple LiSung" w:eastAsia="Apple LiSung" w:hAnsi="Apple LiSung" w:cs="Apple LiSung"/>
                <w:color w:val="000000"/>
                <w:w w:val="98"/>
                <w:sz w:val="21"/>
                <w:szCs w:val="21"/>
              </w:rPr>
              <w:t>1</w:t>
            </w:r>
            <w:r>
              <w:rPr>
                <w:rFonts w:ascii="Apple LiSung" w:eastAsia="Apple LiSung" w:hAnsi="Apple LiSung" w:cs="Apple LiSung"/>
                <w:w w:val="98"/>
                <w:sz w:val="21"/>
                <w:szCs w:val="21"/>
              </w:rPr>
              <w:t xml:space="preserve"> </w:t>
            </w:r>
            <w:r>
              <w:rPr>
                <w:rFonts w:ascii="Apple LiSung" w:eastAsia="Apple LiSung" w:hAnsi="Apple LiSung" w:cs="Apple LiSung"/>
                <w:color w:val="000000"/>
                <w:w w:val="98"/>
                <w:sz w:val="21"/>
                <w:szCs w:val="21"/>
              </w:rPr>
              <w:t>个月内到期的债券投资）</w:t>
            </w:r>
            <w:r>
              <w:rPr>
                <w:rFonts w:ascii="Apple LiSung" w:eastAsia="Apple LiSung" w:hAnsi="Apple LiSung" w:cs="Apple LiSung"/>
                <w:color w:val="000000"/>
                <w:w w:val="98"/>
                <w:sz w:val="21"/>
                <w:szCs w:val="21"/>
              </w:rPr>
              <w:t>×5%-</w:t>
            </w:r>
            <w:r>
              <w:rPr>
                <w:rFonts w:ascii="Apple LiSung" w:eastAsia="Apple LiSung" w:hAnsi="Apple LiSung" w:cs="Apple LiSung"/>
                <w:color w:val="000000"/>
                <w:w w:val="98"/>
                <w:sz w:val="21"/>
                <w:szCs w:val="21"/>
              </w:rPr>
              <w:t>其他</w:t>
            </w:r>
            <w:r>
              <w:rPr>
                <w:rFonts w:ascii="Apple LiSung" w:eastAsia="Apple LiSung" w:hAnsi="Apple LiSung" w:cs="Apple LiSung"/>
                <w:w w:val="98"/>
                <w:sz w:val="21"/>
                <w:szCs w:val="21"/>
              </w:rPr>
              <w:t xml:space="preserve"> </w:t>
            </w:r>
            <w:r>
              <w:rPr>
                <w:rFonts w:ascii="Apple LiSung" w:eastAsia="Apple LiSung" w:hAnsi="Apple LiSung" w:cs="Apple LiSung"/>
                <w:color w:val="000000"/>
                <w:w w:val="98"/>
                <w:sz w:val="21"/>
                <w:szCs w:val="21"/>
              </w:rPr>
              <w:t>1</w:t>
            </w:r>
            <w:r>
              <w:rPr>
                <w:rFonts w:ascii="Apple LiSung" w:eastAsia="Apple LiSung" w:hAnsi="Apple LiSung" w:cs="Apple LiSung"/>
                <w:w w:val="98"/>
                <w:sz w:val="21"/>
                <w:szCs w:val="21"/>
              </w:rPr>
              <w:t xml:space="preserve"> </w:t>
            </w:r>
            <w:r>
              <w:rPr>
                <w:rFonts w:ascii="Apple LiSung" w:eastAsia="Apple LiSung" w:hAnsi="Apple LiSung" w:cs="Apple LiSung"/>
                <w:color w:val="000000"/>
                <w:w w:val="98"/>
                <w:sz w:val="21"/>
                <w:szCs w:val="21"/>
              </w:rPr>
              <w:t>个月内</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到期的可变现资产（剔除其中的不良资产）</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经调整后流动性负债余额</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流动性负债总和</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个月内到期用于</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质押的存款金额</w:t>
            </w:r>
          </w:p>
        </w:tc>
      </w:tr>
    </w:tbl>
    <w:p w:rsidR="00BB0A3E" w:rsidRDefault="00BB0A3E">
      <w:pPr>
        <w:spacing w:line="25" w:lineRule="exact"/>
      </w:pPr>
      <w:bookmarkStart w:id="162" w:name="PageMark162"/>
      <w:bookmarkEnd w:id="162"/>
    </w:p>
    <w:p w:rsidR="00BB0A3E" w:rsidRDefault="00BB0A3E">
      <w:pPr>
        <w:sectPr w:rsidR="00BB0A3E">
          <w:pgSz w:w="11906" w:h="16838"/>
          <w:pgMar w:top="0" w:right="0" w:bottom="0" w:left="0" w:header="0" w:footer="0" w:gutter="0"/>
          <w:cols w:space="720"/>
        </w:sectPr>
      </w:pPr>
    </w:p>
    <w:p w:rsidR="00BB0A3E" w:rsidRDefault="00751069">
      <w:pPr>
        <w:spacing w:before="31" w:line="219" w:lineRule="exact"/>
        <w:ind w:left="4797"/>
      </w:pPr>
      <w:r>
        <w:rPr>
          <w:rFonts w:ascii="Apple LiSung" w:eastAsia="Apple LiSung" w:hAnsi="Apple LiSung" w:cs="Apple LiSung"/>
          <w:color w:val="000000"/>
          <w:sz w:val="21"/>
          <w:szCs w:val="21"/>
        </w:rPr>
        <w:t>外资银行流动性监管指标</w:t>
      </w:r>
    </w:p>
    <w:p w:rsidR="00BB0A3E" w:rsidRDefault="00BB0A3E">
      <w:pPr>
        <w:spacing w:line="105" w:lineRule="exact"/>
        <w:ind w:left="1800"/>
      </w:pPr>
    </w:p>
    <w:p w:rsidR="00BB0A3E" w:rsidRDefault="00751069">
      <w:pPr>
        <w:spacing w:line="219" w:lineRule="exact"/>
        <w:ind w:left="1826"/>
      </w:pPr>
      <w:r>
        <w:rPr>
          <w:rFonts w:ascii="Apple LiSung" w:eastAsia="Apple LiSung" w:hAnsi="Apple LiSung" w:cs="Apple LiSung"/>
          <w:color w:val="000000"/>
          <w:sz w:val="21"/>
          <w:szCs w:val="21"/>
        </w:rPr>
        <w:t>营运资金作为生息资产的比例，根据规定：</w:t>
      </w:r>
    </w:p>
    <w:p w:rsidR="00BB0A3E" w:rsidRDefault="00BB0A3E">
      <w:pPr>
        <w:spacing w:line="93" w:lineRule="exact"/>
        <w:ind w:left="1800"/>
      </w:pPr>
    </w:p>
    <w:p w:rsidR="00BB0A3E" w:rsidRDefault="00751069">
      <w:pPr>
        <w:spacing w:line="219" w:lineRule="exact"/>
        <w:ind w:left="1826"/>
      </w:pPr>
      <w:r>
        <w:rPr>
          <w:rFonts w:ascii="Apple LiSung" w:eastAsia="Apple LiSung" w:hAnsi="Apple LiSung" w:cs="Apple LiSung"/>
          <w:color w:val="000000"/>
          <w:sz w:val="21"/>
          <w:szCs w:val="21"/>
        </w:rPr>
        <w:t>外国银行分行外汇业务营运资金的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30%</w:t>
      </w:r>
      <w:r>
        <w:rPr>
          <w:rFonts w:ascii="Apple LiSung" w:eastAsia="Apple LiSung" w:hAnsi="Apple LiSung" w:cs="Apple LiSung"/>
          <w:color w:val="000000"/>
          <w:sz w:val="21"/>
          <w:szCs w:val="21"/>
        </w:rPr>
        <w:t>应以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个月以上（含</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个月）的外币定期存款作为外</w:t>
      </w:r>
    </w:p>
    <w:p w:rsidR="00BB0A3E" w:rsidRDefault="00BB0A3E">
      <w:pPr>
        <w:spacing w:line="93" w:lineRule="exact"/>
        <w:ind w:left="1800"/>
      </w:pPr>
    </w:p>
    <w:p w:rsidR="00BB0A3E" w:rsidRDefault="00751069">
      <w:pPr>
        <w:spacing w:line="219" w:lineRule="exact"/>
        <w:ind w:left="1826"/>
      </w:pPr>
      <w:r>
        <w:rPr>
          <w:rFonts w:ascii="Apple LiSung" w:eastAsia="Apple LiSung" w:hAnsi="Apple LiSung" w:cs="Apple LiSung"/>
          <w:color w:val="000000"/>
          <w:sz w:val="21"/>
          <w:szCs w:val="21"/>
        </w:rPr>
        <w:t>汇生息资产；</w:t>
      </w:r>
    </w:p>
    <w:p w:rsidR="00BB0A3E" w:rsidRDefault="00BB0A3E">
      <w:pPr>
        <w:spacing w:line="93" w:lineRule="exact"/>
        <w:ind w:left="1800"/>
      </w:pPr>
    </w:p>
    <w:p w:rsidR="00BB0A3E" w:rsidRDefault="00751069">
      <w:pPr>
        <w:spacing w:line="219" w:lineRule="exact"/>
        <w:ind w:left="1826"/>
      </w:pPr>
      <w:r>
        <w:rPr>
          <w:rFonts w:ascii="Apple LiSung" w:eastAsia="Apple LiSung" w:hAnsi="Apple LiSung" w:cs="Apple LiSung"/>
          <w:color w:val="000000"/>
          <w:sz w:val="21"/>
          <w:szCs w:val="21"/>
        </w:rPr>
        <w:t>人民币业务营运资金的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30%</w:t>
      </w:r>
      <w:r>
        <w:rPr>
          <w:rFonts w:ascii="Apple LiSung" w:eastAsia="Apple LiSung" w:hAnsi="Apple LiSung" w:cs="Apple LiSung"/>
          <w:color w:val="000000"/>
          <w:sz w:val="21"/>
          <w:szCs w:val="21"/>
        </w:rPr>
        <w:t>应以人民币国债或</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个月以上（含</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个月）的人民币定期存款作</w:t>
      </w:r>
    </w:p>
    <w:p w:rsidR="00BB0A3E" w:rsidRDefault="00BB0A3E">
      <w:pPr>
        <w:spacing w:line="93" w:lineRule="exact"/>
        <w:ind w:left="1800"/>
      </w:pPr>
    </w:p>
    <w:p w:rsidR="00BB0A3E" w:rsidRDefault="00751069">
      <w:pPr>
        <w:spacing w:line="219" w:lineRule="exact"/>
        <w:ind w:left="1826"/>
      </w:pPr>
      <w:r>
        <w:rPr>
          <w:rFonts w:ascii="Apple LiSung" w:eastAsia="Apple LiSung" w:hAnsi="Apple LiSung" w:cs="Apple LiSung"/>
          <w:color w:val="000000"/>
          <w:sz w:val="21"/>
          <w:szCs w:val="21"/>
        </w:rPr>
        <w:t>为人民币生息资产；</w:t>
      </w:r>
    </w:p>
    <w:p w:rsidR="00BB0A3E" w:rsidRDefault="00BB0A3E">
      <w:pPr>
        <w:spacing w:line="93" w:lineRule="exact"/>
        <w:ind w:left="1800"/>
      </w:pPr>
    </w:p>
    <w:p w:rsidR="00BB0A3E" w:rsidRDefault="00751069">
      <w:pPr>
        <w:spacing w:line="219" w:lineRule="exact"/>
        <w:ind w:left="1826"/>
      </w:pPr>
      <w:r>
        <w:rPr>
          <w:rFonts w:ascii="Apple LiSung" w:eastAsia="Apple LiSung" w:hAnsi="Apple LiSung" w:cs="Apple LiSung"/>
          <w:color w:val="000000"/>
          <w:sz w:val="21"/>
          <w:szCs w:val="21"/>
        </w:rPr>
        <w:t>外国银行分行不得对以人民币国债形式存在的生息资产进行质押回购，或采取其他影响生</w:t>
      </w:r>
    </w:p>
    <w:p w:rsidR="00BB0A3E" w:rsidRDefault="00BB0A3E">
      <w:pPr>
        <w:spacing w:line="93" w:lineRule="exact"/>
        <w:ind w:left="1800"/>
      </w:pPr>
    </w:p>
    <w:p w:rsidR="00BB0A3E" w:rsidRDefault="00751069">
      <w:pPr>
        <w:spacing w:line="219" w:lineRule="exact"/>
        <w:ind w:left="1826"/>
      </w:pPr>
      <w:r>
        <w:rPr>
          <w:rFonts w:ascii="Apple LiSung" w:eastAsia="Apple LiSung" w:hAnsi="Apple LiSung" w:cs="Apple LiSung"/>
          <w:color w:val="000000"/>
          <w:sz w:val="21"/>
          <w:szCs w:val="21"/>
        </w:rPr>
        <w:t>息资产支配权的处理形式</w:t>
      </w:r>
    </w:p>
    <w:p w:rsidR="00BB0A3E" w:rsidRDefault="00BB0A3E">
      <w:pPr>
        <w:spacing w:line="103" w:lineRule="exact"/>
        <w:ind w:left="1800"/>
      </w:pPr>
    </w:p>
    <w:p w:rsidR="00BB0A3E" w:rsidRDefault="00751069">
      <w:pPr>
        <w:spacing w:line="219" w:lineRule="exact"/>
        <w:ind w:left="1826"/>
      </w:pPr>
      <w:r>
        <w:rPr>
          <w:rFonts w:ascii="Apple LiSung" w:eastAsia="Apple LiSung" w:hAnsi="Apple LiSung" w:cs="Apple LiSung"/>
          <w:color w:val="000000"/>
          <w:sz w:val="21"/>
          <w:szCs w:val="21"/>
        </w:rPr>
        <w:t>境内外汇存款与境内外汇资产的比例。</w:t>
      </w:r>
    </w:p>
    <w:p w:rsidR="00BB0A3E" w:rsidRDefault="00BB0A3E">
      <w:pPr>
        <w:spacing w:line="93" w:lineRule="exact"/>
        <w:ind w:left="1800"/>
      </w:pPr>
    </w:p>
    <w:p w:rsidR="00BB0A3E" w:rsidRDefault="00751069">
      <w:pPr>
        <w:spacing w:line="219" w:lineRule="exact"/>
        <w:ind w:left="1826"/>
      </w:pPr>
      <w:r>
        <w:rPr>
          <w:rFonts w:ascii="Apple LiSung" w:eastAsia="Apple LiSung" w:hAnsi="Apple LiSung" w:cs="Apple LiSung"/>
          <w:color w:val="000000"/>
          <w:sz w:val="21"/>
          <w:szCs w:val="21"/>
        </w:rPr>
        <w:t>境内外汇总资产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外汇总资产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外汇境外联行往来（资产）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外汇境外附属机构往来（资产</w:t>
      </w:r>
      <w:r>
        <w:rPr>
          <w:rFonts w:ascii="Apple LiSung" w:eastAsia="Apple LiSung" w:hAnsi="Apple LiSung" w:cs="Apple LiSung"/>
          <w:color w:val="000000"/>
          <w:sz w:val="19"/>
          <w:szCs w:val="19"/>
        </w:rPr>
        <w:t>）</w:t>
      </w:r>
    </w:p>
    <w:p w:rsidR="00BB0A3E" w:rsidRDefault="00BB0A3E">
      <w:pPr>
        <w:spacing w:line="93" w:lineRule="exact"/>
        <w:ind w:left="1800"/>
      </w:pPr>
    </w:p>
    <w:p w:rsidR="00BB0A3E" w:rsidRDefault="00751069">
      <w:pPr>
        <w:spacing w:line="219" w:lineRule="exact"/>
        <w:ind w:left="1826"/>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外汇境外贷款</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外汇存放境外同业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外汇拆放境外同业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外汇境外投资</w:t>
      </w:r>
    </w:p>
    <w:p w:rsidR="00BB0A3E" w:rsidRDefault="00BB0A3E">
      <w:pPr>
        <w:spacing w:line="93" w:lineRule="exact"/>
        <w:ind w:left="1800"/>
      </w:pPr>
    </w:p>
    <w:p w:rsidR="00BB0A3E" w:rsidRDefault="00751069">
      <w:pPr>
        <w:spacing w:line="219" w:lineRule="exact"/>
        <w:ind w:left="1826"/>
      </w:pPr>
      <w:r>
        <w:rPr>
          <w:rFonts w:ascii="Apple LiSung" w:eastAsia="Apple LiSung" w:hAnsi="Apple LiSung" w:cs="Apple LiSung"/>
          <w:color w:val="000000"/>
          <w:sz w:val="21"/>
          <w:szCs w:val="21"/>
        </w:rPr>
        <w:t>根据规定：</w:t>
      </w:r>
    </w:p>
    <w:p w:rsidR="00BB0A3E" w:rsidRDefault="00BB0A3E">
      <w:pPr>
        <w:spacing w:line="93" w:lineRule="exact"/>
        <w:ind w:left="1800"/>
      </w:pPr>
    </w:p>
    <w:p w:rsidR="00BB0A3E" w:rsidRDefault="00751069">
      <w:pPr>
        <w:spacing w:line="219" w:lineRule="exact"/>
        <w:ind w:left="1826"/>
      </w:pPr>
      <w:r>
        <w:rPr>
          <w:rFonts w:ascii="Apple LiSung" w:eastAsia="Apple LiSung" w:hAnsi="Apple LiSung" w:cs="Apple LiSung"/>
          <w:color w:val="000000"/>
          <w:sz w:val="21"/>
          <w:szCs w:val="21"/>
        </w:rPr>
        <w:t>外资银行单个机构从中国境内吸收的外汇存款不得超过其境内外汇总资产的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70%</w:t>
      </w:r>
      <w:r>
        <w:rPr>
          <w:rFonts w:ascii="Apple LiSung" w:eastAsia="Apple LiSung" w:hAnsi="Apple LiSung" w:cs="Apple LiSung"/>
          <w:color w:val="000000"/>
          <w:sz w:val="21"/>
          <w:szCs w:val="21"/>
        </w:rPr>
        <w:t>（从中国境</w:t>
      </w:r>
    </w:p>
    <w:p w:rsidR="00BB0A3E" w:rsidRDefault="00BB0A3E">
      <w:pPr>
        <w:spacing w:line="93" w:lineRule="exact"/>
        <w:ind w:left="1800"/>
      </w:pPr>
    </w:p>
    <w:p w:rsidR="00BB0A3E" w:rsidRDefault="00751069">
      <w:pPr>
        <w:spacing w:line="219" w:lineRule="exact"/>
        <w:ind w:left="1826"/>
      </w:pPr>
      <w:r>
        <w:rPr>
          <w:rFonts w:ascii="Apple LiSung" w:eastAsia="Apple LiSung" w:hAnsi="Apple LiSung" w:cs="Apple LiSung"/>
          <w:color w:val="000000"/>
          <w:sz w:val="21"/>
          <w:szCs w:val="21"/>
        </w:rPr>
        <w:t>内吸收的外汇存款包括外汇同业和非同业存款）；</w:t>
      </w:r>
    </w:p>
    <w:p w:rsidR="00BB0A3E" w:rsidRDefault="00BB0A3E">
      <w:pPr>
        <w:spacing w:line="93" w:lineRule="exact"/>
        <w:ind w:left="1800"/>
      </w:pPr>
    </w:p>
    <w:p w:rsidR="00BB0A3E" w:rsidRDefault="00751069">
      <w:pPr>
        <w:spacing w:line="219" w:lineRule="exact"/>
        <w:ind w:left="1826"/>
      </w:pPr>
      <w:r>
        <w:rPr>
          <w:rFonts w:ascii="Apple LiSung" w:eastAsia="Apple LiSung" w:hAnsi="Apple LiSung" w:cs="Apple LiSung"/>
          <w:color w:val="000000"/>
          <w:sz w:val="21"/>
          <w:szCs w:val="21"/>
        </w:rPr>
        <w:t>在中国境外发行的中国政府债券、中国金融机构债券和中国非金融机构债券等外汇投资不</w:t>
      </w:r>
    </w:p>
    <w:p w:rsidR="00BB0A3E" w:rsidRDefault="00BB0A3E">
      <w:pPr>
        <w:spacing w:line="93" w:lineRule="exact"/>
        <w:ind w:left="1800"/>
      </w:pPr>
    </w:p>
    <w:p w:rsidR="00BB0A3E" w:rsidRDefault="00751069">
      <w:pPr>
        <w:spacing w:line="219" w:lineRule="exact"/>
        <w:ind w:left="1826"/>
      </w:pPr>
      <w:r>
        <w:rPr>
          <w:rFonts w:ascii="Apple LiSung" w:eastAsia="Apple LiSung" w:hAnsi="Apple LiSung" w:cs="Apple LiSung"/>
          <w:color w:val="000000"/>
          <w:sz w:val="21"/>
          <w:szCs w:val="21"/>
        </w:rPr>
        <w:t>列入外汇境外投资</w:t>
      </w:r>
    </w:p>
    <w:p w:rsidR="00BB0A3E" w:rsidRDefault="00BB0A3E">
      <w:pPr>
        <w:spacing w:line="200" w:lineRule="exact"/>
        <w:ind w:left="1800"/>
      </w:pPr>
    </w:p>
    <w:p w:rsidR="00BB0A3E" w:rsidRDefault="00BB0A3E">
      <w:pPr>
        <w:spacing w:line="214" w:lineRule="exact"/>
        <w:ind w:left="1800"/>
      </w:pPr>
    </w:p>
    <w:p w:rsidR="00BB0A3E" w:rsidRDefault="00751069">
      <w:pPr>
        <w:spacing w:line="219" w:lineRule="exact"/>
        <w:ind w:left="2220"/>
      </w:pPr>
      <w:r>
        <w:rPr>
          <w:rFonts w:ascii="Apple LiSung" w:eastAsia="Apple LiSung" w:hAnsi="Apple LiSung" w:cs="Apple LiSung"/>
          <w:color w:val="000000"/>
          <w:sz w:val="21"/>
          <w:szCs w:val="21"/>
        </w:rPr>
        <w:t>流动性比率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指标法的优点是简单实用，有助于理解商业银行当前和过去的流动性状况</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缺点是其属于静态评估，无法对未来特定时段内的流动性状况进行评估和预测。此外，值得</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注意的是，不同商业银行的历史沿革、规模大小、管理能力、业务专长，以及获取流动性的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途径和能力等方面各不相同，因此不能简单地根据一项或几项比率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指标就对不同商业银行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的流动性状况和变化趋势作出比较和判断。</w:t>
      </w:r>
    </w:p>
    <w:p w:rsidR="00BB0A3E" w:rsidRDefault="00BB0A3E">
      <w:pPr>
        <w:spacing w:line="200" w:lineRule="exact"/>
        <w:ind w:left="1800"/>
      </w:pPr>
    </w:p>
    <w:p w:rsidR="00BB0A3E" w:rsidRDefault="00BB0A3E">
      <w:pPr>
        <w:spacing w:line="200" w:lineRule="exact"/>
        <w:ind w:left="1800"/>
      </w:pPr>
    </w:p>
    <w:p w:rsidR="00BB0A3E" w:rsidRDefault="00BB0A3E">
      <w:pPr>
        <w:spacing w:line="326" w:lineRule="exact"/>
        <w:ind w:left="1800"/>
      </w:pPr>
    </w:p>
    <w:p w:rsidR="00BB0A3E" w:rsidRDefault="00751069">
      <w:pPr>
        <w:spacing w:line="219" w:lineRule="exact"/>
        <w:ind w:left="2116"/>
      </w:pPr>
      <w:r>
        <w:rPr>
          <w:rFonts w:ascii="Apple LiSung" w:eastAsia="Apple LiSung" w:hAnsi="Apple LiSung" w:cs="Apple LiSung"/>
          <w:color w:val="000000"/>
          <w:sz w:val="21"/>
          <w:szCs w:val="21"/>
        </w:rPr>
        <w:t>识要点</w:t>
      </w:r>
    </w:p>
    <w:p w:rsidR="00BB0A3E" w:rsidRDefault="00BB0A3E">
      <w:pPr>
        <w:spacing w:line="200" w:lineRule="exact"/>
        <w:ind w:left="1800"/>
      </w:pPr>
    </w:p>
    <w:p w:rsidR="00BB0A3E" w:rsidRDefault="00BB0A3E">
      <w:pPr>
        <w:spacing w:line="205" w:lineRule="exact"/>
        <w:ind w:left="1800"/>
      </w:pPr>
    </w:p>
    <w:p w:rsidR="00BB0A3E" w:rsidRDefault="00751069">
      <w:pPr>
        <w:spacing w:line="219" w:lineRule="exact"/>
        <w:ind w:left="2328"/>
      </w:pPr>
      <w:r>
        <w:rPr>
          <w:rFonts w:ascii="Apple LiSung" w:eastAsia="Apple LiSung" w:hAnsi="Apple LiSung" w:cs="Apple LiSung"/>
          <w:color w:val="000000"/>
          <w:sz w:val="21"/>
          <w:szCs w:val="21"/>
        </w:rPr>
        <w:t>流动性比率指标</w:t>
      </w:r>
      <w:r>
        <w:rPr>
          <w:rFonts w:ascii="Apple LiSung" w:eastAsia="Apple LiSung" w:hAnsi="Apple LiSung" w:cs="Apple LiSung"/>
          <w:color w:val="000000"/>
          <w:sz w:val="21"/>
          <w:szCs w:val="21"/>
        </w:rPr>
        <w:t>法在应用过程中，必须综合考量各种内外部因素、参考多种比率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指标</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并辅以其他评估方法，才能对商业银行的流动性状况作出客观评价。</w:t>
      </w:r>
    </w:p>
    <w:p w:rsidR="00BB0A3E" w:rsidRDefault="00BB0A3E">
      <w:pPr>
        <w:sectPr w:rsidR="00BB0A3E">
          <w:type w:val="continuous"/>
          <w:pgSz w:w="11906" w:h="16838"/>
          <w:pgMar w:top="0" w:right="0" w:bottom="0" w:left="0" w:header="0" w:footer="0" w:gutter="0"/>
          <w:cols w:space="720"/>
        </w:sectPr>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388" w:lineRule="exact"/>
        <w:ind w:left="1800"/>
      </w:pPr>
    </w:p>
    <w:p w:rsidR="00BB0A3E" w:rsidRDefault="00751069">
      <w:pPr>
        <w:tabs>
          <w:tab w:val="left" w:pos="2545"/>
        </w:tabs>
        <w:spacing w:line="219" w:lineRule="exact"/>
        <w:ind w:left="1800"/>
      </w:pPr>
      <w:r>
        <w:rPr>
          <w:rFonts w:ascii="Heiti SC" w:eastAsia="Heiti SC" w:hAnsi="Heiti SC" w:cs="Heiti SC"/>
          <w:color w:val="000000"/>
          <w:sz w:val="21"/>
          <w:szCs w:val="21"/>
        </w:rPr>
        <w:t>6.2.2</w:t>
      </w:r>
      <w:r>
        <w:tab/>
      </w:r>
      <w:r>
        <w:rPr>
          <w:rFonts w:ascii="Heiti SC" w:eastAsia="Heiti SC" w:hAnsi="Heiti SC" w:cs="Heiti SC"/>
          <w:color w:val="000000"/>
          <w:sz w:val="21"/>
          <w:szCs w:val="21"/>
        </w:rPr>
        <w:t>现金流分析法</w:t>
      </w:r>
    </w:p>
    <w:p w:rsidR="00BB0A3E" w:rsidRDefault="00BB0A3E">
      <w:pPr>
        <w:sectPr w:rsidR="00BB0A3E">
          <w:type w:val="continuous"/>
          <w:pgSz w:w="11906" w:h="16838"/>
          <w:pgMar w:top="0" w:right="0" w:bottom="0" w:left="0" w:header="0" w:footer="0" w:gutter="0"/>
          <w:cols w:space="720"/>
        </w:sectPr>
      </w:pPr>
    </w:p>
    <w:p w:rsidR="00BB0A3E" w:rsidRDefault="00BB0A3E">
      <w:pPr>
        <w:spacing w:line="352" w:lineRule="exact"/>
        <w:ind w:left="1800"/>
      </w:pPr>
    </w:p>
    <w:p w:rsidR="00BB0A3E" w:rsidRDefault="00751069">
      <w:pPr>
        <w:spacing w:line="219" w:lineRule="exact"/>
        <w:ind w:left="2220"/>
      </w:pPr>
      <w:r>
        <w:rPr>
          <w:rFonts w:ascii="Apple LiSung" w:eastAsia="Apple LiSung" w:hAnsi="Apple LiSung" w:cs="Apple LiSung"/>
          <w:color w:val="000000"/>
          <w:sz w:val="21"/>
          <w:szCs w:val="21"/>
        </w:rPr>
        <w:t>通过对商业银行一定时期内现金流入（资金来源）和现金流出（资金使用）的分析和预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测，可以评估商业银行短期内的流动性状况。</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商业银行现金流入和现金流出的差异可以用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剩余</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或</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赤字</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来表示：</w:t>
      </w: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800"/>
      </w:pPr>
      <w:r>
        <w:lastRenderedPageBreak/>
        <w:pict>
          <v:group id="_x0000_s1378" style="position:absolute;left:0;text-align:left;margin-left:86pt;margin-top:320pt;width:412pt;height:1pt;z-index:251795968;mso-position-horizontal-relative:page;mso-position-vertical-relative:page" coordorigin="1720,6400" coordsize="8240,20">
            <v:shape id="_x0000_s1379" style="position:absolute;left:1720;top:6400;width:8240;height:20" coordorigin="1720,6400" coordsize="8240,20" path="m1749,6436r,l1749,6436r,l1749,6436r,l1750,6436r,l1751,6436r1,l1753,6436r1,l1756,6436r2,l1760,6436r3,l1766,6436r3,l1773,6436r5,l1783,6436r5,l1794,6436r7,l1809,6436r8,l1825,6436r10,l1845,6436r11,l1868,6436r13,l1895,6436r14,l1925,6436r16,l1958,6436r19,l1996,6436r21,l2039,6436r23,l2086,6436r25,l2137,6436r28,l2194,6436r30,l2256,6436r33,l2324,6436r36,l2397,6436r39,l2476,6436r42,l2562,6436r45,l2654,6436r48,l2752,6436r52,l2858,6436r55,l2970,6436r59,l3090,6436r63,l3218,6436r67,l3353,6436r71,l3497,6436r75,l3649,6436r79,l3809,6436r84,l3979,6436r88,l4157,6436r92,l4344,6436r98,l4541,6436r103,l4748,6436r107,l4965,6436r112,l5192,6436r117,l5429,6436r123,l5677,6436r128,l5936,6436r134,l6206,6436r139,l6488,6436r145,l6781,6436r151,l7086,6436r156,l7402,6436r164,l7732,6436r169,l8073,6436r176,l8428,6436r182,l8796,6436r188,l9176,6436r196,l9571,6436r202,l9979,6436e" filled="f" strokeweight=".28186mm">
              <v:path arrowok="t"/>
            </v:shape>
            <w10:wrap anchorx="page" anchory="page"/>
          </v:group>
        </w:pict>
      </w:r>
      <w:r>
        <w:pict>
          <v:group id="_x0000_s1376" style="position:absolute;left:0;text-align:left;margin-left:86pt;margin-top:399pt;width:412pt;height:1pt;z-index:251796992;mso-position-horizontal-relative:page;mso-position-vertical-relative:page" coordorigin="1720,7980" coordsize="8240,20">
            <v:shape id="_x0000_s1377" style="position:absolute;left:1720;top:7980;width:8240;height:20" coordorigin="1720,7980" coordsize="8240,20" path="m1749,8006r,l1749,8006r,l1749,8006r,l1750,8006r,l1751,8006r1,l1753,8006r1,l1756,8006r2,l1760,8006r3,l1766,8006r3,l1773,8006r5,l1783,8006r5,l1794,8006r7,l1809,8006r8,l1825,8006r10,l1845,8006r11,l1868,8006r13,l1895,8006r14,l1925,8006r16,l1958,8006r19,l1996,8006r21,l2039,8006r23,l2086,8006r25,l2137,8006r28,l2194,8006r30,l2256,8006r33,l2324,8006r36,l2397,8006r39,l2476,8006r42,l2562,8006r45,l2654,8006r48,l2752,8006r52,l2858,8006r55,l2970,8006r59,l3090,8006r63,l3218,8006r67,l3353,8006r71,l3497,8006r75,l3649,8006r79,l3809,8006r84,l3979,8006r88,l4157,8006r92,l4344,8006r98,l4541,8006r103,l4748,8006r107,l4965,8006r112,l5192,8006r117,l5429,8006r123,l5677,8006r128,l5936,8006r134,l6206,8006r139,l6488,8006r145,l6781,8006r151,l7086,8006r156,l7402,8006r164,l7732,8006r169,l8073,8006r176,l8428,8006r182,l8796,8006r188,l9176,8006r196,l9571,8006r202,l9979,8006e" filled="f" strokeweight=".28186mm">
              <v:path arrowok="t"/>
            </v:shape>
            <w10:wrap anchorx="page" anchory="page"/>
          </v:group>
        </w:pict>
      </w:r>
      <w:r>
        <w:pict>
          <v:group id="_x0000_s1374" style="position:absolute;left:0;text-align:left;margin-left:86pt;margin-top:320pt;width:1pt;height:80pt;z-index:251798016;mso-position-horizontal-relative:page;mso-position-vertical-relative:page" coordorigin="1720,6400" coordsize="20,1600">
            <v:shape id="_x0000_s1375" style="position:absolute;left:1720;top:6400;width:20;height:1600" coordorigin="1720,6400" coordsize="20,1600" path="m1754,6431r,l1754,6432r,l1754,6432r,l1754,6432r,l1754,6432r,l1754,6432r,l1754,6433r,l1754,6434r,l1754,6435r,l1754,6436r,1l1754,6438r,1l1754,6440r,1l1754,6443r,1l1754,6446r,2l1754,6450r,2l1754,6454r,3l1754,6459r,3l1754,6465r,3l1754,6471r,4l1754,6479r,4l1754,6487r,4l1754,6496r,5l1754,6506r,5l1754,6516r,6l1754,6528r,7l1754,6541r,7l1754,6555r,7l1754,6570r,8l1754,6586r,9l1754,6604r,9l1754,6623r,10l1754,6643r,10l1754,6664r,12l1754,6687r,12l1754,6712r,12l1754,6737r,14l1754,6765r,14l1754,6794r,15l1754,6824r,16l1754,6857r,17l1754,6891r,17l1754,6926r,19l1754,6964r,20l1754,7004r,20l1754,7045r,21l1754,7088r,23l1754,7133r,24l1754,7181r,24l1754,7230r,26l1754,7282r,26l1754,7335r,28l1754,7391r,29l1754,7449r,30l1754,7510r,31l1754,7573r,32l1754,7638r,33l1754,7705r,35l1754,7775r,36l1754,7848r,37l1754,7923r,39l1754,8001e" filled="f" strokeweight=".28186mm">
              <v:path arrowok="t"/>
            </v:shape>
            <w10:wrap anchorx="page" anchory="page"/>
          </v:group>
        </w:pict>
      </w:r>
      <w:r>
        <w:pict>
          <v:group id="_x0000_s1372" style="position:absolute;left:0;text-align:left;margin-left:497pt;margin-top:320pt;width:1pt;height:80pt;z-index:251799040;mso-position-horizontal-relative:page;mso-position-vertical-relative:page" coordorigin="9940,6400" coordsize="20,1600">
            <v:shape id="_x0000_s1373" style="position:absolute;left:9940;top:6400;width:20;height:1600" coordorigin="9940,6400" coordsize="20,1600" path="m9974,6431r,l9974,6432r,l9974,6432r,l9974,6432r,l9974,6432r,l9974,6432r,l9974,6433r,l9974,6434r,l9974,6435r,l9974,6436r,1l9974,6438r,1l9974,6440r,1l9974,6443r,1l9974,6446r,2l9974,6450r,2l9974,6454r,3l9974,6459r,3l9974,6465r,3l9974,6471r,4l9974,6479r,4l9974,6487r,4l9974,6496r,5l9974,6506r,5l9974,6516r,6l9974,6528r,7l9974,6541r,7l9974,6555r,7l9974,6570r,8l9974,6586r,9l9974,6604r,9l9974,6623r,10l9974,6643r,10l9974,6664r,12l9974,6687r,12l9974,6712r,12l9974,6737r,14l9974,6765r,14l9974,6794r,15l9974,6824r,16l9974,6857r,17l9974,6891r,17l9974,6926r,19l9974,6964r,20l9974,7004r,20l9974,7045r,21l9974,7088r,23l9974,7133r,24l9974,7181r,24l9974,7230r,26l9974,7282r,26l9974,7335r,28l9974,7391r,29l9974,7449r,30l9974,7510r,31l9974,7573r,32l9974,7638r,33l9974,7705r,35l9974,7775r,36l9974,7848r,37l9974,7923r,39l9974,8001e" filled="f" strokeweight=".28186mm">
              <v:path arrowok="t"/>
            </v:shape>
            <w10:wrap anchorx="page" anchory="page"/>
          </v:group>
        </w:pict>
      </w:r>
      <w:r>
        <w:pict>
          <v:shape id="_x0000_s1371" type="#_x0000_t202" style="position:absolute;left:0;text-align:left;margin-left:93.4pt;margin-top:340.25pt;width:25.55pt;height:11.5pt;z-index:251800064;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5"/>
                      <w:sz w:val="21"/>
                      <w:szCs w:val="21"/>
                    </w:rPr>
                    <w:t>知识</w:t>
                  </w:r>
                </w:p>
              </w:txbxContent>
            </v:textbox>
            <w10:wrap anchorx="page" anchory="page"/>
          </v:shape>
        </w:pict>
      </w:r>
      <w:r>
        <w:pict>
          <v:shape id="_x0000_s1370" type="#_x0000_t202" style="position:absolute;left:0;text-align:left;margin-left:156.95pt;margin-top:431.65pt;width:24.8pt;height:11.5pt;z-index:251801088;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4"/>
                      <w:sz w:val="21"/>
                      <w:szCs w:val="21"/>
                    </w:rPr>
                    <w:t>动性</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tabs>
          <w:tab w:val="left" w:pos="2623"/>
        </w:tabs>
        <w:spacing w:line="219" w:lineRule="exact"/>
        <w:ind w:left="2220"/>
      </w:pPr>
      <w:bookmarkStart w:id="163" w:name="PageMark163"/>
      <w:bookmarkEnd w:id="163"/>
      <w:r>
        <w:rPr>
          <w:rFonts w:ascii="Apple LiSung" w:eastAsia="Apple LiSung" w:hAnsi="Apple LiSung" w:cs="Apple LiSung"/>
          <w:color w:val="000000"/>
          <w:sz w:val="21"/>
          <w:szCs w:val="21"/>
        </w:rPr>
        <w:t>·</w:t>
      </w:r>
      <w:r>
        <w:tab/>
      </w:r>
      <w:r>
        <w:rPr>
          <w:rFonts w:ascii="Apple LiSung" w:eastAsia="Apple LiSung" w:hAnsi="Apple LiSung" w:cs="Apple LiSung"/>
          <w:color w:val="000000"/>
          <w:sz w:val="21"/>
          <w:szCs w:val="21"/>
        </w:rPr>
        <w:t>当资金来源大于资金使用时，出现资金</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剩余</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，表明商业银行拥有一个</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流动性</w:t>
      </w:r>
    </w:p>
    <w:p w:rsidR="00BB0A3E" w:rsidRDefault="00BB0A3E">
      <w:pPr>
        <w:spacing w:line="93" w:lineRule="exact"/>
        <w:ind w:left="1800"/>
      </w:pPr>
    </w:p>
    <w:p w:rsidR="00BB0A3E" w:rsidRDefault="00751069">
      <w:pPr>
        <w:spacing w:line="219" w:lineRule="exact"/>
        <w:ind w:left="2640"/>
      </w:pPr>
      <w:r>
        <w:rPr>
          <w:rFonts w:ascii="Apple LiSung" w:eastAsia="Apple LiSung" w:hAnsi="Apple LiSung" w:cs="Apple LiSung"/>
          <w:color w:val="000000"/>
          <w:sz w:val="21"/>
          <w:szCs w:val="21"/>
        </w:rPr>
        <w:t>缓冲器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，即流动性相对充足。此时商业银行应当考虑到这种流动性剩余头寸的机</w:t>
      </w:r>
    </w:p>
    <w:p w:rsidR="00BB0A3E" w:rsidRDefault="00BB0A3E">
      <w:pPr>
        <w:spacing w:line="93" w:lineRule="exact"/>
        <w:ind w:left="1800"/>
      </w:pPr>
    </w:p>
    <w:p w:rsidR="00BB0A3E" w:rsidRDefault="00751069">
      <w:pPr>
        <w:spacing w:line="219" w:lineRule="exact"/>
        <w:ind w:left="2640"/>
      </w:pPr>
      <w:r>
        <w:rPr>
          <w:rFonts w:ascii="Apple LiSung" w:eastAsia="Apple LiSung" w:hAnsi="Apple LiSung" w:cs="Apple LiSung"/>
          <w:color w:val="000000"/>
          <w:sz w:val="21"/>
          <w:szCs w:val="21"/>
        </w:rPr>
        <w:t>会成本，因为过量的剩余资金完全可以转变为其他盈利资产赚取更高收益。</w:t>
      </w:r>
    </w:p>
    <w:p w:rsidR="00BB0A3E" w:rsidRDefault="00BB0A3E">
      <w:pPr>
        <w:spacing w:line="93" w:lineRule="exact"/>
        <w:ind w:left="1800"/>
      </w:pPr>
    </w:p>
    <w:p w:rsidR="00BB0A3E" w:rsidRDefault="00751069">
      <w:pPr>
        <w:tabs>
          <w:tab w:val="left" w:pos="2620"/>
        </w:tabs>
        <w:spacing w:line="219" w:lineRule="exact"/>
        <w:ind w:left="2220"/>
      </w:pPr>
      <w:r>
        <w:rPr>
          <w:rFonts w:ascii="Apple LiSung" w:eastAsia="Apple LiSung" w:hAnsi="Apple LiSung" w:cs="Apple LiSung"/>
          <w:color w:val="000000"/>
          <w:sz w:val="21"/>
          <w:szCs w:val="21"/>
        </w:rPr>
        <w:t>·</w:t>
      </w:r>
      <w:r>
        <w:tab/>
      </w:r>
      <w:r>
        <w:rPr>
          <w:rFonts w:ascii="Apple LiSung" w:eastAsia="Apple LiSung" w:hAnsi="Apple LiSung" w:cs="Apple LiSung"/>
          <w:color w:val="000000"/>
          <w:sz w:val="21"/>
          <w:szCs w:val="21"/>
        </w:rPr>
        <w:t>当资金来源小于资金使用时，出现流动性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赤字</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，此时必须考虑这种资金匮乏可</w:t>
      </w:r>
    </w:p>
    <w:p w:rsidR="00BB0A3E" w:rsidRDefault="00BB0A3E">
      <w:pPr>
        <w:spacing w:line="93" w:lineRule="exact"/>
        <w:ind w:left="1800"/>
      </w:pPr>
    </w:p>
    <w:p w:rsidR="00BB0A3E" w:rsidRDefault="00751069">
      <w:pPr>
        <w:spacing w:line="219" w:lineRule="exact"/>
        <w:ind w:left="2640"/>
      </w:pPr>
      <w:r>
        <w:rPr>
          <w:rFonts w:ascii="Apple LiSung" w:eastAsia="Apple LiSung" w:hAnsi="Apple LiSung" w:cs="Apple LiSung"/>
          <w:color w:val="000000"/>
          <w:sz w:val="21"/>
          <w:szCs w:val="21"/>
        </w:rPr>
        <w:t>能造成的支付困难以及由此产生的流动性风险。根据历史经验分析得知，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当资金</w:t>
      </w:r>
    </w:p>
    <w:p w:rsidR="00BB0A3E" w:rsidRDefault="00BB0A3E">
      <w:pPr>
        <w:spacing w:line="93" w:lineRule="exact"/>
        <w:ind w:left="1800"/>
      </w:pPr>
    </w:p>
    <w:p w:rsidR="00BB0A3E" w:rsidRDefault="00751069">
      <w:pPr>
        <w:spacing w:line="219" w:lineRule="exact"/>
        <w:ind w:left="2640"/>
      </w:pPr>
      <w:r>
        <w:rPr>
          <w:rFonts w:ascii="Apple LiSung" w:eastAsia="Apple LiSung" w:hAnsi="Apple LiSung" w:cs="Apple LiSung"/>
          <w:color w:val="000000"/>
          <w:sz w:val="21"/>
          <w:szCs w:val="21"/>
        </w:rPr>
        <w:t>剩余额与总资产之比小于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，甚至为负数时，商业银行应当对其流动性状</w:t>
      </w:r>
    </w:p>
    <w:p w:rsidR="00BB0A3E" w:rsidRDefault="00BB0A3E">
      <w:pPr>
        <w:spacing w:line="93" w:lineRule="exact"/>
        <w:ind w:left="1800"/>
      </w:pPr>
    </w:p>
    <w:p w:rsidR="00BB0A3E" w:rsidRDefault="00751069">
      <w:pPr>
        <w:spacing w:line="219" w:lineRule="exact"/>
        <w:ind w:left="2640"/>
      </w:pPr>
      <w:r>
        <w:rPr>
          <w:rFonts w:ascii="Apple LiSung" w:eastAsia="Apple LiSung" w:hAnsi="Apple LiSung" w:cs="Apple LiSung"/>
          <w:color w:val="000000"/>
          <w:sz w:val="21"/>
          <w:szCs w:val="21"/>
        </w:rPr>
        <w:t>况引起高度重视。</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为合理预测</w:t>
      </w:r>
      <w:r>
        <w:rPr>
          <w:rFonts w:ascii="Apple LiSung" w:eastAsia="Apple LiSung" w:hAnsi="Apple LiSung" w:cs="Apple LiSung"/>
          <w:color w:val="000000"/>
          <w:sz w:val="21"/>
          <w:szCs w:val="21"/>
        </w:rPr>
        <w:t>商业银行在未来不同时段内的流动性需求，商业银行应当尽可能准确预测未</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来特定时段内（如未来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天、</w:t>
      </w:r>
      <w:r>
        <w:rPr>
          <w:rFonts w:ascii="Apple LiSung" w:eastAsia="Apple LiSung" w:hAnsi="Apple LiSung" w:cs="Apple LiSung"/>
          <w:color w:val="000000"/>
          <w:sz w:val="21"/>
          <w:szCs w:val="21"/>
        </w:rPr>
        <w:t>15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天、</w:t>
      </w:r>
      <w:r>
        <w:rPr>
          <w:rFonts w:ascii="Apple LiSung" w:eastAsia="Apple LiSung" w:hAnsi="Apple LiSung" w:cs="Apple LiSung"/>
          <w:color w:val="000000"/>
          <w:sz w:val="21"/>
          <w:szCs w:val="21"/>
        </w:rPr>
        <w:t>30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天）的新贷款净增值（新贷款额</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到期贷款</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贷款出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售）、存款净流量（流入量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流出量），以及其他资产和负债的净流量，将上述各项资金净</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流量加总，再与期初的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剩余</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或</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赤字</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相加，即可获得未来特定时段内的流动性头寸。</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在正常市场条件下，现金流分析有助于真实、准确地反映商业银行在未来短期内的流动</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性状况。但如果商业银行的规模很大、业务复杂、预期期限较长（如</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180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天、</w:t>
      </w:r>
      <w:r>
        <w:rPr>
          <w:rFonts w:ascii="Apple LiSung" w:eastAsia="Apple LiSung" w:hAnsi="Apple LiSung" w:cs="Apple LiSung"/>
          <w:color w:val="000000"/>
          <w:sz w:val="21"/>
          <w:szCs w:val="21"/>
        </w:rPr>
        <w:t>360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天），则</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分析人员能够获得完整现金流量信息的可能性和准确性将显著降低，现金流分析结果的可信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赖度也随之减弱。在实践操作中，现金流分析法通常和缺口分析等方法一起使用，互为补充。</w:t>
      </w:r>
    </w:p>
    <w:p w:rsidR="00BB0A3E" w:rsidRDefault="00BB0A3E">
      <w:pPr>
        <w:spacing w:line="200" w:lineRule="exact"/>
        <w:ind w:left="1800"/>
      </w:pPr>
    </w:p>
    <w:p w:rsidR="00BB0A3E" w:rsidRDefault="00BB0A3E">
      <w:pPr>
        <w:spacing w:line="200" w:lineRule="exact"/>
        <w:ind w:left="1800"/>
      </w:pPr>
    </w:p>
    <w:p w:rsidR="00BB0A3E" w:rsidRDefault="00BB0A3E">
      <w:pPr>
        <w:spacing w:line="326" w:lineRule="exact"/>
        <w:ind w:left="1800"/>
      </w:pPr>
    </w:p>
    <w:p w:rsidR="00BB0A3E" w:rsidRDefault="00751069">
      <w:pPr>
        <w:spacing w:line="219" w:lineRule="exact"/>
        <w:ind w:left="2116"/>
      </w:pPr>
      <w:r>
        <w:rPr>
          <w:rFonts w:ascii="Apple LiSung" w:eastAsia="Apple LiSung" w:hAnsi="Apple LiSung" w:cs="Apple LiSung"/>
          <w:color w:val="000000"/>
          <w:sz w:val="21"/>
          <w:szCs w:val="21"/>
        </w:rPr>
        <w:t>识要点</w:t>
      </w:r>
    </w:p>
    <w:p w:rsidR="00BB0A3E" w:rsidRDefault="00BB0A3E">
      <w:pPr>
        <w:spacing w:line="200" w:lineRule="exact"/>
        <w:ind w:left="1800"/>
      </w:pPr>
    </w:p>
    <w:p w:rsidR="00BB0A3E" w:rsidRDefault="00BB0A3E">
      <w:pPr>
        <w:spacing w:line="205" w:lineRule="exact"/>
        <w:ind w:left="1800"/>
      </w:pPr>
    </w:p>
    <w:p w:rsidR="00BB0A3E" w:rsidRDefault="00751069">
      <w:pPr>
        <w:spacing w:line="219" w:lineRule="exact"/>
        <w:ind w:left="2282"/>
      </w:pPr>
      <w:r>
        <w:rPr>
          <w:rFonts w:ascii="Apple LiSung" w:eastAsia="Apple LiSung" w:hAnsi="Apple LiSung" w:cs="Apple LiSung"/>
          <w:color w:val="000000"/>
          <w:sz w:val="21"/>
          <w:szCs w:val="21"/>
        </w:rPr>
        <w:t>现金流分析有助于预测商业银行未来短期内的流动性状况。但随着所能获得现金流</w:t>
      </w:r>
    </w:p>
    <w:p w:rsidR="00BB0A3E" w:rsidRDefault="00BB0A3E">
      <w:pPr>
        <w:spacing w:line="93" w:lineRule="exact"/>
        <w:ind w:left="1800"/>
      </w:pPr>
    </w:p>
    <w:p w:rsidR="00BB0A3E" w:rsidRDefault="00751069">
      <w:pPr>
        <w:spacing w:line="219" w:lineRule="exact"/>
        <w:ind w:left="1862"/>
      </w:pPr>
      <w:r>
        <w:rPr>
          <w:rFonts w:ascii="Apple LiSung" w:eastAsia="Apple LiSung" w:hAnsi="Apple LiSung" w:cs="Apple LiSung"/>
          <w:color w:val="000000"/>
          <w:sz w:val="21"/>
          <w:szCs w:val="21"/>
        </w:rPr>
        <w:t>量信息的可能性和准确性降低，流动性评估结果的可信赖度也随之减弱。</w:t>
      </w:r>
    </w:p>
    <w:p w:rsidR="00BB0A3E" w:rsidRDefault="00BB0A3E">
      <w:pPr>
        <w:sectPr w:rsidR="00BB0A3E">
          <w:pgSz w:w="11906" w:h="16838"/>
          <w:pgMar w:top="0" w:right="0" w:bottom="0" w:left="0" w:header="0" w:footer="0" w:gutter="0"/>
          <w:cols w:space="720"/>
        </w:sectPr>
      </w:pPr>
    </w:p>
    <w:p w:rsidR="00BB0A3E" w:rsidRDefault="00BB0A3E">
      <w:pPr>
        <w:spacing w:line="200" w:lineRule="exact"/>
        <w:ind w:left="1800"/>
      </w:pPr>
    </w:p>
    <w:p w:rsidR="00BB0A3E" w:rsidRDefault="00BB0A3E">
      <w:pPr>
        <w:spacing w:line="200" w:lineRule="exact"/>
        <w:ind w:left="1800"/>
      </w:pPr>
    </w:p>
    <w:p w:rsidR="00BB0A3E" w:rsidRDefault="00BB0A3E">
      <w:pPr>
        <w:spacing w:line="274" w:lineRule="exact"/>
        <w:ind w:left="1800"/>
      </w:pPr>
    </w:p>
    <w:p w:rsidR="00BB0A3E" w:rsidRDefault="00751069">
      <w:pPr>
        <w:tabs>
          <w:tab w:val="left" w:pos="2545"/>
        </w:tabs>
        <w:spacing w:line="219" w:lineRule="exact"/>
        <w:ind w:left="1800"/>
      </w:pPr>
      <w:r>
        <w:rPr>
          <w:rFonts w:ascii="Heiti SC" w:eastAsia="Heiti SC" w:hAnsi="Heiti SC" w:cs="Heiti SC"/>
          <w:color w:val="000000"/>
          <w:sz w:val="21"/>
          <w:szCs w:val="21"/>
        </w:rPr>
        <w:t>6.2.3</w:t>
      </w:r>
      <w:r>
        <w:tab/>
      </w:r>
      <w:r>
        <w:rPr>
          <w:rFonts w:ascii="Heiti SC" w:eastAsia="Heiti SC" w:hAnsi="Heiti SC" w:cs="Heiti SC"/>
          <w:color w:val="000000"/>
          <w:sz w:val="21"/>
          <w:szCs w:val="21"/>
        </w:rPr>
        <w:t>其他流动性评评估方法</w:t>
      </w:r>
    </w:p>
    <w:p w:rsidR="00BB0A3E" w:rsidRDefault="00BB0A3E">
      <w:pPr>
        <w:sectPr w:rsidR="00BB0A3E">
          <w:type w:val="continuous"/>
          <w:pgSz w:w="11906" w:h="16838"/>
          <w:pgMar w:top="0" w:right="0" w:bottom="0" w:left="0" w:header="0" w:footer="0" w:gutter="0"/>
          <w:cols w:space="720"/>
        </w:sectPr>
      </w:pPr>
    </w:p>
    <w:p w:rsidR="00BB0A3E" w:rsidRDefault="00BB0A3E">
      <w:pPr>
        <w:spacing w:line="354"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商业银行除了采用上述传统的流动性比率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指标法和现金流分析法以外，</w:t>
      </w:r>
      <w:r>
        <w:rPr>
          <w:rFonts w:ascii="Apple LiSung" w:eastAsia="Apple LiSung" w:hAnsi="Apple LiSung" w:cs="Apple LiSung"/>
          <w:color w:val="000000"/>
          <w:sz w:val="21"/>
          <w:szCs w:val="21"/>
        </w:rPr>
        <w:t>还应逐步采用</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更为有效的缺口分析法和久期分析法，深入分析和评估商业银行不同时期的整体流动性状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况。</w:t>
      </w:r>
    </w:p>
    <w:p w:rsidR="00BB0A3E" w:rsidRDefault="00BB0A3E">
      <w:pPr>
        <w:spacing w:line="374" w:lineRule="exact"/>
        <w:ind w:left="1800"/>
      </w:pPr>
    </w:p>
    <w:p w:rsidR="00BB0A3E" w:rsidRDefault="00751069">
      <w:pPr>
        <w:spacing w:line="219" w:lineRule="exact"/>
        <w:ind w:left="2226"/>
      </w:pPr>
      <w:r>
        <w:rPr>
          <w:rFonts w:ascii="Heiti SC" w:eastAsia="Heiti SC" w:hAnsi="Heiti SC" w:cs="Heiti SC"/>
          <w:color w:val="000000"/>
          <w:sz w:val="21"/>
          <w:szCs w:val="21"/>
        </w:rPr>
        <w:t>1.</w:t>
      </w:r>
      <w:r>
        <w:rPr>
          <w:rFonts w:ascii="Heiti SC" w:eastAsia="Heiti SC" w:hAnsi="Heiti SC" w:cs="Heiti SC"/>
          <w:sz w:val="21"/>
          <w:szCs w:val="21"/>
        </w:rPr>
        <w:t xml:space="preserve"> </w:t>
      </w:r>
      <w:r>
        <w:rPr>
          <w:rFonts w:ascii="Heiti SC" w:eastAsia="Heiti SC" w:hAnsi="Heiti SC" w:cs="Heiti SC"/>
          <w:color w:val="000000"/>
          <w:sz w:val="21"/>
          <w:szCs w:val="21"/>
        </w:rPr>
        <w:t>缺口分析法</w:t>
      </w:r>
    </w:p>
    <w:p w:rsidR="00BB0A3E" w:rsidRDefault="00BB0A3E">
      <w:pPr>
        <w:spacing w:line="381" w:lineRule="exact"/>
        <w:ind w:left="1800"/>
      </w:pPr>
    </w:p>
    <w:p w:rsidR="00BB0A3E" w:rsidRDefault="00751069">
      <w:pPr>
        <w:spacing w:line="219" w:lineRule="exact"/>
        <w:ind w:left="2220"/>
      </w:pPr>
      <w:r>
        <w:rPr>
          <w:rFonts w:ascii="Apple LiSung" w:eastAsia="Apple LiSung" w:hAnsi="Apple LiSung" w:cs="Apple LiSung"/>
          <w:color w:val="000000"/>
          <w:sz w:val="21"/>
          <w:szCs w:val="21"/>
        </w:rPr>
        <w:t>缺口分析法是巴塞尔委员会认为评估商业银行流动性状况的较好方法，在各国商业银行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得到广泛应用。缺口分析法针对未来特定时段，计算到期资产（现金流入）和到期负债（现</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金流出）之间的差额，即流动性缺口，以判断商业银行在不同时段内的流动性是否充足。需</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要注意的是，在特定时段内虽没到期，但可以不受损失或承担较少损失就能出售的资产应当</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被计入到期资产。为了准确计算商业银行的流动性需求（融资</w:t>
      </w:r>
      <w:r>
        <w:rPr>
          <w:rFonts w:ascii="Apple LiSung" w:eastAsia="Apple LiSung" w:hAnsi="Apple LiSung" w:cs="Apple LiSung"/>
          <w:color w:val="000000"/>
          <w:sz w:val="21"/>
          <w:szCs w:val="21"/>
        </w:rPr>
        <w:t>缺口）</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需要对资产、负债和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表外项目的未来现金流进行全面分析。</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商业银行通常将特定时段内包括活期存款在内的平均存款作为核心资金，为贷款提供融</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资来源。虽然活期存款持有者在理论上可以随时提取存款，但统计分析表明，绝大多数活期</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存款都不会在短期内一次性全部支取，而且平均存放时间在两年以上。</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商业银行在未来特定时段内的贷款平均额和核心存款平均额之间的差额构成了融资缺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口，即</w:t>
      </w:r>
    </w:p>
    <w:p w:rsidR="00BB0A3E" w:rsidRDefault="00BB0A3E">
      <w:pPr>
        <w:spacing w:line="93" w:lineRule="exact"/>
        <w:ind w:left="1800"/>
      </w:pPr>
    </w:p>
    <w:p w:rsidR="00BB0A3E" w:rsidRDefault="00751069">
      <w:pPr>
        <w:spacing w:line="219" w:lineRule="exact"/>
        <w:ind w:left="3957"/>
      </w:pPr>
      <w:r>
        <w:rPr>
          <w:rFonts w:ascii="Apple LiSung" w:eastAsia="Apple LiSung" w:hAnsi="Apple LiSung" w:cs="Apple LiSung"/>
          <w:color w:val="000000"/>
          <w:sz w:val="21"/>
          <w:szCs w:val="21"/>
        </w:rPr>
        <w:t>融资缺口</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贷款平均额</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核心存款平均额</w:t>
      </w:r>
    </w:p>
    <w:p w:rsidR="00BB0A3E" w:rsidRDefault="00BB0A3E">
      <w:pPr>
        <w:spacing w:line="200" w:lineRule="exact"/>
        <w:ind w:left="1800"/>
      </w:pPr>
    </w:p>
    <w:p w:rsidR="00BB0A3E" w:rsidRDefault="00BB0A3E">
      <w:pPr>
        <w:spacing w:line="205" w:lineRule="exact"/>
        <w:ind w:left="1800"/>
      </w:pPr>
    </w:p>
    <w:p w:rsidR="00BB0A3E" w:rsidRDefault="00751069">
      <w:pPr>
        <w:spacing w:line="219" w:lineRule="exact"/>
        <w:ind w:left="2220"/>
      </w:pPr>
      <w:r>
        <w:rPr>
          <w:rFonts w:ascii="Apple LiSung" w:eastAsia="Apple LiSung" w:hAnsi="Apple LiSung" w:cs="Apple LiSung"/>
          <w:color w:val="000000"/>
          <w:sz w:val="21"/>
          <w:szCs w:val="21"/>
        </w:rPr>
        <w:t>如果缺口为正，商业银行通常需要出售流动性资产或在资金市场进行融资，即</w:t>
      </w: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800"/>
      </w:pPr>
      <w:r>
        <w:lastRenderedPageBreak/>
        <w:pict>
          <v:group id="_x0000_s1368" style="position:absolute;left:0;text-align:left;margin-left:82pt;margin-top:492pt;width:431pt;height:1pt;z-index:251802112;mso-position-horizontal-relative:page;mso-position-vertical-relative:page" coordorigin="1640,9840" coordsize="8620,20">
            <v:shape id="_x0000_s1369" style="position:absolute;left:1640;top:9840;width:8620;height:20" coordorigin="1640,9840" coordsize="8620,20" path="m1675,9868r,l1675,9868r,l1675,9868r,l1675,9868r1,l1676,9868r1,l1678,9868r2,l1681,9868r3,l1686,9868r3,l1692,9868r4,l1700,9868r4,l1710,9868r6,l1722,9868r7,l1737,9868r8,l1754,9868r10,l1775,9868r12,l1799,9868r14,l1827,9868r15,l1858,9868r17,l1894,9868r19,l1933,9868r22,l1978,9868r23,l2027,9868r26,l2081,9868r29,l2140,9868r32,l2205,9868r34,l2275,9868r38,l2352,9868r41,l2435,9868r44,l2524,9868r47,l2620,9868r51,l2723,9868r55,l2834,9868r58,l2951,9868r62,l3077,9868r66,l3210,9868r70,l3352,9868r74,l3502,9868r78,l3661,9868r83,l3829,9868r87,l4006,9868r92,l4192,9868r97,l4388,9868r102,l4594,9868r107,l4810,9868r112,l5037,9868r117,l5274,9868r123,l5522,9868r128,l5782,9868r133,l6052,9868r140,l6335,9868r145,l6629,9868r151,l6935,9868r158,l7254,9868r164,l7585,9868r171,l7929,9868r177,l8287,9868r183,l8657,9868r191,l9042,9868r197,l9440,9868r204,l9852,9868r212,l10279,9868e" filled="f" strokeweight=".28186mm">
              <v:path arrowok="t"/>
            </v:shape>
            <w10:wrap anchorx="page" anchory="page"/>
          </v:group>
        </w:pict>
      </w:r>
      <w:r>
        <w:pict>
          <v:group id="_x0000_s1366" style="position:absolute;left:0;text-align:left;margin-left:82pt;margin-top:586pt;width:431pt;height:1pt;z-index:251803136;mso-position-horizontal-relative:page;mso-position-vertical-relative:page" coordorigin="1640,11720" coordsize="8620,20">
            <v:shape id="_x0000_s1367" style="position:absolute;left:1640;top:11720;width:8620;height:20" coordorigin="1640,11720" coordsize="8620,20" path="m1675,11752r,l1675,11752r,l1675,11752r,l1675,11752r1,l1676,11752r1,l1678,11752r2,l1681,11752r3,l1686,11752r3,l1692,11752r4,l1700,11752r4,l1710,11752r6,l1722,11752r7,l1737,11752r8,l1754,11752r10,l1775,11752r12,l1799,11752r14,l1827,11752r15,l1858,11752r17,l1894,11752r19,l1933,11752r22,l1978,11752r23,l2027,11752r26,l2081,11752r29,l2140,11752r32,l2205,11752r34,l2275,11752r38,l2352,11752r41,l2435,11752r44,l2524,11752r47,l2620,11752r51,l2723,11752r55,l2834,11752r58,l2951,11752r62,l3077,11752r66,l3210,11752r70,l3352,11752r74,l3502,11752r78,l3661,11752r83,l3829,11752r87,l4006,11752r92,l4192,11752r97,l4388,11752r102,l4594,11752r107,l4810,11752r112,l5037,11752r117,l5274,11752r123,l5522,11752r128,l5782,11752r133,l6052,11752r140,l6335,11752r145,l6629,11752r151,l6935,11752r158,l7254,11752r164,l7585,11752r171,l7929,11752r177,l8287,11752r183,l8657,11752r191,l9042,11752r197,l9440,11752r204,l9852,11752r212,l10279,11752e" filled="f" strokeweight=".28186mm">
              <v:path arrowok="t"/>
            </v:shape>
            <w10:wrap anchorx="page" anchory="page"/>
          </v:group>
        </w:pict>
      </w:r>
      <w:r>
        <w:pict>
          <v:group id="_x0000_s1364" style="position:absolute;left:0;text-align:left;margin-left:82pt;margin-top:492pt;width:1pt;height:95pt;z-index:251804160;mso-position-horizontal-relative:page;mso-position-vertical-relative:page" coordorigin="1640,9840" coordsize="20,1900">
            <v:shape id="_x0000_s1365" style="position:absolute;left:1640;top:9840;width:20;height:1900" coordorigin="1640,9840" coordsize="20,1900" path="m1679,9864r,l1679,9864r,l1679,9864r,l1679,9864r,l1679,9864r,l1679,9864r,1l1679,9865r,l1679,9866r,1l1679,9867r,1l1679,9869r1,1l1679,9871r,1l1679,9874r,1l1680,9877r-1,2l1679,9881r,2l1679,9886r,2l1679,9891r1,3l1679,9897r1,3l1679,9904r1,3l1679,9911r1,5l1679,9920r1,5l1679,9930r1,5l1679,9941r1,5l1679,9952r1,7l1679,9965r1,7l1679,9980r1,7l1679,9995r1,8l1679,10012r1,9l1679,10030r1,10l1679,10050r1,10l1679,10071r1,11l1679,10093r,12l1679,10117r,13l1679,10143r,14l1679,10171r,14l1679,10200r,15l1679,10231r,16l1679,10264r,17l1679,10298r,19l1679,10335r,19l1679,10374r,20l1679,10415r,21l1679,10458r,22l1679,10503r,23l1679,10550r,25l1679,10600r,25l1679,10652r,27l1679,10706r,28l1679,10763r,29l1679,10822r,31l1679,10884r,32l1679,10948r,33l1679,11015r,35l1679,11085r,36l1679,11158r,37l1679,11233r,39l1679,11311r,41l1679,11393r,41l1679,11477r,43l1679,11564r,45l1679,11654r,46l1679,11747e" filled="f" strokeweight=".28186mm">
              <v:path arrowok="t"/>
            </v:shape>
            <w10:wrap anchorx="page" anchory="page"/>
          </v:group>
        </w:pict>
      </w:r>
      <w:r>
        <w:pict>
          <v:group id="_x0000_s1362" style="position:absolute;left:0;text-align:left;margin-left:512pt;margin-top:492pt;width:1pt;height:95pt;z-index:251805184;mso-position-horizontal-relative:page;mso-position-vertical-relative:page" coordorigin="10240,9840" coordsize="20,1900">
            <v:shape id="_x0000_s1363" style="position:absolute;left:10240;top:9840;width:20;height:1900" coordorigin="10240,9840" coordsize="20,1900" path="m10274,9864r,l10274,9864r,l10274,9864r,l10274,9864r,l10274,9864r,l10274,9864r,1l10274,9865r,l10274,9866r,1l10274,9867r,1l10274,9869r,1l10274,9871r,1l10274,9874r,1l10274,9877r,2l10274,9881r,2l10274,9886r,2l10274,9891r,3l10274,9897r,3l10274,9904r,3l10274,9911r,5l10274,9920r,5l10274,9930r,5l10274,9941r,5l10274,9952r,7l10274,9965r,7l10274,9980r,7l10274,9995r,8l10274,10012r,9l10274,10030r,10l10274,10050r,10l10274,10071r,11l10274,10093r,12l10274,10117r,13l10274,10143r,14l10274,10171r,14l10274,10200r,15l10274,10231r,16l10274,10264r,17l10274,10298r,19l10274,10335r,19l10274,10374r,20l10274,10415r,21l10274,10458r,22l10274,10503r,23l10274,10550r,25l10274,10600r,25l10274,10652r,27l10274,10706r,28l10274,10763r,29l10274,10822r,31l10274,10884r,32l10274,10948r,33l10274,11015r,35l10274,11085r,36l10274,11158r,37l10274,11233r,39l10274,11311r,41l10274,11393r,41l10274,11477r,43l10274,11564r,45l10274,11654r,46l10274,11747e" filled="f" strokeweight=".28186mm">
              <v:path arrowok="t"/>
            </v:shape>
            <w10:wrap anchorx="page" anchory="page"/>
          </v:group>
        </w:pict>
      </w:r>
      <w:r>
        <w:pict>
          <v:shape id="_x0000_s1361" type="#_x0000_t202" style="position:absolute;left:0;text-align:left;margin-left:93.4pt;margin-top:511.85pt;width:25.55pt;height:11.5pt;z-index:251806208;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5"/>
                      <w:sz w:val="21"/>
                      <w:szCs w:val="21"/>
                    </w:rPr>
                    <w:t>知识</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3" w:lineRule="exact"/>
        <w:ind w:left="1800"/>
      </w:pPr>
    </w:p>
    <w:p w:rsidR="00BB0A3E" w:rsidRDefault="00751069">
      <w:pPr>
        <w:spacing w:line="219" w:lineRule="exact"/>
        <w:ind w:left="4168"/>
      </w:pPr>
      <w:bookmarkStart w:id="164" w:name="PageMark164"/>
      <w:bookmarkEnd w:id="164"/>
      <w:r>
        <w:rPr>
          <w:rFonts w:ascii="Apple LiSung" w:eastAsia="Apple LiSung" w:hAnsi="Apple LiSung" w:cs="Apple LiSung"/>
          <w:color w:val="000000"/>
          <w:sz w:val="21"/>
          <w:szCs w:val="21"/>
        </w:rPr>
        <w:t>融资缺口</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流动性资产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借入资金</w:t>
      </w:r>
    </w:p>
    <w:p w:rsidR="00BB0A3E" w:rsidRDefault="00BB0A3E">
      <w:pPr>
        <w:spacing w:line="200" w:lineRule="exact"/>
        <w:ind w:left="1800"/>
      </w:pPr>
    </w:p>
    <w:p w:rsidR="00BB0A3E" w:rsidRDefault="00BB0A3E">
      <w:pPr>
        <w:spacing w:line="205" w:lineRule="exact"/>
        <w:ind w:left="1800"/>
      </w:pPr>
    </w:p>
    <w:p w:rsidR="00BB0A3E" w:rsidRDefault="00751069">
      <w:pPr>
        <w:spacing w:line="219" w:lineRule="exact"/>
        <w:ind w:left="2220"/>
      </w:pPr>
      <w:r>
        <w:rPr>
          <w:rFonts w:ascii="Apple LiSung" w:eastAsia="Apple LiSung" w:hAnsi="Apple LiSung" w:cs="Apple LiSung"/>
          <w:color w:val="000000"/>
          <w:sz w:val="21"/>
          <w:szCs w:val="21"/>
        </w:rPr>
        <w:t>合并上述两个公式可得</w:t>
      </w:r>
    </w:p>
    <w:p w:rsidR="00BB0A3E" w:rsidRDefault="00BB0A3E">
      <w:pPr>
        <w:spacing w:line="200" w:lineRule="exact"/>
        <w:ind w:left="1800"/>
      </w:pPr>
    </w:p>
    <w:p w:rsidR="00BB0A3E" w:rsidRDefault="00BB0A3E">
      <w:pPr>
        <w:spacing w:line="205" w:lineRule="exact"/>
        <w:ind w:left="1800"/>
      </w:pPr>
    </w:p>
    <w:p w:rsidR="00BB0A3E" w:rsidRDefault="00751069">
      <w:pPr>
        <w:spacing w:line="219" w:lineRule="exact"/>
        <w:ind w:left="1800"/>
      </w:pPr>
      <w:r>
        <w:rPr>
          <w:rFonts w:ascii="Apple LiSung" w:eastAsia="Apple LiSung" w:hAnsi="Apple LiSung" w:cs="Apple LiSung"/>
          <w:color w:val="000000"/>
          <w:sz w:val="21"/>
          <w:szCs w:val="21"/>
        </w:rPr>
        <w:t>借入资金（流动性需求）</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融资缺口</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流动性资产</w:t>
      </w:r>
    </w:p>
    <w:p w:rsidR="00BB0A3E" w:rsidRDefault="00BB0A3E">
      <w:pPr>
        <w:spacing w:line="93" w:lineRule="exact"/>
        <w:ind w:left="1800"/>
      </w:pPr>
    </w:p>
    <w:p w:rsidR="00BB0A3E" w:rsidRDefault="00751069">
      <w:pPr>
        <w:spacing w:line="219" w:lineRule="exact"/>
        <w:ind w:left="410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（贷款平均额</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核心存款平均额）</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流动性资产</w:t>
      </w:r>
    </w:p>
    <w:p w:rsidR="00BB0A3E" w:rsidRDefault="00BB0A3E">
      <w:pPr>
        <w:spacing w:line="200" w:lineRule="exact"/>
        <w:ind w:left="1800"/>
      </w:pPr>
    </w:p>
    <w:p w:rsidR="00BB0A3E" w:rsidRDefault="00BB0A3E">
      <w:pPr>
        <w:spacing w:line="205" w:lineRule="exact"/>
        <w:ind w:left="1800"/>
      </w:pPr>
    </w:p>
    <w:p w:rsidR="00BB0A3E" w:rsidRDefault="00751069">
      <w:pPr>
        <w:spacing w:line="219" w:lineRule="exact"/>
        <w:ind w:left="2220"/>
      </w:pPr>
      <w:r>
        <w:rPr>
          <w:rFonts w:ascii="Apple LiSung" w:eastAsia="Apple LiSung" w:hAnsi="Apple LiSung" w:cs="Apple LiSung"/>
          <w:color w:val="000000"/>
          <w:sz w:val="21"/>
          <w:szCs w:val="21"/>
        </w:rPr>
        <w:t>由此可得，商业银行在特定时段内需要借入的资金规模（流动性需求）是由一定水平的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核心存款、发放的贷款，以及一定数量的流动性资产决定的。融资缺口扩大可能意味着商业</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银行的存款流失增加，贷款因客户增加而上升。例如，房地产市场发展过热，</w:t>
      </w:r>
      <w:r>
        <w:rPr>
          <w:rFonts w:ascii="Apple LiSung" w:eastAsia="Apple LiSung" w:hAnsi="Apple LiSung" w:cs="Apple LiSung"/>
          <w:color w:val="000000"/>
          <w:sz w:val="21"/>
          <w:szCs w:val="21"/>
        </w:rPr>
        <w:t>一方面吸引客</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户大量提取银行存款用于购买房产，另一方面发放的房地产项目贷款和个人住房抵押贷款显</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著增加。其结果是虽然利息收入显著增长，但银行短期可用资金大幅下降，造成短期流动性</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紧张。在市场经济条件下，任何行业经过一定的发展和繁荣期后，都必然回归理性甚至进入</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衰退期，此时如果越来越多的企业和个人客户无法按期偿还贷款本金和利息，商业银行将面</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临严重的流动性风险。</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商业银行可以通过出售所持有的流动性资产或转向资金市场借入资金来缓解流动性压</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力。但随着借入资金的频率和规模不断增加，资金市场的债权方将</w:t>
      </w:r>
      <w:r>
        <w:rPr>
          <w:rFonts w:ascii="Apple LiSung" w:eastAsia="Apple LiSung" w:hAnsi="Apple LiSung" w:cs="Apple LiSung"/>
          <w:color w:val="000000"/>
          <w:sz w:val="21"/>
          <w:szCs w:val="21"/>
        </w:rPr>
        <w:t>愈加关注该商业银行的信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用质量和风险水平，其结果可能导致该商业银行借入资金的成本显著上升，可获得的融资额</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度明显下降，所发行的各类有价证券迅速贬值。如果市场状况持续恶化，最终将引发商业银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行的流动性危机，直至破产清算。如果这种流动性危机无法迅速得到有效控制反而进一步恶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化，将引发连锁反应而形成系统性风险，危及金融和经济体系的安全。</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通常，采取积极缺口管理策略的商业银行，其缺口分析的时间序列相对短暂，特别是借</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助现代化的资产负债管理信息系统，国际先进银行可以将资产负债缺口分析与管理的精细化</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程度提高到每一天。我国商业银行则普遍重视未来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个星期时段内的流动性缺口分析与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管理。</w:t>
      </w:r>
    </w:p>
    <w:p w:rsidR="00BB0A3E" w:rsidRDefault="00BB0A3E">
      <w:pPr>
        <w:spacing w:line="200" w:lineRule="exact"/>
        <w:ind w:left="1800"/>
      </w:pPr>
    </w:p>
    <w:p w:rsidR="00BB0A3E" w:rsidRDefault="00BB0A3E">
      <w:pPr>
        <w:spacing w:line="200" w:lineRule="exact"/>
        <w:ind w:left="1800"/>
      </w:pPr>
    </w:p>
    <w:p w:rsidR="00BB0A3E" w:rsidRDefault="00BB0A3E">
      <w:pPr>
        <w:spacing w:line="326" w:lineRule="exact"/>
        <w:ind w:left="1800"/>
      </w:pPr>
    </w:p>
    <w:p w:rsidR="00BB0A3E" w:rsidRDefault="00751069">
      <w:pPr>
        <w:spacing w:line="219" w:lineRule="exact"/>
        <w:ind w:left="2116"/>
      </w:pPr>
      <w:r>
        <w:rPr>
          <w:rFonts w:ascii="Apple LiSung" w:eastAsia="Apple LiSung" w:hAnsi="Apple LiSung" w:cs="Apple LiSung"/>
          <w:color w:val="000000"/>
          <w:sz w:val="21"/>
          <w:szCs w:val="21"/>
        </w:rPr>
        <w:t>识要点</w:t>
      </w:r>
    </w:p>
    <w:p w:rsidR="00BB0A3E" w:rsidRDefault="00BB0A3E">
      <w:pPr>
        <w:spacing w:line="200" w:lineRule="exact"/>
        <w:ind w:left="1800"/>
      </w:pPr>
    </w:p>
    <w:p w:rsidR="00BB0A3E" w:rsidRDefault="00BB0A3E">
      <w:pPr>
        <w:spacing w:line="205" w:lineRule="exact"/>
        <w:ind w:left="1800"/>
      </w:pPr>
    </w:p>
    <w:p w:rsidR="00BB0A3E" w:rsidRDefault="00751069">
      <w:pPr>
        <w:spacing w:line="219" w:lineRule="exact"/>
        <w:ind w:left="2328"/>
      </w:pPr>
      <w:r>
        <w:rPr>
          <w:rFonts w:ascii="Apple LiSung" w:eastAsia="Apple LiSung" w:hAnsi="Apple LiSung" w:cs="Apple LiSung"/>
          <w:color w:val="000000"/>
          <w:sz w:val="21"/>
          <w:szCs w:val="21"/>
        </w:rPr>
        <w:t>一般而言，活跃在短期货币市场和易于在短期内筹集到资金弥补其资金缺口的商业银</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行具有较短的流动性管理时间序列；而活跃在长期资产和负债市场的商业银行则需要采用</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较长的时间序列。</w:t>
      </w:r>
    </w:p>
    <w:p w:rsidR="00BB0A3E" w:rsidRDefault="00BB0A3E">
      <w:pPr>
        <w:spacing w:line="200" w:lineRule="exact"/>
        <w:ind w:left="1800"/>
      </w:pPr>
    </w:p>
    <w:p w:rsidR="00BB0A3E" w:rsidRDefault="00BB0A3E">
      <w:pPr>
        <w:spacing w:line="200" w:lineRule="exact"/>
        <w:ind w:left="1800"/>
      </w:pPr>
    </w:p>
    <w:p w:rsidR="00BB0A3E" w:rsidRDefault="00BB0A3E">
      <w:pPr>
        <w:spacing w:line="298" w:lineRule="exact"/>
        <w:ind w:left="1800"/>
      </w:pPr>
    </w:p>
    <w:p w:rsidR="00BB0A3E" w:rsidRDefault="00751069">
      <w:pPr>
        <w:spacing w:line="219" w:lineRule="exact"/>
        <w:ind w:left="2226"/>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久期分析法</w:t>
      </w:r>
    </w:p>
    <w:p w:rsidR="00BB0A3E" w:rsidRDefault="00BB0A3E">
      <w:pPr>
        <w:spacing w:line="38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利率波动将直接影响商业银行的资产和负债价值变化，进而造成流动性状况发生变化</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因此，同样可以采用市场风险管理中的久期分析方法，评估利率变化对商业银行流动性状况</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的影响。用表示总资产的加权</w:t>
      </w:r>
      <w:r>
        <w:rPr>
          <w:rFonts w:ascii="Apple LiSung" w:eastAsia="Apple LiSung" w:hAnsi="Apple LiSung" w:cs="Apple LiSung"/>
          <w:color w:val="000000"/>
          <w:sz w:val="21"/>
          <w:szCs w:val="21"/>
        </w:rPr>
        <w:t>平均久期，表示总负债的加权平均久期，表示总资产，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表示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总负债，</w:t>
      </w:r>
      <w:r>
        <w:rPr>
          <w:rFonts w:ascii="Apple LiSung" w:eastAsia="Apple LiSung" w:hAnsi="Apple LiSung" w:cs="Apple LiSung"/>
          <w:color w:val="000000"/>
          <w:sz w:val="21"/>
          <w:szCs w:val="21"/>
        </w:rPr>
        <w:t>R</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为市场利率，当市场利率变动时，资产和负债的变化可表示为：</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group id="_x0000_s1359" style="position:absolute;left:0;text-align:left;margin-left:84pt;margin-top:86pt;width:428pt;height:1pt;z-index:251807232;mso-position-horizontal-relative:page;mso-position-vertical-relative:page" coordorigin="1680,1720" coordsize="8560,20">
            <v:shape id="_x0000_s1360" style="position:absolute;left:1680;top:1720;width:8560;height:20" coordorigin="1680,1720" coordsize="8560,20" path="m1704,1756r,l1704,1756r,l1704,1756r,l1704,1756r1,l1705,1756r1,l1707,1756r2,l1710,1756r2,l1715,1756r2,l1721,1756r3,l1728,1756r5,l1738,1756r6,l1750,1756r7,l1765,1756r9,l1783,1756r10,l1803,1756r12,l1827,1756r13,l1855,1756r15,l1886,1756r17,l1921,1756r19,l1960,1756r22,l2004,1756r24,l2053,1756r26,l2107,1756r28,l2166,1756r31,l2230,1756r34,l2300,1756r37,l2376,1756r40,l2458,1756r44,l2547,1756r47,l2642,1756r51,l2745,1756r54,l2854,1756r58,l2971,1756r62,l3096,1756r65,l3228,1756r70,l3369,1756r74,l3518,1756r78,l3676,1756r82,l3842,1756r87,l4018,1756r92,l4203,1756r96,l4398,1756r101,l4603,1756r106,l4817,1756r111,l5042,1756r117,l5278,1756r122,l5524,1756r128,l5782,1756r133,l6051,1756r138,l6331,1756r144,l6623,1756r151,l6927,1756r157,l7244,1756r163,l7573,1756r169,l7915,1756r175,l8269,1756r183,l8638,1756r189,l9019,1756r196,l9415,1756r202,l9824,1756r210,l10247,1756e" filled="f" strokeweight=".28186mm">
              <v:path arrowok="t"/>
            </v:shape>
            <w10:wrap anchorx="page" anchory="page"/>
          </v:group>
        </w:pict>
      </w:r>
      <w:r>
        <w:pict>
          <v:group id="_x0000_s1357" style="position:absolute;left:0;text-align:left;margin-left:84pt;margin-top:324pt;width:428pt;height:1pt;z-index:251808256;mso-position-horizontal-relative:page;mso-position-vertical-relative:page" coordorigin="1680,6480" coordsize="8560,20">
            <v:shape id="_x0000_s1358" style="position:absolute;left:1680;top:6480;width:8560;height:20" coordorigin="1680,6480" coordsize="8560,20" path="m1704,6506r,l1704,6506r,l1704,6506r,l1704,6506r1,l1705,6506r1,l1707,6506r2,l1710,6506r2,l1715,6506r2,l1721,6506r3,l1728,6506r5,l1738,6506r6,l1750,6506r7,l1765,6506r9,l1783,6506r10,l1803,6506r12,l1827,6506r13,l1855,6506r15,l1886,6506r17,l1921,6506r19,l1960,6506r22,l2004,6506r24,l2053,6506r26,l2107,6506r28,l2166,6506r31,l2230,6506r34,l2300,6506r37,l2376,6506r40,l2458,6506r44,l2547,6506r47,l2642,6506r51,l2745,6506r54,l2854,6506r58,l2971,6506r62,l3096,6506r65,l3228,6506r70,l3369,6506r74,l3518,6506r78,l3676,6506r82,l3842,6506r87,l4018,6506r92,l4203,6506r96,l4398,6506r101,l4603,6506r106,l4817,6506r111,l5042,6506r117,l5278,6506r122,l5524,6506r128,l5782,6506r133,l6051,6506r138,l6331,6506r144,l6623,6506r151,l6927,6506r157,l7244,6506r163,l7573,6506r169,l7915,6506r175,l8269,6506r183,l8638,6506r189,l9019,6506r196,l9415,6506r202,l9824,6506r210,l10247,6506e" filled="f" strokeweight=".28186mm">
              <v:path arrowok="t"/>
            </v:shape>
            <w10:wrap anchorx="page" anchory="page"/>
          </v:group>
        </w:pict>
      </w:r>
      <w:r>
        <w:pict>
          <v:group id="_x0000_s1355" style="position:absolute;left:0;text-align:left;margin-left:84pt;margin-top:86pt;width:1pt;height:239pt;z-index:251809280;mso-position-horizontal-relative:page;mso-position-vertical-relative:page" coordorigin="1680,1720" coordsize="20,4780">
            <v:shape id="_x0000_s1356" style="position:absolute;left:1680;top:1720;width:20;height:4780" coordorigin="1680,1720" coordsize="20,4780" path="m1708,1751r,l1708,1752r,l1708,1752r,l1708,1752r,l1708,1752r,1l1708,1754r,l1708,1755r,1l1708,1758r,1l1708,1761r,2l1708,1765r,3l1708,1771r,3l1708,1778r,4l1708,1786r,4l1708,1796r,5l1708,1807r,6l1708,1820r,8l1708,1835r,9l1708,1853r,9l1708,1872r,11l1708,1894r,12l1708,1919r,13l1708,1946r,14l1708,1976r,16l1708,2008r,18l1708,2044r,19l1708,2083r,21l1708,2125r,23l1708,2171r,24l1708,2220r,26l1708,2273r,28l1708,2330r,30l1708,2391r,32l1708,2456r,34l1708,2526r,36l1708,2599r,39l1708,2677r,41l1708,2760r,43l1708,2848r,46l1708,2941r,48l1708,3038r,51l1708,3141r,54l1708,3249r,57l1708,3363r,59l1708,3482r,62l1708,3607r,65l1708,3738r,68l1708,3875r,71l1708,4019r,73l1708,4168r,77l1708,4324r,80l1708,4486r,84l1708,4655r,88l1708,4831r,91l1708,5014r,94l1708,5204r,98l1708,5402r,101l1708,5606r,105l1708,5818r,109l1708,6038r,113l1708,6266r,116l1708,6501e" filled="f" strokeweight=".28186mm">
              <v:path arrowok="t"/>
            </v:shape>
            <w10:wrap anchorx="page" anchory="page"/>
          </v:group>
        </w:pict>
      </w:r>
      <w:r>
        <w:pict>
          <v:group id="_x0000_s1353" style="position:absolute;left:0;text-align:left;margin-left:511pt;margin-top:86pt;width:1pt;height:239pt;z-index:251810304;mso-position-horizontal-relative:page;mso-position-vertical-relative:page" coordorigin="10220,1720" coordsize="20,4780">
            <v:shape id="_x0000_s1354" style="position:absolute;left:10220;top:1720;width:20;height:4780" coordorigin="10220,1720" coordsize="20,4780" path="m10243,1751r,l10243,1752r,l10243,1752r,l10243,1752r,l10243,1752r,1l10243,1754r,l10243,1755r,1l10243,1758r,1l10243,1761r,2l10243,1765r,3l10243,1771r,3l10243,1778r,4l10243,1786r,4l10243,1796r,5l10243,1807r,6l10243,1820r,8l10243,1835r,9l10243,1853r,9l10243,1872r,11l10243,1894r,12l10243,1919r,13l10243,1946r,14l10243,1976r,16l10243,2008r,18l10243,2044r,19l10243,2083r,21l10243,2125r,23l10243,2171r,24l10243,2220r,26l10243,2273r,28l10243,2330r,30l10243,2391r,32l10243,2456r,34l10243,2526r,36l10243,2599r,39l10243,2677r,41l10243,2760r,43l10243,2848r,46l10243,2941r,48l10243,3038r,51l10243,3141r,54l10243,3249r,57l10243,3363r,59l10243,3482r,62l10243,3607r,65l10243,3738r,68l10243,3875r,71l10243,4019r,73l10243,4168r,77l10243,4324r,80l10243,4486r,84l10243,4655r,88l10243,4831r,91l10243,5014r,94l10243,5204r,98l10243,5402r,101l10243,5606r,105l10243,5818r,109l10243,6038r,113l10243,6266r,116l10243,6501e" filled="f" strokeweight=".28186mm">
              <v:path arrowok="t"/>
            </v:shape>
            <w10:wrap anchorx="page" anchory="page"/>
          </v:group>
        </w:pict>
      </w:r>
      <w:r>
        <w:pict>
          <v:group id="_x0000_s1351" style="position:absolute;left:0;text-align:left;margin-left:81pt;margin-top:496pt;width:431pt;height:1pt;z-index:251811328;mso-position-horizontal-relative:page;mso-position-vertical-relative:page" coordorigin="1620,9920" coordsize="8620,20">
            <v:shape id="_x0000_s1352" style="position:absolute;left:1620;top:9920;width:8620;height:20" coordorigin="1620,9920" coordsize="8620,20" path="m1644,9948r,l1644,9948r,l1644,9948r,l1644,9948r1,l1645,9948r1,l1647,9948r2,l1650,9948r2,l1655,9948r3,l1661,9948r3,l1669,9948r4,l1679,9948r5,l1691,9948r7,l1706,9948r8,l1723,9948r10,l1744,9948r12,l1768,9948r13,l1796,9947r15,1l1827,9947r17,1l1862,9947r20,1l1902,9947r22,1l1946,9947r24,1l1995,9947r27,1l2049,9947r29,1l2109,9947r31,1l2174,9947r34,1l2244,9947r38,1l2321,9947r40,1l2404,9947r43,1l2493,9947r47,1l2589,9947r51,1l2692,9947r54,1l2802,9948r58,l2920,9948r62,l3046,9948r65,l3179,9948r70,l3321,9948r74,l3471,9948r78,l3630,9948r82,l3797,9948r88,l3974,9948r92,l4161,9948r97,l4357,9948r102,l4563,9948r107,l4779,9948r112,l5006,9948r117,l5243,9948r123,l5491,9948r128,l5750,9948r134,l6021,9948r140,l6303,9948r146,l6598,9948r151,l6904,9948r158,l7223,9948r164,l7554,9948r171,l7898,9948r177,l8256,9948r183,l8626,9948r191,l9011,9948r197,l9409,9948r204,l9821,9948r211,l10247,9948e" filled="f" strokeweight=".28186mm">
              <v:path arrowok="t"/>
            </v:shape>
            <w10:wrap anchorx="page" anchory="page"/>
          </v:group>
        </w:pict>
      </w:r>
      <w:r>
        <w:pict>
          <v:group id="_x0000_s1349" style="position:absolute;left:0;text-align:left;margin-left:81pt;margin-top:577pt;width:431pt;height:1pt;z-index:251812352;mso-position-horizontal-relative:page;mso-position-vertical-relative:page" coordorigin="1620,11540" coordsize="8620,20">
            <v:shape id="_x0000_s1350" style="position:absolute;left:1620;top:11540;width:8620;height:20" coordorigin="1620,11540" coordsize="8620,20" path="m1644,11563r,l1644,11563r,l1644,11563r,l1644,11563r1,l1645,11563r1,l1647,11563r2,l1650,11563r2,l1655,11563r3,l1661,11563r3,l1669,11563r4,l1679,11563r5,l1691,11563r7,l1706,11563r8,l1723,11563r10,l1744,11563r12,l1768,11563r13,l1796,11563r15,l1827,11563r17,l1862,11563r20,l1902,11563r22,l1946,11563r24,l1995,11563r27,l2049,11563r29,l2109,11563r31,l2174,11563r34,l2244,11563r38,l2321,11563r40,l2404,11563r43,l2493,11563r47,l2589,11563r51,l2692,11563r54,l2802,11563r58,l2920,11563r62,l3046,11563r65,l3179,11563r70,l3321,11563r74,l3471,11563r78,l3630,11563r82,l3797,11563r88,l3974,11563r92,l4161,11563r97,l4357,11563r102,l4563,11563r107,l4779,11563r112,l5006,11563r117,l5243,11563r123,l5491,11563r128,l5750,11563r134,l6021,11563r140,l6303,11563r146,l6598,11563r151,l6904,11563r158,l7223,11563r164,l7554,11563r171,l7898,11563r177,l8256,11563r183,l8626,11563r191,l9011,11563r197,l9409,11563r204,l9821,11563r211,l10247,11563e" filled="f" strokeweight=".28186mm">
              <v:path arrowok="t"/>
            </v:shape>
            <w10:wrap anchorx="page" anchory="page"/>
          </v:group>
        </w:pict>
      </w:r>
      <w:r>
        <w:pict>
          <v:group id="_x0000_s1347" style="position:absolute;left:0;text-align:left;margin-left:81pt;margin-top:496pt;width:1pt;height:81pt;z-index:251813376;mso-position-horizontal-relative:page;mso-position-vertical-relative:page" coordorigin="1620,9920" coordsize="20,1620">
            <v:shape id="_x0000_s1348" style="position:absolute;left:1620;top:9920;width:20;height:1620" coordorigin="1620,9920" coordsize="20,1620" path="m1648,9943r,l1648,9943r,l1648,9943r,l1648,9943r,l1648,9943r,l1648,9943r,1l1648,9944r,l1648,9945r,l1648,9946r,1l1648,9947r,1l1648,9949r,1l1648,9952r,1l1648,9954r,2l1648,9958r,2l1648,9962r,2l1648,9966r,3l1648,9971r,3l1648,9977r,3l1648,9984r,3l1648,9991r,4l1648,10000r,4l1648,10009r,5l1648,10019r,5l1648,10030r,6l1648,10042r,7l1648,10055r,8l1648,10070r,7l1648,10085r,9l1648,10102r,9l1648,10120r,10l1648,10140r,10l1648,10160r,11l1648,10182r,12l1648,10206r,12l1648,10231r,13l1648,10258r,13l1648,10286r,14l1648,10316r,15l1648,10347r,16l1648,10380r,18l1648,10415r,18l1648,10452r,19l1648,10491r,20l1648,10531r,21l1648,10574r,22l1648,10618r,23l1648,10665r,24l1648,10714r,25l1648,10764r,27l1648,10817r,28l1648,10873r,28l1648,10930r,30l1648,10990r,31l1648,11052r,32l1648,11117r,33l1648,11184r,34l1648,11254r,35l1648,11326r,37l1648,11400r,39l1648,11478r,40l1648,11558e" filled="f" strokeweight=".28186mm">
              <v:path arrowok="t"/>
            </v:shape>
            <w10:wrap anchorx="page" anchory="page"/>
          </v:group>
        </w:pict>
      </w:r>
      <w:r>
        <w:pict>
          <v:group id="_x0000_s1345" style="position:absolute;left:0;text-align:left;margin-left:511pt;margin-top:496pt;width:1pt;height:81pt;z-index:251814400;mso-position-horizontal-relative:page;mso-position-vertical-relative:page" coordorigin="10220,9920" coordsize="20,1620">
            <v:shape id="_x0000_s1346" style="position:absolute;left:10220;top:9920;width:20;height:1620" coordorigin="10220,9920" coordsize="20,1620" path="m10243,9943r,l10243,9943r,l10243,9943r,l10243,9943r,l10243,9943r,l10243,9943r,1l10243,9944r,l10243,9945r,l10243,9946r,1l10243,9947r,1l10243,9949r,1l10243,9952r,1l10243,9954r,2l10243,9958r,2l10243,9962r,2l10243,9966r,3l10243,9971r,3l10243,9977r,3l10243,9984r,3l10243,9991r,4l10243,10000r,4l10243,10009r,5l10243,10019r,5l10243,10030r,6l10243,10042r,7l10243,10055r,8l10243,10070r,7l10243,10085r,9l10243,10102r,9l10243,10120r,10l10243,10140r,10l10243,10160r,11l10243,10182r,12l10243,10206r,12l10243,10231r,13l10243,10258r,13l10243,10286r,14l10243,10316r,15l10243,10347r,16l10243,10380r,18l10243,10415r,18l10243,10452r,19l10243,10491r,20l10243,10531r,21l10243,10574r,22l10243,10618r,23l10243,10665r,24l10243,10714r,25l10243,10764r,27l10243,10817r,28l10243,10873r,28l10243,10930r,30l10243,10990r,31l10243,11052r,32l10243,11117r,33l10243,11184r,34l10243,11254r,35l10243,11326r,37l10243,11400r,39l10243,11478r,40l10243,11558e" filled="f" strokeweight=".28186mm">
              <v:path arrowok="t"/>
            </v:shape>
            <w10:wrap anchorx="page" anchory="page"/>
          </v:group>
        </w:pict>
      </w:r>
      <w:r>
        <w:pict>
          <v:shape id="_x0000_s1344" type="#_x0000_t202" style="position:absolute;left:0;text-align:left;margin-left:93.4pt;margin-top:515.8pt;width:25.55pt;height:11.5pt;z-index:251815424;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5"/>
                      <w:sz w:val="21"/>
                      <w:szCs w:val="21"/>
                    </w:rPr>
                    <w:t>知识</w:t>
                  </w:r>
                </w:p>
              </w:txbxContent>
            </v:textbox>
            <w10:wrap anchorx="page" anchory="page"/>
          </v:shape>
        </w:pict>
      </w:r>
      <w:r>
        <w:pict>
          <v:shape id="_x0000_s1343" type="#_x0000_t202" style="position:absolute;left:0;text-align:left;margin-left:123.6pt;margin-top:615.55pt;width:33.2pt;height:15.45pt;z-index:251816448;mso-position-horizontal-relative:page;mso-position-vertical-relative:page" filled="f" stroked="f">
            <v:textbox inset="0,0,0,0">
              <w:txbxContent>
                <w:p w:rsidR="00BB0A3E" w:rsidRDefault="00751069">
                  <w:pPr>
                    <w:spacing w:line="231" w:lineRule="auto"/>
                  </w:pPr>
                  <w:r>
                    <w:rPr>
                      <w:rFonts w:ascii="Heiti SC" w:eastAsia="Heiti SC" w:hAnsi="Heiti SC" w:cs="Heiti SC"/>
                      <w:color w:val="000000"/>
                      <w:w w:val="94"/>
                      <w:sz w:val="28"/>
                      <w:szCs w:val="28"/>
                    </w:rPr>
                    <w:t>流动</w:t>
                  </w:r>
                </w:p>
              </w:txbxContent>
            </v:textbox>
            <w10:wrap anchorx="page" anchory="page"/>
          </v:shape>
        </w:pict>
      </w:r>
      <w:r>
        <w:pict>
          <v:shape id="_x0000_s1342" type="#_x0000_t202" style="position:absolute;left:0;text-align:left;margin-left:137.6pt;margin-top:615.55pt;width:33.35pt;height:15.45pt;z-index:251817472;mso-position-horizontal-relative:page;mso-position-vertical-relative:page" filled="f" stroked="f">
            <v:textbox inset="0,0,0,0">
              <w:txbxContent>
                <w:p w:rsidR="00BB0A3E" w:rsidRDefault="00751069">
                  <w:pPr>
                    <w:spacing w:line="231" w:lineRule="auto"/>
                  </w:pPr>
                  <w:r>
                    <w:rPr>
                      <w:rFonts w:ascii="Heiti SC" w:eastAsia="Heiti SC" w:hAnsi="Heiti SC" w:cs="Heiti SC"/>
                      <w:color w:val="000000"/>
                      <w:w w:val="95"/>
                      <w:sz w:val="28"/>
                      <w:szCs w:val="28"/>
                    </w:rPr>
                    <w:t>动性</w:t>
                  </w:r>
                </w:p>
              </w:txbxContent>
            </v:textbox>
            <w10:wrap anchorx="page" anchory="page"/>
          </v:shape>
        </w:pict>
      </w:r>
      <w:r>
        <w:pict>
          <v:shape id="_x0000_s1341" type="#_x0000_t202" style="position:absolute;left:0;text-align:left;margin-left:151.8pt;margin-top:615.55pt;width:83.75pt;height:15.45pt;z-index:251818496;mso-position-horizontal-relative:page;mso-position-vertical-relative:page" filled="f" stroked="f">
            <v:textbox inset="0,0,0,0">
              <w:txbxContent>
                <w:p w:rsidR="00BB0A3E" w:rsidRDefault="00751069">
                  <w:pPr>
                    <w:spacing w:line="231" w:lineRule="auto"/>
                  </w:pPr>
                  <w:r>
                    <w:rPr>
                      <w:rFonts w:ascii="Heiti SC" w:eastAsia="Heiti SC" w:hAnsi="Heiti SC" w:cs="Heiti SC"/>
                      <w:color w:val="000000"/>
                      <w:w w:val="98"/>
                      <w:sz w:val="28"/>
                      <w:szCs w:val="28"/>
                    </w:rPr>
                    <w:t>性风险监测</w:t>
                  </w:r>
                </w:p>
              </w:txbxContent>
            </v:textbox>
            <w10:wrap anchorx="page" anchory="page"/>
          </v:shape>
        </w:pict>
      </w:r>
      <w:r>
        <w:pict>
          <v:shape id="_x0000_s1340" type="#_x0000_t202" style="position:absolute;left:0;text-align:left;margin-left:88pt;margin-top:653.8pt;width:25.55pt;height:11.5pt;z-index:251819520;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325" w:lineRule="exact"/>
        <w:ind w:left="1800"/>
      </w:pPr>
    </w:p>
    <w:p w:rsidR="00BB0A3E" w:rsidRDefault="00751069">
      <w:pPr>
        <w:spacing w:line="219" w:lineRule="exact"/>
        <w:ind w:left="1908"/>
      </w:pPr>
      <w:bookmarkStart w:id="165" w:name="PageMark165"/>
      <w:bookmarkEnd w:id="165"/>
      <w:r>
        <w:rPr>
          <w:rFonts w:ascii="Apple LiSung" w:eastAsia="Apple LiSung" w:hAnsi="Apple LiSung" w:cs="Apple LiSung"/>
          <w:color w:val="000000"/>
          <w:sz w:val="21"/>
          <w:szCs w:val="21"/>
        </w:rPr>
        <w:t>案例分析</w:t>
      </w:r>
    </w:p>
    <w:p w:rsidR="00BB0A3E" w:rsidRDefault="00BB0A3E">
      <w:pPr>
        <w:spacing w:line="200" w:lineRule="exact"/>
        <w:ind w:left="1800"/>
      </w:pPr>
    </w:p>
    <w:p w:rsidR="00BB0A3E" w:rsidRDefault="00BB0A3E">
      <w:pPr>
        <w:spacing w:line="205" w:lineRule="exact"/>
        <w:ind w:left="1800"/>
      </w:pPr>
    </w:p>
    <w:p w:rsidR="00BB0A3E" w:rsidRDefault="00751069">
      <w:pPr>
        <w:spacing w:line="219" w:lineRule="exact"/>
        <w:ind w:left="2328"/>
      </w:pPr>
      <w:r>
        <w:rPr>
          <w:rFonts w:ascii="Apple LiSung" w:eastAsia="Apple LiSung" w:hAnsi="Apple LiSung" w:cs="Apple LiSung"/>
          <w:color w:val="000000"/>
          <w:sz w:val="21"/>
          <w:szCs w:val="21"/>
        </w:rPr>
        <w:t>假设商业银行以市场价值表示的简化资产负债表中，资产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000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亿元，负债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800</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亿元，资产加权平均久期为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年，负债加权平均久期为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年。根据久期分析法，</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如</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果市场利率从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上升到</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则利率变化对商业银行整体价值的影响如下：</w:t>
      </w:r>
    </w:p>
    <w:p w:rsidR="00BB0A3E" w:rsidRDefault="00BB0A3E">
      <w:pPr>
        <w:spacing w:line="93" w:lineRule="exact"/>
        <w:ind w:left="1800"/>
      </w:pPr>
    </w:p>
    <w:p w:rsidR="00BB0A3E" w:rsidRDefault="00751069">
      <w:pPr>
        <w:spacing w:line="219" w:lineRule="exact"/>
        <w:ind w:left="2328"/>
      </w:pPr>
      <w:r>
        <w:rPr>
          <w:rFonts w:ascii="Apple LiSung" w:eastAsia="Apple LiSung" w:hAnsi="Apple LiSung" w:cs="Apple LiSung"/>
          <w:color w:val="000000"/>
          <w:sz w:val="21"/>
          <w:szCs w:val="21"/>
        </w:rPr>
        <w:t>资产价值变化：</w:t>
      </w:r>
    </w:p>
    <w:p w:rsidR="00BB0A3E" w:rsidRDefault="00BB0A3E">
      <w:pPr>
        <w:spacing w:line="200" w:lineRule="exact"/>
        <w:ind w:left="1800"/>
      </w:pPr>
    </w:p>
    <w:p w:rsidR="00BB0A3E" w:rsidRDefault="00BB0A3E">
      <w:pPr>
        <w:spacing w:line="205" w:lineRule="exact"/>
        <w:ind w:left="1800"/>
      </w:pPr>
    </w:p>
    <w:p w:rsidR="00BB0A3E" w:rsidRDefault="00751069">
      <w:pPr>
        <w:spacing w:line="219" w:lineRule="exact"/>
        <w:ind w:left="2328"/>
      </w:pPr>
      <w:r>
        <w:rPr>
          <w:rFonts w:ascii="Apple LiSung" w:eastAsia="Apple LiSung" w:hAnsi="Apple LiSung" w:cs="Apple LiSung"/>
          <w:color w:val="000000"/>
          <w:sz w:val="21"/>
          <w:szCs w:val="21"/>
        </w:rPr>
        <w:t>即资产价值减少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29.13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亿元。</w:t>
      </w:r>
    </w:p>
    <w:p w:rsidR="00BB0A3E" w:rsidRDefault="00BB0A3E">
      <w:pPr>
        <w:spacing w:line="93" w:lineRule="exact"/>
        <w:ind w:left="1800"/>
      </w:pPr>
    </w:p>
    <w:p w:rsidR="00BB0A3E" w:rsidRDefault="00751069">
      <w:pPr>
        <w:spacing w:line="219" w:lineRule="exact"/>
        <w:ind w:left="2328"/>
      </w:pPr>
      <w:r>
        <w:rPr>
          <w:rFonts w:ascii="Apple LiSung" w:eastAsia="Apple LiSung" w:hAnsi="Apple LiSung" w:cs="Apple LiSung"/>
          <w:color w:val="000000"/>
          <w:sz w:val="21"/>
          <w:szCs w:val="21"/>
        </w:rPr>
        <w:t>负债价值变化：</w:t>
      </w:r>
    </w:p>
    <w:p w:rsidR="00BB0A3E" w:rsidRDefault="00BB0A3E">
      <w:pPr>
        <w:spacing w:line="93" w:lineRule="exact"/>
        <w:ind w:left="1800"/>
      </w:pPr>
    </w:p>
    <w:p w:rsidR="00BB0A3E" w:rsidRDefault="00751069">
      <w:pPr>
        <w:spacing w:line="219" w:lineRule="exact"/>
        <w:ind w:left="2659"/>
      </w:pPr>
      <w:r>
        <w:rPr>
          <w:rFonts w:ascii="Apple LiSung" w:eastAsia="Apple LiSung" w:hAnsi="Apple LiSung" w:cs="Apple LiSung"/>
          <w:color w:val="000000"/>
          <w:sz w:val="21"/>
          <w:szCs w:val="21"/>
        </w:rPr>
        <w:t>即负债价值减少（相当于商业银行收益）</w:t>
      </w:r>
      <w:r>
        <w:rPr>
          <w:rFonts w:ascii="Apple LiSung" w:eastAsia="Apple LiSung" w:hAnsi="Apple LiSung" w:cs="Apple LiSung"/>
          <w:color w:val="000000"/>
          <w:sz w:val="21"/>
          <w:szCs w:val="21"/>
        </w:rPr>
        <w:t>15.53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亿元。</w:t>
      </w:r>
    </w:p>
    <w:p w:rsidR="00BB0A3E" w:rsidRDefault="00BB0A3E">
      <w:pPr>
        <w:spacing w:line="93" w:lineRule="exact"/>
        <w:ind w:left="1800"/>
      </w:pPr>
    </w:p>
    <w:p w:rsidR="00BB0A3E" w:rsidRDefault="00751069">
      <w:pPr>
        <w:spacing w:line="219" w:lineRule="exact"/>
        <w:ind w:left="2328"/>
      </w:pPr>
      <w:r>
        <w:rPr>
          <w:rFonts w:ascii="Apple LiSung" w:eastAsia="Apple LiSung" w:hAnsi="Apple LiSung" w:cs="Apple LiSung"/>
          <w:color w:val="000000"/>
          <w:sz w:val="21"/>
          <w:szCs w:val="21"/>
        </w:rPr>
        <w:t>整体价值变化</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-29.13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-15.53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-13.6</w:t>
      </w:r>
      <w:r>
        <w:rPr>
          <w:rFonts w:ascii="Apple LiSung" w:eastAsia="Apple LiSung" w:hAnsi="Apple LiSung" w:cs="Apple LiSung"/>
          <w:color w:val="000000"/>
          <w:sz w:val="21"/>
          <w:szCs w:val="21"/>
        </w:rPr>
        <w:t>（亿元），即商业银行的整体价值降低</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约</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13.6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亿元，其流动性可能因此而减弱。</w: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9" w:lineRule="exact"/>
        <w:ind w:left="1800"/>
      </w:pPr>
    </w:p>
    <w:p w:rsidR="00BB0A3E" w:rsidRDefault="00751069">
      <w:pPr>
        <w:spacing w:line="219" w:lineRule="exact"/>
        <w:ind w:left="2220"/>
      </w:pPr>
      <w:r>
        <w:rPr>
          <w:rFonts w:ascii="Apple LiSung" w:eastAsia="Apple LiSung" w:hAnsi="Apple LiSung" w:cs="Apple LiSung"/>
          <w:color w:val="000000"/>
          <w:sz w:val="21"/>
          <w:szCs w:val="21"/>
        </w:rPr>
        <w:t>市场风险管理中的久期缺口同样可以用来评估利率变化对商业银行某个时期的流动性</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状况的影响：</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当久期缺口为正值时，如果市场利率下降，则资产价值</w:t>
      </w:r>
      <w:r>
        <w:rPr>
          <w:rFonts w:ascii="Apple LiSung" w:eastAsia="Apple LiSung" w:hAnsi="Apple LiSung" w:cs="Apple LiSung"/>
          <w:color w:val="000000"/>
          <w:sz w:val="21"/>
          <w:szCs w:val="21"/>
        </w:rPr>
        <w:t>增加的幅度比负债价值增</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加的幅度大，流动性也随之增强；如果市场利率上升，则资产价值减少的幅度比负债价值减</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少的幅度大，流动性也随之减弱。</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当久期缺口为负值时，如果市场利率下降</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流动性也随之减弱；如果市场利率上</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升，流动性也随之增强。</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当久期缺口为零时，利率变动对商业银行的流动性没有影响。这种情况极少发生。</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总之，久期缺口的绝对值越大，利率变化对商业银行的资产和负债价值影响越大，对其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流动性的影响也越显著。</w:t>
      </w:r>
    </w:p>
    <w:p w:rsidR="00BB0A3E" w:rsidRDefault="00BB0A3E">
      <w:pPr>
        <w:spacing w:line="200" w:lineRule="exact"/>
        <w:ind w:left="1800"/>
      </w:pPr>
    </w:p>
    <w:p w:rsidR="00BB0A3E" w:rsidRDefault="00BB0A3E">
      <w:pPr>
        <w:spacing w:line="214" w:lineRule="exact"/>
        <w:ind w:left="1800"/>
      </w:pPr>
    </w:p>
    <w:p w:rsidR="00BB0A3E" w:rsidRDefault="00751069">
      <w:pPr>
        <w:spacing w:line="219" w:lineRule="exact"/>
        <w:ind w:left="2116"/>
      </w:pPr>
      <w:r>
        <w:rPr>
          <w:rFonts w:ascii="Apple LiSung" w:eastAsia="Apple LiSung" w:hAnsi="Apple LiSung" w:cs="Apple LiSung"/>
          <w:color w:val="000000"/>
          <w:sz w:val="21"/>
          <w:szCs w:val="21"/>
        </w:rPr>
        <w:t>识要点</w:t>
      </w:r>
    </w:p>
    <w:p w:rsidR="00BB0A3E" w:rsidRDefault="00BB0A3E">
      <w:pPr>
        <w:spacing w:line="200" w:lineRule="exact"/>
        <w:ind w:left="1800"/>
      </w:pPr>
    </w:p>
    <w:p w:rsidR="00BB0A3E" w:rsidRDefault="00BB0A3E">
      <w:pPr>
        <w:spacing w:line="205" w:lineRule="exact"/>
        <w:ind w:left="1800"/>
      </w:pPr>
    </w:p>
    <w:p w:rsidR="00BB0A3E" w:rsidRDefault="00751069">
      <w:pPr>
        <w:spacing w:line="219" w:lineRule="exact"/>
        <w:ind w:left="2328"/>
      </w:pPr>
      <w:r>
        <w:rPr>
          <w:rFonts w:ascii="Apple LiSung" w:eastAsia="Apple LiSung" w:hAnsi="Apple LiSung" w:cs="Apple LiSung"/>
          <w:color w:val="000000"/>
          <w:sz w:val="21"/>
          <w:szCs w:val="21"/>
        </w:rPr>
        <w:t>国际商业银行最佳实践表明，应同时采用多种流动性风险评</w:t>
      </w:r>
      <w:r>
        <w:rPr>
          <w:rFonts w:ascii="Apple LiSung" w:eastAsia="Apple LiSung" w:hAnsi="Apple LiSung" w:cs="Apple LiSung"/>
          <w:color w:val="000000"/>
          <w:sz w:val="21"/>
          <w:szCs w:val="21"/>
        </w:rPr>
        <w:t>估方法，来综合评价商业</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银行整体的流动性状况。</w:t>
      </w:r>
    </w:p>
    <w:p w:rsidR="00BB0A3E" w:rsidRDefault="00BB0A3E">
      <w:pPr>
        <w:sectPr w:rsidR="00BB0A3E">
          <w:pgSz w:w="11906" w:h="16838"/>
          <w:pgMar w:top="0" w:right="0" w:bottom="0" w:left="0" w:header="0" w:footer="0" w:gutter="0"/>
          <w:cols w:space="720"/>
        </w:sectPr>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40" w:lineRule="exact"/>
        <w:ind w:left="1800"/>
      </w:pPr>
    </w:p>
    <w:p w:rsidR="00BB0A3E" w:rsidRDefault="00751069">
      <w:pPr>
        <w:tabs>
          <w:tab w:val="left" w:pos="3356"/>
        </w:tabs>
        <w:spacing w:line="292" w:lineRule="exact"/>
        <w:ind w:left="1800"/>
      </w:pPr>
      <w:r>
        <w:rPr>
          <w:rFonts w:ascii="Heiti SC" w:eastAsia="Heiti SC" w:hAnsi="Heiti SC" w:cs="Heiti SC"/>
          <w:color w:val="000000"/>
          <w:sz w:val="28"/>
          <w:szCs w:val="28"/>
        </w:rPr>
        <w:t>6.3</w:t>
      </w:r>
      <w:r>
        <w:tab/>
      </w:r>
      <w:r>
        <w:rPr>
          <w:rFonts w:ascii="Heiti SC" w:eastAsia="Heiti SC" w:hAnsi="Heiti SC" w:cs="Heiti SC"/>
          <w:color w:val="000000"/>
          <w:sz w:val="28"/>
          <w:szCs w:val="28"/>
        </w:rPr>
        <w:t>风险监测与控制</w:t>
      </w:r>
    </w:p>
    <w:p w:rsidR="00BB0A3E" w:rsidRDefault="00BB0A3E">
      <w:pPr>
        <w:sectPr w:rsidR="00BB0A3E">
          <w:type w:val="continuous"/>
          <w:pgSz w:w="11906" w:h="16838"/>
          <w:pgMar w:top="0" w:right="0" w:bottom="0" w:left="0" w:header="0" w:footer="0" w:gutter="0"/>
          <w:cols w:space="720"/>
        </w:sectPr>
      </w:pPr>
    </w:p>
    <w:p w:rsidR="00BB0A3E" w:rsidRDefault="00BB0A3E">
      <w:pPr>
        <w:spacing w:line="200" w:lineRule="exact"/>
        <w:ind w:left="2008"/>
      </w:pPr>
    </w:p>
    <w:p w:rsidR="00BB0A3E" w:rsidRDefault="00BB0A3E">
      <w:pPr>
        <w:spacing w:line="273" w:lineRule="exact"/>
        <w:ind w:left="2008"/>
      </w:pPr>
    </w:p>
    <w:p w:rsidR="00BB0A3E" w:rsidRDefault="00751069">
      <w:pPr>
        <w:spacing w:line="219" w:lineRule="exact"/>
        <w:ind w:left="2008"/>
      </w:pPr>
      <w:r>
        <w:rPr>
          <w:rFonts w:ascii="Apple LiSung" w:eastAsia="Apple LiSung" w:hAnsi="Apple LiSung" w:cs="Apple LiSung"/>
          <w:color w:val="000000"/>
          <w:sz w:val="21"/>
          <w:szCs w:val="21"/>
        </w:rPr>
        <w:t>习目的</w:t>
      </w:r>
    </w:p>
    <w:p w:rsidR="00BB0A3E" w:rsidRDefault="00BB0A3E">
      <w:pPr>
        <w:spacing w:line="200" w:lineRule="exact"/>
        <w:ind w:left="2008"/>
      </w:pPr>
    </w:p>
    <w:p w:rsidR="00BB0A3E" w:rsidRDefault="00BB0A3E">
      <w:pPr>
        <w:spacing w:line="205" w:lineRule="exact"/>
        <w:ind w:left="2008"/>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了解并掌握流动性风险的内外部预警指标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信号。</w:t>
      </w:r>
    </w:p>
    <w:p w:rsidR="00BB0A3E" w:rsidRDefault="00BB0A3E">
      <w:pPr>
        <w:spacing w:line="93" w:lineRule="exact"/>
        <w:ind w:left="2008"/>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了解如何通过压力测试检验极端条件可能对流动性造成的影响。</w:t>
      </w:r>
    </w:p>
    <w:p w:rsidR="00BB0A3E" w:rsidRDefault="00BB0A3E">
      <w:pPr>
        <w:spacing w:line="93" w:lineRule="exact"/>
        <w:ind w:left="2008"/>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了解如何通过情景分析检验不同市场情景可能对流动性造成的影响。</w:t>
      </w:r>
    </w:p>
    <w:p w:rsidR="00BB0A3E" w:rsidRDefault="00BB0A3E">
      <w:pPr>
        <w:spacing w:line="93" w:lineRule="exact"/>
        <w:ind w:left="2008"/>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了解适合我国商业银行流动性风险管理实践的方法。</w:t>
      </w: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800"/>
      </w:pPr>
      <w:r>
        <w:lastRenderedPageBreak/>
        <w:pict>
          <v:shape id="_x0000_s1339" type="#_x0000_t202" style="position:absolute;left:0;text-align:left;margin-left:135.85pt;margin-top:243.5pt;width:24.8pt;height:11.5pt;z-index:251820544;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4"/>
                      <w:sz w:val="21"/>
                      <w:szCs w:val="21"/>
                    </w:rPr>
                    <w:t>动性</w:t>
                  </w:r>
                </w:p>
              </w:txbxContent>
            </v:textbox>
            <w10:wrap anchorx="page" anchory="page"/>
          </v:shape>
        </w:pict>
      </w:r>
      <w:r>
        <w:pict>
          <v:shape id="_x0000_s1338" type="#_x0000_t202" style="position:absolute;left:0;text-align:left;margin-left:156.95pt;margin-top:243.5pt;width:50.25pt;height:11.5pt;z-index:251821568;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7"/>
                      <w:sz w:val="21"/>
                      <w:szCs w:val="21"/>
                    </w:rPr>
                    <w:t>风险预警</w:t>
                  </w:r>
                </w:p>
              </w:txbxContent>
            </v:textbox>
            <w10:wrap anchorx="page" anchory="page"/>
          </v:shape>
        </w:pict>
      </w:r>
      <w:r>
        <w:pict>
          <v:shape id="_x0000_s1337" type="#_x0000_t202" style="position:absolute;left:0;text-align:left;margin-left:209.8pt;margin-top:381.25pt;width:37.85pt;height:11.5pt;z-index:251822592;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7"/>
                      <w:sz w:val="21"/>
                      <w:szCs w:val="21"/>
                    </w:rPr>
                    <w:t>商业银</w:t>
                  </w:r>
                </w:p>
              </w:txbxContent>
            </v:textbox>
            <w10:wrap anchorx="page" anchory="page"/>
          </v:shape>
        </w:pict>
      </w:r>
      <w:r>
        <w:pict>
          <v:shape id="_x0000_s1336" type="#_x0000_t202" style="position:absolute;left:0;text-align:left;margin-left:241.5pt;margin-top:381.25pt;width:37.85pt;height:11.5pt;z-index:251823616;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7"/>
                      <w:sz w:val="21"/>
                      <w:szCs w:val="21"/>
                    </w:rPr>
                    <w:t>行流动</w:t>
                  </w:r>
                </w:p>
              </w:txbxContent>
            </v:textbox>
            <w10:wrap anchorx="page" anchory="page"/>
          </v:shape>
        </w:pict>
      </w:r>
      <w:r>
        <w:pict>
          <v:shape id="_x0000_s1335" type="#_x0000_t202" style="position:absolute;left:0;text-align:left;margin-left:283.6pt;margin-top:381.25pt;width:63.2pt;height:11.5pt;z-index:251824640;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8"/>
                      <w:sz w:val="21"/>
                      <w:szCs w:val="21"/>
                    </w:rPr>
                    <w:t>风险预警指</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2220"/>
      </w:pPr>
      <w:bookmarkStart w:id="166" w:name="PageMark166"/>
      <w:bookmarkEnd w:id="166"/>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p>
    <w:p w:rsidR="00BB0A3E" w:rsidRDefault="00BB0A3E">
      <w:pPr>
        <w:spacing w:line="200" w:lineRule="exact"/>
        <w:ind w:left="1800"/>
      </w:pPr>
    </w:p>
    <w:p w:rsidR="00BB0A3E" w:rsidRDefault="00BB0A3E">
      <w:pPr>
        <w:spacing w:line="205" w:lineRule="exact"/>
        <w:ind w:left="1800"/>
      </w:pPr>
    </w:p>
    <w:p w:rsidR="00BB0A3E" w:rsidRDefault="00751069">
      <w:pPr>
        <w:spacing w:line="219" w:lineRule="exact"/>
        <w:ind w:left="2220"/>
      </w:pPr>
      <w:r>
        <w:rPr>
          <w:rFonts w:ascii="Apple LiSung" w:eastAsia="Apple LiSung" w:hAnsi="Apple LiSung" w:cs="Apple LiSung"/>
          <w:color w:val="000000"/>
          <w:sz w:val="21"/>
          <w:szCs w:val="21"/>
        </w:rPr>
        <w:t>与金融全球化和金融创新同步，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商业银行客户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资金来源更为广泛、竞争日趋激烈、市</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场大宗融资交易上升、表外业务增长、电子银行业务快速发展等多方面的原因，造成流动性</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风险的复杂程度和重要性也日益提升，外部监管机构和商业银行管理者对加强监测和控制流</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动性风险的需求越来越迫切。现代商业银行广泛采用概率和统计分析技术来监测和控制流动</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性风险，井辅以压力测试、情景分析等多种方法，以及信息系统的支持，对未来特定时段的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流动性可能出现的变化进行更加深入和准确的分析、判断，</w:t>
      </w:r>
      <w:r>
        <w:rPr>
          <w:rFonts w:ascii="Apple LiSung" w:eastAsia="Apple LiSung" w:hAnsi="Apple LiSung" w:cs="Apple LiSung"/>
          <w:color w:val="000000"/>
          <w:sz w:val="21"/>
          <w:szCs w:val="21"/>
        </w:rPr>
        <w:t>以最大限度地降低流动性风险及</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由此可能造成的损失。</w:t>
      </w:r>
    </w:p>
    <w:p w:rsidR="00BB0A3E" w:rsidRDefault="00BB0A3E">
      <w:pPr>
        <w:sectPr w:rsidR="00BB0A3E">
          <w:pgSz w:w="11906" w:h="16838"/>
          <w:pgMar w:top="0" w:right="0" w:bottom="0" w:left="0" w:header="0" w:footer="0" w:gutter="0"/>
          <w:cols w:space="720"/>
        </w:sectPr>
      </w:pPr>
    </w:p>
    <w:p w:rsidR="00BB0A3E" w:rsidRDefault="00BB0A3E">
      <w:pPr>
        <w:spacing w:line="353" w:lineRule="exact"/>
        <w:ind w:left="1800"/>
      </w:pPr>
    </w:p>
    <w:p w:rsidR="00BB0A3E" w:rsidRDefault="00751069">
      <w:pPr>
        <w:tabs>
          <w:tab w:val="left" w:pos="2545"/>
        </w:tabs>
        <w:spacing w:line="219" w:lineRule="exact"/>
        <w:ind w:left="1800"/>
      </w:pPr>
      <w:r>
        <w:rPr>
          <w:rFonts w:ascii="Heiti SC" w:eastAsia="Heiti SC" w:hAnsi="Heiti SC" w:cs="Heiti SC"/>
          <w:color w:val="000000"/>
          <w:sz w:val="21"/>
          <w:szCs w:val="21"/>
        </w:rPr>
        <w:t>6.3.1</w:t>
      </w:r>
      <w:r>
        <w:tab/>
      </w:r>
      <w:r>
        <w:rPr>
          <w:rFonts w:ascii="Heiti SC" w:eastAsia="Heiti SC" w:hAnsi="Heiti SC" w:cs="Heiti SC"/>
          <w:color w:val="000000"/>
          <w:sz w:val="21"/>
          <w:szCs w:val="21"/>
        </w:rPr>
        <w:t>流动性风险预</w:t>
      </w:r>
    </w:p>
    <w:p w:rsidR="00BB0A3E" w:rsidRDefault="00BB0A3E">
      <w:pPr>
        <w:sectPr w:rsidR="00BB0A3E">
          <w:type w:val="continuous"/>
          <w:pgSz w:w="11906" w:h="16838"/>
          <w:pgMar w:top="0" w:right="0" w:bottom="0" w:left="0" w:header="0" w:footer="0" w:gutter="0"/>
          <w:cols w:space="720"/>
        </w:sectPr>
      </w:pPr>
    </w:p>
    <w:p w:rsidR="00BB0A3E" w:rsidRDefault="00BB0A3E">
      <w:pPr>
        <w:spacing w:line="354"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商业银行除了满足外部监管机构对流动性比率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指标的强制要求之外，如果其他重要的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财务指标和风险指标超出了预先设定的合理范围，且处置不当，也可能导致流动性风险恶化</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甚至引发流动性危机。流动性风险在发生之前，商业银行通常会表现为各种内、外部指标</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信号的明显变化，随时关注并监测这些预警指标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信号（见表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的变化和发展趋势，</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有</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助于商</w:t>
      </w:r>
      <w:r>
        <w:rPr>
          <w:rFonts w:ascii="Apple LiSung" w:eastAsia="Apple LiSung" w:hAnsi="Apple LiSung" w:cs="Apple LiSung"/>
          <w:color w:val="000000"/>
          <w:sz w:val="21"/>
          <w:szCs w:val="21"/>
        </w:rPr>
        <w:t>业银行及早发现并纠正导致流动性风险的错误行为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交易，适时采取正确的风险控制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方法。例如，香港金管局从审慎的角度出发，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要求商业银行根据本行的风险状况制定目标</w:t>
      </w:r>
    </w:p>
    <w:p w:rsidR="00BB0A3E" w:rsidRDefault="00BB0A3E">
      <w:pPr>
        <w:spacing w:line="91" w:lineRule="exact"/>
        <w:ind w:left="1800"/>
      </w:pPr>
    </w:p>
    <w:p w:rsidR="00BB0A3E" w:rsidRDefault="00751069">
      <w:pPr>
        <w:spacing w:line="219" w:lineRule="exact"/>
        <w:ind w:left="1800"/>
      </w:pPr>
      <w:r>
        <w:rPr>
          <w:rFonts w:ascii="Apple LiSung" w:eastAsia="Apple LiSung" w:hAnsi="Apple LiSung" w:cs="Apple LiSung"/>
          <w:color w:val="000000"/>
          <w:sz w:val="21"/>
          <w:szCs w:val="21"/>
        </w:rPr>
        <w:t>流动资产比率（高于法定最低流动资产比率水平，如</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）作为流动性风险预警信号。</w:t>
      </w:r>
    </w:p>
    <w:p w:rsidR="00BB0A3E" w:rsidRDefault="00BB0A3E">
      <w:pPr>
        <w:sectPr w:rsidR="00BB0A3E">
          <w:type w:val="continuous"/>
          <w:pgSz w:w="11906" w:h="16838"/>
          <w:pgMar w:top="0" w:right="0" w:bottom="0" w:left="0" w:header="0" w:footer="0" w:gutter="0"/>
          <w:cols w:space="720"/>
        </w:sectPr>
      </w:pPr>
    </w:p>
    <w:p w:rsidR="00BB0A3E" w:rsidRDefault="00BB0A3E">
      <w:pPr>
        <w:spacing w:line="93" w:lineRule="exact"/>
        <w:ind w:left="3446"/>
      </w:pPr>
    </w:p>
    <w:p w:rsidR="00BB0A3E" w:rsidRDefault="00751069">
      <w:pPr>
        <w:tabs>
          <w:tab w:val="left" w:pos="4447"/>
        </w:tabs>
        <w:spacing w:line="219" w:lineRule="exact"/>
        <w:ind w:left="3446"/>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6-4</w:t>
      </w:r>
      <w:r>
        <w:tab/>
      </w:r>
      <w:r>
        <w:rPr>
          <w:rFonts w:ascii="Apple LiSung" w:eastAsia="Apple LiSung" w:hAnsi="Apple LiSung" w:cs="Apple LiSung"/>
          <w:color w:val="000000"/>
          <w:sz w:val="21"/>
          <w:szCs w:val="21"/>
        </w:rPr>
        <w:t>业银行流动性性风险预警指标标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信号</w:t>
      </w:r>
    </w:p>
    <w:p w:rsidR="00BB0A3E" w:rsidRDefault="00BB0A3E">
      <w:pPr>
        <w:sectPr w:rsidR="00BB0A3E">
          <w:type w:val="continuous"/>
          <w:pgSz w:w="11906" w:h="16838"/>
          <w:pgMar w:top="0" w:right="0" w:bottom="0" w:left="0" w:header="0" w:footer="0" w:gutter="0"/>
          <w:cols w:space="720"/>
        </w:sectPr>
      </w:pPr>
    </w:p>
    <w:p w:rsidR="00BB0A3E" w:rsidRDefault="00BB0A3E">
      <w:pPr>
        <w:spacing w:line="362" w:lineRule="exact"/>
        <w:ind w:left="1979"/>
      </w:pPr>
    </w:p>
    <w:tbl>
      <w:tblPr>
        <w:tblW w:w="0" w:type="auto"/>
        <w:tblInd w:w="1979" w:type="dxa"/>
        <w:tblLayout w:type="fixed"/>
        <w:tblCellMar>
          <w:left w:w="0" w:type="dxa"/>
          <w:right w:w="0" w:type="dxa"/>
        </w:tblCellMar>
        <w:tblLook w:val="01E0" w:firstRow="1" w:lastRow="1" w:firstColumn="1" w:lastColumn="1" w:noHBand="0" w:noVBand="0"/>
      </w:tblPr>
      <w:tblGrid>
        <w:gridCol w:w="2474"/>
        <w:gridCol w:w="2896"/>
        <w:gridCol w:w="2604"/>
      </w:tblGrid>
      <w:tr w:rsidR="00BB0A3E">
        <w:trPr>
          <w:trHeight w:hRule="exact" w:val="335"/>
        </w:trPr>
        <w:tc>
          <w:tcPr>
            <w:tcW w:w="2474" w:type="dxa"/>
            <w:tcBorders>
              <w:top w:val="single" w:sz="15" w:space="0" w:color="000000"/>
              <w:left w:val="nil"/>
              <w:bottom w:val="single" w:sz="7" w:space="0" w:color="000000"/>
              <w:right w:val="single" w:sz="7" w:space="0" w:color="000000"/>
            </w:tcBorders>
          </w:tcPr>
          <w:p w:rsidR="00BB0A3E" w:rsidRDefault="00751069">
            <w:pPr>
              <w:spacing w:before="34" w:line="219" w:lineRule="exact"/>
              <w:ind w:left="554"/>
            </w:pPr>
            <w:r>
              <w:rPr>
                <w:rFonts w:ascii="Apple LiSung" w:eastAsia="Apple LiSung" w:hAnsi="Apple LiSung" w:cs="Apple LiSung"/>
                <w:color w:val="000000"/>
                <w:sz w:val="21"/>
                <w:szCs w:val="21"/>
              </w:rPr>
              <w:t>内部指标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信号</w:t>
            </w:r>
          </w:p>
        </w:tc>
        <w:tc>
          <w:tcPr>
            <w:tcW w:w="2896" w:type="dxa"/>
            <w:tcBorders>
              <w:top w:val="single" w:sz="15" w:space="0" w:color="000000"/>
              <w:left w:val="single" w:sz="7" w:space="0" w:color="000000"/>
              <w:bottom w:val="single" w:sz="7" w:space="0" w:color="000000"/>
              <w:right w:val="single" w:sz="7" w:space="0" w:color="000000"/>
            </w:tcBorders>
          </w:tcPr>
          <w:p w:rsidR="00BB0A3E" w:rsidRDefault="00751069">
            <w:pPr>
              <w:spacing w:before="34" w:line="219" w:lineRule="exact"/>
              <w:ind w:left="749"/>
            </w:pPr>
            <w:r>
              <w:rPr>
                <w:rFonts w:ascii="Apple LiSung" w:eastAsia="Apple LiSung" w:hAnsi="Apple LiSung" w:cs="Apple LiSung"/>
                <w:color w:val="000000"/>
                <w:sz w:val="21"/>
                <w:szCs w:val="21"/>
              </w:rPr>
              <w:t>外部指标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信号</w:t>
            </w:r>
          </w:p>
        </w:tc>
        <w:tc>
          <w:tcPr>
            <w:tcW w:w="2604" w:type="dxa"/>
            <w:tcBorders>
              <w:top w:val="single" w:sz="15" w:space="0" w:color="000000"/>
              <w:left w:val="single" w:sz="7" w:space="0" w:color="000000"/>
              <w:bottom w:val="single" w:sz="7" w:space="0" w:color="000000"/>
              <w:right w:val="nil"/>
            </w:tcBorders>
          </w:tcPr>
          <w:p w:rsidR="00BB0A3E" w:rsidRDefault="00751069">
            <w:pPr>
              <w:spacing w:before="31" w:line="219" w:lineRule="exact"/>
              <w:ind w:left="588"/>
            </w:pPr>
            <w:r>
              <w:rPr>
                <w:rFonts w:ascii="Apple LiSung" w:eastAsia="Apple LiSung" w:hAnsi="Apple LiSung" w:cs="Apple LiSung"/>
                <w:color w:val="000000"/>
                <w:sz w:val="21"/>
                <w:szCs w:val="21"/>
              </w:rPr>
              <w:t>融资指标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信号</w:t>
            </w:r>
          </w:p>
        </w:tc>
      </w:tr>
      <w:tr w:rsidR="00BB0A3E">
        <w:trPr>
          <w:trHeight w:hRule="exact" w:val="5001"/>
        </w:trPr>
        <w:tc>
          <w:tcPr>
            <w:tcW w:w="2474" w:type="dxa"/>
            <w:tcBorders>
              <w:top w:val="single" w:sz="7" w:space="0" w:color="000000"/>
              <w:left w:val="nil"/>
              <w:bottom w:val="single" w:sz="7" w:space="0" w:color="000000"/>
              <w:right w:val="single" w:sz="7" w:space="0" w:color="000000"/>
            </w:tcBorders>
          </w:tcPr>
          <w:p w:rsidR="00BB0A3E" w:rsidRDefault="00BB0A3E">
            <w:pPr>
              <w:spacing w:line="352" w:lineRule="exact"/>
              <w:ind w:left="108"/>
            </w:pPr>
          </w:p>
          <w:p w:rsidR="00BB0A3E" w:rsidRDefault="00751069">
            <w:pPr>
              <w:spacing w:line="219" w:lineRule="exact"/>
              <w:ind w:left="108"/>
            </w:pPr>
            <w:r>
              <w:rPr>
                <w:rFonts w:ascii="Apple LiSung" w:eastAsia="Apple LiSung" w:hAnsi="Apple LiSung" w:cs="Apple LiSung"/>
                <w:color w:val="000000"/>
                <w:sz w:val="21"/>
                <w:szCs w:val="21"/>
              </w:rPr>
              <w:t>主要包括商业银行内部</w:t>
            </w:r>
          </w:p>
          <w:p w:rsidR="00BB0A3E" w:rsidRDefault="00BB0A3E">
            <w:pPr>
              <w:spacing w:line="93" w:lineRule="exact"/>
              <w:ind w:left="108"/>
            </w:pPr>
          </w:p>
          <w:p w:rsidR="00BB0A3E" w:rsidRDefault="00751069">
            <w:pPr>
              <w:spacing w:line="219" w:lineRule="exact"/>
              <w:ind w:left="108"/>
            </w:pPr>
            <w:r>
              <w:rPr>
                <w:rFonts w:ascii="Apple LiSung" w:eastAsia="Apple LiSung" w:hAnsi="Apple LiSung" w:cs="Apple LiSung"/>
                <w:color w:val="000000"/>
                <w:sz w:val="21"/>
                <w:szCs w:val="21"/>
              </w:rPr>
              <w:t>有关风险水平、盈利能</w:t>
            </w:r>
          </w:p>
          <w:p w:rsidR="00BB0A3E" w:rsidRDefault="00BB0A3E">
            <w:pPr>
              <w:spacing w:line="93" w:lineRule="exact"/>
              <w:ind w:left="108"/>
            </w:pPr>
          </w:p>
          <w:p w:rsidR="00BB0A3E" w:rsidRDefault="00751069">
            <w:pPr>
              <w:spacing w:line="219" w:lineRule="exact"/>
              <w:ind w:left="108"/>
            </w:pPr>
            <w:r>
              <w:rPr>
                <w:rFonts w:ascii="Apple LiSung" w:eastAsia="Apple LiSung" w:hAnsi="Apple LiSung" w:cs="Apple LiSung"/>
                <w:color w:val="000000"/>
                <w:sz w:val="21"/>
                <w:szCs w:val="21"/>
              </w:rPr>
              <w:t>力、资产质量，以及其他</w:t>
            </w:r>
          </w:p>
          <w:p w:rsidR="00BB0A3E" w:rsidRDefault="00BB0A3E">
            <w:pPr>
              <w:spacing w:line="93" w:lineRule="exact"/>
              <w:ind w:left="108"/>
            </w:pPr>
          </w:p>
          <w:p w:rsidR="00BB0A3E" w:rsidRDefault="00751069">
            <w:pPr>
              <w:spacing w:line="219" w:lineRule="exact"/>
              <w:ind w:left="108"/>
            </w:pPr>
            <w:r>
              <w:rPr>
                <w:rFonts w:ascii="Apple LiSung" w:eastAsia="Apple LiSung" w:hAnsi="Apple LiSung" w:cs="Apple LiSung"/>
                <w:color w:val="000000"/>
                <w:sz w:val="21"/>
                <w:szCs w:val="21"/>
              </w:rPr>
              <w:t>可能对流动性产生中长</w:t>
            </w:r>
          </w:p>
          <w:p w:rsidR="00BB0A3E" w:rsidRDefault="00BB0A3E">
            <w:pPr>
              <w:spacing w:line="93" w:lineRule="exact"/>
              <w:ind w:left="108"/>
            </w:pPr>
          </w:p>
          <w:p w:rsidR="00BB0A3E" w:rsidRDefault="00751069">
            <w:pPr>
              <w:spacing w:line="219" w:lineRule="exact"/>
              <w:ind w:left="108"/>
            </w:pPr>
            <w:r>
              <w:rPr>
                <w:rFonts w:ascii="Apple LiSung" w:eastAsia="Apple LiSung" w:hAnsi="Apple LiSung" w:cs="Apple LiSung"/>
                <w:color w:val="000000"/>
                <w:sz w:val="21"/>
                <w:szCs w:val="21"/>
              </w:rPr>
              <w:t>期影响的指标变化。例</w:t>
            </w:r>
          </w:p>
          <w:p w:rsidR="00BB0A3E" w:rsidRDefault="00BB0A3E">
            <w:pPr>
              <w:spacing w:line="93" w:lineRule="exact"/>
              <w:ind w:left="108"/>
            </w:pPr>
          </w:p>
          <w:p w:rsidR="00BB0A3E" w:rsidRDefault="00751069">
            <w:pPr>
              <w:spacing w:line="219" w:lineRule="exact"/>
              <w:ind w:left="108"/>
            </w:pPr>
            <w:r>
              <w:rPr>
                <w:rFonts w:ascii="Apple LiSung" w:eastAsia="Apple LiSung" w:hAnsi="Apple LiSung" w:cs="Apple LiSung"/>
                <w:color w:val="000000"/>
                <w:sz w:val="21"/>
                <w:szCs w:val="21"/>
              </w:rPr>
              <w:t>如：</w:t>
            </w:r>
          </w:p>
          <w:p w:rsidR="00BB0A3E" w:rsidRDefault="00BB0A3E">
            <w:pPr>
              <w:spacing w:line="93" w:lineRule="exact"/>
              <w:ind w:left="108"/>
            </w:pPr>
          </w:p>
          <w:p w:rsidR="00BB0A3E" w:rsidRDefault="00751069">
            <w:pPr>
              <w:spacing w:line="219" w:lineRule="exact"/>
              <w:ind w:left="10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某项或多项业务</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产品</w:t>
            </w:r>
          </w:p>
          <w:p w:rsidR="00BB0A3E" w:rsidRDefault="00BB0A3E">
            <w:pPr>
              <w:spacing w:line="93" w:lineRule="exact"/>
              <w:ind w:left="108"/>
            </w:pPr>
          </w:p>
          <w:p w:rsidR="00BB0A3E" w:rsidRDefault="00751069">
            <w:pPr>
              <w:spacing w:line="219" w:lineRule="exact"/>
              <w:ind w:left="108"/>
            </w:pPr>
            <w:r>
              <w:rPr>
                <w:rFonts w:ascii="Apple LiSung" w:eastAsia="Apple LiSung" w:hAnsi="Apple LiSung" w:cs="Apple LiSung"/>
                <w:color w:val="000000"/>
                <w:sz w:val="21"/>
                <w:szCs w:val="21"/>
              </w:rPr>
              <w:t>的风险水平增加</w:t>
            </w:r>
          </w:p>
          <w:p w:rsidR="00BB0A3E" w:rsidRDefault="00BB0A3E">
            <w:pPr>
              <w:spacing w:line="93" w:lineRule="exact"/>
              <w:ind w:left="108"/>
            </w:pPr>
          </w:p>
          <w:p w:rsidR="00BB0A3E" w:rsidRDefault="00751069">
            <w:pPr>
              <w:spacing w:line="219" w:lineRule="exact"/>
              <w:ind w:left="108"/>
            </w:pPr>
            <w:r>
              <w:rPr>
                <w:rFonts w:ascii="Apple LiSung" w:eastAsia="Apple LiSung" w:hAnsi="Apple LiSung" w:cs="Apple LiSung"/>
                <w:color w:val="000000"/>
                <w:w w:val="97"/>
                <w:sz w:val="21"/>
                <w:szCs w:val="21"/>
              </w:rPr>
              <w:t>·</w:t>
            </w:r>
            <w:r>
              <w:rPr>
                <w:rFonts w:ascii="Apple LiSung" w:eastAsia="Apple LiSung" w:hAnsi="Apple LiSung" w:cs="Apple LiSung"/>
                <w:w w:val="97"/>
                <w:sz w:val="21"/>
                <w:szCs w:val="21"/>
              </w:rPr>
              <w:t xml:space="preserve"> </w:t>
            </w:r>
            <w:r>
              <w:rPr>
                <w:rFonts w:ascii="Apple LiSung" w:eastAsia="Apple LiSung" w:hAnsi="Apple LiSung" w:cs="Apple LiSung"/>
                <w:color w:val="000000"/>
                <w:w w:val="97"/>
                <w:sz w:val="21"/>
                <w:szCs w:val="21"/>
              </w:rPr>
              <w:t>资产或负债过于集中；</w:t>
            </w:r>
          </w:p>
          <w:p w:rsidR="00BB0A3E" w:rsidRDefault="00BB0A3E">
            <w:pPr>
              <w:spacing w:line="93" w:lineRule="exact"/>
              <w:ind w:left="108"/>
            </w:pPr>
          </w:p>
          <w:p w:rsidR="00BB0A3E" w:rsidRDefault="00751069">
            <w:pPr>
              <w:spacing w:line="219" w:lineRule="exact"/>
              <w:ind w:left="10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资产质量下降；</w:t>
            </w:r>
          </w:p>
          <w:p w:rsidR="00BB0A3E" w:rsidRDefault="00BB0A3E">
            <w:pPr>
              <w:spacing w:line="93" w:lineRule="exact"/>
              <w:ind w:left="108"/>
            </w:pPr>
          </w:p>
          <w:p w:rsidR="00BB0A3E" w:rsidRDefault="00751069">
            <w:pPr>
              <w:spacing w:line="219" w:lineRule="exact"/>
              <w:ind w:left="10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盈利水平下降；</w:t>
            </w:r>
          </w:p>
          <w:p w:rsidR="00BB0A3E" w:rsidRDefault="00BB0A3E">
            <w:pPr>
              <w:spacing w:line="93" w:lineRule="exact"/>
              <w:ind w:left="108"/>
            </w:pPr>
          </w:p>
          <w:p w:rsidR="00BB0A3E" w:rsidRDefault="00751069">
            <w:pPr>
              <w:spacing w:line="219" w:lineRule="exact"/>
              <w:ind w:left="10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快速增长的资产的主</w:t>
            </w:r>
          </w:p>
          <w:p w:rsidR="00BB0A3E" w:rsidRDefault="00BB0A3E">
            <w:pPr>
              <w:spacing w:line="93" w:lineRule="exact"/>
              <w:ind w:left="108"/>
            </w:pPr>
          </w:p>
          <w:p w:rsidR="00BB0A3E" w:rsidRDefault="00751069">
            <w:pPr>
              <w:spacing w:line="219" w:lineRule="exact"/>
              <w:ind w:left="108"/>
            </w:pPr>
            <w:r>
              <w:rPr>
                <w:rFonts w:ascii="Apple LiSung" w:eastAsia="Apple LiSung" w:hAnsi="Apple LiSung" w:cs="Apple LiSung"/>
                <w:color w:val="000000"/>
                <w:sz w:val="21"/>
                <w:szCs w:val="21"/>
              </w:rPr>
              <w:t>要资金来源为市场大宗</w:t>
            </w:r>
          </w:p>
          <w:p w:rsidR="00BB0A3E" w:rsidRDefault="00BB0A3E">
            <w:pPr>
              <w:spacing w:line="93" w:lineRule="exact"/>
              <w:ind w:left="108"/>
            </w:pPr>
          </w:p>
          <w:p w:rsidR="00BB0A3E" w:rsidRDefault="00751069">
            <w:pPr>
              <w:spacing w:line="219" w:lineRule="exact"/>
              <w:ind w:left="108"/>
            </w:pPr>
            <w:r>
              <w:rPr>
                <w:rFonts w:ascii="Apple LiSung" w:eastAsia="Apple LiSung" w:hAnsi="Apple LiSung" w:cs="Apple LiSung"/>
                <w:color w:val="000000"/>
                <w:sz w:val="21"/>
                <w:szCs w:val="21"/>
              </w:rPr>
              <w:t>融资等</w:t>
            </w:r>
          </w:p>
        </w:tc>
        <w:tc>
          <w:tcPr>
            <w:tcW w:w="2896" w:type="dxa"/>
            <w:tcBorders>
              <w:top w:val="single" w:sz="7" w:space="0" w:color="000000"/>
              <w:left w:val="single" w:sz="7" w:space="0" w:color="000000"/>
              <w:bottom w:val="single" w:sz="7" w:space="0" w:color="000000"/>
              <w:right w:val="single" w:sz="7" w:space="0" w:color="000000"/>
            </w:tcBorders>
          </w:tcPr>
          <w:p w:rsidR="00BB0A3E" w:rsidRDefault="00BB0A3E">
            <w:pPr>
              <w:spacing w:line="200" w:lineRule="exact"/>
              <w:ind w:left="91"/>
            </w:pPr>
          </w:p>
          <w:p w:rsidR="00BB0A3E" w:rsidRDefault="00BB0A3E">
            <w:pPr>
              <w:spacing w:line="308" w:lineRule="exact"/>
              <w:ind w:left="91"/>
            </w:pPr>
          </w:p>
          <w:p w:rsidR="00BB0A3E" w:rsidRDefault="00751069">
            <w:pPr>
              <w:spacing w:line="219" w:lineRule="exact"/>
              <w:ind w:left="91"/>
            </w:pPr>
            <w:r>
              <w:rPr>
                <w:rFonts w:ascii="Apple LiSung" w:eastAsia="Apple LiSung" w:hAnsi="Apple LiSung" w:cs="Apple LiSung"/>
                <w:color w:val="000000"/>
                <w:sz w:val="21"/>
                <w:szCs w:val="21"/>
              </w:rPr>
              <w:t>主要包括第三方评级、所发行</w:t>
            </w:r>
          </w:p>
          <w:p w:rsidR="00BB0A3E" w:rsidRDefault="00BB0A3E">
            <w:pPr>
              <w:spacing w:line="93" w:lineRule="exact"/>
              <w:ind w:left="91"/>
            </w:pPr>
          </w:p>
          <w:p w:rsidR="00BB0A3E" w:rsidRDefault="00751069">
            <w:pPr>
              <w:spacing w:line="219" w:lineRule="exact"/>
              <w:ind w:left="91"/>
            </w:pPr>
            <w:r>
              <w:rPr>
                <w:rFonts w:ascii="Apple LiSung" w:eastAsia="Apple LiSung" w:hAnsi="Apple LiSung" w:cs="Apple LiSung"/>
                <w:color w:val="000000"/>
                <w:sz w:val="21"/>
                <w:szCs w:val="21"/>
              </w:rPr>
              <w:t>的有价证券的市场表现等指</w:t>
            </w:r>
          </w:p>
          <w:p w:rsidR="00BB0A3E" w:rsidRDefault="00BB0A3E">
            <w:pPr>
              <w:spacing w:line="93" w:lineRule="exact"/>
              <w:ind w:left="91"/>
            </w:pPr>
          </w:p>
          <w:p w:rsidR="00BB0A3E" w:rsidRDefault="00751069">
            <w:pPr>
              <w:spacing w:line="219" w:lineRule="exact"/>
              <w:ind w:left="91"/>
            </w:pPr>
            <w:r>
              <w:rPr>
                <w:rFonts w:ascii="Apple LiSung" w:eastAsia="Apple LiSung" w:hAnsi="Apple LiSung" w:cs="Apple LiSung"/>
                <w:color w:val="000000"/>
                <w:sz w:val="21"/>
                <w:szCs w:val="21"/>
              </w:rPr>
              <w:t>标的变化。例如：</w:t>
            </w:r>
          </w:p>
          <w:p w:rsidR="00BB0A3E" w:rsidRDefault="00BB0A3E">
            <w:pPr>
              <w:spacing w:line="93" w:lineRule="exact"/>
              <w:ind w:left="91"/>
            </w:pPr>
          </w:p>
          <w:p w:rsidR="00BB0A3E" w:rsidRDefault="00751069">
            <w:pPr>
              <w:spacing w:line="219" w:lineRule="exact"/>
              <w:ind w:left="91"/>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市场上出现关于商业银行</w:t>
            </w:r>
          </w:p>
          <w:p w:rsidR="00BB0A3E" w:rsidRDefault="00BB0A3E">
            <w:pPr>
              <w:spacing w:line="93" w:lineRule="exact"/>
              <w:ind w:left="91"/>
            </w:pPr>
          </w:p>
          <w:p w:rsidR="00BB0A3E" w:rsidRDefault="00751069">
            <w:pPr>
              <w:spacing w:line="219" w:lineRule="exact"/>
              <w:ind w:left="91"/>
            </w:pPr>
            <w:r>
              <w:rPr>
                <w:rFonts w:ascii="Apple LiSung" w:eastAsia="Apple LiSung" w:hAnsi="Apple LiSung" w:cs="Apple LiSung"/>
                <w:color w:val="000000"/>
                <w:sz w:val="21"/>
                <w:szCs w:val="21"/>
              </w:rPr>
              <w:t>的负面传言，客户大量求证；</w:t>
            </w:r>
          </w:p>
          <w:p w:rsidR="00BB0A3E" w:rsidRDefault="00BB0A3E">
            <w:pPr>
              <w:spacing w:line="93" w:lineRule="exact"/>
              <w:ind w:left="91"/>
            </w:pPr>
          </w:p>
          <w:p w:rsidR="00BB0A3E" w:rsidRDefault="00751069">
            <w:pPr>
              <w:spacing w:line="219" w:lineRule="exact"/>
              <w:ind w:left="91"/>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外部评级下降；</w:t>
            </w:r>
          </w:p>
          <w:p w:rsidR="00BB0A3E" w:rsidRDefault="00BB0A3E">
            <w:pPr>
              <w:spacing w:line="93" w:lineRule="exact"/>
              <w:ind w:left="91"/>
            </w:pPr>
          </w:p>
          <w:p w:rsidR="00BB0A3E" w:rsidRDefault="00751069">
            <w:pPr>
              <w:spacing w:line="219" w:lineRule="exact"/>
              <w:ind w:left="91"/>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所发行的股票价格下跌；</w:t>
            </w:r>
          </w:p>
          <w:p w:rsidR="00BB0A3E" w:rsidRDefault="00BB0A3E">
            <w:pPr>
              <w:spacing w:line="93" w:lineRule="exact"/>
              <w:ind w:left="91"/>
            </w:pPr>
          </w:p>
          <w:p w:rsidR="00BB0A3E" w:rsidRDefault="00751069">
            <w:pPr>
              <w:spacing w:line="219" w:lineRule="exact"/>
              <w:ind w:left="91"/>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所发行的可流通债券（包</w:t>
            </w:r>
          </w:p>
          <w:p w:rsidR="00BB0A3E" w:rsidRDefault="00BB0A3E">
            <w:pPr>
              <w:spacing w:line="93" w:lineRule="exact"/>
              <w:ind w:left="91"/>
            </w:pPr>
          </w:p>
          <w:p w:rsidR="00BB0A3E" w:rsidRDefault="00751069">
            <w:pPr>
              <w:spacing w:line="219" w:lineRule="exact"/>
              <w:ind w:left="91"/>
            </w:pPr>
            <w:r>
              <w:rPr>
                <w:rFonts w:ascii="Apple LiSung" w:eastAsia="Apple LiSung" w:hAnsi="Apple LiSung" w:cs="Apple LiSung"/>
                <w:color w:val="000000"/>
                <w:sz w:val="21"/>
                <w:szCs w:val="21"/>
              </w:rPr>
              <w:t>括次级债）的交易量上升且买</w:t>
            </w:r>
          </w:p>
          <w:p w:rsidR="00BB0A3E" w:rsidRDefault="00BB0A3E">
            <w:pPr>
              <w:spacing w:line="93" w:lineRule="exact"/>
              <w:ind w:left="91"/>
            </w:pPr>
          </w:p>
          <w:p w:rsidR="00BB0A3E" w:rsidRDefault="00751069">
            <w:pPr>
              <w:spacing w:line="219" w:lineRule="exact"/>
              <w:ind w:left="91"/>
            </w:pPr>
            <w:r>
              <w:rPr>
                <w:rFonts w:ascii="Apple LiSung" w:eastAsia="Apple LiSung" w:hAnsi="Apple LiSung" w:cs="Apple LiSung"/>
                <w:color w:val="000000"/>
                <w:sz w:val="21"/>
                <w:szCs w:val="21"/>
              </w:rPr>
              <w:t>卖价差扩大；</w:t>
            </w:r>
          </w:p>
          <w:p w:rsidR="00BB0A3E" w:rsidRDefault="00BB0A3E">
            <w:pPr>
              <w:spacing w:line="93" w:lineRule="exact"/>
              <w:ind w:left="91"/>
            </w:pPr>
          </w:p>
          <w:p w:rsidR="00BB0A3E" w:rsidRDefault="00751069">
            <w:pPr>
              <w:spacing w:line="219" w:lineRule="exact"/>
              <w:ind w:left="91"/>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交易</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经纪商不愿买卖债券</w:t>
            </w:r>
          </w:p>
          <w:p w:rsidR="00BB0A3E" w:rsidRDefault="00BB0A3E">
            <w:pPr>
              <w:spacing w:line="93" w:lineRule="exact"/>
              <w:ind w:left="91"/>
            </w:pPr>
          </w:p>
          <w:p w:rsidR="00BB0A3E" w:rsidRDefault="00751069">
            <w:pPr>
              <w:spacing w:line="219" w:lineRule="exact"/>
              <w:ind w:left="91"/>
            </w:pPr>
            <w:r>
              <w:rPr>
                <w:rFonts w:ascii="Apple LiSung" w:eastAsia="Apple LiSung" w:hAnsi="Apple LiSung" w:cs="Apple LiSung"/>
                <w:color w:val="000000"/>
                <w:sz w:val="21"/>
                <w:szCs w:val="21"/>
              </w:rPr>
              <w:t>而迫使银行寻求熟悉的交易</w:t>
            </w:r>
            <w:r>
              <w:rPr>
                <w:rFonts w:ascii="Apple LiSung" w:eastAsia="Apple LiSung" w:hAnsi="Apple LiSung" w:cs="Apple LiSung"/>
                <w:color w:val="000000"/>
                <w:sz w:val="21"/>
                <w:szCs w:val="21"/>
              </w:rPr>
              <w:t>/</w:t>
            </w:r>
          </w:p>
          <w:p w:rsidR="00BB0A3E" w:rsidRDefault="00BB0A3E">
            <w:pPr>
              <w:spacing w:line="93" w:lineRule="exact"/>
              <w:ind w:left="91"/>
            </w:pPr>
          </w:p>
          <w:p w:rsidR="00BB0A3E" w:rsidRDefault="00751069">
            <w:pPr>
              <w:spacing w:line="219" w:lineRule="exact"/>
              <w:ind w:left="91"/>
            </w:pPr>
            <w:r>
              <w:rPr>
                <w:rFonts w:ascii="Apple LiSung" w:eastAsia="Apple LiSung" w:hAnsi="Apple LiSung" w:cs="Apple LiSung"/>
                <w:color w:val="000000"/>
                <w:sz w:val="21"/>
                <w:szCs w:val="21"/>
              </w:rPr>
              <w:t>经纪商支持等</w:t>
            </w:r>
          </w:p>
        </w:tc>
        <w:tc>
          <w:tcPr>
            <w:tcW w:w="2604"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92"/>
            </w:pPr>
            <w:r>
              <w:rPr>
                <w:rFonts w:ascii="Apple LiSung" w:eastAsia="Apple LiSung" w:hAnsi="Apple LiSung" w:cs="Apple LiSung"/>
                <w:color w:val="000000"/>
                <w:sz w:val="21"/>
                <w:szCs w:val="21"/>
              </w:rPr>
              <w:t>主要包括商业银行的负债</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稳定性和融资能力的变化</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等。例如：</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存款大量流失；</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债权人（包括存款人</w:t>
            </w:r>
            <w:r>
              <w:rPr>
                <w:rFonts w:ascii="Apple LiSung" w:eastAsia="Apple LiSung" w:hAnsi="Apple LiSung" w:cs="Apple LiSung"/>
                <w:color w:val="000000"/>
                <w:sz w:val="18"/>
                <w:szCs w:val="18"/>
              </w:rPr>
              <w:t>）</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提前要求兑付造成支付能</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力出现不足；</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融资成本上升；</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融资交易对手开始要求</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抵（质）押物且不愿提供</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中长期融资；</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愿意提供融资的对手数</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量减少且单笔融资的金额</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显著上升；</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被迫从市场上购回已发</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行的债券等</w:t>
            </w:r>
          </w:p>
        </w:tc>
      </w:tr>
    </w:tbl>
    <w:p w:rsidR="00BB0A3E" w:rsidRDefault="00BB0A3E">
      <w:pPr>
        <w:spacing w:line="53" w:lineRule="exact"/>
      </w:pPr>
    </w:p>
    <w:p w:rsidR="00BB0A3E" w:rsidRDefault="00BB0A3E">
      <w:pPr>
        <w:sectPr w:rsidR="00BB0A3E">
          <w:type w:val="continuous"/>
          <w:pgSz w:w="11906" w:h="16838"/>
          <w:pgMar w:top="0" w:right="0" w:bottom="0" w:left="0" w:header="0" w:footer="0" w:gutter="0"/>
          <w:cols w:space="720"/>
        </w:sectPr>
      </w:pPr>
    </w:p>
    <w:p w:rsidR="00BB0A3E" w:rsidRDefault="00BB0A3E">
      <w:pPr>
        <w:spacing w:line="315"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商业银行一旦同时出现上述几种内外部预警信号</w:t>
      </w:r>
      <w:r>
        <w:rPr>
          <w:rFonts w:ascii="Apple LiSung" w:eastAsia="Apple LiSung" w:hAnsi="Apple LiSung" w:cs="Apple LiSung"/>
          <w:color w:val="000000"/>
          <w:sz w:val="21"/>
          <w:szCs w:val="21"/>
        </w:rPr>
        <w:t>，则应当引起管理层和相关业务单位的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高度重视，在严格执行各项业务限额管理的同时，应及时启动流动性应急计划，迅速弥补资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金不足，力争在最短的时间内解决支付能不力足的问题，避免流动性危机真实发生。</w:t>
      </w: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800"/>
      </w:pPr>
      <w:r>
        <w:lastRenderedPageBreak/>
        <w:pict>
          <v:group id="_x0000_s1333" style="position:absolute;left:0;text-align:left;margin-left:87pt;margin-top:333pt;width:429pt;height:1pt;z-index:251825664;mso-position-horizontal-relative:page;mso-position-vertical-relative:page" coordorigin="1740,6660" coordsize="8580,20">
            <v:shape id="_x0000_s1334" style="position:absolute;left:1740;top:6660;width:8580;height:20" coordorigin="1740,6660" coordsize="8580,20" path="m1764,6696r,l1764,6696r,l1764,6696r,l1764,6696r1,l1765,6696r1,l1767,6696r2,l1770,6696r2,l1775,6696r2,l1781,6696r3,l1788,6696r5,l1798,6696r6,l1811,6696r7,l1825,6696r9,l1843,6696r10,l1863,6696r12,l1887,6696r14,l1915,6695r15,1l1946,6695r17,1l1981,6695r20,1l2021,6695r21,1l2065,6695r24,1l2114,6695r26,1l2167,6695r29,1l2226,6695r32,1l2291,6695r34,1l2361,6695r38,1l2437,6695r41,1l2520,6695r43,1l2609,6695r47,1l2704,6695r51,1l2807,6695r54,1l2917,6696r57,l3034,6696r61,l3159,6696r65,l3291,6696r70,l3432,6696r74,l3582,6696r78,l3740,6696r82,l3907,6696r87,l4083,6696r91,l4268,6696r97,l4463,6696r102,l4668,6696r107,l4883,6696r112,l5109,6696r116,l5345,6696r122,l5592,6696r127,l5850,6696r133,l6119,6696r139,l6400,6696r145,l6693,6696r151,l6998,6696r157,l7315,6696r163,l7644,6696r170,l7987,6696r176,l8342,6696r183,l8711,6696r190,l9094,6696r196,l9490,6696r203,l9900,6696r210,l10324,6696e" filled="f" strokeweight=".28186mm">
              <v:path arrowok="t"/>
            </v:shape>
            <w10:wrap anchorx="page" anchory="page"/>
          </v:group>
        </w:pict>
      </w:r>
      <w:r>
        <w:pict>
          <v:group id="_x0000_s1331" style="position:absolute;left:0;text-align:left;margin-left:87pt;margin-top:412pt;width:429pt;height:1pt;z-index:251826688;mso-position-horizontal-relative:page;mso-position-vertical-relative:page" coordorigin="1740,8240" coordsize="8580,20">
            <v:shape id="_x0000_s1332" style="position:absolute;left:1740;top:8240;width:8580;height:20" coordorigin="1740,8240" coordsize="8580,20" path="m1764,8265r,l1764,8265r,l1764,8265r,l1764,8265r1,l1765,8265r1,l1767,8265r2,l1770,8265r2,l1775,8265r2,l1781,8265r3,l1788,8265r5,l1798,8265r6,l1811,8265r7,l1825,8265r9,l1843,8265r10,l1863,8265r12,l1887,8265r14,l1915,8265r15,l1946,8265r17,l1981,8265r20,l2021,8265r21,l2065,8265r24,l2114,8265r26,l2167,8265r29,l2226,8265r32,l2291,8265r34,l2361,8265r38,l2437,8265r41,l2520,8265r43,l2609,8265r47,l2704,8265r51,l2807,8265r54,l2917,8265r57,l3034,8265r61,l3159,8265r65,l3291,8265r70,l3432,8265r74,l3582,8265r78,l3740,8265r82,l3907,8265r87,l4083,8265r91,l4268,8265r97,l4463,8265r102,l4668,8265r107,l4883,8265r112,l5109,8265r116,l5345,8265r122,l5592,8265r127,l5850,8265r133,l6119,8265r139,l6400,8265r145,l6693,8265r151,l6998,8265r157,l7315,8265r163,l7644,8265r170,l7987,8265r176,l8342,8265r183,l8711,8265r190,l9094,8265r196,l9490,8265r203,l9900,8265r210,l10324,8265e" filled="f" strokeweight=".28186mm">
              <v:path arrowok="t"/>
            </v:shape>
            <w10:wrap anchorx="page" anchory="page"/>
          </v:group>
        </w:pict>
      </w:r>
      <w:r>
        <w:pict>
          <v:group id="_x0000_s1329" style="position:absolute;left:0;text-align:left;margin-left:87pt;margin-top:333pt;width:1pt;height:80pt;z-index:251827712;mso-position-horizontal-relative:page;mso-position-vertical-relative:page" coordorigin="1740,6660" coordsize="20,1600">
            <v:shape id="_x0000_s1330" style="position:absolute;left:1740;top:6660;width:20;height:1600" coordorigin="1740,6660" coordsize="20,1600" path="m1768,6691r,l1768,6691r,l1768,6691r,l1768,6691r,l1768,6691r,l1768,6691r,1l1768,6692r,l1768,6693r,l1768,6694r,1l1768,6695r,1l1768,6697r,1l1768,6699r,2l1768,6702r,2l1768,6705r,2l1768,6709r,2l1768,6713r,3l1768,6718r,3l1768,6724r,3l1768,6731r,3l1768,6738r,4l1768,6746r,4l1768,6755r,5l1768,6765r,5l1768,6776r,5l1768,6787r,7l1768,6800r,7l1768,6814r,8l1768,6829r,8l1768,6846r,8l1768,6863r,9l1768,6882r,10l1768,6902r,11l1768,6924r,11l1768,6946r,12l1768,6971r,13l1768,6997r,13l1768,7024r,14l1768,7053r,15l1768,7084r,16l1768,7116r,17l1768,7150r,18l1768,7186r,18l1768,7223r,20l1768,7263r,20l1768,7304r,21l1768,7347r,23l1768,7393r,23l1768,7440r,24l1768,7489r,26l1768,7541r,26l1768,7594r,28l1768,7650r,29l1768,7708r,30l1768,7769r,31l1768,7832r,32l1768,7897r,33l1768,7965r,34l1768,8035r,36l1768,8107r,38l1768,8182r,39l1768,8260e" filled="f" strokeweight=".28186mm">
              <v:path arrowok="t"/>
            </v:shape>
            <w10:wrap anchorx="page" anchory="page"/>
          </v:group>
        </w:pict>
      </w:r>
      <w:r>
        <w:pict>
          <v:group id="_x0000_s1327" style="position:absolute;left:0;text-align:left;margin-left:515pt;margin-top:333pt;width:1pt;height:80pt;z-index:-251176448;mso-position-horizontal-relative:page;mso-position-vertical-relative:page" coordorigin="10300,6660" coordsize="20,1600">
            <v:shape id="_x0000_s1328" style="position:absolute;left:10300;top:6660;width:20;height:1600" coordorigin="10300,6660" coordsize="20,1600" path="m10320,6691r,l10320,6691r,l10320,6691r,l10320,6691r,l10320,6691r,l10320,6691r,1l10320,6692r,l10320,6693r,l10320,6694r,1l10320,6695r,1l10320,6697r,1l10320,6699r,2l10320,6702r,2l10320,6705r,2l10320,6709r,2l10320,6713r,3l10319,6718r1,3l10319,6724r1,3l10319,6731r1,3l10319,6738r1,4l10319,6746r1,4l10319,6755r1,5l10319,6765r1,5l10319,6776r1,5l10319,6787r1,7l10319,6800r1,7l10319,6814r1,8l10319,6829r1,8l10319,6846r1,8l10319,6863r1,9l10319,6882r1,10l10320,6902r,11l10320,6924r,11l10320,6946r,12l10320,6971r,13l10320,6997r,13l10320,7024r,14l10320,7053r,15l10320,7084r,16l10320,7116r,17l10320,7150r,18l10320,7186r,18l10320,7223r,20l10320,7263r,20l10320,7304r,21l10320,7347r,23l10320,7393r,23l10320,7440r,24l10320,7489r,26l10320,7541r,26l10320,7594r,28l10320,7650r,29l10320,7708r,30l10320,7769r,31l10320,7832r,32l10320,7897r,33l10320,7965r,34l10320,8035r,36l10320,8107r,38l10320,8182r,39l10320,8260e" filled="f" strokeweight=".28186mm">
              <v:path arrowok="t"/>
            </v:shape>
            <w10:wrap anchorx="page" anchory="page"/>
          </v:group>
        </w:pict>
      </w:r>
      <w:r>
        <w:pict>
          <v:shape id="_x0000_s1326" type="#_x0000_t202" style="position:absolute;left:0;text-align:left;margin-left:125.25pt;margin-top:74.55pt;width:24.8pt;height:11.5pt;z-index:251828736;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4"/>
                      <w:sz w:val="21"/>
                      <w:szCs w:val="21"/>
                    </w:rPr>
                    <w:t>压力</w:t>
                  </w:r>
                </w:p>
              </w:txbxContent>
            </v:textbox>
            <w10:wrap anchorx="page" anchory="page"/>
          </v:shape>
        </w:pict>
      </w:r>
      <w:r>
        <w:pict>
          <v:shape id="_x0000_s1325" type="#_x0000_t202" style="position:absolute;left:0;text-align:left;margin-left:93.4pt;margin-top:353.2pt;width:25.55pt;height:11.5pt;z-index:251829760;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5"/>
                      <w:sz w:val="21"/>
                      <w:szCs w:val="21"/>
                    </w:rPr>
                    <w:t>知识</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tabs>
          <w:tab w:val="left" w:pos="2756"/>
        </w:tabs>
        <w:spacing w:line="219" w:lineRule="exact"/>
        <w:ind w:left="1800"/>
      </w:pPr>
      <w:bookmarkStart w:id="167" w:name="PageMark167"/>
      <w:bookmarkEnd w:id="167"/>
      <w:r>
        <w:rPr>
          <w:rFonts w:ascii="Heiti SC" w:eastAsia="Heiti SC" w:hAnsi="Heiti SC" w:cs="Heiti SC"/>
          <w:color w:val="000000"/>
          <w:sz w:val="21"/>
          <w:szCs w:val="21"/>
        </w:rPr>
        <w:t>6.3.2</w:t>
      </w:r>
      <w:r>
        <w:tab/>
      </w:r>
      <w:r>
        <w:rPr>
          <w:rFonts w:ascii="Heiti SC" w:eastAsia="Heiti SC" w:hAnsi="Heiti SC" w:cs="Heiti SC"/>
          <w:color w:val="000000"/>
          <w:sz w:val="21"/>
          <w:szCs w:val="21"/>
        </w:rPr>
        <w:t>力测试</w:t>
      </w:r>
    </w:p>
    <w:p w:rsidR="00BB0A3E" w:rsidRDefault="00BB0A3E">
      <w:pPr>
        <w:sectPr w:rsidR="00BB0A3E">
          <w:pgSz w:w="11906" w:h="16838"/>
          <w:pgMar w:top="0" w:right="0" w:bottom="0" w:left="0" w:header="0" w:footer="0" w:gutter="0"/>
          <w:cols w:space="720"/>
        </w:sectPr>
      </w:pPr>
    </w:p>
    <w:p w:rsidR="00BB0A3E" w:rsidRDefault="00BB0A3E">
      <w:pPr>
        <w:spacing w:line="35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商业银行应当定期对因资产、负债及表外项目变化所产生的现金流量及期限变化进行预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测和分析，力图准确判断未来特定时段的资金净需求。商业银行除了监测在正常市场条件下</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的资金净需求外，还有必要定期进行压力测试，根据不同的假设情况（可量化的极端范围</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进行流动性测算，以确保商业银行储备足够的流动性来应付可能出现的各种极端状况。例如，</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2007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年上半年国内股票市场空前繁荣，某商业银行在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个营业日内累计提取数百亿元人民</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币，给流动性管理造成了巨大压力，被迫在资金市场不惜成本借入巨额资金以应付短期支付</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要求。</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商业银行可根据自身业务特色和需要，对以下风险因素的变化可能对各类资产、负债</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以及表外项目价值造成的影响进行压力测试：</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存贷款基准利率连续累计</w:t>
      </w:r>
      <w:r>
        <w:rPr>
          <w:rFonts w:ascii="Apple LiSung" w:eastAsia="Apple LiSung" w:hAnsi="Apple LiSung" w:cs="Apple LiSung"/>
          <w:color w:val="000000"/>
          <w:sz w:val="21"/>
          <w:szCs w:val="21"/>
        </w:rPr>
        <w:t>上调</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下调</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250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个基点；</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市场收益率提高</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降低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持有主要外币相对于本币升值</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贬值</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重要行业的原材料</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销售价格上下波幅越过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GDP</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CPI</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、失业率等重要宏观经济指标上下波幅超过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B0A3E" w:rsidRDefault="00BB0A3E">
      <w:pPr>
        <w:spacing w:line="200" w:lineRule="exact"/>
        <w:ind w:left="1800"/>
      </w:pPr>
    </w:p>
    <w:p w:rsidR="00BB0A3E" w:rsidRDefault="00BB0A3E">
      <w:pPr>
        <w:spacing w:line="200" w:lineRule="exact"/>
        <w:ind w:left="1800"/>
      </w:pPr>
    </w:p>
    <w:p w:rsidR="00BB0A3E" w:rsidRDefault="00BB0A3E">
      <w:pPr>
        <w:spacing w:line="326" w:lineRule="exact"/>
        <w:ind w:left="1800"/>
      </w:pPr>
    </w:p>
    <w:p w:rsidR="00BB0A3E" w:rsidRDefault="00751069">
      <w:pPr>
        <w:spacing w:line="219" w:lineRule="exact"/>
        <w:ind w:left="2116"/>
      </w:pPr>
      <w:r>
        <w:rPr>
          <w:rFonts w:ascii="Apple LiSung" w:eastAsia="Apple LiSung" w:hAnsi="Apple LiSung" w:cs="Apple LiSung"/>
          <w:color w:val="000000"/>
          <w:sz w:val="21"/>
          <w:szCs w:val="21"/>
        </w:rPr>
        <w:t>识要点</w:t>
      </w:r>
    </w:p>
    <w:p w:rsidR="00BB0A3E" w:rsidRDefault="00BB0A3E">
      <w:pPr>
        <w:spacing w:line="200" w:lineRule="exact"/>
        <w:ind w:left="1800"/>
      </w:pPr>
    </w:p>
    <w:p w:rsidR="00BB0A3E" w:rsidRDefault="00BB0A3E">
      <w:pPr>
        <w:spacing w:line="205" w:lineRule="exact"/>
        <w:ind w:left="1800"/>
      </w:pPr>
    </w:p>
    <w:p w:rsidR="00BB0A3E" w:rsidRDefault="00751069">
      <w:pPr>
        <w:spacing w:line="219" w:lineRule="exact"/>
        <w:ind w:left="2328"/>
      </w:pPr>
      <w:r>
        <w:rPr>
          <w:rFonts w:ascii="Apple LiSung" w:eastAsia="Apple LiSung" w:hAnsi="Apple LiSung" w:cs="Apple LiSung"/>
          <w:color w:val="000000"/>
          <w:sz w:val="21"/>
          <w:szCs w:val="21"/>
        </w:rPr>
        <w:t>通过定期压力测试，商业银行可以更加全面、深入地掌握自身的流动性风险状况及变化</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趋势，为流动性风险管理提供决策依据，随时做好在极端不利的条件下应对支付困难的准备。</w:t>
      </w:r>
    </w:p>
    <w:p w:rsidR="00BB0A3E" w:rsidRDefault="00BB0A3E">
      <w:pPr>
        <w:sectPr w:rsidR="00BB0A3E">
          <w:type w:val="continuous"/>
          <w:pgSz w:w="11906" w:h="16838"/>
          <w:pgMar w:top="0" w:right="0" w:bottom="0" w:left="0" w:header="0" w:footer="0" w:gutter="0"/>
          <w:cols w:space="720"/>
        </w:sectPr>
      </w:pPr>
    </w:p>
    <w:p w:rsidR="00BB0A3E" w:rsidRDefault="00BB0A3E">
      <w:pPr>
        <w:spacing w:line="200" w:lineRule="exact"/>
        <w:ind w:left="1800"/>
      </w:pPr>
    </w:p>
    <w:p w:rsidR="00BB0A3E" w:rsidRDefault="00BB0A3E">
      <w:pPr>
        <w:spacing w:line="200" w:lineRule="exact"/>
        <w:ind w:left="1800"/>
      </w:pPr>
    </w:p>
    <w:p w:rsidR="00BB0A3E" w:rsidRDefault="00BB0A3E">
      <w:pPr>
        <w:spacing w:line="276" w:lineRule="exact"/>
        <w:ind w:left="1800"/>
      </w:pPr>
    </w:p>
    <w:p w:rsidR="00BB0A3E" w:rsidRDefault="00751069">
      <w:pPr>
        <w:tabs>
          <w:tab w:val="left" w:pos="2539"/>
        </w:tabs>
        <w:spacing w:line="219" w:lineRule="exact"/>
        <w:ind w:left="1800"/>
      </w:pPr>
      <w:r>
        <w:rPr>
          <w:rFonts w:ascii="Heiti SC" w:eastAsia="Heiti SC" w:hAnsi="Heiti SC" w:cs="Heiti SC"/>
          <w:color w:val="000000"/>
          <w:sz w:val="21"/>
          <w:szCs w:val="21"/>
        </w:rPr>
        <w:t>6.3.3</w:t>
      </w:r>
      <w:r>
        <w:tab/>
      </w:r>
      <w:r>
        <w:rPr>
          <w:rFonts w:ascii="Heiti SC" w:eastAsia="Heiti SC" w:hAnsi="Heiti SC" w:cs="Heiti SC"/>
          <w:color w:val="000000"/>
          <w:sz w:val="21"/>
          <w:szCs w:val="21"/>
        </w:rPr>
        <w:t>情景分析</w:t>
      </w:r>
    </w:p>
    <w:p w:rsidR="00BB0A3E" w:rsidRDefault="00BB0A3E">
      <w:pPr>
        <w:sectPr w:rsidR="00BB0A3E">
          <w:type w:val="continuous"/>
          <w:pgSz w:w="11906" w:h="16838"/>
          <w:pgMar w:top="0" w:right="0" w:bottom="0" w:left="0" w:header="0" w:footer="0" w:gutter="0"/>
          <w:cols w:space="720"/>
        </w:sectPr>
      </w:pPr>
    </w:p>
    <w:p w:rsidR="00BB0A3E" w:rsidRDefault="00BB0A3E">
      <w:pPr>
        <w:spacing w:line="353" w:lineRule="exact"/>
        <w:ind w:left="1800"/>
      </w:pPr>
    </w:p>
    <w:p w:rsidR="00BB0A3E" w:rsidRDefault="00751069">
      <w:pPr>
        <w:spacing w:line="219" w:lineRule="exact"/>
        <w:ind w:left="2220"/>
      </w:pPr>
      <w:r>
        <w:rPr>
          <w:rFonts w:ascii="Apple LiSung" w:eastAsia="Apple LiSung" w:hAnsi="Apple LiSung" w:cs="Apple LiSung"/>
          <w:color w:val="000000"/>
          <w:sz w:val="21"/>
          <w:szCs w:val="21"/>
        </w:rPr>
        <w:t>情景分析有助于商业银行深刻理解并预测在多种风险因素共同作用下，其整体流动性风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险可能出现的不同状况。商业银行通常将可能面临的市场条件分为正常、最好和最坏三种情</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景，尽可能考虑到每种情景下可能出现的有利或不利的重大流动性变化。例如，在正常和极</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端不利的市场条件下，商业银行现金流入和流出的缺口分析结果以及所反映的整体流动性状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况会存在显著差异。</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在流动性风险情景分析中，分析商业银行正常状况下的现金流量变化最为重要，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有助</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于强化商业银</w:t>
      </w:r>
      <w:r>
        <w:rPr>
          <w:rFonts w:ascii="Apple LiSung" w:eastAsia="Apple LiSung" w:hAnsi="Apple LiSung" w:cs="Apple LiSung"/>
          <w:color w:val="000000"/>
          <w:sz w:val="21"/>
          <w:szCs w:val="21"/>
        </w:rPr>
        <w:t>行日常存款管理并充分利用各种融资渠道，</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避免在某一时刻持有过量的闲置</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资金或面临过高的资金需求，以有效缓解市场波动所产生的冲击，消除交易对于对其经营状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况的疑虑。虽然最好情景和最坏情景发生概率较低，但深入分析最坏情景（即面临流动性危</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机）意义重大，通常可分为以下两种情况：</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）商业银行自身问题所造成的流动性危机。例如，商业银行的资产质量严重低下，无</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法继续产生正常的现金流入，可用资金严重匮乏，而此时大量负债无法展期或以其他负债替</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代，</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必须按期偿还，</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因此不得不依赖从资金市场大规模融资或出售流</w:t>
      </w:r>
      <w:r>
        <w:rPr>
          <w:rFonts w:ascii="Apple LiSung" w:eastAsia="Apple LiSung" w:hAnsi="Apple LiSung" w:cs="Apple LiSung"/>
          <w:color w:val="000000"/>
          <w:sz w:val="21"/>
          <w:szCs w:val="21"/>
        </w:rPr>
        <w:t>动性资产，从而引发</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流动性危机。例如，具有一百多年历史的巴林银行，由于内部控制方面的严重疏漏被个别交</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易员利用，违规交易衍生产品并遭受巨额损失，</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最终巴林银行因无法筹措到足够的资金弥</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补损失而被迫宣布破产倒闭。</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实质上，商业银行绝大多数流动性危机的根源都在于自身管理能力和技术水平存在致命</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的薄弱环节。</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因此，商业银行应当深刻检讨自身存在的可能危及经营安全的诸多问题，并做好充分的</w:t>
      </w: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800"/>
      </w:pPr>
      <w:r>
        <w:lastRenderedPageBreak/>
        <w:pict>
          <v:shape id="_x0000_s1324" type="#_x0000_t202" style="position:absolute;left:0;text-align:left;margin-left:135.85pt;margin-top:305.9pt;width:24.8pt;height:11.5pt;z-index:251830784;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4"/>
                      <w:sz w:val="21"/>
                      <w:szCs w:val="21"/>
                    </w:rPr>
                    <w:t>动性</w:t>
                  </w:r>
                </w:p>
              </w:txbxContent>
            </v:textbox>
            <w10:wrap anchorx="page" anchory="page"/>
          </v:shape>
        </w:pict>
      </w:r>
      <w:r>
        <w:pict>
          <v:shape id="_x0000_s1323" type="#_x0000_t202" style="position:absolute;left:0;text-align:left;margin-left:125.25pt;margin-top:305.9pt;width:62.85pt;height:11.5pt;z-index:251831808;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6"/>
                      <w:sz w:val="21"/>
                      <w:szCs w:val="21"/>
                    </w:rPr>
                    <w:t>流动性风险</w:t>
                  </w:r>
                </w:p>
              </w:txbxContent>
            </v:textbox>
            <w10:wrap anchorx="page" anchory="page"/>
          </v:shape>
        </w:pict>
      </w:r>
      <w:r>
        <w:pict>
          <v:shape id="_x0000_s1322" type="#_x0000_t202" style="position:absolute;left:0;text-align:left;margin-left:125.15pt;margin-top:488.9pt;width:24.8pt;height:11.5pt;z-index:251832832;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4"/>
                      <w:sz w:val="21"/>
                      <w:szCs w:val="21"/>
                    </w:rPr>
                    <w:t>对本</w:t>
                  </w:r>
                </w:p>
              </w:txbxContent>
            </v:textbox>
            <w10:wrap anchorx="page" anchory="page"/>
          </v:shape>
        </w:pict>
      </w:r>
      <w:r>
        <w:pict>
          <v:shape id="_x0000_s1321" type="#_x0000_t202" style="position:absolute;left:0;text-align:left;margin-left:146.25pt;margin-top:488.9pt;width:37.35pt;height:11.5pt;z-index:251833856;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6"/>
                      <w:sz w:val="21"/>
                      <w:szCs w:val="21"/>
                    </w:rPr>
                    <w:t>币的流</w:t>
                  </w:r>
                </w:p>
              </w:txbxContent>
            </v:textbox>
            <w10:wrap anchorx="page" anchory="page"/>
          </v:shape>
        </w:pict>
      </w:r>
      <w:r>
        <w:pict>
          <v:shape id="_x0000_s1320" type="#_x0000_t202" style="position:absolute;left:0;text-align:left;margin-left:177.85pt;margin-top:488.9pt;width:24.8pt;height:11.5pt;z-index:251834880;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4"/>
                      <w:sz w:val="21"/>
                      <w:szCs w:val="21"/>
                    </w:rPr>
                    <w:t>动性</w:t>
                  </w:r>
                </w:p>
              </w:txbxContent>
            </v:textbox>
            <w10:wrap anchorx="page" anchory="page"/>
          </v:shape>
        </w:pict>
      </w:r>
      <w:r>
        <w:pict>
          <v:shape id="_x0000_s1319" type="#_x0000_t202" style="position:absolute;left:0;text-align:left;margin-left:198.95pt;margin-top:488.9pt;width:50.25pt;height:11.5pt;z-index:251835904;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7"/>
                      <w:sz w:val="21"/>
                      <w:szCs w:val="21"/>
                    </w:rPr>
                    <w:t>风险</w:t>
                  </w:r>
                  <w:r>
                    <w:rPr>
                      <w:rFonts w:ascii="Heiti SC" w:eastAsia="Heiti SC" w:hAnsi="Heiti SC" w:cs="Heiti SC"/>
                      <w:color w:val="000000"/>
                      <w:w w:val="97"/>
                      <w:sz w:val="21"/>
                      <w:szCs w:val="21"/>
                    </w:rPr>
                    <w:t>管理</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1800"/>
      </w:pPr>
      <w:bookmarkStart w:id="168" w:name="PageMark168"/>
      <w:bookmarkEnd w:id="168"/>
      <w:r>
        <w:rPr>
          <w:rFonts w:ascii="Apple LiSung" w:eastAsia="Apple LiSung" w:hAnsi="Apple LiSung" w:cs="Apple LiSung"/>
          <w:color w:val="000000"/>
          <w:sz w:val="21"/>
          <w:szCs w:val="21"/>
        </w:rPr>
        <w:t>心理和资源准备，以应对随时可能到来的流动性危机。此种流动性危机如果能够得到迅速</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有效控制，将不会危及整个金融体系的安全。</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）整体市场危机。</w:t>
      </w:r>
      <w:r>
        <w:rPr>
          <w:rFonts w:ascii="Apple LiSung" w:eastAsia="Apple LiSung" w:hAnsi="Apple LiSung" w:cs="Apple LiSung"/>
          <w:color w:val="000000"/>
          <w:sz w:val="21"/>
          <w:szCs w:val="21"/>
        </w:rPr>
        <w:t>2008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年爆发的全球金融危机，是流动性危机噩梦最真实的写照</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几乎所有国际性商业银行的流动性状况都受到了不同程度的影响，严重损害了全球经济和金</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融体系的稳定与繁荣。值得注意的是，在此危机条件下，市场对商业银行的信用等级高度重</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视，由此导致不同商业银行的融资能力形成巨大反差，有些追逐高风险、高收益的商业银行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因不堪承受巨额投机损失</w:t>
      </w:r>
      <w:r>
        <w:rPr>
          <w:rFonts w:ascii="Apple LiSung" w:eastAsia="Apple LiSung" w:hAnsi="Apple LiSung" w:cs="Apple LiSung"/>
          <w:color w:val="000000"/>
          <w:sz w:val="21"/>
          <w:szCs w:val="21"/>
        </w:rPr>
        <w:t>而破产倒闭，而有些稳健经营、信誉卓著的商业银行则成为剩余资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金的安全避风港，在危机中反而提高了自身的流动性和竞争能力。</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在最坏情景下，商业银行需要测算现金流量的可能变动范围，此时应当持审慎态度，在</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分析现金流入时采用较晚的日期，金额适当降低；而在分析现金流出时采用较早的日期，金</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额适当提高。将特定时段内的预期现金流入和现金流出之间的余额相加，则能够把握商业银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行在三种情景下的流动性演变和资金净余缺的情况，从而合理判断商业银行的流动性状况。</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商业银行在运营过程中，应当尽可能对出现的各种情景进行相对</w:t>
      </w:r>
      <w:r>
        <w:rPr>
          <w:rFonts w:ascii="Apple LiSung" w:eastAsia="Apple LiSung" w:hAnsi="Apple LiSung" w:cs="Apple LiSung"/>
          <w:color w:val="000000"/>
          <w:sz w:val="21"/>
          <w:szCs w:val="21"/>
        </w:rPr>
        <w:t>保守的估计，将流动性</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缺口始终控制在安全范围内，确保随时具有支付能力。</w:t>
      </w:r>
    </w:p>
    <w:p w:rsidR="00BB0A3E" w:rsidRDefault="00BB0A3E">
      <w:pPr>
        <w:sectPr w:rsidR="00BB0A3E">
          <w:pgSz w:w="11906" w:h="16838"/>
          <w:pgMar w:top="0" w:right="0" w:bottom="0" w:left="0" w:header="0" w:footer="0" w:gutter="0"/>
          <w:cols w:space="720"/>
        </w:sectPr>
      </w:pPr>
    </w:p>
    <w:p w:rsidR="00BB0A3E" w:rsidRDefault="00BB0A3E">
      <w:pPr>
        <w:spacing w:line="353" w:lineRule="exact"/>
        <w:ind w:left="1800"/>
      </w:pPr>
    </w:p>
    <w:p w:rsidR="00BB0A3E" w:rsidRDefault="00751069">
      <w:pPr>
        <w:tabs>
          <w:tab w:val="left" w:pos="3179"/>
        </w:tabs>
        <w:spacing w:line="219" w:lineRule="exact"/>
        <w:ind w:left="1800"/>
      </w:pPr>
      <w:r>
        <w:rPr>
          <w:rFonts w:ascii="Heiti SC" w:eastAsia="Heiti SC" w:hAnsi="Heiti SC" w:cs="Heiti SC"/>
          <w:color w:val="000000"/>
          <w:sz w:val="21"/>
          <w:szCs w:val="21"/>
        </w:rPr>
        <w:t>6.3.4</w:t>
      </w:r>
      <w:r>
        <w:tab/>
      </w:r>
      <w:r>
        <w:rPr>
          <w:rFonts w:ascii="Heiti SC" w:eastAsia="Heiti SC" w:hAnsi="Heiti SC" w:cs="Heiti SC"/>
          <w:color w:val="000000"/>
          <w:sz w:val="21"/>
          <w:szCs w:val="21"/>
        </w:rPr>
        <w:t>风险管理方法</w:t>
      </w:r>
    </w:p>
    <w:p w:rsidR="00BB0A3E" w:rsidRDefault="00BB0A3E">
      <w:pPr>
        <w:sectPr w:rsidR="00BB0A3E">
          <w:type w:val="continuous"/>
          <w:pgSz w:w="11906" w:h="16838"/>
          <w:pgMar w:top="0" w:right="0" w:bottom="0" w:left="0" w:header="0" w:footer="0" w:gutter="0"/>
          <w:cols w:space="720"/>
        </w:sectPr>
      </w:pPr>
    </w:p>
    <w:p w:rsidR="00BB0A3E" w:rsidRDefault="00BB0A3E">
      <w:pPr>
        <w:spacing w:line="354" w:lineRule="exact"/>
        <w:ind w:left="1800"/>
      </w:pPr>
    </w:p>
    <w:p w:rsidR="00BB0A3E" w:rsidRDefault="00751069">
      <w:pPr>
        <w:spacing w:line="219" w:lineRule="exact"/>
        <w:ind w:left="2220"/>
      </w:pPr>
      <w:r>
        <w:rPr>
          <w:rFonts w:ascii="Apple LiSung" w:eastAsia="Apple LiSung" w:hAnsi="Apple LiSung" w:cs="Apple LiSung"/>
          <w:color w:val="000000"/>
          <w:sz w:val="21"/>
          <w:szCs w:val="21"/>
        </w:rPr>
        <w:t>目前，我国商业银行流动性风险管理的通常做法是：在总行设立资产负债管理委员会</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制定全行的流动性管理政策；由计划资金部门负责日常流动性管理，对各项流动性指标进行</w:t>
      </w:r>
    </w:p>
    <w:p w:rsidR="00BB0A3E" w:rsidRDefault="00BB0A3E">
      <w:pPr>
        <w:spacing w:line="91" w:lineRule="exact"/>
        <w:ind w:left="1800"/>
      </w:pPr>
    </w:p>
    <w:p w:rsidR="00BB0A3E" w:rsidRDefault="00751069">
      <w:pPr>
        <w:spacing w:line="219" w:lineRule="exact"/>
        <w:ind w:left="1800"/>
      </w:pPr>
      <w:r>
        <w:rPr>
          <w:rFonts w:ascii="Apple LiSung" w:eastAsia="Apple LiSung" w:hAnsi="Apple LiSung" w:cs="Apple LiSung"/>
          <w:color w:val="000000"/>
          <w:sz w:val="21"/>
          <w:szCs w:val="21"/>
        </w:rPr>
        <w:t>监测与分析，并作出相应决策；计划资金部门作为全行的司库，一方面通过行内</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上存下借</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机制调剂各分行头寸余缺，将分行缺口集中到总行；另一方面通过计划资金部的交易员，运</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用货币市场、公开市场等与外部市场平盘，保证在总行层面集中管理和配置资金，动态调整</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流动性缺口。此外，大多数商业银行通过制定本外币资金管理办法，对日常头寸的监控、调</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拨、清算等进行管理，并通过对贷存比、流动性比率、中长期贷款比例等指标的考核，加强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对全行流动性的管理。同时，成立由行民和各主要业务部门负责人参加的流动性应急委员会</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负责组织制订并实施应急方案。</w:t>
      </w:r>
    </w:p>
    <w:p w:rsidR="00BB0A3E" w:rsidRDefault="00BB0A3E">
      <w:pPr>
        <w:spacing w:line="374" w:lineRule="exact"/>
        <w:ind w:left="1800"/>
      </w:pPr>
    </w:p>
    <w:p w:rsidR="00BB0A3E" w:rsidRDefault="00751069">
      <w:pPr>
        <w:spacing w:line="219" w:lineRule="exact"/>
        <w:ind w:left="2226"/>
      </w:pPr>
      <w:r>
        <w:rPr>
          <w:rFonts w:ascii="Heiti SC" w:eastAsia="Heiti SC" w:hAnsi="Heiti SC" w:cs="Heiti SC"/>
          <w:color w:val="000000"/>
          <w:sz w:val="21"/>
          <w:szCs w:val="21"/>
        </w:rPr>
        <w:t>1.</w:t>
      </w:r>
      <w:r>
        <w:rPr>
          <w:rFonts w:ascii="Heiti SC" w:eastAsia="Heiti SC" w:hAnsi="Heiti SC" w:cs="Heiti SC"/>
          <w:sz w:val="21"/>
          <w:szCs w:val="21"/>
        </w:rPr>
        <w:t xml:space="preserve"> </w:t>
      </w:r>
      <w:r>
        <w:rPr>
          <w:rFonts w:ascii="Heiti SC" w:eastAsia="Heiti SC" w:hAnsi="Heiti SC" w:cs="Heiti SC"/>
          <w:color w:val="000000"/>
          <w:sz w:val="21"/>
          <w:szCs w:val="21"/>
        </w:rPr>
        <w:t>对本币的流动性风险</w:t>
      </w:r>
    </w:p>
    <w:p w:rsidR="00BB0A3E" w:rsidRDefault="00BB0A3E">
      <w:pPr>
        <w:spacing w:line="38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在具体操作层面，对表内业务本币的流动性风险管理可以简单分为三个步骤：</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）设立相应的比率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指标，判断流动性变</w:t>
      </w:r>
      <w:r>
        <w:rPr>
          <w:rFonts w:ascii="Apple LiSung" w:eastAsia="Apple LiSung" w:hAnsi="Apple LiSung" w:cs="Apple LiSung"/>
          <w:color w:val="000000"/>
          <w:sz w:val="21"/>
          <w:szCs w:val="21"/>
        </w:rPr>
        <w:t>化趋势。</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）计算特定时段内商业银行总的流动性需求，</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等于负债流动性需求加上资产（贷款</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流动性需求。</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商业银行的负债流动性需求。商业银行可将特定时段内的存款分为三类：</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第一类，敏感负债，对利率非常敏感，随时都可能提取，如证券业存款。对这部分负债</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商业银行应保持较强的流动性储备，可持有其总额的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80%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第二类，脆弱资金，部分为短期内提取的存款，如政府税款、电力等费用收入。商业银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行可以流动资产的形式持有其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30%</w:t>
      </w:r>
      <w:r>
        <w:rPr>
          <w:rFonts w:ascii="Apple LiSung" w:eastAsia="Apple LiSung" w:hAnsi="Apple LiSung" w:cs="Apple LiSung"/>
          <w:color w:val="000000"/>
          <w:sz w:val="21"/>
          <w:szCs w:val="21"/>
        </w:rPr>
        <w:t>左右。</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第三类，核心存款，除极少部分外，几乎不会在一年内提取。商业银</w:t>
      </w:r>
      <w:r>
        <w:rPr>
          <w:rFonts w:ascii="Apple LiSung" w:eastAsia="Apple LiSung" w:hAnsi="Apple LiSung" w:cs="Apple LiSung"/>
          <w:color w:val="000000"/>
          <w:sz w:val="21"/>
          <w:szCs w:val="21"/>
        </w:rPr>
        <w:t>行可将其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投</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入流动资产。</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根据上述分类及参数标准，可获得商业银行的负债流动性需求：</w: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29"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商业银行总的流动性需求。由于贷款发放之后，客户可能立即提取，因此商业银行必</w:t>
      </w: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800"/>
      </w:pPr>
      <w:r>
        <w:lastRenderedPageBreak/>
        <w:pict>
          <v:shape id="_x0000_s1318" type="#_x0000_t202" style="position:absolute;left:0;text-align:left;margin-left:125.15pt;margin-top:228.85pt;width:24.8pt;height:11.5pt;z-index:251836928;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4"/>
                      <w:sz w:val="21"/>
                      <w:szCs w:val="21"/>
                    </w:rPr>
                    <w:t>对外</w:t>
                  </w:r>
                </w:p>
              </w:txbxContent>
            </v:textbox>
            <w10:wrap anchorx="page" anchory="page"/>
          </v:shape>
        </w:pict>
      </w:r>
      <w:r>
        <w:pict>
          <v:shape id="_x0000_s1317" type="#_x0000_t202" style="position:absolute;left:0;text-align:left;margin-left:146.25pt;margin-top:228.85pt;width:37.35pt;height:11.5pt;z-index:251837952;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6"/>
                      <w:sz w:val="21"/>
                      <w:szCs w:val="21"/>
                    </w:rPr>
                    <w:t>币的流</w:t>
                  </w:r>
                </w:p>
              </w:txbxContent>
            </v:textbox>
            <w10:wrap anchorx="page" anchory="page"/>
          </v:shape>
        </w:pict>
      </w:r>
      <w:r>
        <w:pict>
          <v:shape id="_x0000_s1316" type="#_x0000_t202" style="position:absolute;left:0;text-align:left;margin-left:177.85pt;margin-top:228.85pt;width:24.8pt;height:11.5pt;z-index:251838976;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4"/>
                      <w:sz w:val="21"/>
                      <w:szCs w:val="21"/>
                    </w:rPr>
                    <w:t>动性</w:t>
                  </w:r>
                </w:p>
              </w:txbxContent>
            </v:textbox>
            <w10:wrap anchorx="page" anchory="page"/>
          </v:shape>
        </w:pict>
      </w:r>
      <w:r>
        <w:pict>
          <v:shape id="_x0000_s1315" type="#_x0000_t202" style="position:absolute;left:0;text-align:left;margin-left:198.95pt;margin-top:228.85pt;width:50.25pt;height:11.5pt;z-index:251840000;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7"/>
                      <w:sz w:val="21"/>
                      <w:szCs w:val="21"/>
                    </w:rPr>
                    <w:t>风险管理</w:t>
                  </w:r>
                </w:p>
              </w:txbxContent>
            </v:textbox>
            <w10:wrap anchorx="page" anchory="page"/>
          </v:shape>
        </w:pict>
      </w:r>
      <w:r>
        <w:pict>
          <v:shape id="_x0000_s1314" type="#_x0000_t202" style="position:absolute;left:0;text-align:left;margin-left:125.15pt;margin-top:522.65pt;width:24.8pt;height:11.5pt;z-index:251841024;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4"/>
                      <w:sz w:val="21"/>
                      <w:szCs w:val="21"/>
                    </w:rPr>
                    <w:t>制订</w:t>
                  </w:r>
                </w:p>
              </w:txbxContent>
            </v:textbox>
            <w10:wrap anchorx="page" anchory="page"/>
          </v:shape>
        </w:pict>
      </w:r>
      <w:r>
        <w:pict>
          <v:shape id="_x0000_s1313" type="#_x0000_t202" style="position:absolute;left:0;text-align:left;margin-left:146.25pt;margin-top:522.65pt;width:24.7pt;height:11.5pt;z-index:251842048;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3"/>
                      <w:sz w:val="21"/>
                      <w:szCs w:val="21"/>
                    </w:rPr>
                    <w:t>流动</w:t>
                  </w:r>
                </w:p>
              </w:txbxContent>
            </v:textbox>
            <w10:wrap anchorx="page" anchory="page"/>
          </v:shape>
        </w:pict>
      </w:r>
      <w:r>
        <w:pict>
          <v:shape id="_x0000_s1312" type="#_x0000_t202" style="position:absolute;left:0;text-align:left;margin-left:167.25pt;margin-top:522.65pt;width:24.8pt;height:11.5pt;z-index:251843072;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4"/>
                      <w:sz w:val="21"/>
                      <w:szCs w:val="21"/>
                    </w:rPr>
                    <w:t>性应</w:t>
                  </w:r>
                </w:p>
              </w:txbxContent>
            </v:textbox>
            <w10:wrap anchorx="page" anchory="page"/>
          </v:shape>
        </w:pict>
      </w:r>
      <w:r>
        <w:pict>
          <v:shape id="_x0000_s1311" type="#_x0000_t202" style="position:absolute;left:0;text-align:left;margin-left:188.4pt;margin-top:522.65pt;width:24.8pt;height:11.5pt;z-index:251844096;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4"/>
                      <w:sz w:val="21"/>
                      <w:szCs w:val="21"/>
                    </w:rPr>
                    <w:t>急计</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1800"/>
      </w:pPr>
      <w:bookmarkStart w:id="169" w:name="PageMark169"/>
      <w:bookmarkEnd w:id="169"/>
      <w:r>
        <w:rPr>
          <w:rFonts w:ascii="Apple LiSung" w:eastAsia="Apple LiSung" w:hAnsi="Apple LiSung" w:cs="Apple LiSung"/>
          <w:color w:val="000000"/>
          <w:sz w:val="21"/>
          <w:szCs w:val="21"/>
        </w:rPr>
        <w:t>须持有充足的资金（通常为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100%</w:t>
      </w:r>
      <w:r>
        <w:rPr>
          <w:rFonts w:ascii="Apple LiSung" w:eastAsia="Apple LiSung" w:hAnsi="Apple LiSung" w:cs="Apple LiSung"/>
          <w:color w:val="000000"/>
          <w:sz w:val="21"/>
          <w:szCs w:val="21"/>
        </w:rPr>
        <w:t>现金）。由此可得商业银行总的流动性需求：</w: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29"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）商业银行的资金管理员根据已划定的资金期限，</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计算现金流量头寸剩余或不足</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结</w:t>
      </w:r>
      <w:r>
        <w:rPr>
          <w:rFonts w:ascii="Apple LiSung" w:eastAsia="Apple LiSung" w:hAnsi="Apple LiSung" w:cs="Apple LiSung"/>
          <w:color w:val="000000"/>
          <w:sz w:val="21"/>
          <w:szCs w:val="21"/>
        </w:rPr>
        <w:t>合不同情景可能发生的概率，获得特定时段内商业银行的流动性缺口：</w: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308" w:lineRule="exact"/>
        <w:ind w:left="1800"/>
      </w:pPr>
    </w:p>
    <w:p w:rsidR="00BB0A3E" w:rsidRDefault="00751069">
      <w:pPr>
        <w:spacing w:line="219" w:lineRule="exact"/>
        <w:ind w:left="2226"/>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对外币的流动性风险</w:t>
      </w:r>
    </w:p>
    <w:p w:rsidR="00BB0A3E" w:rsidRDefault="00BB0A3E">
      <w:pPr>
        <w:spacing w:line="383" w:lineRule="exact"/>
        <w:ind w:left="1800"/>
      </w:pPr>
    </w:p>
    <w:p w:rsidR="00BB0A3E" w:rsidRDefault="00751069">
      <w:pPr>
        <w:spacing w:line="219" w:lineRule="exact"/>
        <w:ind w:left="2220"/>
      </w:pPr>
      <w:r>
        <w:rPr>
          <w:rFonts w:ascii="Apple LiSung" w:eastAsia="Apple LiSung" w:hAnsi="Apple LiSung" w:cs="Apple LiSung"/>
          <w:color w:val="000000"/>
          <w:sz w:val="21"/>
          <w:szCs w:val="21"/>
        </w:rPr>
        <w:t>高级管理层应当首先明确外币流动性的管理架构，可以将流动性管理权限集中在总部或</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下放至在货币发行国的分行，但都应赋予总部最终的监督和控制全球流动性的权力。其次是</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制定各币种的流动性管理策略。例如，商业银行将在何种程度上以本币满足其外汇融资需求</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以及如何将本币通过外汇市场或货币掉期转换成外币，这些都取决于商业银行融资需求的规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模、进入外汇市场融资的渠道，以及从事表外业务的能力（如备用信贷额度、</w:t>
      </w:r>
      <w:r>
        <w:rPr>
          <w:rFonts w:ascii="Apple LiSung" w:eastAsia="Apple LiSung" w:hAnsi="Apple LiSung" w:cs="Apple LiSung"/>
          <w:color w:val="000000"/>
          <w:sz w:val="21"/>
          <w:szCs w:val="21"/>
        </w:rPr>
        <w:t>掉期安排等）</w:t>
      </w:r>
      <w:r>
        <w:rPr>
          <w:rFonts w:ascii="Apple LiSung" w:eastAsia="Apple LiSung" w:hAnsi="Apple LiSung" w:cs="Apple LiSung"/>
          <w:sz w:val="21"/>
          <w:szCs w:val="21"/>
        </w:rPr>
        <w:t xml:space="preserve"> </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具体操作可参照本币流动性风险管理的方式。最后，商业银行应当制定外汇融资能力受损时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的流动性应急计划，通常采用两种方式：</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）使用本币资源并通过外汇市场将其转为外币，或使用该外汇的备用资源。例如，</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根据商业银行利用外汇市场和衍生产品市场的能力，可以由总行以本币为所有外币提供流动</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性。</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）管理者可根据某些外币在流动性需求中占有较高比例的情况，为其建立单独的备</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用流动性安排。</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我国绝大多数商业银行的本外币流动性管理仍主要依赖于历史数据和管理人员的经验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判断与估计，难以</w:t>
      </w:r>
      <w:r>
        <w:rPr>
          <w:rFonts w:ascii="Apple LiSung" w:eastAsia="Apple LiSung" w:hAnsi="Apple LiSung" w:cs="Apple LiSung"/>
          <w:color w:val="000000"/>
          <w:sz w:val="21"/>
          <w:szCs w:val="21"/>
        </w:rPr>
        <w:t>实现对整体流动性风险的动态监测和精确管理。目前，有些商业银行已经</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建立和运用资产负债管理信息系统作为辅助工具，实时监测资产负债的匹配情况，真正实现</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积极主动的流动性缺口管理，确保将流动性风险时刻控制在合理范围内。</w:t>
      </w:r>
    </w:p>
    <w:p w:rsidR="00BB0A3E" w:rsidRDefault="00BB0A3E">
      <w:pPr>
        <w:spacing w:line="374" w:lineRule="exact"/>
        <w:ind w:left="1800"/>
      </w:pPr>
    </w:p>
    <w:p w:rsidR="00BB0A3E" w:rsidRDefault="00751069">
      <w:pPr>
        <w:spacing w:line="219" w:lineRule="exact"/>
        <w:ind w:left="2226"/>
      </w:pPr>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Heiti SC" w:eastAsia="Heiti SC" w:hAnsi="Heiti SC" w:cs="Heiti SC"/>
          <w:color w:val="000000"/>
          <w:sz w:val="21"/>
          <w:szCs w:val="21"/>
        </w:rPr>
        <w:t>制订流动性应急计划</w:t>
      </w:r>
    </w:p>
    <w:p w:rsidR="00BB0A3E" w:rsidRDefault="00BB0A3E">
      <w:pPr>
        <w:spacing w:line="383" w:lineRule="exact"/>
        <w:ind w:left="1800"/>
      </w:pPr>
    </w:p>
    <w:p w:rsidR="00BB0A3E" w:rsidRDefault="00751069">
      <w:pPr>
        <w:spacing w:line="219" w:lineRule="exact"/>
        <w:ind w:left="2220"/>
      </w:pPr>
      <w:r>
        <w:rPr>
          <w:rFonts w:ascii="Apple LiSung" w:eastAsia="Apple LiSung" w:hAnsi="Apple LiSung" w:cs="Apple LiSung"/>
          <w:color w:val="000000"/>
          <w:sz w:val="21"/>
          <w:szCs w:val="21"/>
        </w:rPr>
        <w:t>随着全球经济发展的不确定性日益增加，商业银行在流动性风险管理过程中，遭遇突发</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事件和异常市场状况的可能性也越来越高。因此，商业银行在完善流动性风险监测和预警机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制的同时，制订切实可行的本外币流动性应急计划至关重要。</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流动性应急计划主要包括两方面内容：</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）危机处理方案。规定各部门沟通或传输信息的程序，</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明确在危机情况下各自的分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工和应采取的措施，以及制定在危机情况下资产和负债的处置措施。危机处理方案还应当考</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虑如何处理与利益持有者（如债权人、债务人、表外业务交易对手等）的关系。危机时刻</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商业银行必须牺牲某些利益持有者的局部利益以换取整体所必需的流动性。因此，有必要事</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先划分利益持有者的重要程度，以决定在危机的不同阶段应当重点保障哪些利益持有者的需</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求。此外，维持良好的公共关系将有利于树立积极的公众形象，防止危机变得更糟。</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）弥补现</w:t>
      </w:r>
      <w:r>
        <w:rPr>
          <w:rFonts w:ascii="Apple LiSung" w:eastAsia="Apple LiSung" w:hAnsi="Apple LiSung" w:cs="Apple LiSung"/>
          <w:color w:val="000000"/>
          <w:sz w:val="21"/>
          <w:szCs w:val="21"/>
        </w:rPr>
        <w:t>金流量不足的工作程序。备用资金的来源包括未使用的信贷额度，以及寻</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求中央银行的紧急支援等。应急计划应尽可能明确预期从上述渠道获得的资金数量、在何种</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情形下才能使用上述资金渠道，以及资金未来的偿还安排。</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商业银行除了借鉴和掌握先进的流动性管理知识</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技术外，针对我国当前的经济形势和</w:t>
      </w:r>
    </w:p>
    <w:p w:rsidR="00BB0A3E" w:rsidRDefault="00BB0A3E">
      <w:pPr>
        <w:sectPr w:rsidR="00BB0A3E">
          <w:pgSz w:w="11906" w:h="16838"/>
          <w:pgMar w:top="0" w:right="0" w:bottom="0" w:left="0" w:header="0" w:footer="0" w:gutter="0"/>
          <w:cols w:space="720"/>
        </w:sectPr>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1800"/>
      </w:pPr>
      <w:bookmarkStart w:id="170" w:name="PageMark170"/>
      <w:bookmarkEnd w:id="170"/>
      <w:r>
        <w:rPr>
          <w:rFonts w:ascii="Apple LiSung" w:eastAsia="Apple LiSung" w:hAnsi="Apple LiSung" w:cs="Apple LiSung"/>
          <w:color w:val="000000"/>
          <w:sz w:val="21"/>
          <w:szCs w:val="21"/>
        </w:rPr>
        <w:t>实际市场状况，还应当高度重视以下流动性风险管理要点：</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）提高流动性管理的预见性。中国人民银行从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年开始实行差别存款准备金政策</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以及再贷款浮息制度，表明了中央银</w:t>
      </w:r>
      <w:r>
        <w:rPr>
          <w:rFonts w:ascii="Apple LiSung" w:eastAsia="Apple LiSung" w:hAnsi="Apple LiSung" w:cs="Apple LiSung"/>
          <w:color w:val="000000"/>
          <w:sz w:val="21"/>
          <w:szCs w:val="21"/>
        </w:rPr>
        <w:t>行对流动性管理不善的商业银行开始给予一定程度的</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经济惩罚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，结束了商业银行长期以来既不需要承担最终流动性风险，又不必为管理不善付</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出较高成本的局面，迫使商业银行把加强流动性管理提升到一个更高的战略地位。因此，商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业银行应当加强对经济金融形势的研究，提高政策敏感性和快速反应能力，正确预期和判断</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货币政策的变化，把握市场先机。</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）建立多层次的流动性屏障。商业银行应当根据资产负债的不同流动性，以现金备</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付、二级备付、三级备付、法定准备等多级流动性准备，实现弹性的、多层次的资产负债期</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限结构匹配</w:t>
      </w:r>
      <w:r>
        <w:rPr>
          <w:rFonts w:ascii="Apple LiSung" w:eastAsia="Apple LiSung" w:hAnsi="Apple LiSung" w:cs="Apple LiSung"/>
          <w:color w:val="000000"/>
          <w:sz w:val="21"/>
          <w:szCs w:val="21"/>
        </w:rPr>
        <w:t>，用多道防线抵御可能发生的流动性风险。</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）通过金融市场控制风险。公开市场、货币市场和债券市场是商业银行获取资金、</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满足流动性需求的快捷通道。特别是在大力发展货币市场基金的背景下，市场参与主体的多</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元化将使货币市场更加具有纵深性，成为各商业银行吸纳和中和流动性的场所。</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group id="_x0000_s1309" style="position:absolute;left:0;text-align:left;margin-left:87pt;margin-top:71pt;width:426pt;height:1pt;z-index:251845120;mso-position-horizontal-relative:page;mso-position-vertical-relative:page" coordorigin="1740,1420" coordsize="8520,20">
            <v:shape id="_x0000_s1310" style="position:absolute;left:1740;top:1420;width:8520;height:20" coordorigin="1740,1420" coordsize="8520,20" path="m1778,1444r,l1778,1444r,l1778,1444r,l1779,1444r,l1780,1444r,l1782,1444r1,l1785,1444r2,l1789,1444r3,l1795,1444r4,l1803,1444r4,l1812,1444r6,l1825,1444r7,l1839,1444r9,l1857,1444r9,l1877,1444r11,l1901,1444r13,l1928,1444r15,l1959,1444r17,l1994,1444r19,l2033,1444r21,l2077,1444r23,l2125,1444r26,l2178,1444r29,l2237,1444r31,l2301,1444r34,l2370,1444r37,l2446,1444r40,l2528,1444r43,l2616,1444r46,l2711,1444r49,l2812,1444r54,l2921,1444r57,l3037,1444r61,l3161,1444r65,l3293,1444r68,l3432,1444r73,l3580,1444r78,l3737,1444r82,l3902,1444r87,l4077,1444r91,l4261,1444r95,l4454,1444r101,l4657,1444r106,l4871,1444r110,l5094,1444r116,l5328,1444r121,l5573,1444r126,l5829,1444r132,l6096,1444r137,l6374,1444r144,l6664,1444r150,l6966,1444r156,l7281,1444r162,l7608,1444r168,l7947,1444r175,l8300,1444r181,l8665,1444r188,l9044,1444r195,l9437,1444r202,l9844,1444r208,l10264,1444e" filled="f" strokeweight=".28186mm">
              <v:path arrowok="t"/>
            </v:shape>
            <w10:wrap anchorx="page" anchory="page"/>
          </v:group>
        </w:pict>
      </w:r>
      <w:r>
        <w:pict>
          <v:group id="_x0000_s1307" style="position:absolute;left:0;text-align:left;margin-left:87pt;margin-top:664pt;width:426pt;height:1pt;z-index:251846144;mso-position-horizontal-relative:page;mso-position-vertical-relative:page" coordorigin="1740,13280" coordsize="8520,20">
            <v:shape id="_x0000_s1308" style="position:absolute;left:1740;top:13280;width:8520;height:20" coordorigin="1740,13280" coordsize="8520,20" path="m1778,13310r,l1778,13310r,l1778,13310r,l1779,13310r,l1780,13310r,l1782,13310r1,l1785,13310r2,l1789,13310r3,l1795,13310r4,l1803,13310r4,l1812,13310r6,l1825,13310r7,l1839,13310r9,l1857,13310r9,l1877,13310r11,l1901,13310r13,l1928,13310r15,l1959,13310r17,l1994,13310r19,l2033,13310r21,l2077,13310r23,l2125,13310r26,l2178,13310r29,l2237,13310r31,l2301,13310r34,l2370,13310r37,l2446,13310r40,l2528,13310r43,l2616,13310r46,l2711,13310r49,l2812,13310r54,l2921,13310r57,l3037,13310r61,l3161,13310r65,l3293,13310r68,l3432,13310r73,l3580,13310r78,l3737,13310r82,l3902,13310r87,l4077,13310r91,l4261,13310r95,l4454,13310r101,l4657,13310r106,l4871,13310r110,l5094,13310r116,l5328,13310r121,l5573,13310r126,l5829,13310r132,l6096,13310r137,l6374,13310r144,l6664,13310r150,l6966,13310r156,l7281,13310r162,l7608,13310r168,l7947,13310r175,l8300,13310r181,l8665,13310r188,l9044,13310r195,l9437,13310r202,l9844,13310r208,l10264,13310e" filled="f" strokeweight=".28186mm">
              <v:path arrowok="t"/>
            </v:shape>
            <w10:wrap anchorx="page" anchory="page"/>
          </v:group>
        </w:pict>
      </w:r>
      <w:r>
        <w:pict>
          <v:group id="_x0000_s1305" style="position:absolute;left:0;text-align:left;margin-left:88pt;margin-top:71pt;width:1pt;height:594pt;z-index:251847168;mso-position-horizontal-relative:page;mso-position-vertical-relative:page" coordorigin="1760,1420" coordsize="20,11880">
            <v:shape id="_x0000_s1306" style="position:absolute;left:1760;top:1420;width:20;height:11880" coordorigin="1760,1420" coordsize="20,11880" path="m1783,1440r,l1783,1440r,l1783,1440r,l1783,1440r,1l1783,1442r,1l1783,1445r,2l1783,1449r,3l1783,1455r,4l1783,1463r,5l1783,1474r,7l1783,1488r,8l1783,1505r,9l1783,1525r,12l1783,1550r,13l1783,1578r,16l1783,1611r,19l1783,1649r,21l1783,1693r,23l1783,1741r,27l1783,1796r,30l1783,1857r,33l1783,1925r,36l1783,1999r,40l1783,2081r,44l1783,2171r,47l1783,2268r,52l1783,2374r,56l1783,2488r,60l1783,2611r,65l1783,2743r,70l1783,2886r,74l1783,3038r,80l1783,3200r,85l1783,3373r,91l1783,3557r,96l1783,3753r,102l1783,3960r,108l1783,4179r,114l1783,4410r,120l1783,4654r,127l1783,4911r,134l1783,5182r,140l1783,5466r,147l1783,5764r,154l1783,6076r,162l1783,6403r,170l1783,6746r,176l1783,7103r,185l1783,7476r,193l1783,7866r,201l1783,8272r,209l1783,8694r,218l1783,9134r,226l1783,9591r,235l1783,10065r,244l1783,10558r,253l1783,11069r,263l1783,11599r,272l1783,12148r,282l1783,12717r,291l1783,13305e" filled="f" strokeweight=".28186mm">
              <v:path arrowok="t"/>
            </v:shape>
            <w10:wrap anchorx="page" anchory="page"/>
          </v:group>
        </w:pict>
      </w:r>
      <w:r>
        <w:pict>
          <v:group id="_x0000_s1303" style="position:absolute;left:0;text-align:left;margin-left:512pt;margin-top:71pt;width:1pt;height:594pt;z-index:251848192;mso-position-horizontal-relative:page;mso-position-vertical-relative:page" coordorigin="10240,1420" coordsize="20,11880">
            <v:shape id="_x0000_s1304" style="position:absolute;left:10240;top:1420;width:20;height:11880" coordorigin="10240,1420" coordsize="20,11880" path="m10260,1440r,l10260,1440r,l10260,1440r,l10260,1440r,1l10260,1442r,1l10260,1445r,2l10260,1449r,3l10260,1455r,4l10260,1463r,5l10260,1474r,7l10260,1488r,8l10260,1505r,9l10260,1525r,12l10260,1550r,13l10260,1578r,16l10260,1611r,19l10259,1649r1,21l10259,1693r1,23l10259,1741r1,27l10259,1796r1,30l10259,1857r1,33l10259,1925r1,36l10259,1999r1,40l10259,2081r1,44l10259,2171r1,47l10259,2268r1,52l10259,2374r1,56l10259,2488r1,60l10259,2611r1,65l10259,2743r1,70l10259,2886r1,74l10260,3038r,80l10260,3200r,85l10260,3373r,91l10260,3557r,96l10260,3753r,102l10260,3960r,108l10260,4179r,114l10260,4410r,120l10260,4654r,127l10260,4911r,134l10260,5182r,140l10260,5466r,147l10260,5764r,154l10260,6076r,162l10260,6403r,170l10260,6746r,176l10260,7103r,185l10260,7476r,193l10260,7866r,201l10260,8272r,209l10260,8694r,218l10260,9134r,226l10260,9591r,235l10260,10065r,244l10260,10558r,253l10260,11069r,263l10260,11599r,272l10260,12148r,282l10260,12717r,291l10260,13305e" filled="f" strokeweight=".28186mm">
              <v:path arrowok="t"/>
            </v:shape>
            <w10:wrap anchorx="page" anchory="page"/>
          </v:group>
        </w:pict>
      </w:r>
      <w:r>
        <w:pict>
          <v:shape id="_x0000_s1302" type="#_x0000_t202" style="position:absolute;left:0;text-align:left;margin-left:127.25pt;margin-top:90.65pt;width:25.2pt;height:11.5pt;z-index:251849216;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5"/>
                      <w:sz w:val="21"/>
                      <w:szCs w:val="21"/>
                    </w:rPr>
                    <w:t>识：</w:t>
                  </w:r>
                </w:p>
              </w:txbxContent>
            </v:textbox>
            <w10:wrap anchorx="page" anchory="page"/>
          </v:shape>
        </w:pict>
      </w:r>
      <w:r>
        <w:pict>
          <v:shape id="_x0000_s1301" type="#_x0000_t202" style="position:absolute;left:0;text-align:left;margin-left:148.35pt;margin-top:90.65pt;width:37.75pt;height:11.5pt;z-index:251850240;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7"/>
                      <w:sz w:val="21"/>
                      <w:szCs w:val="21"/>
                    </w:rPr>
                    <w:t>巴塞尔</w:t>
                  </w:r>
                </w:p>
              </w:txbxContent>
            </v:textbox>
            <w10:wrap anchorx="page" anchory="page"/>
          </v:shape>
        </w:pict>
      </w:r>
      <w:r>
        <w:pict>
          <v:shape id="_x0000_s1300" type="#_x0000_t202" style="position:absolute;left:0;text-align:left;margin-left:179.9pt;margin-top:90.65pt;width:25.2pt;height:11.5pt;z-index:251851264;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5"/>
                      <w:sz w:val="21"/>
                      <w:szCs w:val="21"/>
                    </w:rPr>
                    <w:t>委员</w:t>
                  </w:r>
                </w:p>
              </w:txbxContent>
            </v:textbox>
            <w10:wrap anchorx="page" anchory="page"/>
          </v:shape>
        </w:pict>
      </w:r>
      <w:r>
        <w:pict>
          <v:shape id="_x0000_s1299" type="#_x0000_t202" style="position:absolute;left:0;text-align:left;margin-left:201.4pt;margin-top:90.65pt;width:50.4pt;height:11.5pt;z-index:251852288;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7"/>
                      <w:sz w:val="21"/>
                      <w:szCs w:val="21"/>
                    </w:rPr>
                    <w:t>会关于银</w:t>
                  </w:r>
                </w:p>
              </w:txbxContent>
            </v:textbox>
            <w10:wrap anchorx="page" anchory="page"/>
          </v:shape>
        </w:pict>
      </w:r>
      <w:r>
        <w:pict>
          <v:shape id="_x0000_s1298" type="#_x0000_t202" style="position:absolute;left:0;text-align:left;margin-left:243.15pt;margin-top:90.65pt;width:37.85pt;height:11.5pt;z-index:251853312;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7"/>
                      <w:sz w:val="21"/>
                      <w:szCs w:val="21"/>
                    </w:rPr>
                    <w:t>行流动</w:t>
                  </w:r>
                </w:p>
              </w:txbxContent>
            </v:textbox>
            <w10:wrap anchorx="page" anchory="page"/>
          </v:shape>
        </w:pict>
      </w:r>
      <w:r>
        <w:pict>
          <v:shape id="_x0000_s1297" type="#_x0000_t202" style="position:absolute;left:0;text-align:left;margin-left:274.85pt;margin-top:90.65pt;width:63.7pt;height:11.5pt;z-index:251854336;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8"/>
                      <w:sz w:val="21"/>
                      <w:szCs w:val="21"/>
                    </w:rPr>
                    <w:t>性管理的稳</w:t>
                  </w:r>
                </w:p>
              </w:txbxContent>
            </v:textbox>
            <w10:wrap anchorx="page" anchory="page"/>
          </v:shape>
        </w:pict>
      </w:r>
      <w:r>
        <w:pict>
          <v:shape id="_x0000_s1296" type="#_x0000_t202" style="position:absolute;left:0;text-align:left;margin-left:327.5pt;margin-top:90.65pt;width:37.85pt;height:11.5pt;z-index:251855360;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7"/>
                      <w:sz w:val="21"/>
                      <w:szCs w:val="21"/>
                    </w:rPr>
                    <w:t>健原则</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13" w:lineRule="exact"/>
        <w:ind w:left="1800"/>
      </w:pPr>
    </w:p>
    <w:p w:rsidR="00BB0A3E" w:rsidRDefault="00751069">
      <w:pPr>
        <w:spacing w:line="219" w:lineRule="exact"/>
        <w:ind w:left="1953"/>
      </w:pPr>
      <w:bookmarkStart w:id="171" w:name="PageMark171"/>
      <w:bookmarkEnd w:id="171"/>
      <w:r>
        <w:rPr>
          <w:rFonts w:ascii="Apple LiSung" w:eastAsia="Apple LiSung" w:hAnsi="Apple LiSung" w:cs="Apple LiSung"/>
          <w:color w:val="000000"/>
          <w:sz w:val="21"/>
          <w:szCs w:val="21"/>
        </w:rPr>
        <w:t>背景知识：巴塞尔委员会关于银行流动性管理的稳健原</w:t>
      </w:r>
    </w:p>
    <w:p w:rsidR="00BB0A3E" w:rsidRDefault="00BB0A3E">
      <w:pPr>
        <w:spacing w:line="200" w:lineRule="exact"/>
        <w:ind w:left="1800"/>
      </w:pPr>
    </w:p>
    <w:p w:rsidR="00BB0A3E" w:rsidRDefault="00BB0A3E">
      <w:pPr>
        <w:spacing w:line="205" w:lineRule="exact"/>
        <w:ind w:left="1800"/>
      </w:pPr>
    </w:p>
    <w:p w:rsidR="00BB0A3E" w:rsidRDefault="00751069">
      <w:pPr>
        <w:spacing w:line="219" w:lineRule="exact"/>
        <w:ind w:left="2373"/>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建立流动性管理架构</w:t>
      </w:r>
    </w:p>
    <w:p w:rsidR="00BB0A3E" w:rsidRDefault="00BB0A3E">
      <w:pPr>
        <w:spacing w:line="93" w:lineRule="exact"/>
        <w:ind w:left="1800"/>
      </w:pPr>
    </w:p>
    <w:p w:rsidR="00BB0A3E" w:rsidRDefault="00751069">
      <w:pPr>
        <w:spacing w:line="219" w:lineRule="exact"/>
        <w:ind w:left="2373"/>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银行应当制定日常流动性管理战略，并传达至所有部门和业务单位。</w:t>
      </w:r>
    </w:p>
    <w:p w:rsidR="00BB0A3E" w:rsidRDefault="00BB0A3E">
      <w:pPr>
        <w:spacing w:line="93" w:lineRule="exact"/>
        <w:ind w:left="1800"/>
      </w:pPr>
    </w:p>
    <w:p w:rsidR="00BB0A3E" w:rsidRDefault="00751069">
      <w:pPr>
        <w:spacing w:line="219" w:lineRule="exact"/>
        <w:ind w:left="2347"/>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流动性管理战略及相关政策应当经过董事会批准。董事会应当确保高级管理层采取</w:t>
      </w:r>
    </w:p>
    <w:p w:rsidR="00BB0A3E" w:rsidRDefault="00BB0A3E">
      <w:pPr>
        <w:spacing w:line="93" w:lineRule="exact"/>
        <w:ind w:left="1800"/>
      </w:pPr>
    </w:p>
    <w:p w:rsidR="00BB0A3E" w:rsidRDefault="00751069">
      <w:pPr>
        <w:spacing w:line="219" w:lineRule="exact"/>
        <w:ind w:left="2661"/>
      </w:pPr>
      <w:r>
        <w:rPr>
          <w:rFonts w:ascii="Apple LiSung" w:eastAsia="Apple LiSung" w:hAnsi="Apple LiSung" w:cs="Apple LiSung"/>
          <w:color w:val="000000"/>
          <w:sz w:val="21"/>
          <w:szCs w:val="21"/>
        </w:rPr>
        <w:t>必要措施来监测和控制流动性风险。董事会应当定期了解银行的流动性状况，并且</w:t>
      </w:r>
    </w:p>
    <w:p w:rsidR="00BB0A3E" w:rsidRDefault="00BB0A3E">
      <w:pPr>
        <w:spacing w:line="93" w:lineRule="exact"/>
        <w:ind w:left="1800"/>
      </w:pPr>
    </w:p>
    <w:p w:rsidR="00BB0A3E" w:rsidRDefault="00751069">
      <w:pPr>
        <w:spacing w:line="219" w:lineRule="exact"/>
        <w:ind w:left="2661"/>
      </w:pPr>
      <w:r>
        <w:rPr>
          <w:rFonts w:ascii="Apple LiSung" w:eastAsia="Apple LiSung" w:hAnsi="Apple LiSung" w:cs="Apple LiSung"/>
          <w:color w:val="000000"/>
          <w:sz w:val="21"/>
          <w:szCs w:val="21"/>
        </w:rPr>
        <w:t>能够及时获知当前或未来流动性状况的实质性变化。</w:t>
      </w:r>
    </w:p>
    <w:p w:rsidR="00BB0A3E" w:rsidRDefault="00BB0A3E">
      <w:pPr>
        <w:spacing w:line="93" w:lineRule="exact"/>
        <w:ind w:left="1800"/>
      </w:pPr>
    </w:p>
    <w:p w:rsidR="00BB0A3E" w:rsidRDefault="00751069">
      <w:pPr>
        <w:spacing w:line="219" w:lineRule="exact"/>
        <w:ind w:left="2347"/>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银行应当具备恰当的管理架构来有效地实施流动性管理战略。管理架构应当包括高</w:t>
      </w:r>
    </w:p>
    <w:p w:rsidR="00BB0A3E" w:rsidRDefault="00BB0A3E">
      <w:pPr>
        <w:spacing w:line="93" w:lineRule="exact"/>
        <w:ind w:left="1800"/>
      </w:pPr>
    </w:p>
    <w:p w:rsidR="00BB0A3E" w:rsidRDefault="00751069">
      <w:pPr>
        <w:spacing w:line="219" w:lineRule="exact"/>
        <w:ind w:left="2661"/>
      </w:pPr>
      <w:r>
        <w:rPr>
          <w:rFonts w:ascii="Apple LiSung" w:eastAsia="Apple LiSung" w:hAnsi="Apple LiSung" w:cs="Apple LiSung"/>
          <w:color w:val="000000"/>
          <w:sz w:val="21"/>
          <w:szCs w:val="21"/>
        </w:rPr>
        <w:t>级管理层的持续参与。高级管理层必须确保建立了适当的政策和程序来控制和降低</w:t>
      </w:r>
    </w:p>
    <w:p w:rsidR="00BB0A3E" w:rsidRDefault="00BB0A3E">
      <w:pPr>
        <w:spacing w:line="93" w:lineRule="exact"/>
        <w:ind w:left="1800"/>
      </w:pPr>
    </w:p>
    <w:p w:rsidR="00BB0A3E" w:rsidRDefault="00751069">
      <w:pPr>
        <w:spacing w:line="219" w:lineRule="exact"/>
        <w:ind w:left="2661"/>
      </w:pPr>
      <w:r>
        <w:rPr>
          <w:rFonts w:ascii="Apple LiSung" w:eastAsia="Apple LiSung" w:hAnsi="Apple LiSung" w:cs="Apple LiSung"/>
          <w:color w:val="000000"/>
          <w:sz w:val="21"/>
          <w:szCs w:val="21"/>
        </w:rPr>
        <w:t>流动性风险。银行应当限制特定时段内的流动性头寸规模，并定期回</w:t>
      </w:r>
      <w:r>
        <w:rPr>
          <w:rFonts w:ascii="Apple LiSung" w:eastAsia="Apple LiSung" w:hAnsi="Apple LiSung" w:cs="Apple LiSung"/>
          <w:color w:val="000000"/>
          <w:sz w:val="21"/>
          <w:szCs w:val="21"/>
        </w:rPr>
        <w:t>顾检查。</w:t>
      </w:r>
    </w:p>
    <w:p w:rsidR="00BB0A3E" w:rsidRDefault="00BB0A3E">
      <w:pPr>
        <w:spacing w:line="93" w:lineRule="exact"/>
        <w:ind w:left="1800"/>
      </w:pPr>
    </w:p>
    <w:p w:rsidR="00BB0A3E" w:rsidRDefault="00751069">
      <w:pPr>
        <w:spacing w:line="219" w:lineRule="exact"/>
        <w:ind w:left="23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银行必须具备恰当的信息系统来计量、监测和控制流动性风险，并及时向董事会</w:t>
      </w:r>
      <w:r>
        <w:rPr>
          <w:rFonts w:ascii="Apple LiSung" w:eastAsia="Apple LiSung" w:hAnsi="Apple LiSung" w:cs="Apple LiSung"/>
          <w:color w:val="000000"/>
          <w:sz w:val="18"/>
          <w:szCs w:val="18"/>
        </w:rPr>
        <w:t>、</w:t>
      </w:r>
    </w:p>
    <w:p w:rsidR="00BB0A3E" w:rsidRDefault="00BB0A3E">
      <w:pPr>
        <w:spacing w:line="93" w:lineRule="exact"/>
        <w:ind w:left="1800"/>
      </w:pPr>
    </w:p>
    <w:p w:rsidR="00BB0A3E" w:rsidRDefault="00751069">
      <w:pPr>
        <w:spacing w:line="219" w:lineRule="exact"/>
        <w:ind w:left="2635"/>
      </w:pPr>
      <w:r>
        <w:rPr>
          <w:rFonts w:ascii="Apple LiSung" w:eastAsia="Apple LiSung" w:hAnsi="Apple LiSung" w:cs="Apple LiSung"/>
          <w:color w:val="000000"/>
          <w:sz w:val="21"/>
          <w:szCs w:val="21"/>
        </w:rPr>
        <w:t>高级管理层和相关人员提供报告。</w:t>
      </w:r>
    </w:p>
    <w:p w:rsidR="00BB0A3E" w:rsidRDefault="00BB0A3E">
      <w:pPr>
        <w:spacing w:line="93" w:lineRule="exact"/>
        <w:ind w:left="1800"/>
      </w:pPr>
    </w:p>
    <w:p w:rsidR="00BB0A3E" w:rsidRDefault="00751069">
      <w:pPr>
        <w:spacing w:line="244" w:lineRule="exact"/>
        <w:ind w:left="2328"/>
      </w:pPr>
      <w:r>
        <w:rPr>
          <w:rFonts w:ascii="Arial" w:eastAsia="Arial" w:hAnsi="Arial" w:cs="Arial"/>
          <w:color w:val="000000"/>
          <w:sz w:val="21"/>
          <w:szCs w:val="21"/>
        </w:rPr>
        <w:t>2.</w:t>
      </w:r>
      <w:r>
        <w:rPr>
          <w:rFonts w:ascii="Arial" w:eastAsia="Arial" w:hAnsi="Arial" w:cs="Arial"/>
          <w:sz w:val="21"/>
          <w:szCs w:val="21"/>
        </w:rPr>
        <w:t xml:space="preserve"> </w:t>
      </w:r>
      <w:r>
        <w:rPr>
          <w:rFonts w:ascii="Apple LiSung" w:eastAsia="Apple LiSung" w:hAnsi="Apple LiSung" w:cs="Apple LiSung"/>
          <w:color w:val="000000"/>
          <w:sz w:val="21"/>
          <w:szCs w:val="21"/>
        </w:rPr>
        <w:t>计量和监测净融资需求的能力</w:t>
      </w:r>
    </w:p>
    <w:p w:rsidR="00BB0A3E" w:rsidRDefault="00751069">
      <w:pPr>
        <w:spacing w:before="68" w:line="219" w:lineRule="exact"/>
        <w:ind w:left="232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应建立能够持续计量和监测净融资需求的程序。</w:t>
      </w:r>
    </w:p>
    <w:p w:rsidR="00BB0A3E" w:rsidRDefault="00BB0A3E">
      <w:pPr>
        <w:spacing w:line="93" w:lineRule="exact"/>
        <w:ind w:left="1800"/>
      </w:pPr>
    </w:p>
    <w:p w:rsidR="00BB0A3E" w:rsidRDefault="00751069">
      <w:pPr>
        <w:spacing w:line="219" w:lineRule="exact"/>
        <w:ind w:left="232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应运用情景分析方法来分析未来特定时段内的流动性状况。</w:t>
      </w:r>
    </w:p>
    <w:p w:rsidR="00BB0A3E" w:rsidRDefault="00BB0A3E">
      <w:pPr>
        <w:spacing w:line="93" w:lineRule="exact"/>
        <w:ind w:left="1800"/>
      </w:pPr>
    </w:p>
    <w:p w:rsidR="00BB0A3E" w:rsidRDefault="00751069">
      <w:pPr>
        <w:spacing w:line="219" w:lineRule="exact"/>
        <w:ind w:left="232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应经常检查流动性管理中所采用的假设条件，确保其仍然有效。</w:t>
      </w:r>
    </w:p>
    <w:p w:rsidR="00BB0A3E" w:rsidRDefault="00BB0A3E">
      <w:pPr>
        <w:spacing w:line="93" w:lineRule="exact"/>
        <w:ind w:left="1800"/>
      </w:pPr>
    </w:p>
    <w:p w:rsidR="00BB0A3E" w:rsidRDefault="00751069">
      <w:pPr>
        <w:spacing w:line="244" w:lineRule="exact"/>
        <w:ind w:left="2328"/>
      </w:pPr>
      <w:r>
        <w:rPr>
          <w:rFonts w:ascii="Arial" w:eastAsia="Arial" w:hAnsi="Arial" w:cs="Arial"/>
          <w:color w:val="000000"/>
          <w:sz w:val="21"/>
          <w:szCs w:val="21"/>
        </w:rPr>
        <w:t>3.</w:t>
      </w:r>
      <w:r>
        <w:rPr>
          <w:rFonts w:ascii="Arial" w:eastAsia="Arial" w:hAnsi="Arial" w:cs="Arial"/>
          <w:sz w:val="21"/>
          <w:szCs w:val="21"/>
        </w:rPr>
        <w:t xml:space="preserve"> </w:t>
      </w:r>
      <w:r>
        <w:rPr>
          <w:rFonts w:ascii="Apple LiSung" w:eastAsia="Apple LiSung" w:hAnsi="Apple LiSung" w:cs="Apple LiSung"/>
          <w:color w:val="000000"/>
          <w:sz w:val="21"/>
          <w:szCs w:val="21"/>
        </w:rPr>
        <w:t>管理市场进入的能力</w:t>
      </w:r>
    </w:p>
    <w:p w:rsidR="00BB0A3E" w:rsidRDefault="00751069">
      <w:pPr>
        <w:spacing w:before="68" w:line="219" w:lineRule="exact"/>
        <w:ind w:left="2328"/>
      </w:pPr>
      <w:r>
        <w:rPr>
          <w:rFonts w:ascii="Apple LiSung" w:eastAsia="Apple LiSung" w:hAnsi="Apple LiSung" w:cs="Apple LiSung"/>
          <w:color w:val="000000"/>
          <w:sz w:val="21"/>
          <w:szCs w:val="21"/>
        </w:rPr>
        <w:t>银行应定期检查与债权人之间的关系以保持负债多样化，并确保出售资产的能力。</w:t>
      </w:r>
    </w:p>
    <w:p w:rsidR="00BB0A3E" w:rsidRDefault="00BB0A3E">
      <w:pPr>
        <w:spacing w:line="93" w:lineRule="exact"/>
        <w:ind w:left="1800"/>
      </w:pPr>
    </w:p>
    <w:p w:rsidR="00BB0A3E" w:rsidRDefault="00751069">
      <w:pPr>
        <w:spacing w:line="244" w:lineRule="exact"/>
        <w:ind w:left="2328"/>
      </w:pPr>
      <w:r>
        <w:rPr>
          <w:rFonts w:ascii="Arial" w:eastAsia="Arial" w:hAnsi="Arial" w:cs="Arial"/>
          <w:color w:val="000000"/>
          <w:sz w:val="21"/>
          <w:szCs w:val="21"/>
        </w:rPr>
        <w:t>4.</w:t>
      </w:r>
      <w:r>
        <w:rPr>
          <w:rFonts w:ascii="Arial" w:eastAsia="Arial" w:hAnsi="Arial" w:cs="Arial"/>
          <w:sz w:val="21"/>
          <w:szCs w:val="21"/>
        </w:rPr>
        <w:t xml:space="preserve"> </w:t>
      </w:r>
      <w:r>
        <w:rPr>
          <w:rFonts w:ascii="Apple LiSung" w:eastAsia="Apple LiSung" w:hAnsi="Apple LiSung" w:cs="Apple LiSung"/>
          <w:color w:val="000000"/>
          <w:sz w:val="21"/>
          <w:szCs w:val="21"/>
        </w:rPr>
        <w:t>应急计划</w:t>
      </w:r>
    </w:p>
    <w:p w:rsidR="00BB0A3E" w:rsidRDefault="00751069">
      <w:pPr>
        <w:spacing w:before="68" w:line="219" w:lineRule="exact"/>
        <w:ind w:left="2328"/>
      </w:pPr>
      <w:r>
        <w:rPr>
          <w:rFonts w:ascii="Apple LiSung" w:eastAsia="Apple LiSung" w:hAnsi="Apple LiSung" w:cs="Apple LiSung"/>
          <w:color w:val="000000"/>
          <w:sz w:val="21"/>
          <w:szCs w:val="21"/>
        </w:rPr>
        <w:t>银行应制订应急计划，包括流动性危机管理战略以及在紧急情况下弥</w:t>
      </w:r>
      <w:r>
        <w:rPr>
          <w:rFonts w:ascii="Apple LiSung" w:eastAsia="Apple LiSung" w:hAnsi="Apple LiSung" w:cs="Apple LiSung"/>
          <w:color w:val="000000"/>
          <w:sz w:val="21"/>
          <w:szCs w:val="21"/>
        </w:rPr>
        <w:t>补现金流量不足</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的程序。</w:t>
      </w:r>
    </w:p>
    <w:p w:rsidR="00BB0A3E" w:rsidRDefault="00BB0A3E">
      <w:pPr>
        <w:spacing w:line="93" w:lineRule="exact"/>
        <w:ind w:left="1800"/>
      </w:pPr>
    </w:p>
    <w:p w:rsidR="00BB0A3E" w:rsidRDefault="00751069">
      <w:pPr>
        <w:spacing w:line="244" w:lineRule="exact"/>
        <w:ind w:left="2328"/>
      </w:pPr>
      <w:r>
        <w:rPr>
          <w:rFonts w:ascii="Arial" w:eastAsia="Arial" w:hAnsi="Arial" w:cs="Arial"/>
          <w:color w:val="000000"/>
          <w:sz w:val="21"/>
          <w:szCs w:val="21"/>
        </w:rPr>
        <w:t>5.</w:t>
      </w:r>
      <w:r>
        <w:rPr>
          <w:rFonts w:ascii="Arial" w:eastAsia="Arial" w:hAnsi="Arial" w:cs="Arial"/>
          <w:sz w:val="21"/>
          <w:szCs w:val="21"/>
        </w:rPr>
        <w:t xml:space="preserve"> </w:t>
      </w:r>
      <w:r>
        <w:rPr>
          <w:rFonts w:ascii="Apple LiSung" w:eastAsia="Apple LiSung" w:hAnsi="Apple LiSung" w:cs="Apple LiSung"/>
          <w:color w:val="000000"/>
          <w:sz w:val="21"/>
          <w:szCs w:val="21"/>
        </w:rPr>
        <w:t>对外汇的流动性管理</w:t>
      </w:r>
    </w:p>
    <w:p w:rsidR="00BB0A3E" w:rsidRDefault="00751069">
      <w:pPr>
        <w:spacing w:before="68" w:line="219" w:lineRule="exact"/>
        <w:ind w:left="2328"/>
      </w:pPr>
      <w:r>
        <w:rPr>
          <w:rFonts w:ascii="Apple LiSung" w:eastAsia="Apple LiSung" w:hAnsi="Apple LiSung" w:cs="Apple LiSung"/>
          <w:color w:val="000000"/>
          <w:sz w:val="21"/>
          <w:szCs w:val="21"/>
        </w:rPr>
        <w:t>银行应对其经常使用的主要币种的流动性状况进行计量、监测和控制。除结合本币承</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诺来评价总的外汇流动性需求以及可接受的不匹配外，银行还应对所持有的各币种的流动</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性进行单独分析。对于银行持有的外汇总额及重要币种，应制定并定期回顾检查一定时期</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内对现金流不匹配规模的限制。</w:t>
      </w:r>
    </w:p>
    <w:p w:rsidR="00BB0A3E" w:rsidRDefault="00BB0A3E">
      <w:pPr>
        <w:spacing w:line="93" w:lineRule="exact"/>
        <w:ind w:left="1800"/>
      </w:pPr>
    </w:p>
    <w:p w:rsidR="00BB0A3E" w:rsidRDefault="00751069">
      <w:pPr>
        <w:spacing w:line="244" w:lineRule="exact"/>
        <w:ind w:left="2328"/>
      </w:pPr>
      <w:r>
        <w:rPr>
          <w:rFonts w:ascii="Arial" w:eastAsia="Arial" w:hAnsi="Arial" w:cs="Arial"/>
          <w:color w:val="000000"/>
          <w:sz w:val="21"/>
          <w:szCs w:val="21"/>
        </w:rPr>
        <w:t>6.</w:t>
      </w:r>
      <w:r>
        <w:rPr>
          <w:rFonts w:ascii="Arial" w:eastAsia="Arial" w:hAnsi="Arial" w:cs="Arial"/>
          <w:sz w:val="21"/>
          <w:szCs w:val="21"/>
        </w:rPr>
        <w:t xml:space="preserve"> </w:t>
      </w:r>
      <w:r>
        <w:rPr>
          <w:rFonts w:ascii="Apple LiSung" w:eastAsia="Apple LiSung" w:hAnsi="Apple LiSung" w:cs="Apple LiSung"/>
          <w:color w:val="000000"/>
          <w:sz w:val="21"/>
          <w:szCs w:val="21"/>
        </w:rPr>
        <w:t>流动性风险管理的内部控制</w:t>
      </w:r>
    </w:p>
    <w:p w:rsidR="00BB0A3E" w:rsidRDefault="00751069">
      <w:pPr>
        <w:spacing w:before="68" w:line="219" w:lineRule="exact"/>
        <w:ind w:left="2328"/>
      </w:pPr>
      <w:r>
        <w:rPr>
          <w:rFonts w:ascii="Apple LiSung" w:eastAsia="Apple LiSung" w:hAnsi="Apple LiSung" w:cs="Apple LiSung"/>
          <w:color w:val="000000"/>
          <w:sz w:val="21"/>
          <w:szCs w:val="21"/>
        </w:rPr>
        <w:t>银行必须建立恰当的流动性风险管理的内部控制系统，定期、独立地检查和评价系统</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的有效性，并在必要时确保对内部控制系统进行适当调整或强化。相关的检查和评</w:t>
      </w:r>
      <w:r>
        <w:rPr>
          <w:rFonts w:ascii="Apple LiSung" w:eastAsia="Apple LiSung" w:hAnsi="Apple LiSung" w:cs="Apple LiSung"/>
          <w:color w:val="000000"/>
          <w:sz w:val="21"/>
          <w:szCs w:val="21"/>
        </w:rPr>
        <w:t>价结果</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应向监管机构报告。</w:t>
      </w:r>
    </w:p>
    <w:p w:rsidR="00BB0A3E" w:rsidRDefault="00BB0A3E">
      <w:pPr>
        <w:spacing w:line="93" w:lineRule="exact"/>
        <w:ind w:left="1800"/>
      </w:pPr>
    </w:p>
    <w:p w:rsidR="00BB0A3E" w:rsidRDefault="00751069">
      <w:pPr>
        <w:spacing w:line="244" w:lineRule="exact"/>
        <w:ind w:left="2328"/>
      </w:pPr>
      <w:r>
        <w:rPr>
          <w:rFonts w:ascii="Arial" w:eastAsia="Arial" w:hAnsi="Arial" w:cs="Arial"/>
          <w:color w:val="000000"/>
          <w:sz w:val="21"/>
          <w:szCs w:val="21"/>
        </w:rPr>
        <w:t>7.</w:t>
      </w:r>
      <w:r>
        <w:rPr>
          <w:rFonts w:ascii="Arial" w:eastAsia="Arial" w:hAnsi="Arial" w:cs="Arial"/>
          <w:sz w:val="21"/>
          <w:szCs w:val="21"/>
        </w:rPr>
        <w:t xml:space="preserve"> </w:t>
      </w:r>
      <w:r>
        <w:rPr>
          <w:rFonts w:ascii="Apple LiSung" w:eastAsia="Apple LiSung" w:hAnsi="Apple LiSung" w:cs="Apple LiSung"/>
          <w:color w:val="000000"/>
          <w:sz w:val="21"/>
          <w:szCs w:val="21"/>
        </w:rPr>
        <w:t>信息披露</w:t>
      </w:r>
    </w:p>
    <w:p w:rsidR="00BB0A3E" w:rsidRDefault="00751069">
      <w:pPr>
        <w:spacing w:before="68" w:line="219" w:lineRule="exact"/>
        <w:ind w:left="2328"/>
      </w:pPr>
      <w:r>
        <w:rPr>
          <w:rFonts w:ascii="Apple LiSung" w:eastAsia="Apple LiSung" w:hAnsi="Apple LiSung" w:cs="Apple LiSung"/>
          <w:color w:val="000000"/>
          <w:sz w:val="21"/>
          <w:szCs w:val="21"/>
        </w:rPr>
        <w:t>为使公众更多地了解商业银行及其运营稳健性，银行应恰当地披露相关信息。</w:t>
      </w:r>
    </w:p>
    <w:p w:rsidR="00BB0A3E" w:rsidRDefault="00BB0A3E">
      <w:pPr>
        <w:spacing w:line="93" w:lineRule="exact"/>
        <w:ind w:left="1800"/>
      </w:pPr>
    </w:p>
    <w:p w:rsidR="00BB0A3E" w:rsidRDefault="00751069">
      <w:pPr>
        <w:spacing w:line="244" w:lineRule="exact"/>
        <w:ind w:left="2328"/>
      </w:pPr>
      <w:r>
        <w:rPr>
          <w:rFonts w:ascii="Arial" w:eastAsia="Arial" w:hAnsi="Arial" w:cs="Arial"/>
          <w:color w:val="000000"/>
          <w:sz w:val="21"/>
          <w:szCs w:val="21"/>
        </w:rPr>
        <w:t>8.</w:t>
      </w:r>
      <w:r>
        <w:rPr>
          <w:rFonts w:ascii="Arial" w:eastAsia="Arial" w:hAnsi="Arial" w:cs="Arial"/>
          <w:sz w:val="21"/>
          <w:szCs w:val="21"/>
        </w:rPr>
        <w:t xml:space="preserve"> </w:t>
      </w:r>
      <w:r>
        <w:rPr>
          <w:rFonts w:ascii="Apple LiSung" w:eastAsia="Apple LiSung" w:hAnsi="Apple LiSung" w:cs="Apple LiSung"/>
          <w:color w:val="000000"/>
          <w:sz w:val="21"/>
          <w:szCs w:val="21"/>
        </w:rPr>
        <w:t>监管机构的作用</w:t>
      </w:r>
    </w:p>
    <w:p w:rsidR="00BB0A3E" w:rsidRDefault="00751069">
      <w:pPr>
        <w:spacing w:before="68" w:line="219" w:lineRule="exact"/>
        <w:ind w:left="2328"/>
      </w:pPr>
      <w:r>
        <w:rPr>
          <w:rFonts w:ascii="Apple LiSung" w:eastAsia="Apple LiSung" w:hAnsi="Apple LiSung" w:cs="Apple LiSung"/>
          <w:color w:val="000000"/>
          <w:sz w:val="21"/>
          <w:szCs w:val="21"/>
        </w:rPr>
        <w:t>监管机构应对银行的流动性管理战略、政策和操作进行挫立评价。监管机构应要求银</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行建立有效的信息系统来计量、监测和控制流动性风险，应当从银行获得及时和充分的信</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息以评价其流动性风险水平，并确保银行制订了恰当的流动性应急计划。</w:t>
      </w:r>
    </w:p>
    <w:p w:rsidR="00BB0A3E" w:rsidRDefault="00BB0A3E">
      <w:pPr>
        <w:spacing w:line="93" w:lineRule="exact"/>
        <w:ind w:left="1800"/>
      </w:pPr>
    </w:p>
    <w:p w:rsidR="00BB0A3E" w:rsidRDefault="00751069">
      <w:pPr>
        <w:spacing w:line="219" w:lineRule="exact"/>
        <w:ind w:left="2328"/>
      </w:pPr>
      <w:r>
        <w:rPr>
          <w:rFonts w:ascii="Apple LiSung" w:eastAsia="Apple LiSung" w:hAnsi="Apple LiSung" w:cs="Apple LiSung"/>
          <w:color w:val="000000"/>
          <w:sz w:val="21"/>
          <w:szCs w:val="21"/>
        </w:rPr>
        <w:t>巴塞尔委员会建议各国监管机构以上述原则为依据，对银行的流动性风险进行监管。</w:t>
      </w:r>
    </w:p>
    <w:p w:rsidR="00BB0A3E" w:rsidRDefault="00BB0A3E">
      <w:pPr>
        <w:spacing w:line="200" w:lineRule="exact"/>
        <w:ind w:left="1800"/>
      </w:pPr>
    </w:p>
    <w:p w:rsidR="00BB0A3E" w:rsidRDefault="00BB0A3E">
      <w:pPr>
        <w:spacing w:line="215" w:lineRule="exact"/>
        <w:ind w:left="1800"/>
      </w:pPr>
    </w:p>
    <w:p w:rsidR="00BB0A3E" w:rsidRDefault="00751069">
      <w:pPr>
        <w:spacing w:line="219" w:lineRule="exact"/>
        <w:ind w:left="5532"/>
      </w:pPr>
      <w:r>
        <w:rPr>
          <w:rFonts w:ascii="Apple LiSung" w:eastAsia="Apple LiSung" w:hAnsi="Apple LiSung" w:cs="Apple LiSung"/>
          <w:color w:val="000000"/>
          <w:sz w:val="21"/>
          <w:szCs w:val="21"/>
        </w:rPr>
        <w:t>本章总结</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本章在简要介绍商业银行流动性风险识别、评估、监测</w:t>
      </w:r>
      <w:r>
        <w:rPr>
          <w:rFonts w:ascii="Apple LiSung" w:eastAsia="Apple LiSung" w:hAnsi="Apple LiSung" w:cs="Apple LiSung"/>
          <w:color w:val="000000"/>
          <w:sz w:val="21"/>
          <w:szCs w:val="21"/>
        </w:rPr>
        <w:t>和控制的基础上，明确提出以下</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与流动性风险管理密切相关的知识要点，以期银行业从业人员深入理解流动性风险管理理念</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和方法，逐步形成全面风险管理意识。</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商业银行流动性风险管理的核心是要尽可能地提高资产的流动性和负债的稳定性，并</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2220"/>
      </w:pPr>
      <w:r>
        <w:lastRenderedPageBreak/>
        <w:pict>
          <v:shape id="_x0000_s1295" type="#_x0000_t202" style="position:absolute;left:0;text-align:left;margin-left:200.9pt;margin-top:455.5pt;width:76.45pt;height:17.55pt;z-index:251856384;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7"/>
                      <w:sz w:val="32"/>
                      <w:szCs w:val="32"/>
                    </w:rPr>
                    <w:t>声誉风险</w:t>
                  </w:r>
                </w:p>
              </w:txbxContent>
            </v:textbox>
            <w10:wrap anchorx="page" anchory="page"/>
          </v:shape>
        </w:pict>
      </w:r>
      <w:r>
        <w:pict>
          <v:shape id="_x0000_s1294" type="#_x0000_t202" style="position:absolute;left:0;text-align:left;margin-left:265.25pt;margin-top:455.5pt;width:76.45pt;height:17.55pt;z-index:251857408;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7"/>
                      <w:sz w:val="32"/>
                      <w:szCs w:val="32"/>
                    </w:rPr>
                    <w:t>管理和战</w:t>
                  </w:r>
                </w:p>
              </w:txbxContent>
            </v:textbox>
            <w10:wrap anchorx="page" anchory="page"/>
          </v:shape>
        </w:pict>
      </w:r>
      <w:r>
        <w:pict>
          <v:shape id="_x0000_s1293" type="#_x0000_t202" style="position:absolute;left:0;text-align:left;margin-left:329.45pt;margin-top:455.5pt;width:57.3pt;height:17.55pt;z-index:251858432;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6"/>
                      <w:sz w:val="32"/>
                      <w:szCs w:val="32"/>
                    </w:rPr>
                    <w:t>略风险</w:t>
                  </w:r>
                </w:p>
              </w:txbxContent>
            </v:textbox>
            <w10:wrap anchorx="page" anchory="page"/>
          </v:shape>
        </w:pict>
      </w:r>
      <w:r>
        <w:pict>
          <v:shape id="_x0000_s1292" type="#_x0000_t202" style="position:absolute;left:0;text-align:left;margin-left:151.8pt;margin-top:688.6pt;width:66.9pt;height:15.45pt;z-index:251859456;mso-position-horizontal-relative:page;mso-position-vertical-relative:page" filled="f" stroked="f">
            <v:textbox inset="0,0,0,0">
              <w:txbxContent>
                <w:p w:rsidR="00BB0A3E" w:rsidRDefault="00751069">
                  <w:pPr>
                    <w:spacing w:line="231" w:lineRule="auto"/>
                  </w:pPr>
                  <w:r>
                    <w:rPr>
                      <w:rFonts w:ascii="Heiti SC" w:eastAsia="Heiti SC" w:hAnsi="Heiti SC" w:cs="Heiti SC"/>
                      <w:color w:val="000000"/>
                      <w:w w:val="97"/>
                      <w:sz w:val="28"/>
                      <w:szCs w:val="28"/>
                    </w:rPr>
                    <w:t>风险管理</w:t>
                  </w:r>
                </w:p>
              </w:txbxContent>
            </v:textbox>
            <w10:wrap anchorx="page" anchory="page"/>
          </v:shape>
        </w:pict>
      </w:r>
      <w:r>
        <w:pict>
          <v:shape id="_x0000_s1291" type="#_x0000_t202" style="position:absolute;left:0;text-align:left;margin-left:88pt;margin-top:726.85pt;width:25.55pt;height:11.5pt;z-index:251860480;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p>
    <w:p w:rsidR="00BB0A3E" w:rsidRDefault="00BB0A3E">
      <w:pPr>
        <w:spacing w:line="200" w:lineRule="exact"/>
        <w:ind w:left="2220"/>
      </w:pPr>
    </w:p>
    <w:p w:rsidR="00BB0A3E" w:rsidRDefault="00BB0A3E">
      <w:pPr>
        <w:spacing w:line="200" w:lineRule="exact"/>
        <w:ind w:left="2220"/>
      </w:pPr>
    </w:p>
    <w:p w:rsidR="00BB0A3E" w:rsidRDefault="00BB0A3E">
      <w:pPr>
        <w:spacing w:line="200" w:lineRule="exact"/>
        <w:ind w:left="2220"/>
      </w:pPr>
    </w:p>
    <w:p w:rsidR="00BB0A3E" w:rsidRDefault="00BB0A3E">
      <w:pPr>
        <w:spacing w:line="200" w:lineRule="exact"/>
        <w:ind w:left="2220"/>
      </w:pPr>
    </w:p>
    <w:p w:rsidR="00BB0A3E" w:rsidRDefault="00BB0A3E">
      <w:pPr>
        <w:spacing w:line="200" w:lineRule="exact"/>
        <w:ind w:left="2220"/>
      </w:pPr>
    </w:p>
    <w:p w:rsidR="00BB0A3E" w:rsidRDefault="00BB0A3E">
      <w:pPr>
        <w:spacing w:line="291" w:lineRule="exact"/>
        <w:ind w:left="2220"/>
      </w:pPr>
    </w:p>
    <w:p w:rsidR="00BB0A3E" w:rsidRDefault="00751069">
      <w:pPr>
        <w:spacing w:line="219" w:lineRule="exact"/>
        <w:ind w:left="2428"/>
      </w:pPr>
      <w:bookmarkStart w:id="172" w:name="PageMark172"/>
      <w:bookmarkEnd w:id="172"/>
      <w:r>
        <w:rPr>
          <w:rFonts w:ascii="Apple LiSung" w:eastAsia="Apple LiSung" w:hAnsi="Apple LiSung" w:cs="Apple LiSung"/>
          <w:color w:val="000000"/>
          <w:sz w:val="21"/>
          <w:szCs w:val="21"/>
        </w:rPr>
        <w:t>在两者之间寻求最佳的风险</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收益平衡点。</w:t>
      </w:r>
    </w:p>
    <w:p w:rsidR="00BB0A3E" w:rsidRDefault="00BB0A3E">
      <w:pPr>
        <w:spacing w:line="93" w:lineRule="exact"/>
        <w:ind w:left="222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商业银行为了获取盈利而在正常范围内建立的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借短贷长</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的资产负债期限结构（或</w:t>
      </w:r>
    </w:p>
    <w:p w:rsidR="00BB0A3E" w:rsidRDefault="00BB0A3E">
      <w:pPr>
        <w:spacing w:line="93" w:lineRule="exact"/>
        <w:ind w:left="2220"/>
      </w:pPr>
    </w:p>
    <w:p w:rsidR="00BB0A3E" w:rsidRDefault="00751069">
      <w:pPr>
        <w:spacing w:line="219" w:lineRule="exact"/>
        <w:ind w:left="2428"/>
      </w:pPr>
      <w:r>
        <w:rPr>
          <w:rFonts w:ascii="Apple LiSung" w:eastAsia="Apple LiSung" w:hAnsi="Apple LiSung" w:cs="Apple LiSung"/>
          <w:color w:val="000000"/>
          <w:sz w:val="21"/>
          <w:szCs w:val="21"/>
        </w:rPr>
        <w:t>持有期缺口），被认为</w:t>
      </w:r>
      <w:r>
        <w:rPr>
          <w:rFonts w:ascii="Apple LiSung" w:eastAsia="Apple LiSung" w:hAnsi="Apple LiSung" w:cs="Apple LiSung"/>
          <w:color w:val="000000"/>
          <w:sz w:val="21"/>
          <w:szCs w:val="21"/>
        </w:rPr>
        <w:t>是一种正常的、可控性较强的流动性风险。</w:t>
      </w:r>
    </w:p>
    <w:p w:rsidR="00BB0A3E" w:rsidRDefault="00BB0A3E">
      <w:pPr>
        <w:spacing w:line="93" w:lineRule="exact"/>
        <w:ind w:left="222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商业银行可根据其国际业务需要及外币流动性管理能力，采用百分比方式或绝对方式</w:t>
      </w:r>
    </w:p>
    <w:p w:rsidR="00BB0A3E" w:rsidRDefault="00BB0A3E">
      <w:pPr>
        <w:spacing w:line="93" w:lineRule="exact"/>
        <w:ind w:left="2220"/>
      </w:pPr>
    </w:p>
    <w:p w:rsidR="00BB0A3E" w:rsidRDefault="00751069">
      <w:pPr>
        <w:spacing w:line="219" w:lineRule="exact"/>
        <w:ind w:left="2428"/>
      </w:pPr>
      <w:r>
        <w:rPr>
          <w:rFonts w:ascii="Apple LiSung" w:eastAsia="Apple LiSung" w:hAnsi="Apple LiSung" w:cs="Apple LiSung"/>
          <w:color w:val="000000"/>
          <w:sz w:val="21"/>
          <w:szCs w:val="21"/>
        </w:rPr>
        <w:t>来管理外币资产和负债。</w:t>
      </w:r>
    </w:p>
    <w:p w:rsidR="00BB0A3E" w:rsidRDefault="00BB0A3E">
      <w:pPr>
        <w:spacing w:line="93" w:lineRule="exact"/>
        <w:ind w:left="222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虽然流动性风险通常被认为是商业银行破产的直接原因，但实质上，流动性风险是信</w:t>
      </w:r>
    </w:p>
    <w:p w:rsidR="00BB0A3E" w:rsidRDefault="00BB0A3E">
      <w:pPr>
        <w:spacing w:line="93" w:lineRule="exact"/>
        <w:ind w:left="2220"/>
      </w:pPr>
    </w:p>
    <w:p w:rsidR="00BB0A3E" w:rsidRDefault="00751069">
      <w:pPr>
        <w:spacing w:line="219" w:lineRule="exact"/>
        <w:ind w:left="2428"/>
      </w:pPr>
      <w:r>
        <w:rPr>
          <w:rFonts w:ascii="Apple LiSung" w:eastAsia="Apple LiSung" w:hAnsi="Apple LiSung" w:cs="Apple LiSung"/>
          <w:color w:val="000000"/>
          <w:sz w:val="21"/>
          <w:szCs w:val="21"/>
        </w:rPr>
        <w:t>用、市场、操作、声誉及战略风险长期积聚、恶化的综合作用结果。</w:t>
      </w:r>
    </w:p>
    <w:p w:rsidR="00BB0A3E" w:rsidRDefault="00BB0A3E">
      <w:pPr>
        <w:spacing w:line="93" w:lineRule="exact"/>
        <w:ind w:left="222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流动性比率指标法在应用过程中，必须综合考量各种内外部因素、参考多种比率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指</w:t>
      </w:r>
    </w:p>
    <w:p w:rsidR="00BB0A3E" w:rsidRDefault="00BB0A3E">
      <w:pPr>
        <w:spacing w:line="93" w:lineRule="exact"/>
        <w:ind w:left="2220"/>
      </w:pPr>
    </w:p>
    <w:p w:rsidR="00BB0A3E" w:rsidRDefault="00751069">
      <w:pPr>
        <w:spacing w:line="219" w:lineRule="exact"/>
        <w:ind w:left="2428"/>
      </w:pPr>
      <w:r>
        <w:rPr>
          <w:rFonts w:ascii="Apple LiSung" w:eastAsia="Apple LiSung" w:hAnsi="Apple LiSung" w:cs="Apple LiSung"/>
          <w:color w:val="000000"/>
          <w:sz w:val="21"/>
          <w:szCs w:val="21"/>
        </w:rPr>
        <w:t>标并辅以其他评估方法，才能对商业银行的流动性状况作出客观评价。</w:t>
      </w:r>
    </w:p>
    <w:p w:rsidR="00BB0A3E" w:rsidRDefault="00BB0A3E">
      <w:pPr>
        <w:spacing w:line="93" w:lineRule="exact"/>
        <w:ind w:left="222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现金流分析有助于预测商业银行未来短期内的流动性状况。但随着所能获</w:t>
      </w:r>
      <w:r>
        <w:rPr>
          <w:rFonts w:ascii="Apple LiSung" w:eastAsia="Apple LiSung" w:hAnsi="Apple LiSung" w:cs="Apple LiSung"/>
          <w:color w:val="000000"/>
          <w:sz w:val="21"/>
          <w:szCs w:val="21"/>
        </w:rPr>
        <w:t>得现金流量</w:t>
      </w:r>
    </w:p>
    <w:p w:rsidR="00BB0A3E" w:rsidRDefault="00BB0A3E">
      <w:pPr>
        <w:spacing w:line="93" w:lineRule="exact"/>
        <w:ind w:left="2220"/>
      </w:pPr>
    </w:p>
    <w:p w:rsidR="00BB0A3E" w:rsidRDefault="00751069">
      <w:pPr>
        <w:spacing w:line="219" w:lineRule="exact"/>
        <w:ind w:left="2428"/>
      </w:pPr>
      <w:r>
        <w:rPr>
          <w:rFonts w:ascii="Apple LiSung" w:eastAsia="Apple LiSung" w:hAnsi="Apple LiSung" w:cs="Apple LiSung"/>
          <w:color w:val="000000"/>
          <w:sz w:val="21"/>
          <w:szCs w:val="21"/>
        </w:rPr>
        <w:t>信息的可能性和准确性降低，流动性评估结果的可信赖度也随之减弱。</w:t>
      </w:r>
    </w:p>
    <w:p w:rsidR="00BB0A3E" w:rsidRDefault="00BB0A3E">
      <w:pPr>
        <w:spacing w:line="93" w:lineRule="exact"/>
        <w:ind w:left="222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一般而言，活跃在短期货币市场和易于在短期内筹集到资金弥补其资金缺口的商业银</w:t>
      </w:r>
    </w:p>
    <w:p w:rsidR="00BB0A3E" w:rsidRDefault="00BB0A3E">
      <w:pPr>
        <w:spacing w:line="93" w:lineRule="exact"/>
        <w:ind w:left="2220"/>
      </w:pPr>
    </w:p>
    <w:p w:rsidR="00BB0A3E" w:rsidRDefault="00751069">
      <w:pPr>
        <w:spacing w:line="219" w:lineRule="exact"/>
        <w:ind w:left="2428"/>
      </w:pPr>
      <w:r>
        <w:rPr>
          <w:rFonts w:ascii="Apple LiSung" w:eastAsia="Apple LiSung" w:hAnsi="Apple LiSung" w:cs="Apple LiSung"/>
          <w:color w:val="000000"/>
          <w:sz w:val="21"/>
          <w:szCs w:val="21"/>
        </w:rPr>
        <w:t>行具有较短的流动性管理时间序列；而活跃在长期资产和负债市场的商业银行则需要</w:t>
      </w:r>
    </w:p>
    <w:p w:rsidR="00BB0A3E" w:rsidRDefault="00BB0A3E">
      <w:pPr>
        <w:spacing w:line="93" w:lineRule="exact"/>
        <w:ind w:left="2220"/>
      </w:pPr>
    </w:p>
    <w:p w:rsidR="00BB0A3E" w:rsidRDefault="00751069">
      <w:pPr>
        <w:spacing w:line="219" w:lineRule="exact"/>
        <w:ind w:left="2428"/>
      </w:pPr>
      <w:r>
        <w:rPr>
          <w:rFonts w:ascii="Apple LiSung" w:eastAsia="Apple LiSung" w:hAnsi="Apple LiSung" w:cs="Apple LiSung"/>
          <w:color w:val="000000"/>
          <w:sz w:val="21"/>
          <w:szCs w:val="21"/>
        </w:rPr>
        <w:t>采用较长的时间序列。</w:t>
      </w:r>
    </w:p>
    <w:p w:rsidR="00BB0A3E" w:rsidRDefault="00BB0A3E">
      <w:pPr>
        <w:spacing w:line="93" w:lineRule="exact"/>
        <w:ind w:left="222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国际商业银行最佳实践表明，应同时采用多种流动性风险评估方法，来综合评价商业</w:t>
      </w:r>
    </w:p>
    <w:p w:rsidR="00BB0A3E" w:rsidRDefault="00BB0A3E">
      <w:pPr>
        <w:spacing w:line="93" w:lineRule="exact"/>
        <w:ind w:left="2220"/>
      </w:pPr>
    </w:p>
    <w:p w:rsidR="00BB0A3E" w:rsidRDefault="00751069">
      <w:pPr>
        <w:spacing w:line="219" w:lineRule="exact"/>
        <w:ind w:left="2428"/>
      </w:pPr>
      <w:r>
        <w:rPr>
          <w:rFonts w:ascii="Apple LiSung" w:eastAsia="Apple LiSung" w:hAnsi="Apple LiSung" w:cs="Apple LiSung"/>
          <w:color w:val="000000"/>
          <w:sz w:val="21"/>
          <w:szCs w:val="21"/>
        </w:rPr>
        <w:t>银行整体的流动性状况。</w:t>
      </w:r>
    </w:p>
    <w:p w:rsidR="00BB0A3E" w:rsidRDefault="00BB0A3E">
      <w:pPr>
        <w:spacing w:line="93" w:lineRule="exact"/>
        <w:ind w:left="222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通过定期压力测试，商业银行可以更加全面、深入地掌握自身的流动性风险状况及变</w:t>
      </w:r>
    </w:p>
    <w:p w:rsidR="00BB0A3E" w:rsidRDefault="00BB0A3E">
      <w:pPr>
        <w:spacing w:line="93" w:lineRule="exact"/>
        <w:ind w:left="2220"/>
      </w:pPr>
    </w:p>
    <w:p w:rsidR="00BB0A3E" w:rsidRDefault="00751069">
      <w:pPr>
        <w:spacing w:line="219" w:lineRule="exact"/>
        <w:ind w:left="2428"/>
      </w:pPr>
      <w:r>
        <w:rPr>
          <w:rFonts w:ascii="Apple LiSung" w:eastAsia="Apple LiSung" w:hAnsi="Apple LiSung" w:cs="Apple LiSung"/>
          <w:color w:val="000000"/>
          <w:sz w:val="21"/>
          <w:szCs w:val="21"/>
        </w:rPr>
        <w:t>化趋势，为流动性风险管理提供决策依据，随时做好</w:t>
      </w:r>
      <w:r>
        <w:rPr>
          <w:rFonts w:ascii="Apple LiSung" w:eastAsia="Apple LiSung" w:hAnsi="Apple LiSung" w:cs="Apple LiSung"/>
          <w:color w:val="000000"/>
          <w:sz w:val="21"/>
          <w:szCs w:val="21"/>
        </w:rPr>
        <w:t>在极端不利的条件下应对支付困</w:t>
      </w:r>
    </w:p>
    <w:p w:rsidR="00BB0A3E" w:rsidRDefault="00BB0A3E">
      <w:pPr>
        <w:spacing w:line="93" w:lineRule="exact"/>
        <w:ind w:left="2220"/>
      </w:pPr>
    </w:p>
    <w:p w:rsidR="00BB0A3E" w:rsidRDefault="00751069">
      <w:pPr>
        <w:spacing w:line="219" w:lineRule="exact"/>
        <w:ind w:left="2428"/>
      </w:pPr>
      <w:r>
        <w:rPr>
          <w:rFonts w:ascii="Apple LiSung" w:eastAsia="Apple LiSung" w:hAnsi="Apple LiSung" w:cs="Apple LiSung"/>
          <w:color w:val="000000"/>
          <w:sz w:val="21"/>
          <w:szCs w:val="21"/>
        </w:rPr>
        <w:t>难的准备。</w:t>
      </w:r>
    </w:p>
    <w:p w:rsidR="00BB0A3E" w:rsidRDefault="00BB0A3E">
      <w:pPr>
        <w:spacing w:line="93" w:lineRule="exact"/>
        <w:ind w:left="222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实质上，商业银行绝大多数流动性危机的根源都在于自身管理能力和技术水平存在致</w:t>
      </w:r>
    </w:p>
    <w:p w:rsidR="00BB0A3E" w:rsidRDefault="00BB0A3E">
      <w:pPr>
        <w:spacing w:line="93" w:lineRule="exact"/>
        <w:ind w:left="2220"/>
      </w:pPr>
    </w:p>
    <w:p w:rsidR="00BB0A3E" w:rsidRDefault="00751069">
      <w:pPr>
        <w:spacing w:line="219" w:lineRule="exact"/>
        <w:ind w:left="2428"/>
      </w:pPr>
      <w:r>
        <w:rPr>
          <w:rFonts w:ascii="Apple LiSung" w:eastAsia="Apple LiSung" w:hAnsi="Apple LiSung" w:cs="Apple LiSung"/>
          <w:color w:val="000000"/>
          <w:sz w:val="21"/>
          <w:szCs w:val="21"/>
        </w:rPr>
        <w:t>命的薄弱环节。</w:t>
      </w:r>
    </w:p>
    <w:p w:rsidR="00BB0A3E" w:rsidRDefault="00BB0A3E">
      <w:pPr>
        <w:spacing w:line="93" w:lineRule="exact"/>
        <w:ind w:left="2220"/>
      </w:pPr>
    </w:p>
    <w:p w:rsidR="00BB0A3E" w:rsidRDefault="00751069">
      <w:pPr>
        <w:spacing w:line="219" w:lineRule="exact"/>
        <w:ind w:left="2428"/>
      </w:pPr>
      <w:r>
        <w:rPr>
          <w:rFonts w:ascii="Apple LiSung" w:eastAsia="Apple LiSung" w:hAnsi="Apple LiSung" w:cs="Apple LiSung"/>
          <w:color w:val="000000"/>
          <w:sz w:val="21"/>
          <w:szCs w:val="21"/>
        </w:rPr>
        <w:t>商业银行在运营过程中，应当尽可能对出现的各种情景进行相对保守的估计，将流动</w:t>
      </w:r>
    </w:p>
    <w:p w:rsidR="00BB0A3E" w:rsidRDefault="00BB0A3E">
      <w:pPr>
        <w:spacing w:line="93" w:lineRule="exact"/>
        <w:ind w:left="2220"/>
      </w:pPr>
    </w:p>
    <w:p w:rsidR="00BB0A3E" w:rsidRDefault="00751069">
      <w:pPr>
        <w:spacing w:line="219" w:lineRule="exact"/>
        <w:ind w:left="2428"/>
      </w:pPr>
      <w:r>
        <w:rPr>
          <w:rFonts w:ascii="Apple LiSung" w:eastAsia="Apple LiSung" w:hAnsi="Apple LiSung" w:cs="Apple LiSung"/>
          <w:color w:val="000000"/>
          <w:sz w:val="21"/>
          <w:szCs w:val="21"/>
        </w:rPr>
        <w:t>性缺口始终控制在安全范围内，确保随时具有支付能力。</w:t>
      </w:r>
    </w:p>
    <w:p w:rsidR="00BB0A3E" w:rsidRDefault="00BB0A3E">
      <w:pPr>
        <w:sectPr w:rsidR="00BB0A3E">
          <w:pgSz w:w="11906" w:h="16838"/>
          <w:pgMar w:top="0" w:right="0" w:bottom="0" w:left="0" w:header="0" w:footer="0" w:gutter="0"/>
          <w:cols w:space="720"/>
        </w:sectPr>
      </w:pPr>
    </w:p>
    <w:p w:rsidR="00BB0A3E" w:rsidRDefault="00BB0A3E">
      <w:pPr>
        <w:spacing w:line="200" w:lineRule="exact"/>
        <w:ind w:left="1800"/>
      </w:pPr>
    </w:p>
    <w:p w:rsidR="00BB0A3E" w:rsidRDefault="00BB0A3E">
      <w:pPr>
        <w:spacing w:line="327" w:lineRule="exact"/>
        <w:ind w:left="1800"/>
      </w:pPr>
    </w:p>
    <w:p w:rsidR="00BB0A3E" w:rsidRDefault="00751069">
      <w:pPr>
        <w:tabs>
          <w:tab w:val="left" w:pos="4701"/>
        </w:tabs>
        <w:spacing w:line="334" w:lineRule="exact"/>
        <w:ind w:left="1800"/>
      </w:pPr>
      <w:r>
        <w:rPr>
          <w:rFonts w:ascii="Heiti SC" w:eastAsia="Heiti SC" w:hAnsi="Heiti SC" w:cs="Heiti SC"/>
          <w:color w:val="000000"/>
          <w:sz w:val="32"/>
          <w:szCs w:val="32"/>
        </w:rPr>
        <w:t>第</w:t>
      </w:r>
      <w:r>
        <w:rPr>
          <w:rFonts w:ascii="Heiti SC" w:eastAsia="Heiti SC" w:hAnsi="Heiti SC" w:cs="Heiti SC"/>
          <w:color w:val="000000"/>
          <w:sz w:val="32"/>
          <w:szCs w:val="32"/>
        </w:rPr>
        <w:t>..</w:t>
      </w:r>
      <w:r>
        <w:rPr>
          <w:rFonts w:ascii="Heiti SC" w:eastAsia="Heiti SC" w:hAnsi="Heiti SC" w:cs="Heiti SC"/>
          <w:sz w:val="32"/>
          <w:szCs w:val="32"/>
        </w:rPr>
        <w:t xml:space="preserve"> </w:t>
      </w:r>
      <w:r>
        <w:rPr>
          <w:rFonts w:ascii="Heiti SC" w:eastAsia="Heiti SC" w:hAnsi="Heiti SC" w:cs="Heiti SC"/>
          <w:color w:val="000000"/>
          <w:sz w:val="32"/>
          <w:szCs w:val="32"/>
        </w:rPr>
        <w:t>77</w:t>
      </w:r>
      <w:r>
        <w:rPr>
          <w:rFonts w:ascii="Heiti SC" w:eastAsia="Heiti SC" w:hAnsi="Heiti SC" w:cs="Heiti SC"/>
          <w:sz w:val="32"/>
          <w:szCs w:val="32"/>
        </w:rPr>
        <w:t xml:space="preserve"> </w:t>
      </w:r>
      <w:r>
        <w:rPr>
          <w:rFonts w:ascii="Heiti SC" w:eastAsia="Heiti SC" w:hAnsi="Heiti SC" w:cs="Heiti SC"/>
          <w:color w:val="000000"/>
          <w:sz w:val="32"/>
          <w:szCs w:val="32"/>
        </w:rPr>
        <w:t>..</w:t>
      </w:r>
      <w:r>
        <w:rPr>
          <w:rFonts w:ascii="Heiti SC" w:eastAsia="Heiti SC" w:hAnsi="Heiti SC" w:cs="Heiti SC"/>
          <w:color w:val="000000"/>
          <w:sz w:val="32"/>
          <w:szCs w:val="32"/>
        </w:rPr>
        <w:t>章章</w:t>
      </w:r>
      <w:r>
        <w:tab/>
      </w:r>
      <w:r>
        <w:rPr>
          <w:rFonts w:ascii="Heiti SC" w:eastAsia="Heiti SC" w:hAnsi="Heiti SC" w:cs="Heiti SC"/>
          <w:color w:val="000000"/>
          <w:sz w:val="32"/>
          <w:szCs w:val="32"/>
        </w:rPr>
        <w:t>风险管理和战略风险管理</w:t>
      </w:r>
    </w:p>
    <w:p w:rsidR="00BB0A3E" w:rsidRDefault="00BB0A3E">
      <w:pPr>
        <w:sectPr w:rsidR="00BB0A3E">
          <w:type w:val="continuous"/>
          <w:pgSz w:w="11906" w:h="16838"/>
          <w:pgMar w:top="0" w:right="0" w:bottom="0" w:left="0" w:header="0" w:footer="0" w:gutter="0"/>
          <w:cols w:space="720"/>
        </w:sectPr>
      </w:pPr>
    </w:p>
    <w:p w:rsidR="00BB0A3E" w:rsidRDefault="00BB0A3E">
      <w:pPr>
        <w:spacing w:line="200" w:lineRule="exact"/>
        <w:ind w:left="1800"/>
      </w:pPr>
    </w:p>
    <w:p w:rsidR="00BB0A3E" w:rsidRDefault="00BB0A3E">
      <w:pPr>
        <w:spacing w:line="326"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本章概要</w:t>
      </w:r>
    </w:p>
    <w:p w:rsidR="00BB0A3E" w:rsidRDefault="00BB0A3E">
      <w:pPr>
        <w:spacing w:line="200" w:lineRule="exact"/>
        <w:ind w:left="1800"/>
      </w:pPr>
    </w:p>
    <w:p w:rsidR="00BB0A3E" w:rsidRDefault="00BB0A3E">
      <w:pPr>
        <w:spacing w:line="205" w:lineRule="exact"/>
        <w:ind w:left="1800"/>
      </w:pPr>
    </w:p>
    <w:p w:rsidR="00BB0A3E" w:rsidRDefault="00751069">
      <w:pPr>
        <w:spacing w:line="219" w:lineRule="exact"/>
        <w:ind w:left="2220"/>
      </w:pPr>
      <w:r>
        <w:rPr>
          <w:rFonts w:ascii="Apple LiSung" w:eastAsia="Apple LiSung" w:hAnsi="Apple LiSung" w:cs="Apple LiSung"/>
          <w:color w:val="000000"/>
          <w:sz w:val="21"/>
          <w:szCs w:val="21"/>
        </w:rPr>
        <w:t>声誉风险管理和战略风险管理所涉及的内容相当广泛而且十分复杂，对我国商业银行来</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讲</w:t>
      </w:r>
      <w:r>
        <w:rPr>
          <w:rFonts w:ascii="Apple LiSung" w:eastAsia="Apple LiSung" w:hAnsi="Apple LiSung" w:cs="Apple LiSung"/>
          <w:color w:val="000000"/>
          <w:sz w:val="21"/>
          <w:szCs w:val="21"/>
        </w:rPr>
        <w:t>尚属于全新的风险管理范畴。本章首先简要介绍了声誉风险管理的内容及重要作用、声誉</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风险管理流程、声誉风险管理最佳实践，以及声誉危机管理规划的主要内容及其重要作用</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然后简要介绍了战略风险管理的重要作用、战略风险管理的基本流程，以及以风险为导向的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战略规划和经济资本配置在战略风险管理中的作用。</w:t>
      </w:r>
    </w:p>
    <w:p w:rsidR="00BB0A3E" w:rsidRDefault="00BB0A3E">
      <w:pPr>
        <w:spacing w:line="200" w:lineRule="exact"/>
        <w:ind w:left="1800"/>
      </w:pPr>
    </w:p>
    <w:p w:rsidR="00BB0A3E" w:rsidRDefault="00BB0A3E">
      <w:pPr>
        <w:spacing w:line="205"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p>
    <w:p w:rsidR="00BB0A3E" w:rsidRDefault="00BB0A3E">
      <w:pPr>
        <w:sectPr w:rsidR="00BB0A3E">
          <w:type w:val="continuous"/>
          <w:pgSz w:w="11906" w:h="16838"/>
          <w:pgMar w:top="0" w:right="0" w:bottom="0" w:left="0" w:header="0" w:footer="0" w:gutter="0"/>
          <w:cols w:space="720"/>
        </w:sectPr>
      </w:pPr>
    </w:p>
    <w:p w:rsidR="00BB0A3E" w:rsidRDefault="00BB0A3E">
      <w:pPr>
        <w:spacing w:line="200" w:lineRule="exact"/>
        <w:ind w:left="1800"/>
      </w:pPr>
    </w:p>
    <w:p w:rsidR="00BB0A3E" w:rsidRDefault="00BB0A3E">
      <w:pPr>
        <w:spacing w:line="200" w:lineRule="exact"/>
        <w:ind w:left="1800"/>
      </w:pPr>
    </w:p>
    <w:p w:rsidR="00BB0A3E" w:rsidRDefault="00BB0A3E">
      <w:pPr>
        <w:spacing w:line="385" w:lineRule="exact"/>
        <w:ind w:left="1800"/>
      </w:pPr>
    </w:p>
    <w:p w:rsidR="00BB0A3E" w:rsidRDefault="00751069">
      <w:pPr>
        <w:tabs>
          <w:tab w:val="left" w:pos="2511"/>
        </w:tabs>
        <w:spacing w:line="292" w:lineRule="exact"/>
        <w:ind w:left="1800"/>
      </w:pPr>
      <w:r>
        <w:rPr>
          <w:rFonts w:ascii="Heiti SC" w:eastAsia="Heiti SC" w:hAnsi="Heiti SC" w:cs="Heiti SC"/>
          <w:color w:val="000000"/>
          <w:sz w:val="28"/>
          <w:szCs w:val="28"/>
        </w:rPr>
        <w:t>7.1</w:t>
      </w:r>
      <w:r>
        <w:tab/>
      </w:r>
      <w:r>
        <w:rPr>
          <w:rFonts w:ascii="Heiti SC" w:eastAsia="Heiti SC" w:hAnsi="Heiti SC" w:cs="Heiti SC"/>
          <w:color w:val="000000"/>
          <w:sz w:val="28"/>
          <w:szCs w:val="28"/>
        </w:rPr>
        <w:t>声誉风险</w:t>
      </w:r>
    </w:p>
    <w:p w:rsidR="00BB0A3E" w:rsidRDefault="00BB0A3E">
      <w:pPr>
        <w:sectPr w:rsidR="00BB0A3E">
          <w:type w:val="continuous"/>
          <w:pgSz w:w="11906" w:h="16838"/>
          <w:pgMar w:top="0" w:right="0" w:bottom="0" w:left="0" w:header="0" w:footer="0" w:gutter="0"/>
          <w:cols w:space="720"/>
        </w:sectPr>
      </w:pPr>
    </w:p>
    <w:p w:rsidR="00BB0A3E" w:rsidRDefault="00BB0A3E">
      <w:pPr>
        <w:spacing w:line="200" w:lineRule="exact"/>
        <w:ind w:left="2008"/>
      </w:pPr>
    </w:p>
    <w:p w:rsidR="00BB0A3E" w:rsidRDefault="00BB0A3E">
      <w:pPr>
        <w:spacing w:line="273" w:lineRule="exact"/>
        <w:ind w:left="2008"/>
      </w:pPr>
    </w:p>
    <w:p w:rsidR="00BB0A3E" w:rsidRDefault="00751069">
      <w:pPr>
        <w:spacing w:line="219" w:lineRule="exact"/>
        <w:ind w:left="2008"/>
      </w:pPr>
      <w:r>
        <w:rPr>
          <w:rFonts w:ascii="Apple LiSung" w:eastAsia="Apple LiSung" w:hAnsi="Apple LiSung" w:cs="Apple LiSung"/>
          <w:color w:val="000000"/>
          <w:sz w:val="21"/>
          <w:szCs w:val="21"/>
        </w:rPr>
        <w:t>习目的</w:t>
      </w: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800"/>
      </w:pPr>
      <w:r>
        <w:lastRenderedPageBreak/>
        <w:pict>
          <v:shape id="_x0000_s1290" type="#_x0000_t202" style="position:absolute;left:0;text-align:left;margin-left:146.4pt;margin-top:415.1pt;width:37.5pt;height:11.5pt;z-index:251861504;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6"/>
                      <w:sz w:val="21"/>
                      <w:szCs w:val="21"/>
                    </w:rPr>
                    <w:t>风险管</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2008"/>
      </w:pPr>
      <w:bookmarkStart w:id="173" w:name="PageMark173"/>
      <w:bookmarkEnd w:id="173"/>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了解并掌握声誉风险管理的内容及其重要作用。</w:t>
      </w:r>
    </w:p>
    <w:p w:rsidR="00BB0A3E" w:rsidRDefault="00BB0A3E">
      <w:pPr>
        <w:spacing w:line="93" w:lineRule="exact"/>
        <w:ind w:left="1800"/>
      </w:pPr>
    </w:p>
    <w:p w:rsidR="00BB0A3E" w:rsidRDefault="00751069">
      <w:pPr>
        <w:spacing w:line="219" w:lineRule="exact"/>
        <w:ind w:left="200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了解并掌握声誉风险管理的流程和最佳实践。</w:t>
      </w:r>
    </w:p>
    <w:p w:rsidR="00BB0A3E" w:rsidRDefault="00BB0A3E">
      <w:pPr>
        <w:spacing w:line="93" w:lineRule="exact"/>
        <w:ind w:left="1800"/>
      </w:pPr>
    </w:p>
    <w:p w:rsidR="00BB0A3E" w:rsidRDefault="00751069">
      <w:pPr>
        <w:spacing w:line="219" w:lineRule="exact"/>
        <w:ind w:left="200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了解并掌握声誉危机管理规划的内容及其重要性。</w:t>
      </w:r>
    </w:p>
    <w:p w:rsidR="00BB0A3E" w:rsidRDefault="00BB0A3E">
      <w:pPr>
        <w:spacing w:line="200" w:lineRule="exact"/>
        <w:ind w:left="1800"/>
      </w:pPr>
    </w:p>
    <w:p w:rsidR="00BB0A3E" w:rsidRDefault="00BB0A3E">
      <w:pPr>
        <w:spacing w:line="205" w:lineRule="exact"/>
        <w:ind w:left="1800"/>
      </w:pPr>
    </w:p>
    <w:p w:rsidR="00BB0A3E" w:rsidRDefault="00751069">
      <w:pPr>
        <w:spacing w:line="219" w:lineRule="exact"/>
        <w:ind w:left="2008"/>
      </w:pP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2008"/>
      </w:pPr>
      <w:r>
        <w:rPr>
          <w:rFonts w:ascii="Apple LiSung" w:eastAsia="Apple LiSung" w:hAnsi="Apple LiSung" w:cs="Apple LiSung"/>
          <w:color w:val="000000"/>
          <w:sz w:val="21"/>
          <w:szCs w:val="21"/>
        </w:rPr>
        <w:t>▼</w:t>
      </w:r>
    </w:p>
    <w:p w:rsidR="00BB0A3E" w:rsidRDefault="00BB0A3E">
      <w:pPr>
        <w:spacing w:line="200" w:lineRule="exact"/>
        <w:ind w:left="1800"/>
      </w:pPr>
    </w:p>
    <w:p w:rsidR="00BB0A3E" w:rsidRDefault="00BB0A3E">
      <w:pPr>
        <w:spacing w:line="205" w:lineRule="exact"/>
        <w:ind w:left="1800"/>
      </w:pPr>
    </w:p>
    <w:p w:rsidR="00BB0A3E" w:rsidRDefault="00751069">
      <w:pPr>
        <w:spacing w:line="219" w:lineRule="exact"/>
        <w:ind w:left="2008"/>
      </w:pPr>
      <w:r>
        <w:rPr>
          <w:rFonts w:ascii="Apple LiSung" w:eastAsia="Apple LiSung" w:hAnsi="Apple LiSung" w:cs="Apple LiSung"/>
          <w:color w:val="000000"/>
          <w:sz w:val="21"/>
          <w:szCs w:val="21"/>
        </w:rPr>
        <w:t>声誉风险是指由商业银行经营、管理及其他行为或外部事件导致利益相关方对商业银行负</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面评价的风险。良好的声誉是商业银行生存之本。商业银行一旦被发现其金融产品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服务存</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在严重缺陷（如电子银行业务缺乏足够的安全性和稳定性），或内控缺失导致违规案件层出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不穷，或缺乏经营特色和社会责任感，那么即便花费大量的时间和金钱用于事后的危机管理</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也难以弥补对商</w:t>
      </w:r>
      <w:r>
        <w:rPr>
          <w:rFonts w:ascii="Apple LiSung" w:eastAsia="Apple LiSung" w:hAnsi="Apple LiSung" w:cs="Apple LiSung"/>
          <w:color w:val="000000"/>
          <w:sz w:val="21"/>
          <w:szCs w:val="21"/>
        </w:rPr>
        <w:t>业银行声誉造成的实质性损害。在激烈竞争的市场条件下，声誉风险的损害</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可能是长期的，甚至是致命的。</w:t>
      </w:r>
    </w:p>
    <w:p w:rsidR="00BB0A3E" w:rsidRDefault="00BB0A3E">
      <w:pPr>
        <w:spacing w:line="93" w:lineRule="exact"/>
        <w:ind w:left="1800"/>
      </w:pPr>
    </w:p>
    <w:p w:rsidR="00BB0A3E" w:rsidRDefault="00751069">
      <w:pPr>
        <w:spacing w:line="219" w:lineRule="exact"/>
        <w:ind w:left="2008"/>
      </w:pPr>
      <w:r>
        <w:rPr>
          <w:rFonts w:ascii="Apple LiSung" w:eastAsia="Apple LiSung" w:hAnsi="Apple LiSung" w:cs="Apple LiSung"/>
          <w:color w:val="000000"/>
          <w:sz w:val="21"/>
          <w:szCs w:val="21"/>
        </w:rPr>
        <w:t>2009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月，《巴塞尔新资本协议（</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征求意见稿）》</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明确指出，银行应将声誉风险纳</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入其风险管理体系中，并在资本充足率评估和流动性应急预案中适当涵盖声誉风险。</w:t>
      </w:r>
      <w:r>
        <w:rPr>
          <w:rFonts w:ascii="Apple LiSung" w:eastAsia="Apple LiSung" w:hAnsi="Apple LiSung" w:cs="Apple LiSung"/>
          <w:color w:val="000000"/>
          <w:sz w:val="21"/>
          <w:szCs w:val="21"/>
        </w:rPr>
        <w:t>2009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月，中国银监会正式发布《商业银行声誉风险管理指引》，要求商业银行声誉风险管理应</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当全面覆盖商业银行的各种行为、经营活动和业务领域，督促商业银行规范声誉风险管理</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引导商业银行完善全面风险管理体系，并通过审慎有效监管，保护</w:t>
      </w:r>
      <w:r>
        <w:rPr>
          <w:rFonts w:ascii="Apple LiSung" w:eastAsia="Apple LiSung" w:hAnsi="Apple LiSung" w:cs="Apple LiSung"/>
          <w:color w:val="000000"/>
          <w:sz w:val="21"/>
          <w:szCs w:val="21"/>
        </w:rPr>
        <w:t>广大存款人和消费者的利</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益。</w:t>
      </w:r>
    </w:p>
    <w:p w:rsidR="00BB0A3E" w:rsidRDefault="00BB0A3E">
      <w:pPr>
        <w:spacing w:line="93" w:lineRule="exact"/>
        <w:ind w:left="1800"/>
      </w:pPr>
    </w:p>
    <w:p w:rsidR="00BB0A3E" w:rsidRDefault="00751069">
      <w:pPr>
        <w:spacing w:line="219" w:lineRule="exact"/>
        <w:ind w:left="2008"/>
      </w:pPr>
      <w:r>
        <w:rPr>
          <w:rFonts w:ascii="Apple LiSung" w:eastAsia="Apple LiSung" w:hAnsi="Apple LiSung" w:cs="Apple LiSung"/>
          <w:color w:val="000000"/>
          <w:sz w:val="21"/>
          <w:szCs w:val="21"/>
        </w:rPr>
        <w:t>商业银行只有从整体层面认真规划、管理声誉风险，制定明确的运营规范、行为方式和道</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德标准，并切实贯彻和执行，才能有效管理和降低声誉风险。</w:t>
      </w:r>
    </w:p>
    <w:p w:rsidR="00BB0A3E" w:rsidRDefault="00BB0A3E">
      <w:pPr>
        <w:sectPr w:rsidR="00BB0A3E">
          <w:pgSz w:w="11906" w:h="16838"/>
          <w:pgMar w:top="0" w:right="0" w:bottom="0" w:left="0" w:header="0" w:footer="0" w:gutter="0"/>
          <w:cols w:space="720"/>
        </w:sectPr>
      </w:pPr>
    </w:p>
    <w:p w:rsidR="00BB0A3E" w:rsidRDefault="00BB0A3E">
      <w:pPr>
        <w:spacing w:line="353" w:lineRule="exact"/>
        <w:ind w:left="1800"/>
      </w:pPr>
    </w:p>
    <w:p w:rsidR="00BB0A3E" w:rsidRDefault="00751069">
      <w:pPr>
        <w:tabs>
          <w:tab w:val="left" w:pos="2545"/>
        </w:tabs>
        <w:spacing w:line="219" w:lineRule="exact"/>
        <w:ind w:left="1800"/>
      </w:pPr>
      <w:r>
        <w:rPr>
          <w:rFonts w:ascii="Heiti SC" w:eastAsia="Heiti SC" w:hAnsi="Heiti SC" w:cs="Heiti SC"/>
          <w:color w:val="000000"/>
          <w:sz w:val="21"/>
          <w:szCs w:val="21"/>
        </w:rPr>
        <w:t>7.1.1</w:t>
      </w:r>
      <w:r>
        <w:tab/>
      </w:r>
      <w:r>
        <w:rPr>
          <w:rFonts w:ascii="Heiti SC" w:eastAsia="Heiti SC" w:hAnsi="Heiti SC" w:cs="Heiti SC"/>
          <w:color w:val="000000"/>
          <w:sz w:val="21"/>
          <w:szCs w:val="21"/>
        </w:rPr>
        <w:t>声誉风险管理的内容及作用</w:t>
      </w:r>
    </w:p>
    <w:p w:rsidR="00BB0A3E" w:rsidRDefault="00BB0A3E">
      <w:pPr>
        <w:sectPr w:rsidR="00BB0A3E">
          <w:type w:val="continuous"/>
          <w:pgSz w:w="11906" w:h="16838"/>
          <w:pgMar w:top="0" w:right="0" w:bottom="0" w:left="0" w:header="0" w:footer="0" w:gutter="0"/>
          <w:cols w:space="720"/>
        </w:sectPr>
      </w:pPr>
    </w:p>
    <w:p w:rsidR="00BB0A3E" w:rsidRDefault="00BB0A3E">
      <w:pPr>
        <w:spacing w:line="352" w:lineRule="exact"/>
        <w:ind w:left="1800"/>
      </w:pPr>
    </w:p>
    <w:p w:rsidR="00BB0A3E" w:rsidRDefault="00751069">
      <w:pPr>
        <w:spacing w:line="219" w:lineRule="exact"/>
        <w:ind w:left="2220"/>
      </w:pPr>
      <w:r>
        <w:rPr>
          <w:rFonts w:ascii="Apple LiSung" w:eastAsia="Apple LiSung" w:hAnsi="Apple LiSung" w:cs="Apple LiSung"/>
          <w:color w:val="000000"/>
          <w:sz w:val="21"/>
          <w:szCs w:val="21"/>
        </w:rPr>
        <w:t>一般来说，商业银行规模越大，抵抗风险的能力越强，同时也意味着商业银行可能面临</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的风险因素越多，对其声誉的潜在威胁也越大。管理和维护声誉需要商业银行综合考虑内</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外部风险因素。有效的声誉风险管理体系应当重点强调以下内容：</w:t>
      </w:r>
    </w:p>
    <w:p w:rsidR="00BB0A3E" w:rsidRDefault="00BB0A3E">
      <w:pPr>
        <w:spacing w:line="95"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明确商业银行的战略愿景和价值理念；</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有明确记载的声誉风险管理政策和流程；</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深入理解不同利益持有者（如股东、员工、客户、监管机构、社会公众等）对自</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身的期望值；</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培养开放、互信、互助的机构文化；</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建立强大的、动态的风险管理系统，</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有能力提供风险事件的早期预警；</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努力建设学习型组织，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有能力在出现问题时及时纠正；</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7</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建立公平的奖惩机制，支持发展目标和股东价值的实现；</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8</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利用自身的价值理念、道德规范影响合作伙伴、供应商和客户；</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9</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建立公开、诚恳的内外部交流机制，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尽量满足不同利益持有者的要求；</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10</w:t>
      </w:r>
      <w:r>
        <w:rPr>
          <w:rFonts w:ascii="Apple LiSung" w:eastAsia="Apple LiSung" w:hAnsi="Apple LiSung" w:cs="Apple LiSung"/>
          <w:color w:val="000000"/>
          <w:sz w:val="21"/>
          <w:szCs w:val="21"/>
        </w:rPr>
        <w:t>）有明确记载的危机处理</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决策流程。</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建立良好的声誉风险管理体系，能够持久、有效地帮助商业银行减少各种潜在的风险损</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失，包括：</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）招募和保留最佳雇员；</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）确保产品和服务的溢价水平；</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）减少进入新市场的阻碍；</w:t>
      </w:r>
    </w:p>
    <w:p w:rsidR="00BB0A3E" w:rsidRDefault="00BB0A3E">
      <w:pPr>
        <w:spacing w:line="91"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）维持客户和供应商的忠诚度；</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）创造有利的资金使用环境；</w:t>
      </w: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800"/>
      </w:pPr>
      <w:r>
        <w:lastRenderedPageBreak/>
        <w:pict>
          <v:group id="_x0000_s1288" style="position:absolute;left:0;text-align:left;margin-left:92pt;margin-top:749pt;width:409pt;height:1pt;z-index:251862528;mso-position-horizontal-relative:page;mso-position-vertical-relative:page" coordorigin="1840,14980" coordsize="8180,20">
            <v:shape id="_x0000_s1289" style="position:absolute;left:1840;top:14980;width:8180;height:20" coordorigin="1840,14980" coordsize="8180,20" path="m1874,15012r,l1874,15012r,l1874,15012r,l1875,15012r,l1876,15012r,l1877,15012r2,l1880,15012r2,l1885,15012r2,l1890,15012r4,l1898,15012r4,l1907,15012r6,l1919,15012r6,l1933,15012r8,l1950,15012r9,l1969,15012r11,l1992,15012r13,l2018,15011r14,1l2048,15011r16,1l2081,15011r19,1l2119,15011r20,1l2161,15011r23,1l2207,15011r25,1l2259,15011r27,1l2315,15011r30,1l2376,15011r33,1l2443,15011r36,1l2516,15011r38,1l2594,15011r42,1l2679,15011r45,1l2770,15011r48,1l2868,15011r51,1l2972,15012r55,l3084,15012r59,l3203,15012r62,l3329,15012r67,l3464,15012r70,l3606,15012r74,l3757,15012r78,l3916,15012r82,l4083,15012r87,l4260,15012r92,l4446,15012r96,l4641,15012r101,l4846,15012r106,l5061,15012r111,l5286,15012r116,l5521,15012r121,l5767,15012r126,l6023,15012r133,l6291,15012r138,l6570,15012r143,l6860,15012r150,l7162,15012r156,l7476,15012r162,l7802,15012r168,l8141,15012r174,l8492,15012r181,l8857,15012r187,l9234,15012r194,l9625,15012r200,l10029,15012e" filled="f" strokeweight=".28186mm">
              <v:path arrowok="t"/>
            </v:shape>
            <w10:wrap anchorx="page" anchory="page"/>
          </v:group>
        </w:pict>
      </w:r>
      <w:r>
        <w:pict>
          <v:group id="_x0000_s1286" style="position:absolute;left:0;text-align:left;margin-left:92pt;margin-top:766pt;width:409pt;height:1pt;z-index:251863552;mso-position-horizontal-relative:page;mso-position-vertical-relative:page" coordorigin="1840,15320" coordsize="8180,20">
            <v:shape id="_x0000_s1287" style="position:absolute;left:1840;top:15320;width:8180;height:20" coordorigin="1840,15320" coordsize="8180,20" path="m1874,15343r,l1874,15343r,l1874,15343r,l1875,15343r,l1876,15343r,l1877,15343r2,l1880,15343r2,l1885,15343r2,l1890,15343r4,l1898,15343r4,l1907,15343r6,l1919,15343r6,l1933,15343r8,l1950,15343r9,l1969,15343r11,l1992,15343r13,l2018,15343r14,l2048,15343r16,l2081,15343r19,l2119,15343r20,l2161,15343r23,l2207,15343r25,l2259,15343r27,l2315,15343r30,l2376,15343r33,l2443,15343r36,l2516,15343r38,l2594,15343r42,l2679,15343r45,l2770,15343r48,l2868,15343r51,l2972,15343r55,l3084,15343r59,l3203,15343r62,l3329,15343r67,l3464,15343r70,l3606,15343r74,l3757,15343r78,l3916,15343r82,l4083,15343r87,l4260,15343r92,l4446,15343r96,l4641,15343r101,l4846,15343r106,l5061,15343r111,l5286,15343r116,l5521,15343r121,l5767,15343r126,l6023,15343r133,l6291,15343r138,l6570,15343r143,l6860,15343r150,l7162,15343r156,l7476,15343r162,l7802,15343r168,l8141,15343r174,l8492,15343r181,l8857,15343r187,l9234,15343r194,l9625,15343r200,l10029,15343e" filled="f" strokeweight=".28186mm">
              <v:path arrowok="t"/>
            </v:shape>
            <w10:wrap anchorx="page" anchory="page"/>
          </v:group>
        </w:pict>
      </w:r>
      <w:r>
        <w:pict>
          <v:group id="_x0000_s1284" style="position:absolute;left:0;text-align:left;margin-left:92pt;margin-top:749pt;width:1pt;height:17pt;z-index:251864576;mso-position-horizontal-relative:page;mso-position-vertical-relative:page" coordorigin="1840,14980" coordsize="20,340">
            <v:shape id="_x0000_s1285" style="position:absolute;left:1840;top:14980;width:20;height:340" coordorigin="1840,14980" coordsize="20,340" path="m1879,15007r,l1879,15007r,l1879,15007r,l1879,15007r,l1879,15007r,l1879,15007r,l1879,15007r,l1879,15007r,l1879,15007r,1l1879,15008r,l1879,15008r,l1879,15009r,l1879,15009r,l1879,15010r,l1879,15011r,l1879,15011r,1l1879,15013r,l1879,15014r,l1879,15015r,1l1879,15017r,l1879,15018r,1l1879,15020r,1l1879,15022r,1l1879,15025r,1l1879,15027r,1l1879,15030r,1l1879,15033r,1l1879,15036r,2l1879,15039r,2l1879,15043r,2l1879,15047r,2l1879,15051r,3l1879,15056r,2l1879,15061r,2l1879,15066r,2l1879,15071r,3l1879,15077r,3l1879,15083r,3l1879,15090r,3l1879,15096r,4l1879,15104r,3l1879,15111r,4l1879,15119r,4l1879,15127r,5l1879,15136r,5l1879,15145r,5l1879,15155r,5l1879,15165r,5l1879,15175r,6l1879,15186r,6l1879,15197r,6l1879,15209r,6l1879,15221r,7l1879,15234r,7l1879,15247r,7l1879,15261r,7l1879,15275r,8l1879,15290r,8l1879,15306r,7l1879,15321r,9l1879,15338e" filled="f" strokeweight=".28186mm">
              <v:path arrowok="t"/>
            </v:shape>
            <w10:wrap anchorx="page" anchory="page"/>
          </v:group>
        </w:pict>
      </w:r>
      <w:r>
        <w:pict>
          <v:group id="_x0000_s1282" style="position:absolute;left:0;text-align:left;margin-left:209pt;margin-top:749pt;width:1pt;height:17pt;z-index:-251175424;mso-position-horizontal-relative:page;mso-position-vertical-relative:page" coordorigin="4180,14980" coordsize="20,340">
            <v:shape id="_x0000_s1283" style="position:absolute;left:4180;top:14980;width:20;height:340" coordorigin="4180,14980" coordsize="20,340" path="m4209,15007r,l4209,15007r,l4209,15007r,l4209,15007r,l4209,15007r,l4209,15007r,l4209,15007r,l4209,15007r,l4209,15007r,1l4209,15008r,l4209,15008r,l4209,15009r,l4209,15009r,l4209,15010r,l4209,15011r,l4209,15011r,1l4209,15013r,l4209,15014r,l4209,15015r,1l4209,15017r,l4209,15018r,1l4209,15020r,1l4209,15022r,1l4209,15025r,1l4209,15027r,1l4209,15030r,1l4209,15033r,1l4209,15036r,2l4209,15039r,2l4209,15043r,2l4209,15047r,2l4209,15051r,3l4209,15056r,2l4209,15061r,2l4209,15066r,2l4209,15071r,3l4209,15077r,3l4209,15083r,3l4209,15090r,3l4209,15096r,4l4209,15104r,3l4209,15111r,4l4209,15119r,4l4209,15127r,5l4209,15136r,5l4209,15145r,5l4209,15155r,5l4209,15165r,5l4209,15175r,6l4209,15186r,6l4209,15197r,6l4209,15209r,6l4209,15221r,7l4209,15234r,7l4209,15247r,7l4209,15261r,7l4209,15275r,8l4209,15290r,8l4209,15306r,7l4209,15321r,9l4209,15338e" filled="f" strokeweight=".28186mm">
              <v:path arrowok="t"/>
            </v:shape>
            <w10:wrap anchorx="page" anchory="page"/>
          </v:group>
        </w:pict>
      </w:r>
      <w:r>
        <w:pict>
          <v:group id="_x0000_s1280" style="position:absolute;left:0;text-align:left;margin-left:372pt;margin-top:749pt;width:1pt;height:17pt;z-index:-251174400;mso-position-horizontal-relative:page;mso-position-vertical-relative:page" coordorigin="7440,14980" coordsize="20,340">
            <v:shape id="_x0000_s1281" style="position:absolute;left:7440;top:14980;width:20;height:340" coordorigin="7440,14980" coordsize="20,340" path="m7468,15007r,l7468,15007r,l7468,15007r,l7468,15007r,l7468,15007r,l7468,15007r,l7468,15007r,l7468,15007r,l7468,15007r,1l7468,15008r,l7468,15008r,l7468,15009r,l7468,15009r,l7468,15010r,l7468,15011r,l7468,15011r,1l7468,15013r,l7468,15014r,l7468,15015r,1l7468,15017r,l7468,15018r,1l7468,15020r,1l7468,15022r,1l7468,15025r,1l7468,15027r,1l7468,15030r,1l7468,15033r,1l7468,15036r,2l7468,15039r,2l7468,15043r,2l7468,15047r,2l7468,15051r,3l7468,15056r,2l7468,15061r,2l7468,15066r,2l7468,15071r,3l7468,15077r,3l7468,15083r,3l7468,15090r,3l7468,15096r,4l7468,15104r,3l7468,15111r,4l7468,15119r,4l7468,15127r,5l7468,15136r,5l7468,15145r,5l7468,15155r,5l7468,15165r,5l7468,15175r,6l7468,15186r,6l7468,15197r,6l7468,15209r,6l7468,15221r,7l7468,15234r,7l7468,15247r,7l7468,15261r,7l7468,15275r,8l7468,15290r,8l7468,15306r,7l7468,15321r,9l7468,15338e" filled="f" strokeweight=".28186mm">
              <v:path arrowok="t"/>
            </v:shape>
            <w10:wrap anchorx="page" anchory="page"/>
          </v:group>
        </w:pict>
      </w:r>
      <w:r>
        <w:pict>
          <v:group id="_x0000_s1278" style="position:absolute;left:0;text-align:left;margin-left:500pt;margin-top:749pt;width:1pt;height:17pt;z-index:251865600;mso-position-horizontal-relative:page;mso-position-vertical-relative:page" coordorigin="10000,14980" coordsize="20,340">
            <v:shape id="_x0000_s1279" style="position:absolute;left:10000;top:14980;width:20;height:340" coordorigin="10000,14980" coordsize="20,340" path="m10024,15007r,l10024,15007r,l10024,15007r,l10024,15007r,l10024,15007r,l10024,15007r,l10024,15007r,l10024,15007r,l10024,15007r,1l10024,15008r,l10024,15008r,l10024,15009r,l10024,15009r,l10024,15010r,l10024,15011r,l10024,15011r,1l10024,15013r,l10024,15014r,l10024,15015r,1l10024,15017r,l10024,15018r,1l10024,15020r,1l10024,15022r,1l10024,15025r,1l10024,15027r,1l10024,15030r,1l10024,15033r,1l10024,15036r,2l10024,15039r,2l10024,15043r,2l10024,15047r,2l10024,15051r,3l10024,15056r,2l10024,15061r,2l10024,15066r,2l10024,15071r,3l10024,15077r,3l10024,15083r,3l10024,15090r,3l10024,15096r,4l10024,15104r,3l10024,15111r,4l10024,15119r,4l10024,15127r,5l10024,15136r,5l10024,15145r,5l10024,15155r,5l10024,15165r,5l10024,15175r,6l10024,15186r,6l10024,15197r,6l10024,15209r,6l10024,15221r,7l10024,15234r,7l10024,15247r,7l10024,15261r,7l10024,15275r,8l10024,15290r,8l10024,15306r,7l10024,15321r,9l10024,15338e" filled="f" strokeweight=".28186mm">
              <v:path arrowok="t"/>
            </v:shape>
            <w10:wrap anchorx="page" anchory="page"/>
          </v:group>
        </w:pict>
      </w:r>
      <w:r>
        <w:pict>
          <v:shape id="_x0000_s1277" type="#_x0000_t202" style="position:absolute;left:0;text-align:left;margin-left:125.25pt;margin-top:181.1pt;width:50.15pt;height:11.5pt;z-index:251866624;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7"/>
                      <w:sz w:val="21"/>
                      <w:szCs w:val="21"/>
                    </w:rPr>
                    <w:t>声誉风险</w:t>
                  </w:r>
                </w:p>
              </w:txbxContent>
            </v:textbox>
            <w10:wrap anchorx="page" anchory="page"/>
          </v:shape>
        </w:pict>
      </w:r>
      <w:r>
        <w:pict>
          <v:shape id="_x0000_s1276" type="#_x0000_t202" style="position:absolute;left:0;text-align:left;margin-left:125.15pt;margin-top:210.75pt;width:100.7pt;height:11.5pt;z-index:251867648;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8"/>
                      <w:sz w:val="21"/>
                      <w:szCs w:val="21"/>
                    </w:rPr>
                    <w:t>明确董事会和高级</w:t>
                  </w:r>
                </w:p>
              </w:txbxContent>
            </v:textbox>
            <w10:wrap anchorx="page" anchory="page"/>
          </v:shape>
        </w:pict>
      </w:r>
      <w:r>
        <w:pict>
          <v:shape id="_x0000_s1275" type="#_x0000_t202" style="position:absolute;left:0;text-align:left;margin-left:209.5pt;margin-top:210.75pt;width:37.35pt;height:11.5pt;z-index:251868672;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6"/>
                      <w:sz w:val="21"/>
                      <w:szCs w:val="21"/>
                    </w:rPr>
                    <w:t>管理层</w:t>
                  </w:r>
                </w:p>
              </w:txbxContent>
            </v:textbox>
            <w10:wrap anchorx="page" anchory="page"/>
          </v:shape>
        </w:pict>
      </w:r>
      <w:r>
        <w:pict>
          <v:shape id="_x0000_s1274" type="#_x0000_t202" style="position:absolute;left:0;text-align:left;margin-left:241.75pt;margin-top:210.75pt;width:24.8pt;height:11.5pt;z-index:251869696;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4"/>
                      <w:sz w:val="21"/>
                      <w:szCs w:val="21"/>
                    </w:rPr>
                    <w:t>的责</w:t>
                  </w:r>
                </w:p>
              </w:txbxContent>
            </v:textbox>
            <w10:wrap anchorx="page" anchory="page"/>
          </v:shape>
        </w:pict>
      </w:r>
      <w:r>
        <w:pict>
          <v:shape id="_x0000_s1273" type="#_x0000_t202" style="position:absolute;left:0;text-align:left;margin-left:109.3pt;margin-top:442pt;width:106.75pt;height:11.5pt;z-index:251870720;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建立清晰的声誉</w:t>
                  </w:r>
                </w:p>
              </w:txbxContent>
            </v:textbox>
            <w10:wrap anchorx="page" anchory="page"/>
          </v:shape>
        </w:pict>
      </w:r>
      <w:r>
        <w:pict>
          <v:shape id="_x0000_s1272" type="#_x0000_t202" style="position:absolute;left:0;text-align:left;margin-left:198.95pt;margin-top:442pt;width:75.2pt;height:11.5pt;z-index:251871744;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8"/>
                      <w:sz w:val="21"/>
                      <w:szCs w:val="21"/>
                    </w:rPr>
                    <w:t>风险管理流程</w:t>
                  </w:r>
                </w:p>
              </w:txbxContent>
            </v:textbox>
            <w10:wrap anchorx="page" anchory="page"/>
          </v:shape>
        </w:pict>
      </w:r>
      <w:r>
        <w:pict>
          <v:shape id="_x0000_s1271" type="#_x0000_t202" style="position:absolute;left:0;text-align:left;margin-left:289.35pt;margin-top:721.7pt;width:25.2pt;height:11.5pt;z-index:251872768;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5"/>
                      <w:sz w:val="21"/>
                      <w:szCs w:val="21"/>
                    </w:rPr>
                    <w:t>单法</w:t>
                  </w:r>
                </w:p>
              </w:txbxContent>
            </v:textbox>
            <w10:wrap anchorx="page" anchory="page"/>
          </v:shape>
        </w:pict>
      </w:r>
      <w:r>
        <w:pict>
          <v:shape id="_x0000_s1270" type="#_x0000_t202" style="position:absolute;left:0;text-align:left;margin-left:310.5pt;margin-top:721.7pt;width:50.55pt;height:11.5pt;z-index:251873792;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8"/>
                      <w:sz w:val="21"/>
                      <w:szCs w:val="21"/>
                    </w:rPr>
                    <w:t>识别声誉</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2220"/>
      </w:pPr>
      <w:bookmarkStart w:id="174" w:name="PageMark174"/>
      <w:bookmarkEnd w:id="174"/>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）增进和投资者的关系；</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7</w:t>
      </w:r>
      <w:r>
        <w:rPr>
          <w:rFonts w:ascii="Apple LiSung" w:eastAsia="Apple LiSung" w:hAnsi="Apple LiSung" w:cs="Apple LiSung"/>
          <w:color w:val="000000"/>
          <w:sz w:val="21"/>
          <w:szCs w:val="21"/>
        </w:rPr>
        <w:t>）强化自身的可信度和利益持有者的信心；</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8</w:t>
      </w:r>
      <w:r>
        <w:rPr>
          <w:rFonts w:ascii="Apple LiSung" w:eastAsia="Apple LiSung" w:hAnsi="Apple LiSung" w:cs="Apple LiSung"/>
          <w:color w:val="000000"/>
          <w:sz w:val="21"/>
          <w:szCs w:val="21"/>
        </w:rPr>
        <w:t>）吸引高质量的合作伙伴和强化自身竞争力；</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9</w:t>
      </w:r>
      <w:r>
        <w:rPr>
          <w:rFonts w:ascii="Apple LiSung" w:eastAsia="Apple LiSung" w:hAnsi="Apple LiSung" w:cs="Apple LiSung"/>
          <w:color w:val="000000"/>
          <w:sz w:val="21"/>
          <w:szCs w:val="21"/>
        </w:rPr>
        <w:t>）最大限度地减少诉讼威胁和监管要求。</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实践表明，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良好的声誉风险管理已经成为商业银行的主要竞争优势之一，有助于提升</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商业银行的盈利能力并保障战略目标的实现。</w:t>
      </w:r>
    </w:p>
    <w:p w:rsidR="00BB0A3E" w:rsidRDefault="00BB0A3E">
      <w:pPr>
        <w:sectPr w:rsidR="00BB0A3E">
          <w:pgSz w:w="11906" w:h="16838"/>
          <w:pgMar w:top="0" w:right="0" w:bottom="0" w:left="0" w:header="0" w:footer="0" w:gutter="0"/>
          <w:cols w:space="720"/>
        </w:sectPr>
      </w:pPr>
    </w:p>
    <w:p w:rsidR="00BB0A3E" w:rsidRDefault="00BB0A3E">
      <w:pPr>
        <w:spacing w:line="353" w:lineRule="exact"/>
        <w:ind w:left="1800"/>
      </w:pPr>
    </w:p>
    <w:p w:rsidR="00BB0A3E" w:rsidRDefault="00751069">
      <w:pPr>
        <w:tabs>
          <w:tab w:val="left" w:pos="2967"/>
        </w:tabs>
        <w:spacing w:line="219" w:lineRule="exact"/>
        <w:ind w:left="1800"/>
      </w:pPr>
      <w:r>
        <w:rPr>
          <w:rFonts w:ascii="Heiti SC" w:eastAsia="Heiti SC" w:hAnsi="Heiti SC" w:cs="Heiti SC"/>
          <w:color w:val="000000"/>
          <w:sz w:val="21"/>
          <w:szCs w:val="21"/>
        </w:rPr>
        <w:t>7.1.2</w:t>
      </w:r>
      <w:r>
        <w:tab/>
      </w:r>
      <w:r>
        <w:rPr>
          <w:rFonts w:ascii="Heiti SC" w:eastAsia="Heiti SC" w:hAnsi="Heiti SC" w:cs="Heiti SC"/>
          <w:color w:val="000000"/>
          <w:sz w:val="21"/>
          <w:szCs w:val="21"/>
        </w:rPr>
        <w:t>风险管理的基本做法</w:t>
      </w:r>
    </w:p>
    <w:p w:rsidR="00BB0A3E" w:rsidRDefault="00BB0A3E">
      <w:pPr>
        <w:sectPr w:rsidR="00BB0A3E">
          <w:type w:val="continuous"/>
          <w:pgSz w:w="11906" w:h="16838"/>
          <w:pgMar w:top="0" w:right="0" w:bottom="0" w:left="0" w:header="0" w:footer="0" w:gutter="0"/>
          <w:cols w:space="720"/>
        </w:sectPr>
      </w:pPr>
    </w:p>
    <w:p w:rsidR="00BB0A3E" w:rsidRDefault="00BB0A3E">
      <w:pPr>
        <w:spacing w:line="373" w:lineRule="exact"/>
        <w:ind w:left="1800"/>
      </w:pPr>
    </w:p>
    <w:p w:rsidR="00BB0A3E" w:rsidRDefault="00751069">
      <w:pPr>
        <w:spacing w:line="219" w:lineRule="exact"/>
        <w:ind w:left="2226"/>
      </w:pPr>
      <w:r>
        <w:rPr>
          <w:rFonts w:ascii="Heiti SC" w:eastAsia="Heiti SC" w:hAnsi="Heiti SC" w:cs="Heiti SC"/>
          <w:color w:val="000000"/>
          <w:sz w:val="21"/>
          <w:szCs w:val="21"/>
        </w:rPr>
        <w:t>1.</w:t>
      </w:r>
      <w:r>
        <w:rPr>
          <w:rFonts w:ascii="Heiti SC" w:eastAsia="Heiti SC" w:hAnsi="Heiti SC" w:cs="Heiti SC"/>
          <w:sz w:val="21"/>
          <w:szCs w:val="21"/>
        </w:rPr>
        <w:t xml:space="preserve"> </w:t>
      </w:r>
      <w:r>
        <w:rPr>
          <w:rFonts w:ascii="Heiti SC" w:eastAsia="Heiti SC" w:hAnsi="Heiti SC" w:cs="Heiti SC"/>
          <w:color w:val="000000"/>
          <w:sz w:val="21"/>
          <w:szCs w:val="21"/>
        </w:rPr>
        <w:t>明确董事会和高级</w:t>
      </w:r>
      <w:r>
        <w:rPr>
          <w:rFonts w:ascii="Heiti SC" w:eastAsia="Heiti SC" w:hAnsi="Heiti SC" w:cs="Heiti SC"/>
          <w:color w:val="000000"/>
          <w:sz w:val="21"/>
          <w:szCs w:val="21"/>
        </w:rPr>
        <w:t>管理层的责任</w:t>
      </w:r>
    </w:p>
    <w:p w:rsidR="00BB0A3E" w:rsidRDefault="00BB0A3E">
      <w:pPr>
        <w:spacing w:line="384" w:lineRule="exact"/>
        <w:ind w:left="1800"/>
      </w:pPr>
    </w:p>
    <w:p w:rsidR="00BB0A3E" w:rsidRDefault="00751069">
      <w:pPr>
        <w:spacing w:line="219" w:lineRule="exact"/>
        <w:ind w:left="2220"/>
      </w:pPr>
      <w:r>
        <w:rPr>
          <w:rFonts w:ascii="Apple LiSung" w:eastAsia="Apple LiSung" w:hAnsi="Apple LiSung" w:cs="Apple LiSung"/>
          <w:color w:val="000000"/>
          <w:sz w:val="21"/>
          <w:szCs w:val="21"/>
        </w:rPr>
        <w:t>董事会和高级管理层负责制定商业银行的声誉风险管理政策和操作流程，并在其直接领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导下，</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独立设置声誉风险管理职能，负责识别、评估、监测和控制声誉风险。除制定常态</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的风险处理政策和流程外，</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董事会和高级管理层还应当制定危机处理程序，定期根据自身</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情况对声誉风险进行情景分析和压力测试，以应对突发事件可能造成的管理混乱和重大损</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失。董事会和高级管理层对声誉风险管理的结果负有最终责任。</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董事会和高级管理层应当定期审核声誉风险管理政策，</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敦促所有员工熟知相关政策，</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并在商业银行内部积极鼓励</w:t>
      </w:r>
      <w:r>
        <w:rPr>
          <w:rFonts w:ascii="Apple LiSung" w:eastAsia="Apple LiSung" w:hAnsi="Apple LiSung" w:cs="Apple LiSung"/>
          <w:color w:val="000000"/>
          <w:sz w:val="21"/>
          <w:szCs w:val="21"/>
        </w:rPr>
        <w:t>严谨的工作方式和态度。根据商业银行的规模和业务复杂程度</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董事会和高级管理层以身作则，</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严格遵守道德规范和利益冲突政策，</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并积极参与声誉风险</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管理活动，对实现商业银行的声誉风险管理目标至关重要。</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高级管理层应当确保商业银行能够充分识别和及时处理可能导致声誉风险的事件，准确</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评估和报告声誉风险管理政策的遵守情况，</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正确识别和审核早期预警指标，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在发生未遵守</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操作规程的情况下采取适当的跟进措施。</w:t>
      </w:r>
    </w:p>
    <w:p w:rsidR="00BB0A3E" w:rsidRDefault="00BB0A3E">
      <w:pPr>
        <w:spacing w:line="371" w:lineRule="exact"/>
        <w:ind w:left="1800"/>
      </w:pPr>
    </w:p>
    <w:p w:rsidR="00BB0A3E" w:rsidRDefault="00751069">
      <w:pPr>
        <w:spacing w:line="219" w:lineRule="exact"/>
        <w:ind w:left="2543"/>
      </w:pPr>
      <w:r>
        <w:rPr>
          <w:rFonts w:ascii="Heiti SC" w:eastAsia="Heiti SC" w:hAnsi="Heiti SC" w:cs="Heiti SC"/>
          <w:color w:val="000000"/>
          <w:sz w:val="21"/>
          <w:szCs w:val="21"/>
        </w:rPr>
        <w:t>建立清晰的声誉风险</w:t>
      </w:r>
    </w:p>
    <w:p w:rsidR="00BB0A3E" w:rsidRDefault="00BB0A3E">
      <w:pPr>
        <w:spacing w:line="384" w:lineRule="exact"/>
        <w:ind w:left="1800"/>
      </w:pPr>
    </w:p>
    <w:p w:rsidR="00BB0A3E" w:rsidRDefault="00751069">
      <w:pPr>
        <w:spacing w:line="219" w:lineRule="exact"/>
        <w:ind w:left="2220"/>
      </w:pPr>
      <w:r>
        <w:rPr>
          <w:rFonts w:ascii="Apple LiSung" w:eastAsia="Apple LiSung" w:hAnsi="Apple LiSung" w:cs="Apple LiSung"/>
          <w:color w:val="000000"/>
          <w:sz w:val="21"/>
          <w:szCs w:val="21"/>
        </w:rPr>
        <w:t>声誉风险产生的原因非常复杂，有可能是商业银行内、外部风险因素综合作用的结果</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也可能是非常简单的风险因素就触发了严重的声誉风险。如果商业银行未能恰当地处理这些</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风险因素，则可能引发外界的不利反应，严重影响商业银行的声誉，从而影响商业银行的业</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务发展甚至生存空间。例如，理财产品的虚假承诺或损失可能引发客户和公众的不满或抵制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行动；缺乏企业社会责任感则有可能引发有组织的公共抗议活动或言论。因此，商业银行应</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当建立清晰的声誉风险管理流程，</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用来一致、持久地识别、评估和监测每一个可能影响声</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誉的风险因素。</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）声誉风险识别</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声誉风险可能产生于商业银行运营的任何环节，</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通常与信用、市场、操作、流动性等</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风险交叉存在、相互作用。例如，内部欺诈或违法行为可能同时造成操作风险、法律风险和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声誉风险损失。因此，声誉风险识别的核心是正确识别八大类风险中可能威胁商业银行声誉</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的风险因素。</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商业银行通常要求各业务单位及重要岗位定期通过清单法详细列明其当前所面临的主</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要风险及其所包含的风险因素，然后将其中可能影响到声誉的风险因素提炼出来，报告给声</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誉风险管理部门（见表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7-1</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B0A3E" w:rsidRDefault="00BB0A3E">
      <w:pPr>
        <w:sectPr w:rsidR="00BB0A3E">
          <w:type w:val="continuous"/>
          <w:pgSz w:w="11906" w:h="16838"/>
          <w:pgMar w:top="0" w:right="0" w:bottom="0" w:left="0" w:header="0" w:footer="0" w:gutter="0"/>
          <w:cols w:space="720"/>
        </w:sectPr>
      </w:pPr>
    </w:p>
    <w:p w:rsidR="00BB0A3E" w:rsidRDefault="00BB0A3E">
      <w:pPr>
        <w:spacing w:line="200" w:lineRule="exact"/>
        <w:ind w:left="4404"/>
      </w:pPr>
    </w:p>
    <w:p w:rsidR="00BB0A3E" w:rsidRDefault="00BB0A3E">
      <w:pPr>
        <w:spacing w:line="205" w:lineRule="exact"/>
        <w:ind w:left="4404"/>
      </w:pPr>
    </w:p>
    <w:p w:rsidR="00BB0A3E" w:rsidRDefault="00751069">
      <w:pPr>
        <w:tabs>
          <w:tab w:val="left" w:pos="5196"/>
        </w:tabs>
        <w:spacing w:line="219" w:lineRule="exact"/>
        <w:ind w:left="4404"/>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7-1</w:t>
      </w:r>
      <w:r>
        <w:tab/>
      </w:r>
      <w:r>
        <w:rPr>
          <w:rFonts w:ascii="Apple LiSung" w:eastAsia="Apple LiSung" w:hAnsi="Apple LiSung" w:cs="Apple LiSung"/>
          <w:color w:val="000000"/>
          <w:sz w:val="21"/>
          <w:szCs w:val="21"/>
        </w:rPr>
        <w:t>利用清单法识别声誉风险</w:t>
      </w:r>
    </w:p>
    <w:p w:rsidR="00BB0A3E" w:rsidRDefault="00BB0A3E">
      <w:pPr>
        <w:sectPr w:rsidR="00BB0A3E">
          <w:type w:val="continuous"/>
          <w:pgSz w:w="11906" w:h="16838"/>
          <w:pgMar w:top="0" w:right="0" w:bottom="0" w:left="0" w:header="0" w:footer="0" w:gutter="0"/>
          <w:cols w:space="720"/>
        </w:sectPr>
      </w:pPr>
    </w:p>
    <w:p w:rsidR="00BB0A3E" w:rsidRDefault="00BB0A3E">
      <w:pPr>
        <w:spacing w:line="200" w:lineRule="exact"/>
        <w:ind w:left="2625"/>
      </w:pPr>
    </w:p>
    <w:p w:rsidR="00BB0A3E" w:rsidRDefault="00BB0A3E">
      <w:pPr>
        <w:spacing w:line="219" w:lineRule="exact"/>
        <w:ind w:left="2625"/>
      </w:pPr>
    </w:p>
    <w:p w:rsidR="00BB0A3E" w:rsidRDefault="00751069">
      <w:pPr>
        <w:tabs>
          <w:tab w:val="left" w:pos="5157"/>
          <w:tab w:val="left" w:pos="7593"/>
        </w:tabs>
        <w:spacing w:line="219" w:lineRule="exact"/>
        <w:ind w:left="2625"/>
      </w:pPr>
      <w:r>
        <w:rPr>
          <w:rFonts w:ascii="Apple LiSung" w:eastAsia="Apple LiSung" w:hAnsi="Apple LiSung" w:cs="Apple LiSung"/>
          <w:color w:val="000000"/>
          <w:sz w:val="21"/>
          <w:szCs w:val="21"/>
        </w:rPr>
        <w:t>风险类别</w:t>
      </w:r>
      <w:r>
        <w:tab/>
      </w:r>
      <w:r>
        <w:rPr>
          <w:rFonts w:ascii="Apple LiSung" w:eastAsia="Apple LiSung" w:hAnsi="Apple LiSung" w:cs="Apple LiSung"/>
          <w:color w:val="000000"/>
          <w:sz w:val="21"/>
          <w:szCs w:val="21"/>
        </w:rPr>
        <w:t>风险因素</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事项</w:t>
      </w:r>
      <w:r>
        <w:tab/>
      </w:r>
      <w:r>
        <w:rPr>
          <w:rFonts w:ascii="Apple LiSung" w:eastAsia="Apple LiSung" w:hAnsi="Apple LiSung" w:cs="Apple LiSung"/>
          <w:color w:val="000000"/>
          <w:sz w:val="21"/>
          <w:szCs w:val="21"/>
        </w:rPr>
        <w:t>可能影响声誉的风险因素</w:t>
      </w:r>
    </w:p>
    <w:p w:rsidR="00BB0A3E" w:rsidRDefault="00BB0A3E">
      <w:pPr>
        <w:sectPr w:rsidR="00BB0A3E">
          <w:type w:val="continuous"/>
          <w:pgSz w:w="11906" w:h="16838"/>
          <w:pgMar w:top="0" w:right="0" w:bottom="0" w:left="0" w:header="0" w:footer="0" w:gutter="0"/>
          <w:cols w:space="720"/>
        </w:sectPr>
      </w:pPr>
    </w:p>
    <w:p w:rsidR="00BB0A3E" w:rsidRDefault="00BB0A3E">
      <w:pPr>
        <w:spacing w:line="200" w:lineRule="exact"/>
        <w:ind w:left="1879"/>
      </w:pPr>
    </w:p>
    <w:p w:rsidR="00BB0A3E" w:rsidRDefault="00BB0A3E">
      <w:pPr>
        <w:spacing w:line="200" w:lineRule="exact"/>
        <w:ind w:left="1879"/>
      </w:pPr>
    </w:p>
    <w:p w:rsidR="00BB0A3E" w:rsidRDefault="00BB0A3E">
      <w:pPr>
        <w:spacing w:line="200" w:lineRule="exact"/>
        <w:ind w:left="1879"/>
      </w:pPr>
    </w:p>
    <w:p w:rsidR="00BB0A3E" w:rsidRDefault="00BB0A3E">
      <w:pPr>
        <w:spacing w:line="200" w:lineRule="exact"/>
        <w:ind w:left="1879"/>
      </w:pPr>
    </w:p>
    <w:p w:rsidR="00BB0A3E" w:rsidRDefault="00BB0A3E">
      <w:pPr>
        <w:spacing w:line="200" w:lineRule="exact"/>
        <w:ind w:left="1879"/>
      </w:pPr>
    </w:p>
    <w:p w:rsidR="00BB0A3E" w:rsidRDefault="00BB0A3E">
      <w:pPr>
        <w:spacing w:line="200" w:lineRule="exact"/>
        <w:ind w:left="1879"/>
      </w:pPr>
    </w:p>
    <w:p w:rsidR="00BB0A3E" w:rsidRDefault="00BB0A3E">
      <w:pPr>
        <w:spacing w:line="244" w:lineRule="exact"/>
        <w:ind w:left="1879"/>
      </w:pPr>
    </w:p>
    <w:tbl>
      <w:tblPr>
        <w:tblW w:w="0" w:type="auto"/>
        <w:tblInd w:w="1879" w:type="dxa"/>
        <w:tblLayout w:type="fixed"/>
        <w:tblCellMar>
          <w:left w:w="0" w:type="dxa"/>
          <w:right w:w="0" w:type="dxa"/>
        </w:tblCellMar>
        <w:tblLook w:val="01E0" w:firstRow="1" w:lastRow="1" w:firstColumn="1" w:lastColumn="1" w:noHBand="0" w:noVBand="0"/>
      </w:tblPr>
      <w:tblGrid>
        <w:gridCol w:w="2330"/>
        <w:gridCol w:w="3259"/>
        <w:gridCol w:w="2555"/>
      </w:tblGrid>
      <w:tr w:rsidR="00BB0A3E">
        <w:trPr>
          <w:trHeight w:hRule="exact" w:val="1569"/>
        </w:trPr>
        <w:tc>
          <w:tcPr>
            <w:tcW w:w="2330" w:type="dxa"/>
            <w:tcBorders>
              <w:top w:val="single" w:sz="7" w:space="0" w:color="000000"/>
              <w:left w:val="single" w:sz="7" w:space="0" w:color="000000"/>
              <w:bottom w:val="single" w:sz="7" w:space="0" w:color="000000"/>
              <w:right w:val="single" w:sz="7" w:space="0" w:color="000000"/>
            </w:tcBorders>
          </w:tcPr>
          <w:p w:rsidR="00BB0A3E" w:rsidRDefault="00BB0A3E">
            <w:pPr>
              <w:spacing w:line="200" w:lineRule="exact"/>
              <w:ind w:left="730"/>
            </w:pPr>
          </w:p>
          <w:p w:rsidR="00BB0A3E" w:rsidRDefault="00BB0A3E">
            <w:pPr>
              <w:spacing w:line="200" w:lineRule="exact"/>
              <w:ind w:left="730"/>
            </w:pPr>
          </w:p>
          <w:p w:rsidR="00BB0A3E" w:rsidRDefault="00BB0A3E">
            <w:pPr>
              <w:spacing w:line="264" w:lineRule="exact"/>
              <w:ind w:left="730"/>
            </w:pPr>
          </w:p>
          <w:p w:rsidR="00BB0A3E" w:rsidRDefault="00751069">
            <w:pPr>
              <w:spacing w:line="219" w:lineRule="exact"/>
              <w:ind w:left="730"/>
            </w:pPr>
            <w:r>
              <w:rPr>
                <w:rFonts w:ascii="Apple LiSung" w:eastAsia="Apple LiSung" w:hAnsi="Apple LiSung" w:cs="Apple LiSung"/>
                <w:color w:val="000000"/>
                <w:sz w:val="21"/>
                <w:szCs w:val="21"/>
              </w:rPr>
              <w:t>信用风险</w:t>
            </w:r>
          </w:p>
        </w:tc>
        <w:tc>
          <w:tcPr>
            <w:tcW w:w="3259" w:type="dxa"/>
            <w:tcBorders>
              <w:top w:val="single" w:sz="7" w:space="0" w:color="000000"/>
              <w:left w:val="single" w:sz="7" w:space="0" w:color="000000"/>
              <w:bottom w:val="single" w:sz="7" w:space="0" w:color="000000"/>
              <w:right w:val="single" w:sz="7" w:space="0" w:color="000000"/>
            </w:tcBorders>
          </w:tcPr>
          <w:p w:rsidR="00BB0A3E" w:rsidRDefault="00751069">
            <w:pPr>
              <w:spacing w:before="40" w:line="219" w:lineRule="exact"/>
              <w:ind w:left="91"/>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优质客户违约率上升</w:t>
            </w:r>
          </w:p>
          <w:p w:rsidR="00BB0A3E" w:rsidRDefault="00BB0A3E">
            <w:pPr>
              <w:spacing w:line="93" w:lineRule="exact"/>
              <w:ind w:left="91"/>
            </w:pPr>
          </w:p>
          <w:p w:rsidR="00BB0A3E" w:rsidRDefault="00751069">
            <w:pPr>
              <w:spacing w:line="219" w:lineRule="exact"/>
              <w:ind w:left="91"/>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不良贷款率接近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p>
          <w:p w:rsidR="00BB0A3E" w:rsidRDefault="00BB0A3E">
            <w:pPr>
              <w:spacing w:line="93" w:lineRule="exact"/>
              <w:ind w:left="91"/>
            </w:pPr>
          </w:p>
          <w:p w:rsidR="00BB0A3E" w:rsidRDefault="00751069">
            <w:pPr>
              <w:spacing w:line="219" w:lineRule="exact"/>
              <w:ind w:left="91"/>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贷款损失准备金充足率低于</w:t>
            </w:r>
          </w:p>
          <w:p w:rsidR="00BB0A3E" w:rsidRDefault="00BB0A3E">
            <w:pPr>
              <w:spacing w:line="93" w:lineRule="exact"/>
              <w:ind w:left="91"/>
            </w:pPr>
          </w:p>
          <w:p w:rsidR="00BB0A3E" w:rsidRDefault="00751069">
            <w:pPr>
              <w:spacing w:line="219" w:lineRule="exact"/>
              <w:ind w:left="406"/>
            </w:pPr>
            <w:r>
              <w:rPr>
                <w:rFonts w:ascii="Apple LiSung" w:eastAsia="Apple LiSung" w:hAnsi="Apple LiSung" w:cs="Apple LiSung"/>
                <w:color w:val="000000"/>
                <w:sz w:val="21"/>
                <w:szCs w:val="21"/>
              </w:rPr>
              <w:t>100%</w:t>
            </w:r>
          </w:p>
          <w:p w:rsidR="00BB0A3E" w:rsidRDefault="00BB0A3E">
            <w:pPr>
              <w:spacing w:line="93" w:lineRule="exact"/>
              <w:ind w:left="91"/>
            </w:pPr>
          </w:p>
          <w:p w:rsidR="00BB0A3E" w:rsidRDefault="00751069">
            <w:pPr>
              <w:spacing w:line="219" w:lineRule="exact"/>
              <w:ind w:left="91"/>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房地产行业贷款比例超过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30%</w:t>
            </w:r>
          </w:p>
        </w:tc>
        <w:tc>
          <w:tcPr>
            <w:tcW w:w="2555" w:type="dxa"/>
            <w:tcBorders>
              <w:top w:val="single" w:sz="7" w:space="0" w:color="000000"/>
              <w:left w:val="single" w:sz="7" w:space="0" w:color="000000"/>
              <w:bottom w:val="single" w:sz="7" w:space="0" w:color="000000"/>
              <w:right w:val="single" w:sz="7" w:space="0" w:color="000000"/>
            </w:tcBorders>
          </w:tcPr>
          <w:p w:rsidR="00BB0A3E" w:rsidRDefault="00BB0A3E">
            <w:pPr>
              <w:spacing w:line="200" w:lineRule="exact"/>
              <w:ind w:left="92"/>
            </w:pPr>
          </w:p>
          <w:p w:rsidR="00BB0A3E" w:rsidRDefault="00BB0A3E">
            <w:pPr>
              <w:spacing w:line="200" w:lineRule="exact"/>
              <w:ind w:left="92"/>
            </w:pPr>
          </w:p>
          <w:p w:rsidR="00BB0A3E" w:rsidRDefault="00BB0A3E">
            <w:pPr>
              <w:spacing w:line="264"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信用风险状况趋向恶化</w:t>
            </w:r>
          </w:p>
        </w:tc>
      </w:tr>
      <w:tr w:rsidR="00BB0A3E">
        <w:trPr>
          <w:trHeight w:hRule="exact" w:val="1257"/>
        </w:trPr>
        <w:tc>
          <w:tcPr>
            <w:tcW w:w="2330" w:type="dxa"/>
            <w:tcBorders>
              <w:top w:val="single" w:sz="7" w:space="0" w:color="000000"/>
              <w:left w:val="single" w:sz="7" w:space="0" w:color="000000"/>
              <w:bottom w:val="single" w:sz="7" w:space="0" w:color="000000"/>
              <w:right w:val="single" w:sz="7" w:space="0" w:color="000000"/>
            </w:tcBorders>
          </w:tcPr>
          <w:p w:rsidR="00BB0A3E" w:rsidRDefault="00BB0A3E">
            <w:pPr>
              <w:spacing w:line="200" w:lineRule="exact"/>
              <w:ind w:left="730"/>
            </w:pPr>
          </w:p>
          <w:p w:rsidR="00BB0A3E" w:rsidRDefault="00BB0A3E">
            <w:pPr>
              <w:spacing w:line="308" w:lineRule="exact"/>
              <w:ind w:left="730"/>
            </w:pPr>
          </w:p>
          <w:p w:rsidR="00BB0A3E" w:rsidRDefault="00751069">
            <w:pPr>
              <w:spacing w:line="219" w:lineRule="exact"/>
              <w:ind w:left="730"/>
            </w:pPr>
            <w:r>
              <w:rPr>
                <w:rFonts w:ascii="Apple LiSung" w:eastAsia="Apple LiSung" w:hAnsi="Apple LiSung" w:cs="Apple LiSung"/>
                <w:color w:val="000000"/>
                <w:sz w:val="21"/>
                <w:szCs w:val="21"/>
              </w:rPr>
              <w:t>市场风险</w:t>
            </w:r>
          </w:p>
        </w:tc>
        <w:tc>
          <w:tcPr>
            <w:tcW w:w="3259" w:type="dxa"/>
            <w:tcBorders>
              <w:top w:val="single" w:sz="7" w:space="0" w:color="000000"/>
              <w:left w:val="single" w:sz="7" w:space="0" w:color="000000"/>
              <w:bottom w:val="single" w:sz="7" w:space="0" w:color="000000"/>
              <w:right w:val="single" w:sz="7" w:space="0" w:color="000000"/>
            </w:tcBorders>
          </w:tcPr>
          <w:p w:rsidR="00BB0A3E" w:rsidRDefault="00751069">
            <w:pPr>
              <w:spacing w:before="40" w:line="219" w:lineRule="exact"/>
              <w:ind w:left="91"/>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国债交易损失扩大</w:t>
            </w:r>
          </w:p>
          <w:p w:rsidR="00BB0A3E" w:rsidRDefault="00BB0A3E">
            <w:pPr>
              <w:spacing w:line="93" w:lineRule="exact"/>
              <w:ind w:left="91"/>
            </w:pPr>
          </w:p>
          <w:p w:rsidR="00BB0A3E" w:rsidRDefault="00751069">
            <w:pPr>
              <w:spacing w:line="219" w:lineRule="exact"/>
              <w:ind w:left="91"/>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衍生产品交易策略错误</w:t>
            </w:r>
          </w:p>
          <w:p w:rsidR="00BB0A3E" w:rsidRDefault="00BB0A3E">
            <w:pPr>
              <w:spacing w:line="93" w:lineRule="exact"/>
              <w:ind w:left="91"/>
            </w:pPr>
          </w:p>
          <w:p w:rsidR="00BB0A3E" w:rsidRDefault="00751069">
            <w:pPr>
              <w:spacing w:line="219" w:lineRule="exact"/>
              <w:ind w:left="91"/>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持有外汇品种单一</w:t>
            </w:r>
          </w:p>
          <w:p w:rsidR="00BB0A3E" w:rsidRDefault="00BB0A3E">
            <w:pPr>
              <w:spacing w:line="93" w:lineRule="exact"/>
              <w:ind w:left="91"/>
            </w:pPr>
          </w:p>
          <w:p w:rsidR="00BB0A3E" w:rsidRDefault="00751069">
            <w:pPr>
              <w:spacing w:line="219" w:lineRule="exact"/>
              <w:ind w:left="91"/>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跨国投资账面损失扩大</w:t>
            </w:r>
          </w:p>
        </w:tc>
        <w:tc>
          <w:tcPr>
            <w:tcW w:w="2555" w:type="dxa"/>
            <w:tcBorders>
              <w:top w:val="single" w:sz="7" w:space="0" w:color="000000"/>
              <w:left w:val="single" w:sz="7" w:space="0" w:color="000000"/>
              <w:bottom w:val="single" w:sz="7" w:space="0" w:color="000000"/>
              <w:right w:val="single" w:sz="7" w:space="0" w:color="000000"/>
            </w:tcBorders>
          </w:tcPr>
          <w:p w:rsidR="00BB0A3E" w:rsidRDefault="00BB0A3E">
            <w:pPr>
              <w:spacing w:line="352"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市场风险管理能力薄弱</w:t>
            </w:r>
          </w:p>
          <w:p w:rsidR="00BB0A3E" w:rsidRDefault="00BB0A3E">
            <w:pPr>
              <w:spacing w:line="93" w:lineRule="exact"/>
              <w:ind w:left="92"/>
            </w:pPr>
          </w:p>
          <w:p w:rsidR="00BB0A3E" w:rsidRDefault="00751069">
            <w:pPr>
              <w:spacing w:line="219" w:lineRule="exact"/>
              <w:ind w:left="303"/>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技术缺失</w:t>
            </w:r>
          </w:p>
        </w:tc>
      </w:tr>
      <w:tr w:rsidR="00BB0A3E">
        <w:trPr>
          <w:trHeight w:hRule="exact" w:val="1257"/>
        </w:trPr>
        <w:tc>
          <w:tcPr>
            <w:tcW w:w="2330" w:type="dxa"/>
            <w:tcBorders>
              <w:top w:val="single" w:sz="7" w:space="0" w:color="000000"/>
              <w:left w:val="single" w:sz="7" w:space="0" w:color="000000"/>
              <w:bottom w:val="single" w:sz="7" w:space="0" w:color="000000"/>
              <w:right w:val="single" w:sz="7" w:space="0" w:color="000000"/>
            </w:tcBorders>
          </w:tcPr>
          <w:p w:rsidR="00BB0A3E" w:rsidRDefault="00BB0A3E">
            <w:pPr>
              <w:spacing w:line="200" w:lineRule="exact"/>
              <w:ind w:left="730"/>
            </w:pPr>
          </w:p>
          <w:p w:rsidR="00BB0A3E" w:rsidRDefault="00BB0A3E">
            <w:pPr>
              <w:spacing w:line="308" w:lineRule="exact"/>
              <w:ind w:left="730"/>
            </w:pPr>
          </w:p>
          <w:p w:rsidR="00BB0A3E" w:rsidRDefault="00751069">
            <w:pPr>
              <w:spacing w:line="219" w:lineRule="exact"/>
              <w:ind w:left="730"/>
            </w:pPr>
            <w:r>
              <w:rPr>
                <w:rFonts w:ascii="Apple LiSung" w:eastAsia="Apple LiSung" w:hAnsi="Apple LiSung" w:cs="Apple LiSung"/>
                <w:color w:val="000000"/>
                <w:sz w:val="21"/>
                <w:szCs w:val="21"/>
              </w:rPr>
              <w:t>操作风险</w:t>
            </w:r>
          </w:p>
        </w:tc>
        <w:tc>
          <w:tcPr>
            <w:tcW w:w="3259" w:type="dxa"/>
            <w:tcBorders>
              <w:top w:val="single" w:sz="7" w:space="0" w:color="000000"/>
              <w:left w:val="single" w:sz="7" w:space="0" w:color="000000"/>
              <w:bottom w:val="single" w:sz="7" w:space="0" w:color="000000"/>
              <w:right w:val="single" w:sz="7" w:space="0" w:color="000000"/>
            </w:tcBorders>
          </w:tcPr>
          <w:p w:rsidR="00BB0A3E" w:rsidRDefault="00751069">
            <w:pPr>
              <w:spacing w:before="40" w:line="219" w:lineRule="exact"/>
              <w:ind w:left="91"/>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内外勾结欺诈</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骗贷</w:t>
            </w:r>
          </w:p>
          <w:p w:rsidR="00BB0A3E" w:rsidRDefault="00BB0A3E">
            <w:pPr>
              <w:spacing w:line="93" w:lineRule="exact"/>
              <w:ind w:left="91"/>
            </w:pPr>
          </w:p>
          <w:p w:rsidR="00BB0A3E" w:rsidRDefault="00751069">
            <w:pPr>
              <w:spacing w:line="219" w:lineRule="exact"/>
              <w:ind w:left="91"/>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经常遭到监管处罚</w:t>
            </w:r>
          </w:p>
          <w:p w:rsidR="00BB0A3E" w:rsidRDefault="00BB0A3E">
            <w:pPr>
              <w:spacing w:line="93" w:lineRule="exact"/>
              <w:ind w:left="91"/>
            </w:pPr>
          </w:p>
          <w:p w:rsidR="00BB0A3E" w:rsidRDefault="00751069">
            <w:pPr>
              <w:spacing w:line="219" w:lineRule="exact"/>
              <w:ind w:left="91"/>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信息系统故障导致业务瘫痪</w:t>
            </w:r>
          </w:p>
          <w:p w:rsidR="00BB0A3E" w:rsidRDefault="00BB0A3E">
            <w:pPr>
              <w:spacing w:line="93" w:lineRule="exact"/>
              <w:ind w:left="91"/>
            </w:pPr>
          </w:p>
          <w:p w:rsidR="00BB0A3E" w:rsidRDefault="00751069">
            <w:pPr>
              <w:spacing w:line="219" w:lineRule="exact"/>
              <w:ind w:left="91"/>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地震造成营业场所损失</w:t>
            </w:r>
          </w:p>
        </w:tc>
        <w:tc>
          <w:tcPr>
            <w:tcW w:w="2555" w:type="dxa"/>
            <w:tcBorders>
              <w:top w:val="single" w:sz="7" w:space="0" w:color="000000"/>
              <w:left w:val="single" w:sz="7" w:space="0" w:color="000000"/>
              <w:bottom w:val="single" w:sz="7" w:space="0" w:color="000000"/>
              <w:right w:val="single" w:sz="7" w:space="0" w:color="000000"/>
            </w:tcBorders>
          </w:tcPr>
          <w:p w:rsidR="00BB0A3E" w:rsidRDefault="00BB0A3E">
            <w:pPr>
              <w:spacing w:line="196"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内部控制机制严重缺失</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技术部门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外包机构能</w:t>
            </w:r>
          </w:p>
          <w:p w:rsidR="00BB0A3E" w:rsidRDefault="00BB0A3E">
            <w:pPr>
              <w:spacing w:line="93" w:lineRule="exact"/>
              <w:ind w:left="92"/>
            </w:pPr>
          </w:p>
          <w:p w:rsidR="00BB0A3E" w:rsidRDefault="00751069">
            <w:pPr>
              <w:spacing w:line="219" w:lineRule="exact"/>
              <w:ind w:left="408"/>
            </w:pPr>
            <w:r>
              <w:rPr>
                <w:rFonts w:ascii="Apple LiSung" w:eastAsia="Apple LiSung" w:hAnsi="Apple LiSung" w:cs="Apple LiSung"/>
                <w:color w:val="000000"/>
                <w:sz w:val="21"/>
                <w:szCs w:val="21"/>
              </w:rPr>
              <w:t>力欠缺</w:t>
            </w:r>
          </w:p>
        </w:tc>
      </w:tr>
      <w:tr w:rsidR="00BB0A3E">
        <w:trPr>
          <w:trHeight w:hRule="exact" w:val="1569"/>
        </w:trPr>
        <w:tc>
          <w:tcPr>
            <w:tcW w:w="2330" w:type="dxa"/>
            <w:tcBorders>
              <w:top w:val="single" w:sz="7" w:space="0" w:color="000000"/>
              <w:left w:val="single" w:sz="7" w:space="0" w:color="000000"/>
              <w:bottom w:val="single" w:sz="7" w:space="0" w:color="000000"/>
              <w:right w:val="single" w:sz="7" w:space="0" w:color="000000"/>
            </w:tcBorders>
          </w:tcPr>
          <w:p w:rsidR="00BB0A3E" w:rsidRDefault="00BB0A3E">
            <w:pPr>
              <w:spacing w:line="200" w:lineRule="exact"/>
              <w:ind w:left="730"/>
            </w:pPr>
          </w:p>
          <w:p w:rsidR="00BB0A3E" w:rsidRDefault="00BB0A3E">
            <w:pPr>
              <w:spacing w:line="200" w:lineRule="exact"/>
              <w:ind w:left="730"/>
            </w:pPr>
          </w:p>
          <w:p w:rsidR="00BB0A3E" w:rsidRDefault="00BB0A3E">
            <w:pPr>
              <w:spacing w:line="266" w:lineRule="exact"/>
              <w:ind w:left="730"/>
            </w:pPr>
          </w:p>
          <w:p w:rsidR="00BB0A3E" w:rsidRDefault="00751069">
            <w:pPr>
              <w:spacing w:line="219" w:lineRule="exact"/>
              <w:ind w:left="730"/>
            </w:pPr>
            <w:r>
              <w:rPr>
                <w:rFonts w:ascii="Apple LiSung" w:eastAsia="Apple LiSung" w:hAnsi="Apple LiSung" w:cs="Apple LiSung"/>
                <w:color w:val="000000"/>
                <w:sz w:val="21"/>
                <w:szCs w:val="21"/>
              </w:rPr>
              <w:t>其他风险</w:t>
            </w:r>
          </w:p>
        </w:tc>
        <w:tc>
          <w:tcPr>
            <w:tcW w:w="3259" w:type="dxa"/>
            <w:tcBorders>
              <w:top w:val="single" w:sz="7" w:space="0" w:color="000000"/>
              <w:left w:val="single" w:sz="7" w:space="0" w:color="000000"/>
              <w:bottom w:val="single" w:sz="7" w:space="0" w:color="000000"/>
              <w:right w:val="single" w:sz="7" w:space="0" w:color="000000"/>
            </w:tcBorders>
          </w:tcPr>
          <w:p w:rsidR="00BB0A3E" w:rsidRDefault="00BB0A3E">
            <w:pPr>
              <w:spacing w:line="355" w:lineRule="exact"/>
              <w:ind w:left="91"/>
            </w:pPr>
          </w:p>
          <w:p w:rsidR="00BB0A3E" w:rsidRDefault="00751069">
            <w:pPr>
              <w:spacing w:line="219" w:lineRule="exact"/>
              <w:ind w:left="91"/>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流动性缺口显著扩大</w:t>
            </w:r>
          </w:p>
          <w:p w:rsidR="00BB0A3E" w:rsidRDefault="00BB0A3E">
            <w:pPr>
              <w:spacing w:line="93" w:lineRule="exact"/>
              <w:ind w:left="91"/>
            </w:pPr>
          </w:p>
          <w:p w:rsidR="00BB0A3E" w:rsidRDefault="00751069">
            <w:pPr>
              <w:spacing w:line="219" w:lineRule="exact"/>
              <w:ind w:left="91"/>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逐步丧失业务特色</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市场份额</w:t>
            </w:r>
          </w:p>
          <w:p w:rsidR="00BB0A3E" w:rsidRDefault="00BB0A3E">
            <w:pPr>
              <w:spacing w:line="93" w:lineRule="exact"/>
              <w:ind w:left="91"/>
            </w:pPr>
          </w:p>
          <w:p w:rsidR="00BB0A3E" w:rsidRDefault="00751069">
            <w:pPr>
              <w:spacing w:line="219" w:lineRule="exact"/>
              <w:ind w:left="406"/>
            </w:pPr>
            <w:r>
              <w:rPr>
                <w:rFonts w:ascii="Apple LiSung" w:eastAsia="Apple LiSung" w:hAnsi="Apple LiSung" w:cs="Apple LiSung"/>
                <w:color w:val="000000"/>
                <w:sz w:val="21"/>
                <w:szCs w:val="21"/>
              </w:rPr>
              <w:t>……</w:t>
            </w:r>
          </w:p>
        </w:tc>
        <w:tc>
          <w:tcPr>
            <w:tcW w:w="2555" w:type="dxa"/>
            <w:tcBorders>
              <w:top w:val="single" w:sz="7" w:space="0" w:color="000000"/>
              <w:left w:val="single" w:sz="7" w:space="0" w:color="000000"/>
              <w:bottom w:val="single" w:sz="7" w:space="0" w:color="000000"/>
              <w:right w:val="single" w:sz="7" w:space="0" w:color="000000"/>
            </w:tcBorders>
          </w:tcPr>
          <w:p w:rsidR="00BB0A3E" w:rsidRDefault="00751069">
            <w:pPr>
              <w:spacing w:before="43"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资产负债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风险管理能</w:t>
            </w:r>
          </w:p>
          <w:p w:rsidR="00BB0A3E" w:rsidRDefault="00BB0A3E">
            <w:pPr>
              <w:spacing w:line="93" w:lineRule="exact"/>
              <w:ind w:left="92"/>
            </w:pPr>
          </w:p>
          <w:p w:rsidR="00BB0A3E" w:rsidRDefault="00751069">
            <w:pPr>
              <w:spacing w:line="219" w:lineRule="exact"/>
              <w:ind w:left="408"/>
            </w:pPr>
            <w:r>
              <w:rPr>
                <w:rFonts w:ascii="Apple LiSung" w:eastAsia="Apple LiSung" w:hAnsi="Apple LiSung" w:cs="Apple LiSung"/>
                <w:color w:val="000000"/>
                <w:sz w:val="21"/>
                <w:szCs w:val="21"/>
              </w:rPr>
              <w:t>力低下</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战略风险管理薄弱</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缺</w:t>
            </w:r>
          </w:p>
          <w:p w:rsidR="00BB0A3E" w:rsidRDefault="00BB0A3E">
            <w:pPr>
              <w:spacing w:line="93" w:lineRule="exact"/>
              <w:ind w:left="92"/>
            </w:pPr>
          </w:p>
          <w:p w:rsidR="00BB0A3E" w:rsidRDefault="00751069">
            <w:pPr>
              <w:spacing w:line="219" w:lineRule="exact"/>
              <w:ind w:left="408"/>
            </w:pPr>
            <w:r>
              <w:rPr>
                <w:rFonts w:ascii="Apple LiSung" w:eastAsia="Apple LiSung" w:hAnsi="Apple LiSung" w:cs="Apple LiSung"/>
                <w:color w:val="000000"/>
                <w:sz w:val="21"/>
                <w:szCs w:val="21"/>
              </w:rPr>
              <w:t>失</w:t>
            </w:r>
          </w:p>
          <w:p w:rsidR="00BB0A3E" w:rsidRDefault="00BB0A3E">
            <w:pPr>
              <w:spacing w:line="93" w:lineRule="exact"/>
              <w:ind w:left="92"/>
            </w:pPr>
          </w:p>
          <w:p w:rsidR="00BB0A3E" w:rsidRDefault="00751069">
            <w:pPr>
              <w:spacing w:line="219" w:lineRule="exact"/>
              <w:ind w:left="408"/>
            </w:pPr>
            <w:r>
              <w:rPr>
                <w:rFonts w:ascii="Apple LiSung" w:eastAsia="Apple LiSung" w:hAnsi="Apple LiSung" w:cs="Apple LiSung"/>
                <w:color w:val="000000"/>
                <w:sz w:val="21"/>
                <w:szCs w:val="21"/>
              </w:rPr>
              <w:t>……</w:t>
            </w:r>
          </w:p>
        </w:tc>
      </w:tr>
    </w:tbl>
    <w:p w:rsidR="00BB0A3E" w:rsidRDefault="00BB0A3E">
      <w:pPr>
        <w:spacing w:line="56" w:lineRule="exact"/>
      </w:pPr>
      <w:bookmarkStart w:id="175" w:name="PageMark175"/>
      <w:bookmarkEnd w:id="175"/>
    </w:p>
    <w:p w:rsidR="00BB0A3E" w:rsidRDefault="00BB0A3E">
      <w:pPr>
        <w:sectPr w:rsidR="00BB0A3E">
          <w:pgSz w:w="11906" w:h="16838"/>
          <w:pgMar w:top="0" w:right="0" w:bottom="0" w:left="0" w:header="0" w:footer="0" w:gutter="0"/>
          <w:cols w:space="720"/>
        </w:sectPr>
      </w:pPr>
    </w:p>
    <w:p w:rsidR="00BB0A3E" w:rsidRDefault="00BB0A3E">
      <w:pPr>
        <w:spacing w:line="314"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声誉风险评估</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声誉风险管理部门应当将收集到的声誉风险因素按照影响程度和紧迫性进行优先排序</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为此，商业银行需要明确界定对</w:t>
      </w:r>
      <w:r>
        <w:rPr>
          <w:rFonts w:ascii="Apple LiSung" w:eastAsia="Apple LiSung" w:hAnsi="Apple LiSung" w:cs="Apple LiSung"/>
          <w:color w:val="000000"/>
          <w:sz w:val="21"/>
          <w:szCs w:val="21"/>
        </w:rPr>
        <w:t>不同利益持有者所承担的责任，以及即将执行的决策可能产</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生的结果。理想状态下，商业银行所采取的任何行为都应当有利于全部利益持有者。然而在</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实践中，利益权衡则更为普遍，例如，商业银行的信用政策</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投资策略调整、股权重组、营</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业时间</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地点调整等各种变动，都可能从不同方面、不同程度影响各种利益持有者的利益，</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最终结果必然是为了维护绝大多数利益持有者的利益，而牺牲少数利益持有者的利益。</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因为声誉是无形的，所以恰当评估商业银行经营管理方面的变化可能造成的声誉风险相</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当困难。声誉风险评估的关键在于深刻理解潜在风</w:t>
      </w:r>
      <w:r>
        <w:rPr>
          <w:rFonts w:ascii="Apple LiSung" w:eastAsia="Apple LiSung" w:hAnsi="Apple LiSung" w:cs="Apple LiSung"/>
          <w:color w:val="000000"/>
          <w:sz w:val="21"/>
          <w:szCs w:val="21"/>
        </w:rPr>
        <w:t>险事件中，利益持有者对商业银行有何期</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待，以及商业银行对此应当作何反应。</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声誉风险管理部门可以采取事先调查等方法，了解典型客户或公众对商业银行经营管理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活动中的可能变化持何种态度，以尽量准确预测此类变化可能产生的积极或消极结果。商业</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银行通常需要作出预先评估的声誉风险事件包括：</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市场对商业银行的盈利预期；</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商业银行改革</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重组的成本</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收益；</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监管机构责令整改的不利信息</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事件；</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影响客户或公众的政策性变化等（</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如营业场所、营业时间、服务收费等方面的调整）。</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监测和报告</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声誉</w:t>
      </w:r>
      <w:r>
        <w:rPr>
          <w:rFonts w:ascii="Apple LiSung" w:eastAsia="Apple LiSung" w:hAnsi="Apple LiSung" w:cs="Apple LiSung"/>
          <w:color w:val="000000"/>
          <w:sz w:val="21"/>
          <w:szCs w:val="21"/>
        </w:rPr>
        <w:t>风险管理部门处在声誉风险管理的第一线，应当随时了解各类利益持有者所关注的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问题，并且正确预测他们对商业银行的业务、政策或运营调整可能产生的反应。同时，声誉</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风险管理部门应当仔细分析和监测所收到的意见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评论，通过有效的报告和反应系统，及时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将利益持有者对商业银行积极和消极的评价或行动、所有的沟通记录和结果，以及商业银行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所应当采取的应对措施，经过提炼和整理后，及时汇报给董事会和高级管理层，由最高管理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层制订最终的声誉风险应对方案。</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声誉风险管理应当成为业务单位日常工作的重要部分。虽然很多商业银行已</w:t>
      </w:r>
      <w:r>
        <w:rPr>
          <w:rFonts w:ascii="Apple LiSung" w:eastAsia="Apple LiSung" w:hAnsi="Apple LiSung" w:cs="Apple LiSung"/>
          <w:color w:val="000000"/>
          <w:sz w:val="21"/>
          <w:szCs w:val="21"/>
        </w:rPr>
        <w:t>经将声誉风</w:t>
      </w: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800"/>
      </w:pPr>
      <w:r>
        <w:lastRenderedPageBreak/>
        <w:pict>
          <v:shape id="_x0000_s1269" type="#_x0000_t202" style="position:absolute;left:0;text-align:left;margin-left:109.3pt;margin-top:119.8pt;width:106.75pt;height:11.5pt;z-index:251874816;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Heiti SC" w:eastAsia="Heiti SC" w:hAnsi="Heiti SC" w:cs="Heiti SC"/>
                      <w:color w:val="000000"/>
                      <w:sz w:val="21"/>
                      <w:szCs w:val="21"/>
                    </w:rPr>
                    <w:t>采取恰当的声誉</w:t>
                  </w:r>
                </w:p>
              </w:txbxContent>
            </v:textbox>
            <w10:wrap anchorx="page" anchory="page"/>
          </v:shape>
        </w:pict>
      </w:r>
      <w:r>
        <w:pict>
          <v:shape id="_x0000_s1268" type="#_x0000_t202" style="position:absolute;left:0;text-align:left;margin-left:198.95pt;margin-top:119.8pt;width:75.2pt;height:11.5pt;z-index:251875840;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8"/>
                      <w:sz w:val="21"/>
                      <w:szCs w:val="21"/>
                    </w:rPr>
                    <w:t>风险管理方法</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1800"/>
      </w:pPr>
      <w:bookmarkStart w:id="176" w:name="PageMark176"/>
      <w:bookmarkEnd w:id="176"/>
      <w:r>
        <w:rPr>
          <w:rFonts w:ascii="Apple LiSung" w:eastAsia="Apple LiSung" w:hAnsi="Apple LiSung" w:cs="Apple LiSung"/>
          <w:color w:val="000000"/>
          <w:sz w:val="21"/>
          <w:szCs w:val="21"/>
        </w:rPr>
        <w:t>险管理政策融入业务领域和相关金融产品中，但商业银行仍然需要通过定期的内部审计和现</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场检查，保证声誉风险管理政策的执行效果。</w:t>
      </w:r>
    </w:p>
    <w:p w:rsidR="00BB0A3E" w:rsidRDefault="00BB0A3E">
      <w:pPr>
        <w:spacing w:line="374" w:lineRule="exact"/>
        <w:ind w:left="1800"/>
      </w:pPr>
    </w:p>
    <w:p w:rsidR="00BB0A3E" w:rsidRDefault="00751069">
      <w:pPr>
        <w:spacing w:line="219" w:lineRule="exact"/>
        <w:ind w:left="2543"/>
      </w:pPr>
      <w:r>
        <w:rPr>
          <w:rFonts w:ascii="Heiti SC" w:eastAsia="Heiti SC" w:hAnsi="Heiti SC" w:cs="Heiti SC"/>
          <w:color w:val="000000"/>
          <w:sz w:val="21"/>
          <w:szCs w:val="21"/>
        </w:rPr>
        <w:t>采取恰当的声誉风险</w:t>
      </w:r>
    </w:p>
    <w:p w:rsidR="00BB0A3E" w:rsidRDefault="00BB0A3E">
      <w:pPr>
        <w:spacing w:line="381" w:lineRule="exact"/>
        <w:ind w:left="1800"/>
      </w:pPr>
    </w:p>
    <w:p w:rsidR="00BB0A3E" w:rsidRDefault="00751069">
      <w:pPr>
        <w:spacing w:line="219" w:lineRule="exact"/>
        <w:ind w:left="2220"/>
      </w:pPr>
      <w:r>
        <w:rPr>
          <w:rFonts w:ascii="Apple LiSung" w:eastAsia="Apple LiSung" w:hAnsi="Apple LiSung" w:cs="Apple LiSung"/>
          <w:color w:val="000000"/>
          <w:sz w:val="21"/>
          <w:szCs w:val="21"/>
        </w:rPr>
        <w:t>有效的声誉风险管理是有资质的管理人员、高效的风险管理流程以及先进的信息系统共</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同作用的结果。</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截至目前，国内外金融机构尚未开发出有效的声誉风险管理量化技术，但普遍认为声誉</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风险管理的最佳实践操作是：</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）推行全面风险</w:t>
      </w:r>
      <w:r>
        <w:rPr>
          <w:rFonts w:ascii="Apple LiSung" w:eastAsia="Apple LiSung" w:hAnsi="Apple LiSung" w:cs="Apple LiSung"/>
          <w:color w:val="000000"/>
          <w:sz w:val="21"/>
          <w:szCs w:val="21"/>
        </w:rPr>
        <w:t>管理理念，改善公司治理，并预先做好防范危机的准备；</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）确保各类风险被正确识别、优先排序，</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并得到有效管理。</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声誉风险管理的具体做法有：</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）强化声誉风险管理培训。高度重视对员工守则和利益冲突政策的培训，确保所有</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员工都能深入贯彻、理解商业银行的价值理念和风险管理政策，恪守内部流程，将声誉风险</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管理渗透到商业银行的每一个环节，从微观处减少潜在的声誉风险因素。</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）确保实现承诺。无论对利益持有者作出何种承诺，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商业银行都必须努力兑现，如</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果因各种原因无法实现承诺，则必须作出明确、诚恳的解释</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）确保及时处理投诉和批评。商业银行在运营和发展过程中，</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出现某些错误是不可</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避免的，但及时改正并且正确处理投诉和批评至关重要，有助于商业银行提高金融产品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服</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务的质量和效率。恰当处理投诉和批评对于维护商业银行的声誉固然重要，但是商业银行不</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能将工作仅停留在解决问题的层面上，通过接受利益持有者的投诉和批评，深入发掘商业银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行的潜在风险，才更具价值。</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商业银行应当从投诉和批评中积累早期声誉风险预警经验。风险管理人员应当有能力分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析和判断投诉的起因、规模、趋势、规律与潜在风险之间的相关性，</w:t>
      </w:r>
      <w:r>
        <w:rPr>
          <w:rFonts w:ascii="Apple LiSung" w:eastAsia="Apple LiSung" w:hAnsi="Apple LiSung" w:cs="Apple LiSung"/>
          <w:color w:val="000000"/>
          <w:sz w:val="21"/>
          <w:szCs w:val="21"/>
        </w:rPr>
        <w:t>例如，大规模的投诉或</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批评等外部事件，可能预示即将发生严重的声誉风险，商业银行应及早采取应对措施</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）尽可能维护大多数利益持有者的期望与商业银行的发展战略相一致。现实中，商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业银行应当对不同利益持有者的期望进行分类并优先排序，一旦发现某些利益持有者的期望</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和商业银行的未来发展相冲突时，董事会和高级管理层必须作出取舍。</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）增强对客户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公众的透明度。客户应当被看做是商业银行的核心资产，而不仅仅是</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产品或服务的被动接受者。传统上，商业银行通常都会因为竞争关系而将很多信息秘而不宣</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如今越来越多的商业银行将产品研发、未来发展计划向客户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公众告知，并广泛征求意见，</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以提早预知和防范新产品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服务可能引发的声誉风险。</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）将商业银行的企业社会责任（</w:t>
      </w:r>
      <w:r>
        <w:rPr>
          <w:rFonts w:ascii="Apple LiSung" w:eastAsia="Apple LiSung" w:hAnsi="Apple LiSung" w:cs="Apple LiSung"/>
          <w:color w:val="000000"/>
          <w:sz w:val="21"/>
          <w:szCs w:val="21"/>
        </w:rPr>
        <w:t>Corporate</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Social</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Responsibility</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CSR</w:t>
      </w:r>
      <w:r>
        <w:rPr>
          <w:rFonts w:ascii="Apple LiSung" w:eastAsia="Apple LiSung" w:hAnsi="Apple LiSung" w:cs="Apple LiSung"/>
          <w:color w:val="000000"/>
          <w:sz w:val="21"/>
          <w:szCs w:val="21"/>
        </w:rPr>
        <w:t>）和经营</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目标结合起来，是创造公共透明度、维护商业银行声誉的另一个重要层面。虽然增强企业社</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会责任感不是提高声誉、降低风险的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万能药</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，但负责任的商业银行形象的确有助于增强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员工凝聚力、投资者信心，以及吸引更多优质客户。高级管理层应当制订详细的企业社会责</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任行动</w:t>
      </w:r>
      <w:r>
        <w:rPr>
          <w:rFonts w:ascii="Apple LiSung" w:eastAsia="Apple LiSung" w:hAnsi="Apple LiSung" w:cs="Apple LiSung"/>
          <w:color w:val="000000"/>
          <w:sz w:val="21"/>
          <w:szCs w:val="21"/>
        </w:rPr>
        <w:t>方案，力争更多地服务和回馈社会，创建更加友善的机构和人文环境，以利于更稳健</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持久地实现商业战略。</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商业银行应当不仅在其内部广泛传播价值理念，也应当将这种价值观延续到其合作伙</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伴、客户和供应商</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服务商，并在整个经济和社会环境中，树立富有责任感并值得信赖的机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构形象。</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7</w:t>
      </w:r>
      <w:r>
        <w:rPr>
          <w:rFonts w:ascii="Apple LiSung" w:eastAsia="Apple LiSung" w:hAnsi="Apple LiSung" w:cs="Apple LiSung"/>
          <w:color w:val="000000"/>
          <w:sz w:val="21"/>
          <w:szCs w:val="21"/>
        </w:rPr>
        <w:t>）保持与媒体的良好接触。商业银行的良好声誉源自利益持有者的持久信任，而媒</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体是商收银行和这些利益相关群体保持密切联系的纽带。因此，商业银行需要通过不同的媒</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体，定期或不定期地宣传商业银行的价值理念。发言人制度、首席执行官的媒体</w:t>
      </w:r>
      <w:r>
        <w:rPr>
          <w:rFonts w:ascii="Apple LiSung" w:eastAsia="Apple LiSung" w:hAnsi="Apple LiSung" w:cs="Apple LiSung"/>
          <w:color w:val="000000"/>
          <w:sz w:val="21"/>
          <w:szCs w:val="21"/>
        </w:rPr>
        <w:t>访谈，以及</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lastRenderedPageBreak/>
        <w:pict>
          <v:shape id="_x0000_s1267" type="#_x0000_t202" style="position:absolute;left:0;text-align:left;margin-left:188.5pt;margin-top:165.5pt;width:24.8pt;height:11.5pt;z-index:251876864;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4"/>
                      <w:sz w:val="21"/>
                      <w:szCs w:val="21"/>
                    </w:rPr>
                    <w:t>规划</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1800"/>
      </w:pPr>
      <w:bookmarkStart w:id="177" w:name="PageMark177"/>
      <w:bookmarkEnd w:id="177"/>
      <w:r>
        <w:rPr>
          <w:rFonts w:ascii="Apple LiSung" w:eastAsia="Apple LiSung" w:hAnsi="Apple LiSung" w:cs="Apple LiSung"/>
          <w:color w:val="000000"/>
          <w:sz w:val="21"/>
          <w:szCs w:val="21"/>
        </w:rPr>
        <w:t>可信赖的第三方（如研究机构的客观评价）都可以成为商业银行在利益持有者以及公众心目</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中建立积极、良好声誉的重要媒介。</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8</w:t>
      </w:r>
      <w:r>
        <w:rPr>
          <w:rFonts w:ascii="Apple LiSung" w:eastAsia="Apple LiSung" w:hAnsi="Apple LiSung" w:cs="Apple LiSung"/>
          <w:color w:val="000000"/>
          <w:sz w:val="21"/>
          <w:szCs w:val="21"/>
        </w:rPr>
        <w:t>）制定危机管理规划。商业银行应当制定声誉风险管理应急机制，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并定期测试以确</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保危机时刻商业银行的反应是及时、恰当的。对于难以评估</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预期的风险威胁，可以参照其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他商业银行的历史情景，测试自身在同样情况下的危机处理能力。</w:t>
      </w:r>
    </w:p>
    <w:p w:rsidR="00BB0A3E" w:rsidRDefault="00BB0A3E">
      <w:pPr>
        <w:sectPr w:rsidR="00BB0A3E">
          <w:pgSz w:w="11906" w:h="16838"/>
          <w:pgMar w:top="0" w:right="0" w:bottom="0" w:left="0" w:header="0" w:footer="0" w:gutter="0"/>
          <w:cols w:space="720"/>
        </w:sectPr>
      </w:pPr>
    </w:p>
    <w:p w:rsidR="00BB0A3E" w:rsidRDefault="00BB0A3E">
      <w:pPr>
        <w:spacing w:line="353" w:lineRule="exact"/>
        <w:ind w:left="1800"/>
      </w:pPr>
    </w:p>
    <w:p w:rsidR="00BB0A3E" w:rsidRDefault="00751069">
      <w:pPr>
        <w:tabs>
          <w:tab w:val="left" w:pos="2545"/>
        </w:tabs>
        <w:spacing w:line="219" w:lineRule="exact"/>
        <w:ind w:left="1800"/>
      </w:pPr>
      <w:r>
        <w:rPr>
          <w:rFonts w:ascii="Heiti SC" w:eastAsia="Heiti SC" w:hAnsi="Heiti SC" w:cs="Heiti SC"/>
          <w:color w:val="000000"/>
          <w:sz w:val="21"/>
          <w:szCs w:val="21"/>
        </w:rPr>
        <w:t>7.1.3</w:t>
      </w:r>
      <w:r>
        <w:tab/>
      </w:r>
      <w:r>
        <w:rPr>
          <w:rFonts w:ascii="Heiti SC" w:eastAsia="Heiti SC" w:hAnsi="Heiti SC" w:cs="Heiti SC"/>
          <w:color w:val="000000"/>
          <w:sz w:val="21"/>
          <w:szCs w:val="21"/>
        </w:rPr>
        <w:t>声誉危机管理规</w:t>
      </w:r>
    </w:p>
    <w:p w:rsidR="00BB0A3E" w:rsidRDefault="00BB0A3E">
      <w:pPr>
        <w:sectPr w:rsidR="00BB0A3E">
          <w:type w:val="continuous"/>
          <w:pgSz w:w="11906" w:h="16838"/>
          <w:pgMar w:top="0" w:right="0" w:bottom="0" w:left="0" w:header="0" w:footer="0" w:gutter="0"/>
          <w:cols w:space="720"/>
        </w:sectPr>
      </w:pPr>
    </w:p>
    <w:p w:rsidR="00BB0A3E" w:rsidRDefault="00BB0A3E">
      <w:pPr>
        <w:spacing w:line="352"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商业银行有必要对危机管理的政策和流程做好事前准备，建立有效的沟通预案，制定有</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效的危机应对措施，并及时调动内外部资源以缓解致命风险的冲击。商业银行处理危机的能</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力和效果有可能进一步提高商业银行的声誉，也可能将声誉毁于一旦。</w:t>
      </w:r>
    </w:p>
    <w:p w:rsidR="00BB0A3E" w:rsidRDefault="00BB0A3E">
      <w:pPr>
        <w:spacing w:line="95" w:lineRule="exact"/>
        <w:ind w:left="1800"/>
      </w:pPr>
    </w:p>
    <w:p w:rsidR="00BB0A3E" w:rsidRDefault="00751069">
      <w:pPr>
        <w:spacing w:line="219" w:lineRule="exact"/>
        <w:ind w:left="2220"/>
      </w:pPr>
      <w:r>
        <w:rPr>
          <w:rFonts w:ascii="Apple LiSung" w:eastAsia="Apple LiSung" w:hAnsi="Apple LiSung" w:cs="Apple LiSung"/>
          <w:color w:val="000000"/>
          <w:sz w:val="21"/>
          <w:szCs w:val="21"/>
        </w:rPr>
        <w:t>传统上，危机管理主要采用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辩护或否认</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的对抗战略推卸责任，但往往招致更强烈的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对抗行动，如今更加具有建设性的危机处理方法是</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化敌为友</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，敢于面对暂时性的危机或</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挑战，勇于承担责任并与内外部利益持有者协商解决问题，以缓解利益持有者的持续</w:t>
      </w:r>
      <w:r>
        <w:rPr>
          <w:rFonts w:ascii="Apple LiSung" w:eastAsia="Apple LiSung" w:hAnsi="Apple LiSung" w:cs="Apple LiSung"/>
          <w:color w:val="000000"/>
          <w:sz w:val="21"/>
          <w:szCs w:val="21"/>
        </w:rPr>
        <w:t>对抗</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因此，声誉危机管理应当建立在良好的道德规范和公众利益基础上，而且如果能够在监管部</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门采取行动之前妥善处理，将取得更好的效果。</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声誉危机管理需要技能、经验以及全面细致的危机管理规划，</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以便为商业银行在危机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情况下保全甚至提高声誉提供行动指南。声誉危机管理的主要内容包括：</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）预先制定战略性的危机管理规划。设定危机管理负责人岗位，定期评估金融机构</w:t>
      </w:r>
    </w:p>
    <w:p w:rsidR="00BB0A3E" w:rsidRDefault="00BB0A3E">
      <w:pPr>
        <w:spacing w:line="91"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的内外部沟通机制；确保可供使用的沟通资源和技术手段畅通，保障危机时刻的信息传递</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熟悉危机处理的最佳媒介方式；在机构内部明确危机管理原则，</w:t>
      </w:r>
      <w:r>
        <w:rPr>
          <w:rFonts w:ascii="Apple LiSung" w:eastAsia="Apple LiSung" w:hAnsi="Apple LiSung" w:cs="Apple LiSung"/>
          <w:color w:val="000000"/>
          <w:sz w:val="21"/>
          <w:szCs w:val="21"/>
        </w:rPr>
        <w:t>并尽可能告知所有利益持有</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者。</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）提高日常解决问题的能力。预先识别潜在危机，并制定相应的反应策略；公共关</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系和投资者关系部门应当密切协作，以采取更恰当的对外回应；改变业务部门处理问题的方</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式，尽可能避免将问题升级为危机；定期测试危机沟通方案以及应对措施：采用压力测试和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情景分析法进行声誉危机评估。</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）危机现场处理。根据预先制定的危机管理规划，</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迅速成立危机管理小组；制定管</w:t>
      </w:r>
    </w:p>
    <w:p w:rsidR="00BB0A3E" w:rsidRDefault="00BB0A3E">
      <w:pPr>
        <w:spacing w:line="95" w:lineRule="exact"/>
        <w:ind w:left="1800"/>
      </w:pPr>
    </w:p>
    <w:p w:rsidR="00BB0A3E" w:rsidRDefault="00751069">
      <w:pPr>
        <w:spacing w:line="219" w:lineRule="exact"/>
        <w:ind w:left="1800"/>
      </w:pPr>
      <w:r>
        <w:rPr>
          <w:rFonts w:ascii="Apple LiSung" w:eastAsia="Apple LiSung" w:hAnsi="Apple LiSung" w:cs="Apple LiSung"/>
          <w:color w:val="000000"/>
          <w:sz w:val="21"/>
          <w:szCs w:val="21"/>
        </w:rPr>
        <w:t>理层的危机沟通机制；开通危机时刻的救援</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帮助热线；正确区分并处理声誉危机和不可抗</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力事件（如自然灾害）；选择律师</w:t>
      </w:r>
      <w:r>
        <w:rPr>
          <w:rFonts w:ascii="Apple LiSung" w:eastAsia="Apple LiSung" w:hAnsi="Apple LiSung" w:cs="Apple LiSung"/>
          <w:color w:val="000000"/>
          <w:sz w:val="21"/>
          <w:szCs w:val="21"/>
        </w:rPr>
        <w:t>或具有良好法律背景的人员作为危机发言人。</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）提高发言人的沟通技能。危机时刻，</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商业银行维护声誉并控制局面的时机非常宝</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贵，此刻要求危机发言人具有良好的沟通技能，包括简要介绍危机处理的积极消息、客观冷</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静地对待恶意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愤怒</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激动问题、熟悉媒体的质询方式和问题陷阱、采用口头或书面方式与媒</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体保持积极合作。</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）危机处理过程中的持续沟通。危机时刻，负责内部沟通的人员应当迅速协助员工</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安定下来，在确保安全的前提下，尽职尽责，坚守自己的岗位，以防止出现更加混乱、复杂</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的局面。危机管理小组应</w:t>
      </w:r>
      <w:r>
        <w:rPr>
          <w:rFonts w:ascii="Apple LiSung" w:eastAsia="Apple LiSung" w:hAnsi="Apple LiSung" w:cs="Apple LiSung"/>
          <w:color w:val="000000"/>
          <w:sz w:val="21"/>
          <w:szCs w:val="21"/>
        </w:rPr>
        <w:t>当尽快明确和理解相关利益持有者的期望，评估危机可能造成的风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险损失规模，优化沟通流程（沟通内容、如何沟通、何时沟通），管理</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协调危机内外部沟</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通小组。</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）管理危机过程中的信息交流。严格管制敏感信息，</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避免错误或无准备的评论传播</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发言人应当以有准备、有信心的形象出现在媒体面前；当敏感信息被媒体披露出来时，能够</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良好处理和媒体的关系；及时改正或收回在媒体中发表的错误言论。</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7</w:t>
      </w:r>
      <w:r>
        <w:rPr>
          <w:rFonts w:ascii="Apple LiSung" w:eastAsia="Apple LiSung" w:hAnsi="Apple LiSung" w:cs="Apple LiSung"/>
          <w:color w:val="000000"/>
          <w:sz w:val="21"/>
          <w:szCs w:val="21"/>
        </w:rPr>
        <w:t>）模拟训练和演习。定期进行有针对性的危机训练和演习，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有助于商业银行在危机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时刻从容行动。媒体训练是其中的一项</w:t>
      </w:r>
      <w:r>
        <w:rPr>
          <w:rFonts w:ascii="Apple LiSung" w:eastAsia="Apple LiSung" w:hAnsi="Apple LiSung" w:cs="Apple LiSung"/>
          <w:color w:val="000000"/>
          <w:sz w:val="21"/>
          <w:szCs w:val="21"/>
        </w:rPr>
        <w:t>重要内容，要求发言人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管理者能够泰然应对媒体或</w:t>
      </w:r>
    </w:p>
    <w:p w:rsidR="00BB0A3E" w:rsidRDefault="00BB0A3E">
      <w:pPr>
        <w:spacing w:line="91" w:lineRule="exact"/>
        <w:ind w:left="1800"/>
      </w:pPr>
    </w:p>
    <w:p w:rsidR="00BB0A3E" w:rsidRDefault="00751069">
      <w:pPr>
        <w:spacing w:line="219" w:lineRule="exact"/>
        <w:ind w:left="1800"/>
      </w:pPr>
      <w:r>
        <w:rPr>
          <w:rFonts w:ascii="Apple LiSung" w:eastAsia="Apple LiSung" w:hAnsi="Apple LiSung" w:cs="Apple LiSung"/>
          <w:color w:val="000000"/>
          <w:sz w:val="21"/>
          <w:szCs w:val="21"/>
        </w:rPr>
        <w:t>公众质询，并将不利影响降到最低。商业银行应当定期更新训练和演习的内容并持续进行。</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2008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年席卷全球的经济、金融危机表明，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商业银行因各种风险因素爆发声誉危机只不</w:t>
      </w: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800"/>
      </w:pPr>
      <w:r>
        <w:lastRenderedPageBreak/>
        <w:pict>
          <v:shape id="_x0000_s1266" type="#_x0000_t202" style="position:absolute;left:0;text-align:left;margin-left:123.6pt;margin-top:155.95pt;width:33.2pt;height:15.45pt;z-index:251877888;mso-position-horizontal-relative:page;mso-position-vertical-relative:page" filled="f" stroked="f">
            <v:textbox inset="0,0,0,0">
              <w:txbxContent>
                <w:p w:rsidR="00BB0A3E" w:rsidRDefault="00751069">
                  <w:pPr>
                    <w:spacing w:line="231" w:lineRule="auto"/>
                  </w:pPr>
                  <w:r>
                    <w:rPr>
                      <w:rFonts w:ascii="Heiti SC" w:eastAsia="Heiti SC" w:hAnsi="Heiti SC" w:cs="Heiti SC"/>
                      <w:color w:val="000000"/>
                      <w:w w:val="94"/>
                      <w:sz w:val="28"/>
                      <w:szCs w:val="28"/>
                    </w:rPr>
                    <w:t>战略</w:t>
                  </w:r>
                </w:p>
              </w:txbxContent>
            </v:textbox>
            <w10:wrap anchorx="page" anchory="page"/>
          </v:shape>
        </w:pict>
      </w:r>
      <w:r>
        <w:pict>
          <v:shape id="_x0000_s1265" type="#_x0000_t202" style="position:absolute;left:0;text-align:left;margin-left:137.6pt;margin-top:155.95pt;width:50.2pt;height:15.45pt;z-index:251878912;mso-position-horizontal-relative:page;mso-position-vertical-relative:page" filled="f" stroked="f">
            <v:textbox inset="0,0,0,0">
              <w:txbxContent>
                <w:p w:rsidR="00BB0A3E" w:rsidRDefault="00751069">
                  <w:pPr>
                    <w:spacing w:line="231" w:lineRule="auto"/>
                  </w:pPr>
                  <w:r>
                    <w:rPr>
                      <w:rFonts w:ascii="Heiti SC" w:eastAsia="Heiti SC" w:hAnsi="Heiti SC" w:cs="Heiti SC"/>
                      <w:color w:val="000000"/>
                      <w:w w:val="96"/>
                      <w:sz w:val="28"/>
                      <w:szCs w:val="28"/>
                    </w:rPr>
                    <w:t>略风险</w:t>
                  </w:r>
                </w:p>
              </w:txbxContent>
            </v:textbox>
            <w10:wrap anchorx="page" anchory="page"/>
          </v:shape>
        </w:pict>
      </w:r>
      <w:r>
        <w:pict>
          <v:shape id="_x0000_s1264" type="#_x0000_t202" style="position:absolute;left:0;text-align:left;margin-left:88pt;margin-top:194.7pt;width:25.55pt;height:11.5pt;z-index:251879936;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r>
        <w:pict>
          <v:shape id="_x0000_s1263" type="#_x0000_t202" style="position:absolute;left:0;text-align:left;margin-left:125.25pt;margin-top:550.35pt;width:24.8pt;height:11.5pt;z-index:251880960;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4"/>
                      <w:sz w:val="21"/>
                      <w:szCs w:val="21"/>
                    </w:rPr>
                    <w:t>战略</w:t>
                  </w:r>
                </w:p>
              </w:txbxContent>
            </v:textbox>
            <w10:wrap anchorx="page" anchory="page"/>
          </v:shape>
        </w:pict>
      </w:r>
      <w:r>
        <w:pict>
          <v:shape id="_x0000_s1262" type="#_x0000_t202" style="position:absolute;left:0;text-align:left;margin-left:135.85pt;margin-top:550.35pt;width:37.5pt;height:11.5pt;z-index:251881984;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6"/>
                      <w:sz w:val="21"/>
                      <w:szCs w:val="21"/>
                    </w:rPr>
                    <w:t>略风险</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1800"/>
      </w:pPr>
      <w:bookmarkStart w:id="178" w:name="PageMark178"/>
      <w:bookmarkEnd w:id="178"/>
      <w:r>
        <w:rPr>
          <w:rFonts w:ascii="Apple LiSung" w:eastAsia="Apple LiSung" w:hAnsi="Apple LiSung" w:cs="Apple LiSung"/>
          <w:color w:val="000000"/>
          <w:sz w:val="21"/>
          <w:szCs w:val="21"/>
        </w:rPr>
        <w:t>过是时间问题，</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因此商业银行应当更加关注声誉风险管理问题。无论声誉危机何时发生，</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商业银行在系统制定声誉危机管理规划时，很多潜在风险就已经被及时发现并得到有效处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理，这</w:t>
      </w:r>
      <w:r>
        <w:rPr>
          <w:rFonts w:ascii="Apple LiSung" w:eastAsia="Apple LiSung" w:hAnsi="Apple LiSung" w:cs="Apple LiSung"/>
          <w:color w:val="000000"/>
          <w:sz w:val="21"/>
          <w:szCs w:val="21"/>
        </w:rPr>
        <w:t>有助于最大限度地避免或延缓危机的到来。从这个意义上来说，声誉危机管理规划能</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够给商业银行创造相当可观的附加价值。</w:t>
      </w:r>
    </w:p>
    <w:p w:rsidR="00BB0A3E" w:rsidRDefault="00BB0A3E">
      <w:pPr>
        <w:sectPr w:rsidR="00BB0A3E">
          <w:pgSz w:w="11906" w:h="16838"/>
          <w:pgMar w:top="0" w:right="0" w:bottom="0" w:left="0" w:header="0" w:footer="0" w:gutter="0"/>
          <w:cols w:space="720"/>
        </w:sectPr>
      </w:pPr>
    </w:p>
    <w:p w:rsidR="00BB0A3E" w:rsidRDefault="00BB0A3E">
      <w:pPr>
        <w:spacing w:line="200" w:lineRule="exact"/>
        <w:ind w:left="1800"/>
      </w:pPr>
    </w:p>
    <w:p w:rsidR="00BB0A3E" w:rsidRDefault="00BB0A3E">
      <w:pPr>
        <w:spacing w:line="273" w:lineRule="exact"/>
        <w:ind w:left="1800"/>
      </w:pPr>
    </w:p>
    <w:p w:rsidR="00BB0A3E" w:rsidRDefault="00751069">
      <w:pPr>
        <w:tabs>
          <w:tab w:val="left" w:pos="3075"/>
        </w:tabs>
        <w:spacing w:line="292" w:lineRule="exact"/>
        <w:ind w:left="1800"/>
      </w:pPr>
      <w:r>
        <w:rPr>
          <w:rFonts w:ascii="Heiti SC" w:eastAsia="Heiti SC" w:hAnsi="Heiti SC" w:cs="Heiti SC"/>
          <w:color w:val="000000"/>
          <w:sz w:val="28"/>
          <w:szCs w:val="28"/>
        </w:rPr>
        <w:t>7.2</w:t>
      </w:r>
      <w:r>
        <w:tab/>
      </w:r>
      <w:r>
        <w:rPr>
          <w:rFonts w:ascii="Heiti SC" w:eastAsia="Heiti SC" w:hAnsi="Heiti SC" w:cs="Heiti SC"/>
          <w:color w:val="000000"/>
          <w:sz w:val="28"/>
          <w:szCs w:val="28"/>
        </w:rPr>
        <w:t>风险管理</w:t>
      </w:r>
    </w:p>
    <w:p w:rsidR="00BB0A3E" w:rsidRDefault="00BB0A3E">
      <w:pPr>
        <w:sectPr w:rsidR="00BB0A3E">
          <w:type w:val="continuous"/>
          <w:pgSz w:w="11906" w:h="16838"/>
          <w:pgMar w:top="0" w:right="0" w:bottom="0" w:left="0" w:header="0" w:footer="0" w:gutter="0"/>
          <w:cols w:space="720"/>
        </w:sectPr>
      </w:pPr>
    </w:p>
    <w:p w:rsidR="00BB0A3E" w:rsidRDefault="00BB0A3E">
      <w:pPr>
        <w:spacing w:line="200" w:lineRule="exact"/>
        <w:ind w:left="1800"/>
      </w:pPr>
    </w:p>
    <w:p w:rsidR="00BB0A3E" w:rsidRDefault="00BB0A3E">
      <w:pPr>
        <w:spacing w:line="271" w:lineRule="exact"/>
        <w:ind w:left="1800"/>
      </w:pPr>
    </w:p>
    <w:p w:rsidR="00BB0A3E" w:rsidRDefault="00751069">
      <w:pPr>
        <w:spacing w:line="219" w:lineRule="exact"/>
        <w:ind w:left="2008"/>
      </w:pPr>
      <w:r>
        <w:rPr>
          <w:rFonts w:ascii="Apple LiSung" w:eastAsia="Apple LiSung" w:hAnsi="Apple LiSung" w:cs="Apple LiSung"/>
          <w:color w:val="000000"/>
          <w:sz w:val="21"/>
          <w:szCs w:val="21"/>
        </w:rPr>
        <w:t>习目的</w:t>
      </w:r>
    </w:p>
    <w:p w:rsidR="00BB0A3E" w:rsidRDefault="00BB0A3E">
      <w:pPr>
        <w:spacing w:line="200" w:lineRule="exact"/>
        <w:ind w:left="1800"/>
      </w:pPr>
    </w:p>
    <w:p w:rsidR="00BB0A3E" w:rsidRDefault="00BB0A3E">
      <w:pPr>
        <w:spacing w:line="205" w:lineRule="exact"/>
        <w:ind w:left="1800"/>
      </w:pPr>
    </w:p>
    <w:p w:rsidR="00BB0A3E" w:rsidRDefault="00751069">
      <w:pPr>
        <w:spacing w:line="219" w:lineRule="exact"/>
        <w:ind w:left="200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了解并掌握战略风险管理的重要作用。</w:t>
      </w:r>
    </w:p>
    <w:p w:rsidR="00BB0A3E" w:rsidRDefault="00BB0A3E">
      <w:pPr>
        <w:spacing w:line="95" w:lineRule="exact"/>
        <w:ind w:left="1800"/>
      </w:pPr>
    </w:p>
    <w:p w:rsidR="00BB0A3E" w:rsidRDefault="00751069">
      <w:pPr>
        <w:spacing w:line="219" w:lineRule="exact"/>
        <w:ind w:left="200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了解并掌握战略风险管理的流程和最佳实践。</w:t>
      </w:r>
    </w:p>
    <w:p w:rsidR="00BB0A3E" w:rsidRDefault="00BB0A3E">
      <w:pPr>
        <w:spacing w:line="200" w:lineRule="exact"/>
        <w:ind w:left="1800"/>
      </w:pPr>
    </w:p>
    <w:p w:rsidR="00BB0A3E" w:rsidRDefault="00BB0A3E">
      <w:pPr>
        <w:spacing w:line="205" w:lineRule="exact"/>
        <w:ind w:left="1800"/>
      </w:pPr>
    </w:p>
    <w:p w:rsidR="00BB0A3E" w:rsidRDefault="00751069">
      <w:pPr>
        <w:spacing w:line="219" w:lineRule="exact"/>
        <w:ind w:left="2008"/>
      </w:pP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2008"/>
      </w:pPr>
      <w:r>
        <w:rPr>
          <w:rFonts w:ascii="Apple LiSung" w:eastAsia="Apple LiSung" w:hAnsi="Apple LiSung" w:cs="Apple LiSung"/>
          <w:color w:val="000000"/>
          <w:sz w:val="21"/>
          <w:szCs w:val="21"/>
        </w:rPr>
        <w:t>▼</w:t>
      </w:r>
    </w:p>
    <w:p w:rsidR="00BB0A3E" w:rsidRDefault="00BB0A3E">
      <w:pPr>
        <w:spacing w:line="200" w:lineRule="exact"/>
        <w:ind w:left="1800"/>
      </w:pPr>
    </w:p>
    <w:p w:rsidR="00BB0A3E" w:rsidRDefault="00BB0A3E">
      <w:pPr>
        <w:spacing w:line="205" w:lineRule="exact"/>
        <w:ind w:left="1800"/>
      </w:pPr>
    </w:p>
    <w:p w:rsidR="00BB0A3E" w:rsidRDefault="00751069">
      <w:pPr>
        <w:spacing w:line="219" w:lineRule="exact"/>
        <w:ind w:left="2008"/>
      </w:pPr>
      <w:r>
        <w:rPr>
          <w:rFonts w:ascii="Apple LiSung" w:eastAsia="Apple LiSung" w:hAnsi="Apple LiSung" w:cs="Apple LiSung"/>
          <w:color w:val="000000"/>
          <w:sz w:val="21"/>
          <w:szCs w:val="21"/>
        </w:rPr>
        <w:t>商业银行在面临风险威胁时，通常采取的风险控制措施都是应急性的，缺乏必要的前期准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备，并往往建立在直觉反应基础之上，有时甚至对部分风险毫无知觉。为了避免因盲目承担</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风险</w:t>
      </w:r>
      <w:r>
        <w:rPr>
          <w:rFonts w:ascii="Apple LiSung" w:eastAsia="Apple LiSung" w:hAnsi="Apple LiSung" w:cs="Apple LiSung"/>
          <w:color w:val="000000"/>
          <w:sz w:val="21"/>
          <w:szCs w:val="21"/>
        </w:rPr>
        <w:t>造成的重大经济损失，同时又能适时把握发展机遇，商业银行应当将最佳的风险管理办</w:t>
      </w:r>
    </w:p>
    <w:p w:rsidR="00BB0A3E" w:rsidRDefault="00BB0A3E">
      <w:pPr>
        <w:spacing w:line="91" w:lineRule="exact"/>
        <w:ind w:left="1800"/>
      </w:pPr>
    </w:p>
    <w:p w:rsidR="00BB0A3E" w:rsidRDefault="00751069">
      <w:pPr>
        <w:spacing w:line="219" w:lineRule="exact"/>
        <w:ind w:left="1800"/>
      </w:pPr>
      <w:r>
        <w:rPr>
          <w:rFonts w:ascii="Apple LiSung" w:eastAsia="Apple LiSung" w:hAnsi="Apple LiSung" w:cs="Apple LiSung"/>
          <w:color w:val="000000"/>
          <w:sz w:val="21"/>
          <w:szCs w:val="21"/>
        </w:rPr>
        <w:t>法转变为商业银行的既定政策和原则，从应急性的风险管理操作转变为预防性的风险管理规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划，通过定期评估威胁商业银行产品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服务、员工、财物、信息以及正常运营的所有风险因</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素，及早采取有效措施减少或杜绝各类风险隐患，确保商业银行的健康和可持续发展。</w:t>
      </w:r>
    </w:p>
    <w:p w:rsidR="00BB0A3E" w:rsidRDefault="00BB0A3E">
      <w:pPr>
        <w:spacing w:line="93" w:lineRule="exact"/>
        <w:ind w:left="1800"/>
      </w:pPr>
    </w:p>
    <w:p w:rsidR="00BB0A3E" w:rsidRDefault="00751069">
      <w:pPr>
        <w:spacing w:line="219" w:lineRule="exact"/>
        <w:ind w:left="2008"/>
      </w:pPr>
      <w:r>
        <w:rPr>
          <w:rFonts w:ascii="Apple LiSung" w:eastAsia="Apple LiSung" w:hAnsi="Apple LiSung" w:cs="Apple LiSung"/>
          <w:color w:val="000000"/>
          <w:sz w:val="21"/>
          <w:szCs w:val="21"/>
        </w:rPr>
        <w:t>战略风险管理就是基于这种前瞻性理念而形成的全面、预防性的风险管理方法，得到国际</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上越来越多的金融机构特别是大型商业银行的高度重视。</w:t>
      </w:r>
    </w:p>
    <w:p w:rsidR="00BB0A3E" w:rsidRDefault="00BB0A3E">
      <w:pPr>
        <w:spacing w:line="93" w:lineRule="exact"/>
        <w:ind w:left="1800"/>
      </w:pPr>
    </w:p>
    <w:p w:rsidR="00BB0A3E" w:rsidRDefault="00751069">
      <w:pPr>
        <w:spacing w:line="219" w:lineRule="exact"/>
        <w:ind w:left="2008"/>
      </w:pPr>
      <w:r>
        <w:rPr>
          <w:rFonts w:ascii="Apple LiSung" w:eastAsia="Apple LiSung" w:hAnsi="Apple LiSung" w:cs="Apple LiSung"/>
          <w:color w:val="000000"/>
          <w:sz w:val="21"/>
          <w:szCs w:val="21"/>
        </w:rPr>
        <w:t>商业银行的战略风险管理具有双重内涵：</w:t>
      </w:r>
    </w:p>
    <w:p w:rsidR="00BB0A3E" w:rsidRDefault="00BB0A3E">
      <w:pPr>
        <w:spacing w:line="93" w:lineRule="exact"/>
        <w:ind w:left="1800"/>
      </w:pPr>
    </w:p>
    <w:p w:rsidR="00BB0A3E" w:rsidRDefault="00751069">
      <w:pPr>
        <w:spacing w:line="219" w:lineRule="exact"/>
        <w:ind w:left="2008"/>
      </w:pPr>
      <w:r>
        <w:rPr>
          <w:rFonts w:ascii="Apple LiSung" w:eastAsia="Apple LiSung" w:hAnsi="Apple LiSung" w:cs="Apple LiSung"/>
          <w:color w:val="000000"/>
          <w:sz w:val="21"/>
          <w:szCs w:val="21"/>
        </w:rPr>
        <w:t>一是商</w:t>
      </w:r>
      <w:r>
        <w:rPr>
          <w:rFonts w:ascii="Apple LiSung" w:eastAsia="Apple LiSung" w:hAnsi="Apple LiSung" w:cs="Apple LiSung"/>
          <w:color w:val="000000"/>
          <w:sz w:val="21"/>
          <w:szCs w:val="21"/>
        </w:rPr>
        <w:t>业银行针对政治、经济、社会、科技等外部环境和内部可利用资源，系统识别和评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估商业银行既定的战略目标、发展规划和实施方案中潜在的风险，并采取科学的决策方法和</w:t>
      </w:r>
    </w:p>
    <w:p w:rsidR="00BB0A3E" w:rsidRDefault="00BB0A3E">
      <w:pPr>
        <w:spacing w:line="95" w:lineRule="exact"/>
        <w:ind w:left="1800"/>
      </w:pPr>
    </w:p>
    <w:p w:rsidR="00BB0A3E" w:rsidRDefault="00751069">
      <w:pPr>
        <w:spacing w:line="219" w:lineRule="exact"/>
        <w:ind w:left="1800"/>
      </w:pPr>
      <w:r>
        <w:rPr>
          <w:rFonts w:ascii="Apple LiSung" w:eastAsia="Apple LiSung" w:hAnsi="Apple LiSung" w:cs="Apple LiSung"/>
          <w:color w:val="000000"/>
          <w:sz w:val="21"/>
          <w:szCs w:val="21"/>
        </w:rPr>
        <w:t>风险管理措施来避免或降低可能的风险损失。</w:t>
      </w:r>
    </w:p>
    <w:p w:rsidR="00BB0A3E" w:rsidRDefault="00BB0A3E">
      <w:pPr>
        <w:spacing w:line="93" w:lineRule="exact"/>
        <w:ind w:left="1800"/>
      </w:pPr>
    </w:p>
    <w:p w:rsidR="00BB0A3E" w:rsidRDefault="00751069">
      <w:pPr>
        <w:spacing w:line="219" w:lineRule="exact"/>
        <w:ind w:left="2008"/>
      </w:pPr>
      <w:r>
        <w:rPr>
          <w:rFonts w:ascii="Apple LiSung" w:eastAsia="Apple LiSung" w:hAnsi="Apple LiSung" w:cs="Apple LiSung"/>
          <w:color w:val="000000"/>
          <w:sz w:val="21"/>
          <w:szCs w:val="21"/>
        </w:rPr>
        <w:t>二是商业银行从长期、战略的高度，</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良好规划和实施信用、市场、操作、流动性以及声</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誉风险管理，确保商业银行健康、持久运营。</w:t>
      </w:r>
    </w:p>
    <w:p w:rsidR="00BB0A3E" w:rsidRDefault="00BB0A3E">
      <w:pPr>
        <w:sectPr w:rsidR="00BB0A3E">
          <w:type w:val="continuous"/>
          <w:pgSz w:w="11906" w:h="16838"/>
          <w:pgMar w:top="0" w:right="0" w:bottom="0" w:left="0" w:header="0" w:footer="0" w:gutter="0"/>
          <w:cols w:space="720"/>
        </w:sectPr>
      </w:pPr>
    </w:p>
    <w:p w:rsidR="00BB0A3E" w:rsidRDefault="00BB0A3E">
      <w:pPr>
        <w:spacing w:line="352" w:lineRule="exact"/>
        <w:ind w:left="1800"/>
      </w:pPr>
    </w:p>
    <w:p w:rsidR="00BB0A3E" w:rsidRDefault="00751069">
      <w:pPr>
        <w:tabs>
          <w:tab w:val="left" w:pos="2967"/>
        </w:tabs>
        <w:spacing w:line="219" w:lineRule="exact"/>
        <w:ind w:left="1800"/>
      </w:pPr>
      <w:r>
        <w:rPr>
          <w:rFonts w:ascii="Heiti SC" w:eastAsia="Heiti SC" w:hAnsi="Heiti SC" w:cs="Heiti SC"/>
          <w:color w:val="000000"/>
          <w:sz w:val="21"/>
          <w:szCs w:val="21"/>
        </w:rPr>
        <w:t>7.2.1</w:t>
      </w:r>
      <w:r>
        <w:tab/>
      </w:r>
      <w:r>
        <w:rPr>
          <w:rFonts w:ascii="Heiti SC" w:eastAsia="Heiti SC" w:hAnsi="Heiti SC" w:cs="Heiti SC"/>
          <w:color w:val="000000"/>
          <w:sz w:val="21"/>
          <w:szCs w:val="21"/>
        </w:rPr>
        <w:t>风险管理的作用</w:t>
      </w:r>
    </w:p>
    <w:p w:rsidR="00BB0A3E" w:rsidRDefault="00BB0A3E">
      <w:pPr>
        <w:sectPr w:rsidR="00BB0A3E">
          <w:type w:val="continuous"/>
          <w:pgSz w:w="11906" w:h="16838"/>
          <w:pgMar w:top="0" w:right="0" w:bottom="0" w:left="0" w:header="0" w:footer="0" w:gutter="0"/>
          <w:cols w:space="720"/>
        </w:sectPr>
      </w:pPr>
    </w:p>
    <w:p w:rsidR="00BB0A3E" w:rsidRDefault="00BB0A3E">
      <w:pPr>
        <w:spacing w:line="353" w:lineRule="exact"/>
        <w:ind w:left="1800"/>
      </w:pPr>
    </w:p>
    <w:p w:rsidR="00BB0A3E" w:rsidRDefault="00751069">
      <w:pPr>
        <w:spacing w:line="219" w:lineRule="exact"/>
        <w:ind w:left="2220"/>
      </w:pPr>
      <w:r>
        <w:rPr>
          <w:rFonts w:ascii="Apple LiSung" w:eastAsia="Apple LiSung" w:hAnsi="Apple LiSung" w:cs="Apple LiSung"/>
          <w:color w:val="000000"/>
          <w:sz w:val="21"/>
          <w:szCs w:val="21"/>
        </w:rPr>
        <w:t>战略风险管理通常被认为是一项长期性的战略投资，实施效果需要很长时间才能</w:t>
      </w:r>
      <w:r>
        <w:rPr>
          <w:rFonts w:ascii="Apple LiSung" w:eastAsia="Apple LiSung" w:hAnsi="Apple LiSung" w:cs="Apple LiSung"/>
          <w:color w:val="000000"/>
          <w:sz w:val="21"/>
          <w:szCs w:val="21"/>
        </w:rPr>
        <w:t>显现</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实质上，商业银行可以在短期内便体会到战略风险管理的诸多益处：</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比竞争对手更早采取风险控制措施，可以更为妥善地处理风险事件；</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全面、系统地规划未来发展，有助于将风险挑战转变为成长机会；</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对主要风险提早做好准备，能够避免或减轻其可能造成的严重损失；</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避免因盈利能力出现大幅波动而导致的流动性风险；</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优化经济资本配置，并降低资本使用成本；</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强化内部控制系统和流程；</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避免附加的强制性监管要求，减少法律争议</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诉讼事件。</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简言之，战略风险管理能够最大限度地避免经济损失</w:t>
      </w:r>
      <w:r>
        <w:rPr>
          <w:rFonts w:ascii="Apple LiSung" w:eastAsia="Apple LiSung" w:hAnsi="Apple LiSung" w:cs="Apple LiSung"/>
          <w:color w:val="000000"/>
          <w:sz w:val="21"/>
          <w:szCs w:val="21"/>
        </w:rPr>
        <w:t>、持久维护和提高商业银行的声誉</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和股东价值。</w:t>
      </w: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800"/>
      </w:pPr>
      <w:r>
        <w:pict>
          <v:group id="_x0000_s1260" style="position:absolute;left:0;text-align:left;margin-left:88pt;margin-top:71pt;width:398pt;height:1pt;z-index:251883008;mso-position-horizontal-relative:page;mso-position-vertical-relative:page" coordorigin="1760,1420" coordsize="7960,20">
            <v:shape id="_x0000_s1261" style="position:absolute;left:1760;top:1420;width:7960;height:20" coordorigin="1760,1420" coordsize="7960,20" path="m1795,1444r,l1795,1444r,l1795,1444r,l1795,1444r1,l1796,1444r1,l1798,1444r1,l1801,1444r2,l1805,1444r3,l1811,1444r3,l1818,1444r4,l1827,1444r5,l1838,1444r7,l1852,1444r8,l1868,1444r10,l1887,1444r11,l1910,1444r12,l1935,1444r14,l1964,1444r16,l1997,1444r18,l2033,1444r20,l2074,1444r22,l2120,1444r24,l2170,1444r26,l2224,1444r30,l2284,1444r32,l2349,1444r35,l2420,1444r38,l2497,1444r40,l2579,1444r44,l2668,1444r46,l2763,1444r50,l2865,1444r53,l2973,1444r57,l3089,1444r61,l3213,1444r64,l3343,1444r69,l3482,1444r72,l3629,1444r76,l3783,1444r81,l3947,1444r85,l4119,1444r89,l4300,1444r94,l4490,1444r99,l4690,1444r103,l4899,1444r108,l5118,1444r113,l5347,1444r119,l5587,1444r123,l5836,1444r129,l6097,1444r135,l6369,1444r140,l6652,1444r145,l6946,1444r151,l7252,1444r157,l7570,1444r163,l7900,1444r169,l8242,1444r176,l8597,1444r182,l8964,1444r189,l9345,1444r195,l9739,1444e" filled="f" strokeweight=".28186mm">
              <v:path arrowok="t"/>
            </v:shape>
            <w10:wrap anchorx="page" anchory="page"/>
          </v:group>
        </w:pict>
      </w:r>
      <w:r>
        <w:pict>
          <v:group id="_x0000_s1258" style="position:absolute;left:0;text-align:left;margin-left:88pt;margin-top:180pt;width:398pt;height:1pt;z-index:251884032;mso-position-horizontal-relative:page;mso-position-vertical-relative:page" coordorigin="1760,3600" coordsize="7960,20">
            <v:shape id="_x0000_s1259" style="position:absolute;left:1760;top:3600;width:7960;height:20" coordorigin="1760,3600" coordsize="7960,20" path="m1795,3638r,l1795,3638r,l1795,3638r,l1795,3638r1,l1796,3638r1,l1798,3638r1,l1801,3638r2,l1805,3638r3,l1811,3638r3,l1818,3638r4,l1827,3638r5,l1838,3638r7,l1852,3638r8,l1868,3638r10,l1887,3638r11,l1910,3638r12,l1935,3638r14,l1964,3638r16,l1997,3638r18,l2033,3638r20,l2074,3638r22,l2120,3638r24,l2170,3638r26,l2224,3638r30,l2284,3638r32,l2349,3638r35,l2420,3638r38,l2497,3638r40,l2579,3638r44,l2668,3638r46,l2763,3638r50,l2865,3638r53,l2973,3638r57,l3089,3638r61,l3213,3638r64,l3343,3638r69,l3482,3638r72,l3629,3638r76,l3783,3638r81,l3947,3638r85,l4119,3638r89,l4300,3638r94,l4490,3638r99,l4690,3638r103,l4899,3638r108,l5118,3638r113,l5347,3638r119,l5587,3638r123,l5836,3638r129,l6097,3638r135,l6369,3638r140,l6652,3638r145,l6946,3638r151,l7252,3638r157,l7570,3638r163,l7900,3638r169,l8242,3638r176,l8597,3638r182,l8964,3638r189,l9345,3638r195,l9739,3638e" filled="f" strokeweight=".28186mm">
              <v:path arrowok="t"/>
            </v:shape>
            <w10:wrap anchorx="page" anchory="page"/>
          </v:group>
        </w:pict>
      </w:r>
      <w:r>
        <w:pict>
          <v:group id="_x0000_s1256" style="position:absolute;left:0;text-align:left;margin-left:88pt;margin-top:71pt;width:1pt;height:110pt;z-index:251885056;mso-position-horizontal-relative:page;mso-position-vertical-relative:page" coordorigin="1760,1420" coordsize="20,2200">
            <v:shape id="_x0000_s1257" style="position:absolute;left:1760;top:1420;width:20;height:2200" coordorigin="1760,1420" coordsize="20,2200" path="m1799,1440r,l1799,1440r,l1799,1440r,l1799,1440r,l1799,1440r,l1799,1440r,1l1799,1441r,1l1799,1442r,1l1799,1444r,1l1799,1446r,1l1800,1448r-1,2l1799,1452r,1l1799,1455r,2l1799,1460r,2l1799,1465r,3l1799,1471r1,4l1799,1478r1,4l1799,1486r1,5l1799,1495r1,5l1799,1505r1,6l1799,1517r1,6l1799,1529r1,7l1799,1543r1,7l1799,1558r1,8l1799,1575r1,8l1799,1593r1,9l1799,1612r1,11l1799,1633r1,11l1799,1656r1,12l1799,1681r1,12l1799,1707r,14l1799,1735r,15l1799,1765r,16l1799,1797r,17l1799,1831r,18l1799,1867r,19l1799,1905r,20l1799,1946r,21l1799,1989r,22l1799,2034r,23l1799,2081r,25l1799,2131r,26l1799,2184r,27l1799,2239r,28l1799,2297r,30l1799,2357r,31l1799,2420r,33l1799,2487r,34l1799,2556r,35l1799,2628r,37l1799,2703r,38l1799,2781r,40l1799,2862r,42l1799,2946r,44l1799,3034r,45l1799,3125r,47l1799,3220r,48l1799,3318r,50l1799,3419r,52l1799,3524r,54l1799,3633e" filled="f" strokeweight=".28186mm">
              <v:path arrowok="t"/>
            </v:shape>
            <w10:wrap anchorx="page" anchory="page"/>
          </v:group>
        </w:pict>
      </w:r>
      <w:r>
        <w:pict>
          <v:group id="_x0000_s1254" style="position:absolute;left:0;text-align:left;margin-left:485pt;margin-top:71pt;width:1pt;height:110pt;z-index:251886080;mso-position-horizontal-relative:page;mso-position-vertical-relative:page" coordorigin="9700,1420" coordsize="20,2200">
            <v:shape id="_x0000_s1255" style="position:absolute;left:9700;top:1420;width:20;height:2200" coordorigin="9700,1420" coordsize="20,2200" path="m9734,1440r,l9734,1440r,l9734,1440r,l9734,1440r,l9734,1440r,l9734,1440r,1l9734,1441r,1l9734,1442r,1l9734,1444r,1l9734,1446r,1l9734,1448r,2l9734,1452r,1l9734,1455r,2l9734,1460r,2l9734,1465r,3l9734,1471r,4l9734,1478r,4l9734,1486r,5l9734,1495r,5l9734,1505r,6l9734,1517r,6l9734,1529r,7l9734,1543r,7l9734,1558r,8l9734,1575r,8l9734,1593r,9l9734,1612r,11l9734,1633r,11l9734,1656r,12l9734,1681r,12l9734,1707r,14l9734,1735r,15l9734,1765r,16l9734,1797r,17l9734,1831r,18l9734,1867r,19l9734,1905r,20l9734,1946r,21l9734,1989r,22l9734,2034r,23l9734,2081r,25l9734,2131r,26l9734,2184r,27l9734,2239r,28l9734,2297r,30l9734,2357r,31l9734,2420r,33l9734,2487r,34l9734,2556r,35l9734,2628r,37l9734,2703r,38l9734,2781r,40l9734,2862r,42l9734,2946r,44l9734,3034r,45l9734,3125r,47l9734,3220r,48l9734,3318r,50l9734,3419r,52l9734,3524r,54l9734,3633e" filled="f" strokeweight=".28186mm">
              <v:path arrowok="t"/>
            </v:shape>
            <w10:wrap anchorx="page" anchory="page"/>
          </v:group>
        </w:pict>
      </w:r>
      <w:r>
        <w:pict>
          <v:shape id="_x0000_s1253" type="#_x0000_t202" style="position:absolute;left:0;text-align:left;margin-left:93.4pt;margin-top:90.65pt;width:25.55pt;height:11.5pt;z-index:251887104;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5"/>
                      <w:sz w:val="21"/>
                      <w:szCs w:val="21"/>
                    </w:rPr>
                    <w:t>知识</w:t>
                  </w:r>
                </w:p>
              </w:txbxContent>
            </v:textbox>
            <w10:wrap anchorx="page" anchory="page"/>
          </v:shape>
        </w:pict>
      </w:r>
      <w:r>
        <w:pict>
          <v:shape id="_x0000_s1252" type="#_x0000_t202" style="position:absolute;left:0;text-align:left;margin-left:125.25pt;margin-top:275.8pt;width:24.8pt;height:11.5pt;z-index:251888128;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4"/>
                      <w:sz w:val="21"/>
                      <w:szCs w:val="21"/>
                    </w:rPr>
                    <w:t>战略</w:t>
                  </w:r>
                </w:p>
              </w:txbxContent>
            </v:textbox>
            <w10:wrap anchorx="page" anchory="page"/>
          </v:shape>
        </w:pict>
      </w:r>
      <w:r>
        <w:pict>
          <v:shape id="_x0000_s1251" type="#_x0000_t202" style="position:absolute;left:0;text-align:left;margin-left:135.85pt;margin-top:275.8pt;width:37.5pt;height:11.5pt;z-index:251889152;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6"/>
                      <w:sz w:val="21"/>
                      <w:szCs w:val="21"/>
                    </w:rPr>
                    <w:t>略风险</w:t>
                  </w:r>
                </w:p>
              </w:txbxContent>
            </v:textbox>
            <w10:wrap anchorx="page" anchory="page"/>
          </v:shape>
        </w:pict>
      </w:r>
      <w:r>
        <w:pict>
          <v:shape id="_x0000_s1250" type="#_x0000_t202" style="position:absolute;left:0;text-align:left;margin-left:125.15pt;margin-top:305.3pt;width:100.7pt;height:11.5pt;z-index:251890176;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8"/>
                      <w:sz w:val="21"/>
                      <w:szCs w:val="21"/>
                    </w:rPr>
                    <w:t>明确董事会和高级</w:t>
                  </w:r>
                </w:p>
              </w:txbxContent>
            </v:textbox>
            <w10:wrap anchorx="page" anchory="page"/>
          </v:shape>
        </w:pict>
      </w:r>
      <w:r>
        <w:pict>
          <v:shape id="_x0000_s1249" type="#_x0000_t202" style="position:absolute;left:0;text-align:left;margin-left:209.5pt;margin-top:305.3pt;width:37.35pt;height:11.5pt;z-index:251891200;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6"/>
                      <w:sz w:val="21"/>
                      <w:szCs w:val="21"/>
                    </w:rPr>
                    <w:t>管理层</w:t>
                  </w:r>
                </w:p>
              </w:txbxContent>
            </v:textbox>
            <w10:wrap anchorx="page" anchory="page"/>
          </v:shape>
        </w:pict>
      </w:r>
      <w:r>
        <w:pict>
          <v:shape id="_x0000_s1248" type="#_x0000_t202" style="position:absolute;left:0;text-align:left;margin-left:241.75pt;margin-top:305.3pt;width:24.8pt;height:11.5pt;z-index:251892224;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4"/>
                      <w:sz w:val="21"/>
                      <w:szCs w:val="21"/>
                    </w:rPr>
                    <w:t>的责</w:t>
                  </w:r>
                </w:p>
              </w:txbxContent>
            </v:textbox>
            <w10:wrap anchorx="page" anchory="page"/>
          </v:shape>
        </w:pict>
      </w:r>
      <w:r>
        <w:pict>
          <v:shape id="_x0000_s1247" type="#_x0000_t202" style="position:absolute;left:0;text-align:left;margin-left:125.15pt;margin-top:536.65pt;width:75.35pt;height:11.5pt;z-index:251893248;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8"/>
                      <w:sz w:val="21"/>
                      <w:szCs w:val="21"/>
                    </w:rPr>
                    <w:t>建立清晰的战</w:t>
                  </w:r>
                </w:p>
              </w:txbxContent>
            </v:textbox>
            <w10:wrap anchorx="page" anchory="page"/>
          </v:shape>
        </w:pict>
      </w:r>
      <w:r>
        <w:pict>
          <v:shape id="_x0000_s1246" type="#_x0000_t202" style="position:absolute;left:0;text-align:left;margin-left:188.4pt;margin-top:536.65pt;width:37.5pt;height:11.5pt;z-index:251894272;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6"/>
                      <w:sz w:val="21"/>
                      <w:szCs w:val="21"/>
                    </w:rPr>
                    <w:t>略风险</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13" w:lineRule="exact"/>
        <w:ind w:left="1800"/>
      </w:pPr>
    </w:p>
    <w:p w:rsidR="00BB0A3E" w:rsidRDefault="00751069">
      <w:pPr>
        <w:spacing w:line="219" w:lineRule="exact"/>
        <w:ind w:left="2116"/>
      </w:pPr>
      <w:bookmarkStart w:id="179" w:name="PageMark179"/>
      <w:bookmarkEnd w:id="179"/>
      <w:r>
        <w:rPr>
          <w:rFonts w:ascii="Apple LiSung" w:eastAsia="Apple LiSung" w:hAnsi="Apple LiSung" w:cs="Apple LiSung"/>
          <w:color w:val="000000"/>
          <w:sz w:val="21"/>
          <w:szCs w:val="21"/>
        </w:rPr>
        <w:t>识要点</w:t>
      </w:r>
    </w:p>
    <w:p w:rsidR="00BB0A3E" w:rsidRDefault="00BB0A3E">
      <w:pPr>
        <w:spacing w:line="200" w:lineRule="exact"/>
        <w:ind w:left="1800"/>
      </w:pPr>
    </w:p>
    <w:p w:rsidR="00BB0A3E" w:rsidRDefault="00BB0A3E">
      <w:pPr>
        <w:spacing w:line="205" w:lineRule="exact"/>
        <w:ind w:left="1800"/>
      </w:pPr>
    </w:p>
    <w:p w:rsidR="00BB0A3E" w:rsidRDefault="00751069">
      <w:pPr>
        <w:spacing w:line="219" w:lineRule="exact"/>
        <w:ind w:left="2328"/>
      </w:pPr>
      <w:r>
        <w:rPr>
          <w:rFonts w:ascii="Apple LiSung" w:eastAsia="Apple LiSung" w:hAnsi="Apple LiSung" w:cs="Apple LiSung"/>
          <w:color w:val="000000"/>
          <w:sz w:val="21"/>
          <w:szCs w:val="21"/>
        </w:rPr>
        <w:t>商业银行致力于战略风险管理的前提，是理解并接受战略风险管理的基本假设</w:t>
      </w:r>
      <w:r>
        <w:rPr>
          <w:rFonts w:ascii="Apple LiSung" w:eastAsia="Apple LiSung" w:hAnsi="Apple LiSung" w:cs="Apple LiSung"/>
          <w:color w:val="000000"/>
          <w:sz w:val="18"/>
          <w:szCs w:val="18"/>
        </w:rPr>
        <w:t>：</w:t>
      </w:r>
    </w:p>
    <w:p w:rsidR="00BB0A3E" w:rsidRDefault="00BB0A3E">
      <w:pPr>
        <w:spacing w:line="93" w:lineRule="exact"/>
        <w:ind w:left="1800"/>
      </w:pPr>
    </w:p>
    <w:p w:rsidR="00BB0A3E" w:rsidRDefault="00751069">
      <w:pPr>
        <w:spacing w:line="219" w:lineRule="exact"/>
        <w:ind w:left="232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）准确预测未来风险事件的可能性是存在的；</w:t>
      </w:r>
    </w:p>
    <w:p w:rsidR="00BB0A3E" w:rsidRDefault="00BB0A3E">
      <w:pPr>
        <w:spacing w:line="93" w:lineRule="exact"/>
        <w:ind w:left="1800"/>
      </w:pPr>
    </w:p>
    <w:p w:rsidR="00BB0A3E" w:rsidRDefault="00751069">
      <w:pPr>
        <w:spacing w:line="219" w:lineRule="exact"/>
        <w:ind w:left="232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）预防工作有助于避免或减少风险事件和未来损失；</w:t>
      </w:r>
    </w:p>
    <w:p w:rsidR="00BB0A3E" w:rsidRDefault="00BB0A3E">
      <w:pPr>
        <w:spacing w:line="93" w:lineRule="exact"/>
        <w:ind w:left="1800"/>
      </w:pPr>
    </w:p>
    <w:p w:rsidR="00BB0A3E" w:rsidRDefault="00751069">
      <w:pPr>
        <w:spacing w:line="219" w:lineRule="exact"/>
        <w:ind w:left="232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）如果对未来风险加以有效管理和利用，风险有可能转变为发展机会。</w:t>
      </w:r>
    </w:p>
    <w:p w:rsidR="00BB0A3E" w:rsidRDefault="00BB0A3E">
      <w:pPr>
        <w:spacing w:line="200" w:lineRule="exact"/>
        <w:ind w:left="1800"/>
      </w:pPr>
    </w:p>
    <w:p w:rsidR="00BB0A3E" w:rsidRDefault="00BB0A3E">
      <w:pPr>
        <w:spacing w:line="215" w:lineRule="exact"/>
        <w:ind w:left="1800"/>
      </w:pPr>
    </w:p>
    <w:p w:rsidR="00BB0A3E" w:rsidRDefault="00751069">
      <w:pPr>
        <w:spacing w:line="219" w:lineRule="exact"/>
        <w:ind w:left="2220"/>
      </w:pPr>
      <w:r>
        <w:rPr>
          <w:rFonts w:ascii="Apple LiSung" w:eastAsia="Apple LiSung" w:hAnsi="Apple LiSung" w:cs="Apple LiSung"/>
          <w:color w:val="000000"/>
          <w:sz w:val="21"/>
          <w:szCs w:val="21"/>
        </w:rPr>
        <w:t>战略风险</w:t>
      </w:r>
      <w:r>
        <w:rPr>
          <w:rFonts w:ascii="Apple LiSung" w:eastAsia="Apple LiSung" w:hAnsi="Apple LiSung" w:cs="Apple LiSung"/>
          <w:color w:val="000000"/>
          <w:sz w:val="21"/>
          <w:szCs w:val="21"/>
        </w:rPr>
        <w:t>管理强化了商业银行对于潜在风险的洞察力，能够预先识别有所潜在风险以及</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这些风险之间的内在联系和相互作用，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并尽可能在危机真实发生前就将其有效遏制。预防</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性的战略风险管理政策向商业银行所有利益持有者传递了强有力的信号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商业银行拥有</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足够的实力，并已经做好充分准备来应对可能发生的风险，以确保持久、稳健运营。</w:t>
      </w:r>
    </w:p>
    <w:p w:rsidR="00BB0A3E" w:rsidRDefault="00BB0A3E">
      <w:pPr>
        <w:sectPr w:rsidR="00BB0A3E">
          <w:pgSz w:w="11906" w:h="16838"/>
          <w:pgMar w:top="0" w:right="0" w:bottom="0" w:left="0" w:header="0" w:footer="0" w:gutter="0"/>
          <w:cols w:space="720"/>
        </w:sectPr>
      </w:pPr>
    </w:p>
    <w:p w:rsidR="00BB0A3E" w:rsidRDefault="00BB0A3E">
      <w:pPr>
        <w:spacing w:line="354" w:lineRule="exact"/>
        <w:ind w:left="1800"/>
      </w:pPr>
    </w:p>
    <w:p w:rsidR="00BB0A3E" w:rsidRDefault="00751069">
      <w:pPr>
        <w:tabs>
          <w:tab w:val="left" w:pos="2967"/>
        </w:tabs>
        <w:spacing w:line="219" w:lineRule="exact"/>
        <w:ind w:left="1800"/>
      </w:pPr>
      <w:r>
        <w:rPr>
          <w:rFonts w:ascii="Heiti SC" w:eastAsia="Heiti SC" w:hAnsi="Heiti SC" w:cs="Heiti SC"/>
          <w:color w:val="000000"/>
          <w:sz w:val="21"/>
          <w:szCs w:val="21"/>
        </w:rPr>
        <w:t>7.2.2</w:t>
      </w:r>
      <w:r>
        <w:tab/>
      </w:r>
      <w:r>
        <w:rPr>
          <w:rFonts w:ascii="Heiti SC" w:eastAsia="Heiti SC" w:hAnsi="Heiti SC" w:cs="Heiti SC"/>
          <w:color w:val="000000"/>
          <w:sz w:val="21"/>
          <w:szCs w:val="21"/>
        </w:rPr>
        <w:t>风险管理的基本做法</w:t>
      </w:r>
    </w:p>
    <w:p w:rsidR="00BB0A3E" w:rsidRDefault="00BB0A3E">
      <w:pPr>
        <w:sectPr w:rsidR="00BB0A3E">
          <w:type w:val="continuous"/>
          <w:pgSz w:w="11906" w:h="16838"/>
          <w:pgMar w:top="0" w:right="0" w:bottom="0" w:left="0" w:header="0" w:footer="0" w:gutter="0"/>
          <w:cols w:space="720"/>
        </w:sectPr>
      </w:pPr>
    </w:p>
    <w:p w:rsidR="00BB0A3E" w:rsidRDefault="00BB0A3E">
      <w:pPr>
        <w:spacing w:line="372" w:lineRule="exact"/>
        <w:ind w:left="1800"/>
      </w:pPr>
    </w:p>
    <w:p w:rsidR="00BB0A3E" w:rsidRDefault="00751069">
      <w:pPr>
        <w:spacing w:line="219" w:lineRule="exact"/>
        <w:ind w:left="2226"/>
      </w:pPr>
      <w:r>
        <w:rPr>
          <w:rFonts w:ascii="Heiti SC" w:eastAsia="Heiti SC" w:hAnsi="Heiti SC" w:cs="Heiti SC"/>
          <w:color w:val="000000"/>
          <w:sz w:val="21"/>
          <w:szCs w:val="21"/>
        </w:rPr>
        <w:t>1.</w:t>
      </w:r>
      <w:r>
        <w:rPr>
          <w:rFonts w:ascii="Heiti SC" w:eastAsia="Heiti SC" w:hAnsi="Heiti SC" w:cs="Heiti SC"/>
          <w:sz w:val="21"/>
          <w:szCs w:val="21"/>
        </w:rPr>
        <w:t xml:space="preserve"> </w:t>
      </w:r>
      <w:r>
        <w:rPr>
          <w:rFonts w:ascii="Heiti SC" w:eastAsia="Heiti SC" w:hAnsi="Heiti SC" w:cs="Heiti SC"/>
          <w:color w:val="000000"/>
          <w:sz w:val="21"/>
          <w:szCs w:val="21"/>
        </w:rPr>
        <w:t>明确董事会和高级管理层的责任</w:t>
      </w:r>
    </w:p>
    <w:p w:rsidR="00BB0A3E" w:rsidRDefault="00BB0A3E">
      <w:pPr>
        <w:spacing w:line="383" w:lineRule="exact"/>
        <w:ind w:left="1800"/>
      </w:pPr>
    </w:p>
    <w:p w:rsidR="00BB0A3E" w:rsidRDefault="00751069">
      <w:pPr>
        <w:spacing w:line="219" w:lineRule="exact"/>
        <w:ind w:left="2220"/>
      </w:pPr>
      <w:r>
        <w:rPr>
          <w:rFonts w:ascii="Apple LiSung" w:eastAsia="Apple LiSung" w:hAnsi="Apple LiSung" w:cs="Apple LiSung"/>
          <w:color w:val="000000"/>
          <w:sz w:val="21"/>
          <w:szCs w:val="21"/>
        </w:rPr>
        <w:t>董事会和高级管理层负责制定商业银行的战略</w:t>
      </w:r>
      <w:r>
        <w:rPr>
          <w:rFonts w:ascii="Apple LiSung" w:eastAsia="Apple LiSung" w:hAnsi="Apple LiSung" w:cs="Apple LiSung"/>
          <w:color w:val="000000"/>
          <w:sz w:val="21"/>
          <w:szCs w:val="21"/>
        </w:rPr>
        <w:t>风险管理政策和操作流程，并在其直接领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导下，独立设置战略风险管理</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规划部门，负责识别、评估、监测和控制战略风险。董事会</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和高级管理层对战略风险管理的结果负有最终责任。</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董事会和高级管理层负责制定商业银行最高级别的战略规划，并将其作为商业银行未来</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发展的行动指南。虽然重大的战略规划</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决策有时需要提请股东大会审议、批准，但并不意</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味着战略规划因此保持长期不变。相反，战略规划应当定期审核或修正，以适应不断发展变</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化的市场环境和满足利益持有者的需求，同时最大限度地降低战略规划中的战略风险。</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董事会和高</w:t>
      </w:r>
      <w:r>
        <w:rPr>
          <w:rFonts w:ascii="Apple LiSung" w:eastAsia="Apple LiSung" w:hAnsi="Apple LiSung" w:cs="Apple LiSung"/>
          <w:color w:val="000000"/>
          <w:sz w:val="21"/>
          <w:szCs w:val="21"/>
        </w:rPr>
        <w:t>级管理层制定战略规划时，为了使商业银行所有员工理解战略规划的内容和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意义并确保与日常工作协调一致，应当首先征询最大多数员工的意见和建议。获得所有业务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领域和职能部门对于竞争优势、现存问题等方面的深入见解，有助于战略规划和实施方案的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制定更加符合实际情况，并减少可能对资本充足率和盈利能力造成的不利影响，降低战略风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险。如果制定的战略规划缺乏足够的员工认同感，最终必将阻碍战略目标的顺利实现。</w:t>
      </w:r>
    </w:p>
    <w:p w:rsidR="00BB0A3E" w:rsidRDefault="00BB0A3E">
      <w:pPr>
        <w:spacing w:line="374" w:lineRule="exact"/>
        <w:ind w:left="1800"/>
      </w:pPr>
    </w:p>
    <w:p w:rsidR="00BB0A3E" w:rsidRDefault="00751069">
      <w:pPr>
        <w:spacing w:line="219" w:lineRule="exact"/>
        <w:ind w:left="2226"/>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建立清晰的战略风险管理流程</w:t>
      </w:r>
    </w:p>
    <w:p w:rsidR="00BB0A3E" w:rsidRDefault="00BB0A3E">
      <w:pPr>
        <w:spacing w:line="383" w:lineRule="exact"/>
        <w:ind w:left="1800"/>
      </w:pPr>
    </w:p>
    <w:p w:rsidR="00BB0A3E" w:rsidRDefault="00751069">
      <w:pPr>
        <w:spacing w:line="219" w:lineRule="exact"/>
        <w:ind w:left="2220"/>
      </w:pPr>
      <w:r>
        <w:rPr>
          <w:rFonts w:ascii="Apple LiSung" w:eastAsia="Apple LiSung" w:hAnsi="Apple LiSung" w:cs="Apple LiSung"/>
          <w:color w:val="000000"/>
          <w:sz w:val="21"/>
          <w:szCs w:val="21"/>
        </w:rPr>
        <w:t>有效的战略风险管理流程应当确保商业银行的长期战略、短期目标、风险管理措施和</w:t>
      </w:r>
      <w:r>
        <w:rPr>
          <w:rFonts w:ascii="Apple LiSung" w:eastAsia="Apple LiSung" w:hAnsi="Apple LiSung" w:cs="Apple LiSung"/>
          <w:color w:val="000000"/>
          <w:sz w:val="21"/>
          <w:szCs w:val="21"/>
        </w:rPr>
        <w:t>可</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利用资源紧密联系在一起。</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与声誉风险相似，</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战略风险产生于商业银行运营的所有层面和环节，</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并与市场风险</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信用风险、操作风险和流动性风险等交织在一起。</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）战略风险识别</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商业银行的战略风险来源于其内部经营管理活动，以及外部政治、经济和社会环境的变</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化，主要体现在四个方面：商业银行战略目标缺乏整体兼容性，为实现这些目标而制定的经</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营战略存在缺陷，为实现目标所需要的资源匮乏，以及整个战略实施过程的质量难以保证。</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在商业银行内部经营管理活动中，战略风险可以从宏观战略层面、中观管理层面和微观执</w:t>
      </w:r>
      <w:r>
        <w:rPr>
          <w:rFonts w:ascii="Apple LiSung" w:eastAsia="Apple LiSung" w:hAnsi="Apple LiSung" w:cs="Apple LiSung"/>
          <w:color w:val="000000"/>
          <w:sz w:val="21"/>
          <w:szCs w:val="21"/>
        </w:rPr>
        <w:t>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层面进行识别。</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在宏观战略层面，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董事会和最高管理层必须全面、深入地评估商业银行长期战略决</w:t>
      </w:r>
    </w:p>
    <w:p w:rsidR="00BB0A3E" w:rsidRDefault="00BB0A3E">
      <w:pPr>
        <w:spacing w:line="91" w:lineRule="exact"/>
        <w:ind w:left="1800"/>
      </w:pPr>
    </w:p>
    <w:p w:rsidR="00BB0A3E" w:rsidRDefault="00751069">
      <w:pPr>
        <w:spacing w:line="219" w:lineRule="exact"/>
        <w:ind w:left="1800"/>
      </w:pPr>
      <w:r>
        <w:rPr>
          <w:rFonts w:ascii="Apple LiSung" w:eastAsia="Apple LiSung" w:hAnsi="Apple LiSung" w:cs="Apple LiSung"/>
          <w:color w:val="000000"/>
          <w:sz w:val="21"/>
          <w:szCs w:val="21"/>
        </w:rPr>
        <w:t>策中可能潜藏的战略风险。例如，进入或退出市场、提供新产品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服务、接受或拒绝战略合</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作伙伴、建立企业级风险管理信息系统等重要决策，应当保持长期内在一致性，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并有助于</w:t>
      </w: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800"/>
      </w:pPr>
      <w:r>
        <w:pict>
          <v:shape id="_x0000_s1245" type="#_x0000_t202" style="position:absolute;left:0;text-align:left;margin-left:257.8pt;margin-top:246.15pt;width:37.85pt;height:11.5pt;z-index:251895296;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7"/>
                      <w:sz w:val="21"/>
                      <w:szCs w:val="21"/>
                    </w:rPr>
                    <w:t>商业银</w:t>
                  </w:r>
                </w:p>
              </w:txbxContent>
            </v:textbox>
            <w10:wrap anchorx="page" anchory="page"/>
          </v:shape>
        </w:pict>
      </w:r>
      <w:r>
        <w:pict>
          <v:shape id="_x0000_s1244" type="#_x0000_t202" style="position:absolute;left:0;text-align:left;margin-left:289.35pt;margin-top:246.15pt;width:37.85pt;height:11.5pt;z-index:251896320;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7"/>
                      <w:sz w:val="21"/>
                      <w:szCs w:val="21"/>
                    </w:rPr>
                    <w:t>行面临</w:t>
                  </w:r>
                </w:p>
              </w:txbxContent>
            </v:textbox>
            <w10:wrap anchorx="page" anchory="page"/>
          </v:shape>
        </w:pict>
      </w:r>
      <w:r>
        <w:pict>
          <v:shape id="_x0000_s1243" type="#_x0000_t202" style="position:absolute;left:0;text-align:left;margin-left:321.4pt;margin-top:246.15pt;width:63.7pt;height:11.5pt;z-index:251897344;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8"/>
                      <w:sz w:val="21"/>
                      <w:szCs w:val="21"/>
                    </w:rPr>
                    <w:t>的外部风险</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1800"/>
      </w:pPr>
      <w:bookmarkStart w:id="180" w:name="PageMark180"/>
      <w:bookmarkEnd w:id="180"/>
      <w:r>
        <w:rPr>
          <w:rFonts w:ascii="Apple LiSung" w:eastAsia="Apple LiSung" w:hAnsi="Apple LiSung" w:cs="Apple LiSung"/>
          <w:color w:val="000000"/>
          <w:sz w:val="21"/>
          <w:szCs w:val="21"/>
        </w:rPr>
        <w:t>支持短期目标的实现。</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在中观管理层面，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业务领域负责人应当严格遵循商业银行的整体战略规划，最大限</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度地避免投资策略、业务</w:t>
      </w:r>
      <w:r>
        <w:rPr>
          <w:rFonts w:ascii="Apple LiSung" w:eastAsia="Apple LiSung" w:hAnsi="Apple LiSung" w:cs="Apple LiSung"/>
          <w:color w:val="000000"/>
          <w:sz w:val="21"/>
          <w:szCs w:val="21"/>
        </w:rPr>
        <w:t>拓展等涉及短期利益的经营</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管理活动存在战略风险。例如，违背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董事会和最高管理层的风险偏好原则，倾向于选择高风险、高收益的业务，甚至是投资组合</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中存在高风险、低收益的金融产品。</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在微观执行层面，所有岗位员工必须严格遵守相关业务岗位的操作规程，同时具备</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正确的风险管理意识。华尔街的金融危机表明，金融机构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重前台、轻后台</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的发展模式很</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容易积聚战略风险。例如，前台业务人员在高额佣金的诱惑之下，无视职业道德和风险管理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的约束，虽然在短期之内能够吸引大量客户并提高收益，但长期则可能将金融机构推入巨额</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损失的深渊，且贻害无穷。</w:t>
      </w:r>
    </w:p>
    <w:p w:rsidR="00BB0A3E" w:rsidRDefault="00BB0A3E">
      <w:pPr>
        <w:sectPr w:rsidR="00BB0A3E">
          <w:pgSz w:w="11906" w:h="16838"/>
          <w:pgMar w:top="0" w:right="0" w:bottom="0" w:left="0" w:header="0" w:footer="0" w:gutter="0"/>
          <w:cols w:space="720"/>
        </w:sectPr>
      </w:pPr>
    </w:p>
    <w:p w:rsidR="00BB0A3E" w:rsidRDefault="00BB0A3E">
      <w:pPr>
        <w:spacing w:line="200" w:lineRule="exact"/>
        <w:ind w:left="4404"/>
      </w:pPr>
    </w:p>
    <w:p w:rsidR="00BB0A3E" w:rsidRDefault="00BB0A3E">
      <w:pPr>
        <w:spacing w:line="205" w:lineRule="exact"/>
        <w:ind w:left="4404"/>
      </w:pPr>
    </w:p>
    <w:p w:rsidR="00BB0A3E" w:rsidRDefault="00751069">
      <w:pPr>
        <w:tabs>
          <w:tab w:val="left" w:pos="5407"/>
        </w:tabs>
        <w:spacing w:line="219" w:lineRule="exact"/>
        <w:ind w:left="4404"/>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7-2</w:t>
      </w:r>
      <w:r>
        <w:tab/>
      </w:r>
      <w:r>
        <w:rPr>
          <w:rFonts w:ascii="Apple LiSung" w:eastAsia="Apple LiSung" w:hAnsi="Apple LiSung" w:cs="Apple LiSung"/>
          <w:color w:val="000000"/>
          <w:sz w:val="21"/>
          <w:szCs w:val="21"/>
        </w:rPr>
        <w:t>业银行面临的外部</w:t>
      </w:r>
    </w:p>
    <w:p w:rsidR="00BB0A3E" w:rsidRDefault="00BB0A3E">
      <w:pPr>
        <w:sectPr w:rsidR="00BB0A3E">
          <w:type w:val="continuous"/>
          <w:pgSz w:w="11906" w:h="16838"/>
          <w:pgMar w:top="0" w:right="0" w:bottom="0" w:left="0" w:header="0" w:footer="0" w:gutter="0"/>
          <w:cols w:space="720"/>
        </w:sectPr>
      </w:pPr>
    </w:p>
    <w:p w:rsidR="00BB0A3E" w:rsidRDefault="00BB0A3E">
      <w:pPr>
        <w:spacing w:line="358" w:lineRule="exact"/>
        <w:ind w:left="1718"/>
      </w:pPr>
    </w:p>
    <w:tbl>
      <w:tblPr>
        <w:tblW w:w="0" w:type="auto"/>
        <w:tblInd w:w="1718" w:type="dxa"/>
        <w:tblLayout w:type="fixed"/>
        <w:tblCellMar>
          <w:left w:w="0" w:type="dxa"/>
          <w:right w:w="0" w:type="dxa"/>
        </w:tblCellMar>
        <w:tblLook w:val="01E0" w:firstRow="1" w:lastRow="1" w:firstColumn="1" w:lastColumn="1" w:noHBand="0" w:noVBand="0"/>
      </w:tblPr>
      <w:tblGrid>
        <w:gridCol w:w="2484"/>
        <w:gridCol w:w="5983"/>
      </w:tblGrid>
      <w:tr w:rsidR="00BB0A3E">
        <w:trPr>
          <w:trHeight w:hRule="exact" w:val="633"/>
        </w:trPr>
        <w:tc>
          <w:tcPr>
            <w:tcW w:w="2484" w:type="dxa"/>
            <w:tcBorders>
              <w:top w:val="single" w:sz="7" w:space="0" w:color="000000"/>
              <w:left w:val="single" w:sz="7" w:space="0" w:color="000000"/>
              <w:bottom w:val="single" w:sz="7" w:space="0" w:color="000000"/>
              <w:right w:val="single" w:sz="7" w:space="0" w:color="000000"/>
            </w:tcBorders>
          </w:tcPr>
          <w:p w:rsidR="00BB0A3E" w:rsidRDefault="00BB0A3E">
            <w:pPr>
              <w:spacing w:line="196" w:lineRule="exact"/>
              <w:ind w:left="91"/>
            </w:pPr>
          </w:p>
          <w:p w:rsidR="00BB0A3E" w:rsidRDefault="00751069">
            <w:pPr>
              <w:spacing w:line="219" w:lineRule="exact"/>
              <w:ind w:left="91"/>
            </w:pPr>
            <w:r>
              <w:rPr>
                <w:rFonts w:ascii="Apple LiSung" w:eastAsia="Apple LiSung" w:hAnsi="Apple LiSung" w:cs="Apple LiSung"/>
                <w:color w:val="000000"/>
                <w:sz w:val="21"/>
                <w:szCs w:val="21"/>
              </w:rPr>
              <w:t>行业风险</w:t>
            </w:r>
          </w:p>
        </w:tc>
        <w:tc>
          <w:tcPr>
            <w:tcW w:w="5983" w:type="dxa"/>
            <w:tcBorders>
              <w:top w:val="single" w:sz="7" w:space="0" w:color="000000"/>
              <w:left w:val="single" w:sz="7" w:space="0" w:color="000000"/>
              <w:bottom w:val="single" w:sz="7" w:space="0" w:color="000000"/>
              <w:right w:val="single" w:sz="7" w:space="0" w:color="000000"/>
            </w:tcBorders>
          </w:tcPr>
          <w:p w:rsidR="00BB0A3E" w:rsidRDefault="00751069">
            <w:pPr>
              <w:spacing w:before="40" w:line="219" w:lineRule="exact"/>
              <w:ind w:left="94"/>
            </w:pPr>
            <w:r>
              <w:rPr>
                <w:rFonts w:ascii="Apple LiSung" w:eastAsia="Apple LiSung" w:hAnsi="Apple LiSung" w:cs="Apple LiSung"/>
                <w:color w:val="000000"/>
                <w:sz w:val="21"/>
                <w:szCs w:val="21"/>
              </w:rPr>
              <w:t>商业银行之间的竞争日趋激烈，不可避免地出现收益下降、产</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服务成本增加、产能过剩、恶性竞争等现象</w:t>
            </w:r>
          </w:p>
        </w:tc>
      </w:tr>
      <w:tr w:rsidR="00BB0A3E">
        <w:trPr>
          <w:trHeight w:hRule="exact" w:val="945"/>
        </w:trPr>
        <w:tc>
          <w:tcPr>
            <w:tcW w:w="2484" w:type="dxa"/>
            <w:tcBorders>
              <w:top w:val="single" w:sz="7" w:space="0" w:color="000000"/>
              <w:left w:val="single" w:sz="7" w:space="0" w:color="000000"/>
              <w:bottom w:val="single" w:sz="7" w:space="0" w:color="000000"/>
              <w:right w:val="single" w:sz="7" w:space="0" w:color="000000"/>
            </w:tcBorders>
          </w:tcPr>
          <w:p w:rsidR="00BB0A3E" w:rsidRDefault="00BB0A3E">
            <w:pPr>
              <w:spacing w:line="352" w:lineRule="exact"/>
              <w:ind w:left="91"/>
            </w:pPr>
          </w:p>
          <w:p w:rsidR="00BB0A3E" w:rsidRDefault="00751069">
            <w:pPr>
              <w:spacing w:line="219" w:lineRule="exact"/>
              <w:ind w:left="91"/>
            </w:pPr>
            <w:r>
              <w:rPr>
                <w:rFonts w:ascii="Apple LiSung" w:eastAsia="Apple LiSung" w:hAnsi="Apple LiSung" w:cs="Apple LiSung"/>
                <w:color w:val="000000"/>
                <w:sz w:val="21"/>
                <w:szCs w:val="21"/>
              </w:rPr>
              <w:t>竞争对手风险</w:t>
            </w:r>
          </w:p>
        </w:tc>
        <w:tc>
          <w:tcPr>
            <w:tcW w:w="5983" w:type="dxa"/>
            <w:tcBorders>
              <w:top w:val="single" w:sz="7" w:space="0" w:color="000000"/>
              <w:left w:val="single" w:sz="7" w:space="0" w:color="000000"/>
              <w:bottom w:val="single" w:sz="7" w:space="0" w:color="000000"/>
              <w:right w:val="single" w:sz="7" w:space="0" w:color="000000"/>
            </w:tcBorders>
          </w:tcPr>
          <w:p w:rsidR="00BB0A3E" w:rsidRDefault="00751069">
            <w:pPr>
              <w:spacing w:before="40" w:line="219" w:lineRule="exact"/>
              <w:ind w:left="94"/>
            </w:pPr>
            <w:r>
              <w:rPr>
                <w:rFonts w:ascii="Apple LiSung" w:eastAsia="Apple LiSung" w:hAnsi="Apple LiSung" w:cs="Apple LiSung"/>
                <w:color w:val="000000"/>
                <w:sz w:val="21"/>
                <w:szCs w:val="21"/>
              </w:rPr>
              <w:t>越来越多的非银行类金融服务机构在提供更加便利和多元化的</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金融服务，填补市场空白的同时，也在逐步侵蚀商业银行原有</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的市场份额</w:t>
            </w:r>
          </w:p>
        </w:tc>
      </w:tr>
      <w:tr w:rsidR="00BB0A3E">
        <w:trPr>
          <w:trHeight w:hRule="exact" w:val="633"/>
        </w:trPr>
        <w:tc>
          <w:tcPr>
            <w:tcW w:w="2484" w:type="dxa"/>
            <w:tcBorders>
              <w:top w:val="single" w:sz="7" w:space="0" w:color="000000"/>
              <w:left w:val="single" w:sz="7" w:space="0" w:color="000000"/>
              <w:bottom w:val="single" w:sz="7" w:space="0" w:color="000000"/>
              <w:right w:val="single" w:sz="7" w:space="0" w:color="000000"/>
            </w:tcBorders>
          </w:tcPr>
          <w:p w:rsidR="00BB0A3E" w:rsidRDefault="00BB0A3E">
            <w:pPr>
              <w:spacing w:line="196" w:lineRule="exact"/>
              <w:ind w:left="91"/>
            </w:pPr>
          </w:p>
          <w:p w:rsidR="00BB0A3E" w:rsidRDefault="00751069">
            <w:pPr>
              <w:spacing w:line="219" w:lineRule="exact"/>
              <w:ind w:left="91"/>
            </w:pPr>
            <w:r>
              <w:rPr>
                <w:rFonts w:ascii="Apple LiSung" w:eastAsia="Apple LiSung" w:hAnsi="Apple LiSung" w:cs="Apple LiSung"/>
                <w:color w:val="000000"/>
                <w:sz w:val="21"/>
                <w:szCs w:val="21"/>
              </w:rPr>
              <w:t>客户风险</w:t>
            </w:r>
          </w:p>
        </w:tc>
        <w:tc>
          <w:tcPr>
            <w:tcW w:w="5983" w:type="dxa"/>
            <w:tcBorders>
              <w:top w:val="single" w:sz="7" w:space="0" w:color="000000"/>
              <w:left w:val="single" w:sz="7" w:space="0" w:color="000000"/>
              <w:bottom w:val="single" w:sz="7" w:space="0" w:color="000000"/>
              <w:right w:val="single" w:sz="7" w:space="0" w:color="000000"/>
            </w:tcBorders>
          </w:tcPr>
          <w:p w:rsidR="00BB0A3E" w:rsidRDefault="00751069">
            <w:pPr>
              <w:spacing w:before="40" w:line="219" w:lineRule="exact"/>
              <w:ind w:left="94"/>
            </w:pPr>
            <w:r>
              <w:rPr>
                <w:rFonts w:ascii="Apple LiSung" w:eastAsia="Apple LiSung" w:hAnsi="Apple LiSung" w:cs="Apple LiSung"/>
                <w:color w:val="000000"/>
                <w:sz w:val="21"/>
                <w:szCs w:val="21"/>
              </w:rPr>
              <w:t>经济发展及市场波动同样导致客户风险</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投资偏好发生转变，客</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户维权意识和议价能力也显著增强</w:t>
            </w:r>
          </w:p>
        </w:tc>
      </w:tr>
      <w:tr w:rsidR="00BB0A3E">
        <w:trPr>
          <w:trHeight w:hRule="exact" w:val="633"/>
        </w:trPr>
        <w:tc>
          <w:tcPr>
            <w:tcW w:w="2484" w:type="dxa"/>
            <w:tcBorders>
              <w:top w:val="single" w:sz="7" w:space="0" w:color="000000"/>
              <w:left w:val="single" w:sz="7" w:space="0" w:color="000000"/>
              <w:bottom w:val="single" w:sz="7" w:space="0" w:color="000000"/>
              <w:right w:val="single" w:sz="7" w:space="0" w:color="000000"/>
            </w:tcBorders>
          </w:tcPr>
          <w:p w:rsidR="00BB0A3E" w:rsidRDefault="00BB0A3E">
            <w:pPr>
              <w:spacing w:line="196" w:lineRule="exact"/>
              <w:ind w:left="91"/>
            </w:pPr>
          </w:p>
          <w:p w:rsidR="00BB0A3E" w:rsidRDefault="00751069">
            <w:pPr>
              <w:spacing w:line="219" w:lineRule="exact"/>
              <w:ind w:left="91"/>
            </w:pPr>
            <w:r>
              <w:rPr>
                <w:rFonts w:ascii="Apple LiSung" w:eastAsia="Apple LiSung" w:hAnsi="Apple LiSung" w:cs="Apple LiSung"/>
                <w:color w:val="000000"/>
                <w:sz w:val="21"/>
                <w:szCs w:val="21"/>
              </w:rPr>
              <w:t>品牌风险</w:t>
            </w:r>
          </w:p>
        </w:tc>
        <w:tc>
          <w:tcPr>
            <w:tcW w:w="5983" w:type="dxa"/>
            <w:tcBorders>
              <w:top w:val="single" w:sz="7" w:space="0" w:color="000000"/>
              <w:left w:val="single" w:sz="7" w:space="0" w:color="000000"/>
              <w:bottom w:val="single" w:sz="7" w:space="0" w:color="000000"/>
              <w:right w:val="single" w:sz="7" w:space="0" w:color="000000"/>
            </w:tcBorders>
          </w:tcPr>
          <w:p w:rsidR="00BB0A3E" w:rsidRDefault="00751069">
            <w:pPr>
              <w:spacing w:before="40" w:line="219" w:lineRule="exact"/>
              <w:ind w:left="94"/>
            </w:pPr>
            <w:r>
              <w:rPr>
                <w:rFonts w:ascii="Apple LiSung" w:eastAsia="Apple LiSung" w:hAnsi="Apple LiSung" w:cs="Apple LiSung"/>
                <w:color w:val="000000"/>
                <w:sz w:val="21"/>
                <w:szCs w:val="21"/>
              </w:rPr>
              <w:t>激烈的行业竞争必然形成优胜劣汰，产品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服务的品牌管理质量</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直接影响商业银行的盈利能力和发展空间</w:t>
            </w:r>
          </w:p>
        </w:tc>
      </w:tr>
      <w:tr w:rsidR="00BB0A3E">
        <w:trPr>
          <w:trHeight w:hRule="exact" w:val="635"/>
        </w:trPr>
        <w:tc>
          <w:tcPr>
            <w:tcW w:w="2484" w:type="dxa"/>
            <w:tcBorders>
              <w:top w:val="single" w:sz="7" w:space="0" w:color="000000"/>
              <w:left w:val="single" w:sz="7" w:space="0" w:color="000000"/>
              <w:bottom w:val="single" w:sz="7" w:space="0" w:color="000000"/>
              <w:right w:val="single" w:sz="7" w:space="0" w:color="000000"/>
            </w:tcBorders>
          </w:tcPr>
          <w:p w:rsidR="00BB0A3E" w:rsidRDefault="00BB0A3E">
            <w:pPr>
              <w:spacing w:line="199" w:lineRule="exact"/>
              <w:ind w:left="91"/>
            </w:pPr>
          </w:p>
          <w:p w:rsidR="00BB0A3E" w:rsidRDefault="00751069">
            <w:pPr>
              <w:spacing w:line="219" w:lineRule="exact"/>
              <w:ind w:left="91"/>
            </w:pPr>
            <w:r>
              <w:rPr>
                <w:rFonts w:ascii="Apple LiSung" w:eastAsia="Apple LiSung" w:hAnsi="Apple LiSung" w:cs="Apple LiSung"/>
                <w:color w:val="000000"/>
                <w:sz w:val="21"/>
                <w:szCs w:val="21"/>
              </w:rPr>
              <w:t>技术风险</w:t>
            </w:r>
          </w:p>
        </w:tc>
        <w:tc>
          <w:tcPr>
            <w:tcW w:w="5983" w:type="dxa"/>
            <w:tcBorders>
              <w:top w:val="single" w:sz="7" w:space="0" w:color="000000"/>
              <w:left w:val="single" w:sz="7" w:space="0" w:color="000000"/>
              <w:bottom w:val="single" w:sz="7" w:space="0" w:color="000000"/>
              <w:right w:val="single" w:sz="7" w:space="0" w:color="000000"/>
            </w:tcBorders>
          </w:tcPr>
          <w:p w:rsidR="00BB0A3E" w:rsidRDefault="00751069">
            <w:pPr>
              <w:spacing w:before="43" w:line="219" w:lineRule="exact"/>
              <w:ind w:left="94"/>
            </w:pPr>
            <w:r>
              <w:rPr>
                <w:rFonts w:ascii="Apple LiSung" w:eastAsia="Apple LiSung" w:hAnsi="Apple LiSung" w:cs="Apple LiSung"/>
                <w:color w:val="000000"/>
                <w:sz w:val="21"/>
                <w:szCs w:val="21"/>
              </w:rPr>
              <w:t>商业银行必须确保所采用的核心业务和风险管理信息系统具有</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高度的适用性、安全性和前瞻性</w:t>
            </w:r>
          </w:p>
        </w:tc>
      </w:tr>
      <w:tr w:rsidR="00BB0A3E">
        <w:trPr>
          <w:trHeight w:hRule="exact" w:val="633"/>
        </w:trPr>
        <w:tc>
          <w:tcPr>
            <w:tcW w:w="2484" w:type="dxa"/>
            <w:tcBorders>
              <w:top w:val="single" w:sz="7" w:space="0" w:color="000000"/>
              <w:left w:val="single" w:sz="7" w:space="0" w:color="000000"/>
              <w:bottom w:val="single" w:sz="7" w:space="0" w:color="000000"/>
              <w:right w:val="single" w:sz="7" w:space="0" w:color="000000"/>
            </w:tcBorders>
          </w:tcPr>
          <w:p w:rsidR="00BB0A3E" w:rsidRDefault="00BB0A3E">
            <w:pPr>
              <w:spacing w:line="196" w:lineRule="exact"/>
              <w:ind w:left="91"/>
            </w:pPr>
          </w:p>
          <w:p w:rsidR="00BB0A3E" w:rsidRDefault="00751069">
            <w:pPr>
              <w:spacing w:line="219" w:lineRule="exact"/>
              <w:ind w:left="91"/>
            </w:pPr>
            <w:r>
              <w:rPr>
                <w:rFonts w:ascii="Apple LiSung" w:eastAsia="Apple LiSung" w:hAnsi="Apple LiSung" w:cs="Apple LiSung"/>
                <w:color w:val="000000"/>
                <w:sz w:val="21"/>
                <w:szCs w:val="21"/>
              </w:rPr>
              <w:t>项目风险</w:t>
            </w:r>
          </w:p>
        </w:tc>
        <w:tc>
          <w:tcPr>
            <w:tcW w:w="5983" w:type="dxa"/>
            <w:tcBorders>
              <w:top w:val="single" w:sz="7" w:space="0" w:color="000000"/>
              <w:left w:val="single" w:sz="7" w:space="0" w:color="000000"/>
              <w:bottom w:val="single" w:sz="7" w:space="0" w:color="000000"/>
              <w:right w:val="single" w:sz="7" w:space="0" w:color="000000"/>
            </w:tcBorders>
          </w:tcPr>
          <w:p w:rsidR="00BB0A3E" w:rsidRDefault="00751069">
            <w:pPr>
              <w:spacing w:before="40" w:line="219" w:lineRule="exact"/>
              <w:ind w:left="94"/>
            </w:pPr>
            <w:r>
              <w:rPr>
                <w:rFonts w:ascii="Apple LiSung" w:eastAsia="Apple LiSung" w:hAnsi="Apple LiSung" w:cs="Apple LiSung"/>
                <w:color w:val="000000"/>
                <w:sz w:val="21"/>
                <w:szCs w:val="21"/>
              </w:rPr>
              <w:t>商业银行同样面临诸如产品研发失败、系统建设失败、进入新</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市场失败、兼并</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收购失败等风险</w:t>
            </w:r>
          </w:p>
        </w:tc>
      </w:tr>
      <w:tr w:rsidR="00BB0A3E">
        <w:trPr>
          <w:trHeight w:hRule="exact" w:val="945"/>
        </w:trPr>
        <w:tc>
          <w:tcPr>
            <w:tcW w:w="2484" w:type="dxa"/>
            <w:tcBorders>
              <w:top w:val="single" w:sz="7" w:space="0" w:color="000000"/>
              <w:left w:val="single" w:sz="7" w:space="0" w:color="000000"/>
              <w:bottom w:val="single" w:sz="7" w:space="0" w:color="000000"/>
              <w:right w:val="single" w:sz="7" w:space="0" w:color="000000"/>
            </w:tcBorders>
          </w:tcPr>
          <w:p w:rsidR="00BB0A3E" w:rsidRDefault="00BB0A3E">
            <w:pPr>
              <w:spacing w:line="352" w:lineRule="exact"/>
              <w:ind w:left="91"/>
            </w:pPr>
          </w:p>
          <w:p w:rsidR="00BB0A3E" w:rsidRDefault="00751069">
            <w:pPr>
              <w:spacing w:line="219" w:lineRule="exact"/>
              <w:ind w:left="91"/>
            </w:pPr>
            <w:r>
              <w:rPr>
                <w:rFonts w:ascii="Apple LiSung" w:eastAsia="Apple LiSung" w:hAnsi="Apple LiSung" w:cs="Apple LiSung"/>
                <w:color w:val="000000"/>
                <w:sz w:val="21"/>
                <w:szCs w:val="21"/>
              </w:rPr>
              <w:t>其他外部风险</w:t>
            </w:r>
          </w:p>
        </w:tc>
        <w:tc>
          <w:tcPr>
            <w:tcW w:w="5983" w:type="dxa"/>
            <w:tcBorders>
              <w:top w:val="single" w:sz="7" w:space="0" w:color="000000"/>
              <w:left w:val="single" w:sz="7" w:space="0" w:color="000000"/>
              <w:bottom w:val="single" w:sz="7" w:space="0" w:color="000000"/>
              <w:right w:val="single" w:sz="7" w:space="0" w:color="000000"/>
            </w:tcBorders>
          </w:tcPr>
          <w:p w:rsidR="00BB0A3E" w:rsidRDefault="00751069">
            <w:pPr>
              <w:spacing w:before="40" w:line="219" w:lineRule="exact"/>
              <w:ind w:left="94"/>
            </w:pPr>
            <w:r>
              <w:rPr>
                <w:rFonts w:ascii="Apple LiSung" w:eastAsia="Apple LiSung" w:hAnsi="Apple LiSung" w:cs="Apple LiSung"/>
                <w:color w:val="000000"/>
                <w:sz w:val="21"/>
                <w:szCs w:val="21"/>
              </w:rPr>
              <w:t>政治动荡、经济恶化、社会道德水准下降等外部环境的变化，</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都将对商业银行的管理质量、竞争能力和可持续发展造成严重</w:t>
            </w:r>
          </w:p>
          <w:p w:rsidR="00BB0A3E" w:rsidRDefault="00BB0A3E">
            <w:pPr>
              <w:spacing w:line="93" w:lineRule="exact"/>
              <w:ind w:left="94"/>
            </w:pPr>
          </w:p>
          <w:p w:rsidR="00BB0A3E" w:rsidRDefault="00751069">
            <w:pPr>
              <w:spacing w:line="219" w:lineRule="exact"/>
              <w:ind w:left="94"/>
            </w:pPr>
            <w:r>
              <w:rPr>
                <w:rFonts w:ascii="Apple LiSung" w:eastAsia="Apple LiSung" w:hAnsi="Apple LiSung" w:cs="Apple LiSung"/>
                <w:color w:val="000000"/>
                <w:sz w:val="21"/>
                <w:szCs w:val="21"/>
              </w:rPr>
              <w:t>威胁</w:t>
            </w:r>
          </w:p>
        </w:tc>
      </w:tr>
    </w:tbl>
    <w:p w:rsidR="00BB0A3E" w:rsidRDefault="00BB0A3E">
      <w:pPr>
        <w:spacing w:line="50" w:lineRule="exact"/>
      </w:pPr>
    </w:p>
    <w:p w:rsidR="00BB0A3E" w:rsidRDefault="00BB0A3E">
      <w:pPr>
        <w:sectPr w:rsidR="00BB0A3E">
          <w:type w:val="continuous"/>
          <w:pgSz w:w="11906" w:h="16838"/>
          <w:pgMar w:top="0" w:right="0" w:bottom="0" w:left="0" w:header="0" w:footer="0" w:gutter="0"/>
          <w:cols w:space="720"/>
        </w:sectPr>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341"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商业银</w:t>
      </w:r>
      <w:r>
        <w:rPr>
          <w:rFonts w:ascii="Apple LiSung" w:eastAsia="Apple LiSung" w:hAnsi="Apple LiSung" w:cs="Apple LiSung"/>
          <w:color w:val="000000"/>
          <w:sz w:val="21"/>
          <w:szCs w:val="21"/>
        </w:rPr>
        <w:t>行正确识别来自于内、外部的战略风险，有助于经营管理从被动防守转变为主动</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出击，适时采取研发新产品</w:t>
      </w:r>
      <w:r>
        <w:rPr>
          <w:rFonts w:ascii="Arial" w:eastAsia="Arial" w:hAnsi="Arial" w:cs="Arial"/>
          <w:color w:val="000000"/>
          <w:sz w:val="21"/>
          <w:szCs w:val="21"/>
        </w:rPr>
        <w:t>/</w:t>
      </w:r>
      <w:r>
        <w:rPr>
          <w:rFonts w:ascii="Apple LiSung" w:eastAsia="Apple LiSung" w:hAnsi="Apple LiSung" w:cs="Apple LiSung"/>
          <w:color w:val="000000"/>
          <w:sz w:val="21"/>
          <w:szCs w:val="21"/>
        </w:rPr>
        <w:t>服务、需求创新、业务拓展等战略性措施，提高盈利能力并确</w:t>
      </w:r>
    </w:p>
    <w:p w:rsidR="00BB0A3E" w:rsidRDefault="00751069">
      <w:pPr>
        <w:spacing w:before="68" w:line="244" w:lineRule="exact"/>
        <w:ind w:left="1800"/>
      </w:pPr>
      <w:r>
        <w:rPr>
          <w:rFonts w:ascii="Apple LiSung" w:eastAsia="Apple LiSung" w:hAnsi="Apple LiSung" w:cs="Apple LiSung"/>
          <w:color w:val="000000"/>
          <w:sz w:val="21"/>
          <w:szCs w:val="21"/>
        </w:rPr>
        <w:t>保竞争优势。例如，始于</w:t>
      </w:r>
      <w:r>
        <w:rPr>
          <w:rFonts w:ascii="Apple LiSung" w:eastAsia="Apple LiSung" w:hAnsi="Apple LiSung" w:cs="Apple LiSung"/>
          <w:sz w:val="21"/>
          <w:szCs w:val="21"/>
        </w:rPr>
        <w:t xml:space="preserve"> </w:t>
      </w:r>
      <w:r>
        <w:rPr>
          <w:rFonts w:ascii="Arial" w:eastAsia="Arial" w:hAnsi="Arial" w:cs="Arial"/>
          <w:color w:val="000000"/>
          <w:sz w:val="21"/>
          <w:szCs w:val="21"/>
        </w:rPr>
        <w:t>2007</w:t>
      </w:r>
      <w:r>
        <w:rPr>
          <w:rFonts w:ascii="Arial" w:eastAsia="Arial" w:hAnsi="Arial" w:cs="Arial"/>
          <w:sz w:val="21"/>
          <w:szCs w:val="21"/>
        </w:rPr>
        <w:t xml:space="preserve"> </w:t>
      </w:r>
      <w:r>
        <w:rPr>
          <w:rFonts w:ascii="Apple LiSung" w:eastAsia="Apple LiSung" w:hAnsi="Apple LiSung" w:cs="Apple LiSung"/>
          <w:color w:val="000000"/>
          <w:sz w:val="21"/>
          <w:szCs w:val="21"/>
        </w:rPr>
        <w:t>年的全球金融危机为我国金融机构推行跨国投资战略提供了</w:t>
      </w:r>
    </w:p>
    <w:p w:rsidR="00BB0A3E" w:rsidRDefault="00751069">
      <w:pPr>
        <w:spacing w:before="68" w:line="219" w:lineRule="exact"/>
        <w:ind w:left="1800"/>
      </w:pPr>
      <w:r>
        <w:rPr>
          <w:rFonts w:ascii="Apple LiSung" w:eastAsia="Apple LiSung" w:hAnsi="Apple LiSung" w:cs="Apple LiSung"/>
          <w:color w:val="000000"/>
          <w:sz w:val="21"/>
          <w:szCs w:val="21"/>
        </w:rPr>
        <w:t>不少良机。然而，如何将所承担的投资风险转化为预期收益，需要敏锐的投资触觉和强大的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风险管理能力。金融机构必须站在战略风险管理的高度，制订精细的海外投资计划，加强在</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实践层面学习国际先进金融机构的投资经验，充分理解并合理运用相关法律保护自身利益。</w:t>
      </w: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800"/>
      </w:pPr>
      <w:r>
        <w:pict>
          <v:group id="_x0000_s1241" style="position:absolute;left:0;text-align:left;margin-left:85pt;margin-top:76pt;width:412pt;height:228pt;z-index:-251173376;mso-position-horizontal-relative:page;mso-position-vertical-relative:page" coordorigin="1700,1520" coordsize="8240,4560">
            <v:shape id="_x0000_s1242" style="position:absolute;left:1700;top:1520;width:8240;height:4560" coordorigin="1700,1520" coordsize="8240,4560" path="m1723,1547r,l1723,1548r,l1723,1548r,l1723,1548r,l1723,1548r,1l1723,1549r,1l1723,1551r,1l1723,1553r,2l1723,1557r,2l1723,1561r,2l1723,1566r,3l1723,1572r,4l1723,1580r,5l1723,1590r,5l1723,1601r,6l1723,1613r,7l1723,1628r,8l1723,1644r,9l1723,1663r,10l1723,1684r,11l1723,1707r,13l1723,1733r,14l1723,1762r,15l1723,1793r,17l1723,1827r,18l1723,1865r,19l1723,1905r,21l1723,1949r,23l1723,1996r,25l1723,2047r,26l1723,2101r,29l1723,2159r,31l1723,2221r,33l1723,2287r,35l1723,2358r,37l1723,2433r,39l1723,2512r,41l1723,2596r,43l1723,2684r,46l1723,2778r,48l1723,2876r,51l1723,2980r,53l1723,3088r,57l1723,3202r,59l1723,3322r,62l1723,3447r,65l1723,3578r,68l1723,3715r,71l1723,3858r,73l1723,4007r,77l1723,4162r,80l1723,4324r,83l1723,4492r,87l1723,4667r,90l1723,4848r,94l1723,5037r,97l1723,5233r,100l1723,5436r,104l1723,5646r,107l1723,5863r,112l1723,6088r,l1723,6088r,l1723,6088r,l1723,6088r1,l1724,6088r1,l1726,6088r2,l1729,6088r2,l1733,6088r3,l1739,6088r4,l1747,6088r4,l1756,6088r6,l1768,6088r7,l1782,6088r8,l1799,6088r10,l1819,6088r11,l1842,6088r13,l1868,6088r15,l1898,6088r17,l1932,6088r19,l1970,6088r21,l2013,6088r23,l2060,6088r25,l2111,6088r28,l2168,6088r30,l2230,6088r33,l2298,6088r36,l2371,6088r39,l2450,6088r42,l2536,6088r45,l2628,6088r48,l2727,6088r51,l2832,6088r56,l2945,6088r59,l3065,6088r63,l3193,6088r67,l3328,6088r71,l3472,6088r75,l3624,6088r79,l3785,6088r83,l3954,6088r88,l4133,6088r92,l4320,6088r98,l4518,6088r102,l4724,6088r108,l4941,6088r113,l5168,6088r118,l5406,6088r123,l5654,6088r128,l5913,6088r134,l6184,6088r139,l6465,6088r146,l6759,6088r151,l7064,6088r157,l7381,6088r163,l7711,6088r169,l8053,6088r175,l8407,6088r183,l8775,6088r189,l9157,6088r195,l9551,6088r203,l9959,6088r,l9959,6088r,l9959,6088r,l9959,6088r,l9959,6087r,l9959,6086r,l9959,6085r,-1l9959,6082r,-1l9960,6079r,-2l9959,6075r1,-2l9960,6070r,-3l9959,6063r1,-3l9960,6056r,-5l9959,6046r,-5l9960,6035r,-6l9960,6023r,-7l9959,6008r1,-8l9959,5991r1,-9l9959,5973r1,-10l9959,5952r1,-12l9959,5928r1,-12l9959,5903r1,-14l9959,5874r1,-15l9959,5843r1,-17l9959,5809r1,-19l9959,5771r1,-20l9959,5731r1,-22l9959,5687r1,-23l9959,5640r1,-25l9959,5589r1,-26l9959,5535r,-29l9959,5477r,-31l9959,5415r,-33l9959,5348r,-34l9959,5278r,-37l9959,5203r,-39l9959,5124r,-41l9959,5040r,-44l9959,4952r,-47l9959,4858r,-48l9959,4760r,-51l9959,4656r,-53l9959,4548r,-57l9959,4433r,-59l9959,4314r,-62l9959,4189r,-65l9959,4058r,-68l9959,3921r,-71l9959,3778r,-74l9959,3629r,-77l9959,3474r,-80l9959,3312r,-83l9959,3144r,-87l9959,2969r,-90l9959,2787r,-93l9959,2599r,-97l9959,2403r,-100l9959,2200r,-104l9959,1990r,-108l9959,1773r,-112l9959,1547r,l9959,1547r,l9959,1547r,l9959,1547r-1,l9958,1547r-1,l9956,1547r-1,l9953,1547r-2,l9949,1547r-3,l9943,1548r-4,-1l9935,1548r-4,l9926,1547r-6,l9914,1547r-7,l9900,1548r-8,l9883,1547r-9,l9863,1547r-11,l9840,1548r-12,l9814,1547r-15,1l9784,1547r-17,1l9750,1547r-19,1l9712,1547r-21,1l9670,1547r-23,1l9623,1547r-26,1l9571,1547r-28,1l9514,1547r-30,1l9452,1547r-33,1l9384,1547r-35,1l9311,1547r-39,1l9232,1547r-42,1l9146,1547r-45,1l9054,1547r-48,1l8956,1547r-52,l8850,1547r-55,l8737,1547r-59,l8617,1547r-63,l8489,1547r-66,l8354,1547r-71,l8210,1547r-75,l8058,1547r-79,l7897,1547r-83,l7728,1547r-88,l7550,1547r-93,l7362,1547r-98,l7165,1547r-103,l6958,1547r-107,l6741,1547r-112,l6514,1547r-118,l6276,1547r-123,l6028,1547r-128,l5769,1547r-134,l5498,1547r-139,l5217,1547r-145,l4924,1547r-152,l4618,1547r-157,l4301,1547r-163,l3972,1547r-170,l3630,1547r-176,l3275,1547r-183,l2907,1547r-189,l2526,1547r-196,l2131,1547r-202,l1723,1547r,l1723,1547r,l1723,1547r,l1723,1547r,l1723,1547r,l1723,1547r,l1723,1547r,l1723,1547r,l1723,1548r,-1l1723,1548r,l1723,1547r,l1723,1547r,l1723,1548r,l1723,1547r,l1723,1547r,l1723,1548r,l1723,1547r,1l1723,1547r,1l1723,1547r,1l1723,1547r,1l1723,1547r,1l1723,1547r,1l1723,1547r,1l1723,1547r,1l1723,1547r,1l1723,1547r,1l1723,1547r,1l1723,1547r,1l1723,1547r,1l1723,1547r,1l1723,1547r,l1723,1547r,l1723,1547r,l1723,1547r,l1723,1547r,l1723,1547r,l1723,1547r,l1723,1547r,l1723,1547r,l1723,1547r,l1723,1547r,l1723,1547r,l1723,1547r,l1723,1547r,l1723,1547r,l1723,1547r,l1723,1547r,l1723,1547r,l1723,1547r,l1723,1547r,l1723,1547r,l1723,1547r,l1723,1547r,l1723,1547r,l1723,1547r,l1723,1547r,l1723,1547r,l1723,1547r,l1723,1547r,l1723,1547r,l1723,1547e" fillcolor="#fefefe" stroked="f">
              <v:path arrowok="t"/>
            </v:shape>
            <w10:wrap anchorx="page" anchory="page"/>
          </v:group>
        </w:pict>
      </w:r>
      <w:r>
        <w:pict>
          <v:group id="_x0000_s1239" style="position:absolute;left:0;text-align:left;margin-left:85pt;margin-top:76pt;width:412pt;height:228pt;z-index:-251172352;mso-position-horizontal-relative:page;mso-position-vertical-relative:page" coordorigin="1700,1520" coordsize="8240,4560">
            <v:shape id="_x0000_s1240" style="position:absolute;left:1700;top:1520;width:8240;height:4560" coordorigin="1700,1520" coordsize="8240,4560" path="m1723,1547r,l1723,1548r,l1723,1548r,l1723,1548r,l1723,1548r,1l1723,1549r,1l1723,1551r,1l1723,1553r,2l1723,1557r,2l1723,1561r,2l1723,1566r,3l1723,1572r,4l1723,1580r,5l1723,1590r,5l1723,1601r,6l1723,1613r,7l1723,1628r,8l1723,1644r,9l1723,1663r,10l1723,1684r,11l1723,1707r,13l1723,1733r,14l1723,1762r,15l1723,1793r,17l1723,1827r,18l1723,1865r,19l1723,1905r,21l1723,1949r,23l1723,1996r,25l1723,2047r,26l1723,2101r,29l1723,2159r,31l1723,2221r,33l1723,2287r,35l1723,2358r,37l1723,2433r,39l1723,2512r,41l1723,2596r,43l1723,2684r,46l1723,2778r,48l1723,2876r,51l1723,2980r,53l1723,3088r,57l1723,3202r,59l1723,3322r,62l1723,3447r,65l1723,3578r,68l1723,3715r,71l1723,3858r,73l1723,4007r,77l1723,4162r,80l1723,4324r,83l1723,4492r,87l1723,4667r,90l1723,4848r,94l1723,5037r,97l1723,5233r,100l1723,5436r,104l1723,5646r,107l1723,5863r,112l1723,6088r,l1723,6088r,l1723,6088r,l1723,6088r1,l1724,6088r1,l1726,6088r2,l1729,6088r2,l1733,6088r3,l1739,6088r4,l1747,6088r4,l1756,6088r6,l1768,6088r7,l1782,6088r8,l1799,6088r10,l1819,6088r11,l1842,6088r13,l1868,6088r15,l1898,6088r17,l1932,6088r19,l1970,6088r21,l2013,6088r23,l2060,6088r25,l2111,6088r28,l2168,6088r30,l2230,6088r33,l2298,6088r36,l2371,6088r39,l2450,6088r42,l2536,6088r45,l2628,6088r48,l2727,6088r51,l2832,6088r56,l2945,6088r59,l3065,6088r63,l3193,6088r67,l3328,6088r71,l3472,6088r75,l3624,6088r79,l3785,6088r83,l3954,6088r88,l4133,6088r92,l4320,6088r98,l4518,6088r102,l4724,6088r108,l4941,6088r113,l5168,6088r118,l5406,6088r123,l5654,6088r128,l5913,6088r134,l6184,6088r139,l6465,6088r146,l6759,6088r151,l7064,6088r157,l7381,6088r163,l7711,6088r169,l8053,6088r175,l8407,6088r183,l8775,6088r189,l9157,6088r195,l9551,6088r203,l9959,6088r,l9959,6088r,l9959,6088r,l9959,6088r,l9959,6087r,l9959,6086r,l9959,6085r,-1l9959,6082r,-1l9960,6079r,-2l9959,6075r1,-2l9960,6070r,-3l9959,6063r1,-3l9960,6056r,-5l9959,6046r,-5l9960,6035r,-6l9960,6023r,-7l9959,6008r1,-8l9959,5991r1,-9l9959,5973r1,-10l9959,5952r1,-12l9959,5928r1,-12l9959,5903r1,-14l9959,5874r1,-15l9959,5843r1,-17l9959,5809r1,-19l9959,5771r1,-20l9959,5731r1,-22l9959,5687r1,-23l9959,5640r1,-25l9959,5589r1,-26l9959,5535r,-29l9959,5477r,-31l9959,5415r,-33l9959,5348r,-34l9959,5278r,-37l9959,5203r,-39l9959,5124r,-41l9959,5040r,-44l9959,4952r,-47l9959,4858r,-48l9959,4760r,-51l9959,4656r,-53l9959,4548r,-57l9959,4433r,-59l9959,4314r,-62l9959,4189r,-65l9959,4058r,-68l9959,3921r,-71l9959,3778r,-74l9959,3629r,-77l9959,3474r,-80l9959,3312r,-83l9959,3144r,-87l9959,2969r,-90l9959,2787r,-93l9959,2599r,-97l9959,2403r,-100l9959,2200r,-104l9959,1990r,-108l9959,1773r,-112l9959,1547r,l9959,1547r,l9959,1547r,l9959,1547r-1,l9958,1547r-1,l9956,1547r-1,l9953,1547r-2,l9949,1547r-3,l9943,1548r-4,-1l9935,1548r-4,l9926,1547r-6,l9914,1547r-7,l9900,1548r-8,l9883,1547r-9,l9863,1547r-11,l9840,1548r-12,l9814,1547r-15,1l9784,1547r-17,1l9750,1547r-19,1l9712,1547r-21,1l9670,1547r-23,1l9623,1547r-26,1l9571,1547r-28,1l9514,1547r-30,1l9452,1547r-33,1l9384,1547r-35,1l9311,1547r-39,1l9232,1547r-42,1l9146,1547r-45,1l9054,1547r-48,1l8956,1547r-52,l8850,1547r-55,l8737,1547r-59,l8617,1547r-63,l8489,1547r-66,l8354,1547r-71,l8210,1547r-75,l8058,1547r-79,l7897,1547r-83,l7728,1547r-88,l7550,1547r-93,l7362,1547r-98,l7165,1547r-103,l6958,1547r-107,l6741,1547r-112,l6514,1547r-118,l6276,1547r-123,l6028,1547r-128,l5769,1547r-134,l5498,1547r-139,l5217,1547r-145,l4924,1547r-152,l4618,1547r-157,l4301,1547r-163,l3972,1547r-170,l3630,1547r-176,l3275,1547r-183,l2907,1547r-189,l2526,1547r-196,l2131,1547r-202,l1723,1547e" filled="f" strokeweight=".42297mm">
              <v:path arrowok="t"/>
            </v:shape>
            <w10:wrap anchorx="page" anchory="page"/>
          </v:group>
        </w:pict>
      </w:r>
      <w:r>
        <w:pict>
          <v:shape id="_x0000_s1238" type="#_x0000_t202" style="position:absolute;left:0;text-align:left;margin-left:218.2pt;margin-top:89.95pt;width:67.55pt;height:15.45pt;z-index:251898368;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8"/>
                      <w:sz w:val="28"/>
                      <w:szCs w:val="28"/>
                    </w:rPr>
                    <w:t>略危机导</w:t>
                  </w:r>
                </w:p>
              </w:txbxContent>
            </v:textbox>
            <w10:wrap anchorx="page" anchory="page"/>
          </v:shape>
        </w:pict>
      </w:r>
      <w:r>
        <w:pict>
          <v:shape id="_x0000_s1237" type="#_x0000_t202" style="position:absolute;left:0;text-align:left;margin-left:274.5pt;margin-top:89.95pt;width:118.8pt;height:15.45pt;z-index:251899392;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9"/>
                      <w:sz w:val="28"/>
                      <w:szCs w:val="28"/>
                    </w:rPr>
                    <w:t>致雷曼兄弟神话</w:t>
                  </w:r>
                </w:p>
              </w:txbxContent>
            </v:textbox>
            <w10:wrap anchorx="page" anchory="page"/>
          </v:shape>
        </w:pict>
      </w:r>
      <w:r>
        <w:pict>
          <v:shape id="_x0000_s1236" type="#_x0000_t202" style="position:absolute;left:0;text-align:left;margin-left:372.9pt;margin-top:89.95pt;width:33.7pt;height:15.45pt;z-index:251900416;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6"/>
                      <w:sz w:val="28"/>
                      <w:szCs w:val="28"/>
                    </w:rPr>
                    <w:t>破灭</w:t>
                  </w:r>
                </w:p>
              </w:txbxContent>
            </v:textbox>
            <w10:wrap anchorx="page" anchory="page"/>
          </v:shape>
        </w:pict>
      </w:r>
      <w:r>
        <w:pict>
          <v:shape id="_x0000_s1235" type="#_x0000_t202" style="position:absolute;left:0;text-align:left;margin-left:266.8pt;margin-top:464.55pt;width:63.7pt;height:11.5pt;z-index:251901440;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8"/>
                      <w:sz w:val="21"/>
                      <w:szCs w:val="21"/>
                    </w:rPr>
                    <w:t>风险评估及</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398" w:lineRule="exact"/>
        <w:ind w:left="1800"/>
      </w:pPr>
    </w:p>
    <w:p w:rsidR="00BB0A3E" w:rsidRDefault="00751069">
      <w:pPr>
        <w:spacing w:line="292" w:lineRule="exact"/>
        <w:ind w:left="1876"/>
      </w:pPr>
      <w:bookmarkStart w:id="181" w:name="PageMark181"/>
      <w:bookmarkEnd w:id="181"/>
      <w:r>
        <w:rPr>
          <w:rFonts w:ascii="Apple LiSung" w:eastAsia="Apple LiSung" w:hAnsi="Apple LiSung" w:cs="Apple LiSung"/>
          <w:color w:val="000000"/>
          <w:sz w:val="28"/>
          <w:szCs w:val="28"/>
        </w:rPr>
        <w:t>案例分析：声誉和战战略危机导致雷曼兄弟神话破</w:t>
      </w:r>
    </w:p>
    <w:p w:rsidR="00BB0A3E" w:rsidRDefault="00BB0A3E">
      <w:pPr>
        <w:spacing w:line="214" w:lineRule="exact"/>
        <w:ind w:left="1800"/>
      </w:pPr>
    </w:p>
    <w:p w:rsidR="00BB0A3E" w:rsidRDefault="00751069">
      <w:pPr>
        <w:spacing w:line="244" w:lineRule="exact"/>
        <w:ind w:left="2296"/>
      </w:pPr>
      <w:r>
        <w:rPr>
          <w:rFonts w:ascii="Apple LiSung" w:eastAsia="Apple LiSung" w:hAnsi="Apple LiSung" w:cs="Apple LiSung"/>
          <w:color w:val="000000"/>
          <w:sz w:val="21"/>
          <w:szCs w:val="21"/>
        </w:rPr>
        <w:t>有着</w:t>
      </w:r>
      <w:r>
        <w:rPr>
          <w:rFonts w:ascii="Apple LiSung" w:eastAsia="Apple LiSung" w:hAnsi="Apple LiSung" w:cs="Apple LiSung"/>
          <w:sz w:val="21"/>
          <w:szCs w:val="21"/>
        </w:rPr>
        <w:t xml:space="preserve"> </w:t>
      </w:r>
      <w:r>
        <w:rPr>
          <w:rFonts w:ascii="Arial" w:eastAsia="Arial" w:hAnsi="Arial" w:cs="Arial"/>
          <w:color w:val="000000"/>
          <w:sz w:val="21"/>
          <w:szCs w:val="21"/>
        </w:rPr>
        <w:t>158</w:t>
      </w:r>
      <w:r>
        <w:rPr>
          <w:rFonts w:ascii="Arial" w:eastAsia="Arial" w:hAnsi="Arial" w:cs="Arial"/>
          <w:sz w:val="21"/>
          <w:szCs w:val="21"/>
        </w:rPr>
        <w:t xml:space="preserve"> </w:t>
      </w:r>
      <w:r>
        <w:rPr>
          <w:rFonts w:ascii="Apple LiSung" w:eastAsia="Apple LiSung" w:hAnsi="Apple LiSung" w:cs="Apple LiSung"/>
          <w:color w:val="000000"/>
          <w:sz w:val="21"/>
          <w:szCs w:val="21"/>
        </w:rPr>
        <w:t>年悠久历史的投资银行雷曼兄弟于当地时间</w:t>
      </w:r>
      <w:r>
        <w:rPr>
          <w:rFonts w:ascii="Apple LiSung" w:eastAsia="Apple LiSung" w:hAnsi="Apple LiSung" w:cs="Apple LiSung"/>
          <w:sz w:val="21"/>
          <w:szCs w:val="21"/>
        </w:rPr>
        <w:t xml:space="preserve"> </w:t>
      </w:r>
      <w:r>
        <w:rPr>
          <w:rFonts w:ascii="Arial" w:eastAsia="Arial" w:hAnsi="Arial" w:cs="Arial"/>
          <w:color w:val="000000"/>
          <w:sz w:val="21"/>
          <w:szCs w:val="21"/>
        </w:rPr>
        <w:t>2008</w:t>
      </w:r>
      <w:r>
        <w:rPr>
          <w:rFonts w:ascii="Arial" w:eastAsia="Arial" w:hAnsi="Arial" w:cs="Arial"/>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rial" w:eastAsia="Arial" w:hAnsi="Arial" w:cs="Arial"/>
          <w:color w:val="000000"/>
          <w:sz w:val="21"/>
          <w:szCs w:val="21"/>
        </w:rPr>
        <w:t>9</w:t>
      </w:r>
      <w:r>
        <w:rPr>
          <w:rFonts w:ascii="Arial" w:eastAsia="Arial" w:hAnsi="Arial" w:cs="Arial"/>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rial" w:eastAsia="Arial" w:hAnsi="Arial" w:cs="Arial"/>
          <w:color w:val="000000"/>
          <w:sz w:val="21"/>
          <w:szCs w:val="21"/>
        </w:rPr>
        <w:t>15</w:t>
      </w:r>
      <w:r>
        <w:rPr>
          <w:rFonts w:ascii="Arial" w:eastAsia="Arial" w:hAnsi="Arial" w:cs="Arial"/>
          <w:sz w:val="21"/>
          <w:szCs w:val="21"/>
        </w:rPr>
        <w:t xml:space="preserve"> </w:t>
      </w:r>
      <w:r>
        <w:rPr>
          <w:rFonts w:ascii="Apple LiSung" w:eastAsia="Apple LiSung" w:hAnsi="Apple LiSung" w:cs="Apple LiSung"/>
          <w:color w:val="000000"/>
          <w:sz w:val="21"/>
          <w:szCs w:val="21"/>
        </w:rPr>
        <w:t>日提交了破产</w:t>
      </w:r>
    </w:p>
    <w:p w:rsidR="00BB0A3E" w:rsidRDefault="00751069">
      <w:pPr>
        <w:spacing w:before="68" w:line="244" w:lineRule="exact"/>
        <w:ind w:left="1876"/>
      </w:pPr>
      <w:r>
        <w:rPr>
          <w:rFonts w:ascii="Apple LiSung" w:eastAsia="Apple LiSung" w:hAnsi="Apple LiSung" w:cs="Apple LiSung"/>
          <w:color w:val="000000"/>
          <w:sz w:val="21"/>
          <w:szCs w:val="21"/>
        </w:rPr>
        <w:t>申请。曾经声誉卓著的雷曼兄弟作为次级金融产品的最大认购方，</w:t>
      </w:r>
      <w:r>
        <w:rPr>
          <w:rFonts w:ascii="Arial" w:eastAsia="Arial" w:hAnsi="Arial" w:cs="Arial"/>
          <w:color w:val="000000"/>
          <w:sz w:val="21"/>
          <w:szCs w:val="21"/>
        </w:rPr>
        <w:t>2006</w:t>
      </w:r>
      <w:r>
        <w:rPr>
          <w:rFonts w:ascii="Arial" w:eastAsia="Arial" w:hAnsi="Arial" w:cs="Arial"/>
          <w:sz w:val="21"/>
          <w:szCs w:val="21"/>
        </w:rPr>
        <w:t xml:space="preserve"> </w:t>
      </w:r>
      <w:r>
        <w:rPr>
          <w:rFonts w:ascii="Apple LiSung" w:eastAsia="Apple LiSung" w:hAnsi="Apple LiSung" w:cs="Apple LiSung"/>
          <w:color w:val="000000"/>
          <w:sz w:val="21"/>
          <w:szCs w:val="21"/>
        </w:rPr>
        <w:t>年曾持</w:t>
      </w:r>
      <w:r>
        <w:rPr>
          <w:rFonts w:ascii="Apple LiSung" w:eastAsia="Apple LiSung" w:hAnsi="Apple LiSung" w:cs="Apple LiSung"/>
          <w:sz w:val="21"/>
          <w:szCs w:val="21"/>
        </w:rPr>
        <w:t xml:space="preserve"> </w:t>
      </w:r>
      <w:r>
        <w:rPr>
          <w:rFonts w:ascii="Arial" w:eastAsia="Arial" w:hAnsi="Arial" w:cs="Arial"/>
          <w:color w:val="000000"/>
          <w:sz w:val="21"/>
          <w:szCs w:val="21"/>
        </w:rPr>
        <w:t>11%</w:t>
      </w:r>
      <w:r>
        <w:rPr>
          <w:rFonts w:ascii="Arial" w:eastAsia="Arial" w:hAnsi="Arial" w:cs="Arial"/>
          <w:sz w:val="21"/>
          <w:szCs w:val="21"/>
        </w:rPr>
        <w:t xml:space="preserve"> </w:t>
      </w:r>
      <w:r>
        <w:rPr>
          <w:rFonts w:ascii="Apple LiSung" w:eastAsia="Apple LiSung" w:hAnsi="Apple LiSung" w:cs="Apple LiSung"/>
          <w:color w:val="000000"/>
          <w:sz w:val="21"/>
          <w:szCs w:val="21"/>
        </w:rPr>
        <w:t>的</w:t>
      </w:r>
    </w:p>
    <w:p w:rsidR="00BB0A3E" w:rsidRDefault="00751069">
      <w:pPr>
        <w:spacing w:before="68" w:line="244" w:lineRule="exact"/>
        <w:ind w:left="1876"/>
      </w:pPr>
      <w:r>
        <w:rPr>
          <w:rFonts w:ascii="Apple LiSung" w:eastAsia="Apple LiSung" w:hAnsi="Apple LiSung" w:cs="Apple LiSung"/>
          <w:color w:val="000000"/>
          <w:sz w:val="21"/>
          <w:szCs w:val="21"/>
        </w:rPr>
        <w:t>市场份额，具有约</w:t>
      </w:r>
      <w:r>
        <w:rPr>
          <w:rFonts w:ascii="Apple LiSung" w:eastAsia="Apple LiSung" w:hAnsi="Apple LiSung" w:cs="Apple LiSung"/>
          <w:sz w:val="21"/>
          <w:szCs w:val="21"/>
        </w:rPr>
        <w:t xml:space="preserve"> </w:t>
      </w:r>
      <w:r>
        <w:rPr>
          <w:rFonts w:ascii="Arial" w:eastAsia="Arial" w:hAnsi="Arial" w:cs="Arial"/>
          <w:color w:val="000000"/>
          <w:sz w:val="21"/>
          <w:szCs w:val="21"/>
        </w:rPr>
        <w:t>6000</w:t>
      </w:r>
      <w:r>
        <w:rPr>
          <w:rFonts w:ascii="Arial" w:eastAsia="Arial" w:hAnsi="Arial" w:cs="Arial"/>
          <w:sz w:val="21"/>
          <w:szCs w:val="21"/>
        </w:rPr>
        <w:t xml:space="preserve"> </w:t>
      </w:r>
      <w:r>
        <w:rPr>
          <w:rFonts w:ascii="Apple LiSung" w:eastAsia="Apple LiSung" w:hAnsi="Apple LiSung" w:cs="Apple LiSung"/>
          <w:color w:val="000000"/>
          <w:sz w:val="21"/>
          <w:szCs w:val="21"/>
        </w:rPr>
        <w:t>亿美元资产，但终究没能抵挡次货产品的巨大贬值压力。截至</w:t>
      </w:r>
    </w:p>
    <w:p w:rsidR="00BB0A3E" w:rsidRDefault="00751069">
      <w:pPr>
        <w:spacing w:before="68" w:line="244" w:lineRule="exact"/>
        <w:ind w:left="1876"/>
      </w:pPr>
      <w:r>
        <w:rPr>
          <w:rFonts w:ascii="Arial" w:eastAsia="Arial" w:hAnsi="Arial" w:cs="Arial"/>
          <w:color w:val="000000"/>
          <w:sz w:val="21"/>
          <w:szCs w:val="21"/>
        </w:rPr>
        <w:t>2008</w:t>
      </w:r>
      <w:r>
        <w:rPr>
          <w:rFonts w:ascii="Arial" w:eastAsia="Arial" w:hAnsi="Arial" w:cs="Arial"/>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rial" w:eastAsia="Arial" w:hAnsi="Arial" w:cs="Arial"/>
          <w:color w:val="000000"/>
          <w:sz w:val="21"/>
          <w:szCs w:val="21"/>
        </w:rPr>
        <w:t>8</w:t>
      </w:r>
      <w:r>
        <w:rPr>
          <w:rFonts w:ascii="Arial" w:eastAsia="Arial" w:hAnsi="Arial" w:cs="Arial"/>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rial" w:eastAsia="Arial" w:hAnsi="Arial" w:cs="Arial"/>
          <w:color w:val="000000"/>
          <w:sz w:val="21"/>
          <w:szCs w:val="21"/>
        </w:rPr>
        <w:t>31</w:t>
      </w:r>
      <w:r>
        <w:rPr>
          <w:rFonts w:ascii="Arial" w:eastAsia="Arial" w:hAnsi="Arial" w:cs="Arial"/>
          <w:sz w:val="21"/>
          <w:szCs w:val="21"/>
        </w:rPr>
        <w:t xml:space="preserve"> </w:t>
      </w:r>
      <w:r>
        <w:rPr>
          <w:rFonts w:ascii="Apple LiSung" w:eastAsia="Apple LiSung" w:hAnsi="Apple LiSung" w:cs="Apple LiSung"/>
          <w:color w:val="000000"/>
          <w:sz w:val="21"/>
          <w:szCs w:val="21"/>
        </w:rPr>
        <w:t>日，雷曼兄弟股价一路暴跌，资产缩</w:t>
      </w:r>
      <w:r>
        <w:rPr>
          <w:rFonts w:ascii="Apple LiSung" w:eastAsia="Apple LiSung" w:hAnsi="Apple LiSung" w:cs="Apple LiSung"/>
          <w:color w:val="000000"/>
          <w:sz w:val="21"/>
          <w:szCs w:val="21"/>
        </w:rPr>
        <w:t>水至</w:t>
      </w:r>
      <w:r>
        <w:rPr>
          <w:rFonts w:ascii="Apple LiSung" w:eastAsia="Apple LiSung" w:hAnsi="Apple LiSung" w:cs="Apple LiSung"/>
          <w:sz w:val="21"/>
          <w:szCs w:val="21"/>
        </w:rPr>
        <w:t xml:space="preserve"> </w:t>
      </w:r>
      <w:r>
        <w:rPr>
          <w:rFonts w:ascii="Arial" w:eastAsia="Arial" w:hAnsi="Arial" w:cs="Arial"/>
          <w:color w:val="000000"/>
          <w:sz w:val="21"/>
          <w:szCs w:val="21"/>
        </w:rPr>
        <w:t>29</w:t>
      </w:r>
      <w:r>
        <w:rPr>
          <w:rFonts w:ascii="Arial" w:eastAsia="Arial" w:hAnsi="Arial" w:cs="Arial"/>
          <w:sz w:val="21"/>
          <w:szCs w:val="21"/>
        </w:rPr>
        <w:t xml:space="preserve"> </w:t>
      </w:r>
      <w:r>
        <w:rPr>
          <w:rFonts w:ascii="Apple LiSung" w:eastAsia="Apple LiSung" w:hAnsi="Apple LiSung" w:cs="Apple LiSung"/>
          <w:color w:val="000000"/>
          <w:sz w:val="21"/>
          <w:szCs w:val="21"/>
        </w:rPr>
        <w:t>亿美元，市场很多交易对</w:t>
      </w:r>
    </w:p>
    <w:p w:rsidR="00BB0A3E" w:rsidRDefault="00751069">
      <w:pPr>
        <w:spacing w:before="68" w:line="219" w:lineRule="exact"/>
        <w:ind w:left="1876"/>
      </w:pPr>
      <w:r>
        <w:rPr>
          <w:rFonts w:ascii="Apple LiSung" w:eastAsia="Apple LiSung" w:hAnsi="Apple LiSung" w:cs="Apple LiSung"/>
          <w:color w:val="000000"/>
          <w:sz w:val="21"/>
          <w:szCs w:val="21"/>
        </w:rPr>
        <w:t>手因此放弃与之交易，进一步勒紧其流动性，最终不得不宣布破产倒闭。作为雷曼兄弟</w:t>
      </w:r>
    </w:p>
    <w:p w:rsidR="00BB0A3E" w:rsidRDefault="00BB0A3E">
      <w:pPr>
        <w:spacing w:line="93" w:lineRule="exact"/>
        <w:ind w:left="1800"/>
      </w:pPr>
    </w:p>
    <w:p w:rsidR="00BB0A3E" w:rsidRDefault="00751069">
      <w:pPr>
        <w:spacing w:line="244" w:lineRule="exact"/>
        <w:ind w:left="1876"/>
      </w:pPr>
      <w:r>
        <w:rPr>
          <w:rFonts w:ascii="Apple LiSung" w:eastAsia="Apple LiSung" w:hAnsi="Apple LiSung" w:cs="Apple LiSung"/>
          <w:color w:val="000000"/>
          <w:sz w:val="21"/>
          <w:szCs w:val="21"/>
        </w:rPr>
        <w:t>最大的无抵押债权人花旗银行等金融机构，因此所遭受的损失高达</w:t>
      </w:r>
      <w:r>
        <w:rPr>
          <w:rFonts w:ascii="Apple LiSung" w:eastAsia="Apple LiSung" w:hAnsi="Apple LiSung" w:cs="Apple LiSung"/>
          <w:sz w:val="21"/>
          <w:szCs w:val="21"/>
        </w:rPr>
        <w:t xml:space="preserve"> </w:t>
      </w:r>
      <w:r>
        <w:rPr>
          <w:rFonts w:ascii="Arial" w:eastAsia="Arial" w:hAnsi="Arial" w:cs="Arial"/>
          <w:color w:val="000000"/>
          <w:sz w:val="21"/>
          <w:szCs w:val="21"/>
        </w:rPr>
        <w:t>860</w:t>
      </w:r>
      <w:r>
        <w:rPr>
          <w:rFonts w:ascii="Arial" w:eastAsia="Arial" w:hAnsi="Arial" w:cs="Arial"/>
          <w:sz w:val="21"/>
          <w:szCs w:val="21"/>
        </w:rPr>
        <w:t xml:space="preserve"> </w:t>
      </w:r>
      <w:r>
        <w:rPr>
          <w:rFonts w:ascii="Apple LiSung" w:eastAsia="Apple LiSung" w:hAnsi="Apple LiSung" w:cs="Apple LiSung"/>
          <w:color w:val="000000"/>
          <w:sz w:val="21"/>
          <w:szCs w:val="21"/>
        </w:rPr>
        <w:t>亿美元，众多中</w:t>
      </w:r>
    </w:p>
    <w:p w:rsidR="00BB0A3E" w:rsidRDefault="00751069">
      <w:pPr>
        <w:spacing w:before="68" w:line="219" w:lineRule="exact"/>
        <w:ind w:left="1876"/>
      </w:pPr>
      <w:r>
        <w:rPr>
          <w:rFonts w:ascii="Apple LiSung" w:eastAsia="Apple LiSung" w:hAnsi="Apple LiSung" w:cs="Apple LiSung"/>
          <w:color w:val="000000"/>
          <w:sz w:val="21"/>
          <w:szCs w:val="21"/>
        </w:rPr>
        <w:t>小投资者的损失则难以估量。</w:t>
      </w:r>
    </w:p>
    <w:p w:rsidR="00BB0A3E" w:rsidRDefault="00BB0A3E">
      <w:pPr>
        <w:spacing w:line="93" w:lineRule="exact"/>
        <w:ind w:left="1800"/>
      </w:pPr>
    </w:p>
    <w:p w:rsidR="00BB0A3E" w:rsidRDefault="00751069">
      <w:pPr>
        <w:spacing w:line="219" w:lineRule="exact"/>
        <w:ind w:left="2296"/>
      </w:pPr>
      <w:r>
        <w:rPr>
          <w:rFonts w:ascii="Apple LiSung" w:eastAsia="Apple LiSung" w:hAnsi="Apple LiSung" w:cs="Apple LiSung"/>
          <w:color w:val="000000"/>
          <w:sz w:val="21"/>
          <w:szCs w:val="21"/>
        </w:rPr>
        <w:t>由于雷曼兄弟大规模持有高风险的次级金融产品，因而在整体市场状况出现不利变</w:t>
      </w:r>
    </w:p>
    <w:p w:rsidR="00BB0A3E" w:rsidRDefault="00BB0A3E">
      <w:pPr>
        <w:spacing w:line="93" w:lineRule="exact"/>
        <w:ind w:left="1800"/>
      </w:pPr>
    </w:p>
    <w:p w:rsidR="00BB0A3E" w:rsidRDefault="00751069">
      <w:pPr>
        <w:spacing w:line="219" w:lineRule="exact"/>
        <w:ind w:left="1876"/>
      </w:pPr>
      <w:r>
        <w:rPr>
          <w:rFonts w:ascii="Apple LiSung" w:eastAsia="Apple LiSung" w:hAnsi="Apple LiSung" w:cs="Apple LiSung"/>
          <w:color w:val="000000"/>
          <w:sz w:val="21"/>
          <w:szCs w:val="21"/>
        </w:rPr>
        <w:t>化时造成巨额损失。监管机构、投资者和公众因此对其经营理念和管理能力产生怀疑</w:t>
      </w:r>
      <w:r>
        <w:rPr>
          <w:rFonts w:ascii="Apple LiSung" w:eastAsia="Apple LiSung" w:hAnsi="Apple LiSung" w:cs="Apple LiSung"/>
          <w:color w:val="000000"/>
          <w:sz w:val="18"/>
          <w:szCs w:val="18"/>
        </w:rPr>
        <w:t>，</w:t>
      </w:r>
    </w:p>
    <w:p w:rsidR="00BB0A3E" w:rsidRDefault="00BB0A3E">
      <w:pPr>
        <w:spacing w:line="93" w:lineRule="exact"/>
        <w:ind w:left="1800"/>
      </w:pPr>
    </w:p>
    <w:p w:rsidR="00BB0A3E" w:rsidRDefault="00751069">
      <w:pPr>
        <w:spacing w:line="244" w:lineRule="exact"/>
        <w:ind w:left="1876"/>
      </w:pPr>
      <w:r>
        <w:rPr>
          <w:rFonts w:ascii="Apple LiSung" w:eastAsia="Apple LiSung" w:hAnsi="Apple LiSung" w:cs="Apple LiSung"/>
          <w:color w:val="000000"/>
          <w:sz w:val="21"/>
          <w:szCs w:val="21"/>
        </w:rPr>
        <w:t>并丧失对其投资的信心。在短短的</w:t>
      </w:r>
      <w:r>
        <w:rPr>
          <w:rFonts w:ascii="Apple LiSung" w:eastAsia="Apple LiSung" w:hAnsi="Apple LiSung" w:cs="Apple LiSung"/>
          <w:sz w:val="21"/>
          <w:szCs w:val="21"/>
        </w:rPr>
        <w:t xml:space="preserve"> </w:t>
      </w:r>
      <w:r>
        <w:rPr>
          <w:rFonts w:ascii="Arial" w:eastAsia="Arial" w:hAnsi="Arial" w:cs="Arial"/>
          <w:color w:val="000000"/>
          <w:sz w:val="21"/>
          <w:szCs w:val="21"/>
        </w:rPr>
        <w:t>8</w:t>
      </w:r>
      <w:r>
        <w:rPr>
          <w:rFonts w:ascii="Arial" w:eastAsia="Arial" w:hAnsi="Arial" w:cs="Arial"/>
          <w:sz w:val="21"/>
          <w:szCs w:val="21"/>
        </w:rPr>
        <w:t xml:space="preserve"> </w:t>
      </w:r>
      <w:r>
        <w:rPr>
          <w:rFonts w:ascii="Apple LiSung" w:eastAsia="Apple LiSung" w:hAnsi="Apple LiSung" w:cs="Apple LiSung"/>
          <w:color w:val="000000"/>
          <w:sz w:val="21"/>
          <w:szCs w:val="21"/>
        </w:rPr>
        <w:t>个月时间内，雷曼兄弟因长期存在的战略风险以及</w:t>
      </w:r>
    </w:p>
    <w:p w:rsidR="00BB0A3E" w:rsidRDefault="00751069">
      <w:pPr>
        <w:spacing w:before="68" w:line="219" w:lineRule="exact"/>
        <w:ind w:left="1876"/>
      </w:pPr>
      <w:r>
        <w:rPr>
          <w:rFonts w:ascii="Apple LiSung" w:eastAsia="Apple LiSung" w:hAnsi="Apple LiSung" w:cs="Apple LiSung"/>
          <w:color w:val="000000"/>
          <w:sz w:val="21"/>
          <w:szCs w:val="21"/>
        </w:rPr>
        <w:t>迅速恶化的声誉风险无法得到有效解决，最终失去</w:t>
      </w:r>
      <w:r>
        <w:rPr>
          <w:rFonts w:ascii="Apple LiSung" w:eastAsia="Apple LiSung" w:hAnsi="Apple LiSung" w:cs="Apple LiSung"/>
          <w:color w:val="000000"/>
          <w:sz w:val="21"/>
          <w:szCs w:val="21"/>
        </w:rPr>
        <w:t>了在投资银行领域的竞争能力和生存</w:t>
      </w:r>
    </w:p>
    <w:p w:rsidR="00BB0A3E" w:rsidRDefault="00BB0A3E">
      <w:pPr>
        <w:spacing w:line="93" w:lineRule="exact"/>
        <w:ind w:left="1800"/>
      </w:pPr>
    </w:p>
    <w:p w:rsidR="00BB0A3E" w:rsidRDefault="00751069">
      <w:pPr>
        <w:spacing w:line="219" w:lineRule="exact"/>
        <w:ind w:left="1876"/>
      </w:pPr>
      <w:r>
        <w:rPr>
          <w:rFonts w:ascii="Apple LiSung" w:eastAsia="Apple LiSung" w:hAnsi="Apple LiSung" w:cs="Apple LiSung"/>
          <w:color w:val="000000"/>
          <w:sz w:val="21"/>
          <w:szCs w:val="21"/>
        </w:rPr>
        <w:t>空间。其破产消息及连带巨额损失造成全球金融市场的剧烈动荡，系统性风险急剧恶化。</w: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351"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）战略风险评估</w:t>
      </w:r>
    </w:p>
    <w:p w:rsidR="00BB0A3E" w:rsidRDefault="00751069">
      <w:pPr>
        <w:spacing w:before="68" w:line="219" w:lineRule="exact"/>
        <w:ind w:left="2220"/>
      </w:pPr>
      <w:r>
        <w:rPr>
          <w:rFonts w:ascii="Apple LiSung" w:eastAsia="Apple LiSung" w:hAnsi="Apple LiSung" w:cs="Apple LiSung"/>
          <w:color w:val="000000"/>
          <w:sz w:val="21"/>
          <w:szCs w:val="21"/>
        </w:rPr>
        <w:t>与声誉风险相似，战略风险也是无形的，因此很难量化。在评估战略风险时，应当首先</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由商业银行内部具有丰富经验的专家负责审核一些技术性较强的假设条件，如整体经济指</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标、利率变化</w:t>
      </w:r>
      <w:r>
        <w:rPr>
          <w:rFonts w:ascii="Arial" w:eastAsia="Arial" w:hAnsi="Arial" w:cs="Arial"/>
          <w:color w:val="000000"/>
          <w:sz w:val="21"/>
          <w:szCs w:val="21"/>
        </w:rPr>
        <w:t>/</w:t>
      </w:r>
      <w:r>
        <w:rPr>
          <w:rFonts w:ascii="Apple LiSung" w:eastAsia="Apple LiSung" w:hAnsi="Apple LiSung" w:cs="Apple LiSung"/>
          <w:color w:val="000000"/>
          <w:sz w:val="21"/>
          <w:szCs w:val="21"/>
        </w:rPr>
        <w:t>预期、信用风险参数等；然后由战略管理</w:t>
      </w:r>
      <w:r>
        <w:rPr>
          <w:rFonts w:ascii="Arial" w:eastAsia="Arial" w:hAnsi="Arial" w:cs="Arial"/>
          <w:color w:val="000000"/>
          <w:sz w:val="21"/>
          <w:szCs w:val="21"/>
        </w:rPr>
        <w:t>/</w:t>
      </w:r>
      <w:r>
        <w:rPr>
          <w:rFonts w:ascii="Apple LiSung" w:eastAsia="Apple LiSung" w:hAnsi="Apple LiSung" w:cs="Apple LiSung"/>
          <w:color w:val="000000"/>
          <w:sz w:val="21"/>
          <w:szCs w:val="21"/>
        </w:rPr>
        <w:t>规划部门对各种战略风险的影响效</w:t>
      </w:r>
    </w:p>
    <w:p w:rsidR="00BB0A3E" w:rsidRDefault="00751069">
      <w:pPr>
        <w:spacing w:before="68" w:line="244" w:lineRule="exact"/>
        <w:ind w:left="1800"/>
      </w:pPr>
      <w:r>
        <w:rPr>
          <w:rFonts w:ascii="Apple LiSung" w:eastAsia="Apple LiSung" w:hAnsi="Apple LiSung" w:cs="Apple LiSung"/>
          <w:color w:val="000000"/>
          <w:sz w:val="21"/>
          <w:szCs w:val="21"/>
        </w:rPr>
        <w:t>果和发生的可能性作出评估，据此进行优先排序并制订具有针对性的战略实施方案</w:t>
      </w:r>
      <w:r>
        <w:rPr>
          <w:rFonts w:ascii="Arial" w:eastAsia="Arial" w:hAnsi="Arial" w:cs="Arial"/>
          <w:color w:val="000000"/>
          <w:sz w:val="21"/>
          <w:szCs w:val="21"/>
        </w:rPr>
        <w:t>(</w:t>
      </w:r>
      <w:r>
        <w:rPr>
          <w:rFonts w:ascii="Apple LiSung" w:eastAsia="Apple LiSung" w:hAnsi="Apple LiSung" w:cs="Apple LiSung"/>
          <w:color w:val="000000"/>
          <w:sz w:val="21"/>
          <w:szCs w:val="21"/>
        </w:rPr>
        <w:t>见表</w:t>
      </w:r>
      <w:r>
        <w:rPr>
          <w:rFonts w:ascii="Apple LiSung" w:eastAsia="Apple LiSung" w:hAnsi="Apple LiSung" w:cs="Apple LiSung"/>
          <w:sz w:val="21"/>
          <w:szCs w:val="21"/>
        </w:rPr>
        <w:t xml:space="preserve"> </w:t>
      </w:r>
      <w:r>
        <w:rPr>
          <w:rFonts w:ascii="Arial" w:eastAsia="Arial" w:hAnsi="Arial" w:cs="Arial"/>
          <w:color w:val="000000"/>
          <w:sz w:val="21"/>
          <w:szCs w:val="21"/>
        </w:rPr>
        <w:t>7</w:t>
      </w:r>
    </w:p>
    <w:p w:rsidR="00BB0A3E" w:rsidRDefault="00751069">
      <w:pPr>
        <w:spacing w:before="68" w:line="244" w:lineRule="exact"/>
        <w:ind w:left="1800"/>
      </w:pPr>
      <w:r>
        <w:rPr>
          <w:rFonts w:ascii="Arial" w:eastAsia="Arial" w:hAnsi="Arial" w:cs="Arial"/>
          <w:color w:val="000000"/>
          <w:sz w:val="21"/>
          <w:szCs w:val="21"/>
        </w:rPr>
        <w:t>-3)</w:t>
      </w:r>
      <w:r>
        <w:rPr>
          <w:rFonts w:ascii="Arial" w:eastAsia="Arial" w:hAnsi="Arial" w:cs="Arial"/>
          <w:sz w:val="21"/>
          <w:szCs w:val="21"/>
        </w:rPr>
        <w:t xml:space="preserve"> </w:t>
      </w:r>
      <w:r>
        <w:rPr>
          <w:rFonts w:ascii="Apple LiSung" w:eastAsia="Apple LiSung" w:hAnsi="Apple LiSung" w:cs="Apple LiSung"/>
          <w:color w:val="000000"/>
          <w:sz w:val="21"/>
          <w:szCs w:val="21"/>
        </w:rPr>
        <w:t>。</w:t>
      </w:r>
    </w:p>
    <w:p w:rsidR="00BB0A3E" w:rsidRDefault="00BB0A3E">
      <w:pPr>
        <w:spacing w:line="380" w:lineRule="exact"/>
        <w:ind w:left="1800"/>
      </w:pPr>
    </w:p>
    <w:p w:rsidR="00BB0A3E" w:rsidRDefault="00751069">
      <w:pPr>
        <w:spacing w:line="244" w:lineRule="exact"/>
        <w:ind w:left="4260"/>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rial" w:eastAsia="Arial" w:hAnsi="Arial" w:cs="Arial"/>
          <w:b/>
          <w:color w:val="000000"/>
          <w:sz w:val="21"/>
          <w:szCs w:val="21"/>
        </w:rPr>
        <w:t>77</w:t>
      </w:r>
      <w:r>
        <w:rPr>
          <w:rFonts w:ascii="Arial" w:eastAsia="Arial" w:hAnsi="Arial" w:cs="Arial"/>
          <w:sz w:val="21"/>
          <w:szCs w:val="21"/>
        </w:rPr>
        <w:t xml:space="preserve"> </w:t>
      </w:r>
      <w:r>
        <w:rPr>
          <w:rFonts w:ascii="Arial" w:eastAsia="Arial" w:hAnsi="Arial" w:cs="Arial"/>
          <w:b/>
          <w:color w:val="000000"/>
          <w:sz w:val="21"/>
          <w:szCs w:val="21"/>
        </w:rPr>
        <w:t>-3-3</w:t>
      </w:r>
      <w:r>
        <w:rPr>
          <w:rFonts w:ascii="Arial" w:eastAsia="Arial" w:hAnsi="Arial" w:cs="Arial"/>
          <w:sz w:val="21"/>
          <w:szCs w:val="21"/>
        </w:rPr>
        <w:t xml:space="preserve"> </w:t>
      </w:r>
      <w:r>
        <w:rPr>
          <w:rFonts w:ascii="Apple LiSung" w:eastAsia="Apple LiSung" w:hAnsi="Apple LiSung" w:cs="Apple LiSung"/>
          <w:color w:val="000000"/>
          <w:sz w:val="21"/>
          <w:szCs w:val="21"/>
        </w:rPr>
        <w:t>战</w:t>
      </w:r>
      <w:r>
        <w:rPr>
          <w:rFonts w:ascii="Apple LiSung" w:eastAsia="Apple LiSung" w:hAnsi="Apple LiSung" w:cs="Apple LiSung"/>
          <w:color w:val="000000"/>
          <w:sz w:val="21"/>
          <w:szCs w:val="21"/>
        </w:rPr>
        <w:t>战略略风险评估及实实施方案</w:t>
      </w:r>
    </w:p>
    <w:p w:rsidR="00BB0A3E" w:rsidRDefault="00BB0A3E">
      <w:pPr>
        <w:sectPr w:rsidR="00BB0A3E">
          <w:pgSz w:w="11906" w:h="16838"/>
          <w:pgMar w:top="0" w:right="0" w:bottom="0" w:left="0" w:header="0" w:footer="0" w:gutter="0"/>
          <w:cols w:space="720"/>
        </w:sectPr>
      </w:pPr>
    </w:p>
    <w:tbl>
      <w:tblPr>
        <w:tblW w:w="0" w:type="auto"/>
        <w:tblInd w:w="1691" w:type="dxa"/>
        <w:tblLayout w:type="fixed"/>
        <w:tblCellMar>
          <w:left w:w="0" w:type="dxa"/>
          <w:right w:w="0" w:type="dxa"/>
        </w:tblCellMar>
        <w:tblLook w:val="01E0" w:firstRow="1" w:lastRow="1" w:firstColumn="1" w:lastColumn="1" w:noHBand="0" w:noVBand="0"/>
      </w:tblPr>
      <w:tblGrid>
        <w:gridCol w:w="2128"/>
        <w:gridCol w:w="2131"/>
        <w:gridCol w:w="2131"/>
        <w:gridCol w:w="2131"/>
      </w:tblGrid>
      <w:tr w:rsidR="00BB0A3E">
        <w:trPr>
          <w:trHeight w:hRule="exact" w:val="321"/>
        </w:trPr>
        <w:tc>
          <w:tcPr>
            <w:tcW w:w="2128" w:type="dxa"/>
            <w:tcBorders>
              <w:top w:val="single" w:sz="7" w:space="0" w:color="000000"/>
              <w:left w:val="single" w:sz="7" w:space="0" w:color="000000"/>
              <w:bottom w:val="single" w:sz="7" w:space="0" w:color="000000"/>
              <w:right w:val="single" w:sz="7" w:space="0" w:color="000000"/>
            </w:tcBorders>
          </w:tcPr>
          <w:p w:rsidR="00BB0A3E" w:rsidRDefault="00751069">
            <w:pPr>
              <w:spacing w:before="40" w:line="219" w:lineRule="exact"/>
              <w:ind w:left="406"/>
            </w:pPr>
            <w:r>
              <w:rPr>
                <w:rFonts w:ascii="Apple LiSung" w:eastAsia="Apple LiSung" w:hAnsi="Apple LiSung" w:cs="Apple LiSung"/>
                <w:color w:val="000000"/>
                <w:sz w:val="21"/>
                <w:szCs w:val="21"/>
              </w:rPr>
              <w:t>风险影响</w:t>
            </w:r>
          </w:p>
        </w:tc>
        <w:tc>
          <w:tcPr>
            <w:tcW w:w="6393" w:type="dxa"/>
            <w:gridSpan w:val="3"/>
            <w:tcBorders>
              <w:top w:val="single" w:sz="7" w:space="0" w:color="000000"/>
              <w:left w:val="single" w:sz="7" w:space="0" w:color="000000"/>
              <w:bottom w:val="single" w:sz="7" w:space="0" w:color="000000"/>
              <w:right w:val="single" w:sz="7" w:space="0" w:color="000000"/>
            </w:tcBorders>
          </w:tcPr>
          <w:p w:rsidR="00BB0A3E" w:rsidRDefault="00751069">
            <w:pPr>
              <w:spacing w:before="40" w:line="219" w:lineRule="exact"/>
              <w:ind w:left="1668"/>
            </w:pPr>
            <w:r>
              <w:rPr>
                <w:rFonts w:ascii="Apple LiSung" w:eastAsia="Apple LiSung" w:hAnsi="Apple LiSung" w:cs="Apple LiSung"/>
                <w:color w:val="000000"/>
                <w:sz w:val="21"/>
                <w:szCs w:val="21"/>
              </w:rPr>
              <w:t>战略实施方案</w:t>
            </w:r>
          </w:p>
        </w:tc>
      </w:tr>
      <w:tr w:rsidR="00BB0A3E">
        <w:trPr>
          <w:trHeight w:hRule="exact" w:val="1267"/>
        </w:trPr>
        <w:tc>
          <w:tcPr>
            <w:tcW w:w="2128" w:type="dxa"/>
            <w:tcBorders>
              <w:top w:val="single" w:sz="7" w:space="0" w:color="000000"/>
              <w:left w:val="single" w:sz="7" w:space="0" w:color="000000"/>
              <w:bottom w:val="single" w:sz="7" w:space="0" w:color="000000"/>
              <w:right w:val="single" w:sz="7" w:space="0" w:color="000000"/>
            </w:tcBorders>
          </w:tcPr>
          <w:p w:rsidR="00BB0A3E" w:rsidRDefault="00BB0A3E">
            <w:pPr>
              <w:spacing w:line="352" w:lineRule="exact"/>
              <w:ind w:left="617"/>
            </w:pPr>
          </w:p>
          <w:p w:rsidR="00BB0A3E" w:rsidRDefault="00751069">
            <w:pPr>
              <w:spacing w:line="219" w:lineRule="exact"/>
              <w:ind w:left="617"/>
            </w:pPr>
            <w:r>
              <w:rPr>
                <w:rFonts w:ascii="Apple LiSung" w:eastAsia="Apple LiSung" w:hAnsi="Apple LiSung" w:cs="Apple LiSung"/>
                <w:color w:val="000000"/>
                <w:sz w:val="21"/>
                <w:szCs w:val="21"/>
              </w:rPr>
              <w:t>显著</w:t>
            </w:r>
          </w:p>
        </w:tc>
        <w:tc>
          <w:tcPr>
            <w:tcW w:w="2131" w:type="dxa"/>
            <w:tcBorders>
              <w:top w:val="single" w:sz="7" w:space="0" w:color="000000"/>
              <w:left w:val="single" w:sz="7" w:space="0" w:color="000000"/>
              <w:bottom w:val="single" w:sz="7" w:space="0" w:color="000000"/>
              <w:right w:val="single" w:sz="7" w:space="0" w:color="000000"/>
            </w:tcBorders>
            <w:shd w:val="clear" w:color="auto" w:fill="D8D8D8"/>
          </w:tcPr>
          <w:p w:rsidR="00BB0A3E" w:rsidRDefault="00BB0A3E">
            <w:pPr>
              <w:spacing w:line="352" w:lineRule="exact"/>
              <w:ind w:left="408"/>
            </w:pPr>
          </w:p>
          <w:p w:rsidR="00BB0A3E" w:rsidRDefault="00751069">
            <w:pPr>
              <w:spacing w:line="219" w:lineRule="exact"/>
              <w:ind w:left="408"/>
            </w:pPr>
            <w:r>
              <w:rPr>
                <w:rFonts w:ascii="Apple LiSung" w:eastAsia="Apple LiSung" w:hAnsi="Apple LiSung" w:cs="Apple LiSung"/>
                <w:color w:val="000000"/>
                <w:sz w:val="21"/>
                <w:szCs w:val="21"/>
              </w:rPr>
              <w:t>采取必要的</w:t>
            </w:r>
          </w:p>
          <w:p w:rsidR="00BB0A3E" w:rsidRDefault="00BB0A3E">
            <w:pPr>
              <w:spacing w:line="93" w:lineRule="exact"/>
              <w:ind w:left="408"/>
            </w:pPr>
          </w:p>
          <w:p w:rsidR="00BB0A3E" w:rsidRDefault="00751069">
            <w:pPr>
              <w:spacing w:line="219" w:lineRule="exact"/>
              <w:ind w:left="408"/>
            </w:pPr>
            <w:r>
              <w:rPr>
                <w:rFonts w:ascii="Apple LiSung" w:eastAsia="Apple LiSung" w:hAnsi="Apple LiSung" w:cs="Apple LiSung"/>
                <w:color w:val="000000"/>
                <w:sz w:val="21"/>
                <w:szCs w:val="21"/>
              </w:rPr>
              <w:t>管理措施</w:t>
            </w:r>
          </w:p>
        </w:tc>
        <w:tc>
          <w:tcPr>
            <w:tcW w:w="2131" w:type="dxa"/>
            <w:tcBorders>
              <w:top w:val="single" w:sz="7" w:space="0" w:color="000000"/>
              <w:left w:val="single" w:sz="7" w:space="0" w:color="000000"/>
              <w:bottom w:val="single" w:sz="7" w:space="0" w:color="000000"/>
              <w:right w:val="single" w:sz="7" w:space="0" w:color="000000"/>
            </w:tcBorders>
            <w:shd w:val="clear" w:color="auto" w:fill="BDBDBD"/>
          </w:tcPr>
          <w:p w:rsidR="00BB0A3E" w:rsidRDefault="00BB0A3E">
            <w:pPr>
              <w:spacing w:line="352" w:lineRule="exact"/>
              <w:ind w:left="197"/>
            </w:pPr>
          </w:p>
          <w:p w:rsidR="00BB0A3E" w:rsidRDefault="00751069">
            <w:pPr>
              <w:spacing w:line="219" w:lineRule="exact"/>
              <w:ind w:left="303"/>
            </w:pPr>
            <w:r>
              <w:rPr>
                <w:rFonts w:ascii="Apple LiSung" w:eastAsia="Apple LiSung" w:hAnsi="Apple LiSung" w:cs="Apple LiSung"/>
                <w:color w:val="000000"/>
                <w:sz w:val="21"/>
                <w:szCs w:val="21"/>
              </w:rPr>
              <w:t>必须采取管理</w:t>
            </w:r>
          </w:p>
          <w:p w:rsidR="00BB0A3E" w:rsidRDefault="00BB0A3E">
            <w:pPr>
              <w:spacing w:line="93" w:lineRule="exact"/>
              <w:ind w:left="197"/>
            </w:pPr>
          </w:p>
          <w:p w:rsidR="00BB0A3E" w:rsidRDefault="00751069">
            <w:pPr>
              <w:spacing w:line="219" w:lineRule="exact"/>
              <w:ind w:left="197"/>
            </w:pPr>
            <w:r>
              <w:rPr>
                <w:rFonts w:ascii="Apple LiSung" w:eastAsia="Apple LiSung" w:hAnsi="Apple LiSung" w:cs="Apple LiSung"/>
                <w:color w:val="000000"/>
                <w:sz w:val="21"/>
                <w:szCs w:val="21"/>
              </w:rPr>
              <w:t>措施、密切关注</w:t>
            </w:r>
          </w:p>
        </w:tc>
        <w:tc>
          <w:tcPr>
            <w:tcW w:w="2131" w:type="dxa"/>
            <w:tcBorders>
              <w:top w:val="single" w:sz="7" w:space="0" w:color="000000"/>
              <w:left w:val="single" w:sz="7" w:space="0" w:color="000000"/>
              <w:bottom w:val="single" w:sz="7" w:space="0" w:color="000000"/>
              <w:right w:val="single" w:sz="7" w:space="0" w:color="000000"/>
            </w:tcBorders>
            <w:shd w:val="clear" w:color="auto" w:fill="A5A5A5"/>
          </w:tcPr>
          <w:p w:rsidR="00BB0A3E" w:rsidRDefault="00BB0A3E">
            <w:pPr>
              <w:spacing w:line="352" w:lineRule="exact"/>
              <w:ind w:left="512"/>
            </w:pPr>
          </w:p>
          <w:p w:rsidR="00BB0A3E" w:rsidRDefault="00751069">
            <w:pPr>
              <w:spacing w:line="219" w:lineRule="exact"/>
              <w:ind w:left="512"/>
            </w:pPr>
            <w:r>
              <w:rPr>
                <w:rFonts w:ascii="Apple LiSung" w:eastAsia="Apple LiSung" w:hAnsi="Apple LiSung" w:cs="Apple LiSung"/>
                <w:color w:val="000000"/>
                <w:sz w:val="21"/>
                <w:szCs w:val="21"/>
              </w:rPr>
              <w:t>尽量避免</w:t>
            </w:r>
          </w:p>
          <w:p w:rsidR="00BB0A3E" w:rsidRDefault="00BB0A3E">
            <w:pPr>
              <w:spacing w:line="93" w:lineRule="exact"/>
              <w:ind w:left="512"/>
            </w:pPr>
          </w:p>
          <w:p w:rsidR="00BB0A3E" w:rsidRDefault="00751069">
            <w:pPr>
              <w:spacing w:line="219" w:lineRule="exact"/>
              <w:ind w:left="512"/>
            </w:pPr>
            <w:r>
              <w:rPr>
                <w:rFonts w:ascii="Apple LiSung" w:eastAsia="Apple LiSung" w:hAnsi="Apple LiSung" w:cs="Apple LiSung"/>
                <w:color w:val="000000"/>
                <w:sz w:val="21"/>
                <w:szCs w:val="21"/>
              </w:rPr>
              <w:t>或高度重视</w:t>
            </w:r>
          </w:p>
        </w:tc>
      </w:tr>
      <w:tr w:rsidR="00BB0A3E">
        <w:trPr>
          <w:trHeight w:hRule="exact" w:val="1272"/>
        </w:trPr>
        <w:tc>
          <w:tcPr>
            <w:tcW w:w="2128" w:type="dxa"/>
            <w:tcBorders>
              <w:top w:val="single" w:sz="7" w:space="0" w:color="000000"/>
              <w:left w:val="single" w:sz="7" w:space="0" w:color="000000"/>
              <w:bottom w:val="single" w:sz="7" w:space="0" w:color="000000"/>
              <w:right w:val="single" w:sz="7" w:space="0" w:color="000000"/>
            </w:tcBorders>
          </w:tcPr>
          <w:p w:rsidR="00BB0A3E" w:rsidRDefault="00BB0A3E">
            <w:pPr>
              <w:spacing w:line="352" w:lineRule="exact"/>
              <w:ind w:left="617"/>
            </w:pPr>
          </w:p>
          <w:p w:rsidR="00BB0A3E" w:rsidRDefault="00751069">
            <w:pPr>
              <w:spacing w:line="219" w:lineRule="exact"/>
              <w:ind w:left="617"/>
            </w:pPr>
            <w:r>
              <w:rPr>
                <w:rFonts w:ascii="Apple LiSung" w:eastAsia="Apple LiSung" w:hAnsi="Apple LiSung" w:cs="Apple LiSung"/>
                <w:color w:val="000000"/>
                <w:sz w:val="21"/>
                <w:szCs w:val="21"/>
              </w:rPr>
              <w:t>中度</w:t>
            </w:r>
          </w:p>
        </w:tc>
        <w:tc>
          <w:tcPr>
            <w:tcW w:w="2131" w:type="dxa"/>
            <w:tcBorders>
              <w:top w:val="single" w:sz="7" w:space="0" w:color="000000"/>
              <w:left w:val="single" w:sz="7" w:space="0" w:color="000000"/>
              <w:bottom w:val="single" w:sz="7" w:space="0" w:color="000000"/>
              <w:right w:val="single" w:sz="7" w:space="0" w:color="000000"/>
            </w:tcBorders>
          </w:tcPr>
          <w:p w:rsidR="00BB0A3E" w:rsidRDefault="00BB0A3E">
            <w:pPr>
              <w:spacing w:line="352" w:lineRule="exact"/>
              <w:ind w:left="408"/>
            </w:pPr>
          </w:p>
          <w:p w:rsidR="00BB0A3E" w:rsidRDefault="00751069">
            <w:pPr>
              <w:spacing w:line="219" w:lineRule="exact"/>
              <w:ind w:left="408"/>
            </w:pPr>
            <w:r>
              <w:rPr>
                <w:rFonts w:ascii="Apple LiSung" w:eastAsia="Apple LiSung" w:hAnsi="Apple LiSung" w:cs="Apple LiSung"/>
                <w:color w:val="000000"/>
                <w:sz w:val="21"/>
                <w:szCs w:val="21"/>
              </w:rPr>
              <w:t>可接受风险、</w:t>
            </w:r>
          </w:p>
          <w:p w:rsidR="00BB0A3E" w:rsidRDefault="00BB0A3E">
            <w:pPr>
              <w:spacing w:line="93" w:lineRule="exact"/>
              <w:ind w:left="408"/>
            </w:pPr>
          </w:p>
          <w:p w:rsidR="00BB0A3E" w:rsidRDefault="00751069">
            <w:pPr>
              <w:spacing w:line="219" w:lineRule="exact"/>
              <w:ind w:left="408"/>
            </w:pPr>
            <w:r>
              <w:rPr>
                <w:rFonts w:ascii="Apple LiSung" w:eastAsia="Apple LiSung" w:hAnsi="Apple LiSung" w:cs="Apple LiSung"/>
                <w:color w:val="000000"/>
                <w:sz w:val="21"/>
                <w:szCs w:val="21"/>
              </w:rPr>
              <w:t>持续监测</w:t>
            </w:r>
          </w:p>
        </w:tc>
        <w:tc>
          <w:tcPr>
            <w:tcW w:w="2131" w:type="dxa"/>
            <w:tcBorders>
              <w:top w:val="single" w:sz="7" w:space="0" w:color="000000"/>
              <w:left w:val="single" w:sz="7" w:space="0" w:color="000000"/>
              <w:bottom w:val="single" w:sz="7" w:space="0" w:color="000000"/>
              <w:right w:val="single" w:sz="7" w:space="0" w:color="000000"/>
            </w:tcBorders>
            <w:shd w:val="clear" w:color="auto" w:fill="D8D8D8"/>
          </w:tcPr>
          <w:p w:rsidR="00BB0A3E" w:rsidRDefault="00BB0A3E">
            <w:pPr>
              <w:spacing w:line="352" w:lineRule="exact"/>
              <w:ind w:left="512"/>
            </w:pPr>
          </w:p>
          <w:p w:rsidR="00BB0A3E" w:rsidRDefault="00751069">
            <w:pPr>
              <w:spacing w:line="219" w:lineRule="exact"/>
              <w:ind w:left="512"/>
            </w:pPr>
            <w:r>
              <w:rPr>
                <w:rFonts w:ascii="Apple LiSung" w:eastAsia="Apple LiSung" w:hAnsi="Apple LiSung" w:cs="Apple LiSung"/>
                <w:color w:val="000000"/>
                <w:sz w:val="21"/>
                <w:szCs w:val="21"/>
              </w:rPr>
              <w:t>应当采取</w:t>
            </w:r>
          </w:p>
          <w:p w:rsidR="00BB0A3E" w:rsidRDefault="00BB0A3E">
            <w:pPr>
              <w:spacing w:line="93" w:lineRule="exact"/>
              <w:ind w:left="512"/>
            </w:pPr>
          </w:p>
          <w:p w:rsidR="00BB0A3E" w:rsidRDefault="00751069">
            <w:pPr>
              <w:spacing w:line="219" w:lineRule="exact"/>
              <w:ind w:left="512"/>
            </w:pPr>
            <w:r>
              <w:rPr>
                <w:rFonts w:ascii="Apple LiSung" w:eastAsia="Apple LiSung" w:hAnsi="Apple LiSung" w:cs="Apple LiSung"/>
                <w:color w:val="000000"/>
                <w:sz w:val="21"/>
                <w:szCs w:val="21"/>
              </w:rPr>
              <w:t>管理措施</w:t>
            </w:r>
          </w:p>
        </w:tc>
        <w:tc>
          <w:tcPr>
            <w:tcW w:w="2131" w:type="dxa"/>
            <w:tcBorders>
              <w:top w:val="single" w:sz="7" w:space="0" w:color="000000"/>
              <w:left w:val="single" w:sz="7" w:space="0" w:color="000000"/>
              <w:bottom w:val="single" w:sz="7" w:space="0" w:color="000000"/>
              <w:right w:val="single" w:sz="7" w:space="0" w:color="000000"/>
            </w:tcBorders>
            <w:shd w:val="clear" w:color="auto" w:fill="BDBDBD"/>
          </w:tcPr>
          <w:p w:rsidR="00BB0A3E" w:rsidRDefault="00BB0A3E">
            <w:pPr>
              <w:spacing w:line="352" w:lineRule="exact"/>
              <w:ind w:left="512"/>
            </w:pPr>
          </w:p>
          <w:p w:rsidR="00BB0A3E" w:rsidRDefault="00751069">
            <w:pPr>
              <w:spacing w:line="219" w:lineRule="exact"/>
              <w:ind w:left="512"/>
            </w:pPr>
            <w:r>
              <w:rPr>
                <w:rFonts w:ascii="Apple LiSung" w:eastAsia="Apple LiSung" w:hAnsi="Apple LiSung" w:cs="Apple LiSung"/>
                <w:color w:val="000000"/>
                <w:sz w:val="21"/>
                <w:szCs w:val="21"/>
              </w:rPr>
              <w:t>必须采取</w:t>
            </w:r>
          </w:p>
          <w:p w:rsidR="00BB0A3E" w:rsidRDefault="00BB0A3E">
            <w:pPr>
              <w:spacing w:line="93" w:lineRule="exact"/>
              <w:ind w:left="512"/>
            </w:pPr>
          </w:p>
          <w:p w:rsidR="00BB0A3E" w:rsidRDefault="00751069">
            <w:pPr>
              <w:spacing w:line="219" w:lineRule="exact"/>
              <w:ind w:left="512"/>
            </w:pPr>
            <w:r>
              <w:rPr>
                <w:rFonts w:ascii="Apple LiSung" w:eastAsia="Apple LiSung" w:hAnsi="Apple LiSung" w:cs="Apple LiSung"/>
                <w:color w:val="000000"/>
                <w:sz w:val="21"/>
                <w:szCs w:val="21"/>
              </w:rPr>
              <w:t>管理措施</w:t>
            </w:r>
          </w:p>
        </w:tc>
      </w:tr>
      <w:tr w:rsidR="00BB0A3E">
        <w:trPr>
          <w:trHeight w:hRule="exact" w:val="1271"/>
        </w:trPr>
        <w:tc>
          <w:tcPr>
            <w:tcW w:w="2128" w:type="dxa"/>
            <w:tcBorders>
              <w:top w:val="single" w:sz="7" w:space="0" w:color="000000"/>
              <w:left w:val="single" w:sz="7" w:space="0" w:color="000000"/>
              <w:bottom w:val="single" w:sz="7" w:space="0" w:color="000000"/>
              <w:right w:val="single" w:sz="7" w:space="0" w:color="000000"/>
            </w:tcBorders>
          </w:tcPr>
          <w:p w:rsidR="00BB0A3E" w:rsidRDefault="00BB0A3E">
            <w:pPr>
              <w:spacing w:line="352" w:lineRule="exact"/>
              <w:ind w:left="617"/>
            </w:pPr>
          </w:p>
          <w:p w:rsidR="00BB0A3E" w:rsidRDefault="00751069">
            <w:pPr>
              <w:spacing w:line="219" w:lineRule="exact"/>
              <w:ind w:left="617"/>
            </w:pPr>
            <w:r>
              <w:rPr>
                <w:rFonts w:ascii="Apple LiSung" w:eastAsia="Apple LiSung" w:hAnsi="Apple LiSung" w:cs="Apple LiSung"/>
                <w:color w:val="000000"/>
                <w:sz w:val="21"/>
                <w:szCs w:val="21"/>
              </w:rPr>
              <w:t>轻微</w:t>
            </w:r>
          </w:p>
        </w:tc>
        <w:tc>
          <w:tcPr>
            <w:tcW w:w="2131" w:type="dxa"/>
            <w:tcBorders>
              <w:top w:val="single" w:sz="7" w:space="0" w:color="000000"/>
              <w:left w:val="single" w:sz="7" w:space="0" w:color="000000"/>
              <w:bottom w:val="single" w:sz="7" w:space="0" w:color="000000"/>
              <w:right w:val="single" w:sz="7" w:space="0" w:color="000000"/>
            </w:tcBorders>
          </w:tcPr>
          <w:p w:rsidR="00BB0A3E" w:rsidRDefault="00BB0A3E">
            <w:pPr>
              <w:spacing w:line="352" w:lineRule="exact"/>
              <w:ind w:left="408"/>
            </w:pPr>
          </w:p>
          <w:p w:rsidR="00BB0A3E" w:rsidRDefault="00751069">
            <w:pPr>
              <w:spacing w:line="219" w:lineRule="exact"/>
              <w:ind w:left="408"/>
            </w:pPr>
            <w:r>
              <w:rPr>
                <w:rFonts w:ascii="Apple LiSung" w:eastAsia="Apple LiSung" w:hAnsi="Apple LiSung" w:cs="Apple LiSung"/>
                <w:color w:val="000000"/>
                <w:sz w:val="21"/>
                <w:szCs w:val="21"/>
              </w:rPr>
              <w:t>接受风险</w:t>
            </w:r>
          </w:p>
        </w:tc>
        <w:tc>
          <w:tcPr>
            <w:tcW w:w="2131" w:type="dxa"/>
            <w:tcBorders>
              <w:top w:val="single" w:sz="7" w:space="0" w:color="000000"/>
              <w:left w:val="single" w:sz="7" w:space="0" w:color="000000"/>
              <w:bottom w:val="single" w:sz="7" w:space="0" w:color="000000"/>
              <w:right w:val="single" w:sz="7" w:space="0" w:color="000000"/>
            </w:tcBorders>
          </w:tcPr>
          <w:p w:rsidR="00BB0A3E" w:rsidRDefault="00BB0A3E">
            <w:pPr>
              <w:spacing w:line="352" w:lineRule="exact"/>
              <w:ind w:left="406"/>
            </w:pPr>
          </w:p>
          <w:p w:rsidR="00BB0A3E" w:rsidRDefault="00751069">
            <w:pPr>
              <w:spacing w:line="219" w:lineRule="exact"/>
              <w:ind w:left="406"/>
            </w:pPr>
            <w:r>
              <w:rPr>
                <w:rFonts w:ascii="Apple LiSung" w:eastAsia="Apple LiSung" w:hAnsi="Apple LiSung" w:cs="Apple LiSung"/>
                <w:color w:val="000000"/>
                <w:sz w:val="21"/>
                <w:szCs w:val="21"/>
              </w:rPr>
              <w:t>可接受风险、</w:t>
            </w:r>
          </w:p>
          <w:p w:rsidR="00BB0A3E" w:rsidRDefault="00BB0A3E">
            <w:pPr>
              <w:spacing w:line="93" w:lineRule="exact"/>
              <w:ind w:left="406"/>
            </w:pPr>
          </w:p>
          <w:p w:rsidR="00BB0A3E" w:rsidRDefault="00751069">
            <w:pPr>
              <w:spacing w:line="219" w:lineRule="exact"/>
              <w:ind w:left="406"/>
            </w:pPr>
            <w:r>
              <w:rPr>
                <w:rFonts w:ascii="Apple LiSung" w:eastAsia="Apple LiSung" w:hAnsi="Apple LiSung" w:cs="Apple LiSung"/>
                <w:color w:val="000000"/>
                <w:sz w:val="21"/>
                <w:szCs w:val="21"/>
              </w:rPr>
              <w:t>持续监测</w:t>
            </w:r>
          </w:p>
        </w:tc>
        <w:tc>
          <w:tcPr>
            <w:tcW w:w="2131" w:type="dxa"/>
            <w:tcBorders>
              <w:top w:val="single" w:sz="7" w:space="0" w:color="000000"/>
              <w:left w:val="single" w:sz="7" w:space="0" w:color="000000"/>
              <w:bottom w:val="single" w:sz="7" w:space="0" w:color="000000"/>
              <w:right w:val="single" w:sz="7" w:space="0" w:color="000000"/>
            </w:tcBorders>
            <w:shd w:val="clear" w:color="auto" w:fill="D8D8D8"/>
          </w:tcPr>
          <w:p w:rsidR="00BB0A3E" w:rsidRDefault="00BB0A3E">
            <w:pPr>
              <w:spacing w:line="352" w:lineRule="exact"/>
              <w:ind w:left="512"/>
            </w:pPr>
          </w:p>
          <w:p w:rsidR="00BB0A3E" w:rsidRDefault="00751069">
            <w:pPr>
              <w:spacing w:line="219" w:lineRule="exact"/>
              <w:ind w:left="512"/>
            </w:pPr>
            <w:r>
              <w:rPr>
                <w:rFonts w:ascii="Apple LiSung" w:eastAsia="Apple LiSung" w:hAnsi="Apple LiSung" w:cs="Apple LiSung"/>
                <w:color w:val="000000"/>
                <w:sz w:val="21"/>
                <w:szCs w:val="21"/>
              </w:rPr>
              <w:t>采取管理措施、</w:t>
            </w:r>
          </w:p>
          <w:p w:rsidR="00BB0A3E" w:rsidRDefault="00BB0A3E">
            <w:pPr>
              <w:spacing w:line="93" w:lineRule="exact"/>
              <w:ind w:left="512"/>
            </w:pPr>
          </w:p>
          <w:p w:rsidR="00BB0A3E" w:rsidRDefault="00751069">
            <w:pPr>
              <w:spacing w:line="219" w:lineRule="exact"/>
              <w:ind w:left="512"/>
            </w:pPr>
            <w:r>
              <w:rPr>
                <w:rFonts w:ascii="Apple LiSung" w:eastAsia="Apple LiSung" w:hAnsi="Apple LiSung" w:cs="Apple LiSung"/>
                <w:color w:val="000000"/>
                <w:sz w:val="21"/>
                <w:szCs w:val="21"/>
              </w:rPr>
              <w:t>持续监测</w:t>
            </w:r>
          </w:p>
        </w:tc>
      </w:tr>
      <w:tr w:rsidR="00BB0A3E">
        <w:trPr>
          <w:trHeight w:hRule="exact" w:val="643"/>
        </w:trPr>
        <w:tc>
          <w:tcPr>
            <w:tcW w:w="2128" w:type="dxa"/>
            <w:tcBorders>
              <w:top w:val="single" w:sz="7" w:space="0" w:color="000000"/>
              <w:left w:val="single" w:sz="7" w:space="0" w:color="000000"/>
              <w:bottom w:val="single" w:sz="7" w:space="0" w:color="000000"/>
              <w:right w:val="single" w:sz="7" w:space="0" w:color="000000"/>
            </w:tcBorders>
          </w:tcPr>
          <w:p w:rsidR="00BB0A3E" w:rsidRDefault="00751069">
            <w:pPr>
              <w:spacing w:before="43" w:line="219" w:lineRule="exact"/>
              <w:ind w:left="406"/>
            </w:pPr>
            <w:r>
              <w:rPr>
                <w:rFonts w:ascii="Apple LiSung" w:eastAsia="Apple LiSung" w:hAnsi="Apple LiSung" w:cs="Apple LiSung"/>
                <w:color w:val="000000"/>
                <w:sz w:val="21"/>
                <w:szCs w:val="21"/>
              </w:rPr>
              <w:t>风险发生</w:t>
            </w:r>
          </w:p>
          <w:p w:rsidR="00BB0A3E" w:rsidRDefault="00BB0A3E">
            <w:pPr>
              <w:spacing w:line="93" w:lineRule="exact"/>
              <w:ind w:left="406"/>
            </w:pPr>
          </w:p>
          <w:p w:rsidR="00BB0A3E" w:rsidRDefault="00751069">
            <w:pPr>
              <w:spacing w:line="219" w:lineRule="exact"/>
              <w:ind w:left="406"/>
            </w:pPr>
            <w:r>
              <w:rPr>
                <w:rFonts w:ascii="Apple LiSung" w:eastAsia="Apple LiSung" w:hAnsi="Apple LiSung" w:cs="Apple LiSung"/>
                <w:color w:val="000000"/>
                <w:sz w:val="21"/>
                <w:szCs w:val="21"/>
              </w:rPr>
              <w:t>可能性</w:t>
            </w:r>
          </w:p>
        </w:tc>
        <w:tc>
          <w:tcPr>
            <w:tcW w:w="2131" w:type="dxa"/>
            <w:tcBorders>
              <w:top w:val="single" w:sz="7" w:space="0" w:color="000000"/>
              <w:left w:val="single" w:sz="7" w:space="0" w:color="000000"/>
              <w:bottom w:val="single" w:sz="7" w:space="0" w:color="000000"/>
              <w:right w:val="single" w:sz="7" w:space="0" w:color="000000"/>
            </w:tcBorders>
          </w:tcPr>
          <w:p w:rsidR="00BB0A3E" w:rsidRDefault="00751069">
            <w:pPr>
              <w:spacing w:before="43" w:line="219" w:lineRule="exact"/>
              <w:ind w:left="511"/>
            </w:pPr>
            <w:r>
              <w:rPr>
                <w:rFonts w:ascii="Apple LiSung" w:eastAsia="Apple LiSung" w:hAnsi="Apple LiSung" w:cs="Apple LiSung"/>
                <w:color w:val="000000"/>
                <w:sz w:val="21"/>
                <w:szCs w:val="21"/>
              </w:rPr>
              <w:t>低</w:t>
            </w:r>
          </w:p>
        </w:tc>
        <w:tc>
          <w:tcPr>
            <w:tcW w:w="2131" w:type="dxa"/>
            <w:tcBorders>
              <w:top w:val="single" w:sz="7" w:space="0" w:color="000000"/>
              <w:left w:val="single" w:sz="7" w:space="0" w:color="000000"/>
              <w:bottom w:val="single" w:sz="7" w:space="0" w:color="000000"/>
              <w:right w:val="single" w:sz="7" w:space="0" w:color="000000"/>
            </w:tcBorders>
          </w:tcPr>
          <w:p w:rsidR="00BB0A3E" w:rsidRDefault="00751069">
            <w:pPr>
              <w:spacing w:before="43" w:line="219" w:lineRule="exact"/>
              <w:ind w:left="617"/>
            </w:pPr>
            <w:r>
              <w:rPr>
                <w:rFonts w:ascii="Apple LiSung" w:eastAsia="Apple LiSung" w:hAnsi="Apple LiSung" w:cs="Apple LiSung"/>
                <w:color w:val="000000"/>
                <w:sz w:val="21"/>
                <w:szCs w:val="21"/>
              </w:rPr>
              <w:t>中</w:t>
            </w:r>
          </w:p>
        </w:tc>
        <w:tc>
          <w:tcPr>
            <w:tcW w:w="2131" w:type="dxa"/>
            <w:tcBorders>
              <w:top w:val="single" w:sz="7" w:space="0" w:color="000000"/>
              <w:left w:val="single" w:sz="7" w:space="0" w:color="000000"/>
              <w:bottom w:val="single" w:sz="7" w:space="0" w:color="000000"/>
              <w:right w:val="single" w:sz="7" w:space="0" w:color="000000"/>
            </w:tcBorders>
          </w:tcPr>
          <w:p w:rsidR="00BB0A3E" w:rsidRDefault="00751069">
            <w:pPr>
              <w:spacing w:before="43" w:line="219" w:lineRule="exact"/>
              <w:ind w:left="826"/>
            </w:pPr>
            <w:r>
              <w:rPr>
                <w:rFonts w:ascii="Apple LiSung" w:eastAsia="Apple LiSung" w:hAnsi="Apple LiSung" w:cs="Apple LiSung"/>
                <w:color w:val="000000"/>
                <w:sz w:val="21"/>
                <w:szCs w:val="21"/>
              </w:rPr>
              <w:t>高</w:t>
            </w:r>
          </w:p>
        </w:tc>
      </w:tr>
    </w:tbl>
    <w:p w:rsidR="00BB0A3E" w:rsidRDefault="00BB0A3E">
      <w:pPr>
        <w:spacing w:line="47" w:lineRule="exact"/>
      </w:pPr>
    </w:p>
    <w:p w:rsidR="00BB0A3E" w:rsidRDefault="00BB0A3E">
      <w:pPr>
        <w:sectPr w:rsidR="00BB0A3E">
          <w:type w:val="continuous"/>
          <w:pgSz w:w="11906" w:h="16838"/>
          <w:pgMar w:top="0" w:right="0" w:bottom="0" w:left="0" w:header="0" w:footer="0" w:gutter="0"/>
          <w:cols w:space="720"/>
        </w:sectPr>
      </w:pPr>
    </w:p>
    <w:p w:rsidR="00BB0A3E" w:rsidRDefault="00751069">
      <w:pPr>
        <w:spacing w:before="9"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）监测和报告</w:t>
      </w:r>
    </w:p>
    <w:p w:rsidR="00BB0A3E" w:rsidRDefault="00751069">
      <w:pPr>
        <w:spacing w:before="68" w:line="244" w:lineRule="exact"/>
        <w:ind w:left="2220"/>
      </w:pPr>
      <w:r>
        <w:rPr>
          <w:rFonts w:ascii="Apple LiSung" w:eastAsia="Apple LiSung" w:hAnsi="Apple LiSung" w:cs="Apple LiSung"/>
          <w:color w:val="000000"/>
          <w:sz w:val="21"/>
          <w:szCs w:val="21"/>
        </w:rPr>
        <w:t>商业银行通常采用定期</w:t>
      </w:r>
      <w:r>
        <w:rPr>
          <w:rFonts w:ascii="Arial" w:eastAsia="Arial" w:hAnsi="Arial" w:cs="Arial"/>
          <w:color w:val="000000"/>
          <w:sz w:val="21"/>
          <w:szCs w:val="21"/>
        </w:rPr>
        <w:t>(</w:t>
      </w:r>
      <w:r>
        <w:rPr>
          <w:rFonts w:ascii="Apple LiSung" w:eastAsia="Apple LiSung" w:hAnsi="Apple LiSung" w:cs="Apple LiSung"/>
          <w:color w:val="000000"/>
          <w:sz w:val="21"/>
          <w:szCs w:val="21"/>
        </w:rPr>
        <w:t>每月或季度</w:t>
      </w:r>
      <w:r>
        <w:rPr>
          <w:rFonts w:ascii="Arial" w:eastAsia="Arial" w:hAnsi="Arial" w:cs="Arial"/>
          <w:color w:val="000000"/>
          <w:sz w:val="21"/>
          <w:szCs w:val="21"/>
        </w:rPr>
        <w:t>)</w:t>
      </w:r>
      <w:r>
        <w:rPr>
          <w:rFonts w:ascii="Apple LiSung" w:eastAsia="Apple LiSung" w:hAnsi="Apple LiSung" w:cs="Apple LiSung"/>
          <w:color w:val="000000"/>
          <w:sz w:val="21"/>
          <w:szCs w:val="21"/>
        </w:rPr>
        <w:t>自我评估的方法，来检验战略风险</w:t>
      </w:r>
      <w:r>
        <w:rPr>
          <w:rFonts w:ascii="Apple LiSung" w:eastAsia="Apple LiSung" w:hAnsi="Apple LiSung" w:cs="Apple LiSung"/>
          <w:color w:val="000000"/>
          <w:sz w:val="21"/>
          <w:szCs w:val="21"/>
        </w:rPr>
        <w:t>管理是否有效实</w:t>
      </w:r>
    </w:p>
    <w:p w:rsidR="00BB0A3E" w:rsidRDefault="00751069">
      <w:pPr>
        <w:spacing w:before="68" w:line="244" w:lineRule="exact"/>
        <w:ind w:left="1800"/>
      </w:pPr>
      <w:r>
        <w:rPr>
          <w:rFonts w:ascii="Apple LiSung" w:eastAsia="Apple LiSung" w:hAnsi="Apple LiSung" w:cs="Apple LiSung"/>
          <w:color w:val="000000"/>
          <w:sz w:val="21"/>
          <w:szCs w:val="21"/>
        </w:rPr>
        <w:t>施。战略管理</w:t>
      </w:r>
      <w:r>
        <w:rPr>
          <w:rFonts w:ascii="Arial" w:eastAsia="Arial" w:hAnsi="Arial" w:cs="Arial"/>
          <w:color w:val="000000"/>
          <w:sz w:val="21"/>
          <w:szCs w:val="21"/>
        </w:rPr>
        <w:t>/</w:t>
      </w:r>
      <w:r>
        <w:rPr>
          <w:rFonts w:ascii="Apple LiSung" w:eastAsia="Apple LiSung" w:hAnsi="Apple LiSung" w:cs="Apple LiSung"/>
          <w:color w:val="000000"/>
          <w:sz w:val="21"/>
          <w:szCs w:val="21"/>
        </w:rPr>
        <w:t>规划部门对评估结果的连续性和波动性进行长期、深入、系统化的分析和监</w:t>
      </w: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800"/>
      </w:pPr>
      <w:r>
        <w:pict>
          <v:shape id="_x0000_s1234" type="#_x0000_t75" style="position:absolute;left:0;text-align:left;margin-left:111pt;margin-top:354.6pt;width:416.4pt;height:287.4pt;z-index:251902464;mso-position-horizontal-relative:page;mso-position-vertical-relative:page">
            <v:imagedata r:id="rId19" o:title=""/>
            <w10:wrap anchorx="page" anchory="page"/>
          </v:shape>
        </w:pict>
      </w:r>
      <w:r>
        <w:pict>
          <v:shape id="_x0000_s1233" type="#_x0000_t202" style="position:absolute;left:0;text-align:left;margin-left:122.85pt;margin-top:151pt;width:75.35pt;height:11.5pt;z-index:251903488;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8"/>
                      <w:sz w:val="21"/>
                      <w:szCs w:val="21"/>
                    </w:rPr>
                    <w:t>采取恰当的战</w:t>
                  </w:r>
                </w:p>
              </w:txbxContent>
            </v:textbox>
            <w10:wrap anchorx="page" anchory="page"/>
          </v:shape>
        </w:pict>
      </w:r>
      <w:r>
        <w:pict>
          <v:shape id="_x0000_s1232" type="#_x0000_t202" style="position:absolute;left:0;text-align:left;margin-left:186.1pt;margin-top:151pt;width:37.35pt;height:11.5pt;z-index:251904512;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6"/>
                      <w:sz w:val="21"/>
                      <w:szCs w:val="21"/>
                    </w:rPr>
                    <w:t>略风险</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1800"/>
      </w:pPr>
      <w:bookmarkStart w:id="182" w:name="PageMark182"/>
      <w:bookmarkEnd w:id="182"/>
      <w:r>
        <w:rPr>
          <w:rFonts w:ascii="Apple LiSung" w:eastAsia="Apple LiSung" w:hAnsi="Apple LiSung" w:cs="Apple LiSung"/>
          <w:color w:val="000000"/>
          <w:sz w:val="21"/>
          <w:szCs w:val="21"/>
        </w:rPr>
        <w:t>测，非常有利于商业银行清醒地认识市场变化、运营状况的改变，以及各业务领域为实现整</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体经营目标所承受的风险。董事会和高级管理层应当定期审视和讨论战略风险分析</w:t>
      </w:r>
      <w:r>
        <w:rPr>
          <w:rFonts w:ascii="Arial" w:eastAsia="Arial" w:hAnsi="Arial" w:cs="Arial"/>
          <w:color w:val="000000"/>
          <w:sz w:val="21"/>
          <w:szCs w:val="21"/>
        </w:rPr>
        <w:t>/</w:t>
      </w:r>
      <w:r>
        <w:rPr>
          <w:rFonts w:ascii="Apple LiSung" w:eastAsia="Apple LiSung" w:hAnsi="Apple LiSung" w:cs="Apple LiSung"/>
          <w:color w:val="000000"/>
          <w:sz w:val="21"/>
          <w:szCs w:val="21"/>
        </w:rPr>
        <w:t>监测报</w:t>
      </w:r>
    </w:p>
    <w:p w:rsidR="00BB0A3E" w:rsidRDefault="00751069">
      <w:pPr>
        <w:spacing w:before="68" w:line="219" w:lineRule="exact"/>
        <w:ind w:left="1800"/>
      </w:pPr>
      <w:r>
        <w:rPr>
          <w:rFonts w:ascii="Apple LiSung" w:eastAsia="Apple LiSung" w:hAnsi="Apple LiSung" w:cs="Apple LiSung"/>
          <w:color w:val="000000"/>
          <w:sz w:val="21"/>
          <w:szCs w:val="21"/>
        </w:rPr>
        <w:t>告，对未来战略规划和实施方案进行调整。内部审计部门应当定期审核商业银行的战略风险</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管理流程。</w:t>
      </w:r>
    </w:p>
    <w:p w:rsidR="00BB0A3E" w:rsidRDefault="00BB0A3E">
      <w:pPr>
        <w:spacing w:line="355" w:lineRule="exact"/>
        <w:ind w:left="1800"/>
      </w:pPr>
    </w:p>
    <w:p w:rsidR="00BB0A3E" w:rsidRDefault="00751069">
      <w:pPr>
        <w:spacing w:line="244" w:lineRule="exact"/>
        <w:ind w:left="2212"/>
      </w:pPr>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采取恰当的战略风险管理方法</w:t>
      </w:r>
    </w:p>
    <w:p w:rsidR="00BB0A3E" w:rsidRDefault="00BB0A3E">
      <w:pPr>
        <w:spacing w:line="375" w:lineRule="exact"/>
        <w:ind w:left="1800"/>
      </w:pPr>
    </w:p>
    <w:p w:rsidR="00BB0A3E" w:rsidRDefault="00751069">
      <w:pPr>
        <w:spacing w:line="219" w:lineRule="exact"/>
        <w:ind w:left="2220"/>
      </w:pPr>
      <w:r>
        <w:rPr>
          <w:rFonts w:ascii="Apple LiSung" w:eastAsia="Apple LiSung" w:hAnsi="Apple LiSung" w:cs="Apple LiSung"/>
          <w:color w:val="000000"/>
          <w:sz w:val="21"/>
          <w:szCs w:val="21"/>
        </w:rPr>
        <w:t>战略风险涵盖了商业银行的</w:t>
      </w:r>
      <w:r>
        <w:rPr>
          <w:rFonts w:ascii="Apple LiSung" w:eastAsia="Apple LiSung" w:hAnsi="Apple LiSung" w:cs="Apple LiSung"/>
          <w:color w:val="000000"/>
          <w:sz w:val="21"/>
          <w:szCs w:val="21"/>
        </w:rPr>
        <w:t>发展愿景、战略目标以及当前和未来的资源制约等诸多方面</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的内容。因此，有效的战略风险管理应当定期采取从上至下的方式，全面评估商业银行的愿</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景、短期目的以及长期目标，并据此制订切实可行的实施方案，体现在商业银行的日常风险</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管理活动中。</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传统上，商业银行战略管理的做法是根据既定的长期战略和发展目标，制定相关政策和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流程来逐步实现。战略风险管理则是在战略管理的基础上，进一步考虑商业银行的战略规划</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和战略实施方案中的潜在风险，准确预测这些风险可能造成的影响并提前做好准备。</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在整个管理过程中，保持风险管理</w:t>
      </w:r>
      <w:r>
        <w:rPr>
          <w:rFonts w:ascii="Apple LiSung" w:eastAsia="Apple LiSung" w:hAnsi="Apple LiSung" w:cs="Apple LiSung"/>
          <w:color w:val="000000"/>
          <w:sz w:val="21"/>
          <w:szCs w:val="21"/>
        </w:rPr>
        <w:t>、战略规划和实施方案相互促进、统一协调，在实现</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战略发展目标的同时，将风险损失降到最低。</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战略风险管理的最有效方法是制定以风险为导向的战略规划，并定期进行修正</w:t>
      </w:r>
      <w:r>
        <w:rPr>
          <w:rFonts w:ascii="Arial" w:eastAsia="Arial" w:hAnsi="Arial" w:cs="Arial"/>
          <w:color w:val="000000"/>
          <w:sz w:val="21"/>
          <w:szCs w:val="21"/>
        </w:rPr>
        <w:t>(</w:t>
      </w:r>
      <w:r>
        <w:rPr>
          <w:rFonts w:ascii="Apple LiSung" w:eastAsia="Apple LiSung" w:hAnsi="Apple LiSung" w:cs="Apple LiSung"/>
          <w:color w:val="000000"/>
          <w:sz w:val="21"/>
          <w:szCs w:val="21"/>
        </w:rPr>
        <w:t>见图</w:t>
      </w:r>
      <w:r>
        <w:rPr>
          <w:rFonts w:ascii="Apple LiSung" w:eastAsia="Apple LiSung" w:hAnsi="Apple LiSung" w:cs="Apple LiSung"/>
          <w:sz w:val="21"/>
          <w:szCs w:val="21"/>
        </w:rPr>
        <w:t xml:space="preserve"> </w:t>
      </w:r>
      <w:r>
        <w:rPr>
          <w:rFonts w:ascii="Arial" w:eastAsia="Arial" w:hAnsi="Arial" w:cs="Arial"/>
          <w:color w:val="000000"/>
          <w:sz w:val="21"/>
          <w:szCs w:val="21"/>
        </w:rPr>
        <w:t>7</w:t>
      </w:r>
    </w:p>
    <w:p w:rsidR="00BB0A3E" w:rsidRDefault="00751069">
      <w:pPr>
        <w:spacing w:before="68" w:line="244" w:lineRule="exact"/>
        <w:ind w:left="1800"/>
      </w:pPr>
      <w:r>
        <w:rPr>
          <w:rFonts w:ascii="Arial" w:eastAsia="Arial" w:hAnsi="Arial" w:cs="Arial"/>
          <w:color w:val="000000"/>
          <w:sz w:val="21"/>
          <w:szCs w:val="21"/>
        </w:rPr>
        <w:t>-1</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w: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395" w:lineRule="exact"/>
        <w:ind w:left="1800"/>
      </w:pPr>
    </w:p>
    <w:p w:rsidR="00BB0A3E" w:rsidRDefault="00751069">
      <w:pPr>
        <w:spacing w:line="219" w:lineRule="exact"/>
        <w:ind w:left="2220"/>
      </w:pPr>
      <w:r>
        <w:rPr>
          <w:rFonts w:ascii="Apple LiSung" w:eastAsia="Apple LiSung" w:hAnsi="Apple LiSung" w:cs="Apple LiSung"/>
          <w:color w:val="000000"/>
          <w:sz w:val="21"/>
          <w:szCs w:val="21"/>
        </w:rPr>
        <w:t>首先，战略规划应当清晰阐述实施方案中所涉及的风险因素、潜在收益以及可接受的风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险水平，并且尽可能地将预期风险损失和财务分析包含在内。例如，在信用卡业务扩展规划</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中，应当认真评估预期收入增长率、新的</w:t>
      </w:r>
      <w:r>
        <w:rPr>
          <w:rFonts w:ascii="Arial" w:eastAsia="Arial" w:hAnsi="Arial" w:cs="Arial"/>
          <w:color w:val="000000"/>
          <w:sz w:val="21"/>
          <w:szCs w:val="21"/>
        </w:rPr>
        <w:t>/</w:t>
      </w:r>
      <w:r>
        <w:rPr>
          <w:rFonts w:ascii="Apple LiSung" w:eastAsia="Apple LiSung" w:hAnsi="Apple LiSung" w:cs="Apple LiSung"/>
          <w:color w:val="000000"/>
          <w:sz w:val="21"/>
          <w:szCs w:val="21"/>
        </w:rPr>
        <w:t>当前市场的持续发展能力、人力资源</w:t>
      </w:r>
      <w:r>
        <w:rPr>
          <w:rFonts w:ascii="Arial" w:eastAsia="Arial" w:hAnsi="Arial" w:cs="Arial"/>
          <w:color w:val="000000"/>
          <w:sz w:val="21"/>
          <w:szCs w:val="21"/>
        </w:rPr>
        <w:t>/</w:t>
      </w:r>
      <w:r>
        <w:rPr>
          <w:rFonts w:ascii="Apple LiSung" w:eastAsia="Apple LiSung" w:hAnsi="Apple LiSung" w:cs="Apple LiSung"/>
          <w:color w:val="000000"/>
          <w:sz w:val="21"/>
          <w:szCs w:val="21"/>
        </w:rPr>
        <w:t>技术设备要</w:t>
      </w:r>
    </w:p>
    <w:p w:rsidR="00BB0A3E" w:rsidRDefault="00751069">
      <w:pPr>
        <w:spacing w:before="68" w:line="219" w:lineRule="exact"/>
        <w:ind w:left="1800"/>
      </w:pPr>
      <w:r>
        <w:rPr>
          <w:rFonts w:ascii="Apple LiSung" w:eastAsia="Apple LiSung" w:hAnsi="Apple LiSung" w:cs="Apple LiSung"/>
          <w:color w:val="000000"/>
          <w:sz w:val="21"/>
          <w:szCs w:val="21"/>
        </w:rPr>
        <w:t>求、业务扩展所产</w:t>
      </w:r>
      <w:r>
        <w:rPr>
          <w:rFonts w:ascii="Apple LiSung" w:eastAsia="Apple LiSung" w:hAnsi="Apple LiSung" w:cs="Apple LiSung"/>
          <w:color w:val="000000"/>
          <w:sz w:val="21"/>
          <w:szCs w:val="21"/>
        </w:rPr>
        <w:t>生的信用风险规模等基本假设条件。经过评估并具有较高可信度的假设</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可以应用于战略实施方案中的风险评估，并针对风险敞口的规模提出适当的控制方案。毫无</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疑问，那些假定能够产生最大经济效益并拥有最大风险敞口的战略实施方案，需要商业银行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作出最深入和广泛的风险分析与评估。</w:t>
      </w:r>
    </w:p>
    <w:p w:rsidR="00BB0A3E" w:rsidRDefault="00BB0A3E">
      <w:pPr>
        <w:sectPr w:rsidR="00BB0A3E">
          <w:pgSz w:w="11906" w:h="16838"/>
          <w:pgMar w:top="0" w:right="0" w:bottom="0" w:left="0" w:header="0" w:footer="0" w:gutter="0"/>
          <w:cols w:space="720"/>
        </w:sectPr>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2220"/>
      </w:pPr>
      <w:bookmarkStart w:id="183" w:name="PageMark183"/>
      <w:bookmarkEnd w:id="183"/>
      <w:r>
        <w:rPr>
          <w:rFonts w:ascii="Apple LiSung" w:eastAsia="Apple LiSung" w:hAnsi="Apple LiSung" w:cs="Apple LiSung"/>
          <w:color w:val="000000"/>
          <w:sz w:val="21"/>
          <w:szCs w:val="21"/>
        </w:rPr>
        <w:t>其次，战略规划必须建立在商业银行当前的实际情况和未来的发展潜力基础之上，反映</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商业银行的经营特色。例如，大型商业银行普遍擅长零售业务，有能力将更多资源和技术持</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续投入到大规模零售业务系统</w:t>
      </w:r>
      <w:r>
        <w:rPr>
          <w:rFonts w:ascii="Apple LiSung" w:eastAsia="Apple LiSung" w:hAnsi="Apple LiSung" w:cs="Apple LiSung"/>
          <w:color w:val="000000"/>
          <w:sz w:val="21"/>
          <w:szCs w:val="21"/>
        </w:rPr>
        <w:t>中</w:t>
      </w:r>
      <w:r>
        <w:rPr>
          <w:rFonts w:ascii="Arial" w:eastAsia="Arial" w:hAnsi="Arial" w:cs="Arial"/>
          <w:color w:val="000000"/>
          <w:sz w:val="21"/>
          <w:szCs w:val="21"/>
        </w:rPr>
        <w:t>(</w:t>
      </w:r>
      <w:r>
        <w:rPr>
          <w:rFonts w:ascii="Apple LiSung" w:eastAsia="Apple LiSung" w:hAnsi="Apple LiSung" w:cs="Apple LiSung"/>
          <w:color w:val="000000"/>
          <w:sz w:val="21"/>
          <w:szCs w:val="21"/>
        </w:rPr>
        <w:t>如快速增长的信用卡</w:t>
      </w:r>
      <w:r>
        <w:rPr>
          <w:rFonts w:ascii="Arial" w:eastAsia="Arial" w:hAnsi="Arial" w:cs="Arial"/>
          <w:color w:val="000000"/>
          <w:sz w:val="21"/>
          <w:szCs w:val="21"/>
        </w:rPr>
        <w:t>/</w:t>
      </w:r>
      <w:r>
        <w:rPr>
          <w:rFonts w:ascii="Apple LiSung" w:eastAsia="Apple LiSung" w:hAnsi="Apple LiSung" w:cs="Apple LiSung"/>
          <w:color w:val="000000"/>
          <w:sz w:val="21"/>
          <w:szCs w:val="21"/>
        </w:rPr>
        <w:t>借记卡终端商户</w:t>
      </w:r>
      <w:r>
        <w:rPr>
          <w:rFonts w:ascii="Arial" w:eastAsia="Arial" w:hAnsi="Arial" w:cs="Arial"/>
          <w:color w:val="000000"/>
          <w:sz w:val="21"/>
          <w:szCs w:val="21"/>
        </w:rPr>
        <w:t>)</w:t>
      </w:r>
      <w:r>
        <w:rPr>
          <w:rFonts w:ascii="Apple LiSung" w:eastAsia="Apple LiSung" w:hAnsi="Apple LiSung" w:cs="Apple LiSung"/>
          <w:color w:val="000000"/>
          <w:sz w:val="21"/>
          <w:szCs w:val="21"/>
        </w:rPr>
        <w:t>；小型商业银行则可</w:t>
      </w:r>
    </w:p>
    <w:p w:rsidR="00BB0A3E" w:rsidRDefault="00751069">
      <w:pPr>
        <w:spacing w:before="68" w:line="219" w:lineRule="exact"/>
        <w:ind w:left="1800"/>
      </w:pPr>
      <w:r>
        <w:rPr>
          <w:rFonts w:ascii="Apple LiSung" w:eastAsia="Apple LiSung" w:hAnsi="Apple LiSung" w:cs="Apple LiSung"/>
          <w:color w:val="000000"/>
          <w:sz w:val="21"/>
          <w:szCs w:val="21"/>
        </w:rPr>
        <w:t>以在某些专业领域采用先进的信息系统或与第三方合作，在细分业务领域与大型商业银行展</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开竞争，或利用地域、专业优势，服务于要求相对复杂的企业</w:t>
      </w:r>
      <w:r>
        <w:rPr>
          <w:rFonts w:ascii="Arial" w:eastAsia="Arial" w:hAnsi="Arial" w:cs="Arial"/>
          <w:color w:val="000000"/>
          <w:sz w:val="21"/>
          <w:szCs w:val="21"/>
        </w:rPr>
        <w:t>/</w:t>
      </w:r>
      <w:r>
        <w:rPr>
          <w:rFonts w:ascii="Apple LiSung" w:eastAsia="Apple LiSung" w:hAnsi="Apple LiSung" w:cs="Apple LiSung"/>
          <w:color w:val="000000"/>
          <w:sz w:val="21"/>
          <w:szCs w:val="21"/>
        </w:rPr>
        <w:t>零售客户，其利润率往往明</w:t>
      </w:r>
    </w:p>
    <w:p w:rsidR="00BB0A3E" w:rsidRDefault="00751069">
      <w:pPr>
        <w:spacing w:before="68" w:line="219" w:lineRule="exact"/>
        <w:ind w:left="1800"/>
      </w:pPr>
      <w:r>
        <w:rPr>
          <w:rFonts w:ascii="Apple LiSung" w:eastAsia="Apple LiSung" w:hAnsi="Apple LiSung" w:cs="Apple LiSung"/>
          <w:color w:val="000000"/>
          <w:sz w:val="21"/>
          <w:szCs w:val="21"/>
        </w:rPr>
        <w:t>显高于普通零售客户。不同规模的商业银行只有通过全面、细致的战略规划，才能进行清晰</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的市场定位，创建特色产品</w:t>
      </w:r>
      <w:r>
        <w:rPr>
          <w:rFonts w:ascii="Arial" w:eastAsia="Arial" w:hAnsi="Arial" w:cs="Arial"/>
          <w:color w:val="000000"/>
          <w:sz w:val="21"/>
          <w:szCs w:val="21"/>
        </w:rPr>
        <w:t>/</w:t>
      </w:r>
      <w:r>
        <w:rPr>
          <w:rFonts w:ascii="Apple LiSung" w:eastAsia="Apple LiSung" w:hAnsi="Apple LiSung" w:cs="Apple LiSung"/>
          <w:color w:val="000000"/>
          <w:sz w:val="21"/>
          <w:szCs w:val="21"/>
        </w:rPr>
        <w:t>服务，在相对强势的业务领域保持竞争优势，最终实现长期战</w:t>
      </w:r>
    </w:p>
    <w:p w:rsidR="00BB0A3E" w:rsidRDefault="00751069">
      <w:pPr>
        <w:spacing w:before="68" w:line="219" w:lineRule="exact"/>
        <w:ind w:left="1800"/>
      </w:pPr>
      <w:r>
        <w:rPr>
          <w:rFonts w:ascii="Apple LiSung" w:eastAsia="Apple LiSung" w:hAnsi="Apple LiSung" w:cs="Apple LiSung"/>
          <w:color w:val="000000"/>
          <w:sz w:val="21"/>
          <w:szCs w:val="21"/>
        </w:rPr>
        <w:t>略发展目标。</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最后，战略规划始于宏观战略层面，但最终必须深入贯彻并落实到中观管理和微观操作</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层面。在商业银行内部，</w:t>
      </w:r>
      <w:r>
        <w:rPr>
          <w:rFonts w:ascii="Apple LiSung" w:eastAsia="Apple LiSung" w:hAnsi="Apple LiSung" w:cs="Apple LiSung"/>
          <w:color w:val="000000"/>
          <w:sz w:val="21"/>
          <w:szCs w:val="21"/>
        </w:rPr>
        <w:t>不同业务领域和员工有时对遵守风险管理政策和原则并按照流程处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理业务持有消极态度，甚至认为风险管理是人为地设置障碍或形同虚设。如果商业银行的所</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有员工都能积极参与到风险管理的战略规划中来，将有利于加深员工对风险管理重要性的认</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识，使风险管理</w:t>
      </w:r>
      <w:r>
        <w:rPr>
          <w:rFonts w:ascii="Arial" w:eastAsia="Arial" w:hAnsi="Arial" w:cs="Arial"/>
          <w:color w:val="000000"/>
          <w:sz w:val="21"/>
          <w:szCs w:val="21"/>
        </w:rPr>
        <w:t>/</w:t>
      </w:r>
      <w:r>
        <w:rPr>
          <w:rFonts w:ascii="Apple LiSung" w:eastAsia="Apple LiSung" w:hAnsi="Apple LiSung" w:cs="Apple LiSung"/>
          <w:color w:val="000000"/>
          <w:sz w:val="21"/>
          <w:szCs w:val="21"/>
        </w:rPr>
        <w:t>控制流程和措施更容易贯彻和执行。同时，采用先进的信息系统记录和跟</w:t>
      </w:r>
    </w:p>
    <w:p w:rsidR="00BB0A3E" w:rsidRDefault="00751069">
      <w:pPr>
        <w:spacing w:before="68" w:line="219" w:lineRule="exact"/>
        <w:ind w:left="1800"/>
      </w:pPr>
      <w:r>
        <w:rPr>
          <w:rFonts w:ascii="Apple LiSung" w:eastAsia="Apple LiSung" w:hAnsi="Apple LiSung" w:cs="Apple LiSung"/>
          <w:color w:val="000000"/>
          <w:sz w:val="21"/>
          <w:szCs w:val="21"/>
        </w:rPr>
        <w:t>踪违规行为，定期、持久地进行风险评估，也有助于商业银行实现长期发展目标。</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最高层面的战略规划最终应当以切实可行的战略实施方案体现出来，应用于各主要业务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领域。战略实施方案执行之前，业务部门应当认真</w:t>
      </w:r>
      <w:r>
        <w:rPr>
          <w:rFonts w:ascii="Apple LiSung" w:eastAsia="Apple LiSung" w:hAnsi="Apple LiSung" w:cs="Apple LiSung"/>
          <w:color w:val="000000"/>
          <w:sz w:val="21"/>
          <w:szCs w:val="21"/>
        </w:rPr>
        <w:t>评估其是否与商业银行的长期发展目标和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战略规划保持一致、对未来战略目标的贡献，以及是否有必要调整战略规划；战略实施方案</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执行之后，无论成功与否，商业银行都应当对战略规划和实施方案的执行效果进行深入分析</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客观评估、认真总结并从中吸取教训。</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战略风险管理的另一重要工具是经济资本配置。利用经济资本配置，可以有效控制每个</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业务领域所承受的风险规模。商业银行应当参照各业务部门的经风险调整的收益率，审核和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批准业务计划以及相应的资本分配方案。将有限的资源应用到表现最佳的业务领域，有助于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强化该领域的竞争</w:t>
      </w:r>
      <w:r>
        <w:rPr>
          <w:rFonts w:ascii="Apple LiSung" w:eastAsia="Apple LiSung" w:hAnsi="Apple LiSung" w:cs="Apple LiSung"/>
          <w:color w:val="000000"/>
          <w:sz w:val="21"/>
          <w:szCs w:val="21"/>
        </w:rPr>
        <w:t>优势，并支持商业银行的长期发展战略。</w:t>
      </w:r>
    </w:p>
    <w:p w:rsidR="00BB0A3E" w:rsidRDefault="00BB0A3E">
      <w:pPr>
        <w:spacing w:line="372" w:lineRule="exact"/>
        <w:ind w:left="1800"/>
      </w:pPr>
    </w:p>
    <w:p w:rsidR="00BB0A3E" w:rsidRDefault="00751069">
      <w:pPr>
        <w:spacing w:line="219" w:lineRule="exact"/>
        <w:ind w:left="5099"/>
      </w:pPr>
      <w:r>
        <w:rPr>
          <w:rFonts w:ascii="Heiti SC" w:eastAsia="Heiti SC" w:hAnsi="Heiti SC" w:cs="Heiti SC"/>
          <w:color w:val="000000"/>
          <w:sz w:val="21"/>
          <w:szCs w:val="21"/>
        </w:rPr>
        <w:t>本章总结</w:t>
      </w:r>
    </w:p>
    <w:p w:rsidR="00BB0A3E" w:rsidRDefault="00BB0A3E">
      <w:pPr>
        <w:spacing w:line="383" w:lineRule="exact"/>
        <w:ind w:left="1800"/>
      </w:pPr>
    </w:p>
    <w:p w:rsidR="00BB0A3E" w:rsidRDefault="00751069">
      <w:pPr>
        <w:spacing w:line="219" w:lineRule="exact"/>
        <w:ind w:left="2220"/>
      </w:pPr>
      <w:r>
        <w:rPr>
          <w:rFonts w:ascii="Apple LiSung" w:eastAsia="Apple LiSung" w:hAnsi="Apple LiSung" w:cs="Apple LiSung"/>
          <w:color w:val="000000"/>
          <w:sz w:val="21"/>
          <w:szCs w:val="21"/>
        </w:rPr>
        <w:t>本章在简要介绍商业银行声誉风险管理和战略风险管理内容、流程和最佳实践的基础</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上，明确提出以下与银行风险管理密切相关的知识要点，以期银行业从业人员深入理解声誉</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风险管理和战略风险管理的理念，逐步形成全面风险管理意识。</w:t>
      </w:r>
    </w:p>
    <w:p w:rsidR="00BB0A3E" w:rsidRDefault="00BB0A3E">
      <w:pPr>
        <w:spacing w:line="93" w:lineRule="exact"/>
        <w:ind w:left="1800"/>
      </w:pPr>
    </w:p>
    <w:p w:rsidR="00BB0A3E" w:rsidRDefault="00751069">
      <w:pPr>
        <w:spacing w:line="244" w:lineRule="exact"/>
        <w:ind w:left="2220"/>
      </w:pP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良好的声誉风险管理已经成为商业银行的主要竞争优势之一，有助于提升商业银行的</w:t>
      </w:r>
    </w:p>
    <w:p w:rsidR="00BB0A3E" w:rsidRDefault="00751069">
      <w:pPr>
        <w:spacing w:before="68" w:line="219" w:lineRule="exact"/>
        <w:ind w:left="2428"/>
      </w:pPr>
      <w:r>
        <w:rPr>
          <w:rFonts w:ascii="Apple LiSung" w:eastAsia="Apple LiSung" w:hAnsi="Apple LiSung" w:cs="Apple LiSung"/>
          <w:color w:val="000000"/>
          <w:sz w:val="21"/>
          <w:szCs w:val="21"/>
        </w:rPr>
        <w:t>盈利能力并保障战略目标的实现。</w:t>
      </w:r>
    </w:p>
    <w:p w:rsidR="00BB0A3E" w:rsidRDefault="00BB0A3E">
      <w:pPr>
        <w:spacing w:line="93" w:lineRule="exact"/>
        <w:ind w:left="1800"/>
      </w:pPr>
    </w:p>
    <w:p w:rsidR="00BB0A3E" w:rsidRDefault="00751069">
      <w:pPr>
        <w:spacing w:line="244" w:lineRule="exact"/>
        <w:ind w:left="2220"/>
      </w:pP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声誉风险管理应当成为业务单位日常工作的重要部分，需要通过定期的内部审计和现</w:t>
      </w:r>
    </w:p>
    <w:p w:rsidR="00BB0A3E" w:rsidRDefault="00751069">
      <w:pPr>
        <w:spacing w:before="68" w:line="219" w:lineRule="exact"/>
        <w:ind w:left="2428"/>
      </w:pPr>
      <w:r>
        <w:rPr>
          <w:rFonts w:ascii="Apple LiSung" w:eastAsia="Apple LiSung" w:hAnsi="Apple LiSung" w:cs="Apple LiSung"/>
          <w:color w:val="000000"/>
          <w:sz w:val="21"/>
          <w:szCs w:val="21"/>
        </w:rPr>
        <w:t>场检查，保证声誉风险管理政策的执行效果。</w:t>
      </w:r>
    </w:p>
    <w:p w:rsidR="00BB0A3E" w:rsidRDefault="00BB0A3E">
      <w:pPr>
        <w:spacing w:line="93" w:lineRule="exact"/>
        <w:ind w:left="1800"/>
      </w:pPr>
    </w:p>
    <w:p w:rsidR="00BB0A3E" w:rsidRDefault="00751069">
      <w:pPr>
        <w:spacing w:line="244" w:lineRule="exact"/>
        <w:ind w:left="2220"/>
      </w:pP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声誉风险管理的最佳实践：一是推行全面风险管理理念、改善公司治理，并预先做好</w:t>
      </w:r>
    </w:p>
    <w:p w:rsidR="00BB0A3E" w:rsidRDefault="00751069">
      <w:pPr>
        <w:spacing w:before="68" w:line="219" w:lineRule="exact"/>
        <w:ind w:left="2428"/>
      </w:pPr>
      <w:r>
        <w:rPr>
          <w:rFonts w:ascii="Apple LiSung" w:eastAsia="Apple LiSung" w:hAnsi="Apple LiSung" w:cs="Apple LiSung"/>
          <w:color w:val="000000"/>
          <w:sz w:val="21"/>
          <w:szCs w:val="21"/>
        </w:rPr>
        <w:t>防范危机的准备；二是确保各类风险被正确识别、优先排序，并得到有效管理。</w:t>
      </w:r>
    </w:p>
    <w:p w:rsidR="00BB0A3E" w:rsidRDefault="00BB0A3E">
      <w:pPr>
        <w:spacing w:line="93" w:lineRule="exact"/>
        <w:ind w:left="1800"/>
      </w:pPr>
    </w:p>
    <w:p w:rsidR="00BB0A3E" w:rsidRDefault="00751069">
      <w:pPr>
        <w:spacing w:line="244" w:lineRule="exact"/>
        <w:ind w:left="2220"/>
      </w:pP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商业银行应当从投诉和批评中积累早期声誉风险预警经验。</w:t>
      </w:r>
    </w:p>
    <w:p w:rsidR="00BB0A3E" w:rsidRDefault="00751069">
      <w:pPr>
        <w:spacing w:before="68" w:line="244" w:lineRule="exact"/>
        <w:ind w:left="2220"/>
      </w:pP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商业银行应当不仅在其内部广泛传播价值理念，也应当将这种价值观延续到其合作伙</w:t>
      </w:r>
    </w:p>
    <w:p w:rsidR="00BB0A3E" w:rsidRDefault="00751069">
      <w:pPr>
        <w:spacing w:before="68" w:line="244" w:lineRule="exact"/>
        <w:ind w:left="2428"/>
      </w:pPr>
      <w:r>
        <w:rPr>
          <w:rFonts w:ascii="Apple LiSung" w:eastAsia="Apple LiSung" w:hAnsi="Apple LiSung" w:cs="Apple LiSung"/>
          <w:color w:val="000000"/>
          <w:sz w:val="21"/>
          <w:szCs w:val="21"/>
        </w:rPr>
        <w:t>伴、客户和供应商</w:t>
      </w:r>
      <w:r>
        <w:rPr>
          <w:rFonts w:ascii="Arial" w:eastAsia="Arial" w:hAnsi="Arial" w:cs="Arial"/>
          <w:color w:val="000000"/>
          <w:sz w:val="21"/>
          <w:szCs w:val="21"/>
        </w:rPr>
        <w:t>/</w:t>
      </w:r>
      <w:r>
        <w:rPr>
          <w:rFonts w:ascii="Apple LiSung" w:eastAsia="Apple LiSung" w:hAnsi="Apple LiSung" w:cs="Apple LiSung"/>
          <w:color w:val="000000"/>
          <w:sz w:val="21"/>
          <w:szCs w:val="21"/>
        </w:rPr>
        <w:t>服务商，并在整个经济和社会环境中，树立富有责任感并值得信</w:t>
      </w:r>
    </w:p>
    <w:p w:rsidR="00BB0A3E" w:rsidRDefault="00751069">
      <w:pPr>
        <w:spacing w:before="68" w:line="219" w:lineRule="exact"/>
        <w:ind w:left="2428"/>
      </w:pPr>
      <w:r>
        <w:rPr>
          <w:rFonts w:ascii="Apple LiSung" w:eastAsia="Apple LiSung" w:hAnsi="Apple LiSung" w:cs="Apple LiSung"/>
          <w:color w:val="000000"/>
          <w:sz w:val="21"/>
          <w:szCs w:val="21"/>
        </w:rPr>
        <w:t>赖的机构形象。</w:t>
      </w:r>
    </w:p>
    <w:p w:rsidR="00BB0A3E" w:rsidRDefault="00BB0A3E">
      <w:pPr>
        <w:spacing w:line="93" w:lineRule="exact"/>
        <w:ind w:left="1800"/>
      </w:pPr>
    </w:p>
    <w:p w:rsidR="00BB0A3E" w:rsidRDefault="00751069">
      <w:pPr>
        <w:spacing w:line="244" w:lineRule="exact"/>
        <w:ind w:left="2220"/>
      </w:pP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商业银行有必要对危机管理的政策和流程做好事前准备，建立有效的沟通预案，制定</w:t>
      </w:r>
    </w:p>
    <w:p w:rsidR="00BB0A3E" w:rsidRDefault="00751069">
      <w:pPr>
        <w:spacing w:before="68" w:line="219" w:lineRule="exact"/>
        <w:ind w:left="2428"/>
      </w:pPr>
      <w:r>
        <w:rPr>
          <w:rFonts w:ascii="Apple LiSung" w:eastAsia="Apple LiSung" w:hAnsi="Apple LiSung" w:cs="Apple LiSung"/>
          <w:color w:val="000000"/>
          <w:sz w:val="21"/>
          <w:szCs w:val="21"/>
        </w:rPr>
        <w:t>有效的危机应对措施，并随时调动内外部资源以缓解</w:t>
      </w:r>
      <w:r>
        <w:rPr>
          <w:rFonts w:ascii="Apple LiSung" w:eastAsia="Apple LiSung" w:hAnsi="Apple LiSung" w:cs="Apple LiSung"/>
          <w:color w:val="000000"/>
          <w:sz w:val="21"/>
          <w:szCs w:val="21"/>
        </w:rPr>
        <w:t>致命风险的冲击。</w:t>
      </w:r>
    </w:p>
    <w:p w:rsidR="00BB0A3E" w:rsidRDefault="00BB0A3E">
      <w:pPr>
        <w:spacing w:line="93" w:lineRule="exact"/>
        <w:ind w:left="1800"/>
      </w:pPr>
    </w:p>
    <w:p w:rsidR="00BB0A3E" w:rsidRDefault="00751069">
      <w:pPr>
        <w:spacing w:line="244" w:lineRule="exact"/>
        <w:ind w:left="2220"/>
      </w:pP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商业银行的战略风险管理具有双重内涵。</w:t>
      </w:r>
    </w:p>
    <w:p w:rsidR="00BB0A3E" w:rsidRDefault="00751069">
      <w:pPr>
        <w:spacing w:before="68" w:line="244" w:lineRule="exact"/>
        <w:ind w:left="2220"/>
      </w:pP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商业银行致力于战略风险管理的前提是理解并接受三个基本假设。</w:t>
      </w:r>
    </w:p>
    <w:p w:rsidR="00BB0A3E" w:rsidRDefault="00751069">
      <w:pPr>
        <w:spacing w:before="68" w:line="244" w:lineRule="exact"/>
        <w:ind w:left="2220"/>
      </w:pP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声誉风险和战略风险产生于商业银行运营的所有层面和环节，并与市场风险、信用风</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pict>
          <v:shape id="_x0000_s1231" type="#_x0000_t202" style="position:absolute;left:0;text-align:left;margin-left:88pt;margin-top:664.45pt;width:25.55pt;height:11.5pt;z-index:251905536;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2428"/>
      </w:pPr>
      <w:bookmarkStart w:id="184" w:name="PageMark184"/>
      <w:bookmarkEnd w:id="184"/>
      <w:r>
        <w:rPr>
          <w:rFonts w:ascii="Apple LiSung" w:eastAsia="Apple LiSung" w:hAnsi="Apple LiSung" w:cs="Apple LiSung"/>
          <w:color w:val="000000"/>
          <w:sz w:val="21"/>
          <w:szCs w:val="21"/>
        </w:rPr>
        <w:t>险、操作风险和流动性风险等交织在一起。</w:t>
      </w:r>
    </w:p>
    <w:p w:rsidR="00BB0A3E" w:rsidRDefault="00BB0A3E">
      <w:pPr>
        <w:spacing w:line="93" w:lineRule="exact"/>
        <w:ind w:left="1800"/>
      </w:pPr>
    </w:p>
    <w:p w:rsidR="00BB0A3E" w:rsidRDefault="00751069">
      <w:pPr>
        <w:spacing w:line="244" w:lineRule="exact"/>
        <w:ind w:left="2220"/>
      </w:pP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在商业银行内部经营管理活动中，战略风险可以从宏观战略层面、中观管理层面和微</w:t>
      </w:r>
    </w:p>
    <w:p w:rsidR="00BB0A3E" w:rsidRDefault="00751069">
      <w:pPr>
        <w:spacing w:before="68" w:line="219" w:lineRule="exact"/>
        <w:ind w:left="2428"/>
      </w:pPr>
      <w:r>
        <w:rPr>
          <w:rFonts w:ascii="Apple LiSung" w:eastAsia="Apple LiSung" w:hAnsi="Apple LiSung" w:cs="Apple LiSung"/>
          <w:color w:val="000000"/>
          <w:sz w:val="21"/>
          <w:szCs w:val="21"/>
        </w:rPr>
        <w:t>观执行层面进行识别。</w:t>
      </w:r>
    </w:p>
    <w:p w:rsidR="00BB0A3E" w:rsidRDefault="00BB0A3E">
      <w:pPr>
        <w:spacing w:line="93" w:lineRule="exact"/>
        <w:ind w:left="1800"/>
      </w:pPr>
    </w:p>
    <w:p w:rsidR="00BB0A3E" w:rsidRDefault="00751069">
      <w:pPr>
        <w:spacing w:line="244" w:lineRule="exact"/>
        <w:ind w:left="2220"/>
      </w:pP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战略风险管理是在战略管理的基础上，进一步考虑商业银行的战略规划和战略实施方</w:t>
      </w:r>
    </w:p>
    <w:p w:rsidR="00BB0A3E" w:rsidRDefault="00751069">
      <w:pPr>
        <w:spacing w:before="68" w:line="219" w:lineRule="exact"/>
        <w:ind w:left="2428"/>
      </w:pPr>
      <w:r>
        <w:rPr>
          <w:rFonts w:ascii="Apple LiSung" w:eastAsia="Apple LiSung" w:hAnsi="Apple LiSung" w:cs="Apple LiSung"/>
          <w:color w:val="000000"/>
          <w:sz w:val="21"/>
          <w:szCs w:val="21"/>
        </w:rPr>
        <w:t>案中的潜在风险</w:t>
      </w:r>
      <w:r>
        <w:rPr>
          <w:rFonts w:ascii="Apple LiSung" w:eastAsia="Apple LiSung" w:hAnsi="Apple LiSung" w:cs="Apple LiSung"/>
          <w:color w:val="000000"/>
          <w:sz w:val="21"/>
          <w:szCs w:val="21"/>
        </w:rPr>
        <w:t>，准确预测这些风险可能造成的影响并提前做好准备。</w:t>
      </w:r>
    </w:p>
    <w:p w:rsidR="00BB0A3E" w:rsidRDefault="00BB0A3E">
      <w:pPr>
        <w:spacing w:line="93" w:lineRule="exact"/>
        <w:ind w:left="1800"/>
      </w:pPr>
    </w:p>
    <w:p w:rsidR="00BB0A3E" w:rsidRDefault="00751069">
      <w:pPr>
        <w:spacing w:line="244" w:lineRule="exact"/>
        <w:ind w:left="2220"/>
      </w:pP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战略规划应当清晰阐述实施方案中所涉及的风险因素、潜在收益以及可接受的风险水</w:t>
      </w:r>
    </w:p>
    <w:p w:rsidR="00BB0A3E" w:rsidRDefault="00751069">
      <w:pPr>
        <w:spacing w:before="68" w:line="219" w:lineRule="exact"/>
        <w:ind w:left="2428"/>
      </w:pPr>
      <w:r>
        <w:rPr>
          <w:rFonts w:ascii="Apple LiSung" w:eastAsia="Apple LiSung" w:hAnsi="Apple LiSung" w:cs="Apple LiSung"/>
          <w:color w:val="000000"/>
          <w:sz w:val="21"/>
          <w:szCs w:val="21"/>
        </w:rPr>
        <w:t>平；必须建立在商业银行当前的实际情况和未来的发展潜力基础之上；最终必须深入</w:t>
      </w:r>
    </w:p>
    <w:p w:rsidR="00BB0A3E" w:rsidRDefault="00BB0A3E">
      <w:pPr>
        <w:spacing w:line="93" w:lineRule="exact"/>
        <w:ind w:left="1800"/>
      </w:pPr>
    </w:p>
    <w:p w:rsidR="00BB0A3E" w:rsidRDefault="00751069">
      <w:pPr>
        <w:spacing w:line="219" w:lineRule="exact"/>
        <w:ind w:left="2428"/>
      </w:pPr>
      <w:r>
        <w:rPr>
          <w:rFonts w:ascii="Apple LiSung" w:eastAsia="Apple LiSung" w:hAnsi="Apple LiSung" w:cs="Apple LiSung"/>
          <w:color w:val="000000"/>
          <w:sz w:val="21"/>
          <w:szCs w:val="21"/>
        </w:rPr>
        <w:t>贯彻并落实到中观管理层面和微观操作层面。</w:t>
      </w:r>
    </w:p>
    <w:p w:rsidR="00BB0A3E" w:rsidRDefault="00BB0A3E">
      <w:pPr>
        <w:spacing w:line="93" w:lineRule="exact"/>
        <w:ind w:left="1800"/>
      </w:pPr>
    </w:p>
    <w:p w:rsidR="00BB0A3E" w:rsidRDefault="00751069">
      <w:pPr>
        <w:spacing w:line="219" w:lineRule="exact"/>
        <w:ind w:left="2428"/>
      </w:pPr>
      <w:r>
        <w:rPr>
          <w:rFonts w:ascii="Apple LiSung" w:eastAsia="Apple LiSung" w:hAnsi="Apple LiSung" w:cs="Apple LiSung"/>
          <w:color w:val="000000"/>
          <w:sz w:val="21"/>
          <w:szCs w:val="21"/>
        </w:rPr>
        <w:t>战略实施方案执行前后都应当进行深入分析、客观评估。方案实施后，无论其成功与</w:t>
      </w:r>
    </w:p>
    <w:p w:rsidR="00BB0A3E" w:rsidRDefault="00BB0A3E">
      <w:pPr>
        <w:spacing w:line="93" w:lineRule="exact"/>
        <w:ind w:left="1800"/>
      </w:pPr>
    </w:p>
    <w:p w:rsidR="00BB0A3E" w:rsidRDefault="00751069">
      <w:pPr>
        <w:spacing w:line="219" w:lineRule="exact"/>
        <w:ind w:left="2428"/>
      </w:pPr>
      <w:r>
        <w:rPr>
          <w:rFonts w:ascii="Apple LiSung" w:eastAsia="Apple LiSung" w:hAnsi="Apple LiSung" w:cs="Apple LiSung"/>
          <w:color w:val="000000"/>
          <w:sz w:val="21"/>
          <w:szCs w:val="21"/>
        </w:rPr>
        <w:t>否，都应当认真总结并从中吸取经验教训。</w: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48" w:lineRule="exact"/>
        <w:ind w:left="1800"/>
      </w:pPr>
    </w:p>
    <w:p w:rsidR="00BB0A3E" w:rsidRDefault="00751069">
      <w:pPr>
        <w:spacing w:line="334" w:lineRule="exact"/>
        <w:ind w:left="1800"/>
      </w:pPr>
      <w:r>
        <w:rPr>
          <w:rFonts w:ascii="Heiti SC" w:eastAsia="Heiti SC" w:hAnsi="Heiti SC" w:cs="Heiti SC"/>
          <w:color w:val="000000"/>
          <w:sz w:val="32"/>
          <w:szCs w:val="32"/>
        </w:rPr>
        <w:t>第八章</w:t>
      </w:r>
      <w:r>
        <w:rPr>
          <w:rFonts w:ascii="Heiti SC" w:eastAsia="Heiti SC" w:hAnsi="Heiti SC" w:cs="Heiti SC"/>
          <w:sz w:val="32"/>
          <w:szCs w:val="32"/>
        </w:rPr>
        <w:t xml:space="preserve"> </w:t>
      </w:r>
      <w:r>
        <w:rPr>
          <w:rFonts w:ascii="Heiti SC" w:eastAsia="Heiti SC" w:hAnsi="Heiti SC" w:cs="Heiti SC"/>
          <w:color w:val="000000"/>
          <w:sz w:val="32"/>
          <w:szCs w:val="32"/>
        </w:rPr>
        <w:t>银行监管与市场约束</w:t>
      </w:r>
    </w:p>
    <w:p w:rsidR="00BB0A3E" w:rsidRDefault="00BB0A3E">
      <w:pPr>
        <w:spacing w:line="200" w:lineRule="exact"/>
        <w:ind w:left="1800"/>
      </w:pPr>
    </w:p>
    <w:p w:rsidR="00BB0A3E" w:rsidRDefault="00BB0A3E">
      <w:pPr>
        <w:spacing w:line="311" w:lineRule="exact"/>
        <w:ind w:left="1800"/>
      </w:pPr>
    </w:p>
    <w:p w:rsidR="00BB0A3E" w:rsidRDefault="00751069">
      <w:pPr>
        <w:spacing w:line="219" w:lineRule="exact"/>
        <w:ind w:left="1800"/>
      </w:pPr>
      <w:r>
        <w:rPr>
          <w:rFonts w:ascii="Heiti SC" w:eastAsia="Heiti SC" w:hAnsi="Heiti SC" w:cs="Heiti SC"/>
          <w:color w:val="000000"/>
          <w:sz w:val="21"/>
          <w:szCs w:val="21"/>
        </w:rPr>
        <w:t>本章概要</w:t>
      </w:r>
    </w:p>
    <w:p w:rsidR="00BB0A3E" w:rsidRDefault="00BB0A3E">
      <w:pPr>
        <w:spacing w:line="99" w:lineRule="exact"/>
        <w:ind w:left="1800"/>
      </w:pPr>
    </w:p>
    <w:p w:rsidR="00BB0A3E" w:rsidRDefault="00751069">
      <w:pPr>
        <w:spacing w:line="219" w:lineRule="exact"/>
        <w:ind w:left="2220"/>
      </w:pPr>
      <w:r>
        <w:rPr>
          <w:rFonts w:ascii="Apple LiSung" w:eastAsia="Apple LiSung" w:hAnsi="Apple LiSung" w:cs="Apple LiSung"/>
          <w:color w:val="000000"/>
          <w:sz w:val="21"/>
          <w:szCs w:val="21"/>
        </w:rPr>
        <w:t>本章首先从监管机构监督检查的角度，简要介绍我国银行监管的目标、原则和标准，着</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重介</w:t>
      </w:r>
      <w:r>
        <w:rPr>
          <w:rFonts w:ascii="Apple LiSung" w:eastAsia="Apple LiSung" w:hAnsi="Apple LiSung" w:cs="Apple LiSung"/>
          <w:color w:val="000000"/>
          <w:sz w:val="21"/>
          <w:szCs w:val="21"/>
        </w:rPr>
        <w:t>绍风险监管的理念和要素，以及市场准入、资本监管、监督检查和风险评级四种监管方</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法，概述我国银行监管法规体系，以及巴塞尔委员会提出的全球银行监管的最佳做法；然后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从市场约束的角度，介绍市场约束机制的作用方式、各参与方的作用、信息披露要求，以及</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外部审计对完善市场约束机制、提高银行监管质量和效率的作用。熟悉并掌握这些内容，既</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是商业银行合规、稳健经营的前提，也是银行从业人员有效配合、遵循并借助银行监管和市</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场约束机制，提高风险管理水平的重要基础。</w:t>
      </w:r>
    </w:p>
    <w:p w:rsidR="00BB0A3E" w:rsidRDefault="00BB0A3E">
      <w:pPr>
        <w:spacing w:line="200" w:lineRule="exact"/>
        <w:ind w:left="1800"/>
      </w:pPr>
    </w:p>
    <w:p w:rsidR="00BB0A3E" w:rsidRDefault="00BB0A3E">
      <w:pPr>
        <w:spacing w:line="205" w:lineRule="exact"/>
        <w:ind w:left="1800"/>
      </w:pPr>
    </w:p>
    <w:p w:rsidR="00BB0A3E" w:rsidRDefault="00751069">
      <w:pPr>
        <w:spacing w:line="219" w:lineRule="exact"/>
        <w:ind w:left="2220"/>
      </w:pPr>
      <w:r>
        <w:rPr>
          <w:rFonts w:ascii="Apple LiSung" w:eastAsia="Apple LiSung" w:hAnsi="Apple LiSung" w:cs="Apple LiSung"/>
          <w:color w:val="000000"/>
          <w:sz w:val="21"/>
          <w:szCs w:val="21"/>
        </w:rPr>
        <w:t>监管部门监督检查与市场约束共同构成商业银</w:t>
      </w:r>
      <w:r>
        <w:rPr>
          <w:rFonts w:ascii="Apple LiSung" w:eastAsia="Apple LiSung" w:hAnsi="Apple LiSung" w:cs="Apple LiSung"/>
          <w:color w:val="000000"/>
          <w:sz w:val="21"/>
          <w:szCs w:val="21"/>
        </w:rPr>
        <w:t>行有效管理和控制风险的外部保障。巴塞</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尔委员会颁布的《巴塞尔新资本协议》中明确最低资本充足率要求、监管部门的监督检查和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市场约束三大支柱，对促进全球金融体系的安全和稳健发挥重要作用。在提出银行业金融机</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构分步实施《巴塞尔新资本协议》的规划基础上，中国银监会于</w:t>
      </w:r>
      <w:r>
        <w:rPr>
          <w:rFonts w:ascii="Apple LiSung" w:eastAsia="Apple LiSung" w:hAnsi="Apple LiSung" w:cs="Apple LiSung"/>
          <w:sz w:val="21"/>
          <w:szCs w:val="21"/>
        </w:rPr>
        <w:t xml:space="preserve"> </w:t>
      </w:r>
      <w:r>
        <w:rPr>
          <w:rFonts w:ascii="Arial" w:eastAsia="Arial" w:hAnsi="Arial" w:cs="Arial"/>
          <w:color w:val="000000"/>
          <w:sz w:val="21"/>
          <w:szCs w:val="21"/>
        </w:rPr>
        <w:t>2008</w:t>
      </w:r>
      <w:r>
        <w:rPr>
          <w:rFonts w:ascii="Arial" w:eastAsia="Arial" w:hAnsi="Arial" w:cs="Arial"/>
          <w:sz w:val="21"/>
          <w:szCs w:val="21"/>
        </w:rPr>
        <w:t xml:space="preserve"> </w:t>
      </w:r>
      <w:r>
        <w:rPr>
          <w:rFonts w:ascii="Apple LiSung" w:eastAsia="Apple LiSung" w:hAnsi="Apple LiSung" w:cs="Apple LiSung"/>
          <w:color w:val="000000"/>
          <w:sz w:val="21"/>
          <w:szCs w:val="21"/>
        </w:rPr>
        <w:t>年起陆续颁布了《巴</w:t>
      </w:r>
    </w:p>
    <w:p w:rsidR="00BB0A3E" w:rsidRDefault="00751069">
      <w:pPr>
        <w:spacing w:before="68" w:line="219" w:lineRule="exact"/>
        <w:ind w:left="1800"/>
      </w:pPr>
      <w:r>
        <w:rPr>
          <w:rFonts w:ascii="Apple LiSung" w:eastAsia="Apple LiSung" w:hAnsi="Apple LiSung" w:cs="Apple LiSung"/>
          <w:color w:val="000000"/>
          <w:sz w:val="21"/>
          <w:szCs w:val="21"/>
        </w:rPr>
        <w:t>塞尔新资本协议》相关执行指引。与此同时，随着市场经济的繁荣发展，市场约束和外部审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计的作用也日益强化。</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值得关注的是，直面当前复杂多变的全球经济、金融形势，有效银行监管对保持金融稳</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定的重要性不断提升，全球范围</w:t>
      </w:r>
      <w:r>
        <w:rPr>
          <w:rFonts w:ascii="Apple LiSung" w:eastAsia="Apple LiSung" w:hAnsi="Apple LiSung" w:cs="Apple LiSung"/>
          <w:color w:val="000000"/>
          <w:sz w:val="21"/>
          <w:szCs w:val="21"/>
        </w:rPr>
        <w:t>内就加强对银行机构监管、完善监管政策和会计政策、鼓励</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有效公司治理、提高信息披露水平达成共识，银行监管与市场约束也必将逐步提升到更加重</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要的地位。</w:t>
      </w:r>
    </w:p>
    <w:p w:rsidR="00BB0A3E" w:rsidRDefault="00BB0A3E">
      <w:pPr>
        <w:spacing w:line="200" w:lineRule="exact"/>
        <w:ind w:left="1800"/>
      </w:pPr>
    </w:p>
    <w:p w:rsidR="00BB0A3E" w:rsidRDefault="00BB0A3E">
      <w:pPr>
        <w:spacing w:line="247" w:lineRule="exact"/>
        <w:ind w:left="1800"/>
      </w:pPr>
    </w:p>
    <w:p w:rsidR="00BB0A3E" w:rsidRDefault="00751069">
      <w:pPr>
        <w:spacing w:line="325" w:lineRule="exact"/>
        <w:ind w:left="1808"/>
      </w:pPr>
      <w:r>
        <w:rPr>
          <w:rFonts w:ascii="Arial" w:eastAsia="Arial" w:hAnsi="Arial" w:cs="Arial"/>
          <w:b/>
          <w:color w:val="000000"/>
          <w:sz w:val="28"/>
          <w:szCs w:val="28"/>
        </w:rPr>
        <w:t>8.1</w:t>
      </w:r>
      <w:r>
        <w:rPr>
          <w:rFonts w:ascii="Arial" w:eastAsia="Arial" w:hAnsi="Arial" w:cs="Arial"/>
          <w:sz w:val="28"/>
          <w:szCs w:val="28"/>
        </w:rPr>
        <w:t xml:space="preserve"> </w:t>
      </w:r>
      <w:r>
        <w:rPr>
          <w:rFonts w:ascii="Heiti SC" w:eastAsia="Heiti SC" w:hAnsi="Heiti SC" w:cs="Heiti SC"/>
          <w:color w:val="000000"/>
          <w:sz w:val="28"/>
          <w:szCs w:val="28"/>
        </w:rPr>
        <w:t>银行监管</w:t>
      </w:r>
    </w:p>
    <w:p w:rsidR="00BB0A3E" w:rsidRDefault="00BB0A3E">
      <w:pPr>
        <w:spacing w:line="200" w:lineRule="exact"/>
        <w:ind w:left="1800"/>
      </w:pPr>
    </w:p>
    <w:p w:rsidR="00BB0A3E" w:rsidRDefault="00BB0A3E">
      <w:pPr>
        <w:spacing w:line="266" w:lineRule="exact"/>
        <w:ind w:left="1800"/>
      </w:pPr>
    </w:p>
    <w:p w:rsidR="00BB0A3E" w:rsidRDefault="00751069">
      <w:pPr>
        <w:spacing w:line="219" w:lineRule="exact"/>
        <w:ind w:left="2008"/>
      </w:pPr>
      <w:r>
        <w:rPr>
          <w:rFonts w:ascii="Apple LiSung" w:eastAsia="Apple LiSung" w:hAnsi="Apple LiSung" w:cs="Apple LiSung"/>
          <w:color w:val="000000"/>
          <w:sz w:val="21"/>
          <w:szCs w:val="21"/>
        </w:rPr>
        <w:t>习目的</w:t>
      </w:r>
    </w:p>
    <w:p w:rsidR="00BB0A3E" w:rsidRDefault="00BB0A3E">
      <w:pPr>
        <w:spacing w:line="85" w:lineRule="exact"/>
        <w:ind w:left="1800"/>
      </w:pPr>
    </w:p>
    <w:p w:rsidR="00BB0A3E" w:rsidRDefault="00751069">
      <w:pPr>
        <w:spacing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了解银行监管的目标、原则和标准，掌握银行风险监管的理念、指标体系和关注要</w:t>
      </w:r>
    </w:p>
    <w:p w:rsidR="00BB0A3E" w:rsidRDefault="00751069">
      <w:pPr>
        <w:spacing w:before="78" w:line="219" w:lineRule="exact"/>
        <w:ind w:left="2640"/>
      </w:pPr>
      <w:r>
        <w:rPr>
          <w:rFonts w:ascii="Apple LiSung" w:eastAsia="Apple LiSung" w:hAnsi="Apple LiSung" w:cs="Apple LiSung"/>
          <w:color w:val="000000"/>
          <w:sz w:val="21"/>
          <w:szCs w:val="21"/>
        </w:rPr>
        <w:t>点。</w:t>
      </w:r>
    </w:p>
    <w:p w:rsidR="00BB0A3E" w:rsidRDefault="00BB0A3E">
      <w:pPr>
        <w:spacing w:line="85" w:lineRule="exact"/>
        <w:ind w:left="1800"/>
      </w:pPr>
    </w:p>
    <w:p w:rsidR="00BB0A3E" w:rsidRDefault="00751069">
      <w:pPr>
        <w:spacing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了解并掌握市场准入、资本监管、监督检查和风险评级四种主要监管方法。</w:t>
      </w:r>
    </w:p>
    <w:p w:rsidR="00BB0A3E" w:rsidRDefault="00751069">
      <w:pPr>
        <w:spacing w:before="70"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了解我国银行监管的法规体系和相关规定，以及巴塞尔委员会提出的银行监管的最</w:t>
      </w:r>
    </w:p>
    <w:p w:rsidR="00BB0A3E" w:rsidRDefault="00751069">
      <w:pPr>
        <w:spacing w:before="78" w:line="219" w:lineRule="exact"/>
        <w:ind w:left="2640"/>
      </w:pPr>
      <w:r>
        <w:rPr>
          <w:rFonts w:ascii="Apple LiSung" w:eastAsia="Apple LiSung" w:hAnsi="Apple LiSung" w:cs="Apple LiSung"/>
          <w:color w:val="000000"/>
          <w:sz w:val="21"/>
          <w:szCs w:val="21"/>
        </w:rPr>
        <w:t>佳做法。</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pict>
          <v:shape id="_x0000_s1230" type="#_x0000_t202" style="position:absolute;left:0;text-align:left;margin-left:119.85pt;margin-top:633.5pt;width:24.8pt;height:11.5pt;z-index:251906560;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4"/>
                      <w:sz w:val="21"/>
                      <w:szCs w:val="21"/>
                    </w:rPr>
                    <w:t>银行</w:t>
                  </w:r>
                </w:p>
              </w:txbxContent>
            </v:textbox>
            <w10:wrap anchorx="page" anchory="page"/>
          </v:shape>
        </w:pict>
      </w:r>
      <w:r>
        <w:pict>
          <v:shape id="_x0000_s1229" type="#_x0000_t202" style="position:absolute;left:0;text-align:left;margin-left:122.85pt;margin-top:663.15pt;width:24.7pt;height:11.5pt;z-index:251907584;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3"/>
                      <w:sz w:val="21"/>
                      <w:szCs w:val="21"/>
                    </w:rPr>
                    <w:t>银行</w:t>
                  </w:r>
                </w:p>
              </w:txbxContent>
            </v:textbox>
            <w10:wrap anchorx="page" anchory="page"/>
          </v:shape>
        </w:pict>
      </w:r>
      <w:r>
        <w:pict>
          <v:shape id="_x0000_s1228" type="#_x0000_t202" style="position:absolute;left:0;text-align:left;margin-left:154.45pt;margin-top:663.15pt;width:50.15pt;height:11.5pt;z-index:251908608;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7"/>
                      <w:sz w:val="21"/>
                      <w:szCs w:val="21"/>
                    </w:rPr>
                    <w:t>管的目标</w:t>
                  </w:r>
                </w:p>
              </w:txbxContent>
            </v:textbox>
            <w10:wrap anchorx="page" anchory="page"/>
          </v:shape>
        </w:pict>
      </w:r>
      <w:r>
        <w:pict>
          <v:shape id="_x0000_s1227" type="#_x0000_t202" style="position:absolute;left:0;text-align:left;margin-left:196.55pt;margin-top:663.15pt;width:37.5pt;height:11.5pt;z-index:251909632;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6"/>
                      <w:sz w:val="21"/>
                      <w:szCs w:val="21"/>
                    </w:rPr>
                    <w:t>、原则</w:t>
                  </w:r>
                </w:p>
              </w:txbxContent>
            </v:textbox>
            <w10:wrap anchorx="page" anchory="page"/>
          </v:shape>
        </w:pict>
      </w:r>
      <w:r>
        <w:pict>
          <v:shape id="_x0000_s1226" type="#_x0000_t202" style="position:absolute;left:0;text-align:left;margin-left:228.25pt;margin-top:663.15pt;width:24.8pt;height:11.5pt;z-index:251910656;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4"/>
                      <w:sz w:val="21"/>
                      <w:szCs w:val="21"/>
                    </w:rPr>
                    <w:t>和标</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44" w:lineRule="exact"/>
        <w:ind w:left="2220"/>
      </w:pPr>
      <w:bookmarkStart w:id="185" w:name="PageMark185"/>
      <w:bookmarkEnd w:id="185"/>
      <w:r>
        <w:rPr>
          <w:rFonts w:ascii="Apple LiSung" w:eastAsia="Apple LiSung" w:hAnsi="Apple LiSung" w:cs="Apple LiSung"/>
          <w:color w:val="000000"/>
          <w:sz w:val="21"/>
          <w:szCs w:val="21"/>
        </w:rPr>
        <w:t>银行监管</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Bank</w:t>
      </w:r>
      <w:r>
        <w:rPr>
          <w:rFonts w:ascii="Arial" w:eastAsia="Arial" w:hAnsi="Arial" w:cs="Arial"/>
          <w:sz w:val="21"/>
          <w:szCs w:val="21"/>
        </w:rPr>
        <w:t xml:space="preserve"> </w:t>
      </w:r>
      <w:r>
        <w:rPr>
          <w:rFonts w:ascii="Arial" w:eastAsia="Arial" w:hAnsi="Arial" w:cs="Arial"/>
          <w:color w:val="000000"/>
          <w:sz w:val="21"/>
          <w:szCs w:val="21"/>
        </w:rPr>
        <w:t>Regulation)</w:t>
      </w:r>
      <w:r>
        <w:rPr>
          <w:rFonts w:ascii="Arial" w:eastAsia="Arial" w:hAnsi="Arial" w:cs="Arial"/>
          <w:sz w:val="21"/>
          <w:szCs w:val="21"/>
        </w:rPr>
        <w:t xml:space="preserve"> </w:t>
      </w:r>
      <w:r>
        <w:rPr>
          <w:rFonts w:ascii="Apple LiSung" w:eastAsia="Apple LiSung" w:hAnsi="Apple LiSung" w:cs="Apple LiSung"/>
          <w:color w:val="000000"/>
          <w:sz w:val="21"/>
          <w:szCs w:val="21"/>
        </w:rPr>
        <w:t>是由政府主导、实施的监督管理行为，监管部门通过制定法</w:t>
      </w:r>
    </w:p>
    <w:p w:rsidR="00BB0A3E" w:rsidRDefault="00751069">
      <w:pPr>
        <w:spacing w:before="68" w:line="219" w:lineRule="exact"/>
        <w:ind w:left="1800"/>
      </w:pPr>
      <w:r>
        <w:rPr>
          <w:rFonts w:ascii="Apple LiSung" w:eastAsia="Apple LiSung" w:hAnsi="Apple LiSung" w:cs="Apple LiSung"/>
          <w:color w:val="000000"/>
          <w:sz w:val="21"/>
          <w:szCs w:val="21"/>
        </w:rPr>
        <w:t>律、制度和规则，实施监督检查，促进金融体系的安全和稳定，有效保护存款人利益。银行</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监管理念伴随经济与银行业发展而不断完善。</w:t>
      </w:r>
      <w:r>
        <w:rPr>
          <w:rFonts w:ascii="Arial" w:eastAsia="Arial" w:hAnsi="Arial" w:cs="Arial"/>
          <w:color w:val="000000"/>
          <w:sz w:val="21"/>
          <w:szCs w:val="21"/>
        </w:rPr>
        <w:t>2006</w:t>
      </w:r>
      <w:r>
        <w:rPr>
          <w:rFonts w:ascii="Arial" w:eastAsia="Arial" w:hAnsi="Arial" w:cs="Arial"/>
          <w:sz w:val="21"/>
          <w:szCs w:val="21"/>
        </w:rPr>
        <w:t xml:space="preserve"> </w:t>
      </w:r>
      <w:r>
        <w:rPr>
          <w:rFonts w:ascii="Apple LiSung" w:eastAsia="Apple LiSung" w:hAnsi="Apple LiSung" w:cs="Apple LiSung"/>
          <w:color w:val="000000"/>
          <w:sz w:val="21"/>
          <w:szCs w:val="21"/>
        </w:rPr>
        <w:t>年，巴塞尔委员会正式发布对国际银行</w:t>
      </w:r>
    </w:p>
    <w:p w:rsidR="00BB0A3E" w:rsidRDefault="00751069">
      <w:pPr>
        <w:spacing w:before="68" w:line="219" w:lineRule="exact"/>
        <w:ind w:left="1800"/>
      </w:pPr>
      <w:r>
        <w:rPr>
          <w:rFonts w:ascii="Apple LiSung" w:eastAsia="Apple LiSung" w:hAnsi="Apple LiSung" w:cs="Apple LiSung"/>
          <w:color w:val="000000"/>
          <w:sz w:val="21"/>
          <w:szCs w:val="21"/>
        </w:rPr>
        <w:t>业具有深远影响的《巴塞尔新资本协议》。在监管实践中，由于许多国家银行系统的弱点已</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经威胁到各国和世界金融体系的稳定，为促进在全球范围内建立稳健的监管标准，巴塞尔委</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员会于</w:t>
      </w:r>
      <w:r>
        <w:rPr>
          <w:rFonts w:ascii="Apple LiSung" w:eastAsia="Apple LiSung" w:hAnsi="Apple LiSung" w:cs="Apple LiSung"/>
          <w:sz w:val="21"/>
          <w:szCs w:val="21"/>
        </w:rPr>
        <w:t xml:space="preserve"> </w:t>
      </w:r>
      <w:r>
        <w:rPr>
          <w:rFonts w:ascii="Arial" w:eastAsia="Arial" w:hAnsi="Arial" w:cs="Arial"/>
          <w:color w:val="000000"/>
          <w:sz w:val="21"/>
          <w:szCs w:val="21"/>
        </w:rPr>
        <w:t>2006</w:t>
      </w:r>
      <w:r>
        <w:rPr>
          <w:rFonts w:ascii="Arial" w:eastAsia="Arial" w:hAnsi="Arial" w:cs="Arial"/>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rial" w:eastAsia="Arial" w:hAnsi="Arial" w:cs="Arial"/>
          <w:color w:val="000000"/>
          <w:sz w:val="21"/>
          <w:szCs w:val="21"/>
        </w:rPr>
        <w:t>10</w:t>
      </w:r>
      <w:r>
        <w:rPr>
          <w:rFonts w:ascii="Arial" w:eastAsia="Arial" w:hAnsi="Arial" w:cs="Arial"/>
          <w:sz w:val="21"/>
          <w:szCs w:val="21"/>
        </w:rPr>
        <w:t xml:space="preserve"> </w:t>
      </w:r>
      <w:r>
        <w:rPr>
          <w:rFonts w:ascii="Apple LiSung" w:eastAsia="Apple LiSung" w:hAnsi="Apple LiSung" w:cs="Apple LiSung"/>
          <w:color w:val="000000"/>
          <w:sz w:val="21"/>
          <w:szCs w:val="21"/>
        </w:rPr>
        <w:t>月重新修</w:t>
      </w:r>
      <w:r>
        <w:rPr>
          <w:rFonts w:ascii="Apple LiSung" w:eastAsia="Apple LiSung" w:hAnsi="Apple LiSung" w:cs="Apple LiSung"/>
          <w:color w:val="000000"/>
          <w:sz w:val="21"/>
          <w:szCs w:val="21"/>
        </w:rPr>
        <w:t>订并发布了新的《有效银行监管的核心原则》。</w:t>
      </w:r>
    </w:p>
    <w:p w:rsidR="00BB0A3E" w:rsidRDefault="00751069">
      <w:pPr>
        <w:spacing w:before="68" w:line="219" w:lineRule="exact"/>
        <w:ind w:left="2220"/>
      </w:pPr>
      <w:r>
        <w:rPr>
          <w:rFonts w:ascii="Apple LiSung" w:eastAsia="Apple LiSung" w:hAnsi="Apple LiSung" w:cs="Apple LiSung"/>
          <w:color w:val="000000"/>
          <w:sz w:val="21"/>
          <w:szCs w:val="21"/>
        </w:rPr>
        <w:t>面对当前复杂多变的全球经济、金融格局，各国政府及监管机构有必要进一步加强并深</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化银行监管，主要因为：</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）银行业为各行业广泛提供金融服务。由于其特殊地位，银行体系对整个国民经济</w:t>
      </w:r>
    </w:p>
    <w:p w:rsidR="00BB0A3E" w:rsidRDefault="00751069">
      <w:pPr>
        <w:spacing w:before="68" w:line="219" w:lineRule="exact"/>
        <w:ind w:left="1800"/>
      </w:pPr>
      <w:r>
        <w:rPr>
          <w:rFonts w:ascii="Apple LiSung" w:eastAsia="Apple LiSung" w:hAnsi="Apple LiSung" w:cs="Apple LiSung"/>
          <w:color w:val="000000"/>
          <w:sz w:val="21"/>
          <w:szCs w:val="21"/>
        </w:rPr>
        <w:t>具有广泛而深刻的影响。通常，在经济体系中具有重要地位的债权人利益受损，就可能引起</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连锁反应，不仅会威胁到整个银行体系的安全，而且将危及整个社会经济体系的正常运行</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因此，无论是国家所有还是非国家所有的银行业金融机构所提供的服务或产品都具有一定的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公共性质，应当接受作为公共权力机</w:t>
      </w:r>
      <w:r>
        <w:rPr>
          <w:rFonts w:ascii="Apple LiSung" w:eastAsia="Apple LiSung" w:hAnsi="Apple LiSung" w:cs="Apple LiSung"/>
          <w:color w:val="000000"/>
          <w:sz w:val="21"/>
          <w:szCs w:val="21"/>
        </w:rPr>
        <w:t>构的政府或其授权机构的监管。</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）银行普遍存在通过扩大资产规模来增加利润的发展冲动。由于银行本身并不承担</w:t>
      </w:r>
    </w:p>
    <w:p w:rsidR="00BB0A3E" w:rsidRDefault="00751069">
      <w:pPr>
        <w:spacing w:before="68" w:line="219" w:lineRule="exact"/>
        <w:ind w:left="1800"/>
      </w:pPr>
      <w:r>
        <w:rPr>
          <w:rFonts w:ascii="Apple LiSung" w:eastAsia="Apple LiSung" w:hAnsi="Apple LiSung" w:cs="Apple LiSung"/>
          <w:color w:val="000000"/>
          <w:sz w:val="21"/>
          <w:szCs w:val="21"/>
        </w:rPr>
        <w:t>全部风险成本，因此容易引发银行机构在信贷配给方面的逆向选择与道德风险，造成金融市</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场效率低下。根据传统经济学原理，当某类经济机构自我运行所要达到的目标与社会利益存</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在冲突时，就需要代表社会利益的政府和监管机构来加以约束，从而引导或强制其尽可能与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社会利益保持一致。</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）存款人与银行的关系属于特殊的债权人与债务人关系，而两者所掌握的信息是极</w:t>
      </w:r>
    </w:p>
    <w:p w:rsidR="00BB0A3E" w:rsidRDefault="00751069">
      <w:pPr>
        <w:spacing w:before="68" w:line="219" w:lineRule="exact"/>
        <w:ind w:left="1800"/>
      </w:pPr>
      <w:r>
        <w:rPr>
          <w:rFonts w:ascii="Apple LiSung" w:eastAsia="Apple LiSung" w:hAnsi="Apple LiSung" w:cs="Apple LiSung"/>
          <w:color w:val="000000"/>
          <w:sz w:val="21"/>
          <w:szCs w:val="21"/>
        </w:rPr>
        <w:t>不对称的。银行往往比存款人占有绝对优势。当风险发生</w:t>
      </w:r>
      <w:r>
        <w:rPr>
          <w:rFonts w:ascii="Apple LiSung" w:eastAsia="Apple LiSung" w:hAnsi="Apple LiSung" w:cs="Apple LiSung"/>
          <w:color w:val="000000"/>
          <w:sz w:val="21"/>
          <w:szCs w:val="21"/>
        </w:rPr>
        <w:t>时，银行就更有条件将风险及其损</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失转移给银行债权人。如果没有监管机构的制约和保护，债权人的利益就无法得到有效保障。</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4</w:t>
      </w:r>
      <w:r>
        <w:rPr>
          <w:rFonts w:ascii="Apple LiSung" w:eastAsia="Apple LiSung" w:hAnsi="Apple LiSung" w:cs="Apple LiSung"/>
          <w:color w:val="000000"/>
          <w:sz w:val="21"/>
          <w:szCs w:val="21"/>
        </w:rPr>
        <w:t>）风险是银行体系不可消除的内生因素，银行机构正是通过管理和经营风险获得收</w:t>
      </w:r>
    </w:p>
    <w:p w:rsidR="00BB0A3E" w:rsidRDefault="00751069">
      <w:pPr>
        <w:spacing w:before="68" w:line="219" w:lineRule="exact"/>
        <w:ind w:left="1800"/>
      </w:pPr>
      <w:r>
        <w:rPr>
          <w:rFonts w:ascii="Apple LiSung" w:eastAsia="Apple LiSung" w:hAnsi="Apple LiSung" w:cs="Apple LiSung"/>
          <w:color w:val="000000"/>
          <w:sz w:val="21"/>
          <w:szCs w:val="21"/>
        </w:rPr>
        <w:t>益。在当前的市场经济体系中，一方面，外部宏观经济、行业、区域等风险因素的变化将对</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银行经营及未来发展产生深远影响；另一方面，银行体系内部还存在个体理性与集体理性的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冲突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即使每家银行都理性行事，也并不能保证所有银行的整体行动结果还是理性的，经</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济学中将这种现象称为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合成谬误</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。也正因为如此，银行业必须要有</w:t>
      </w:r>
      <w:r>
        <w:rPr>
          <w:rFonts w:ascii="Apple LiSung" w:eastAsia="Apple LiSung" w:hAnsi="Apple LiSung" w:cs="Apple LiSung"/>
          <w:color w:val="000000"/>
          <w:sz w:val="21"/>
          <w:szCs w:val="21"/>
        </w:rPr>
        <w:t>监管机构从行业整体</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高度加强风险控制。</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5</w:t>
      </w:r>
      <w:r>
        <w:rPr>
          <w:rFonts w:ascii="Apple LiSung" w:eastAsia="Apple LiSung" w:hAnsi="Apple LiSung" w:cs="Apple LiSung"/>
          <w:color w:val="000000"/>
          <w:sz w:val="21"/>
          <w:szCs w:val="21"/>
        </w:rPr>
        <w:t>）银行业先天存在垄断与竞争的悖论。一方面，由于银行具有规模经济的特点，如</w:t>
      </w:r>
    </w:p>
    <w:p w:rsidR="00BB0A3E" w:rsidRDefault="00751069">
      <w:pPr>
        <w:spacing w:before="68" w:line="219" w:lineRule="exact"/>
        <w:ind w:left="1800"/>
      </w:pPr>
      <w:r>
        <w:rPr>
          <w:rFonts w:ascii="Apple LiSung" w:eastAsia="Apple LiSung" w:hAnsi="Apple LiSung" w:cs="Apple LiSung"/>
          <w:color w:val="000000"/>
          <w:sz w:val="21"/>
          <w:szCs w:val="21"/>
        </w:rPr>
        <w:t>果放任其自由发展将导致高度垄断，进而导致更为严重的信息不对称，降低服务质量和资金</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配置效率；另一方面，过度竞争和同质竞争将导致融资成本不断上升、信贷风险不断增加</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最终导致灾难性的系统性风险。因此，垄断和过度竞争都不利于银行业的稳健高效运行。但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由于存在的高负债、规模经济、资产负债期限结构不匹配等特点，银行业具有内在的垄断和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过度竞争的发展趋势，难以靠市场调节自动达到适度竞</w:t>
      </w:r>
      <w:r>
        <w:rPr>
          <w:rFonts w:ascii="Apple LiSung" w:eastAsia="Apple LiSung" w:hAnsi="Apple LiSung" w:cs="Apple LiSung"/>
          <w:color w:val="000000"/>
          <w:sz w:val="21"/>
          <w:szCs w:val="21"/>
        </w:rPr>
        <w:t>争的均衡状态，并难以通过市场机制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实现资本的自由准入与退出，因此，需要政府适当的干预和引导，对银行业的市场准入和退</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出进行适当限制和管理。</w:t>
      </w:r>
    </w:p>
    <w:p w:rsidR="00BB0A3E" w:rsidRDefault="00BB0A3E">
      <w:pPr>
        <w:spacing w:line="346" w:lineRule="exact"/>
        <w:ind w:left="1800"/>
      </w:pPr>
    </w:p>
    <w:p w:rsidR="00BB0A3E" w:rsidRDefault="00751069">
      <w:pPr>
        <w:spacing w:line="244" w:lineRule="exact"/>
        <w:ind w:left="1800"/>
      </w:pPr>
      <w:r>
        <w:rPr>
          <w:rFonts w:ascii="Arial" w:eastAsia="Arial" w:hAnsi="Arial" w:cs="Arial"/>
          <w:b/>
          <w:color w:val="000000"/>
          <w:sz w:val="21"/>
          <w:szCs w:val="21"/>
        </w:rPr>
        <w:t>8.</w:t>
      </w:r>
      <w:r>
        <w:rPr>
          <w:rFonts w:ascii="Arial" w:eastAsia="Arial" w:hAnsi="Arial" w:cs="Arial"/>
          <w:sz w:val="21"/>
          <w:szCs w:val="21"/>
        </w:rPr>
        <w:t xml:space="preserve"> </w:t>
      </w:r>
      <w:r>
        <w:rPr>
          <w:rFonts w:ascii="Arial" w:eastAsia="Arial" w:hAnsi="Arial" w:cs="Arial"/>
          <w:b/>
          <w:color w:val="000000"/>
          <w:sz w:val="21"/>
          <w:szCs w:val="21"/>
        </w:rPr>
        <w:t>1.</w:t>
      </w:r>
      <w:r>
        <w:rPr>
          <w:rFonts w:ascii="Arial" w:eastAsia="Arial" w:hAnsi="Arial" w:cs="Arial"/>
          <w:sz w:val="21"/>
          <w:szCs w:val="21"/>
        </w:rPr>
        <w:t xml:space="preserve"> </w:t>
      </w:r>
      <w:r>
        <w:rPr>
          <w:rFonts w:ascii="Arial" w:eastAsia="Arial" w:hAnsi="Arial" w:cs="Arial"/>
          <w:b/>
          <w:color w:val="000000"/>
          <w:sz w:val="21"/>
          <w:szCs w:val="21"/>
        </w:rPr>
        <w:t>1</w:t>
      </w:r>
      <w:r>
        <w:rPr>
          <w:rFonts w:ascii="Arial" w:eastAsia="Arial" w:hAnsi="Arial" w:cs="Arial"/>
          <w:sz w:val="21"/>
          <w:szCs w:val="21"/>
        </w:rPr>
        <w:t xml:space="preserve"> </w:t>
      </w:r>
      <w:r>
        <w:rPr>
          <w:rFonts w:ascii="Heiti SC" w:eastAsia="Heiti SC" w:hAnsi="Heiti SC" w:cs="Heiti SC"/>
          <w:color w:val="000000"/>
          <w:sz w:val="21"/>
          <w:szCs w:val="21"/>
        </w:rPr>
        <w:t>银行监监管的内容</w:t>
      </w:r>
    </w:p>
    <w:p w:rsidR="00BB0A3E" w:rsidRDefault="00BB0A3E">
      <w:pPr>
        <w:spacing w:line="336" w:lineRule="exact"/>
        <w:ind w:left="1800"/>
      </w:pPr>
    </w:p>
    <w:p w:rsidR="00BB0A3E" w:rsidRDefault="00751069">
      <w:pPr>
        <w:spacing w:line="244" w:lineRule="exact"/>
        <w:ind w:left="2212"/>
      </w:pPr>
      <w:r>
        <w:rPr>
          <w:rFonts w:ascii="Arial" w:eastAsia="Arial" w:hAnsi="Arial" w:cs="Arial"/>
          <w:b/>
          <w:color w:val="000000"/>
          <w:sz w:val="21"/>
          <w:szCs w:val="21"/>
        </w:rPr>
        <w:t>1.</w:t>
      </w:r>
      <w:r>
        <w:rPr>
          <w:rFonts w:ascii="Arial" w:eastAsia="Arial" w:hAnsi="Arial" w:cs="Arial"/>
          <w:sz w:val="21"/>
          <w:szCs w:val="21"/>
        </w:rPr>
        <w:t xml:space="preserve"> </w:t>
      </w:r>
      <w:r>
        <w:rPr>
          <w:rFonts w:ascii="Heiti SC" w:eastAsia="Heiti SC" w:hAnsi="Heiti SC" w:cs="Heiti SC"/>
          <w:color w:val="000000"/>
          <w:sz w:val="21"/>
          <w:szCs w:val="21"/>
        </w:rPr>
        <w:t>银行监监管的目标、原则和标准</w:t>
      </w:r>
    </w:p>
    <w:p w:rsidR="00BB0A3E" w:rsidRDefault="00BB0A3E">
      <w:pPr>
        <w:spacing w:line="378"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）银行监管的目标</w:t>
      </w:r>
    </w:p>
    <w:p w:rsidR="00BB0A3E" w:rsidRDefault="00751069">
      <w:pPr>
        <w:spacing w:before="68" w:line="219" w:lineRule="exact"/>
        <w:ind w:left="2220"/>
      </w:pPr>
      <w:r>
        <w:rPr>
          <w:rFonts w:ascii="Apple LiSung" w:eastAsia="Apple LiSung" w:hAnsi="Apple LiSung" w:cs="Apple LiSung"/>
          <w:color w:val="000000"/>
          <w:sz w:val="21"/>
          <w:szCs w:val="21"/>
        </w:rPr>
        <w:t>监管目标是监管行为取得的最终效果或达到的最终状态。监管目标的确定，应当遵循银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行业监管的一般规律，同时，应当充分考虑一国银行业发展的现状。《中华人民共和国银行</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业监督管理法》</w:t>
      </w:r>
      <w:r>
        <w:rPr>
          <w:rFonts w:ascii="Arial" w:eastAsia="Arial" w:hAnsi="Arial" w:cs="Arial"/>
          <w:color w:val="000000"/>
          <w:sz w:val="21"/>
          <w:szCs w:val="21"/>
        </w:rPr>
        <w:t>(</w:t>
      </w:r>
      <w:r>
        <w:rPr>
          <w:rFonts w:ascii="Apple LiSung" w:eastAsia="Apple LiSung" w:hAnsi="Apple LiSung" w:cs="Apple LiSung"/>
          <w:color w:val="000000"/>
          <w:sz w:val="21"/>
          <w:szCs w:val="21"/>
        </w:rPr>
        <w:t>以下简称《银行业监督管理法》</w:t>
      </w:r>
      <w:r>
        <w:rPr>
          <w:rFonts w:ascii="Arial" w:eastAsia="Arial" w:hAnsi="Arial" w:cs="Arial"/>
          <w:color w:val="000000"/>
          <w:sz w:val="21"/>
          <w:szCs w:val="21"/>
        </w:rPr>
        <w:t>)</w:t>
      </w:r>
      <w:r>
        <w:rPr>
          <w:rFonts w:ascii="Apple LiSung" w:eastAsia="Apple LiSung" w:hAnsi="Apple LiSung" w:cs="Apple LiSung"/>
          <w:color w:val="000000"/>
          <w:sz w:val="21"/>
          <w:szCs w:val="21"/>
        </w:rPr>
        <w:t>从我国目前的市场环境和法治环境出发，</w:t>
      </w:r>
    </w:p>
    <w:p w:rsidR="00BB0A3E" w:rsidRDefault="00751069">
      <w:pPr>
        <w:spacing w:before="68" w:line="219" w:lineRule="exact"/>
        <w:ind w:left="1800"/>
      </w:pPr>
      <w:r>
        <w:rPr>
          <w:rFonts w:ascii="Apple LiSung" w:eastAsia="Apple LiSung" w:hAnsi="Apple LiSung" w:cs="Apple LiSung"/>
          <w:color w:val="000000"/>
          <w:sz w:val="21"/>
          <w:szCs w:val="21"/>
        </w:rPr>
        <w:t>将加强对银行业的监</w:t>
      </w:r>
      <w:r>
        <w:rPr>
          <w:rFonts w:ascii="Apple LiSung" w:eastAsia="Apple LiSung" w:hAnsi="Apple LiSung" w:cs="Apple LiSung"/>
          <w:color w:val="000000"/>
          <w:sz w:val="21"/>
          <w:szCs w:val="21"/>
        </w:rPr>
        <w:t>督管理、规范监督管理行为、防范和化解银行业风险、保护存款人和其</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pict>
          <v:shape id="_x0000_s1225" type="#_x0000_t202" style="position:absolute;left:0;text-align:left;margin-left:108.65pt;margin-top:633.35pt;width:54.45pt;height:13.8pt;z-index:251911680;mso-position-horizontal-relative:page;mso-position-vertical-relative:page" filled="f" stroked="f">
            <v:textbox inset="0,0,0,0">
              <w:txbxContent>
                <w:p w:rsidR="00BB0A3E" w:rsidRDefault="00751069">
                  <w:pPr>
                    <w:spacing w:line="244" w:lineRule="exact"/>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风险监</w:t>
                  </w:r>
                </w:p>
              </w:txbxContent>
            </v:textbox>
            <w10:wrap anchorx="page" anchory="page"/>
          </v:shape>
        </w:pict>
      </w:r>
      <w:r>
        <w:pict>
          <v:shape id="_x0000_s1224" type="#_x0000_t202" style="position:absolute;left:0;text-align:left;margin-left:154.45pt;margin-top:634.6pt;width:88.4pt;height:11.5pt;z-index:251912704;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8"/>
                      <w:sz w:val="21"/>
                      <w:szCs w:val="21"/>
                    </w:rPr>
                    <w:t>管的理念、指标</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1800"/>
      </w:pPr>
      <w:bookmarkStart w:id="186" w:name="PageMark186"/>
      <w:bookmarkEnd w:id="186"/>
      <w:r>
        <w:rPr>
          <w:rFonts w:ascii="Apple LiSung" w:eastAsia="Apple LiSung" w:hAnsi="Apple LiSung" w:cs="Apple LiSung"/>
          <w:color w:val="000000"/>
          <w:sz w:val="21"/>
          <w:szCs w:val="21"/>
        </w:rPr>
        <w:t>他客户的合法权益、促进银行业健康发展作为立法宗旨，明确我国银行业监督管理的目标是</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促进银行业的合法、稳健运行，维护公众对银行业的信心。同时，提出银行业监督管理应当</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保证银行业公平竞争，提高银行业竞争能力。</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中国银监会在总结国内外银行业监管经验的基础上提出了四条银行监管的具体目标：</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通过审慎有效的监管，保护广大存款人和金融消费者的利益；</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通</w:t>
      </w:r>
      <w:r>
        <w:rPr>
          <w:rFonts w:ascii="Apple LiSung" w:eastAsia="Apple LiSung" w:hAnsi="Apple LiSung" w:cs="Apple LiSung"/>
          <w:color w:val="000000"/>
          <w:sz w:val="21"/>
          <w:szCs w:val="21"/>
        </w:rPr>
        <w:t>过审慎有效的监管，增进市场信心；</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通过金融、相关金融知识的宣传教育工作和相关信息的披露，增进公众对现代金融的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了解；</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努力减少金融犯罪，维护金融稳定。</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）银行监管的基本原则</w:t>
      </w:r>
    </w:p>
    <w:p w:rsidR="00BB0A3E" w:rsidRDefault="00751069">
      <w:pPr>
        <w:spacing w:before="68" w:line="219" w:lineRule="exact"/>
        <w:ind w:left="2220"/>
      </w:pPr>
      <w:r>
        <w:rPr>
          <w:rFonts w:ascii="Apple LiSung" w:eastAsia="Apple LiSung" w:hAnsi="Apple LiSung" w:cs="Apple LiSung"/>
          <w:color w:val="000000"/>
          <w:sz w:val="21"/>
          <w:szCs w:val="21"/>
        </w:rPr>
        <w:t>监管原则是对监管行为的总体规范，《银行业监督管理法》明确规定，银行业监督管理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机构对银行业实施监督管理，应当遵循依法、公开、公正和效率四项基本原则。</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依法原则是指监管职权的设定和行使必须依据法律、行政法规的规定。监管行为的法律</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性质是一种行政行为，依法行政是有效实施监管的基本要求。</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公开原则是指监管活动除法律规</w:t>
      </w:r>
      <w:r>
        <w:rPr>
          <w:rFonts w:ascii="Apple LiSung" w:eastAsia="Apple LiSung" w:hAnsi="Apple LiSung" w:cs="Apple LiSung"/>
          <w:color w:val="000000"/>
          <w:sz w:val="21"/>
          <w:szCs w:val="21"/>
        </w:rPr>
        <w:t>定需要保密的以外，应当具有适当的透明度。公开主要</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有三个方面的内容：一是监管立法和政策标准公开；二是监管执法和行为标准公开；三是行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政复议的依据、标准、程序公开。</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公正原则是指银行业市场的参与者具有平等的法律地位，银监会进行监管活动时应当平</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等对待所有参与者。公正原则包括两个方面：一是实体公正，要求平等对待监管对象；二是</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程序公正，要求履行法定的完整程序，不因监管对象不同而有差异。</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效率原则是指银监会在进行监管活动中要合理配置和利用监管资源，提高监管效率，既</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要保证全面履行监管职责，确保监管目</w:t>
      </w:r>
      <w:r>
        <w:rPr>
          <w:rFonts w:ascii="Apple LiSung" w:eastAsia="Apple LiSung" w:hAnsi="Apple LiSung" w:cs="Apple LiSung"/>
          <w:color w:val="000000"/>
          <w:sz w:val="21"/>
          <w:szCs w:val="21"/>
        </w:rPr>
        <w:t>标的实现，又要努力降低监管成本，不给纳税人、被</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监管对象带来负担。</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）银行监管的标准</w:t>
      </w:r>
    </w:p>
    <w:p w:rsidR="00BB0A3E" w:rsidRDefault="00751069">
      <w:pPr>
        <w:spacing w:before="68" w:line="219" w:lineRule="exact"/>
        <w:ind w:left="2220"/>
      </w:pPr>
      <w:r>
        <w:rPr>
          <w:rFonts w:ascii="Apple LiSung" w:eastAsia="Apple LiSung" w:hAnsi="Apple LiSung" w:cs="Apple LiSung"/>
          <w:color w:val="000000"/>
          <w:sz w:val="21"/>
          <w:szCs w:val="21"/>
        </w:rPr>
        <w:t>良好的监管标准是规范和检验银行监管工作的标杆。中国银监会总结国内外银行监管工</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作经验，明确提出良好银行监管的六条标准：</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促进金融稳定和金融创新共同发展；</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努力提升我国银行业在国际金融服务中的竞争力；</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对各类监管设限做到科学合理，有所为有所不为，减少一切不必要的限制；</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鼓励公平竞争，反对无序竞争；</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对监管者和被监管者都要实施严格、明确的问责制；</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高效、节约地使用一切监管资源。</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在总结和借鉴</w:t>
      </w:r>
      <w:r>
        <w:rPr>
          <w:rFonts w:ascii="Apple LiSung" w:eastAsia="Apple LiSung" w:hAnsi="Apple LiSung" w:cs="Apple LiSung"/>
          <w:color w:val="000000"/>
          <w:sz w:val="21"/>
          <w:szCs w:val="21"/>
        </w:rPr>
        <w:t>国内外银行监管经验的基础上，中国银监会提出了</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管法人、管风险、管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内控、提高透明度</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的监管理念。这一监管理念内生于中国的银行改革、发展与监管的实践</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是对当前我国银行监管工作经验的高度总结。</w:t>
      </w:r>
    </w:p>
    <w:p w:rsidR="00BB0A3E" w:rsidRDefault="00BB0A3E">
      <w:pPr>
        <w:spacing w:line="374" w:lineRule="exact"/>
        <w:ind w:left="1800"/>
      </w:pPr>
    </w:p>
    <w:p w:rsidR="00BB0A3E" w:rsidRDefault="00751069">
      <w:pPr>
        <w:spacing w:line="219" w:lineRule="exact"/>
        <w:ind w:left="2497"/>
      </w:pPr>
      <w:r>
        <w:rPr>
          <w:rFonts w:ascii="Heiti SC" w:eastAsia="Heiti SC" w:hAnsi="Heiti SC" w:cs="Heiti SC"/>
          <w:color w:val="000000"/>
          <w:sz w:val="21"/>
          <w:szCs w:val="21"/>
        </w:rPr>
        <w:t>风险监管的理念、指标体系和主要内容</w:t>
      </w:r>
    </w:p>
    <w:p w:rsidR="00BB0A3E" w:rsidRDefault="00BB0A3E">
      <w:pPr>
        <w:spacing w:line="381"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）风险监管的理念</w:t>
      </w:r>
    </w:p>
    <w:p w:rsidR="00BB0A3E" w:rsidRDefault="00751069">
      <w:pPr>
        <w:spacing w:before="68" w:line="219" w:lineRule="exact"/>
        <w:ind w:left="2220"/>
      </w:pPr>
      <w:r>
        <w:rPr>
          <w:rFonts w:ascii="Apple LiSung" w:eastAsia="Apple LiSung" w:hAnsi="Apple LiSung" w:cs="Apple LiSung"/>
          <w:color w:val="000000"/>
          <w:sz w:val="21"/>
          <w:szCs w:val="21"/>
        </w:rPr>
        <w:t>所谓风险监管，是指通过识别商业银行固有的风险种类，进而对其经营管理所涉及的各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类风险进行评估，并投照评级标准，系统、全面、持续地评价一家银行经营管理状况的监管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方式。这种监管方式重点关注银行的业务风险、内部控制和风险管理水平，检查和评价涉及</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银行</w:t>
      </w:r>
      <w:r>
        <w:rPr>
          <w:rFonts w:ascii="Apple LiSung" w:eastAsia="Apple LiSung" w:hAnsi="Apple LiSung" w:cs="Apple LiSung"/>
          <w:color w:val="000000"/>
          <w:sz w:val="21"/>
          <w:szCs w:val="21"/>
        </w:rPr>
        <w:t>业务的各个方面，是一种全面、动态掌握银行情况的监管。</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风险监管是一种计划性强、目标明确、提高效率和节省资源的监管模式。在银行业务不</w:t>
      </w:r>
    </w:p>
    <w:p w:rsidR="00BB0A3E" w:rsidRDefault="00BB0A3E">
      <w:pPr>
        <w:sectPr w:rsidR="00BB0A3E">
          <w:pgSz w:w="11906" w:h="16838"/>
          <w:pgMar w:top="0" w:right="0" w:bottom="0" w:left="0" w:header="0" w:footer="0" w:gutter="0"/>
          <w:cols w:space="720"/>
        </w:sectPr>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44" w:lineRule="exact"/>
        <w:ind w:left="1800"/>
      </w:pPr>
      <w:bookmarkStart w:id="187" w:name="PageMark187"/>
      <w:bookmarkEnd w:id="187"/>
      <w:r>
        <w:rPr>
          <w:rFonts w:ascii="Apple LiSung" w:eastAsia="Apple LiSung" w:hAnsi="Apple LiSung" w:cs="Apple LiSung"/>
          <w:color w:val="000000"/>
          <w:sz w:val="21"/>
          <w:szCs w:val="21"/>
        </w:rPr>
        <w:t>断发展和并购频发的今天，机构规模日趋庞大、业务</w:t>
      </w:r>
      <w:r>
        <w:rPr>
          <w:rFonts w:ascii="Arial" w:eastAsia="Arial" w:hAnsi="Arial" w:cs="Arial"/>
          <w:color w:val="000000"/>
          <w:sz w:val="21"/>
          <w:szCs w:val="21"/>
        </w:rPr>
        <w:t>/</w:t>
      </w:r>
      <w:r>
        <w:rPr>
          <w:rFonts w:ascii="Apple LiSung" w:eastAsia="Apple LiSung" w:hAnsi="Apple LiSung" w:cs="Apple LiSung"/>
          <w:color w:val="000000"/>
          <w:sz w:val="21"/>
          <w:szCs w:val="21"/>
        </w:rPr>
        <w:t>产品更加复杂、各种风险层出不穷，</w:t>
      </w:r>
    </w:p>
    <w:p w:rsidR="00BB0A3E" w:rsidRDefault="00751069">
      <w:pPr>
        <w:spacing w:before="68" w:line="219" w:lineRule="exact"/>
        <w:ind w:left="1800"/>
      </w:pPr>
      <w:r>
        <w:rPr>
          <w:rFonts w:ascii="Apple LiSung" w:eastAsia="Apple LiSung" w:hAnsi="Apple LiSung" w:cs="Apple LiSung"/>
          <w:color w:val="000000"/>
          <w:sz w:val="21"/>
          <w:szCs w:val="21"/>
        </w:rPr>
        <w:t>监管部门的压力也与日俱增。在有限的资源约束下，采用风险为本的监管无疑是一种最具成</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本效益的选择，它代表着国际银行业监管发展的趋势和方向，并且在实践中发挥着以下重要</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作用：</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通过对机构信息的收集、对业务和各类风险及风险管理程序的评估，能</w:t>
      </w:r>
      <w:r>
        <w:rPr>
          <w:rFonts w:ascii="Apple LiSung" w:eastAsia="Apple LiSung" w:hAnsi="Apple LiSung" w:cs="Apple LiSung"/>
          <w:color w:val="000000"/>
          <w:sz w:val="21"/>
          <w:szCs w:val="21"/>
        </w:rPr>
        <w:t>更好地了解机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构的风险状况和管理素质，及早识别出即将形成的风险，具有前瞻性。</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通过事前对风险的有效识别，可根据每个机构的风险特点设计检查和监管方案，更有</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计划性、灵活性和针对性。</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明确监管的风险导向，提高银行管理层对风险管理的关注程度，同时也提高管理层对</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监管的认同感，达成共识和良性互动，共同致力于风险的防范和化解。</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根据风险评估判断出高风险领域，有针对性地进行检查，并更多地借鉴内部管理和审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计的结果，减少低风险业务的测试量和重复劳动，减轻检查负担，节省监管资源，提高现场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工作效率。</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把监管重心转移到银行风险管理和内部控制质量的评估上，理顺了监管者和银行管理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层各自的职责，对银行管理层的风险管理责任提出了更高的期望和要求。</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明确了非现场监管和现场检查的职责，使二者分工更清晰、结合更紧密。</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风险监管框架涵盖了六个相互衔接的、循环往复的监管步骤：</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了解机构。机构的情况可以从准入申请文件、机构自身对外公开的资料、日常监管过</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程中积累的各类信息以及专门的会谈和走访等方式获得。了解的主要内容包括：成立背景和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业务牌照、股权结构和组织架构、业务发展战略和竞争地位、财务状况和管理层</w:t>
      </w:r>
      <w:r>
        <w:rPr>
          <w:rFonts w:ascii="Apple LiSung" w:eastAsia="Apple LiSung" w:hAnsi="Apple LiSung" w:cs="Apple LiSung"/>
          <w:color w:val="000000"/>
          <w:sz w:val="21"/>
          <w:szCs w:val="21"/>
        </w:rPr>
        <w:t>素质等信息</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了解机构的目的是为下一步开展监管工作奠定基础。</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风险评估。风险评估是风险为本监管最为核心的步骤，其作用是认识和把握机构所面</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临的风险种类、风险水平和演变方向以及风险管理能力。风险评估环节包含四个阶段，首先</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要了解银行的业务和风险管理制度，其次要界定其主要的业务领域，再次要用风险矩阵对每</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一业务领域的八种潜在风险逐一进行识别和衡量，最后是形成风险评估报告。</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规划监管行动。该步骤的主要任务是根据风险评估结果有针对性地制定监管和检查计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划，起到连接风险评估与实施监管行动的桥梁作用。</w:t>
      </w:r>
      <w:r>
        <w:rPr>
          <w:rFonts w:ascii="Apple LiSung" w:eastAsia="Apple LiSung" w:hAnsi="Apple LiSung" w:cs="Apple LiSung"/>
          <w:color w:val="000000"/>
          <w:sz w:val="21"/>
          <w:szCs w:val="21"/>
        </w:rPr>
        <w:t>综合监管和检查计划必须根据风险状况</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的变化及时调整，并对风险评估过程中发现的风险点和控制缺陷作出回应。</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准备风险为本的现场检查。在确定了监管和检查计划后，便进入监管行动的实施阶段</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现场检查的准备工作就是检查实施的前奏，包括根据风险评估结果制定具体</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检查方案</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下发</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检查前问卷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。风险为本的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检查方案</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检查前问卷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应当根据被检查银行的规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模、业务复杂程度和风险特点量身定做。</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实施风险为本的现场检查并确定评级。根据机构大小、复杂程度和风险状况，按照检</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查前准备工作确定的思路进行有目的、</w:t>
      </w:r>
      <w:r>
        <w:rPr>
          <w:rFonts w:ascii="Apple LiSung" w:eastAsia="Apple LiSung" w:hAnsi="Apple LiSung" w:cs="Apple LiSung"/>
          <w:color w:val="000000"/>
          <w:sz w:val="21"/>
          <w:szCs w:val="21"/>
        </w:rPr>
        <w:t>有限度的检查和测试，是风险为本现场检查有别于以</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往检查的一大特色。检查根据事先分析确定的检查范围和目标业务逐项进行，但首要目的是</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通过一定量的测试确定银行本身风险管理系统的可靠性。同时，要通过现场检查核实情况</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以便确定或调整被检查银行的</w:t>
      </w:r>
      <w:r>
        <w:rPr>
          <w:rFonts w:ascii="Apple LiSung" w:eastAsia="Apple LiSung" w:hAnsi="Apple LiSung" w:cs="Apple LiSung"/>
          <w:sz w:val="21"/>
          <w:szCs w:val="21"/>
        </w:rPr>
        <w:t xml:space="preserve"> </w:t>
      </w:r>
      <w:r>
        <w:rPr>
          <w:rFonts w:ascii="Arial" w:eastAsia="Arial" w:hAnsi="Arial" w:cs="Arial"/>
          <w:color w:val="000000"/>
          <w:sz w:val="21"/>
          <w:szCs w:val="21"/>
        </w:rPr>
        <w:t>CAMELs/ROCA</w:t>
      </w:r>
      <w:r>
        <w:rPr>
          <w:rFonts w:ascii="Arial" w:eastAsia="Arial" w:hAnsi="Arial" w:cs="Arial"/>
          <w:sz w:val="21"/>
          <w:szCs w:val="21"/>
        </w:rPr>
        <w:t xml:space="preserve"> </w:t>
      </w:r>
      <w:r>
        <w:rPr>
          <w:rFonts w:ascii="Apple LiSung" w:eastAsia="Apple LiSung" w:hAnsi="Apple LiSung" w:cs="Apple LiSung"/>
          <w:color w:val="000000"/>
          <w:sz w:val="21"/>
          <w:szCs w:val="21"/>
        </w:rPr>
        <w:t>评级。</w:t>
      </w:r>
    </w:p>
    <w:p w:rsidR="00BB0A3E" w:rsidRDefault="00751069">
      <w:pPr>
        <w:spacing w:before="68"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监管措施、效果评价和持续的非现场监测。这个步骤是风险为本监管的后续阶段，也</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是最能体现持续有效监管的阶段。现场检查和和非现场监测评估中若发现实质性问题，监管</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人员要提出相应的整改和处罚措施，明确整改时限，并持续跟踪整改的落实情况</w:t>
      </w:r>
      <w:r>
        <w:rPr>
          <w:rFonts w:ascii="Apple LiSung" w:eastAsia="Apple LiSung" w:hAnsi="Apple LiSung" w:cs="Apple LiSung"/>
          <w:color w:val="000000"/>
          <w:sz w:val="21"/>
          <w:szCs w:val="21"/>
        </w:rPr>
        <w:t>。另外</w:t>
      </w:r>
      <w:r>
        <w:rPr>
          <w:rFonts w:ascii="Arial" w:eastAsia="Arial" w:hAnsi="Arial" w:cs="Arial"/>
          <w:color w:val="000000"/>
          <w:sz w:val="21"/>
          <w:szCs w:val="21"/>
        </w:rPr>
        <w:t>.</w:t>
      </w:r>
      <w:r>
        <w:rPr>
          <w:rFonts w:ascii="Apple LiSung" w:eastAsia="Apple LiSung" w:hAnsi="Apple LiSung" w:cs="Apple LiSung"/>
          <w:color w:val="000000"/>
          <w:sz w:val="21"/>
          <w:szCs w:val="21"/>
        </w:rPr>
        <w:t>，</w:t>
      </w:r>
    </w:p>
    <w:p w:rsidR="00BB0A3E" w:rsidRDefault="00751069">
      <w:pPr>
        <w:spacing w:before="68" w:line="219" w:lineRule="exact"/>
        <w:ind w:left="1800"/>
      </w:pPr>
      <w:r>
        <w:rPr>
          <w:rFonts w:ascii="Apple LiSung" w:eastAsia="Apple LiSung" w:hAnsi="Apple LiSung" w:cs="Apple LiSung"/>
          <w:color w:val="000000"/>
          <w:sz w:val="21"/>
          <w:szCs w:val="21"/>
        </w:rPr>
        <w:t>一个必不可少的环节，是根据整改和处罚落实的情况和持续监测的情况，评估整个监管行动</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计划的执行效果。这是风险为本监管的落脚点，也是风险为本监管制度有效性的根本所在</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效果评价的作用在于建立一个自我纠错的机制，及时发现前一循环的各个步骤在设计和执行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中的弱点，以便在下一个循环中调整监管策略，进一步提高监管的针对性和有效性。</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pict>
          <v:group id="_x0000_s1222" style="position:absolute;left:0;text-align:left;margin-left:89pt;margin-top:341pt;width:418pt;height:2pt;z-index:251913728;mso-position-horizontal-relative:page;mso-position-vertical-relative:page" coordorigin="1780,6820" coordsize="8360,40">
            <v:shape id="_x0000_s1223" style="position:absolute;left:1780;top:6820;width:8360;height:40" coordorigin="1780,6820" coordsize="8360,40" path="m1802,6859r,l1802,6859r,l1802,6859r,l1803,6859r,l1804,6859r,l1806,6859r1,l1809,6859r1,l1813,6859r3,l1819,6859r3,l1826,6859r5,l1836,6859r6,l1848,6859r7,l1862,6859r8,l1879,6859r10,l1900,6859r11,l1923,6859r13,l1950,6859r14,l1980,6859r17,l2015,6859r18,l2053,6859r21,l2096,6859r23,l2144,6859r25,l2196,6859r28,l2254,6859r31,l2317,6859r33,l2385,6859r37,l2460,6859r39,l2540,6859r43,l2627,6859r46,l2720,6859r49,l2820,6859r53,l2928,6859r56,l3042,6859r60,l3164,6859r64,l3293,6859r68,l3431,6859r72,l3577,6859r76,l3731,6859r80,l3894,6859r85,l4066,6859r89,l4247,6859r94,l4437,6859r99,l4637,6860r104,l4847,6860r109,l5067,6860r114,l5298,6860r119,l5539,6860r124,l5791,6860r130,l6054,6860r135,l6328,6860r141,l6614,6860r147,l6911,6860r153,l7221,6860r159,l7543,6860r165,l7877,6860r172,l8224,6861r178,l8584,6861r185,l8957,6861r192,l9344,6861r198,l9744,6861r206,l10159,6861e" filled="f" strokeweight=".42297mm">
              <v:path arrowok="t"/>
            </v:shape>
            <w10:wrap anchorx="page" anchory="page"/>
          </v:group>
        </w:pict>
      </w:r>
      <w:r>
        <w:pict>
          <v:group id="_x0000_s1220" style="position:absolute;left:0;text-align:left;margin-left:89pt;margin-top:374pt;width:418pt;height:1pt;z-index:251914752;mso-position-horizontal-relative:page;mso-position-vertical-relative:page" coordorigin="1780,7480" coordsize="8360,20">
            <v:shape id="_x0000_s1221" style="position:absolute;left:1780;top:7480;width:8360;height:20" coordorigin="1780,7480" coordsize="8360,20" path="m1802,7509r,l1802,7509r,l1802,7509r,l1803,7509r,l1804,7509r,l1806,7509r1,l1809,7509r1,l1813,7509r3,l1819,7509r3,l1826,7509r5,l1836,7509r6,l1848,7509r7,l1862,7509r8,l1879,7509r10,l1900,7509r11,l1923,7509r13,l1950,7509r14,l1980,7509r17,l2015,7509r18,l2053,7509r21,l2096,7509r23,l2144,7509r25,l2196,7509r28,l2254,7509r31,l2317,7509r33,l2385,7509r37,l2460,7509r39,l2540,7509r43,l2627,7509r46,l2720,7509r49,l2820,7509r53,l2928,7509r56,l3042,7509r60,l3164,7509r64,l3293,7509r68,l3431,7509r72,l3577,7509r76,l3731,7509r80,l3894,7509r85,l4066,7509r89,l4247,7509r94,l4437,7509r99,l4637,7509r104,l4847,7509r109,l5067,7509r114,l5298,7509r119,l5539,7509r124,l5791,7509r130,l6054,7509r135,l6328,7509r141,l6614,7509r147,l6911,7509r153,l7221,7509r159,l7543,7509r165,l7877,7509r172,l8224,7509r178,l8584,7509r185,l8957,7509r192,l9344,7509r198,l9744,7509r206,l10159,7509e" filled="f" strokeweight=".42297mm">
              <v:path arrowok="t"/>
            </v:shape>
            <w10:wrap anchorx="page" anchory="page"/>
          </v:group>
        </w:pict>
      </w:r>
      <w:r>
        <w:pict>
          <v:group id="_x0000_s1218" style="position:absolute;left:0;text-align:left;margin-left:89pt;margin-top:451pt;width:418pt;height:1pt;z-index:251915776;mso-position-horizontal-relative:page;mso-position-vertical-relative:page" coordorigin="1780,9020" coordsize="8360,20">
            <v:shape id="_x0000_s1219" style="position:absolute;left:1780;top:9020;width:8360;height:20" coordorigin="1780,9020" coordsize="8360,20" path="m1802,9040r,l1802,9040r,l1802,9040r,l1803,9040r,l1804,9040r,l1806,9040r1,l1809,9040r1,l1813,9040r3,l1819,9040r3,l1826,9040r5,l1836,9040r6,l1848,9040r7,l1862,9040r8,l1879,9040r10,l1900,9040r11,l1923,9040r13,l1950,9040r14,l1980,9040r17,l2015,9040r18,l2053,9040r21,l2096,9040r23,l2144,9040r25,l2196,9040r28,l2254,9040r31,l2317,9040r33,l2385,9040r37,l2460,9040r39,l2540,9040r43,l2627,9040r46,l2720,9040r49,l2820,9040r53,l2928,9040r56,l3042,9040r60,l3164,9040r64,l3293,9040r68,l3431,9040r72,l3577,9040r76,l3731,9040r80,l3894,9040r85,l4066,9040r89,l4247,9040r94,l4437,9040r99,l4637,9040r104,l4847,9040r109,l5067,9040r114,l5298,9040r119,l5539,9040r124,l5791,9040r130,l6054,9040r135,l6328,9040r141,l6614,9040r147,l6911,9040r153,l7221,9040r159,l7543,9040r165,l7877,9040r172,l8224,9040r178,l8584,9040r185,l8957,9040r192,l9344,9040r198,l9744,9040r206,l10159,9040e" filled="f" strokeweight=".42297mm">
              <v:path arrowok="t"/>
            </v:shape>
            <w10:wrap anchorx="page" anchory="page"/>
          </v:group>
        </w:pict>
      </w:r>
      <w:r>
        <w:pict>
          <v:group id="_x0000_s1216" style="position:absolute;left:0;text-align:left;margin-left:89pt;margin-top:530pt;width:422pt;height:1pt;z-index:251916800;mso-position-horizontal-relative:page;mso-position-vertical-relative:page" coordorigin="1780,10600" coordsize="8440,20">
            <v:shape id="_x0000_s1217" style="position:absolute;left:1780;top:10600;width:8440;height:20" coordorigin="1780,10600" coordsize="8440,20" path="m1802,10639r,l1802,10639r,l1802,10639r,l1803,10639r,l1804,10639r,l1806,10639r1,l1809,10639r2,l1813,10639r3,l1819,10639r3,l1826,10639r5,l1836,10639r6,l1848,10639r7,l1863,10639r8,l1880,10639r10,l1900,10639r12,l1924,10639r13,l1951,10639r15,l1982,10639r17,l2017,10639r18,l2055,10639r22,l2099,10639r23,l2147,10639r26,l2200,10639r28,l2258,10639r31,l2322,10639r34,l2391,10639r37,l2466,10639r40,l2547,10639r43,l2635,10639r46,l2729,10639r50,l2830,10639r53,l2938,10639r57,l3054,10639r60,l3177,10639r64,l3308,10639r68,l3446,10639r73,l3594,10639r76,l3749,10639r81,l3914,10639r85,l4087,10639r91,l4270,10639r95,l4462,10639r100,l4664,10639r105,l4876,10639r110,l5098,10639r115,l5331,10639r120,l5574,10639r126,l5829,10639r131,l6094,10639r137,l6371,10639r143,l6659,10639r149,l6960,10639r154,l7272,10639r161,l7597,10639r167,l7935,10639r173,l8285,10639r180,l8648,10639r187,l9025,10639r194,l9415,10639r201,l9820,10639r207,l10238,10639e" filled="f" strokeweight=".42297mm">
              <v:path arrowok="t"/>
            </v:shape>
            <w10:wrap anchorx="page" anchory="page"/>
          </v:group>
        </w:pict>
      </w:r>
      <w:r>
        <w:pict>
          <v:group id="_x0000_s1214" style="position:absolute;left:0;text-align:left;margin-left:89pt;margin-top:638pt;width:422pt;height:1pt;z-index:251917824;mso-position-horizontal-relative:page;mso-position-vertical-relative:page" coordorigin="1780,12760" coordsize="8440,20">
            <v:shape id="_x0000_s1215" style="position:absolute;left:1780;top:12760;width:8440;height:20" coordorigin="1780,12760" coordsize="8440,20" path="m1802,12789r,l1802,12789r,l1802,12789r,l1803,12789r,l1804,12789r,l1806,12789r1,l1809,12789r2,l1813,12789r3,l1819,12789r3,l1826,12789r5,l1836,12789r6,l1848,12789r7,l1863,12789r8,l1880,12789r10,l1900,12789r12,l1924,12789r13,l1951,12789r15,l1982,12789r17,l2017,12789r18,l2055,12789r22,l2099,12789r23,l2147,12789r26,l2200,12789r28,l2258,12789r31,l2322,12789r34,l2391,12789r37,l2466,12789r40,l2547,12789r43,l2635,12789r46,l2729,12789r50,l2830,12789r53,l2938,12789r57,l3054,12789r60,l3177,12789r64,1l3308,12790r68,l3446,12790r73,l3594,12790r76,l3749,12790r81,l3914,12790r85,l4087,12790r91,l4270,12790r95,l4462,12790r100,l4664,12790r105,l4876,12790r110,l5098,12790r115,l5331,12790r120,l5574,12790r126,l5829,12790r131,l6094,12790r137,l6371,12790r143,l6659,12790r149,1l6960,12791r154,l7272,12791r161,l7597,12791r167,l7935,12791r173,l8285,12791r180,l8648,12791r187,l9025,12791r194,l9415,12791r201,l9820,12791r207,l10238,12792e" filled="f" strokeweight=".42297mm">
              <v:path arrowok="t"/>
            </v:shape>
            <w10:wrap anchorx="page" anchory="page"/>
          </v:group>
        </w:pict>
      </w:r>
      <w:r>
        <w:pict>
          <v:group id="_x0000_s1212" style="position:absolute;left:0;text-align:left;margin-left:89pt;margin-top:671pt;width:422pt;height:1pt;z-index:251918848;mso-position-horizontal-relative:page;mso-position-vertical-relative:page" coordorigin="1780,13420" coordsize="8440,20">
            <v:shape id="_x0000_s1213" style="position:absolute;left:1780;top:13420;width:8440;height:20" coordorigin="1780,13420" coordsize="8440,20" path="m1802,13454r,l1802,13454r,l1802,13454r,l1803,13454r,l1804,13454r,l1806,13454r1,l1809,13454r2,l1813,13454r3,l1819,13454r3,l1826,13454r5,l1836,13454r6,l1848,13454r7,l1863,13454r8,l1880,13454r10,l1900,13454r12,l1924,13454r13,l1951,13454r15,l1982,13454r17,l2017,13454r18,l2055,13454r22,l2099,13454r23,l2147,13454r26,l2200,13454r28,l2258,13454r31,l2322,13454r34,l2391,13454r37,l2466,13454r40,l2547,13454r43,l2635,13454r46,l2729,13454r50,l2830,13454r53,l2938,13454r57,l3054,13454r60,l3177,13454r64,l3308,13454r68,l3446,13454r73,l3594,13454r76,l3749,13454r81,l3914,13455r85,l4087,13455r91,l4270,13455r95,l4462,13455r100,l4664,13455r105,l4876,13455r110,l5098,13455r115,l5331,13455r120,l5574,13455r126,l5829,13455r131,l6094,13455r137,l6371,13455r143,l6659,13455r149,l6960,13455r154,l7272,13455r161,1l7597,13456r167,l7935,13456r173,l8285,13456r180,l8648,13456r187,l9025,13456r194,l9415,13456r201,l9820,13456r207,l10238,13456e" filled="f" strokeweight=".42297mm">
              <v:path arrowok="t"/>
            </v:shape>
            <w10:wrap anchorx="page" anchory="page"/>
          </v:group>
        </w:pict>
      </w:r>
      <w:r>
        <w:pict>
          <v:group id="_x0000_s1210" style="position:absolute;left:0;text-align:left;margin-left:89pt;margin-top:733pt;width:422pt;height:1pt;z-index:251919872;mso-position-horizontal-relative:page;mso-position-vertical-relative:page" coordorigin="1780,14660" coordsize="8440,20">
            <v:shape id="_x0000_s1211" style="position:absolute;left:1780;top:14660;width:8440;height:20" coordorigin="1780,14660" coordsize="8440,20" path="m1802,14692r,l1802,14692r,l1802,14692r,l1803,14692r,l1804,14692r,l1806,14692r1,l1809,14692r2,l1813,14692r3,l1819,14692r3,l1826,14692r5,l1836,14692r6,l1848,14692r7,l1863,14692r8,l1880,14692r10,l1900,14692r12,l1924,14692r13,l1951,14692r15,l1982,14692r17,l2017,14692r18,l2055,14692r22,l2099,14692r23,l2147,14692r26,l2200,14692r28,l2258,14692r31,l2322,14692r34,l2391,14692r37,l2466,14692r40,1l2547,14693r43,l2635,14693r46,l2729,14693r50,l2830,14693r53,l2938,14693r57,l3054,14693r60,l3177,14693r64,l3308,14693r68,l3446,14693r73,l3594,14693r76,l3749,14693r81,l3914,14693r85,l4087,14693r91,l4270,14693r95,l4462,14693r100,l4664,14693r105,l4876,14693r110,l5098,14693r115,l5331,14693r120,l5574,14693r126,l5829,14693r131,l6094,14694r137,l6371,14694r143,l6659,14694r149,l6960,14694r154,l7272,14694r161,l7597,14694r167,l7935,14694r173,l8285,14694r180,l8648,14694r187,l9025,14694r194,l9415,14694r201,1l9820,14695r207,l10238,14695e" filled="f" strokeweight=".42297mm">
              <v:path arrowok="t"/>
            </v:shape>
            <w10:wrap anchorx="page" anchory="page"/>
          </v:group>
        </w:pict>
      </w:r>
      <w:r>
        <w:pict>
          <v:shape id="_x0000_s1209" type="#_x0000_t202" style="position:absolute;left:0;text-align:left;margin-left:242.8pt;margin-top:324.15pt;width:32.4pt;height:12.75pt;z-index:251920896;mso-position-horizontal-relative:page;mso-position-vertical-relative:page" filled="f" stroked="f">
            <v:textbox inset="0,0,0,0">
              <w:txbxContent>
                <w:p w:rsidR="00BB0A3E" w:rsidRDefault="00751069">
                  <w:pPr>
                    <w:spacing w:line="232" w:lineRule="exact"/>
                  </w:pPr>
                  <w:r>
                    <w:rPr>
                      <w:rFonts w:ascii="Apple LiSung" w:eastAsia="Apple LiSung" w:hAnsi="Apple LiSung" w:cs="Apple LiSung"/>
                      <w:color w:val="000000"/>
                      <w:w w:val="88"/>
                      <w:sz w:val="21"/>
                      <w:szCs w:val="21"/>
                    </w:rPr>
                    <w:t>表</w:t>
                  </w:r>
                  <w:r>
                    <w:rPr>
                      <w:rFonts w:ascii="Apple LiSung" w:eastAsia="Apple LiSung" w:hAnsi="Apple LiSung" w:cs="Apple LiSung"/>
                      <w:w w:val="88"/>
                      <w:sz w:val="21"/>
                      <w:szCs w:val="21"/>
                    </w:rPr>
                    <w:t xml:space="preserve"> </w:t>
                  </w:r>
                  <w:r>
                    <w:rPr>
                      <w:rFonts w:ascii="Arial" w:eastAsia="Arial" w:hAnsi="Arial" w:cs="Arial"/>
                      <w:b/>
                      <w:color w:val="000000"/>
                      <w:w w:val="88"/>
                      <w:sz w:val="21"/>
                      <w:szCs w:val="21"/>
                    </w:rPr>
                    <w:t>8-1</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44" w:lineRule="exact"/>
        <w:ind w:left="2220"/>
      </w:pPr>
      <w:bookmarkStart w:id="188" w:name="PageMark188"/>
      <w:bookmarkEnd w:id="188"/>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）风险监管指标体系</w:t>
      </w:r>
    </w:p>
    <w:p w:rsidR="00BB0A3E" w:rsidRDefault="00751069">
      <w:pPr>
        <w:spacing w:before="68" w:line="219" w:lineRule="exact"/>
        <w:ind w:left="2220"/>
      </w:pPr>
      <w:r>
        <w:rPr>
          <w:rFonts w:ascii="Apple LiSung" w:eastAsia="Apple LiSung" w:hAnsi="Apple LiSung" w:cs="Apple LiSung"/>
          <w:color w:val="000000"/>
          <w:sz w:val="21"/>
          <w:szCs w:val="21"/>
        </w:rPr>
        <w:t>商业银行风险监管指标是对商业银行风险状况的量化反映，</w:t>
      </w:r>
      <w:r>
        <w:rPr>
          <w:rFonts w:ascii="Apple LiSung" w:eastAsia="Apple LiSung" w:hAnsi="Apple LiSung" w:cs="Apple LiSung"/>
          <w:color w:val="000000"/>
          <w:sz w:val="21"/>
          <w:szCs w:val="21"/>
        </w:rPr>
        <w:t>是准确识别、整体评价、持</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续监测银行风险的重要标准，并为监管部门提供识别、评价、监测、对比商业银行风险状况</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的手段和标准。银行风险监管指标设计以风险监管为核心，以法人机构为主体，兼顾分支机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构，并形成分类、分级的监测体系。</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依据中国银监会颁布的《商业银行风险监管核心指标</w:t>
      </w:r>
      <w:r>
        <w:rPr>
          <w:rFonts w:ascii="Arial" w:eastAsia="Arial" w:hAnsi="Arial" w:cs="Arial"/>
          <w:color w:val="000000"/>
          <w:sz w:val="21"/>
          <w:szCs w:val="21"/>
        </w:rPr>
        <w:t>}</w:t>
      </w:r>
      <w:r>
        <w:rPr>
          <w:rFonts w:ascii="Apple LiSung" w:eastAsia="Apple LiSung" w:hAnsi="Apple LiSung" w:cs="Apple LiSung"/>
          <w:color w:val="000000"/>
          <w:sz w:val="21"/>
          <w:szCs w:val="21"/>
        </w:rPr>
        <w:t>》（试行），风险监管核心指标</w:t>
      </w:r>
    </w:p>
    <w:p w:rsidR="00BB0A3E" w:rsidRDefault="00751069">
      <w:pPr>
        <w:spacing w:before="68" w:line="219" w:lineRule="exact"/>
        <w:ind w:left="1800"/>
      </w:pPr>
      <w:r>
        <w:rPr>
          <w:rFonts w:ascii="Apple LiSung" w:eastAsia="Apple LiSung" w:hAnsi="Apple LiSung" w:cs="Apple LiSung"/>
          <w:color w:val="000000"/>
          <w:sz w:val="21"/>
          <w:szCs w:val="21"/>
        </w:rPr>
        <w:t>分为三个主要类别：</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风险水平类指标：衡量商业银行的风险状况，以时点数据为基础，属于静态指标</w:t>
      </w:r>
      <w:r>
        <w:rPr>
          <w:rFonts w:ascii="Apple LiSung" w:eastAsia="Apple LiSung" w:hAnsi="Apple LiSung" w:cs="Apple LiSung"/>
          <w:color w:val="000000"/>
          <w:sz w:val="19"/>
          <w:szCs w:val="19"/>
        </w:rPr>
        <w:t>，</w:t>
      </w:r>
    </w:p>
    <w:p w:rsidR="00BB0A3E" w:rsidRDefault="00BB0A3E">
      <w:pPr>
        <w:spacing w:line="93" w:lineRule="exact"/>
        <w:ind w:left="1800"/>
      </w:pPr>
    </w:p>
    <w:p w:rsidR="00BB0A3E" w:rsidRDefault="00751069">
      <w:pPr>
        <w:spacing w:line="244" w:lineRule="exact"/>
        <w:ind w:left="2580"/>
      </w:pPr>
      <w:r>
        <w:rPr>
          <w:rFonts w:ascii="Apple LiSung" w:eastAsia="Apple LiSung" w:hAnsi="Apple LiSung" w:cs="Apple LiSung"/>
          <w:color w:val="000000"/>
          <w:sz w:val="21"/>
          <w:szCs w:val="21"/>
        </w:rPr>
        <w:t>包括信用风险指标、市场风险指标、操作风险指标和流动性风险指标</w:t>
      </w:r>
      <w:r>
        <w:rPr>
          <w:rFonts w:ascii="Arial" w:eastAsia="Arial" w:hAnsi="Arial" w:cs="Arial"/>
          <w:color w:val="000000"/>
          <w:sz w:val="21"/>
          <w:szCs w:val="21"/>
        </w:rPr>
        <w:t>(</w:t>
      </w:r>
      <w:r>
        <w:rPr>
          <w:rFonts w:ascii="Apple LiSung" w:eastAsia="Apple LiSung" w:hAnsi="Apple LiSung" w:cs="Apple LiSung"/>
          <w:color w:val="000000"/>
          <w:sz w:val="21"/>
          <w:szCs w:val="21"/>
        </w:rPr>
        <w:t>请参阅信用风</w:t>
      </w:r>
    </w:p>
    <w:p w:rsidR="00BB0A3E" w:rsidRDefault="00751069">
      <w:pPr>
        <w:spacing w:before="68" w:line="244" w:lineRule="exact"/>
        <w:ind w:left="2580"/>
      </w:pPr>
      <w:r>
        <w:rPr>
          <w:rFonts w:ascii="Apple LiSung" w:eastAsia="Apple LiSung" w:hAnsi="Apple LiSung" w:cs="Apple LiSung"/>
          <w:color w:val="000000"/>
          <w:sz w:val="21"/>
          <w:szCs w:val="21"/>
        </w:rPr>
        <w:t>险、市场风险、操作风险</w:t>
      </w:r>
      <w:r>
        <w:rPr>
          <w:rFonts w:ascii="Apple LiSung" w:eastAsia="Apple LiSung" w:hAnsi="Apple LiSung" w:cs="Apple LiSung"/>
          <w:color w:val="000000"/>
          <w:sz w:val="21"/>
          <w:szCs w:val="21"/>
        </w:rPr>
        <w:t>和流动性风险相关章节</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w:t>
      </w:r>
    </w:p>
    <w:p w:rsidR="00BB0A3E" w:rsidRDefault="00751069">
      <w:pPr>
        <w:spacing w:before="68"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风险迁徙类指标：衡量商业银行风险变化的程度，表示为资产质量从前期到本期变</w:t>
      </w:r>
    </w:p>
    <w:p w:rsidR="00BB0A3E" w:rsidRDefault="00BB0A3E">
      <w:pPr>
        <w:spacing w:line="93" w:lineRule="exact"/>
        <w:ind w:left="1800"/>
      </w:pPr>
    </w:p>
    <w:p w:rsidR="00BB0A3E" w:rsidRDefault="00751069">
      <w:pPr>
        <w:spacing w:line="244" w:lineRule="exact"/>
        <w:ind w:left="2580"/>
      </w:pPr>
      <w:r>
        <w:rPr>
          <w:rFonts w:ascii="Apple LiSung" w:eastAsia="Apple LiSung" w:hAnsi="Apple LiSung" w:cs="Apple LiSung"/>
          <w:color w:val="000000"/>
          <w:sz w:val="21"/>
          <w:szCs w:val="21"/>
        </w:rPr>
        <w:t>化的比率，属于动态指标，包括正常贷款迁徙率和不良贷款迁徙率</w:t>
      </w:r>
      <w:r>
        <w:rPr>
          <w:rFonts w:ascii="Arial" w:eastAsia="Arial" w:hAnsi="Arial" w:cs="Arial"/>
          <w:color w:val="000000"/>
          <w:sz w:val="21"/>
          <w:szCs w:val="21"/>
        </w:rPr>
        <w:t>(</w:t>
      </w:r>
      <w:r>
        <w:rPr>
          <w:rFonts w:ascii="Apple LiSung" w:eastAsia="Apple LiSung" w:hAnsi="Apple LiSung" w:cs="Apple LiSung"/>
          <w:color w:val="000000"/>
          <w:sz w:val="21"/>
          <w:szCs w:val="21"/>
        </w:rPr>
        <w:t>请参阅信用风险</w:t>
      </w:r>
    </w:p>
    <w:p w:rsidR="00BB0A3E" w:rsidRDefault="00751069">
      <w:pPr>
        <w:spacing w:before="68" w:line="244" w:lineRule="exact"/>
        <w:ind w:left="2580"/>
      </w:pPr>
      <w:r>
        <w:rPr>
          <w:rFonts w:ascii="Apple LiSung" w:eastAsia="Apple LiSung" w:hAnsi="Apple LiSung" w:cs="Apple LiSung"/>
          <w:color w:val="000000"/>
          <w:sz w:val="21"/>
          <w:szCs w:val="21"/>
        </w:rPr>
        <w:t>相关章节</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w:t>
      </w:r>
    </w:p>
    <w:p w:rsidR="00BB0A3E" w:rsidRDefault="00751069">
      <w:pPr>
        <w:spacing w:before="68"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风险抵补类指标：衡量商业银行抵补风险损失的能力，包括盈利能力、准备金充足</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程度和资本充足程度三个方面。</w:t>
      </w:r>
    </w:p>
    <w:p w:rsidR="00BB0A3E" w:rsidRDefault="00BB0A3E">
      <w:pPr>
        <w:spacing w:line="200" w:lineRule="exact"/>
        <w:ind w:left="1800"/>
      </w:pPr>
    </w:p>
    <w:p w:rsidR="00BB0A3E" w:rsidRDefault="00BB0A3E">
      <w:pPr>
        <w:spacing w:line="205" w:lineRule="exact"/>
        <w:ind w:left="1800"/>
      </w:pPr>
    </w:p>
    <w:p w:rsidR="00BB0A3E" w:rsidRDefault="00751069">
      <w:pPr>
        <w:spacing w:line="244" w:lineRule="exact"/>
        <w:ind w:left="5166"/>
      </w:pPr>
      <w:r>
        <w:rPr>
          <w:rFonts w:ascii="Arial" w:eastAsia="Arial" w:hAnsi="Arial" w:cs="Arial"/>
          <w:b/>
          <w:color w:val="000000"/>
          <w:sz w:val="21"/>
          <w:szCs w:val="21"/>
        </w:rPr>
        <w:t>8-1</w:t>
      </w:r>
      <w:r>
        <w:rPr>
          <w:rFonts w:ascii="Arial" w:eastAsia="Arial" w:hAnsi="Arial" w:cs="Arial"/>
          <w:sz w:val="21"/>
          <w:szCs w:val="21"/>
        </w:rPr>
        <w:t xml:space="preserve"> </w:t>
      </w:r>
      <w:r>
        <w:rPr>
          <w:rFonts w:ascii="Apple LiSung" w:eastAsia="Apple LiSung" w:hAnsi="Apple LiSung" w:cs="Apple LiSung"/>
          <w:color w:val="000000"/>
          <w:sz w:val="21"/>
          <w:szCs w:val="21"/>
        </w:rPr>
        <w:t>风险抵补类指标</w:t>
      </w:r>
    </w:p>
    <w:p w:rsidR="00BB0A3E" w:rsidRDefault="00BB0A3E">
      <w:pPr>
        <w:spacing w:line="380" w:lineRule="exact"/>
        <w:ind w:left="1800"/>
      </w:pPr>
    </w:p>
    <w:p w:rsidR="00BB0A3E" w:rsidRDefault="00751069">
      <w:pPr>
        <w:spacing w:line="219" w:lineRule="exact"/>
        <w:ind w:left="5054"/>
      </w:pPr>
      <w:r>
        <w:rPr>
          <w:rFonts w:ascii="Apple LiSung" w:eastAsia="Apple LiSung" w:hAnsi="Apple LiSung" w:cs="Apple LiSung"/>
          <w:color w:val="000000"/>
          <w:sz w:val="21"/>
          <w:szCs w:val="21"/>
        </w:rPr>
        <w:t>盈利能力监管指标</w:t>
      </w:r>
    </w:p>
    <w:p w:rsidR="00BB0A3E" w:rsidRDefault="00BB0A3E">
      <w:pPr>
        <w:spacing w:line="200" w:lineRule="exact"/>
        <w:ind w:left="1800"/>
      </w:pPr>
    </w:p>
    <w:p w:rsidR="00BB0A3E" w:rsidRDefault="00BB0A3E">
      <w:pPr>
        <w:spacing w:line="205" w:lineRule="exact"/>
        <w:ind w:left="1800"/>
      </w:pPr>
    </w:p>
    <w:p w:rsidR="00BB0A3E" w:rsidRDefault="00751069">
      <w:pPr>
        <w:spacing w:line="244" w:lineRule="exact"/>
        <w:ind w:left="1800"/>
      </w:pPr>
      <w:r>
        <w:rPr>
          <w:rFonts w:ascii="Apple LiSung" w:eastAsia="Apple LiSung" w:hAnsi="Apple LiSung" w:cs="Apple LiSung"/>
          <w:color w:val="000000"/>
          <w:sz w:val="21"/>
          <w:szCs w:val="21"/>
        </w:rPr>
        <w:t>资本金收益率</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ROE</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w:t>
      </w:r>
      <w:r>
        <w:rPr>
          <w:rFonts w:ascii="Apple LiSung" w:eastAsia="Apple LiSung" w:hAnsi="Apple LiSung" w:cs="Apple LiSung"/>
          <w:color w:val="000000"/>
          <w:sz w:val="21"/>
          <w:szCs w:val="21"/>
        </w:rPr>
        <w:t>税后净收入</w:t>
      </w:r>
      <w:r>
        <w:rPr>
          <w:rFonts w:ascii="Arial" w:eastAsia="Arial" w:hAnsi="Arial" w:cs="Arial"/>
          <w:color w:val="000000"/>
          <w:sz w:val="21"/>
          <w:szCs w:val="21"/>
        </w:rPr>
        <w:t>/</w:t>
      </w:r>
      <w:r>
        <w:rPr>
          <w:rFonts w:ascii="Apple LiSung" w:eastAsia="Apple LiSung" w:hAnsi="Apple LiSung" w:cs="Apple LiSung"/>
          <w:color w:val="000000"/>
          <w:sz w:val="21"/>
          <w:szCs w:val="21"/>
        </w:rPr>
        <w:t>资本金总额</w:t>
      </w:r>
    </w:p>
    <w:p w:rsidR="00BB0A3E" w:rsidRDefault="00751069">
      <w:pPr>
        <w:spacing w:before="68" w:line="219" w:lineRule="exact"/>
        <w:ind w:left="1800"/>
      </w:pPr>
      <w:r>
        <w:rPr>
          <w:rFonts w:ascii="Apple LiSung" w:eastAsia="Apple LiSung" w:hAnsi="Apple LiSung" w:cs="Apple LiSung"/>
          <w:color w:val="000000"/>
          <w:sz w:val="21"/>
          <w:szCs w:val="21"/>
        </w:rPr>
        <w:t>该项指标也称为股本收益率，反映银行资本或股本的盈利能力，从而评价银行的经营成果</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当发现某行资</w:t>
      </w:r>
      <w:r>
        <w:rPr>
          <w:rFonts w:ascii="Apple LiSung" w:eastAsia="Apple LiSung" w:hAnsi="Apple LiSung" w:cs="Apple LiSung"/>
          <w:color w:val="000000"/>
          <w:sz w:val="21"/>
          <w:szCs w:val="21"/>
        </w:rPr>
        <w:t>本金收益率低于商业银行平均值或负面变动较大时，监管当局应要求该商业银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行找出问题的原因，制定改进措施，促进其健康发展</w:t>
      </w:r>
    </w:p>
    <w:p w:rsidR="00BB0A3E" w:rsidRDefault="00BB0A3E">
      <w:pPr>
        <w:spacing w:line="200" w:lineRule="exact"/>
        <w:ind w:left="1800"/>
      </w:pPr>
    </w:p>
    <w:p w:rsidR="00BB0A3E" w:rsidRDefault="00BB0A3E">
      <w:pPr>
        <w:spacing w:line="205" w:lineRule="exact"/>
        <w:ind w:left="1800"/>
      </w:pPr>
    </w:p>
    <w:p w:rsidR="00BB0A3E" w:rsidRDefault="00751069">
      <w:pPr>
        <w:spacing w:line="244" w:lineRule="exact"/>
        <w:ind w:left="1800"/>
      </w:pPr>
      <w:r>
        <w:rPr>
          <w:rFonts w:ascii="Apple LiSung" w:eastAsia="Apple LiSung" w:hAnsi="Apple LiSung" w:cs="Apple LiSung"/>
          <w:color w:val="000000"/>
          <w:sz w:val="21"/>
          <w:szCs w:val="21"/>
        </w:rPr>
        <w:t>资产收益率</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ROA</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w:t>
      </w:r>
      <w:r>
        <w:rPr>
          <w:rFonts w:ascii="Apple LiSung" w:eastAsia="Apple LiSung" w:hAnsi="Apple LiSung" w:cs="Apple LiSung"/>
          <w:color w:val="000000"/>
          <w:sz w:val="21"/>
          <w:szCs w:val="21"/>
        </w:rPr>
        <w:t>税后净收入</w:t>
      </w:r>
      <w:r>
        <w:rPr>
          <w:rFonts w:ascii="Arial" w:eastAsia="Arial" w:hAnsi="Arial" w:cs="Arial"/>
          <w:color w:val="000000"/>
          <w:sz w:val="21"/>
          <w:szCs w:val="21"/>
        </w:rPr>
        <w:t>/</w:t>
      </w:r>
      <w:r>
        <w:rPr>
          <w:rFonts w:ascii="Apple LiSung" w:eastAsia="Apple LiSung" w:hAnsi="Apple LiSung" w:cs="Apple LiSung"/>
          <w:color w:val="000000"/>
          <w:sz w:val="21"/>
          <w:szCs w:val="21"/>
        </w:rPr>
        <w:t>资产总额</w:t>
      </w:r>
    </w:p>
    <w:p w:rsidR="00BB0A3E" w:rsidRDefault="00751069">
      <w:pPr>
        <w:spacing w:before="68" w:line="219" w:lineRule="exact"/>
        <w:ind w:left="1800"/>
      </w:pPr>
      <w:r>
        <w:rPr>
          <w:rFonts w:ascii="Apple LiSung" w:eastAsia="Apple LiSung" w:hAnsi="Apple LiSung" w:cs="Apple LiSung"/>
          <w:color w:val="000000"/>
          <w:sz w:val="21"/>
          <w:szCs w:val="21"/>
        </w:rPr>
        <w:t>该项指标是反映商业银行资产质量、收入水平、成本管理水平、负债管理水平以及综合管理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水平的综合指标。将各商业银行该指标进行对比，总结指标值较高的银行的经验，找出指标</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值较低的银行的问题及改进措施，从而加强商业银行管理，提高盈利水平</w:t>
      </w:r>
    </w:p>
    <w:p w:rsidR="00BB0A3E" w:rsidRDefault="00BB0A3E">
      <w:pPr>
        <w:spacing w:line="200" w:lineRule="exact"/>
        <w:ind w:left="1800"/>
      </w:pPr>
    </w:p>
    <w:p w:rsidR="00BB0A3E" w:rsidRDefault="00BB0A3E">
      <w:pPr>
        <w:spacing w:line="205" w:lineRule="exact"/>
        <w:ind w:left="1800"/>
      </w:pPr>
    </w:p>
    <w:p w:rsidR="00BB0A3E" w:rsidRDefault="00751069">
      <w:pPr>
        <w:spacing w:line="244" w:lineRule="exact"/>
        <w:ind w:left="1800"/>
      </w:pPr>
      <w:r>
        <w:rPr>
          <w:rFonts w:ascii="Apple LiSung" w:eastAsia="Apple LiSung" w:hAnsi="Apple LiSung" w:cs="Apple LiSung"/>
          <w:color w:val="000000"/>
          <w:sz w:val="21"/>
          <w:szCs w:val="21"/>
        </w:rPr>
        <w:t>净业务收益率</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w:t>
      </w:r>
      <w:r>
        <w:rPr>
          <w:rFonts w:ascii="Apple LiSung" w:eastAsia="Apple LiSung" w:hAnsi="Apple LiSung" w:cs="Apple LiSung"/>
          <w:color w:val="000000"/>
          <w:sz w:val="21"/>
          <w:szCs w:val="21"/>
        </w:rPr>
        <w:t>营业收入</w:t>
      </w:r>
      <w:r>
        <w:rPr>
          <w:rFonts w:ascii="Arial" w:eastAsia="Arial" w:hAnsi="Arial" w:cs="Arial"/>
          <w:color w:val="000000"/>
          <w:sz w:val="21"/>
          <w:szCs w:val="21"/>
        </w:rPr>
        <w:t>-</w:t>
      </w:r>
      <w:r>
        <w:rPr>
          <w:rFonts w:ascii="Apple LiSung" w:eastAsia="Apple LiSung" w:hAnsi="Apple LiSung" w:cs="Apple LiSung"/>
          <w:color w:val="000000"/>
          <w:sz w:val="21"/>
          <w:szCs w:val="21"/>
        </w:rPr>
        <w:t>营业支出</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w:t>
      </w:r>
      <w:r>
        <w:rPr>
          <w:rFonts w:ascii="Apple LiSung" w:eastAsia="Apple LiSung" w:hAnsi="Apple LiSung" w:cs="Apple LiSung"/>
          <w:color w:val="000000"/>
          <w:sz w:val="21"/>
          <w:szCs w:val="21"/>
        </w:rPr>
        <w:t>资产总额</w:t>
      </w:r>
    </w:p>
    <w:p w:rsidR="00BB0A3E" w:rsidRDefault="00751069">
      <w:pPr>
        <w:spacing w:before="68" w:line="244" w:lineRule="exact"/>
        <w:ind w:left="1800"/>
      </w:pPr>
      <w:r>
        <w:rPr>
          <w:rFonts w:ascii="Apple LiSung" w:eastAsia="Apple LiSung" w:hAnsi="Apple LiSung" w:cs="Apple LiSung"/>
          <w:color w:val="000000"/>
          <w:sz w:val="21"/>
          <w:szCs w:val="21"/>
        </w:rPr>
        <w:t>净利息收入率</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w:t>
      </w:r>
      <w:r>
        <w:rPr>
          <w:rFonts w:ascii="Apple LiSung" w:eastAsia="Apple LiSung" w:hAnsi="Apple LiSung" w:cs="Apple LiSung"/>
          <w:color w:val="000000"/>
          <w:sz w:val="21"/>
          <w:szCs w:val="21"/>
        </w:rPr>
        <w:t>贷款利息收入</w:t>
      </w:r>
      <w:r>
        <w:rPr>
          <w:rFonts w:ascii="Arial" w:eastAsia="Arial" w:hAnsi="Arial" w:cs="Arial"/>
          <w:color w:val="000000"/>
          <w:sz w:val="21"/>
          <w:szCs w:val="21"/>
        </w:rPr>
        <w:t>-</w:t>
      </w:r>
      <w:r>
        <w:rPr>
          <w:rFonts w:ascii="Apple LiSung" w:eastAsia="Apple LiSung" w:hAnsi="Apple LiSung" w:cs="Apple LiSung"/>
          <w:color w:val="000000"/>
          <w:sz w:val="21"/>
          <w:szCs w:val="21"/>
        </w:rPr>
        <w:t>存款利息支出</w:t>
      </w:r>
      <w:r>
        <w:rPr>
          <w:rFonts w:ascii="Arial" w:eastAsia="Arial" w:hAnsi="Arial" w:cs="Arial"/>
          <w:color w:val="000000"/>
          <w:sz w:val="21"/>
          <w:szCs w:val="21"/>
        </w:rPr>
        <w:t>)/</w:t>
      </w:r>
      <w:r>
        <w:rPr>
          <w:rFonts w:ascii="Apple LiSung" w:eastAsia="Apple LiSung" w:hAnsi="Apple LiSung" w:cs="Apple LiSung"/>
          <w:color w:val="000000"/>
          <w:sz w:val="21"/>
          <w:szCs w:val="21"/>
        </w:rPr>
        <w:t>资产总额</w:t>
      </w:r>
    </w:p>
    <w:p w:rsidR="00BB0A3E" w:rsidRDefault="00751069">
      <w:pPr>
        <w:spacing w:before="68" w:line="244" w:lineRule="exact"/>
        <w:ind w:left="1800"/>
      </w:pPr>
      <w:r>
        <w:rPr>
          <w:rFonts w:ascii="Apple LiSung" w:eastAsia="Apple LiSung" w:hAnsi="Apple LiSung" w:cs="Apple LiSung"/>
          <w:color w:val="000000"/>
          <w:sz w:val="21"/>
          <w:szCs w:val="21"/>
        </w:rPr>
        <w:t>非利息收入率</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w:t>
      </w:r>
      <w:r>
        <w:rPr>
          <w:rFonts w:ascii="Apple LiSung" w:eastAsia="Apple LiSung" w:hAnsi="Apple LiSung" w:cs="Apple LiSung"/>
          <w:color w:val="000000"/>
          <w:sz w:val="21"/>
          <w:szCs w:val="21"/>
        </w:rPr>
        <w:t>非利息收入</w:t>
      </w:r>
      <w:r>
        <w:rPr>
          <w:rFonts w:ascii="Arial" w:eastAsia="Arial" w:hAnsi="Arial" w:cs="Arial"/>
          <w:color w:val="000000"/>
          <w:sz w:val="21"/>
          <w:szCs w:val="21"/>
        </w:rPr>
        <w:t>-</w:t>
      </w:r>
      <w:r>
        <w:rPr>
          <w:rFonts w:ascii="Apple LiSung" w:eastAsia="Apple LiSung" w:hAnsi="Apple LiSung" w:cs="Apple LiSung"/>
          <w:color w:val="000000"/>
          <w:sz w:val="21"/>
          <w:szCs w:val="21"/>
        </w:rPr>
        <w:t>非利息支出</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w:t>
      </w:r>
      <w:r>
        <w:rPr>
          <w:rFonts w:ascii="Apple LiSung" w:eastAsia="Apple LiSung" w:hAnsi="Apple LiSung" w:cs="Apple LiSung"/>
          <w:color w:val="000000"/>
          <w:sz w:val="21"/>
          <w:szCs w:val="21"/>
        </w:rPr>
        <w:t>资产总额</w:t>
      </w:r>
    </w:p>
    <w:p w:rsidR="00BB0A3E" w:rsidRDefault="00751069">
      <w:pPr>
        <w:spacing w:before="68" w:line="244" w:lineRule="exact"/>
        <w:ind w:left="1800"/>
      </w:pPr>
      <w:r>
        <w:rPr>
          <w:rFonts w:ascii="Apple LiSung" w:eastAsia="Apple LiSung" w:hAnsi="Apple LiSung" w:cs="Apple LiSung"/>
          <w:color w:val="000000"/>
          <w:sz w:val="21"/>
          <w:szCs w:val="21"/>
        </w:rPr>
        <w:t>非利息收入比率</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w:t>
      </w:r>
      <w:r>
        <w:rPr>
          <w:rFonts w:ascii="Apple LiSung" w:eastAsia="Apple LiSung" w:hAnsi="Apple LiSung" w:cs="Apple LiSung"/>
          <w:color w:val="000000"/>
          <w:sz w:val="21"/>
          <w:szCs w:val="21"/>
        </w:rPr>
        <w:t>非利息收入</w:t>
      </w:r>
      <w:r>
        <w:rPr>
          <w:rFonts w:ascii="Arial" w:eastAsia="Arial" w:hAnsi="Arial" w:cs="Arial"/>
          <w:color w:val="000000"/>
          <w:sz w:val="21"/>
          <w:szCs w:val="21"/>
        </w:rPr>
        <w:t>-</w:t>
      </w:r>
      <w:r>
        <w:rPr>
          <w:rFonts w:ascii="Apple LiSung" w:eastAsia="Apple LiSung" w:hAnsi="Apple LiSung" w:cs="Apple LiSung"/>
          <w:color w:val="000000"/>
          <w:sz w:val="21"/>
          <w:szCs w:val="21"/>
        </w:rPr>
        <w:t>非利息支出</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w:t>
      </w:r>
      <w:r>
        <w:rPr>
          <w:rFonts w:ascii="Apple LiSung" w:eastAsia="Apple LiSung" w:hAnsi="Apple LiSung" w:cs="Apple LiSung"/>
          <w:color w:val="000000"/>
          <w:sz w:val="21"/>
          <w:szCs w:val="21"/>
        </w:rPr>
        <w:t>营业收入</w:t>
      </w:r>
      <w:r>
        <w:rPr>
          <w:rFonts w:ascii="Arial" w:eastAsia="Arial" w:hAnsi="Arial" w:cs="Arial"/>
          <w:color w:val="000000"/>
          <w:sz w:val="21"/>
          <w:szCs w:val="21"/>
        </w:rPr>
        <w:t>-</w:t>
      </w:r>
      <w:r>
        <w:rPr>
          <w:rFonts w:ascii="Apple LiSung" w:eastAsia="Apple LiSung" w:hAnsi="Apple LiSung" w:cs="Apple LiSung"/>
          <w:color w:val="000000"/>
          <w:sz w:val="21"/>
          <w:szCs w:val="21"/>
        </w:rPr>
        <w:t>营业支出</w:t>
      </w:r>
      <w:r>
        <w:rPr>
          <w:rFonts w:ascii="Arial" w:eastAsia="Arial" w:hAnsi="Arial" w:cs="Arial"/>
          <w:color w:val="000000"/>
          <w:sz w:val="21"/>
          <w:szCs w:val="21"/>
        </w:rPr>
        <w:t>)</w:t>
      </w:r>
    </w:p>
    <w:p w:rsidR="00BB0A3E" w:rsidRDefault="00751069">
      <w:pPr>
        <w:spacing w:before="68" w:line="219" w:lineRule="exact"/>
        <w:ind w:left="1800"/>
      </w:pPr>
      <w:r>
        <w:rPr>
          <w:rFonts w:ascii="Apple LiSung" w:eastAsia="Apple LiSung" w:hAnsi="Apple LiSung" w:cs="Apple LiSung"/>
          <w:color w:val="000000"/>
          <w:sz w:val="21"/>
          <w:szCs w:val="21"/>
        </w:rPr>
        <w:t>监管这些指标，可以比较各商业银行营业收入的取得、结构和创利能力，以便找出问题银行</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提出监管意见</w:t>
      </w:r>
    </w:p>
    <w:p w:rsidR="00BB0A3E" w:rsidRDefault="00BB0A3E">
      <w:pPr>
        <w:spacing w:line="200" w:lineRule="exact"/>
        <w:ind w:left="1800"/>
      </w:pPr>
    </w:p>
    <w:p w:rsidR="00BB0A3E" w:rsidRDefault="00BB0A3E">
      <w:pPr>
        <w:spacing w:line="205" w:lineRule="exact"/>
        <w:ind w:left="1800"/>
      </w:pPr>
    </w:p>
    <w:p w:rsidR="00BB0A3E" w:rsidRDefault="00751069">
      <w:pPr>
        <w:spacing w:line="219" w:lineRule="exact"/>
        <w:ind w:left="4951"/>
      </w:pPr>
      <w:r>
        <w:rPr>
          <w:rFonts w:ascii="Apple LiSung" w:eastAsia="Apple LiSung" w:hAnsi="Apple LiSung" w:cs="Apple LiSung"/>
          <w:color w:val="000000"/>
          <w:sz w:val="21"/>
          <w:szCs w:val="21"/>
        </w:rPr>
        <w:t>准备金充足程度监管指标</w:t>
      </w:r>
    </w:p>
    <w:p w:rsidR="00BB0A3E" w:rsidRDefault="00BB0A3E">
      <w:pPr>
        <w:spacing w:line="200" w:lineRule="exact"/>
        <w:ind w:left="1800"/>
      </w:pPr>
    </w:p>
    <w:p w:rsidR="00BB0A3E" w:rsidRDefault="00BB0A3E">
      <w:pPr>
        <w:spacing w:line="205" w:lineRule="exact"/>
        <w:ind w:left="1800"/>
      </w:pPr>
    </w:p>
    <w:p w:rsidR="00BB0A3E" w:rsidRDefault="00751069">
      <w:pPr>
        <w:spacing w:line="244" w:lineRule="exact"/>
        <w:ind w:left="1800"/>
      </w:pPr>
      <w:r>
        <w:rPr>
          <w:rFonts w:ascii="Apple LiSung" w:eastAsia="Apple LiSung" w:hAnsi="Apple LiSung" w:cs="Apple LiSung"/>
          <w:color w:val="000000"/>
          <w:sz w:val="21"/>
          <w:szCs w:val="21"/>
        </w:rPr>
        <w:t>信贷资产准备充足率</w:t>
      </w:r>
      <w:r>
        <w:rPr>
          <w:rFonts w:ascii="Arial" w:eastAsia="Arial" w:hAnsi="Arial" w:cs="Arial"/>
          <w:color w:val="000000"/>
          <w:sz w:val="21"/>
          <w:szCs w:val="21"/>
        </w:rPr>
        <w:t>=</w:t>
      </w:r>
      <w:r>
        <w:rPr>
          <w:rFonts w:ascii="Apple LiSung" w:eastAsia="Apple LiSung" w:hAnsi="Apple LiSung" w:cs="Apple LiSung"/>
          <w:color w:val="000000"/>
          <w:sz w:val="21"/>
          <w:szCs w:val="21"/>
        </w:rPr>
        <w:t>授信资产实际计提准备</w:t>
      </w:r>
      <w:r>
        <w:rPr>
          <w:rFonts w:ascii="Arial" w:eastAsia="Arial" w:hAnsi="Arial" w:cs="Arial"/>
          <w:color w:val="000000"/>
          <w:sz w:val="21"/>
          <w:szCs w:val="21"/>
        </w:rPr>
        <w:t>/</w:t>
      </w:r>
      <w:r>
        <w:rPr>
          <w:rFonts w:ascii="Apple LiSung" w:eastAsia="Apple LiSung" w:hAnsi="Apple LiSung" w:cs="Apple LiSung"/>
          <w:color w:val="000000"/>
          <w:sz w:val="21"/>
          <w:szCs w:val="21"/>
        </w:rPr>
        <w:t>应提准备</w:t>
      </w:r>
      <w:r>
        <w:rPr>
          <w:rFonts w:ascii="Apple LiSung" w:eastAsia="Apple LiSung" w:hAnsi="Apple LiSung" w:cs="Apple LiSung"/>
          <w:sz w:val="21"/>
          <w:szCs w:val="21"/>
        </w:rPr>
        <w:t xml:space="preserve"> </w:t>
      </w:r>
      <w:r>
        <w:rPr>
          <w:rFonts w:ascii="Arial" w:eastAsia="Arial" w:hAnsi="Arial" w:cs="Arial"/>
          <w:color w:val="000000"/>
          <w:sz w:val="21"/>
          <w:szCs w:val="21"/>
        </w:rPr>
        <w:t>x</w:t>
      </w:r>
      <w:r>
        <w:rPr>
          <w:rFonts w:ascii="Arial" w:eastAsia="Arial" w:hAnsi="Arial" w:cs="Arial"/>
          <w:sz w:val="21"/>
          <w:szCs w:val="21"/>
        </w:rPr>
        <w:t xml:space="preserve"> </w:t>
      </w:r>
      <w:r>
        <w:rPr>
          <w:rFonts w:ascii="Arial" w:eastAsia="Arial" w:hAnsi="Arial" w:cs="Arial"/>
          <w:color w:val="000000"/>
          <w:sz w:val="21"/>
          <w:szCs w:val="21"/>
        </w:rPr>
        <w:t>l00%</w:t>
      </w:r>
    </w:p>
    <w:p w:rsidR="00BB0A3E" w:rsidRDefault="00751069">
      <w:pPr>
        <w:spacing w:before="68" w:line="244" w:lineRule="exact"/>
        <w:ind w:left="1800"/>
      </w:pPr>
      <w:r>
        <w:rPr>
          <w:rFonts w:ascii="Apple LiSung" w:eastAsia="Apple LiSung" w:hAnsi="Apple LiSung" w:cs="Apple LiSung"/>
          <w:color w:val="000000"/>
          <w:sz w:val="21"/>
          <w:szCs w:val="21"/>
        </w:rPr>
        <w:t>非信贷资产准备充足率</w:t>
      </w:r>
      <w:r>
        <w:rPr>
          <w:rFonts w:ascii="Arial" w:eastAsia="Arial" w:hAnsi="Arial" w:cs="Arial"/>
          <w:color w:val="000000"/>
          <w:sz w:val="21"/>
          <w:szCs w:val="21"/>
        </w:rPr>
        <w:t>=</w:t>
      </w:r>
      <w:r>
        <w:rPr>
          <w:rFonts w:ascii="Apple LiSung" w:eastAsia="Apple LiSung" w:hAnsi="Apple LiSung" w:cs="Apple LiSung"/>
          <w:color w:val="000000"/>
          <w:sz w:val="21"/>
          <w:szCs w:val="21"/>
        </w:rPr>
        <w:t>非信贷资产实际计提准备</w:t>
      </w:r>
      <w:r>
        <w:rPr>
          <w:rFonts w:ascii="Arial" w:eastAsia="Arial" w:hAnsi="Arial" w:cs="Arial"/>
          <w:color w:val="000000"/>
          <w:sz w:val="21"/>
          <w:szCs w:val="21"/>
        </w:rPr>
        <w:t>/</w:t>
      </w:r>
      <w:r>
        <w:rPr>
          <w:rFonts w:ascii="Apple LiSung" w:eastAsia="Apple LiSung" w:hAnsi="Apple LiSung" w:cs="Apple LiSung"/>
          <w:color w:val="000000"/>
          <w:sz w:val="21"/>
          <w:szCs w:val="21"/>
        </w:rPr>
        <w:t>非信贷预计损失</w:t>
      </w:r>
      <w:r>
        <w:rPr>
          <w:rFonts w:ascii="Apple LiSung" w:eastAsia="Apple LiSung" w:hAnsi="Apple LiSung" w:cs="Apple LiSung"/>
          <w:sz w:val="21"/>
          <w:szCs w:val="21"/>
        </w:rPr>
        <w:t xml:space="preserve"> </w:t>
      </w:r>
      <w:r>
        <w:rPr>
          <w:rFonts w:ascii="Arial" w:eastAsia="Arial" w:hAnsi="Arial" w:cs="Arial"/>
          <w:color w:val="000000"/>
          <w:sz w:val="21"/>
          <w:szCs w:val="21"/>
        </w:rPr>
        <w:t>x</w:t>
      </w:r>
      <w:r>
        <w:rPr>
          <w:rFonts w:ascii="Arial" w:eastAsia="Arial" w:hAnsi="Arial" w:cs="Arial"/>
          <w:sz w:val="21"/>
          <w:szCs w:val="21"/>
        </w:rPr>
        <w:t xml:space="preserve"> </w:t>
      </w:r>
      <w:r>
        <w:rPr>
          <w:rFonts w:ascii="Arial" w:eastAsia="Arial" w:hAnsi="Arial" w:cs="Arial"/>
          <w:color w:val="000000"/>
          <w:sz w:val="21"/>
          <w:szCs w:val="21"/>
        </w:rPr>
        <w:t>l00%</w:t>
      </w:r>
    </w:p>
    <w:p w:rsidR="00BB0A3E" w:rsidRDefault="00751069">
      <w:pPr>
        <w:spacing w:before="68" w:line="244" w:lineRule="exact"/>
        <w:ind w:left="1800"/>
      </w:pPr>
      <w:r>
        <w:rPr>
          <w:rFonts w:ascii="Apple LiSung" w:eastAsia="Apple LiSung" w:hAnsi="Apple LiSung" w:cs="Apple LiSung"/>
          <w:color w:val="000000"/>
          <w:sz w:val="21"/>
          <w:szCs w:val="21"/>
        </w:rPr>
        <w:t>信贷资产准备充足率不得低于</w:t>
      </w:r>
      <w:r>
        <w:rPr>
          <w:rFonts w:ascii="Apple LiSung" w:eastAsia="Apple LiSung" w:hAnsi="Apple LiSung" w:cs="Apple LiSung"/>
          <w:sz w:val="21"/>
          <w:szCs w:val="21"/>
        </w:rPr>
        <w:t xml:space="preserve"> </w:t>
      </w:r>
      <w:r>
        <w:rPr>
          <w:rFonts w:ascii="Arial" w:eastAsia="Arial" w:hAnsi="Arial" w:cs="Arial"/>
          <w:color w:val="000000"/>
          <w:sz w:val="21"/>
          <w:szCs w:val="21"/>
        </w:rPr>
        <w:t>100%</w:t>
      </w:r>
      <w:r>
        <w:rPr>
          <w:rFonts w:ascii="Apple LiSung" w:eastAsia="Apple LiSung" w:hAnsi="Apple LiSung" w:cs="Apple LiSung"/>
          <w:color w:val="000000"/>
          <w:sz w:val="21"/>
          <w:szCs w:val="21"/>
        </w:rPr>
        <w:t>，非信贷资产准备充足率不得低于</w:t>
      </w:r>
      <w:r>
        <w:rPr>
          <w:rFonts w:ascii="Apple LiSung" w:eastAsia="Apple LiSung" w:hAnsi="Apple LiSung" w:cs="Apple LiSung"/>
          <w:sz w:val="21"/>
          <w:szCs w:val="21"/>
        </w:rPr>
        <w:t xml:space="preserve"> </w:t>
      </w:r>
      <w:r>
        <w:rPr>
          <w:rFonts w:ascii="Arial" w:eastAsia="Arial" w:hAnsi="Arial" w:cs="Arial"/>
          <w:color w:val="000000"/>
          <w:sz w:val="21"/>
          <w:szCs w:val="21"/>
        </w:rPr>
        <w:t>100%</w:t>
      </w:r>
    </w:p>
    <w:p w:rsidR="00BB0A3E" w:rsidRDefault="00BB0A3E">
      <w:pPr>
        <w:spacing w:line="380" w:lineRule="exact"/>
        <w:ind w:left="1800"/>
      </w:pPr>
    </w:p>
    <w:p w:rsidR="00BB0A3E" w:rsidRDefault="00751069">
      <w:pPr>
        <w:spacing w:line="219" w:lineRule="exact"/>
        <w:ind w:left="4951"/>
      </w:pPr>
      <w:r>
        <w:rPr>
          <w:rFonts w:ascii="Apple LiSung" w:eastAsia="Apple LiSung" w:hAnsi="Apple LiSung" w:cs="Apple LiSung"/>
          <w:color w:val="000000"/>
          <w:sz w:val="21"/>
          <w:szCs w:val="21"/>
        </w:rPr>
        <w:t>准备金充足程度监</w:t>
      </w:r>
      <w:r>
        <w:rPr>
          <w:rFonts w:ascii="Apple LiSung" w:eastAsia="Apple LiSung" w:hAnsi="Apple LiSung" w:cs="Apple LiSung"/>
          <w:color w:val="000000"/>
          <w:sz w:val="21"/>
          <w:szCs w:val="21"/>
        </w:rPr>
        <w:t>管指标</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pict>
          <v:group id="_x0000_s1207" style="position:absolute;left:0;text-align:left;margin-left:89pt;margin-top:77pt;width:422pt;height:1pt;z-index:251921920;mso-position-horizontal-relative:page;mso-position-vertical-relative:page" coordorigin="1780,1540" coordsize="8440,20">
            <v:shape id="_x0000_s1208" style="position:absolute;left:1780;top:1540;width:8440;height:20" coordorigin="1780,1540" coordsize="8440,20" path="m1802,1567r,l1802,1567r,l1802,1567r,l1803,1567r,l1804,1567r,l1806,1567r1,l1809,1567r2,l1813,1567r3,l1819,1567r3,l1826,1567r5,l1836,1567r6,l1848,1567r7,l1863,1567r8,l1880,1567r10,l1900,1567r12,l1924,1567r13,l1951,1567r15,l1982,1567r17,l2017,1567r18,l2055,1567r22,l2099,1567r23,l2147,1567r26,l2200,1567r28,l2258,1567r31,l2322,1567r34,l2391,1567r37,l2466,1567r40,l2547,1567r43,l2635,1567r46,l2729,1567r50,l2830,1567r53,l2938,1567r57,l3054,1567r60,l3177,1567r64,l3308,1567r68,l3446,1567r73,l3594,1567r76,l3749,1567r81,l3914,1567r85,l4087,1567r91,l4270,1567r95,l4462,1567r100,l4664,1567r105,l4876,1567r110,l5098,1567r115,l5331,1567r120,l5574,1567r126,l5829,1567r131,l6094,1567r137,l6371,1567r143,l6659,1567r149,l6960,1567r154,l7272,1567r161,l7597,1567r167,l7935,1567r173,l8285,1567r180,l8648,1567r187,l9025,1567r194,l9415,1567r201,l9820,1567r207,l10238,1567e" filled="f" strokeweight=".42297mm">
              <v:path arrowok="t"/>
            </v:shape>
            <w10:wrap anchorx="page" anchory="page"/>
          </v:group>
        </w:pict>
      </w:r>
      <w:r>
        <w:pict>
          <v:group id="_x0000_s1205" style="position:absolute;left:0;text-align:left;margin-left:89pt;margin-top:155pt;width:422pt;height:1pt;z-index:251922944;mso-position-horizontal-relative:page;mso-position-vertical-relative:page" coordorigin="1780,3100" coordsize="8440,20">
            <v:shape id="_x0000_s1206" style="position:absolute;left:1780;top:3100;width:8440;height:20" coordorigin="1780,3100" coordsize="8440,20" path="m1802,3134r,l1802,3134r,l1802,3134r,l1803,3134r,l1804,3134r,l1806,3134r1,l1809,3134r2,l1813,3134r3,l1819,3134r3,l1826,3134r5,l1836,3134r6,l1848,3134r7,l1863,3134r8,l1880,3134r10,l1900,3134r12,l1924,3134r13,l1951,3134r15,l1982,3134r17,l2017,3134r18,l2055,3134r22,l2099,3134r23,l2147,3134r26,l2200,3134r28,l2258,3134r31,l2322,3134r34,l2391,3134r37,l2466,3134r40,l2547,3134r43,l2635,3134r46,l2729,3134r50,l2830,3134r53,l2938,3134r57,l3054,3134r60,l3177,3134r64,l3308,3134r68,l3446,3134r73,l3594,3134r76,l3749,3134r81,l3914,3134r85,l4087,3134r91,l4270,3134r95,l4462,3134r100,l4664,3134r105,l4876,3134r110,l5098,3134r115,l5331,3134r120,l5574,3134r126,l5829,3134r131,l6094,3134r137,l6371,3134r143,l6659,3134r149,l6960,3134r154,l7272,3134r161,l7597,3134r167,l7935,3134r173,l8285,3134r180,l8648,3134r187,l9025,3134r194,l9415,3134r201,l9820,3134r207,l10238,3134e" filled="f" strokeweight=".42297mm">
              <v:path arrowok="t"/>
            </v:shape>
            <w10:wrap anchorx="page" anchory="page"/>
          </v:group>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3" w:lineRule="exact"/>
        <w:ind w:left="1800"/>
      </w:pPr>
    </w:p>
    <w:p w:rsidR="00BB0A3E" w:rsidRDefault="00751069">
      <w:pPr>
        <w:spacing w:line="244" w:lineRule="exact"/>
        <w:ind w:left="1800"/>
      </w:pPr>
      <w:bookmarkStart w:id="189" w:name="PageMark189"/>
      <w:bookmarkEnd w:id="189"/>
      <w:r>
        <w:rPr>
          <w:rFonts w:ascii="Apple LiSung" w:eastAsia="Apple LiSung" w:hAnsi="Apple LiSung" w:cs="Apple LiSung"/>
          <w:color w:val="000000"/>
          <w:sz w:val="21"/>
          <w:szCs w:val="21"/>
        </w:rPr>
        <w:t>核心资本充足率</w:t>
      </w:r>
      <w:r>
        <w:rPr>
          <w:rFonts w:ascii="Arial" w:eastAsia="Arial" w:hAnsi="Arial" w:cs="Arial"/>
          <w:color w:val="000000"/>
          <w:sz w:val="21"/>
          <w:szCs w:val="21"/>
        </w:rPr>
        <w:t>=</w:t>
      </w:r>
      <w:r>
        <w:rPr>
          <w:rFonts w:ascii="Apple LiSung" w:eastAsia="Apple LiSung" w:hAnsi="Apple LiSung" w:cs="Apple LiSung"/>
          <w:color w:val="000000"/>
          <w:sz w:val="21"/>
          <w:szCs w:val="21"/>
        </w:rPr>
        <w:t>核心资本</w:t>
      </w:r>
      <w:r>
        <w:rPr>
          <w:rFonts w:ascii="Arial" w:eastAsia="Arial" w:hAnsi="Arial" w:cs="Arial"/>
          <w:color w:val="000000"/>
          <w:sz w:val="21"/>
          <w:szCs w:val="21"/>
        </w:rPr>
        <w:t>/</w:t>
      </w:r>
      <w:r>
        <w:rPr>
          <w:rFonts w:ascii="Apple LiSung" w:eastAsia="Apple LiSung" w:hAnsi="Apple LiSung" w:cs="Apple LiSung"/>
          <w:color w:val="000000"/>
          <w:sz w:val="21"/>
          <w:szCs w:val="21"/>
        </w:rPr>
        <w:t>风险加权资产</w:t>
      </w:r>
      <w:r>
        <w:rPr>
          <w:rFonts w:ascii="Apple LiSung" w:eastAsia="Apple LiSung" w:hAnsi="Apple LiSung" w:cs="Apple LiSung"/>
          <w:sz w:val="21"/>
          <w:szCs w:val="21"/>
        </w:rPr>
        <w:t xml:space="preserve"> </w:t>
      </w:r>
      <w:r>
        <w:rPr>
          <w:rFonts w:ascii="Arial" w:eastAsia="Arial" w:hAnsi="Arial" w:cs="Arial"/>
          <w:color w:val="000000"/>
          <w:sz w:val="21"/>
          <w:szCs w:val="21"/>
        </w:rPr>
        <w:t>x</w:t>
      </w:r>
      <w:r>
        <w:rPr>
          <w:rFonts w:ascii="Arial" w:eastAsia="Arial" w:hAnsi="Arial" w:cs="Arial"/>
          <w:sz w:val="21"/>
          <w:szCs w:val="21"/>
        </w:rPr>
        <w:t xml:space="preserve"> </w:t>
      </w:r>
      <w:r>
        <w:rPr>
          <w:rFonts w:ascii="Arial" w:eastAsia="Arial" w:hAnsi="Arial" w:cs="Arial"/>
          <w:color w:val="000000"/>
          <w:sz w:val="21"/>
          <w:szCs w:val="21"/>
        </w:rPr>
        <w:t>100%</w:t>
      </w:r>
    </w:p>
    <w:p w:rsidR="00BB0A3E" w:rsidRDefault="00751069">
      <w:pPr>
        <w:spacing w:before="68" w:line="244" w:lineRule="exact"/>
        <w:ind w:left="1800"/>
      </w:pPr>
      <w:r>
        <w:rPr>
          <w:rFonts w:ascii="Apple LiSung" w:eastAsia="Apple LiSung" w:hAnsi="Apple LiSung" w:cs="Apple LiSung"/>
          <w:color w:val="000000"/>
          <w:sz w:val="21"/>
          <w:szCs w:val="21"/>
        </w:rPr>
        <w:t>资本充足率</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w:t>
      </w:r>
      <w:r>
        <w:rPr>
          <w:rFonts w:ascii="Apple LiSung" w:eastAsia="Apple LiSung" w:hAnsi="Apple LiSung" w:cs="Apple LiSung"/>
          <w:color w:val="000000"/>
          <w:sz w:val="21"/>
          <w:szCs w:val="21"/>
        </w:rPr>
        <w:t>核心资本</w:t>
      </w:r>
      <w:r>
        <w:rPr>
          <w:rFonts w:ascii="Arial" w:eastAsia="Arial" w:hAnsi="Arial" w:cs="Arial"/>
          <w:color w:val="000000"/>
          <w:sz w:val="21"/>
          <w:szCs w:val="21"/>
        </w:rPr>
        <w:t>+</w:t>
      </w:r>
      <w:r>
        <w:rPr>
          <w:rFonts w:ascii="Apple LiSung" w:eastAsia="Apple LiSung" w:hAnsi="Apple LiSung" w:cs="Apple LiSung"/>
          <w:color w:val="000000"/>
          <w:sz w:val="21"/>
          <w:szCs w:val="21"/>
        </w:rPr>
        <w:t>附属资本</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w:t>
      </w:r>
      <w:r>
        <w:rPr>
          <w:rFonts w:ascii="Apple LiSung" w:eastAsia="Apple LiSung" w:hAnsi="Apple LiSung" w:cs="Apple LiSung"/>
          <w:color w:val="000000"/>
          <w:sz w:val="21"/>
          <w:szCs w:val="21"/>
        </w:rPr>
        <w:t>风险加权资产</w:t>
      </w:r>
      <w:r>
        <w:rPr>
          <w:rFonts w:ascii="Apple LiSung" w:eastAsia="Apple LiSung" w:hAnsi="Apple LiSung" w:cs="Apple LiSung"/>
          <w:sz w:val="21"/>
          <w:szCs w:val="21"/>
        </w:rPr>
        <w:t xml:space="preserve"> </w:t>
      </w:r>
      <w:r>
        <w:rPr>
          <w:rFonts w:ascii="Arial" w:eastAsia="Arial" w:hAnsi="Arial" w:cs="Arial"/>
          <w:color w:val="000000"/>
          <w:sz w:val="21"/>
          <w:szCs w:val="21"/>
        </w:rPr>
        <w:t>x</w:t>
      </w:r>
      <w:r>
        <w:rPr>
          <w:rFonts w:ascii="Arial" w:eastAsia="Arial" w:hAnsi="Arial" w:cs="Arial"/>
          <w:sz w:val="21"/>
          <w:szCs w:val="21"/>
        </w:rPr>
        <w:t xml:space="preserve"> </w:t>
      </w:r>
      <w:r>
        <w:rPr>
          <w:rFonts w:ascii="Arial" w:eastAsia="Arial" w:hAnsi="Arial" w:cs="Arial"/>
          <w:color w:val="000000"/>
          <w:sz w:val="21"/>
          <w:szCs w:val="21"/>
        </w:rPr>
        <w:t>I00%</w:t>
      </w:r>
    </w:p>
    <w:p w:rsidR="00BB0A3E" w:rsidRDefault="00751069">
      <w:pPr>
        <w:spacing w:before="68" w:line="244" w:lineRule="exact"/>
        <w:ind w:left="1800"/>
      </w:pPr>
      <w:r>
        <w:rPr>
          <w:rFonts w:ascii="Apple LiSung" w:eastAsia="Apple LiSung" w:hAnsi="Apple LiSung" w:cs="Apple LiSung"/>
          <w:color w:val="000000"/>
          <w:sz w:val="21"/>
          <w:szCs w:val="21"/>
        </w:rPr>
        <w:t>按照监管机构的要求，商业银行的核心资本充足率不得低子</w:t>
      </w:r>
      <w:r>
        <w:rPr>
          <w:rFonts w:ascii="Apple LiSung" w:eastAsia="Apple LiSung" w:hAnsi="Apple LiSung" w:cs="Apple LiSung"/>
          <w:sz w:val="21"/>
          <w:szCs w:val="21"/>
        </w:rPr>
        <w:t xml:space="preserve"> </w:t>
      </w:r>
      <w:r>
        <w:rPr>
          <w:rFonts w:ascii="Arial" w:eastAsia="Arial" w:hAnsi="Arial" w:cs="Arial"/>
          <w:color w:val="000000"/>
          <w:sz w:val="21"/>
          <w:szCs w:val="21"/>
        </w:rPr>
        <w:t>4%</w:t>
      </w:r>
      <w:r>
        <w:rPr>
          <w:rFonts w:ascii="Apple LiSung" w:eastAsia="Apple LiSung" w:hAnsi="Apple LiSung" w:cs="Apple LiSung"/>
          <w:color w:val="000000"/>
          <w:sz w:val="21"/>
          <w:szCs w:val="21"/>
        </w:rPr>
        <w:t>，资本充足率不得低于</w:t>
      </w:r>
      <w:r>
        <w:rPr>
          <w:rFonts w:ascii="Apple LiSung" w:eastAsia="Apple LiSung" w:hAnsi="Apple LiSung" w:cs="Apple LiSung"/>
          <w:sz w:val="21"/>
          <w:szCs w:val="21"/>
        </w:rPr>
        <w:t xml:space="preserve"> </w:t>
      </w:r>
      <w:r>
        <w:rPr>
          <w:rFonts w:ascii="Arial" w:eastAsia="Arial" w:hAnsi="Arial" w:cs="Arial"/>
          <w:color w:val="000000"/>
          <w:sz w:val="21"/>
          <w:szCs w:val="21"/>
        </w:rPr>
        <w:t>8%</w:t>
      </w:r>
      <w:r>
        <w:rPr>
          <w:rFonts w:ascii="Apple LiSung" w:eastAsia="Apple LiSung" w:hAnsi="Apple LiSung" w:cs="Apple LiSung"/>
          <w:color w:val="000000"/>
          <w:sz w:val="16"/>
          <w:szCs w:val="16"/>
        </w:rPr>
        <w:t>，</w:t>
      </w:r>
    </w:p>
    <w:p w:rsidR="00BB0A3E" w:rsidRDefault="00751069">
      <w:pPr>
        <w:spacing w:before="68" w:line="244" w:lineRule="exact"/>
        <w:ind w:left="1800"/>
      </w:pPr>
      <w:r>
        <w:rPr>
          <w:rFonts w:ascii="Apple LiSung" w:eastAsia="Apple LiSung" w:hAnsi="Apple LiSung" w:cs="Apple LiSung"/>
          <w:color w:val="000000"/>
          <w:sz w:val="21"/>
          <w:szCs w:val="21"/>
        </w:rPr>
        <w:t>附属资本最高不得超过核心资本的</w:t>
      </w:r>
      <w:r>
        <w:rPr>
          <w:rFonts w:ascii="Apple LiSung" w:eastAsia="Apple LiSung" w:hAnsi="Apple LiSung" w:cs="Apple LiSung"/>
          <w:sz w:val="21"/>
          <w:szCs w:val="21"/>
        </w:rPr>
        <w:t xml:space="preserve"> </w:t>
      </w:r>
      <w:r>
        <w:rPr>
          <w:rFonts w:ascii="Arial" w:eastAsia="Arial" w:hAnsi="Arial" w:cs="Arial"/>
          <w:color w:val="000000"/>
          <w:sz w:val="21"/>
          <w:szCs w:val="21"/>
        </w:rPr>
        <w:t>l00%</w:t>
      </w:r>
    </w:p>
    <w:p w:rsidR="00BB0A3E" w:rsidRDefault="00BB0A3E">
      <w:pPr>
        <w:spacing w:line="380"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）风险监管的主要内容</w:t>
      </w:r>
    </w:p>
    <w:p w:rsidR="00BB0A3E" w:rsidRDefault="00751069">
      <w:pPr>
        <w:spacing w:before="68" w:line="219" w:lineRule="exact"/>
        <w:ind w:left="2220"/>
      </w:pPr>
      <w:r>
        <w:rPr>
          <w:rFonts w:ascii="Apple LiSung" w:eastAsia="Apple LiSung" w:hAnsi="Apple LiSung" w:cs="Apple LiSung"/>
          <w:color w:val="000000"/>
          <w:sz w:val="21"/>
          <w:szCs w:val="21"/>
        </w:rPr>
        <w:t>监管部门高度关注银行类金融机构所面临的风险状况，包括行业整体风险状况、区域风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险状况和银行机构自身的风险状况。其中，银行机构风险状况既包括银行整体并表基础上的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总体风险水平，还包括其单一或部分分支机构的风险水平。监管部门通过现场检查和非现场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监测等手段，对银行机构所面临的风险状况进行全面评估和监控，并督促银行业金融机构制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定适当的政策和程序，不断提高识别、计量、监测和控制风险的能力和水平。对银行机构风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险状况的监管必须在实现本外币、表内外、境内外并表监管的基础上，建立对八大类风险的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识别、计量、监测、分析、预警和处置机制。银行业风险监管主要包括以下四个方面：</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建立银行风险的识别、计量、评价和预警机制，建立风险评价的指标体系，根据定性</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和定量指标确定</w:t>
      </w:r>
      <w:r>
        <w:rPr>
          <w:rFonts w:ascii="Apple LiSung" w:eastAsia="Apple LiSung" w:hAnsi="Apple LiSung" w:cs="Apple LiSung"/>
          <w:color w:val="000000"/>
          <w:sz w:val="21"/>
          <w:szCs w:val="21"/>
        </w:rPr>
        <w:t>风险水平或级别，根据风险水平及时进行预警。</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建立高风险银行类金融机构的判断和救助体系，要建立对此类机构的判断标准，并对</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此类机构制定风险控制、化解方案，包括限制业务、调整管理层、扩充股本、债务重组、请</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求中央银行给予流动性支持等。</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建立应对支付危机的处置体系，包括停业隔离整顿、给予流动性救助、资产负债重组</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关闭清算、实施市场退出等。</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建立银行类金融机构市场退出机制及金融安全网，包括存款保险体系建设等。</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对单一银行类金融机构而言，监管部门也高度关注银行类金融机构的公司治理、内部控</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制、</w:t>
      </w:r>
      <w:r>
        <w:rPr>
          <w:rFonts w:ascii="Apple LiSung" w:eastAsia="Apple LiSung" w:hAnsi="Apple LiSung" w:cs="Apple LiSung"/>
          <w:color w:val="000000"/>
          <w:sz w:val="21"/>
          <w:szCs w:val="21"/>
        </w:rPr>
        <w:t>风险管理体系以及风险计量模型的有效性</w:t>
      </w:r>
      <w:r>
        <w:rPr>
          <w:rFonts w:ascii="Arial" w:eastAsia="Arial" w:hAnsi="Arial" w:cs="Arial"/>
          <w:color w:val="000000"/>
          <w:sz w:val="21"/>
          <w:szCs w:val="21"/>
        </w:rPr>
        <w:t>(</w:t>
      </w:r>
      <w:r>
        <w:rPr>
          <w:rFonts w:ascii="Apple LiSung" w:eastAsia="Apple LiSung" w:hAnsi="Apple LiSung" w:cs="Apple LiSung"/>
          <w:color w:val="000000"/>
          <w:sz w:val="21"/>
          <w:szCs w:val="21"/>
        </w:rPr>
        <w:t>请参阅商业银行风险管理基本架构相关章</w:t>
      </w:r>
    </w:p>
    <w:p w:rsidR="00BB0A3E" w:rsidRDefault="00751069">
      <w:pPr>
        <w:spacing w:before="68" w:line="244" w:lineRule="exact"/>
        <w:ind w:left="1800"/>
      </w:pPr>
      <w:r>
        <w:rPr>
          <w:rFonts w:ascii="Apple LiSung" w:eastAsia="Apple LiSung" w:hAnsi="Apple LiSung" w:cs="Apple LiSung"/>
          <w:color w:val="000000"/>
          <w:sz w:val="21"/>
          <w:szCs w:val="21"/>
        </w:rPr>
        <w:t>节</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。此外，管理信息系统的有效性以及管理人员素质和人力资源管理状况，也属于监管机</w:t>
      </w:r>
    </w:p>
    <w:p w:rsidR="00BB0A3E" w:rsidRDefault="00751069">
      <w:pPr>
        <w:spacing w:before="68" w:line="219" w:lineRule="exact"/>
        <w:ind w:left="1800"/>
      </w:pPr>
      <w:r>
        <w:rPr>
          <w:rFonts w:ascii="Apple LiSung" w:eastAsia="Apple LiSung" w:hAnsi="Apple LiSung" w:cs="Apple LiSung"/>
          <w:color w:val="000000"/>
          <w:sz w:val="21"/>
          <w:szCs w:val="21"/>
        </w:rPr>
        <w:t>构的关注重点。</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管理信息系统的形式和内容应当与商业银行营运、组织结构、业务政策、操作系统和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管理报告制度相吻合，构成商业银行成本核算、产品定价、风险管理和内部控制的有力支撑</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一般而言，管理信息系统包括两大基础模块，即业务运营系统和管理报告系统。监管部门对</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管理信息系统有效性的评判可用质量、数量、及时性来衡量，这些因素受信息需求分析和系</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统设计的影响。对管理信息系统的监督检查主要包括以下方面：</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评估商业银行管理信息系统整体规划和建设开发情况；</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检查管理信息系统的管理政策、程序范围、质量和报告频率，检查管理人员是否有</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能力获得充分、及时的信息；</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评估商业银行管理信息系统及各子模块的功能，检查管理信息系统自动化和手工操</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作的程度；</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检查管理信息系统所依赖的多个数据库是否独立，相关数据采集、复核程序及允许</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的误差度；</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检查管理信息系统的安全性、稳健性，以及是否建立差错、失误、突发事件应急计</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划和备份系统；</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检查管理层和管理人员对管理信息系统的理解理度；</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商业银行内部是否建立科学的授权管理、保密管理和内部评估制度和监督测试制度</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等。</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监管部门对商业银行人力资源状况的监管可分为以下两大方面：</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pict>
          <v:group id="_x0000_s1203" style="position:absolute;left:0;text-align:left;margin-left:90pt;margin-top:570pt;width:416pt;height:1pt;z-index:251923968;mso-position-horizontal-relative:page;mso-position-vertical-relative:page" coordorigin="1800,11400" coordsize="8320,20">
            <v:shape id="_x0000_s1204" style="position:absolute;left:1800;top:11400;width:8320;height:20" coordorigin="1800,11400" coordsize="8320,20" path="m1835,11433r,l1836,11433r,l1836,11433r,l1836,11433r1,l1837,11433r1,l1839,11433r1,l1842,11433r2,l1846,11433r3,l1852,11433r4,l1860,11433r4,l1869,11433r6,l1881,11433r7,l1895,11433r9,l1912,11433r10,l1932,11433r11,l1955,11433r13,l1982,11433r15,l2012,11433r17,l2046,11433r19,l2085,11433r20,l2127,11433r23,l2175,11433r25,l2227,11433r28,l2284,11433r30,l2346,11433r34,l2414,11433r36,l2488,11433r39,l2568,11433r42,l2654,11433r45,l2746,11433r49,l2846,11433r52,l2952,11433r56,l3066,11433r59,l3186,11433r64,1l3315,11434r67,l3451,11434r72,l3596,11434r76,l3749,11434r80,l3911,11434r84,l4081,11434r89,l4261,11434r93,l4450,11434r98,l4648,11434r103,l4856,11434r108,l5075,11434r113,l5303,11434r119,l5542,11434r124,l5792,11434r129,l6053,11434r135,l6325,11434r140,l6609,11434r146,1l6904,11435r152,l7211,11435r158,l7530,11435r164,l7862,11435r170,l8206,11435r177,l8563,11435r184,l8933,11435r190,l9317,11435r197,l9714,11435r204,l10125,11436e" filled="f" strokeweight=".42297mm">
              <v:path arrowok="t"/>
            </v:shape>
            <w10:wrap anchorx="page" anchory="page"/>
          </v:group>
        </w:pict>
      </w:r>
      <w:r>
        <w:pict>
          <v:shape id="_x0000_s1202" type="#_x0000_t202" style="position:absolute;left:0;text-align:left;margin-left:115.75pt;margin-top:181.1pt;width:24.8pt;height:11.5pt;z-index:251924992;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4"/>
                      <w:sz w:val="21"/>
                      <w:szCs w:val="21"/>
                    </w:rPr>
                    <w:t>银行</w:t>
                  </w:r>
                </w:p>
              </w:txbxContent>
            </v:textbox>
            <w10:wrap anchorx="page" anchory="page"/>
          </v:shape>
        </w:pict>
      </w:r>
      <w:r>
        <w:pict>
          <v:shape id="_x0000_s1201" type="#_x0000_t202" style="position:absolute;left:0;text-align:left;margin-left:108.65pt;margin-top:209.5pt;width:22.9pt;height:13.8pt;z-index:251926016;mso-position-horizontal-relative:page;mso-position-vertical-relative:page" filled="f" stroked="f">
            <v:textbox inset="0,0,0,0">
              <w:txbxContent>
                <w:p w:rsidR="00BB0A3E" w:rsidRDefault="00751069">
                  <w:pPr>
                    <w:spacing w:line="244" w:lineRule="exact"/>
                  </w:pPr>
                  <w:r>
                    <w:rPr>
                      <w:rFonts w:ascii="Arial" w:eastAsia="Arial" w:hAnsi="Arial" w:cs="Arial"/>
                      <w:b/>
                      <w:color w:val="000000"/>
                      <w:w w:val="94"/>
                      <w:sz w:val="21"/>
                      <w:szCs w:val="21"/>
                    </w:rPr>
                    <w:t>1.</w:t>
                  </w:r>
                  <w:r>
                    <w:rPr>
                      <w:rFonts w:ascii="Heiti SC" w:eastAsia="Heiti SC" w:hAnsi="Heiti SC" w:cs="Heiti SC"/>
                      <w:color w:val="000000"/>
                      <w:w w:val="94"/>
                      <w:sz w:val="21"/>
                      <w:szCs w:val="21"/>
                    </w:rPr>
                    <w:t>市</w:t>
                  </w:r>
                </w:p>
              </w:txbxContent>
            </v:textbox>
            <w10:wrap anchorx="page" anchory="page"/>
          </v:shape>
        </w:pict>
      </w:r>
      <w:r>
        <w:pict>
          <v:shape id="_x0000_s1200" type="#_x0000_t202" style="position:absolute;left:0;text-align:left;margin-left:117.6pt;margin-top:210.75pt;width:24.7pt;height:11.5pt;z-index:251927040;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3"/>
                      <w:sz w:val="21"/>
                      <w:szCs w:val="21"/>
                    </w:rPr>
                    <w:t>市场</w:t>
                  </w:r>
                </w:p>
              </w:txbxContent>
            </v:textbox>
            <w10:wrap anchorx="page" anchory="page"/>
          </v:shape>
        </w:pict>
      </w:r>
      <w:r>
        <w:pict>
          <v:shape id="_x0000_s1199" type="#_x0000_t202" style="position:absolute;left:0;text-align:left;margin-left:292pt;margin-top:552.85pt;width:63.7pt;height:11.5pt;z-index:251928064;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8"/>
                      <w:sz w:val="21"/>
                      <w:szCs w:val="21"/>
                    </w:rPr>
                    <w:t>准入的范围</w:t>
                  </w:r>
                </w:p>
              </w:txbxContent>
            </v:textbox>
            <w10:wrap anchorx="page" anchory="page"/>
          </v:shape>
        </w:pict>
      </w:r>
      <w:r>
        <w:pict>
          <v:shape id="_x0000_s1198" type="#_x0000_t202" style="position:absolute;left:0;text-align:left;margin-left:88pt;margin-top:584.7pt;width:25.55pt;height:11.5pt;z-index:251929088;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5"/>
                      <w:sz w:val="21"/>
                      <w:szCs w:val="21"/>
                    </w:rPr>
                    <w:t>中资</w:t>
                  </w:r>
                </w:p>
              </w:txbxContent>
            </v:textbox>
            <w10:wrap anchorx="page" anchory="page"/>
          </v:shape>
        </w:pict>
      </w:r>
      <w:r>
        <w:pict>
          <v:shape id="_x0000_s1197" type="#_x0000_t202" style="position:absolute;left:0;text-align:left;margin-left:98.45pt;margin-top:584.7pt;width:25.2pt;height:11.5pt;z-index:251930112;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5"/>
                      <w:sz w:val="21"/>
                      <w:szCs w:val="21"/>
                    </w:rPr>
                    <w:t>资商</w:t>
                  </w:r>
                </w:p>
              </w:txbxContent>
            </v:textbox>
            <w10:wrap anchorx="page" anchory="page"/>
          </v:shape>
        </w:pict>
      </w:r>
      <w:r>
        <w:pict>
          <v:shape id="_x0000_s1196" type="#_x0000_t202" style="position:absolute;left:0;text-align:left;margin-left:109pt;margin-top:584.7pt;width:37.85pt;height:11.5pt;z-index:251931136;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7"/>
                      <w:sz w:val="21"/>
                      <w:szCs w:val="21"/>
                    </w:rPr>
                    <w:t>商业银</w:t>
                  </w:r>
                </w:p>
              </w:txbxContent>
            </v:textbox>
            <w10:wrap anchorx="page" anchory="page"/>
          </v:shape>
        </w:pict>
      </w:r>
      <w:r>
        <w:pict>
          <v:shape id="_x0000_s1195" type="#_x0000_t202" style="position:absolute;left:0;text-align:left;margin-left:140.7pt;margin-top:584.7pt;width:50.55pt;height:11.5pt;z-index:251932160;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8"/>
                      <w:sz w:val="21"/>
                      <w:szCs w:val="21"/>
                    </w:rPr>
                    <w:t>行行政许</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2220"/>
      </w:pPr>
      <w:bookmarkStart w:id="190" w:name="PageMark190"/>
      <w:bookmarkEnd w:id="190"/>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对高级管理人员实施任职资格审核。任职资格审核从职业操守、专业能力和道德品</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质等方面评价拟任人员适任情况。</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对商业银</w:t>
      </w:r>
      <w:r>
        <w:rPr>
          <w:rFonts w:ascii="Apple LiSung" w:eastAsia="Apple LiSung" w:hAnsi="Apple LiSung" w:cs="Apple LiSung"/>
          <w:color w:val="000000"/>
          <w:sz w:val="21"/>
          <w:szCs w:val="21"/>
        </w:rPr>
        <w:t>行人事政策和管理程序进行评估。对商业银行人事政策和管理程序的评价</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主要包括管理政策和程序、组织结构、岗位职责分工、培训安排、考核机制、薪酬</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政策、休假制度和监督制约等内容，其目的是确保各级人员职责明确、相互制衡</w:t>
      </w:r>
      <w:r>
        <w:rPr>
          <w:rFonts w:ascii="Apple LiSung" w:eastAsia="Apple LiSung" w:hAnsi="Apple LiSung" w:cs="Apple LiSung"/>
          <w:color w:val="000000"/>
          <w:sz w:val="19"/>
          <w:szCs w:val="19"/>
        </w:rPr>
        <w:t>、</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分工合作并充分适任。</w:t>
      </w:r>
    </w:p>
    <w:p w:rsidR="00BB0A3E" w:rsidRDefault="00BB0A3E">
      <w:pPr>
        <w:spacing w:line="353" w:lineRule="exact"/>
        <w:ind w:left="1800"/>
      </w:pPr>
    </w:p>
    <w:p w:rsidR="00BB0A3E" w:rsidRDefault="00751069">
      <w:pPr>
        <w:spacing w:line="244" w:lineRule="exact"/>
        <w:ind w:left="1806"/>
      </w:pPr>
      <w:r>
        <w:rPr>
          <w:rFonts w:ascii="Arial" w:eastAsia="Arial" w:hAnsi="Arial" w:cs="Arial"/>
          <w:b/>
          <w:color w:val="000000"/>
          <w:sz w:val="21"/>
          <w:szCs w:val="21"/>
        </w:rPr>
        <w:t>8.1.2</w:t>
      </w:r>
      <w:r>
        <w:rPr>
          <w:rFonts w:ascii="Arial" w:eastAsia="Arial" w:hAnsi="Arial" w:cs="Arial"/>
          <w:sz w:val="21"/>
          <w:szCs w:val="21"/>
        </w:rPr>
        <w:t xml:space="preserve"> </w:t>
      </w:r>
      <w:r>
        <w:rPr>
          <w:rFonts w:ascii="Heiti SC" w:eastAsia="Heiti SC" w:hAnsi="Heiti SC" w:cs="Heiti SC"/>
          <w:color w:val="000000"/>
          <w:sz w:val="21"/>
          <w:szCs w:val="21"/>
        </w:rPr>
        <w:t>银行监监管的方法</w:t>
      </w:r>
    </w:p>
    <w:p w:rsidR="00BB0A3E" w:rsidRDefault="00BB0A3E">
      <w:pPr>
        <w:spacing w:line="348" w:lineRule="exact"/>
        <w:ind w:left="1800"/>
      </w:pPr>
    </w:p>
    <w:p w:rsidR="00BB0A3E" w:rsidRDefault="00751069">
      <w:pPr>
        <w:spacing w:line="219" w:lineRule="exact"/>
        <w:ind w:left="2600"/>
      </w:pPr>
      <w:r>
        <w:rPr>
          <w:rFonts w:ascii="Heiti SC" w:eastAsia="Heiti SC" w:hAnsi="Heiti SC" w:cs="Heiti SC"/>
          <w:color w:val="000000"/>
          <w:sz w:val="21"/>
          <w:szCs w:val="21"/>
        </w:rPr>
        <w:t>场准入</w:t>
      </w:r>
    </w:p>
    <w:p w:rsidR="00BB0A3E" w:rsidRDefault="00BB0A3E">
      <w:pPr>
        <w:spacing w:line="384" w:lineRule="exact"/>
        <w:ind w:left="1800"/>
      </w:pPr>
    </w:p>
    <w:p w:rsidR="00BB0A3E" w:rsidRDefault="00751069">
      <w:pPr>
        <w:spacing w:line="219" w:lineRule="exact"/>
        <w:ind w:left="2220"/>
      </w:pPr>
      <w:r>
        <w:rPr>
          <w:rFonts w:ascii="Apple LiSung" w:eastAsia="Apple LiSung" w:hAnsi="Apple LiSung" w:cs="Apple LiSung"/>
          <w:color w:val="000000"/>
          <w:sz w:val="21"/>
          <w:szCs w:val="21"/>
        </w:rPr>
        <w:t>市场准入是指监管部门采取行政许可手段审查、批准市场主体可以进入某一领域并从事</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相关活动的机制。市场准入是银行监管的首要环节，把好市场准入关是保障银行机构稳健运</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行和金融体系安全的重要基础。</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根据中国银监会的监管规则，银</w:t>
      </w:r>
      <w:r>
        <w:rPr>
          <w:rFonts w:ascii="Apple LiSung" w:eastAsia="Apple LiSung" w:hAnsi="Apple LiSung" w:cs="Apple LiSung"/>
          <w:color w:val="000000"/>
          <w:sz w:val="21"/>
          <w:szCs w:val="21"/>
        </w:rPr>
        <w:t>行机构的市场准入包括三个方面：</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一是机构准入，指依据法定标准，批准银行机构法人或其分支机构的设立；</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二是业务准入，指按照审慎性标准，批准银行机构的业务范围和开办新的业务品种；</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三是高级管理人员准入，指对银行机构高级管理人员任职资格的核准或认可。</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市场准入应当遵循公开、公平、公正、效率及便民的原则，其主要目标是：</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）保证注册银行具有良好的品质，预防不稳定机构进入银行体系。通过设定的准入</w:t>
      </w:r>
    </w:p>
    <w:p w:rsidR="00BB0A3E" w:rsidRDefault="00751069">
      <w:pPr>
        <w:spacing w:before="68" w:line="244" w:lineRule="exact"/>
        <w:ind w:left="1800"/>
      </w:pPr>
      <w:r>
        <w:rPr>
          <w:rFonts w:ascii="Apple LiSung" w:eastAsia="Apple LiSung" w:hAnsi="Apple LiSung" w:cs="Apple LiSung"/>
          <w:color w:val="000000"/>
          <w:sz w:val="21"/>
          <w:szCs w:val="21"/>
        </w:rPr>
        <w:t>条件，将不具备条件的申请机构或人员排除在银行市场的门槛之外，以防止不稳定因素</w:t>
      </w:r>
      <w:r>
        <w:rPr>
          <w:rFonts w:ascii="Arial" w:eastAsia="Arial" w:hAnsi="Arial" w:cs="Arial"/>
          <w:color w:val="000000"/>
          <w:sz w:val="21"/>
          <w:szCs w:val="21"/>
        </w:rPr>
        <w:t>(</w:t>
      </w:r>
      <w:r>
        <w:rPr>
          <w:rFonts w:ascii="Apple LiSung" w:eastAsia="Apple LiSung" w:hAnsi="Apple LiSung" w:cs="Apple LiSung"/>
          <w:color w:val="000000"/>
          <w:sz w:val="21"/>
          <w:szCs w:val="21"/>
        </w:rPr>
        <w:t>如</w:t>
      </w:r>
    </w:p>
    <w:p w:rsidR="00BB0A3E" w:rsidRDefault="00751069">
      <w:pPr>
        <w:spacing w:before="68" w:line="244" w:lineRule="exact"/>
        <w:ind w:left="1800"/>
      </w:pPr>
      <w:r>
        <w:rPr>
          <w:rFonts w:ascii="Apple LiSung" w:eastAsia="Apple LiSung" w:hAnsi="Apple LiSung" w:cs="Apple LiSung"/>
          <w:color w:val="000000"/>
          <w:sz w:val="21"/>
          <w:szCs w:val="21"/>
        </w:rPr>
        <w:t>财力不足、不合格的管理人员或</w:t>
      </w:r>
      <w:r>
        <w:rPr>
          <w:rFonts w:ascii="Apple LiSung" w:eastAsia="Apple LiSung" w:hAnsi="Apple LiSung" w:cs="Apple LiSung"/>
          <w:color w:val="000000"/>
          <w:sz w:val="21"/>
          <w:szCs w:val="21"/>
        </w:rPr>
        <w:t>过度竞争</w:t>
      </w:r>
      <w:r>
        <w:rPr>
          <w:rFonts w:ascii="Arial" w:eastAsia="Arial" w:hAnsi="Arial" w:cs="Arial"/>
          <w:color w:val="000000"/>
          <w:sz w:val="21"/>
          <w:szCs w:val="21"/>
        </w:rPr>
        <w:t>)</w:t>
      </w:r>
      <w:r>
        <w:rPr>
          <w:rFonts w:ascii="Apple LiSung" w:eastAsia="Apple LiSung" w:hAnsi="Apple LiSung" w:cs="Apple LiSung"/>
          <w:color w:val="000000"/>
          <w:sz w:val="21"/>
          <w:szCs w:val="21"/>
        </w:rPr>
        <w:t>影响一家银行或整个银行体系的稳定和安全。</w:t>
      </w:r>
    </w:p>
    <w:p w:rsidR="00BB0A3E" w:rsidRDefault="00751069">
      <w:pPr>
        <w:spacing w:before="68"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）维护银行市场秩序。通过市场准入监管，一方面，确保市场主体具有良好的素质</w:t>
      </w:r>
      <w:r>
        <w:rPr>
          <w:rFonts w:ascii="Apple LiSung" w:eastAsia="Apple LiSung" w:hAnsi="Apple LiSung" w:cs="Apple LiSung"/>
          <w:color w:val="000000"/>
          <w:sz w:val="15"/>
          <w:szCs w:val="15"/>
        </w:rPr>
        <w:t>，</w:t>
      </w:r>
    </w:p>
    <w:p w:rsidR="00BB0A3E" w:rsidRDefault="00751069">
      <w:pPr>
        <w:spacing w:before="68" w:line="219" w:lineRule="exact"/>
        <w:ind w:left="1800"/>
      </w:pPr>
      <w:r>
        <w:rPr>
          <w:rFonts w:ascii="Apple LiSung" w:eastAsia="Apple LiSung" w:hAnsi="Apple LiSung" w:cs="Apple LiSung"/>
          <w:color w:val="000000"/>
          <w:sz w:val="21"/>
          <w:szCs w:val="21"/>
        </w:rPr>
        <w:t>规范其市场行为；另一方面，通过市场准入门槛的设定，达到限制恶性竞争、维护市场公平</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的目标。如果实行自由准入管理则容易形成不合理的恶性竞争，损害资金使用效率，减少利</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润，恶化经营环境；过严的市场准入也易产生银行垄断从而降低效率，并最终损害消费者的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利益。准入管理的原则是要造就一个能高效服务经济和公众利益的银行体系。</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）保护存款者的利益。银行具有公众性，为保证银行体系的</w:t>
      </w:r>
      <w:r>
        <w:rPr>
          <w:rFonts w:ascii="Apple LiSung" w:eastAsia="Apple LiSung" w:hAnsi="Apple LiSung" w:cs="Apple LiSung"/>
          <w:color w:val="000000"/>
          <w:sz w:val="21"/>
          <w:szCs w:val="21"/>
        </w:rPr>
        <w:t>稳定和安全，通过设定</w:t>
      </w:r>
    </w:p>
    <w:p w:rsidR="00BB0A3E" w:rsidRDefault="00751069">
      <w:pPr>
        <w:spacing w:before="68" w:line="219" w:lineRule="exact"/>
        <w:ind w:left="1800"/>
      </w:pPr>
      <w:r>
        <w:rPr>
          <w:rFonts w:ascii="Apple LiSung" w:eastAsia="Apple LiSung" w:hAnsi="Apple LiSung" w:cs="Apple LiSung"/>
          <w:color w:val="000000"/>
          <w:sz w:val="21"/>
          <w:szCs w:val="21"/>
        </w:rPr>
        <w:t>银行准入的资本金要求，准备必要的应急资金，可监督银行机构维持充足的偿付能力，防范</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金融风险，保证存款者的利益不受到侵害。</w:t>
      </w:r>
    </w:p>
    <w:p w:rsidR="00BB0A3E" w:rsidRDefault="00BB0A3E">
      <w:pPr>
        <w:spacing w:line="200" w:lineRule="exact"/>
        <w:ind w:left="1800"/>
      </w:pPr>
    </w:p>
    <w:p w:rsidR="00BB0A3E" w:rsidRDefault="00BB0A3E">
      <w:pPr>
        <w:spacing w:line="205" w:lineRule="exact"/>
        <w:ind w:left="1800"/>
      </w:pPr>
    </w:p>
    <w:p w:rsidR="00BB0A3E" w:rsidRDefault="00751069">
      <w:pPr>
        <w:spacing w:line="244" w:lineRule="exact"/>
        <w:ind w:left="4764"/>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rial" w:eastAsia="Arial" w:hAnsi="Arial" w:cs="Arial"/>
          <w:b/>
          <w:color w:val="000000"/>
          <w:sz w:val="21"/>
          <w:szCs w:val="21"/>
        </w:rPr>
        <w:t>88</w:t>
      </w:r>
      <w:r>
        <w:rPr>
          <w:rFonts w:ascii="Arial" w:eastAsia="Arial" w:hAnsi="Arial" w:cs="Arial"/>
          <w:sz w:val="21"/>
          <w:szCs w:val="21"/>
        </w:rPr>
        <w:t xml:space="preserve"> </w:t>
      </w:r>
      <w:r>
        <w:rPr>
          <w:rFonts w:ascii="Arial" w:eastAsia="Arial" w:hAnsi="Arial" w:cs="Arial"/>
          <w:b/>
          <w:color w:val="000000"/>
          <w:sz w:val="21"/>
          <w:szCs w:val="21"/>
        </w:rPr>
        <w:t>-2-2</w:t>
      </w:r>
      <w:r>
        <w:rPr>
          <w:rFonts w:ascii="Arial" w:eastAsia="Arial" w:hAnsi="Arial" w:cs="Arial"/>
          <w:sz w:val="21"/>
          <w:szCs w:val="21"/>
        </w:rPr>
        <w:t xml:space="preserve"> </w:t>
      </w:r>
      <w:r>
        <w:rPr>
          <w:rFonts w:ascii="Apple LiSung" w:eastAsia="Apple LiSung" w:hAnsi="Apple LiSung" w:cs="Apple LiSung"/>
          <w:color w:val="000000"/>
          <w:sz w:val="21"/>
          <w:szCs w:val="21"/>
        </w:rPr>
        <w:t>市市场场准入的范</w:t>
      </w:r>
    </w:p>
    <w:p w:rsidR="00BB0A3E" w:rsidRDefault="00BB0A3E">
      <w:pPr>
        <w:spacing w:line="380" w:lineRule="exact"/>
        <w:ind w:left="1800"/>
      </w:pPr>
    </w:p>
    <w:p w:rsidR="00BB0A3E" w:rsidRDefault="00751069">
      <w:pPr>
        <w:spacing w:line="219" w:lineRule="exact"/>
        <w:ind w:left="2431"/>
      </w:pPr>
      <w:r>
        <w:rPr>
          <w:rFonts w:ascii="Apple LiSung" w:eastAsia="Apple LiSung" w:hAnsi="Apple LiSung" w:cs="Apple LiSung"/>
          <w:color w:val="000000"/>
          <w:sz w:val="21"/>
          <w:szCs w:val="21"/>
        </w:rPr>
        <w:t>业银行行政许可</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机构改立。包括设立股份制商业银行法人机构、城市商业银行法人机构、城市信用</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社股份有限公司、小资商业银行设立境内分支机构、银行卡中心、票据小心、资金</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营运中心等分行级专营机构，以及申请设立、参股、收购境外机构的条件相程序。</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机构变更。包括法人机构变更名称，变更股权，变更注册资本，修改章程，变</w:t>
      </w:r>
      <w:r>
        <w:rPr>
          <w:rFonts w:ascii="Apple LiSung" w:eastAsia="Apple LiSung" w:hAnsi="Apple LiSung" w:cs="Apple LiSung"/>
          <w:color w:val="000000"/>
          <w:sz w:val="21"/>
          <w:szCs w:val="21"/>
        </w:rPr>
        <w:t>更住</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所，变更组织形式，存续分立、新设分立、吸收合并、新设合并等；境内分支机构</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变更名称，机构升格、降格，变更营业场所，临时停业等；境外机构升格、变更营</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运资金或注册资本、重大投资事项、变更股权、分立、合并等。</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机构终止。包括法人机构和分支机构终止等。</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调整业务范围和增加业务品种。包括开办外汇业务和增加外汇业务品种、募集次级</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定期债务和发行次级债券、开办衍生产品交易业务、开办电子银行业务、增加或变</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更电子银行业务品种、发行银行卡、开办证券投资基金托管业务、开办合格境外机</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pict>
          <v:group id="_x0000_s1193" style="position:absolute;left:0;text-align:left;margin-left:90pt;margin-top:233pt;width:410pt;height:1pt;z-index:251933184;mso-position-horizontal-relative:page;mso-position-vertical-relative:page" coordorigin="1800,4660" coordsize="8200,20">
            <v:shape id="_x0000_s1194" style="position:absolute;left:1800;top:4660;width:8200;height:20" coordorigin="1800,4660" coordsize="8200,20" path="m1835,4684r,l1836,4684r,l1836,4684r,l1836,4684r1,l1837,4684r1,l1839,4684r1,l1842,4684r2,l1846,4684r3,l1852,4684r3,l1859,4684r5,l1869,4684r5,l1880,4684r7,l1894,4684r8,l1911,4684r10,l1931,4684r11,l1954,4684r12,l1980,4684r14,l2010,4684r16,l2043,4684r19,l2081,4684r20,l2123,4684r23,l2169,4684r25,l2221,4684r27,l2277,4684r30,l2339,4684r32,l2406,4684r35,l2478,4684r39,l2557,4684r41,l2642,4684r44,l2733,4684r48,l2831,4684r51,l2935,4684r55,l3047,4684r59,l3166,4684r62,l3293,4684r66,l3427,4684r70,l3570,4684r74,l3720,4684r79,l3880,4684r82,l4047,4684r88,l4224,4684r92,l4410,4684r97,l4606,4684r101,l4811,4684r106,l5026,4684r111,l5251,4684r117,l5487,4684r121,l5733,4684r127,l5990,4684r132,l6258,4684r138,l6537,4684r144,l6827,4684r150,l7130,4684r156,l7444,4684r162,l7771,4684r168,l8110,4684r174,l8462,4684r181,l8827,4684r187,l9204,4684r194,l9596,4684r200,l10000,4684e" filled="f" strokeweight=".42297mm">
              <v:path arrowok="t"/>
            </v:shape>
            <w10:wrap anchorx="page" anchory="page"/>
          </v:group>
        </w:pict>
      </w:r>
      <w:r>
        <w:pict>
          <v:group id="_x0000_s1191" style="position:absolute;left:0;text-align:left;margin-left:89pt;margin-top:280pt;width:414pt;height:1pt;z-index:251934208;mso-position-horizontal-relative:page;mso-position-vertical-relative:page" coordorigin="1780,5600" coordsize="8280,20">
            <v:shape id="_x0000_s1192" style="position:absolute;left:1780;top:5600;width:8280;height:20" coordorigin="1780,5600" coordsize="8280,20" path="m1802,5637r,l1802,5637r,l1802,5637r,l1803,5637r,l1804,5637r,l1805,5637r2,l1808,5637r2,l1813,5637r2,l1818,5637r4,l1826,5637r5,l1836,5637r5,l1847,5637r7,l1862,5637r8,l1879,5637r9,l1899,5637r11,l1922,5637r13,l1948,5637r15,l1978,5637r17,l2013,5637r18,l2051,5637r20,l2093,5637r23,l2140,5637r26,l2192,5637r28,l2250,5637r30,l2312,5637r33,l2380,5637r36,l2453,5637r40,l2533,5637r42,l2619,5637r46,l2712,5637r48,l2811,5637r52,l2917,5637r56,l3030,5637r60,l3151,5637r63,l3279,5637r67,l3416,5637r71,l3560,5637r75,l3713,5637r79,l3874,5637r84,l4044,5637r89,l4224,5637r93,l4412,5637r98,l4611,5637r102,l4819,5637r107,l5037,5637r112,l5265,5637r118,l5503,5637r124,l5753,5637r129,l6013,5637r135,l6285,5637r140,l6568,5637r146,l6863,5637r152,l7169,5637r158,l7488,5637r164,l7819,5637r171,l8163,5637r177,l8520,5637r183,l8889,5637r190,l9273,5637r196,l9669,5637r204,l10079,5637e" filled="f" strokeweight=".42297mm">
              <v:path arrowok="t"/>
            </v:shape>
            <w10:wrap anchorx="page" anchory="page"/>
          </v:group>
        </w:pict>
      </w:r>
      <w:r>
        <w:pict>
          <v:group id="_x0000_s1189" style="position:absolute;left:0;text-align:left;margin-left:93pt;margin-top:390pt;width:423pt;height:1pt;z-index:251935232;mso-position-horizontal-relative:page;mso-position-vertical-relative:page" coordorigin="1860,7800" coordsize="8460,20">
            <v:shape id="_x0000_s1190" style="position:absolute;left:1860;top:7800;width:8460;height:20" coordorigin="1860,7800" coordsize="8460,20" path="m1898,7838r,l1898,7838r,l1898,7838r,l1899,7838r,l1900,7838r,l1902,7838r1,l1905,7838r2,l1909,7838r3,l1915,7838r3,l1922,7838r5,l1932,7838r6,l1944,7838r7,l1959,7838r8,l1976,7838r10,l1996,7838r12,l2020,7838r13,l2047,7838r15,l2078,7838r17,l2112,7838r19,l2151,7838r22,l2195,7838r23,l2243,7838r26,l2296,7838r28,l2354,7838r31,l2417,7838r34,l2487,7838r36,l2562,7838r40,l2643,7838r43,l2731,7838r46,l2825,7838r49,l2926,7838r53,l3034,7838r57,l3149,7838r61,l3272,7838r65,l3403,7838r69,l3542,7838r72,l3689,7838r77,l3845,7838r81,l4009,7838r86,l4183,7838r90,l4365,7838r95,l4558,7838r99,l4759,7838r105,l4971,7838r110,l5193,7838r115,l5426,7838r120,l5669,7838r126,l5923,7838r132,l6189,7838r137,l6465,7838r143,l6754,7838r149,l7054,7838r155,l7367,7838r160,l7691,7838r167,l8029,7838r173,l8379,7838r180,l8742,7838r187,l9119,7838r193,l9509,7838r201,l9913,7838r208,l10332,7838e" filled="f" strokeweight=".42297mm">
              <v:path arrowok="t"/>
            </v:shape>
            <w10:wrap anchorx="page" anchory="page"/>
          </v:group>
        </w:pict>
      </w:r>
      <w:r>
        <w:pict>
          <v:group id="_x0000_s1187" style="position:absolute;left:0;text-align:left;margin-left:89pt;margin-top:484pt;width:6in;height:2pt;z-index:251936256;mso-position-horizontal-relative:page;mso-position-vertical-relative:page" coordorigin="1780,9680" coordsize="8640,40">
            <v:shape id="_x0000_s1188" style="position:absolute;left:1780;top:9680;width:8640;height:40" coordorigin="1780,9680" coordsize="8640,40" path="m1802,9719r,l1802,9719r,l1802,9719r,l1803,9719r,1l1804,9720r1,l1806,9720r1,l1809,9720r2,l1813,9720r3,l1819,9720r4,l1827,9720r5,l1837,9720r6,l1849,9720r7,l1864,9720r9,l1882,9720r10,l1903,9720r11,l1927,9720r13,l1954,9720r16,l1986,9720r17,l2021,9720r20,l2061,9720r22,l2106,9720r23,l2155,9720r26,l2209,9720r29,l2268,9720r32,l2333,9720r35,l2404,9720r38,l2481,9720r41,l2564,9720r44,l2654,9720r47,l2750,9720r51,l2853,9720r55,l2964,9720r58,l3082,9720r62,l3208,9720r65,l3341,9720r70,l3483,9720r75,l3634,9720r78,l3793,9720r83,l3961,9720r88,l4139,9720r92,l4326,9720r97,l4522,9720r102,l4729,9720r107,l4945,9720r113,l5172,9720r118,l5410,9721r123,l5659,9721r129,l5919,9721r134,l6190,9721r140,l6473,9721r146,l6768,9721r152,l7076,9721r158,l7395,9721r165,l7727,9721r171,l8072,9721r178,l8431,9721r184,l8802,9721r191,1l9187,9722r198,l9587,9722r204,l10000,9722r212,l10427,9722e" filled="f" strokeweight=".42297mm">
              <v:path arrowok="t"/>
            </v:shape>
            <w10:wrap anchorx="page" anchory="page"/>
          </v:group>
        </w:pict>
      </w:r>
      <w:r>
        <w:pict>
          <v:shape id="_x0000_s1186" type="#_x0000_t202" style="position:absolute;left:0;text-align:left;margin-left:172.35pt;margin-top:292.95pt;width:25.55pt;height:11.5pt;z-index:251937280;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5"/>
                      <w:sz w:val="21"/>
                      <w:szCs w:val="21"/>
                    </w:rPr>
                    <w:t>许可</w:t>
                  </w:r>
                </w:p>
              </w:txbxContent>
            </v:textbox>
            <w10:wrap anchorx="page" anchory="page"/>
          </v:shape>
        </w:pict>
      </w:r>
      <w:r>
        <w:pict>
          <v:shape id="_x0000_s1185" type="#_x0000_t202" style="position:absolute;left:0;text-align:left;margin-left:88pt;margin-top:402.15pt;width:25.55pt;height:11.5pt;z-index:251938304;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5"/>
                      <w:sz w:val="21"/>
                      <w:szCs w:val="21"/>
                    </w:rPr>
                    <w:t>外资</w:t>
                  </w:r>
                </w:p>
              </w:txbxContent>
            </v:textbox>
            <w10:wrap anchorx="page" anchory="page"/>
          </v:shape>
        </w:pict>
      </w:r>
      <w:r>
        <w:pict>
          <v:shape id="_x0000_s1184" type="#_x0000_t202" style="position:absolute;left:0;text-align:left;margin-left:98.45pt;margin-top:402.15pt;width:88.25pt;height:11.5pt;z-index:251939328;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8"/>
                      <w:sz w:val="21"/>
                      <w:szCs w:val="21"/>
                    </w:rPr>
                    <w:t>资金融机构行政</w:t>
                  </w:r>
                </w:p>
              </w:txbxContent>
            </v:textbox>
            <w10:wrap anchorx="page" anchory="page"/>
          </v:shape>
        </w:pict>
      </w:r>
      <w:r>
        <w:pict>
          <v:shape id="_x0000_s1183" type="#_x0000_t202" style="position:absolute;left:0;text-align:left;margin-left:172.35pt;margin-top:402.15pt;width:25.55pt;height:11.5pt;z-index:251940352;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5"/>
                      <w:sz w:val="21"/>
                      <w:szCs w:val="21"/>
                    </w:rPr>
                    <w:t>许可</w:t>
                  </w:r>
                </w:p>
              </w:txbxContent>
            </v:textbox>
            <w10:wrap anchorx="page" anchory="page"/>
          </v:shape>
        </w:pict>
      </w:r>
      <w:r>
        <w:pict>
          <v:shape id="_x0000_s1182" type="#_x0000_t202" style="position:absolute;left:0;text-align:left;margin-left:122.85pt;margin-top:525.4pt;width:24.7pt;height:11.5pt;z-index:251941376;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3"/>
                      <w:sz w:val="21"/>
                      <w:szCs w:val="21"/>
                    </w:rPr>
                    <w:t>资本</w:t>
                  </w:r>
                </w:p>
              </w:txbxContent>
            </v:textbox>
            <w10:wrap anchorx="page" anchory="page"/>
          </v:shape>
        </w:pict>
      </w:r>
      <w:r>
        <w:pict>
          <v:shape id="_x0000_s1181" type="#_x0000_t202" style="position:absolute;left:0;text-align:left;margin-left:143.85pt;margin-top:525.4pt;width:24.8pt;height:11.5pt;z-index:251942400;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4"/>
                      <w:sz w:val="21"/>
                      <w:szCs w:val="21"/>
                    </w:rPr>
                    <w:t>监管</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2580"/>
      </w:pPr>
      <w:bookmarkStart w:id="191" w:name="PageMark191"/>
      <w:bookmarkEnd w:id="191"/>
      <w:r>
        <w:rPr>
          <w:rFonts w:ascii="Apple LiSung" w:eastAsia="Apple LiSung" w:hAnsi="Apple LiSung" w:cs="Apple LiSung"/>
          <w:color w:val="000000"/>
          <w:sz w:val="21"/>
          <w:szCs w:val="21"/>
        </w:rPr>
        <w:t>构投资者境内证券投资托管业务、开办全国社会保障基金托管业务、开办离岸银行</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业务、开办证券公司股票质押贷款业务、开办企业年金基金受托业务、开办个人理</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财业务、申请开办其他业务等。</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董事和高级管理人员任职资格。包括对中资商业银行董事长、副董事长、独立董事</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和其他董事等董事会成员以及董事会秘书；国有商业银行、股份制商业银行、城市</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商业银行行长、副行长</w:t>
      </w:r>
      <w:r>
        <w:rPr>
          <w:rFonts w:ascii="Apple LiSung" w:eastAsia="Apple LiSung" w:hAnsi="Apple LiSung" w:cs="Apple LiSung"/>
          <w:color w:val="000000"/>
          <w:sz w:val="21"/>
          <w:szCs w:val="21"/>
        </w:rPr>
        <w:t>、行长助理、总经理、副总经理、总经理助理、总审计师</w:t>
      </w:r>
      <w:r>
        <w:rPr>
          <w:rFonts w:ascii="Apple LiSung" w:eastAsia="Apple LiSung" w:hAnsi="Apple LiSung" w:cs="Apple LiSung"/>
          <w:color w:val="000000"/>
          <w:sz w:val="19"/>
          <w:szCs w:val="19"/>
        </w:rPr>
        <w:t>、</w:t>
      </w:r>
    </w:p>
    <w:p w:rsidR="00BB0A3E" w:rsidRDefault="00BB0A3E">
      <w:pPr>
        <w:spacing w:line="93" w:lineRule="exact"/>
        <w:ind w:left="1800"/>
      </w:pPr>
    </w:p>
    <w:p w:rsidR="00BB0A3E" w:rsidRDefault="00751069">
      <w:pPr>
        <w:spacing w:line="244" w:lineRule="exact"/>
        <w:ind w:left="2580"/>
      </w:pPr>
      <w:r>
        <w:rPr>
          <w:rFonts w:ascii="Apple LiSung" w:eastAsia="Apple LiSung" w:hAnsi="Apple LiSung" w:cs="Apple LiSung"/>
          <w:color w:val="000000"/>
          <w:sz w:val="21"/>
          <w:szCs w:val="21"/>
        </w:rPr>
        <w:t>总会计师、内审部门负责人、财务部门负责人，分行</w:t>
      </w:r>
      <w:r>
        <w:rPr>
          <w:rFonts w:ascii="Arial" w:eastAsia="Arial" w:hAnsi="Arial" w:cs="Arial"/>
          <w:color w:val="000000"/>
          <w:sz w:val="21"/>
          <w:szCs w:val="21"/>
        </w:rPr>
        <w:t>(</w:t>
      </w:r>
      <w:r>
        <w:rPr>
          <w:rFonts w:ascii="Apple LiSung" w:eastAsia="Apple LiSung" w:hAnsi="Apple LiSung" w:cs="Apple LiSung"/>
          <w:color w:val="000000"/>
          <w:sz w:val="21"/>
          <w:szCs w:val="21"/>
        </w:rPr>
        <w:t>分行级专营机构</w:t>
      </w:r>
      <w:r>
        <w:rPr>
          <w:rFonts w:ascii="Arial" w:eastAsia="Arial" w:hAnsi="Arial" w:cs="Arial"/>
          <w:color w:val="000000"/>
          <w:sz w:val="21"/>
          <w:szCs w:val="21"/>
        </w:rPr>
        <w:t>)</w:t>
      </w:r>
      <w:r>
        <w:rPr>
          <w:rFonts w:ascii="Apple LiSung" w:eastAsia="Apple LiSung" w:hAnsi="Apple LiSung" w:cs="Apple LiSung"/>
          <w:color w:val="000000"/>
          <w:sz w:val="21"/>
          <w:szCs w:val="21"/>
        </w:rPr>
        <w:t>行长</w:t>
      </w:r>
      <w:r>
        <w:rPr>
          <w:rFonts w:ascii="Arial" w:eastAsia="Arial" w:hAnsi="Arial" w:cs="Arial"/>
          <w:color w:val="000000"/>
          <w:sz w:val="21"/>
          <w:szCs w:val="21"/>
        </w:rPr>
        <w:t>(</w:t>
      </w:r>
      <w:r>
        <w:rPr>
          <w:rFonts w:ascii="Apple LiSung" w:eastAsia="Apple LiSung" w:hAnsi="Apple LiSung" w:cs="Apple LiSung"/>
          <w:color w:val="000000"/>
          <w:sz w:val="21"/>
          <w:szCs w:val="21"/>
        </w:rPr>
        <w:t>总经理</w:t>
      </w:r>
      <w:r>
        <w:rPr>
          <w:rFonts w:ascii="Arial" w:eastAsia="Arial" w:hAnsi="Arial" w:cs="Arial"/>
          <w:color w:val="000000"/>
          <w:sz w:val="21"/>
          <w:szCs w:val="21"/>
        </w:rPr>
        <w:t>)</w:t>
      </w:r>
      <w:r>
        <w:rPr>
          <w:rFonts w:ascii="Apple LiSung" w:eastAsia="Apple LiSung" w:hAnsi="Apple LiSung" w:cs="Apple LiSung"/>
          <w:color w:val="000000"/>
          <w:sz w:val="15"/>
          <w:szCs w:val="15"/>
        </w:rPr>
        <w:t>、</w:t>
      </w:r>
    </w:p>
    <w:p w:rsidR="00BB0A3E" w:rsidRDefault="00751069">
      <w:pPr>
        <w:spacing w:before="68" w:line="244" w:lineRule="exact"/>
        <w:ind w:left="2580"/>
      </w:pPr>
      <w:r>
        <w:rPr>
          <w:rFonts w:ascii="Apple LiSung" w:eastAsia="Apple LiSung" w:hAnsi="Apple LiSung" w:cs="Apple LiSung"/>
          <w:color w:val="000000"/>
          <w:sz w:val="21"/>
          <w:szCs w:val="21"/>
        </w:rPr>
        <w:t>副行长</w:t>
      </w:r>
      <w:r>
        <w:rPr>
          <w:rFonts w:ascii="Arial" w:eastAsia="Arial" w:hAnsi="Arial" w:cs="Arial"/>
          <w:color w:val="000000"/>
          <w:sz w:val="21"/>
          <w:szCs w:val="21"/>
        </w:rPr>
        <w:t>(</w:t>
      </w:r>
      <w:r>
        <w:rPr>
          <w:rFonts w:ascii="Apple LiSung" w:eastAsia="Apple LiSung" w:hAnsi="Apple LiSung" w:cs="Apple LiSung"/>
          <w:color w:val="000000"/>
          <w:sz w:val="21"/>
          <w:szCs w:val="21"/>
        </w:rPr>
        <w:t>副总经理</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，支行行长，城市信用社股份有限公司总经理、副总经理，城市</w:t>
      </w:r>
    </w:p>
    <w:p w:rsidR="00BB0A3E" w:rsidRDefault="00751069">
      <w:pPr>
        <w:spacing w:before="68" w:line="219" w:lineRule="exact"/>
        <w:ind w:left="2580"/>
      </w:pPr>
      <w:r>
        <w:rPr>
          <w:rFonts w:ascii="Apple LiSung" w:eastAsia="Apple LiSung" w:hAnsi="Apple LiSung" w:cs="Apple LiSung"/>
          <w:color w:val="000000"/>
          <w:sz w:val="21"/>
          <w:szCs w:val="21"/>
        </w:rPr>
        <w:t>信用社股份有限公司分社经理，城市信用合作社理事长、副理事长、主任、副主任</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等高级管理人员的任职资格许可等</w:t>
      </w:r>
    </w:p>
    <w:p w:rsidR="00BB0A3E" w:rsidRDefault="00BB0A3E">
      <w:pPr>
        <w:spacing w:line="200" w:lineRule="exact"/>
        <w:ind w:left="1800"/>
      </w:pPr>
    </w:p>
    <w:p w:rsidR="00BB0A3E" w:rsidRDefault="00BB0A3E">
      <w:pPr>
        <w:spacing w:line="200" w:lineRule="exact"/>
        <w:ind w:left="1800"/>
      </w:pPr>
    </w:p>
    <w:p w:rsidR="00BB0A3E" w:rsidRDefault="00BB0A3E">
      <w:pPr>
        <w:spacing w:line="316" w:lineRule="exact"/>
        <w:ind w:left="1800"/>
      </w:pPr>
    </w:p>
    <w:p w:rsidR="00BB0A3E" w:rsidRDefault="00751069">
      <w:pPr>
        <w:spacing w:line="219" w:lineRule="exact"/>
        <w:ind w:left="9148"/>
      </w:pPr>
      <w:r>
        <w:rPr>
          <w:rFonts w:ascii="Apple LiSung" w:eastAsia="Apple LiSung" w:hAnsi="Apple LiSung" w:cs="Apple LiSung"/>
          <w:color w:val="000000"/>
          <w:sz w:val="21"/>
          <w:szCs w:val="21"/>
        </w:rPr>
        <w:t>续表</w:t>
      </w:r>
    </w:p>
    <w:p w:rsidR="00BB0A3E" w:rsidRDefault="00BB0A3E">
      <w:pPr>
        <w:spacing w:line="200" w:lineRule="exact"/>
        <w:ind w:left="1800"/>
      </w:pPr>
    </w:p>
    <w:p w:rsidR="00BB0A3E" w:rsidRDefault="00BB0A3E">
      <w:pPr>
        <w:spacing w:line="205" w:lineRule="exact"/>
        <w:ind w:left="1800"/>
      </w:pPr>
    </w:p>
    <w:p w:rsidR="00BB0A3E" w:rsidRDefault="00751069">
      <w:pPr>
        <w:spacing w:line="219" w:lineRule="exact"/>
        <w:ind w:left="1800"/>
      </w:pPr>
      <w:r>
        <w:rPr>
          <w:rFonts w:ascii="Apple LiSung" w:eastAsia="Apple LiSung" w:hAnsi="Apple LiSung" w:cs="Apple LiSung"/>
          <w:color w:val="000000"/>
          <w:sz w:val="21"/>
          <w:szCs w:val="21"/>
        </w:rPr>
        <w:t>合作金融机构行政许</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合作金融机构包括农村信用合作社、县</w:t>
      </w:r>
      <w:r>
        <w:rPr>
          <w:rFonts w:ascii="Arial" w:eastAsia="Arial" w:hAnsi="Arial" w:cs="Arial"/>
          <w:color w:val="000000"/>
          <w:sz w:val="21"/>
          <w:szCs w:val="21"/>
        </w:rPr>
        <w:t>(</w:t>
      </w:r>
      <w:r>
        <w:rPr>
          <w:rFonts w:ascii="Apple LiSung" w:eastAsia="Apple LiSung" w:hAnsi="Apple LiSung" w:cs="Apple LiSung"/>
          <w:color w:val="000000"/>
          <w:sz w:val="21"/>
          <w:szCs w:val="21"/>
        </w:rPr>
        <w:t>市、区</w:t>
      </w:r>
      <w:r>
        <w:rPr>
          <w:rFonts w:ascii="Arial" w:eastAsia="Arial" w:hAnsi="Arial" w:cs="Arial"/>
          <w:color w:val="000000"/>
          <w:sz w:val="21"/>
          <w:szCs w:val="21"/>
        </w:rPr>
        <w:t>)</w:t>
      </w:r>
      <w:r>
        <w:rPr>
          <w:rFonts w:ascii="Apple LiSung" w:eastAsia="Apple LiSung" w:hAnsi="Apple LiSung" w:cs="Apple LiSung"/>
          <w:color w:val="000000"/>
          <w:sz w:val="21"/>
          <w:szCs w:val="21"/>
        </w:rPr>
        <w:t>农村信用合作社联合社、县</w:t>
      </w:r>
      <w:r>
        <w:rPr>
          <w:rFonts w:ascii="Arial" w:eastAsia="Arial" w:hAnsi="Arial" w:cs="Arial"/>
          <w:color w:val="000000"/>
          <w:sz w:val="21"/>
          <w:szCs w:val="21"/>
        </w:rPr>
        <w:t>(</w:t>
      </w:r>
      <w:r>
        <w:rPr>
          <w:rFonts w:ascii="Apple LiSung" w:eastAsia="Apple LiSung" w:hAnsi="Apple LiSung" w:cs="Apple LiSung"/>
          <w:color w:val="000000"/>
          <w:sz w:val="21"/>
          <w:szCs w:val="21"/>
        </w:rPr>
        <w:t>市、区</w:t>
      </w:r>
      <w:r>
        <w:rPr>
          <w:rFonts w:ascii="Arial" w:eastAsia="Arial" w:hAnsi="Arial" w:cs="Arial"/>
          <w:color w:val="000000"/>
          <w:sz w:val="21"/>
          <w:szCs w:val="21"/>
        </w:rPr>
        <w:t>)</w:t>
      </w:r>
    </w:p>
    <w:p w:rsidR="00BB0A3E" w:rsidRDefault="00751069">
      <w:pPr>
        <w:spacing w:before="68" w:line="244" w:lineRule="exact"/>
        <w:ind w:left="2580"/>
      </w:pPr>
      <w:r>
        <w:rPr>
          <w:rFonts w:ascii="Apple LiSung" w:eastAsia="Apple LiSung" w:hAnsi="Apple LiSung" w:cs="Apple LiSung"/>
          <w:color w:val="000000"/>
          <w:sz w:val="21"/>
          <w:szCs w:val="21"/>
        </w:rPr>
        <w:t>农村信用合作联社、地</w:t>
      </w:r>
      <w:r>
        <w:rPr>
          <w:rFonts w:ascii="Arial" w:eastAsia="Arial" w:hAnsi="Arial" w:cs="Arial"/>
          <w:color w:val="000000"/>
          <w:sz w:val="21"/>
          <w:szCs w:val="21"/>
        </w:rPr>
        <w:t>(</w:t>
      </w:r>
      <w:r>
        <w:rPr>
          <w:rFonts w:ascii="Apple LiSung" w:eastAsia="Apple LiSung" w:hAnsi="Apple LiSung" w:cs="Apple LiSung"/>
          <w:color w:val="000000"/>
          <w:sz w:val="21"/>
          <w:szCs w:val="21"/>
        </w:rPr>
        <w:t>市</w:t>
      </w:r>
      <w:r>
        <w:rPr>
          <w:rFonts w:ascii="Arial" w:eastAsia="Arial" w:hAnsi="Arial" w:cs="Arial"/>
          <w:color w:val="000000"/>
          <w:sz w:val="21"/>
          <w:szCs w:val="21"/>
        </w:rPr>
        <w:t>)</w:t>
      </w:r>
      <w:r>
        <w:rPr>
          <w:rFonts w:ascii="Apple LiSung" w:eastAsia="Apple LiSung" w:hAnsi="Apple LiSung" w:cs="Apple LiSung"/>
          <w:color w:val="000000"/>
          <w:sz w:val="21"/>
          <w:szCs w:val="21"/>
        </w:rPr>
        <w:t>农村信用合作社联合社、省</w:t>
      </w:r>
      <w:r>
        <w:rPr>
          <w:rFonts w:ascii="Arial" w:eastAsia="Arial" w:hAnsi="Arial" w:cs="Arial"/>
          <w:color w:val="000000"/>
          <w:sz w:val="21"/>
          <w:szCs w:val="21"/>
        </w:rPr>
        <w:t>(</w:t>
      </w:r>
      <w:r>
        <w:rPr>
          <w:rFonts w:ascii="Apple LiSung" w:eastAsia="Apple LiSung" w:hAnsi="Apple LiSung" w:cs="Apple LiSung"/>
          <w:color w:val="000000"/>
          <w:sz w:val="21"/>
          <w:szCs w:val="21"/>
        </w:rPr>
        <w:t>自治区、直辖市</w:t>
      </w:r>
      <w:r>
        <w:rPr>
          <w:rFonts w:ascii="Arial" w:eastAsia="Arial" w:hAnsi="Arial" w:cs="Arial"/>
          <w:color w:val="000000"/>
          <w:sz w:val="21"/>
          <w:szCs w:val="21"/>
        </w:rPr>
        <w:t>)</w:t>
      </w:r>
      <w:r>
        <w:rPr>
          <w:rFonts w:ascii="Apple LiSung" w:eastAsia="Apple LiSung" w:hAnsi="Apple LiSung" w:cs="Apple LiSung"/>
          <w:color w:val="000000"/>
          <w:sz w:val="21"/>
          <w:szCs w:val="21"/>
        </w:rPr>
        <w:t>农村信用社</w:t>
      </w:r>
    </w:p>
    <w:p w:rsidR="00BB0A3E" w:rsidRDefault="00751069">
      <w:pPr>
        <w:spacing w:before="68" w:line="219" w:lineRule="exact"/>
        <w:ind w:left="2580"/>
      </w:pPr>
      <w:r>
        <w:rPr>
          <w:rFonts w:ascii="Apple LiSung" w:eastAsia="Apple LiSung" w:hAnsi="Apple LiSung" w:cs="Apple LiSung"/>
          <w:color w:val="000000"/>
          <w:sz w:val="21"/>
          <w:szCs w:val="21"/>
        </w:rPr>
        <w:t>联合社、农村合作银行和农村商业银行等。行政许可事项包括上述机构及其分支机</w:t>
      </w:r>
    </w:p>
    <w:p w:rsidR="00BB0A3E" w:rsidRDefault="00BB0A3E">
      <w:pPr>
        <w:spacing w:line="93" w:lineRule="exact"/>
        <w:ind w:left="1800"/>
      </w:pPr>
    </w:p>
    <w:p w:rsidR="00BB0A3E" w:rsidRDefault="00751069">
      <w:pPr>
        <w:spacing w:line="244" w:lineRule="exact"/>
        <w:ind w:left="2580"/>
      </w:pPr>
      <w:r>
        <w:rPr>
          <w:rFonts w:ascii="Apple LiSung" w:eastAsia="Apple LiSung" w:hAnsi="Apple LiSung" w:cs="Apple LiSung"/>
          <w:color w:val="000000"/>
          <w:sz w:val="21"/>
          <w:szCs w:val="21"/>
        </w:rPr>
        <w:t>构相关的机构设立、机构变更、机构终止、调整业务范围、增加业务品种、理事</w:t>
      </w:r>
      <w:r>
        <w:rPr>
          <w:rFonts w:ascii="Arial" w:eastAsia="Arial" w:hAnsi="Arial" w:cs="Arial"/>
          <w:color w:val="000000"/>
          <w:sz w:val="21"/>
          <w:szCs w:val="21"/>
        </w:rPr>
        <w:t>(</w:t>
      </w:r>
      <w:r>
        <w:rPr>
          <w:rFonts w:ascii="Apple LiSung" w:eastAsia="Apple LiSung" w:hAnsi="Apple LiSung" w:cs="Apple LiSung"/>
          <w:color w:val="000000"/>
          <w:sz w:val="21"/>
          <w:szCs w:val="21"/>
        </w:rPr>
        <w:t>董</w:t>
      </w:r>
    </w:p>
    <w:p w:rsidR="00BB0A3E" w:rsidRDefault="00751069">
      <w:pPr>
        <w:spacing w:before="68" w:line="244" w:lineRule="exact"/>
        <w:ind w:left="2580"/>
      </w:pPr>
      <w:r>
        <w:rPr>
          <w:rFonts w:ascii="Apple LiSung" w:eastAsia="Apple LiSung" w:hAnsi="Apple LiSung" w:cs="Apple LiSung"/>
          <w:color w:val="000000"/>
          <w:sz w:val="21"/>
          <w:szCs w:val="21"/>
        </w:rPr>
        <w:t>事</w:t>
      </w:r>
      <w:r>
        <w:rPr>
          <w:rFonts w:ascii="Arial" w:eastAsia="Arial" w:hAnsi="Arial" w:cs="Arial"/>
          <w:color w:val="000000"/>
          <w:sz w:val="21"/>
          <w:szCs w:val="21"/>
        </w:rPr>
        <w:t>)</w:t>
      </w:r>
      <w:r>
        <w:rPr>
          <w:rFonts w:ascii="Apple LiSung" w:eastAsia="Apple LiSung" w:hAnsi="Apple LiSung" w:cs="Apple LiSung"/>
          <w:color w:val="000000"/>
          <w:sz w:val="21"/>
          <w:szCs w:val="21"/>
        </w:rPr>
        <w:t>和高级管理人员任职资格等内容</w:t>
      </w:r>
    </w:p>
    <w:p w:rsidR="00BB0A3E" w:rsidRDefault="00BB0A3E">
      <w:pPr>
        <w:spacing w:line="380" w:lineRule="exact"/>
        <w:ind w:left="1800"/>
      </w:pPr>
    </w:p>
    <w:p w:rsidR="00BB0A3E" w:rsidRDefault="00751069">
      <w:pPr>
        <w:spacing w:line="219" w:lineRule="exact"/>
        <w:ind w:left="2220"/>
      </w:pPr>
      <w:r>
        <w:rPr>
          <w:rFonts w:ascii="Apple LiSung" w:eastAsia="Apple LiSung" w:hAnsi="Apple LiSung" w:cs="Apple LiSung"/>
          <w:color w:val="000000"/>
          <w:sz w:val="21"/>
          <w:szCs w:val="21"/>
        </w:rPr>
        <w:t>金融机构行政许</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行政许可事项包括外资金融机构（包括独资银行、合资银行、独资财务公司、合资</w:t>
      </w:r>
    </w:p>
    <w:p w:rsidR="00BB0A3E" w:rsidRDefault="00BB0A3E">
      <w:pPr>
        <w:spacing w:line="93" w:lineRule="exact"/>
        <w:ind w:left="1800"/>
      </w:pPr>
    </w:p>
    <w:p w:rsidR="00BB0A3E" w:rsidRDefault="00751069">
      <w:pPr>
        <w:spacing w:line="244" w:lineRule="exact"/>
        <w:ind w:left="2580"/>
      </w:pPr>
      <w:r>
        <w:rPr>
          <w:rFonts w:ascii="Apple LiSung" w:eastAsia="Apple LiSung" w:hAnsi="Apple LiSung" w:cs="Apple LiSung"/>
          <w:color w:val="000000"/>
          <w:sz w:val="21"/>
          <w:szCs w:val="21"/>
        </w:rPr>
        <w:t>财务公司、外国银行分行和外资金融机构驻华代表机构）和外资法人机构</w:t>
      </w:r>
      <w:r>
        <w:rPr>
          <w:rFonts w:ascii="Arial" w:eastAsia="Arial" w:hAnsi="Arial" w:cs="Arial"/>
          <w:color w:val="000000"/>
          <w:sz w:val="21"/>
          <w:szCs w:val="21"/>
        </w:rPr>
        <w:t>(</w:t>
      </w:r>
      <w:r>
        <w:rPr>
          <w:rFonts w:ascii="Apple LiSung" w:eastAsia="Apple LiSung" w:hAnsi="Apple LiSung" w:cs="Apple LiSung"/>
          <w:color w:val="000000"/>
          <w:sz w:val="21"/>
          <w:szCs w:val="21"/>
        </w:rPr>
        <w:t>包括独资</w:t>
      </w:r>
    </w:p>
    <w:p w:rsidR="00BB0A3E" w:rsidRDefault="00751069">
      <w:pPr>
        <w:spacing w:before="68" w:line="244" w:lineRule="exact"/>
        <w:ind w:left="2580"/>
      </w:pPr>
      <w:r>
        <w:rPr>
          <w:rFonts w:ascii="Apple LiSung" w:eastAsia="Apple LiSung" w:hAnsi="Apple LiSung" w:cs="Apple LiSung"/>
          <w:color w:val="000000"/>
          <w:sz w:val="21"/>
          <w:szCs w:val="21"/>
        </w:rPr>
        <w:t>银行、合资银行、独资财务公司和合资财务公司</w:t>
      </w:r>
      <w:r>
        <w:rPr>
          <w:rFonts w:ascii="Arial" w:eastAsia="Arial" w:hAnsi="Arial" w:cs="Arial"/>
          <w:color w:val="000000"/>
          <w:sz w:val="21"/>
          <w:szCs w:val="21"/>
        </w:rPr>
        <w:t>)</w:t>
      </w:r>
      <w:r>
        <w:rPr>
          <w:rFonts w:ascii="Apple LiSung" w:eastAsia="Apple LiSung" w:hAnsi="Apple LiSung" w:cs="Apple LiSung"/>
          <w:color w:val="000000"/>
          <w:sz w:val="21"/>
          <w:szCs w:val="21"/>
        </w:rPr>
        <w:t>及其分支机构设立、机构变更、机</w:t>
      </w:r>
    </w:p>
    <w:p w:rsidR="00BB0A3E" w:rsidRDefault="00751069">
      <w:pPr>
        <w:spacing w:before="68" w:line="219" w:lineRule="exact"/>
        <w:ind w:left="2580"/>
      </w:pPr>
      <w:r>
        <w:rPr>
          <w:rFonts w:ascii="Apple LiSung" w:eastAsia="Apple LiSung" w:hAnsi="Apple LiSung" w:cs="Apple LiSung"/>
          <w:color w:val="000000"/>
          <w:sz w:val="21"/>
          <w:szCs w:val="21"/>
        </w:rPr>
        <w:t>构终止、调整业务范围、增加业务品种和高级管理人员任职资格等</w: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379" w:lineRule="exact"/>
        <w:ind w:left="1800"/>
      </w:pPr>
    </w:p>
    <w:p w:rsidR="00BB0A3E" w:rsidRDefault="00751069">
      <w:pPr>
        <w:spacing w:line="244" w:lineRule="exact"/>
        <w:ind w:left="2212"/>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资本监</w:t>
      </w:r>
    </w:p>
    <w:p w:rsidR="00BB0A3E" w:rsidRDefault="00BB0A3E">
      <w:pPr>
        <w:spacing w:line="375"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）资本监管的重要性</w:t>
      </w:r>
    </w:p>
    <w:p w:rsidR="00BB0A3E" w:rsidRDefault="00751069">
      <w:pPr>
        <w:spacing w:before="68"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资本监管是审慎银行监管的核心。建立在审慎贷款风险分类、充足计提各类资产损失</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准备基础上计算的资本充足率，是衡量银行综合经营实力和抵御风险能力的重要指标。在监</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管实践中，资本充足率监管贯穿于商业银行设立、持续经营、市场退出的全过程，也是监管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当局评估商业银行风险状况、采取监管措施的重要依据。在各类商业银行风险评价体系中</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资本充足率都占有相当大的比重。随着金融市场的发展，商业银行业务范围逐步扩大，风险</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成因和表现更加复杂，作为综合反映商业银行风险状况</w:t>
      </w:r>
      <w:r>
        <w:rPr>
          <w:rFonts w:ascii="Apple LiSung" w:eastAsia="Apple LiSung" w:hAnsi="Apple LiSung" w:cs="Apple LiSung"/>
          <w:color w:val="000000"/>
          <w:sz w:val="21"/>
          <w:szCs w:val="21"/>
        </w:rPr>
        <w:t>、盈利水平和管理能力指标的资本充</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足率在银行监管中的重要性还将进一步提升。</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资本监管是提升银行体系稳定性、维护银行业公平竞争的重要手段。众所周知，银行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业是高杠杆、高风险的行业，且对维护货币供给体系稳定运行和经济持续增长具有重要意义</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各国都对银行业实施了严格的监管。规定商业银行最低资本要求，增强商业银行抵御风险的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能力，使得商业银行能够及时冲销经营过程中各种不确定性造成的损失，保护存款人利益</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降低银行破产概率和由此对银行体系稳定运行带来的冲击，维护货币供给和支付体系的平稳</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pict>
          <v:group id="_x0000_s1179" style="position:absolute;left:0;text-align:left;margin-left:90pt;margin-top:274pt;width:415pt;height:114pt;z-index:-251171328;mso-position-horizontal-relative:page;mso-position-vertical-relative:page" coordorigin="1800,5480" coordsize="8300,2280">
            <v:shape id="_x0000_s1180" style="position:absolute;left:1800;top:5480;width:8300;height:2280" coordorigin="1800,5480" coordsize="8300,2280" path="m1835,5503r,l1835,5503r,l1835,5503r,l1835,5503r,l1835,5503r,l1835,5504r,l1835,5504r,1l1835,5506r,l1836,5507r,1l1836,5509r,2l1836,5512r,2l1836,5515r-1,2l1836,5519r,2l1836,5524r,2l1836,5529r-1,3l1835,5536r1,3l1835,5543r1,4l1835,5551r1,5l1835,5561r1,5l1835,5571r1,6l1835,5583r1,6l1835,5596r1,7l1835,5610r1,8l1835,5626r1,8l1835,5643r1,9l1835,5662r1,9l1835,5682r1,11l1835,5704r1,11l1835,5727r1,13l1835,5753r1,13l1835,5780r,14l1835,5809r,15l1835,5840r,17l1835,5873r,18l1835,5909r,18l1835,5946r,20l1835,5986r,21l1835,6028r,22l1835,6072r,23l1835,6119r,24l1835,6168r,26l1835,6220r,27l1835,6275r,28l1835,6332r,29l1835,6392r,31l1835,6455r,32l1835,6520r,34l1835,6589r,35l1835,6660r,37l1835,6735r,38l1835,6813r,40l1835,6894r,41l1835,6978r,43l1835,7066r,45l1835,7157r,46l1835,7251r,49l1835,7349r,51l1835,7451r,52l1835,7556r,54l1835,7665r,56l1835,7778r,l1836,7778r,l1836,7778r,l1836,7778r1,l1837,7778r1,l1839,7778r1,l1842,7778r2,l1846,7778r3,l1852,7778r4,l1860,7778r4,l1869,7778r6,l1881,7778r7,l1895,7778r8,l1912,7778r10,l1932,7778r11,l1955,7778r13,l1982,7778r14,l2012,7778r17,l2046,7778r19,l2084,7778r21,l2127,7778r23,l2174,7778r25,l2226,7778r28,l2283,7778r30,l2345,7778r34,l2413,7778r36,l2487,7778r39,l2567,7778r42,l2653,7778r45,l2745,7778r49,l2844,7778r52,l2950,7778r56,l3063,7778r60,l3184,7778r63,l3312,7778r68,l3449,7778r71,l3593,7778r75,l3746,7778r79,l3907,7778r84,l4077,7778r89,l4257,7778r93,l4445,7778r98,l4643,7778r103,l4851,7778r108,l5069,7778r113,l5297,7778r118,l5536,7778r123,l5785,7778r129,l6046,7778r134,l6317,7778r140,l6600,7778r146,l6895,7778r152,l7201,7778r158,l7520,7778r164,l7851,7778r170,l8195,7778r177,l8551,7778r184,l8921,7778r190,l9304,7778r196,l9700,7778r204,l10111,7778r,l10111,7778r,l10111,7778r,l10111,7778r,l10111,7777r,l10111,7777r,l10111,7776r,l10111,7775r,-1l10111,7773r,-1l10111,7771r,-1l10111,7769r,-2l10111,7765r,-1l10111,7761r,-2l10111,7757r,-3l10111,7751r,-3l10111,7745r,-4l10111,7738r,-4l10111,7729r,-4l10111,7720r,-5l10111,7710r,-6l10111,7698r,-7l10111,7685r,-7l10111,7671r,-8l10111,7655r,-9l10111,7638r,-9l10111,7619r,-10l10111,7599r,-11l10111,7577r,-12l10111,7553r,-12l10111,7528r,-14l10111,7501r,-15l10111,7471r,-15l10111,7440r,-16l10111,7407r,-17l10111,7372r,-19l10111,7334r,-19l10111,7295r,-21l10111,7253r,-22l10111,7208r,-23l10111,7162r,-25l10111,7112r,-25l10111,7060r,-27l10111,7006r,-28l10111,6949r,-30l10111,6889r,-31l10111,6826r,-32l10111,6760r,-33l10111,6692r,-36l10111,6620r,-37l10111,6546r,-39l10111,6468r,-40l10111,6387r,-42l10111,6303r,-44l10111,6215r,-45l10111,6124r,-47l10111,6029r,-48l10111,5931r,-50l10111,5830r,-52l10111,5725r,-55l10111,5615r,-55l10111,5503r,l10111,5503r,l10111,5503r-1,l10110,5503r,l10109,5503r-1,l10107,5503r-1,l10104,5503r-2,l10100,5503r-3,l10094,5503r-3,l10087,5503r-5,l10077,5503r-6,l10065,5503r-7,l10051,5503r-8,l10034,5503r-10,l10014,5503r-11,l9991,5503r-13,l9964,5503r-14,l9934,5503r-16,l9900,5503r-18,l9862,5503r-21,l9819,5503r-23,l9772,5503r-25,l9720,5503r-28,l9663,5503r-30,l9601,5503r-33,l9533,5503r-36,l9459,5503r-39,l9380,5503r-43,l9294,5503r-46,l9201,5503r-48,l9102,5503r-52,l8996,5503r-56,l8883,5503r-60,l8762,5503r-63,l8634,5503r-67,l8498,5503r-72,l8353,5503r-75,l8200,5503r-79,l8039,5503r-84,l7869,5503r-89,l7690,5503r-94,l7501,5503r-98,l7303,5503r-103,l7095,5503r-108,l6877,5503r-113,l6649,5503r-118,l6410,5503r-123,l6161,5503r-129,l5900,5503r-134,l5629,5503r-140,l5346,5503r-146,l5051,5503r-152,l4745,5503r-158,l4426,5503r-164,l4095,5503r-170,l3751,5503r-176,l3395,5503r-183,l3025,5503r-190,l2642,5503r-196,l2246,5503r-204,l1835,5503r,l1835,5503r,l1835,5503r,l1835,5503r,l1835,5503r,l1835,5503r,l1835,5503r,l1835,5503r,l1836,5503r,l1836,5503r,l1836,5503r,l1836,5503r-1,l1836,5503r,l1836,5503r,l1836,5503r-1,l1835,5503r1,l1835,5503r1,l1835,5503r1,l1835,5503r1,l1835,5503r1,l1835,5503r1,l1835,5503r1,l1835,5503r1,l1835,5503r1,l1835,5503r1,l1835,5503r1,l1835,5503r1,l1835,5503r1,l1835,5503r1,l1835,5503r1,l1835,5503r,l1835,5503r,l1835,5503r,l1835,5503r,l1835,5503r,l1835,5503r,l1835,5503r,l1835,5503r,l1835,5503r,l1835,5503r,l1835,5503r,l1835,5503r,l1835,5503r,l1835,5503r,l1835,5503r,l1835,5503r,l1835,5503r,l1835,5503r,l1835,5503r,l1835,5503r,l1835,5503r,l1835,5503r,l1835,5503r,l1835,5503r,l1835,5503r,l1835,5503r,l1835,5503r,l1835,5503r,l1835,5503r,l1835,5503r,l1835,5503e" fillcolor="#fefefe" stroked="f">
              <v:path arrowok="t"/>
            </v:shape>
            <w10:wrap anchorx="page" anchory="page"/>
          </v:group>
        </w:pict>
      </w:r>
      <w:r>
        <w:pict>
          <v:group id="_x0000_s1177" style="position:absolute;left:0;text-align:left;margin-left:90pt;margin-top:274pt;width:415pt;height:114pt;z-index:-251170304;mso-position-horizontal-relative:page;mso-position-vertical-relative:page" coordorigin="1800,5480" coordsize="8300,2280">
            <v:shape id="_x0000_s1178" style="position:absolute;left:1800;top:5480;width:8300;height:2280" coordorigin="1800,5480" coordsize="8300,2280" path="m1835,5503r,l1835,5503r,l1835,5503r,l1835,5503r,l1835,5503r,l1835,5504r,l1835,5504r,1l1835,5506r,l1836,5507r,1l1836,5509r,2l1836,5512r,2l1836,5515r-1,2l1836,5519r,2l1836,5524r,2l1836,5529r-1,3l1835,5536r1,3l1835,5543r1,4l1835,5551r1,5l1835,5561r1,5l1835,5571r1,6l1835,5583r1,6l1835,5596r1,7l1835,5610r1,8l1835,5626r1,8l1835,5643r1,9l1835,5662r1,9l1835,5682r1,11l1835,5704r1,11l1835,5727r1,13l1835,5753r1,13l1835,5780r,14l1835,5809r,15l1835,5840r,17l1835,5873r,18l1835,5909r,18l1835,5946r,20l1835,5986r,21l1835,6028r,22l1835,6072r,23l1835,6119r,24l1835,6168r,26l1835,6220r,27l1835,6275r,28l1835,6332r,29l1835,6392r,31l1835,6455r,32l1835,6520r,34l1835,6589r,35l1835,6660r,37l1835,6735r,38l1835,6813r,40l1835,6894r,41l1835,6978r,43l1835,7066r,45l1835,7157r,46l1835,7251r,49l1835,7349r,51l1835,7451r,52l1835,7556r,54l1835,7665r,56l1835,7778r,l1836,7778r,l1836,7778r,l1836,7778r1,l1837,7778r1,l1839,7778r1,l1842,7778r2,l1846,7778r3,l1852,7778r4,l1860,7778r4,l1869,7778r6,l1881,7778r7,l1895,7778r8,l1912,7778r10,l1932,7778r11,l1955,7778r13,l1982,7778r14,l2012,7778r17,l2046,7778r19,l2084,7778r21,l2127,7778r23,l2174,7778r25,l2226,7778r28,l2283,7778r30,l2345,7778r34,l2413,7778r36,l2487,7778r39,l2567,7778r42,l2653,7778r45,l2745,7778r49,l2844,7778r52,l2950,7778r56,l3063,7778r60,l3184,7778r63,l3312,7778r68,l3449,7778r71,l3593,7778r75,l3746,7778r79,l3907,7778r84,l4077,7778r89,l4257,7778r93,l4445,7778r98,l4643,7778r103,l4851,7778r108,l5069,7778r113,l5297,7778r118,l5536,7778r123,l5785,7778r129,l6046,7778r134,l6317,7778r140,l6600,7778r146,l6895,7778r152,l7201,7778r158,l7520,7778r164,l7851,7778r170,l8195,7778r177,l8551,7778r184,l8921,7778r190,l9304,7778r196,l9700,7778r204,l10111,7778r,l10111,7778r,l10111,7778r,l10111,7778r,l10111,7777r,l10111,7777r,l10111,7776r,l10111,7775r,-1l10111,7773r,-1l10111,7771r,-1l10111,7769r,-2l10111,7765r,-1l10111,7761r,-2l10111,7757r,-3l10111,7751r,-3l10111,7745r,-4l10111,7738r,-4l10111,7729r,-4l10111,7720r,-5l10111,7710r,-6l10111,7698r,-7l10111,7685r,-7l10111,7671r,-8l10111,7655r,-9l10111,7638r,-9l10111,7619r,-10l10111,7599r,-11l10111,7577r,-12l10111,7553r,-12l10111,7528r,-14l10111,7501r,-15l10111,7471r,-15l10111,7440r,-16l10111,7407r,-17l10111,7372r,-19l10111,7334r,-19l10111,7295r,-21l10111,7253r,-22l10111,7208r,-23l10111,7162r,-25l10111,7112r,-25l10111,7060r,-27l10111,7006r,-28l10111,6949r,-30l10111,6889r,-31l10111,6826r,-32l10111,6760r,-33l10111,6692r,-36l10111,6620r,-37l10111,6546r,-39l10111,6468r,-40l10111,6387r,-42l10111,6303r,-44l10111,6215r,-45l10111,6124r,-47l10111,6029r,-48l10111,5931r,-50l10111,5830r,-52l10111,5725r,-55l10111,5615r,-55l10111,5503r,l10111,5503r,l10111,5503r-1,l10110,5503r,l10109,5503r-1,l10107,5503r-1,l10104,5503r-2,l10100,5503r-3,l10094,5503r-3,l10087,5503r-5,l10077,5503r-6,l10065,5503r-7,l10051,5503r-8,l10034,5503r-10,l10014,5503r-11,l9991,5503r-13,l9964,5503r-14,l9934,5503r-16,l9900,5503r-18,l9862,5503r-21,l9819,5503r-23,l9772,5503r-25,l9720,5503r-28,l9663,5503r-30,l9601,5503r-33,l9533,5503r-36,l9459,5503r-39,l9380,5503r-43,l9294,5503r-46,l9201,5503r-48,l9102,5503r-52,l8996,5503r-56,l8883,5503r-60,l8762,5503r-63,l8634,5503r-67,l8498,5503r-72,l8353,5503r-75,l8200,5503r-79,l8039,5503r-84,l7869,5503r-89,l7690,5503r-94,l7501,5503r-98,l7303,5503r-103,l7095,5503r-108,l6877,5503r-113,l6649,5503r-118,l6410,5503r-123,l6161,5503r-129,l5900,5503r-134,l5629,5503r-140,l5346,5503r-146,l5051,5503r-152,l4745,5503r-158,l4426,5503r-164,l4095,5503r-170,l3751,5503r-176,l3395,5503r-183,l3025,5503r-190,l2642,5503r-196,l2246,5503r-204,l1835,5503e" filled="f" strokeweight=".42297mm">
              <v:path arrowok="t"/>
            </v:shape>
            <w10:wrap anchorx="page" anchory="page"/>
          </v:group>
        </w:pict>
      </w:r>
      <w:r>
        <w:pict>
          <v:shape id="_x0000_s1176" type="#_x0000_t202" style="position:absolute;left:0;text-align:left;margin-left:97.35pt;margin-top:287.7pt;width:33.7pt;height:15.45pt;z-index:251943424;mso-position-horizontal-relative:page;mso-position-vertical-relative:page" filled="f" stroked="f">
            <v:textbox inset="0,0,0,0">
              <w:txbxContent>
                <w:p w:rsidR="00BB0A3E" w:rsidRDefault="00751069">
                  <w:pPr>
                    <w:spacing w:line="231" w:lineRule="auto"/>
                  </w:pPr>
                  <w:r>
                    <w:rPr>
                      <w:rFonts w:ascii="Apple LiSung" w:eastAsia="Apple LiSung" w:hAnsi="Apple LiSung" w:cs="Apple LiSung"/>
                      <w:color w:val="000000"/>
                      <w:w w:val="96"/>
                      <w:sz w:val="28"/>
                      <w:szCs w:val="28"/>
                    </w:rPr>
                    <w:t>知识</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1800"/>
      </w:pPr>
      <w:bookmarkStart w:id="192" w:name="PageMark192"/>
      <w:bookmarkEnd w:id="192"/>
      <w:r>
        <w:rPr>
          <w:rFonts w:ascii="Apple LiSung" w:eastAsia="Apple LiSung" w:hAnsi="Apple LiSung" w:cs="Apple LiSung"/>
          <w:color w:val="000000"/>
          <w:sz w:val="21"/>
          <w:szCs w:val="21"/>
        </w:rPr>
        <w:t>运行，促使经济持续增长。在现代银行体系中，对各类银行提出统一的最低资本要求，能够</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降低银行之间的不公平竞争。</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资本监管是促使商业银行可持续发展的有效监管手段。国内外教训反复证明，银行业</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资产规模的盲目扩张是银行业危机的主要原因。我国商业银行长期缺乏资产扩张的约束机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制，普遍存在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速度情结</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规模冲动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，导致商业银行资产质量不高，银行体系积聚了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较高的风险。强化资本充足率监管，完善商业银行资产扩张的资本约束机制，能够促使商业</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银行牢固树立科学发展观，改变传统的经营模式和增长方式，在风险、资本、效益、管理之</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间建立有效联系机制，寻求规模、速度、质量的平衡，推动商业银行信贷资产的有序扩张</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保持合理的资产结构，这不仅有利于控制单个银行，而且有利于控制整个银行体系的风险。</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）资本充足率的计算</w:t>
      </w:r>
    </w:p>
    <w:p w:rsidR="00BB0A3E" w:rsidRDefault="00751069">
      <w:pPr>
        <w:spacing w:before="68" w:line="244" w:lineRule="exact"/>
        <w:ind w:left="2220"/>
      </w:pPr>
      <w:r>
        <w:rPr>
          <w:rFonts w:ascii="Apple LiSung" w:eastAsia="Apple LiSung" w:hAnsi="Apple LiSung" w:cs="Apple LiSung"/>
          <w:color w:val="000000"/>
          <w:sz w:val="21"/>
          <w:szCs w:val="21"/>
        </w:rPr>
        <w:t>商业银行资本充足率的计算应依据</w:t>
      </w:r>
      <w:r>
        <w:rPr>
          <w:rFonts w:ascii="Apple LiSung" w:eastAsia="Apple LiSung" w:hAnsi="Apple LiSung" w:cs="Apple LiSung"/>
          <w:sz w:val="21"/>
          <w:szCs w:val="21"/>
        </w:rPr>
        <w:t xml:space="preserve"> </w:t>
      </w:r>
      <w:r>
        <w:rPr>
          <w:rFonts w:ascii="Arial" w:eastAsia="Arial" w:hAnsi="Arial" w:cs="Arial"/>
          <w:color w:val="000000"/>
          <w:sz w:val="21"/>
          <w:szCs w:val="21"/>
        </w:rPr>
        <w:t>2007</w:t>
      </w:r>
      <w:r>
        <w:rPr>
          <w:rFonts w:ascii="Arial" w:eastAsia="Arial" w:hAnsi="Arial" w:cs="Arial"/>
          <w:sz w:val="21"/>
          <w:szCs w:val="21"/>
        </w:rPr>
        <w:t xml:space="preserve"> </w:t>
      </w:r>
      <w:r>
        <w:rPr>
          <w:rFonts w:ascii="Apple LiSung" w:eastAsia="Apple LiSung" w:hAnsi="Apple LiSung" w:cs="Apple LiSung"/>
          <w:color w:val="000000"/>
          <w:sz w:val="21"/>
          <w:szCs w:val="21"/>
        </w:rPr>
        <w:t>年中国银监会重新修订并发布的《商业银行资</w:t>
      </w:r>
    </w:p>
    <w:p w:rsidR="00BB0A3E" w:rsidRDefault="00751069">
      <w:pPr>
        <w:spacing w:before="68" w:line="219" w:lineRule="exact"/>
        <w:ind w:left="1800"/>
      </w:pPr>
      <w:r>
        <w:rPr>
          <w:rFonts w:ascii="Apple LiSung" w:eastAsia="Apple LiSung" w:hAnsi="Apple LiSung" w:cs="Apple LiSung"/>
          <w:color w:val="000000"/>
          <w:sz w:val="21"/>
          <w:szCs w:val="21"/>
        </w:rPr>
        <w:t>本充足率管理办法》，建立在充分计提贷款损失准备等各项损失准备的基础之上，以抵御信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用风险和市场风险。商业银行应同时计算未并表的资本充足率和并表后的</w:t>
      </w:r>
      <w:r>
        <w:rPr>
          <w:rFonts w:ascii="Apple LiSung" w:eastAsia="Apple LiSung" w:hAnsi="Apple LiSung" w:cs="Apple LiSung"/>
          <w:color w:val="000000"/>
          <w:sz w:val="21"/>
          <w:szCs w:val="21"/>
        </w:rPr>
        <w:t>资本充足率。</w:t>
      </w:r>
    </w:p>
    <w:p w:rsidR="00BB0A3E" w:rsidRDefault="00BB0A3E">
      <w:pPr>
        <w:spacing w:line="300" w:lineRule="exact"/>
        <w:ind w:left="1800"/>
      </w:pPr>
    </w:p>
    <w:p w:rsidR="00BB0A3E" w:rsidRDefault="00751069">
      <w:pPr>
        <w:spacing w:line="292" w:lineRule="exact"/>
        <w:ind w:left="2268"/>
      </w:pPr>
      <w:r>
        <w:rPr>
          <w:rFonts w:ascii="Apple LiSung" w:eastAsia="Apple LiSung" w:hAnsi="Apple LiSung" w:cs="Apple LiSung"/>
          <w:color w:val="000000"/>
          <w:sz w:val="28"/>
          <w:szCs w:val="28"/>
        </w:rPr>
        <w:t>识要点</w:t>
      </w:r>
    </w:p>
    <w:p w:rsidR="00BB0A3E" w:rsidRDefault="00BB0A3E">
      <w:pPr>
        <w:spacing w:line="214" w:lineRule="exact"/>
        <w:ind w:left="1800"/>
      </w:pPr>
    </w:p>
    <w:p w:rsidR="00BB0A3E" w:rsidRDefault="00751069">
      <w:pPr>
        <w:spacing w:line="244" w:lineRule="exact"/>
        <w:ind w:left="2407"/>
      </w:pPr>
      <w:r>
        <w:rPr>
          <w:rFonts w:ascii="Apple LiSung" w:eastAsia="Apple LiSung" w:hAnsi="Apple LiSung" w:cs="Apple LiSung"/>
          <w:color w:val="000000"/>
          <w:sz w:val="21"/>
          <w:szCs w:val="21"/>
        </w:rPr>
        <w:t>资本充足率</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w:t>
      </w:r>
      <w:r>
        <w:rPr>
          <w:rFonts w:ascii="Apple LiSung" w:eastAsia="Apple LiSung" w:hAnsi="Apple LiSung" w:cs="Apple LiSung"/>
          <w:color w:val="000000"/>
          <w:sz w:val="21"/>
          <w:szCs w:val="21"/>
        </w:rPr>
        <w:t>资本</w:t>
      </w:r>
      <w:r>
        <w:rPr>
          <w:rFonts w:ascii="Arial" w:eastAsia="Arial" w:hAnsi="Arial" w:cs="Arial"/>
          <w:color w:val="000000"/>
          <w:sz w:val="21"/>
          <w:szCs w:val="21"/>
        </w:rPr>
        <w:t>-</w:t>
      </w:r>
      <w:r>
        <w:rPr>
          <w:rFonts w:ascii="Apple LiSung" w:eastAsia="Apple LiSung" w:hAnsi="Apple LiSung" w:cs="Apple LiSung"/>
          <w:color w:val="000000"/>
          <w:sz w:val="21"/>
          <w:szCs w:val="21"/>
        </w:rPr>
        <w:t>扣除项</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w:t>
      </w:r>
      <w:r>
        <w:rPr>
          <w:rFonts w:ascii="Apple LiSung" w:eastAsia="Apple LiSung" w:hAnsi="Apple LiSung" w:cs="Apple LiSung"/>
          <w:color w:val="000000"/>
          <w:sz w:val="21"/>
          <w:szCs w:val="21"/>
        </w:rPr>
        <w:t>信用风险加权资产</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12.</w:t>
      </w:r>
      <w:r>
        <w:rPr>
          <w:rFonts w:ascii="Arial" w:eastAsia="Arial" w:hAnsi="Arial" w:cs="Arial"/>
          <w:sz w:val="21"/>
          <w:szCs w:val="21"/>
        </w:rPr>
        <w:t xml:space="preserve"> </w:t>
      </w:r>
      <w:r>
        <w:rPr>
          <w:rFonts w:ascii="Arial" w:eastAsia="Arial" w:hAnsi="Arial" w:cs="Arial"/>
          <w:color w:val="000000"/>
          <w:sz w:val="21"/>
          <w:szCs w:val="21"/>
        </w:rPr>
        <w:t>5</w:t>
      </w:r>
      <w:r>
        <w:rPr>
          <w:rFonts w:ascii="Arial" w:eastAsia="Arial" w:hAnsi="Arial" w:cs="Arial"/>
          <w:sz w:val="21"/>
          <w:szCs w:val="21"/>
        </w:rPr>
        <w:t xml:space="preserve"> </w:t>
      </w:r>
      <w:r>
        <w:rPr>
          <w:rFonts w:ascii="Arial" w:eastAsia="Arial" w:hAnsi="Arial" w:cs="Arial"/>
          <w:color w:val="000000"/>
          <w:sz w:val="21"/>
          <w:szCs w:val="21"/>
        </w:rPr>
        <w:t>x</w:t>
      </w:r>
      <w:r>
        <w:rPr>
          <w:rFonts w:ascii="Arial" w:eastAsia="Arial" w:hAnsi="Arial" w:cs="Arial"/>
          <w:sz w:val="21"/>
          <w:szCs w:val="21"/>
        </w:rPr>
        <w:t xml:space="preserve"> </w:t>
      </w:r>
      <w:r>
        <w:rPr>
          <w:rFonts w:ascii="Apple LiSung" w:eastAsia="Apple LiSung" w:hAnsi="Apple LiSung" w:cs="Apple LiSung"/>
          <w:color w:val="000000"/>
          <w:sz w:val="21"/>
          <w:szCs w:val="21"/>
        </w:rPr>
        <w:t>市场风险资本要求</w:t>
      </w:r>
      <w:r>
        <w:rPr>
          <w:rFonts w:ascii="Arial" w:eastAsia="Arial" w:hAnsi="Arial" w:cs="Arial"/>
          <w:color w:val="000000"/>
          <w:sz w:val="21"/>
          <w:szCs w:val="21"/>
        </w:rPr>
        <w:t>)</w:t>
      </w:r>
    </w:p>
    <w:p w:rsidR="00BB0A3E" w:rsidRDefault="00751069">
      <w:pPr>
        <w:spacing w:before="68" w:line="244" w:lineRule="exact"/>
        <w:ind w:left="2407"/>
      </w:pPr>
      <w:r>
        <w:rPr>
          <w:rFonts w:ascii="Apple LiSung" w:eastAsia="Apple LiSung" w:hAnsi="Apple LiSung" w:cs="Apple LiSung"/>
          <w:color w:val="000000"/>
          <w:sz w:val="21"/>
          <w:szCs w:val="21"/>
        </w:rPr>
        <w:t>核心资本充足率</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w:t>
      </w:r>
      <w:r>
        <w:rPr>
          <w:rFonts w:ascii="Apple LiSung" w:eastAsia="Apple LiSung" w:hAnsi="Apple LiSung" w:cs="Apple LiSung"/>
          <w:color w:val="000000"/>
          <w:sz w:val="21"/>
          <w:szCs w:val="21"/>
        </w:rPr>
        <w:t>核心资本</w:t>
      </w:r>
      <w:r>
        <w:rPr>
          <w:rFonts w:ascii="Arial" w:eastAsia="Arial" w:hAnsi="Arial" w:cs="Arial"/>
          <w:color w:val="000000"/>
          <w:sz w:val="21"/>
          <w:szCs w:val="21"/>
        </w:rPr>
        <w:t>-</w:t>
      </w:r>
      <w:r>
        <w:rPr>
          <w:rFonts w:ascii="Apple LiSung" w:eastAsia="Apple LiSung" w:hAnsi="Apple LiSung" w:cs="Apple LiSung"/>
          <w:color w:val="000000"/>
          <w:sz w:val="21"/>
          <w:szCs w:val="21"/>
        </w:rPr>
        <w:t>核心资本扣除项</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w:t>
      </w:r>
      <w:r>
        <w:rPr>
          <w:rFonts w:ascii="Apple LiSung" w:eastAsia="Apple LiSung" w:hAnsi="Apple LiSung" w:cs="Apple LiSung"/>
          <w:color w:val="000000"/>
          <w:sz w:val="21"/>
          <w:szCs w:val="21"/>
        </w:rPr>
        <w:t>信用风险加权资产</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12.</w:t>
      </w:r>
      <w:r>
        <w:rPr>
          <w:rFonts w:ascii="Arial" w:eastAsia="Arial" w:hAnsi="Arial" w:cs="Arial"/>
          <w:sz w:val="21"/>
          <w:szCs w:val="21"/>
        </w:rPr>
        <w:t xml:space="preserve"> </w:t>
      </w:r>
      <w:r>
        <w:rPr>
          <w:rFonts w:ascii="Arial" w:eastAsia="Arial" w:hAnsi="Arial" w:cs="Arial"/>
          <w:color w:val="000000"/>
          <w:sz w:val="21"/>
          <w:szCs w:val="21"/>
        </w:rPr>
        <w:t>5</w:t>
      </w:r>
      <w:r>
        <w:rPr>
          <w:rFonts w:ascii="Arial" w:eastAsia="Arial" w:hAnsi="Arial" w:cs="Arial"/>
          <w:sz w:val="21"/>
          <w:szCs w:val="21"/>
        </w:rPr>
        <w:t xml:space="preserve"> </w:t>
      </w:r>
      <w:r>
        <w:rPr>
          <w:rFonts w:ascii="Arial" w:eastAsia="Arial" w:hAnsi="Arial" w:cs="Arial"/>
          <w:color w:val="000000"/>
          <w:sz w:val="21"/>
          <w:szCs w:val="21"/>
        </w:rPr>
        <w:t>x</w:t>
      </w:r>
      <w:r>
        <w:rPr>
          <w:rFonts w:ascii="Arial" w:eastAsia="Arial" w:hAnsi="Arial" w:cs="Arial"/>
          <w:sz w:val="21"/>
          <w:szCs w:val="21"/>
        </w:rPr>
        <w:t xml:space="preserve"> </w:t>
      </w:r>
      <w:r>
        <w:rPr>
          <w:rFonts w:ascii="Apple LiSung" w:eastAsia="Apple LiSung" w:hAnsi="Apple LiSung" w:cs="Apple LiSung"/>
          <w:color w:val="000000"/>
          <w:sz w:val="21"/>
          <w:szCs w:val="21"/>
        </w:rPr>
        <w:t>市场风</w:t>
      </w:r>
    </w:p>
    <w:p w:rsidR="00BB0A3E" w:rsidRDefault="00751069">
      <w:pPr>
        <w:spacing w:before="68" w:line="244" w:lineRule="exact"/>
        <w:ind w:left="1987"/>
      </w:pPr>
      <w:r>
        <w:rPr>
          <w:rFonts w:ascii="Apple LiSung" w:eastAsia="Apple LiSung" w:hAnsi="Apple LiSung" w:cs="Apple LiSung"/>
          <w:color w:val="000000"/>
          <w:sz w:val="21"/>
          <w:szCs w:val="21"/>
        </w:rPr>
        <w:t>险资本要求</w:t>
      </w:r>
      <w:r>
        <w:rPr>
          <w:rFonts w:ascii="Arial" w:eastAsia="Arial" w:hAnsi="Arial" w:cs="Arial"/>
          <w:color w:val="000000"/>
          <w:sz w:val="21"/>
          <w:szCs w:val="21"/>
        </w:rPr>
        <w:t>)</w:t>
      </w:r>
    </w:p>
    <w:p w:rsidR="00BB0A3E" w:rsidRDefault="00751069">
      <w:pPr>
        <w:spacing w:before="66" w:line="244" w:lineRule="exact"/>
        <w:ind w:left="2407"/>
      </w:pPr>
      <w:r>
        <w:rPr>
          <w:rFonts w:ascii="Apple LiSung" w:eastAsia="Apple LiSung" w:hAnsi="Apple LiSung" w:cs="Apple LiSung"/>
          <w:color w:val="000000"/>
          <w:sz w:val="21"/>
          <w:szCs w:val="21"/>
        </w:rPr>
        <w:t>商业银行资本充足率不得低于</w:t>
      </w:r>
      <w:r>
        <w:rPr>
          <w:rFonts w:ascii="Apple LiSung" w:eastAsia="Apple LiSung" w:hAnsi="Apple LiSung" w:cs="Apple LiSung"/>
          <w:sz w:val="21"/>
          <w:szCs w:val="21"/>
        </w:rPr>
        <w:t xml:space="preserve"> </w:t>
      </w:r>
      <w:r>
        <w:rPr>
          <w:rFonts w:ascii="Arial" w:eastAsia="Arial" w:hAnsi="Arial" w:cs="Arial"/>
          <w:color w:val="000000"/>
          <w:sz w:val="21"/>
          <w:szCs w:val="21"/>
        </w:rPr>
        <w:t>8</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，核心资本充足率不得低于</w:t>
      </w:r>
      <w:r>
        <w:rPr>
          <w:rFonts w:ascii="Apple LiSung" w:eastAsia="Apple LiSung" w:hAnsi="Apple LiSung" w:cs="Apple LiSung"/>
          <w:sz w:val="21"/>
          <w:szCs w:val="21"/>
        </w:rPr>
        <w:t xml:space="preserve"> </w:t>
      </w:r>
      <w:r>
        <w:rPr>
          <w:rFonts w:ascii="Arial" w:eastAsia="Arial" w:hAnsi="Arial" w:cs="Arial"/>
          <w:color w:val="000000"/>
          <w:sz w:val="21"/>
          <w:szCs w:val="21"/>
        </w:rPr>
        <w:t>4</w:t>
      </w:r>
      <w:r>
        <w:rPr>
          <w:rFonts w:ascii="Arial" w:eastAsia="Arial" w:hAnsi="Arial" w:cs="Arial"/>
          <w:sz w:val="21"/>
          <w:szCs w:val="21"/>
        </w:rPr>
        <w:t xml:space="preserve"> </w:t>
      </w:r>
      <w:r>
        <w:rPr>
          <w:rFonts w:ascii="Arial" w:eastAsia="Arial" w:hAnsi="Arial" w:cs="Arial"/>
          <w:color w:val="000000"/>
          <w:sz w:val="21"/>
          <w:szCs w:val="21"/>
        </w:rPr>
        <w:t>%</w:t>
      </w:r>
      <w:r>
        <w:rPr>
          <w:rFonts w:ascii="Apple LiSung" w:eastAsia="Apple LiSung" w:hAnsi="Apple LiSung" w:cs="Apple LiSung"/>
          <w:color w:val="000000"/>
          <w:sz w:val="21"/>
          <w:szCs w:val="21"/>
        </w:rPr>
        <w:t>，资本充足率应</w:t>
      </w:r>
    </w:p>
    <w:p w:rsidR="00BB0A3E" w:rsidRDefault="00751069">
      <w:pPr>
        <w:spacing w:before="68" w:line="219" w:lineRule="exact"/>
        <w:ind w:left="1987"/>
      </w:pPr>
      <w:r>
        <w:rPr>
          <w:rFonts w:ascii="Apple LiSung" w:eastAsia="Apple LiSung" w:hAnsi="Apple LiSung" w:cs="Apple LiSung"/>
          <w:color w:val="000000"/>
          <w:sz w:val="21"/>
          <w:szCs w:val="21"/>
        </w:rPr>
        <w:t>在任何时点保持在监管要求比率之上。</w:t>
      </w:r>
    </w:p>
    <w:p w:rsidR="00BB0A3E" w:rsidRDefault="00BB0A3E">
      <w:pPr>
        <w:spacing w:line="318" w:lineRule="exact"/>
        <w:ind w:left="1800"/>
      </w:pPr>
    </w:p>
    <w:p w:rsidR="00BB0A3E" w:rsidRDefault="00751069">
      <w:pPr>
        <w:spacing w:line="244"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资本的构成。资本由核心资本和附属资本两部分构成</w:t>
      </w:r>
      <w:r>
        <w:rPr>
          <w:rFonts w:ascii="Arial" w:eastAsia="Arial" w:hAnsi="Arial" w:cs="Arial"/>
          <w:color w:val="000000"/>
          <w:sz w:val="21"/>
          <w:szCs w:val="21"/>
        </w:rPr>
        <w:t>(</w:t>
      </w:r>
      <w:r>
        <w:rPr>
          <w:rFonts w:ascii="Apple LiSung" w:eastAsia="Apple LiSung" w:hAnsi="Apple LiSung" w:cs="Apple LiSung"/>
          <w:color w:val="000000"/>
          <w:sz w:val="21"/>
          <w:szCs w:val="21"/>
        </w:rPr>
        <w:t>见表</w:t>
      </w:r>
      <w:r>
        <w:rPr>
          <w:rFonts w:ascii="Apple LiSung" w:eastAsia="Apple LiSung" w:hAnsi="Apple LiSung" w:cs="Apple LiSung"/>
          <w:sz w:val="21"/>
          <w:szCs w:val="21"/>
        </w:rPr>
        <w:t xml:space="preserve"> </w:t>
      </w:r>
      <w:r>
        <w:rPr>
          <w:rFonts w:ascii="Arial" w:eastAsia="Arial" w:hAnsi="Arial" w:cs="Arial"/>
          <w:color w:val="000000"/>
          <w:sz w:val="21"/>
          <w:szCs w:val="21"/>
        </w:rPr>
        <w:t>8</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3)</w:t>
      </w:r>
      <w:r>
        <w:rPr>
          <w:rFonts w:ascii="Arial" w:eastAsia="Arial" w:hAnsi="Arial" w:cs="Arial"/>
          <w:sz w:val="21"/>
          <w:szCs w:val="21"/>
        </w:rPr>
        <w:t xml:space="preserve"> </w:t>
      </w:r>
      <w:r>
        <w:rPr>
          <w:rFonts w:ascii="Apple LiSung" w:eastAsia="Apple LiSung" w:hAnsi="Apple LiSung" w:cs="Apple LiSung"/>
          <w:color w:val="000000"/>
          <w:sz w:val="21"/>
          <w:szCs w:val="21"/>
        </w:rPr>
        <w:t>。核心资本包括实</w:t>
      </w:r>
    </w:p>
    <w:p w:rsidR="00BB0A3E" w:rsidRDefault="00751069">
      <w:pPr>
        <w:spacing w:before="68" w:line="219" w:lineRule="exact"/>
        <w:ind w:left="1800"/>
      </w:pPr>
      <w:r>
        <w:rPr>
          <w:rFonts w:ascii="Apple LiSung" w:eastAsia="Apple LiSung" w:hAnsi="Apple LiSung" w:cs="Apple LiSung"/>
          <w:color w:val="000000"/>
          <w:sz w:val="21"/>
          <w:szCs w:val="21"/>
        </w:rPr>
        <w:t>收资本或普通股、资本公积、盈余公积、未分配利润和少数股权。附属资</w:t>
      </w:r>
      <w:r>
        <w:rPr>
          <w:rFonts w:ascii="Apple LiSung" w:eastAsia="Apple LiSung" w:hAnsi="Apple LiSung" w:cs="Apple LiSung"/>
          <w:color w:val="000000"/>
          <w:sz w:val="21"/>
          <w:szCs w:val="21"/>
        </w:rPr>
        <w:t>本包括重估储备</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一般准备、优先股、可转换债券、混合资本债券和长期次级债务。对计入所有者权益的可供</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出售债券公允价值正变动可计入附属资本，计入部分不得超过正变动的</w:t>
      </w:r>
      <w:r>
        <w:rPr>
          <w:rFonts w:ascii="Apple LiSung" w:eastAsia="Apple LiSung" w:hAnsi="Apple LiSung" w:cs="Apple LiSung"/>
          <w:sz w:val="21"/>
          <w:szCs w:val="21"/>
        </w:rPr>
        <w:t xml:space="preserve"> </w:t>
      </w:r>
      <w:r>
        <w:rPr>
          <w:rFonts w:ascii="Arial" w:eastAsia="Arial" w:hAnsi="Arial" w:cs="Arial"/>
          <w:color w:val="000000"/>
          <w:sz w:val="21"/>
          <w:szCs w:val="21"/>
        </w:rPr>
        <w:t>50</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；公允价值负</w:t>
      </w:r>
    </w:p>
    <w:p w:rsidR="00BB0A3E" w:rsidRDefault="00751069">
      <w:pPr>
        <w:spacing w:before="68" w:line="219" w:lineRule="exact"/>
        <w:ind w:left="1800"/>
      </w:pPr>
      <w:r>
        <w:rPr>
          <w:rFonts w:ascii="Apple LiSung" w:eastAsia="Apple LiSung" w:hAnsi="Apple LiSung" w:cs="Apple LiSung"/>
          <w:color w:val="000000"/>
          <w:sz w:val="21"/>
          <w:szCs w:val="21"/>
        </w:rPr>
        <w:t>变动应全额从附属资本中扣减。商业银行计算资本充足率时，应将计入资本公积的可供出售</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债券的公允价值从核心资本中转入附属资本。商业银行的附属资本不得超过核心资本的</w:t>
      </w:r>
    </w:p>
    <w:p w:rsidR="00BB0A3E" w:rsidRDefault="00BB0A3E">
      <w:pPr>
        <w:spacing w:line="93" w:lineRule="exact"/>
        <w:ind w:left="1800"/>
      </w:pPr>
    </w:p>
    <w:p w:rsidR="00BB0A3E" w:rsidRDefault="00751069">
      <w:pPr>
        <w:spacing w:line="244" w:lineRule="exact"/>
        <w:ind w:left="1800"/>
      </w:pPr>
      <w:r>
        <w:rPr>
          <w:rFonts w:ascii="Arial" w:eastAsia="Arial" w:hAnsi="Arial" w:cs="Arial"/>
          <w:color w:val="000000"/>
          <w:sz w:val="21"/>
          <w:szCs w:val="21"/>
        </w:rPr>
        <w:t>100%</w:t>
      </w:r>
      <w:r>
        <w:rPr>
          <w:rFonts w:ascii="Apple LiSung" w:eastAsia="Apple LiSung" w:hAnsi="Apple LiSung" w:cs="Apple LiSung"/>
          <w:color w:val="000000"/>
          <w:sz w:val="21"/>
          <w:szCs w:val="21"/>
        </w:rPr>
        <w:t>；计入附属资本的长期次级债务不得超过核心资本的</w:t>
      </w:r>
      <w:r>
        <w:rPr>
          <w:rFonts w:ascii="Apple LiSung" w:eastAsia="Apple LiSung" w:hAnsi="Apple LiSung" w:cs="Apple LiSung"/>
          <w:sz w:val="21"/>
          <w:szCs w:val="21"/>
        </w:rPr>
        <w:t xml:space="preserve"> </w:t>
      </w:r>
      <w:r>
        <w:rPr>
          <w:rFonts w:ascii="Arial" w:eastAsia="Arial" w:hAnsi="Arial" w:cs="Arial"/>
          <w:color w:val="000000"/>
          <w:sz w:val="21"/>
          <w:szCs w:val="21"/>
        </w:rPr>
        <w:t>50%</w:t>
      </w:r>
      <w:r>
        <w:rPr>
          <w:rFonts w:ascii="Apple LiSung" w:eastAsia="Apple LiSung" w:hAnsi="Apple LiSung" w:cs="Apple LiSung"/>
          <w:color w:val="000000"/>
          <w:sz w:val="21"/>
          <w:szCs w:val="21"/>
        </w:rPr>
        <w:t>。从抵补损失的角度来看，</w:t>
      </w:r>
    </w:p>
    <w:p w:rsidR="00BB0A3E" w:rsidRDefault="00751069">
      <w:pPr>
        <w:spacing w:before="68" w:line="219" w:lineRule="exact"/>
        <w:ind w:left="1800"/>
      </w:pPr>
      <w:r>
        <w:rPr>
          <w:rFonts w:ascii="Apple LiSung" w:eastAsia="Apple LiSung" w:hAnsi="Apple LiSung" w:cs="Apple LiSung"/>
          <w:color w:val="000000"/>
          <w:sz w:val="21"/>
          <w:szCs w:val="21"/>
        </w:rPr>
        <w:t>商业银行的核心资本具备两个特征：能够不受限制地用于弥补商业银行经营过</w:t>
      </w:r>
      <w:r>
        <w:rPr>
          <w:rFonts w:ascii="Apple LiSung" w:eastAsia="Apple LiSung" w:hAnsi="Apple LiSung" w:cs="Apple LiSung"/>
          <w:color w:val="000000"/>
          <w:sz w:val="21"/>
          <w:szCs w:val="21"/>
        </w:rPr>
        <w:t>程中的任何损</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失；可以随时动用。</w:t>
      </w:r>
    </w:p>
    <w:p w:rsidR="00BB0A3E" w:rsidRDefault="00BB0A3E">
      <w:pPr>
        <w:sectPr w:rsidR="00BB0A3E">
          <w:pgSz w:w="11906" w:h="16838"/>
          <w:pgMar w:top="0" w:right="0" w:bottom="0" w:left="0" w:header="0" w:footer="0" w:gutter="0"/>
          <w:cols w:space="720"/>
        </w:sectPr>
      </w:pPr>
    </w:p>
    <w:p w:rsidR="00BB0A3E" w:rsidRDefault="00BB0A3E">
      <w:pPr>
        <w:spacing w:line="200" w:lineRule="exact"/>
        <w:ind w:left="4660"/>
      </w:pPr>
    </w:p>
    <w:p w:rsidR="00BB0A3E" w:rsidRDefault="00BB0A3E">
      <w:pPr>
        <w:spacing w:line="200" w:lineRule="exact"/>
        <w:ind w:left="4660"/>
      </w:pPr>
    </w:p>
    <w:p w:rsidR="00BB0A3E" w:rsidRDefault="00BB0A3E">
      <w:pPr>
        <w:spacing w:line="200" w:lineRule="exact"/>
        <w:ind w:left="4660"/>
      </w:pPr>
    </w:p>
    <w:p w:rsidR="00BB0A3E" w:rsidRDefault="00BB0A3E">
      <w:pPr>
        <w:spacing w:line="200" w:lineRule="exact"/>
        <w:ind w:left="4660"/>
      </w:pPr>
    </w:p>
    <w:p w:rsidR="00BB0A3E" w:rsidRDefault="00BB0A3E">
      <w:pPr>
        <w:spacing w:line="200" w:lineRule="exact"/>
        <w:ind w:left="4660"/>
      </w:pPr>
    </w:p>
    <w:p w:rsidR="00BB0A3E" w:rsidRDefault="00BB0A3E">
      <w:pPr>
        <w:spacing w:line="200" w:lineRule="exact"/>
        <w:ind w:left="4660"/>
      </w:pPr>
    </w:p>
    <w:p w:rsidR="00BB0A3E" w:rsidRDefault="00BB0A3E">
      <w:pPr>
        <w:spacing w:line="291" w:lineRule="exact"/>
        <w:ind w:left="4660"/>
      </w:pPr>
    </w:p>
    <w:p w:rsidR="00BB0A3E" w:rsidRDefault="00751069">
      <w:pPr>
        <w:spacing w:line="244" w:lineRule="exact"/>
        <w:ind w:left="4660"/>
      </w:pPr>
      <w:bookmarkStart w:id="193" w:name="PageMark193"/>
      <w:bookmarkEnd w:id="193"/>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rial" w:eastAsia="Arial" w:hAnsi="Arial" w:cs="Arial"/>
          <w:b/>
          <w:color w:val="000000"/>
          <w:sz w:val="21"/>
          <w:szCs w:val="21"/>
        </w:rPr>
        <w:t>88</w:t>
      </w:r>
      <w:r>
        <w:rPr>
          <w:rFonts w:ascii="Arial" w:eastAsia="Arial" w:hAnsi="Arial" w:cs="Arial"/>
          <w:sz w:val="21"/>
          <w:szCs w:val="21"/>
        </w:rPr>
        <w:t xml:space="preserve"> </w:t>
      </w:r>
      <w:r>
        <w:rPr>
          <w:rFonts w:ascii="Arial" w:eastAsia="Arial" w:hAnsi="Arial" w:cs="Arial"/>
          <w:b/>
          <w:color w:val="000000"/>
          <w:sz w:val="21"/>
          <w:szCs w:val="21"/>
        </w:rPr>
        <w:t>-3-3</w:t>
      </w:r>
      <w:r>
        <w:rPr>
          <w:rFonts w:ascii="Arial" w:eastAsia="Arial" w:hAnsi="Arial" w:cs="Arial"/>
          <w:sz w:val="21"/>
          <w:szCs w:val="21"/>
        </w:rPr>
        <w:t xml:space="preserve"> </w:t>
      </w:r>
      <w:r>
        <w:rPr>
          <w:rFonts w:ascii="Apple LiSung" w:eastAsia="Apple LiSung" w:hAnsi="Apple LiSung" w:cs="Apple LiSung"/>
          <w:color w:val="000000"/>
          <w:sz w:val="21"/>
          <w:szCs w:val="21"/>
        </w:rPr>
        <w:t>核心核心资资本与附属资本</w:t>
      </w:r>
    </w:p>
    <w:p w:rsidR="00BB0A3E" w:rsidRDefault="00BB0A3E">
      <w:pPr>
        <w:sectPr w:rsidR="00BB0A3E">
          <w:pgSz w:w="11906" w:h="16838"/>
          <w:pgMar w:top="0" w:right="0" w:bottom="0" w:left="0" w:header="0" w:footer="0" w:gutter="0"/>
          <w:cols w:space="720"/>
        </w:sectPr>
      </w:pPr>
    </w:p>
    <w:p w:rsidR="00BB0A3E" w:rsidRDefault="00BB0A3E">
      <w:pPr>
        <w:spacing w:line="136" w:lineRule="exact"/>
        <w:ind w:left="1691"/>
      </w:pPr>
    </w:p>
    <w:tbl>
      <w:tblPr>
        <w:tblW w:w="0" w:type="auto"/>
        <w:tblInd w:w="1691" w:type="dxa"/>
        <w:tblLayout w:type="fixed"/>
        <w:tblCellMar>
          <w:left w:w="0" w:type="dxa"/>
          <w:right w:w="0" w:type="dxa"/>
        </w:tblCellMar>
        <w:tblLook w:val="01E0" w:firstRow="1" w:lastRow="1" w:firstColumn="1" w:lastColumn="1" w:noHBand="0" w:noVBand="0"/>
      </w:tblPr>
      <w:tblGrid>
        <w:gridCol w:w="4260"/>
        <w:gridCol w:w="4262"/>
      </w:tblGrid>
      <w:tr w:rsidR="00BB0A3E">
        <w:trPr>
          <w:trHeight w:hRule="exact" w:val="321"/>
        </w:trPr>
        <w:tc>
          <w:tcPr>
            <w:tcW w:w="4260" w:type="dxa"/>
            <w:tcBorders>
              <w:top w:val="single" w:sz="7" w:space="0" w:color="000000"/>
              <w:left w:val="single" w:sz="7" w:space="0" w:color="000000"/>
              <w:bottom w:val="single" w:sz="7" w:space="0" w:color="000000"/>
              <w:right w:val="single" w:sz="7" w:space="0" w:color="000000"/>
            </w:tcBorders>
          </w:tcPr>
          <w:p w:rsidR="00BB0A3E" w:rsidRDefault="00751069">
            <w:pPr>
              <w:spacing w:before="40" w:line="219" w:lineRule="exact"/>
              <w:ind w:left="1246"/>
            </w:pPr>
            <w:r>
              <w:rPr>
                <w:rFonts w:ascii="Apple LiSung" w:eastAsia="Apple LiSung" w:hAnsi="Apple LiSung" w:cs="Apple LiSung"/>
                <w:color w:val="000000"/>
                <w:sz w:val="21"/>
                <w:szCs w:val="21"/>
              </w:rPr>
              <w:t>核心资本</w:t>
            </w:r>
          </w:p>
        </w:tc>
        <w:tc>
          <w:tcPr>
            <w:tcW w:w="4262" w:type="dxa"/>
            <w:tcBorders>
              <w:top w:val="single" w:sz="7" w:space="0" w:color="000000"/>
              <w:left w:val="single" w:sz="7" w:space="0" w:color="000000"/>
              <w:bottom w:val="single" w:sz="7" w:space="0" w:color="000000"/>
              <w:right w:val="single" w:sz="7" w:space="0" w:color="000000"/>
            </w:tcBorders>
          </w:tcPr>
          <w:p w:rsidR="00BB0A3E" w:rsidRDefault="00751069">
            <w:pPr>
              <w:spacing w:before="40" w:line="219" w:lineRule="exact"/>
              <w:ind w:left="1563"/>
            </w:pPr>
            <w:r>
              <w:rPr>
                <w:rFonts w:ascii="Apple LiSung" w:eastAsia="Apple LiSung" w:hAnsi="Apple LiSung" w:cs="Apple LiSung"/>
                <w:color w:val="000000"/>
                <w:sz w:val="21"/>
                <w:szCs w:val="21"/>
              </w:rPr>
              <w:t>附属资本</w:t>
            </w:r>
          </w:p>
        </w:tc>
      </w:tr>
      <w:tr w:rsidR="00BB0A3E">
        <w:trPr>
          <w:trHeight w:hRule="exact" w:val="1975"/>
        </w:trPr>
        <w:tc>
          <w:tcPr>
            <w:tcW w:w="4260" w:type="dxa"/>
            <w:tcBorders>
              <w:top w:val="single" w:sz="7" w:space="0" w:color="000000"/>
              <w:left w:val="single" w:sz="7" w:space="0" w:color="000000"/>
              <w:bottom w:val="single" w:sz="7" w:space="0" w:color="000000"/>
              <w:right w:val="single" w:sz="7" w:space="0" w:color="000000"/>
            </w:tcBorders>
          </w:tcPr>
          <w:p w:rsidR="00BB0A3E" w:rsidRDefault="00751069">
            <w:pPr>
              <w:spacing w:before="40" w:line="219" w:lineRule="exact"/>
              <w:ind w:left="92"/>
            </w:pPr>
            <w:r>
              <w:rPr>
                <w:rFonts w:ascii="Apple LiSung" w:eastAsia="Apple LiSung" w:hAnsi="Apple LiSung" w:cs="Apple LiSung"/>
                <w:color w:val="000000"/>
                <w:w w:val="97"/>
                <w:sz w:val="21"/>
                <w:szCs w:val="21"/>
              </w:rPr>
              <w:t>实收资本或普通股。投资者按照章程或合同</w:t>
            </w:r>
            <w:r>
              <w:rPr>
                <w:rFonts w:ascii="Apple LiSung" w:eastAsia="Apple LiSung" w:hAnsi="Apple LiSung" w:cs="Apple LiSung"/>
                <w:color w:val="000000"/>
                <w:w w:val="97"/>
                <w:sz w:val="15"/>
                <w:szCs w:val="15"/>
              </w:rPr>
              <w:t>、</w:t>
            </w:r>
          </w:p>
          <w:p w:rsidR="00BB0A3E" w:rsidRDefault="00BB0A3E">
            <w:pPr>
              <w:spacing w:line="96" w:lineRule="exact"/>
              <w:ind w:left="92"/>
            </w:pPr>
          </w:p>
          <w:p w:rsidR="00BB0A3E" w:rsidRDefault="00751069">
            <w:pPr>
              <w:spacing w:line="219" w:lineRule="exact"/>
              <w:ind w:left="92"/>
            </w:pPr>
            <w:r>
              <w:rPr>
                <w:rFonts w:ascii="Apple LiSung" w:eastAsia="Apple LiSung" w:hAnsi="Apple LiSung" w:cs="Apple LiSung"/>
                <w:color w:val="000000"/>
                <w:sz w:val="21"/>
                <w:szCs w:val="21"/>
              </w:rPr>
              <w:t>协议的约定，实际投入商业银行的资本</w:t>
            </w:r>
          </w:p>
        </w:tc>
        <w:tc>
          <w:tcPr>
            <w:tcW w:w="4262" w:type="dxa"/>
            <w:tcBorders>
              <w:top w:val="single" w:sz="7" w:space="0" w:color="000000"/>
              <w:left w:val="single" w:sz="7" w:space="0" w:color="000000"/>
              <w:bottom w:val="single" w:sz="7" w:space="0" w:color="000000"/>
              <w:right w:val="single" w:sz="7" w:space="0" w:color="000000"/>
            </w:tcBorders>
          </w:tcPr>
          <w:p w:rsidR="00BB0A3E" w:rsidRDefault="00751069">
            <w:pPr>
              <w:spacing w:before="40" w:line="219" w:lineRule="exact"/>
              <w:ind w:left="92"/>
            </w:pPr>
            <w:r>
              <w:rPr>
                <w:rFonts w:ascii="Apple LiSung" w:eastAsia="Apple LiSung" w:hAnsi="Apple LiSung" w:cs="Apple LiSung"/>
                <w:color w:val="000000"/>
                <w:sz w:val="21"/>
                <w:szCs w:val="21"/>
              </w:rPr>
              <w:t>重估储备。商业银行经国家有关部门批准，</w:t>
            </w:r>
          </w:p>
          <w:p w:rsidR="00BB0A3E" w:rsidRDefault="00BB0A3E">
            <w:pPr>
              <w:spacing w:line="96" w:lineRule="exact"/>
              <w:ind w:left="92"/>
            </w:pPr>
          </w:p>
          <w:p w:rsidR="00BB0A3E" w:rsidRDefault="00751069">
            <w:pPr>
              <w:spacing w:line="219" w:lineRule="exact"/>
              <w:ind w:left="92"/>
            </w:pPr>
            <w:r>
              <w:rPr>
                <w:rFonts w:ascii="Apple LiSung" w:eastAsia="Apple LiSung" w:hAnsi="Apple LiSung" w:cs="Apple LiSung"/>
                <w:color w:val="000000"/>
                <w:sz w:val="21"/>
                <w:szCs w:val="21"/>
              </w:rPr>
              <w:t>对固定资产进行重估时，固定资产公允价值</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与账面价值之间的正差额为重估储备。若中</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国银监会认为重估作价是审慎的，这类重估</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储备可以列入附属资本，但计入附属资本的</w:t>
            </w:r>
          </w:p>
          <w:p w:rsidR="00BB0A3E" w:rsidRDefault="00BB0A3E">
            <w:pPr>
              <w:spacing w:line="90" w:lineRule="exact"/>
              <w:ind w:left="92"/>
            </w:pPr>
          </w:p>
          <w:p w:rsidR="00BB0A3E" w:rsidRDefault="00751069">
            <w:pPr>
              <w:spacing w:line="244" w:lineRule="exact"/>
              <w:ind w:left="92"/>
            </w:pPr>
            <w:r>
              <w:rPr>
                <w:rFonts w:ascii="Apple LiSung" w:eastAsia="Apple LiSung" w:hAnsi="Apple LiSung" w:cs="Apple LiSung"/>
                <w:color w:val="000000"/>
                <w:sz w:val="21"/>
                <w:szCs w:val="21"/>
              </w:rPr>
              <w:t>部分不超过重估储备的</w:t>
            </w:r>
            <w:r>
              <w:rPr>
                <w:rFonts w:ascii="Apple LiSung" w:eastAsia="Apple LiSung" w:hAnsi="Apple LiSung" w:cs="Apple LiSung"/>
                <w:sz w:val="21"/>
                <w:szCs w:val="21"/>
              </w:rPr>
              <w:t xml:space="preserve"> </w:t>
            </w:r>
            <w:r>
              <w:rPr>
                <w:rFonts w:ascii="Arial" w:eastAsia="Arial" w:hAnsi="Arial" w:cs="Arial"/>
                <w:color w:val="000000"/>
                <w:sz w:val="21"/>
                <w:szCs w:val="21"/>
              </w:rPr>
              <w:t>70%</w:t>
            </w:r>
            <w:r>
              <w:rPr>
                <w:rFonts w:ascii="Apple LiSung" w:eastAsia="Apple LiSung" w:hAnsi="Apple LiSung" w:cs="Apple LiSung"/>
                <w:color w:val="000000"/>
                <w:sz w:val="21"/>
                <w:szCs w:val="21"/>
              </w:rPr>
              <w:t>。</w:t>
            </w:r>
          </w:p>
        </w:tc>
      </w:tr>
      <w:tr w:rsidR="00BB0A3E">
        <w:trPr>
          <w:trHeight w:hRule="exact" w:val="1257"/>
        </w:trPr>
        <w:tc>
          <w:tcPr>
            <w:tcW w:w="4260" w:type="dxa"/>
            <w:tcBorders>
              <w:top w:val="single" w:sz="7" w:space="0" w:color="000000"/>
              <w:left w:val="single" w:sz="7" w:space="0" w:color="000000"/>
              <w:bottom w:val="single" w:sz="7" w:space="0" w:color="000000"/>
              <w:right w:val="single" w:sz="7" w:space="0" w:color="000000"/>
            </w:tcBorders>
          </w:tcPr>
          <w:p w:rsidR="00BB0A3E" w:rsidRDefault="00751069">
            <w:pPr>
              <w:spacing w:before="40" w:line="219" w:lineRule="exact"/>
              <w:ind w:left="92"/>
            </w:pPr>
            <w:r>
              <w:rPr>
                <w:rFonts w:ascii="Apple LiSung" w:eastAsia="Apple LiSung" w:hAnsi="Apple LiSung" w:cs="Apple LiSung"/>
                <w:color w:val="000000"/>
                <w:sz w:val="21"/>
                <w:szCs w:val="21"/>
              </w:rPr>
              <w:t>资本公积。包括资本溢价、接受的非现金资</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产捐赠准备和现金捐赠、股权投资准备、外</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币资本折算差额、关联交易差价和其他资本</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公积</w:t>
            </w:r>
          </w:p>
        </w:tc>
        <w:tc>
          <w:tcPr>
            <w:tcW w:w="4262" w:type="dxa"/>
            <w:tcBorders>
              <w:top w:val="single" w:sz="7" w:space="0" w:color="000000"/>
              <w:left w:val="single" w:sz="7" w:space="0" w:color="000000"/>
              <w:bottom w:val="single" w:sz="7" w:space="0" w:color="000000"/>
              <w:right w:val="single" w:sz="7" w:space="0" w:color="000000"/>
            </w:tcBorders>
          </w:tcPr>
          <w:p w:rsidR="00BB0A3E" w:rsidRDefault="00751069">
            <w:pPr>
              <w:spacing w:before="40" w:line="219" w:lineRule="exact"/>
              <w:ind w:left="92"/>
            </w:pPr>
            <w:r>
              <w:rPr>
                <w:rFonts w:ascii="Apple LiSung" w:eastAsia="Apple LiSung" w:hAnsi="Apple LiSung" w:cs="Apple LiSung"/>
                <w:color w:val="000000"/>
                <w:sz w:val="21"/>
                <w:szCs w:val="21"/>
              </w:rPr>
              <w:t>一般准备。一般准备是根据全部贷款余额一</w:t>
            </w:r>
          </w:p>
          <w:p w:rsidR="00BB0A3E" w:rsidRDefault="00BB0A3E">
            <w:pPr>
              <w:spacing w:line="93" w:lineRule="exact"/>
              <w:ind w:left="92"/>
            </w:pPr>
          </w:p>
          <w:p w:rsidR="00BB0A3E" w:rsidRDefault="00751069">
            <w:pPr>
              <w:spacing w:line="244" w:lineRule="exact"/>
              <w:ind w:left="92"/>
            </w:pPr>
            <w:r>
              <w:rPr>
                <w:rFonts w:ascii="Apple LiSung" w:eastAsia="Apple LiSung" w:hAnsi="Apple LiSung" w:cs="Apple LiSung"/>
                <w:color w:val="000000"/>
                <w:sz w:val="21"/>
                <w:szCs w:val="21"/>
              </w:rPr>
              <w:t>定比例计提的</w:t>
            </w:r>
            <w:r>
              <w:rPr>
                <w:rFonts w:ascii="Arial" w:eastAsia="Arial" w:hAnsi="Arial" w:cs="Arial"/>
                <w:color w:val="000000"/>
                <w:sz w:val="21"/>
                <w:szCs w:val="21"/>
              </w:rPr>
              <w:t>.</w:t>
            </w:r>
            <w:r>
              <w:rPr>
                <w:rFonts w:ascii="Apple LiSung" w:eastAsia="Apple LiSung" w:hAnsi="Apple LiSung" w:cs="Apple LiSung"/>
                <w:color w:val="000000"/>
                <w:sz w:val="21"/>
                <w:szCs w:val="21"/>
              </w:rPr>
              <w:t>用于弥补尚未识别的可能性损</w:t>
            </w:r>
          </w:p>
          <w:p w:rsidR="00BB0A3E" w:rsidRDefault="00751069">
            <w:pPr>
              <w:spacing w:before="68" w:line="219" w:lineRule="exact"/>
              <w:ind w:left="92"/>
            </w:pPr>
            <w:r>
              <w:rPr>
                <w:rFonts w:ascii="Apple LiSung" w:eastAsia="Apple LiSung" w:hAnsi="Apple LiSung" w:cs="Apple LiSung"/>
                <w:color w:val="000000"/>
                <w:sz w:val="21"/>
                <w:szCs w:val="21"/>
              </w:rPr>
              <w:t>失的准备</w:t>
            </w:r>
          </w:p>
        </w:tc>
      </w:tr>
      <w:tr w:rsidR="00BB0A3E">
        <w:trPr>
          <w:trHeight w:hRule="exact" w:val="945"/>
        </w:trPr>
        <w:tc>
          <w:tcPr>
            <w:tcW w:w="4260" w:type="dxa"/>
            <w:tcBorders>
              <w:top w:val="single" w:sz="7" w:space="0" w:color="000000"/>
              <w:left w:val="single" w:sz="7" w:space="0" w:color="000000"/>
              <w:bottom w:val="single" w:sz="7" w:space="0" w:color="000000"/>
              <w:right w:val="single" w:sz="7" w:space="0" w:color="000000"/>
            </w:tcBorders>
          </w:tcPr>
          <w:p w:rsidR="00BB0A3E" w:rsidRDefault="00751069">
            <w:pPr>
              <w:spacing w:before="40" w:line="219" w:lineRule="exact"/>
              <w:ind w:left="92"/>
            </w:pPr>
            <w:r>
              <w:rPr>
                <w:rFonts w:ascii="Apple LiSung" w:eastAsia="Apple LiSung" w:hAnsi="Apple LiSung" w:cs="Apple LiSung"/>
                <w:color w:val="000000"/>
                <w:sz w:val="21"/>
                <w:szCs w:val="21"/>
              </w:rPr>
              <w:t>盈余公积。包括法定盈余公积、任意盈余公</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积以及法定公益金</w:t>
            </w:r>
          </w:p>
        </w:tc>
        <w:tc>
          <w:tcPr>
            <w:tcW w:w="4262" w:type="dxa"/>
            <w:tcBorders>
              <w:top w:val="single" w:sz="7" w:space="0" w:color="000000"/>
              <w:left w:val="single" w:sz="7" w:space="0" w:color="000000"/>
              <w:bottom w:val="single" w:sz="7" w:space="0" w:color="000000"/>
              <w:right w:val="single" w:sz="7" w:space="0" w:color="000000"/>
            </w:tcBorders>
          </w:tcPr>
          <w:p w:rsidR="00BB0A3E" w:rsidRDefault="00751069">
            <w:pPr>
              <w:spacing w:before="40" w:line="219" w:lineRule="exact"/>
              <w:ind w:left="92"/>
            </w:pPr>
            <w:r>
              <w:rPr>
                <w:rFonts w:ascii="Apple LiSung" w:eastAsia="Apple LiSung" w:hAnsi="Apple LiSung" w:cs="Apple LiSung"/>
                <w:color w:val="000000"/>
                <w:sz w:val="21"/>
                <w:szCs w:val="21"/>
              </w:rPr>
              <w:t>优先股。商业银行发行的、给予投资者在收</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益分配、剩余资产分配等方面优先权利的股</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票</w:t>
            </w:r>
          </w:p>
        </w:tc>
      </w:tr>
      <w:tr w:rsidR="00BB0A3E">
        <w:trPr>
          <w:trHeight w:hRule="exact" w:val="1257"/>
        </w:trPr>
        <w:tc>
          <w:tcPr>
            <w:tcW w:w="4260" w:type="dxa"/>
            <w:tcBorders>
              <w:top w:val="single" w:sz="7" w:space="0" w:color="000000"/>
              <w:left w:val="single" w:sz="7" w:space="0" w:color="000000"/>
              <w:bottom w:val="single" w:sz="7" w:space="0" w:color="000000"/>
              <w:right w:val="single" w:sz="7" w:space="0" w:color="000000"/>
            </w:tcBorders>
          </w:tcPr>
          <w:p w:rsidR="00BB0A3E" w:rsidRDefault="00751069">
            <w:pPr>
              <w:spacing w:before="40" w:line="219" w:lineRule="exact"/>
              <w:ind w:left="92"/>
            </w:pPr>
            <w:r>
              <w:rPr>
                <w:rFonts w:ascii="Apple LiSung" w:eastAsia="Apple LiSung" w:hAnsi="Apple LiSung" w:cs="Apple LiSung"/>
                <w:color w:val="000000"/>
                <w:sz w:val="21"/>
                <w:szCs w:val="21"/>
              </w:rPr>
              <w:t>未分配利润。商业银行以前年度实现的未分</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配利润或未弥补亏损</w:t>
            </w:r>
          </w:p>
        </w:tc>
        <w:tc>
          <w:tcPr>
            <w:tcW w:w="4262" w:type="dxa"/>
            <w:tcBorders>
              <w:top w:val="single" w:sz="7" w:space="0" w:color="000000"/>
              <w:left w:val="single" w:sz="7" w:space="0" w:color="000000"/>
              <w:bottom w:val="single" w:sz="7" w:space="0" w:color="000000"/>
              <w:right w:val="single" w:sz="7" w:space="0" w:color="000000"/>
            </w:tcBorders>
          </w:tcPr>
          <w:p w:rsidR="00BB0A3E" w:rsidRDefault="00751069">
            <w:pPr>
              <w:spacing w:before="40" w:line="219" w:lineRule="exact"/>
              <w:ind w:left="92"/>
            </w:pPr>
            <w:r>
              <w:rPr>
                <w:rFonts w:ascii="Apple LiSung" w:eastAsia="Apple LiSung" w:hAnsi="Apple LiSung" w:cs="Apple LiSung"/>
                <w:color w:val="000000"/>
                <w:w w:val="97"/>
                <w:sz w:val="21"/>
                <w:szCs w:val="21"/>
              </w:rPr>
              <w:t>可转换债券。商业银行依照法定程序发行的</w:t>
            </w:r>
            <w:r>
              <w:rPr>
                <w:rFonts w:ascii="Apple LiSung" w:eastAsia="Apple LiSung" w:hAnsi="Apple LiSung" w:cs="Apple LiSung"/>
                <w:color w:val="000000"/>
                <w:w w:val="97"/>
                <w:sz w:val="15"/>
                <w:szCs w:val="15"/>
              </w:rPr>
              <w:t>、</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在一定期限内依据约</w:t>
            </w:r>
            <w:r>
              <w:rPr>
                <w:rFonts w:ascii="Apple LiSung" w:eastAsia="Apple LiSung" w:hAnsi="Apple LiSung" w:cs="Apple LiSung"/>
                <w:color w:val="000000"/>
                <w:sz w:val="21"/>
                <w:szCs w:val="21"/>
              </w:rPr>
              <w:t>定条件可以转换成商业</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银行普通股的债券。计入附属资本的可转换</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债券必须符合一定条件</w:t>
            </w:r>
          </w:p>
        </w:tc>
      </w:tr>
      <w:tr w:rsidR="00BB0A3E">
        <w:trPr>
          <w:trHeight w:hRule="exact" w:val="1257"/>
        </w:trPr>
        <w:tc>
          <w:tcPr>
            <w:tcW w:w="4260" w:type="dxa"/>
            <w:vMerge w:val="restart"/>
            <w:tcBorders>
              <w:top w:val="single" w:sz="7" w:space="0" w:color="000000"/>
              <w:left w:val="single" w:sz="7" w:space="0" w:color="000000"/>
              <w:bottom w:val="single" w:sz="7" w:space="0" w:color="000000"/>
              <w:right w:val="single" w:sz="7" w:space="0" w:color="000000"/>
            </w:tcBorders>
          </w:tcPr>
          <w:p w:rsidR="00BB0A3E" w:rsidRDefault="00751069">
            <w:pPr>
              <w:spacing w:before="40" w:line="244" w:lineRule="exact"/>
              <w:ind w:left="92"/>
            </w:pPr>
            <w:r>
              <w:rPr>
                <w:rFonts w:ascii="Apple LiSung" w:eastAsia="Apple LiSung" w:hAnsi="Apple LiSung" w:cs="Apple LiSung"/>
                <w:color w:val="000000"/>
                <w:w w:val="97"/>
                <w:sz w:val="21"/>
                <w:szCs w:val="21"/>
              </w:rPr>
              <w:t>少数股权</w:t>
            </w:r>
            <w:r>
              <w:rPr>
                <w:rFonts w:ascii="Arial" w:eastAsia="Arial" w:hAnsi="Arial" w:cs="Arial"/>
                <w:color w:val="000000"/>
                <w:w w:val="97"/>
                <w:sz w:val="21"/>
                <w:szCs w:val="21"/>
              </w:rPr>
              <w:t>(</w:t>
            </w:r>
            <w:r>
              <w:rPr>
                <w:rFonts w:ascii="Apple LiSung" w:eastAsia="Apple LiSung" w:hAnsi="Apple LiSung" w:cs="Apple LiSung"/>
                <w:color w:val="000000"/>
                <w:w w:val="97"/>
                <w:sz w:val="21"/>
                <w:szCs w:val="21"/>
              </w:rPr>
              <w:t>计算并表资本充足率时方出现</w:t>
            </w:r>
            <w:r>
              <w:rPr>
                <w:rFonts w:ascii="Arial" w:eastAsia="Arial" w:hAnsi="Arial" w:cs="Arial"/>
                <w:color w:val="000000"/>
                <w:w w:val="97"/>
                <w:sz w:val="21"/>
                <w:szCs w:val="21"/>
              </w:rPr>
              <w:t>)</w:t>
            </w:r>
            <w:r>
              <w:rPr>
                <w:rFonts w:ascii="Apple LiSung" w:eastAsia="Apple LiSung" w:hAnsi="Apple LiSung" w:cs="Apple LiSung"/>
                <w:color w:val="000000"/>
                <w:w w:val="97"/>
                <w:sz w:val="21"/>
                <w:szCs w:val="21"/>
              </w:rPr>
              <w:t>。在</w:t>
            </w:r>
          </w:p>
          <w:p w:rsidR="00BB0A3E" w:rsidRDefault="00751069">
            <w:pPr>
              <w:spacing w:before="68" w:line="219" w:lineRule="exact"/>
              <w:ind w:left="92"/>
            </w:pPr>
            <w:r>
              <w:rPr>
                <w:rFonts w:ascii="Apple LiSung" w:eastAsia="Apple LiSung" w:hAnsi="Apple LiSung" w:cs="Apple LiSung"/>
                <w:color w:val="000000"/>
                <w:w w:val="99"/>
                <w:sz w:val="21"/>
                <w:szCs w:val="21"/>
              </w:rPr>
              <w:t>合并报表时，</w:t>
            </w:r>
            <w:r>
              <w:rPr>
                <w:rFonts w:ascii="Apple LiSung" w:eastAsia="Apple LiSung" w:hAnsi="Apple LiSung" w:cs="Apple LiSung"/>
                <w:w w:val="99"/>
                <w:sz w:val="21"/>
                <w:szCs w:val="21"/>
              </w:rPr>
              <w:t xml:space="preserve"> </w:t>
            </w:r>
            <w:r>
              <w:rPr>
                <w:rFonts w:ascii="Apple LiSung" w:eastAsia="Apple LiSung" w:hAnsi="Apple LiSung" w:cs="Apple LiSung"/>
                <w:color w:val="000000"/>
                <w:w w:val="99"/>
                <w:sz w:val="21"/>
                <w:szCs w:val="21"/>
              </w:rPr>
              <w:t>包括在核心资本中的非全资子</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银行中的少数股权，是指子银行净经营成果</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和净资产中，不以任何直接或间接方式归属</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于母银行的部分</w:t>
            </w:r>
          </w:p>
        </w:tc>
        <w:tc>
          <w:tcPr>
            <w:tcW w:w="4262" w:type="dxa"/>
            <w:tcBorders>
              <w:top w:val="single" w:sz="7" w:space="0" w:color="000000"/>
              <w:left w:val="single" w:sz="7" w:space="0" w:color="000000"/>
              <w:bottom w:val="single" w:sz="7" w:space="0" w:color="000000"/>
              <w:right w:val="single" w:sz="7" w:space="0" w:color="000000"/>
            </w:tcBorders>
          </w:tcPr>
          <w:p w:rsidR="00BB0A3E" w:rsidRDefault="00751069">
            <w:pPr>
              <w:spacing w:before="40" w:line="219" w:lineRule="exact"/>
              <w:ind w:left="92"/>
            </w:pPr>
            <w:r>
              <w:rPr>
                <w:rFonts w:ascii="Apple LiSung" w:eastAsia="Apple LiSung" w:hAnsi="Apple LiSung" w:cs="Apple LiSung"/>
                <w:color w:val="000000"/>
                <w:sz w:val="21"/>
                <w:szCs w:val="21"/>
              </w:rPr>
              <w:t>混合资本债券。商业银行发行的带有一定股</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本性质，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又带有一定债务性质的资本工具</w:t>
            </w:r>
            <w:r>
              <w:rPr>
                <w:rFonts w:ascii="Apple LiSung" w:eastAsia="Apple LiSung" w:hAnsi="Apple LiSung" w:cs="Apple LiSung"/>
                <w:color w:val="000000"/>
                <w:sz w:val="18"/>
                <w:szCs w:val="18"/>
              </w:rPr>
              <w:t>。</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计入附属资本的混合资本债券必须符合一定</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条件</w:t>
            </w:r>
          </w:p>
        </w:tc>
      </w:tr>
      <w:tr w:rsidR="00BB0A3E">
        <w:trPr>
          <w:trHeight w:hRule="exact" w:val="1572"/>
        </w:trPr>
        <w:tc>
          <w:tcPr>
            <w:tcW w:w="4260" w:type="dxa"/>
            <w:vMerge/>
            <w:tcBorders>
              <w:top w:val="single" w:sz="7" w:space="0" w:color="000000"/>
              <w:left w:val="single" w:sz="7" w:space="0" w:color="000000"/>
              <w:bottom w:val="single" w:sz="7" w:space="0" w:color="000000"/>
              <w:right w:val="single" w:sz="7" w:space="0" w:color="000000"/>
            </w:tcBorders>
          </w:tcPr>
          <w:p w:rsidR="00BB0A3E" w:rsidRDefault="00BB0A3E"/>
        </w:tc>
        <w:tc>
          <w:tcPr>
            <w:tcW w:w="4262" w:type="dxa"/>
            <w:tcBorders>
              <w:top w:val="single" w:sz="7" w:space="0" w:color="000000"/>
              <w:left w:val="single" w:sz="7" w:space="0" w:color="000000"/>
              <w:bottom w:val="single" w:sz="7" w:space="0" w:color="000000"/>
              <w:right w:val="single" w:sz="7" w:space="0" w:color="000000"/>
            </w:tcBorders>
          </w:tcPr>
          <w:p w:rsidR="00BB0A3E" w:rsidRDefault="00751069">
            <w:pPr>
              <w:spacing w:before="43" w:line="219" w:lineRule="exact"/>
              <w:ind w:left="92"/>
            </w:pPr>
            <w:r>
              <w:rPr>
                <w:rFonts w:ascii="Apple LiSung" w:eastAsia="Apple LiSung" w:hAnsi="Apple LiSung" w:cs="Apple LiSung"/>
                <w:color w:val="000000"/>
                <w:sz w:val="21"/>
                <w:szCs w:val="21"/>
              </w:rPr>
              <w:t>长期次级债务。经中国银监会认可，商业银</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行发行的普通的、无担保的、不以银行资产</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为抵押或质</w:t>
            </w:r>
            <w:r>
              <w:rPr>
                <w:rFonts w:ascii="Apple LiSung" w:eastAsia="Apple LiSung" w:hAnsi="Apple LiSung" w:cs="Apple LiSung"/>
                <w:color w:val="000000"/>
                <w:sz w:val="21"/>
                <w:szCs w:val="21"/>
              </w:rPr>
              <w:t>抑的长期次级债务工具可列入附</w:t>
            </w:r>
          </w:p>
          <w:p w:rsidR="00BB0A3E" w:rsidRDefault="00BB0A3E">
            <w:pPr>
              <w:spacing w:line="93" w:lineRule="exact"/>
              <w:ind w:left="92"/>
            </w:pPr>
          </w:p>
          <w:p w:rsidR="00BB0A3E" w:rsidRDefault="00751069">
            <w:pPr>
              <w:spacing w:line="219" w:lineRule="exact"/>
              <w:ind w:left="92"/>
            </w:pPr>
            <w:r>
              <w:rPr>
                <w:rFonts w:ascii="Apple LiSung" w:eastAsia="Apple LiSung" w:hAnsi="Apple LiSung" w:cs="Apple LiSung"/>
                <w:color w:val="000000"/>
                <w:sz w:val="21"/>
                <w:szCs w:val="21"/>
              </w:rPr>
              <w:t>属资本。在距到期日前最后五年，其可计入</w:t>
            </w:r>
          </w:p>
          <w:p w:rsidR="00BB0A3E" w:rsidRDefault="00BB0A3E">
            <w:pPr>
              <w:spacing w:line="93" w:lineRule="exact"/>
              <w:ind w:left="92"/>
            </w:pPr>
          </w:p>
          <w:p w:rsidR="00BB0A3E" w:rsidRDefault="00751069">
            <w:pPr>
              <w:spacing w:line="244" w:lineRule="exact"/>
              <w:ind w:left="92"/>
            </w:pPr>
            <w:r>
              <w:rPr>
                <w:rFonts w:ascii="Apple LiSung" w:eastAsia="Apple LiSung" w:hAnsi="Apple LiSung" w:cs="Apple LiSung"/>
                <w:color w:val="000000"/>
                <w:sz w:val="21"/>
                <w:szCs w:val="21"/>
              </w:rPr>
              <w:t>附属资本的数量每年累计折扣</w:t>
            </w:r>
            <w:r>
              <w:rPr>
                <w:rFonts w:ascii="Apple LiSung" w:eastAsia="Apple LiSung" w:hAnsi="Apple LiSung" w:cs="Apple LiSung"/>
                <w:sz w:val="21"/>
                <w:szCs w:val="21"/>
              </w:rPr>
              <w:t xml:space="preserve"> </w:t>
            </w:r>
            <w:r>
              <w:rPr>
                <w:rFonts w:ascii="Arial" w:eastAsia="Arial" w:hAnsi="Arial" w:cs="Arial"/>
                <w:color w:val="000000"/>
                <w:sz w:val="21"/>
                <w:szCs w:val="21"/>
              </w:rPr>
              <w:t>20</w:t>
            </w:r>
            <w:r>
              <w:rPr>
                <w:rFonts w:ascii="Arial" w:eastAsia="Arial" w:hAnsi="Arial" w:cs="Arial"/>
                <w:sz w:val="21"/>
                <w:szCs w:val="21"/>
              </w:rPr>
              <w:t xml:space="preserve"> </w:t>
            </w:r>
            <w:r>
              <w:rPr>
                <w:rFonts w:ascii="Arial" w:eastAsia="Arial" w:hAnsi="Arial" w:cs="Arial"/>
                <w:color w:val="000000"/>
                <w:sz w:val="21"/>
                <w:szCs w:val="21"/>
              </w:rPr>
              <w:t>%</w:t>
            </w:r>
          </w:p>
        </w:tc>
      </w:tr>
    </w:tbl>
    <w:p w:rsidR="00BB0A3E" w:rsidRDefault="00BB0A3E">
      <w:pPr>
        <w:spacing w:line="85" w:lineRule="exact"/>
      </w:pPr>
    </w:p>
    <w:p w:rsidR="00BB0A3E" w:rsidRDefault="00BB0A3E">
      <w:pPr>
        <w:sectPr w:rsidR="00BB0A3E">
          <w:type w:val="continuous"/>
          <w:pgSz w:w="11906" w:h="16838"/>
          <w:pgMar w:top="0" w:right="0" w:bottom="0" w:left="0" w:header="0" w:footer="0" w:gutter="0"/>
          <w:cols w:space="720"/>
        </w:sectPr>
      </w:pPr>
    </w:p>
    <w:p w:rsidR="00BB0A3E" w:rsidRDefault="00BB0A3E">
      <w:pPr>
        <w:spacing w:line="282" w:lineRule="exact"/>
        <w:ind w:left="2220"/>
      </w:pPr>
    </w:p>
    <w:p w:rsidR="00BB0A3E" w:rsidRDefault="00751069">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资本扣除的有关规定。商业银行计算资本充足率时，应从资本中扣除以下项目：</w:t>
      </w:r>
    </w:p>
    <w:p w:rsidR="00BB0A3E" w:rsidRDefault="00BB0A3E">
      <w:pPr>
        <w:spacing w:line="93" w:lineRule="exact"/>
        <w:ind w:left="222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商誉应全部从核心资本中扣除；</w:t>
      </w:r>
    </w:p>
    <w:p w:rsidR="00BB0A3E" w:rsidRDefault="00BB0A3E">
      <w:pPr>
        <w:spacing w:line="93" w:lineRule="exact"/>
        <w:ind w:left="2220"/>
      </w:pPr>
    </w:p>
    <w:p w:rsidR="00BB0A3E" w:rsidRDefault="00751069">
      <w:pPr>
        <w:spacing w:line="244"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对未并表金融机构资本投资应分别从核心资本和附属资本中各扣除</w:t>
      </w:r>
      <w:r>
        <w:rPr>
          <w:rFonts w:ascii="Apple LiSung" w:eastAsia="Apple LiSung" w:hAnsi="Apple LiSung" w:cs="Apple LiSung"/>
          <w:sz w:val="21"/>
          <w:szCs w:val="21"/>
        </w:rPr>
        <w:t xml:space="preserve"> </w:t>
      </w:r>
      <w:r>
        <w:rPr>
          <w:rFonts w:ascii="Arial" w:eastAsia="Arial" w:hAnsi="Arial" w:cs="Arial"/>
          <w:color w:val="000000"/>
          <w:sz w:val="21"/>
          <w:szCs w:val="21"/>
        </w:rPr>
        <w:t>50%</w:t>
      </w:r>
      <w:r>
        <w:rPr>
          <w:rFonts w:ascii="Apple LiSung" w:eastAsia="Apple LiSung" w:hAnsi="Apple LiSung" w:cs="Apple LiSung"/>
          <w:color w:val="000000"/>
          <w:sz w:val="21"/>
          <w:szCs w:val="21"/>
        </w:rPr>
        <w:t>；</w:t>
      </w:r>
    </w:p>
    <w:p w:rsidR="00BB0A3E" w:rsidRDefault="00751069">
      <w:pPr>
        <w:spacing w:before="68" w:line="244"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对向非自用不动产投资和企业投资，分别从核心资本和附属资本中各扣除</w:t>
      </w:r>
      <w:r>
        <w:rPr>
          <w:rFonts w:ascii="Apple LiSung" w:eastAsia="Apple LiSung" w:hAnsi="Apple LiSung" w:cs="Apple LiSung"/>
          <w:sz w:val="21"/>
          <w:szCs w:val="21"/>
        </w:rPr>
        <w:t xml:space="preserve"> </w:t>
      </w:r>
      <w:r>
        <w:rPr>
          <w:rFonts w:ascii="Arial" w:eastAsia="Arial" w:hAnsi="Arial" w:cs="Arial"/>
          <w:color w:val="000000"/>
          <w:sz w:val="21"/>
          <w:szCs w:val="21"/>
        </w:rPr>
        <w:t>50%</w:t>
      </w:r>
      <w:r>
        <w:rPr>
          <w:rFonts w:ascii="Apple LiSung" w:eastAsia="Apple LiSung" w:hAnsi="Apple LiSung" w:cs="Apple LiSung"/>
          <w:color w:val="000000"/>
          <w:sz w:val="21"/>
          <w:szCs w:val="21"/>
        </w:rPr>
        <w:t>；</w:t>
      </w:r>
    </w:p>
    <w:p w:rsidR="00BB0A3E" w:rsidRDefault="00751069">
      <w:pPr>
        <w:spacing w:before="68"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表内信用资产风险权重。</w:t>
      </w:r>
    </w:p>
    <w:p w:rsidR="00BB0A3E" w:rsidRDefault="00BB0A3E">
      <w:pPr>
        <w:spacing w:line="93" w:lineRule="exact"/>
        <w:ind w:left="222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采用外部评级机构评级结果来确定对境外主权债权的风险权</w:t>
      </w:r>
      <w:r>
        <w:rPr>
          <w:rFonts w:ascii="Apple LiSung" w:eastAsia="Apple LiSung" w:hAnsi="Apple LiSung" w:cs="Apple LiSung"/>
          <w:color w:val="000000"/>
          <w:sz w:val="21"/>
          <w:szCs w:val="21"/>
        </w:rPr>
        <w:t>重。</w:t>
      </w:r>
    </w:p>
    <w:p w:rsidR="00BB0A3E" w:rsidRDefault="00BB0A3E">
      <w:pPr>
        <w:spacing w:line="93" w:lineRule="exact"/>
        <w:ind w:left="2220"/>
      </w:pPr>
    </w:p>
    <w:p w:rsidR="00BB0A3E" w:rsidRDefault="00751069">
      <w:pPr>
        <w:spacing w:line="244"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对我国中央政府</w:t>
      </w:r>
      <w:r>
        <w:rPr>
          <w:rFonts w:ascii="Arial" w:eastAsia="Arial" w:hAnsi="Arial" w:cs="Arial"/>
          <w:color w:val="000000"/>
          <w:sz w:val="21"/>
          <w:szCs w:val="21"/>
        </w:rPr>
        <w:t>(</w:t>
      </w:r>
      <w:r>
        <w:rPr>
          <w:rFonts w:ascii="Apple LiSung" w:eastAsia="Apple LiSung" w:hAnsi="Apple LiSung" w:cs="Apple LiSung"/>
          <w:color w:val="000000"/>
          <w:sz w:val="21"/>
          <w:szCs w:val="21"/>
        </w:rPr>
        <w:t>含中国人民银行</w:t>
      </w:r>
      <w:r>
        <w:rPr>
          <w:rFonts w:ascii="Arial" w:eastAsia="Arial" w:hAnsi="Arial" w:cs="Arial"/>
          <w:color w:val="000000"/>
          <w:sz w:val="21"/>
          <w:szCs w:val="21"/>
        </w:rPr>
        <w:t>)</w:t>
      </w:r>
      <w:r>
        <w:rPr>
          <w:rFonts w:ascii="Apple LiSung" w:eastAsia="Apple LiSung" w:hAnsi="Apple LiSung" w:cs="Apple LiSung"/>
          <w:color w:val="000000"/>
          <w:sz w:val="21"/>
          <w:szCs w:val="21"/>
        </w:rPr>
        <w:t>的债权统一给予</w:t>
      </w:r>
      <w:r>
        <w:rPr>
          <w:rFonts w:ascii="Apple LiSung" w:eastAsia="Apple LiSung" w:hAnsi="Apple LiSung" w:cs="Apple LiSung"/>
          <w:sz w:val="21"/>
          <w:szCs w:val="21"/>
        </w:rPr>
        <w:t xml:space="preserve"> </w:t>
      </w:r>
      <w:r>
        <w:rPr>
          <w:rFonts w:ascii="Arial" w:eastAsia="Arial" w:hAnsi="Arial" w:cs="Arial"/>
          <w:color w:val="000000"/>
          <w:sz w:val="21"/>
          <w:szCs w:val="21"/>
        </w:rPr>
        <w:t>0</w:t>
      </w:r>
      <w:r>
        <w:rPr>
          <w:rFonts w:ascii="Arial" w:eastAsia="Arial" w:hAnsi="Arial" w:cs="Arial"/>
          <w:sz w:val="21"/>
          <w:szCs w:val="21"/>
        </w:rPr>
        <w:t xml:space="preserve"> </w:t>
      </w:r>
      <w:r>
        <w:rPr>
          <w:rFonts w:ascii="Apple LiSung" w:eastAsia="Apple LiSung" w:hAnsi="Apple LiSung" w:cs="Apple LiSung"/>
          <w:color w:val="000000"/>
          <w:sz w:val="21"/>
          <w:szCs w:val="21"/>
        </w:rPr>
        <w:t>的风险权重。</w:t>
      </w:r>
    </w:p>
    <w:p w:rsidR="00BB0A3E" w:rsidRDefault="00751069">
      <w:pPr>
        <w:spacing w:before="68" w:line="244"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对中央政府投资的公用企业的债权风险权重为</w:t>
      </w:r>
      <w:r>
        <w:rPr>
          <w:rFonts w:ascii="Apple LiSung" w:eastAsia="Apple LiSung" w:hAnsi="Apple LiSung" w:cs="Apple LiSung"/>
          <w:sz w:val="21"/>
          <w:szCs w:val="21"/>
        </w:rPr>
        <w:t xml:space="preserve"> </w:t>
      </w:r>
      <w:r>
        <w:rPr>
          <w:rFonts w:ascii="Arial" w:eastAsia="Arial" w:hAnsi="Arial" w:cs="Arial"/>
          <w:color w:val="000000"/>
          <w:sz w:val="21"/>
          <w:szCs w:val="21"/>
        </w:rPr>
        <w:t>50</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，而对省及省以下政府投资的</w:t>
      </w:r>
    </w:p>
    <w:p w:rsidR="00BB0A3E" w:rsidRDefault="00751069">
      <w:pPr>
        <w:spacing w:before="68" w:line="244" w:lineRule="exact"/>
        <w:ind w:left="2580"/>
      </w:pPr>
      <w:r>
        <w:rPr>
          <w:rFonts w:ascii="Apple LiSung" w:eastAsia="Apple LiSung" w:hAnsi="Apple LiSung" w:cs="Apple LiSung"/>
          <w:color w:val="000000"/>
          <w:sz w:val="21"/>
          <w:szCs w:val="21"/>
        </w:rPr>
        <w:t>公用企业视做一般企业，给予</w:t>
      </w:r>
      <w:r>
        <w:rPr>
          <w:rFonts w:ascii="Apple LiSung" w:eastAsia="Apple LiSung" w:hAnsi="Apple LiSung" w:cs="Apple LiSung"/>
          <w:sz w:val="21"/>
          <w:szCs w:val="21"/>
        </w:rPr>
        <w:t xml:space="preserve"> </w:t>
      </w:r>
      <w:r>
        <w:rPr>
          <w:rFonts w:ascii="Arial" w:eastAsia="Arial" w:hAnsi="Arial" w:cs="Arial"/>
          <w:color w:val="000000"/>
          <w:sz w:val="21"/>
          <w:szCs w:val="21"/>
        </w:rPr>
        <w:t>100%</w:t>
      </w:r>
      <w:r>
        <w:rPr>
          <w:rFonts w:ascii="Apple LiSung" w:eastAsia="Apple LiSung" w:hAnsi="Apple LiSung" w:cs="Apple LiSung"/>
          <w:color w:val="000000"/>
          <w:sz w:val="21"/>
          <w:szCs w:val="21"/>
        </w:rPr>
        <w:t>的风险权重。</w:t>
      </w:r>
    </w:p>
    <w:p w:rsidR="00BB0A3E" w:rsidRDefault="00751069">
      <w:pPr>
        <w:spacing w:before="68" w:line="244"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对政策性银行债权的风险权重为</w:t>
      </w:r>
      <w:r>
        <w:rPr>
          <w:rFonts w:ascii="Apple LiSung" w:eastAsia="Apple LiSung" w:hAnsi="Apple LiSung" w:cs="Apple LiSung"/>
          <w:sz w:val="21"/>
          <w:szCs w:val="21"/>
        </w:rPr>
        <w:t xml:space="preserve"> </w:t>
      </w:r>
      <w:r>
        <w:rPr>
          <w:rFonts w:ascii="Arial" w:eastAsia="Arial" w:hAnsi="Arial" w:cs="Arial"/>
          <w:color w:val="000000"/>
          <w:sz w:val="21"/>
          <w:szCs w:val="21"/>
        </w:rPr>
        <w:t>0</w:t>
      </w:r>
      <w:r>
        <w:rPr>
          <w:rFonts w:ascii="Apple LiSung" w:eastAsia="Apple LiSung" w:hAnsi="Apple LiSung" w:cs="Apple LiSung"/>
          <w:color w:val="000000"/>
          <w:sz w:val="21"/>
          <w:szCs w:val="21"/>
        </w:rPr>
        <w:t>。</w:t>
      </w:r>
    </w:p>
    <w:p w:rsidR="00BB0A3E" w:rsidRDefault="00751069">
      <w:pPr>
        <w:spacing w:before="68" w:line="244"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对商业银行债权的风险权重规定为：商业银行之间原始期限在</w:t>
      </w:r>
      <w:r>
        <w:rPr>
          <w:rFonts w:ascii="Apple LiSung" w:eastAsia="Apple LiSung" w:hAnsi="Apple LiSung" w:cs="Apple LiSung"/>
          <w:sz w:val="21"/>
          <w:szCs w:val="21"/>
        </w:rPr>
        <w:t xml:space="preserve"> </w:t>
      </w:r>
      <w:r>
        <w:rPr>
          <w:rFonts w:ascii="Arial" w:eastAsia="Arial" w:hAnsi="Arial" w:cs="Arial"/>
          <w:color w:val="000000"/>
          <w:sz w:val="21"/>
          <w:szCs w:val="21"/>
        </w:rPr>
        <w:t>4</w:t>
      </w:r>
      <w:r>
        <w:rPr>
          <w:rFonts w:ascii="Arial" w:eastAsia="Arial" w:hAnsi="Arial" w:cs="Arial"/>
          <w:sz w:val="21"/>
          <w:szCs w:val="21"/>
        </w:rPr>
        <w:t xml:space="preserve"> </w:t>
      </w:r>
      <w:r>
        <w:rPr>
          <w:rFonts w:ascii="Apple LiSung" w:eastAsia="Apple LiSung" w:hAnsi="Apple LiSung" w:cs="Apple LiSung"/>
          <w:color w:val="000000"/>
          <w:sz w:val="21"/>
          <w:szCs w:val="21"/>
        </w:rPr>
        <w:t>个月以内的债权给</w:t>
      </w:r>
    </w:p>
    <w:p w:rsidR="00BB0A3E" w:rsidRDefault="00751069">
      <w:pPr>
        <w:spacing w:before="68" w:line="244" w:lineRule="exact"/>
        <w:ind w:left="2580"/>
      </w:pPr>
      <w:r>
        <w:rPr>
          <w:rFonts w:ascii="Apple LiSung" w:eastAsia="Apple LiSung" w:hAnsi="Apple LiSung" w:cs="Apple LiSung"/>
          <w:color w:val="000000"/>
          <w:sz w:val="21"/>
          <w:szCs w:val="21"/>
        </w:rPr>
        <w:t>予</w:t>
      </w:r>
      <w:r>
        <w:rPr>
          <w:rFonts w:ascii="Apple LiSung" w:eastAsia="Apple LiSung" w:hAnsi="Apple LiSung" w:cs="Apple LiSung"/>
          <w:sz w:val="21"/>
          <w:szCs w:val="21"/>
        </w:rPr>
        <w:t xml:space="preserve"> </w:t>
      </w:r>
      <w:r>
        <w:rPr>
          <w:rFonts w:ascii="Arial" w:eastAsia="Arial" w:hAnsi="Arial" w:cs="Arial"/>
          <w:color w:val="000000"/>
          <w:sz w:val="21"/>
          <w:szCs w:val="21"/>
        </w:rPr>
        <w:t>O</w:t>
      </w:r>
      <w:r>
        <w:rPr>
          <w:rFonts w:ascii="Arial" w:eastAsia="Arial" w:hAnsi="Arial" w:cs="Arial"/>
          <w:sz w:val="21"/>
          <w:szCs w:val="21"/>
        </w:rPr>
        <w:t xml:space="preserve"> </w:t>
      </w:r>
      <w:r>
        <w:rPr>
          <w:rFonts w:ascii="Apple LiSung" w:eastAsia="Apple LiSung" w:hAnsi="Apple LiSung" w:cs="Apple LiSung"/>
          <w:color w:val="000000"/>
          <w:sz w:val="21"/>
          <w:szCs w:val="21"/>
        </w:rPr>
        <w:t>风险权重，</w:t>
      </w:r>
      <w:r>
        <w:rPr>
          <w:rFonts w:ascii="Arial" w:eastAsia="Arial" w:hAnsi="Arial" w:cs="Arial"/>
          <w:color w:val="000000"/>
          <w:sz w:val="21"/>
          <w:szCs w:val="21"/>
        </w:rPr>
        <w:t>4</w:t>
      </w:r>
      <w:r>
        <w:rPr>
          <w:rFonts w:ascii="Arial" w:eastAsia="Arial" w:hAnsi="Arial" w:cs="Arial"/>
          <w:sz w:val="21"/>
          <w:szCs w:val="21"/>
        </w:rPr>
        <w:t xml:space="preserve"> </w:t>
      </w:r>
      <w:r>
        <w:rPr>
          <w:rFonts w:ascii="Apple LiSung" w:eastAsia="Apple LiSung" w:hAnsi="Apple LiSung" w:cs="Apple LiSung"/>
          <w:color w:val="000000"/>
          <w:sz w:val="21"/>
          <w:szCs w:val="21"/>
        </w:rPr>
        <w:t>个月以上的风险权重为</w:t>
      </w:r>
      <w:r>
        <w:rPr>
          <w:rFonts w:ascii="Apple LiSung" w:eastAsia="Apple LiSung" w:hAnsi="Apple LiSung" w:cs="Apple LiSung"/>
          <w:sz w:val="21"/>
          <w:szCs w:val="21"/>
        </w:rPr>
        <w:t xml:space="preserve"> </w:t>
      </w:r>
      <w:r>
        <w:rPr>
          <w:rFonts w:ascii="Arial" w:eastAsia="Arial" w:hAnsi="Arial" w:cs="Arial"/>
          <w:color w:val="000000"/>
          <w:sz w:val="21"/>
          <w:szCs w:val="21"/>
        </w:rPr>
        <w:t>20%</w:t>
      </w:r>
      <w:r>
        <w:rPr>
          <w:rFonts w:ascii="Apple LiSung" w:eastAsia="Apple LiSung" w:hAnsi="Apple LiSung" w:cs="Apple LiSung"/>
          <w:color w:val="000000"/>
          <w:sz w:val="21"/>
          <w:szCs w:val="21"/>
        </w:rPr>
        <w:t>，但商业银行持有的其他银行发行的</w:t>
      </w:r>
    </w:p>
    <w:p w:rsidR="00BB0A3E" w:rsidRDefault="00751069">
      <w:pPr>
        <w:spacing w:before="68" w:line="244" w:lineRule="exact"/>
        <w:ind w:left="2580"/>
      </w:pPr>
      <w:r>
        <w:rPr>
          <w:rFonts w:ascii="Apple LiSung" w:eastAsia="Apple LiSung" w:hAnsi="Apple LiSung" w:cs="Apple LiSung"/>
          <w:color w:val="000000"/>
          <w:sz w:val="21"/>
          <w:szCs w:val="21"/>
        </w:rPr>
        <w:t>混合资本债券和长期次级债务的风险权重为</w:t>
      </w:r>
      <w:r>
        <w:rPr>
          <w:rFonts w:ascii="Apple LiSung" w:eastAsia="Apple LiSung" w:hAnsi="Apple LiSung" w:cs="Apple LiSung"/>
          <w:sz w:val="21"/>
          <w:szCs w:val="21"/>
        </w:rPr>
        <w:t xml:space="preserve"> </w:t>
      </w:r>
      <w:r>
        <w:rPr>
          <w:rFonts w:ascii="Arial" w:eastAsia="Arial" w:hAnsi="Arial" w:cs="Arial"/>
          <w:color w:val="000000"/>
          <w:sz w:val="21"/>
          <w:szCs w:val="21"/>
        </w:rPr>
        <w:t>100%</w:t>
      </w:r>
      <w:r>
        <w:rPr>
          <w:rFonts w:ascii="Arial" w:eastAsia="Arial" w:hAnsi="Arial" w:cs="Arial"/>
          <w:sz w:val="21"/>
          <w:szCs w:val="21"/>
        </w:rPr>
        <w:t xml:space="preserve"> </w:t>
      </w:r>
      <w:r>
        <w:rPr>
          <w:rFonts w:ascii="Apple LiSung" w:eastAsia="Apple LiSung" w:hAnsi="Apple LiSung" w:cs="Apple LiSung"/>
          <w:color w:val="000000"/>
          <w:sz w:val="21"/>
          <w:szCs w:val="21"/>
        </w:rPr>
        <w:t>。</w:t>
      </w:r>
    </w:p>
    <w:p w:rsidR="00BB0A3E" w:rsidRDefault="00751069">
      <w:pPr>
        <w:spacing w:before="68" w:line="244"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对其他金融机构债权给予</w:t>
      </w:r>
      <w:r>
        <w:rPr>
          <w:rFonts w:ascii="Apple LiSung" w:eastAsia="Apple LiSung" w:hAnsi="Apple LiSung" w:cs="Apple LiSung"/>
          <w:sz w:val="21"/>
          <w:szCs w:val="21"/>
        </w:rPr>
        <w:t xml:space="preserve"> </w:t>
      </w:r>
      <w:r>
        <w:rPr>
          <w:rFonts w:ascii="Arial" w:eastAsia="Arial" w:hAnsi="Arial" w:cs="Arial"/>
          <w:color w:val="000000"/>
          <w:sz w:val="21"/>
          <w:szCs w:val="21"/>
        </w:rPr>
        <w:t>l00%</w:t>
      </w:r>
      <w:r>
        <w:rPr>
          <w:rFonts w:ascii="Apple LiSung" w:eastAsia="Apple LiSung" w:hAnsi="Apple LiSung" w:cs="Apple LiSung"/>
          <w:color w:val="000000"/>
          <w:sz w:val="21"/>
          <w:szCs w:val="21"/>
        </w:rPr>
        <w:t>的</w:t>
      </w:r>
      <w:r>
        <w:rPr>
          <w:rFonts w:ascii="Apple LiSung" w:eastAsia="Apple LiSung" w:hAnsi="Apple LiSung" w:cs="Apple LiSung"/>
          <w:color w:val="000000"/>
          <w:sz w:val="21"/>
          <w:szCs w:val="21"/>
        </w:rPr>
        <w:t>风险权重，但对国有金融资产管理公司为执行国务</w:t>
      </w: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800"/>
      </w:pPr>
      <w:r>
        <w:pict>
          <v:shape id="_x0000_s1175" type="#_x0000_t202" style="position:absolute;left:0;text-align:left;margin-left:282.4pt;margin-top:386.55pt;width:37.85pt;height:11.5pt;z-index:251944448;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7"/>
                      <w:sz w:val="21"/>
                      <w:szCs w:val="21"/>
                    </w:rPr>
                    <w:t>项目的</w:t>
                  </w:r>
                </w:p>
              </w:txbxContent>
            </v:textbox>
            <w10:wrap anchorx="page" anchory="page"/>
          </v:shape>
        </w:pict>
      </w:r>
      <w:r>
        <w:pict>
          <v:shape id="_x0000_s1174" type="#_x0000_t202" style="position:absolute;left:0;text-align:left;margin-left:314.8pt;margin-top:386.55pt;width:25.2pt;height:11.5pt;z-index:251945472;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5"/>
                      <w:sz w:val="21"/>
                      <w:szCs w:val="21"/>
                    </w:rPr>
                    <w:t>处理</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2580"/>
      </w:pPr>
      <w:bookmarkStart w:id="194" w:name="PageMark194"/>
      <w:bookmarkEnd w:id="194"/>
      <w:r>
        <w:rPr>
          <w:rFonts w:ascii="Apple LiSung" w:eastAsia="Apple LiSung" w:hAnsi="Apple LiSung" w:cs="Apple LiSung"/>
          <w:color w:val="000000"/>
          <w:sz w:val="21"/>
          <w:szCs w:val="21"/>
        </w:rPr>
        <w:t>院规定按面值收购国有银行不良贷款而定向发行的债券进行了特别处理，风险权重</w:t>
      </w:r>
    </w:p>
    <w:p w:rsidR="00BB0A3E" w:rsidRDefault="00BB0A3E">
      <w:pPr>
        <w:spacing w:line="93" w:lineRule="exact"/>
        <w:ind w:left="1800"/>
      </w:pPr>
    </w:p>
    <w:p w:rsidR="00BB0A3E" w:rsidRDefault="00751069">
      <w:pPr>
        <w:spacing w:line="244" w:lineRule="exact"/>
        <w:ind w:left="2580"/>
      </w:pPr>
      <w:r>
        <w:rPr>
          <w:rFonts w:ascii="Apple LiSung" w:eastAsia="Apple LiSung" w:hAnsi="Apple LiSung" w:cs="Apple LiSung"/>
          <w:color w:val="000000"/>
          <w:sz w:val="21"/>
          <w:szCs w:val="21"/>
        </w:rPr>
        <w:t>为</w:t>
      </w:r>
      <w:r>
        <w:rPr>
          <w:rFonts w:ascii="Apple LiSung" w:eastAsia="Apple LiSung" w:hAnsi="Apple LiSung" w:cs="Apple LiSung"/>
          <w:sz w:val="21"/>
          <w:szCs w:val="21"/>
        </w:rPr>
        <w:t xml:space="preserve"> </w:t>
      </w:r>
      <w:r>
        <w:rPr>
          <w:rFonts w:ascii="Arial" w:eastAsia="Arial" w:hAnsi="Arial" w:cs="Arial"/>
          <w:color w:val="000000"/>
          <w:sz w:val="21"/>
          <w:szCs w:val="21"/>
        </w:rPr>
        <w:t>0</w:t>
      </w:r>
      <w:r>
        <w:rPr>
          <w:rFonts w:ascii="Apple LiSung" w:eastAsia="Apple LiSung" w:hAnsi="Apple LiSung" w:cs="Apple LiSung"/>
          <w:color w:val="000000"/>
          <w:sz w:val="21"/>
          <w:szCs w:val="21"/>
        </w:rPr>
        <w:t>，以体现政策性业务和商业性业务在风险程度上的差别。</w:t>
      </w:r>
    </w:p>
    <w:p w:rsidR="00BB0A3E" w:rsidRDefault="00751069">
      <w:pPr>
        <w:spacing w:before="68"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对其他资产的风险权重：对商业银行的其他资产，包括对企业、个人的贷款和自用</w:t>
      </w:r>
    </w:p>
    <w:p w:rsidR="00BB0A3E" w:rsidRDefault="00BB0A3E">
      <w:pPr>
        <w:spacing w:line="93" w:lineRule="exact"/>
        <w:ind w:left="1800"/>
      </w:pPr>
    </w:p>
    <w:p w:rsidR="00BB0A3E" w:rsidRDefault="00751069">
      <w:pPr>
        <w:spacing w:line="244" w:lineRule="exact"/>
        <w:ind w:left="2580"/>
      </w:pPr>
      <w:r>
        <w:rPr>
          <w:rFonts w:ascii="Apple LiSung" w:eastAsia="Apple LiSung" w:hAnsi="Apple LiSung" w:cs="Apple LiSung"/>
          <w:color w:val="000000"/>
          <w:sz w:val="21"/>
          <w:szCs w:val="21"/>
        </w:rPr>
        <w:t>房地产等资产，都给予</w:t>
      </w:r>
      <w:r>
        <w:rPr>
          <w:rFonts w:ascii="Apple LiSung" w:eastAsia="Apple LiSung" w:hAnsi="Apple LiSung" w:cs="Apple LiSung"/>
          <w:sz w:val="21"/>
          <w:szCs w:val="21"/>
        </w:rPr>
        <w:t xml:space="preserve"> </w:t>
      </w:r>
      <w:r>
        <w:rPr>
          <w:rFonts w:ascii="Arial" w:eastAsia="Arial" w:hAnsi="Arial" w:cs="Arial"/>
          <w:color w:val="000000"/>
          <w:sz w:val="21"/>
          <w:szCs w:val="21"/>
        </w:rPr>
        <w:t>100%</w:t>
      </w:r>
      <w:r>
        <w:rPr>
          <w:rFonts w:ascii="Apple LiSung" w:eastAsia="Apple LiSung" w:hAnsi="Apple LiSung" w:cs="Apple LiSung"/>
          <w:color w:val="000000"/>
          <w:sz w:val="21"/>
          <w:szCs w:val="21"/>
        </w:rPr>
        <w:t>的风险权重。个人住房抵押贷款风险权重为</w:t>
      </w:r>
      <w:r>
        <w:rPr>
          <w:rFonts w:ascii="Apple LiSung" w:eastAsia="Apple LiSung" w:hAnsi="Apple LiSung" w:cs="Apple LiSung"/>
          <w:sz w:val="21"/>
          <w:szCs w:val="21"/>
        </w:rPr>
        <w:t xml:space="preserve"> </w:t>
      </w:r>
      <w:r>
        <w:rPr>
          <w:rFonts w:ascii="Arial" w:eastAsia="Arial" w:hAnsi="Arial" w:cs="Arial"/>
          <w:color w:val="000000"/>
          <w:sz w:val="21"/>
          <w:szCs w:val="21"/>
        </w:rPr>
        <w:t>50%</w:t>
      </w:r>
      <w:r>
        <w:rPr>
          <w:rFonts w:ascii="Apple LiSung" w:eastAsia="Apple LiSung" w:hAnsi="Apple LiSung" w:cs="Apple LiSung"/>
          <w:color w:val="000000"/>
          <w:sz w:val="21"/>
          <w:szCs w:val="21"/>
        </w:rPr>
        <w:t>。</w:t>
      </w:r>
    </w:p>
    <w:p w:rsidR="00BB0A3E" w:rsidRDefault="00751069">
      <w:pPr>
        <w:spacing w:before="68"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质押和担保的处理。</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质押的处理非常严格，仅包括一些高质量的金融工具，并规定各类质押品保</w:t>
      </w:r>
      <w:r>
        <w:rPr>
          <w:rFonts w:ascii="Apple LiSung" w:eastAsia="Apple LiSung" w:hAnsi="Apple LiSung" w:cs="Apple LiSung"/>
          <w:color w:val="000000"/>
          <w:sz w:val="21"/>
          <w:szCs w:val="21"/>
        </w:rPr>
        <w:t>护的贷款直</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接取得与质物或质物发行者相同的风险权重。认可的质押品大体分为两类：</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现金类资产，主要包括本外币现金、银行存单、黄金等；</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高质量的金融工具，包括评级为</w:t>
      </w:r>
      <w:r>
        <w:rPr>
          <w:rFonts w:ascii="Apple LiSung" w:eastAsia="Apple LiSung" w:hAnsi="Apple LiSung" w:cs="Apple LiSung"/>
          <w:sz w:val="21"/>
          <w:szCs w:val="21"/>
        </w:rPr>
        <w:t xml:space="preserve"> </w:t>
      </w:r>
      <w:r>
        <w:rPr>
          <w:rFonts w:ascii="Arial" w:eastAsia="Arial" w:hAnsi="Arial" w:cs="Arial"/>
          <w:color w:val="000000"/>
          <w:sz w:val="21"/>
          <w:szCs w:val="21"/>
        </w:rPr>
        <w:t>AA-</w:t>
      </w:r>
      <w:r>
        <w:rPr>
          <w:rFonts w:ascii="Apple LiSung" w:eastAsia="Apple LiSung" w:hAnsi="Apple LiSung" w:cs="Apple LiSung"/>
          <w:color w:val="000000"/>
          <w:sz w:val="21"/>
          <w:szCs w:val="21"/>
        </w:rPr>
        <w:t>级</w:t>
      </w:r>
      <w:r>
        <w:rPr>
          <w:rFonts w:ascii="Arial" w:eastAsia="Arial" w:hAnsi="Arial" w:cs="Arial"/>
          <w:color w:val="000000"/>
          <w:sz w:val="21"/>
          <w:szCs w:val="21"/>
        </w:rPr>
        <w:t>(</w:t>
      </w:r>
      <w:r>
        <w:rPr>
          <w:rFonts w:ascii="Apple LiSung" w:eastAsia="Apple LiSung" w:hAnsi="Apple LiSung" w:cs="Apple LiSung"/>
          <w:color w:val="000000"/>
          <w:sz w:val="21"/>
          <w:szCs w:val="21"/>
        </w:rPr>
        <w:t>含</w:t>
      </w:r>
      <w:r>
        <w:rPr>
          <w:rFonts w:ascii="Arial" w:eastAsia="Arial" w:hAnsi="Arial" w:cs="Arial"/>
          <w:color w:val="000000"/>
          <w:sz w:val="21"/>
          <w:szCs w:val="21"/>
        </w:rPr>
        <w:t>)</w:t>
      </w:r>
      <w:r>
        <w:rPr>
          <w:rFonts w:ascii="Apple LiSung" w:eastAsia="Apple LiSung" w:hAnsi="Apple LiSung" w:cs="Apple LiSung"/>
          <w:color w:val="000000"/>
          <w:sz w:val="21"/>
          <w:szCs w:val="21"/>
        </w:rPr>
        <w:t>以上国家或地区政府发行的债券等，在这</w:t>
      </w:r>
    </w:p>
    <w:p w:rsidR="00BB0A3E" w:rsidRDefault="00751069">
      <w:pPr>
        <w:spacing w:before="68" w:line="219" w:lineRule="exact"/>
        <w:ind w:left="2580"/>
      </w:pPr>
      <w:r>
        <w:rPr>
          <w:rFonts w:ascii="Apple LiSung" w:eastAsia="Apple LiSung" w:hAnsi="Apple LiSung" w:cs="Apple LiSung"/>
          <w:color w:val="000000"/>
          <w:sz w:val="21"/>
          <w:szCs w:val="21"/>
        </w:rPr>
        <w:t>些国家或地区注册的商业银行、证券公司及政府投资的公用企业所发行的债券、票</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据和承兑的汇票，我国中央政府、中央银行、商业银行、政策性银行和中央政府投</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资的公用企业发行的债券、票据和承兑的汇票等。</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在担保的处理过程中，在确认合格保证主体资格时，认可评级为</w:t>
      </w:r>
      <w:r>
        <w:rPr>
          <w:rFonts w:ascii="Apple LiSung" w:eastAsia="Apple LiSung" w:hAnsi="Apple LiSung" w:cs="Apple LiSung"/>
          <w:sz w:val="21"/>
          <w:szCs w:val="21"/>
        </w:rPr>
        <w:t xml:space="preserve"> </w:t>
      </w:r>
      <w:r>
        <w:rPr>
          <w:rFonts w:ascii="Arial" w:eastAsia="Arial" w:hAnsi="Arial" w:cs="Arial"/>
          <w:color w:val="000000"/>
          <w:sz w:val="21"/>
          <w:szCs w:val="21"/>
        </w:rPr>
        <w:t>AA-</w:t>
      </w:r>
      <w:r>
        <w:rPr>
          <w:rFonts w:ascii="Apple LiSung" w:eastAsia="Apple LiSung" w:hAnsi="Apple LiSung" w:cs="Apple LiSung"/>
          <w:color w:val="000000"/>
          <w:sz w:val="21"/>
          <w:szCs w:val="21"/>
        </w:rPr>
        <w:t>级</w:t>
      </w:r>
      <w:r>
        <w:rPr>
          <w:rFonts w:ascii="Arial" w:eastAsia="Arial" w:hAnsi="Arial" w:cs="Arial"/>
          <w:color w:val="000000"/>
          <w:sz w:val="21"/>
          <w:szCs w:val="21"/>
        </w:rPr>
        <w:t>(</w:t>
      </w:r>
      <w:r>
        <w:rPr>
          <w:rFonts w:ascii="Apple LiSung" w:eastAsia="Apple LiSung" w:hAnsi="Apple LiSung" w:cs="Apple LiSung"/>
          <w:color w:val="000000"/>
          <w:sz w:val="21"/>
          <w:szCs w:val="21"/>
        </w:rPr>
        <w:t>含</w:t>
      </w:r>
      <w:r>
        <w:rPr>
          <w:rFonts w:ascii="Arial" w:eastAsia="Arial" w:hAnsi="Arial" w:cs="Arial"/>
          <w:color w:val="000000"/>
          <w:sz w:val="21"/>
          <w:szCs w:val="21"/>
        </w:rPr>
        <w:t>)</w:t>
      </w:r>
      <w:r>
        <w:rPr>
          <w:rFonts w:ascii="Apple LiSung" w:eastAsia="Apple LiSung" w:hAnsi="Apple LiSung" w:cs="Apple LiSung"/>
          <w:color w:val="000000"/>
          <w:sz w:val="21"/>
          <w:szCs w:val="21"/>
        </w:rPr>
        <w:t>以上国家或</w:t>
      </w:r>
    </w:p>
    <w:p w:rsidR="00BB0A3E" w:rsidRDefault="00751069">
      <w:pPr>
        <w:spacing w:before="68" w:line="219" w:lineRule="exact"/>
        <w:ind w:left="1800"/>
      </w:pPr>
      <w:r>
        <w:rPr>
          <w:rFonts w:ascii="Apple LiSung" w:eastAsia="Apple LiSung" w:hAnsi="Apple LiSung" w:cs="Apple LiSung"/>
          <w:color w:val="000000"/>
          <w:sz w:val="21"/>
          <w:szCs w:val="21"/>
        </w:rPr>
        <w:t>地区政府、中央银行、商业银行、证券公司、公用企业以及我国中央政府、中央银行、商业</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银行、政策性银行和中央政府投资的公用企业为合格担保主体。合格保证主体提供全额保证</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的贷款，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取得对保证人直接债权的风险权重。</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表外项目的处理。商业银行首先将表外项目的名义本金额乘以信用转换系数，获得等</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同于表内项目的风险资产，然后根据交易对象的属性确定风险权重，计算表外项目相应的风</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险加权资产</w:t>
      </w:r>
      <w:r>
        <w:rPr>
          <w:rFonts w:ascii="Arial" w:eastAsia="Arial" w:hAnsi="Arial" w:cs="Arial"/>
          <w:color w:val="000000"/>
          <w:sz w:val="21"/>
          <w:szCs w:val="21"/>
        </w:rPr>
        <w:t>(</w:t>
      </w:r>
      <w:r>
        <w:rPr>
          <w:rFonts w:ascii="Apple LiSung" w:eastAsia="Apple LiSung" w:hAnsi="Apple LiSung" w:cs="Apple LiSung"/>
          <w:color w:val="000000"/>
          <w:sz w:val="21"/>
          <w:szCs w:val="21"/>
        </w:rPr>
        <w:t>见表</w:t>
      </w:r>
      <w:r>
        <w:rPr>
          <w:rFonts w:ascii="Apple LiSung" w:eastAsia="Apple LiSung" w:hAnsi="Apple LiSung" w:cs="Apple LiSung"/>
          <w:sz w:val="21"/>
          <w:szCs w:val="21"/>
        </w:rPr>
        <w:t xml:space="preserve"> </w:t>
      </w:r>
      <w:r>
        <w:rPr>
          <w:rFonts w:ascii="Arial" w:eastAsia="Arial" w:hAnsi="Arial" w:cs="Arial"/>
          <w:color w:val="000000"/>
          <w:sz w:val="21"/>
          <w:szCs w:val="21"/>
        </w:rPr>
        <w:t>8</w:t>
      </w:r>
      <w:r>
        <w:rPr>
          <w:rFonts w:ascii="Arial" w:eastAsia="Arial" w:hAnsi="Arial" w:cs="Arial"/>
          <w:sz w:val="21"/>
          <w:szCs w:val="21"/>
        </w:rPr>
        <w:t xml:space="preserve"> </w:t>
      </w:r>
      <w:r>
        <w:rPr>
          <w:rFonts w:ascii="Arial" w:eastAsia="Arial" w:hAnsi="Arial" w:cs="Arial"/>
          <w:color w:val="000000"/>
          <w:sz w:val="21"/>
          <w:szCs w:val="21"/>
        </w:rPr>
        <w:t>-4)</w:t>
      </w:r>
      <w:r>
        <w:rPr>
          <w:rFonts w:ascii="Arial" w:eastAsia="Arial" w:hAnsi="Arial" w:cs="Arial"/>
          <w:sz w:val="21"/>
          <w:szCs w:val="21"/>
        </w:rPr>
        <w:t xml:space="preserve"> </w:t>
      </w:r>
      <w:r>
        <w:rPr>
          <w:rFonts w:ascii="Apple LiSung" w:eastAsia="Apple LiSung" w:hAnsi="Apple LiSung" w:cs="Apple LiSung"/>
          <w:color w:val="000000"/>
          <w:sz w:val="21"/>
          <w:szCs w:val="21"/>
        </w:rPr>
        <w:t>。</w:t>
      </w:r>
    </w:p>
    <w:p w:rsidR="00BB0A3E" w:rsidRDefault="00BB0A3E">
      <w:pPr>
        <w:spacing w:line="380" w:lineRule="exact"/>
        <w:ind w:left="1800"/>
      </w:pPr>
    </w:p>
    <w:p w:rsidR="00BB0A3E" w:rsidRDefault="00751069">
      <w:pPr>
        <w:spacing w:line="244" w:lineRule="exact"/>
        <w:ind w:left="4156"/>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rial" w:eastAsia="Arial" w:hAnsi="Arial" w:cs="Arial"/>
          <w:b/>
          <w:color w:val="000000"/>
          <w:sz w:val="21"/>
          <w:szCs w:val="21"/>
        </w:rPr>
        <w:t>88</w:t>
      </w:r>
      <w:r>
        <w:rPr>
          <w:rFonts w:ascii="Arial" w:eastAsia="Arial" w:hAnsi="Arial" w:cs="Arial"/>
          <w:sz w:val="21"/>
          <w:szCs w:val="21"/>
        </w:rPr>
        <w:t xml:space="preserve"> </w:t>
      </w:r>
      <w:r>
        <w:rPr>
          <w:rFonts w:ascii="Arial" w:eastAsia="Arial" w:hAnsi="Arial" w:cs="Arial"/>
          <w:b/>
          <w:color w:val="000000"/>
          <w:sz w:val="21"/>
          <w:szCs w:val="21"/>
        </w:rPr>
        <w:t>--</w:t>
      </w:r>
      <w:r>
        <w:rPr>
          <w:rFonts w:ascii="Arial" w:eastAsia="Arial" w:hAnsi="Arial" w:cs="Arial"/>
          <w:sz w:val="21"/>
          <w:szCs w:val="21"/>
        </w:rPr>
        <w:t xml:space="preserve"> </w:t>
      </w:r>
      <w:r>
        <w:rPr>
          <w:rFonts w:ascii="Arial" w:eastAsia="Arial" w:hAnsi="Arial" w:cs="Arial"/>
          <w:b/>
          <w:color w:val="000000"/>
          <w:sz w:val="21"/>
          <w:szCs w:val="21"/>
        </w:rPr>
        <w:t>44</w:t>
      </w:r>
      <w:r>
        <w:rPr>
          <w:rFonts w:ascii="Arial" w:eastAsia="Arial" w:hAnsi="Arial" w:cs="Arial"/>
          <w:sz w:val="21"/>
          <w:szCs w:val="21"/>
        </w:rPr>
        <w:t xml:space="preserve"> </w:t>
      </w:r>
      <w:r>
        <w:rPr>
          <w:rFonts w:ascii="Apple LiSung" w:eastAsia="Apple LiSung" w:hAnsi="Apple LiSung" w:cs="Apple LiSung"/>
          <w:color w:val="000000"/>
          <w:sz w:val="21"/>
          <w:szCs w:val="21"/>
        </w:rPr>
        <w:t>普通表外普通表外项目的处</w:t>
      </w:r>
    </w:p>
    <w:p w:rsidR="00BB0A3E" w:rsidRDefault="00BB0A3E">
      <w:pPr>
        <w:sectPr w:rsidR="00BB0A3E">
          <w:pgSz w:w="11906" w:h="16838"/>
          <w:pgMar w:top="0" w:right="0" w:bottom="0" w:left="0" w:header="0" w:footer="0" w:gutter="0"/>
          <w:cols w:space="720"/>
        </w:sectPr>
      </w:pPr>
    </w:p>
    <w:tbl>
      <w:tblPr>
        <w:tblW w:w="0" w:type="auto"/>
        <w:tblInd w:w="1691" w:type="dxa"/>
        <w:tblLayout w:type="fixed"/>
        <w:tblCellMar>
          <w:left w:w="0" w:type="dxa"/>
          <w:right w:w="0" w:type="dxa"/>
        </w:tblCellMar>
        <w:tblLook w:val="01E0" w:firstRow="1" w:lastRow="1" w:firstColumn="1" w:lastColumn="1" w:noHBand="0" w:noVBand="0"/>
      </w:tblPr>
      <w:tblGrid>
        <w:gridCol w:w="4260"/>
        <w:gridCol w:w="4278"/>
      </w:tblGrid>
      <w:tr w:rsidR="00BB0A3E">
        <w:trPr>
          <w:trHeight w:hRule="exact" w:val="633"/>
        </w:trPr>
        <w:tc>
          <w:tcPr>
            <w:tcW w:w="4260" w:type="dxa"/>
            <w:tcBorders>
              <w:top w:val="single" w:sz="7" w:space="0" w:color="000000"/>
              <w:left w:val="nil"/>
              <w:bottom w:val="single" w:sz="7" w:space="0" w:color="000000"/>
              <w:right w:val="single" w:sz="7" w:space="0" w:color="000000"/>
            </w:tcBorders>
          </w:tcPr>
          <w:p w:rsidR="00BB0A3E" w:rsidRDefault="00751069">
            <w:pPr>
              <w:spacing w:before="40" w:line="219" w:lineRule="exact"/>
              <w:ind w:left="1473"/>
            </w:pPr>
            <w:r>
              <w:rPr>
                <w:rFonts w:ascii="Apple LiSung" w:eastAsia="Apple LiSung" w:hAnsi="Apple LiSung" w:cs="Apple LiSung"/>
                <w:color w:val="000000"/>
                <w:sz w:val="21"/>
                <w:szCs w:val="21"/>
              </w:rPr>
              <w:t>表外项目</w:t>
            </w:r>
          </w:p>
        </w:tc>
        <w:tc>
          <w:tcPr>
            <w:tcW w:w="4278" w:type="dxa"/>
            <w:tcBorders>
              <w:top w:val="single" w:sz="7" w:space="0" w:color="000000"/>
              <w:left w:val="single" w:sz="7" w:space="0" w:color="000000"/>
              <w:bottom w:val="single" w:sz="7" w:space="0" w:color="000000"/>
              <w:right w:val="nil"/>
            </w:tcBorders>
          </w:tcPr>
          <w:p w:rsidR="00BB0A3E" w:rsidRDefault="00751069">
            <w:pPr>
              <w:spacing w:before="40" w:line="219" w:lineRule="exact"/>
              <w:ind w:left="1457"/>
            </w:pPr>
            <w:r>
              <w:rPr>
                <w:rFonts w:ascii="Apple LiSung" w:eastAsia="Apple LiSung" w:hAnsi="Apple LiSung" w:cs="Apple LiSung"/>
                <w:color w:val="000000"/>
                <w:sz w:val="21"/>
                <w:szCs w:val="21"/>
              </w:rPr>
              <w:t>信用</w:t>
            </w:r>
            <w:r>
              <w:rPr>
                <w:rFonts w:ascii="Apple LiSung" w:eastAsia="Apple LiSung" w:hAnsi="Apple LiSung" w:cs="Apple LiSung"/>
                <w:color w:val="000000"/>
                <w:sz w:val="21"/>
                <w:szCs w:val="21"/>
              </w:rPr>
              <w:t>转换系数</w:t>
            </w:r>
          </w:p>
        </w:tc>
      </w:tr>
      <w:tr w:rsidR="00BB0A3E">
        <w:trPr>
          <w:trHeight w:hRule="exact" w:val="633"/>
        </w:trPr>
        <w:tc>
          <w:tcPr>
            <w:tcW w:w="4260" w:type="dxa"/>
            <w:tcBorders>
              <w:top w:val="single" w:sz="7" w:space="0" w:color="000000"/>
              <w:left w:val="nil"/>
              <w:bottom w:val="single" w:sz="7" w:space="0" w:color="000000"/>
              <w:right w:val="single" w:sz="7" w:space="0" w:color="000000"/>
            </w:tcBorders>
          </w:tcPr>
          <w:p w:rsidR="00BB0A3E" w:rsidRDefault="00751069">
            <w:pPr>
              <w:spacing w:before="40" w:line="219" w:lineRule="exact"/>
              <w:ind w:left="108"/>
            </w:pPr>
            <w:r>
              <w:rPr>
                <w:rFonts w:ascii="Apple LiSung" w:eastAsia="Apple LiSung" w:hAnsi="Apple LiSung" w:cs="Apple LiSung"/>
                <w:color w:val="000000"/>
                <w:sz w:val="21"/>
                <w:szCs w:val="21"/>
              </w:rPr>
              <w:t>等同于贷款的授信业务，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包括一般负债担</w:t>
            </w:r>
          </w:p>
          <w:p w:rsidR="00BB0A3E" w:rsidRDefault="00BB0A3E">
            <w:pPr>
              <w:spacing w:line="93" w:lineRule="exact"/>
              <w:ind w:left="108"/>
            </w:pPr>
          </w:p>
          <w:p w:rsidR="00BB0A3E" w:rsidRDefault="00751069">
            <w:pPr>
              <w:spacing w:line="219" w:lineRule="exact"/>
              <w:ind w:left="108"/>
            </w:pPr>
            <w:r>
              <w:rPr>
                <w:rFonts w:ascii="Apple LiSung" w:eastAsia="Apple LiSung" w:hAnsi="Apple LiSung" w:cs="Apple LiSung"/>
                <w:color w:val="000000"/>
                <w:sz w:val="21"/>
                <w:szCs w:val="21"/>
              </w:rPr>
              <w:t>保、远期票据承兑和具有承兑性质的背书</w:t>
            </w:r>
          </w:p>
        </w:tc>
        <w:tc>
          <w:tcPr>
            <w:tcW w:w="4278" w:type="dxa"/>
            <w:tcBorders>
              <w:top w:val="single" w:sz="7" w:space="0" w:color="000000"/>
              <w:left w:val="single" w:sz="7" w:space="0" w:color="000000"/>
              <w:bottom w:val="single" w:sz="7" w:space="0" w:color="000000"/>
              <w:right w:val="nil"/>
            </w:tcBorders>
          </w:tcPr>
          <w:p w:rsidR="00BB0A3E" w:rsidRDefault="00751069">
            <w:pPr>
              <w:spacing w:before="61" w:line="244" w:lineRule="exact"/>
              <w:ind w:left="1772"/>
            </w:pPr>
            <w:r>
              <w:rPr>
                <w:rFonts w:ascii="Arial" w:eastAsia="Arial" w:hAnsi="Arial" w:cs="Arial"/>
                <w:color w:val="000000"/>
                <w:sz w:val="21"/>
                <w:szCs w:val="21"/>
              </w:rPr>
              <w:t>100%</w:t>
            </w:r>
          </w:p>
        </w:tc>
      </w:tr>
      <w:tr w:rsidR="00BB0A3E">
        <w:trPr>
          <w:trHeight w:hRule="exact" w:val="945"/>
        </w:trPr>
        <w:tc>
          <w:tcPr>
            <w:tcW w:w="4260" w:type="dxa"/>
            <w:tcBorders>
              <w:top w:val="single" w:sz="7" w:space="0" w:color="000000"/>
              <w:left w:val="nil"/>
              <w:bottom w:val="single" w:sz="7" w:space="0" w:color="000000"/>
              <w:right w:val="single" w:sz="7" w:space="0" w:color="000000"/>
            </w:tcBorders>
          </w:tcPr>
          <w:p w:rsidR="00BB0A3E" w:rsidRDefault="00751069">
            <w:pPr>
              <w:spacing w:before="40" w:line="219" w:lineRule="exact"/>
              <w:ind w:left="108"/>
            </w:pPr>
            <w:r>
              <w:rPr>
                <w:rFonts w:ascii="Apple LiSung" w:eastAsia="Apple LiSung" w:hAnsi="Apple LiSung" w:cs="Apple LiSung"/>
                <w:color w:val="000000"/>
                <w:sz w:val="21"/>
                <w:szCs w:val="21"/>
              </w:rPr>
              <w:t>某些交易相关的或有负债，包括投标保函、</w:t>
            </w:r>
          </w:p>
          <w:p w:rsidR="00BB0A3E" w:rsidRDefault="00BB0A3E">
            <w:pPr>
              <w:spacing w:line="93" w:lineRule="exact"/>
              <w:ind w:left="108"/>
            </w:pPr>
          </w:p>
          <w:p w:rsidR="00BB0A3E" w:rsidRDefault="00751069">
            <w:pPr>
              <w:spacing w:line="219" w:lineRule="exact"/>
              <w:ind w:left="108"/>
            </w:pPr>
            <w:r>
              <w:rPr>
                <w:rFonts w:ascii="Apple LiSung" w:eastAsia="Apple LiSung" w:hAnsi="Apple LiSung" w:cs="Apple LiSung"/>
                <w:color w:val="000000"/>
                <w:sz w:val="21"/>
                <w:szCs w:val="21"/>
              </w:rPr>
              <w:t>履约保函、预付保函、预留金保函等</w:t>
            </w:r>
          </w:p>
        </w:tc>
        <w:tc>
          <w:tcPr>
            <w:tcW w:w="4278" w:type="dxa"/>
            <w:tcBorders>
              <w:top w:val="single" w:sz="7" w:space="0" w:color="000000"/>
              <w:left w:val="single" w:sz="7" w:space="0" w:color="000000"/>
              <w:bottom w:val="single" w:sz="7" w:space="0" w:color="000000"/>
              <w:right w:val="nil"/>
            </w:tcBorders>
          </w:tcPr>
          <w:p w:rsidR="00BB0A3E" w:rsidRDefault="00751069">
            <w:pPr>
              <w:spacing w:before="61" w:line="244" w:lineRule="exact"/>
              <w:ind w:left="1877"/>
            </w:pPr>
            <w:r>
              <w:rPr>
                <w:rFonts w:ascii="Arial" w:eastAsia="Arial" w:hAnsi="Arial" w:cs="Arial"/>
                <w:color w:val="000000"/>
                <w:sz w:val="21"/>
                <w:szCs w:val="21"/>
              </w:rPr>
              <w:t>50%</w:t>
            </w:r>
          </w:p>
        </w:tc>
      </w:tr>
      <w:tr w:rsidR="00BB0A3E">
        <w:trPr>
          <w:trHeight w:hRule="exact" w:val="633"/>
        </w:trPr>
        <w:tc>
          <w:tcPr>
            <w:tcW w:w="4260" w:type="dxa"/>
            <w:tcBorders>
              <w:top w:val="single" w:sz="7" w:space="0" w:color="000000"/>
              <w:left w:val="nil"/>
              <w:bottom w:val="single" w:sz="7" w:space="0" w:color="000000"/>
              <w:right w:val="single" w:sz="7" w:space="0" w:color="000000"/>
            </w:tcBorders>
          </w:tcPr>
          <w:p w:rsidR="00BB0A3E" w:rsidRDefault="00751069">
            <w:pPr>
              <w:spacing w:before="43" w:line="219" w:lineRule="exact"/>
              <w:ind w:left="108"/>
            </w:pPr>
            <w:r>
              <w:rPr>
                <w:rFonts w:ascii="Apple LiSung" w:eastAsia="Apple LiSung" w:hAnsi="Apple LiSung" w:cs="Apple LiSung"/>
                <w:color w:val="000000"/>
                <w:sz w:val="21"/>
                <w:szCs w:val="21"/>
              </w:rPr>
              <w:t>与贸易相关的短期或有负债，主要指有优先</w:t>
            </w:r>
          </w:p>
          <w:p w:rsidR="00BB0A3E" w:rsidRDefault="00BB0A3E">
            <w:pPr>
              <w:spacing w:line="93" w:lineRule="exact"/>
              <w:ind w:left="108"/>
            </w:pPr>
          </w:p>
          <w:p w:rsidR="00BB0A3E" w:rsidRDefault="00751069">
            <w:pPr>
              <w:spacing w:line="219" w:lineRule="exact"/>
              <w:ind w:left="108"/>
            </w:pPr>
            <w:r>
              <w:rPr>
                <w:rFonts w:ascii="Apple LiSung" w:eastAsia="Apple LiSung" w:hAnsi="Apple LiSung" w:cs="Apple LiSung"/>
                <w:color w:val="000000"/>
                <w:sz w:val="21"/>
                <w:szCs w:val="21"/>
              </w:rPr>
              <w:t>索偿权的装运货物作抵押的跟单信用证</w:t>
            </w:r>
          </w:p>
        </w:tc>
        <w:tc>
          <w:tcPr>
            <w:tcW w:w="4278" w:type="dxa"/>
            <w:tcBorders>
              <w:top w:val="single" w:sz="7" w:space="0" w:color="000000"/>
              <w:left w:val="single" w:sz="7" w:space="0" w:color="000000"/>
              <w:bottom w:val="single" w:sz="7" w:space="0" w:color="000000"/>
              <w:right w:val="nil"/>
            </w:tcBorders>
          </w:tcPr>
          <w:p w:rsidR="00BB0A3E" w:rsidRDefault="00751069">
            <w:pPr>
              <w:spacing w:before="61" w:line="244" w:lineRule="exact"/>
              <w:ind w:left="1877"/>
            </w:pPr>
            <w:r>
              <w:rPr>
                <w:rFonts w:ascii="Arial" w:eastAsia="Arial" w:hAnsi="Arial" w:cs="Arial"/>
                <w:color w:val="000000"/>
                <w:sz w:val="21"/>
                <w:szCs w:val="21"/>
              </w:rPr>
              <w:t>20%</w:t>
            </w:r>
          </w:p>
        </w:tc>
      </w:tr>
      <w:tr w:rsidR="00BB0A3E">
        <w:trPr>
          <w:trHeight w:hRule="exact" w:val="635"/>
        </w:trPr>
        <w:tc>
          <w:tcPr>
            <w:tcW w:w="4260" w:type="dxa"/>
            <w:tcBorders>
              <w:top w:val="single" w:sz="7" w:space="0" w:color="000000"/>
              <w:left w:val="nil"/>
              <w:bottom w:val="single" w:sz="7" w:space="0" w:color="000000"/>
              <w:right w:val="single" w:sz="7" w:space="0" w:color="000000"/>
            </w:tcBorders>
          </w:tcPr>
          <w:p w:rsidR="00BB0A3E" w:rsidRDefault="00751069">
            <w:pPr>
              <w:spacing w:before="43" w:line="244" w:lineRule="exact"/>
              <w:ind w:left="108"/>
            </w:pPr>
            <w:r>
              <w:rPr>
                <w:rFonts w:ascii="Apple LiSung" w:eastAsia="Apple LiSung" w:hAnsi="Apple LiSung" w:cs="Apple LiSung"/>
                <w:color w:val="000000"/>
                <w:w w:val="99"/>
                <w:sz w:val="21"/>
                <w:szCs w:val="21"/>
              </w:rPr>
              <w:t>承诺，其中原始期限在</w:t>
            </w:r>
            <w:r>
              <w:rPr>
                <w:rFonts w:ascii="Apple LiSung" w:eastAsia="Apple LiSung" w:hAnsi="Apple LiSung" w:cs="Apple LiSung"/>
                <w:w w:val="99"/>
                <w:sz w:val="21"/>
                <w:szCs w:val="21"/>
              </w:rPr>
              <w:t xml:space="preserve"> </w:t>
            </w:r>
            <w:r>
              <w:rPr>
                <w:rFonts w:ascii="Arial" w:eastAsia="Arial" w:hAnsi="Arial" w:cs="Arial"/>
                <w:color w:val="000000"/>
                <w:w w:val="99"/>
                <w:sz w:val="21"/>
                <w:szCs w:val="21"/>
              </w:rPr>
              <w:t>l</w:t>
            </w:r>
            <w:r>
              <w:rPr>
                <w:rFonts w:ascii="Arial" w:eastAsia="Arial" w:hAnsi="Arial" w:cs="Arial"/>
                <w:w w:val="99"/>
                <w:sz w:val="21"/>
                <w:szCs w:val="21"/>
              </w:rPr>
              <w:t xml:space="preserve"> </w:t>
            </w:r>
            <w:r>
              <w:rPr>
                <w:rFonts w:ascii="Apple LiSung" w:eastAsia="Apple LiSung" w:hAnsi="Apple LiSung" w:cs="Apple LiSung"/>
                <w:color w:val="000000"/>
                <w:w w:val="99"/>
                <w:sz w:val="21"/>
                <w:szCs w:val="21"/>
              </w:rPr>
              <w:t>年以下或原始期限在</w:t>
            </w:r>
          </w:p>
          <w:p w:rsidR="00BB0A3E" w:rsidRDefault="00751069">
            <w:pPr>
              <w:spacing w:before="68" w:line="244" w:lineRule="exact"/>
              <w:ind w:left="108"/>
            </w:pPr>
            <w:r>
              <w:rPr>
                <w:rFonts w:ascii="Arial" w:eastAsia="Arial" w:hAnsi="Arial" w:cs="Arial"/>
                <w:color w:val="000000"/>
                <w:sz w:val="21"/>
                <w:szCs w:val="21"/>
              </w:rPr>
              <w:t>1</w:t>
            </w:r>
            <w:r>
              <w:rPr>
                <w:rFonts w:ascii="Arial" w:eastAsia="Arial" w:hAnsi="Arial" w:cs="Arial"/>
                <w:sz w:val="21"/>
                <w:szCs w:val="21"/>
              </w:rPr>
              <w:t xml:space="preserve"> </w:t>
            </w:r>
            <w:r>
              <w:rPr>
                <w:rFonts w:ascii="Apple LiSung" w:eastAsia="Apple LiSung" w:hAnsi="Apple LiSung" w:cs="Apple LiSung"/>
                <w:color w:val="000000"/>
                <w:sz w:val="21"/>
                <w:szCs w:val="21"/>
              </w:rPr>
              <w:t>年以上但随时可无条件撤销的承诺</w:t>
            </w:r>
          </w:p>
        </w:tc>
        <w:tc>
          <w:tcPr>
            <w:tcW w:w="4278" w:type="dxa"/>
            <w:tcBorders>
              <w:top w:val="single" w:sz="7" w:space="0" w:color="000000"/>
              <w:left w:val="single" w:sz="7" w:space="0" w:color="000000"/>
              <w:bottom w:val="single" w:sz="7" w:space="0" w:color="000000"/>
              <w:right w:val="nil"/>
            </w:tcBorders>
          </w:tcPr>
          <w:p w:rsidR="00BB0A3E" w:rsidRDefault="00751069">
            <w:pPr>
              <w:spacing w:before="43" w:line="244" w:lineRule="exact"/>
              <w:ind w:left="828"/>
            </w:pPr>
            <w:r>
              <w:rPr>
                <w:rFonts w:ascii="Apple LiSung" w:eastAsia="Apple LiSung" w:hAnsi="Apple LiSung" w:cs="Apple LiSung"/>
                <w:color w:val="000000"/>
                <w:sz w:val="21"/>
                <w:szCs w:val="21"/>
              </w:rPr>
              <w:t>转换系数为</w:t>
            </w:r>
            <w:r>
              <w:rPr>
                <w:rFonts w:ascii="Apple LiSung" w:eastAsia="Apple LiSung" w:hAnsi="Apple LiSung" w:cs="Apple LiSung"/>
                <w:sz w:val="21"/>
                <w:szCs w:val="21"/>
              </w:rPr>
              <w:t xml:space="preserve"> </w:t>
            </w:r>
            <w:r>
              <w:rPr>
                <w:rFonts w:ascii="Arial" w:eastAsia="Arial" w:hAnsi="Arial" w:cs="Arial"/>
                <w:color w:val="000000"/>
                <w:sz w:val="21"/>
                <w:szCs w:val="21"/>
              </w:rPr>
              <w:t>0</w:t>
            </w:r>
            <w:r>
              <w:rPr>
                <w:rFonts w:ascii="Apple LiSung" w:eastAsia="Apple LiSung" w:hAnsi="Apple LiSung" w:cs="Apple LiSung"/>
                <w:color w:val="000000"/>
                <w:sz w:val="21"/>
                <w:szCs w:val="21"/>
              </w:rPr>
              <w:t>，其他承诺为</w:t>
            </w:r>
            <w:r>
              <w:rPr>
                <w:rFonts w:ascii="Apple LiSung" w:eastAsia="Apple LiSung" w:hAnsi="Apple LiSung" w:cs="Apple LiSung"/>
                <w:sz w:val="21"/>
                <w:szCs w:val="21"/>
              </w:rPr>
              <w:t xml:space="preserve"> </w:t>
            </w:r>
            <w:r>
              <w:rPr>
                <w:rFonts w:ascii="Arial" w:eastAsia="Arial" w:hAnsi="Arial" w:cs="Arial"/>
                <w:color w:val="000000"/>
                <w:sz w:val="21"/>
                <w:szCs w:val="21"/>
              </w:rPr>
              <w:t>50%</w:t>
            </w:r>
          </w:p>
        </w:tc>
      </w:tr>
      <w:tr w:rsidR="00BB0A3E">
        <w:trPr>
          <w:trHeight w:hRule="exact" w:val="633"/>
        </w:trPr>
        <w:tc>
          <w:tcPr>
            <w:tcW w:w="4260" w:type="dxa"/>
            <w:tcBorders>
              <w:top w:val="single" w:sz="7" w:space="0" w:color="000000"/>
              <w:left w:val="nil"/>
              <w:bottom w:val="single" w:sz="7" w:space="0" w:color="000000"/>
              <w:right w:val="single" w:sz="7" w:space="0" w:color="000000"/>
            </w:tcBorders>
          </w:tcPr>
          <w:p w:rsidR="00BB0A3E" w:rsidRDefault="00751069">
            <w:pPr>
              <w:spacing w:before="40" w:line="219" w:lineRule="exact"/>
              <w:ind w:left="108"/>
            </w:pPr>
            <w:r>
              <w:rPr>
                <w:rFonts w:ascii="Apple LiSung" w:eastAsia="Apple LiSung" w:hAnsi="Apple LiSung" w:cs="Apple LiSung"/>
                <w:color w:val="000000"/>
                <w:sz w:val="21"/>
                <w:szCs w:val="21"/>
              </w:rPr>
              <w:t>信用风险仍在银行的资产销售与购买协议，</w:t>
            </w:r>
          </w:p>
          <w:p w:rsidR="00BB0A3E" w:rsidRDefault="00BB0A3E">
            <w:pPr>
              <w:spacing w:line="93" w:lineRule="exact"/>
              <w:ind w:left="108"/>
            </w:pPr>
          </w:p>
          <w:p w:rsidR="00BB0A3E" w:rsidRDefault="00751069">
            <w:pPr>
              <w:spacing w:line="219" w:lineRule="exact"/>
              <w:ind w:left="108"/>
            </w:pPr>
            <w:r>
              <w:rPr>
                <w:rFonts w:ascii="Apple LiSung" w:eastAsia="Apple LiSung" w:hAnsi="Apple LiSung" w:cs="Apple LiSung"/>
                <w:color w:val="000000"/>
                <w:sz w:val="21"/>
                <w:szCs w:val="21"/>
              </w:rPr>
              <w:t>包括资产回购协议和有追索权的资产销售</w:t>
            </w:r>
          </w:p>
        </w:tc>
        <w:tc>
          <w:tcPr>
            <w:tcW w:w="4278" w:type="dxa"/>
            <w:tcBorders>
              <w:top w:val="single" w:sz="7" w:space="0" w:color="000000"/>
              <w:left w:val="single" w:sz="7" w:space="0" w:color="000000"/>
              <w:bottom w:val="single" w:sz="7" w:space="0" w:color="000000"/>
              <w:right w:val="nil"/>
            </w:tcBorders>
          </w:tcPr>
          <w:p w:rsidR="00BB0A3E" w:rsidRDefault="00751069">
            <w:pPr>
              <w:spacing w:before="61" w:line="244" w:lineRule="exact"/>
              <w:ind w:left="1877"/>
            </w:pPr>
            <w:r>
              <w:rPr>
                <w:rFonts w:ascii="Arial" w:eastAsia="Arial" w:hAnsi="Arial" w:cs="Arial"/>
                <w:color w:val="000000"/>
                <w:sz w:val="21"/>
                <w:szCs w:val="21"/>
              </w:rPr>
              <w:t>100%</w:t>
            </w:r>
          </w:p>
        </w:tc>
      </w:tr>
    </w:tbl>
    <w:p w:rsidR="00BB0A3E" w:rsidRDefault="00BB0A3E">
      <w:pPr>
        <w:spacing w:line="41" w:lineRule="exact"/>
      </w:pPr>
    </w:p>
    <w:p w:rsidR="00BB0A3E" w:rsidRDefault="00BB0A3E">
      <w:pPr>
        <w:sectPr w:rsidR="00BB0A3E">
          <w:type w:val="continuous"/>
          <w:pgSz w:w="11906" w:h="16838"/>
          <w:pgMar w:top="0" w:right="0" w:bottom="0" w:left="0" w:header="0" w:footer="0" w:gutter="0"/>
          <w:cols w:space="720"/>
        </w:sectPr>
      </w:pPr>
    </w:p>
    <w:p w:rsidR="00BB0A3E" w:rsidRDefault="00BB0A3E">
      <w:pPr>
        <w:spacing w:line="327" w:lineRule="exact"/>
        <w:ind w:left="1800"/>
      </w:pPr>
    </w:p>
    <w:p w:rsidR="00BB0A3E" w:rsidRDefault="00751069">
      <w:pPr>
        <w:spacing w:line="219" w:lineRule="exact"/>
        <w:ind w:left="2220"/>
      </w:pPr>
      <w:r>
        <w:rPr>
          <w:rFonts w:ascii="Apple LiSung" w:eastAsia="Apple LiSung" w:hAnsi="Apple LiSung" w:cs="Apple LiSung"/>
          <w:color w:val="000000"/>
          <w:sz w:val="21"/>
          <w:szCs w:val="21"/>
        </w:rPr>
        <w:t>对于汇率、利率及其他衍生产品合约的风险加权资产，使用现期风险暴露法计算，主要</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包括互换、期权、远期和贵金属交易。利率和汇率合约的风险资产由两部分组成</w:t>
      </w:r>
      <w:r>
        <w:rPr>
          <w:rFonts w:ascii="Arial" w:eastAsia="Arial" w:hAnsi="Arial" w:cs="Arial"/>
          <w:color w:val="000000"/>
          <w:sz w:val="21"/>
          <w:szCs w:val="21"/>
        </w:rPr>
        <w:t>:</w:t>
      </w:r>
      <w:r>
        <w:rPr>
          <w:rFonts w:ascii="Apple LiSung" w:eastAsia="Apple LiSung" w:hAnsi="Apple LiSung" w:cs="Apple LiSung"/>
          <w:color w:val="000000"/>
          <w:sz w:val="21"/>
          <w:szCs w:val="21"/>
        </w:rPr>
        <w:t>一部分是</w:t>
      </w:r>
    </w:p>
    <w:p w:rsidR="00BB0A3E" w:rsidRDefault="00751069">
      <w:pPr>
        <w:spacing w:before="68" w:line="219" w:lineRule="exact"/>
        <w:ind w:left="1800"/>
      </w:pPr>
      <w:r>
        <w:rPr>
          <w:rFonts w:ascii="Apple LiSung" w:eastAsia="Apple LiSung" w:hAnsi="Apple LiSung" w:cs="Apple LiSung"/>
          <w:color w:val="000000"/>
          <w:sz w:val="21"/>
          <w:szCs w:val="21"/>
        </w:rPr>
        <w:t>按市价计算出的重置成本，另一部分由账面的名义本金乘以固定系数获得。</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市场风险资本要求。巴塞尔委员会《资本协议市场风险补充规定》要求商业银行对交</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易账户中受利率影响的各类金融工具及股票所涉及的风险、商业银行全部的外汇风险和商品</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风险计提资本。由于我国商业银行在境内不得从事、参与股票交易和商品交易。</w:t>
      </w:r>
      <w:r>
        <w:rPr>
          <w:rFonts w:ascii="Apple LiSung" w:eastAsia="Apple LiSung" w:hAnsi="Apple LiSung" w:cs="Apple LiSung"/>
          <w:color w:val="000000"/>
          <w:sz w:val="21"/>
          <w:szCs w:val="21"/>
        </w:rPr>
        <w:t>因此，目前</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商业银行需计提资本的市场风险主要包括：交易性人民币债券投资、外币债券投资的利率风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险；外币贷款、外币债券投资和外汇交易中的汇率风险。</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由于计提市场风险资本的技术较为复杂，对商业银行信息系统建设、风险管理水平和从</w:t>
      </w: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800"/>
      </w:pPr>
      <w:r>
        <w:pict>
          <v:shape id="_x0000_s1173" type="#_x0000_t202" style="position:absolute;left:0;text-align:left;margin-left:123.25pt;margin-top:650.2pt;width:24.7pt;height:11.5pt;z-index:251946496;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3"/>
                      <w:sz w:val="21"/>
                      <w:szCs w:val="21"/>
                    </w:rPr>
                    <w:t>监督</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1800"/>
      </w:pPr>
      <w:bookmarkStart w:id="195" w:name="PageMark195"/>
      <w:bookmarkEnd w:id="195"/>
      <w:r>
        <w:rPr>
          <w:rFonts w:ascii="Apple LiSung" w:eastAsia="Apple LiSung" w:hAnsi="Apple LiSung" w:cs="Apple LiSung"/>
          <w:color w:val="000000"/>
          <w:sz w:val="21"/>
          <w:szCs w:val="21"/>
        </w:rPr>
        <w:t>业人员的专业技能要求都比较高。因此，</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中国银监会规定，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交易账户总头寸高于表内外总</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资产的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color w:val="000000"/>
          <w:sz w:val="21"/>
          <w:szCs w:val="21"/>
        </w:rPr>
        <w:t>或超过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85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亿元人民币的商业银行，须计提市场风险资本。</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资本监管的要点</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有效资本监管的起点是商业银</w:t>
      </w:r>
      <w:r>
        <w:rPr>
          <w:rFonts w:ascii="Apple LiSung" w:eastAsia="Apple LiSung" w:hAnsi="Apple LiSung" w:cs="Apple LiSung"/>
          <w:color w:val="000000"/>
          <w:sz w:val="21"/>
          <w:szCs w:val="21"/>
        </w:rPr>
        <w:t>行自身严格的资本约束。商业银行的董事会和高级管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理层对维持本行资本充足率承担最终责任，并应建立完善的资本评估程序，识别、计量和报</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告所有重要的风险，系统、客观地评估这些风险和分配相应的资本，并制定保持资本水平的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战略和相应的制度安排。</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监管部门应对商业银行资本管理程序进行评估。完整的资本充足率评估程序包括五</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个方面：</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董事会和高级管理层的监督；</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健全的资本评估；</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风险的全面评估；</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完善的监测和报告系统；</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健全的内部控制检查。</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商业银行董事会作为决策机构在制定商</w:t>
      </w:r>
      <w:r>
        <w:rPr>
          <w:rFonts w:ascii="Apple LiSung" w:eastAsia="Apple LiSung" w:hAnsi="Apple LiSung" w:cs="Apple LiSung"/>
          <w:color w:val="000000"/>
          <w:sz w:val="21"/>
          <w:szCs w:val="21"/>
        </w:rPr>
        <w:t>业银行经营战略的同时，要制定清晰的、切实可</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行的资本规划，商业银行的规模扩张必须有充足和可靠的资本为支持。高级管理层应根据董</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事会的总体战略要求，</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健全资本充足率管理的相关制度安排和组织体系，</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并确保制度的执</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行，满足最低资本要求。在此基础上，逐步强化风险评估能力，在风险与资本之间建立更为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密切的关系，确立风险资本管理理念。</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为确保商业银行能够应付经营过程中的各种不确定性而导致的损失，监管部门可以</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根据商业银行的风险状况和风险管理能力，个案性地要求商业银行持有高于最低标准的资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本，并按照商</w:t>
      </w:r>
      <w:r>
        <w:rPr>
          <w:rFonts w:ascii="Apple LiSung" w:eastAsia="Apple LiSung" w:hAnsi="Apple LiSung" w:cs="Apple LiSung"/>
          <w:color w:val="000000"/>
          <w:sz w:val="21"/>
          <w:szCs w:val="21"/>
        </w:rPr>
        <w:t>业银行资本充足率水平，对商业银行实行分类监管。</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监管部门对资本不足银行的纠正措施包括三类：</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对商业银行股东实施的纠正措施；</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对商业银行董事和高级管理层采取的纠正措施；</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对商业银行机构采取的监管措施。</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商业银行董事会负责本行资本充足率的信息披露，未设立董事会的，由行长负责。</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信息披露的内容须经董事会或行长批准，并保证信息披露的真实性、相关性、及时性、可靠</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性、可比性和实质性，以便市场参与者能够对商业银行资本充足率作出正确的判断。对于涉</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及商业机密而无法披露的项目，商业银行应</w:t>
      </w:r>
      <w:r>
        <w:rPr>
          <w:rFonts w:ascii="Apple LiSung" w:eastAsia="Apple LiSung" w:hAnsi="Apple LiSung" w:cs="Apple LiSung"/>
          <w:color w:val="000000"/>
          <w:sz w:val="21"/>
          <w:szCs w:val="21"/>
        </w:rPr>
        <w:t>披露项目的总体情况，并解释项目无法披露的原</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因。资本充足率的信息披露应主要包括以下五个方面内容：</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风险管理目标和政策；</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并表范围；</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资本规模；</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资本充足率水平；</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信用风险和市场风险。</w:t>
      </w:r>
    </w:p>
    <w:p w:rsidR="00BB0A3E" w:rsidRDefault="00BB0A3E">
      <w:pPr>
        <w:spacing w:line="355" w:lineRule="exact"/>
        <w:ind w:left="1800"/>
      </w:pPr>
    </w:p>
    <w:p w:rsidR="00BB0A3E" w:rsidRDefault="00751069">
      <w:pPr>
        <w:spacing w:line="244" w:lineRule="exact"/>
        <w:ind w:left="2220"/>
      </w:pPr>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监督检查</w:t>
      </w:r>
    </w:p>
    <w:p w:rsidR="00BB0A3E" w:rsidRDefault="00BB0A3E">
      <w:pPr>
        <w:spacing w:line="375" w:lineRule="exact"/>
        <w:ind w:left="1800"/>
      </w:pPr>
    </w:p>
    <w:p w:rsidR="00BB0A3E" w:rsidRDefault="00751069">
      <w:pPr>
        <w:spacing w:line="219" w:lineRule="exact"/>
        <w:ind w:left="2220"/>
      </w:pPr>
      <w:r>
        <w:rPr>
          <w:rFonts w:ascii="Apple LiSung" w:eastAsia="Apple LiSung" w:hAnsi="Apple LiSung" w:cs="Apple LiSung"/>
          <w:color w:val="000000"/>
          <w:sz w:val="21"/>
          <w:szCs w:val="21"/>
        </w:rPr>
        <w:t>监管部门通过非现场监管和现场检查等监督检查手段，实现对风险的及时预警、识别和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评估，并针对不同风险程度的银行机构，建立风险纠正和处置安排，确保银行风险得以有效</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控制、处置。非现场监管和现场检查两种方式相互补充、互为依据，在监管活动中发挥着不</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同的作用：</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通过非</w:t>
      </w:r>
      <w:r>
        <w:rPr>
          <w:rFonts w:ascii="Apple LiSung" w:eastAsia="Apple LiSung" w:hAnsi="Apple LiSung" w:cs="Apple LiSung"/>
          <w:color w:val="000000"/>
          <w:sz w:val="21"/>
          <w:szCs w:val="21"/>
        </w:rPr>
        <w:t>现场监管系统收集到全面、可靠和及时的信息，</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大大减少现场检查的工作</w:t>
      </w:r>
    </w:p>
    <w:p w:rsidR="00BB0A3E" w:rsidRDefault="00BB0A3E">
      <w:pPr>
        <w:sectPr w:rsidR="00BB0A3E">
          <w:pgSz w:w="11906" w:h="16838"/>
          <w:pgMar w:top="0" w:right="0" w:bottom="0" w:left="0" w:header="0" w:footer="0" w:gutter="0"/>
          <w:cols w:space="720"/>
        </w:sectPr>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2580"/>
      </w:pPr>
      <w:bookmarkStart w:id="196" w:name="PageMark196"/>
      <w:bookmarkEnd w:id="196"/>
      <w:r>
        <w:rPr>
          <w:rFonts w:ascii="Apple LiSung" w:eastAsia="Apple LiSung" w:hAnsi="Apple LiSung" w:cs="Apple LiSung"/>
          <w:color w:val="000000"/>
          <w:sz w:val="21"/>
          <w:szCs w:val="21"/>
        </w:rPr>
        <w:t>量。</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非现场监管对现场检查的指导作用。非现场监管人员的分析结果将为每个现场检查</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小组提供被查机构以及同类机构的最新情况和信息，特别是对一些风险点和重大的</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问题缺陷进行检查提示和建议，从而大大提高现场检查的针对性。</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现场检查结果将提高非现场监管的质量。检查小组从实地获取的第一手资料将验证</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非现场监管人员的分析判断，特别是从被监管机构的内部控制和管理质量方面为非</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现场监</w:t>
      </w:r>
      <w:r>
        <w:rPr>
          <w:rFonts w:ascii="Apple LiSung" w:eastAsia="Apple LiSung" w:hAnsi="Apple LiSung" w:cs="Apple LiSung"/>
          <w:color w:val="000000"/>
          <w:sz w:val="21"/>
          <w:szCs w:val="21"/>
        </w:rPr>
        <w:t>管的分析提供大量佐证，提升分析的准确性。</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通过现场检查修正非现场监管结果。非现场监管基于各种信息的分析结果有时是不</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准确的，出现分析判断失误时则可以通过现场检查来纠正，从而保证监管决策的正</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确。</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非现场监管工作还要对现场检查发现的问题和风险进行持续跟踪监测，督促被监管</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机构的整改进度和情况，从而加强现场检查的有效性。</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非现场监管</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非现场监管是非现场监管人员按照风险为本的监管理念，全面持续地收集、检测和分析</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被监管机构的风险信息，针对被监管机构的主要风险隐患制订监管计划，并结合被</w:t>
      </w:r>
      <w:r>
        <w:rPr>
          <w:rFonts w:ascii="Apple LiSung" w:eastAsia="Apple LiSung" w:hAnsi="Apple LiSung" w:cs="Apple LiSung"/>
          <w:color w:val="000000"/>
          <w:sz w:val="21"/>
          <w:szCs w:val="21"/>
        </w:rPr>
        <w:t>监管机构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风险水平的高低和对金融体系稳定的影响程度，合理配置监管资源，实施一系列分类监管措</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施的周而复始的过程。中国银监会成立之后，针对长期以来缺乏信息化的监管技术手段、监</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管信息难以共享、监管效率低等问题，启动</w:t>
      </w:r>
      <w:r>
        <w:rPr>
          <w:rFonts w:ascii="Apple LiSung" w:eastAsia="Apple LiSung" w:hAnsi="Apple LiSung" w:cs="Apple LiSung"/>
          <w:color w:val="000000"/>
          <w:sz w:val="21"/>
          <w:szCs w:val="21"/>
        </w:rPr>
        <w:t>“1104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工程</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银行业金融机构监管信息系统</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项目的建设工作，并颁布非现场监管指引，从而初步形成清晰的非现场监管体系。</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非现场监管人员通过风险为本的非现场系统监测被监管机构各类风险水平的变化，并及</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时跟进预警信号，跟进被监管机构的内控缺陷，纠正其违规行为，改善其公司治理。由于非</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现</w:t>
      </w:r>
      <w:r>
        <w:rPr>
          <w:rFonts w:ascii="Apple LiSung" w:eastAsia="Apple LiSung" w:hAnsi="Apple LiSung" w:cs="Apple LiSung"/>
          <w:color w:val="000000"/>
          <w:sz w:val="21"/>
          <w:szCs w:val="21"/>
        </w:rPr>
        <w:t>场监管的持续、频密，监管机构在两个现场检查的间隔期间仍然可以对被监管机构运营和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财务状况有充分深入的了解。非现场监管的程序包括：</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制订监管计划；</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监管信息收集，编制机构概览；</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日常监管分析；</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风险评估；</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现场检查立项；</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监管评级；</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后续监管。</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现场检查</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现场检查是指监管当局及其分支机构派出监管人员到被监管的金融机构进行实地检查</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通过查阅金融机构的账表、文件等各种资料和座谈询问等方法，对金融机构经营管理情况进</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行分析、检查、评价和处理，</w:t>
      </w:r>
      <w:r>
        <w:rPr>
          <w:rFonts w:ascii="Apple LiSung" w:eastAsia="Apple LiSung" w:hAnsi="Apple LiSung" w:cs="Apple LiSung"/>
          <w:color w:val="000000"/>
          <w:sz w:val="21"/>
          <w:szCs w:val="21"/>
        </w:rPr>
        <w:t>督促金融机构合法、稳健经营，提高经营管理水平，维护金融</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机构及金融体系安全的一种检查方式。</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现场检查对银行风险管理的重要作用体现在四个方面：</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发现和识别风险。针对风险的程度、涵盖的业务领域以及所涉及的机构、有关责任</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人员采取有效的监管措施。</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保护和促进作用。通过现场检查，对商业银行正当的、合法的经营活动以及先进的</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管理操作做法要加以肯定并予以保护。同时还可以针对商业银行在执行政策法规以</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及经营管理上的漏洞和不合理之处进行指正，</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帮助其总结经验教训，找出产生问</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题的原因。</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反馈</w:t>
      </w:r>
      <w:r>
        <w:rPr>
          <w:rFonts w:ascii="Apple LiSung" w:eastAsia="Apple LiSung" w:hAnsi="Apple LiSung" w:cs="Apple LiSung"/>
          <w:color w:val="000000"/>
          <w:sz w:val="21"/>
          <w:szCs w:val="21"/>
        </w:rPr>
        <w:t>和建议作用。监管当局通过现场检查，可以对金融宏观调控的运行情况是否正</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常，现行的金融法律法规与商业银行业务发展及其与金融体制改革的要求是否相适</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pict>
          <v:group id="_x0000_s1171" style="position:absolute;left:0;text-align:left;margin-left:89pt;margin-top:384pt;width:409pt;height:64pt;z-index:-251169280;mso-position-horizontal-relative:page;mso-position-vertical-relative:page" coordorigin="1780,7680" coordsize="8180,1280">
            <v:shape id="_x0000_s1172" style="position:absolute;left:1780;top:7680;width:8180;height:1280" coordorigin="1780,7680" coordsize="8180,1280" path="m1802,7711r,l1802,7711r,l1802,7711r,l1802,7711r,l1802,7711r,l1802,7711r,l1802,7712r,l1802,7712r,1l1802,7713r,1l1802,7714r,1l1802,7716r,1l1802,7718r,1l1802,7720r,1l1802,7722r,2l1802,7725r,2l1802,7729r,2l1802,7733r,2l1802,7737r,3l1802,7743r,2l1802,7748r,3l1802,7755r,3l1802,7762r,4l1802,7770r,4l1802,7778r,5l1802,7788r,5l1802,7798r,5l1802,7809r,6l1802,7821r,7l1802,7834r,7l1802,7848r,7l1802,7863r,8l1802,7879r,9l1802,7896r,9l1802,7914r,10l1802,7934r,10l1802,7954r,11l1802,7976r,12l1802,7999r,12l1802,8024r,12l1802,8049r,14l1802,8077r,14l1802,8105r,15l1802,8135r,15l1802,8166r,17l1802,8199r,17l1802,8234r,18l1802,8270r,18l1802,8308r,19l1802,8347r,20l1802,8388r,21l1802,8431r,22l1802,8475r,23l1802,8522r,23l1802,8570r,24l1802,8620r,25l1802,8672r,26l1802,8725r,28l1802,8781r,29l1802,8839r,30l1802,8899r,31l1802,8961r,l1802,8961r,l1802,8961r,l1803,8961r,l1804,8961r,l1805,8961r2,l1808,8961r2,l1813,8961r2,l1818,8961r4,l1826,8961r4,l1835,8961r6,l1847,8961r6,l1861,8961r8,l1878,8961r9,l1897,8961r11,l1920,8961r13,l1946,8961r15,l1976,8961r16,l2010,8961r18,l2047,8961r21,l2089,8961r23,l2136,8961r25,l2187,8961r28,l2243,8961r31,l2305,8961r33,l2372,8961r36,l2445,8961r38,l2523,8961r42,l2608,8961r45,l2699,8961r48,l2797,8961r51,l2902,8961r55,l3013,8961r59,l3132,8961r63,l3259,8961r66,l3394,8961r70,l3536,8961r74,l3687,8961r78,l3846,8961r83,l4014,8961r87,l4191,8961r92,l4377,8961r96,l4572,8961r102,l4777,8961r107,l4992,8961r112,l5218,8961r116,l5453,8961r122,l5699,8961r127,l5956,8961r133,l6224,8961r138,l6503,8961r144,l6794,8961r150,l7096,8961r156,l7411,8961r162,l7737,8961r168,l8076,8961r175,l8428,8961r181,l8793,8961r187,l9171,8961r194,l9562,8961r201,l9967,8961r,l9967,8961r,l9967,8961r,l9967,8961r,l9967,8961r,l9967,8961r,-1l9967,8960r,l9967,8959r,l9967,8959r,-1l9967,8957r,l9967,8956r,-1l9967,8954r,-1l9967,8952r,-1l9967,8950r,-2l9967,8946r,-1l9967,8943r,-2l9967,8939r,-2l9967,8934r,-2l9967,8929r,-3l9967,8924r,-4l9967,8917r,-3l9967,8910r,-4l9967,8902r,-4l9967,8893r,-4l9967,8884r,-5l9967,8874r,-6l9967,8863r,-6l9967,8851r,-7l9967,8838r,-7l9967,8824r,-8l9967,8809r,-8l9967,8793r,-9l9967,8776r,-9l9967,8757r,-9l9967,8738r,-10l9967,8717r,-10l9967,8696r,-12l9967,8672r,-12l9967,8648r,-13l9967,8622r,-13l9967,8595r,-14l9967,8567r,-15l9967,8537r,-16l9967,8505r,-16l9967,8472r,-17l9967,8438r,-18l9967,8402r,-19l9967,8364r,-19l9967,8325r,-20l9967,8284r,-21l9967,8241r,-22l9967,8197r,-23l9967,8150r,-24l9967,8102r,-25l9967,8052r,-26l9967,8000r,-27l9967,7946r,-27l9967,7890r,-28l9967,7833r,-30l9967,7773r,-31l9967,7711r,l9967,7711r,l9967,7711r-1,l9966,7711r,l9965,7711r-1,l9963,7711r-1,l9960,7711r-2,l9956,7711r-3,l9950,7711r-3,l9943,7711r-5,l9933,7711r-5,l9922,7711r-7,l9908,7711r-8,l9891,7711r-9,l9871,7711r-11,l9849,7711r-13,l9822,7711r-14,l9793,7711r-17,l9759,7711r-18,l9721,7711r-20,l9679,7711r-22,l9633,7711r-25,l9581,7711r-27,l9525,7711r-30,l9464,7711r-33,l9397,7711r-36,l9324,7711r-39,l9245,7711r-41,l9161,7711r-45,l9069,7711r-48,l8972,7711r-52,l8867,7711r-55,l8755,7711r-58,l8636,7711r-62,l8509,7711r-66,l8375,7711r-70,l8233,7711r-75,l8082,7711r-79,l7923,7711r-83,l7755,7711r-88,l7578,7711r-92,l7392,7711r-97,l7196,7711r-101,l6991,7711r-106,l6776,7711r-111,l6551,7711r-116,l6316,7711r-122,l6069,7711r-127,l5813,7711r-133,l5545,7711r-138,l5265,7711r-143,l4975,7711r-150,l4672,7711r-155,l4358,7711r-162,l4031,7711r-168,l3692,7711r-174,l3340,7711r-180,l2976,7711r-188,l2598,7711r-194,l2207,7711r-201,l1802,7711r,l1802,7711r,l1802,7711r,l1802,7711r,l1802,7711r,l1802,7711r,l1802,7711r,l1802,7711r,l1802,7711r,l1802,7711r,l1802,7711r,l1802,7711r,l1802,7711r,l1802,7711r,l1802,7711r,l1802,7711r,l1802,7711r,l1802,7711r,l1802,7711r,l1802,7711r,l1802,7711r,l1802,7711r,l1802,7711r,l1802,7711r,l1802,7711r,l1802,7711r,l1802,7711r,l1802,7711r,l1802,7711r,l1802,7711r,l1802,7711r,l1802,7711r,l1802,7711r,l1802,7711r,l1802,7711r,l1802,7711r,l1802,7711r,l1802,7711r,l1802,7711r,l1802,7711r,l1802,7711r,l1802,7711r,l1802,7711r,l1802,7711r,l1802,7711r,l1802,7711r,l1802,7711r,l1802,7711r,l1802,7711r,l1802,7711r,l1802,7711r,l1802,7711r,l1802,7711r,l1802,7711r,l1802,7711r,l1802,7711r,l1802,7711r,l1802,7711r,l1802,7711r,l1802,7711r,l1802,7711e" fillcolor="#fefefe" stroked="f">
              <v:path arrowok="t"/>
            </v:shape>
            <w10:wrap anchorx="page" anchory="page"/>
          </v:group>
        </w:pict>
      </w:r>
      <w:r>
        <w:pict>
          <v:group id="_x0000_s1169" style="position:absolute;left:0;text-align:left;margin-left:89pt;margin-top:384pt;width:409pt;height:64pt;z-index:-251168256;mso-position-horizontal-relative:page;mso-position-vertical-relative:page" coordorigin="1780,7680" coordsize="8180,1280">
            <v:shape id="_x0000_s1170" style="position:absolute;left:1780;top:7680;width:8180;height:1280" coordorigin="1780,7680" coordsize="8180,1280" path="m1802,7711r,l1802,7711r,l1802,7711r,l1802,7711r,l1802,7711r,l1802,7711r,l1802,7712r,l1802,7712r,1l1802,7713r,1l1802,7714r,1l1802,7716r,1l1802,7718r,1l1802,7720r,1l1802,7722r,2l1802,7725r,2l1802,7729r,2l1802,7733r,2l1802,7737r,3l1802,7743r,2l1802,7748r,3l1802,7755r,3l1802,7762r,4l1802,7770r,4l1802,7778r,5l1802,7788r,5l1802,7798r,5l1802,7809r,6l1802,7821r,7l1802,7834r,7l1802,7848r,7l1802,7863r,8l1802,7879r,9l1802,7896r,9l1802,7914r,10l1802,7934r,10l1802,7954r,11l1802,7976r,12l1802,7999r,12l1802,8024r,12l1802,8049r,14l1802,8077r,14l1802,8105r,15l1802,8135r,15l1802,8166r,17l1802,8199r,17l1802,8234r,18l1802,8270r,18l1802,8308r,19l1802,8347r,20l1802,8388r,21l1802,8431r,22l1802,8475r,23l1802,8522r,23l1802,8570r,24l1802,8620r,25l1802,8672r,26l1802,8725r,28l1802,8781r,29l1802,8839r,30l1802,8899r,31l1802,8961r,l1802,8961r,l1802,8961r,l1803,8961r,l1804,8961r,l1805,8961r2,l1808,8961r2,l1813,8961r2,l1818,8961r4,l1826,8961r4,l1835,8961r6,l1847,8961r6,l1861,8961r8,l1878,8961r9,l1897,8961r11,l1920,8961r13,l1946,8961r15,l1976,8961r16,l2010,8961r18,l2047,8961r21,l2089,8961r23,l2136,8961r25,l2187,8961r28,l2243,8961r31,l2305,8961r33,l2372,8961r36,l2445,8961r38,l2523,8961r42,l2608,8961r45,l2699,8961r48,l2797,8961r51,l2902,8961r55,l3013,8961r59,l3132,8961r63,l3259,8961r66,l3394,8961r70,l3536,8961r74,l3687,8961r78,l3846,8961r83,l4014,8961r87,l4191,8961r92,l4377,8961r96,l4572,8961r102,l4777,8961r107,l4992,8961r112,l5218,8961r116,l5453,8961r122,l5699,8961r127,l5956,8961r133,l6224,8961r138,l6503,8961r144,l6794,8961r150,l7096,8961r156,l7411,8961r162,l7737,8961r168,l8076,8961r175,l8428,8961r181,l8793,8961r187,l9171,8961r194,l9562,8961r201,l9967,8961r,l9967,8961r,l9967,8961r,l9967,8961r,l9967,8961r,l9967,8961r,-1l9967,8960r,l9967,8959r,l9967,8959r,-1l9967,8957r,l9967,8956r,-1l9967,8954r,-1l9967,8952r,-1l9967,8950r,-2l9967,8946r,-1l9967,8943r,-2l9967,8939r,-2l9967,8934r,-2l9967,8929r,-3l9967,8924r,-4l9967,8917r,-3l9967,8910r,-4l9967,8902r,-4l9967,8893r,-4l9967,8884r,-5l9967,8874r,-6l9967,8863r,-6l9967,8851r,-7l9967,8838r,-7l9967,8824r,-8l9967,8809r,-8l9967,8793r,-9l9967,8776r,-9l9967,8757r,-9l9967,8738r,-10l9967,8717r,-10l9967,8696r,-12l9967,8672r,-12l9967,8648r,-13l9967,8622r,-13l9967,8595r,-14l9967,8567r,-15l9967,8537r,-16l9967,8505r,-16l9967,8472r,-17l9967,8438r,-18l9967,8402r,-19l9967,8364r,-19l9967,8325r,-20l9967,8284r,-21l9967,8241r,-22l9967,8197r,-23l9967,8150r,-24l9967,8102r,-25l9967,8052r,-26l9967,8000r,-27l9967,7946r,-27l9967,7890r,-28l9967,7833r,-30l9967,7773r,-31l9967,7711r,l9967,7711r,l9967,7711r-1,l9966,7711r,l9965,7711r-1,l9963,7711r-1,l9960,7711r-2,l9956,7711r-3,l9950,7711r-3,l9943,7711r-5,l9933,7711r-5,l9922,7711r-7,l9908,7711r-8,l9891,7711r-9,l9871,7711r-11,l9849,7711r-13,l9822,7711r-14,l9793,7711r-17,l9759,7711r-18,l9721,7711r-20,l9679,7711r-22,l9633,7711r-25,l9581,7711r-27,l9525,7711r-30,l9464,7711r-33,l9397,7711r-36,l9324,7711r-39,l9245,7711r-41,l9161,7711r-45,l9069,7711r-48,l8972,7711r-52,l8867,7711r-55,l8755,7711r-58,l8636,7711r-62,l8509,7711r-66,l8375,7711r-70,l8233,7711r-75,l8082,7711r-79,l7923,7711r-83,l7755,7711r-88,l7578,7711r-92,l7392,7711r-97,l7196,7711r-101,l6991,7711r-106,l6776,7711r-111,l6551,7711r-116,l6316,7711r-122,l6069,7711r-127,l5813,7711r-133,l5545,7711r-138,l5265,7711r-143,l4975,7711r-150,l4672,7711r-155,l4358,7711r-162,l4031,7711r-168,l3692,7711r-174,l3340,7711r-180,l2976,7711r-188,l2598,7711r-194,l2207,7711r-201,l1802,7711e" filled="f" strokeweight=".42297mm">
              <v:path arrowok="t"/>
            </v:shape>
            <w10:wrap anchorx="page" anchory="page"/>
          </v:group>
        </w:pict>
      </w:r>
      <w:r>
        <w:pict>
          <v:group id="_x0000_s1167" style="position:absolute;left:0;text-align:left;margin-left:89pt;margin-top:464pt;width:409pt;height:206pt;z-index:-251167232;mso-position-horizontal-relative:page;mso-position-vertical-relative:page" coordorigin="1780,9280" coordsize="8180,4120">
            <v:shape id="_x0000_s1168" style="position:absolute;left:1780;top:9280;width:8180;height:4120" coordorigin="1780,9280" coordsize="8180,4120" path="m1802,9309r,l1802,9309r,l1802,9309r,l1802,9309r,1l1802,9310r,l1802,9311r,1l1802,9312r,1l1802,9314r,2l1802,9317r,2l1802,9321r,2l1802,9326r,3l1802,9332r,3l1802,9339r,4l1802,9347r,5l1802,9357r,5l1802,9368r,7l1802,9382r,7l1802,9397r,8l1802,9413r,10l1802,9432r,11l1802,9453r,12l1802,9477r,12l1802,9503r,13l1802,9531r,15l1802,9562r,16l1802,9595r,18l1802,9632r,19l1802,9671r,21l1802,9714r,22l1802,9760r,24l1802,9809r,26l1802,9861r,28l1802,9917r,30l1802,9977r,31l1802,10041r,33l1802,10108r,35l1802,10180r,37l1802,10255r,40l1802,10335r,42l1802,10420r,43l1802,10508r,47l1802,10602r,48l1802,10700r,51l1802,10803r,53l1802,10911r,56l1802,11024r,58l1802,11142r,61l1802,11266r,64l1802,11395r,66l1802,11529r,70l1802,11669r,73l1802,11815r,76l1802,11967r,78l1802,12125r,81l1802,12289r,84l1802,12459r,88l1802,12636r,91l1802,12819r,94l1802,13009r,97l1802,13205r,101l1802,13408r,l1802,13408r,l1802,13408r,l1803,13408r,l1804,13408r,l1805,13408r2,l1808,13408r2,l1813,13408r2,l1818,13408r4,l1826,13408r4,l1835,13408r6,l1847,13408r6,l1861,13408r8,l1878,13408r9,l1897,13408r11,l1920,13408r13,l1946,13408r15,l1976,13408r16,l2010,13408r18,l2047,13408r21,l2089,13408r23,l2136,13408r25,l2187,13408r28,l2243,13408r31,l2305,13408r33,l2372,13408r36,l2445,13408r38,l2523,13408r42,l2608,13408r45,l2699,13408r48,l2797,13408r51,l2902,13408r55,l3013,13408r59,l3132,13408r63,l3259,13408r66,l3394,13408r70,l3536,13408r74,l3687,13408r78,l3846,13408r83,l4014,13408r87,l4191,13408r92,l4377,13408r96,l4572,13408r102,l4777,13408r107,l4992,13408r112,l5218,13408r116,l5453,13408r122,l5699,13408r127,l5956,13408r133,l6224,13408r138,l6503,13408r144,l6794,13408r150,l7096,13408r156,l7411,13408r162,l7737,13408r168,l8076,13408r175,l8428,13408r181,l8793,13408r187,l9171,13408r194,l9562,13408r201,l9967,13408r,l9967,13408r,l9967,13408r,l9967,13408r,l9967,13407r,l9967,13407r,-1l9967,13405r,-1l9967,13403r,-1l9967,13400r,-2l9967,13396r,-2l9967,13392r,-3l9967,13386r,-4l9967,13379r,-4l9967,13370r,-4l9967,13360r,-5l9967,13349r,-6l9967,13336r,-7l9967,13321r,-8l9967,13304r,-9l9967,13285r,-10l9967,13264r,-11l9967,13241r,-13l9967,13215r,-14l9967,13187r,-15l9967,13156r,-17l9967,13122r,-18l9967,13086r,-20l9967,13046r,-21l9967,13004r,-23l9967,12958r,-24l9967,12909r,-26l9967,12856r,-27l9967,12800r,-29l9967,12740r,-31l9967,12677r,-34l9967,12609r,-35l9967,12538r,-38l9967,12462r,-39l9967,12382r,-42l9967,12298r,-44l9967,12209r,-46l9967,12116r,-49l9967,12017r,-50l9967,11914r,-53l9967,11806r,-55l9967,11693r,-58l9967,11575r,-61l9967,11452r,-64l9967,11323r,-67l9967,11188r,-69l9967,11048r,-72l9967,10902r,-75l9967,10750r,-78l9967,10592r,-81l9967,10428r,-84l9967,10258r,-87l9967,10081r,-90l9967,9898r,-94l9967,9709r,-98l9967,9512r,-100l9967,9309r,l9967,9309r,l9967,9309r-1,l9966,9309r,l9965,9309r-1,l9963,9309r-1,l9960,9309r-2,l9956,9309r-3,l9950,9309r-3,l9943,9309r-5,l9933,9309r-5,l9922,9309r-7,l9908,9309r-8,l9891,9309r-9,l9871,9309r-11,l9849,9309r-13,l9822,9309r-14,l9793,9309r-17,l9759,9309r-18,l9721,9309r-20,l9679,9309r-22,l9633,9309r-25,l9581,9309r-27,l9525,9309r-30,l9464,9309r-33,l9397,9309r-36,l9324,9309r-39,l9245,9309r-41,l9161,9309r-45,l9069,9309r-48,l8972,9309r-52,l8867,9309r-55,l8755,9309r-58,l8636,9309r-62,l8509,9309r-66,l8375,9309r-70,l8233,9309r-75,l8082,9309r-79,l7923,9309r-83,l7755,9309r-88,l7578,9309r-92,l7392,9309r-97,l7196,9309r-101,l6991,9309r-106,l6776,9309r-111,l6551,9309r-116,l6316,9309r-122,l6069,9309r-127,l5813,9309r-133,l5545,9309r-138,l5265,9309r-143,l4975,9309r-150,l4672,9309r-155,l4358,9309r-162,l4031,9309r-168,l3692,9309r-174,l3340,9309r-180,l2976,9309r-188,l2598,9309r-194,l2207,9309r-201,l1802,9309r,l1802,9309r,l1802,9309r,l1802,9309r,l1802,9309r,l1802,9309r,l1802,9309r,l1802,9309r,l1802,9309r,l1802,9309r,l1802,9309r,l1802,9309r,l1802,9309r,l1802,9309r,l1802,9309r,l1802,9309r,l1802,9309r,l1802,9309r,l1802,9309r,l1802,9309r,l1802,9309r,l1802,9309r,l1802,9309r,l1802,9309r,l1802,9309r,l1802,9309r,l1802,9309r,l1802,9309r,l1802,9309r,l1802,9309r,l1802,9309r,l1802,9309r,l1802,9309r,l1802,9309r,l1802,9309r,l1802,9309r,l1802,9309r,l1802,9309r,l1802,9309r,l1802,9309r,l1802,9309r,l1802,9309r,l1802,9309r,l1802,9309r,l1802,9309r,l1802,9309r,l1802,9309r,l1802,9309r,l1802,9309r,l1802,9309r,l1802,9309r,l1802,9309r,l1802,9309r,l1802,9309r,l1802,9309r,l1802,9309r,l1802,9309r,l1802,9309r,l1802,9309r,l1802,9309r,l1802,9309e" fillcolor="#fefefe" stroked="f">
              <v:path arrowok="t"/>
            </v:shape>
            <w10:wrap anchorx="page" anchory="page"/>
          </v:group>
        </w:pict>
      </w:r>
      <w:r>
        <w:pict>
          <v:group id="_x0000_s1165" style="position:absolute;left:0;text-align:left;margin-left:89pt;margin-top:464pt;width:409pt;height:206pt;z-index:-251166208;mso-position-horizontal-relative:page;mso-position-vertical-relative:page" coordorigin="1780,9280" coordsize="8180,4120">
            <v:shape id="_x0000_s1166" style="position:absolute;left:1780;top:9280;width:8180;height:4120" coordorigin="1780,9280" coordsize="8180,4120" path="m1802,9309r,l1802,9309r,l1802,9309r,l1802,9309r,1l1802,9310r,l1802,9311r,1l1802,9312r,1l1802,9314r,2l1802,9317r,2l1802,9321r,2l1802,9326r,3l1802,9332r,3l1802,9339r,4l1802,9347r,5l1802,9357r,5l1802,9368r,7l1802,9382r,7l1802,9397r,8l1802,9413r,10l1802,9432r,11l1802,9453r,12l1802,9477r,12l1802,9503r,13l1802,9531r,15l1802,9562r,16l1802,9595r,18l1802,9632r,19l1802,9671r,21l1802,9714r,22l1802,9760r,24l1802,9809r,26l1802,9861r,28l1802,9917r,30l1802,9977r,31l1802,10041r,33l1802,10108r,35l1802,10180r,37l1802,10255r,40l1802,10335r,42l1802,10420r,43l1802,10508r,47l1802,10602r,48l1802,10700r,51l1802,10803r,53l1802,10911r,56l1802,11024r,58l1802,11142r,61l1802,11266r,64l1802,11395r,66l1802,11529r,70l1802,11669r,73l1802,11815r,76l1802,11967r,78l1802,12125r,81l1802,12289r,84l1802,12459r,88l1802,12636r,91l1802,12819r,94l1802,13009r,97l1802,13205r,101l1802,13408r,l1802,13408r,l1802,13408r,l1803,13408r,l1804,13408r,l1805,13408r2,l1808,13408r2,l1813,13408r2,l1818,13408r4,l1826,13408r4,l1835,13408r6,l1847,13408r6,l1861,13408r8,l1878,13408r9,l1897,13408r11,l1920,13408r13,l1946,13408r15,l1976,13408r16,l2010,13408r18,l2047,13408r21,l2089,13408r23,l2136,13408r25,l2187,13408r28,l2243,13408r31,l2305,13408r33,l2372,13408r36,l2445,13408r38,l2523,13408r42,l2608,13408r45,l2699,13408r48,l2797,13408r51,l2902,13408r55,l3013,13408r59,l3132,13408r63,l3259,13408r66,l3394,13408r70,l3536,13408r74,l3687,13408r78,l3846,13408r83,l4014,13408r87,l4191,13408r92,l4377,13408r96,l4572,13408r102,l4777,13408r107,l4992,13408r112,l5218,13408r116,l5453,13408r122,l5699,13408r127,l5956,13408r133,l6224,13408r138,l6503,13408r144,l6794,13408r150,l7096,13408r156,l7411,13408r162,l7737,13408r168,l8076,13408r175,l8428,13408r181,l8793,13408r187,l9171,13408r194,l9562,13408r201,l9967,13408r,l9967,13408r,l9967,13408r,l9967,13408r,l9967,13407r,l9967,13407r,-1l9967,13405r,-1l9967,13403r,-1l9967,13400r,-2l9967,13396r,-2l9967,13392r,-3l9967,13386r,-4l9967,13379r,-4l9967,13370r,-4l9967,13360r,-5l9967,13349r,-6l9967,13336r,-7l9967,13321r,-8l9967,13304r,-9l9967,13285r,-10l9967,13264r,-11l9967,13241r,-13l9967,13215r,-14l9967,13187r,-15l9967,13156r,-17l9967,13122r,-18l9967,13086r,-20l9967,13046r,-21l9967,13004r,-23l9967,12958r,-24l9967,12909r,-26l9967,12856r,-27l9967,12800r,-29l9967,12740r,-31l9967,12677r,-34l9967,12609r,-35l9967,12538r,-38l9967,12462r,-39l9967,12382r,-42l9967,12298r,-44l9967,12209r,-46l9967,12116r,-49l9967,12017r,-50l9967,11914r,-53l9967,11806r,-55l9967,11693r,-58l9967,11575r,-61l9967,11452r,-64l9967,11323r,-67l9967,11188r,-69l9967,11048r,-72l9967,10902r,-75l9967,10750r,-78l9967,10592r,-81l9967,10428r,-84l9967,10258r,-87l9967,10081r,-90l9967,9898r,-94l9967,9709r,-98l9967,9512r,-100l9967,9309r,l9967,9309r,l9967,9309r-1,l9966,9309r,l9965,9309r-1,l9963,9309r-1,l9960,9309r-2,l9956,9309r-3,l9950,9309r-3,l9943,9309r-5,l9933,9309r-5,l9922,9309r-7,l9908,9309r-8,l9891,9309r-9,l9871,9309r-11,l9849,9309r-13,l9822,9309r-14,l9793,9309r-17,l9759,9309r-18,l9721,9309r-20,l9679,9309r-22,l9633,9309r-25,l9581,9309r-27,l9525,9309r-30,l9464,9309r-33,l9397,9309r-36,l9324,9309r-39,l9245,9309r-41,l9161,9309r-45,l9069,9309r-48,l8972,9309r-52,l8867,9309r-55,l8755,9309r-58,l8636,9309r-62,l8509,9309r-66,l8375,9309r-70,l8233,9309r-75,l8082,9309r-79,l7923,9309r-83,l7755,9309r-88,l7578,9309r-92,l7392,9309r-97,l7196,9309r-101,l6991,9309r-106,l6776,9309r-111,l6551,9309r-116,l6316,9309r-122,l6069,9309r-127,l5813,9309r-133,l5545,9309r-138,l5265,9309r-143,l4975,9309r-150,l4672,9309r-155,l4358,9309r-162,l4031,9309r-168,l3692,9309r-174,l3340,9309r-180,l2976,9309r-188,l2598,9309r-194,l2207,9309r-201,l1802,9309e" filled="f" strokeweight=".42297mm">
              <v:path arrowok="t"/>
            </v:shape>
            <w10:wrap anchorx="page" anchory="page"/>
          </v:group>
        </w:pict>
      </w:r>
      <w:r>
        <w:pict>
          <v:shape id="_x0000_s1164" type="#_x0000_t202" style="position:absolute;left:0;text-align:left;margin-left:95.8pt;margin-top:392.7pt;width:25.55pt;height:11.5pt;z-index:251947520;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5"/>
                      <w:sz w:val="21"/>
                      <w:szCs w:val="21"/>
                    </w:rPr>
                    <w:t>知识</w:t>
                  </w:r>
                </w:p>
              </w:txbxContent>
            </v:textbox>
            <w10:wrap anchorx="page" anchory="page"/>
          </v:shape>
        </w:pict>
      </w:r>
      <w:r>
        <w:pict>
          <v:shape id="_x0000_s1163" type="#_x0000_t202" style="position:absolute;left:0;text-align:left;margin-left:127.35pt;margin-top:472pt;width:41.35pt;height:12.85pt;z-index:251948544;mso-position-horizontal-relative:page;mso-position-vertical-relative:page" filled="f" stroked="f">
            <v:textbox inset="0,0,0,0">
              <w:txbxContent>
                <w:p w:rsidR="00BB0A3E" w:rsidRDefault="00751069">
                  <w:pPr>
                    <w:spacing w:line="235" w:lineRule="exact"/>
                  </w:pPr>
                  <w:r>
                    <w:rPr>
                      <w:rFonts w:ascii="Apple LiSung" w:eastAsia="Apple LiSung" w:hAnsi="Apple LiSung" w:cs="Apple LiSung"/>
                      <w:color w:val="000000"/>
                      <w:w w:val="71"/>
                      <w:sz w:val="21"/>
                      <w:szCs w:val="21"/>
                    </w:rPr>
                    <w:t>识</w:t>
                  </w:r>
                  <w:r>
                    <w:rPr>
                      <w:rFonts w:ascii="Arial" w:eastAsia="Arial" w:hAnsi="Arial" w:cs="Arial"/>
                      <w:b/>
                      <w:color w:val="000000"/>
                      <w:w w:val="71"/>
                      <w:sz w:val="21"/>
                      <w:szCs w:val="21"/>
                    </w:rPr>
                    <w:t>::::</w:t>
                  </w:r>
                  <w:r>
                    <w:rPr>
                      <w:rFonts w:ascii="Apple LiSung" w:eastAsia="Apple LiSung" w:hAnsi="Apple LiSung" w:cs="Apple LiSung"/>
                      <w:color w:val="000000"/>
                      <w:w w:val="71"/>
                      <w:sz w:val="21"/>
                      <w:szCs w:val="21"/>
                    </w:rPr>
                    <w:t>信息</w:t>
                  </w:r>
                </w:p>
              </w:txbxContent>
            </v:textbox>
            <w10:wrap anchorx="page" anchory="page"/>
          </v:shape>
        </w:pict>
      </w:r>
      <w:r>
        <w:pict>
          <v:shape id="_x0000_s1162" type="#_x0000_t202" style="position:absolute;left:0;text-align:left;margin-left:161.9pt;margin-top:472pt;width:37.85pt;height:11.5pt;z-index:251949568;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7"/>
                      <w:sz w:val="21"/>
                      <w:szCs w:val="21"/>
                    </w:rPr>
                    <w:t>时代的</w:t>
                  </w:r>
                </w:p>
              </w:txbxContent>
            </v:textbox>
            <w10:wrap anchorx="page" anchory="page"/>
          </v:shape>
        </w:pict>
      </w:r>
      <w:r>
        <w:pict>
          <v:shape id="_x0000_s1161" type="#_x0000_t202" style="position:absolute;left:0;text-align:left;margin-left:193.6pt;margin-top:472pt;width:25.55pt;height:11.5pt;z-index:251950592;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5"/>
                      <w:sz w:val="21"/>
                      <w:szCs w:val="21"/>
                    </w:rPr>
                    <w:t>监督</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2580"/>
      </w:pPr>
      <w:bookmarkStart w:id="197" w:name="PageMark197"/>
      <w:bookmarkEnd w:id="197"/>
      <w:r>
        <w:rPr>
          <w:rFonts w:ascii="Apple LiSung" w:eastAsia="Apple LiSung" w:hAnsi="Apple LiSung" w:cs="Apple LiSung"/>
          <w:color w:val="000000"/>
          <w:sz w:val="21"/>
          <w:szCs w:val="21"/>
        </w:rPr>
        <w:t>应等问题进行客观的检验，对存在的问题可以及时向有关部门反馈，并提出相应的</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政策建议，促进监管部门政策法规制度的及时修订和完善，提高监管部门的监管水</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平和银行业的运营效率。</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评价和指导作用。通过现场检查，对商业银行的整体经营状况作出</w:t>
      </w:r>
      <w:r>
        <w:rPr>
          <w:rFonts w:ascii="Apple LiSung" w:eastAsia="Apple LiSung" w:hAnsi="Apple LiSung" w:cs="Apple LiSung"/>
          <w:color w:val="000000"/>
          <w:sz w:val="21"/>
          <w:szCs w:val="21"/>
        </w:rPr>
        <w:t>准确、客观的评</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价，从而可以对单个商业银行或整个金融体系的风险状况进行整体分析和判断。此</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外，银行监管当局还可以对商业银行的资本充足状况、资产质量、流动性、盈利性</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管理与内控状况、市场风险敏感度等状况进行评价和比较，对于经营管理情况欠佳</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的商业银行，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可以重点监控其风险状况，针对商业银行的不足与弱点提出具体的</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政策建议和指导，督促其不断提高资产质量，改善经营管理水平。</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现场检查的程序包括：</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现场检查准备阶段。大致分为八个环节：</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立项、成立检查组、进行检查分工、发</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出现场检查通知书、</w:t>
      </w:r>
      <w:r>
        <w:rPr>
          <w:rFonts w:ascii="Apple LiSung" w:eastAsia="Apple LiSung" w:hAnsi="Apple LiSung" w:cs="Apple LiSung"/>
          <w:color w:val="000000"/>
          <w:sz w:val="21"/>
          <w:szCs w:val="21"/>
        </w:rPr>
        <w:t>收集检查有关资料及发出检查前问卷、分析所收集的资料和检</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查前问卷、制订现场检查方案、检查前培训。</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现场检查实施阶段。可分为五个环节：进点会谈、检查实施、分析整理、评价定性</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结束现场检查作业。</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现场检查报告阶段。分为三个环节：形成</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现场检查事实与评价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、与被查机构交</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换检查意见、形成</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现场检查报告</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现场检查处理阶段。分为四个环节：</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检查处理的方式、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现场检查意见书</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的作</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出和执行、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行政处罚决定书</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的作出、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行政处罚决定书</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的执行。</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检查档案整理。</w:t>
      </w:r>
    </w:p>
    <w:p w:rsidR="00BB0A3E" w:rsidRDefault="00BB0A3E">
      <w:pPr>
        <w:spacing w:line="204" w:lineRule="exact"/>
        <w:ind w:left="1800"/>
      </w:pPr>
    </w:p>
    <w:p w:rsidR="00BB0A3E" w:rsidRDefault="00751069">
      <w:pPr>
        <w:spacing w:line="219" w:lineRule="exact"/>
        <w:ind w:left="2164"/>
      </w:pPr>
      <w:r>
        <w:rPr>
          <w:rFonts w:ascii="Apple LiSung" w:eastAsia="Apple LiSung" w:hAnsi="Apple LiSung" w:cs="Apple LiSung"/>
          <w:color w:val="000000"/>
          <w:sz w:val="21"/>
          <w:szCs w:val="21"/>
        </w:rPr>
        <w:t>识要点</w:t>
      </w:r>
    </w:p>
    <w:p w:rsidR="00BB0A3E" w:rsidRDefault="00BB0A3E">
      <w:pPr>
        <w:spacing w:line="93" w:lineRule="exact"/>
        <w:ind w:left="1800"/>
      </w:pPr>
    </w:p>
    <w:p w:rsidR="00BB0A3E" w:rsidRDefault="00751069">
      <w:pPr>
        <w:spacing w:line="244" w:lineRule="exact"/>
        <w:ind w:left="2376"/>
      </w:pPr>
      <w:r>
        <w:rPr>
          <w:rFonts w:ascii="Apple LiSung" w:eastAsia="Apple LiSung" w:hAnsi="Apple LiSung" w:cs="Apple LiSung"/>
          <w:color w:val="000000"/>
          <w:sz w:val="21"/>
          <w:szCs w:val="21"/>
        </w:rPr>
        <w:t>中国银监会</w:t>
      </w:r>
      <w:r>
        <w:rPr>
          <w:rFonts w:ascii="Apple LiSung" w:eastAsia="Apple LiSung" w:hAnsi="Apple LiSung" w:cs="Apple LiSung"/>
          <w:color w:val="000000"/>
          <w:sz w:val="21"/>
          <w:szCs w:val="21"/>
        </w:rPr>
        <w:t>现场检查的重点内容包括</w:t>
      </w:r>
      <w:r>
        <w:rPr>
          <w:rFonts w:ascii="Arial" w:eastAsia="Arial" w:hAnsi="Arial" w:cs="Arial"/>
          <w:color w:val="000000"/>
          <w:sz w:val="21"/>
          <w:szCs w:val="21"/>
        </w:rPr>
        <w:t>:</w:t>
      </w:r>
      <w:r>
        <w:rPr>
          <w:rFonts w:ascii="Apple LiSung" w:eastAsia="Apple LiSung" w:hAnsi="Apple LiSung" w:cs="Apple LiSung"/>
          <w:color w:val="000000"/>
          <w:sz w:val="21"/>
          <w:szCs w:val="21"/>
        </w:rPr>
        <w:t>业务经营的合法合规性、风险状况和资本充</w:t>
      </w:r>
    </w:p>
    <w:p w:rsidR="00BB0A3E" w:rsidRDefault="00751069">
      <w:pPr>
        <w:spacing w:before="68" w:line="219" w:lineRule="exact"/>
        <w:ind w:left="1955"/>
      </w:pPr>
      <w:r>
        <w:rPr>
          <w:rFonts w:ascii="Apple LiSung" w:eastAsia="Apple LiSung" w:hAnsi="Apple LiSung" w:cs="Apple LiSung"/>
          <w:color w:val="000000"/>
          <w:sz w:val="21"/>
          <w:szCs w:val="21"/>
        </w:rPr>
        <w:t>足性、资产质量、流动性、盈利能力、管理水平和内部控制、市场风险敏感度。</w:t>
      </w:r>
    </w:p>
    <w:p w:rsidR="00BB0A3E" w:rsidRDefault="00BB0A3E">
      <w:pPr>
        <w:spacing w:line="200" w:lineRule="exact"/>
        <w:ind w:left="1800"/>
      </w:pPr>
    </w:p>
    <w:p w:rsidR="00BB0A3E" w:rsidRDefault="00BB0A3E">
      <w:pPr>
        <w:spacing w:line="200" w:lineRule="exact"/>
        <w:ind w:left="1800"/>
      </w:pPr>
    </w:p>
    <w:p w:rsidR="00BB0A3E" w:rsidRDefault="00BB0A3E">
      <w:pPr>
        <w:spacing w:line="355" w:lineRule="exact"/>
        <w:ind w:left="1800"/>
      </w:pPr>
    </w:p>
    <w:p w:rsidR="00BB0A3E" w:rsidRDefault="00751069">
      <w:pPr>
        <w:spacing w:line="219" w:lineRule="exact"/>
        <w:ind w:left="1955"/>
      </w:pPr>
      <w:r>
        <w:rPr>
          <w:rFonts w:ascii="Apple LiSung" w:eastAsia="Apple LiSung" w:hAnsi="Apple LiSung" w:cs="Apple LiSung"/>
          <w:color w:val="000000"/>
          <w:sz w:val="21"/>
          <w:szCs w:val="21"/>
        </w:rPr>
        <w:t>背景知识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信息时代的监督检查</w:t>
      </w:r>
    </w:p>
    <w:p w:rsidR="00BB0A3E" w:rsidRDefault="00BB0A3E">
      <w:pPr>
        <w:spacing w:line="93" w:lineRule="exact"/>
        <w:ind w:left="1800"/>
      </w:pPr>
    </w:p>
    <w:p w:rsidR="00BB0A3E" w:rsidRDefault="00751069">
      <w:pPr>
        <w:spacing w:line="219" w:lineRule="exact"/>
        <w:ind w:left="2376"/>
      </w:pPr>
      <w:r>
        <w:rPr>
          <w:rFonts w:ascii="Apple LiSung" w:eastAsia="Apple LiSung" w:hAnsi="Apple LiSung" w:cs="Apple LiSung"/>
          <w:color w:val="000000"/>
          <w:sz w:val="21"/>
          <w:szCs w:val="21"/>
        </w:rPr>
        <w:t>近年来，银行业金融机构经营管理取得了快速发展，与规模发展、产品创新、管</w:t>
      </w:r>
    </w:p>
    <w:p w:rsidR="00BB0A3E" w:rsidRDefault="00BB0A3E">
      <w:pPr>
        <w:spacing w:line="93" w:lineRule="exact"/>
        <w:ind w:left="1800"/>
      </w:pPr>
    </w:p>
    <w:p w:rsidR="00BB0A3E" w:rsidRDefault="00751069">
      <w:pPr>
        <w:spacing w:line="219" w:lineRule="exact"/>
        <w:ind w:left="1955"/>
      </w:pPr>
      <w:r>
        <w:rPr>
          <w:rFonts w:ascii="Apple LiSung" w:eastAsia="Apple LiSung" w:hAnsi="Apple LiSung" w:cs="Apple LiSung"/>
          <w:color w:val="000000"/>
          <w:sz w:val="21"/>
          <w:szCs w:val="21"/>
        </w:rPr>
        <w:t>控提升同步，银行风险日益复杂。与此同时，银行信息化建设水平不断提高，信息科</w:t>
      </w:r>
    </w:p>
    <w:p w:rsidR="00BB0A3E" w:rsidRDefault="00BB0A3E">
      <w:pPr>
        <w:spacing w:line="93" w:lineRule="exact"/>
        <w:ind w:left="1800"/>
      </w:pPr>
    </w:p>
    <w:p w:rsidR="00BB0A3E" w:rsidRDefault="00751069">
      <w:pPr>
        <w:spacing w:line="219" w:lineRule="exact"/>
        <w:ind w:left="1955"/>
      </w:pPr>
      <w:r>
        <w:rPr>
          <w:rFonts w:ascii="Apple LiSung" w:eastAsia="Apple LiSung" w:hAnsi="Apple LiSung" w:cs="Apple LiSung"/>
          <w:color w:val="000000"/>
          <w:sz w:val="21"/>
          <w:szCs w:val="21"/>
        </w:rPr>
        <w:t>技的广泛应用使监督检查对象、载体、方式产生了深远变化。信息化时代下，以科技</w:t>
      </w:r>
    </w:p>
    <w:p w:rsidR="00BB0A3E" w:rsidRDefault="00BB0A3E">
      <w:pPr>
        <w:spacing w:line="93" w:lineRule="exact"/>
        <w:ind w:left="1800"/>
      </w:pPr>
    </w:p>
    <w:p w:rsidR="00BB0A3E" w:rsidRDefault="00751069">
      <w:pPr>
        <w:spacing w:line="219" w:lineRule="exact"/>
        <w:ind w:left="1955"/>
      </w:pPr>
      <w:r>
        <w:rPr>
          <w:rFonts w:ascii="Apple LiSung" w:eastAsia="Apple LiSung" w:hAnsi="Apple LiSung" w:cs="Apple LiSung"/>
          <w:color w:val="000000"/>
          <w:sz w:val="21"/>
          <w:szCs w:val="21"/>
        </w:rPr>
        <w:t>创新为依托，监督检查逐步由传统手工方式向信息化方式转变。</w:t>
      </w:r>
    </w:p>
    <w:p w:rsidR="00BB0A3E" w:rsidRDefault="00BB0A3E">
      <w:pPr>
        <w:spacing w:line="93" w:lineRule="exact"/>
        <w:ind w:left="1800"/>
      </w:pPr>
    </w:p>
    <w:p w:rsidR="00BB0A3E" w:rsidRDefault="00751069">
      <w:pPr>
        <w:spacing w:line="244" w:lineRule="exact"/>
        <w:ind w:left="2376"/>
      </w:pPr>
      <w:r>
        <w:rPr>
          <w:rFonts w:ascii="Apple LiSung" w:eastAsia="Apple LiSung" w:hAnsi="Apple LiSung" w:cs="Apple LiSung"/>
          <w:color w:val="000000"/>
          <w:sz w:val="21"/>
          <w:szCs w:val="21"/>
        </w:rPr>
        <w:t>在非现场监管系统投入运行后，</w:t>
      </w:r>
      <w:r>
        <w:rPr>
          <w:rFonts w:ascii="Arial" w:eastAsia="Arial" w:hAnsi="Arial" w:cs="Arial"/>
          <w:color w:val="000000"/>
          <w:sz w:val="21"/>
          <w:szCs w:val="21"/>
        </w:rPr>
        <w:t>2008</w:t>
      </w:r>
      <w:r>
        <w:rPr>
          <w:rFonts w:ascii="Arial" w:eastAsia="Arial" w:hAnsi="Arial" w:cs="Arial"/>
          <w:sz w:val="21"/>
          <w:szCs w:val="21"/>
        </w:rPr>
        <w:t xml:space="preserve"> </w:t>
      </w:r>
      <w:r>
        <w:rPr>
          <w:rFonts w:ascii="Apple LiSung" w:eastAsia="Apple LiSung" w:hAnsi="Apple LiSung" w:cs="Apple LiSung"/>
          <w:color w:val="000000"/>
          <w:sz w:val="21"/>
          <w:szCs w:val="21"/>
        </w:rPr>
        <w:t>年以来，中</w:t>
      </w:r>
      <w:r>
        <w:rPr>
          <w:rFonts w:ascii="Apple LiSung" w:eastAsia="Apple LiSung" w:hAnsi="Apple LiSung" w:cs="Apple LiSung"/>
          <w:color w:val="000000"/>
          <w:sz w:val="21"/>
          <w:szCs w:val="21"/>
        </w:rPr>
        <w:t>国银监会跨部门集中力量，研发</w:t>
      </w:r>
    </w:p>
    <w:p w:rsidR="00BB0A3E" w:rsidRDefault="00751069">
      <w:pPr>
        <w:spacing w:before="68" w:line="244" w:lineRule="exact"/>
        <w:ind w:left="1955"/>
      </w:pPr>
      <w:r>
        <w:rPr>
          <w:rFonts w:ascii="Apple LiSung" w:eastAsia="Apple LiSung" w:hAnsi="Apple LiSung" w:cs="Apple LiSung"/>
          <w:color w:val="000000"/>
          <w:sz w:val="21"/>
          <w:szCs w:val="21"/>
        </w:rPr>
        <w:t>建设现场检查分析系统</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Examination</w:t>
      </w:r>
      <w:r>
        <w:rPr>
          <w:rFonts w:ascii="Arial" w:eastAsia="Arial" w:hAnsi="Arial" w:cs="Arial"/>
          <w:sz w:val="21"/>
          <w:szCs w:val="21"/>
        </w:rPr>
        <w:t xml:space="preserve"> </w:t>
      </w:r>
      <w:r>
        <w:rPr>
          <w:rFonts w:ascii="Arial" w:eastAsia="Arial" w:hAnsi="Arial" w:cs="Arial"/>
          <w:color w:val="000000"/>
          <w:sz w:val="21"/>
          <w:szCs w:val="21"/>
        </w:rPr>
        <w:t>&amp;</w:t>
      </w:r>
      <w:r>
        <w:rPr>
          <w:rFonts w:ascii="Arial" w:eastAsia="Arial" w:hAnsi="Arial" w:cs="Arial"/>
          <w:sz w:val="21"/>
          <w:szCs w:val="21"/>
        </w:rPr>
        <w:t xml:space="preserve"> </w:t>
      </w:r>
      <w:r>
        <w:rPr>
          <w:rFonts w:ascii="Arial" w:eastAsia="Arial" w:hAnsi="Arial" w:cs="Arial"/>
          <w:color w:val="000000"/>
          <w:sz w:val="21"/>
          <w:szCs w:val="21"/>
        </w:rPr>
        <w:t>Analysis</w:t>
      </w:r>
      <w:r>
        <w:rPr>
          <w:rFonts w:ascii="Arial" w:eastAsia="Arial" w:hAnsi="Arial" w:cs="Arial"/>
          <w:sz w:val="21"/>
          <w:szCs w:val="21"/>
        </w:rPr>
        <w:t xml:space="preserve"> </w:t>
      </w:r>
      <w:r>
        <w:rPr>
          <w:rFonts w:ascii="Arial" w:eastAsia="Arial" w:hAnsi="Arial" w:cs="Arial"/>
          <w:color w:val="000000"/>
          <w:sz w:val="21"/>
          <w:szCs w:val="21"/>
        </w:rPr>
        <w:t>System</w:t>
      </w:r>
      <w:r>
        <w:rPr>
          <w:rFonts w:ascii="Arial" w:eastAsia="Arial" w:hAnsi="Arial" w:cs="Arial"/>
          <w:sz w:val="21"/>
          <w:szCs w:val="21"/>
        </w:rPr>
        <w:t xml:space="preserve"> </w:t>
      </w:r>
      <w:r>
        <w:rPr>
          <w:rFonts w:ascii="Arial" w:eastAsia="Arial" w:hAnsi="Arial" w:cs="Arial"/>
          <w:color w:val="000000"/>
          <w:sz w:val="21"/>
          <w:szCs w:val="21"/>
        </w:rPr>
        <w:t>Technology</w:t>
      </w:r>
      <w:r>
        <w:rPr>
          <w:rFonts w:ascii="Apple LiSung" w:eastAsia="Apple LiSung" w:hAnsi="Apple LiSung" w:cs="Apple LiSung"/>
          <w:color w:val="000000"/>
          <w:sz w:val="21"/>
          <w:szCs w:val="21"/>
        </w:rPr>
        <w:t>，简称</w:t>
      </w:r>
      <w:r>
        <w:rPr>
          <w:rFonts w:ascii="Apple LiSung" w:eastAsia="Apple LiSung" w:hAnsi="Apple LiSung" w:cs="Apple LiSung"/>
          <w:sz w:val="21"/>
          <w:szCs w:val="21"/>
        </w:rPr>
        <w:t xml:space="preserve"> </w:t>
      </w:r>
      <w:r>
        <w:rPr>
          <w:rFonts w:ascii="Arial" w:eastAsia="Arial" w:hAnsi="Arial" w:cs="Arial"/>
          <w:color w:val="000000"/>
          <w:sz w:val="21"/>
          <w:szCs w:val="21"/>
        </w:rPr>
        <w:t>EAST</w:t>
      </w:r>
      <w:r>
        <w:rPr>
          <w:rFonts w:ascii="Arial" w:eastAsia="Arial" w:hAnsi="Arial" w:cs="Arial"/>
          <w:sz w:val="21"/>
          <w:szCs w:val="21"/>
        </w:rPr>
        <w:t xml:space="preserve"> </w:t>
      </w:r>
      <w:r>
        <w:rPr>
          <w:rFonts w:ascii="Apple LiSung" w:eastAsia="Apple LiSung" w:hAnsi="Apple LiSung" w:cs="Apple LiSung"/>
          <w:color w:val="000000"/>
          <w:sz w:val="21"/>
          <w:szCs w:val="21"/>
        </w:rPr>
        <w:t>系统</w:t>
      </w:r>
      <w:r>
        <w:rPr>
          <w:rFonts w:ascii="Arial" w:eastAsia="Arial" w:hAnsi="Arial" w:cs="Arial"/>
          <w:color w:val="000000"/>
          <w:sz w:val="21"/>
          <w:szCs w:val="21"/>
        </w:rPr>
        <w:t>)</w:t>
      </w:r>
      <w:r>
        <w:rPr>
          <w:rFonts w:ascii="Apple LiSung" w:eastAsia="Apple LiSung" w:hAnsi="Apple LiSung" w:cs="Apple LiSung"/>
          <w:color w:val="000000"/>
          <w:sz w:val="21"/>
          <w:szCs w:val="21"/>
        </w:rPr>
        <w:t>，</w:t>
      </w:r>
    </w:p>
    <w:p w:rsidR="00BB0A3E" w:rsidRDefault="00751069">
      <w:pPr>
        <w:spacing w:before="68" w:line="244" w:lineRule="exact"/>
        <w:ind w:left="1955"/>
      </w:pPr>
      <w:r>
        <w:rPr>
          <w:rFonts w:ascii="Apple LiSung" w:eastAsia="Apple LiSung" w:hAnsi="Apple LiSung" w:cs="Apple LiSung"/>
          <w:color w:val="000000"/>
          <w:sz w:val="21"/>
          <w:szCs w:val="21"/>
        </w:rPr>
        <w:t>并于</w:t>
      </w:r>
      <w:r>
        <w:rPr>
          <w:rFonts w:ascii="Apple LiSung" w:eastAsia="Apple LiSung" w:hAnsi="Apple LiSung" w:cs="Apple LiSung"/>
          <w:sz w:val="21"/>
          <w:szCs w:val="21"/>
        </w:rPr>
        <w:t xml:space="preserve"> </w:t>
      </w:r>
      <w:r>
        <w:rPr>
          <w:rFonts w:ascii="Arial" w:eastAsia="Arial" w:hAnsi="Arial" w:cs="Arial"/>
          <w:color w:val="000000"/>
          <w:sz w:val="21"/>
          <w:szCs w:val="21"/>
        </w:rPr>
        <w:t>2009</w:t>
      </w:r>
      <w:r>
        <w:rPr>
          <w:rFonts w:ascii="Arial" w:eastAsia="Arial" w:hAnsi="Arial" w:cs="Arial"/>
          <w:sz w:val="21"/>
          <w:szCs w:val="21"/>
        </w:rPr>
        <w:t xml:space="preserve"> </w:t>
      </w:r>
      <w:r>
        <w:rPr>
          <w:rFonts w:ascii="Apple LiSung" w:eastAsia="Apple LiSung" w:hAnsi="Apple LiSung" w:cs="Apple LiSung"/>
          <w:color w:val="000000"/>
          <w:sz w:val="21"/>
          <w:szCs w:val="21"/>
        </w:rPr>
        <w:t>年进入试运行阶段。</w:t>
      </w:r>
      <w:r>
        <w:rPr>
          <w:rFonts w:ascii="Arial" w:eastAsia="Arial" w:hAnsi="Arial" w:cs="Arial"/>
          <w:color w:val="000000"/>
          <w:sz w:val="21"/>
          <w:szCs w:val="21"/>
        </w:rPr>
        <w:t>EAST</w:t>
      </w:r>
      <w:r>
        <w:rPr>
          <w:rFonts w:ascii="Arial" w:eastAsia="Arial" w:hAnsi="Arial" w:cs="Arial"/>
          <w:sz w:val="21"/>
          <w:szCs w:val="21"/>
        </w:rPr>
        <w:t xml:space="preserve"> </w:t>
      </w:r>
      <w:r>
        <w:rPr>
          <w:rFonts w:ascii="Apple LiSung" w:eastAsia="Apple LiSung" w:hAnsi="Apple LiSung" w:cs="Apple LiSung"/>
          <w:color w:val="000000"/>
          <w:sz w:val="21"/>
          <w:szCs w:val="21"/>
        </w:rPr>
        <w:t>系统在采集银行系统数据基础上，按照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法人采</w:t>
      </w:r>
    </w:p>
    <w:p w:rsidR="00BB0A3E" w:rsidRDefault="00751069">
      <w:pPr>
        <w:spacing w:before="68" w:line="219" w:lineRule="exact"/>
        <w:ind w:left="1955"/>
      </w:pPr>
      <w:r>
        <w:rPr>
          <w:rFonts w:ascii="Apple LiSung" w:eastAsia="Apple LiSung" w:hAnsi="Apple LiSung" w:cs="Apple LiSung"/>
          <w:color w:val="000000"/>
          <w:sz w:val="21"/>
          <w:szCs w:val="21"/>
        </w:rPr>
        <w:t>集、底层采集、精确制导、上下联动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的应用思路，以现场检查操作流程为主线，实</w:t>
      </w:r>
    </w:p>
    <w:p w:rsidR="00BB0A3E" w:rsidRDefault="00BB0A3E">
      <w:pPr>
        <w:spacing w:line="93" w:lineRule="exact"/>
        <w:ind w:left="1800"/>
      </w:pPr>
    </w:p>
    <w:p w:rsidR="00BB0A3E" w:rsidRDefault="00751069">
      <w:pPr>
        <w:spacing w:line="219" w:lineRule="exact"/>
        <w:ind w:left="1955"/>
      </w:pPr>
      <w:r>
        <w:rPr>
          <w:rFonts w:ascii="Apple LiSung" w:eastAsia="Apple LiSung" w:hAnsi="Apple LiSung" w:cs="Apple LiSung"/>
          <w:color w:val="000000"/>
          <w:sz w:val="21"/>
          <w:szCs w:val="21"/>
        </w:rPr>
        <w:t>现了现场检查工作的整体化、信息化、协同化和规范化，整体提升了监督检查实效。</w:t>
      </w:r>
    </w:p>
    <w:p w:rsidR="00BB0A3E" w:rsidRDefault="00BB0A3E">
      <w:pPr>
        <w:spacing w:line="93" w:lineRule="exact"/>
        <w:ind w:left="1800"/>
      </w:pPr>
    </w:p>
    <w:p w:rsidR="00BB0A3E" w:rsidRDefault="00751069">
      <w:pPr>
        <w:spacing w:line="244" w:lineRule="exact"/>
        <w:ind w:left="2376"/>
      </w:pPr>
      <w:r>
        <w:rPr>
          <w:rFonts w:ascii="Arial" w:eastAsia="Arial" w:hAnsi="Arial" w:cs="Arial"/>
          <w:color w:val="000000"/>
          <w:sz w:val="21"/>
          <w:szCs w:val="21"/>
        </w:rPr>
        <w:t>EAST</w:t>
      </w:r>
      <w:r>
        <w:rPr>
          <w:rFonts w:ascii="Arial" w:eastAsia="Arial" w:hAnsi="Arial" w:cs="Arial"/>
          <w:sz w:val="21"/>
          <w:szCs w:val="21"/>
        </w:rPr>
        <w:t xml:space="preserve"> </w:t>
      </w:r>
      <w:r>
        <w:rPr>
          <w:rFonts w:ascii="Apple LiSung" w:eastAsia="Apple LiSung" w:hAnsi="Apple LiSung" w:cs="Apple LiSung"/>
          <w:color w:val="000000"/>
          <w:sz w:val="21"/>
          <w:szCs w:val="21"/>
        </w:rPr>
        <w:t>系统的研发运行，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体现了现代科技创新对银行监督检查工作的深远影响，</w:t>
      </w:r>
    </w:p>
    <w:p w:rsidR="00BB0A3E" w:rsidRDefault="00751069">
      <w:pPr>
        <w:spacing w:before="68" w:line="219" w:lineRule="exact"/>
        <w:ind w:left="1955"/>
      </w:pPr>
      <w:r>
        <w:rPr>
          <w:rFonts w:ascii="Apple LiSung" w:eastAsia="Apple LiSung" w:hAnsi="Apple LiSung" w:cs="Apple LiSung"/>
          <w:color w:val="000000"/>
          <w:sz w:val="21"/>
          <w:szCs w:val="21"/>
        </w:rPr>
        <w:t>标志着传统监督检查</w:t>
      </w:r>
      <w:r>
        <w:rPr>
          <w:rFonts w:ascii="Apple LiSung" w:eastAsia="Apple LiSung" w:hAnsi="Apple LiSung" w:cs="Apple LiSung"/>
          <w:color w:val="000000"/>
          <w:sz w:val="21"/>
          <w:szCs w:val="21"/>
        </w:rPr>
        <w:t>方式向信息化监管方式的跨越。</w:t>
      </w:r>
    </w:p>
    <w:p w:rsidR="00BB0A3E" w:rsidRDefault="00BB0A3E">
      <w:pPr>
        <w:spacing w:line="200" w:lineRule="exact"/>
        <w:ind w:left="1800"/>
      </w:pPr>
    </w:p>
    <w:p w:rsidR="00BB0A3E" w:rsidRDefault="00BB0A3E">
      <w:pPr>
        <w:spacing w:line="368" w:lineRule="exact"/>
        <w:ind w:left="1800"/>
      </w:pPr>
    </w:p>
    <w:p w:rsidR="00BB0A3E" w:rsidRDefault="00751069">
      <w:pPr>
        <w:spacing w:line="244" w:lineRule="exact"/>
        <w:ind w:left="2220"/>
      </w:pPr>
      <w:r>
        <w:rPr>
          <w:rFonts w:ascii="Arial" w:eastAsia="Arial" w:hAnsi="Arial" w:cs="Arial"/>
          <w:color w:val="000000"/>
          <w:sz w:val="21"/>
          <w:szCs w:val="21"/>
        </w:rPr>
        <w:t>(3)</w:t>
      </w:r>
      <w:r>
        <w:rPr>
          <w:rFonts w:ascii="Arial" w:eastAsia="Arial" w:hAnsi="Arial" w:cs="Arial"/>
          <w:sz w:val="21"/>
          <w:szCs w:val="21"/>
        </w:rPr>
        <w:t xml:space="preserve"> </w:t>
      </w:r>
      <w:r>
        <w:rPr>
          <w:rFonts w:ascii="Apple LiSung" w:eastAsia="Apple LiSung" w:hAnsi="Apple LiSung" w:cs="Apple LiSung"/>
          <w:color w:val="000000"/>
          <w:sz w:val="21"/>
          <w:szCs w:val="21"/>
        </w:rPr>
        <w:t>风险处置纠正</w:t>
      </w:r>
    </w:p>
    <w:p w:rsidR="00BB0A3E" w:rsidRDefault="00751069">
      <w:pPr>
        <w:spacing w:before="68" w:line="219" w:lineRule="exact"/>
        <w:ind w:left="2220"/>
      </w:pPr>
      <w:r>
        <w:rPr>
          <w:rFonts w:ascii="Apple LiSung" w:eastAsia="Apple LiSung" w:hAnsi="Apple LiSung" w:cs="Apple LiSung"/>
          <w:color w:val="000000"/>
          <w:sz w:val="21"/>
          <w:szCs w:val="21"/>
        </w:rPr>
        <w:t>风险处置纠正贯穿银行监管始终，是指监管部门针对银行机构存在的不同风险和风险的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严重程度，及时采取相应措施加以处置，包括：</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风险纠正。风险纠正主要是针对正常或基本正常的银行业机构，以及存在潜在风险</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隐患的关注类机构多采取的措施。根据银行机构风险程度，纠正性措施可分为两类：</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pict>
          <v:group id="_x0000_s1159" style="position:absolute;left:0;text-align:left;margin-left:97pt;margin-top:579pt;width:68pt;height:42pt;z-index:-251165184;mso-position-horizontal-relative:page;mso-position-vertical-relative:page" coordorigin="1940,11580" coordsize="1360,840">
            <v:shape id="_x0000_s1160" style="position:absolute;left:1940;top:11580;width:1360;height:840" coordorigin="1940,11580" coordsize="1360,840" path="m2973,11601r,l2973,11601r,l2973,11601r,l2973,11601r,l2973,11601r,l2973,11601r,l2972,11601r,l2972,11601r-1,l2971,11601r,l2970,11601r,l2969,11601r-1,l2968,11601r-1,l2966,11601r-1,l2964,11601r-1,l2961,11601r-1,l2959,11601r-2,l2955,11601r-1,l2952,11601r-2,l2948,11601r-2,l2943,11601r-2,l2938,11601r-3,l2932,11601r-3,l2926,11601r-3,l2919,11601r-3,l2912,11601r-4,l2904,11601r-5,l2895,11601r-5,l2885,11601r-5,l2875,11601r-6,l2864,11601r-6,l2852,11601r-7,l2839,11601r-7,l2825,11601r-7,l2811,11601r-8,l2795,11601r-8,l2779,11601r-9,l2762,11601r-10,l2743,11601r-9,l2724,11601r-10,l2703,11601r-10,l2682,11601r-12,l2659,11601r-12,l2635,11601r-12,l2610,11601r-13,l2584,11601r-14,l2556,11601r-14,l2528,11601r-15,l2498,11601r-16,l2466,11601r-16,l2434,11601r-17,l2400,11601r-18,l2364,11601r-18,l2327,11601r-19,l2289,11601r-20,l2249,11601r-20,l2208,11601r-22,l2165,11601r-22,l2120,11601r-23,l2074,11601r-23,l2026,11601r-24,l1977,11601r,l1977,11601r,l1977,11601r,l1977,11601r,l1977,11601r,l1977,11601r,1l1977,11602r,l1977,11602r,l1977,11603r,l1977,11604r,l1977,11605r,l1977,11606r,l1977,11607r,1l1977,11609r,1l1977,11611r,1l1977,11613r,2l1977,11616r,1l1977,11619r,2l1977,11622r,2l1977,11626r,2l1977,11631r,2l1977,11635r,3l1977,11641r,2l1977,11646r,3l1977,11653r,3l1977,11660r,3l1977,11667r,4l1977,11675r,4l1977,11684r,4l1977,11693r,5l1977,11703r,5l1977,11714r,6l1977,11725r,6l1977,11738r,6l1977,11751r,6l1977,11764r,8l1977,11779r,8l1977,11794r,9l1977,11811r,8l1977,11828r,9l1977,11846r,10l1977,11865r,10l1977,11885r,11l1977,11906r,11l1977,11928r,12l1977,11952r,11l1977,11976r,12l1977,12001r,13l1977,12027r,14l1977,12055r,14l1977,12083r,15l1977,12113r,16l1977,12144r,16l1977,12176r,17l1977,12210r,17l1977,12245r,18l1977,12281r,18l1977,12318r,19l1977,12357r,20l1977,12397r,21l1977,12439r,l1977,12439r,l1977,12439r,l1977,12439r,l1977,12439r,l1978,12439r,l1978,12439r,l1978,12439r1,l1979,12439r1,l1980,12439r1,l1981,12439r1,l1983,12439r,l1984,12439r1,l1986,12439r1,l1989,12439r1,l1992,12439r1,l1995,12439r1,l1998,12439r2,l2002,12439r3,l2007,12439r3,l2012,12439r3,l2018,12439r3,l2024,12439r3,l2031,12439r4,l2038,12439r4,l2047,12439r4,l2056,12439r4,l2065,12439r5,l2075,12439r6,l2087,12439r5,l2098,12439r7,l2111,12439r7,l2125,12439r7,l2139,12439r8,l2155,12439r8,l2171,12439r9,l2189,12439r9,l2207,12439r10,l2226,12439r11,l2247,12439r11,l2269,12439r11,l2291,12439r12,l2315,12439r12,l2340,12439r13,l2366,12439r14,l2394,12439r14,l2422,12439r15,l2453,12439r15,l2484,12439r16,l2517,12439r16,l2551,12439r17,l2586,12439r18,l2623,12439r19,l2661,12439r20,l2701,12439r21,l2743,12439r21,l2785,12439r22,l2830,12439r23,l2876,12439r24,l2924,12439r24,l2973,12439r,l2973,12439r,l2973,12439r,l2973,12439r,l2973,12439r,l2973,12439r,-1l2973,12438r,l2974,12438r,l2974,12438r,l2974,12437r,l2974,12437r1,l2975,12436r,l2976,12436r,-1l2976,12435r1,-1l2977,12434r,-1l2978,12433r,-1l2979,12431r1,l2980,12430r1,-1l2982,12428r,-1l2983,12426r1,-1l2985,12424r1,-1l2987,12422r1,-2l2989,12419r1,-1l2991,12416r1,-1l2994,12413r1,-2l2996,12410r2,-2l2999,12406r2,-2l3003,12402r1,-2l3006,12397r2,-2l3010,12393r2,-3l3014,12388r2,-3l3018,12382r2,-2l3023,12377r2,-3l3027,12371r3,-4l3033,12364r2,-3l3038,12357r3,-3l3044,12350r3,-4l3050,12342r3,-4l3057,12334r3,-4l3063,12326r4,-5l3071,12317r3,-5l3078,12307r4,-5l3086,12297r4,-5l3095,12287r4,-6l3103,12276r5,-6l3113,12264r4,-6l3122,12252r5,-6l3132,12239r6,-6l3143,12226r5,-7l3154,12213r5,-8l3165,12198r6,-7l3177,12183r6,-7l3189,12168r7,-8l3202,12152r7,-8l3216,12135r6,-8l3229,12118r8,-9l3244,12100r7,-9l3259,12081r7,-9l3274,12062r8,-10l3290,12042r8,-10l3307,12021r,l3307,12021r,l3307,12021r,l3307,12021r,l3307,12021r,l3307,12021r,l3306,12021r,l3306,12021r,-1l3306,12020r,l3306,12020r,l3305,12019r,l3305,12019r,-1l3304,12018r,l3304,12017r-1,l3303,12016r-1,l3302,12015r-1,-1l3301,12014r-1,-1l3300,12012r-1,-1l3298,12010r-1,-1l3297,12008r-1,-1l3295,12006r-1,-1l3293,12004r-1,-1l3291,12001r-1,-1l3289,11998r-2,-1l3286,11995r-1,-1l3283,11992r-1,-2l3280,11988r-1,-2l3277,11984r-1,-2l3274,11980r-2,-3l3270,11975r-2,-3l3266,11970r-2,-3l3262,11965r-2,-3l3257,11959r-2,-3l3252,11953r-2,-4l3247,11946r-3,-3l3242,11939r-3,-3l3236,11932r-3,-4l3230,11924r-4,-4l3223,11916r-3,-4l3216,11907r-3,-4l3209,11898r-4,-5l3201,11889r-3,-5l3194,11879r-5,-6l3185,11868r-4,-5l3176,11857r-4,-6l3167,11845r-5,-6l3158,11833r-5,-6l3147,11821r-5,-7l3137,11807r-5,-6l3126,11794r-6,-7l3115,11779r-6,-7l3103,11764r-6,-7l3090,11749r-6,-8l3078,11733r-7,-9l3064,11716r-7,-9l3050,11698r-7,-9l3036,11680r-7,-9l3021,11661r-8,-9l3006,11642r-8,-10l2990,11622r-9,-10l2973,11601e" fillcolor="#fefefe" stroked="f">
              <v:path arrowok="t"/>
            </v:shape>
            <w10:wrap anchorx="page" anchory="page"/>
          </v:group>
        </w:pict>
      </w:r>
      <w:r>
        <w:pict>
          <v:group id="_x0000_s1157" style="position:absolute;left:0;text-align:left;margin-left:97pt;margin-top:579pt;width:68pt;height:42pt;z-index:-251164160;mso-position-horizontal-relative:page;mso-position-vertical-relative:page" coordorigin="1940,11580" coordsize="1360,840">
            <v:shape id="_x0000_s1158" style="position:absolute;left:1940;top:11580;width:1360;height:840" coordorigin="1940,11580" coordsize="1360,840" path="m2973,11601r,l2973,11601r,l2973,11601r,l2973,11601r,l2973,11601r,l2973,11601r,l2972,11601r,l2972,11601r-1,l2971,11601r,l2970,11601r,l2969,11601r-1,l2968,11601r-1,l2966,11601r-1,l2964,11601r-1,l2961,11601r-1,l2959,11601r-2,l2955,11601r-1,l2952,11601r-2,l2948,11601r-2,l2943,11601r-2,l2938,11601r-3,l2932,11601r-3,l2926,11601r-3,l2919,11601r-3,l2912,11601r-4,l2904,11601r-5,l2895,11601r-5,l2885,11601r-5,l2875,11601r-6,l2864,11601r-6,l2852,11601r-7,l2839,11601r-7,l2825,11601r-7,l2811,11601r-8,l2795,11601r-8,l2779,11601r-9,l2762,11601r-10,l2743,11601r-9,l2724,11601r-10,l2703,11601r-10,l2682,11601r-12,l2659,11601r-12,l2635,11601r-12,l2610,11601r-13,l2584,11601r-14,l2556,11601r-14,l2528,11601r-15,l2498,11601r-16,l2466,11601r-16,l2434,11601r-17,l2400,11601r-18,l2364,11601r-18,l2327,11601r-19,l2289,11601r-20,l2249,11601r-20,l2208,11601r-22,l2165,11601r-22,l2120,11601r-23,l2074,11601r-23,l2026,11601r-24,l1977,11601r,l1977,11601r,l1977,11601r,l1977,11601r,l1977,11601r,l1977,11601r,1l1977,11602r,l1977,11602r,l1977,11603r,l1977,11604r,l1977,11605r,l1977,11606r,l1977,11607r,1l1977,11609r,1l1977,11611r,1l1977,11613r,2l1977,11616r,1l1977,11619r,2l1977,11622r,2l1977,11626r,2l1977,11631r,2l1977,11635r,3l1977,11641r,2l1977,11646r,3l1977,11653r,3l1977,11660r,3l1977,11667r,4l1977,11675r,4l1977,11684r,4l1977,11693r,5l1977,11703r,5l1977,11714r,6l1977,11725r,6l1977,11738r,6l1977,11751r,6l1977,11764r,8l1977,11779r,8l1977,11794r,9l1977,11811r,8l1977,11828r,9l1977,11846r,10l1977,11865r,10l1977,11885r,11l1977,11906r,11l1977,11928r,12l1977,11952r,11l1977,11976r,12l1977,12001r,13l1977,12027r,14l1977,12055r,14l1977,12083r,15l1977,12113r,16l1977,12144r,16l1977,12176r,17l1977,12210r,17l1977,12245r,18l1977,12281r,18l1977,12318r,19l1977,12357r,20l1977,12397r,21l1977,12439r,l1977,12439r,l1977,12439r,l1977,12439r,l1977,12439r,l1978,12439r,l1978,12439r,l1978,12439r1,l1979,12439r1,l1980,12439r1,l1981,12439r1,l1983,12439r,l1984,12439r1,l1986,12439r1,l1989,12439r1,l1992,12439r1,l1995,12439r1,l1998,12439r2,l2002,12439r3,l2007,12439r3,l2012,12439r3,l2018,12439r3,l2024,12439r3,l2031,12439r4,l2038,12439r4,l2047,12439r4,l2056,12439r4,l2065,12439r5,l2075,12439r6,l2087,12439r5,l2098,12439r7,l2111,12439r7,l2125,12439r7,l2139,12439r8,l2155,12439r8,l2171,12439r9,l2189,12439r9,l2207,12439r10,l2226,12439r11,l2247,12439r11,l2269,12439r11,l2291,12439r12,l2315,12439r12,l2340,12439r13,l2366,12439r14,l2394,12439r14,l2422,12439r15,l2453,12439r15,l2484,12439r16,l2517,12439r16,l2551,12439r17,l2586,12439r18,l2623,12439r19,l2661,12439r20,l2701,12439r21,l2743,12439r21,l2785,12439r22,l2830,12439r23,l2876,12439r24,l2924,12439r24,l2973,12439r,l2973,12439r,l2973,12439r,l2973,12439r,l2973,12439r,l2973,12439r,-1l2973,12438r,l2974,12438r,l2974,12438r,l2974,12437r,l2974,12437r1,l2975,12436r,l2976,12436r,-1l2976,12435r1,-1l2977,12434r,-1l2978,12433r,-1l2979,12431r1,l2980,12430r1,-1l2982,12428r,-1l2983,12426r1,-1l2985,12424r1,-1l2987,12422r1,-2l2989,12419r1,-1l2991,12416r1,-1l2994,12413r1,-2l2996,12410r2,-2l2999,12406r2,-2l3003,12402r1,-2l3006,12397r2,-2l3010,12393r2,-3l3014,12388r2,-3l3018,12382r2,-2l3023,12377r2,-3l3027,12371r3,-4l3033,12364r2,-3l3038,12357r3,-3l3044,12350r3,-4l3050,12342r3,-4l3057,12334r3,-4l3063,12326r4,-5l3071,12317r3,-5l3078,12307r4,-5l3086,12297r4,-5l3095,12287r4,-6l3103,12276r5,-6l3113,12264r4,-6l3122,12252r5,-6l3132,12239r6,-6l3143,12226r5,-7l3154,12213r5,-8l3165,12198r6,-7l3177,12183r6,-7l3189,12168r7,-8l3202,12152r7,-8l3216,12135r6,-8l3229,12118r8,-9l3244,12100r7,-9l3259,12081r7,-9l3274,12062r8,-10l3290,12042r8,-10l3307,12021r,l3307,12021r,l3307,12021r,l3307,12021r,l3307,12021r,l3307,12021r,l3306,12021r,l3306,12021r,-1l3306,12020r,l3306,12020r,l3305,12019r,l3305,12019r,-1l3304,12018r,l3304,12017r-1,l3303,12016r-1,l3302,12015r-1,-1l3301,12014r-1,-1l3300,12012r-1,-1l3298,12010r-1,-1l3297,12008r-1,-1l3295,12006r-1,-1l3293,12004r-1,-1l3291,12001r-1,-1l3289,11998r-2,-1l3286,11995r-1,-1l3283,11992r-1,-2l3280,11988r-1,-2l3277,11984r-1,-2l3274,11980r-2,-3l3270,11975r-2,-3l3266,11970r-2,-3l3262,11965r-2,-3l3257,11959r-2,-3l3252,11953r-2,-4l3247,11946r-3,-3l3242,11939r-3,-3l3236,11932r-3,-4l3230,11924r-4,-4l3223,11916r-3,-4l3216,11907r-3,-4l3209,11898r-4,-5l3201,11889r-3,-5l3194,11879r-5,-6l3185,11868r-4,-5l3176,11857r-4,-6l3167,11845r-5,-6l3158,11833r-5,-6l3147,11821r-5,-7l3137,11807r-5,-6l3126,11794r-6,-7l3115,11779r-6,-7l3103,11764r-6,-7l3090,11749r-6,-8l3078,11733r-7,-9l3064,11716r-7,-9l3050,11698r-7,-9l3036,11680r-7,-9l3021,11661r-8,-9l3006,11642r-8,-10l2990,11622r-9,-10l2973,11601e" filled="f" strokeweight=".42297mm">
              <v:path arrowok="t"/>
            </v:shape>
            <w10:wrap anchorx="page" anchory="page"/>
          </v:group>
        </w:pict>
      </w:r>
      <w:r>
        <w:pict>
          <v:group id="_x0000_s1155" style="position:absolute;left:0;text-align:left;margin-left:167pt;margin-top:579pt;width:71pt;height:42pt;z-index:-251163136;mso-position-horizontal-relative:page;mso-position-vertical-relative:page" coordorigin="3340,11580" coordsize="1420,840">
            <v:shape id="_x0000_s1156" style="position:absolute;left:3340;top:11580;width:1420;height:840" coordorigin="3340,11580" coordsize="1420,840" path="m4423,11601r,l4423,11601r,l4423,11601r,l4423,11601r,l4422,11601r,l4422,11601r,l4422,11601r,l4421,11601r,l4421,11601r-1,l4420,11601r-1,l4418,11601r,l4417,11601r-1,l4415,11601r-1,l4413,11601r-1,l4410,11601r-1,l4407,11601r-1,l4404,11601r-2,l4400,11601r-2,l4396,11601r-3,l4391,11601r-3,l4386,11601r-3,l4380,11601r-4,l4373,11601r-4,l4366,11601r-4,l4358,11601r-5,l4349,11601r-5,l4340,11601r-5,l4329,11601r-5,l4318,11601r-5,l4307,11601r-7,l4294,11601r-7,l4280,11601r-7,l4266,11601r-8,l4251,11601r-8,l4234,11601r-8,l4217,11601r-9,l4198,11601r-9,l4179,11601r-10,l4158,11601r-10,l4137,11601r-12,l4114,11601r-12,l4090,11601r-13,l4064,11601r-13,l4038,11601r-14,l4010,11601r-14,l3981,11601r-15,l3950,11601r-15,l3919,11601r-17,l3885,11601r-17,l3851,11601r-18,l3815,11601r-19,l3777,11601r-19,l3738,11601r-20,l3697,11601r-21,l3655,11601r-22,l3611,11601r-22,l3566,11601r-24,l3519,11601r-25,l3470,11601r-25,l3419,11601r-26,l3367,11601r,l3367,11601r,l3367,11601r,l3367,11601r,l3367,11601r,l3367,11601r,l3367,11601r,1l3367,11602r,l3367,11602r1,l3368,11602r,1l3368,11603r,l3369,11603r,1l3369,11604r1,1l3370,11605r,l3371,11606r,1l3372,11607r,1l3373,11609r1,l3374,11610r1,1l3376,11612r,1l3377,11614r1,1l3379,11616r1,1l3381,11618r1,2l3383,11621r2,1l3386,11624r1,1l3388,11627r2,2l3391,11630r2,2l3394,11634r2,2l3398,11638r2,2l3402,11643r1,2l3405,11647r3,3l3410,11652r2,3l3414,11658r3,2l3419,11663r3,3l3424,11670r3,3l3430,11676r3,3l3435,11683r4,4l3442,11690r3,4l3448,11698r4,4l3455,11706r4,5l3462,11715r4,4l3470,11724r4,5l3478,11734r4,5l3486,11744r5,5l3495,11754r5,6l3505,11765r4,6l3514,11777r5,6l3524,11789r6,6l3535,11802r6,6l3546,11815r6,7l3558,11829r6,7l3570,11843r6,7l3582,11858r7,8l3595,11873r7,8l3609,11890r7,8l3623,11906r7,9l3638,11924r7,9l3653,11942r8,9l3669,11961r8,9l3685,11980r8,10l3702,12000r9,11l3719,12021r,l3719,12021r,l3719,12021r,l3719,12021r,l3719,12021r,l3719,12021r,l3719,12021r,1l3719,12022r,l3719,12022r,l3718,12022r,1l3718,12023r,l3718,12023r-1,1l3717,12024r,1l3716,12025r,l3715,12026r,1l3714,12027r,1l3713,12028r,1l3712,12030r-1,1l3711,12032r-1,1l3709,12034r-1,1l3707,12036r-1,1l3705,12038r-1,1l3703,12041r-1,1l3700,12044r-1,1l3698,12047r-2,2l3695,12050r-2,2l3692,12054r-2,2l3688,12058r-1,2l3685,12062r-2,3l3681,12067r-2,2l3677,12072r-3,3l3672,12077r-2,3l3667,12083r-2,3l3662,12089r-3,3l3657,12096r-3,3l3651,12103r-3,3l3645,12110r-4,4l3638,12118r-3,4l3631,12126r-3,4l3624,12134r-4,5l3616,12143r-4,5l3608,12153r-4,5l3600,12163r-5,5l3591,12173r-5,6l3582,12184r-5,6l3572,12196r-5,6l3562,12208r-6,6l3551,12220r-5,7l3540,12234r-6,6l3528,12247r-6,7l3516,12262r-6,7l3504,12276r-7,8l3491,12292r-7,8l3477,12308r-7,8l3463,12325r-7,8l3448,12342r-7,9l3433,12360r-8,9l3417,12379r-8,9l3401,12398r-8,10l3384,12418r-8,10l3367,12439r,l3367,12439r,l3367,12439r,l3367,12439r,l3367,12439r,l3367,12439r,l3368,12439r,l3368,12439r,l3369,12439r,l3370,12439r,l3371,12439r1,l3373,12439r,l3374,12439r1,l3376,12439r2,l3379,12439r1,l3382,12439r2,l3385,12439r2,l3389,12439r2,l3394,12439r2,l3398,12439r3,l3404,12439r3,l3410,12439r3,l3417,12439r3,l3424,12439r4,l3432,12439r4,l3440,12439r5,l3450,12439r5,l3460,12439r5,l3471,12439r6,l3483,12439r6,l3495,12439r7,l3509,12439r7,l3523,12439r8,l3539,12439r8,l3555,12439r9,l3573,12439r9,l3591,12439r10,l3610,12439r11,l3631,12439r11,l3653,12439r11,l3676,12439r12,l3700,12439r12,l3725,12439r13,l3752,12439r13,l3779,12439r15,l3808,12439r16,l3839,12439r16,l3871,12439r16,l3904,12439r17,l3939,12439r17,l3975,12439r18,l4012,12439r20,l4051,12439r21,l4092,12439r21,l4134,12439r22,l4178,12439r23,l4224,12439r23,l4271,12439r24,l4320,12439r25,l4370,12439r26,l4423,12439r,l4423,12439r,l4423,12439r,l4423,12439r,l4423,12439r,l4423,12439r,-1l4423,12438r,l4423,12438r,l4423,12438r1,l4424,12437r,l4424,12437r,l4425,12436r,l4425,12436r1,-1l4426,12435r,-1l4427,12434r,-1l4428,12433r,-1l4429,12431r1,l4430,12430r1,-1l4432,12428r,-1l4433,12426r1,-1l4435,12424r1,-1l4437,12422r1,-2l4439,12419r2,-1l4442,12416r1,-1l4444,12413r2,-2l4447,12410r2,-2l4450,12406r2,-2l4454,12402r2,-2l4458,12397r1,-2l4461,12393r3,-3l4466,12388r2,-3l4470,12382r3,-2l4475,12377r3,-3l4480,12371r3,-4l4486,12364r3,-3l4491,12357r4,-3l4498,12350r3,-4l4504,12342r4,-4l4511,12334r4,-4l4518,12326r4,-5l4526,12317r4,-5l4534,12307r4,-5l4542,12297r5,-5l4551,12287r5,-6l4561,12276r4,-6l4570,12264r5,-6l4580,12252r6,-6l4591,12239r6,-6l4602,12226r6,-7l4614,12213r6,-8l4626,12198r6,-7l4638,12183r7,-7l4651,12168r7,-8l4665,12152r7,-8l4679,12135r7,-8l4694,12118r7,-9l4709,12100r8,-9l4725,12081r8,-9l4741,12062r8,-10l4758,12042r9,-10l4776,12021r,l4775,12021r,l4775,12021r,l4775,12021r,l4775,12021r,l4775,12021r,l4775,12021r,l4775,12021r,-1l4775,12020r,l4774,12020r,l4774,12019r,l4774,12019r-1,-1l4773,12018r,l4772,12017r,l4771,12016r,l4770,12015r,-1l4769,12014r,-1l4768,12012r-1,-1l4767,12010r-1,-1l4765,12008r-1,-1l4763,12006r-1,-1l4761,12004r-1,-1l4759,12001r-1,-1l4756,11998r-1,-1l4754,11995r-2,-1l4751,11992r-2,-2l4748,11988r-2,-2l4744,11984r-1,-2l4741,11980r-2,-3l4737,11975r-2,-3l4733,11970r-3,-3l4728,11965r-2,-3l4723,11959r-2,-3l4718,11953r-3,-4l4713,11946r-3,-3l4707,11939r-3,-3l4701,11932r-4,-4l4694,11924r-3,-4l4687,11916r-3,-4l4680,11907r-4,-4l4672,11898r-4,-5l4664,11889r-4,-5l4656,11879r-5,-6l4647,11868r-5,-5l4638,11857r-5,-6l4628,11845r-5,-6l4618,11833r-6,-6l4607,11821r-5,-7l4596,11807r-6,-6l4584,11794r-6,-7l4572,11779r-6,-7l4560,11764r-7,-7l4547,11749r-7,-8l4533,11733r-7,-9l4519,11716r-7,-9l4504,11698r-7,-9l4489,11680r-8,-9l4473,11661r-8,-9l4457,11642r-8,-10l4440,11622r-8,-10l4423,11601e" fillcolor="#fefefe" stroked="f">
              <v:path arrowok="t"/>
            </v:shape>
            <w10:wrap anchorx="page" anchory="page"/>
          </v:group>
        </w:pict>
      </w:r>
      <w:r>
        <w:pict>
          <v:group id="_x0000_s1153" style="position:absolute;left:0;text-align:left;margin-left:167pt;margin-top:579pt;width:71pt;height:42pt;z-index:-251162112;mso-position-horizontal-relative:page;mso-position-vertical-relative:page" coordorigin="3340,11580" coordsize="1420,840">
            <v:shape id="_x0000_s1154" style="position:absolute;left:3340;top:11580;width:1420;height:840" coordorigin="3340,11580" coordsize="1420,840" path="m4423,11601r,l4423,11601r,l4423,11601r,l4423,11601r,l4422,11601r,l4422,11601r,l4422,11601r,l4421,11601r,l4421,11601r-1,l4420,11601r-1,l4418,11601r,l4417,11601r-1,l4415,11601r-1,l4413,11601r-1,l4410,11601r-1,l4407,11601r-1,l4404,11601r-2,l4400,11601r-2,l4396,11601r-3,l4391,11601r-3,l4386,11601r-3,l4380,11601r-4,l4373,11601r-4,l4366,11601r-4,l4358,11601r-5,l4349,11601r-5,l4340,11601r-5,l4329,11601r-5,l4318,11601r-5,l4307,11601r-7,l4294,11601r-7,l4280,11601r-7,l4266,11601r-8,l4251,11601r-8,l4234,11601r-8,l4217,11601r-9,l4198,11601r-9,l4179,11601r-10,l4158,11601r-10,l4137,11601r-12,l4114,11601r-12,l4090,11601r-13,l4064,11601r-13,l4038,11601r-14,l4010,11601r-14,l3981,11601r-15,l3950,11601r-15,l3919,11601r-17,l3885,11601r-17,l3851,11601r-18,l3815,11601r-19,l3777,11601r-19,l3738,11601r-20,l3697,11601r-21,l3655,11601r-22,l3611,11601r-22,l3566,11601r-24,l3519,11601r-25,l3470,11601r-25,l3419,11601r-26,l3367,11601r,l3367,11601r,l3367,11601r,l3367,11601r,l3367,11601r,l3367,11601r,l3367,11601r,1l3367,11602r,l3367,11602r1,l3368,11602r,1l3368,11603r,l3369,11603r,1l3369,11604r1,1l3370,11605r,l3371,11606r,1l3372,11607r,1l3373,11609r1,l3374,11610r1,1l3376,11612r,1l3377,11614r1,1l3379,11616r1,1l3381,11618r1,2l3383,11621r2,1l3386,11624r1,1l3388,11627r2,2l3391,11630r2,2l3394,11634r2,2l3398,11638r2,2l3402,11643r1,2l3405,11647r3,3l3410,11652r2,3l3414,11658r3,2l3419,11663r3,3l3424,11670r3,3l3430,11676r3,3l3435,11683r4,4l3442,11690r3,4l3448,11698r4,4l3455,11706r4,5l3462,11715r4,4l3470,11724r4,5l3478,11734r4,5l3486,11744r5,5l3495,11754r5,6l3505,11765r4,6l3514,11777r5,6l3524,11789r6,6l3535,11802r6,6l3546,11815r6,7l3558,11829r6,7l3570,11843r6,7l3582,11858r7,8l3595,11873r7,8l3609,11890r7,8l3623,11906r7,9l3638,11924r7,9l3653,11942r8,9l3669,11961r8,9l3685,11980r8,10l3702,12000r9,11l3719,12021r,l3719,12021r,l3719,12021r,l3719,12021r,l3719,12021r,l3719,12021r,l3719,12021r,1l3719,12022r,l3719,12022r,l3718,12022r,1l3718,12023r,l3718,12023r-1,1l3717,12024r,1l3716,12025r,l3715,12026r,1l3714,12027r,1l3713,12028r,1l3712,12030r-1,1l3711,12032r-1,1l3709,12034r-1,1l3707,12036r-1,1l3705,12038r-1,1l3703,12041r-1,1l3700,12044r-1,1l3698,12047r-2,2l3695,12050r-2,2l3692,12054r-2,2l3688,12058r-1,2l3685,12062r-2,3l3681,12067r-2,2l3677,12072r-3,3l3672,12077r-2,3l3667,12083r-2,3l3662,12089r-3,3l3657,12096r-3,3l3651,12103r-3,3l3645,12110r-4,4l3638,12118r-3,4l3631,12126r-3,4l3624,12134r-4,5l3616,12143r-4,5l3608,12153r-4,5l3600,12163r-5,5l3591,12173r-5,6l3582,12184r-5,6l3572,12196r-5,6l3562,12208r-6,6l3551,12220r-5,7l3540,12234r-6,6l3528,12247r-6,7l3516,12262r-6,7l3504,12276r-7,8l3491,12292r-7,8l3477,12308r-7,8l3463,12325r-7,8l3448,12342r-7,9l3433,12360r-8,9l3417,12379r-8,9l3401,12398r-8,10l3384,12418r-8,10l3367,12439r,l3367,12439r,l3367,12439r,l3367,12439r,l3367,12439r,l3367,12439r,l3368,12439r,l3368,12439r,l3369,12439r,l3370,12439r,l3371,12439r1,l3373,12439r,l3374,12439r1,l3376,12439r2,l3379,12439r1,l3382,12439r2,l3385,12439r2,l3389,12439r2,l3394,12439r2,l3398,12439r3,l3404,12439r3,l3410,12439r3,l3417,12439r3,l3424,12439r4,l3432,12439r4,l3440,12439r5,l3450,12439r5,l3460,12439r5,l3471,12439r6,l3483,12439r6,l3495,12439r7,l3509,12439r7,l3523,12439r8,l3539,12439r8,l3555,12439r9,l3573,12439r9,l3591,12439r10,l3610,12439r11,l3631,12439r11,l3653,12439r11,l3676,12439r12,l3700,12439r12,l3725,12439r13,l3752,12439r13,l3779,12439r15,l3808,12439r16,l3839,12439r16,l3871,12439r16,l3904,12439r17,l3939,12439r17,l3975,12439r18,l4012,12439r20,l4051,12439r21,l4092,12439r21,l4134,12439r22,l4178,12439r23,l4224,12439r23,l4271,12439r24,l4320,12439r25,l4370,12439r26,l4423,12439r,l4423,12439r,l4423,12439r,l4423,12439r,l4423,12439r,l4423,12439r,-1l4423,12438r,l4423,12438r,l4423,12438r1,l4424,12437r,l4424,12437r,l4425,12436r,l4425,12436r1,-1l4426,12435r,-1l4427,12434r,-1l4428,12433r,-1l4429,12431r1,l4430,12430r1,-1l4432,12428r,-1l4433,12426r1,-1l4435,12424r1,-1l4437,12422r1,-2l4439,12419r2,-1l4442,12416r1,-1l4444,12413r2,-2l4447,12410r2,-2l4450,12406r2,-2l4454,12402r2,-2l4458,12397r1,-2l4461,12393r3,-3l4466,12388r2,-3l4470,12382r3,-2l4475,12377r3,-3l4480,12371r3,-4l4486,12364r3,-3l4491,12357r4,-3l4498,12350r3,-4l4504,12342r4,-4l4511,12334r4,-4l4518,12326r4,-5l4526,12317r4,-5l4534,12307r4,-5l4542,12297r5,-5l4551,12287r5,-6l4561,12276r4,-6l4570,12264r5,-6l4580,12252r6,-6l4591,12239r6,-6l4602,12226r6,-7l4614,12213r6,-8l4626,12198r6,-7l4638,12183r7,-7l4651,12168r7,-8l4665,12152r7,-8l4679,12135r7,-8l4694,12118r7,-9l4709,12100r8,-9l4725,12081r8,-9l4741,12062r8,-10l4758,12042r9,-10l4776,12021r,l4775,12021r,l4775,12021r,l4775,12021r,l4775,12021r,l4775,12021r,l4775,12021r,l4775,12021r,-1l4775,12020r,l4774,12020r,l4774,12019r,l4774,12019r-1,-1l4773,12018r,l4772,12017r,l4771,12016r,l4770,12015r,-1l4769,12014r,-1l4768,12012r-1,-1l4767,12010r-1,-1l4765,12008r-1,-1l4763,12006r-1,-1l4761,12004r-1,-1l4759,12001r-1,-1l4756,11998r-1,-1l4754,11995r-2,-1l4751,11992r-2,-2l4748,11988r-2,-2l4744,11984r-1,-2l4741,11980r-2,-3l4737,11975r-2,-3l4733,11970r-3,-3l4728,11965r-2,-3l4723,11959r-2,-3l4718,11953r-3,-4l4713,11946r-3,-3l4707,11939r-3,-3l4701,11932r-4,-4l4694,11924r-3,-4l4687,11916r-3,-4l4680,11907r-4,-4l4672,11898r-4,-5l4664,11889r-4,-5l4656,11879r-5,-6l4647,11868r-5,-5l4638,11857r-5,-6l4628,11845r-5,-6l4618,11833r-6,-6l4607,11821r-5,-7l4596,11807r-6,-6l4584,11794r-6,-7l4572,11779r-6,-7l4560,11764r-7,-7l4547,11749r-7,-8l4533,11733r-7,-9l4519,11716r-7,-9l4504,11698r-7,-9l4489,11680r-8,-9l4473,11661r-8,-9l4457,11642r-8,-10l4440,11622r-8,-10l4423,11601e" filled="f" strokeweight=".42297mm">
              <v:path arrowok="t"/>
            </v:shape>
            <w10:wrap anchorx="page" anchory="page"/>
          </v:group>
        </w:pict>
      </w:r>
      <w:r>
        <w:pict>
          <v:group id="_x0000_s1151" style="position:absolute;left:0;text-align:left;margin-left:243pt;margin-top:579pt;width:77pt;height:44pt;z-index:-251161088;mso-position-horizontal-relative:page;mso-position-vertical-relative:page" coordorigin="4860,11580" coordsize="1540,880">
            <v:shape id="_x0000_s1152" style="position:absolute;left:4860;top:11580;width:1540;height:880" coordorigin="4860,11580" coordsize="1540,880" path="m6028,11618r,l6028,11618r,l6028,11618r,l6028,11618r,l6028,11618r,l6028,11618r,l6027,11618r,l6027,11618r-1,l6026,11618r,l6025,11618r-1,l6024,11618r-1,l6022,11618r-1,l6020,11618r-1,l6018,11618r-2,l6015,11618r-2,l6012,11618r-2,l6008,11618r-2,l6004,11618r-2,l5999,11618r-2,l5994,11618r-3,l5988,11618r-3,l5982,11618r-4,l5975,11618r-4,l5967,11618r-5,l5958,11618r-5,l5949,11618r-5,l5939,11618r-6,l5928,11618r-6,l5916,11618r-7,l5903,11618r-7,l5889,11618r-7,l5875,11618r-8,l5859,11618r-8,l5843,11618r-9,l5825,11618r-9,l5806,11618r-10,l5786,11618r-10,l5765,11618r-11,l5743,11618r-12,l5719,11618r-12,l5695,11618r-13,l5669,11618r-14,l5641,11618r-14,l5613,11618r-15,l5583,11618r-16,l5551,11618r-16,l5519,11618r-17,l5484,11618r-18,l5448,11618r-18,l5411,11618r-19,l5372,11618r-20,l5331,11618r-21,l5289,11618r-22,l5245,11618r-22,l5200,11618r-24,l5152,11618r-24,l5103,11618r-25,l5052,11618r-26,l4999,11618r-27,l4945,11618r-28,l4888,11618r,l4888,11618r,l4888,11618r,l4888,11618r,l4888,11618r,l4888,11618r1,l4889,11618r,l4889,11618r,1l4889,11619r,l4889,11619r1,l4890,11620r,l4890,11620r1,1l4891,11621r,l4892,11622r,l4893,11623r,l4894,11624r,1l4895,11625r1,1l4896,11627r1,1l4898,11629r1,1l4900,11631r1,1l4902,11633r1,1l4904,11635r1,2l4906,11638r1,1l4909,11641r1,1l4912,11644r1,2l4915,11648r1,1l4918,11651r2,2l4922,11655r2,3l4926,11660r2,2l4930,11665r2,2l4935,11670r2,2l4939,11675r3,3l4945,11681r2,3l4950,11687r3,3l4956,11694r3,3l4962,11701r3,3l4969,11708r3,4l4976,11716r3,4l4983,11724r4,5l4991,11733r4,5l4999,11742r5,5l5008,11752r4,5l5017,11762r5,5l5026,11773r5,5l5036,11784r6,6l5047,11796r5,6l5058,11808r6,6l5069,11821r6,6l5081,11834r6,7l5094,11848r6,7l5107,11862r6,8l5120,11878r7,7l5134,11893r7,8l5149,11910r7,8l5164,11927r8,8l5180,11944r8,9l5196,11963r8,9l5213,11982r9,9l5231,12001r9,10l5249,12022r9,10l5268,12043r,l5268,12043r-1,l5267,12043r,l5267,12043r,l5267,12043r,l5267,12043r,l5267,12043r,l5267,12043r,l5267,12044r,l5266,12044r,l5266,12044r,1l5265,12045r,l5265,12046r-1,l5264,12047r,l5263,12048r,l5262,12049r-1,1l5261,12050r-1,1l5259,12052r,1l5258,12054r-1,1l5256,12056r-1,1l5254,12058r-1,1l5252,12060r-1,1l5250,12063r-2,1l5247,12066r-1,1l5244,12069r-1,2l5241,12073r-2,1l5238,12076r-2,2l5234,12080r-2,3l5230,12085r-2,2l5226,12090r-2,2l5221,12095r-2,2l5216,12100r-2,3l5211,12106r-2,3l5206,12112r-3,4l5200,12119r-3,3l5194,12126r-4,4l5187,12133r-3,4l5180,12141r-4,4l5173,12150r-4,4l5165,12158r-4,5l5157,12168r-5,4l5148,12177r-5,5l5139,12188r-5,5l5129,12198r-5,6l5119,12210r-5,5l5109,12221r-6,7l5098,12234r-6,6l5087,12247r-6,6l5075,12260r-7,7l5062,12274r-6,7l5049,12289r-7,7l5036,12304r-7,8l5022,12320r-8,8l5007,12336r-8,9l4992,12353r-8,9l4976,12371r-8,9l4960,12389r-9,10l4943,12408r-9,10l4925,12428r-9,10l4907,12449r-9,10l4888,12470r,l4888,12470r,l4888,12470r,l4888,12470r,l4889,12470r,l4889,12470r,l4889,12470r,l4890,12470r,l4891,12470r,l4892,12470r,l4893,12470r1,l4895,12470r1,l4897,12470r1,l4899,12470r1,l4902,12470r1,l4905,12470r2,l4908,12470r2,l4913,12470r2,l4917,12470r3,l4923,12470r2,l4928,12470r4,l4935,12470r3,l4942,12470r4,l4950,12470r4,l4959,12470r4,l4968,12470r5,l4978,12470r5,l4989,12470r6,l5001,12470r6,l5014,12470r6,l5027,12470r7,l5042,12470r8,l5057,12470r9,l5074,12470r9,l5092,12470r9,l5111,12470r9,l5130,12470r11,l5151,12470r11,l5174,12470r11,l5197,12470r12,l5222,12470r13,l5248,12470r13,l5275,12470r14,l5304,12470r15,l5334,12470r15,l5365,12470r16,l5398,12470r17,l5432,12470r18,l5468,12470r19,l5506,12470r19,l5545,12470r20,l5585,12470r21,l5628,12470r21,l5671,12470r23,l5717,12470r23,l5764,12470r25,l5813,12470r26,l5864,12470r27,l5917,12470r27,l5972,12470r28,l6028,12470r,l6028,12470r,l6028,12470r,l6028,12470r,l6028,12470r,l6028,12470r1,l6029,12470r,-1l6029,12469r,l6029,12469r,l6029,12469r1,-1l6030,12468r,l6030,12468r1,-1l6031,12467r,-1l6032,12466r,-1l6033,12465r,-1l6034,12464r,-1l6035,12462r1,l6036,12461r1,-1l6038,12459r1,-1l6040,12457r1,-1l6042,12455r1,-1l6044,12452r1,-1l6046,12450r1,-2l6049,12447r1,-2l6052,12444r1,-2l6055,12440r1,-2l6058,12436r2,-2l6062,12432r2,-2l6066,12428r2,-3l6070,12423r2,-3l6075,12418r2,-3l6079,12412r3,-3l6085,12407r2,-4l6090,12400r3,-3l6096,12394r3,-4l6102,12387r3,-4l6109,12379r3,-4l6116,12371r3,-4l6123,12363r4,-4l6131,12354r4,-4l6139,12345r5,-5l6148,12335r4,-5l6157,12325r5,-5l6166,12314r5,-5l6176,12303r6,-6l6187,12291r5,-6l6198,12279r6,-7l6209,12266r6,-7l6221,12253r6,-7l6234,12239r6,-8l6247,12224r6,-8l6260,12209r7,-8l6274,12193r7,-8l6289,12176r7,-8l6304,12159r8,-8l6320,12142r8,-10l6336,12123r8,-9l6353,12104r9,-10l6371,12084r9,-10l6389,12064r9,-11l6407,12043r,l6407,12043r,l6407,12043r,l6407,12043r,l6407,12043r,l6407,12043r,-1l6407,12042r,l6407,12042r,l6407,12042r,l6406,12041r,l6406,12041r,l6405,12040r,l6405,12040r-1,-1l6404,12039r,-1l6403,12038r,-1l6402,12037r-1,-1l6401,12035r-1,-1l6399,12034r,-1l6398,12032r-1,-1l6396,12030r-1,-1l6394,12028r-1,-1l6392,12025r-1,-1l6390,12023r-2,-2l6387,12020r-1,-2l6384,12017r-1,-2l6381,12013r-2,-2l6378,12009r-2,-2l6374,12005r-2,-2l6370,12001r-2,-3l6366,11996r-2,-2l6361,11991r-2,-3l6356,11985r-2,-2l6351,11980r-2,-3l6346,11973r-3,-3l6340,11967r-3,-4l6334,11960r-4,-4l6327,11952r-3,-3l6320,11945r-4,-4l6313,11936r-4,-4l6305,11928r-4,-5l6297,11918r-5,-4l6288,11909r-5,-5l6279,11899r-5,-6l6269,11888r-5,-6l6259,11877r-5,-6l6249,11865r-6,-6l6238,11853r-6,-7l6227,11840r-6,-7l6215,11827r-7,-7l6202,11813r-6,-8l6189,11798r-7,-7l6176,11783r-7,-8l6162,11767r-8,-8l6147,11751r-8,-9l6132,11734r-8,-9l6116,11716r-8,-9l6100,11698r-9,-9l6083,11679r-9,-10l6065,11659r-9,-10l6047,11639r-9,-10l6028,11618e" fillcolor="#fefefe" stroked="f">
              <v:path arrowok="t"/>
            </v:shape>
            <w10:wrap anchorx="page" anchory="page"/>
          </v:group>
        </w:pict>
      </w:r>
      <w:r>
        <w:pict>
          <v:group id="_x0000_s1149" style="position:absolute;left:0;text-align:left;margin-left:243pt;margin-top:579pt;width:77pt;height:44pt;z-index:-251160064;mso-position-horizontal-relative:page;mso-position-vertical-relative:page" coordorigin="4860,11580" coordsize="1540,880">
            <v:shape id="_x0000_s1150" style="position:absolute;left:4860;top:11580;width:1540;height:880" coordorigin="4860,11580" coordsize="1540,880" path="m6028,11618r,l6028,11618r,l6028,11618r,l6028,11618r,l6028,11618r,l6028,11618r,l6027,11618r,l6027,11618r-1,l6026,11618r,l6025,11618r-1,l6024,11618r-1,l6022,11618r-1,l6020,11618r-1,l6018,11618r-2,l6015,11618r-2,l6012,11618r-2,l6008,11618r-2,l6004,11618r-2,l5999,11618r-2,l5994,11618r-3,l5988,11618r-3,l5982,11618r-4,l5975,11618r-4,l5967,11618r-5,l5958,11618r-5,l5949,11618r-5,l5939,11618r-6,l5928,11618r-6,l5916,11618r-7,l5903,11618r-7,l5889,11618r-7,l5875,11618r-8,l5859,11618r-8,l5843,11618r-9,l5825,11618r-9,l5806,11618r-10,l5786,11618r-10,l5765,11618r-11,l5743,11618r-12,l5719,11618r-12,l5695,11618r-13,l5669,11618r-14,l5641,11618r-14,l5613,11618r-15,l5583,11618r-16,l5551,11618r-16,l5519,11618r-17,l5484,11618r-18,l5448,11618r-18,l5411,11618r-19,l5372,11618r-20,l5331,11618r-21,l5289,11618r-22,l5245,11618r-22,l5200,11618r-24,l5152,11618r-24,l5103,11618r-25,l5052,11618r-26,l4999,11618r-27,l4945,11618r-28,l4888,11618r,l4888,11618r,l4888,11618r,l4888,11618r,l4888,11618r,l4888,11618r1,l4889,11618r,l4889,11618r,1l4889,11619r,l4889,11619r1,l4890,11620r,l4890,11620r1,1l4891,11621r,l4892,11622r,l4893,11623r,l4894,11624r,1l4895,11625r1,1l4896,11627r1,1l4898,11629r1,1l4900,11631r1,1l4902,11633r1,1l4904,11635r1,2l4906,11638r1,1l4909,11641r1,1l4912,11644r1,2l4915,11648r1,1l4918,11651r2,2l4922,11655r2,3l4926,11660r2,2l4930,11665r2,2l4935,11670r2,2l4939,11675r3,3l4945,11681r2,3l4950,11687r3,3l4956,11694r3,3l4962,11701r3,3l4969,11708r3,4l4976,11716r3,4l4983,11724r4,5l4991,11733r4,5l4999,11742r5,5l5008,11752r4,5l5017,11762r5,5l5026,11773r5,5l5036,11784r6,6l5047,11796r5,6l5058,11808r6,6l5069,11821r6,6l5081,11834r6,7l5094,11848r6,7l5107,11862r6,8l5120,11878r7,7l5134,11893r7,8l5149,11910r7,8l5164,11927r8,8l5180,11944r8,9l5196,11963r8,9l5213,11982r9,9l5231,12001r9,10l5249,12022r9,10l5268,12043r,l5268,12043r-1,l5267,12043r,l5267,12043r,l5267,12043r,l5267,12043r,l5267,12043r,l5267,12043r,l5267,12044r,l5266,12044r,l5266,12044r,1l5265,12045r,l5265,12046r-1,l5264,12047r,l5263,12048r,l5262,12049r-1,1l5261,12050r-1,1l5259,12052r,1l5258,12054r-1,1l5256,12056r-1,1l5254,12058r-1,1l5252,12060r-1,1l5250,12063r-2,1l5247,12066r-1,1l5244,12069r-1,2l5241,12073r-2,1l5238,12076r-2,2l5234,12080r-2,3l5230,12085r-2,2l5226,12090r-2,2l5221,12095r-2,2l5216,12100r-2,3l5211,12106r-2,3l5206,12112r-3,4l5200,12119r-3,3l5194,12126r-4,4l5187,12133r-3,4l5180,12141r-4,4l5173,12150r-4,4l5165,12158r-4,5l5157,12168r-5,4l5148,12177r-5,5l5139,12188r-5,5l5129,12198r-5,6l5119,12210r-5,5l5109,12221r-6,7l5098,12234r-6,6l5087,12247r-6,6l5075,12260r-7,7l5062,12274r-6,7l5049,12289r-7,7l5036,12304r-7,8l5022,12320r-8,8l5007,12336r-8,9l4992,12353r-8,9l4976,12371r-8,9l4960,12389r-9,10l4943,12408r-9,10l4925,12428r-9,10l4907,12449r-9,10l4888,12470r,l4888,12470r,l4888,12470r,l4888,12470r,l4889,12470r,l4889,12470r,l4889,12470r,l4890,12470r,l4891,12470r,l4892,12470r,l4893,12470r1,l4895,12470r1,l4897,12470r1,l4899,12470r1,l4902,12470r1,l4905,12470r2,l4908,12470r2,l4913,12470r2,l4917,12470r3,l4923,12470r2,l4928,12470r4,l4935,12470r3,l4942,12470r4,l4950,12470r4,l4959,12470r4,l4968,12470r5,l4978,12470r5,l4989,12470r6,l5001,12470r6,l5014,12470r6,l5027,12470r7,l5042,12470r8,l5057,12470r9,l5074,12470r9,l5092,12470r9,l5111,12470r9,l5130,12470r11,l5151,12470r11,l5174,12470r11,l5197,12470r12,l5222,12470r13,l5248,12470r13,l5275,12470r14,l5304,12470r15,l5334,12470r15,l5365,12470r16,l5398,12470r17,l5432,12470r18,l5468,12470r19,l5506,12470r19,l5545,12470r20,l5585,12470r21,l5628,12470r21,l5671,12470r23,l5717,12470r23,l5764,12470r25,l5813,12470r26,l5864,12470r27,l5917,12470r27,l5972,12470r28,l6028,12470r,l6028,12470r,l6028,12470r,l6028,12470r,l6028,12470r,l6028,12470r1,l6029,12470r,-1l6029,12469r,l6029,12469r,l6029,12469r1,-1l6030,12468r,l6030,12468r1,-1l6031,12467r,-1l6032,12466r,-1l6033,12465r,-1l6034,12464r,-1l6035,12462r1,l6036,12461r1,-1l6038,12459r1,-1l6040,12457r1,-1l6042,12455r1,-1l6044,12452r1,-1l6046,12450r1,-2l6049,12447r1,-2l6052,12444r1,-2l6055,12440r1,-2l6058,12436r2,-2l6062,12432r2,-2l6066,12428r2,-3l6070,12423r2,-3l6075,12418r2,-3l6079,12412r3,-3l6085,12407r2,-4l6090,12400r3,-3l6096,12394r3,-4l6102,12387r3,-4l6109,12379r3,-4l6116,12371r3,-4l6123,12363r4,-4l6131,12354r4,-4l6139,12345r5,-5l6148,12335r4,-5l6157,12325r5,-5l6166,12314r5,-5l6176,12303r6,-6l6187,12291r5,-6l6198,12279r6,-7l6209,12266r6,-7l6221,12253r6,-7l6234,12239r6,-8l6247,12224r6,-8l6260,12209r7,-8l6274,12193r7,-8l6289,12176r7,-8l6304,12159r8,-8l6320,12142r8,-10l6336,12123r8,-9l6353,12104r9,-10l6371,12084r9,-10l6389,12064r9,-11l6407,12043r,l6407,12043r,l6407,12043r,l6407,12043r,l6407,12043r,l6407,12043r,-1l6407,12042r,l6407,12042r,l6407,12042r,l6406,12041r,l6406,12041r,l6405,12040r,l6405,12040r-1,-1l6404,12039r,-1l6403,12038r,-1l6402,12037r-1,-1l6401,12035r-1,-1l6399,12034r,-1l6398,12032r-1,-1l6396,12030r-1,-1l6394,12028r-1,-1l6392,12025r-1,-1l6390,12023r-2,-2l6387,12020r-1,-2l6384,12017r-1,-2l6381,12013r-2,-2l6378,12009r-2,-2l6374,12005r-2,-2l6370,12001r-2,-3l6366,11996r-2,-2l6361,11991r-2,-3l6356,11985r-2,-2l6351,11980r-2,-3l6346,11973r-3,-3l6340,11967r-3,-4l6334,11960r-4,-4l6327,11952r-3,-3l6320,11945r-4,-4l6313,11936r-4,-4l6305,11928r-4,-5l6297,11918r-5,-4l6288,11909r-5,-5l6279,11899r-5,-6l6269,11888r-5,-6l6259,11877r-5,-6l6249,11865r-6,-6l6238,11853r-6,-7l6227,11840r-6,-7l6215,11827r-7,-7l6202,11813r-6,-8l6189,11798r-7,-7l6176,11783r-7,-8l6162,11767r-8,-8l6147,11751r-8,-9l6132,11734r-8,-9l6116,11716r-8,-9l6100,11698r-9,-9l6083,11679r-9,-10l6065,11659r-9,-10l6047,11639r-9,-10l6028,11618e" filled="f" strokeweight=".42297mm">
              <v:path arrowok="t"/>
            </v:shape>
            <w10:wrap anchorx="page" anchory="page"/>
          </v:group>
        </w:pict>
      </w:r>
      <w:r>
        <w:pict>
          <v:group id="_x0000_s1147" style="position:absolute;left:0;text-align:left;margin-left:324pt;margin-top:579pt;width:71pt;height:44pt;z-index:-251159040;mso-position-horizontal-relative:page;mso-position-vertical-relative:page" coordorigin="6480,11580" coordsize="1420,880">
            <v:shape id="_x0000_s1148" style="position:absolute;left:6480;top:11580;width:1420;height:880" coordorigin="6480,11580" coordsize="1420,880" path="m7562,11618r,l7562,11618r,l7562,11618r,l7562,11618r,l7562,11618r,l7561,11618r,l7561,11618r,l7561,11618r-1,l7560,11618r-1,l7559,11618r-1,l7558,11618r-1,l7556,11618r-1,l7554,11618r-1,l7552,11618r-1,l7550,11618r-2,l7547,11618r-2,l7543,11618r-1,l7540,11618r-2,l7535,11618r-2,l7531,11618r-3,l7525,11618r-3,l7519,11618r-3,l7513,11618r-4,l7505,11618r-3,l7498,11618r-5,l7489,11618r-5,l7480,11618r-5,l7470,11618r-6,l7459,11618r-6,l7447,11618r-6,l7435,11618r-7,l7421,11618r-7,l7407,11618r-8,l7392,11618r-8,l7376,11618r-9,l7358,11618r-9,l7340,11618r-9,l7321,11618r-10,l7301,11618r-11,l7279,11618r-11,l7256,11618r-11,l7233,11618r-13,l7208,11618r-13,l7181,11618r-13,l7154,11618r-14,l7125,11618r-15,l7095,11618r-16,l7064,11618r-17,l7031,11618r-17,l6996,11618r-17,l6961,11618r-19,l6924,11618r-20,l6885,11618r-20,l6845,11618r-21,l6803,11618r-22,l6760,11618r-23,l6715,11618r-23,l6668,11618r-24,l6620,11618r-25,l6570,11618r-26,l6518,11618r,l6518,11618r,l6518,11618r,l6518,11618r,l6518,11618r,l6518,11618r,l6518,11618r,l6518,11618r,1l6519,11619r,l6519,11619r,l6519,11620r1,l6520,11620r,1l6520,11621r1,l6521,11622r1,l6522,11623r,l6523,11624r,1l6524,11625r1,1l6525,11627r1,1l6527,11629r1,1l6528,11631r1,1l6530,11633r1,1l6532,11635r1,2l6534,11638r1,1l6537,11641r1,1l6539,11644r2,2l6542,11648r2,1l6545,11651r2,2l6549,11655r1,3l6552,11660r2,2l6556,11665r2,2l6560,11670r3,2l6565,11675r2,3l6570,11681r2,3l6575,11687r2,3l6580,11694r3,3l6586,11701r3,3l6592,11708r3,4l6598,11716r4,4l6605,11724r4,5l6612,11733r4,5l6620,11742r4,5l6628,11752r4,5l6636,11762r4,5l6645,11773r4,5l6654,11784r5,6l6663,11796r5,6l6674,11808r5,6l6684,11821r5,6l6695,11834r6,7l6706,11848r6,7l6718,11862r6,8l6731,11878r6,7l6744,11893r6,8l6757,11910r7,8l6771,11927r7,8l6785,11944r8,9l6800,11963r8,9l6816,11982r8,9l6832,12001r8,10l6849,12022r8,10l6866,12043r,l6866,12043r,l6866,12043r,l6866,12043r,l6866,12043r,l6866,12043r,l6866,12043r,l6865,12043r,l6865,12044r,l6865,12044r,l6864,12044r,1l6864,12045r,l6863,12046r,l6863,12047r-1,l6862,12048r-1,l6861,12049r-1,1l6860,12050r-1,1l6858,12052r,1l6857,12054r-1,1l6855,12056r,1l6854,12058r-1,1l6852,12060r-1,1l6849,12063r-1,1l6847,12066r-1,1l6844,12069r-1,2l6842,12073r-2,1l6839,12076r-2,2l6835,12080r-2,3l6832,12085r-2,2l6828,12090r-2,2l6823,12095r-2,2l6819,12100r-2,3l6814,12106r-2,3l6809,12112r-2,4l6804,12119r-3,3l6798,12126r-3,4l6792,12133r-3,4l6786,12141r-4,4l6779,12150r-4,4l6772,12158r-4,5l6764,12168r-4,4l6756,12177r-4,5l6748,12188r-4,5l6739,12198r-4,6l6730,12210r-5,5l6720,12221r-5,7l6710,12234r-5,6l6700,12247r-6,6l6689,12260r-6,7l6677,12274r-5,7l6666,12289r-7,7l6653,12304r-6,8l6640,12320r-6,8l6627,12336r-7,9l6613,12353r-7,9l6598,12371r-7,9l6583,12389r-7,10l6568,12408r-8,10l6552,12428r-8,10l6535,12449r-8,10l6518,12470r,l6518,12470r,l6518,12470r,l6518,12470r,l6518,12470r,l6518,12470r1,l6519,12470r,l6519,12470r1,l6520,12470r,l6521,12470r1,l6522,12470r1,l6524,12470r,l6525,12470r1,l6528,12470r1,l6530,12470r2,l6533,12470r2,l6536,12470r2,l6540,12470r2,l6544,12470r3,l6549,12470r3,l6555,12470r3,l6561,12470r3,l6567,12470r4,l6574,12470r4,l6582,12470r4,l6591,12470r4,l6600,12470r5,l6610,12470r5,l6621,12470r6,l6633,12470r6,l6645,12470r7,l6659,12470r7,l6673,12470r7,l6688,12470r8,l6704,12470r9,l6721,12470r9,l6740,12470r9,l6759,12470r10,l6779,12470r11,l6801,12470r11,l6823,12470r12,l6847,12470r12,l6872,12470r13,l6898,12470r14,l6926,12470r14,l6955,12470r15,l6985,12470r15,l7016,12470r16,l7049,12470r17,l7083,12470r18,l7119,12470r18,l7156,12470r19,l7195,12470r20,l7235,12470r21,l7277,12470r21,l7320,12470r22,l7365,12470r23,l7412,12470r24,l7460,12470r25,l7510,12470r26,l7562,12470r,l7562,12470r,l7562,12470r,l7562,12470r,l7562,12470r,l7562,12470r,l7562,12470r,-1l7562,12469r,l7563,12469r,l7563,12469r,-1l7563,12468r1,l7564,12468r,-1l7564,12467r1,-1l7565,12466r1,-1l7566,12465r,-1l7567,12464r,-1l7568,12462r1,l7569,12461r1,-1l7571,12459r1,-1l7572,12457r1,-1l7574,12455r1,-1l7576,12452r1,-1l7578,12450r1,-2l7581,12447r1,-2l7583,12444r2,-2l7586,12440r2,-2l7589,12436r2,-2l7593,12432r1,-2l7596,12428r2,-3l7600,12423r2,-3l7604,12418r3,-3l7609,12412r2,-3l7614,12407r2,-4l7619,12400r2,-3l7624,12394r3,-4l7630,12387r3,-4l7636,12379r3,-4l7642,12371r4,-4l7649,12363r4,-4l7656,12354r4,-4l7664,12345r4,-5l7672,12335r4,-5l7680,12325r4,-5l7689,12314r4,-5l7698,12303r5,-6l7707,12291r5,-6l7718,12279r5,-7l7728,12266r5,-7l7739,12253r6,-7l7750,12239r6,-8l7762,12224r6,-8l7775,12209r6,-8l7788,12193r6,-8l7801,12176r7,-8l7815,12159r7,-8l7829,12142r8,-10l7844,12123r8,-9l7860,12104r8,-10l7876,12084r8,-10l7893,12064r8,-11l7910,12043r,l7910,12043r,l7910,12043r,l7910,12043r,l7910,12043r,l7910,12043r,-1l7910,12042r,l7909,12042r,l7909,12042r,l7909,12041r,l7908,12041r,l7908,12040r,l7907,12040r,-1l7907,12039r-1,-1l7906,12038r-1,-1l7905,12037r-1,-1l7904,12035r-1,-1l7902,12034r,-1l7901,12032r-1,-1l7899,12030r,-1l7898,12028r-1,-1l7896,12025r-1,-1l7893,12023r-1,-2l7891,12020r-1,-2l7888,12017r-1,-2l7886,12013r-2,-2l7883,12009r-2,-2l7879,12005r-2,-2l7876,12001r-2,-3l7872,11996r-2,-2l7867,11991r-2,-3l7863,11985r-2,-2l7858,11980r-2,-3l7853,11973r-2,-3l7848,11967r-3,-4l7842,11960r-3,-4l7836,11952r-3,-3l7830,11945r-4,-4l7823,11936r-4,-4l7816,11928r-4,-5l7808,11918r-4,-4l7800,11909r-4,-5l7792,11899r-4,-6l7783,11888r-4,-6l7774,11877r-5,-6l7764,11865r-5,-6l7754,11853r-5,-7l7744,11840r-6,-7l7733,11827r-6,-7l7721,11813r-5,-8l7710,11798r-7,-7l7697,11783r-6,-8l7684,11767r-6,-8l7671,11751r-7,-9l7657,11734r-7,-9l7642,11716r-7,-9l7627,11698r-7,-9l7612,11679r-8,-10l7596,11659r-8,-10l7579,11639r-8,-10l7562,11618e" fillcolor="#fefefe" stroked="f">
              <v:path arrowok="t"/>
            </v:shape>
            <w10:wrap anchorx="page" anchory="page"/>
          </v:group>
        </w:pict>
      </w:r>
      <w:r>
        <w:pict>
          <v:group id="_x0000_s1145" style="position:absolute;left:0;text-align:left;margin-left:324pt;margin-top:579pt;width:71pt;height:44pt;z-index:-251158016;mso-position-horizontal-relative:page;mso-position-vertical-relative:page" coordorigin="6480,11580" coordsize="1420,880">
            <v:shape id="_x0000_s1146" style="position:absolute;left:6480;top:11580;width:1420;height:880" coordorigin="6480,11580" coordsize="1420,880" path="m7562,11618r,l7562,11618r,l7562,11618r,l7562,11618r,l7562,11618r,l7561,11618r,l7561,11618r,l7561,11618r-1,l7560,11618r-1,l7559,11618r-1,l7558,11618r-1,l7556,11618r-1,l7554,11618r-1,l7552,11618r-1,l7550,11618r-2,l7547,11618r-2,l7543,11618r-1,l7540,11618r-2,l7535,11618r-2,l7531,11618r-3,l7525,11618r-3,l7519,11618r-3,l7513,11618r-4,l7505,11618r-3,l7498,11618r-5,l7489,11618r-5,l7480,11618r-5,l7470,11618r-6,l7459,11618r-6,l7447,11618r-6,l7435,11618r-7,l7421,11618r-7,l7407,11618r-8,l7392,11618r-8,l7376,11618r-9,l7358,11618r-9,l7340,11618r-9,l7321,11618r-10,l7301,11618r-11,l7279,11618r-11,l7256,11618r-11,l7233,11618r-13,l7208,11618r-13,l7181,11618r-13,l7154,11618r-14,l7125,11618r-15,l7095,11618r-16,l7064,11618r-17,l7031,11618r-17,l6996,11618r-17,l6961,11618r-19,l6924,11618r-20,l6885,11618r-20,l6845,11618r-21,l6803,11618r-22,l6760,11618r-23,l6715,11618r-23,l6668,11618r-24,l6620,11618r-25,l6570,11618r-26,l6518,11618r,l6518,11618r,l6518,11618r,l6518,11618r,l6518,11618r,l6518,11618r,l6518,11618r,l6518,11618r,1l6519,11619r,l6519,11619r,l6519,11620r1,l6520,11620r,1l6520,11621r1,l6521,11622r1,l6522,11623r,l6523,11624r,1l6524,11625r1,1l6525,11627r1,1l6527,11629r1,1l6528,11631r1,1l6530,11633r1,1l6532,11635r1,2l6534,11638r1,1l6537,11641r1,1l6539,11644r2,2l6542,11648r2,1l6545,11651r2,2l6549,11655r1,3l6552,11660r2,2l6556,11665r2,2l6560,11670r3,2l6565,11675r2,3l6570,11681r2,3l6575,11687r2,3l6580,11694r3,3l6586,11701r3,3l6592,11708r3,4l6598,11716r4,4l6605,11724r4,5l6612,11733r4,5l6620,11742r4,5l6628,11752r4,5l6636,11762r4,5l6645,11773r4,5l6654,11784r5,6l6663,11796r5,6l6674,11808r5,6l6684,11821r5,6l6695,11834r6,7l6706,11848r6,7l6718,11862r6,8l6731,11878r6,7l6744,11893r6,8l6757,11910r7,8l6771,11927r7,8l6785,11944r8,9l6800,11963r8,9l6816,11982r8,9l6832,12001r8,10l6849,12022r8,10l6866,12043r,l6866,12043r,l6866,12043r,l6866,12043r,l6866,12043r,l6866,12043r,l6866,12043r,l6865,12043r,l6865,12044r,l6865,12044r,l6864,12044r,1l6864,12045r,l6863,12046r,l6863,12047r-1,l6862,12048r-1,l6861,12049r-1,1l6860,12050r-1,1l6858,12052r,1l6857,12054r-1,1l6855,12056r,1l6854,12058r-1,1l6852,12060r-1,1l6849,12063r-1,1l6847,12066r-1,1l6844,12069r-1,2l6842,12073r-2,1l6839,12076r-2,2l6835,12080r-2,3l6832,12085r-2,2l6828,12090r-2,2l6823,12095r-2,2l6819,12100r-2,3l6814,12106r-2,3l6809,12112r-2,4l6804,12119r-3,3l6798,12126r-3,4l6792,12133r-3,4l6786,12141r-4,4l6779,12150r-4,4l6772,12158r-4,5l6764,12168r-4,4l6756,12177r-4,5l6748,12188r-4,5l6739,12198r-4,6l6730,12210r-5,5l6720,12221r-5,7l6710,12234r-5,6l6700,12247r-6,6l6689,12260r-6,7l6677,12274r-5,7l6666,12289r-7,7l6653,12304r-6,8l6640,12320r-6,8l6627,12336r-7,9l6613,12353r-7,9l6598,12371r-7,9l6583,12389r-7,10l6568,12408r-8,10l6552,12428r-8,10l6535,12449r-8,10l6518,12470r,l6518,12470r,l6518,12470r,l6518,12470r,l6518,12470r,l6518,12470r1,l6519,12470r,l6519,12470r1,l6520,12470r,l6521,12470r1,l6522,12470r1,l6524,12470r,l6525,12470r1,l6528,12470r1,l6530,12470r2,l6533,12470r2,l6536,12470r2,l6540,12470r2,l6544,12470r3,l6549,12470r3,l6555,12470r3,l6561,12470r3,l6567,12470r4,l6574,12470r4,l6582,12470r4,l6591,12470r4,l6600,12470r5,l6610,12470r5,l6621,12470r6,l6633,12470r6,l6645,12470r7,l6659,12470r7,l6673,12470r7,l6688,12470r8,l6704,12470r9,l6721,12470r9,l6740,12470r9,l6759,12470r10,l6779,12470r11,l6801,12470r11,l6823,12470r12,l6847,12470r12,l6872,12470r13,l6898,12470r14,l6926,12470r14,l6955,12470r15,l6985,12470r15,l7016,12470r16,l7049,12470r17,l7083,12470r18,l7119,12470r18,l7156,12470r19,l7195,12470r20,l7235,12470r21,l7277,12470r21,l7320,12470r22,l7365,12470r23,l7412,12470r24,l7460,12470r25,l7510,12470r26,l7562,12470r,l7562,12470r,l7562,12470r,l7562,12470r,l7562,12470r,l7562,12470r,l7562,12470r,-1l7562,12469r,l7563,12469r,l7563,12469r,-1l7563,12468r1,l7564,12468r,-1l7564,12467r1,-1l7565,12466r1,-1l7566,12465r,-1l7567,12464r,-1l7568,12462r1,l7569,12461r1,-1l7571,12459r1,-1l7572,12457r1,-1l7574,12455r1,-1l7576,12452r1,-1l7578,12450r1,-2l7581,12447r1,-2l7583,12444r2,-2l7586,12440r2,-2l7589,12436r2,-2l7593,12432r1,-2l7596,12428r2,-3l7600,12423r2,-3l7604,12418r3,-3l7609,12412r2,-3l7614,12407r2,-4l7619,12400r2,-3l7624,12394r3,-4l7630,12387r3,-4l7636,12379r3,-4l7642,12371r4,-4l7649,12363r4,-4l7656,12354r4,-4l7664,12345r4,-5l7672,12335r4,-5l7680,12325r4,-5l7689,12314r4,-5l7698,12303r5,-6l7707,12291r5,-6l7718,12279r5,-7l7728,12266r5,-7l7739,12253r6,-7l7750,12239r6,-8l7762,12224r6,-8l7775,12209r6,-8l7788,12193r6,-8l7801,12176r7,-8l7815,12159r7,-8l7829,12142r8,-10l7844,12123r8,-9l7860,12104r8,-10l7876,12084r8,-10l7893,12064r8,-11l7910,12043r,l7910,12043r,l7910,12043r,l7910,12043r,l7910,12043r,l7910,12043r,-1l7910,12042r,l7909,12042r,l7909,12042r,l7909,12041r,l7908,12041r,l7908,12040r,l7907,12040r,-1l7907,12039r-1,-1l7906,12038r-1,-1l7905,12037r-1,-1l7904,12035r-1,-1l7902,12034r,-1l7901,12032r-1,-1l7899,12030r,-1l7898,12028r-1,-1l7896,12025r-1,-1l7893,12023r-1,-2l7891,12020r-1,-2l7888,12017r-1,-2l7886,12013r-2,-2l7883,12009r-2,-2l7879,12005r-2,-2l7876,12001r-2,-3l7872,11996r-2,-2l7867,11991r-2,-3l7863,11985r-2,-2l7858,11980r-2,-3l7853,11973r-2,-3l7848,11967r-3,-4l7842,11960r-3,-4l7836,11952r-3,-3l7830,11945r-4,-4l7823,11936r-4,-4l7816,11928r-4,-5l7808,11918r-4,-4l7800,11909r-4,-5l7792,11899r-4,-6l7783,11888r-4,-6l7774,11877r-5,-6l7764,11865r-5,-6l7754,11853r-5,-7l7744,11840r-6,-7l7733,11827r-6,-7l7721,11813r-5,-8l7710,11798r-7,-7l7697,11783r-6,-8l7684,11767r-6,-8l7671,11751r-7,-9l7657,11734r-7,-9l7642,11716r-7,-9l7627,11698r-7,-9l7612,11679r-8,-10l7596,11659r-8,-10l7579,11639r-8,-10l7562,11618e" filled="f" strokeweight=".42297mm">
              <v:path arrowok="t"/>
            </v:shape>
            <w10:wrap anchorx="page" anchory="page"/>
          </v:group>
        </w:pict>
      </w:r>
      <w:r>
        <w:pict>
          <v:group id="_x0000_s1143" style="position:absolute;left:0;text-align:left;margin-left:404pt;margin-top:579pt;width:76pt;height:44pt;z-index:-251156992;mso-position-horizontal-relative:page;mso-position-vertical-relative:page" coordorigin="8080,11580" coordsize="1520,880">
            <v:shape id="_x0000_s1144" style="position:absolute;left:8080;top:11580;width:1520;height:880" coordorigin="8080,11580" coordsize="1520,880" path="m9239,11618r,l9239,11618r,l9239,11618r,l9239,11618r,l9239,11618r,l9239,11618r,l9239,11618r-1,l9238,11618r,l9237,11618r,l9236,11618r,l9235,11618r-1,l9233,11618r-1,l9231,11618r-1,l9229,11618r-1,l9226,11618r-1,l9223,11618r-2,l9219,11618r-2,l9215,11618r-2,l9211,11618r-3,l9205,11618r-3,l9199,11618r-3,l9193,11618r-4,l9186,11618r-4,l9178,11618r-4,l9169,11618r-4,l9160,11618r-5,l9150,11618r-5,l9139,11618r-6,l9127,11618r-6,l9114,11618r-6,l9101,11618r-7,l9086,11618r-7,l9071,11618r-8,l9054,11618r-9,l9036,11618r-9,l9018,11618r-10,l8998,11618r-10,l8977,11618r-11,l8955,11618r-12,l8931,11618r-12,l8907,11618r-13,l8881,11618r-14,l8854,11618r-15,l8825,11618r-15,l8795,11618r-16,l8764,11618r-17,l8731,11618r-17,l8697,11618r-18,l8661,11618r-19,l8623,11618r-19,l8584,11618r-20,l8544,11618r-21,l8502,11618r-22,l8458,11618r-23,l8413,11618r-24,l8365,11618r-24,l8316,11618r-25,l8265,11618r-26,l8213,11618r-27,l8158,11618r-28,l8102,11618r,l8102,11618r,l8102,11618r,l8102,11618r,l8102,11618r,l8102,11618r,l8102,11618r,l8102,11618r1,1l8103,11619r,l8103,11619r,l8103,11620r1,l8104,11620r,1l8105,11621r,l8105,11622r1,l8106,11623r1,l8107,11624r1,1l8109,11625r,1l8110,11627r1,1l8112,11629r,1l8113,11631r1,1l8115,11633r1,1l8117,11635r2,2l8120,11638r1,1l8122,11641r2,1l8125,11644r2,2l8128,11648r2,1l8132,11651r2,2l8135,11655r2,3l8139,11660r2,2l8144,11665r2,2l8148,11670r3,2l8153,11675r3,3l8158,11681r3,3l8164,11687r3,3l8170,11694r3,3l8176,11701r3,3l8182,11708r4,4l8189,11716r4,4l8197,11724r4,5l8205,11733r4,5l8213,11742r4,5l8221,11752r5,5l8231,11762r4,5l8240,11773r5,5l8250,11784r5,6l8261,11796r5,6l8271,11808r6,6l8283,11821r6,6l8295,11834r6,7l8307,11848r7,7l8320,11862r7,8l8334,11878r7,7l8348,11893r7,8l8362,11910r8,8l8378,11927r7,8l8393,11944r8,9l8410,11963r8,9l8427,11982r8,9l8444,12001r9,10l8462,12022r10,10l8481,12043r,l8481,12043r,l8481,12043r,l8481,12043r,l8481,12043r,l8481,12043r,l8481,12043r,l8481,12043r-1,l8480,12044r,l8480,12044r,l8480,12044r-1,1l8479,12045r,l8478,12046r,l8478,12047r-1,l8477,12048r-1,l8476,12049r-1,1l8474,12050r,1l8473,12052r-1,1l8471,12054r,1l8470,12056r-1,1l8468,12058r-1,1l8466,12060r-2,1l8463,12063r-1,1l8461,12066r-2,1l8458,12069r-2,2l8455,12073r-2,1l8451,12076r-2,2l8448,12080r-2,3l8444,12085r-2,2l8439,12090r-2,2l8435,12095r-3,2l8430,12100r-3,3l8425,12106r-3,3l8419,12112r-3,4l8413,12119r-3,3l8407,12126r-3,4l8401,12133r-4,4l8394,12141r-4,4l8386,12150r-4,4l8378,12158r-4,5l8370,12168r-4,4l8362,12177r-5,5l8352,12188r-4,5l8343,12198r-5,6l8333,12210r-5,5l8322,12221r-5,7l8312,12234r-6,6l8300,12247r-6,6l8288,12260r-6,7l8276,12274r-7,7l8263,12289r-7,7l8249,12304r-7,8l8235,12320r-7,8l8221,12336r-8,9l8205,12353r-7,9l8190,12371r-8,9l8173,12389r-8,10l8156,12408r-8,10l8139,12428r-9,10l8121,12449r-10,10l8102,12470r,l8102,12470r,l8102,12470r,l8102,12470r,l8102,12470r,l8102,12470r1,l8103,12470r,l8103,12470r1,l8104,12470r1,l8105,12470r1,l8107,12470r,l8108,12470r1,l8110,12470r1,l8112,12470r2,l8115,12470r2,l8118,12470r2,l8122,12470r2,l8126,12470r2,l8131,12470r2,l8136,12470r3,l8142,12470r3,l8148,12470r4,l8156,12470r3,l8163,12470r5,l8172,12470r5,l8181,12470r5,l8191,12470r6,l8202,12470r6,l8214,12470r6,l8227,12470r7,l8241,12470r7,l8255,12470r8,l8271,12470r8,l8287,12470r9,l8305,12470r9,l8324,12470r9,l8344,12470r10,l8365,12470r10,l8387,12470r11,l8410,12470r12,l8435,12470r13,l8461,12470r13,l8488,12470r14,l8516,12470r15,l8546,12470r16,l8578,12470r16,l8611,12470r17,l8645,12470r18,l8681,12470r18,l8718,12470r19,l8757,12470r20,l8797,12470r21,l8840,12470r21,l8883,12470r23,l8929,12470r23,l8976,12470r24,l9025,12470r25,l9076,12470r26,l9129,12470r27,l9183,12470r28,l9239,12470r,l9239,12470r1,l9240,12470r,l9240,12470r,l9240,12470r,l9240,12470r,l9240,12470r,-1l9240,12469r,l9240,12469r,l9241,12469r,-1l9241,12468r,l9242,12468r,-1l9242,12467r1,-1l9243,12466r,-1l9244,12465r,-1l9245,12464r1,-1l9246,12462r1,l9248,12461r,-1l9249,12459r1,-1l9251,12457r1,-1l9253,12455r1,-1l9255,12452r1,-1l9257,12450r2,-2l9260,12447r1,-2l9263,12444r1,-2l9266,12440r2,-2l9269,12436r2,-2l9273,12432r2,-2l9277,12428r2,-3l9281,12423r2,-3l9286,12418r2,-3l9291,12412r2,-3l9296,12407r2,-4l9301,12400r3,-3l9307,12394r3,-4l9313,12387r4,-4l9320,12379r3,-4l9327,12371r4,-4l9334,12363r4,-4l9342,12354r4,-4l9350,12345r5,-5l9359,12335r5,-5l9368,12325r5,-5l9378,12314r5,-5l9388,12303r5,-6l9398,12291r6,-6l9409,12279r6,-7l9420,12266r6,-7l9432,12253r7,-7l9445,12239r6,-8l9458,12224r7,-8l9471,12209r7,-8l9485,12193r8,-8l9500,12176r8,-8l9515,12159r8,-8l9531,12142r8,-10l9547,12123r9,-9l9564,12104r9,-10l9582,12084r9,-10l9600,12064r9,-11l9619,12043r,l9619,12043r,l9619,12043r,l9619,12043r,l9619,12043r,l9619,12043r-1,-1l9618,12042r,l9618,12042r,l9618,12042r,l9618,12041r-1,l9617,12041r,l9617,12040r-1,l9616,12040r,-1l9615,12039r,-1l9614,12038r,-1l9613,12037r,-1l9612,12035r-1,-1l9611,12034r-1,-1l9609,12032r-1,-1l9607,12030r-1,-1l9605,12028r-1,-1l9603,12025r-1,-1l9601,12023r-1,-2l9598,12020r-1,-2l9595,12017r-1,-2l9592,12013r-1,-2l9589,12009r-2,-2l9585,12005r-2,-2l9581,12001r-2,-3l9577,11996r-2,-2l9572,11991r-2,-3l9568,11985r-3,-2l9562,11980r-2,-3l9557,11973r-3,-3l9551,11967r-3,-4l9545,11960r-3,-4l9538,11952r-3,-3l9531,11945r-3,-4l9524,11936r-4,-4l9516,11928r-4,-5l9508,11918r-5,-4l9499,11909r-4,-5l9490,11899r-5,-6l9481,11888r-5,-6l9471,11877r-6,-6l9460,11865r-5,-6l9449,11853r-6,-7l9438,11840r-6,-7l9426,11827r-6,-7l9413,11813r-6,-8l9400,11798r-6,-7l9387,11783r-7,-8l9373,11767r-7,-8l9358,11751r-7,-9l9343,11734r-8,-9l9327,11716r-8,-9l9311,11698r-8,-9l9294,11679r-9,-10l9276,11659r-9,-10l9258,11639r-9,-10l9239,11618e" fillcolor="#fefefe" stroked="f">
              <v:path arrowok="t"/>
            </v:shape>
            <w10:wrap anchorx="page" anchory="page"/>
          </v:group>
        </w:pict>
      </w:r>
      <w:r>
        <w:pict>
          <v:group id="_x0000_s1141" style="position:absolute;left:0;text-align:left;margin-left:404pt;margin-top:579pt;width:76pt;height:44pt;z-index:-251155968;mso-position-horizontal-relative:page;mso-position-vertical-relative:page" coordorigin="8080,11580" coordsize="1520,880">
            <v:shape id="_x0000_s1142" style="position:absolute;left:8080;top:11580;width:1520;height:880" coordorigin="8080,11580" coordsize="1520,880" path="m9239,11618r,l9239,11618r,l9239,11618r,l9239,11618r,l9239,11618r,l9239,11618r,l9239,11618r-1,l9238,11618r,l9237,11618r,l9236,11618r,l9235,11618r-1,l9233,11618r-1,l9231,11618r-1,l9229,11618r-1,l9226,11618r-1,l9223,11618r-2,l9219,11618r-2,l9215,11618r-2,l9211,11618r-3,l9205,11618r-3,l9199,11618r-3,l9193,11618r-4,l9186,11618r-4,l9178,11618r-4,l9169,11618r-4,l9160,11618r-5,l9150,11618r-5,l9139,11618r-6,l9127,11618r-6,l9114,11618r-6,l9101,11618r-7,l9086,11618r-7,l9071,11618r-8,l9054,11618r-9,l9036,11618r-9,l9018,11618r-10,l8998,11618r-10,l8977,11618r-11,l8955,11618r-12,l8931,11618r-12,l8907,11618r-13,l8881,11618r-14,l8854,11618r-15,l8825,11618r-15,l8795,11618r-16,l8764,11618r-17,l8731,11618r-17,l8697,11618r-18,l8661,11618r-19,l8623,11618r-19,l8584,11618r-20,l8544,11618r-21,l8502,11618r-22,l8458,11618r-23,l8413,11618r-24,l8365,11618r-24,l8316,11618r-25,l8265,11618r-26,l8213,11618r-27,l8158,11618r-28,l8102,11618r,l8102,11618r,l8102,11618r,l8102,11618r,l8102,11618r,l8102,11618r,l8102,11618r,l8102,11618r1,1l8103,11619r,l8103,11619r,l8103,11620r1,l8104,11620r,1l8105,11621r,l8105,11622r1,l8106,11623r1,l8107,11624r1,1l8109,11625r,1l8110,11627r1,1l8112,11629r,1l8113,11631r1,1l8115,11633r1,1l8117,11635r2,2l8120,11638r1,1l8122,11641r2,1l8125,11644r2,2l8128,11648r2,1l8132,11651r2,2l8135,11655r2,3l8139,11660r2,2l8144,11665r2,2l8148,11670r3,2l8153,11675r3,3l8158,11681r3,3l8164,11687r3,3l8170,11694r3,3l8176,11701r3,3l8182,11708r4,4l8189,11716r4,4l8197,11724r4,5l8205,11733r4,5l8213,11742r4,5l8221,11752r5,5l8231,11762r4,5l8240,11773r5,5l8250,11784r5,6l8261,11796r5,6l8271,11808r6,6l8283,11821r6,6l8295,11834r6,7l8307,11848r7,7l8320,11862r7,8l8334,11878r7,7l8348,11893r7,8l8362,11910r8,8l8378,11927r7,8l8393,11944r8,9l8410,11963r8,9l8427,11982r8,9l8444,12001r9,10l8462,12022r10,10l8481,12043r,l8481,12043r,l8481,12043r,l8481,12043r,l8481,12043r,l8481,12043r,l8481,12043r,l8481,12043r-1,l8480,12044r,l8480,12044r,l8480,12044r-1,1l8479,12045r,l8478,12046r,l8478,12047r-1,l8477,12048r-1,l8476,12049r-1,1l8474,12050r,1l8473,12052r-1,1l8471,12054r,1l8470,12056r-1,1l8468,12058r-1,1l8466,12060r-2,1l8463,12063r-1,1l8461,12066r-2,1l8458,12069r-2,2l8455,12073r-2,1l8451,12076r-2,2l8448,12080r-2,3l8444,12085r-2,2l8439,12090r-2,2l8435,12095r-3,2l8430,12100r-3,3l8425,12106r-3,3l8419,12112r-3,4l8413,12119r-3,3l8407,12126r-3,4l8401,12133r-4,4l8394,12141r-4,4l8386,12150r-4,4l8378,12158r-4,5l8370,12168r-4,4l8362,12177r-5,5l8352,12188r-4,5l8343,12198r-5,6l8333,12210r-5,5l8322,12221r-5,7l8312,12234r-6,6l8300,12247r-6,6l8288,12260r-6,7l8276,12274r-7,7l8263,12289r-7,7l8249,12304r-7,8l8235,12320r-7,8l8221,12336r-8,9l8205,12353r-7,9l8190,12371r-8,9l8173,12389r-8,10l8156,12408r-8,10l8139,12428r-9,10l8121,12449r-10,10l8102,12470r,l8102,12470r,l8102,12470r,l8102,12470r,l8102,12470r,l8102,12470r1,l8103,12470r,l8103,12470r1,l8104,12470r1,l8105,12470r1,l8107,12470r,l8108,12470r1,l8110,12470r1,l8112,12470r2,l8115,12470r2,l8118,12470r2,l8122,12470r2,l8126,12470r2,l8131,12470r2,l8136,12470r3,l8142,12470r3,l8148,12470r4,l8156,12470r3,l8163,12470r5,l8172,12470r5,l8181,12470r5,l8191,12470r6,l8202,12470r6,l8214,12470r6,l8227,12470r7,l8241,12470r7,l8255,12470r8,l8271,12470r8,l8287,12470r9,l8305,12470r9,l8324,12470r9,l8344,12470r10,l8365,12470r10,l8387,12470r11,l8410,12470r12,l8435,12470r13,l8461,12470r13,l8488,12470r14,l8516,12470r15,l8546,12470r16,l8578,12470r16,l8611,12470r17,l8645,12470r18,l8681,12470r18,l8718,12470r19,l8757,12470r20,l8797,12470r21,l8840,12470r21,l8883,12470r23,l8929,12470r23,l8976,12470r24,l9025,12470r25,l9076,12470r26,l9129,12470r27,l9183,12470r28,l9239,12470r,l9239,12470r1,l9240,12470r,l9240,12470r,l9240,12470r,l9240,12470r,l9240,12470r,-1l9240,12469r,l9240,12469r,l9241,12469r,-1l9241,12468r,l9242,12468r,-1l9242,12467r1,-1l9243,12466r,-1l9244,12465r,-1l9245,12464r1,-1l9246,12462r1,l9248,12461r,-1l9249,12459r1,-1l9251,12457r1,-1l9253,12455r1,-1l9255,12452r1,-1l9257,12450r2,-2l9260,12447r1,-2l9263,12444r1,-2l9266,12440r2,-2l9269,12436r2,-2l9273,12432r2,-2l9277,12428r2,-3l9281,12423r2,-3l9286,12418r2,-3l9291,12412r2,-3l9296,12407r2,-4l9301,12400r3,-3l9307,12394r3,-4l9313,12387r4,-4l9320,12379r3,-4l9327,12371r4,-4l9334,12363r4,-4l9342,12354r4,-4l9350,12345r5,-5l9359,12335r5,-5l9368,12325r5,-5l9378,12314r5,-5l9388,12303r5,-6l9398,12291r6,-6l9409,12279r6,-7l9420,12266r6,-7l9432,12253r7,-7l9445,12239r6,-8l9458,12224r7,-8l9471,12209r7,-8l9485,12193r8,-8l9500,12176r8,-8l9515,12159r8,-8l9531,12142r8,-10l9547,12123r9,-9l9564,12104r9,-10l9582,12084r9,-10l9600,12064r9,-11l9619,12043r,l9619,12043r,l9619,12043r,l9619,12043r,l9619,12043r,l9619,12043r-1,-1l9618,12042r,l9618,12042r,l9618,12042r,l9618,12041r-1,l9617,12041r,l9617,12040r-1,l9616,12040r,-1l9615,12039r,-1l9614,12038r,-1l9613,12037r,-1l9612,12035r-1,-1l9611,12034r-1,-1l9609,12032r-1,-1l9607,12030r-1,-1l9605,12028r-1,-1l9603,12025r-1,-1l9601,12023r-1,-2l9598,12020r-1,-2l9595,12017r-1,-2l9592,12013r-1,-2l9589,12009r-2,-2l9585,12005r-2,-2l9581,12001r-2,-3l9577,11996r-2,-2l9572,11991r-2,-3l9568,11985r-3,-2l9562,11980r-2,-3l9557,11973r-3,-3l9551,11967r-3,-4l9545,11960r-3,-4l9538,11952r-3,-3l9531,11945r-3,-4l9524,11936r-4,-4l9516,11928r-4,-5l9508,11918r-5,-4l9499,11909r-4,-5l9490,11899r-5,-6l9481,11888r-5,-6l9471,11877r-6,-6l9460,11865r-5,-6l9449,11853r-6,-7l9438,11840r-6,-7l9426,11827r-6,-7l9413,11813r-6,-8l9400,11798r-6,-7l9387,11783r-7,-8l9373,11767r-7,-8l9358,11751r-7,-9l9343,11734r-8,-9l9327,11716r-8,-9l9311,11698r-8,-9l9294,11679r-9,-10l9276,11659r-9,-10l9258,11639r-9,-10l9239,11618e" filled="f" strokeweight=".42297mm">
              <v:path arrowok="t"/>
            </v:shape>
            <w10:wrap anchorx="page" anchory="page"/>
          </v:group>
        </w:pict>
      </w:r>
      <w:r>
        <w:pict>
          <v:shape id="_x0000_s1140" type="#_x0000_t202" style="position:absolute;left:0;text-align:left;margin-left:219.3pt;margin-top:633.4pt;width:32.25pt;height:12.85pt;z-index:251951616;mso-position-horizontal-relative:page;mso-position-vertical-relative:page" filled="f" stroked="f">
            <v:textbox inset="0,0,0,0">
              <w:txbxContent>
                <w:p w:rsidR="00BB0A3E" w:rsidRDefault="00751069">
                  <w:pPr>
                    <w:spacing w:line="235" w:lineRule="exact"/>
                  </w:pPr>
                  <w:r>
                    <w:rPr>
                      <w:rFonts w:ascii="Apple LiSung" w:eastAsia="Apple LiSung" w:hAnsi="Apple LiSung" w:cs="Apple LiSung"/>
                      <w:color w:val="000000"/>
                      <w:w w:val="88"/>
                      <w:sz w:val="21"/>
                      <w:szCs w:val="21"/>
                    </w:rPr>
                    <w:t>图</w:t>
                  </w:r>
                  <w:r>
                    <w:rPr>
                      <w:rFonts w:ascii="Apple LiSung" w:eastAsia="Apple LiSung" w:hAnsi="Apple LiSung" w:cs="Apple LiSung"/>
                      <w:w w:val="88"/>
                      <w:sz w:val="21"/>
                      <w:szCs w:val="21"/>
                    </w:rPr>
                    <w:t xml:space="preserve"> </w:t>
                  </w:r>
                  <w:r>
                    <w:rPr>
                      <w:rFonts w:ascii="Arial" w:eastAsia="Arial" w:hAnsi="Arial" w:cs="Arial"/>
                      <w:b/>
                      <w:color w:val="000000"/>
                      <w:w w:val="88"/>
                      <w:sz w:val="21"/>
                      <w:szCs w:val="21"/>
                    </w:rPr>
                    <w:t>8-1</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2580"/>
      </w:pPr>
      <w:bookmarkStart w:id="198" w:name="PageMark198"/>
      <w:bookmarkEnd w:id="198"/>
      <w:r>
        <w:rPr>
          <w:rFonts w:ascii="Apple LiSung" w:eastAsia="Apple LiSung" w:hAnsi="Apple LiSung" w:cs="Apple LiSung"/>
          <w:color w:val="000000"/>
          <w:sz w:val="21"/>
          <w:szCs w:val="21"/>
        </w:rPr>
        <w:t>一类是建议性或参考性措施，另一类是带有一定强制性或监控性的措施。对</w:t>
      </w:r>
      <w:r>
        <w:rPr>
          <w:rFonts w:ascii="Apple LiSung" w:eastAsia="Apple LiSung" w:hAnsi="Apple LiSung" w:cs="Apple LiSung"/>
          <w:color w:val="000000"/>
          <w:sz w:val="21"/>
          <w:szCs w:val="21"/>
        </w:rPr>
        <w:t>正常或</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基本正常的银行，应采取建议性或参考性措施，包括进一步加强和完善业务经营管</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理和风险控制，改善业务结构和资产负债结构，保持资本充足率和流动性比例，同</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时监管部门要持续加强对此类机构的风险预警和监控。对关注类机构，应针对存在</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的风险种类和性质，采取带有一定强制性或监控性措施，要求其持续完善内部控制</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和管理，并加强持续监管，尤其是对出现风险的领域要重点检查，督促其持续改进。</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风险救助。风险救助是针对有问题的银行机构采取的救助性措施，主要包括：调整</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决策层和管理层、实施资产和债务重组、</w:t>
      </w:r>
      <w:r>
        <w:rPr>
          <w:rFonts w:ascii="Apple LiSung" w:eastAsia="Apple LiSung" w:hAnsi="Apple LiSung" w:cs="Apple LiSung"/>
          <w:color w:val="000000"/>
          <w:sz w:val="21"/>
          <w:szCs w:val="21"/>
        </w:rPr>
        <w:t>外部注资、变现资产、股东增资、冻结大</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额开支和股息红利分配、停止部分业务，以及实施兼并重组等。风险救助措施可配</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合使用，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其目的是通过风险救助，改善银行机构经营状况，有效处置化解风除，</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防止风除进一步扩大和恶化。</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市场退出。市场退出可分为法人机构整体退出和分支机构退出两大类，退出方式可</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分为自愿退出和强制退出。自愿退出时银行机构根据其章程或股东大会决议而主动</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实施的退出行为。由于银行机构的特殊性，即使是自愿退出，也需依法经证监部门</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批准，并进行清算清偿后，实施退出。</w:t>
      </w:r>
      <w:r>
        <w:rPr>
          <w:rFonts w:ascii="Apple LiSung" w:eastAsia="Apple LiSung" w:hAnsi="Apple LiSung" w:cs="Apple LiSung"/>
          <w:color w:val="000000"/>
          <w:sz w:val="21"/>
          <w:szCs w:val="21"/>
        </w:rPr>
        <w:t>强制性市场退出是对难以挽救的危机机构采</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取的处置措施，停止其办理业务，吊销营业许可证，取消其银行资格。及时的强制</w:t>
      </w:r>
    </w:p>
    <w:p w:rsidR="00BB0A3E" w:rsidRDefault="00BB0A3E">
      <w:pPr>
        <w:spacing w:line="93" w:lineRule="exact"/>
        <w:ind w:left="1800"/>
      </w:pPr>
    </w:p>
    <w:p w:rsidR="00BB0A3E" w:rsidRDefault="00751069">
      <w:pPr>
        <w:spacing w:line="219" w:lineRule="exact"/>
        <w:ind w:left="2580"/>
      </w:pPr>
      <w:r>
        <w:rPr>
          <w:rFonts w:ascii="Apple LiSung" w:eastAsia="Apple LiSung" w:hAnsi="Apple LiSung" w:cs="Apple LiSung"/>
          <w:color w:val="000000"/>
          <w:sz w:val="21"/>
          <w:szCs w:val="21"/>
        </w:rPr>
        <w:t>性市场退出可防止单一银行风险传导、演变为系统风险或区域性风险。</w:t>
      </w:r>
    </w:p>
    <w:p w:rsidR="00BB0A3E" w:rsidRDefault="00BB0A3E">
      <w:pPr>
        <w:spacing w:line="355" w:lineRule="exact"/>
        <w:ind w:left="1800"/>
      </w:pPr>
    </w:p>
    <w:p w:rsidR="00BB0A3E" w:rsidRDefault="00751069">
      <w:pPr>
        <w:spacing w:line="244" w:lineRule="exact"/>
        <w:ind w:left="1800"/>
      </w:pPr>
      <w:r>
        <w:rPr>
          <w:rFonts w:ascii="Arial" w:eastAsia="Arial" w:hAnsi="Arial" w:cs="Arial"/>
          <w:b/>
          <w:color w:val="000000"/>
          <w:sz w:val="21"/>
          <w:szCs w:val="21"/>
        </w:rPr>
        <w:t>4.</w:t>
      </w:r>
      <w:r>
        <w:rPr>
          <w:rFonts w:ascii="Arial" w:eastAsia="Arial" w:hAnsi="Arial" w:cs="Arial"/>
          <w:sz w:val="21"/>
          <w:szCs w:val="21"/>
        </w:rPr>
        <w:t xml:space="preserve"> </w:t>
      </w:r>
      <w:r>
        <w:rPr>
          <w:rFonts w:ascii="Heiti SC" w:eastAsia="Heiti SC" w:hAnsi="Heiti SC" w:cs="Heiti SC"/>
          <w:color w:val="000000"/>
          <w:sz w:val="21"/>
          <w:szCs w:val="21"/>
        </w:rPr>
        <w:t>风险评级</w:t>
      </w:r>
    </w:p>
    <w:p w:rsidR="00BB0A3E" w:rsidRDefault="00BB0A3E">
      <w:pPr>
        <w:spacing w:line="375" w:lineRule="exact"/>
        <w:ind w:left="1800"/>
      </w:pPr>
    </w:p>
    <w:p w:rsidR="00BB0A3E" w:rsidRDefault="00751069">
      <w:pPr>
        <w:spacing w:line="219" w:lineRule="exact"/>
        <w:ind w:left="2220"/>
      </w:pPr>
      <w:r>
        <w:rPr>
          <w:rFonts w:ascii="Apple LiSung" w:eastAsia="Apple LiSung" w:hAnsi="Apple LiSung" w:cs="Apple LiSung"/>
          <w:color w:val="000000"/>
          <w:sz w:val="21"/>
          <w:szCs w:val="21"/>
        </w:rPr>
        <w:t>监管机构对银行的风险评级是以防范风险为目的，通过对银行风险及经营状况的综合评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级，系统识别、分析银行存在的风险，实现对银行持续监管和分类监管，促进银行稳健发展</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进行风险评级对中国的银行监管具有重要意义：</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一是有利于提高监管的系统性和全面性；</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二是有利于提高监管的持续性，改变当前监管随意和缺乏连续性的</w:t>
      </w:r>
      <w:r>
        <w:rPr>
          <w:rFonts w:ascii="Apple LiSung" w:eastAsia="Apple LiSung" w:hAnsi="Apple LiSung" w:cs="Apple LiSung"/>
          <w:color w:val="000000"/>
          <w:sz w:val="21"/>
          <w:szCs w:val="21"/>
        </w:rPr>
        <w:t>问题；</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三是有利于提高监管的针对性，将评级结果作为监管机构确定监管重点、实施分类监管</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配置监管资源的基本依据。</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风险评级应当遵循全面性、系统性、持续性和审慎性原则，并遵循图</w:t>
      </w:r>
      <w:r>
        <w:rPr>
          <w:rFonts w:ascii="Apple LiSung" w:eastAsia="Apple LiSung" w:hAnsi="Apple LiSung" w:cs="Apple LiSung"/>
          <w:sz w:val="21"/>
          <w:szCs w:val="21"/>
        </w:rPr>
        <w:t xml:space="preserve"> </w:t>
      </w:r>
      <w:r>
        <w:rPr>
          <w:rFonts w:ascii="Arial" w:eastAsia="Arial" w:hAnsi="Arial" w:cs="Arial"/>
          <w:color w:val="000000"/>
          <w:sz w:val="21"/>
          <w:szCs w:val="21"/>
        </w:rPr>
        <w:t>8-1</w:t>
      </w:r>
      <w:r>
        <w:rPr>
          <w:rFonts w:ascii="Arial" w:eastAsia="Arial" w:hAnsi="Arial" w:cs="Arial"/>
          <w:sz w:val="21"/>
          <w:szCs w:val="21"/>
        </w:rPr>
        <w:t xml:space="preserve"> </w:t>
      </w:r>
      <w:r>
        <w:rPr>
          <w:rFonts w:ascii="Apple LiSung" w:eastAsia="Apple LiSung" w:hAnsi="Apple LiSung" w:cs="Apple LiSung"/>
          <w:color w:val="000000"/>
          <w:sz w:val="21"/>
          <w:szCs w:val="21"/>
        </w:rPr>
        <w:t>所示的程序：</w:t>
      </w:r>
    </w:p>
    <w:p w:rsidR="00BB0A3E" w:rsidRDefault="00BB0A3E">
      <w:pPr>
        <w:sectPr w:rsidR="00BB0A3E">
          <w:pgSz w:w="11906" w:h="16838"/>
          <w:pgMar w:top="0" w:right="0" w:bottom="0" w:left="0" w:header="0" w:footer="0" w:gutter="0"/>
          <w:cols w:space="720"/>
        </w:sectPr>
      </w:pPr>
    </w:p>
    <w:p w:rsidR="00BB0A3E" w:rsidRDefault="00BB0A3E">
      <w:pPr>
        <w:spacing w:line="1630" w:lineRule="exact"/>
        <w:ind w:left="2128"/>
      </w:pPr>
    </w:p>
    <w:p w:rsidR="00BB0A3E" w:rsidRDefault="00BB0A3E">
      <w:pPr>
        <w:sectPr w:rsidR="00BB0A3E">
          <w:type w:val="continuous"/>
          <w:pgSz w:w="11906" w:h="16838"/>
          <w:pgMar w:top="0" w:right="0" w:bottom="0" w:left="0" w:header="0" w:footer="0" w:gutter="0"/>
          <w:cols w:space="720"/>
        </w:sectPr>
      </w:pPr>
    </w:p>
    <w:p w:rsidR="00BB0A3E" w:rsidRDefault="00751069">
      <w:pPr>
        <w:spacing w:line="244" w:lineRule="exact"/>
        <w:ind w:left="2128"/>
      </w:pPr>
      <w:r>
        <w:rPr>
          <w:rFonts w:ascii="Arial" w:eastAsia="Arial" w:hAnsi="Arial" w:cs="Arial"/>
          <w:color w:val="000000"/>
          <w:sz w:val="21"/>
          <w:szCs w:val="21"/>
        </w:rPr>
        <w:t>1.</w:t>
      </w:r>
      <w:r>
        <w:rPr>
          <w:rFonts w:ascii="Arial" w:eastAsia="Arial" w:hAnsi="Arial" w:cs="Arial"/>
          <w:sz w:val="21"/>
          <w:szCs w:val="21"/>
        </w:rPr>
        <w:t xml:space="preserve"> </w:t>
      </w:r>
      <w:r>
        <w:rPr>
          <w:rFonts w:ascii="Apple LiSung" w:eastAsia="Apple LiSung" w:hAnsi="Apple LiSung" w:cs="Apple LiSung"/>
          <w:color w:val="000000"/>
          <w:sz w:val="21"/>
          <w:szCs w:val="21"/>
        </w:rPr>
        <w:t>收集评</w:t>
      </w:r>
    </w:p>
    <w:p w:rsidR="00BB0A3E" w:rsidRDefault="00751069">
      <w:pPr>
        <w:spacing w:before="68" w:line="219" w:lineRule="exact"/>
        <w:ind w:left="2128"/>
      </w:pPr>
      <w:r>
        <w:rPr>
          <w:rFonts w:ascii="Apple LiSung" w:eastAsia="Apple LiSung" w:hAnsi="Apple LiSung" w:cs="Apple LiSung"/>
          <w:color w:val="000000"/>
          <w:sz w:val="21"/>
          <w:szCs w:val="21"/>
        </w:rPr>
        <w:t>级信息</w:t>
      </w:r>
    </w:p>
    <w:p w:rsidR="00BB0A3E" w:rsidRDefault="00751069">
      <w:pPr>
        <w:spacing w:line="19" w:lineRule="exact"/>
      </w:pPr>
      <w:r>
        <w:br w:type="column"/>
      </w:r>
    </w:p>
    <w:p w:rsidR="00BB0A3E" w:rsidRDefault="00751069">
      <w:pPr>
        <w:spacing w:line="244" w:lineRule="exact"/>
      </w:pPr>
      <w:r>
        <w:rPr>
          <w:rFonts w:ascii="Arial" w:eastAsia="Arial" w:hAnsi="Arial" w:cs="Arial"/>
          <w:color w:val="000000"/>
          <w:sz w:val="21"/>
          <w:szCs w:val="21"/>
        </w:rPr>
        <w:t>2.</w:t>
      </w:r>
      <w:r>
        <w:rPr>
          <w:rFonts w:ascii="Apple LiSung" w:eastAsia="Apple LiSung" w:hAnsi="Apple LiSung" w:cs="Apple LiSung"/>
          <w:color w:val="000000"/>
          <w:sz w:val="21"/>
          <w:szCs w:val="21"/>
        </w:rPr>
        <w:t>分析评</w:t>
      </w:r>
    </w:p>
    <w:p w:rsidR="00BB0A3E" w:rsidRDefault="00751069">
      <w:pPr>
        <w:spacing w:before="49" w:line="219" w:lineRule="exact"/>
        <w:ind w:left="105"/>
      </w:pPr>
      <w:r>
        <w:rPr>
          <w:rFonts w:ascii="Apple LiSung" w:eastAsia="Apple LiSung" w:hAnsi="Apple LiSung" w:cs="Apple LiSung"/>
          <w:color w:val="000000"/>
          <w:sz w:val="21"/>
          <w:szCs w:val="21"/>
        </w:rPr>
        <w:t>级信息</w:t>
      </w:r>
    </w:p>
    <w:p w:rsidR="00BB0A3E" w:rsidRDefault="00751069">
      <w:pPr>
        <w:spacing w:line="19" w:lineRule="exact"/>
        <w:ind w:left="105"/>
      </w:pPr>
      <w:r>
        <w:br w:type="column"/>
      </w:r>
    </w:p>
    <w:p w:rsidR="00BB0A3E" w:rsidRDefault="00751069">
      <w:pPr>
        <w:spacing w:line="244" w:lineRule="exact"/>
      </w:pPr>
      <w:r>
        <w:rPr>
          <w:rFonts w:ascii="Arial" w:eastAsia="Arial" w:hAnsi="Arial" w:cs="Arial"/>
          <w:color w:val="000000"/>
          <w:sz w:val="21"/>
          <w:szCs w:val="21"/>
        </w:rPr>
        <w:t>3.</w:t>
      </w:r>
      <w:r>
        <w:rPr>
          <w:rFonts w:ascii="Apple LiSung" w:eastAsia="Apple LiSung" w:hAnsi="Apple LiSung" w:cs="Apple LiSung"/>
          <w:color w:val="000000"/>
          <w:sz w:val="21"/>
          <w:szCs w:val="21"/>
        </w:rPr>
        <w:t>得出评</w:t>
      </w:r>
    </w:p>
    <w:p w:rsidR="00BB0A3E" w:rsidRDefault="00751069">
      <w:pPr>
        <w:spacing w:before="63" w:line="219" w:lineRule="exact"/>
      </w:pPr>
      <w:r>
        <w:rPr>
          <w:rFonts w:ascii="Apple LiSung" w:eastAsia="Apple LiSung" w:hAnsi="Apple LiSung" w:cs="Apple LiSung"/>
          <w:color w:val="000000"/>
          <w:sz w:val="21"/>
          <w:szCs w:val="21"/>
        </w:rPr>
        <w:t>级结果</w:t>
      </w:r>
    </w:p>
    <w:p w:rsidR="00BB0A3E" w:rsidRDefault="00751069">
      <w:pPr>
        <w:spacing w:line="19" w:lineRule="exact"/>
      </w:pPr>
      <w:r>
        <w:br w:type="column"/>
      </w:r>
    </w:p>
    <w:p w:rsidR="00BB0A3E" w:rsidRDefault="00751069">
      <w:pPr>
        <w:spacing w:line="244" w:lineRule="exact"/>
      </w:pPr>
      <w:r>
        <w:rPr>
          <w:rFonts w:ascii="Arial" w:eastAsia="Arial" w:hAnsi="Arial" w:cs="Arial"/>
          <w:color w:val="000000"/>
          <w:sz w:val="21"/>
          <w:szCs w:val="21"/>
        </w:rPr>
        <w:t>4.</w:t>
      </w:r>
      <w:r>
        <w:rPr>
          <w:rFonts w:ascii="Apple LiSung" w:eastAsia="Apple LiSung" w:hAnsi="Apple LiSung" w:cs="Apple LiSung"/>
          <w:color w:val="000000"/>
          <w:sz w:val="21"/>
          <w:szCs w:val="21"/>
        </w:rPr>
        <w:t>制定监</w:t>
      </w:r>
    </w:p>
    <w:p w:rsidR="00BB0A3E" w:rsidRDefault="00751069">
      <w:pPr>
        <w:spacing w:before="63" w:line="219" w:lineRule="exact"/>
        <w:ind w:left="105"/>
      </w:pPr>
      <w:r>
        <w:rPr>
          <w:rFonts w:ascii="Apple LiSung" w:eastAsia="Apple LiSung" w:hAnsi="Apple LiSung" w:cs="Apple LiSung"/>
          <w:color w:val="000000"/>
          <w:sz w:val="21"/>
          <w:szCs w:val="21"/>
        </w:rPr>
        <w:t>管措施</w:t>
      </w:r>
    </w:p>
    <w:p w:rsidR="00BB0A3E" w:rsidRDefault="00751069">
      <w:pPr>
        <w:spacing w:line="19" w:lineRule="exact"/>
        <w:ind w:left="105"/>
      </w:pPr>
      <w:r>
        <w:br w:type="column"/>
      </w:r>
    </w:p>
    <w:p w:rsidR="00BB0A3E" w:rsidRDefault="00751069">
      <w:pPr>
        <w:spacing w:line="244" w:lineRule="exact"/>
      </w:pPr>
      <w:r>
        <w:rPr>
          <w:rFonts w:ascii="Arial" w:eastAsia="Arial" w:hAnsi="Arial" w:cs="Arial"/>
          <w:color w:val="000000"/>
          <w:sz w:val="21"/>
          <w:szCs w:val="21"/>
        </w:rPr>
        <w:t>5.</w:t>
      </w:r>
      <w:r>
        <w:rPr>
          <w:rFonts w:ascii="Apple LiSung" w:eastAsia="Apple LiSung" w:hAnsi="Apple LiSung" w:cs="Apple LiSung"/>
          <w:color w:val="000000"/>
          <w:sz w:val="21"/>
          <w:szCs w:val="21"/>
        </w:rPr>
        <w:t>整理评</w:t>
      </w:r>
    </w:p>
    <w:p w:rsidR="00BB0A3E" w:rsidRDefault="00751069">
      <w:pPr>
        <w:spacing w:before="63" w:line="219" w:lineRule="exact"/>
        <w:ind w:left="103"/>
      </w:pPr>
      <w:r>
        <w:rPr>
          <w:rFonts w:ascii="Apple LiSung" w:eastAsia="Apple LiSung" w:hAnsi="Apple LiSung" w:cs="Apple LiSung"/>
          <w:color w:val="000000"/>
          <w:sz w:val="21"/>
          <w:szCs w:val="21"/>
        </w:rPr>
        <w:t>级档案</w:t>
      </w:r>
    </w:p>
    <w:p w:rsidR="00BB0A3E" w:rsidRDefault="00BB0A3E">
      <w:pPr>
        <w:sectPr w:rsidR="00BB0A3E">
          <w:type w:val="continuous"/>
          <w:pgSz w:w="11906" w:h="16838"/>
          <w:pgMar w:top="0" w:right="0" w:bottom="0" w:left="0" w:header="0" w:footer="0" w:gutter="0"/>
          <w:cols w:num="5" w:space="720" w:equalWidth="0">
            <w:col w:w="3626" w:space="0"/>
            <w:col w:w="1624" w:space="0"/>
            <w:col w:w="1526" w:space="0"/>
            <w:col w:w="1687" w:space="0"/>
            <w:col w:w="3441"/>
          </w:cols>
        </w:sectPr>
      </w:pPr>
    </w:p>
    <w:p w:rsidR="00BB0A3E" w:rsidRDefault="00BB0A3E">
      <w:pPr>
        <w:spacing w:line="369" w:lineRule="exact"/>
        <w:ind w:left="4693"/>
      </w:pPr>
    </w:p>
    <w:p w:rsidR="00BB0A3E" w:rsidRDefault="00751069">
      <w:pPr>
        <w:spacing w:line="244" w:lineRule="exact"/>
        <w:ind w:left="4693"/>
      </w:pPr>
      <w:r>
        <w:rPr>
          <w:rFonts w:ascii="Arial" w:eastAsia="Arial" w:hAnsi="Arial" w:cs="Arial"/>
          <w:b/>
          <w:color w:val="000000"/>
          <w:sz w:val="21"/>
          <w:szCs w:val="21"/>
        </w:rPr>
        <w:t>8-1</w:t>
      </w:r>
      <w:r>
        <w:rPr>
          <w:rFonts w:ascii="Arial" w:eastAsia="Arial" w:hAnsi="Arial" w:cs="Arial"/>
          <w:sz w:val="21"/>
          <w:szCs w:val="21"/>
        </w:rPr>
        <w:t xml:space="preserve"> </w:t>
      </w:r>
      <w:r>
        <w:rPr>
          <w:rFonts w:ascii="Apple LiSung" w:eastAsia="Apple LiSung" w:hAnsi="Apple LiSung" w:cs="Apple LiSung"/>
          <w:color w:val="000000"/>
          <w:sz w:val="21"/>
          <w:szCs w:val="21"/>
        </w:rPr>
        <w:t>风险评级程序</w:t>
      </w: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951"/>
      </w:pPr>
      <w:r>
        <w:pict>
          <v:group id="_x0000_s1138" style="position:absolute;left:0;text-align:left;margin-left:88pt;margin-top:137pt;width:418pt;height:634pt;z-index:-251154944;mso-position-horizontal-relative:page;mso-position-vertical-relative:page" coordorigin="1760,2740" coordsize="8360,12680">
            <v:shape id="_x0000_s1139" style="position:absolute;left:1760;top:2740;width:8360;height:12680" coordorigin="1760,2740" coordsize="8360,12680" path="m1799,2762r,l1799,2762r,l1799,2762r,l1799,2763r,1l1799,2764r,2l1799,2767r,2l1799,2772r,3l1799,2778r,5l1799,2787r,6l1799,2799r,7l1800,2813r-1,9l1799,2831r,11l1799,2853r,13l1799,2879r,15l1799,2910r,17l1799,2945r1,20l1799,2986r1,22l1799,3032r1,25l1799,3084r1,28l1799,3142r1,32l1799,3208r1,35l1799,3280r1,38l1799,3359r1,43l1799,3446r1,47l1799,3542r1,51l1799,3646r1,55l1799,3758r1,60l1799,3880r1,65l1799,4012r1,69l1799,4153r1,75l1799,4305r,80l1799,4467r,85l1799,4640r,91l1799,4825r,97l1799,5021r,103l1799,5230r,109l1799,5451r,115l1799,5684r,122l1799,5931r,129l1799,6192r,135l1799,6466r,142l1799,6754r,150l1799,7058r,157l1799,7376r,164l1799,7709r,173l1799,8058r,181l1799,8423r,189l1799,8805r,197l1799,9203r,206l1799,9618r,215l1799,10051r,224l1799,10502r,232l1799,10971r,242l1799,11459r,251l1799,11965r,261l1799,12491r,270l1799,13036r,281l1799,13602r,290l1799,14188r,300l1799,14794r,311l1799,15422r,l1800,15422r,l1800,15422r,l1800,15422r1,l1801,15422r1,l1803,15422r1,l1806,15422r2,l1810,15422r3,l1816,15422r4,l1824,15422r4,l1833,15422r6,l1845,15422r7,l1860,15422r8,l1877,15422r9,l1897,15422r11,l1920,15422r13,l1947,15422r15,l1977,15422r17,l2012,15422r18,l2050,15422r21,l2093,15422r23,l2141,15422r25,l2193,15422r28,l2250,15422r31,l2313,15422r34,l2382,15422r36,l2456,15422r39,l2536,15422r43,l2623,15422r46,l2716,15422r49,l2816,15422r53,l2923,15422r56,l3037,15422r60,l3159,15422r63,l3288,15422r68,l3425,15422r72,l3571,15422r76,l3725,15422r80,l3887,15422r85,l4059,15422r89,l4240,15422r93,l4430,15422r98,l4629,15422r104,l4839,15422r108,l5058,15422r114,l5288,15422r119,l5529,15422r124,l5780,15422r130,l6043,15422r135,l6316,15422r142,l6602,15422r147,l6899,15422r153,l7208,15422r159,l7529,15422r165,l7862,15422r172,l8209,15422r178,l8568,15422r185,l8941,15422r191,l9326,15422r199,l9726,15422r205,l10139,15422r,l10139,15422r,l10139,15422r,-1l10139,15421r,-1l10139,15419r,-1l10139,15416r,-2l10139,15412r,-3l10139,15405r,-4l10140,15397r,-6l10140,15385r,-7l10140,15370r,-8l10139,15352r1,-10l10139,15330r1,-12l10139,15305r1,-15l10139,15274r1,-17l10140,15239r,-20l10139,15198r1,-22l10139,15152r1,-25l10139,15100r1,-29l10139,15041r1,-31l10139,14976r1,-35l10139,14904r1,-39l10139,14825r1,-43l10139,14737r1,-46l10139,14642r1,-51l10139,14538r1,-55l10139,14425r1,-59l10139,14303r1,-64l10139,14172r1,-69l10139,14031r1,-75l10139,13879r,-80l10139,13717r,-86l10139,13543r,-90l10139,13359r,-97l10139,13162r,-102l10139,12954r,-109l10139,12733r,-115l10139,12499r,-121l10139,12253r,-129l10139,11992r,-135l10139,11718r,-143l10139,11429r,-149l10139,11126r,-157l10139,10808r,-165l10139,10475r,-173l10139,10126r,-181l10139,9761r,-189l10139,9379r,-197l10139,8981r,-206l10139,8565r,-214l10139,8132r,-223l10139,7682r,-233l10139,7213r,-242l10139,6725r,-251l10139,6219r,-261l10139,5693r,-270l10139,5147r,-280l10139,4582r,-290l10139,3996r,-301l10139,3390r,-312l10139,2762r,l10139,2762r,l10139,2762r,l10139,2762r-1,l10138,2762r-1,l10136,2762r-1,l10133,2762r-2,l10129,2762r-3,l10123,2762r-4,l10115,2762r-4,l10106,2762r-6,l10094,2762r-7,l10079,2762r-8,l10062,2762r-9,l10042,2762r-11,l10019,2762r-13,l9992,2762r-15,l9962,2762r-17,l9927,2762r-18,l9889,2762r-21,l9846,2762r-23,l9798,2762r-25,l9746,2762r-28,l9689,2762r-31,l9626,2762r-34,l9557,2762r-36,l9483,2762r-39,l9403,2762r-43,l9316,2762r-46,l9223,2762r-49,l9123,2762r-53,l9016,2762r-56,l8902,2762r-60,l8780,2762r-63,l8651,2762r-68,l8514,2762r-72,l8368,2762r-76,l8214,2762r-80,l8052,2762r-85,l7880,2762r-89,l7699,2762r-93,l7509,2762r-98,l7310,2762r-104,l7100,2762r-108,l6881,2762r-114,l6651,2762r-119,l6410,2762r-124,l6159,2762r-130,l5896,2762r-135,l5623,2762r-142,l5337,2762r-147,l5040,2762r-153,l4731,2762r-159,l4410,2762r-165,l4077,2762r-172,l3730,2762r-178,l3371,2762r-185,l2998,2762r-191,l2613,2762r-199,l2213,2762r-205,l1799,2762r,l1799,2762r,l1799,2762r,l1799,2762r,l1799,2762r,l1799,2762r,l1799,2762r,l1799,2762r,l1799,2762r,l1799,2762r,l1800,2762r-1,l1799,2762r,l1799,2762r,l1799,2762r,l1799,2762r,l1799,2762r1,l1799,2762r1,l1799,2762r1,l1799,2762r1,l1799,2762r1,l1799,2762r1,l1799,2762r1,l1799,2762r1,l1799,2762r1,l1799,2762r1,l1799,2762r1,l1799,2762r1,l1799,2762r1,l1799,2762r1,l1799,2762r1,l1799,2762r,l1799,2762r,l1799,2762r,l1799,2762r,l1799,2762r,l1799,2762r,l1799,2762r,l1799,2762r,l1799,2762r,l1799,2762r,l1799,2762r,l1799,2762r,l1799,2762r,l1799,2762r,l1799,2762r,l1799,2762r,l1799,2762r,l1799,2762r,l1799,2762r,l1799,2762r,l1799,2762r,l1799,2762r,l1799,2762r,l1799,2762r,l1799,2762r,l1799,2762r,l1799,2762r,l1799,2762r,l1799,2762r,l1799,2762r,l1799,2762e" fillcolor="#fefefe" stroked="f">
              <v:path arrowok="t"/>
            </v:shape>
            <w10:wrap anchorx="page" anchory="page"/>
          </v:group>
        </w:pict>
      </w:r>
      <w:r>
        <w:pict>
          <v:group id="_x0000_s1136" style="position:absolute;left:0;text-align:left;margin-left:88pt;margin-top:137pt;width:418pt;height:634pt;z-index:-251153920;mso-position-horizontal-relative:page;mso-position-vertical-relative:page" coordorigin="1760,2740" coordsize="8360,12680">
            <v:shape id="_x0000_s1137" style="position:absolute;left:1760;top:2740;width:8360;height:12680" coordorigin="1760,2740" coordsize="8360,12680" path="m1799,2762r,l1799,2762r,l1799,2762r,l1799,2763r,1l1799,2764r,2l1799,2767r,2l1799,2772r,3l1799,2778r,5l1799,2787r,6l1799,2799r,7l1800,2813r-1,9l1799,2831r,11l1799,2853r,13l1799,2879r,15l1799,2910r,17l1799,2945r1,20l1799,2986r1,22l1799,3032r1,25l1799,3084r1,28l1799,3142r1,32l1799,3208r1,35l1799,3280r1,38l1799,3359r1,43l1799,3446r1,47l1799,3542r1,51l1799,3646r1,55l1799,3758r1,60l1799,3880r1,65l1799,4012r1,69l1799,4153r1,75l1799,4305r,80l1799,4467r,85l1799,4640r,91l1799,4825r,97l1799,5021r,103l1799,5230r,109l1799,5451r,115l1799,5684r,122l1799,5931r,129l1799,6192r,135l1799,6466r,142l1799,6754r,150l1799,7058r,157l1799,7376r,164l1799,7709r,173l1799,8058r,181l1799,8423r,189l1799,8805r,197l1799,9203r,206l1799,9618r,215l1799,10051r,224l1799,10502r,232l1799,10971r,242l1799,11459r,251l1799,11965r,261l1799,12491r,270l1799,13036r,281l1799,13602r,290l1799,14188r,300l1799,14794r,311l1799,15422r,l1800,15422r,l1800,15422r,l1800,15422r1,l1801,15422r1,l1803,15422r1,l1806,15422r2,l1810,15422r3,l1816,15422r4,l1824,15422r4,l1833,15422r6,l1845,15422r7,l1860,15422r8,l1877,15422r9,l1897,15422r11,l1920,15422r13,l1947,15422r15,l1977,15422r17,l2012,15422r18,l2050,15422r21,l2093,15422r23,l2141,15422r25,l2193,15422r28,l2250,15422r31,l2313,15422r34,l2382,15422r36,l2456,15422r39,l2536,15422r43,l2623,15422r46,l2716,15422r49,l2816,15422r53,l2923,15422r56,l3037,15422r60,l3159,15422r63,l3288,15422r68,l3425,15422r72,l3571,15422r76,l3725,15422r80,l3887,15422r85,l4059,15422r89,l4240,15422r93,l4430,15422r98,l4629,15422r104,l4839,15422r108,l5058,15422r114,l5288,15422r119,l5529,15422r124,l5780,15422r130,l6043,15422r135,l6316,15422r142,l6602,15422r147,l6899,15422r153,l7208,15422r159,l7529,15422r165,l7862,15422r172,l8209,15422r178,l8568,15422r185,l8941,15422r191,l9326,15422r199,l9726,15422r205,l10139,15422r,l10139,15422r,l10139,15422r,-1l10139,15421r,-1l10139,15419r,-1l10139,15416r,-2l10139,15412r,-3l10139,15405r,-4l10140,15397r,-6l10140,15385r,-7l10140,15370r,-8l10139,15352r1,-10l10139,15330r1,-12l10139,15305r1,-15l10139,15274r1,-17l10140,15239r,-20l10139,15198r1,-22l10139,15152r1,-25l10139,15100r1,-29l10139,15041r1,-31l10139,14976r1,-35l10139,14904r1,-39l10139,14825r1,-43l10139,14737r1,-46l10139,14642r1,-51l10139,14538r1,-55l10139,14425r1,-59l10139,14303r1,-64l10139,14172r1,-69l10139,14031r1,-75l10139,13879r,-80l10139,13717r,-86l10139,13543r,-90l10139,13359r,-97l10139,13162r,-102l10139,12954r,-109l10139,12733r,-115l10139,12499r,-121l10139,12253r,-129l10139,11992r,-135l10139,11718r,-143l10139,11429r,-149l10139,11126r,-157l10139,10808r,-165l10139,10475r,-173l10139,10126r,-181l10139,9761r,-189l10139,9379r,-197l10139,8981r,-206l10139,8565r,-214l10139,8132r,-223l10139,7682r,-233l10139,7213r,-242l10139,6725r,-251l10139,6219r,-261l10139,5693r,-270l10139,5147r,-280l10139,4582r,-290l10139,3996r,-301l10139,3390r,-312l10139,2762r,l10139,2762r,l10139,2762r,l10139,2762r-1,l10138,2762r-1,l10136,2762r-1,l10133,2762r-2,l10129,2762r-3,l10123,2762r-4,l10115,2762r-4,l10106,2762r-6,l10094,2762r-7,l10079,2762r-8,l10062,2762r-9,l10042,2762r-11,l10019,2762r-13,l9992,2762r-15,l9962,2762r-17,l9927,2762r-18,l9889,2762r-21,l9846,2762r-23,l9798,2762r-25,l9746,2762r-28,l9689,2762r-31,l9626,2762r-34,l9557,2762r-36,l9483,2762r-39,l9403,2762r-43,l9316,2762r-46,l9223,2762r-49,l9123,2762r-53,l9016,2762r-56,l8902,2762r-60,l8780,2762r-63,l8651,2762r-68,l8514,2762r-72,l8368,2762r-76,l8214,2762r-80,l8052,2762r-85,l7880,2762r-89,l7699,2762r-93,l7509,2762r-98,l7310,2762r-104,l7100,2762r-108,l6881,2762r-114,l6651,2762r-119,l6410,2762r-124,l6159,2762r-130,l5896,2762r-135,l5623,2762r-142,l5337,2762r-147,l5040,2762r-153,l4731,2762r-159,l4410,2762r-165,l4077,2762r-172,l3730,2762r-178,l3371,2762r-185,l2998,2762r-191,l2613,2762r-199,l2213,2762r-205,l1799,2762e" filled="f" strokeweight=".42297mm">
              <v:path arrowok="t"/>
            </v:shape>
            <w10:wrap anchorx="page" anchory="page"/>
          </v:group>
        </w:pict>
      </w:r>
      <w:r>
        <w:pict>
          <v:shape id="_x0000_s1135" type="#_x0000_t202" style="position:absolute;left:0;text-align:left;margin-left:143.25pt;margin-top:144.65pt;width:60.25pt;height:12.85pt;z-index:251952640;mso-position-horizontal-relative:page;mso-position-vertical-relative:page" filled="f" stroked="f">
            <v:textbox inset="0,0,0,0">
              <w:txbxContent>
                <w:p w:rsidR="00BB0A3E" w:rsidRDefault="00751069">
                  <w:pPr>
                    <w:spacing w:line="235" w:lineRule="exact"/>
                  </w:pPr>
                  <w:r>
                    <w:rPr>
                      <w:rFonts w:ascii="Arial" w:eastAsia="Arial" w:hAnsi="Arial" w:cs="Arial"/>
                      <w:b/>
                      <w:color w:val="000000"/>
                      <w:w w:val="86"/>
                      <w:sz w:val="21"/>
                      <w:szCs w:val="21"/>
                    </w:rPr>
                    <w:t>CAMELs</w:t>
                  </w:r>
                  <w:r>
                    <w:rPr>
                      <w:rFonts w:ascii="Arial" w:eastAsia="Arial" w:hAnsi="Arial" w:cs="Arial"/>
                      <w:w w:val="86"/>
                      <w:sz w:val="21"/>
                      <w:szCs w:val="21"/>
                    </w:rPr>
                    <w:t xml:space="preserve"> </w:t>
                  </w:r>
                  <w:r>
                    <w:rPr>
                      <w:rFonts w:ascii="Apple LiSung" w:eastAsia="Apple LiSung" w:hAnsi="Apple LiSung" w:cs="Apple LiSung"/>
                      <w:color w:val="000000"/>
                      <w:w w:val="86"/>
                      <w:sz w:val="21"/>
                      <w:szCs w:val="21"/>
                    </w:rPr>
                    <w:t>的</w:t>
                  </w:r>
                </w:p>
              </w:txbxContent>
            </v:textbox>
            <w10:wrap anchorx="page" anchory="page"/>
          </v:shape>
        </w:pict>
      </w:r>
      <w:r>
        <w:pict>
          <v:shape id="_x0000_s1134" type="#_x0000_t202" style="position:absolute;left:0;text-align:left;margin-left:193.6pt;margin-top:144.65pt;width:50.55pt;height:11.5pt;z-index:251953664;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8"/>
                      <w:sz w:val="21"/>
                      <w:szCs w:val="21"/>
                    </w:rPr>
                    <w:t>评级内容</w:t>
                  </w:r>
                </w:p>
              </w:txbxContent>
            </v:textbox>
            <w10:wrap anchorx="page" anchory="page"/>
          </v:shape>
        </w:pict>
      </w:r>
    </w:p>
    <w:p w:rsidR="00BB0A3E" w:rsidRDefault="00BB0A3E">
      <w:pPr>
        <w:spacing w:line="200" w:lineRule="exact"/>
        <w:ind w:left="1951"/>
      </w:pPr>
    </w:p>
    <w:p w:rsidR="00BB0A3E" w:rsidRDefault="00BB0A3E">
      <w:pPr>
        <w:spacing w:line="200" w:lineRule="exact"/>
        <w:ind w:left="1951"/>
      </w:pPr>
    </w:p>
    <w:p w:rsidR="00BB0A3E" w:rsidRDefault="00BB0A3E">
      <w:pPr>
        <w:spacing w:line="200" w:lineRule="exact"/>
        <w:ind w:left="1951"/>
      </w:pPr>
    </w:p>
    <w:p w:rsidR="00BB0A3E" w:rsidRDefault="00BB0A3E">
      <w:pPr>
        <w:spacing w:line="200" w:lineRule="exact"/>
        <w:ind w:left="1951"/>
      </w:pPr>
    </w:p>
    <w:p w:rsidR="00BB0A3E" w:rsidRDefault="00BB0A3E">
      <w:pPr>
        <w:spacing w:line="200" w:lineRule="exact"/>
        <w:ind w:left="1951"/>
      </w:pPr>
    </w:p>
    <w:p w:rsidR="00BB0A3E" w:rsidRDefault="00BB0A3E">
      <w:pPr>
        <w:spacing w:line="200" w:lineRule="exact"/>
        <w:ind w:left="1951"/>
      </w:pPr>
    </w:p>
    <w:p w:rsidR="00BB0A3E" w:rsidRDefault="00BB0A3E">
      <w:pPr>
        <w:spacing w:line="200" w:lineRule="exact"/>
        <w:ind w:left="1951"/>
      </w:pPr>
    </w:p>
    <w:p w:rsidR="00BB0A3E" w:rsidRDefault="00BB0A3E">
      <w:pPr>
        <w:spacing w:line="200" w:lineRule="exact"/>
        <w:ind w:left="1951"/>
      </w:pPr>
    </w:p>
    <w:p w:rsidR="00BB0A3E" w:rsidRDefault="00BB0A3E">
      <w:pPr>
        <w:spacing w:line="200" w:lineRule="exact"/>
        <w:ind w:left="1951"/>
      </w:pPr>
    </w:p>
    <w:p w:rsidR="00BB0A3E" w:rsidRDefault="00BB0A3E">
      <w:pPr>
        <w:spacing w:line="200" w:lineRule="exact"/>
        <w:ind w:left="1951"/>
      </w:pPr>
    </w:p>
    <w:p w:rsidR="00BB0A3E" w:rsidRDefault="00BB0A3E">
      <w:pPr>
        <w:spacing w:line="200" w:lineRule="exact"/>
        <w:ind w:left="1951"/>
      </w:pPr>
    </w:p>
    <w:p w:rsidR="00BB0A3E" w:rsidRDefault="00BB0A3E">
      <w:pPr>
        <w:spacing w:line="200" w:lineRule="exact"/>
        <w:ind w:left="1951"/>
      </w:pPr>
    </w:p>
    <w:p w:rsidR="00BB0A3E" w:rsidRDefault="00BB0A3E">
      <w:pPr>
        <w:spacing w:line="292" w:lineRule="exact"/>
        <w:ind w:left="1951"/>
      </w:pPr>
    </w:p>
    <w:p w:rsidR="00BB0A3E" w:rsidRDefault="00751069">
      <w:pPr>
        <w:spacing w:line="244" w:lineRule="exact"/>
        <w:ind w:left="1951"/>
      </w:pPr>
      <w:bookmarkStart w:id="199" w:name="PageMark199"/>
      <w:bookmarkEnd w:id="199"/>
      <w:r>
        <w:rPr>
          <w:rFonts w:ascii="Apple LiSung" w:eastAsia="Apple LiSung" w:hAnsi="Apple LiSung" w:cs="Apple LiSung"/>
          <w:color w:val="000000"/>
          <w:sz w:val="21"/>
          <w:szCs w:val="21"/>
        </w:rPr>
        <w:t>背景知识识</w:t>
      </w:r>
      <w:r>
        <w:rPr>
          <w:rFonts w:ascii="Arial" w:eastAsia="Arial" w:hAnsi="Arial" w:cs="Arial"/>
          <w:b/>
          <w:color w:val="000000"/>
          <w:sz w:val="21"/>
          <w:szCs w:val="21"/>
        </w:rPr>
        <w:t>::::</w:t>
      </w:r>
      <w:r>
        <w:rPr>
          <w:rFonts w:ascii="Arial" w:eastAsia="Arial" w:hAnsi="Arial" w:cs="Arial"/>
          <w:sz w:val="21"/>
          <w:szCs w:val="21"/>
        </w:rPr>
        <w:t xml:space="preserve"> </w:t>
      </w:r>
      <w:r>
        <w:rPr>
          <w:rFonts w:ascii="Arial" w:eastAsia="Arial" w:hAnsi="Arial" w:cs="Arial"/>
          <w:b/>
          <w:color w:val="000000"/>
          <w:sz w:val="21"/>
          <w:szCs w:val="21"/>
        </w:rPr>
        <w:t>CAMELs</w:t>
      </w:r>
      <w:r>
        <w:rPr>
          <w:rFonts w:ascii="Arial" w:eastAsia="Arial" w:hAnsi="Arial" w:cs="Arial"/>
          <w:sz w:val="21"/>
          <w:szCs w:val="21"/>
        </w:rPr>
        <w:t xml:space="preserve"> </w:t>
      </w:r>
      <w:r>
        <w:rPr>
          <w:rFonts w:ascii="Apple LiSung" w:eastAsia="Apple LiSung" w:hAnsi="Apple LiSung" w:cs="Apple LiSung"/>
          <w:color w:val="000000"/>
          <w:sz w:val="21"/>
          <w:szCs w:val="21"/>
        </w:rPr>
        <w:t>的评级</w:t>
      </w:r>
    </w:p>
    <w:p w:rsidR="00BB0A3E" w:rsidRDefault="00751069">
      <w:pPr>
        <w:spacing w:before="68" w:line="244" w:lineRule="exact"/>
        <w:ind w:left="2371"/>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资本充足性</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Capital</w:t>
      </w:r>
      <w:r>
        <w:rPr>
          <w:rFonts w:ascii="Arial" w:eastAsia="Arial" w:hAnsi="Arial" w:cs="Arial"/>
          <w:sz w:val="21"/>
          <w:szCs w:val="21"/>
        </w:rPr>
        <w:t xml:space="preserve"> </w:t>
      </w:r>
      <w:r>
        <w:rPr>
          <w:rFonts w:ascii="Arial" w:eastAsia="Arial" w:hAnsi="Arial" w:cs="Arial"/>
          <w:color w:val="000000"/>
          <w:sz w:val="21"/>
          <w:szCs w:val="21"/>
        </w:rPr>
        <w:t>Adequacy)</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在对资本充足性进行评级时，主要考虑的因素</w:t>
      </w:r>
    </w:p>
    <w:p w:rsidR="00BB0A3E" w:rsidRDefault="00751069">
      <w:pPr>
        <w:spacing w:before="68" w:line="244" w:lineRule="exact"/>
        <w:ind w:left="1951"/>
      </w:pPr>
      <w:r>
        <w:rPr>
          <w:rFonts w:ascii="Apple LiSung" w:eastAsia="Apple LiSung" w:hAnsi="Apple LiSung" w:cs="Apple LiSung"/>
          <w:color w:val="000000"/>
          <w:sz w:val="21"/>
          <w:szCs w:val="21"/>
        </w:rPr>
        <w:t>有</w:t>
      </w:r>
      <w:r>
        <w:rPr>
          <w:rFonts w:ascii="Arial" w:eastAsia="Arial" w:hAnsi="Arial" w:cs="Arial"/>
          <w:color w:val="000000"/>
          <w:sz w:val="21"/>
          <w:szCs w:val="21"/>
        </w:rPr>
        <w:t>:</w:t>
      </w:r>
      <w:r>
        <w:rPr>
          <w:rFonts w:ascii="Apple LiSung" w:eastAsia="Apple LiSung" w:hAnsi="Apple LiSung" w:cs="Apple LiSung"/>
          <w:color w:val="000000"/>
          <w:sz w:val="21"/>
          <w:szCs w:val="21"/>
        </w:rPr>
        <w:t>现有资本的水平；资本的构成和质量，即银行资本构成的稳定性、市场价值及其流动</w:t>
      </w:r>
    </w:p>
    <w:p w:rsidR="00BB0A3E" w:rsidRDefault="00751069">
      <w:pPr>
        <w:spacing w:before="68" w:line="244" w:lineRule="exact"/>
        <w:ind w:left="1951"/>
      </w:pPr>
      <w:r>
        <w:rPr>
          <w:rFonts w:ascii="Apple LiSung" w:eastAsia="Apple LiSung" w:hAnsi="Apple LiSung" w:cs="Apple LiSung"/>
          <w:color w:val="000000"/>
          <w:sz w:val="21"/>
          <w:szCs w:val="21"/>
        </w:rPr>
        <w:t>性</w:t>
      </w:r>
      <w:r>
        <w:rPr>
          <w:rFonts w:ascii="Arial" w:eastAsia="Arial" w:hAnsi="Arial" w:cs="Arial"/>
          <w:color w:val="000000"/>
          <w:sz w:val="21"/>
          <w:szCs w:val="21"/>
        </w:rPr>
        <w:t>;</w:t>
      </w:r>
      <w:r>
        <w:rPr>
          <w:rFonts w:ascii="Apple LiSung" w:eastAsia="Apple LiSung" w:hAnsi="Apple LiSung" w:cs="Apple LiSung"/>
          <w:color w:val="000000"/>
          <w:sz w:val="21"/>
          <w:szCs w:val="21"/>
        </w:rPr>
        <w:t>银行财务状况对资本的影响；资产质量及其对资本的影响，包括不良贷款金额大小、</w:t>
      </w:r>
    </w:p>
    <w:p w:rsidR="00BB0A3E" w:rsidRDefault="00751069">
      <w:pPr>
        <w:spacing w:before="68" w:line="219" w:lineRule="exact"/>
        <w:ind w:left="1951"/>
      </w:pPr>
      <w:r>
        <w:rPr>
          <w:rFonts w:ascii="Apple LiSung" w:eastAsia="Apple LiSung" w:hAnsi="Apple LiSung" w:cs="Apple LiSung"/>
          <w:color w:val="000000"/>
          <w:sz w:val="21"/>
          <w:szCs w:val="21"/>
        </w:rPr>
        <w:t>结构和发展趋势以及资产减值准备的充足程度等；资产负债表的构成和表外项目构成，</w:t>
      </w:r>
    </w:p>
    <w:p w:rsidR="00BB0A3E" w:rsidRDefault="00BB0A3E">
      <w:pPr>
        <w:spacing w:line="93" w:lineRule="exact"/>
        <w:ind w:left="1951"/>
      </w:pPr>
    </w:p>
    <w:p w:rsidR="00BB0A3E" w:rsidRDefault="00751069">
      <w:pPr>
        <w:spacing w:line="219" w:lineRule="exact"/>
        <w:ind w:left="1951"/>
      </w:pPr>
      <w:r>
        <w:rPr>
          <w:rFonts w:ascii="Apple LiSung" w:eastAsia="Apple LiSung" w:hAnsi="Apple LiSung" w:cs="Apple LiSung"/>
          <w:color w:val="000000"/>
          <w:sz w:val="21"/>
          <w:szCs w:val="21"/>
        </w:rPr>
        <w:t>包括无形资产的数量和性质、市场风险、集中性风险和非交易性活动的风险程度及对资</w:t>
      </w:r>
    </w:p>
    <w:p w:rsidR="00BB0A3E" w:rsidRDefault="00BB0A3E">
      <w:pPr>
        <w:spacing w:line="93" w:lineRule="exact"/>
        <w:ind w:left="1951"/>
      </w:pPr>
    </w:p>
    <w:p w:rsidR="00BB0A3E" w:rsidRDefault="00751069">
      <w:pPr>
        <w:spacing w:line="219" w:lineRule="exact"/>
        <w:ind w:left="1951"/>
      </w:pPr>
      <w:r>
        <w:rPr>
          <w:rFonts w:ascii="Apple LiSung" w:eastAsia="Apple LiSung" w:hAnsi="Apple LiSung" w:cs="Apple LiSung"/>
          <w:color w:val="000000"/>
          <w:sz w:val="21"/>
          <w:szCs w:val="21"/>
        </w:rPr>
        <w:t>本的影响；银行进入资本市场或通过其他渠道增加资本的能力，包括控股股东提供支持</w:t>
      </w:r>
    </w:p>
    <w:p w:rsidR="00BB0A3E" w:rsidRDefault="00BB0A3E">
      <w:pPr>
        <w:spacing w:line="93" w:lineRule="exact"/>
        <w:ind w:left="1951"/>
      </w:pPr>
    </w:p>
    <w:p w:rsidR="00BB0A3E" w:rsidRDefault="00751069">
      <w:pPr>
        <w:spacing w:line="244" w:lineRule="exact"/>
        <w:ind w:left="1951"/>
      </w:pPr>
      <w:r>
        <w:rPr>
          <w:rFonts w:ascii="Apple LiSung" w:eastAsia="Apple LiSung" w:hAnsi="Apple LiSung" w:cs="Apple LiSung"/>
          <w:color w:val="000000"/>
          <w:sz w:val="21"/>
          <w:szCs w:val="21"/>
        </w:rPr>
        <w:t>的意愿和实际注入资本的情况</w:t>
      </w:r>
      <w:r>
        <w:rPr>
          <w:rFonts w:ascii="Arial" w:eastAsia="Arial" w:hAnsi="Arial" w:cs="Arial"/>
          <w:color w:val="000000"/>
          <w:sz w:val="21"/>
          <w:szCs w:val="21"/>
        </w:rPr>
        <w:t>;</w:t>
      </w:r>
      <w:r>
        <w:rPr>
          <w:rFonts w:ascii="Apple LiSung" w:eastAsia="Apple LiSung" w:hAnsi="Apple LiSung" w:cs="Apple LiSung"/>
          <w:color w:val="000000"/>
          <w:sz w:val="21"/>
          <w:szCs w:val="21"/>
        </w:rPr>
        <w:t>银行对资本的管理政策和情况，包括银行制定资本计划的</w:t>
      </w:r>
    </w:p>
    <w:p w:rsidR="00BB0A3E" w:rsidRDefault="00751069">
      <w:pPr>
        <w:spacing w:before="68" w:line="244" w:lineRule="exact"/>
        <w:ind w:left="1951"/>
      </w:pPr>
      <w:r>
        <w:rPr>
          <w:rFonts w:ascii="Apple LiSung" w:eastAsia="Apple LiSung" w:hAnsi="Apple LiSung" w:cs="Apple LiSung"/>
          <w:color w:val="000000"/>
          <w:sz w:val="21"/>
          <w:szCs w:val="21"/>
        </w:rPr>
        <w:t>程序和依据、银行派息的政策</w:t>
      </w:r>
      <w:r>
        <w:rPr>
          <w:rFonts w:ascii="Arial" w:eastAsia="Arial" w:hAnsi="Arial" w:cs="Arial"/>
          <w:color w:val="000000"/>
          <w:sz w:val="21"/>
          <w:szCs w:val="21"/>
        </w:rPr>
        <w:t>;</w:t>
      </w:r>
      <w:r>
        <w:rPr>
          <w:rFonts w:ascii="Apple LiSung" w:eastAsia="Apple LiSung" w:hAnsi="Apple LiSung" w:cs="Apple LiSung"/>
          <w:color w:val="000000"/>
          <w:sz w:val="21"/>
          <w:szCs w:val="21"/>
        </w:rPr>
        <w:t>等等。</w:t>
      </w:r>
    </w:p>
    <w:p w:rsidR="00BB0A3E" w:rsidRDefault="00751069">
      <w:pPr>
        <w:spacing w:before="68" w:line="244" w:lineRule="exact"/>
        <w:ind w:left="2371"/>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资产质量</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Asset</w:t>
      </w:r>
      <w:r>
        <w:rPr>
          <w:rFonts w:ascii="Arial" w:eastAsia="Arial" w:hAnsi="Arial" w:cs="Arial"/>
          <w:sz w:val="21"/>
          <w:szCs w:val="21"/>
        </w:rPr>
        <w:t xml:space="preserve"> </w:t>
      </w:r>
      <w:r>
        <w:rPr>
          <w:rFonts w:ascii="Arial" w:eastAsia="Arial" w:hAnsi="Arial" w:cs="Arial"/>
          <w:color w:val="000000"/>
          <w:sz w:val="21"/>
          <w:szCs w:val="21"/>
        </w:rPr>
        <w:t>Quality</w:t>
      </w:r>
      <w:r>
        <w:rPr>
          <w:rFonts w:ascii="Arial" w:eastAsia="Arial" w:hAnsi="Arial" w:cs="Arial"/>
          <w:sz w:val="21"/>
          <w:szCs w:val="21"/>
        </w:rPr>
        <w:t xml:space="preserve"> </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、资产质量评级时应考虑的因素有：各种反映资产质量</w:t>
      </w:r>
    </w:p>
    <w:p w:rsidR="00BB0A3E" w:rsidRDefault="00751069">
      <w:pPr>
        <w:spacing w:before="68" w:line="219" w:lineRule="exact"/>
        <w:ind w:left="1951"/>
      </w:pPr>
      <w:r>
        <w:rPr>
          <w:rFonts w:ascii="Apple LiSung" w:eastAsia="Apple LiSung" w:hAnsi="Apple LiSung" w:cs="Apple LiSung"/>
          <w:color w:val="000000"/>
          <w:sz w:val="21"/>
          <w:szCs w:val="21"/>
        </w:rPr>
        <w:t>的比率和变化趋势；贷款审批标准是否恰当，贷款管理操作是否稳健，信贷风险识别机</w:t>
      </w:r>
    </w:p>
    <w:p w:rsidR="00BB0A3E" w:rsidRDefault="00BB0A3E">
      <w:pPr>
        <w:spacing w:line="93" w:lineRule="exact"/>
        <w:ind w:left="1951"/>
      </w:pPr>
    </w:p>
    <w:p w:rsidR="00BB0A3E" w:rsidRDefault="00751069">
      <w:pPr>
        <w:spacing w:line="219" w:lineRule="exact"/>
        <w:ind w:left="1951"/>
      </w:pPr>
      <w:r>
        <w:rPr>
          <w:rFonts w:ascii="Apple LiSung" w:eastAsia="Apple LiSung" w:hAnsi="Apple LiSung" w:cs="Apple LiSung"/>
          <w:color w:val="000000"/>
          <w:sz w:val="21"/>
          <w:szCs w:val="21"/>
        </w:rPr>
        <w:t>制是否可靠；表内外资产中各口径的问题资产的金额、结构分布、</w:t>
      </w:r>
      <w:r>
        <w:rPr>
          <w:rFonts w:ascii="Apple LiSung" w:eastAsia="Apple LiSung" w:hAnsi="Apple LiSung" w:cs="Apple LiSung"/>
          <w:color w:val="000000"/>
          <w:sz w:val="21"/>
          <w:szCs w:val="21"/>
        </w:rPr>
        <w:t>问题严重程度以及变</w:t>
      </w:r>
    </w:p>
    <w:p w:rsidR="00BB0A3E" w:rsidRDefault="00BB0A3E">
      <w:pPr>
        <w:spacing w:line="93" w:lineRule="exact"/>
        <w:ind w:left="1951"/>
      </w:pPr>
    </w:p>
    <w:p w:rsidR="00BB0A3E" w:rsidRDefault="00751069">
      <w:pPr>
        <w:spacing w:line="244" w:lineRule="exact"/>
        <w:ind w:left="1951"/>
      </w:pPr>
      <w:r>
        <w:rPr>
          <w:rFonts w:ascii="Apple LiSung" w:eastAsia="Apple LiSung" w:hAnsi="Apple LiSung" w:cs="Apple LiSung"/>
          <w:color w:val="000000"/>
          <w:sz w:val="21"/>
          <w:szCs w:val="21"/>
        </w:rPr>
        <w:t>化趋势；各类资产减值准备的充足程度</w:t>
      </w:r>
      <w:r>
        <w:rPr>
          <w:rFonts w:ascii="Arial" w:eastAsia="Arial" w:hAnsi="Arial" w:cs="Arial"/>
          <w:color w:val="000000"/>
          <w:sz w:val="21"/>
          <w:szCs w:val="21"/>
        </w:rPr>
        <w:t>;</w:t>
      </w:r>
      <w:r>
        <w:rPr>
          <w:rFonts w:ascii="Apple LiSung" w:eastAsia="Apple LiSung" w:hAnsi="Apple LiSung" w:cs="Apple LiSung"/>
          <w:color w:val="000000"/>
          <w:sz w:val="21"/>
          <w:szCs w:val="21"/>
        </w:rPr>
        <w:t>表外业务对信用风险的影响，包括表外贷款承诺</w:t>
      </w:r>
      <w:r>
        <w:rPr>
          <w:rFonts w:ascii="Apple LiSung" w:eastAsia="Apple LiSung" w:hAnsi="Apple LiSung" w:cs="Apple LiSung"/>
          <w:color w:val="000000"/>
          <w:sz w:val="15"/>
          <w:szCs w:val="15"/>
        </w:rPr>
        <w:t>、</w:t>
      </w:r>
    </w:p>
    <w:p w:rsidR="00BB0A3E" w:rsidRDefault="00751069">
      <w:pPr>
        <w:spacing w:before="68" w:line="219" w:lineRule="exact"/>
        <w:ind w:left="1951"/>
      </w:pPr>
      <w:r>
        <w:rPr>
          <w:rFonts w:ascii="Apple LiSung" w:eastAsia="Apple LiSung" w:hAnsi="Apple LiSung" w:cs="Apple LiSung"/>
          <w:color w:val="000000"/>
          <w:sz w:val="21"/>
          <w:szCs w:val="21"/>
        </w:rPr>
        <w:t>商业信用证、备用信用证、信贷额度或信用衍生工具等；资产多样化程度，贷款或投资</w:t>
      </w:r>
    </w:p>
    <w:p w:rsidR="00BB0A3E" w:rsidRDefault="00BB0A3E">
      <w:pPr>
        <w:spacing w:line="93" w:lineRule="exact"/>
        <w:ind w:left="1951"/>
      </w:pPr>
    </w:p>
    <w:p w:rsidR="00BB0A3E" w:rsidRDefault="00751069">
      <w:pPr>
        <w:spacing w:line="244" w:lineRule="exact"/>
        <w:ind w:left="1951"/>
      </w:pPr>
      <w:r>
        <w:rPr>
          <w:rFonts w:ascii="Apple LiSung" w:eastAsia="Apple LiSung" w:hAnsi="Apple LiSung" w:cs="Apple LiSung"/>
          <w:color w:val="000000"/>
          <w:sz w:val="21"/>
          <w:szCs w:val="21"/>
        </w:rPr>
        <w:t>的集中性情况；交易活动中对手的违约风险</w:t>
      </w:r>
      <w:r>
        <w:rPr>
          <w:rFonts w:ascii="Arial" w:eastAsia="Arial" w:hAnsi="Arial" w:cs="Arial"/>
          <w:color w:val="000000"/>
          <w:sz w:val="21"/>
          <w:szCs w:val="21"/>
        </w:rPr>
        <w:t>;</w:t>
      </w:r>
      <w:r>
        <w:rPr>
          <w:rFonts w:ascii="Apple LiSung" w:eastAsia="Apple LiSung" w:hAnsi="Apple LiSung" w:cs="Apple LiSung"/>
          <w:color w:val="000000"/>
          <w:sz w:val="21"/>
          <w:szCs w:val="21"/>
        </w:rPr>
        <w:t>管理层是否及时识别和催收不良资产；与资</w:t>
      </w:r>
    </w:p>
    <w:p w:rsidR="00BB0A3E" w:rsidRDefault="00751069">
      <w:pPr>
        <w:spacing w:before="68" w:line="244" w:lineRule="exact"/>
        <w:ind w:left="1951"/>
      </w:pPr>
      <w:r>
        <w:rPr>
          <w:rFonts w:ascii="Apple LiSung" w:eastAsia="Apple LiSung" w:hAnsi="Apple LiSung" w:cs="Apple LiSung"/>
          <w:color w:val="000000"/>
          <w:sz w:val="21"/>
          <w:szCs w:val="21"/>
        </w:rPr>
        <w:t>产业务有关的内部控制和管理信息系统是否完善</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信贷档案管理中的问题数量及严重程</w:t>
      </w:r>
    </w:p>
    <w:p w:rsidR="00BB0A3E" w:rsidRDefault="00751069">
      <w:pPr>
        <w:spacing w:before="68" w:line="219" w:lineRule="exact"/>
        <w:ind w:left="1951"/>
      </w:pPr>
      <w:r>
        <w:rPr>
          <w:rFonts w:ascii="Apple LiSung" w:eastAsia="Apple LiSung" w:hAnsi="Apple LiSung" w:cs="Apple LiSung"/>
          <w:color w:val="000000"/>
          <w:sz w:val="21"/>
          <w:szCs w:val="21"/>
        </w:rPr>
        <w:t>度。</w:t>
      </w:r>
    </w:p>
    <w:p w:rsidR="00BB0A3E" w:rsidRDefault="00BB0A3E">
      <w:pPr>
        <w:spacing w:line="93" w:lineRule="exact"/>
        <w:ind w:left="1951"/>
      </w:pPr>
    </w:p>
    <w:p w:rsidR="00BB0A3E" w:rsidRDefault="00751069">
      <w:pPr>
        <w:spacing w:line="244" w:lineRule="exact"/>
        <w:ind w:left="226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管理</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Management)</w:t>
      </w:r>
      <w:r>
        <w:rPr>
          <w:rFonts w:ascii="Arial" w:eastAsia="Arial" w:hAnsi="Arial" w:cs="Arial"/>
          <w:sz w:val="21"/>
          <w:szCs w:val="21"/>
        </w:rPr>
        <w:t xml:space="preserve"> </w:t>
      </w:r>
      <w:r>
        <w:rPr>
          <w:rFonts w:ascii="Apple LiSung" w:eastAsia="Apple LiSung" w:hAnsi="Apple LiSung" w:cs="Apple LiSung"/>
          <w:color w:val="000000"/>
          <w:sz w:val="21"/>
          <w:szCs w:val="21"/>
        </w:rPr>
        <w:t>。管理的评价包括两个方面：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董事会和管理层的能力和效率</w:t>
      </w:r>
      <w:r>
        <w:rPr>
          <w:rFonts w:ascii="Apple LiSung" w:eastAsia="Apple LiSung" w:hAnsi="Apple LiSung" w:cs="Apple LiSung"/>
          <w:color w:val="000000"/>
          <w:sz w:val="15"/>
          <w:szCs w:val="15"/>
        </w:rPr>
        <w:t>。</w:t>
      </w:r>
    </w:p>
    <w:p w:rsidR="00BB0A3E" w:rsidRDefault="00751069">
      <w:pPr>
        <w:spacing w:before="68" w:line="244" w:lineRule="exact"/>
        <w:ind w:left="1951"/>
      </w:pPr>
      <w:r>
        <w:rPr>
          <w:rFonts w:ascii="Apple LiSung" w:eastAsia="Apple LiSung" w:hAnsi="Apple LiSung" w:cs="Apple LiSung"/>
          <w:color w:val="000000"/>
          <w:sz w:val="21"/>
          <w:szCs w:val="21"/>
        </w:rPr>
        <w:t>具体包括：银行整体表现；策略和业务计划</w:t>
      </w:r>
      <w:r>
        <w:rPr>
          <w:rFonts w:ascii="Arial" w:eastAsia="Arial" w:hAnsi="Arial" w:cs="Arial"/>
          <w:color w:val="000000"/>
          <w:sz w:val="21"/>
          <w:szCs w:val="21"/>
        </w:rPr>
        <w:t>(</w:t>
      </w:r>
      <w:r>
        <w:rPr>
          <w:rFonts w:ascii="Apple LiSung" w:eastAsia="Apple LiSung" w:hAnsi="Apple LiSung" w:cs="Apple LiSung"/>
          <w:color w:val="000000"/>
          <w:sz w:val="21"/>
          <w:szCs w:val="21"/>
        </w:rPr>
        <w:t>包括资本计划</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；董事会的</w:t>
      </w:r>
      <w:r>
        <w:rPr>
          <w:rFonts w:ascii="Apple LiSung" w:eastAsia="Apple LiSung" w:hAnsi="Apple LiSung" w:cs="Apple LiSung"/>
          <w:color w:val="000000"/>
          <w:sz w:val="21"/>
          <w:szCs w:val="21"/>
        </w:rPr>
        <w:t>监督和参与程度</w:t>
      </w:r>
      <w:r>
        <w:rPr>
          <w:rFonts w:ascii="Apple LiSung" w:eastAsia="Apple LiSung" w:hAnsi="Apple LiSung" w:cs="Apple LiSung"/>
          <w:color w:val="000000"/>
          <w:sz w:val="15"/>
          <w:szCs w:val="15"/>
        </w:rPr>
        <w:t>；</w:t>
      </w:r>
    </w:p>
    <w:p w:rsidR="00BB0A3E" w:rsidRDefault="00751069">
      <w:pPr>
        <w:spacing w:before="68" w:line="244" w:lineRule="exact"/>
        <w:ind w:left="1951"/>
      </w:pPr>
      <w:r>
        <w:rPr>
          <w:rFonts w:ascii="Apple LiSung" w:eastAsia="Apple LiSung" w:hAnsi="Apple LiSung" w:cs="Apple LiSung"/>
          <w:color w:val="000000"/>
          <w:sz w:val="21"/>
          <w:szCs w:val="21"/>
        </w:rPr>
        <w:t>管理层的能力</w:t>
      </w:r>
      <w:r>
        <w:rPr>
          <w:rFonts w:ascii="Arial" w:eastAsia="Arial" w:hAnsi="Arial" w:cs="Arial"/>
          <w:color w:val="000000"/>
          <w:sz w:val="21"/>
          <w:szCs w:val="21"/>
        </w:rPr>
        <w:t>;</w:t>
      </w:r>
      <w:r>
        <w:rPr>
          <w:rFonts w:ascii="Apple LiSung" w:eastAsia="Apple LiSung" w:hAnsi="Apple LiSung" w:cs="Apple LiSung"/>
          <w:color w:val="000000"/>
          <w:sz w:val="21"/>
          <w:szCs w:val="21"/>
        </w:rPr>
        <w:t>董事会和管理层的诚信；对监管当局的回应</w:t>
      </w:r>
      <w:r>
        <w:rPr>
          <w:rFonts w:ascii="Arial" w:eastAsia="Arial" w:hAnsi="Arial" w:cs="Arial"/>
          <w:color w:val="000000"/>
          <w:sz w:val="21"/>
          <w:szCs w:val="21"/>
        </w:rPr>
        <w:t>;</w:t>
      </w:r>
      <w:r>
        <w:rPr>
          <w:rFonts w:ascii="Apple LiSung" w:eastAsia="Apple LiSung" w:hAnsi="Apple LiSung" w:cs="Apple LiSung"/>
          <w:color w:val="000000"/>
          <w:sz w:val="21"/>
          <w:szCs w:val="21"/>
        </w:rPr>
        <w:t>盈利和资产质量；对《公司治</w:t>
      </w:r>
    </w:p>
    <w:p w:rsidR="00BB0A3E" w:rsidRDefault="00751069">
      <w:pPr>
        <w:spacing w:before="68" w:line="244" w:lineRule="exact"/>
        <w:ind w:left="1951"/>
      </w:pPr>
      <w:r>
        <w:rPr>
          <w:rFonts w:ascii="Apple LiSung" w:eastAsia="Apple LiSung" w:hAnsi="Apple LiSung" w:cs="Apple LiSung"/>
          <w:color w:val="000000"/>
          <w:sz w:val="21"/>
          <w:szCs w:val="21"/>
        </w:rPr>
        <w:t>理指引》的遵守情况等；管理系统和内部控制的有效性</w:t>
      </w:r>
      <w:r>
        <w:rPr>
          <w:rFonts w:ascii="Arial" w:eastAsia="Arial" w:hAnsi="Arial" w:cs="Arial"/>
          <w:color w:val="000000"/>
          <w:sz w:val="21"/>
          <w:szCs w:val="21"/>
        </w:rPr>
        <w:t>(</w:t>
      </w:r>
      <w:r>
        <w:rPr>
          <w:rFonts w:ascii="Apple LiSung" w:eastAsia="Apple LiSung" w:hAnsi="Apple LiSung" w:cs="Apple LiSung"/>
          <w:color w:val="000000"/>
          <w:sz w:val="21"/>
          <w:szCs w:val="21"/>
        </w:rPr>
        <w:t>如是否有符合规定的独立董事，</w:t>
      </w:r>
    </w:p>
    <w:p w:rsidR="00BB0A3E" w:rsidRDefault="00751069">
      <w:pPr>
        <w:spacing w:before="68" w:line="219" w:lineRule="exact"/>
        <w:ind w:left="1951"/>
      </w:pPr>
      <w:r>
        <w:rPr>
          <w:rFonts w:ascii="Apple LiSung" w:eastAsia="Apple LiSung" w:hAnsi="Apple LiSung" w:cs="Apple LiSung"/>
          <w:color w:val="000000"/>
          <w:sz w:val="21"/>
          <w:szCs w:val="21"/>
        </w:rPr>
        <w:t>董事会不由个别人或团体控制并定期召开会议，由各类委员会审批政策和监督银行在政</w:t>
      </w:r>
    </w:p>
    <w:p w:rsidR="00BB0A3E" w:rsidRDefault="00BB0A3E">
      <w:pPr>
        <w:spacing w:line="93" w:lineRule="exact"/>
        <w:ind w:left="1951"/>
      </w:pPr>
    </w:p>
    <w:p w:rsidR="00BB0A3E" w:rsidRDefault="00751069">
      <w:pPr>
        <w:spacing w:line="219" w:lineRule="exact"/>
        <w:ind w:left="1951"/>
      </w:pPr>
      <w:r>
        <w:rPr>
          <w:rFonts w:ascii="Apple LiSung" w:eastAsia="Apple LiSung" w:hAnsi="Apple LiSung" w:cs="Apple LiSung"/>
          <w:color w:val="000000"/>
          <w:sz w:val="21"/>
          <w:szCs w:val="21"/>
        </w:rPr>
        <w:t>策框架内运作等；高级管理人员参与管理的程度及连续性；内部拉制和风险管理系统的</w:t>
      </w:r>
    </w:p>
    <w:p w:rsidR="00BB0A3E" w:rsidRDefault="00BB0A3E">
      <w:pPr>
        <w:spacing w:line="93" w:lineRule="exact"/>
        <w:ind w:left="1951"/>
      </w:pPr>
    </w:p>
    <w:p w:rsidR="00BB0A3E" w:rsidRDefault="00751069">
      <w:pPr>
        <w:spacing w:line="244" w:lineRule="exact"/>
        <w:ind w:left="1951"/>
      </w:pPr>
      <w:r>
        <w:rPr>
          <w:rFonts w:ascii="Apple LiSung" w:eastAsia="Apple LiSung" w:hAnsi="Apple LiSung" w:cs="Apple LiSung"/>
          <w:color w:val="000000"/>
          <w:sz w:val="21"/>
          <w:szCs w:val="21"/>
        </w:rPr>
        <w:t>足够性</w:t>
      </w:r>
      <w:r>
        <w:rPr>
          <w:rFonts w:ascii="Arial" w:eastAsia="Arial" w:hAnsi="Arial" w:cs="Arial"/>
          <w:color w:val="000000"/>
          <w:sz w:val="21"/>
          <w:szCs w:val="21"/>
        </w:rPr>
        <w:t>;</w:t>
      </w:r>
      <w:r>
        <w:rPr>
          <w:rFonts w:ascii="Apple LiSung" w:eastAsia="Apple LiSung" w:hAnsi="Apple LiSung" w:cs="Apple LiSung"/>
          <w:color w:val="000000"/>
          <w:sz w:val="21"/>
          <w:szCs w:val="21"/>
        </w:rPr>
        <w:t>薪酬政策；遵守法律、规定的情况；政策和程序的足够性；管理信息系统和财务</w:t>
      </w:r>
    </w:p>
    <w:p w:rsidR="00BB0A3E" w:rsidRDefault="00751069">
      <w:pPr>
        <w:spacing w:before="68" w:line="244" w:lineRule="exact"/>
        <w:ind w:left="1951"/>
      </w:pPr>
      <w:r>
        <w:rPr>
          <w:rFonts w:ascii="Apple LiSung" w:eastAsia="Apple LiSung" w:hAnsi="Apple LiSung" w:cs="Apple LiSung"/>
          <w:color w:val="000000"/>
          <w:sz w:val="21"/>
          <w:szCs w:val="21"/>
        </w:rPr>
        <w:t>报告的足够性；合规和内部审计职能的足够性等</w:t>
      </w:r>
      <w:r>
        <w:rPr>
          <w:rFonts w:ascii="Arial" w:eastAsia="Arial" w:hAnsi="Arial" w:cs="Arial"/>
          <w:color w:val="000000"/>
          <w:sz w:val="21"/>
          <w:szCs w:val="21"/>
        </w:rPr>
        <w:t>)</w:t>
      </w:r>
      <w:r>
        <w:rPr>
          <w:rFonts w:ascii="Apple LiSung" w:eastAsia="Apple LiSung" w:hAnsi="Apple LiSung" w:cs="Apple LiSung"/>
          <w:color w:val="000000"/>
          <w:sz w:val="21"/>
          <w:szCs w:val="21"/>
        </w:rPr>
        <w:t>。</w:t>
      </w:r>
    </w:p>
    <w:p w:rsidR="00BB0A3E" w:rsidRDefault="00751069">
      <w:pPr>
        <w:spacing w:before="68" w:line="244" w:lineRule="exact"/>
        <w:ind w:left="2371"/>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盈利性</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Earnings)</w:t>
      </w:r>
      <w:r>
        <w:rPr>
          <w:rFonts w:ascii="Arial" w:eastAsia="Arial" w:hAnsi="Arial" w:cs="Arial"/>
          <w:sz w:val="21"/>
          <w:szCs w:val="21"/>
        </w:rPr>
        <w:t xml:space="preserve"> </w:t>
      </w:r>
      <w:r>
        <w:rPr>
          <w:rFonts w:ascii="Apple LiSung" w:eastAsia="Apple LiSung" w:hAnsi="Apple LiSung" w:cs="Apple LiSung"/>
          <w:color w:val="000000"/>
          <w:sz w:val="21"/>
          <w:szCs w:val="21"/>
        </w:rPr>
        <w:t>。在盈利性</w:t>
      </w:r>
      <w:r>
        <w:rPr>
          <w:rFonts w:ascii="Apple LiSung" w:eastAsia="Apple LiSung" w:hAnsi="Apple LiSung" w:cs="Apple LiSung"/>
          <w:color w:val="000000"/>
          <w:sz w:val="21"/>
          <w:szCs w:val="21"/>
        </w:rPr>
        <w:t>评级中，</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考虑的主要因素有：利润的水平、趋势</w:t>
      </w:r>
    </w:p>
    <w:p w:rsidR="00BB0A3E" w:rsidRDefault="00751069">
      <w:pPr>
        <w:spacing w:before="68" w:line="219" w:lineRule="exact"/>
        <w:ind w:left="1951"/>
      </w:pPr>
      <w:r>
        <w:rPr>
          <w:rFonts w:ascii="Apple LiSung" w:eastAsia="Apple LiSung" w:hAnsi="Apple LiSung" w:cs="Apple LiSung"/>
          <w:color w:val="000000"/>
          <w:sz w:val="21"/>
          <w:szCs w:val="21"/>
        </w:rPr>
        <w:t>和稳定性；银行的成本、费用和收入状况以及盈利水平和趋势，留存利润以补充资本的</w:t>
      </w:r>
    </w:p>
    <w:p w:rsidR="00BB0A3E" w:rsidRDefault="00BB0A3E">
      <w:pPr>
        <w:spacing w:line="93" w:lineRule="exact"/>
        <w:ind w:left="1951"/>
      </w:pPr>
    </w:p>
    <w:p w:rsidR="00BB0A3E" w:rsidRDefault="00751069">
      <w:pPr>
        <w:spacing w:line="244" w:lineRule="exact"/>
        <w:ind w:left="1951"/>
      </w:pPr>
      <w:r>
        <w:rPr>
          <w:rFonts w:ascii="Apple LiSung" w:eastAsia="Apple LiSung" w:hAnsi="Apple LiSung" w:cs="Apple LiSung"/>
          <w:color w:val="000000"/>
          <w:sz w:val="21"/>
          <w:szCs w:val="21"/>
        </w:rPr>
        <w:t>能力；银行盈利的质量以及银行盈利对业务发展的影响</w:t>
      </w:r>
      <w:r>
        <w:rPr>
          <w:rFonts w:ascii="Arial" w:eastAsia="Arial" w:hAnsi="Arial" w:cs="Arial"/>
          <w:color w:val="000000"/>
          <w:sz w:val="21"/>
          <w:szCs w:val="21"/>
        </w:rPr>
        <w:t>:</w:t>
      </w:r>
      <w:r>
        <w:rPr>
          <w:rFonts w:ascii="Apple LiSung" w:eastAsia="Apple LiSung" w:hAnsi="Apple LiSung" w:cs="Apple LiSung"/>
          <w:color w:val="000000"/>
          <w:sz w:val="21"/>
          <w:szCs w:val="21"/>
        </w:rPr>
        <w:t>预算系统、预测过程和管理信息</w:t>
      </w:r>
    </w:p>
    <w:p w:rsidR="00BB0A3E" w:rsidRDefault="00751069">
      <w:pPr>
        <w:spacing w:before="68" w:line="219" w:lineRule="exact"/>
        <w:ind w:left="1951"/>
      </w:pPr>
      <w:r>
        <w:rPr>
          <w:rFonts w:ascii="Apple LiSung" w:eastAsia="Apple LiSung" w:hAnsi="Apple LiSung" w:cs="Apple LiSung"/>
          <w:color w:val="000000"/>
          <w:sz w:val="21"/>
          <w:szCs w:val="21"/>
        </w:rPr>
        <w:t>系统的有效性；资产减值准备金支出是否恰当；市场风险如利率、汇率、证券价格等，</w:t>
      </w:r>
    </w:p>
    <w:p w:rsidR="00BB0A3E" w:rsidRDefault="00BB0A3E">
      <w:pPr>
        <w:spacing w:line="93" w:lineRule="exact"/>
        <w:ind w:left="1951"/>
      </w:pPr>
    </w:p>
    <w:p w:rsidR="00BB0A3E" w:rsidRDefault="00751069">
      <w:pPr>
        <w:spacing w:line="219" w:lineRule="exact"/>
        <w:ind w:left="1951"/>
      </w:pPr>
      <w:r>
        <w:rPr>
          <w:rFonts w:ascii="Apple LiSung" w:eastAsia="Apple LiSung" w:hAnsi="Apple LiSung" w:cs="Apple LiSung"/>
          <w:color w:val="000000"/>
          <w:sz w:val="21"/>
          <w:szCs w:val="21"/>
        </w:rPr>
        <w:t>或其他风险对利润可能产生的影响。</w:t>
      </w:r>
    </w:p>
    <w:p w:rsidR="00BB0A3E" w:rsidRDefault="00BB0A3E">
      <w:pPr>
        <w:spacing w:line="93" w:lineRule="exact"/>
        <w:ind w:left="1951"/>
      </w:pPr>
    </w:p>
    <w:p w:rsidR="00BB0A3E" w:rsidRDefault="00751069">
      <w:pPr>
        <w:spacing w:line="244" w:lineRule="exact"/>
        <w:ind w:left="2371"/>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流动性</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Liquidity)</w:t>
      </w:r>
      <w:r>
        <w:rPr>
          <w:rFonts w:ascii="Arial" w:eastAsia="Arial" w:hAnsi="Arial" w:cs="Arial"/>
          <w:sz w:val="21"/>
          <w:szCs w:val="21"/>
        </w:rPr>
        <w:t xml:space="preserve"> </w:t>
      </w:r>
      <w:r>
        <w:rPr>
          <w:rFonts w:ascii="Apple LiSung" w:eastAsia="Apple LiSung" w:hAnsi="Apple LiSung" w:cs="Apple LiSung"/>
          <w:color w:val="000000"/>
          <w:sz w:val="21"/>
          <w:szCs w:val="21"/>
        </w:rPr>
        <w:t>评估流动性主要考虑的因素有：资金来源的构成、变化趋势和</w:t>
      </w:r>
    </w:p>
    <w:p w:rsidR="00BB0A3E" w:rsidRDefault="00751069">
      <w:pPr>
        <w:spacing w:before="68" w:line="244" w:lineRule="exact"/>
        <w:ind w:left="1951"/>
      </w:pPr>
      <w:r>
        <w:rPr>
          <w:rFonts w:ascii="Apple LiSung" w:eastAsia="Apple LiSung" w:hAnsi="Apple LiSung" w:cs="Apple LiSung"/>
          <w:color w:val="000000"/>
          <w:sz w:val="21"/>
          <w:szCs w:val="21"/>
        </w:rPr>
        <w:t>稳定性</w:t>
      </w:r>
      <w:r>
        <w:rPr>
          <w:rFonts w:ascii="Arial" w:eastAsia="Arial" w:hAnsi="Arial" w:cs="Arial"/>
          <w:color w:val="000000"/>
          <w:sz w:val="21"/>
          <w:szCs w:val="21"/>
        </w:rPr>
        <w:t>;</w:t>
      </w:r>
      <w:r>
        <w:rPr>
          <w:rFonts w:ascii="Apple LiSung" w:eastAsia="Apple LiSung" w:hAnsi="Apple LiSung" w:cs="Apple LiSung"/>
          <w:color w:val="000000"/>
          <w:sz w:val="21"/>
          <w:szCs w:val="21"/>
        </w:rPr>
        <w:t>资产负债管理政策和资金的调配情况；银行对流动性的管理情况，包括是否建立</w:t>
      </w:r>
    </w:p>
    <w:p w:rsidR="00BB0A3E" w:rsidRDefault="00751069">
      <w:pPr>
        <w:spacing w:before="68" w:line="219" w:lineRule="exact"/>
        <w:ind w:left="1951"/>
      </w:pPr>
      <w:r>
        <w:rPr>
          <w:rFonts w:ascii="Apple LiSung" w:eastAsia="Apple LiSung" w:hAnsi="Apple LiSung" w:cs="Apple LiSung"/>
          <w:color w:val="000000"/>
          <w:sz w:val="21"/>
          <w:szCs w:val="21"/>
        </w:rPr>
        <w:t>稳定的流动性管理体</w:t>
      </w:r>
      <w:r>
        <w:rPr>
          <w:rFonts w:ascii="Apple LiSung" w:eastAsia="Apple LiSung" w:hAnsi="Apple LiSung" w:cs="Apple LiSung"/>
          <w:color w:val="000000"/>
          <w:sz w:val="21"/>
          <w:szCs w:val="21"/>
        </w:rPr>
        <w:t>系，较好地控制流动性风险等；银行以主动负债形式满足流动性需</w:t>
      </w:r>
    </w:p>
    <w:p w:rsidR="00BB0A3E" w:rsidRDefault="00BB0A3E">
      <w:pPr>
        <w:spacing w:line="93" w:lineRule="exact"/>
        <w:ind w:left="1951"/>
      </w:pPr>
    </w:p>
    <w:p w:rsidR="00BB0A3E" w:rsidRDefault="00751069">
      <w:pPr>
        <w:spacing w:line="219" w:lineRule="exact"/>
        <w:ind w:left="1951"/>
      </w:pPr>
      <w:r>
        <w:rPr>
          <w:rFonts w:ascii="Apple LiSung" w:eastAsia="Apple LiSung" w:hAnsi="Apple LiSung" w:cs="Apple LiSung"/>
          <w:color w:val="000000"/>
          <w:sz w:val="21"/>
          <w:szCs w:val="21"/>
        </w:rPr>
        <w:t>求的能力；管理层有效识别、监测和调控银行头寸的能力。</w:t>
      </w:r>
    </w:p>
    <w:p w:rsidR="00BB0A3E" w:rsidRDefault="00BB0A3E">
      <w:pPr>
        <w:spacing w:line="93" w:lineRule="exact"/>
        <w:ind w:left="1951"/>
      </w:pPr>
    </w:p>
    <w:p w:rsidR="00BB0A3E" w:rsidRDefault="00751069">
      <w:pPr>
        <w:spacing w:line="244" w:lineRule="exact"/>
        <w:ind w:left="2371"/>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市场风险敏感度</w:t>
      </w:r>
      <w:r>
        <w:rPr>
          <w:rFonts w:ascii="Arial" w:eastAsia="Arial" w:hAnsi="Arial" w:cs="Arial"/>
          <w:color w:val="000000"/>
          <w:sz w:val="21"/>
          <w:szCs w:val="21"/>
        </w:rPr>
        <w:t>(</w:t>
      </w:r>
      <w:r>
        <w:rPr>
          <w:rFonts w:ascii="Arial" w:eastAsia="Arial" w:hAnsi="Arial" w:cs="Arial"/>
          <w:sz w:val="21"/>
          <w:szCs w:val="21"/>
        </w:rPr>
        <w:t xml:space="preserve"> </w:t>
      </w:r>
      <w:r>
        <w:rPr>
          <w:rFonts w:ascii="Arial" w:eastAsia="Arial" w:hAnsi="Arial" w:cs="Arial"/>
          <w:color w:val="000000"/>
          <w:sz w:val="21"/>
          <w:szCs w:val="21"/>
        </w:rPr>
        <w:t>Sensitivity</w:t>
      </w:r>
      <w:r>
        <w:rPr>
          <w:rFonts w:ascii="Arial" w:eastAsia="Arial" w:hAnsi="Arial" w:cs="Arial"/>
          <w:sz w:val="21"/>
          <w:szCs w:val="21"/>
        </w:rPr>
        <w:t xml:space="preserve"> </w:t>
      </w:r>
      <w:r>
        <w:rPr>
          <w:rFonts w:ascii="Arial" w:eastAsia="Arial" w:hAnsi="Arial" w:cs="Arial"/>
          <w:color w:val="000000"/>
          <w:sz w:val="21"/>
          <w:szCs w:val="21"/>
        </w:rPr>
        <w:t>to</w:t>
      </w:r>
      <w:r>
        <w:rPr>
          <w:rFonts w:ascii="Arial" w:eastAsia="Arial" w:hAnsi="Arial" w:cs="Arial"/>
          <w:sz w:val="21"/>
          <w:szCs w:val="21"/>
        </w:rPr>
        <w:t xml:space="preserve"> </w:t>
      </w:r>
      <w:r>
        <w:rPr>
          <w:rFonts w:ascii="Arial" w:eastAsia="Arial" w:hAnsi="Arial" w:cs="Arial"/>
          <w:color w:val="000000"/>
          <w:sz w:val="21"/>
          <w:szCs w:val="21"/>
        </w:rPr>
        <w:t>Market</w:t>
      </w:r>
      <w:r>
        <w:rPr>
          <w:rFonts w:ascii="Arial" w:eastAsia="Arial" w:hAnsi="Arial" w:cs="Arial"/>
          <w:sz w:val="21"/>
          <w:szCs w:val="21"/>
        </w:rPr>
        <w:t xml:space="preserve"> </w:t>
      </w:r>
      <w:r>
        <w:rPr>
          <w:rFonts w:ascii="Arial" w:eastAsia="Arial" w:hAnsi="Arial" w:cs="Arial"/>
          <w:color w:val="000000"/>
          <w:sz w:val="21"/>
          <w:szCs w:val="21"/>
        </w:rPr>
        <w:t>Risk)</w:t>
      </w:r>
      <w:r>
        <w:rPr>
          <w:rFonts w:ascii="Arial" w:eastAsia="Arial" w:hAnsi="Arial" w:cs="Arial"/>
          <w:sz w:val="21"/>
          <w:szCs w:val="21"/>
        </w:rPr>
        <w:t xml:space="preserve"> </w:t>
      </w:r>
      <w:r>
        <w:rPr>
          <w:rFonts w:ascii="Apple LiSung" w:eastAsia="Apple LiSung" w:hAnsi="Apple LiSung" w:cs="Apple LiSung"/>
          <w:color w:val="000000"/>
          <w:sz w:val="21"/>
          <w:szCs w:val="21"/>
        </w:rPr>
        <w:t>。评估市场风险敏感度主要考虑的因</w:t>
      </w:r>
    </w:p>
    <w:p w:rsidR="00BB0A3E" w:rsidRDefault="00751069">
      <w:pPr>
        <w:spacing w:before="68" w:line="244" w:lineRule="exact"/>
        <w:ind w:left="1951"/>
      </w:pPr>
      <w:r>
        <w:rPr>
          <w:rFonts w:ascii="Apple LiSung" w:eastAsia="Apple LiSung" w:hAnsi="Apple LiSung" w:cs="Apple LiSung"/>
          <w:color w:val="000000"/>
          <w:sz w:val="21"/>
          <w:szCs w:val="21"/>
        </w:rPr>
        <w:t>素有：银行盈利性或资产价值对利率、汇率、商品价格反向变动的敏感程度</w:t>
      </w:r>
      <w:r>
        <w:rPr>
          <w:rFonts w:ascii="Arial" w:eastAsia="Arial" w:hAnsi="Arial" w:cs="Arial"/>
          <w:color w:val="000000"/>
          <w:sz w:val="21"/>
          <w:szCs w:val="21"/>
        </w:rPr>
        <w:t>;</w:t>
      </w:r>
      <w:r>
        <w:rPr>
          <w:rFonts w:ascii="Apple LiSung" w:eastAsia="Apple LiSung" w:hAnsi="Apple LiSung" w:cs="Apple LiSung"/>
          <w:color w:val="000000"/>
          <w:sz w:val="21"/>
          <w:szCs w:val="21"/>
        </w:rPr>
        <w:t>董事会和高</w:t>
      </w:r>
    </w:p>
    <w:p w:rsidR="00BB0A3E" w:rsidRDefault="00751069">
      <w:pPr>
        <w:spacing w:before="68" w:line="219" w:lineRule="exact"/>
        <w:ind w:left="1951"/>
      </w:pPr>
      <w:r>
        <w:rPr>
          <w:rFonts w:ascii="Apple LiSung" w:eastAsia="Apple LiSung" w:hAnsi="Apple LiSung" w:cs="Apple LiSung"/>
          <w:color w:val="000000"/>
          <w:sz w:val="21"/>
          <w:szCs w:val="21"/>
        </w:rPr>
        <w:t>级管理层识别、衡量、监督和控制市场风险敞口的能力；源自非交易性头寸利率风险敞</w:t>
      </w:r>
    </w:p>
    <w:p w:rsidR="00BB0A3E" w:rsidRDefault="00BB0A3E">
      <w:pPr>
        <w:spacing w:line="93" w:lineRule="exact"/>
        <w:ind w:left="1951"/>
      </w:pPr>
    </w:p>
    <w:p w:rsidR="00BB0A3E" w:rsidRDefault="00751069">
      <w:pPr>
        <w:spacing w:line="219" w:lineRule="exact"/>
        <w:ind w:left="1951"/>
      </w:pPr>
      <w:r>
        <w:rPr>
          <w:rFonts w:ascii="Apple LiSung" w:eastAsia="Apple LiSung" w:hAnsi="Apple LiSung" w:cs="Apple LiSung"/>
          <w:color w:val="000000"/>
          <w:sz w:val="21"/>
          <w:szCs w:val="21"/>
        </w:rPr>
        <w:t>口的性质和复杂程度；源自交易性和境外业务市场风险敞口的性质和复杂程度。根据我</w:t>
      </w:r>
    </w:p>
    <w:p w:rsidR="00BB0A3E" w:rsidRDefault="00BB0A3E">
      <w:pPr>
        <w:spacing w:line="93" w:lineRule="exact"/>
        <w:ind w:left="1951"/>
      </w:pPr>
    </w:p>
    <w:p w:rsidR="00BB0A3E" w:rsidRDefault="00751069">
      <w:pPr>
        <w:spacing w:line="219" w:lineRule="exact"/>
        <w:ind w:left="1951"/>
      </w:pPr>
      <w:r>
        <w:rPr>
          <w:rFonts w:ascii="Apple LiSung" w:eastAsia="Apple LiSung" w:hAnsi="Apple LiSung" w:cs="Apple LiSung"/>
          <w:color w:val="000000"/>
          <w:sz w:val="21"/>
          <w:szCs w:val="21"/>
        </w:rPr>
        <w:t>国银行业现状，暂不对市场风险进</w:t>
      </w:r>
      <w:r>
        <w:rPr>
          <w:rFonts w:ascii="Apple LiSung" w:eastAsia="Apple LiSung" w:hAnsi="Apple LiSung" w:cs="Apple LiSung"/>
          <w:color w:val="000000"/>
          <w:sz w:val="21"/>
          <w:szCs w:val="21"/>
        </w:rPr>
        <w:t>行评级，但可以考察银行资产价值和盈利水平受利率</w:t>
      </w:r>
    </w:p>
    <w:p w:rsidR="00BB0A3E" w:rsidRDefault="00BB0A3E">
      <w:pPr>
        <w:spacing w:line="93" w:lineRule="exact"/>
        <w:ind w:left="1951"/>
      </w:pPr>
    </w:p>
    <w:p w:rsidR="00BB0A3E" w:rsidRDefault="00751069">
      <w:pPr>
        <w:spacing w:line="219" w:lineRule="exact"/>
        <w:ind w:left="1951"/>
      </w:pPr>
      <w:r>
        <w:rPr>
          <w:rFonts w:ascii="Apple LiSung" w:eastAsia="Apple LiSung" w:hAnsi="Apple LiSung" w:cs="Apple LiSung"/>
          <w:color w:val="000000"/>
          <w:sz w:val="21"/>
          <w:szCs w:val="21"/>
        </w:rPr>
        <w:t>政策与外汇价格变化的影响，作为评价盈利性和资产质量的参考。</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pict>
          <v:shape id="_x0000_s1133" type="#_x0000_t202" style="position:absolute;left:0;text-align:left;margin-left:135.5pt;margin-top:308.55pt;width:25.2pt;height:11.5pt;z-index:251954688;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5"/>
                      <w:sz w:val="21"/>
                      <w:szCs w:val="21"/>
                    </w:rPr>
                    <w:t>合评</w:t>
                  </w:r>
                </w:p>
              </w:txbxContent>
            </v:textbox>
            <w10:wrap anchorx="page" anchory="page"/>
          </v:shape>
        </w:pict>
      </w:r>
      <w:r>
        <w:pict>
          <v:shape id="_x0000_s1132" type="#_x0000_t202" style="position:absolute;left:0;text-align:left;margin-left:156.65pt;margin-top:308.55pt;width:37.85pt;height:11.5pt;z-index:251955712;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7"/>
                      <w:sz w:val="21"/>
                      <w:szCs w:val="21"/>
                    </w:rPr>
                    <w:t>级结果</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315" w:lineRule="exact"/>
        <w:ind w:left="1800"/>
      </w:pPr>
    </w:p>
    <w:p w:rsidR="00BB0A3E" w:rsidRDefault="00751069">
      <w:pPr>
        <w:spacing w:line="244" w:lineRule="exact"/>
        <w:ind w:left="1800"/>
      </w:pPr>
      <w:bookmarkStart w:id="200" w:name="PageMark200"/>
      <w:bookmarkEnd w:id="200"/>
      <w:r>
        <w:rPr>
          <w:rFonts w:ascii="Apple LiSung" w:eastAsia="Apple LiSung" w:hAnsi="Apple LiSung" w:cs="Apple LiSung"/>
          <w:color w:val="000000"/>
          <w:sz w:val="21"/>
          <w:szCs w:val="21"/>
        </w:rPr>
        <w:t>综合评级是在汇总</w:t>
      </w:r>
      <w:r>
        <w:rPr>
          <w:rFonts w:ascii="Apple LiSung" w:eastAsia="Apple LiSung" w:hAnsi="Apple LiSung" w:cs="Apple LiSung"/>
          <w:sz w:val="21"/>
          <w:szCs w:val="21"/>
        </w:rPr>
        <w:t xml:space="preserve"> </w:t>
      </w:r>
      <w:r>
        <w:rPr>
          <w:rFonts w:ascii="Arial" w:eastAsia="Arial" w:hAnsi="Arial" w:cs="Arial"/>
          <w:color w:val="000000"/>
          <w:sz w:val="21"/>
          <w:szCs w:val="21"/>
        </w:rPr>
        <w:t>CAMELs</w:t>
      </w:r>
      <w:r>
        <w:rPr>
          <w:rFonts w:ascii="Arial" w:eastAsia="Arial" w:hAnsi="Arial" w:cs="Arial"/>
          <w:sz w:val="21"/>
          <w:szCs w:val="21"/>
        </w:rPr>
        <w:t xml:space="preserve"> </w:t>
      </w:r>
      <w:r>
        <w:rPr>
          <w:rFonts w:ascii="Apple LiSung" w:eastAsia="Apple LiSung" w:hAnsi="Apple LiSung" w:cs="Apple LiSung"/>
          <w:color w:val="000000"/>
          <w:sz w:val="21"/>
          <w:szCs w:val="21"/>
        </w:rPr>
        <w:t>五大要素评级结果的基础上得出的，评级结果以</w:t>
      </w:r>
      <w:r>
        <w:rPr>
          <w:rFonts w:ascii="Apple LiSung" w:eastAsia="Apple LiSung" w:hAnsi="Apple LiSung" w:cs="Apple LiSung"/>
          <w:sz w:val="21"/>
          <w:szCs w:val="21"/>
        </w:rPr>
        <w:t xml:space="preserve"> </w:t>
      </w:r>
      <w:r>
        <w:rPr>
          <w:rFonts w:ascii="Arial" w:eastAsia="Arial" w:hAnsi="Arial" w:cs="Arial"/>
          <w:color w:val="000000"/>
          <w:sz w:val="21"/>
          <w:szCs w:val="21"/>
        </w:rPr>
        <w:t>1</w:t>
      </w:r>
      <w:r>
        <w:rPr>
          <w:rFonts w:ascii="Apple LiSung" w:eastAsia="Apple LiSung" w:hAnsi="Apple LiSung" w:cs="Apple LiSung"/>
          <w:color w:val="000000"/>
          <w:sz w:val="21"/>
          <w:szCs w:val="21"/>
        </w:rPr>
        <w:t>～</w:t>
      </w:r>
      <w:r>
        <w:rPr>
          <w:rFonts w:ascii="Arial" w:eastAsia="Arial" w:hAnsi="Arial" w:cs="Arial"/>
          <w:color w:val="000000"/>
          <w:sz w:val="21"/>
          <w:szCs w:val="21"/>
        </w:rPr>
        <w:t>5</w:t>
      </w:r>
      <w:r>
        <w:rPr>
          <w:rFonts w:ascii="Arial" w:eastAsia="Arial" w:hAnsi="Arial" w:cs="Arial"/>
          <w:sz w:val="21"/>
          <w:szCs w:val="21"/>
        </w:rPr>
        <w:t xml:space="preserve"> </w:t>
      </w:r>
      <w:r>
        <w:rPr>
          <w:rFonts w:ascii="Apple LiSung" w:eastAsia="Apple LiSung" w:hAnsi="Apple LiSung" w:cs="Apple LiSung"/>
          <w:color w:val="000000"/>
          <w:sz w:val="21"/>
          <w:szCs w:val="21"/>
        </w:rPr>
        <w:t>级表示（见</w:t>
      </w:r>
    </w:p>
    <w:p w:rsidR="00BB0A3E" w:rsidRDefault="00751069">
      <w:pPr>
        <w:spacing w:before="68" w:line="244" w:lineRule="exact"/>
        <w:ind w:left="1800"/>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rial" w:eastAsia="Arial" w:hAnsi="Arial" w:cs="Arial"/>
          <w:color w:val="000000"/>
          <w:sz w:val="21"/>
          <w:szCs w:val="21"/>
        </w:rPr>
        <w:t>8-5</w:t>
      </w:r>
      <w:r>
        <w:rPr>
          <w:rFonts w:ascii="Apple LiSung" w:eastAsia="Apple LiSung" w:hAnsi="Apple LiSung" w:cs="Apple LiSung"/>
          <w:color w:val="000000"/>
          <w:sz w:val="21"/>
          <w:szCs w:val="21"/>
        </w:rPr>
        <w:t>），数字越大表明级别越低和监管关注程度越高。从要素评级得出综合评级的过程，</w:t>
      </w:r>
    </w:p>
    <w:p w:rsidR="00BB0A3E" w:rsidRDefault="00751069">
      <w:pPr>
        <w:spacing w:before="68" w:line="219" w:lineRule="exact"/>
        <w:ind w:left="1800"/>
      </w:pPr>
      <w:r>
        <w:rPr>
          <w:rFonts w:ascii="Apple LiSung" w:eastAsia="Apple LiSung" w:hAnsi="Apple LiSung" w:cs="Apple LiSung"/>
          <w:color w:val="000000"/>
          <w:sz w:val="21"/>
          <w:szCs w:val="21"/>
        </w:rPr>
        <w:t>不是简单的算术平均，而是需要监管人员根据各要素的重要性，运用自己的判断来确定合理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的评级结果，其意义在于：</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为全面深入评价一家银行</w:t>
      </w:r>
      <w:r>
        <w:rPr>
          <w:rFonts w:ascii="Apple LiSung" w:eastAsia="Apple LiSung" w:hAnsi="Apple LiSung" w:cs="Apple LiSung"/>
          <w:color w:val="000000"/>
          <w:sz w:val="21"/>
          <w:szCs w:val="21"/>
        </w:rPr>
        <w:t>经营管理状况提供规范统一的方法和标准；</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为同一机构在不同时期经营表现的纵向比较和同类机构的横向比较提供直观的语言</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和工具；</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监管人员通过评级的整个过程，可以识别出银行机构经营管理中的薄弱环节，从而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有针对性地采取监管行动和纠正措施；</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监管当局可以根据银行的评级结果制定差别监管的策略，从而将监管资源合理地向</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风险较高的银行倾斜；</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在实行存款保险或监管收费的情况下，评级结果还可以作为确定保险或监管费率的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一个重要依据。</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rial" w:eastAsia="Arial" w:hAnsi="Arial" w:cs="Arial"/>
          <w:b/>
          <w:color w:val="000000"/>
          <w:sz w:val="21"/>
          <w:szCs w:val="21"/>
        </w:rPr>
        <w:t>88</w:t>
      </w:r>
      <w:r>
        <w:rPr>
          <w:rFonts w:ascii="Arial" w:eastAsia="Arial" w:hAnsi="Arial" w:cs="Arial"/>
          <w:sz w:val="21"/>
          <w:szCs w:val="21"/>
        </w:rPr>
        <w:t xml:space="preserve"> </w:t>
      </w:r>
      <w:r>
        <w:rPr>
          <w:rFonts w:ascii="Arial" w:eastAsia="Arial" w:hAnsi="Arial" w:cs="Arial"/>
          <w:b/>
          <w:color w:val="000000"/>
          <w:sz w:val="21"/>
          <w:szCs w:val="21"/>
        </w:rPr>
        <w:t>--</w:t>
      </w:r>
      <w:r>
        <w:rPr>
          <w:rFonts w:ascii="Arial" w:eastAsia="Arial" w:hAnsi="Arial" w:cs="Arial"/>
          <w:sz w:val="21"/>
          <w:szCs w:val="21"/>
        </w:rPr>
        <w:t xml:space="preserve"> </w:t>
      </w:r>
      <w:r>
        <w:rPr>
          <w:rFonts w:ascii="Arial" w:eastAsia="Arial" w:hAnsi="Arial" w:cs="Arial"/>
          <w:b/>
          <w:color w:val="000000"/>
          <w:sz w:val="21"/>
          <w:szCs w:val="21"/>
        </w:rPr>
        <w:t>55</w:t>
      </w:r>
      <w:r>
        <w:rPr>
          <w:rFonts w:ascii="Arial" w:eastAsia="Arial" w:hAnsi="Arial" w:cs="Arial"/>
          <w:sz w:val="21"/>
          <w:szCs w:val="21"/>
        </w:rPr>
        <w:t xml:space="preserve"> </w:t>
      </w:r>
      <w:r>
        <w:rPr>
          <w:rFonts w:ascii="Apple LiSung" w:eastAsia="Apple LiSung" w:hAnsi="Apple LiSung" w:cs="Apple LiSung"/>
          <w:color w:val="000000"/>
          <w:sz w:val="21"/>
          <w:szCs w:val="21"/>
        </w:rPr>
        <w:t>综综合评级结</w:t>
      </w:r>
    </w:p>
    <w:p w:rsidR="00BB0A3E" w:rsidRDefault="00BB0A3E">
      <w:pPr>
        <w:sectPr w:rsidR="00BB0A3E">
          <w:pgSz w:w="11906" w:h="16838"/>
          <w:pgMar w:top="0" w:right="0" w:bottom="0" w:left="0" w:header="0" w:footer="0" w:gutter="0"/>
          <w:cols w:space="720"/>
        </w:sectPr>
      </w:pPr>
    </w:p>
    <w:tbl>
      <w:tblPr>
        <w:tblW w:w="0" w:type="auto"/>
        <w:tblInd w:w="1691" w:type="dxa"/>
        <w:tblLayout w:type="fixed"/>
        <w:tblCellMar>
          <w:left w:w="0" w:type="dxa"/>
          <w:right w:w="0" w:type="dxa"/>
        </w:tblCellMar>
        <w:tblLook w:val="01E0" w:firstRow="1" w:lastRow="1" w:firstColumn="1" w:lastColumn="1" w:noHBand="0" w:noVBand="0"/>
      </w:tblPr>
      <w:tblGrid>
        <w:gridCol w:w="1382"/>
        <w:gridCol w:w="7155"/>
      </w:tblGrid>
      <w:tr w:rsidR="00BB0A3E">
        <w:trPr>
          <w:trHeight w:hRule="exact" w:val="633"/>
        </w:trPr>
        <w:tc>
          <w:tcPr>
            <w:tcW w:w="1382" w:type="dxa"/>
            <w:tcBorders>
              <w:top w:val="single" w:sz="7" w:space="0" w:color="000000"/>
              <w:left w:val="nil"/>
              <w:bottom w:val="single" w:sz="7" w:space="0" w:color="000000"/>
              <w:right w:val="single" w:sz="7" w:space="0" w:color="000000"/>
            </w:tcBorders>
          </w:tcPr>
          <w:p w:rsidR="00BB0A3E" w:rsidRDefault="00BB0A3E">
            <w:pPr>
              <w:spacing w:line="211" w:lineRule="exact"/>
              <w:ind w:left="108"/>
            </w:pPr>
          </w:p>
          <w:p w:rsidR="00BB0A3E" w:rsidRDefault="00751069">
            <w:pPr>
              <w:spacing w:line="209" w:lineRule="exact"/>
              <w:ind w:left="108"/>
            </w:pPr>
            <w:r>
              <w:rPr>
                <w:rFonts w:ascii="Apple LiSung" w:eastAsia="Apple LiSung" w:hAnsi="Apple LiSung" w:cs="Apple LiSung"/>
                <w:color w:val="000000"/>
                <w:sz w:val="18"/>
                <w:szCs w:val="18"/>
              </w:rPr>
              <w:t>综合评级</w:t>
            </w:r>
            <w:r>
              <w:rPr>
                <w:rFonts w:ascii="Apple LiSung" w:eastAsia="Apple LiSung" w:hAnsi="Apple LiSung" w:cs="Apple LiSung"/>
                <w:sz w:val="18"/>
                <w:szCs w:val="18"/>
              </w:rPr>
              <w:t xml:space="preserve"> </w:t>
            </w:r>
            <w:r>
              <w:rPr>
                <w:rFonts w:ascii="Arial" w:eastAsia="Arial" w:hAnsi="Arial" w:cs="Arial"/>
                <w:color w:val="000000"/>
                <w:sz w:val="18"/>
                <w:szCs w:val="18"/>
              </w:rPr>
              <w:t>1</w:t>
            </w:r>
            <w:r>
              <w:rPr>
                <w:rFonts w:ascii="Arial" w:eastAsia="Arial" w:hAnsi="Arial" w:cs="Arial"/>
                <w:sz w:val="18"/>
                <w:szCs w:val="18"/>
              </w:rPr>
              <w:t xml:space="preserve"> </w:t>
            </w:r>
            <w:r>
              <w:rPr>
                <w:rFonts w:ascii="Apple LiSung" w:eastAsia="Apple LiSung" w:hAnsi="Apple LiSung" w:cs="Apple LiSung"/>
                <w:color w:val="000000"/>
                <w:sz w:val="18"/>
                <w:szCs w:val="18"/>
              </w:rPr>
              <w:t>级</w:t>
            </w:r>
          </w:p>
        </w:tc>
        <w:tc>
          <w:tcPr>
            <w:tcW w:w="7155" w:type="dxa"/>
            <w:tcBorders>
              <w:top w:val="single" w:sz="7" w:space="0" w:color="000000"/>
              <w:left w:val="single" w:sz="7" w:space="0" w:color="000000"/>
              <w:bottom w:val="single" w:sz="7" w:space="0" w:color="000000"/>
              <w:right w:val="nil"/>
            </w:tcBorders>
          </w:tcPr>
          <w:p w:rsidR="00BB0A3E" w:rsidRDefault="00751069">
            <w:pPr>
              <w:spacing w:before="55" w:line="188" w:lineRule="exact"/>
              <w:ind w:left="94"/>
            </w:pPr>
            <w:r>
              <w:rPr>
                <w:rFonts w:ascii="Apple LiSung" w:eastAsia="Apple LiSung" w:hAnsi="Apple LiSung" w:cs="Apple LiSung"/>
                <w:color w:val="000000"/>
                <w:sz w:val="18"/>
                <w:szCs w:val="18"/>
              </w:rPr>
              <w:t>该级别的银行几乎每一个方面都是健全的，所发现的问题基本上比较轻，能在工作中解</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sz w:val="18"/>
                <w:szCs w:val="18"/>
              </w:rPr>
              <w:t>决。该类银行对外来经济和金融的动荡有较强的抵御能力，有能力应付环境的无常变化</w:t>
            </w:r>
          </w:p>
        </w:tc>
      </w:tr>
      <w:tr w:rsidR="00BB0A3E">
        <w:trPr>
          <w:trHeight w:hRule="exact" w:val="945"/>
        </w:trPr>
        <w:tc>
          <w:tcPr>
            <w:tcW w:w="1382" w:type="dxa"/>
            <w:tcBorders>
              <w:top w:val="single" w:sz="7" w:space="0" w:color="000000"/>
              <w:left w:val="nil"/>
              <w:bottom w:val="single" w:sz="7" w:space="0" w:color="000000"/>
              <w:right w:val="single" w:sz="7" w:space="0" w:color="000000"/>
            </w:tcBorders>
          </w:tcPr>
          <w:p w:rsidR="00BB0A3E" w:rsidRDefault="00BB0A3E">
            <w:pPr>
              <w:spacing w:line="367" w:lineRule="exact"/>
              <w:ind w:left="108"/>
            </w:pPr>
          </w:p>
          <w:p w:rsidR="00BB0A3E" w:rsidRDefault="00751069">
            <w:pPr>
              <w:spacing w:line="209" w:lineRule="exact"/>
              <w:ind w:left="108"/>
            </w:pPr>
            <w:r>
              <w:rPr>
                <w:rFonts w:ascii="Apple LiSung" w:eastAsia="Apple LiSung" w:hAnsi="Apple LiSung" w:cs="Apple LiSung"/>
                <w:color w:val="000000"/>
                <w:sz w:val="18"/>
                <w:szCs w:val="18"/>
              </w:rPr>
              <w:t>综合评级</w:t>
            </w:r>
            <w:r>
              <w:rPr>
                <w:rFonts w:ascii="Apple LiSung" w:eastAsia="Apple LiSung" w:hAnsi="Apple LiSung" w:cs="Apple LiSung"/>
                <w:sz w:val="18"/>
                <w:szCs w:val="18"/>
              </w:rPr>
              <w:t xml:space="preserve"> </w:t>
            </w:r>
            <w:r>
              <w:rPr>
                <w:rFonts w:ascii="Arial" w:eastAsia="Arial" w:hAnsi="Arial" w:cs="Arial"/>
                <w:color w:val="000000"/>
                <w:sz w:val="18"/>
                <w:szCs w:val="18"/>
              </w:rPr>
              <w:t>2</w:t>
            </w:r>
            <w:r>
              <w:rPr>
                <w:rFonts w:ascii="Arial" w:eastAsia="Arial" w:hAnsi="Arial" w:cs="Arial"/>
                <w:sz w:val="18"/>
                <w:szCs w:val="18"/>
              </w:rPr>
              <w:t xml:space="preserve"> </w:t>
            </w:r>
            <w:r>
              <w:rPr>
                <w:rFonts w:ascii="Apple LiSung" w:eastAsia="Apple LiSung" w:hAnsi="Apple LiSung" w:cs="Apple LiSung"/>
                <w:color w:val="000000"/>
                <w:sz w:val="18"/>
                <w:szCs w:val="18"/>
              </w:rPr>
              <w:t>级</w:t>
            </w:r>
          </w:p>
        </w:tc>
        <w:tc>
          <w:tcPr>
            <w:tcW w:w="7155" w:type="dxa"/>
            <w:tcBorders>
              <w:top w:val="single" w:sz="7" w:space="0" w:color="000000"/>
              <w:left w:val="single" w:sz="7" w:space="0" w:color="000000"/>
              <w:bottom w:val="single" w:sz="7" w:space="0" w:color="000000"/>
              <w:right w:val="nil"/>
            </w:tcBorders>
          </w:tcPr>
          <w:p w:rsidR="00BB0A3E" w:rsidRDefault="00751069">
            <w:pPr>
              <w:spacing w:before="55" w:line="188" w:lineRule="exact"/>
              <w:ind w:left="94"/>
            </w:pPr>
            <w:r>
              <w:rPr>
                <w:rFonts w:ascii="Apple LiSung" w:eastAsia="Apple LiSung" w:hAnsi="Apple LiSung" w:cs="Apple LiSung"/>
                <w:color w:val="000000"/>
                <w:sz w:val="18"/>
                <w:szCs w:val="18"/>
              </w:rPr>
              <w:t>该级别的银行基本上稳健，但存在一些可在正常业务中改正、性质不重的弱点。该类银</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sz w:val="18"/>
                <w:szCs w:val="18"/>
              </w:rPr>
              <w:t>行具有良好的抵御经营环境起伏变化的能力，但是存在的弱点继续发展可能产生较大问</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sz w:val="18"/>
                <w:szCs w:val="18"/>
              </w:rPr>
              <w:t>题。由于存在的弱点可在业务经营中得到改正，因此监管关注较少</w:t>
            </w:r>
          </w:p>
        </w:tc>
      </w:tr>
      <w:tr w:rsidR="00BB0A3E">
        <w:trPr>
          <w:trHeight w:hRule="exact" w:val="1257"/>
        </w:trPr>
        <w:tc>
          <w:tcPr>
            <w:tcW w:w="1382" w:type="dxa"/>
            <w:tcBorders>
              <w:top w:val="single" w:sz="7" w:space="0" w:color="000000"/>
              <w:left w:val="nil"/>
              <w:bottom w:val="single" w:sz="7" w:space="0" w:color="000000"/>
              <w:right w:val="single" w:sz="7" w:space="0" w:color="000000"/>
            </w:tcBorders>
          </w:tcPr>
          <w:p w:rsidR="00BB0A3E" w:rsidRDefault="00BB0A3E">
            <w:pPr>
              <w:spacing w:line="200" w:lineRule="exact"/>
              <w:ind w:left="108"/>
            </w:pPr>
          </w:p>
          <w:p w:rsidR="00BB0A3E" w:rsidRDefault="00BB0A3E">
            <w:pPr>
              <w:spacing w:line="323" w:lineRule="exact"/>
              <w:ind w:left="108"/>
            </w:pPr>
          </w:p>
          <w:p w:rsidR="00BB0A3E" w:rsidRDefault="00751069">
            <w:pPr>
              <w:spacing w:line="209" w:lineRule="exact"/>
              <w:ind w:left="108"/>
            </w:pPr>
            <w:r>
              <w:rPr>
                <w:rFonts w:ascii="Apple LiSung" w:eastAsia="Apple LiSung" w:hAnsi="Apple LiSung" w:cs="Apple LiSung"/>
                <w:color w:val="000000"/>
                <w:sz w:val="18"/>
                <w:szCs w:val="18"/>
              </w:rPr>
              <w:t>综合评级</w:t>
            </w:r>
            <w:r>
              <w:rPr>
                <w:rFonts w:ascii="Apple LiSung" w:eastAsia="Apple LiSung" w:hAnsi="Apple LiSung" w:cs="Apple LiSung"/>
                <w:sz w:val="18"/>
                <w:szCs w:val="18"/>
              </w:rPr>
              <w:t xml:space="preserve"> </w:t>
            </w:r>
            <w:r>
              <w:rPr>
                <w:rFonts w:ascii="Arial" w:eastAsia="Arial" w:hAnsi="Arial" w:cs="Arial"/>
                <w:color w:val="000000"/>
                <w:sz w:val="18"/>
                <w:szCs w:val="18"/>
              </w:rPr>
              <w:t>3</w:t>
            </w:r>
            <w:r>
              <w:rPr>
                <w:rFonts w:ascii="Arial" w:eastAsia="Arial" w:hAnsi="Arial" w:cs="Arial"/>
                <w:sz w:val="18"/>
                <w:szCs w:val="18"/>
              </w:rPr>
              <w:t xml:space="preserve"> </w:t>
            </w:r>
            <w:r>
              <w:rPr>
                <w:rFonts w:ascii="Apple LiSung" w:eastAsia="Apple LiSung" w:hAnsi="Apple LiSung" w:cs="Apple LiSung"/>
                <w:color w:val="000000"/>
                <w:sz w:val="18"/>
                <w:szCs w:val="18"/>
              </w:rPr>
              <w:t>级</w:t>
            </w:r>
          </w:p>
        </w:tc>
        <w:tc>
          <w:tcPr>
            <w:tcW w:w="7155" w:type="dxa"/>
            <w:tcBorders>
              <w:top w:val="single" w:sz="7" w:space="0" w:color="000000"/>
              <w:left w:val="single" w:sz="7" w:space="0" w:color="000000"/>
              <w:bottom w:val="single" w:sz="7" w:space="0" w:color="000000"/>
              <w:right w:val="nil"/>
            </w:tcBorders>
          </w:tcPr>
          <w:p w:rsidR="00BB0A3E" w:rsidRDefault="00751069">
            <w:pPr>
              <w:spacing w:before="55" w:line="188" w:lineRule="exact"/>
              <w:ind w:left="94"/>
            </w:pPr>
            <w:r>
              <w:rPr>
                <w:rFonts w:ascii="Apple LiSung" w:eastAsia="Apple LiSung" w:hAnsi="Apple LiSung" w:cs="Apple LiSung"/>
                <w:color w:val="000000"/>
                <w:sz w:val="18"/>
                <w:szCs w:val="18"/>
              </w:rPr>
              <w:t>该级别的银行明显存在较严重弱点，位于或低于平均水平；银行勉强能抵御业务经营环</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sz w:val="18"/>
                <w:szCs w:val="18"/>
              </w:rPr>
              <w:t>境的逆转，但如果不能纠正弱点，很容易导致经营状况恶化。该级别银行虽然从整体实</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sz w:val="18"/>
                <w:szCs w:val="18"/>
              </w:rPr>
              <w:t>力和财政能力来看，不大可能倒闭，但仍很脆弱，应该给予特别的监管关注。对于那些</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sz w:val="18"/>
                <w:szCs w:val="18"/>
              </w:rPr>
              <w:t>存在重大不遵守法律、法规的银行，应该给予这一评级</w:t>
            </w:r>
          </w:p>
        </w:tc>
      </w:tr>
      <w:tr w:rsidR="00BB0A3E">
        <w:trPr>
          <w:trHeight w:hRule="exact" w:val="1569"/>
        </w:trPr>
        <w:tc>
          <w:tcPr>
            <w:tcW w:w="1382" w:type="dxa"/>
            <w:tcBorders>
              <w:top w:val="single" w:sz="7" w:space="0" w:color="000000"/>
              <w:left w:val="nil"/>
              <w:bottom w:val="single" w:sz="7" w:space="0" w:color="000000"/>
              <w:right w:val="single" w:sz="7" w:space="0" w:color="000000"/>
            </w:tcBorders>
          </w:tcPr>
          <w:p w:rsidR="00BB0A3E" w:rsidRDefault="00BB0A3E">
            <w:pPr>
              <w:spacing w:line="200" w:lineRule="exact"/>
              <w:ind w:left="108"/>
            </w:pPr>
          </w:p>
          <w:p w:rsidR="00BB0A3E" w:rsidRDefault="00BB0A3E">
            <w:pPr>
              <w:spacing w:line="200" w:lineRule="exact"/>
              <w:ind w:left="108"/>
            </w:pPr>
          </w:p>
          <w:p w:rsidR="00BB0A3E" w:rsidRDefault="00BB0A3E">
            <w:pPr>
              <w:spacing w:line="279" w:lineRule="exact"/>
              <w:ind w:left="108"/>
            </w:pPr>
          </w:p>
          <w:p w:rsidR="00BB0A3E" w:rsidRDefault="00751069">
            <w:pPr>
              <w:spacing w:line="209" w:lineRule="exact"/>
              <w:ind w:left="108"/>
            </w:pPr>
            <w:r>
              <w:rPr>
                <w:rFonts w:ascii="Apple LiSung" w:eastAsia="Apple LiSung" w:hAnsi="Apple LiSung" w:cs="Apple LiSung"/>
                <w:color w:val="000000"/>
                <w:sz w:val="18"/>
                <w:szCs w:val="18"/>
              </w:rPr>
              <w:t>综合评级</w:t>
            </w:r>
            <w:r>
              <w:rPr>
                <w:rFonts w:ascii="Apple LiSung" w:eastAsia="Apple LiSung" w:hAnsi="Apple LiSung" w:cs="Apple LiSung"/>
                <w:sz w:val="18"/>
                <w:szCs w:val="18"/>
              </w:rPr>
              <w:t xml:space="preserve"> </w:t>
            </w:r>
            <w:r>
              <w:rPr>
                <w:rFonts w:ascii="Arial" w:eastAsia="Arial" w:hAnsi="Arial" w:cs="Arial"/>
                <w:color w:val="000000"/>
                <w:sz w:val="18"/>
                <w:szCs w:val="18"/>
              </w:rPr>
              <w:t>4</w:t>
            </w:r>
            <w:r>
              <w:rPr>
                <w:rFonts w:ascii="Arial" w:eastAsia="Arial" w:hAnsi="Arial" w:cs="Arial"/>
                <w:sz w:val="18"/>
                <w:szCs w:val="18"/>
              </w:rPr>
              <w:t xml:space="preserve"> </w:t>
            </w:r>
            <w:r>
              <w:rPr>
                <w:rFonts w:ascii="Apple LiSung" w:eastAsia="Apple LiSung" w:hAnsi="Apple LiSung" w:cs="Apple LiSung"/>
                <w:color w:val="000000"/>
                <w:sz w:val="18"/>
                <w:szCs w:val="18"/>
              </w:rPr>
              <w:t>级</w:t>
            </w:r>
          </w:p>
        </w:tc>
        <w:tc>
          <w:tcPr>
            <w:tcW w:w="7155" w:type="dxa"/>
            <w:tcBorders>
              <w:top w:val="single" w:sz="7" w:space="0" w:color="000000"/>
              <w:left w:val="single" w:sz="7" w:space="0" w:color="000000"/>
              <w:bottom w:val="single" w:sz="7" w:space="0" w:color="000000"/>
              <w:right w:val="nil"/>
            </w:tcBorders>
          </w:tcPr>
          <w:p w:rsidR="00BB0A3E" w:rsidRDefault="00751069">
            <w:pPr>
              <w:spacing w:before="55" w:line="188" w:lineRule="exact"/>
              <w:ind w:left="94"/>
            </w:pPr>
            <w:r>
              <w:rPr>
                <w:rFonts w:ascii="Apple LiSung" w:eastAsia="Apple LiSung" w:hAnsi="Apple LiSung" w:cs="Apple LiSung"/>
                <w:color w:val="000000"/>
                <w:sz w:val="18"/>
                <w:szCs w:val="18"/>
              </w:rPr>
              <w:t>该级别的银行一般都存在资本水平不足或其他一些不令人满意的表现；银行可能存在比</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sz w:val="18"/>
                <w:szCs w:val="18"/>
              </w:rPr>
              <w:t>较多、比较严重的问题或一些不稳健做法，而且未得到满意的处理或解决；如果不立即</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sz w:val="18"/>
                <w:szCs w:val="18"/>
              </w:rPr>
              <w:t>采取措施纠正，</w:t>
            </w:r>
            <w:r>
              <w:rPr>
                <w:rFonts w:ascii="Apple LiSung" w:eastAsia="Apple LiSung" w:hAnsi="Apple LiSung" w:cs="Apple LiSung"/>
                <w:color w:val="000000"/>
                <w:sz w:val="18"/>
                <w:szCs w:val="18"/>
              </w:rPr>
              <w:t>情况可能进一步恶化而损害银行持续经营的能力。银行存在倒闭的可能</w:t>
            </w:r>
            <w:r>
              <w:rPr>
                <w:rFonts w:ascii="Apple LiSung" w:eastAsia="Apple LiSung" w:hAnsi="Apple LiSung" w:cs="Apple LiSung"/>
                <w:color w:val="000000"/>
                <w:sz w:val="13"/>
                <w:szCs w:val="13"/>
              </w:rPr>
              <w:t>，</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sz w:val="18"/>
                <w:szCs w:val="18"/>
              </w:rPr>
              <w:t>但不会马上发生。监利当局需要密切关注该级别银行，并且给予明确的整改方案。对于</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sz w:val="18"/>
                <w:szCs w:val="18"/>
              </w:rPr>
              <w:t>资本净值为正数但达不到资本监管要求的机构，通常也给予这个评级</w:t>
            </w:r>
          </w:p>
        </w:tc>
      </w:tr>
      <w:tr w:rsidR="00BB0A3E">
        <w:trPr>
          <w:trHeight w:hRule="exact" w:val="1348"/>
        </w:trPr>
        <w:tc>
          <w:tcPr>
            <w:tcW w:w="1382" w:type="dxa"/>
            <w:tcBorders>
              <w:top w:val="single" w:sz="7" w:space="0" w:color="000000"/>
              <w:left w:val="nil"/>
              <w:bottom w:val="single" w:sz="7" w:space="0" w:color="000000"/>
              <w:right w:val="single" w:sz="7" w:space="0" w:color="000000"/>
            </w:tcBorders>
          </w:tcPr>
          <w:p w:rsidR="00BB0A3E" w:rsidRDefault="00BB0A3E">
            <w:pPr>
              <w:spacing w:line="200" w:lineRule="exact"/>
              <w:ind w:left="108"/>
            </w:pPr>
          </w:p>
          <w:p w:rsidR="00BB0A3E" w:rsidRDefault="00BB0A3E">
            <w:pPr>
              <w:spacing w:line="369" w:lineRule="exact"/>
              <w:ind w:left="108"/>
            </w:pPr>
          </w:p>
          <w:p w:rsidR="00BB0A3E" w:rsidRDefault="00751069">
            <w:pPr>
              <w:spacing w:line="209" w:lineRule="exact"/>
              <w:ind w:left="108"/>
            </w:pPr>
            <w:r>
              <w:rPr>
                <w:rFonts w:ascii="Apple LiSung" w:eastAsia="Apple LiSung" w:hAnsi="Apple LiSung" w:cs="Apple LiSung"/>
                <w:color w:val="000000"/>
                <w:sz w:val="18"/>
                <w:szCs w:val="18"/>
              </w:rPr>
              <w:t>综合评级</w:t>
            </w:r>
            <w:r>
              <w:rPr>
                <w:rFonts w:ascii="Apple LiSung" w:eastAsia="Apple LiSung" w:hAnsi="Apple LiSung" w:cs="Apple LiSung"/>
                <w:sz w:val="18"/>
                <w:szCs w:val="18"/>
              </w:rPr>
              <w:t xml:space="preserve"> </w:t>
            </w:r>
            <w:r>
              <w:rPr>
                <w:rFonts w:ascii="Arial" w:eastAsia="Arial" w:hAnsi="Arial" w:cs="Arial"/>
                <w:color w:val="000000"/>
                <w:sz w:val="18"/>
                <w:szCs w:val="18"/>
              </w:rPr>
              <w:t>5</w:t>
            </w:r>
            <w:r>
              <w:rPr>
                <w:rFonts w:ascii="Arial" w:eastAsia="Arial" w:hAnsi="Arial" w:cs="Arial"/>
                <w:sz w:val="18"/>
                <w:szCs w:val="18"/>
              </w:rPr>
              <w:t xml:space="preserve"> </w:t>
            </w:r>
            <w:r>
              <w:rPr>
                <w:rFonts w:ascii="Apple LiSung" w:eastAsia="Apple LiSung" w:hAnsi="Apple LiSung" w:cs="Apple LiSung"/>
                <w:color w:val="000000"/>
                <w:sz w:val="18"/>
                <w:szCs w:val="18"/>
              </w:rPr>
              <w:t>级</w:t>
            </w:r>
          </w:p>
        </w:tc>
        <w:tc>
          <w:tcPr>
            <w:tcW w:w="7155" w:type="dxa"/>
            <w:tcBorders>
              <w:top w:val="single" w:sz="7" w:space="0" w:color="000000"/>
              <w:left w:val="single" w:sz="7" w:space="0" w:color="000000"/>
              <w:bottom w:val="single" w:sz="7" w:space="0" w:color="000000"/>
              <w:right w:val="nil"/>
            </w:tcBorders>
          </w:tcPr>
          <w:p w:rsidR="00BB0A3E" w:rsidRDefault="00751069">
            <w:pPr>
              <w:spacing w:before="58" w:line="188" w:lineRule="exact"/>
              <w:ind w:left="94"/>
            </w:pPr>
            <w:r>
              <w:rPr>
                <w:rFonts w:ascii="Apple LiSung" w:eastAsia="Apple LiSung" w:hAnsi="Apple LiSung" w:cs="Apple LiSung"/>
                <w:color w:val="000000"/>
                <w:sz w:val="18"/>
                <w:szCs w:val="18"/>
              </w:rPr>
              <w:t>这一评级是给予那些即时或近期极可能倒闭的银行的。这些银行业绩表现非常差，无论</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sz w:val="18"/>
                <w:szCs w:val="18"/>
              </w:rPr>
              <w:t>是缺点的特性和数量，或是不稳健做法都到了非常严峻的地步，以致需要从股东或其他</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sz w:val="18"/>
                <w:szCs w:val="18"/>
              </w:rPr>
              <w:t>途径获取紧急的援助。需要对这些银行立即实施救助，并且给予持续的监管关注。如果</w:t>
            </w:r>
          </w:p>
          <w:p w:rsidR="00BB0A3E" w:rsidRDefault="00BB0A3E">
            <w:pPr>
              <w:spacing w:line="124" w:lineRule="exact"/>
              <w:ind w:left="94"/>
            </w:pPr>
          </w:p>
          <w:p w:rsidR="00BB0A3E" w:rsidRDefault="00751069">
            <w:pPr>
              <w:spacing w:line="188" w:lineRule="exact"/>
              <w:ind w:left="94"/>
            </w:pPr>
            <w:r>
              <w:rPr>
                <w:rFonts w:ascii="Apple LiSung" w:eastAsia="Apple LiSung" w:hAnsi="Apple LiSung" w:cs="Apple LiSung"/>
                <w:color w:val="000000"/>
                <w:sz w:val="18"/>
                <w:szCs w:val="18"/>
              </w:rPr>
              <w:t>未采取紧急明确的救助措施，银行可能面临清盘、挤兑或被兼并或收购等</w:t>
            </w:r>
          </w:p>
        </w:tc>
      </w:tr>
    </w:tbl>
    <w:p w:rsidR="00BB0A3E" w:rsidRDefault="00BB0A3E">
      <w:pPr>
        <w:spacing w:line="57" w:lineRule="exact"/>
      </w:pP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800"/>
      </w:pPr>
      <w:r>
        <w:pict>
          <v:group id="_x0000_s1130" style="position:absolute;left:0;text-align:left;margin-left:81pt;margin-top:71pt;width:431pt;height:1pt;z-index:251956736;mso-position-horizontal-relative:page;mso-position-vertical-relative:page" coordorigin="1620,1420" coordsize="8620,20">
            <v:shape id="_x0000_s1131" style="position:absolute;left:1620;top:1420;width:8620;height:20" coordorigin="1620,1420" coordsize="8620,20" path="m1644,1444r,l1644,1444r,l1644,1444r,l1644,1444r1,l1645,1444r1,l1647,1444r2,l1650,1444r2,l1655,1444r3,l1661,1444r3,l1669,1444r4,l1679,1444r5,l1691,1444r7,l1706,1444r8,l1723,1444r10,l1744,1444r12,l1768,1444r13,l1796,1444r15,l1827,1444r17,l1862,1444r20,l1902,1444r22,l1946,1444r24,l1995,1444r27,l2049,1444r29,l2109,1444r31,l2174,1444r34,l2244,1444r38,l2321,1444r40,l2404,1444r43,l2493,1444r47,l2589,1444r51,l2692,1444r54,l2802,1444r58,l2920,1444r62,l3046,1444r65,l3179,1444r70,l3321,1444r74,l3471,1444r78,l3630,1444r82,l3797,1444r88,l3974,1444r92,l4161,1444r97,l4357,1444r102,l4563,1444r107,l4779,1444r112,l5006,1444r117,l5243,1444r123,l5491,1444r128,l5750,1444r134,l6021,1444r140,l6303,1444r146,l6598,1444r151,l6904,1444r158,l7223,1444r164,l7554,1444r171,l7898,1444r177,l8256,1444r183,l8626,1444r191,l9011,1444r197,l9409,1444r204,l9821,1444r211,l10247,1444e" filled="f" strokeweight=".28186mm">
              <v:path arrowok="t"/>
            </v:shape>
            <w10:wrap anchorx="page" anchory="page"/>
          </v:group>
        </w:pict>
      </w:r>
      <w:r>
        <w:pict>
          <v:group id="_x0000_s1128" style="position:absolute;left:0;text-align:left;margin-left:81pt;margin-top:258pt;width:431pt;height:1pt;z-index:251957760;mso-position-horizontal-relative:page;mso-position-vertical-relative:page" coordorigin="1620,5160" coordsize="8620,20">
            <v:shape id="_x0000_s1129" style="position:absolute;left:1620;top:5160;width:8620;height:20" coordorigin="1620,5160" coordsize="8620,20" path="m1644,5198r,l1644,5198r,l1644,5198r,l1644,5198r1,l1645,5198r1,l1647,5198r2,l1650,5198r2,l1655,5198r3,l1661,5198r3,l1669,5198r4,l1679,5198r5,l1691,5198r7,l1706,5198r8,l1723,5198r10,l1744,5198r12,l1768,5198r13,l1796,5198r15,l1827,5198r17,l1862,5198r20,l1902,5198r22,l1946,5198r24,l1995,5198r27,l2049,5198r29,l2109,5198r31,l2174,5198r34,l2244,5198r38,l2321,5198r40,l2404,5198r43,l2493,5198r47,l2589,5198r51,l2692,5198r54,l2802,5198r58,l2920,5198r62,l3046,5198r65,l3179,5198r70,l3321,5198r74,l3471,5198r78,l3630,5198r82,l3797,5198r88,l3974,5198r92,l4161,5198r97,l4357,5198r102,l4563,5198r107,l4779,5198r112,l5006,5198r117,l5243,5198r123,l5491,5198r128,l5750,5198r134,l6021,5198r140,l6303,5198r146,l6598,5198r151,l6904,5198r158,l7223,5198r164,l7554,5198r171,l7898,5198r177,l8256,5198r183,l8626,5198r191,l9011,5198r197,l9409,5198r204,l9821,5198r211,l10247,5198e" filled="f" strokeweight=".28186mm">
              <v:path arrowok="t"/>
            </v:shape>
            <w10:wrap anchorx="page" anchory="page"/>
          </v:group>
        </w:pict>
      </w:r>
      <w:r>
        <w:pict>
          <v:group id="_x0000_s1126" style="position:absolute;left:0;text-align:left;margin-left:81pt;margin-top:71pt;width:1pt;height:188pt;z-index:251958784;mso-position-horizontal-relative:page;mso-position-vertical-relative:page" coordorigin="1620,1420" coordsize="20,3760">
            <v:shape id="_x0000_s1127" style="position:absolute;left:1620;top:1420;width:20;height:3760" coordorigin="1620,1420" coordsize="20,3760" path="m1648,1440r,l1648,1440r,l1648,1440r,l1648,1440r,l1648,1440r,1l1648,1441r,1l1648,1442r,1l1648,1444r,2l1648,1447r,2l1648,1450r,2l1648,1455r,2l1648,1460r,3l1648,1467r,3l1648,1474r,5l1648,1483r,5l1648,1494r,6l1648,1506r,6l1648,1520r,7l1648,1535r,8l1648,1552r,10l1648,1572r,10l1648,1593r,12l1648,1617r,12l1648,1642r,14l1648,1671r,15l1648,1702r,16l1648,1735r,18l1648,1771r,19l1648,1810r,21l1648,1852r,22l1648,1897r,24l1648,1945r,25l1648,1996r,27l1648,2051r,29l1648,2109r,31l1648,2171r,33l1648,2237r,34l1648,2306r,36l1648,2379r,38l1648,2456r,41l1648,2538r,42l1648,2623r,45l1648,2713r,47l1648,2807r,49l1648,2906r,51l1648,3010r,53l1648,3118r,56l1648,3231r,59l1648,3349r,61l1648,3472r,64l1648,3601r,66l1648,3734r,69l1648,3873r,72l1648,4018r,74l1648,4168r,77l1648,4324r,80l1648,4486r,83l1648,4653r,87l1648,4827r,89l1648,5007r,92l1648,5193e" filled="f" strokeweight=".28186mm">
              <v:path arrowok="t"/>
            </v:shape>
            <w10:wrap anchorx="page" anchory="page"/>
          </v:group>
        </w:pict>
      </w:r>
      <w:r>
        <w:pict>
          <v:group id="_x0000_s1124" style="position:absolute;left:0;text-align:left;margin-left:511pt;margin-top:71pt;width:1pt;height:188pt;z-index:-251152896;mso-position-horizontal-relative:page;mso-position-vertical-relative:page" coordorigin="10220,1420" coordsize="20,3760">
            <v:shape id="_x0000_s1125" style="position:absolute;left:10220;top:1420;width:20;height:3760" coordorigin="10220,1420" coordsize="20,3760" path="m10243,1440r,l10243,1440r,l10243,1440r,l10243,1440r,l10243,1440r,1l10243,1441r,1l10243,1442r,1l10243,1444r,2l10243,1447r,2l10243,1450r,2l10243,1455r,2l10243,1460r,3l10243,1467r,3l10243,1474r,5l10243,1483r,5l10243,1494r,6l10243,1506r,6l10243,1520r,7l10243,1535r,8l10243,1552r,10l10243,1572r,10l10243,1593r,12l10243,1617r,12l10243,1642r,14l10243,1671r,15l10243,1702r,16l10243,1735r,18l10243,1771r,19l10243,1810r,21l10243,1852r,22l10243,1897r,24l10243,1945r,25l10243,1996r,27l10243,2051r,29l10243,2109r,31l10243,2171r,33l10243,2237r,34l10243,2306r,36l10243,2379r,38l10243,2456r,41l10243,2538r,42l10243,2623r,45l10243,2713r,47l10243,2807r,49l10243,2906r,51l10243,3010r,53l10243,3118r,56l10243,3231r,59l10243,3349r,61l10243,3472r,64l10243,3601r,66l10243,3734r,69l10243,3873r,72l10243,4018r,74l10243,4168r,77l10243,4324r,80l10243,4486r,83l10243,4653r,87l10243,4827r,89l10243,5007r,92l10243,5193e" filled="f" strokeweight=".28186mm">
              <v:path arrowok="t"/>
            </v:shape>
            <w10:wrap anchorx="page" anchory="page"/>
          </v:group>
        </w:pict>
      </w:r>
      <w:r>
        <w:pict>
          <v:shape id="_x0000_s1123" type="#_x0000_t202" style="position:absolute;left:0;text-align:left;margin-left:124.95pt;margin-top:106.25pt;width:25.2pt;height:11.5pt;z-index:251959808;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5"/>
                      <w:sz w:val="21"/>
                      <w:szCs w:val="21"/>
                    </w:rPr>
                    <w:t>识：</w:t>
                  </w:r>
                </w:p>
              </w:txbxContent>
            </v:textbox>
            <w10:wrap anchorx="page" anchory="page"/>
          </v:shape>
        </w:pict>
      </w:r>
      <w:r>
        <w:pict>
          <v:shape id="_x0000_s1122" type="#_x0000_t202" style="position:absolute;left:0;text-align:left;margin-left:146.8pt;margin-top:106.25pt;width:75.75pt;height:11.5pt;z-index:251960832;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8"/>
                      <w:sz w:val="21"/>
                      <w:szCs w:val="21"/>
                    </w:rPr>
                    <w:t>其他风险评级</w:t>
                  </w:r>
                </w:p>
              </w:txbxContent>
            </v:textbox>
            <w10:wrap anchorx="page" anchory="page"/>
          </v:shape>
        </w:pict>
      </w:r>
      <w:r>
        <w:pict>
          <v:shape id="_x0000_s1121" type="#_x0000_t202" style="position:absolute;left:0;text-align:left;margin-left:117.45pt;margin-top:275.8pt;width:24.8pt;height:11.5pt;z-index:251961856;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4"/>
                      <w:sz w:val="21"/>
                      <w:szCs w:val="21"/>
                    </w:rPr>
                    <w:t>银行</w:t>
                  </w:r>
                </w:p>
              </w:txbxContent>
            </v:textbox>
            <w10:wrap anchorx="page" anchory="page"/>
          </v:shape>
        </w:pict>
      </w:r>
      <w:r>
        <w:pict>
          <v:shape id="_x0000_s1120" type="#_x0000_t202" style="position:absolute;left:0;text-align:left;margin-left:138.6pt;margin-top:275.8pt;width:37.5pt;height:11.5pt;z-index:251962880;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6"/>
                      <w:sz w:val="21"/>
                      <w:szCs w:val="21"/>
                    </w:rPr>
                    <w:t>监管的</w:t>
                  </w:r>
                </w:p>
              </w:txbxContent>
            </v:textbox>
            <w10:wrap anchorx="page" anchory="page"/>
          </v:shape>
        </w:pict>
      </w:r>
      <w:r>
        <w:pict>
          <v:shape id="_x0000_s1119" type="#_x0000_t202" style="position:absolute;left:0;text-align:left;margin-left:88pt;margin-top:276.6pt;width:28.5pt;height:11.85pt;z-index:251963904;mso-position-horizontal-relative:page;mso-position-vertical-relative:page" filled="f" stroked="f">
            <v:textbox inset="0,0,0,0">
              <w:txbxContent>
                <w:p w:rsidR="00BB0A3E" w:rsidRDefault="00751069">
                  <w:pPr>
                    <w:spacing w:line="213" w:lineRule="auto"/>
                  </w:pPr>
                  <w:r>
                    <w:rPr>
                      <w:rFonts w:ascii="Arial" w:eastAsia="Arial" w:hAnsi="Arial" w:cs="Arial"/>
                      <w:b/>
                      <w:color w:val="000000"/>
                      <w:w w:val="86"/>
                      <w:sz w:val="21"/>
                      <w:szCs w:val="21"/>
                    </w:rPr>
                    <w:t>8.</w:t>
                  </w:r>
                  <w:r>
                    <w:rPr>
                      <w:rFonts w:ascii="Arial" w:eastAsia="Arial" w:hAnsi="Arial" w:cs="Arial"/>
                      <w:w w:val="86"/>
                      <w:sz w:val="21"/>
                      <w:szCs w:val="21"/>
                    </w:rPr>
                    <w:t xml:space="preserve"> </w:t>
                  </w:r>
                  <w:r>
                    <w:rPr>
                      <w:rFonts w:ascii="Arial" w:eastAsia="Arial" w:hAnsi="Arial" w:cs="Arial"/>
                      <w:b/>
                      <w:color w:val="000000"/>
                      <w:w w:val="86"/>
                      <w:sz w:val="21"/>
                      <w:szCs w:val="21"/>
                    </w:rPr>
                    <w:t>1.3</w:t>
                  </w:r>
                </w:p>
              </w:txbxContent>
            </v:textbox>
            <w10:wrap anchorx="page" anchory="page"/>
          </v:shape>
        </w:pict>
      </w:r>
      <w:r>
        <w:pict>
          <v:shape id="_x0000_s1118" type="#_x0000_t202" style="position:absolute;left:0;text-align:left;margin-left:102.25pt;margin-top:305.3pt;width:24.7pt;height:11.5pt;z-index:251964928;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3"/>
                      <w:sz w:val="21"/>
                      <w:szCs w:val="21"/>
                    </w:rPr>
                    <w:t>银行</w:t>
                  </w:r>
                </w:p>
              </w:txbxContent>
            </v:textbox>
            <w10:wrap anchorx="page" anchory="page"/>
          </v:shape>
        </w:pict>
      </w:r>
      <w:r>
        <w:pict>
          <v:shape id="_x0000_s1117" type="#_x0000_t202" style="position:absolute;left:0;text-align:left;margin-left:123.25pt;margin-top:305.3pt;width:37.5pt;height:11.5pt;z-index:251965952;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6"/>
                      <w:sz w:val="21"/>
                      <w:szCs w:val="21"/>
                    </w:rPr>
                    <w:t>监管法</w:t>
                  </w:r>
                </w:p>
              </w:txbxContent>
            </v:textbox>
            <w10:wrap anchorx="page" anchory="page"/>
          </v:shape>
        </w:pict>
      </w:r>
      <w:r>
        <w:pict>
          <v:shape id="_x0000_s1116" type="#_x0000_t202" style="position:absolute;left:0;text-align:left;margin-left:154.9pt;margin-top:305.3pt;width:37.5pt;height:11.5pt;z-index:251966976;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6"/>
                      <w:sz w:val="21"/>
                      <w:szCs w:val="21"/>
                    </w:rPr>
                    <w:t>规体系</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325" w:lineRule="exact"/>
        <w:ind w:left="1800"/>
      </w:pPr>
    </w:p>
    <w:p w:rsidR="00BB0A3E" w:rsidRDefault="00751069">
      <w:pPr>
        <w:spacing w:line="219" w:lineRule="exact"/>
        <w:ind w:left="1908"/>
      </w:pPr>
      <w:bookmarkStart w:id="201" w:name="PageMark201"/>
      <w:bookmarkEnd w:id="201"/>
      <w:r>
        <w:rPr>
          <w:rFonts w:ascii="Apple LiSung" w:eastAsia="Apple LiSung" w:hAnsi="Apple LiSung" w:cs="Apple LiSung"/>
          <w:color w:val="000000"/>
          <w:sz w:val="21"/>
          <w:szCs w:val="21"/>
        </w:rPr>
        <w:t>背景知识：其他风险评级方法</w:t>
      </w:r>
    </w:p>
    <w:p w:rsidR="00BB0A3E" w:rsidRDefault="00BB0A3E">
      <w:pPr>
        <w:spacing w:line="93" w:lineRule="exact"/>
        <w:ind w:left="1800"/>
      </w:pPr>
    </w:p>
    <w:p w:rsidR="00BB0A3E" w:rsidRDefault="00751069">
      <w:pPr>
        <w:spacing w:line="244" w:lineRule="exact"/>
        <w:ind w:left="2328"/>
      </w:pPr>
      <w:r>
        <w:rPr>
          <w:rFonts w:ascii="Apple LiSung" w:eastAsia="Apple LiSung" w:hAnsi="Apple LiSung" w:cs="Apple LiSung"/>
          <w:color w:val="000000"/>
          <w:sz w:val="21"/>
          <w:szCs w:val="21"/>
        </w:rPr>
        <w:t>●</w:t>
      </w:r>
      <w:r>
        <w:rPr>
          <w:rFonts w:ascii="Arial" w:eastAsia="Arial" w:hAnsi="Arial" w:cs="Arial"/>
          <w:color w:val="000000"/>
          <w:sz w:val="21"/>
          <w:szCs w:val="21"/>
        </w:rPr>
        <w:t>ROCA</w:t>
      </w:r>
      <w:r>
        <w:rPr>
          <w:rFonts w:ascii="Arial" w:eastAsia="Arial" w:hAnsi="Arial" w:cs="Arial"/>
          <w:sz w:val="21"/>
          <w:szCs w:val="21"/>
        </w:rPr>
        <w:t xml:space="preserve"> </w:t>
      </w:r>
      <w:r>
        <w:rPr>
          <w:rFonts w:ascii="Apple LiSung" w:eastAsia="Apple LiSung" w:hAnsi="Apple LiSung" w:cs="Apple LiSung"/>
          <w:color w:val="000000"/>
          <w:sz w:val="21"/>
          <w:szCs w:val="21"/>
        </w:rPr>
        <w:t>评级法（主要针对外资银行）</w:t>
      </w:r>
    </w:p>
    <w:p w:rsidR="00BB0A3E" w:rsidRDefault="00751069">
      <w:pPr>
        <w:spacing w:before="68" w:line="219" w:lineRule="exact"/>
        <w:ind w:left="1908"/>
      </w:pPr>
      <w:r>
        <w:rPr>
          <w:rFonts w:ascii="Apple LiSung" w:eastAsia="Apple LiSung" w:hAnsi="Apple LiSung" w:cs="Apple LiSung"/>
          <w:color w:val="000000"/>
          <w:sz w:val="21"/>
          <w:szCs w:val="21"/>
        </w:rPr>
        <w:t>由于外资银行的分行不是独立的法人，许多因素（如资本调控或资产流通等）都受制于总</w:t>
      </w:r>
    </w:p>
    <w:p w:rsidR="00BB0A3E" w:rsidRDefault="00BB0A3E">
      <w:pPr>
        <w:spacing w:line="93" w:lineRule="exact"/>
        <w:ind w:left="1800"/>
      </w:pPr>
    </w:p>
    <w:p w:rsidR="00BB0A3E" w:rsidRDefault="00751069">
      <w:pPr>
        <w:spacing w:line="244" w:lineRule="exact"/>
        <w:ind w:left="1908"/>
      </w:pPr>
      <w:r>
        <w:rPr>
          <w:rFonts w:ascii="Apple LiSung" w:eastAsia="Apple LiSung" w:hAnsi="Apple LiSung" w:cs="Apple LiSung"/>
          <w:color w:val="000000"/>
          <w:sz w:val="21"/>
          <w:szCs w:val="21"/>
        </w:rPr>
        <w:t>行，采取</w:t>
      </w:r>
      <w:r>
        <w:rPr>
          <w:rFonts w:ascii="Apple LiSung" w:eastAsia="Apple LiSung" w:hAnsi="Apple LiSung" w:cs="Apple LiSung"/>
          <w:sz w:val="21"/>
          <w:szCs w:val="21"/>
        </w:rPr>
        <w:t xml:space="preserve"> </w:t>
      </w:r>
      <w:r>
        <w:rPr>
          <w:rFonts w:ascii="Arial" w:eastAsia="Arial" w:hAnsi="Arial" w:cs="Arial"/>
          <w:color w:val="000000"/>
          <w:sz w:val="21"/>
          <w:szCs w:val="21"/>
        </w:rPr>
        <w:t>ROCA</w:t>
      </w:r>
      <w:r>
        <w:rPr>
          <w:rFonts w:ascii="Arial" w:eastAsia="Arial" w:hAnsi="Arial" w:cs="Arial"/>
          <w:sz w:val="21"/>
          <w:szCs w:val="21"/>
        </w:rPr>
        <w:t xml:space="preserve"> </w:t>
      </w:r>
      <w:r>
        <w:rPr>
          <w:rFonts w:ascii="Apple LiSung" w:eastAsia="Apple LiSung" w:hAnsi="Apple LiSung" w:cs="Apple LiSung"/>
          <w:color w:val="000000"/>
          <w:sz w:val="21"/>
          <w:szCs w:val="21"/>
        </w:rPr>
        <w:t>等级评估制比较合适，即对外资银行的风险管理（</w:t>
      </w:r>
      <w:r>
        <w:rPr>
          <w:rFonts w:ascii="Apple LiSung" w:eastAsia="Apple LiSung" w:hAnsi="Apple LiSung" w:cs="Apple LiSung"/>
          <w:sz w:val="21"/>
          <w:szCs w:val="21"/>
        </w:rPr>
        <w:t xml:space="preserve"> </w:t>
      </w:r>
      <w:r>
        <w:rPr>
          <w:rFonts w:ascii="Arial" w:eastAsia="Arial" w:hAnsi="Arial" w:cs="Arial"/>
          <w:color w:val="000000"/>
          <w:sz w:val="21"/>
          <w:szCs w:val="21"/>
        </w:rPr>
        <w:t>Risk</w:t>
      </w:r>
      <w:r>
        <w:rPr>
          <w:rFonts w:ascii="Arial" w:eastAsia="Arial" w:hAnsi="Arial" w:cs="Arial"/>
          <w:sz w:val="21"/>
          <w:szCs w:val="21"/>
        </w:rPr>
        <w:t xml:space="preserve"> </w:t>
      </w:r>
      <w:r>
        <w:rPr>
          <w:rFonts w:ascii="Arial" w:eastAsia="Arial" w:hAnsi="Arial" w:cs="Arial"/>
          <w:color w:val="000000"/>
          <w:sz w:val="21"/>
          <w:szCs w:val="21"/>
        </w:rPr>
        <w:t>Management</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BB0A3E" w:rsidRDefault="00751069">
      <w:pPr>
        <w:spacing w:before="68" w:line="244" w:lineRule="exact"/>
        <w:ind w:left="1908"/>
      </w:pPr>
      <w:r>
        <w:rPr>
          <w:rFonts w:ascii="Apple LiSung" w:eastAsia="Apple LiSung" w:hAnsi="Apple LiSung" w:cs="Apple LiSung"/>
          <w:color w:val="000000"/>
          <w:sz w:val="21"/>
          <w:szCs w:val="21"/>
        </w:rPr>
        <w:t>操作调控（</w:t>
      </w:r>
      <w:r>
        <w:rPr>
          <w:rFonts w:ascii="Arial" w:eastAsia="Arial" w:hAnsi="Arial" w:cs="Arial"/>
          <w:color w:val="000000"/>
          <w:sz w:val="21"/>
          <w:szCs w:val="21"/>
        </w:rPr>
        <w:t>Operational</w:t>
      </w:r>
      <w:r>
        <w:rPr>
          <w:rFonts w:ascii="Arial" w:eastAsia="Arial" w:hAnsi="Arial" w:cs="Arial"/>
          <w:sz w:val="21"/>
          <w:szCs w:val="21"/>
        </w:rPr>
        <w:t xml:space="preserve"> </w:t>
      </w:r>
      <w:r>
        <w:rPr>
          <w:rFonts w:ascii="Arial" w:eastAsia="Arial" w:hAnsi="Arial" w:cs="Arial"/>
          <w:color w:val="000000"/>
          <w:sz w:val="21"/>
          <w:szCs w:val="21"/>
        </w:rPr>
        <w:t>Controls</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、遵守法规（</w:t>
      </w:r>
      <w:r>
        <w:rPr>
          <w:rFonts w:ascii="Apple LiSung" w:eastAsia="Apple LiSung" w:hAnsi="Apple LiSung" w:cs="Apple LiSung"/>
          <w:sz w:val="21"/>
          <w:szCs w:val="21"/>
        </w:rPr>
        <w:t xml:space="preserve"> </w:t>
      </w:r>
      <w:r>
        <w:rPr>
          <w:rFonts w:ascii="Arial" w:eastAsia="Arial" w:hAnsi="Arial" w:cs="Arial"/>
          <w:color w:val="000000"/>
          <w:sz w:val="21"/>
          <w:szCs w:val="21"/>
        </w:rPr>
        <w:t>Compliance</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、资产质量（</w:t>
      </w:r>
      <w:r>
        <w:rPr>
          <w:rFonts w:ascii="Arial" w:eastAsia="Arial" w:hAnsi="Arial" w:cs="Arial"/>
          <w:color w:val="000000"/>
          <w:sz w:val="21"/>
          <w:szCs w:val="21"/>
        </w:rPr>
        <w:t>Asset</w:t>
      </w:r>
      <w:r>
        <w:rPr>
          <w:rFonts w:ascii="Arial" w:eastAsia="Arial" w:hAnsi="Arial" w:cs="Arial"/>
          <w:sz w:val="21"/>
          <w:szCs w:val="21"/>
        </w:rPr>
        <w:t xml:space="preserve"> </w:t>
      </w:r>
      <w:r>
        <w:rPr>
          <w:rFonts w:ascii="Arial" w:eastAsia="Arial" w:hAnsi="Arial" w:cs="Arial"/>
          <w:color w:val="000000"/>
          <w:sz w:val="21"/>
          <w:szCs w:val="21"/>
        </w:rPr>
        <w:t>Quality</w:t>
      </w:r>
      <w:r>
        <w:rPr>
          <w:rFonts w:ascii="Apple LiSung" w:eastAsia="Apple LiSung" w:hAnsi="Apple LiSung" w:cs="Apple LiSung"/>
          <w:color w:val="000000"/>
          <w:sz w:val="21"/>
          <w:szCs w:val="21"/>
        </w:rPr>
        <w:t>）</w:t>
      </w:r>
    </w:p>
    <w:p w:rsidR="00BB0A3E" w:rsidRDefault="00751069">
      <w:pPr>
        <w:spacing w:before="68" w:line="219" w:lineRule="exact"/>
        <w:ind w:left="1908"/>
      </w:pPr>
      <w:r>
        <w:rPr>
          <w:rFonts w:ascii="Apple LiSung" w:eastAsia="Apple LiSung" w:hAnsi="Apple LiSung" w:cs="Apple LiSung"/>
          <w:color w:val="000000"/>
          <w:sz w:val="21"/>
          <w:szCs w:val="21"/>
        </w:rPr>
        <w:t>四个方面进行评估，将重点放在风险评估、风险跟踪、风险控制上。</w:t>
      </w:r>
    </w:p>
    <w:p w:rsidR="00BB0A3E" w:rsidRDefault="00BB0A3E">
      <w:pPr>
        <w:spacing w:line="93" w:lineRule="exact"/>
        <w:ind w:left="1800"/>
      </w:pPr>
    </w:p>
    <w:p w:rsidR="00BB0A3E" w:rsidRDefault="00751069">
      <w:pPr>
        <w:spacing w:line="244" w:lineRule="exact"/>
        <w:ind w:left="232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rial" w:eastAsia="Arial" w:hAnsi="Arial" w:cs="Arial"/>
          <w:color w:val="000000"/>
          <w:sz w:val="21"/>
          <w:szCs w:val="21"/>
        </w:rPr>
        <w:t>SOSA</w:t>
      </w:r>
      <w:r>
        <w:rPr>
          <w:rFonts w:ascii="Arial" w:eastAsia="Arial" w:hAnsi="Arial" w:cs="Arial"/>
          <w:sz w:val="21"/>
          <w:szCs w:val="21"/>
        </w:rPr>
        <w:t xml:space="preserve"> </w:t>
      </w:r>
      <w:r>
        <w:rPr>
          <w:rFonts w:ascii="Apple LiSung" w:eastAsia="Apple LiSung" w:hAnsi="Apple LiSung" w:cs="Apple LiSung"/>
          <w:color w:val="000000"/>
          <w:sz w:val="21"/>
          <w:szCs w:val="21"/>
        </w:rPr>
        <w:t>（</w:t>
      </w:r>
      <w:r>
        <w:rPr>
          <w:rFonts w:ascii="Arial" w:eastAsia="Arial" w:hAnsi="Arial" w:cs="Arial"/>
          <w:color w:val="000000"/>
          <w:sz w:val="21"/>
          <w:szCs w:val="21"/>
        </w:rPr>
        <w:t>Strength</w:t>
      </w:r>
      <w:r>
        <w:rPr>
          <w:rFonts w:ascii="Arial" w:eastAsia="Arial" w:hAnsi="Arial" w:cs="Arial"/>
          <w:sz w:val="21"/>
          <w:szCs w:val="21"/>
        </w:rPr>
        <w:t xml:space="preserve"> </w:t>
      </w:r>
      <w:r>
        <w:rPr>
          <w:rFonts w:ascii="Arial" w:eastAsia="Arial" w:hAnsi="Arial" w:cs="Arial"/>
          <w:color w:val="000000"/>
          <w:sz w:val="21"/>
          <w:szCs w:val="21"/>
        </w:rPr>
        <w:t>of</w:t>
      </w:r>
      <w:r>
        <w:rPr>
          <w:rFonts w:ascii="Arial" w:eastAsia="Arial" w:hAnsi="Arial" w:cs="Arial"/>
          <w:sz w:val="21"/>
          <w:szCs w:val="21"/>
        </w:rPr>
        <w:t xml:space="preserve"> </w:t>
      </w:r>
      <w:r>
        <w:rPr>
          <w:rFonts w:ascii="Arial" w:eastAsia="Arial" w:hAnsi="Arial" w:cs="Arial"/>
          <w:color w:val="000000"/>
          <w:sz w:val="21"/>
          <w:szCs w:val="21"/>
        </w:rPr>
        <w:t>Support</w:t>
      </w:r>
      <w:r>
        <w:rPr>
          <w:rFonts w:ascii="Arial" w:eastAsia="Arial" w:hAnsi="Arial" w:cs="Arial"/>
          <w:sz w:val="21"/>
          <w:szCs w:val="21"/>
        </w:rPr>
        <w:t xml:space="preserve"> </w:t>
      </w:r>
      <w:r>
        <w:rPr>
          <w:rFonts w:ascii="Arial" w:eastAsia="Arial" w:hAnsi="Arial" w:cs="Arial"/>
          <w:color w:val="000000"/>
          <w:sz w:val="21"/>
          <w:szCs w:val="21"/>
        </w:rPr>
        <w:t>Assessment</w:t>
      </w:r>
      <w:r>
        <w:rPr>
          <w:rFonts w:ascii="Arial" w:eastAsia="Arial" w:hAnsi="Arial" w:cs="Arial"/>
          <w:sz w:val="21"/>
          <w:szCs w:val="21"/>
        </w:rPr>
        <w:t xml:space="preserve"> </w:t>
      </w:r>
      <w:r>
        <w:rPr>
          <w:rFonts w:ascii="Apple LiSung" w:eastAsia="Apple LiSung" w:hAnsi="Apple LiSung" w:cs="Apple LiSung"/>
          <w:color w:val="000000"/>
          <w:sz w:val="21"/>
          <w:szCs w:val="21"/>
        </w:rPr>
        <w:t>，母行支持度评估）</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评级法</w:t>
      </w:r>
    </w:p>
    <w:p w:rsidR="00BB0A3E" w:rsidRDefault="00751069">
      <w:pPr>
        <w:spacing w:before="68" w:line="244" w:lineRule="exact"/>
        <w:ind w:left="1908"/>
      </w:pPr>
      <w:r>
        <w:rPr>
          <w:rFonts w:ascii="Arial" w:eastAsia="Arial" w:hAnsi="Arial" w:cs="Arial"/>
          <w:color w:val="000000"/>
          <w:sz w:val="21"/>
          <w:szCs w:val="21"/>
        </w:rPr>
        <w:t>SOSA</w:t>
      </w:r>
      <w:r>
        <w:rPr>
          <w:rFonts w:ascii="Arial" w:eastAsia="Arial" w:hAnsi="Arial" w:cs="Arial"/>
          <w:sz w:val="21"/>
          <w:szCs w:val="21"/>
        </w:rPr>
        <w:t xml:space="preserve"> </w:t>
      </w:r>
      <w:r>
        <w:rPr>
          <w:rFonts w:ascii="Apple LiSung" w:eastAsia="Apple LiSung" w:hAnsi="Apple LiSung" w:cs="Apple LiSung"/>
          <w:color w:val="000000"/>
          <w:sz w:val="21"/>
          <w:szCs w:val="21"/>
        </w:rPr>
        <w:t>是指对外国银行进行有效经营和背景支持的评估，这种评级体制的可借鉴之处在于</w:t>
      </w:r>
      <w:r>
        <w:rPr>
          <w:rFonts w:ascii="Apple LiSung" w:eastAsia="Apple LiSung" w:hAnsi="Apple LiSung" w:cs="Apple LiSung"/>
          <w:color w:val="000000"/>
          <w:sz w:val="18"/>
          <w:szCs w:val="18"/>
        </w:rPr>
        <w:t>：</w:t>
      </w:r>
    </w:p>
    <w:p w:rsidR="00BB0A3E" w:rsidRDefault="00751069">
      <w:pPr>
        <w:spacing w:before="68" w:line="219" w:lineRule="exact"/>
        <w:ind w:left="1908"/>
      </w:pPr>
      <w:r>
        <w:rPr>
          <w:rFonts w:ascii="Apple LiSung" w:eastAsia="Apple LiSung" w:hAnsi="Apple LiSung" w:cs="Apple LiSung"/>
          <w:color w:val="000000"/>
          <w:sz w:val="21"/>
          <w:szCs w:val="21"/>
        </w:rPr>
        <w:t>将外资银行分行和办事处作为其跨国机构的有机部分进行监管；对外资银行的全部业务进</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行统一监管，体现整体性；注重风险</w:t>
      </w:r>
      <w:r>
        <w:rPr>
          <w:rFonts w:ascii="Apple LiSung" w:eastAsia="Apple LiSung" w:hAnsi="Apple LiSung" w:cs="Apple LiSung"/>
          <w:color w:val="000000"/>
          <w:sz w:val="21"/>
          <w:szCs w:val="21"/>
        </w:rPr>
        <w:t>管理、内部控制、监管的安全与效益双重目标。</w:t>
      </w:r>
    </w:p>
    <w:p w:rsidR="00BB0A3E" w:rsidRDefault="00BB0A3E">
      <w:pPr>
        <w:spacing w:line="364" w:lineRule="exact"/>
        <w:ind w:left="1800"/>
      </w:pPr>
    </w:p>
    <w:p w:rsidR="00BB0A3E" w:rsidRDefault="00751069">
      <w:pPr>
        <w:spacing w:line="244" w:lineRule="exact"/>
        <w:ind w:left="2015"/>
      </w:pPr>
      <w:r>
        <w:rPr>
          <w:rFonts w:ascii="Arial" w:eastAsia="Arial" w:hAnsi="Arial" w:cs="Arial"/>
          <w:b/>
          <w:color w:val="000000"/>
          <w:sz w:val="21"/>
          <w:szCs w:val="21"/>
        </w:rPr>
        <w:t>1.3</w:t>
      </w:r>
      <w:r>
        <w:rPr>
          <w:rFonts w:ascii="Arial" w:eastAsia="Arial" w:hAnsi="Arial" w:cs="Arial"/>
          <w:sz w:val="21"/>
          <w:szCs w:val="21"/>
        </w:rPr>
        <w:t xml:space="preserve"> </w:t>
      </w:r>
      <w:r>
        <w:rPr>
          <w:rFonts w:ascii="Heiti SC" w:eastAsia="Heiti SC" w:hAnsi="Heiti SC" w:cs="Heiti SC"/>
          <w:color w:val="000000"/>
          <w:sz w:val="21"/>
          <w:szCs w:val="21"/>
        </w:rPr>
        <w:t>银行监管的规则</w:t>
      </w:r>
    </w:p>
    <w:p w:rsidR="00BB0A3E" w:rsidRDefault="00BB0A3E">
      <w:pPr>
        <w:spacing w:line="328" w:lineRule="exact"/>
        <w:ind w:left="1800"/>
      </w:pPr>
    </w:p>
    <w:p w:rsidR="00BB0A3E" w:rsidRDefault="00751069">
      <w:pPr>
        <w:spacing w:line="244" w:lineRule="exact"/>
        <w:ind w:left="1800"/>
      </w:pPr>
      <w:r>
        <w:rPr>
          <w:rFonts w:ascii="Arial" w:eastAsia="Arial" w:hAnsi="Arial" w:cs="Arial"/>
          <w:b/>
          <w:color w:val="000000"/>
          <w:sz w:val="21"/>
          <w:szCs w:val="21"/>
        </w:rPr>
        <w:t>1.</w:t>
      </w:r>
      <w:r>
        <w:rPr>
          <w:rFonts w:ascii="Arial" w:eastAsia="Arial" w:hAnsi="Arial" w:cs="Arial"/>
          <w:sz w:val="21"/>
          <w:szCs w:val="21"/>
        </w:rPr>
        <w:t xml:space="preserve"> </w:t>
      </w:r>
      <w:r>
        <w:rPr>
          <w:rFonts w:ascii="Heiti SC" w:eastAsia="Heiti SC" w:hAnsi="Heiti SC" w:cs="Heiti SC"/>
          <w:color w:val="000000"/>
          <w:sz w:val="21"/>
          <w:szCs w:val="21"/>
        </w:rPr>
        <w:t>银行监管法规</w:t>
      </w:r>
    </w:p>
    <w:p w:rsidR="00BB0A3E" w:rsidRDefault="00BB0A3E">
      <w:pPr>
        <w:spacing w:line="377" w:lineRule="exact"/>
        <w:ind w:left="1800"/>
      </w:pPr>
    </w:p>
    <w:p w:rsidR="00BB0A3E" w:rsidRDefault="00751069">
      <w:pPr>
        <w:spacing w:line="219" w:lineRule="exact"/>
        <w:ind w:left="1800"/>
      </w:pPr>
      <w:r>
        <w:rPr>
          <w:rFonts w:ascii="Apple LiSung" w:eastAsia="Apple LiSung" w:hAnsi="Apple LiSung" w:cs="Apple LiSung"/>
          <w:color w:val="000000"/>
          <w:sz w:val="21"/>
          <w:szCs w:val="21"/>
        </w:rPr>
        <w:t>银行监管的有效实施必须具备完善的法律法规体系，以便为银行监管提供全面、有效的法规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依据。</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在我国，按照法律的效力等级划分，银行监管法律框架由法律、行政法规和规章三个层级的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法律规范构成。</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法律是由全国人民代表大会及其常务委员会根据《宪法》，并依照法定程序制定的有关法律</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规范，是法律框架的最基本组成部分，效力等级最高。当前，银行监管领域所依据的主要法</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律包括《银行业监督管理法》、《中国人民银行法》、《商</w:t>
      </w:r>
      <w:r>
        <w:rPr>
          <w:rFonts w:ascii="Apple LiSung" w:eastAsia="Apple LiSung" w:hAnsi="Apple LiSung" w:cs="Apple LiSung"/>
          <w:color w:val="000000"/>
          <w:sz w:val="21"/>
          <w:szCs w:val="21"/>
        </w:rPr>
        <w:t>业银行法》、《行政许可法》等</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这些法律构成银行监管部门依法行使银行监管职能的基础。此外，《物权法》、《信托法》</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《票据法》、《公司法》、《担保法》、《合同法》等法律也从不同角度对银行业金融机构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经营管理提出基本法律要求。</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行政法规是由国务院依法制定，以国务院令的形式发布的各种有关活动的法律规范。其效力</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低于法律，根据法律所制定。行政法规条文本身需进一步明确界限或作出补充规定的，由国</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务院作出立法性解释，如《金融违法行为处罚办法》等。</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规章是银行监督管理部门根据法律和行政法规，在权限范围内制</w:t>
      </w:r>
      <w:r>
        <w:rPr>
          <w:rFonts w:ascii="Apple LiSung" w:eastAsia="Apple LiSung" w:hAnsi="Apple LiSung" w:cs="Apple LiSung"/>
          <w:color w:val="000000"/>
          <w:sz w:val="21"/>
          <w:szCs w:val="21"/>
        </w:rPr>
        <w:t>定的规范性文件。这些文件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共同构成当前监管部门实施监督管理的主要依据，无论是作为监管规定还是风险管理领域的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实践指导，掌握熟悉相关文件内容对商业银行风险管理人员至关重要，如《商业银行资本充</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足率信息披露指引》、《中国银行业实施新资本协议指导意见》等。</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按风险类别划分，风险管理相关领域主要监管规章制度和监管指引如下：</w:t>
      </w:r>
    </w:p>
    <w:p w:rsidR="00BB0A3E" w:rsidRDefault="00BB0A3E">
      <w:pPr>
        <w:spacing w:line="93" w:lineRule="exact"/>
        <w:ind w:left="1800"/>
      </w:pPr>
    </w:p>
    <w:p w:rsidR="00BB0A3E" w:rsidRDefault="00751069">
      <w:pPr>
        <w:spacing w:line="219" w:lineRule="exact"/>
        <w:ind w:left="2083"/>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信用风险管理领域。以《贷款通则》、《贷款风险分类指导原则》、《银行贷款损失</w:t>
      </w:r>
    </w:p>
    <w:p w:rsidR="00BB0A3E" w:rsidRDefault="00BB0A3E">
      <w:pPr>
        <w:spacing w:line="93" w:lineRule="exact"/>
        <w:ind w:left="1800"/>
      </w:pPr>
    </w:p>
    <w:p w:rsidR="00BB0A3E" w:rsidRDefault="00751069">
      <w:pPr>
        <w:spacing w:line="219" w:lineRule="exact"/>
        <w:ind w:left="2294"/>
      </w:pPr>
      <w:r>
        <w:rPr>
          <w:rFonts w:ascii="Apple LiSung" w:eastAsia="Apple LiSung" w:hAnsi="Apple LiSung" w:cs="Apple LiSung"/>
          <w:color w:val="000000"/>
          <w:sz w:val="21"/>
          <w:szCs w:val="21"/>
        </w:rPr>
        <w:t>准备计提指引》、《商业银行集团客户授信业务风险管理指引》、《商业银行授信工</w:t>
      </w:r>
    </w:p>
    <w:p w:rsidR="00BB0A3E" w:rsidRDefault="00BB0A3E">
      <w:pPr>
        <w:spacing w:line="93" w:lineRule="exact"/>
        <w:ind w:left="1800"/>
      </w:pPr>
    </w:p>
    <w:p w:rsidR="00BB0A3E" w:rsidRDefault="00751069">
      <w:pPr>
        <w:spacing w:line="219" w:lineRule="exact"/>
        <w:ind w:left="2294"/>
      </w:pPr>
      <w:r>
        <w:rPr>
          <w:rFonts w:ascii="Apple LiSung" w:eastAsia="Apple LiSung" w:hAnsi="Apple LiSung" w:cs="Apple LiSung"/>
          <w:color w:val="000000"/>
          <w:sz w:val="21"/>
          <w:szCs w:val="21"/>
        </w:rPr>
        <w:t>作尽职指引》、《商业银</w:t>
      </w:r>
      <w:r>
        <w:rPr>
          <w:rFonts w:ascii="Apple LiSung" w:eastAsia="Apple LiSung" w:hAnsi="Apple LiSung" w:cs="Apple LiSung"/>
          <w:color w:val="000000"/>
          <w:sz w:val="21"/>
          <w:szCs w:val="21"/>
        </w:rPr>
        <w:t>行不良资产监测和考核暂行办法》、《项目融资业务指引》</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2294"/>
      </w:pPr>
      <w:r>
        <w:rPr>
          <w:rFonts w:ascii="Apple LiSung" w:eastAsia="Apple LiSung" w:hAnsi="Apple LiSung" w:cs="Apple LiSung"/>
          <w:color w:val="000000"/>
          <w:sz w:val="21"/>
          <w:szCs w:val="21"/>
        </w:rPr>
        <w:t>《固定资产贷款管理暂行办法》、《商业银行并购贷款风险管理指引》、《银团贷款</w:t>
      </w:r>
    </w:p>
    <w:p w:rsidR="00BB0A3E" w:rsidRDefault="00BB0A3E">
      <w:pPr>
        <w:spacing w:line="93" w:lineRule="exact"/>
        <w:ind w:left="1800"/>
      </w:pPr>
    </w:p>
    <w:p w:rsidR="00BB0A3E" w:rsidRDefault="00751069">
      <w:pPr>
        <w:spacing w:line="219" w:lineRule="exact"/>
        <w:ind w:left="2294"/>
      </w:pPr>
      <w:r>
        <w:rPr>
          <w:rFonts w:ascii="Apple LiSung" w:eastAsia="Apple LiSung" w:hAnsi="Apple LiSung" w:cs="Apple LiSung"/>
          <w:color w:val="000000"/>
          <w:sz w:val="21"/>
          <w:szCs w:val="21"/>
        </w:rPr>
        <w:t>业务指引》、《银行开展小企业授的信工作指导意见》等相关文件构成的制度框架，</w:t>
      </w:r>
    </w:p>
    <w:p w:rsidR="00BB0A3E" w:rsidRDefault="00BB0A3E">
      <w:pPr>
        <w:spacing w:line="93" w:lineRule="exact"/>
        <w:ind w:left="1800"/>
      </w:pPr>
    </w:p>
    <w:p w:rsidR="00BB0A3E" w:rsidRDefault="00751069">
      <w:pPr>
        <w:spacing w:line="219" w:lineRule="exact"/>
        <w:ind w:left="2294"/>
      </w:pPr>
      <w:r>
        <w:rPr>
          <w:rFonts w:ascii="Apple LiSung" w:eastAsia="Apple LiSung" w:hAnsi="Apple LiSung" w:cs="Apple LiSung"/>
          <w:color w:val="000000"/>
          <w:sz w:val="21"/>
          <w:szCs w:val="21"/>
        </w:rPr>
        <w:t>成为指导商业银行规范管理信用风险的主要依据。</w:t>
      </w:r>
    </w:p>
    <w:p w:rsidR="00BB0A3E" w:rsidRDefault="00BB0A3E">
      <w:pPr>
        <w:spacing w:line="93" w:lineRule="exact"/>
        <w:ind w:left="1800"/>
      </w:pPr>
    </w:p>
    <w:p w:rsidR="00BB0A3E" w:rsidRDefault="00751069">
      <w:pPr>
        <w:spacing w:line="244" w:lineRule="exact"/>
        <w:ind w:left="2114"/>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市场风险管理领域。市场风险管理领域制度建设在我国仍处于起步阶段，</w:t>
      </w:r>
      <w:r>
        <w:rPr>
          <w:rFonts w:ascii="Arial" w:eastAsia="Arial" w:hAnsi="Arial" w:cs="Arial"/>
          <w:color w:val="000000"/>
          <w:sz w:val="21"/>
          <w:szCs w:val="21"/>
        </w:rPr>
        <w:t>2005</w:t>
      </w:r>
      <w:r>
        <w:rPr>
          <w:rFonts w:ascii="Arial" w:eastAsia="Arial" w:hAnsi="Arial" w:cs="Arial"/>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rial" w:eastAsia="Arial" w:hAnsi="Arial" w:cs="Arial"/>
          <w:color w:val="000000"/>
          <w:sz w:val="21"/>
          <w:szCs w:val="21"/>
        </w:rPr>
        <w:t>3</w:t>
      </w:r>
      <w:r>
        <w:rPr>
          <w:rFonts w:ascii="Arial" w:eastAsia="Arial" w:hAnsi="Arial" w:cs="Arial"/>
          <w:sz w:val="21"/>
          <w:szCs w:val="21"/>
        </w:rPr>
        <w:t xml:space="preserve"> </w:t>
      </w:r>
      <w:r>
        <w:rPr>
          <w:rFonts w:ascii="Apple LiSung" w:eastAsia="Apple LiSung" w:hAnsi="Apple LiSung" w:cs="Apple LiSung"/>
          <w:color w:val="000000"/>
          <w:sz w:val="21"/>
          <w:szCs w:val="21"/>
        </w:rPr>
        <w:t>月</w:t>
      </w:r>
    </w:p>
    <w:p w:rsidR="00BB0A3E" w:rsidRDefault="00751069">
      <w:pPr>
        <w:spacing w:before="68" w:line="219" w:lineRule="exact"/>
        <w:ind w:left="2325"/>
      </w:pPr>
      <w:r>
        <w:rPr>
          <w:rFonts w:ascii="Apple LiSung" w:eastAsia="Apple LiSung" w:hAnsi="Apple LiSung" w:cs="Apple LiSung"/>
          <w:color w:val="000000"/>
          <w:sz w:val="21"/>
          <w:szCs w:val="21"/>
        </w:rPr>
        <w:t>银监会颁布的《商业银行市场风险管理指引》，以及目前尚在征求意见中的《市场风</w:t>
      </w:r>
    </w:p>
    <w:p w:rsidR="00BB0A3E" w:rsidRDefault="00BB0A3E">
      <w:pPr>
        <w:spacing w:line="93" w:lineRule="exact"/>
        <w:ind w:left="1800"/>
      </w:pPr>
    </w:p>
    <w:p w:rsidR="00BB0A3E" w:rsidRDefault="00751069">
      <w:pPr>
        <w:spacing w:line="219" w:lineRule="exact"/>
        <w:ind w:left="2325"/>
      </w:pPr>
      <w:r>
        <w:rPr>
          <w:rFonts w:ascii="Apple LiSung" w:eastAsia="Apple LiSung" w:hAnsi="Apple LiSung" w:cs="Apple LiSung"/>
          <w:color w:val="000000"/>
          <w:sz w:val="21"/>
          <w:szCs w:val="21"/>
        </w:rPr>
        <w:t>险资本计量内部模型法监管指引》、《商业银行银行账户利率风险管理指引》等相关</w:t>
      </w:r>
    </w:p>
    <w:p w:rsidR="00BB0A3E" w:rsidRDefault="00BB0A3E">
      <w:pPr>
        <w:spacing w:line="93" w:lineRule="exact"/>
        <w:ind w:left="1800"/>
      </w:pPr>
    </w:p>
    <w:p w:rsidR="00BB0A3E" w:rsidRDefault="00751069">
      <w:pPr>
        <w:spacing w:line="219" w:lineRule="exact"/>
        <w:ind w:left="2325"/>
      </w:pPr>
      <w:r>
        <w:rPr>
          <w:rFonts w:ascii="Apple LiSung" w:eastAsia="Apple LiSung" w:hAnsi="Apple LiSung" w:cs="Apple LiSung"/>
          <w:color w:val="000000"/>
          <w:sz w:val="21"/>
          <w:szCs w:val="21"/>
        </w:rPr>
        <w:t>文件，</w:t>
      </w:r>
      <w:r>
        <w:rPr>
          <w:rFonts w:ascii="Apple LiSung" w:eastAsia="Apple LiSung" w:hAnsi="Apple LiSung" w:cs="Apple LiSung"/>
          <w:color w:val="000000"/>
          <w:sz w:val="21"/>
          <w:szCs w:val="21"/>
        </w:rPr>
        <w:t>将成为指导商业银行规范管理市场风险的主要依据。</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pict>
          <v:shape id="_x0000_s1115" type="#_x0000_t202" style="position:absolute;left:0;text-align:left;margin-left:102.25pt;margin-top:275.8pt;width:24.7pt;height:11.5pt;z-index:251968000;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3"/>
                      <w:sz w:val="21"/>
                      <w:szCs w:val="21"/>
                    </w:rPr>
                    <w:t>银行</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2114"/>
      </w:pPr>
      <w:bookmarkStart w:id="202" w:name="PageMark202"/>
      <w:bookmarkEnd w:id="202"/>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操作风险管理领域。关于操作风险管理领域的相关指引处于不断建设完善之中。目前</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2325"/>
      </w:pPr>
      <w:r>
        <w:rPr>
          <w:rFonts w:ascii="Apple LiSung" w:eastAsia="Apple LiSung" w:hAnsi="Apple LiSung" w:cs="Apple LiSung"/>
          <w:color w:val="000000"/>
          <w:sz w:val="21"/>
          <w:szCs w:val="21"/>
        </w:rPr>
        <w:t>银监会已发布的主要制度包括《商业银行操作风险管理指引》、《商业银行操作风险</w:t>
      </w:r>
    </w:p>
    <w:p w:rsidR="00BB0A3E" w:rsidRDefault="00BB0A3E">
      <w:pPr>
        <w:spacing w:line="93" w:lineRule="exact"/>
        <w:ind w:left="1800"/>
      </w:pPr>
    </w:p>
    <w:p w:rsidR="00BB0A3E" w:rsidRDefault="00751069">
      <w:pPr>
        <w:spacing w:line="219" w:lineRule="exact"/>
        <w:ind w:left="2325"/>
      </w:pPr>
      <w:r>
        <w:rPr>
          <w:rFonts w:ascii="Apple LiSung" w:eastAsia="Apple LiSung" w:hAnsi="Apple LiSung" w:cs="Apple LiSung"/>
          <w:color w:val="000000"/>
          <w:sz w:val="21"/>
          <w:szCs w:val="21"/>
        </w:rPr>
        <w:t>监管资本计量指引》、《中国银行业监督管理委员会关于加大防范操作风险工作力度</w:t>
      </w:r>
    </w:p>
    <w:p w:rsidR="00BB0A3E" w:rsidRDefault="00BB0A3E">
      <w:pPr>
        <w:spacing w:line="93" w:lineRule="exact"/>
        <w:ind w:left="1800"/>
      </w:pPr>
    </w:p>
    <w:p w:rsidR="00BB0A3E" w:rsidRDefault="00751069">
      <w:pPr>
        <w:spacing w:line="219" w:lineRule="exact"/>
        <w:ind w:left="2325"/>
      </w:pPr>
      <w:r>
        <w:rPr>
          <w:rFonts w:ascii="Apple LiSung" w:eastAsia="Apple LiSung" w:hAnsi="Apple LiSung" w:cs="Apple LiSung"/>
          <w:color w:val="000000"/>
          <w:sz w:val="21"/>
          <w:szCs w:val="21"/>
        </w:rPr>
        <w:t>的通知》等文件，从不同层面提出了操作风险的相关管理要求。</w:t>
      </w:r>
    </w:p>
    <w:p w:rsidR="00BB0A3E" w:rsidRDefault="00BB0A3E">
      <w:pPr>
        <w:spacing w:line="93" w:lineRule="exact"/>
        <w:ind w:left="1800"/>
      </w:pPr>
    </w:p>
    <w:p w:rsidR="00BB0A3E" w:rsidRDefault="00751069">
      <w:pPr>
        <w:spacing w:line="219" w:lineRule="exact"/>
        <w:ind w:left="2114"/>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其他风险管理领域。相关制度包括《商业银行流动性风险管理指引》、《商业银行声</w:t>
      </w:r>
    </w:p>
    <w:p w:rsidR="00BB0A3E" w:rsidRDefault="00BB0A3E">
      <w:pPr>
        <w:spacing w:line="93" w:lineRule="exact"/>
        <w:ind w:left="1800"/>
      </w:pPr>
    </w:p>
    <w:p w:rsidR="00BB0A3E" w:rsidRDefault="00751069">
      <w:pPr>
        <w:spacing w:line="219" w:lineRule="exact"/>
        <w:ind w:left="2325"/>
      </w:pPr>
      <w:r>
        <w:rPr>
          <w:rFonts w:ascii="Apple LiSung" w:eastAsia="Apple LiSung" w:hAnsi="Apple LiSung" w:cs="Apple LiSung"/>
          <w:color w:val="000000"/>
          <w:sz w:val="21"/>
          <w:szCs w:val="21"/>
        </w:rPr>
        <w:t>誉风险管理指引》、《商</w:t>
      </w:r>
      <w:r>
        <w:rPr>
          <w:rFonts w:ascii="Apple LiSung" w:eastAsia="Apple LiSung" w:hAnsi="Apple LiSung" w:cs="Apple LiSung"/>
          <w:color w:val="000000"/>
          <w:sz w:val="21"/>
          <w:szCs w:val="21"/>
        </w:rPr>
        <w:t>业银行内部控制评价试行办法》、《商业银行风险监管核心</w:t>
      </w:r>
    </w:p>
    <w:p w:rsidR="00BB0A3E" w:rsidRDefault="00BB0A3E">
      <w:pPr>
        <w:spacing w:line="93" w:lineRule="exact"/>
        <w:ind w:left="1800"/>
      </w:pPr>
    </w:p>
    <w:p w:rsidR="00BB0A3E" w:rsidRDefault="00751069">
      <w:pPr>
        <w:spacing w:line="219" w:lineRule="exact"/>
        <w:ind w:left="2325"/>
      </w:pPr>
      <w:r>
        <w:rPr>
          <w:rFonts w:ascii="Apple LiSung" w:eastAsia="Apple LiSung" w:hAnsi="Apple LiSung" w:cs="Apple LiSung"/>
          <w:color w:val="000000"/>
          <w:sz w:val="21"/>
          <w:szCs w:val="21"/>
        </w:rPr>
        <w:t>指标（试行）》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等，</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以逐步加强和引导银行业全面风险管理体系的建设。</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除上述法规外，在我国还有行业自律性规范、司法解释、行政解释和国际金融条约四个</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部分作为法律框架的有效补充。近年来，银行监管部门逐步借鉴国际银行监管经验，以</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指</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引</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形式发布行业指导意见，指导银行机构完善经营管理。需要说明的是</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指引</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形式的监</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管文件并不具有强制力，而是对监管部门所推介的良好经验和最佳实践的概括总结，并通过</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审慎监管要求的形式加以推广。</w:t>
      </w:r>
    </w:p>
    <w:p w:rsidR="00BB0A3E" w:rsidRDefault="00BB0A3E">
      <w:pPr>
        <w:spacing w:line="355" w:lineRule="exact"/>
        <w:ind w:left="1800"/>
      </w:pPr>
    </w:p>
    <w:p w:rsidR="00BB0A3E" w:rsidRDefault="00751069">
      <w:pPr>
        <w:spacing w:line="244" w:lineRule="exact"/>
        <w:ind w:left="1800"/>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银行监监</w:t>
      </w:r>
      <w:r>
        <w:rPr>
          <w:rFonts w:ascii="Heiti SC" w:eastAsia="Heiti SC" w:hAnsi="Heiti SC" w:cs="Heiti SC"/>
          <w:color w:val="000000"/>
          <w:sz w:val="21"/>
          <w:szCs w:val="21"/>
        </w:rPr>
        <w:t>管的最佳做法</w:t>
      </w:r>
    </w:p>
    <w:p w:rsidR="00BB0A3E" w:rsidRDefault="00BB0A3E">
      <w:pPr>
        <w:spacing w:line="375" w:lineRule="exact"/>
        <w:ind w:left="1800"/>
      </w:pPr>
    </w:p>
    <w:p w:rsidR="00BB0A3E" w:rsidRDefault="00751069">
      <w:pPr>
        <w:spacing w:line="244" w:lineRule="exact"/>
        <w:ind w:left="2220"/>
      </w:pPr>
      <w:r>
        <w:rPr>
          <w:rFonts w:ascii="Apple LiSung" w:eastAsia="Apple LiSung" w:hAnsi="Apple LiSung" w:cs="Apple LiSung"/>
          <w:color w:val="000000"/>
          <w:sz w:val="21"/>
          <w:szCs w:val="21"/>
        </w:rPr>
        <w:t>巴塞尔委员会</w:t>
      </w:r>
      <w:r>
        <w:rPr>
          <w:rFonts w:ascii="Apple LiSung" w:eastAsia="Apple LiSung" w:hAnsi="Apple LiSung" w:cs="Apple LiSung"/>
          <w:sz w:val="21"/>
          <w:szCs w:val="21"/>
        </w:rPr>
        <w:t xml:space="preserve"> </w:t>
      </w:r>
      <w:r>
        <w:rPr>
          <w:rFonts w:ascii="Arial" w:eastAsia="Arial" w:hAnsi="Arial" w:cs="Arial"/>
          <w:color w:val="000000"/>
          <w:sz w:val="21"/>
          <w:szCs w:val="21"/>
        </w:rPr>
        <w:t>1997</w:t>
      </w:r>
      <w:r>
        <w:rPr>
          <w:rFonts w:ascii="Arial" w:eastAsia="Arial" w:hAnsi="Arial" w:cs="Arial"/>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rial" w:eastAsia="Arial" w:hAnsi="Arial" w:cs="Arial"/>
          <w:color w:val="000000"/>
          <w:sz w:val="21"/>
          <w:szCs w:val="21"/>
        </w:rPr>
        <w:t>9</w:t>
      </w:r>
      <w:r>
        <w:rPr>
          <w:rFonts w:ascii="Arial" w:eastAsia="Arial" w:hAnsi="Arial" w:cs="Arial"/>
          <w:sz w:val="21"/>
          <w:szCs w:val="21"/>
        </w:rPr>
        <w:t xml:space="preserve"> </w:t>
      </w:r>
      <w:r>
        <w:rPr>
          <w:rFonts w:ascii="Apple LiSung" w:eastAsia="Apple LiSung" w:hAnsi="Apple LiSung" w:cs="Apple LiSung"/>
          <w:color w:val="000000"/>
          <w:sz w:val="21"/>
          <w:szCs w:val="21"/>
        </w:rPr>
        <w:t>月发布的《有效银行监管的核心原则》（以下简称《核心原则》</w:t>
      </w:r>
      <w:r>
        <w:rPr>
          <w:rFonts w:ascii="Apple LiSung" w:eastAsia="Apple LiSung" w:hAnsi="Apple LiSung" w:cs="Apple LiSung"/>
          <w:color w:val="000000"/>
          <w:sz w:val="15"/>
          <w:szCs w:val="15"/>
        </w:rPr>
        <w:t>）</w:t>
      </w:r>
    </w:p>
    <w:p w:rsidR="00BB0A3E" w:rsidRDefault="00751069">
      <w:pPr>
        <w:spacing w:before="68" w:line="244" w:lineRule="exact"/>
        <w:ind w:left="1800"/>
      </w:pPr>
      <w:r>
        <w:rPr>
          <w:rFonts w:ascii="Apple LiSung" w:eastAsia="Apple LiSung" w:hAnsi="Apple LiSung" w:cs="Apple LiSung"/>
          <w:color w:val="000000"/>
          <w:sz w:val="21"/>
          <w:szCs w:val="21"/>
        </w:rPr>
        <w:t>于</w:t>
      </w:r>
      <w:r>
        <w:rPr>
          <w:rFonts w:ascii="Apple LiSung" w:eastAsia="Apple LiSung" w:hAnsi="Apple LiSung" w:cs="Apple LiSung"/>
          <w:sz w:val="21"/>
          <w:szCs w:val="21"/>
        </w:rPr>
        <w:t xml:space="preserve"> </w:t>
      </w:r>
      <w:r>
        <w:rPr>
          <w:rFonts w:ascii="Arial" w:eastAsia="Arial" w:hAnsi="Arial" w:cs="Arial"/>
          <w:color w:val="000000"/>
          <w:sz w:val="21"/>
          <w:szCs w:val="21"/>
        </w:rPr>
        <w:t>2006</w:t>
      </w:r>
      <w:r>
        <w:rPr>
          <w:rFonts w:ascii="Arial" w:eastAsia="Arial" w:hAnsi="Arial" w:cs="Arial"/>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rial" w:eastAsia="Arial" w:hAnsi="Arial" w:cs="Arial"/>
          <w:color w:val="000000"/>
          <w:sz w:val="21"/>
          <w:szCs w:val="21"/>
        </w:rPr>
        <w:t>10</w:t>
      </w:r>
      <w:r>
        <w:rPr>
          <w:rFonts w:ascii="Arial" w:eastAsia="Arial" w:hAnsi="Arial" w:cs="Arial"/>
          <w:sz w:val="21"/>
          <w:szCs w:val="21"/>
        </w:rPr>
        <w:t xml:space="preserve"> </w:t>
      </w:r>
      <w:r>
        <w:rPr>
          <w:rFonts w:ascii="Apple LiSung" w:eastAsia="Apple LiSung" w:hAnsi="Apple LiSung" w:cs="Apple LiSung"/>
          <w:color w:val="000000"/>
          <w:sz w:val="21"/>
          <w:szCs w:val="21"/>
        </w:rPr>
        <w:t>月重新修订，在总结各国良好监管实践经验的基础上，进行了归类概括，为各</w:t>
      </w:r>
    </w:p>
    <w:p w:rsidR="00BB0A3E" w:rsidRDefault="00751069">
      <w:pPr>
        <w:spacing w:before="68" w:line="219" w:lineRule="exact"/>
        <w:ind w:left="1800"/>
      </w:pPr>
      <w:r>
        <w:rPr>
          <w:rFonts w:ascii="Apple LiSung" w:eastAsia="Apple LiSung" w:hAnsi="Apple LiSung" w:cs="Apple LiSung"/>
          <w:color w:val="000000"/>
          <w:sz w:val="21"/>
          <w:szCs w:val="21"/>
        </w:rPr>
        <w:t>国建立有效的银行监管体系提供指导和借鉴，被各国广泛采用，用以评估和识别自身银行监</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管体系中存在的缺陷，提出针对性措施，提高银行监管有效性。同时，《核心原则》也被国</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际货币基金组织和世界银行用来作为评估各成员国金融体系稳健程度的重要依据。需要说明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的是，《核心原则》是巴塞尔委员会在总结国际银行监管实践与</w:t>
      </w:r>
      <w:r>
        <w:rPr>
          <w:rFonts w:ascii="Apple LiSung" w:eastAsia="Apple LiSung" w:hAnsi="Apple LiSung" w:cs="Apple LiSung"/>
          <w:color w:val="000000"/>
          <w:sz w:val="21"/>
          <w:szCs w:val="21"/>
        </w:rPr>
        <w:t>经验的基础上，归纳提出的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银行监管最佳做法，是有效银行监管的最低标准，而不是最高要求或规范做法。</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908"/>
      </w:pPr>
      <w:r>
        <w:pict>
          <v:group id="_x0000_s1113" style="position:absolute;left:0;text-align:left;margin-left:79pt;margin-top:71pt;width:436pt;height:1pt;z-index:251969024;mso-position-horizontal-relative:page;mso-position-vertical-relative:page" coordorigin="1580,1420" coordsize="8720,20">
            <v:shape id="_x0000_s1114" style="position:absolute;left:1580;top:1420;width:8720;height:20" coordorigin="1580,1420" coordsize="8720,20" path="m1615,1444r,l1615,1444r,l1615,1444r,l1615,1444r1,l1616,1444r1,l1618,1444r2,l1622,1444r2,l1626,1444r3,l1632,1444r4,l1640,1444r5,l1650,1444r6,l1662,1444r8,l1677,1444r9,l1695,1444r10,l1716,1444r12,l1741,1444r13,l1768,1444r16,l1800,1444r17,l1836,1444r19,l1876,1444r22,l1921,1444r24,l1970,1444r27,l2025,1444r29,l2085,1444r32,l2150,1444r35,l2222,1444r38,l2299,1444r41,l2383,1444r44,l2473,1444r48,l2570,1444r51,l2674,1444r55,l2786,1444r58,l2905,1444r62,l3031,1444r67,l3166,1444r71,l3309,1444r75,l3461,1444r79,l3621,1444r84,l3791,1444r88,l3970,1444r93,l4158,1444r98,l4356,1444r103,l4564,1444r108,l4783,1444r113,l5012,1444r118,l5251,1444r124,l5502,1444r130,l5764,1444r135,l6037,1444r142,l6323,1444r147,l6620,1444r153,l6929,1444r160,l7251,1444r166,l7586,1444r172,l7934,1444r179,l8295,1444r186,l8670,1444r192,l9058,1444r199,l9460,1444r206,l9877,1444r213,l10307,1444e" filled="f" strokeweight=".28186mm">
              <v:path arrowok="t"/>
            </v:shape>
            <w10:wrap anchorx="page" anchory="page"/>
          </v:group>
        </w:pict>
      </w:r>
      <w:r>
        <w:pict>
          <v:group id="_x0000_s1111" style="position:absolute;left:0;text-align:left;margin-left:79pt;margin-top:618pt;width:436pt;height:1pt;z-index:251970048;mso-position-horizontal-relative:page;mso-position-vertical-relative:page" coordorigin="1580,12360" coordsize="8720,20">
            <v:shape id="_x0000_s1112" style="position:absolute;left:1580;top:12360;width:8720;height:20" coordorigin="1580,12360" coordsize="8720,20" path="m1615,12388r,l1615,12388r,l1615,12388r,l1615,12388r1,l1616,12388r1,l1618,12388r2,l1622,12388r2,l1626,12388r3,l1632,12388r4,l1640,12388r5,l1650,12388r6,l1662,12388r8,l1677,12388r9,l1695,12388r10,l1716,12388r12,l1741,12388r13,l1768,12388r16,l1800,12388r17,l1836,12388r19,l1876,12388r22,l1921,12388r24,l1970,12388r27,l2025,12388r29,l2085,12388r32,l2150,12388r35,l2222,12388r38,l2299,12388r41,l2383,12388r44,l2473,12388r48,l2570,12388r51,l2674,12388r55,l2786,12388r58,l2905,12388r62,l3031,12388r67,l3166,12388r71,l3309,12388r75,l3461,12388r79,l3621,12388r84,l3791,12388r88,l3970,12388r93,l4158,12388r98,l4356,12388r103,l4564,12388r108,l4783,12388r113,l5012,12388r118,l5251,12388r124,l5502,12388r130,l5764,12388r135,l6037,12388r142,l6323,12388r147,l6620,12388r153,l6929,12388r160,l7251,12388r166,l7586,12388r172,l7934,12388r179,l8295,12388r186,l8670,12388r192,l9058,12388r199,l9460,12388r206,l9877,12388r213,l10307,12388e" filled="f" strokeweight=".28186mm">
              <v:path arrowok="t"/>
            </v:shape>
            <w10:wrap anchorx="page" anchory="page"/>
          </v:group>
        </w:pict>
      </w:r>
      <w:r>
        <w:pict>
          <v:group id="_x0000_s1109" style="position:absolute;left:0;text-align:left;margin-left:79pt;margin-top:71pt;width:1pt;height:548pt;z-index:251971072;mso-position-horizontal-relative:page;mso-position-vertical-relative:page" coordorigin="1580,1420" coordsize="20,10960">
            <v:shape id="_x0000_s1110" style="position:absolute;left:1580;top:1420;width:20;height:10960" coordorigin="1580,1420" coordsize="20,10960" path="m1619,1440r,l1619,1440r,l1619,1440r,l1619,1440r,1l1619,1442r,1l1619,1444r,2l1619,1448r,3l1619,1454r,3l1619,1461r1,5l1619,1471r,6l1619,1484r,7l1619,1500r,9l1619,1519r,10l1619,1541r,13l1619,1567r,15l1619,1598r1,17l1619,1633r1,19l1619,1673r1,22l1619,1718r1,25l1619,1768r1,28l1619,1825r1,30l1619,1887r1,34l1619,1956r1,37l1619,2031r1,41l1619,2114r1,44l1619,2204r1,47l1619,2301r1,52l1619,2406r1,56l1619,2520r1,60l1619,2642r1,65l1619,2773r,69l1619,2914r,73l1619,3063r,79l1619,3223r,84l1619,3393r,89l1619,3573r,94l1619,3764r,100l1619,3966r,105l1619,4179r,111l1619,4404r,117l1619,4641r,124l1619,4891r,129l1619,5153r,136l1619,5428r,142l1619,5716r,149l1619,6018r,156l1619,6333r,164l1619,6663r,171l1619,7008r,177l1619,7367r,185l1619,7741r,193l1619,8131r,200l1619,8536r,209l1619,8958r,216l1619,9395r,226l1619,9850r,233l1619,10321r,243l1619,10810r,251l1619,11317r,259l1619,11841r,269l1619,12383e" filled="f" strokeweight=".28186mm">
              <v:path arrowok="t"/>
            </v:shape>
            <w10:wrap anchorx="page" anchory="page"/>
          </v:group>
        </w:pict>
      </w:r>
      <w:r>
        <w:pict>
          <v:group id="_x0000_s1107" style="position:absolute;left:0;text-align:left;margin-left:514pt;margin-top:71pt;width:1pt;height:548pt;z-index:-251151872;mso-position-horizontal-relative:page;mso-position-vertical-relative:page" coordorigin="10280,1420" coordsize="20,10960">
            <v:shape id="_x0000_s1108" style="position:absolute;left:10280;top:1420;width:20;height:10960" coordorigin="10280,1420" coordsize="20,10960" path="m10303,1440r,l10303,1440r,l10303,1440r,l10303,1440r,1l10303,1442r,1l10303,1444r,2l10303,1448r,3l10303,1454r,3l10303,1461r,5l10303,1471r,6l10303,1484r,7l10303,1500r,9l10303,1519r,10l10303,1541r,13l10303,1567r,15l10303,1598r,17l10303,1633r,19l10303,1673r,22l10303,1718r,25l10303,1768r,28l10303,1825r,30l10303,1887r,34l10303,1956r,37l10303,2031r,41l10303,2114r,44l10303,2204r,47l10303,2301r,52l10303,2406r,56l10303,2520r,60l10303,2642r,65l10303,2773r,69l10303,2914r,73l10303,3063r,79l10303,3223r,84l10303,3393r,89l10303,3573r,94l10303,3764r,100l10303,3966r,105l10303,4179r,111l10303,4404r,117l10303,4641r,124l10303,4891r,129l10303,5153r,136l10303,5428r,142l10303,5716r,149l10303,6018r,156l10303,6333r,164l10303,6663r,171l10303,7008r,177l10303,7367r,185l10303,7741r,193l10303,8131r,200l10303,8536r,209l10303,8958r,216l10303,9395r,226l10303,9850r,233l10303,10321r,243l10303,10810r,251l10303,11317r,259l10303,11841r,269l10303,12383e" filled="f" strokeweight=".28186mm">
              <v:path arrowok="t"/>
            </v:shape>
            <w10:wrap anchorx="page" anchory="page"/>
          </v:group>
        </w:pict>
      </w:r>
      <w:r>
        <w:pict>
          <v:shape id="_x0000_s1106" type="#_x0000_t202" style="position:absolute;left:0;text-align:left;margin-left:124.95pt;margin-top:90.65pt;width:25.2pt;height:11.5pt;z-index:251972096;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5"/>
                      <w:sz w:val="21"/>
                      <w:szCs w:val="21"/>
                    </w:rPr>
                    <w:t>识：</w:t>
                  </w:r>
                </w:p>
              </w:txbxContent>
            </v:textbox>
            <w10:wrap anchorx="page" anchory="page"/>
          </v:shape>
        </w:pict>
      </w:r>
      <w:r>
        <w:pict>
          <v:shape id="_x0000_s1105" type="#_x0000_t202" style="position:absolute;left:0;text-align:left;margin-left:151.35pt;margin-top:90.65pt;width:50.4pt;height:11.5pt;z-index:251973120;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7"/>
                      <w:sz w:val="21"/>
                      <w:szCs w:val="21"/>
                    </w:rPr>
                    <w:t>《有效银</w:t>
                  </w:r>
                </w:p>
              </w:txbxContent>
            </v:textbox>
            <w10:wrap anchorx="page" anchory="page"/>
          </v:shape>
        </w:pict>
      </w:r>
      <w:r>
        <w:pict>
          <v:shape id="_x0000_s1104" type="#_x0000_t202" style="position:absolute;left:0;text-align:left;margin-left:193.5pt;margin-top:90.65pt;width:25.2pt;height:11.5pt;z-index:251974144;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5"/>
                      <w:sz w:val="21"/>
                      <w:szCs w:val="21"/>
                    </w:rPr>
                    <w:t>行监</w:t>
                  </w:r>
                </w:p>
              </w:txbxContent>
            </v:textbox>
            <w10:wrap anchorx="page" anchory="page"/>
          </v:shape>
        </w:pict>
      </w:r>
      <w:r>
        <w:pict>
          <v:shape id="_x0000_s1103" type="#_x0000_t202" style="position:absolute;left:0;text-align:left;margin-left:214.6pt;margin-top:90.65pt;width:75.75pt;height:11.5pt;z-index:251975168;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8"/>
                      <w:sz w:val="21"/>
                      <w:szCs w:val="21"/>
                    </w:rPr>
                    <w:t>管的核心原则</w:t>
                  </w:r>
                </w:p>
              </w:txbxContent>
            </v:textbox>
            <w10:wrap anchorx="page" anchory="page"/>
          </v:shape>
        </w:pict>
      </w:r>
      <w:r>
        <w:pict>
          <v:shape id="_x0000_s1102" type="#_x0000_t202" style="position:absolute;left:0;text-align:left;margin-left:277.85pt;margin-top:90.65pt;width:63.7pt;height:11.5pt;z-index:251976192;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8"/>
                      <w:sz w:val="21"/>
                      <w:szCs w:val="21"/>
                    </w:rPr>
                    <w:t>》（巴塞尔</w:t>
                  </w:r>
                </w:p>
              </w:txbxContent>
            </v:textbox>
            <w10:wrap anchorx="page" anchory="page"/>
          </v:shape>
        </w:pict>
      </w:r>
      <w:r>
        <w:pict>
          <v:shape id="_x0000_s1101" type="#_x0000_t202" style="position:absolute;left:0;text-align:left;margin-left:330.5pt;margin-top:90.65pt;width:25.2pt;height:11.5pt;z-index:251977216;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5"/>
                      <w:sz w:val="21"/>
                      <w:szCs w:val="21"/>
                    </w:rPr>
                    <w:t>委员</w:t>
                  </w:r>
                </w:p>
              </w:txbxContent>
            </v:textbox>
            <w10:wrap anchorx="page" anchory="page"/>
          </v:shape>
        </w:pict>
      </w:r>
      <w:r>
        <w:pict>
          <v:shape id="_x0000_s1100" type="#_x0000_t202" style="position:absolute;left:0;text-align:left;margin-left:351.65pt;margin-top:90.65pt;width:50.7pt;height:12.75pt;z-index:251978240;mso-position-horizontal-relative:page;mso-position-vertical-relative:page" filled="f" stroked="f">
            <v:textbox inset="0,0,0,0">
              <w:txbxContent>
                <w:p w:rsidR="00BB0A3E" w:rsidRDefault="00751069">
                  <w:pPr>
                    <w:spacing w:line="232" w:lineRule="exact"/>
                  </w:pPr>
                  <w:r>
                    <w:rPr>
                      <w:rFonts w:ascii="Apple LiSung" w:eastAsia="Apple LiSung" w:hAnsi="Apple LiSung" w:cs="Apple LiSung"/>
                      <w:color w:val="000000"/>
                      <w:w w:val="93"/>
                      <w:sz w:val="21"/>
                      <w:szCs w:val="21"/>
                    </w:rPr>
                    <w:t>会，</w:t>
                  </w:r>
                  <w:r>
                    <w:rPr>
                      <w:rFonts w:ascii="Arial" w:eastAsia="Arial" w:hAnsi="Arial" w:cs="Arial"/>
                      <w:b/>
                      <w:color w:val="000000"/>
                      <w:w w:val="93"/>
                      <w:sz w:val="21"/>
                      <w:szCs w:val="21"/>
                    </w:rPr>
                    <w:t>2006</w:t>
                  </w:r>
                </w:p>
              </w:txbxContent>
            </v:textbox>
            <w10:wrap anchorx="page" anchory="page"/>
          </v:shape>
        </w:pict>
      </w:r>
      <w:r>
        <w:pict>
          <v:shape id="_x0000_s1099" type="#_x0000_t202" style="position:absolute;left:0;text-align:left;margin-left:399.3pt;margin-top:90.65pt;width:28.4pt;height:12.75pt;z-index:251979264;mso-position-horizontal-relative:page;mso-position-vertical-relative:page" filled="f" stroked="f">
            <v:textbox inset="0,0,0,0">
              <w:txbxContent>
                <w:p w:rsidR="00BB0A3E" w:rsidRDefault="00751069">
                  <w:pPr>
                    <w:spacing w:line="232" w:lineRule="exact"/>
                  </w:pPr>
                  <w:r>
                    <w:rPr>
                      <w:rFonts w:ascii="Apple LiSung" w:eastAsia="Apple LiSung" w:hAnsi="Apple LiSung" w:cs="Apple LiSung"/>
                      <w:color w:val="000000"/>
                      <w:w w:val="87"/>
                      <w:sz w:val="21"/>
                      <w:szCs w:val="21"/>
                    </w:rPr>
                    <w:t>年</w:t>
                  </w:r>
                  <w:r>
                    <w:rPr>
                      <w:rFonts w:ascii="Apple LiSung" w:eastAsia="Apple LiSung" w:hAnsi="Apple LiSung" w:cs="Apple LiSung"/>
                      <w:w w:val="87"/>
                      <w:sz w:val="21"/>
                      <w:szCs w:val="21"/>
                    </w:rPr>
                    <w:t xml:space="preserve"> </w:t>
                  </w:r>
                  <w:r>
                    <w:rPr>
                      <w:rFonts w:ascii="Arial" w:eastAsia="Arial" w:hAnsi="Arial" w:cs="Arial"/>
                      <w:b/>
                      <w:color w:val="000000"/>
                      <w:w w:val="87"/>
                      <w:sz w:val="21"/>
                      <w:szCs w:val="21"/>
                    </w:rPr>
                    <w:t>10</w:t>
                  </w:r>
                </w:p>
              </w:txbxContent>
            </v:textbox>
            <w10:wrap anchorx="page" anchory="page"/>
          </v:shape>
        </w:pict>
      </w:r>
    </w:p>
    <w:p w:rsidR="00BB0A3E" w:rsidRDefault="00BB0A3E">
      <w:pPr>
        <w:spacing w:line="200" w:lineRule="exact"/>
        <w:ind w:left="1908"/>
      </w:pPr>
    </w:p>
    <w:p w:rsidR="00BB0A3E" w:rsidRDefault="00BB0A3E">
      <w:pPr>
        <w:spacing w:line="200" w:lineRule="exact"/>
        <w:ind w:left="1908"/>
      </w:pPr>
    </w:p>
    <w:p w:rsidR="00BB0A3E" w:rsidRDefault="00BB0A3E">
      <w:pPr>
        <w:spacing w:line="200" w:lineRule="exact"/>
        <w:ind w:left="1908"/>
      </w:pPr>
    </w:p>
    <w:p w:rsidR="00BB0A3E" w:rsidRDefault="00BB0A3E">
      <w:pPr>
        <w:spacing w:line="200" w:lineRule="exact"/>
        <w:ind w:left="1908"/>
      </w:pPr>
    </w:p>
    <w:p w:rsidR="00BB0A3E" w:rsidRDefault="00BB0A3E">
      <w:pPr>
        <w:spacing w:line="200" w:lineRule="exact"/>
        <w:ind w:left="1908"/>
      </w:pPr>
    </w:p>
    <w:p w:rsidR="00BB0A3E" w:rsidRDefault="00BB0A3E">
      <w:pPr>
        <w:spacing w:line="200" w:lineRule="exact"/>
        <w:ind w:left="1908"/>
      </w:pPr>
    </w:p>
    <w:p w:rsidR="00BB0A3E" w:rsidRDefault="00BB0A3E">
      <w:pPr>
        <w:spacing w:line="200" w:lineRule="exact"/>
        <w:ind w:left="1908"/>
      </w:pPr>
    </w:p>
    <w:p w:rsidR="00BB0A3E" w:rsidRDefault="00BB0A3E">
      <w:pPr>
        <w:spacing w:line="213" w:lineRule="exact"/>
        <w:ind w:left="1908"/>
      </w:pPr>
    </w:p>
    <w:p w:rsidR="00BB0A3E" w:rsidRDefault="00751069">
      <w:pPr>
        <w:spacing w:line="244" w:lineRule="exact"/>
        <w:ind w:left="1908"/>
      </w:pPr>
      <w:bookmarkStart w:id="203" w:name="PageMark203"/>
      <w:bookmarkEnd w:id="203"/>
      <w:r>
        <w:rPr>
          <w:rFonts w:ascii="Apple LiSung" w:eastAsia="Apple LiSung" w:hAnsi="Apple LiSung" w:cs="Apple LiSung"/>
          <w:color w:val="000000"/>
          <w:sz w:val="21"/>
          <w:szCs w:val="21"/>
        </w:rPr>
        <w:t>背景知识：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《有效银行监管的核心原则》（巴塞尔委员会，</w:t>
      </w:r>
      <w:r>
        <w:rPr>
          <w:rFonts w:ascii="Arial" w:eastAsia="Arial" w:hAnsi="Arial" w:cs="Arial"/>
          <w:b/>
          <w:color w:val="000000"/>
          <w:sz w:val="21"/>
          <w:szCs w:val="21"/>
        </w:rPr>
        <w:t>2006</w:t>
      </w:r>
      <w:r>
        <w:rPr>
          <w:rFonts w:ascii="Arial" w:eastAsia="Arial" w:hAnsi="Arial" w:cs="Arial"/>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rial" w:eastAsia="Arial" w:hAnsi="Arial" w:cs="Arial"/>
          <w:b/>
          <w:color w:val="000000"/>
          <w:sz w:val="21"/>
          <w:szCs w:val="21"/>
        </w:rPr>
        <w:t>10</w:t>
      </w:r>
      <w:r>
        <w:rPr>
          <w:rFonts w:ascii="Arial" w:eastAsia="Arial" w:hAnsi="Arial" w:cs="Arial"/>
          <w:sz w:val="21"/>
          <w:szCs w:val="21"/>
        </w:rPr>
        <w:t xml:space="preserve"> </w:t>
      </w:r>
      <w:r>
        <w:rPr>
          <w:rFonts w:ascii="Apple LiSung" w:eastAsia="Apple LiSung" w:hAnsi="Apple LiSung" w:cs="Apple LiSung"/>
          <w:color w:val="000000"/>
          <w:sz w:val="21"/>
          <w:szCs w:val="21"/>
        </w:rPr>
        <w:t>月）</w:t>
      </w:r>
    </w:p>
    <w:p w:rsidR="00BB0A3E" w:rsidRDefault="00BB0A3E">
      <w:pPr>
        <w:spacing w:line="380" w:lineRule="exact"/>
        <w:ind w:left="1908"/>
      </w:pPr>
    </w:p>
    <w:p w:rsidR="00BB0A3E" w:rsidRDefault="00751069">
      <w:pPr>
        <w:spacing w:line="244" w:lineRule="exact"/>
        <w:ind w:left="2328"/>
      </w:pPr>
      <w:r>
        <w:rPr>
          <w:rFonts w:ascii="Apple LiSung" w:eastAsia="Apple LiSung" w:hAnsi="Apple LiSung" w:cs="Apple LiSung"/>
          <w:color w:val="000000"/>
          <w:sz w:val="21"/>
          <w:szCs w:val="21"/>
        </w:rPr>
        <w:t>原则</w:t>
      </w:r>
      <w:r>
        <w:rPr>
          <w:rFonts w:ascii="Apple LiSung" w:eastAsia="Apple LiSung" w:hAnsi="Apple LiSung" w:cs="Apple LiSung"/>
          <w:sz w:val="21"/>
          <w:szCs w:val="21"/>
        </w:rPr>
        <w:t xml:space="preserve"> </w:t>
      </w:r>
      <w:r>
        <w:rPr>
          <w:rFonts w:ascii="Arial" w:eastAsia="Arial" w:hAnsi="Arial" w:cs="Arial"/>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目标、独立性、权力、透明度和合作：有效的银行监管体系要求每个银行监</w:t>
      </w:r>
    </w:p>
    <w:p w:rsidR="00BB0A3E" w:rsidRDefault="00751069">
      <w:pPr>
        <w:spacing w:before="68" w:line="219" w:lineRule="exact"/>
        <w:ind w:left="1908"/>
      </w:pPr>
      <w:r>
        <w:rPr>
          <w:rFonts w:ascii="Apple LiSung" w:eastAsia="Apple LiSung" w:hAnsi="Apple LiSung" w:cs="Apple LiSung"/>
          <w:color w:val="000000"/>
          <w:sz w:val="21"/>
          <w:szCs w:val="21"/>
        </w:rPr>
        <w:t>管机构都有明确的责任和目标。每个监管机构都应具备运作</w:t>
      </w:r>
      <w:r>
        <w:rPr>
          <w:rFonts w:ascii="Apple LiSung" w:eastAsia="Apple LiSung" w:hAnsi="Apple LiSung" w:cs="Apple LiSung"/>
          <w:color w:val="000000"/>
          <w:sz w:val="21"/>
          <w:szCs w:val="21"/>
        </w:rPr>
        <w:t>的独立性、透明的程序、良好</w:t>
      </w:r>
    </w:p>
    <w:p w:rsidR="00BB0A3E" w:rsidRDefault="00BB0A3E">
      <w:pPr>
        <w:spacing w:line="93" w:lineRule="exact"/>
        <w:ind w:left="1908"/>
      </w:pPr>
    </w:p>
    <w:p w:rsidR="00BB0A3E" w:rsidRDefault="00751069">
      <w:pPr>
        <w:spacing w:line="219" w:lineRule="exact"/>
        <w:ind w:left="1908"/>
      </w:pPr>
      <w:r>
        <w:rPr>
          <w:rFonts w:ascii="Apple LiSung" w:eastAsia="Apple LiSung" w:hAnsi="Apple LiSung" w:cs="Apple LiSung"/>
          <w:color w:val="000000"/>
          <w:sz w:val="21"/>
          <w:szCs w:val="21"/>
        </w:rPr>
        <w:t>的治理结构和充足的资源，并就履行职责情况接受问责。适当的银行监管法律框架也十分</w:t>
      </w:r>
    </w:p>
    <w:p w:rsidR="00BB0A3E" w:rsidRDefault="00BB0A3E">
      <w:pPr>
        <w:spacing w:line="93" w:lineRule="exact"/>
        <w:ind w:left="1908"/>
      </w:pPr>
    </w:p>
    <w:p w:rsidR="00BB0A3E" w:rsidRDefault="00751069">
      <w:pPr>
        <w:spacing w:line="219" w:lineRule="exact"/>
        <w:ind w:left="1908"/>
      </w:pPr>
      <w:r>
        <w:rPr>
          <w:rFonts w:ascii="Apple LiSung" w:eastAsia="Apple LiSung" w:hAnsi="Apple LiSung" w:cs="Apple LiSung"/>
          <w:color w:val="000000"/>
          <w:sz w:val="21"/>
          <w:szCs w:val="21"/>
        </w:rPr>
        <w:t>必要，其内容包括对设立银行的审批、要求银行遵守法律、安全和稳健合规经营的权力和</w:t>
      </w:r>
    </w:p>
    <w:p w:rsidR="00BB0A3E" w:rsidRDefault="00BB0A3E">
      <w:pPr>
        <w:spacing w:line="93" w:lineRule="exact"/>
        <w:ind w:left="1908"/>
      </w:pPr>
    </w:p>
    <w:p w:rsidR="00BB0A3E" w:rsidRDefault="00751069">
      <w:pPr>
        <w:spacing w:line="219" w:lineRule="exact"/>
        <w:ind w:left="1908"/>
      </w:pPr>
      <w:r>
        <w:rPr>
          <w:rFonts w:ascii="Apple LiSung" w:eastAsia="Apple LiSung" w:hAnsi="Apple LiSung" w:cs="Apple LiSung"/>
          <w:color w:val="000000"/>
          <w:sz w:val="21"/>
          <w:szCs w:val="21"/>
        </w:rPr>
        <w:t>监管人员的法律保护。另外，还要建立监管当局之间信息交换和保密的安排。</w:t>
      </w:r>
    </w:p>
    <w:p w:rsidR="00BB0A3E" w:rsidRDefault="00BB0A3E">
      <w:pPr>
        <w:spacing w:line="93" w:lineRule="exact"/>
        <w:ind w:left="1908"/>
      </w:pPr>
    </w:p>
    <w:p w:rsidR="00BB0A3E" w:rsidRDefault="00751069">
      <w:pPr>
        <w:spacing w:line="244" w:lineRule="exact"/>
        <w:ind w:left="2328"/>
      </w:pPr>
      <w:r>
        <w:rPr>
          <w:rFonts w:ascii="Apple LiSung" w:eastAsia="Apple LiSung" w:hAnsi="Apple LiSung" w:cs="Apple LiSung"/>
          <w:color w:val="000000"/>
          <w:sz w:val="21"/>
          <w:szCs w:val="21"/>
        </w:rPr>
        <w:t>原则</w:t>
      </w:r>
      <w:r>
        <w:rPr>
          <w:rFonts w:ascii="Apple LiSung" w:eastAsia="Apple LiSung" w:hAnsi="Apple LiSung" w:cs="Apple LiSung"/>
          <w:sz w:val="21"/>
          <w:szCs w:val="21"/>
        </w:rPr>
        <w:t xml:space="preserve"> </w:t>
      </w:r>
      <w:r>
        <w:rPr>
          <w:rFonts w:ascii="Arial" w:eastAsia="Arial" w:hAnsi="Arial" w:cs="Arial"/>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许可的业务范围：必须明确界定已获得执照并等同银行接受监管的各类机构</w:t>
      </w:r>
    </w:p>
    <w:p w:rsidR="00BB0A3E" w:rsidRDefault="00751069">
      <w:pPr>
        <w:spacing w:before="68" w:line="219" w:lineRule="exact"/>
        <w:ind w:left="1908"/>
      </w:pPr>
      <w:r>
        <w:rPr>
          <w:rFonts w:ascii="Apple LiSung" w:eastAsia="Apple LiSung" w:hAnsi="Apple LiSung" w:cs="Apple LiSung"/>
          <w:color w:val="000000"/>
          <w:sz w:val="21"/>
          <w:szCs w:val="21"/>
        </w:rPr>
        <w:t>允许从事的业务范围，并在名称上严格控制</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银行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一词的使用。</w:t>
      </w:r>
    </w:p>
    <w:p w:rsidR="00BB0A3E" w:rsidRDefault="00BB0A3E">
      <w:pPr>
        <w:spacing w:line="93" w:lineRule="exact"/>
        <w:ind w:left="1908"/>
      </w:pPr>
    </w:p>
    <w:p w:rsidR="00BB0A3E" w:rsidRDefault="00751069">
      <w:pPr>
        <w:spacing w:line="244" w:lineRule="exact"/>
        <w:ind w:left="2328"/>
      </w:pPr>
      <w:r>
        <w:rPr>
          <w:rFonts w:ascii="Apple LiSung" w:eastAsia="Apple LiSung" w:hAnsi="Apple LiSung" w:cs="Apple LiSung"/>
          <w:color w:val="000000"/>
          <w:sz w:val="21"/>
          <w:szCs w:val="21"/>
        </w:rPr>
        <w:t>原则</w:t>
      </w:r>
      <w:r>
        <w:rPr>
          <w:rFonts w:ascii="Apple LiSung" w:eastAsia="Apple LiSung" w:hAnsi="Apple LiSung" w:cs="Apple LiSung"/>
          <w:sz w:val="21"/>
          <w:szCs w:val="21"/>
        </w:rPr>
        <w:t xml:space="preserve"> </w:t>
      </w:r>
      <w:r>
        <w:rPr>
          <w:rFonts w:ascii="Arial" w:eastAsia="Arial" w:hAnsi="Arial" w:cs="Arial"/>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发照标准：发照机关必须有权制定发照标准，有权拒绝一切不符合标准的申</w:t>
      </w:r>
    </w:p>
    <w:p w:rsidR="00BB0A3E" w:rsidRDefault="00751069">
      <w:pPr>
        <w:spacing w:before="68" w:line="219" w:lineRule="exact"/>
        <w:ind w:left="1908"/>
      </w:pPr>
      <w:r>
        <w:rPr>
          <w:rFonts w:ascii="Apple LiSung" w:eastAsia="Apple LiSung" w:hAnsi="Apple LiSung" w:cs="Apple LiSung"/>
          <w:color w:val="000000"/>
          <w:sz w:val="21"/>
          <w:szCs w:val="21"/>
        </w:rPr>
        <w:t>请。发照程序至少应包括</w:t>
      </w:r>
      <w:r>
        <w:rPr>
          <w:rFonts w:ascii="Apple LiSung" w:eastAsia="Apple LiSung" w:hAnsi="Apple LiSung" w:cs="Apple LiSung"/>
          <w:color w:val="000000"/>
          <w:sz w:val="21"/>
          <w:szCs w:val="21"/>
        </w:rPr>
        <w:t>审查银行及其所在集团的所有权结构和治理情况、董事会成员和</w:t>
      </w:r>
    </w:p>
    <w:p w:rsidR="00BB0A3E" w:rsidRDefault="00BB0A3E">
      <w:pPr>
        <w:spacing w:line="93" w:lineRule="exact"/>
        <w:ind w:left="1908"/>
      </w:pPr>
    </w:p>
    <w:p w:rsidR="00BB0A3E" w:rsidRDefault="00751069">
      <w:pPr>
        <w:spacing w:line="219" w:lineRule="exact"/>
        <w:ind w:left="1908"/>
      </w:pPr>
      <w:r>
        <w:rPr>
          <w:rFonts w:ascii="Apple LiSung" w:eastAsia="Apple LiSung" w:hAnsi="Apple LiSung" w:cs="Apple LiSung"/>
          <w:color w:val="000000"/>
          <w:sz w:val="21"/>
          <w:szCs w:val="21"/>
        </w:rPr>
        <w:t>高级管理层的资格、银行的战略和经营计划、内部控制和风险管理，以及包括资本金规模</w:t>
      </w:r>
    </w:p>
    <w:p w:rsidR="00BB0A3E" w:rsidRDefault="00BB0A3E">
      <w:pPr>
        <w:spacing w:line="93" w:lineRule="exact"/>
        <w:ind w:left="1908"/>
      </w:pPr>
    </w:p>
    <w:p w:rsidR="00BB0A3E" w:rsidRDefault="00751069">
      <w:pPr>
        <w:spacing w:line="219" w:lineRule="exact"/>
        <w:ind w:left="1908"/>
      </w:pPr>
      <w:r>
        <w:rPr>
          <w:rFonts w:ascii="Apple LiSung" w:eastAsia="Apple LiSung" w:hAnsi="Apple LiSung" w:cs="Apple LiSung"/>
          <w:color w:val="000000"/>
          <w:sz w:val="21"/>
          <w:szCs w:val="21"/>
        </w:rPr>
        <w:t>在内的预计财务状况；当报批银行的所有者或母公司为外国银行时，应事先获得其母国监</w:t>
      </w:r>
    </w:p>
    <w:p w:rsidR="00BB0A3E" w:rsidRDefault="00BB0A3E">
      <w:pPr>
        <w:spacing w:line="93" w:lineRule="exact"/>
        <w:ind w:left="1908"/>
      </w:pPr>
    </w:p>
    <w:p w:rsidR="00BB0A3E" w:rsidRDefault="00751069">
      <w:pPr>
        <w:spacing w:line="219" w:lineRule="exact"/>
        <w:ind w:left="1908"/>
      </w:pPr>
      <w:r>
        <w:rPr>
          <w:rFonts w:ascii="Apple LiSung" w:eastAsia="Apple LiSung" w:hAnsi="Apple LiSung" w:cs="Apple LiSung"/>
          <w:color w:val="000000"/>
          <w:sz w:val="21"/>
          <w:szCs w:val="21"/>
        </w:rPr>
        <w:t>管当局的同意。</w:t>
      </w:r>
    </w:p>
    <w:p w:rsidR="00BB0A3E" w:rsidRDefault="00BB0A3E">
      <w:pPr>
        <w:spacing w:line="93" w:lineRule="exact"/>
        <w:ind w:left="1908"/>
      </w:pPr>
    </w:p>
    <w:p w:rsidR="00BB0A3E" w:rsidRDefault="00751069">
      <w:pPr>
        <w:spacing w:line="244" w:lineRule="exact"/>
        <w:ind w:left="2328"/>
      </w:pPr>
      <w:r>
        <w:rPr>
          <w:rFonts w:ascii="Apple LiSung" w:eastAsia="Apple LiSung" w:hAnsi="Apple LiSung" w:cs="Apple LiSung"/>
          <w:color w:val="000000"/>
          <w:sz w:val="21"/>
          <w:szCs w:val="21"/>
        </w:rPr>
        <w:t>原则</w:t>
      </w:r>
      <w:r>
        <w:rPr>
          <w:rFonts w:ascii="Apple LiSung" w:eastAsia="Apple LiSung" w:hAnsi="Apple LiSung" w:cs="Apple LiSung"/>
          <w:sz w:val="21"/>
          <w:szCs w:val="21"/>
        </w:rPr>
        <w:t xml:space="preserve"> </w:t>
      </w:r>
      <w:r>
        <w:rPr>
          <w:rFonts w:ascii="Arial" w:eastAsia="Arial" w:hAnsi="Arial" w:cs="Arial"/>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大笔所有权转让：银行监管当局要有权审查和拒绝银行向其他方面直接或间</w:t>
      </w:r>
    </w:p>
    <w:p w:rsidR="00BB0A3E" w:rsidRDefault="00751069">
      <w:pPr>
        <w:spacing w:before="68" w:line="219" w:lineRule="exact"/>
        <w:ind w:left="1908"/>
      </w:pPr>
      <w:r>
        <w:rPr>
          <w:rFonts w:ascii="Apple LiSung" w:eastAsia="Apple LiSung" w:hAnsi="Apple LiSung" w:cs="Apple LiSung"/>
          <w:color w:val="000000"/>
          <w:sz w:val="21"/>
          <w:szCs w:val="21"/>
        </w:rPr>
        <w:t>接转让大笔所有权或控制权的申请。</w:t>
      </w:r>
    </w:p>
    <w:p w:rsidR="00BB0A3E" w:rsidRDefault="00BB0A3E">
      <w:pPr>
        <w:spacing w:line="93" w:lineRule="exact"/>
        <w:ind w:left="1908"/>
      </w:pPr>
    </w:p>
    <w:p w:rsidR="00BB0A3E" w:rsidRDefault="00751069">
      <w:pPr>
        <w:spacing w:line="244" w:lineRule="exact"/>
        <w:ind w:left="2328"/>
      </w:pPr>
      <w:r>
        <w:rPr>
          <w:rFonts w:ascii="Apple LiSung" w:eastAsia="Apple LiSung" w:hAnsi="Apple LiSung" w:cs="Apple LiSung"/>
          <w:color w:val="000000"/>
          <w:sz w:val="21"/>
          <w:szCs w:val="21"/>
        </w:rPr>
        <w:t>原则</w:t>
      </w:r>
      <w:r>
        <w:rPr>
          <w:rFonts w:ascii="Apple LiSung" w:eastAsia="Apple LiSung" w:hAnsi="Apple LiSung" w:cs="Apple LiSung"/>
          <w:sz w:val="21"/>
          <w:szCs w:val="21"/>
        </w:rPr>
        <w:t xml:space="preserve"> </w:t>
      </w:r>
      <w:r>
        <w:rPr>
          <w:rFonts w:ascii="Arial" w:eastAsia="Arial" w:hAnsi="Arial" w:cs="Arial"/>
          <w:color w:val="000000"/>
          <w:sz w:val="21"/>
          <w:szCs w:val="21"/>
        </w:rPr>
        <w:t>5</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重大收购：银行监管当局有权根据制定的标准审查银行大笔的收购或投资</w:t>
      </w:r>
      <w:r>
        <w:rPr>
          <w:rFonts w:ascii="Apple LiSung" w:eastAsia="Apple LiSung" w:hAnsi="Apple LiSung" w:cs="Apple LiSung"/>
          <w:color w:val="000000"/>
          <w:sz w:val="17"/>
          <w:szCs w:val="17"/>
        </w:rPr>
        <w:t>，</w:t>
      </w:r>
    </w:p>
    <w:p w:rsidR="00BB0A3E" w:rsidRDefault="00751069">
      <w:pPr>
        <w:spacing w:before="68" w:line="219" w:lineRule="exact"/>
        <w:ind w:left="1908"/>
      </w:pPr>
      <w:r>
        <w:rPr>
          <w:rFonts w:ascii="Apple LiSung" w:eastAsia="Apple LiSung" w:hAnsi="Apple LiSung" w:cs="Apple LiSung"/>
          <w:color w:val="000000"/>
          <w:sz w:val="21"/>
          <w:szCs w:val="21"/>
        </w:rPr>
        <w:t>其中包括跨境设立机构，确保其附属机构或组织结构不会带来过高的风险或阻碍有效</w:t>
      </w:r>
      <w:r>
        <w:rPr>
          <w:rFonts w:ascii="Apple LiSung" w:eastAsia="Apple LiSung" w:hAnsi="Apple LiSung" w:cs="Apple LiSung"/>
          <w:color w:val="000000"/>
          <w:sz w:val="21"/>
          <w:szCs w:val="21"/>
        </w:rPr>
        <w:t>监管。</w:t>
      </w:r>
    </w:p>
    <w:p w:rsidR="00BB0A3E" w:rsidRDefault="00BB0A3E">
      <w:pPr>
        <w:spacing w:line="93" w:lineRule="exact"/>
        <w:ind w:left="1908"/>
      </w:pPr>
    </w:p>
    <w:p w:rsidR="00BB0A3E" w:rsidRDefault="00751069">
      <w:pPr>
        <w:spacing w:line="244" w:lineRule="exact"/>
        <w:ind w:left="2328"/>
      </w:pPr>
      <w:r>
        <w:rPr>
          <w:rFonts w:ascii="Apple LiSung" w:eastAsia="Apple LiSung" w:hAnsi="Apple LiSung" w:cs="Apple LiSung"/>
          <w:color w:val="000000"/>
          <w:sz w:val="21"/>
          <w:szCs w:val="21"/>
        </w:rPr>
        <w:t>原则</w:t>
      </w:r>
      <w:r>
        <w:rPr>
          <w:rFonts w:ascii="Apple LiSung" w:eastAsia="Apple LiSung" w:hAnsi="Apple LiSung" w:cs="Apple LiSung"/>
          <w:sz w:val="21"/>
          <w:szCs w:val="21"/>
        </w:rPr>
        <w:t xml:space="preserve"> </w:t>
      </w:r>
      <w:r>
        <w:rPr>
          <w:rFonts w:ascii="Arial" w:eastAsia="Arial" w:hAnsi="Arial" w:cs="Arial"/>
          <w:color w:val="000000"/>
          <w:sz w:val="21"/>
          <w:szCs w:val="21"/>
        </w:rPr>
        <w:t>6</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资本充足率：银行监管当局必须制定反映银行多种风险的审慎且合适的最低</w:t>
      </w:r>
    </w:p>
    <w:p w:rsidR="00BB0A3E" w:rsidRDefault="00751069">
      <w:pPr>
        <w:spacing w:before="68" w:line="219" w:lineRule="exact"/>
        <w:ind w:left="1908"/>
      </w:pPr>
      <w:r>
        <w:rPr>
          <w:rFonts w:ascii="Apple LiSung" w:eastAsia="Apple LiSung" w:hAnsi="Apple LiSung" w:cs="Apple LiSung"/>
          <w:color w:val="000000"/>
          <w:sz w:val="21"/>
          <w:szCs w:val="21"/>
        </w:rPr>
        <w:t>资本充足率规定，并根据吸收损失的能力界定资本的构成至少对于国际活跃银行而言，资</w:t>
      </w:r>
    </w:p>
    <w:p w:rsidR="00BB0A3E" w:rsidRDefault="00BB0A3E">
      <w:pPr>
        <w:spacing w:line="93" w:lineRule="exact"/>
        <w:ind w:left="1908"/>
      </w:pPr>
    </w:p>
    <w:p w:rsidR="00BB0A3E" w:rsidRDefault="00751069">
      <w:pPr>
        <w:spacing w:line="219" w:lineRule="exact"/>
        <w:ind w:left="1908"/>
      </w:pPr>
      <w:r>
        <w:rPr>
          <w:rFonts w:ascii="Apple LiSung" w:eastAsia="Apple LiSung" w:hAnsi="Apple LiSung" w:cs="Apple LiSung"/>
          <w:color w:val="000000"/>
          <w:sz w:val="21"/>
          <w:szCs w:val="21"/>
        </w:rPr>
        <w:t>本充足率的规定不应低于巴塞尔协议的相关要求。</w:t>
      </w:r>
    </w:p>
    <w:p w:rsidR="00BB0A3E" w:rsidRDefault="00BB0A3E">
      <w:pPr>
        <w:spacing w:line="93" w:lineRule="exact"/>
        <w:ind w:left="1908"/>
      </w:pPr>
    </w:p>
    <w:p w:rsidR="00BB0A3E" w:rsidRDefault="00751069">
      <w:pPr>
        <w:spacing w:line="244" w:lineRule="exact"/>
        <w:ind w:left="2328"/>
      </w:pPr>
      <w:r>
        <w:rPr>
          <w:rFonts w:ascii="Apple LiSung" w:eastAsia="Apple LiSung" w:hAnsi="Apple LiSung" w:cs="Apple LiSung"/>
          <w:color w:val="000000"/>
          <w:sz w:val="21"/>
          <w:szCs w:val="21"/>
        </w:rPr>
        <w:t>原则</w:t>
      </w:r>
      <w:r>
        <w:rPr>
          <w:rFonts w:ascii="Apple LiSung" w:eastAsia="Apple LiSung" w:hAnsi="Apple LiSung" w:cs="Apple LiSung"/>
          <w:sz w:val="21"/>
          <w:szCs w:val="21"/>
        </w:rPr>
        <w:t xml:space="preserve"> </w:t>
      </w:r>
      <w:r>
        <w:rPr>
          <w:rFonts w:ascii="Arial" w:eastAsia="Arial" w:hAnsi="Arial" w:cs="Arial"/>
          <w:color w:val="000000"/>
          <w:sz w:val="21"/>
          <w:szCs w:val="21"/>
        </w:rPr>
        <w:t>7</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风险管理程序：银行监管当局必须满意地看到，银行和银行集团建立了与其</w:t>
      </w:r>
    </w:p>
    <w:p w:rsidR="00BB0A3E" w:rsidRDefault="00751069">
      <w:pPr>
        <w:spacing w:before="68" w:line="219" w:lineRule="exact"/>
        <w:ind w:left="1908"/>
      </w:pPr>
      <w:r>
        <w:rPr>
          <w:rFonts w:ascii="Apple LiSung" w:eastAsia="Apple LiSung" w:hAnsi="Apple LiSung" w:cs="Apple LiSung"/>
          <w:color w:val="000000"/>
          <w:sz w:val="21"/>
          <w:szCs w:val="21"/>
        </w:rPr>
        <w:t>规模及复杂程度相匹配的综合的风险管理程序（包括董事和高级管理层的监督），以识别</w:t>
      </w:r>
      <w:r>
        <w:rPr>
          <w:rFonts w:ascii="Apple LiSung" w:eastAsia="Apple LiSung" w:hAnsi="Apple LiSung" w:cs="Apple LiSung"/>
          <w:color w:val="000000"/>
          <w:sz w:val="15"/>
          <w:szCs w:val="15"/>
        </w:rPr>
        <w:t>、</w:t>
      </w:r>
    </w:p>
    <w:p w:rsidR="00BB0A3E" w:rsidRDefault="00BB0A3E">
      <w:pPr>
        <w:spacing w:line="93" w:lineRule="exact"/>
        <w:ind w:left="1908"/>
      </w:pPr>
    </w:p>
    <w:p w:rsidR="00BB0A3E" w:rsidRDefault="00751069">
      <w:pPr>
        <w:spacing w:line="219" w:lineRule="exact"/>
        <w:ind w:left="1908"/>
      </w:pPr>
      <w:r>
        <w:rPr>
          <w:rFonts w:ascii="Apple LiSung" w:eastAsia="Apple LiSung" w:hAnsi="Apple LiSung" w:cs="Apple LiSung"/>
          <w:color w:val="000000"/>
          <w:sz w:val="21"/>
          <w:szCs w:val="21"/>
        </w:rPr>
        <w:t>评价、监测、控制或缓释各项重大的风险，并根据自身风险的大小评估总体的资本充足率。</w:t>
      </w:r>
    </w:p>
    <w:p w:rsidR="00BB0A3E" w:rsidRDefault="00BB0A3E">
      <w:pPr>
        <w:spacing w:line="93" w:lineRule="exact"/>
        <w:ind w:left="1908"/>
      </w:pPr>
    </w:p>
    <w:p w:rsidR="00BB0A3E" w:rsidRDefault="00751069">
      <w:pPr>
        <w:spacing w:line="244" w:lineRule="exact"/>
        <w:ind w:left="2328"/>
      </w:pPr>
      <w:r>
        <w:rPr>
          <w:rFonts w:ascii="Apple LiSung" w:eastAsia="Apple LiSung" w:hAnsi="Apple LiSung" w:cs="Apple LiSung"/>
          <w:color w:val="000000"/>
          <w:sz w:val="21"/>
          <w:szCs w:val="21"/>
        </w:rPr>
        <w:t>原则</w:t>
      </w:r>
      <w:r>
        <w:rPr>
          <w:rFonts w:ascii="Apple LiSung" w:eastAsia="Apple LiSung" w:hAnsi="Apple LiSung" w:cs="Apple LiSung"/>
          <w:sz w:val="21"/>
          <w:szCs w:val="21"/>
        </w:rPr>
        <w:t xml:space="preserve"> </w:t>
      </w:r>
      <w:r>
        <w:rPr>
          <w:rFonts w:ascii="Arial" w:eastAsia="Arial" w:hAnsi="Arial" w:cs="Arial"/>
          <w:color w:val="000000"/>
          <w:sz w:val="21"/>
          <w:szCs w:val="21"/>
        </w:rPr>
        <w:t>8</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信用风险：银行监管当局必须满</w:t>
      </w:r>
      <w:r>
        <w:rPr>
          <w:rFonts w:ascii="Apple LiSung" w:eastAsia="Apple LiSung" w:hAnsi="Apple LiSung" w:cs="Apple LiSung"/>
          <w:color w:val="000000"/>
          <w:sz w:val="21"/>
          <w:szCs w:val="21"/>
        </w:rPr>
        <w:t>意地看到，银行具备一整套管理信用风险的</w:t>
      </w:r>
    </w:p>
    <w:p w:rsidR="00BB0A3E" w:rsidRDefault="00751069">
      <w:pPr>
        <w:spacing w:before="68" w:line="219" w:lineRule="exact"/>
        <w:ind w:left="1908"/>
      </w:pPr>
      <w:r>
        <w:rPr>
          <w:rFonts w:ascii="Apple LiSung" w:eastAsia="Apple LiSung" w:hAnsi="Apple LiSung" w:cs="Apple LiSung"/>
          <w:color w:val="000000"/>
          <w:sz w:val="21"/>
          <w:szCs w:val="21"/>
        </w:rPr>
        <w:t>程序；该程序要考虑到银行的风险状况，涵盖识别、计量、监测和控制信用风险（包括交</w:t>
      </w:r>
    </w:p>
    <w:p w:rsidR="00BB0A3E" w:rsidRDefault="00BB0A3E">
      <w:pPr>
        <w:spacing w:line="93" w:lineRule="exact"/>
        <w:ind w:left="1908"/>
      </w:pPr>
    </w:p>
    <w:p w:rsidR="00BB0A3E" w:rsidRDefault="00751069">
      <w:pPr>
        <w:spacing w:line="219" w:lineRule="exact"/>
        <w:ind w:left="1908"/>
      </w:pPr>
      <w:r>
        <w:rPr>
          <w:rFonts w:ascii="Apple LiSung" w:eastAsia="Apple LiSung" w:hAnsi="Apple LiSung" w:cs="Apple LiSung"/>
          <w:color w:val="000000"/>
          <w:sz w:val="21"/>
          <w:szCs w:val="21"/>
        </w:rPr>
        <w:t>易对手风险）的审慎政策与程序。这应包括发放贷款、开展投资、贷款和投资质量的评估</w:t>
      </w:r>
      <w:r>
        <w:rPr>
          <w:rFonts w:ascii="Apple LiSung" w:eastAsia="Apple LiSung" w:hAnsi="Apple LiSung" w:cs="Apple LiSung"/>
          <w:color w:val="000000"/>
          <w:sz w:val="15"/>
          <w:szCs w:val="15"/>
        </w:rPr>
        <w:t>，</w:t>
      </w:r>
    </w:p>
    <w:p w:rsidR="00BB0A3E" w:rsidRDefault="00BB0A3E">
      <w:pPr>
        <w:spacing w:line="93" w:lineRule="exact"/>
        <w:ind w:left="1908"/>
      </w:pPr>
    </w:p>
    <w:p w:rsidR="00BB0A3E" w:rsidRDefault="00751069">
      <w:pPr>
        <w:spacing w:line="219" w:lineRule="exact"/>
        <w:ind w:left="1908"/>
      </w:pPr>
      <w:r>
        <w:rPr>
          <w:rFonts w:ascii="Apple LiSung" w:eastAsia="Apple LiSung" w:hAnsi="Apple LiSung" w:cs="Apple LiSung"/>
          <w:color w:val="000000"/>
          <w:sz w:val="21"/>
          <w:szCs w:val="21"/>
        </w:rPr>
        <w:t>以及对贷款和投资的持续管理。</w:t>
      </w:r>
    </w:p>
    <w:p w:rsidR="00BB0A3E" w:rsidRDefault="00BB0A3E">
      <w:pPr>
        <w:spacing w:line="93" w:lineRule="exact"/>
        <w:ind w:left="1908"/>
      </w:pPr>
    </w:p>
    <w:p w:rsidR="00BB0A3E" w:rsidRDefault="00751069">
      <w:pPr>
        <w:spacing w:line="244" w:lineRule="exact"/>
        <w:ind w:left="2328"/>
      </w:pPr>
      <w:r>
        <w:rPr>
          <w:rFonts w:ascii="Apple LiSung" w:eastAsia="Apple LiSung" w:hAnsi="Apple LiSung" w:cs="Apple LiSung"/>
          <w:color w:val="000000"/>
          <w:sz w:val="21"/>
          <w:szCs w:val="21"/>
        </w:rPr>
        <w:t>原则</w:t>
      </w:r>
      <w:r>
        <w:rPr>
          <w:rFonts w:ascii="Apple LiSung" w:eastAsia="Apple LiSung" w:hAnsi="Apple LiSung" w:cs="Apple LiSung"/>
          <w:sz w:val="21"/>
          <w:szCs w:val="21"/>
        </w:rPr>
        <w:t xml:space="preserve"> </w:t>
      </w:r>
      <w:r>
        <w:rPr>
          <w:rFonts w:ascii="Arial" w:eastAsia="Arial" w:hAnsi="Arial" w:cs="Arial"/>
          <w:color w:val="000000"/>
          <w:sz w:val="21"/>
          <w:szCs w:val="21"/>
        </w:rPr>
        <w:t>9</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有问题资产、准备和储备：银行监管当局必须满意地看到，银行建立了管理</w:t>
      </w:r>
    </w:p>
    <w:p w:rsidR="00BB0A3E" w:rsidRDefault="00751069">
      <w:pPr>
        <w:spacing w:before="68" w:line="219" w:lineRule="exact"/>
        <w:ind w:left="1908"/>
      </w:pPr>
      <w:r>
        <w:rPr>
          <w:rFonts w:ascii="Apple LiSung" w:eastAsia="Apple LiSung" w:hAnsi="Apple LiSung" w:cs="Apple LiSung"/>
          <w:color w:val="000000"/>
          <w:sz w:val="21"/>
          <w:szCs w:val="21"/>
        </w:rPr>
        <w:t>有问题资产、评价准备和储备充足性的有效政策及程序，并认真遵守。</w:t>
      </w:r>
    </w:p>
    <w:p w:rsidR="00BB0A3E" w:rsidRDefault="00BB0A3E">
      <w:pPr>
        <w:spacing w:line="93" w:lineRule="exact"/>
        <w:ind w:left="1908"/>
      </w:pPr>
    </w:p>
    <w:p w:rsidR="00BB0A3E" w:rsidRDefault="00751069">
      <w:pPr>
        <w:spacing w:line="244" w:lineRule="exact"/>
        <w:ind w:left="2328"/>
      </w:pPr>
      <w:r>
        <w:rPr>
          <w:rFonts w:ascii="Apple LiSung" w:eastAsia="Apple LiSung" w:hAnsi="Apple LiSung" w:cs="Apple LiSung"/>
          <w:color w:val="000000"/>
          <w:sz w:val="21"/>
          <w:szCs w:val="21"/>
        </w:rPr>
        <w:t>原则</w:t>
      </w:r>
      <w:r>
        <w:rPr>
          <w:rFonts w:ascii="Apple LiSung" w:eastAsia="Apple LiSung" w:hAnsi="Apple LiSung" w:cs="Apple LiSung"/>
          <w:sz w:val="21"/>
          <w:szCs w:val="21"/>
        </w:rPr>
        <w:t xml:space="preserve"> </w:t>
      </w:r>
      <w:r>
        <w:rPr>
          <w:rFonts w:ascii="Arial" w:eastAsia="Arial" w:hAnsi="Arial" w:cs="Arial"/>
          <w:color w:val="000000"/>
          <w:sz w:val="21"/>
          <w:szCs w:val="21"/>
        </w:rPr>
        <w:t>10-</w:t>
      </w:r>
      <w:r>
        <w:rPr>
          <w:rFonts w:ascii="Apple LiSung" w:eastAsia="Apple LiSung" w:hAnsi="Apple LiSung" w:cs="Apple LiSung"/>
          <w:color w:val="000000"/>
          <w:sz w:val="21"/>
          <w:szCs w:val="21"/>
        </w:rPr>
        <w:t>大额风险暴露限额：银行监管当局必须满意地看到，银行的各项政策和程序要</w:t>
      </w:r>
    </w:p>
    <w:p w:rsidR="00BB0A3E" w:rsidRDefault="00751069">
      <w:pPr>
        <w:spacing w:before="68" w:line="219" w:lineRule="exact"/>
        <w:ind w:left="1908"/>
      </w:pPr>
      <w:r>
        <w:rPr>
          <w:rFonts w:ascii="Apple LiSung" w:eastAsia="Apple LiSung" w:hAnsi="Apple LiSung" w:cs="Apple LiSung"/>
          <w:color w:val="000000"/>
          <w:sz w:val="21"/>
          <w:szCs w:val="21"/>
        </w:rPr>
        <w:t>能协助管理层识别和管理风险集中；银行监管当局必</w:t>
      </w:r>
      <w:r>
        <w:rPr>
          <w:rFonts w:ascii="Apple LiSung" w:eastAsia="Apple LiSung" w:hAnsi="Apple LiSung" w:cs="Apple LiSung"/>
          <w:color w:val="000000"/>
          <w:sz w:val="21"/>
          <w:szCs w:val="21"/>
        </w:rPr>
        <w:t>须制定审慎限额，限制银行对单一交</w:t>
      </w:r>
    </w:p>
    <w:p w:rsidR="00BB0A3E" w:rsidRDefault="00BB0A3E">
      <w:pPr>
        <w:spacing w:line="93" w:lineRule="exact"/>
        <w:ind w:left="1908"/>
      </w:pPr>
    </w:p>
    <w:p w:rsidR="00BB0A3E" w:rsidRDefault="00751069">
      <w:pPr>
        <w:spacing w:line="219" w:lineRule="exact"/>
        <w:ind w:left="1908"/>
      </w:pPr>
      <w:r>
        <w:rPr>
          <w:rFonts w:ascii="Apple LiSung" w:eastAsia="Apple LiSung" w:hAnsi="Apple LiSung" w:cs="Apple LiSung"/>
          <w:color w:val="000000"/>
          <w:sz w:val="21"/>
          <w:szCs w:val="21"/>
        </w:rPr>
        <w:t>易对手或关联交易对手集团的风险暴露。</w:t>
      </w:r>
    </w:p>
    <w:p w:rsidR="00BB0A3E" w:rsidRDefault="00BB0A3E">
      <w:pPr>
        <w:spacing w:line="93" w:lineRule="exact"/>
        <w:ind w:left="1908"/>
      </w:pPr>
    </w:p>
    <w:p w:rsidR="00BB0A3E" w:rsidRDefault="00751069">
      <w:pPr>
        <w:spacing w:line="244" w:lineRule="exact"/>
        <w:ind w:left="2328"/>
      </w:pPr>
      <w:r>
        <w:rPr>
          <w:rFonts w:ascii="Apple LiSung" w:eastAsia="Apple LiSung" w:hAnsi="Apple LiSung" w:cs="Apple LiSung"/>
          <w:color w:val="000000"/>
          <w:sz w:val="21"/>
          <w:szCs w:val="21"/>
        </w:rPr>
        <w:t>原则</w:t>
      </w:r>
      <w:r>
        <w:rPr>
          <w:rFonts w:ascii="Apple LiSung" w:eastAsia="Apple LiSung" w:hAnsi="Apple LiSung" w:cs="Apple LiSung"/>
          <w:sz w:val="21"/>
          <w:szCs w:val="21"/>
        </w:rPr>
        <w:t xml:space="preserve"> </w:t>
      </w:r>
      <w:r>
        <w:rPr>
          <w:rFonts w:ascii="Arial" w:eastAsia="Arial" w:hAnsi="Arial" w:cs="Arial"/>
          <w:color w:val="000000"/>
          <w:sz w:val="21"/>
          <w:szCs w:val="21"/>
        </w:rPr>
        <w:t>11</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对关联方的风险暴露：为防止对关联方的风险暴露（表内外）所带来的问</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908"/>
      </w:pPr>
      <w:r>
        <w:pict>
          <v:group id="_x0000_s1097" style="position:absolute;left:0;text-align:left;margin-left:84pt;margin-top:71pt;width:435pt;height:1pt;z-index:251980288;mso-position-horizontal-relative:page;mso-position-vertical-relative:page" coordorigin="1680,1420" coordsize="8700,20">
            <v:shape id="_x0000_s1098" style="position:absolute;left:1680;top:1420;width:8700;height:20" coordorigin="1680,1420" coordsize="8700,20" path="m1704,1444r,l1704,1444r,l1704,1444r,l1704,1444r1,l1705,1444r1,l1707,1444r2,l1710,1444r2,l1715,1444r3,l1721,1444r4,l1729,1444r5,l1739,1444r6,l1751,1444r7,l1766,1444r9,l1784,1444r10,l1805,1444r12,l1829,1444r14,l1857,1444r15,l1889,1444r17,l1924,1444r20,l1964,1444r22,l2009,1444r24,l2059,1444r26,l2113,1444r29,l2173,1444r32,l2238,1444r35,l2310,1444r37,l2387,1444r41,l2470,1444r45,l2561,1444r47,l2657,1444r52,l2761,1444r55,l2873,1444r58,l2992,1444r62,l3118,1444r66,l3253,1444r70,l3396,1444r74,l3547,1444r79,l3707,1444r84,l3877,1444r88,l4055,1444r93,l4243,1444r98,l4441,1444r103,l4649,1444r108,l4867,1444r113,l5096,1444r118,l5335,1444r124,l5585,1444r130,l5847,1444r135,l6120,1444r141,l6405,1444r147,l6702,1444r153,l7011,1444r159,l7332,1444r166,l7667,1444r172,l8014,1444r179,l8375,1444r185,l8749,1444r192,l9136,1444r199,l9538,1444r206,l9954,1444r213,l10384,1444e" filled="f" strokeweight=".28186mm">
              <v:path arrowok="t"/>
            </v:shape>
            <w10:wrap anchorx="page" anchory="page"/>
          </v:group>
        </w:pict>
      </w:r>
      <w:r>
        <w:pict>
          <v:group id="_x0000_s1095" style="position:absolute;left:0;text-align:left;margin-left:84pt;margin-top:711pt;width:435pt;height:1pt;z-index:251981312;mso-position-horizontal-relative:page;mso-position-vertical-relative:page" coordorigin="1680,14220" coordsize="8700,20">
            <v:shape id="_x0000_s1096" style="position:absolute;left:1680;top:14220;width:8700;height:20" coordorigin="1680,14220" coordsize="8700,20" path="m1704,14246r,l1704,14246r,l1704,14246r,l1704,14246r1,l1705,14246r1,l1707,14246r2,l1710,14246r2,l1715,14246r3,l1721,14246r4,l1729,14246r5,l1739,14246r6,l1751,14246r7,l1766,14246r9,l1784,14246r10,l1805,14246r12,l1829,14246r14,l1857,14246r15,l1889,14246r17,l1924,14246r20,l1964,14246r22,l2009,14246r24,l2059,14246r26,l2113,14246r29,l2173,14246r32,l2238,14246r35,l2310,14246r37,l2387,14246r41,l2470,14246r45,l2561,14246r47,l2657,14246r52,l2761,14246r55,l2873,14246r58,l2992,14246r62,l3118,14246r66,l3253,14246r70,l3396,14246r74,l3547,14246r79,l3707,14246r84,l3877,14246r88,l4055,14246r93,l4243,14246r98,l4441,14246r103,l4649,14246r108,l4867,14246r113,l5096,14246r118,l5335,14246r124,l5585,14246r130,l5847,14246r135,l6120,14246r141,l6405,14246r147,l6702,14246r153,l7011,14246r159,l7332,14246r166,l7667,14246r172,l8014,14246r179,l8375,14246r185,l8749,14246r192,l9136,14246r199,l9538,14246r206,l9954,14246r213,l10384,14246e" filled="f" strokeweight=".28186mm">
              <v:path arrowok="t"/>
            </v:shape>
            <w10:wrap anchorx="page" anchory="page"/>
          </v:group>
        </w:pict>
      </w:r>
      <w:r>
        <w:pict>
          <v:group id="_x0000_s1093" style="position:absolute;left:0;text-align:left;margin-left:84pt;margin-top:71pt;width:1pt;height:641pt;z-index:251982336;mso-position-horizontal-relative:page;mso-position-vertical-relative:page" coordorigin="1680,1420" coordsize="20,12820">
            <v:shape id="_x0000_s1094" style="position:absolute;left:1680;top:1420;width:20;height:12820" coordorigin="1680,1420" coordsize="20,12820" path="m1708,1440r,l1708,1440r,l1708,1440r,l1708,1440r,1l1708,1442r,1l1708,1445r,2l1708,1450r,3l1708,1456r,4l1708,1465r,6l1708,1477r,7l1708,1492r,8l1708,1510r,10l1708,1532r,13l1708,1558r,15l1708,1589r,17l1708,1625r,20l1708,1666r,22l1708,1713r,25l1708,1765r,29l1708,1824r,32l1708,1890r,36l1708,1963r,39l1708,2043r,44l1708,2132r,47l1708,2228r,52l1708,2333r,56l1708,2447r,61l1708,2570r,66l1708,2703r,71l1708,2846r,76l1708,3000r,80l1708,3164r,86l1708,3339r,92l1708,3526r,98l1708,3724r,104l1708,3935r,110l1708,4158r,117l1708,4395r,123l1708,4644r,130l1708,4908r,137l1708,5185r,144l1708,5477r,151l1708,5783r,159l1708,6105r,166l1708,6442r,174l1708,6795r,182l1708,7164r,191l1708,7550r,199l1708,7953r,208l1708,8373r,216l1708,8811r,225l1708,9266r,235l1708,9741r,244l1708,10234r,253l1708,10746r,263l1708,11277r,274l1708,11829r,283l1708,12401r,293l1708,12993r,304l1708,13606r,315l1708,14241e" filled="f" strokeweight=".28186mm">
              <v:path arrowok="t"/>
            </v:shape>
            <w10:wrap anchorx="page" anchory="page"/>
          </v:group>
        </w:pict>
      </w:r>
      <w:r>
        <w:pict>
          <v:group id="_x0000_s1091" style="position:absolute;left:0;text-align:left;margin-left:518pt;margin-top:71pt;width:1pt;height:641pt;z-index:251983360;mso-position-horizontal-relative:page;mso-position-vertical-relative:page" coordorigin="10360,1420" coordsize="20,12820">
            <v:shape id="_x0000_s1092" style="position:absolute;left:10360;top:1420;width:20;height:12820" coordorigin="10360,1420" coordsize="20,12820" path="m10380,1440r,l10380,1440r,l10380,1440r,l10380,1440r,1l10380,1442r,1l10380,1445r,2l10380,1450r,3l10380,1456r,4l10380,1465r,6l10380,1477r,7l10380,1492r,8l10380,1510r,10l10380,1532r,13l10380,1558r,15l10380,1589r,17l10380,1625r,20l10379,1666r1,22l10379,1713r1,25l10379,1765r1,29l10379,1824r1,32l10379,1890r1,36l10379,1963r1,39l10379,2043r1,44l10379,2132r1,47l10379,2228r1,52l10379,2333r1,56l10379,2447r1,61l10379,2570r1,66l10379,2703r1,71l10379,2846r1,76l10379,3000r1,80l10380,3164r,86l10380,3339r,92l10380,3526r,98l10380,3724r,104l10380,3935r,110l10380,4158r,117l10380,4395r,123l10380,4644r,130l10380,4908r,137l10380,5185r,144l10380,5477r,151l10380,5783r,159l10380,6105r,166l10380,6442r,174l10380,6795r,182l10380,7164r,191l10380,7550r,199l10380,7953r,208l10380,8373r,216l10380,8811r,225l10380,9266r,235l10380,9741r,244l10380,10234r,253l10380,10746r,263l10380,11277r,274l10380,11829r,283l10380,12401r,293l10380,12993r,304l10380,13606r,315l10380,14241e" filled="f" strokeweight=".28186mm">
              <v:path arrowok="t"/>
            </v:shape>
            <w10:wrap anchorx="page" anchory="page"/>
          </v:group>
        </w:pict>
      </w:r>
    </w:p>
    <w:p w:rsidR="00BB0A3E" w:rsidRDefault="00BB0A3E">
      <w:pPr>
        <w:spacing w:line="200" w:lineRule="exact"/>
        <w:ind w:left="1908"/>
      </w:pPr>
    </w:p>
    <w:p w:rsidR="00BB0A3E" w:rsidRDefault="00BB0A3E">
      <w:pPr>
        <w:spacing w:line="200" w:lineRule="exact"/>
        <w:ind w:left="1908"/>
      </w:pPr>
    </w:p>
    <w:p w:rsidR="00BB0A3E" w:rsidRDefault="00BB0A3E">
      <w:pPr>
        <w:spacing w:line="200" w:lineRule="exact"/>
        <w:ind w:left="1908"/>
      </w:pPr>
    </w:p>
    <w:p w:rsidR="00BB0A3E" w:rsidRDefault="00BB0A3E">
      <w:pPr>
        <w:spacing w:line="200" w:lineRule="exact"/>
        <w:ind w:left="1908"/>
      </w:pPr>
    </w:p>
    <w:p w:rsidR="00BB0A3E" w:rsidRDefault="00BB0A3E">
      <w:pPr>
        <w:spacing w:line="200" w:lineRule="exact"/>
        <w:ind w:left="1908"/>
      </w:pPr>
    </w:p>
    <w:p w:rsidR="00BB0A3E" w:rsidRDefault="00BB0A3E">
      <w:pPr>
        <w:spacing w:line="200" w:lineRule="exact"/>
        <w:ind w:left="1908"/>
      </w:pPr>
    </w:p>
    <w:p w:rsidR="00BB0A3E" w:rsidRDefault="00BB0A3E">
      <w:pPr>
        <w:spacing w:line="200" w:lineRule="exact"/>
        <w:ind w:left="1908"/>
      </w:pPr>
    </w:p>
    <w:p w:rsidR="00BB0A3E" w:rsidRDefault="00BB0A3E">
      <w:pPr>
        <w:spacing w:line="213" w:lineRule="exact"/>
        <w:ind w:left="1908"/>
      </w:pPr>
    </w:p>
    <w:p w:rsidR="00BB0A3E" w:rsidRDefault="00751069">
      <w:pPr>
        <w:spacing w:line="219" w:lineRule="exact"/>
        <w:ind w:left="1908"/>
      </w:pPr>
      <w:bookmarkStart w:id="204" w:name="PageMark204"/>
      <w:bookmarkEnd w:id="204"/>
      <w:r>
        <w:rPr>
          <w:rFonts w:ascii="Apple LiSung" w:eastAsia="Apple LiSung" w:hAnsi="Apple LiSung" w:cs="Apple LiSung"/>
          <w:color w:val="000000"/>
          <w:sz w:val="21"/>
          <w:szCs w:val="21"/>
        </w:rPr>
        <w:t>题并解决利益冲突问题，银行监管当局必须规定，银行应按商业原则向关联企业和个人发放</w:t>
      </w:r>
    </w:p>
    <w:p w:rsidR="00BB0A3E" w:rsidRDefault="00BB0A3E">
      <w:pPr>
        <w:spacing w:line="93" w:lineRule="exact"/>
        <w:ind w:left="1908"/>
      </w:pPr>
    </w:p>
    <w:p w:rsidR="00BB0A3E" w:rsidRDefault="00751069">
      <w:pPr>
        <w:spacing w:line="219" w:lineRule="exact"/>
        <w:ind w:left="1908"/>
      </w:pPr>
      <w:r>
        <w:rPr>
          <w:rFonts w:ascii="Apple LiSung" w:eastAsia="Apple LiSung" w:hAnsi="Apple LiSung" w:cs="Apple LiSung"/>
          <w:color w:val="000000"/>
          <w:sz w:val="21"/>
          <w:szCs w:val="21"/>
        </w:rPr>
        <w:t>贷款；对这部分贷款要进行有效的监测：要采取适当的措施控制或缓释各项风险。冲销关联</w:t>
      </w:r>
    </w:p>
    <w:p w:rsidR="00BB0A3E" w:rsidRDefault="00BB0A3E">
      <w:pPr>
        <w:spacing w:line="93" w:lineRule="exact"/>
        <w:ind w:left="1908"/>
      </w:pPr>
    </w:p>
    <w:p w:rsidR="00BB0A3E" w:rsidRDefault="00751069">
      <w:pPr>
        <w:spacing w:line="219" w:lineRule="exact"/>
        <w:ind w:left="1908"/>
      </w:pPr>
      <w:r>
        <w:rPr>
          <w:rFonts w:ascii="Apple LiSung" w:eastAsia="Apple LiSung" w:hAnsi="Apple LiSung" w:cs="Apple LiSung"/>
          <w:color w:val="000000"/>
          <w:sz w:val="21"/>
          <w:szCs w:val="21"/>
        </w:rPr>
        <w:t>贷款要按标准的政策和程序进行。</w:t>
      </w:r>
    </w:p>
    <w:p w:rsidR="00BB0A3E" w:rsidRDefault="00BB0A3E">
      <w:pPr>
        <w:spacing w:line="93" w:lineRule="exact"/>
        <w:ind w:left="1908"/>
      </w:pPr>
    </w:p>
    <w:p w:rsidR="00BB0A3E" w:rsidRDefault="00751069">
      <w:pPr>
        <w:spacing w:line="244" w:lineRule="exact"/>
        <w:ind w:left="2328"/>
      </w:pPr>
      <w:r>
        <w:rPr>
          <w:rFonts w:ascii="Apple LiSung" w:eastAsia="Apple LiSung" w:hAnsi="Apple LiSung" w:cs="Apple LiSung"/>
          <w:color w:val="000000"/>
          <w:sz w:val="21"/>
          <w:szCs w:val="21"/>
        </w:rPr>
        <w:t>原则</w:t>
      </w:r>
      <w:r>
        <w:rPr>
          <w:rFonts w:ascii="Apple LiSung" w:eastAsia="Apple LiSung" w:hAnsi="Apple LiSung" w:cs="Apple LiSung"/>
          <w:sz w:val="21"/>
          <w:szCs w:val="21"/>
        </w:rPr>
        <w:t xml:space="preserve"> </w:t>
      </w:r>
      <w:r>
        <w:rPr>
          <w:rFonts w:ascii="Arial" w:eastAsia="Arial" w:hAnsi="Arial" w:cs="Arial"/>
          <w:color w:val="000000"/>
          <w:sz w:val="21"/>
          <w:szCs w:val="21"/>
        </w:rPr>
        <w:t>12</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国家风险和转移风险：银行监管当局必须满意地看到，银行具备在国际信贷</w:t>
      </w:r>
    </w:p>
    <w:p w:rsidR="00BB0A3E" w:rsidRDefault="00751069">
      <w:pPr>
        <w:spacing w:before="68" w:line="219" w:lineRule="exact"/>
        <w:ind w:left="1908"/>
      </w:pPr>
      <w:r>
        <w:rPr>
          <w:rFonts w:ascii="Apple LiSung" w:eastAsia="Apple LiSung" w:hAnsi="Apple LiSung" w:cs="Apple LiSung"/>
          <w:color w:val="000000"/>
          <w:sz w:val="21"/>
          <w:szCs w:val="21"/>
        </w:rPr>
        <w:t>和投资中识别、计量、监测和控制国家风险和转移风险的有效政策和程序，并针对这两类风</w:t>
      </w:r>
    </w:p>
    <w:p w:rsidR="00BB0A3E" w:rsidRDefault="00BB0A3E">
      <w:pPr>
        <w:spacing w:line="93" w:lineRule="exact"/>
        <w:ind w:left="1908"/>
      </w:pPr>
    </w:p>
    <w:p w:rsidR="00BB0A3E" w:rsidRDefault="00751069">
      <w:pPr>
        <w:spacing w:line="219" w:lineRule="exact"/>
        <w:ind w:left="1908"/>
      </w:pPr>
      <w:r>
        <w:rPr>
          <w:rFonts w:ascii="Apple LiSung" w:eastAsia="Apple LiSung" w:hAnsi="Apple LiSung" w:cs="Apple LiSung"/>
          <w:color w:val="000000"/>
          <w:sz w:val="21"/>
          <w:szCs w:val="21"/>
        </w:rPr>
        <w:t>险建立充足的准备和储备。</w:t>
      </w:r>
    </w:p>
    <w:p w:rsidR="00BB0A3E" w:rsidRDefault="00BB0A3E">
      <w:pPr>
        <w:spacing w:line="93" w:lineRule="exact"/>
        <w:ind w:left="1908"/>
      </w:pPr>
    </w:p>
    <w:p w:rsidR="00BB0A3E" w:rsidRDefault="00751069">
      <w:pPr>
        <w:spacing w:line="244" w:lineRule="exact"/>
        <w:ind w:left="2328"/>
      </w:pPr>
      <w:r>
        <w:rPr>
          <w:rFonts w:ascii="Apple LiSung" w:eastAsia="Apple LiSung" w:hAnsi="Apple LiSung" w:cs="Apple LiSung"/>
          <w:color w:val="000000"/>
          <w:sz w:val="21"/>
          <w:szCs w:val="21"/>
        </w:rPr>
        <w:t>原则</w:t>
      </w:r>
      <w:r>
        <w:rPr>
          <w:rFonts w:ascii="Apple LiSung" w:eastAsia="Apple LiSung" w:hAnsi="Apple LiSung" w:cs="Apple LiSung"/>
          <w:sz w:val="21"/>
          <w:szCs w:val="21"/>
        </w:rPr>
        <w:t xml:space="preserve"> </w:t>
      </w:r>
      <w:r>
        <w:rPr>
          <w:rFonts w:ascii="Arial" w:eastAsia="Arial" w:hAnsi="Arial" w:cs="Arial"/>
          <w:color w:val="000000"/>
          <w:sz w:val="21"/>
          <w:szCs w:val="21"/>
        </w:rPr>
        <w:t>13</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市场风险：银行监管当局必须满意地看到，银行具备准确识别、计量、监测</w:t>
      </w:r>
    </w:p>
    <w:p w:rsidR="00BB0A3E" w:rsidRDefault="00751069">
      <w:pPr>
        <w:spacing w:before="68" w:line="219" w:lineRule="exact"/>
        <w:ind w:left="1908"/>
      </w:pPr>
      <w:r>
        <w:rPr>
          <w:rFonts w:ascii="Apple LiSung" w:eastAsia="Apple LiSung" w:hAnsi="Apple LiSung" w:cs="Apple LiSung"/>
          <w:color w:val="000000"/>
          <w:sz w:val="21"/>
          <w:szCs w:val="21"/>
        </w:rPr>
        <w:t>和控制市场风险的各项政策和程序；银行监管当局应有权在必要时针对市场风险暴露规定具</w:t>
      </w:r>
    </w:p>
    <w:p w:rsidR="00BB0A3E" w:rsidRDefault="00BB0A3E">
      <w:pPr>
        <w:spacing w:line="93" w:lineRule="exact"/>
        <w:ind w:left="1908"/>
      </w:pPr>
    </w:p>
    <w:p w:rsidR="00BB0A3E" w:rsidRDefault="00751069">
      <w:pPr>
        <w:spacing w:line="244" w:lineRule="exact"/>
        <w:ind w:left="1908"/>
      </w:pPr>
      <w:r>
        <w:rPr>
          <w:rFonts w:ascii="Apple LiSung" w:eastAsia="Apple LiSung" w:hAnsi="Apple LiSung" w:cs="Apple LiSung"/>
          <w:color w:val="000000"/>
          <w:sz w:val="21"/>
          <w:szCs w:val="21"/>
        </w:rPr>
        <w:t>体的限额和</w:t>
      </w:r>
      <w:r>
        <w:rPr>
          <w:rFonts w:ascii="Arial" w:eastAsia="Arial" w:hAnsi="Arial" w:cs="Arial"/>
          <w:color w:val="000000"/>
          <w:sz w:val="21"/>
          <w:szCs w:val="21"/>
        </w:rPr>
        <w:t>/</w:t>
      </w:r>
      <w:r>
        <w:rPr>
          <w:rFonts w:ascii="Apple LiSung" w:eastAsia="Apple LiSung" w:hAnsi="Apple LiSung" w:cs="Apple LiSung"/>
          <w:color w:val="000000"/>
          <w:sz w:val="21"/>
          <w:szCs w:val="21"/>
        </w:rPr>
        <w:t>或具体的资本要求。</w:t>
      </w:r>
    </w:p>
    <w:p w:rsidR="00BB0A3E" w:rsidRDefault="00751069">
      <w:pPr>
        <w:spacing w:before="68" w:line="244" w:lineRule="exact"/>
        <w:ind w:left="2328"/>
      </w:pPr>
      <w:r>
        <w:rPr>
          <w:rFonts w:ascii="Apple LiSung" w:eastAsia="Apple LiSung" w:hAnsi="Apple LiSung" w:cs="Apple LiSung"/>
          <w:color w:val="000000"/>
          <w:sz w:val="21"/>
          <w:szCs w:val="21"/>
        </w:rPr>
        <w:t>原则</w:t>
      </w:r>
      <w:r>
        <w:rPr>
          <w:rFonts w:ascii="Apple LiSung" w:eastAsia="Apple LiSung" w:hAnsi="Apple LiSung" w:cs="Apple LiSung"/>
          <w:sz w:val="21"/>
          <w:szCs w:val="21"/>
        </w:rPr>
        <w:t xml:space="preserve"> </w:t>
      </w:r>
      <w:r>
        <w:rPr>
          <w:rFonts w:ascii="Arial" w:eastAsia="Arial" w:hAnsi="Arial" w:cs="Arial"/>
          <w:color w:val="000000"/>
          <w:sz w:val="21"/>
          <w:szCs w:val="21"/>
        </w:rPr>
        <w:t>14</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流动性风险：银行监管当局必须满意地看到，银行具备反映自身的风险状况</w:t>
      </w:r>
    </w:p>
    <w:p w:rsidR="00BB0A3E" w:rsidRDefault="00751069">
      <w:pPr>
        <w:spacing w:before="68" w:line="219" w:lineRule="exact"/>
        <w:ind w:left="1908"/>
      </w:pPr>
      <w:r>
        <w:rPr>
          <w:rFonts w:ascii="Apple LiSung" w:eastAsia="Apple LiSung" w:hAnsi="Apple LiSung" w:cs="Apple LiSung"/>
          <w:color w:val="000000"/>
          <w:sz w:val="21"/>
          <w:szCs w:val="21"/>
        </w:rPr>
        <w:t>的管理流动性战略，并且建立了识别、计量、监测和控制流动性风险及日常管理流动性的审</w:t>
      </w:r>
    </w:p>
    <w:p w:rsidR="00BB0A3E" w:rsidRDefault="00BB0A3E">
      <w:pPr>
        <w:spacing w:line="93" w:lineRule="exact"/>
        <w:ind w:left="1908"/>
      </w:pPr>
    </w:p>
    <w:p w:rsidR="00BB0A3E" w:rsidRDefault="00751069">
      <w:pPr>
        <w:spacing w:line="219" w:lineRule="exact"/>
        <w:ind w:left="1908"/>
      </w:pPr>
      <w:r>
        <w:rPr>
          <w:rFonts w:ascii="Apple LiSung" w:eastAsia="Apple LiSung" w:hAnsi="Apple LiSung" w:cs="Apple LiSung"/>
          <w:color w:val="000000"/>
          <w:sz w:val="21"/>
          <w:szCs w:val="21"/>
        </w:rPr>
        <w:t>慎政策和程序。银行监管当局应要求银</w:t>
      </w:r>
      <w:r>
        <w:rPr>
          <w:rFonts w:ascii="Apple LiSung" w:eastAsia="Apple LiSung" w:hAnsi="Apple LiSung" w:cs="Apple LiSung"/>
          <w:color w:val="000000"/>
          <w:sz w:val="21"/>
          <w:szCs w:val="21"/>
        </w:rPr>
        <w:t>行建立处理流动性问题的应急预案。</w:t>
      </w:r>
    </w:p>
    <w:p w:rsidR="00BB0A3E" w:rsidRDefault="00BB0A3E">
      <w:pPr>
        <w:spacing w:line="93" w:lineRule="exact"/>
        <w:ind w:left="1908"/>
      </w:pPr>
    </w:p>
    <w:p w:rsidR="00BB0A3E" w:rsidRDefault="00751069">
      <w:pPr>
        <w:spacing w:line="244" w:lineRule="exact"/>
        <w:ind w:left="2328"/>
      </w:pPr>
      <w:r>
        <w:rPr>
          <w:rFonts w:ascii="Apple LiSung" w:eastAsia="Apple LiSung" w:hAnsi="Apple LiSung" w:cs="Apple LiSung"/>
          <w:color w:val="000000"/>
          <w:sz w:val="21"/>
          <w:szCs w:val="21"/>
        </w:rPr>
        <w:t>原则</w:t>
      </w:r>
      <w:r>
        <w:rPr>
          <w:rFonts w:ascii="Apple LiSung" w:eastAsia="Apple LiSung" w:hAnsi="Apple LiSung" w:cs="Apple LiSung"/>
          <w:sz w:val="21"/>
          <w:szCs w:val="21"/>
        </w:rPr>
        <w:t xml:space="preserve"> </w:t>
      </w:r>
      <w:r>
        <w:rPr>
          <w:rFonts w:ascii="Arial" w:eastAsia="Arial" w:hAnsi="Arial" w:cs="Arial"/>
          <w:color w:val="000000"/>
          <w:sz w:val="21"/>
          <w:szCs w:val="21"/>
        </w:rPr>
        <w:t>15</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操作风险：银行监管当局必须满意地看到，银行应具备与其规模及复杂程度</w:t>
      </w:r>
    </w:p>
    <w:p w:rsidR="00BB0A3E" w:rsidRDefault="00751069">
      <w:pPr>
        <w:spacing w:before="68" w:line="244" w:lineRule="exact"/>
        <w:ind w:left="1908"/>
      </w:pPr>
      <w:r>
        <w:rPr>
          <w:rFonts w:ascii="Apple LiSung" w:eastAsia="Apple LiSung" w:hAnsi="Apple LiSung" w:cs="Apple LiSung"/>
          <w:color w:val="000000"/>
          <w:sz w:val="21"/>
          <w:szCs w:val="21"/>
        </w:rPr>
        <w:t>相匹配的识别、评价、监测和控制</w:t>
      </w:r>
      <w:r>
        <w:rPr>
          <w:rFonts w:ascii="Arial" w:eastAsia="Arial" w:hAnsi="Arial" w:cs="Arial"/>
          <w:color w:val="000000"/>
          <w:sz w:val="21"/>
          <w:szCs w:val="21"/>
        </w:rPr>
        <w:t>/</w:t>
      </w:r>
      <w:r>
        <w:rPr>
          <w:rFonts w:ascii="Apple LiSung" w:eastAsia="Apple LiSung" w:hAnsi="Apple LiSung" w:cs="Apple LiSung"/>
          <w:color w:val="000000"/>
          <w:sz w:val="21"/>
          <w:szCs w:val="21"/>
        </w:rPr>
        <w:t>缓释操作风险的风险管理政策和程序。</w:t>
      </w:r>
    </w:p>
    <w:p w:rsidR="00BB0A3E" w:rsidRDefault="00751069">
      <w:pPr>
        <w:spacing w:before="68" w:line="244" w:lineRule="exact"/>
        <w:ind w:left="2328"/>
      </w:pPr>
      <w:r>
        <w:rPr>
          <w:rFonts w:ascii="Apple LiSung" w:eastAsia="Apple LiSung" w:hAnsi="Apple LiSung" w:cs="Apple LiSung"/>
          <w:color w:val="000000"/>
          <w:sz w:val="21"/>
          <w:szCs w:val="21"/>
        </w:rPr>
        <w:t>原则</w:t>
      </w:r>
      <w:r>
        <w:rPr>
          <w:rFonts w:ascii="Apple LiSung" w:eastAsia="Apple LiSung" w:hAnsi="Apple LiSung" w:cs="Apple LiSung"/>
          <w:sz w:val="21"/>
          <w:szCs w:val="21"/>
        </w:rPr>
        <w:t xml:space="preserve"> </w:t>
      </w:r>
      <w:r>
        <w:rPr>
          <w:rFonts w:ascii="Arial" w:eastAsia="Arial" w:hAnsi="Arial" w:cs="Arial"/>
          <w:color w:val="000000"/>
          <w:sz w:val="21"/>
          <w:szCs w:val="21"/>
        </w:rPr>
        <w:t>16</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银行账户利率风险：银行监管当局必须满意地看到，银行具备与该项风险的</w:t>
      </w:r>
    </w:p>
    <w:p w:rsidR="00BB0A3E" w:rsidRDefault="00751069">
      <w:pPr>
        <w:spacing w:before="68" w:line="219" w:lineRule="exact"/>
        <w:ind w:left="1908"/>
      </w:pPr>
      <w:r>
        <w:rPr>
          <w:rFonts w:ascii="Apple LiSung" w:eastAsia="Apple LiSung" w:hAnsi="Apple LiSung" w:cs="Apple LiSung"/>
          <w:color w:val="000000"/>
          <w:sz w:val="21"/>
          <w:szCs w:val="21"/>
        </w:rPr>
        <w:t>规模及复杂程度相匹配的识别、计量、监测和控制银行账户利率风险的有效系统，其中包括</w:t>
      </w:r>
    </w:p>
    <w:p w:rsidR="00BB0A3E" w:rsidRDefault="00BB0A3E">
      <w:pPr>
        <w:spacing w:line="93" w:lineRule="exact"/>
        <w:ind w:left="1908"/>
      </w:pPr>
    </w:p>
    <w:p w:rsidR="00BB0A3E" w:rsidRDefault="00751069">
      <w:pPr>
        <w:spacing w:line="219" w:lineRule="exact"/>
        <w:ind w:left="1908"/>
      </w:pPr>
      <w:r>
        <w:rPr>
          <w:rFonts w:ascii="Apple LiSung" w:eastAsia="Apple LiSung" w:hAnsi="Apple LiSung" w:cs="Apple LiSung"/>
          <w:color w:val="000000"/>
          <w:sz w:val="21"/>
          <w:szCs w:val="21"/>
        </w:rPr>
        <w:t>经董事会批准由高级管理层予以实施的明确战略。</w:t>
      </w:r>
    </w:p>
    <w:p w:rsidR="00BB0A3E" w:rsidRDefault="00BB0A3E">
      <w:pPr>
        <w:spacing w:line="93" w:lineRule="exact"/>
        <w:ind w:left="1908"/>
      </w:pPr>
    </w:p>
    <w:p w:rsidR="00BB0A3E" w:rsidRDefault="00751069">
      <w:pPr>
        <w:spacing w:line="244" w:lineRule="exact"/>
        <w:ind w:left="2328"/>
      </w:pPr>
      <w:r>
        <w:rPr>
          <w:rFonts w:ascii="Apple LiSung" w:eastAsia="Apple LiSung" w:hAnsi="Apple LiSung" w:cs="Apple LiSung"/>
          <w:color w:val="000000"/>
          <w:sz w:val="21"/>
          <w:szCs w:val="21"/>
        </w:rPr>
        <w:t>原则</w:t>
      </w:r>
      <w:r>
        <w:rPr>
          <w:rFonts w:ascii="Apple LiSung" w:eastAsia="Apple LiSung" w:hAnsi="Apple LiSung" w:cs="Apple LiSung"/>
          <w:sz w:val="21"/>
          <w:szCs w:val="21"/>
        </w:rPr>
        <w:t xml:space="preserve"> </w:t>
      </w:r>
      <w:r>
        <w:rPr>
          <w:rFonts w:ascii="Arial" w:eastAsia="Arial" w:hAnsi="Arial" w:cs="Arial"/>
          <w:color w:val="000000"/>
          <w:sz w:val="21"/>
          <w:szCs w:val="21"/>
        </w:rPr>
        <w:t>17</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内部控制和审计：银行监管当局必须满意地看到，银行具备与其业务规模和</w:t>
      </w:r>
    </w:p>
    <w:p w:rsidR="00BB0A3E" w:rsidRDefault="00751069">
      <w:pPr>
        <w:spacing w:before="68" w:line="219" w:lineRule="exact"/>
        <w:ind w:left="1908"/>
      </w:pPr>
      <w:r>
        <w:rPr>
          <w:rFonts w:ascii="Apple LiSung" w:eastAsia="Apple LiSung" w:hAnsi="Apple LiSung" w:cs="Apple LiSung"/>
          <w:color w:val="000000"/>
          <w:sz w:val="21"/>
          <w:szCs w:val="21"/>
        </w:rPr>
        <w:t>复杂程度相匹配的内部控制。各项</w:t>
      </w:r>
      <w:r>
        <w:rPr>
          <w:rFonts w:ascii="Apple LiSung" w:eastAsia="Apple LiSung" w:hAnsi="Apple LiSung" w:cs="Apple LiSung"/>
          <w:color w:val="000000"/>
          <w:sz w:val="21"/>
          <w:szCs w:val="21"/>
        </w:rPr>
        <w:t>内部控制应包括对授权和职责的明确规定、银行作出承诺</w:t>
      </w:r>
      <w:r>
        <w:rPr>
          <w:rFonts w:ascii="Apple LiSung" w:eastAsia="Apple LiSung" w:hAnsi="Apple LiSung" w:cs="Apple LiSung"/>
          <w:color w:val="000000"/>
          <w:sz w:val="15"/>
          <w:szCs w:val="15"/>
        </w:rPr>
        <w:t>、</w:t>
      </w:r>
    </w:p>
    <w:p w:rsidR="00BB0A3E" w:rsidRDefault="00BB0A3E">
      <w:pPr>
        <w:spacing w:line="93" w:lineRule="exact"/>
        <w:ind w:left="1908"/>
      </w:pPr>
    </w:p>
    <w:p w:rsidR="00BB0A3E" w:rsidRDefault="00751069">
      <w:pPr>
        <w:spacing w:line="219" w:lineRule="exact"/>
        <w:ind w:left="1908"/>
      </w:pPr>
      <w:r>
        <w:rPr>
          <w:rFonts w:ascii="Apple LiSung" w:eastAsia="Apple LiSung" w:hAnsi="Apple LiSung" w:cs="Apple LiSung"/>
          <w:color w:val="000000"/>
          <w:sz w:val="21"/>
          <w:szCs w:val="21"/>
        </w:rPr>
        <w:t>付款和资产与负债账务处理方面的职能分离、上述程序的交叉核对、资产保护、完善独立的</w:t>
      </w:r>
    </w:p>
    <w:p w:rsidR="00BB0A3E" w:rsidRDefault="00BB0A3E">
      <w:pPr>
        <w:spacing w:line="93" w:lineRule="exact"/>
        <w:ind w:left="1908"/>
      </w:pPr>
    </w:p>
    <w:p w:rsidR="00BB0A3E" w:rsidRDefault="00751069">
      <w:pPr>
        <w:spacing w:line="219" w:lineRule="exact"/>
        <w:ind w:left="1908"/>
      </w:pPr>
      <w:r>
        <w:rPr>
          <w:rFonts w:ascii="Apple LiSung" w:eastAsia="Apple LiSung" w:hAnsi="Apple LiSung" w:cs="Apple LiSung"/>
          <w:color w:val="000000"/>
          <w:sz w:val="21"/>
          <w:szCs w:val="21"/>
        </w:rPr>
        <w:t>内部审计、检查上述控制职能和相关法律、法规，合规情况的职能。</w:t>
      </w:r>
    </w:p>
    <w:p w:rsidR="00BB0A3E" w:rsidRDefault="00BB0A3E">
      <w:pPr>
        <w:spacing w:line="93" w:lineRule="exact"/>
        <w:ind w:left="1908"/>
      </w:pPr>
    </w:p>
    <w:p w:rsidR="00BB0A3E" w:rsidRDefault="00751069">
      <w:pPr>
        <w:spacing w:line="244" w:lineRule="exact"/>
        <w:ind w:left="2328"/>
      </w:pPr>
      <w:r>
        <w:rPr>
          <w:rFonts w:ascii="Apple LiSung" w:eastAsia="Apple LiSung" w:hAnsi="Apple LiSung" w:cs="Apple LiSung"/>
          <w:color w:val="000000"/>
          <w:sz w:val="21"/>
          <w:szCs w:val="21"/>
        </w:rPr>
        <w:t>原则</w:t>
      </w:r>
      <w:r>
        <w:rPr>
          <w:rFonts w:ascii="Apple LiSung" w:eastAsia="Apple LiSung" w:hAnsi="Apple LiSung" w:cs="Apple LiSung"/>
          <w:sz w:val="21"/>
          <w:szCs w:val="21"/>
        </w:rPr>
        <w:t xml:space="preserve"> </w:t>
      </w:r>
      <w:r>
        <w:rPr>
          <w:rFonts w:ascii="Arial" w:eastAsia="Arial" w:hAnsi="Arial" w:cs="Arial"/>
          <w:color w:val="000000"/>
          <w:sz w:val="21"/>
          <w:szCs w:val="21"/>
        </w:rPr>
        <w:t>18</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防止利用金融服务从事犯罪活动：银行监管当局必须满意地看到，银行具备</w:t>
      </w:r>
    </w:p>
    <w:p w:rsidR="00BB0A3E" w:rsidRDefault="00751069">
      <w:pPr>
        <w:spacing w:before="68" w:line="219" w:lineRule="exact"/>
        <w:ind w:left="1908"/>
      </w:pPr>
      <w:r>
        <w:rPr>
          <w:rFonts w:ascii="Apple LiSung" w:eastAsia="Apple LiSung" w:hAnsi="Apple LiSung" w:cs="Apple LiSung"/>
          <w:color w:val="000000"/>
          <w:sz w:val="21"/>
          <w:szCs w:val="21"/>
        </w:rPr>
        <w:t>完善的政策和程序，其中包括严格的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了解你的客户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的规定，以促进金融部门形成较高的</w:t>
      </w:r>
    </w:p>
    <w:p w:rsidR="00BB0A3E" w:rsidRDefault="00BB0A3E">
      <w:pPr>
        <w:spacing w:line="93" w:lineRule="exact"/>
        <w:ind w:left="1908"/>
      </w:pPr>
    </w:p>
    <w:p w:rsidR="00BB0A3E" w:rsidRDefault="00751069">
      <w:pPr>
        <w:spacing w:line="219" w:lineRule="exact"/>
        <w:ind w:left="1908"/>
      </w:pPr>
      <w:r>
        <w:rPr>
          <w:rFonts w:ascii="Apple LiSung" w:eastAsia="Apple LiSung" w:hAnsi="Apple LiSung" w:cs="Apple LiSung"/>
          <w:color w:val="000000"/>
          <w:sz w:val="21"/>
          <w:szCs w:val="21"/>
        </w:rPr>
        <w:t>职业道德与专业水准，防止有意、无意地利用银行从事犯罪活动。</w:t>
      </w:r>
    </w:p>
    <w:p w:rsidR="00BB0A3E" w:rsidRDefault="00BB0A3E">
      <w:pPr>
        <w:spacing w:line="93" w:lineRule="exact"/>
        <w:ind w:left="1908"/>
      </w:pPr>
    </w:p>
    <w:p w:rsidR="00BB0A3E" w:rsidRDefault="00751069">
      <w:pPr>
        <w:spacing w:line="244" w:lineRule="exact"/>
        <w:ind w:left="2328"/>
      </w:pPr>
      <w:r>
        <w:rPr>
          <w:rFonts w:ascii="Apple LiSung" w:eastAsia="Apple LiSung" w:hAnsi="Apple LiSung" w:cs="Apple LiSung"/>
          <w:color w:val="000000"/>
          <w:sz w:val="21"/>
          <w:szCs w:val="21"/>
        </w:rPr>
        <w:t>原则</w:t>
      </w:r>
      <w:r>
        <w:rPr>
          <w:rFonts w:ascii="Apple LiSung" w:eastAsia="Apple LiSung" w:hAnsi="Apple LiSung" w:cs="Apple LiSung"/>
          <w:sz w:val="21"/>
          <w:szCs w:val="21"/>
        </w:rPr>
        <w:t xml:space="preserve"> </w:t>
      </w:r>
      <w:r>
        <w:rPr>
          <w:rFonts w:ascii="Arial" w:eastAsia="Arial" w:hAnsi="Arial" w:cs="Arial"/>
          <w:color w:val="000000"/>
          <w:sz w:val="21"/>
          <w:szCs w:val="21"/>
        </w:rPr>
        <w:t>19</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监管方式：有效的银行监管体系要求监管当局对单个银行、银行集团、银行</w:t>
      </w:r>
    </w:p>
    <w:p w:rsidR="00BB0A3E" w:rsidRDefault="00751069">
      <w:pPr>
        <w:spacing w:before="68" w:line="219" w:lineRule="exact"/>
        <w:ind w:left="1908"/>
      </w:pPr>
      <w:r>
        <w:rPr>
          <w:rFonts w:ascii="Apple LiSung" w:eastAsia="Apple LiSung" w:hAnsi="Apple LiSung" w:cs="Apple LiSung"/>
          <w:color w:val="000000"/>
          <w:sz w:val="21"/>
          <w:szCs w:val="21"/>
        </w:rPr>
        <w:t>体系的总体情况以及银行体系的稳定性有深入的了解，工作重点放在安全性和稳健性方面。</w:t>
      </w:r>
    </w:p>
    <w:p w:rsidR="00BB0A3E" w:rsidRDefault="00BB0A3E">
      <w:pPr>
        <w:spacing w:line="93" w:lineRule="exact"/>
        <w:ind w:left="1908"/>
      </w:pPr>
    </w:p>
    <w:p w:rsidR="00BB0A3E" w:rsidRDefault="00751069">
      <w:pPr>
        <w:spacing w:line="244" w:lineRule="exact"/>
        <w:ind w:left="1908"/>
      </w:pPr>
      <w:r>
        <w:rPr>
          <w:rFonts w:ascii="Apple LiSung" w:eastAsia="Apple LiSung" w:hAnsi="Apple LiSung" w:cs="Apple LiSung"/>
          <w:color w:val="000000"/>
          <w:sz w:val="21"/>
          <w:szCs w:val="21"/>
        </w:rPr>
        <w:t>原则</w:t>
      </w:r>
      <w:r>
        <w:rPr>
          <w:rFonts w:ascii="Apple LiSung" w:eastAsia="Apple LiSung" w:hAnsi="Apple LiSung" w:cs="Apple LiSung"/>
          <w:sz w:val="21"/>
          <w:szCs w:val="21"/>
        </w:rPr>
        <w:t xml:space="preserve"> </w:t>
      </w:r>
      <w:r>
        <w:rPr>
          <w:rFonts w:ascii="Arial" w:eastAsia="Arial" w:hAnsi="Arial" w:cs="Arial"/>
          <w:color w:val="000000"/>
          <w:sz w:val="21"/>
          <w:szCs w:val="21"/>
        </w:rPr>
        <w:t>20</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监管技术：有效的银行监管体系应包括现场检查和非现场检查。银行监管当局必</w:t>
      </w:r>
    </w:p>
    <w:p w:rsidR="00BB0A3E" w:rsidRDefault="00751069">
      <w:pPr>
        <w:spacing w:before="68" w:line="219" w:lineRule="exact"/>
        <w:ind w:left="1908"/>
      </w:pPr>
      <w:r>
        <w:rPr>
          <w:rFonts w:ascii="Apple LiSung" w:eastAsia="Apple LiSung" w:hAnsi="Apple LiSung" w:cs="Apple LiSung"/>
          <w:color w:val="000000"/>
          <w:sz w:val="21"/>
          <w:szCs w:val="21"/>
        </w:rPr>
        <w:t>须与银行管理层经常接触。</w:t>
      </w:r>
    </w:p>
    <w:p w:rsidR="00BB0A3E" w:rsidRDefault="00BB0A3E">
      <w:pPr>
        <w:spacing w:line="93" w:lineRule="exact"/>
        <w:ind w:left="1908"/>
      </w:pPr>
    </w:p>
    <w:p w:rsidR="00BB0A3E" w:rsidRDefault="00751069">
      <w:pPr>
        <w:spacing w:line="244" w:lineRule="exact"/>
        <w:ind w:left="2328"/>
      </w:pPr>
      <w:r>
        <w:rPr>
          <w:rFonts w:ascii="Apple LiSung" w:eastAsia="Apple LiSung" w:hAnsi="Apple LiSung" w:cs="Apple LiSung"/>
          <w:color w:val="000000"/>
          <w:sz w:val="21"/>
          <w:szCs w:val="21"/>
        </w:rPr>
        <w:t>原则</w:t>
      </w:r>
      <w:r>
        <w:rPr>
          <w:rFonts w:ascii="Apple LiSung" w:eastAsia="Apple LiSung" w:hAnsi="Apple LiSung" w:cs="Apple LiSung"/>
          <w:sz w:val="21"/>
          <w:szCs w:val="21"/>
        </w:rPr>
        <w:t xml:space="preserve"> </w:t>
      </w:r>
      <w:r>
        <w:rPr>
          <w:rFonts w:ascii="Arial" w:eastAsia="Arial" w:hAnsi="Arial" w:cs="Arial"/>
          <w:color w:val="000000"/>
          <w:sz w:val="21"/>
          <w:szCs w:val="21"/>
        </w:rPr>
        <w:t>21</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监管报告：银行监管当局必须具备在单个和并表基础上收集、审查和分析各</w:t>
      </w:r>
    </w:p>
    <w:p w:rsidR="00BB0A3E" w:rsidRDefault="00751069">
      <w:pPr>
        <w:spacing w:before="68" w:line="219" w:lineRule="exact"/>
        <w:ind w:left="1908"/>
      </w:pPr>
      <w:r>
        <w:rPr>
          <w:rFonts w:ascii="Apple LiSung" w:eastAsia="Apple LiSung" w:hAnsi="Apple LiSung" w:cs="Apple LiSung"/>
          <w:color w:val="000000"/>
          <w:sz w:val="21"/>
          <w:szCs w:val="21"/>
        </w:rPr>
        <w:t>家银行的审慎报告和统计报表的方法。监管当局必须有手段通过现场检查或利用外部专家对</w:t>
      </w:r>
    </w:p>
    <w:p w:rsidR="00BB0A3E" w:rsidRDefault="00BB0A3E">
      <w:pPr>
        <w:spacing w:line="93" w:lineRule="exact"/>
        <w:ind w:left="1908"/>
      </w:pPr>
    </w:p>
    <w:p w:rsidR="00BB0A3E" w:rsidRDefault="00751069">
      <w:pPr>
        <w:spacing w:line="219" w:lineRule="exact"/>
        <w:ind w:left="1908"/>
      </w:pPr>
      <w:r>
        <w:rPr>
          <w:rFonts w:ascii="Apple LiSung" w:eastAsia="Apple LiSung" w:hAnsi="Apple LiSung" w:cs="Apple LiSung"/>
          <w:color w:val="000000"/>
          <w:sz w:val="21"/>
          <w:szCs w:val="21"/>
        </w:rPr>
        <w:t>上述报表独立核对。</w:t>
      </w:r>
    </w:p>
    <w:p w:rsidR="00BB0A3E" w:rsidRDefault="00BB0A3E">
      <w:pPr>
        <w:spacing w:line="93" w:lineRule="exact"/>
        <w:ind w:left="1908"/>
      </w:pPr>
    </w:p>
    <w:p w:rsidR="00BB0A3E" w:rsidRDefault="00751069">
      <w:pPr>
        <w:spacing w:line="244" w:lineRule="exact"/>
        <w:ind w:left="2328"/>
      </w:pPr>
      <w:r>
        <w:rPr>
          <w:rFonts w:ascii="Apple LiSung" w:eastAsia="Apple LiSung" w:hAnsi="Apple LiSung" w:cs="Apple LiSung"/>
          <w:color w:val="000000"/>
          <w:sz w:val="21"/>
          <w:szCs w:val="21"/>
        </w:rPr>
        <w:t>原则</w:t>
      </w:r>
      <w:r>
        <w:rPr>
          <w:rFonts w:ascii="Apple LiSung" w:eastAsia="Apple LiSung" w:hAnsi="Apple LiSung" w:cs="Apple LiSung"/>
          <w:sz w:val="21"/>
          <w:szCs w:val="21"/>
        </w:rPr>
        <w:t xml:space="preserve"> </w:t>
      </w:r>
      <w:r>
        <w:rPr>
          <w:rFonts w:ascii="Arial" w:eastAsia="Arial" w:hAnsi="Arial" w:cs="Arial"/>
          <w:color w:val="000000"/>
          <w:sz w:val="21"/>
          <w:szCs w:val="21"/>
        </w:rPr>
        <w:t>22</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会计处理和披露：银行监管当局必须满意地看到，银行要根据国际通用的会</w:t>
      </w:r>
    </w:p>
    <w:p w:rsidR="00BB0A3E" w:rsidRDefault="00751069">
      <w:pPr>
        <w:spacing w:before="68" w:line="219" w:lineRule="exact"/>
        <w:ind w:left="1908"/>
      </w:pPr>
      <w:r>
        <w:rPr>
          <w:rFonts w:ascii="Apple LiSung" w:eastAsia="Apple LiSung" w:hAnsi="Apple LiSung" w:cs="Apple LiSung"/>
          <w:color w:val="000000"/>
          <w:sz w:val="21"/>
          <w:szCs w:val="21"/>
        </w:rPr>
        <w:t>计政策和实践保持完备的记录</w:t>
      </w:r>
      <w:r>
        <w:rPr>
          <w:rFonts w:ascii="Apple LiSung" w:eastAsia="Apple LiSung" w:hAnsi="Apple LiSung" w:cs="Apple LiSung"/>
          <w:color w:val="000000"/>
          <w:sz w:val="21"/>
          <w:szCs w:val="21"/>
        </w:rPr>
        <w:t>，并定期公布公允反映银行财务状况和盈利水平的信息。</w:t>
      </w:r>
    </w:p>
    <w:p w:rsidR="00BB0A3E" w:rsidRDefault="00BB0A3E">
      <w:pPr>
        <w:spacing w:line="93" w:lineRule="exact"/>
        <w:ind w:left="1908"/>
      </w:pPr>
    </w:p>
    <w:p w:rsidR="00BB0A3E" w:rsidRDefault="00751069">
      <w:pPr>
        <w:spacing w:line="244" w:lineRule="exact"/>
        <w:ind w:left="2328"/>
      </w:pPr>
      <w:r>
        <w:rPr>
          <w:rFonts w:ascii="Apple LiSung" w:eastAsia="Apple LiSung" w:hAnsi="Apple LiSung" w:cs="Apple LiSung"/>
          <w:color w:val="000000"/>
          <w:sz w:val="21"/>
          <w:szCs w:val="21"/>
        </w:rPr>
        <w:t>原则</w:t>
      </w:r>
      <w:r>
        <w:rPr>
          <w:rFonts w:ascii="Apple LiSung" w:eastAsia="Apple LiSung" w:hAnsi="Apple LiSung" w:cs="Apple LiSung"/>
          <w:sz w:val="21"/>
          <w:szCs w:val="21"/>
        </w:rPr>
        <w:t xml:space="preserve"> </w:t>
      </w:r>
      <w:r>
        <w:rPr>
          <w:rFonts w:ascii="Arial" w:eastAsia="Arial" w:hAnsi="Arial" w:cs="Arial"/>
          <w:color w:val="000000"/>
          <w:sz w:val="21"/>
          <w:szCs w:val="21"/>
        </w:rPr>
        <w:t>23</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监管当局的纠正和整改权力：银行监管当局必须具备一整套及时采取纠正和</w:t>
      </w:r>
    </w:p>
    <w:p w:rsidR="00BB0A3E" w:rsidRDefault="00751069">
      <w:pPr>
        <w:spacing w:before="68" w:line="219" w:lineRule="exact"/>
        <w:ind w:left="1908"/>
      </w:pPr>
      <w:r>
        <w:rPr>
          <w:rFonts w:ascii="Apple LiSung" w:eastAsia="Apple LiSung" w:hAnsi="Apple LiSung" w:cs="Apple LiSung"/>
          <w:color w:val="000000"/>
          <w:sz w:val="21"/>
          <w:szCs w:val="21"/>
        </w:rPr>
        <w:t>整改措施的工具。这些工具包括在适当的情况下吊销银行执照或建议吊销银行执照。</w:t>
      </w:r>
    </w:p>
    <w:p w:rsidR="00BB0A3E" w:rsidRDefault="00BB0A3E">
      <w:pPr>
        <w:spacing w:line="93" w:lineRule="exact"/>
        <w:ind w:left="1908"/>
      </w:pPr>
    </w:p>
    <w:p w:rsidR="00BB0A3E" w:rsidRDefault="00751069">
      <w:pPr>
        <w:spacing w:line="244" w:lineRule="exact"/>
        <w:ind w:left="2328"/>
      </w:pPr>
      <w:r>
        <w:rPr>
          <w:rFonts w:ascii="Apple LiSung" w:eastAsia="Apple LiSung" w:hAnsi="Apple LiSung" w:cs="Apple LiSung"/>
          <w:color w:val="000000"/>
          <w:sz w:val="21"/>
          <w:szCs w:val="21"/>
        </w:rPr>
        <w:t>原则</w:t>
      </w:r>
      <w:r>
        <w:rPr>
          <w:rFonts w:ascii="Apple LiSung" w:eastAsia="Apple LiSung" w:hAnsi="Apple LiSung" w:cs="Apple LiSung"/>
          <w:sz w:val="21"/>
          <w:szCs w:val="21"/>
        </w:rPr>
        <w:t xml:space="preserve"> </w:t>
      </w:r>
      <w:r>
        <w:rPr>
          <w:rFonts w:ascii="Arial" w:eastAsia="Arial" w:hAnsi="Arial" w:cs="Arial"/>
          <w:color w:val="000000"/>
          <w:sz w:val="21"/>
          <w:szCs w:val="21"/>
        </w:rPr>
        <w:t>24</w:t>
      </w:r>
      <w:r>
        <w:rPr>
          <w:rFonts w:ascii="Arial" w:eastAsia="Arial" w:hAnsi="Arial" w:cs="Arial"/>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并表监管：银行监管的一项关键内容就是监管当局对银行集团进行并表监</w:t>
      </w:r>
    </w:p>
    <w:p w:rsidR="00BB0A3E" w:rsidRDefault="00751069">
      <w:pPr>
        <w:spacing w:before="68" w:line="219" w:lineRule="exact"/>
        <w:ind w:left="1908"/>
      </w:pPr>
      <w:r>
        <w:rPr>
          <w:rFonts w:ascii="Apple LiSung" w:eastAsia="Apple LiSung" w:hAnsi="Apple LiSung" w:cs="Apple LiSung"/>
          <w:color w:val="000000"/>
          <w:sz w:val="21"/>
          <w:szCs w:val="21"/>
        </w:rPr>
        <w:t>管，有效地监测并在适当时对集团层面各项业务的方方面面提出审慎要求。</w:t>
      </w:r>
    </w:p>
    <w:p w:rsidR="00BB0A3E" w:rsidRDefault="00BB0A3E">
      <w:pPr>
        <w:spacing w:line="93" w:lineRule="exact"/>
        <w:ind w:left="1908"/>
      </w:pPr>
    </w:p>
    <w:p w:rsidR="00BB0A3E" w:rsidRDefault="00751069">
      <w:pPr>
        <w:spacing w:line="244" w:lineRule="exact"/>
        <w:ind w:left="2328"/>
      </w:pPr>
      <w:r>
        <w:rPr>
          <w:rFonts w:ascii="Apple LiSung" w:eastAsia="Apple LiSung" w:hAnsi="Apple LiSung" w:cs="Apple LiSung"/>
          <w:color w:val="000000"/>
          <w:sz w:val="21"/>
          <w:szCs w:val="21"/>
        </w:rPr>
        <w:t>原则</w:t>
      </w:r>
      <w:r>
        <w:rPr>
          <w:rFonts w:ascii="Apple LiSung" w:eastAsia="Apple LiSung" w:hAnsi="Apple LiSung" w:cs="Apple LiSung"/>
          <w:sz w:val="21"/>
          <w:szCs w:val="21"/>
        </w:rPr>
        <w:t xml:space="preserve"> </w:t>
      </w:r>
      <w:r>
        <w:rPr>
          <w:rFonts w:ascii="Arial" w:eastAsia="Arial" w:hAnsi="Arial" w:cs="Arial"/>
          <w:color w:val="000000"/>
          <w:sz w:val="21"/>
          <w:szCs w:val="21"/>
        </w:rPr>
        <w:t>25</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母国和东道国的关系：跨境业务的并表监管需要母国银行监管当局与其他有</w:t>
      </w:r>
    </w:p>
    <w:p w:rsidR="00BB0A3E" w:rsidRDefault="00751069">
      <w:pPr>
        <w:spacing w:before="68" w:line="219" w:lineRule="exact"/>
        <w:ind w:left="1908"/>
      </w:pPr>
      <w:r>
        <w:rPr>
          <w:rFonts w:ascii="Apple LiSung" w:eastAsia="Apple LiSung" w:hAnsi="Apple LiSung" w:cs="Apple LiSung"/>
          <w:color w:val="000000"/>
          <w:sz w:val="21"/>
          <w:szCs w:val="21"/>
        </w:rPr>
        <w:t>关监管当局，特别是东道国监管当局之间进行合作及交换信息。银行监管</w:t>
      </w:r>
      <w:r>
        <w:rPr>
          <w:rFonts w:ascii="Apple LiSung" w:eastAsia="Apple LiSung" w:hAnsi="Apple LiSung" w:cs="Apple LiSung"/>
          <w:color w:val="000000"/>
          <w:sz w:val="21"/>
          <w:szCs w:val="21"/>
        </w:rPr>
        <w:t>当局必须要求外国</w:t>
      </w:r>
    </w:p>
    <w:p w:rsidR="00BB0A3E" w:rsidRDefault="00BB0A3E">
      <w:pPr>
        <w:spacing w:line="93" w:lineRule="exact"/>
        <w:ind w:left="1908"/>
      </w:pPr>
    </w:p>
    <w:p w:rsidR="00BB0A3E" w:rsidRDefault="00751069">
      <w:pPr>
        <w:spacing w:line="219" w:lineRule="exact"/>
        <w:ind w:left="1908"/>
      </w:pPr>
      <w:r>
        <w:rPr>
          <w:rFonts w:ascii="Apple LiSung" w:eastAsia="Apple LiSung" w:hAnsi="Apple LiSung" w:cs="Apple LiSung"/>
          <w:color w:val="000000"/>
          <w:sz w:val="21"/>
          <w:szCs w:val="21"/>
        </w:rPr>
        <w:t>银行按照国内银行的同等标准从事本地业务。</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pict>
          <v:group id="_x0000_s1089" style="position:absolute;left:0;text-align:left;margin-left:109pt;margin-top:199pt;width:21pt;height:8pt;z-index:251984384;mso-position-horizontal-relative:page;mso-position-vertical-relative:page" coordorigin="2180,3980" coordsize="420,160">
            <v:shape id="_x0000_s1090" style="position:absolute;left:2180;top:3980;width:420;height:160" coordorigin="2180,3980" coordsize="420,160" path="m2219,4003r,l2220,4003r,l2220,4003r,l2220,4003r,l2220,4003r,l2220,4003r,l2220,4003r,l2220,4003r,l2220,4003r,l2221,4003r,l2221,4003r,l2222,4003r,l2222,4003r1,l2223,4003r1,l2224,4003r1,l2225,4003r1,l2226,4003r1,l2228,4003r1,l2229,4003r1,l2231,4003r1,l2233,4003r1,l2235,4003r2,l2238,4003r1,l2241,4003r1,l2243,4003r2,l2247,4003r1,l2250,4003r2,l2254,4003r2,l2258,4003r2,l2262,4003r3,l2267,4003r2,l2272,4003r2,l2277,4003r3,l2283,4003r3,l2289,4003r3,l2295,4003r4,l2302,4003r4,l2309,4003r4,l2317,4003r4,l2325,4003r4,l2333,4003r5,l2342,4003r5,l2351,4003r5,l2361,4003r5,l2371,4003r6,l2382,4003r6,l2393,4003r6,l2405,4003r6,l2417,4003r7,l2430,4003r7,l2443,4003r7,l2457,4003r7,l2472,4003r7,l2487,4003r7,l2502,4003r8,l2518,4003r9,l2535,4003r9,l2552,4003r9,l2570,4003r10,l2589,4003r10,l2608,4003r,l2608,4003r,l2608,4003r,l2608,4003r,l2608,4003r,l2608,4003r,l2608,4003r,l2608,4003r,l2608,4003r,l2608,4003r,l2608,4003r-1,l2607,4003r,1l2607,4004r,l2606,4004r,l2606,4004r,1l2605,4005r,l2605,4005r,1l2604,4006r,l2603,4006r,1l2602,4007r,l2601,4008r,l2600,4009r,l2599,4009r-1,1l2598,4010r-1,1l2596,4012r,l2595,4013r-1,l2593,4014r-1,1l2591,4015r-1,1l2589,4017r-1,1l2587,4019r-1,l2585,4020r-2,1l2582,4022r-1,1l2579,4024r-1,1l2577,4026r-2,1l2574,4028r-2,2l2570,4031r-1,1l2567,4033r-2,2l2563,4036r-1,1l2560,4039r-2,1l2556,4042r-2,1l2551,4045r-2,1l2547,4048r-2,2l2542,4052r-2,1l2537,4055r-2,2l2532,4059r-2,2l2527,4063r-3,2l2521,4067r-3,2l2516,4071r-4,3l2509,4076r-3,2l2503,4081r-3,2l2496,4086r-3,2l2489,4091r-3,2l2482,4096r-3,3l2475,4102r-4,2l2467,4107r-4,3l2459,4113r-4,3l2451,4120r-5,3l2442,4126r-5,3l2433,4133r-5,3l2424,4140r-5,3l2414,4147r,l2414,4147r,l2414,4147r,l2414,4147r,l2414,4147r,l2414,4147r,l2414,4147r,l2414,4147r,-1l2414,4146r-1,l2413,4146r,l2413,4146r,l2413,4146r,l2412,4146r,l2412,4145r,l2412,4145r-1,l2411,4145r,-1l2410,4144r,l2410,4144r-1,-1l2409,4143r,l2408,4142r,l2407,4142r,-1l2406,4141r-1,-1l2405,4140r-1,-1l2403,4139r,-1l2402,4138r-1,-1l2400,4137r-1,-1l2399,4135r-1,l2397,4134r-1,-1l2395,4132r-1,l2393,4131r-2,-1l2390,4129r-1,-1l2388,4127r-2,-1l2385,4125r-1,-1l2382,4123r-1,-1l2379,4121r-1,-1l2376,4119r-2,-2l2373,4116r-2,-1l2369,4113r-2,-1l2365,4111r-2,-2l2361,4108r-2,-2l2357,4105r-2,-2l2353,4101r-3,-1l2348,4098r-2,-2l2343,4094r-2,-2l2338,4090r-3,-2l2333,4086r-3,-2l2327,4082r-3,-2l2321,4078r-3,-2l2315,4073r-3,-2l2309,4069r-4,-3l2302,4064r-3,-3l2295,4059r-4,-3l2288,4053r-4,-2l2280,4048r-3,-3l2273,4042r-4,-3l2265,4036r-5,-3l2256,4030r-4,-3l2247,4023r-4,-3l2238,4017r-4,-4l2229,4010r-5,-4l2219,4003e" fillcolor="black" stroked="f">
              <v:path arrowok="t"/>
            </v:shape>
            <w10:wrap anchorx="page" anchory="page"/>
          </v:group>
        </w:pict>
      </w:r>
      <w:r>
        <w:pict>
          <v:group id="_x0000_s1087" style="position:absolute;left:0;text-align:left;margin-left:109pt;margin-top:199pt;width:21pt;height:8pt;z-index:251985408;mso-position-horizontal-relative:page;mso-position-vertical-relative:page" coordorigin="2180,3980" coordsize="420,160">
            <v:shape id="_x0000_s1088" style="position:absolute;left:2180;top:3980;width:420;height:160" coordorigin="2180,3980" coordsize="420,160" path="m2219,4003r,l2220,4003r,l2220,4003r,l2220,4003r,l2220,4003r,l2220,4003r,l2220,4003r,l2220,4003r,l2220,4003r,l2221,4003r,l2221,4003r,l2222,4003r,l2222,4003r1,l2223,4003r1,l2224,4003r1,l2225,4003r1,l2226,4003r1,l2228,4003r1,l2229,4003r1,l2231,4003r1,l2233,4003r1,l2235,4003r2,l2238,4003r1,l2241,4003r1,l2243,4003r2,l2247,4003r1,l2250,4003r2,l2254,4003r2,l2258,4003r2,l2262,4003r3,l2267,4003r2,l2272,4003r2,l2277,4003r3,l2283,4003r3,l2289,4003r3,l2295,4003r4,l2302,4003r4,l2309,4003r4,l2317,4003r4,l2325,4003r4,l2333,4003r5,l2342,4003r5,l2351,4003r5,l2361,4003r5,l2371,4003r6,l2382,4003r6,l2393,4003r6,l2405,4003r6,l2417,4003r7,l2430,4003r7,l2443,4003r7,l2457,4003r7,l2472,4003r7,l2487,4003r7,l2502,4003r8,l2518,4003r9,l2535,4003r9,l2552,4003r9,l2570,4003r10,l2589,4003r10,l2608,4003r,l2608,4003r,l2608,4003r,l2608,4003r,l2608,4003r,l2608,4003r,l2608,4003r,l2608,4003r,l2608,4003r,l2608,4003r,l2608,4003r-1,l2607,4003r,1l2607,4004r,l2606,4004r,l2606,4004r,1l2605,4005r,l2605,4005r,1l2604,4006r,l2603,4006r,1l2602,4007r,l2601,4008r,l2600,4009r,l2599,4009r-1,1l2598,4010r-1,1l2596,4012r,l2595,4013r-1,l2593,4014r-1,1l2591,4015r-1,1l2589,4017r-1,1l2587,4019r-1,l2585,4020r-2,1l2582,4022r-1,1l2579,4024r-1,1l2577,4026r-2,1l2574,4028r-2,2l2570,4031r-1,1l2567,4033r-2,2l2563,4036r-1,1l2560,4039r-2,1l2556,4042r-2,1l2551,4045r-2,1l2547,4048r-2,2l2542,4052r-2,1l2537,4055r-2,2l2532,4059r-2,2l2527,4063r-3,2l2521,4067r-3,2l2516,4071r-4,3l2509,4076r-3,2l2503,4081r-3,2l2496,4086r-3,2l2489,4091r-3,2l2482,4096r-3,3l2475,4102r-4,2l2467,4107r-4,3l2459,4113r-4,3l2451,4120r-5,3l2442,4126r-5,3l2433,4133r-5,3l2424,4140r-5,3l2414,4147r,l2414,4147r,l2414,4147r,l2414,4147r,l2414,4147r,l2414,4147r,l2414,4147r,l2414,4147r,-1l2414,4146r-1,l2413,4146r,l2413,4146r,l2413,4146r,l2412,4146r,l2412,4145r,l2412,4145r-1,l2411,4145r,-1l2410,4144r,l2410,4144r-1,-1l2409,4143r,l2408,4142r,l2407,4142r,-1l2406,4141r-1,-1l2405,4140r-1,-1l2403,4139r,-1l2402,4138r-1,-1l2400,4137r-1,-1l2399,4135r-1,l2397,4134r-1,-1l2395,4132r-1,l2393,4131r-2,-1l2390,4129r-1,-1l2388,4127r-2,-1l2385,4125r-1,-1l2382,4123r-1,-1l2379,4121r-1,-1l2376,4119r-2,-2l2373,4116r-2,-1l2369,4113r-2,-1l2365,4111r-2,-2l2361,4108r-2,-2l2357,4105r-2,-2l2353,4101r-3,-1l2348,4098r-2,-2l2343,4094r-2,-2l2338,4090r-3,-2l2333,4086r-3,-2l2327,4082r-3,-2l2321,4078r-3,-2l2315,4073r-3,-2l2309,4069r-4,-3l2302,4064r-3,-3l2295,4059r-4,-3l2288,4053r-4,-2l2280,4048r-3,-3l2273,4042r-4,-3l2265,4036r-5,-3l2256,4030r-4,-3l2247,4023r-4,-3l2238,4017r-4,-4l2229,4010r-5,-4l2219,4003e" filled="f" strokeweight=".42297mm">
              <v:path arrowok="t"/>
            </v:shape>
            <w10:wrap anchorx="page" anchory="page"/>
          </v:group>
        </w:pict>
      </w:r>
      <w:r>
        <w:pict>
          <v:group id="_x0000_s1085" style="position:absolute;left:0;text-align:left;margin-left:109pt;margin-top:210pt;width:21pt;height:8pt;z-index:251986432;mso-position-horizontal-relative:page;mso-position-vertical-relative:page" coordorigin="2180,4200" coordsize="420,160">
            <v:shape id="_x0000_s1086" style="position:absolute;left:2180;top:4200;width:420;height:160" coordorigin="2180,4200" coordsize="420,160" path="m2219,4221r,l2220,4221r,l2220,4221r,l2220,4221r,l2220,4221r,l2220,4221r,l2220,4221r,l2220,4221r,l2220,4221r,l2221,4221r,l2221,4221r,l2222,4221r,l2222,4221r1,l2223,4221r1,l2224,4221r1,l2225,4221r1,l2226,4221r1,l2228,4221r1,l2229,4221r1,l2231,4221r1,l2233,4221r1,l2235,4221r2,l2238,4221r1,l2241,4221r1,l2243,4221r2,l2247,4221r1,l2250,4221r2,l2254,4221r2,l2258,4221r2,l2262,4221r3,l2267,4221r2,l2272,4221r2,l2277,4221r3,l2283,4221r3,l2289,4221r3,l2295,4221r4,l2302,4221r4,l2309,4221r4,l2317,4221r4,l2325,4221r4,l2333,4221r5,l2342,4221r5,l2351,4221r5,l2361,4221r5,l2371,4221r6,l2382,4221r6,l2393,4221r6,l2405,4221r6,l2417,4221r7,l2430,4221r7,l2443,4221r7,l2457,4221r7,l2472,4221r7,l2487,4221r7,l2502,4221r8,l2518,4221r9,l2535,4221r9,l2552,4221r9,l2570,4221r10,l2589,4221r10,l2608,4221r,l2608,4221r,l2608,4221r,l2608,4221r,l2608,4221r,l2608,4221r,l2608,4221r,l2608,4221r,l2608,4221r,l2608,4222r,l2608,4222r-1,l2607,4222r,l2607,4222r,l2606,4222r,1l2606,4223r,l2605,4223r,l2605,4224r,l2604,4224r,l2603,4225r,l2602,4225r,1l2601,4226r,l2600,4227r,l2599,4228r-1,l2598,4229r-1,l2596,4230r,l2595,4231r-1,1l2593,4232r-1,1l2591,4234r-1,l2589,4235r-1,1l2587,4237r-1,l2585,4238r-2,1l2582,4240r-1,1l2579,4242r-1,1l2577,4244r-2,1l2574,4246r-2,2l2570,4249r-1,1l2567,4251r-2,1l2563,4254r-1,1l2560,4257r-2,1l2556,4259r-2,2l2551,4263r-2,1l2547,4266r-2,1l2542,4269r-2,2l2537,4273r-2,2l2532,4276r-2,2l2527,4280r-3,2l2521,4284r-3,3l2516,4289r-4,2l2509,4293r-3,2l2503,4298r-3,2l2496,4303r-3,2l2489,4308r-3,2l2482,4313r-3,3l2475,4318r-4,3l2467,4324r-4,3l2459,4330r-4,3l2451,4336r-5,3l2442,4342r-5,4l2433,4349r-5,3l2424,4356r-5,3l2414,4363r,l2414,4363r,l2414,4363r,l2414,4363r,l2414,4363r,l2414,4363r,l2414,4363r,l2414,4363r,-1l2414,4362r-1,l2413,4362r,l2413,4362r,l2413,4362r,l2412,4362r,l2412,4361r,l2412,4361r-1,l2411,4361r,-1l2410,4360r,l2410,4360r-1,-1l2409,4359r,l2408,4358r,l2407,4358r,-1l2406,4357r-1,-1l2405,4356r-1,l2403,4355r,l2402,4354r-1,-1l2400,4353r-1,-1l2399,4352r-1,-1l2397,4350r-1,-1l2395,4349r-1,-1l2393,4347r-2,-1l2390,4345r-1,l2388,4344r-2,-1l2385,4342r-1,-1l2382,4340r-1,-1l2379,4337r-1,-1l2376,4335r-2,-1l2373,4333r-2,-2l2369,4330r-2,-1l2365,4327r-2,-1l2361,4324r-2,-1l2357,4321r-2,-1l2353,4318r-3,-2l2348,4315r-2,-2l2343,4311r-2,-2l2338,4307r-3,-2l2333,4303r-3,-2l2327,4299r-3,-2l2321,4295r-3,-2l2315,4291r-3,-3l2309,4286r-4,-2l2302,4281r-3,-2l2295,4276r-4,-2l2288,4271r-4,-3l2280,4265r-3,-2l2273,4260r-4,-3l2265,4254r-5,-3l2256,4248r-4,-3l2247,4241r-4,-3l2238,4235r-4,-3l2229,4228r-5,-3l2219,4221e" fillcolor="black" stroked="f">
              <v:path arrowok="t"/>
            </v:shape>
            <w10:wrap anchorx="page" anchory="page"/>
          </v:group>
        </w:pict>
      </w:r>
      <w:r>
        <w:pict>
          <v:group id="_x0000_s1083" style="position:absolute;left:0;text-align:left;margin-left:109pt;margin-top:210pt;width:21pt;height:8pt;z-index:251987456;mso-position-horizontal-relative:page;mso-position-vertical-relative:page" coordorigin="2180,4200" coordsize="420,160">
            <v:shape id="_x0000_s1084" style="position:absolute;left:2180;top:4200;width:420;height:160" coordorigin="2180,4200" coordsize="420,160" path="m2219,4221r,l2220,4221r,l2220,4221r,l2220,4221r,l2220,4221r,l2220,4221r,l2220,4221r,l2220,4221r,l2220,4221r,l2221,4221r,l2221,4221r,l2222,4221r,l2222,4221r1,l2223,4221r1,l2224,4221r1,l2225,4221r1,l2226,4221r1,l2228,4221r1,l2229,4221r1,l2231,4221r1,l2233,4221r1,l2235,4221r2,l2238,4221r1,l2241,4221r1,l2243,4221r2,l2247,4221r1,l2250,4221r2,l2254,4221r2,l2258,4221r2,l2262,4221r3,l2267,4221r2,l2272,4221r2,l2277,4221r3,l2283,4221r3,l2289,4221r3,l2295,4221r4,l2302,4221r4,l2309,4221r4,l2317,4221r4,l2325,4221r4,l2333,4221r5,l2342,4221r5,l2351,4221r5,l2361,4221r5,l2371,4221r6,l2382,4221r6,l2393,4221r6,l2405,4221r6,l2417,4221r7,l2430,4221r7,l2443,4221r7,l2457,4221r7,l2472,4221r7,l2487,4221r7,l2502,4221r8,l2518,4221r9,l2535,4221r9,l2552,4221r9,l2570,4221r10,l2589,4221r10,l2608,4221r,l2608,4221r,l2608,4221r,l2608,4221r,l2608,4221r,l2608,4221r,l2608,4221r,l2608,4221r,l2608,4221r,l2608,4222r,l2608,4222r-1,l2607,4222r,l2607,4222r,l2606,4222r,1l2606,4223r,l2605,4223r,l2605,4224r,l2604,4224r,l2603,4225r,l2602,4225r,1l2601,4226r,l2600,4227r,l2599,4228r-1,l2598,4229r-1,l2596,4230r,l2595,4231r-1,1l2593,4232r-1,1l2591,4234r-1,l2589,4235r-1,1l2587,4237r-1,l2585,4238r-2,1l2582,4240r-1,1l2579,4242r-1,1l2577,4244r-2,1l2574,4246r-2,2l2570,4249r-1,1l2567,4251r-2,1l2563,4254r-1,1l2560,4257r-2,1l2556,4259r-2,2l2551,4263r-2,1l2547,4266r-2,1l2542,4269r-2,2l2537,4273r-2,2l2532,4276r-2,2l2527,4280r-3,2l2521,4284r-3,3l2516,4289r-4,2l2509,4293r-3,2l2503,4298r-3,2l2496,4303r-3,2l2489,4308r-3,2l2482,4313r-3,3l2475,4318r-4,3l2467,4324r-4,3l2459,4330r-4,3l2451,4336r-5,3l2442,4342r-5,4l2433,4349r-5,3l2424,4356r-5,3l2414,4363r,l2414,4363r,l2414,4363r,l2414,4363r,l2414,4363r,l2414,4363r,l2414,4363r,l2414,4363r,-1l2414,4362r-1,l2413,4362r,l2413,4362r,l2413,4362r,l2412,4362r,l2412,4361r,l2412,4361r-1,l2411,4361r,-1l2410,4360r,l2410,4360r-1,-1l2409,4359r,l2408,4358r,l2407,4358r,-1l2406,4357r-1,-1l2405,4356r-1,l2403,4355r,l2402,4354r-1,-1l2400,4353r-1,-1l2399,4352r-1,-1l2397,4350r-1,-1l2395,4349r-1,-1l2393,4347r-2,-1l2390,4345r-1,l2388,4344r-2,-1l2385,4342r-1,-1l2382,4340r-1,-1l2379,4337r-1,-1l2376,4335r-2,-1l2373,4333r-2,-2l2369,4330r-2,-1l2365,4327r-2,-1l2361,4324r-2,-1l2357,4321r-2,-1l2353,4318r-3,-2l2348,4315r-2,-2l2343,4311r-2,-2l2338,4307r-3,-2l2333,4303r-3,-2l2327,4299r-3,-2l2321,4295r-3,-2l2315,4291r-3,-3l2309,4286r-4,-2l2302,4281r-3,-2l2295,4276r-4,-2l2288,4271r-4,-3l2280,4265r-3,-2l2273,4260r-4,-3l2265,4254r-5,-3l2256,4248r-4,-3l2247,4241r-4,-3l2238,4235r-4,-3l2229,4228r-5,-3l2219,4221e" filled="f" strokeweight=".42297mm">
              <v:path arrowok="t"/>
            </v:shape>
            <w10:wrap anchorx="page" anchory="page"/>
          </v:group>
        </w:pict>
      </w:r>
      <w:r>
        <w:pict>
          <v:shape id="_x0000_s1082" type="#_x0000_t202" style="position:absolute;left:0;text-align:left;margin-left:88.4pt;margin-top:79.2pt;width:48.45pt;height:18.1pt;z-index:251988480;mso-position-horizontal-relative:page;mso-position-vertical-relative:page" filled="f" stroked="f">
            <v:textbox inset="0,0,0,0">
              <w:txbxContent>
                <w:p w:rsidR="00BB0A3E" w:rsidRDefault="00751069">
                  <w:pPr>
                    <w:spacing w:line="325" w:lineRule="exact"/>
                  </w:pPr>
                  <w:r>
                    <w:rPr>
                      <w:rFonts w:ascii="Arial" w:eastAsia="Arial" w:hAnsi="Arial" w:cs="Arial"/>
                      <w:b/>
                      <w:color w:val="000000"/>
                      <w:sz w:val="28"/>
                      <w:szCs w:val="28"/>
                    </w:rPr>
                    <w:t>8.2</w:t>
                  </w:r>
                  <w:r>
                    <w:rPr>
                      <w:rFonts w:ascii="Arial" w:eastAsia="Arial" w:hAnsi="Arial" w:cs="Arial"/>
                      <w:sz w:val="28"/>
                      <w:szCs w:val="28"/>
                    </w:rPr>
                    <w:t xml:space="preserve"> </w:t>
                  </w:r>
                  <w:r>
                    <w:rPr>
                      <w:rFonts w:ascii="Heiti SC" w:eastAsia="Heiti SC" w:hAnsi="Heiti SC" w:cs="Heiti SC"/>
                      <w:color w:val="000000"/>
                      <w:sz w:val="28"/>
                      <w:szCs w:val="28"/>
                    </w:rPr>
                    <w:t>市</w:t>
                  </w:r>
                </w:p>
              </w:txbxContent>
            </v:textbox>
            <w10:wrap anchorx="page" anchory="page"/>
          </v:shape>
        </w:pict>
      </w:r>
      <w:r>
        <w:pict>
          <v:shape id="_x0000_s1081" type="#_x0000_t202" style="position:absolute;left:0;text-align:left;margin-left:115.2pt;margin-top:80.55pt;width:50.4pt;height:15.45pt;z-index:251989504;mso-position-horizontal-relative:page;mso-position-vertical-relative:page" filled="f" stroked="f">
            <v:textbox inset="0,0,0,0">
              <w:txbxContent>
                <w:p w:rsidR="00BB0A3E" w:rsidRDefault="00751069">
                  <w:pPr>
                    <w:spacing w:line="231" w:lineRule="auto"/>
                  </w:pPr>
                  <w:r>
                    <w:rPr>
                      <w:rFonts w:ascii="Heiti SC" w:eastAsia="Heiti SC" w:hAnsi="Heiti SC" w:cs="Heiti SC"/>
                      <w:color w:val="000000"/>
                      <w:w w:val="96"/>
                      <w:sz w:val="28"/>
                      <w:szCs w:val="28"/>
                    </w:rPr>
                    <w:t>市场约</w:t>
                  </w:r>
                </w:p>
              </w:txbxContent>
            </v:textbox>
            <w10:wrap anchorx="page" anchory="page"/>
          </v:shape>
        </w:pict>
      </w:r>
      <w:r>
        <w:pict>
          <v:shape id="_x0000_s1080" type="#_x0000_t202" style="position:absolute;left:0;text-align:left;margin-left:88pt;margin-top:118.7pt;width:25.55pt;height:11.5pt;z-index:251990528;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r>
        <w:pict>
          <v:shape id="_x0000_s1079" type="#_x0000_t202" style="position:absolute;left:0;text-align:left;margin-left:115.75pt;margin-top:350.2pt;width:37.5pt;height:11.5pt;z-index:251991552;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6"/>
                      <w:sz w:val="21"/>
                      <w:szCs w:val="21"/>
                    </w:rPr>
                    <w:t>市场约</w:t>
                  </w:r>
                </w:p>
              </w:txbxContent>
            </v:textbox>
            <w10:wrap anchorx="page" anchory="page"/>
          </v:shape>
        </w:pict>
      </w:r>
      <w:r>
        <w:pict>
          <v:shape id="_x0000_s1078" type="#_x0000_t202" style="position:absolute;left:0;text-align:left;margin-left:88pt;margin-top:378.45pt;width:29.25pt;height:13.8pt;z-index:251992576;mso-position-horizontal-relative:page;mso-position-vertical-relative:page" filled="f" stroked="f">
            <v:textbox inset="0,0,0,0">
              <w:txbxContent>
                <w:p w:rsidR="00BB0A3E" w:rsidRDefault="00751069">
                  <w:pPr>
                    <w:spacing w:line="244" w:lineRule="exact"/>
                  </w:pPr>
                  <w:r>
                    <w:rPr>
                      <w:rFonts w:ascii="Arial" w:eastAsia="Arial" w:hAnsi="Arial" w:cs="Arial"/>
                      <w:b/>
                      <w:color w:val="000000"/>
                      <w:sz w:val="21"/>
                      <w:szCs w:val="21"/>
                    </w:rPr>
                    <w:t>1.</w:t>
                  </w:r>
                  <w:r>
                    <w:rPr>
                      <w:rFonts w:ascii="Arial" w:eastAsia="Arial" w:hAnsi="Arial" w:cs="Arial"/>
                      <w:sz w:val="21"/>
                      <w:szCs w:val="21"/>
                    </w:rPr>
                    <w:t xml:space="preserve"> </w:t>
                  </w:r>
                  <w:r>
                    <w:rPr>
                      <w:rFonts w:ascii="Heiti SC" w:eastAsia="Heiti SC" w:hAnsi="Heiti SC" w:cs="Heiti SC"/>
                      <w:color w:val="000000"/>
                      <w:sz w:val="21"/>
                      <w:szCs w:val="21"/>
                    </w:rPr>
                    <w:t>市</w:t>
                  </w:r>
                </w:p>
              </w:txbxContent>
            </v:textbox>
            <w10:wrap anchorx="page" anchory="page"/>
          </v:shape>
        </w:pict>
      </w:r>
      <w:r>
        <w:pict>
          <v:shape id="_x0000_s1077" type="#_x0000_t202" style="position:absolute;left:0;text-align:left;margin-left:102.25pt;margin-top:379.7pt;width:37.35pt;height:11.5pt;z-index:251993600;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6"/>
                      <w:sz w:val="21"/>
                      <w:szCs w:val="21"/>
                    </w:rPr>
                    <w:t>市场约</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11" w:lineRule="exact"/>
        <w:ind w:left="1800"/>
      </w:pPr>
    </w:p>
    <w:p w:rsidR="00BB0A3E" w:rsidRDefault="00751069">
      <w:pPr>
        <w:spacing w:line="292" w:lineRule="exact"/>
        <w:ind w:left="2624"/>
      </w:pPr>
      <w:bookmarkStart w:id="205" w:name="PageMark205"/>
      <w:bookmarkEnd w:id="205"/>
      <w:r>
        <w:rPr>
          <w:rFonts w:ascii="Heiti SC" w:eastAsia="Heiti SC" w:hAnsi="Heiti SC" w:cs="Heiti SC"/>
          <w:color w:val="000000"/>
          <w:sz w:val="28"/>
          <w:szCs w:val="28"/>
        </w:rPr>
        <w:t>场约束</w:t>
      </w:r>
    </w:p>
    <w:p w:rsidR="00BB0A3E" w:rsidRDefault="00BB0A3E">
      <w:pPr>
        <w:spacing w:line="200" w:lineRule="exact"/>
        <w:ind w:left="1800"/>
      </w:pPr>
    </w:p>
    <w:p w:rsidR="00BB0A3E" w:rsidRDefault="00BB0A3E">
      <w:pPr>
        <w:spacing w:line="271" w:lineRule="exact"/>
        <w:ind w:left="1800"/>
      </w:pPr>
    </w:p>
    <w:p w:rsidR="00BB0A3E" w:rsidRDefault="00751069">
      <w:pPr>
        <w:spacing w:line="219" w:lineRule="exact"/>
        <w:ind w:left="2008"/>
      </w:pPr>
      <w:r>
        <w:rPr>
          <w:rFonts w:ascii="Apple LiSung" w:eastAsia="Apple LiSung" w:hAnsi="Apple LiSung" w:cs="Apple LiSung"/>
          <w:color w:val="000000"/>
          <w:sz w:val="21"/>
          <w:szCs w:val="21"/>
        </w:rPr>
        <w:t>习目的</w:t>
      </w:r>
    </w:p>
    <w:p w:rsidR="00BB0A3E" w:rsidRDefault="00BB0A3E">
      <w:pPr>
        <w:spacing w:line="93" w:lineRule="exact"/>
        <w:ind w:left="1800"/>
      </w:pPr>
    </w:p>
    <w:p w:rsidR="00BB0A3E" w:rsidRDefault="00751069">
      <w:pPr>
        <w:spacing w:line="219" w:lineRule="exact"/>
        <w:ind w:left="219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了解市场约束机制和各市场参与方的作用，以及信息披露的国际最佳实践和我国信息</w:t>
      </w:r>
    </w:p>
    <w:p w:rsidR="00BB0A3E" w:rsidRDefault="00BB0A3E">
      <w:pPr>
        <w:spacing w:line="93" w:lineRule="exact"/>
        <w:ind w:left="1800"/>
      </w:pPr>
    </w:p>
    <w:p w:rsidR="00BB0A3E" w:rsidRDefault="00751069">
      <w:pPr>
        <w:spacing w:line="219" w:lineRule="exact"/>
        <w:ind w:left="2409"/>
      </w:pPr>
      <w:r>
        <w:rPr>
          <w:rFonts w:ascii="Apple LiSung" w:eastAsia="Apple LiSung" w:hAnsi="Apple LiSung" w:cs="Apple LiSung"/>
          <w:color w:val="000000"/>
          <w:sz w:val="21"/>
          <w:szCs w:val="21"/>
        </w:rPr>
        <w:t>披露的要求。</w:t>
      </w:r>
    </w:p>
    <w:p w:rsidR="00BB0A3E" w:rsidRDefault="00BB0A3E">
      <w:pPr>
        <w:spacing w:line="93" w:lineRule="exact"/>
        <w:ind w:left="1800"/>
      </w:pPr>
    </w:p>
    <w:p w:rsidR="00BB0A3E" w:rsidRDefault="00751069">
      <w:pPr>
        <w:spacing w:line="219" w:lineRule="exact"/>
        <w:ind w:left="219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了解外部审计所涉及的内容，以及其对完善市场约束机制、提高银行监管质量和效率</w:t>
      </w:r>
    </w:p>
    <w:p w:rsidR="00BB0A3E" w:rsidRDefault="00BB0A3E">
      <w:pPr>
        <w:spacing w:line="93" w:lineRule="exact"/>
        <w:ind w:left="1800"/>
      </w:pPr>
    </w:p>
    <w:p w:rsidR="00BB0A3E" w:rsidRDefault="00751069">
      <w:pPr>
        <w:spacing w:line="219" w:lineRule="exact"/>
        <w:ind w:left="2409"/>
      </w:pPr>
      <w:r>
        <w:rPr>
          <w:rFonts w:ascii="Apple LiSung" w:eastAsia="Apple LiSung" w:hAnsi="Apple LiSung" w:cs="Apple LiSung"/>
          <w:color w:val="000000"/>
          <w:sz w:val="21"/>
          <w:szCs w:val="21"/>
        </w:rPr>
        <w:t>的作用</w:t>
      </w:r>
    </w:p>
    <w:p w:rsidR="00BB0A3E" w:rsidRDefault="00BB0A3E">
      <w:pPr>
        <w:spacing w:line="200" w:lineRule="exact"/>
        <w:ind w:left="1800"/>
      </w:pPr>
    </w:p>
    <w:p w:rsidR="00BB0A3E" w:rsidRDefault="00BB0A3E">
      <w:pPr>
        <w:spacing w:line="200" w:lineRule="exact"/>
        <w:ind w:left="1800"/>
      </w:pPr>
    </w:p>
    <w:p w:rsidR="00BB0A3E" w:rsidRDefault="00BB0A3E">
      <w:pPr>
        <w:spacing w:line="316" w:lineRule="exact"/>
        <w:ind w:left="1800"/>
      </w:pPr>
    </w:p>
    <w:p w:rsidR="00BB0A3E" w:rsidRDefault="00751069">
      <w:pPr>
        <w:spacing w:line="219" w:lineRule="exact"/>
        <w:ind w:left="2220"/>
      </w:pPr>
      <w:r>
        <w:rPr>
          <w:rFonts w:ascii="Apple LiSung" w:eastAsia="Apple LiSung" w:hAnsi="Apple LiSung" w:cs="Apple LiSung"/>
          <w:color w:val="000000"/>
          <w:sz w:val="21"/>
          <w:szCs w:val="21"/>
        </w:rPr>
        <w:t>市场约束是指通过建立银行业金融机构信息披露制度，增强银行业金融机构经营和银行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监</w:t>
      </w:r>
      <w:r>
        <w:rPr>
          <w:rFonts w:ascii="Apple LiSung" w:eastAsia="Apple LiSung" w:hAnsi="Apple LiSung" w:cs="Apple LiSung"/>
          <w:color w:val="000000"/>
          <w:sz w:val="21"/>
          <w:szCs w:val="21"/>
        </w:rPr>
        <w:t>管透明度，从而有效发挥外部监督的作用，提高银行业整体经营水平，实现持续、稳健发</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展。无论是从保护公众知情权和公众利益的角度，还是从强化监督的角度来看，市场约束对</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银行业稳健运营均具有重要意义。</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在《巴塞尔新资本协议》中，尽管市场约束作为第三支柱成为最低资本充足率要求（第一支</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柱）和监管当局监督检查（第二支柱）的补充，但实际上是将强化信息披露、提高信息披露</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质量作为一项重要的监管措施，其作用和地位得到了空前的提高。</w:t>
      </w:r>
    </w:p>
    <w:p w:rsidR="00BB0A3E" w:rsidRDefault="00BB0A3E">
      <w:pPr>
        <w:spacing w:line="354" w:lineRule="exact"/>
        <w:ind w:left="1800"/>
      </w:pPr>
    </w:p>
    <w:p w:rsidR="00BB0A3E" w:rsidRDefault="00751069">
      <w:pPr>
        <w:spacing w:line="244" w:lineRule="exact"/>
        <w:ind w:left="1806"/>
      </w:pPr>
      <w:r>
        <w:rPr>
          <w:rFonts w:ascii="Arial" w:eastAsia="Arial" w:hAnsi="Arial" w:cs="Arial"/>
          <w:b/>
          <w:color w:val="000000"/>
          <w:sz w:val="21"/>
          <w:szCs w:val="21"/>
        </w:rPr>
        <w:t>8.2.1</w:t>
      </w:r>
      <w:r>
        <w:rPr>
          <w:rFonts w:ascii="Arial" w:eastAsia="Arial" w:hAnsi="Arial" w:cs="Arial"/>
          <w:sz w:val="21"/>
          <w:szCs w:val="21"/>
        </w:rPr>
        <w:t xml:space="preserve"> </w:t>
      </w:r>
      <w:r>
        <w:rPr>
          <w:rFonts w:ascii="Heiti SC" w:eastAsia="Heiti SC" w:hAnsi="Heiti SC" w:cs="Heiti SC"/>
          <w:color w:val="000000"/>
          <w:sz w:val="21"/>
          <w:szCs w:val="21"/>
        </w:rPr>
        <w:t>市场约束与信息披露</w:t>
      </w:r>
    </w:p>
    <w:p w:rsidR="00BB0A3E" w:rsidRDefault="00BB0A3E">
      <w:pPr>
        <w:spacing w:line="347" w:lineRule="exact"/>
        <w:ind w:left="1800"/>
      </w:pPr>
    </w:p>
    <w:p w:rsidR="00BB0A3E" w:rsidRDefault="00751069">
      <w:pPr>
        <w:spacing w:line="219" w:lineRule="exact"/>
        <w:ind w:left="2293"/>
      </w:pPr>
      <w:r>
        <w:rPr>
          <w:rFonts w:ascii="Heiti SC" w:eastAsia="Heiti SC" w:hAnsi="Heiti SC" w:cs="Heiti SC"/>
          <w:color w:val="000000"/>
          <w:sz w:val="21"/>
          <w:szCs w:val="21"/>
        </w:rPr>
        <w:t>场约束机制和各参与方的作用</w:t>
      </w:r>
    </w:p>
    <w:p w:rsidR="00BB0A3E" w:rsidRDefault="00BB0A3E">
      <w:pPr>
        <w:spacing w:line="383" w:lineRule="exact"/>
        <w:ind w:left="1800"/>
      </w:pPr>
    </w:p>
    <w:p w:rsidR="00BB0A3E" w:rsidRDefault="00751069">
      <w:pPr>
        <w:spacing w:line="244" w:lineRule="exact"/>
        <w:ind w:left="2114"/>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）市场约束机制</w:t>
      </w:r>
    </w:p>
    <w:p w:rsidR="00BB0A3E" w:rsidRDefault="00751069">
      <w:pPr>
        <w:spacing w:before="68" w:line="219" w:lineRule="exact"/>
        <w:ind w:left="2220"/>
      </w:pPr>
      <w:r>
        <w:rPr>
          <w:rFonts w:ascii="Apple LiSung" w:eastAsia="Apple LiSung" w:hAnsi="Apple LiSung" w:cs="Apple LiSung"/>
          <w:color w:val="000000"/>
          <w:sz w:val="21"/>
          <w:szCs w:val="21"/>
        </w:rPr>
        <w:t>市场约束机制就是通过建立银行业金融机构信息披露要求，提高其经营管理透明度，使</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市场参与者得到及时、可靠的信息，以对银行业务及内在风险进行评估，通过奖励有效管理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风险、经营效益良好的银行，惩戒风险管理不善或效率低下的银行等方式，发挥外部监督作</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用，推动银行业金融机构持续改进经营管理，提高经营效益，降低经营风险。</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市场约束机制需要一系列配套制度得以实现，包括完善的信息披露制度、健全的中介机构管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理约束、良好的市场环境和有效的市场退出下政策，以及监管机构对银行业金融机构所披露</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的信息进行评估等。</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市场约束的具体表现：在有效信息披露的前提下，依靠包括存款人、债权人、银行股东等利</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益相关者的利益驱动，使这些利益相关者根据自身掌握的信息及判断，在必要时采取影响金</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融机构经营活动的合理行动，如卖出股票、转移存款等，达到促进银行稳健经营的目的。</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）市场约束参与方及其作用</w:t>
      </w:r>
    </w:p>
    <w:p w:rsidR="00BB0A3E" w:rsidRDefault="00751069">
      <w:pPr>
        <w:spacing w:before="68"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监管部门。监管部门是市场约束的核心，其作用在于：一是制定信息披露标准和指南</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提高信息的可靠性和可比性；二是实施惩戒，即建立有效的监督检查确保政策执行和有效信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息披露；三是引导其他市场参与者改进做法，强化监督；四是建立风险处置</w:t>
      </w:r>
      <w:r>
        <w:rPr>
          <w:rFonts w:ascii="Apple LiSung" w:eastAsia="Apple LiSung" w:hAnsi="Apple LiSung" w:cs="Apple LiSung"/>
          <w:color w:val="000000"/>
          <w:sz w:val="21"/>
          <w:szCs w:val="21"/>
        </w:rPr>
        <w:t>和退出机制，促</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进市场约束机制最终发挥作用。</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公众存款人。存款是银行主要的负债来源之一，公众存款人对银行的约束作用表现</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在存款人可以进行选择，通过提取存款或把存款转入其他银行，增加单家银行的竞争压力</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银行为了吸收更多的存款必然要照顾存款人的利益，提高银行经营管理水平，有效控制风险。</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股东。银行的股东拥有银行经营的决策权、投票权、转让股份等权利。股东通过行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使权利给银行经营者施加经营压力，有利于银行改善治理，实现对银行的市场约束。</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其他债权人。债券持有人对于银行风险的关注程度实际</w:t>
      </w:r>
      <w:r>
        <w:rPr>
          <w:rFonts w:ascii="Apple LiSung" w:eastAsia="Apple LiSung" w:hAnsi="Apple LiSung" w:cs="Apple LiSung"/>
          <w:color w:val="000000"/>
          <w:sz w:val="21"/>
          <w:szCs w:val="21"/>
        </w:rPr>
        <w:t>上介于存款人和股东之间。</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债券持有人的市场约束作用主要是通过债券的购买和赎回，对银行的资金调度施加压力，督</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pict>
          <v:group id="_x0000_s1075" style="position:absolute;left:0;text-align:left;margin-left:84pt;margin-top:380pt;width:429pt;height:1pt;z-index:251994624;mso-position-horizontal-relative:page;mso-position-vertical-relative:page" coordorigin="1680,7600" coordsize="8580,20">
            <v:shape id="_x0000_s1076" style="position:absolute;left:1680;top:7600;width:8580;height:20" coordorigin="1680,7600" coordsize="8580,20" path="m1718,7629r,l1718,7629r,l1718,7629r,l1719,7629r,l1720,7629r1,l1722,7629r1,l1725,7629r2,l1729,7629r3,l1735,7629r4,l1743,7629r5,l1753,7629r6,l1765,7629r7,l1780,7629r8,l1797,7629r10,l1818,7629r11,l1842,7629r13,l1869,7629r15,l1900,7629r18,l1936,7629r19,l1975,7629r22,l2019,7629r24,l2068,7629r26,l2122,7629r29,l2181,7629r31,l2245,7629r35,l2316,7629r37,l2392,7629r40,l2474,7629r44,l2563,7629r47,l2659,7629r50,l2761,7629r54,l2871,7629r58,l2988,7629r62,l3113,7629r65,l3246,7629r69,l3387,7629r73,l3536,7629r78,l3694,7629r82,l3861,7629r87,l4037,7629r92,l4223,7629r96,l4418,7629r101,l4623,7629r106,l4838,7629r111,l5063,7629r117,l5299,7629r122,l5546,7629r128,l5804,7629r133,l6073,7629r139,l6354,7629r145,l6647,7629r151,l6952,7629r157,l7269,7629r163,l7599,7629r169,l7941,7629r176,l8297,7629r183,l8666,7629r189,l9048,7629r196,l9444,7629r203,l9854,7629r211,l10279,7629e" filled="f" strokeweight=".28186mm">
              <v:path arrowok="t"/>
            </v:shape>
            <w10:wrap anchorx="page" anchory="page"/>
          </v:group>
        </w:pict>
      </w:r>
      <w:r>
        <w:pict>
          <v:group id="_x0000_s1073" style="position:absolute;left:0;text-align:left;margin-left:84pt;margin-top:446pt;width:429pt;height:1pt;z-index:251995648;mso-position-horizontal-relative:page;mso-position-vertical-relative:page" coordorigin="1680,8920" coordsize="8580,20">
            <v:shape id="_x0000_s1074" style="position:absolute;left:1680;top:8920;width:8580;height:20" coordorigin="1680,8920" coordsize="8580,20" path="m1718,8959r,l1718,8959r,l1718,8959r,l1719,8959r,l1720,8959r1,l1722,8959r1,l1725,8959r2,l1729,8959r3,l1735,8959r4,l1743,8959r5,l1753,8959r6,l1765,8959r7,l1780,8959r8,l1797,8959r10,l1818,8959r11,l1842,8959r13,l1869,8959r15,l1900,8959r18,l1936,8959r19,l1975,8959r22,l2019,8959r24,l2068,8959r26,l2122,8959r29,l2181,8959r31,l2245,8959r35,l2316,8959r37,l2392,8959r40,l2474,8959r44,l2563,8959r47,l2659,8959r50,l2761,8959r54,l2871,8959r58,l2988,8959r62,l3113,8959r65,l3246,8959r69,l3387,8959r73,l3536,8959r78,l3694,8959r82,l3861,8959r87,l4037,8959r92,l4223,8959r96,l4418,8959r101,l4623,8959r106,l4838,8959r111,l5063,8959r117,l5299,8959r122,l5546,8959r128,l5804,8959r133,l6073,8959r139,l6354,8959r145,l6647,8959r151,l6952,8959r157,l7269,8959r163,l7599,8959r169,l7941,8959r176,l8297,8959r183,l8666,8959r189,l9048,8959r196,l9444,8959r203,l9854,8959r211,l10279,8959e" filled="f" strokeweight=".28186mm">
              <v:path arrowok="t"/>
            </v:shape>
            <w10:wrap anchorx="page" anchory="page"/>
          </v:group>
        </w:pict>
      </w:r>
      <w:r>
        <w:pict>
          <v:group id="_x0000_s1071" style="position:absolute;left:0;text-align:left;margin-left:85pt;margin-top:380pt;width:1pt;height:67pt;z-index:251996672;mso-position-horizontal-relative:page;mso-position-vertical-relative:page" coordorigin="1700,7600" coordsize="20,1340">
            <v:shape id="_x0000_s1072" style="position:absolute;left:1700;top:7600;width:20;height:1340" coordorigin="1700,7600" coordsize="20,1340" path="m1723,7624r,l1723,7624r,l1723,7624r,l1723,7624r,l1723,7625r,l1723,7625r,l1723,7625r,1l1723,7626r,l1723,7627r,1l1723,7628r,1l1723,7630r,1l1723,7632r,1l1723,7634r,1l1723,7637r,1l1723,7640r,2l1723,7644r,2l1723,7648r,2l1723,7653r,2l1723,7658r,3l1723,7664r,4l1723,7671r,4l1723,7679r,4l1723,7687r,5l1723,7696r,5l1723,7706r,6l1723,7717r,6l1723,7729r,6l1723,7742r,7l1723,7756r,7l1723,7770r,8l1723,7786r,9l1723,7803r,9l1723,7822r,9l1723,7841r,10l1723,7862r,10l1723,7883r,12l1723,7907r,12l1723,7931r,13l1723,7957r,14l1723,7985r,14l1723,8013r,15l1723,8044r,15l1723,8075r,17l1723,8109r,17l1723,8144r,18l1723,8181r,18l1723,8219r,20l1723,8259r,21l1723,8301r,21l1723,8344r,23l1723,8390r,23l1723,8437r,25l1723,8486r,26l1723,8538r,26l1723,8591r,27l1723,8646r,28l1723,8703r,30l1723,8763r,30l1723,8824r,32l1723,8888r,33l1723,8954e" filled="f" strokeweight=".28186mm">
              <v:path arrowok="t"/>
            </v:shape>
            <w10:wrap anchorx="page" anchory="page"/>
          </v:group>
        </w:pict>
      </w:r>
      <w:r>
        <w:pict>
          <v:group id="_x0000_s1069" style="position:absolute;left:0;text-align:left;margin-left:512pt;margin-top:380pt;width:1pt;height:67pt;z-index:251997696;mso-position-horizontal-relative:page;mso-position-vertical-relative:page" coordorigin="10240,7600" coordsize="20,1340">
            <v:shape id="_x0000_s1070" style="position:absolute;left:10240;top:7600;width:20;height:1340" coordorigin="10240,7600" coordsize="20,1340" path="m10274,7624r,l10274,7624r,l10274,7624r,l10274,7624r,l10274,7625r,l10274,7625r,l10274,7625r,1l10274,7626r,l10274,7627r,1l10274,7628r,1l10274,7630r,1l10274,7632r,1l10274,7634r,1l10274,7637r,1l10274,7640r,2l10274,7644r,2l10274,7648r,2l10274,7653r,2l10274,7658r,3l10274,7664r,4l10274,7671r,4l10274,7679r,4l10274,7687r,5l10274,7696r,5l10274,7706r,6l10274,7717r,6l10274,7729r,6l10274,7742r,7l10274,7756r,7l10274,7770r,8l10274,7786r,9l10274,7803r,9l10274,7822r,9l10274,7841r,10l10274,7862r,10l10274,7883r,12l10274,7907r,12l10274,7931r,13l10274,7957r,14l10274,7985r,14l10274,8013r,15l10274,8044r,15l10274,8075r,17l10274,8109r,17l10274,8144r,18l10274,8181r,18l10274,8219r,20l10274,8259r,21l10274,8301r,21l10274,8344r,23l10274,8390r,23l10274,8437r,25l10274,8486r,26l10274,8538r,26l10274,8591r,27l10274,8646r,28l10274,8703r,30l10274,8763r,30l10274,8824r,32l10274,8888r,33l10274,8954e" filled="f" strokeweight=".28186mm">
              <v:path arrowok="t"/>
            </v:shape>
            <w10:wrap anchorx="page" anchory="page"/>
          </v:group>
        </w:pict>
      </w:r>
      <w:r>
        <w:pict>
          <v:shape id="_x0000_s1068" type="#_x0000_t202" style="position:absolute;left:0;text-align:left;margin-left:93.4pt;margin-top:399.85pt;width:25.55pt;height:11.5pt;z-index:251998720;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5"/>
                      <w:sz w:val="21"/>
                      <w:szCs w:val="21"/>
                    </w:rPr>
                    <w:t>知识</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1800"/>
      </w:pPr>
      <w:bookmarkStart w:id="206" w:name="PageMark206"/>
      <w:bookmarkEnd w:id="206"/>
      <w:r>
        <w:rPr>
          <w:rFonts w:ascii="Apple LiSung" w:eastAsia="Apple LiSung" w:hAnsi="Apple LiSung" w:cs="Apple LiSung"/>
          <w:color w:val="000000"/>
          <w:sz w:val="21"/>
          <w:szCs w:val="21"/>
        </w:rPr>
        <w:t>促银行改善经营，控制风险。</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外部中介机构。评级机构作为独立的第三方，能够对银行进行客观公正的评级，为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投资者和债权人提供有关资金安全的风险信息，引导公众选择与资金安全性高的金融机构开</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展业务，并起到市场监督的作用。此外，评级机构还能为监管部门提供协助，如有利于监管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部门对监管对象进行分级、分类管理，为市场</w:t>
      </w:r>
      <w:r>
        <w:rPr>
          <w:rFonts w:ascii="Apple LiSung" w:eastAsia="Apple LiSung" w:hAnsi="Apple LiSung" w:cs="Apple LiSung"/>
          <w:color w:val="000000"/>
          <w:sz w:val="21"/>
          <w:szCs w:val="21"/>
        </w:rPr>
        <w:t>参与者提供关于金融机构目前状况的参考。审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计师机构通过专业审计及与董事会、高级管理层、监管机构的沟通，实现对银行机构经营活</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动的约束。</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其他参与方。银行业协会通过制定自律性行业原则，在稳健做法方面达成一致并公</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开发布，促使银行机构规范地开展经营活动。银行员工通过举报违法或违反职业道德的做法</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或反映其他公司治理方面的缺陷，实现对银行业机构的市场约束。</w:t>
      </w:r>
    </w:p>
    <w:p w:rsidR="00BB0A3E" w:rsidRDefault="00BB0A3E">
      <w:pPr>
        <w:spacing w:line="355" w:lineRule="exact"/>
        <w:ind w:left="1800"/>
      </w:pPr>
    </w:p>
    <w:p w:rsidR="00BB0A3E" w:rsidRDefault="00751069">
      <w:pPr>
        <w:spacing w:line="244" w:lineRule="exact"/>
        <w:ind w:left="1800"/>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信息披露要求</w:t>
      </w:r>
    </w:p>
    <w:p w:rsidR="00BB0A3E" w:rsidRDefault="00BB0A3E">
      <w:pPr>
        <w:spacing w:line="375"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）信息披露概述</w:t>
      </w:r>
    </w:p>
    <w:p w:rsidR="00BB0A3E" w:rsidRDefault="00751069">
      <w:pPr>
        <w:spacing w:before="68" w:line="219" w:lineRule="exact"/>
        <w:ind w:left="2220"/>
      </w:pPr>
      <w:r>
        <w:rPr>
          <w:rFonts w:ascii="Apple LiSung" w:eastAsia="Apple LiSung" w:hAnsi="Apple LiSung" w:cs="Apple LiSung"/>
          <w:color w:val="000000"/>
          <w:sz w:val="21"/>
          <w:szCs w:val="21"/>
        </w:rPr>
        <w:t>信息披露主要是指公众公司以招股说明书、上市公告书，以及定期报告和临时报告等形</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式，把公司及与公司相关的信息，向投资者和社会公众进行披露的行为。</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银行的信息披露主要由资产负债表、损益表、现金流量表、报表附注、部分公司治理情</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况和部分风险管理情况所构成。上市公司，包括上市银行通过发布临时公告和定期报告向投</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资者和社会公众全面披露公司经营和管理信息，有利于投资者及时、全面地了解公司经营状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况，并以披露的信息作为投资决策的主要依据，树立价值投资理念。</w:t>
      </w:r>
    </w:p>
    <w:p w:rsidR="00BB0A3E" w:rsidRDefault="00BB0A3E">
      <w:pPr>
        <w:spacing w:line="200" w:lineRule="exact"/>
        <w:ind w:left="1800"/>
      </w:pPr>
    </w:p>
    <w:p w:rsidR="00BB0A3E" w:rsidRDefault="00BB0A3E">
      <w:pPr>
        <w:spacing w:line="215" w:lineRule="exact"/>
        <w:ind w:left="1800"/>
      </w:pPr>
    </w:p>
    <w:p w:rsidR="00BB0A3E" w:rsidRDefault="00751069">
      <w:pPr>
        <w:spacing w:line="219" w:lineRule="exact"/>
        <w:ind w:left="2116"/>
      </w:pPr>
      <w:r>
        <w:rPr>
          <w:rFonts w:ascii="Apple LiSung" w:eastAsia="Apple LiSung" w:hAnsi="Apple LiSung" w:cs="Apple LiSung"/>
          <w:color w:val="000000"/>
          <w:sz w:val="21"/>
          <w:szCs w:val="21"/>
        </w:rPr>
        <w:t>识要点</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银行机构真实、全面、及时、充分地进行信息披露，提高银行经营透明度，有利于社会大</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众及监管机构对银行的监督管理，提高银</w:t>
      </w:r>
      <w:r>
        <w:rPr>
          <w:rFonts w:ascii="Apple LiSung" w:eastAsia="Apple LiSung" w:hAnsi="Apple LiSung" w:cs="Apple LiSung"/>
          <w:color w:val="000000"/>
          <w:sz w:val="21"/>
          <w:szCs w:val="21"/>
        </w:rPr>
        <w:t>行治理水平和风险控制意识。</w:t>
      </w:r>
    </w:p>
    <w:p w:rsidR="00BB0A3E" w:rsidRDefault="00BB0A3E">
      <w:pPr>
        <w:spacing w:line="200" w:lineRule="exact"/>
        <w:ind w:left="1800"/>
      </w:pPr>
    </w:p>
    <w:p w:rsidR="00BB0A3E" w:rsidRDefault="00BB0A3E">
      <w:pPr>
        <w:spacing w:line="289" w:lineRule="exact"/>
        <w:ind w:left="1800"/>
      </w:pPr>
    </w:p>
    <w:p w:rsidR="00BB0A3E" w:rsidRDefault="00751069">
      <w:pPr>
        <w:spacing w:line="219" w:lineRule="exact"/>
        <w:ind w:left="2220"/>
      </w:pPr>
      <w:r>
        <w:rPr>
          <w:rFonts w:ascii="Apple LiSung" w:eastAsia="Apple LiSung" w:hAnsi="Apple LiSung" w:cs="Apple LiSung"/>
          <w:color w:val="000000"/>
          <w:sz w:val="21"/>
          <w:szCs w:val="21"/>
        </w:rPr>
        <w:t>此外需要说明的是，监管要求的信息披露与会计信息披露不完全等同，但也不矛盾。会</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计准则要求信息披露的范围更加宽泛，其宗旨是从中立的立场出发，向信息使用者提供企业</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价值的信息；而监管要求的信息披露则是从审慎的立场出发，向信息使用者提供企业的风险</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信息，其中银行资本充足率相关信息是银行信息披露的主要内容。银行如果根据会计准则或</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证券监管部门的上市要求进行信息披露，可以采用会计信息披露方式，但其中未必包含《巴</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塞尔新资本协议》第三支柱要求的信息披露内容。在这种情况下，银行应</w:t>
      </w:r>
      <w:r>
        <w:rPr>
          <w:rFonts w:ascii="Apple LiSung" w:eastAsia="Apple LiSung" w:hAnsi="Apple LiSung" w:cs="Apple LiSung"/>
          <w:color w:val="000000"/>
          <w:sz w:val="21"/>
          <w:szCs w:val="21"/>
        </w:rPr>
        <w:t>解释会计信息披露</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与监管要求的信息披露之间的实质性差别（解释不必采取逐行核对的方式）。对于不是会计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准则或其他要求的信息披露，银行管理层可以根据各国监管当局的要求，选择通过其他方式</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（如互联网）提供有关信息。当然，监管部门鼓励银行尽可能在一个地点或一份材料上提供</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所有的相关信息。</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）信息披露的要求</w:t>
      </w:r>
    </w:p>
    <w:p w:rsidR="00BB0A3E" w:rsidRDefault="00751069">
      <w:pPr>
        <w:spacing w:before="68" w:line="219" w:lineRule="exact"/>
        <w:ind w:left="2220"/>
      </w:pPr>
      <w:r>
        <w:rPr>
          <w:rFonts w:ascii="Apple LiSung" w:eastAsia="Apple LiSung" w:hAnsi="Apple LiSung" w:cs="Apple LiSung"/>
          <w:color w:val="000000"/>
          <w:sz w:val="21"/>
          <w:szCs w:val="21"/>
        </w:rPr>
        <w:t>首先，银行业机构必须建立一套披露制度和政策，并经过董事会批准，要明确信息披露</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的内容和方法，尤其要建立信息披露的内部控制，保证信息披露各环节的正常运行。同时</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要定期对信息披露政策及结果进行评</w:t>
      </w:r>
      <w:r>
        <w:rPr>
          <w:rFonts w:ascii="Apple LiSung" w:eastAsia="Apple LiSung" w:hAnsi="Apple LiSung" w:cs="Apple LiSung"/>
          <w:color w:val="000000"/>
          <w:sz w:val="21"/>
          <w:szCs w:val="21"/>
        </w:rPr>
        <w:t>估，及时纠正不合理的做法。</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其次，必须提高信息披露的相关性。银行应判定哪些信息属于重要信息，如果缺少某种信息</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会改变或影响信息使用者的评估或决策，这样的信息就是重要的信息。这一定义与国际会计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准则和许多国家的会计标准是一致的。至于如何判断何为重要信息，需要采用定性的方式</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并结合特殊环境来判断，必要时通过用户测试来决定。</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最后，必须保持合理频度。《巴塞尔新资本协议》规定，信息披露应该每半年进行一次。但</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pict>
          <v:shape id="_x0000_s1067" type="#_x0000_t202" style="position:absolute;left:0;text-align:left;margin-left:231.75pt;margin-top:292.95pt;width:25.2pt;height:11.5pt;z-index:251999744;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5"/>
                      <w:sz w:val="21"/>
                      <w:szCs w:val="21"/>
                    </w:rPr>
                    <w:t>国际</w:t>
                  </w:r>
                </w:p>
              </w:txbxContent>
            </v:textbox>
            <w10:wrap anchorx="page" anchory="page"/>
          </v:shape>
        </w:pict>
      </w:r>
      <w:r>
        <w:pict>
          <v:shape id="_x0000_s1066" type="#_x0000_t202" style="position:absolute;left:0;text-align:left;margin-left:242.3pt;margin-top:292.95pt;width:113.45pt;height:11.5pt;z-index:252000768;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9"/>
                      <w:sz w:val="21"/>
                      <w:szCs w:val="21"/>
                    </w:rPr>
                    <w:t>际上信息披露的良好</w:t>
                  </w:r>
                </w:p>
              </w:txbxContent>
            </v:textbox>
            <w10:wrap anchorx="page" anchory="page"/>
          </v:shape>
        </w:pict>
      </w:r>
      <w:r>
        <w:pict>
          <v:shape id="_x0000_s1065" type="#_x0000_t202" style="position:absolute;left:0;text-align:left;margin-left:337.25pt;margin-top:292.95pt;width:25.2pt;height:11.5pt;z-index:252001792;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5"/>
                      <w:sz w:val="21"/>
                      <w:szCs w:val="21"/>
                    </w:rPr>
                    <w:t>实践</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1800"/>
      </w:pPr>
      <w:bookmarkStart w:id="207" w:name="PageMark207"/>
      <w:bookmarkEnd w:id="207"/>
      <w:r>
        <w:rPr>
          <w:rFonts w:ascii="Apple LiSung" w:eastAsia="Apple LiSung" w:hAnsi="Apple LiSung" w:cs="Apple LiSung"/>
          <w:color w:val="000000"/>
          <w:sz w:val="21"/>
          <w:szCs w:val="21"/>
        </w:rPr>
        <w:t>下列情况可以除外：</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一是每年披露银行风险管理目标及政策、报告系统等定性信息披露；</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二是国际活跃银行和其他大银行（及其主要分支机构）必须按季度披露一级资本充足率、资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本充足率及其组成成分等信息，有关风险暴露或项目变化较快，银行也要按季披露这些信息。</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通过对有关国际标准和发达国家良好做法的研究发现，信息披露的基本要求包括两方面，一</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是内容的要求，二是质量的要求。各国的金融体系差异较大，因而信息披露的内容要求也存</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在较大差异，但信息披露质量方面的要求一般应遵循六条标准（《增强银行透明度》，巴塞</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尔</w:t>
      </w:r>
      <w:r>
        <w:rPr>
          <w:rFonts w:ascii="Apple LiSung" w:eastAsia="Apple LiSung" w:hAnsi="Apple LiSung" w:cs="Apple LiSung"/>
          <w:color w:val="000000"/>
          <w:sz w:val="21"/>
          <w:szCs w:val="21"/>
        </w:rPr>
        <w:t>委员会）：</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银行应对各项业务和应并表机构的信息进行汇总和并表披露；</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披露的信息、对使用者决策有用；</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要使使用者尽早获得有关数据；</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披露的信息要能如实反映实际情况，并遵循实质重于形式的基本原则；</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要保证银行自身历史数据的可比性，以及与其他机构数据的可比性，并符合会计准则</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和有关政策要求：</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披露的重要信息或重大事项要充分、完整。</w:t>
      </w:r>
    </w:p>
    <w:p w:rsidR="00BB0A3E" w:rsidRDefault="00BB0A3E">
      <w:pPr>
        <w:sectPr w:rsidR="00BB0A3E">
          <w:pgSz w:w="11906" w:h="16838"/>
          <w:pgMar w:top="0" w:right="0" w:bottom="0" w:left="0" w:header="0" w:footer="0" w:gutter="0"/>
          <w:cols w:space="720"/>
        </w:sectPr>
      </w:pPr>
    </w:p>
    <w:p w:rsidR="00BB0A3E" w:rsidRDefault="00BB0A3E">
      <w:pPr>
        <w:spacing w:line="93" w:lineRule="exact"/>
        <w:ind w:left="3878"/>
      </w:pPr>
    </w:p>
    <w:p w:rsidR="00BB0A3E" w:rsidRDefault="00751069">
      <w:pPr>
        <w:tabs>
          <w:tab w:val="left" w:pos="5097"/>
        </w:tabs>
        <w:spacing w:line="244" w:lineRule="exact"/>
        <w:ind w:left="3878"/>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rial" w:eastAsia="Arial" w:hAnsi="Arial" w:cs="Arial"/>
          <w:b/>
          <w:color w:val="000000"/>
          <w:sz w:val="21"/>
          <w:szCs w:val="21"/>
        </w:rPr>
        <w:t>88</w:t>
      </w:r>
      <w:r>
        <w:rPr>
          <w:rFonts w:ascii="Arial" w:eastAsia="Arial" w:hAnsi="Arial" w:cs="Arial"/>
          <w:sz w:val="21"/>
          <w:szCs w:val="21"/>
        </w:rPr>
        <w:t xml:space="preserve"> </w:t>
      </w:r>
      <w:r>
        <w:rPr>
          <w:rFonts w:ascii="Arial" w:eastAsia="Arial" w:hAnsi="Arial" w:cs="Arial"/>
          <w:b/>
          <w:color w:val="000000"/>
          <w:sz w:val="21"/>
          <w:szCs w:val="21"/>
        </w:rPr>
        <w:t>-6-6</w:t>
      </w:r>
      <w:r>
        <w:tab/>
      </w:r>
      <w:r>
        <w:rPr>
          <w:rFonts w:ascii="Apple LiSung" w:eastAsia="Apple LiSung" w:hAnsi="Apple LiSung" w:cs="Apple LiSung"/>
          <w:color w:val="000000"/>
          <w:sz w:val="21"/>
          <w:szCs w:val="21"/>
        </w:rPr>
        <w:t>上信息披露的良好实</w:t>
      </w:r>
    </w:p>
    <w:p w:rsidR="00BB0A3E" w:rsidRDefault="00BB0A3E">
      <w:pPr>
        <w:sectPr w:rsidR="00BB0A3E">
          <w:type w:val="continuous"/>
          <w:pgSz w:w="11906" w:h="16838"/>
          <w:pgMar w:top="0" w:right="0" w:bottom="0" w:left="0" w:header="0" w:footer="0" w:gutter="0"/>
          <w:cols w:space="720"/>
        </w:sectPr>
      </w:pPr>
    </w:p>
    <w:tbl>
      <w:tblPr>
        <w:tblW w:w="0" w:type="auto"/>
        <w:tblInd w:w="1691" w:type="dxa"/>
        <w:tblLayout w:type="fixed"/>
        <w:tblCellMar>
          <w:left w:w="0" w:type="dxa"/>
          <w:right w:w="0" w:type="dxa"/>
        </w:tblCellMar>
        <w:tblLook w:val="01E0" w:firstRow="1" w:lastRow="1" w:firstColumn="1" w:lastColumn="1" w:noHBand="0" w:noVBand="0"/>
      </w:tblPr>
      <w:tblGrid>
        <w:gridCol w:w="1526"/>
        <w:gridCol w:w="2834"/>
        <w:gridCol w:w="4410"/>
      </w:tblGrid>
      <w:tr w:rsidR="00BB0A3E">
        <w:trPr>
          <w:trHeight w:hRule="exact" w:val="321"/>
        </w:trPr>
        <w:tc>
          <w:tcPr>
            <w:tcW w:w="1526" w:type="dxa"/>
            <w:tcBorders>
              <w:top w:val="single" w:sz="7" w:space="0" w:color="000000"/>
              <w:left w:val="nil"/>
              <w:bottom w:val="single" w:sz="7" w:space="0" w:color="000000"/>
              <w:right w:val="single" w:sz="7" w:space="0" w:color="000000"/>
            </w:tcBorders>
          </w:tcPr>
          <w:p w:rsidR="00BB0A3E" w:rsidRDefault="00BB0A3E"/>
        </w:tc>
        <w:tc>
          <w:tcPr>
            <w:tcW w:w="2834" w:type="dxa"/>
            <w:tcBorders>
              <w:top w:val="single" w:sz="7" w:space="0" w:color="000000"/>
              <w:left w:val="single" w:sz="7" w:space="0" w:color="000000"/>
              <w:bottom w:val="single" w:sz="7" w:space="0" w:color="000000"/>
              <w:right w:val="single" w:sz="7" w:space="0" w:color="000000"/>
            </w:tcBorders>
          </w:tcPr>
          <w:p w:rsidR="00BB0A3E" w:rsidRDefault="00751069">
            <w:pPr>
              <w:spacing w:before="55" w:line="188" w:lineRule="exact"/>
              <w:ind w:left="860"/>
            </w:pPr>
            <w:r>
              <w:rPr>
                <w:rFonts w:ascii="Apple LiSung" w:eastAsia="Apple LiSung" w:hAnsi="Apple LiSung" w:cs="Apple LiSung"/>
                <w:color w:val="000000"/>
                <w:sz w:val="18"/>
                <w:szCs w:val="18"/>
              </w:rPr>
              <w:t>定性信息披露</w:t>
            </w:r>
          </w:p>
        </w:tc>
        <w:tc>
          <w:tcPr>
            <w:tcW w:w="4410" w:type="dxa"/>
            <w:tcBorders>
              <w:top w:val="single" w:sz="7" w:space="0" w:color="000000"/>
              <w:left w:val="single" w:sz="7" w:space="0" w:color="000000"/>
              <w:bottom w:val="single" w:sz="7" w:space="0" w:color="000000"/>
              <w:right w:val="nil"/>
            </w:tcBorders>
          </w:tcPr>
          <w:p w:rsidR="00BB0A3E" w:rsidRDefault="00751069">
            <w:pPr>
              <w:spacing w:before="55" w:line="188" w:lineRule="exact"/>
              <w:ind w:left="1640"/>
            </w:pPr>
            <w:r>
              <w:rPr>
                <w:rFonts w:ascii="Apple LiSung" w:eastAsia="Apple LiSung" w:hAnsi="Apple LiSung" w:cs="Apple LiSung"/>
                <w:color w:val="000000"/>
                <w:sz w:val="18"/>
                <w:szCs w:val="18"/>
              </w:rPr>
              <w:t>定量信息披露</w:t>
            </w:r>
          </w:p>
        </w:tc>
      </w:tr>
      <w:tr w:rsidR="00BB0A3E">
        <w:trPr>
          <w:trHeight w:hRule="exact" w:val="1881"/>
        </w:trPr>
        <w:tc>
          <w:tcPr>
            <w:tcW w:w="1526" w:type="dxa"/>
            <w:tcBorders>
              <w:top w:val="single" w:sz="7" w:space="0" w:color="000000"/>
              <w:left w:val="nil"/>
              <w:bottom w:val="single" w:sz="7" w:space="0" w:color="000000"/>
              <w:right w:val="single" w:sz="7" w:space="0" w:color="000000"/>
            </w:tcBorders>
          </w:tcPr>
          <w:p w:rsidR="00BB0A3E" w:rsidRDefault="00BB0A3E">
            <w:pPr>
              <w:spacing w:line="200" w:lineRule="exact"/>
              <w:ind w:left="223"/>
            </w:pPr>
          </w:p>
          <w:p w:rsidR="00BB0A3E" w:rsidRDefault="00BB0A3E">
            <w:pPr>
              <w:spacing w:line="200" w:lineRule="exact"/>
              <w:ind w:left="223"/>
            </w:pPr>
          </w:p>
          <w:p w:rsidR="00BB0A3E" w:rsidRDefault="00BB0A3E">
            <w:pPr>
              <w:spacing w:line="200" w:lineRule="exact"/>
              <w:ind w:left="223"/>
            </w:pPr>
          </w:p>
          <w:p w:rsidR="00BB0A3E" w:rsidRDefault="00BB0A3E">
            <w:pPr>
              <w:spacing w:line="235" w:lineRule="exact"/>
              <w:ind w:left="223"/>
            </w:pPr>
          </w:p>
          <w:p w:rsidR="00BB0A3E" w:rsidRDefault="00751069">
            <w:pPr>
              <w:spacing w:line="188" w:lineRule="exact"/>
              <w:ind w:left="223"/>
            </w:pPr>
            <w:r>
              <w:rPr>
                <w:rFonts w:ascii="Apple LiSung" w:eastAsia="Apple LiSung" w:hAnsi="Apple LiSung" w:cs="Apple LiSung"/>
                <w:color w:val="000000"/>
                <w:sz w:val="18"/>
                <w:szCs w:val="18"/>
              </w:rPr>
              <w:t>关于适用范围</w:t>
            </w:r>
          </w:p>
        </w:tc>
        <w:tc>
          <w:tcPr>
            <w:tcW w:w="2834" w:type="dxa"/>
            <w:tcBorders>
              <w:top w:val="single" w:sz="7" w:space="0" w:color="000000"/>
              <w:left w:val="single" w:sz="7" w:space="0" w:color="000000"/>
              <w:bottom w:val="single" w:sz="7" w:space="0" w:color="000000"/>
              <w:right w:val="single" w:sz="7" w:space="0" w:color="000000"/>
            </w:tcBorders>
          </w:tcPr>
          <w:p w:rsidR="00BB0A3E" w:rsidRDefault="00751069">
            <w:pPr>
              <w:spacing w:before="55" w:line="188" w:lineRule="exact"/>
              <w:ind w:left="91"/>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集团中适用资本协议的母公司</w:t>
            </w:r>
          </w:p>
          <w:p w:rsidR="00BB0A3E" w:rsidRDefault="00BB0A3E">
            <w:pPr>
              <w:spacing w:line="124" w:lineRule="exact"/>
              <w:ind w:left="91"/>
            </w:pPr>
          </w:p>
          <w:p w:rsidR="00BB0A3E" w:rsidRDefault="00751069">
            <w:pPr>
              <w:spacing w:line="188" w:lineRule="exact"/>
              <w:ind w:left="271"/>
            </w:pPr>
            <w:r>
              <w:rPr>
                <w:rFonts w:ascii="Apple LiSung" w:eastAsia="Apple LiSung" w:hAnsi="Apple LiSung" w:cs="Apple LiSung"/>
                <w:color w:val="000000"/>
                <w:sz w:val="18"/>
                <w:szCs w:val="18"/>
              </w:rPr>
              <w:t>名称；</w:t>
            </w:r>
          </w:p>
          <w:p w:rsidR="00BB0A3E" w:rsidRDefault="00BB0A3E">
            <w:pPr>
              <w:spacing w:line="124" w:lineRule="exact"/>
              <w:ind w:left="91"/>
            </w:pPr>
          </w:p>
          <w:p w:rsidR="00BB0A3E" w:rsidRDefault="00751069">
            <w:pPr>
              <w:spacing w:line="188" w:lineRule="exact"/>
              <w:ind w:left="91"/>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从会计并表和监管并表的角度</w:t>
            </w:r>
          </w:p>
          <w:p w:rsidR="00BB0A3E" w:rsidRDefault="00BB0A3E">
            <w:pPr>
              <w:spacing w:line="124" w:lineRule="exact"/>
              <w:ind w:left="91"/>
            </w:pPr>
          </w:p>
          <w:p w:rsidR="00BB0A3E" w:rsidRDefault="00751069">
            <w:pPr>
              <w:spacing w:line="188" w:lineRule="exact"/>
              <w:ind w:left="271"/>
            </w:pPr>
            <w:r>
              <w:rPr>
                <w:rFonts w:ascii="Apple LiSung" w:eastAsia="Apple LiSung" w:hAnsi="Apple LiSung" w:cs="Apple LiSung"/>
                <w:color w:val="000000"/>
                <w:sz w:val="18"/>
                <w:szCs w:val="18"/>
              </w:rPr>
              <w:t>说明集团内实体的不同关系；</w:t>
            </w:r>
          </w:p>
          <w:p w:rsidR="00BB0A3E" w:rsidRDefault="00BB0A3E">
            <w:pPr>
              <w:spacing w:line="124" w:lineRule="exact"/>
              <w:ind w:left="91"/>
            </w:pPr>
          </w:p>
          <w:p w:rsidR="00BB0A3E" w:rsidRDefault="00751069">
            <w:pPr>
              <w:spacing w:line="188" w:lineRule="exact"/>
              <w:ind w:left="91"/>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集团内资金或监管资本转移的</w:t>
            </w:r>
          </w:p>
          <w:p w:rsidR="00BB0A3E" w:rsidRDefault="00BB0A3E">
            <w:pPr>
              <w:spacing w:line="124" w:lineRule="exact"/>
              <w:ind w:left="91"/>
            </w:pPr>
          </w:p>
          <w:p w:rsidR="00BB0A3E" w:rsidRDefault="00751069">
            <w:pPr>
              <w:spacing w:line="188" w:lineRule="exact"/>
              <w:ind w:left="271"/>
            </w:pPr>
            <w:r>
              <w:rPr>
                <w:rFonts w:ascii="Apple LiSung" w:eastAsia="Apple LiSung" w:hAnsi="Apple LiSung" w:cs="Apple LiSung"/>
                <w:color w:val="000000"/>
                <w:sz w:val="18"/>
                <w:szCs w:val="18"/>
              </w:rPr>
              <w:t>限制或主要障碍</w:t>
            </w:r>
          </w:p>
        </w:tc>
        <w:tc>
          <w:tcPr>
            <w:tcW w:w="4410" w:type="dxa"/>
            <w:tcBorders>
              <w:top w:val="single" w:sz="7" w:space="0" w:color="000000"/>
              <w:left w:val="single" w:sz="7" w:space="0" w:color="000000"/>
              <w:bottom w:val="single" w:sz="7" w:space="0" w:color="000000"/>
              <w:right w:val="nil"/>
            </w:tcBorders>
          </w:tcPr>
          <w:p w:rsidR="00BB0A3E" w:rsidRDefault="00BB0A3E">
            <w:pPr>
              <w:spacing w:line="211" w:lineRule="exact"/>
              <w:ind w:left="92"/>
            </w:pPr>
          </w:p>
          <w:p w:rsidR="00BB0A3E" w:rsidRDefault="00751069">
            <w:pPr>
              <w:spacing w:line="188" w:lineRule="exact"/>
              <w:ind w:left="92"/>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并表集团的资本中所包含的子公司的盈余资本的总</w:t>
            </w:r>
          </w:p>
          <w:p w:rsidR="00BB0A3E" w:rsidRDefault="00BB0A3E">
            <w:pPr>
              <w:spacing w:line="124" w:lineRule="exact"/>
              <w:ind w:left="92"/>
            </w:pPr>
          </w:p>
          <w:p w:rsidR="00BB0A3E" w:rsidRDefault="00751069">
            <w:pPr>
              <w:spacing w:line="188" w:lineRule="exact"/>
              <w:ind w:left="272"/>
            </w:pPr>
            <w:r>
              <w:rPr>
                <w:rFonts w:ascii="Apple LiSung" w:eastAsia="Apple LiSung" w:hAnsi="Apple LiSung" w:cs="Apple LiSung"/>
                <w:color w:val="000000"/>
                <w:sz w:val="18"/>
                <w:szCs w:val="18"/>
              </w:rPr>
              <w:t>额；</w:t>
            </w:r>
          </w:p>
          <w:p w:rsidR="00BB0A3E" w:rsidRDefault="00BB0A3E">
            <w:pPr>
              <w:spacing w:line="124" w:lineRule="exact"/>
              <w:ind w:left="92"/>
            </w:pPr>
          </w:p>
          <w:p w:rsidR="00BB0A3E" w:rsidRDefault="00751069">
            <w:pPr>
              <w:spacing w:line="188" w:lineRule="exact"/>
              <w:ind w:left="92"/>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并表子公司的总体资本缺口及这些子公司的名称；</w:t>
            </w:r>
          </w:p>
          <w:p w:rsidR="00BB0A3E" w:rsidRDefault="00BB0A3E">
            <w:pPr>
              <w:spacing w:line="124" w:lineRule="exact"/>
              <w:ind w:left="92"/>
            </w:pPr>
          </w:p>
          <w:p w:rsidR="00BB0A3E" w:rsidRDefault="00751069">
            <w:pPr>
              <w:spacing w:line="188" w:lineRule="exact"/>
              <w:ind w:left="92"/>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公司在实体的股份总额、股权比例</w:t>
            </w:r>
          </w:p>
        </w:tc>
      </w:tr>
      <w:tr w:rsidR="00BB0A3E">
        <w:trPr>
          <w:trHeight w:hRule="exact" w:val="1881"/>
        </w:trPr>
        <w:tc>
          <w:tcPr>
            <w:tcW w:w="1526" w:type="dxa"/>
            <w:tcBorders>
              <w:top w:val="single" w:sz="7" w:space="0" w:color="000000"/>
              <w:left w:val="nil"/>
              <w:bottom w:val="single" w:sz="7" w:space="0" w:color="000000"/>
              <w:right w:val="single" w:sz="7" w:space="0" w:color="000000"/>
            </w:tcBorders>
          </w:tcPr>
          <w:p w:rsidR="00BB0A3E" w:rsidRDefault="00BB0A3E">
            <w:pPr>
              <w:spacing w:line="200" w:lineRule="exact"/>
              <w:ind w:left="223"/>
            </w:pPr>
          </w:p>
          <w:p w:rsidR="00BB0A3E" w:rsidRDefault="00BB0A3E">
            <w:pPr>
              <w:spacing w:line="200" w:lineRule="exact"/>
              <w:ind w:left="223"/>
            </w:pPr>
          </w:p>
          <w:p w:rsidR="00BB0A3E" w:rsidRDefault="00BB0A3E">
            <w:pPr>
              <w:spacing w:line="200" w:lineRule="exact"/>
              <w:ind w:left="223"/>
            </w:pPr>
          </w:p>
          <w:p w:rsidR="00BB0A3E" w:rsidRDefault="00BB0A3E">
            <w:pPr>
              <w:spacing w:line="235" w:lineRule="exact"/>
              <w:ind w:left="223"/>
            </w:pPr>
          </w:p>
          <w:p w:rsidR="00BB0A3E" w:rsidRDefault="00751069">
            <w:pPr>
              <w:spacing w:line="188" w:lineRule="exact"/>
              <w:ind w:left="223"/>
            </w:pPr>
            <w:r>
              <w:rPr>
                <w:rFonts w:ascii="Apple LiSung" w:eastAsia="Apple LiSung" w:hAnsi="Apple LiSung" w:cs="Apple LiSung"/>
                <w:color w:val="000000"/>
                <w:sz w:val="18"/>
                <w:szCs w:val="18"/>
              </w:rPr>
              <w:t>关于资本结构</w:t>
            </w:r>
          </w:p>
        </w:tc>
        <w:tc>
          <w:tcPr>
            <w:tcW w:w="2834" w:type="dxa"/>
            <w:tcBorders>
              <w:top w:val="single" w:sz="7" w:space="0" w:color="000000"/>
              <w:left w:val="single" w:sz="7" w:space="0" w:color="000000"/>
              <w:bottom w:val="single" w:sz="7" w:space="0" w:color="000000"/>
              <w:right w:val="single" w:sz="7" w:space="0" w:color="000000"/>
            </w:tcBorders>
          </w:tcPr>
          <w:p w:rsidR="00BB0A3E" w:rsidRDefault="00BB0A3E">
            <w:pPr>
              <w:spacing w:line="200" w:lineRule="exact"/>
              <w:ind w:left="91"/>
            </w:pPr>
          </w:p>
          <w:p w:rsidR="00BB0A3E" w:rsidRDefault="00BB0A3E">
            <w:pPr>
              <w:spacing w:line="323" w:lineRule="exact"/>
              <w:ind w:left="91"/>
            </w:pPr>
          </w:p>
          <w:p w:rsidR="00BB0A3E" w:rsidRDefault="00751069">
            <w:pPr>
              <w:spacing w:line="188" w:lineRule="exact"/>
              <w:ind w:left="91"/>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介绍所有资本工具的特征及情</w:t>
            </w:r>
          </w:p>
          <w:p w:rsidR="00BB0A3E" w:rsidRDefault="00BB0A3E">
            <w:pPr>
              <w:spacing w:line="124" w:lineRule="exact"/>
              <w:ind w:left="91"/>
            </w:pPr>
          </w:p>
          <w:p w:rsidR="00BB0A3E" w:rsidRDefault="00751069">
            <w:pPr>
              <w:spacing w:line="188" w:lineRule="exact"/>
              <w:ind w:left="271"/>
            </w:pPr>
            <w:r>
              <w:rPr>
                <w:rFonts w:ascii="Apple LiSung" w:eastAsia="Apple LiSung" w:hAnsi="Apple LiSung" w:cs="Apple LiSung"/>
                <w:color w:val="000000"/>
                <w:sz w:val="18"/>
                <w:szCs w:val="18"/>
              </w:rPr>
              <w:t>况，特别要说明复杂或混合资本</w:t>
            </w:r>
          </w:p>
          <w:p w:rsidR="00BB0A3E" w:rsidRDefault="00BB0A3E">
            <w:pPr>
              <w:spacing w:line="124" w:lineRule="exact"/>
              <w:ind w:left="91"/>
            </w:pPr>
          </w:p>
          <w:p w:rsidR="00BB0A3E" w:rsidRDefault="00751069">
            <w:pPr>
              <w:spacing w:line="188" w:lineRule="exact"/>
              <w:ind w:left="271"/>
            </w:pPr>
            <w:r>
              <w:rPr>
                <w:rFonts w:ascii="Apple LiSung" w:eastAsia="Apple LiSung" w:hAnsi="Apple LiSung" w:cs="Apple LiSung"/>
                <w:color w:val="000000"/>
                <w:sz w:val="18"/>
                <w:szCs w:val="18"/>
              </w:rPr>
              <w:t>工具的情况</w:t>
            </w:r>
          </w:p>
        </w:tc>
        <w:tc>
          <w:tcPr>
            <w:tcW w:w="4410" w:type="dxa"/>
            <w:tcBorders>
              <w:top w:val="single" w:sz="7" w:space="0" w:color="000000"/>
              <w:left w:val="single" w:sz="7" w:space="0" w:color="000000"/>
              <w:bottom w:val="single" w:sz="7" w:space="0" w:color="000000"/>
              <w:right w:val="nil"/>
            </w:tcBorders>
          </w:tcPr>
          <w:p w:rsidR="00BB0A3E" w:rsidRDefault="00751069">
            <w:pPr>
              <w:spacing w:before="55" w:line="209" w:lineRule="exact"/>
              <w:ind w:left="92"/>
            </w:pPr>
            <w:r>
              <w:rPr>
                <w:rFonts w:ascii="Apple LiSung" w:eastAsia="Apple LiSung" w:hAnsi="Apple LiSung" w:cs="Apple LiSung"/>
                <w:color w:val="000000"/>
                <w:w w:val="98"/>
                <w:sz w:val="18"/>
                <w:szCs w:val="18"/>
              </w:rPr>
              <w:t>●</w:t>
            </w:r>
            <w:r>
              <w:rPr>
                <w:rFonts w:ascii="Apple LiSung" w:eastAsia="Apple LiSung" w:hAnsi="Apple LiSung" w:cs="Apple LiSung"/>
                <w:color w:val="000000"/>
                <w:w w:val="98"/>
                <w:sz w:val="18"/>
                <w:szCs w:val="18"/>
              </w:rPr>
              <w:t>一级资本总量，并单独披露实收资本</w:t>
            </w:r>
            <w:r>
              <w:rPr>
                <w:rFonts w:ascii="Arial" w:eastAsia="Arial" w:hAnsi="Arial" w:cs="Arial"/>
                <w:color w:val="000000"/>
                <w:w w:val="98"/>
                <w:sz w:val="18"/>
                <w:szCs w:val="18"/>
              </w:rPr>
              <w:t>/</w:t>
            </w:r>
            <w:r>
              <w:rPr>
                <w:rFonts w:ascii="Apple LiSung" w:eastAsia="Apple LiSung" w:hAnsi="Apple LiSung" w:cs="Apple LiSung"/>
                <w:color w:val="000000"/>
                <w:w w:val="98"/>
                <w:sz w:val="18"/>
                <w:szCs w:val="18"/>
              </w:rPr>
              <w:t>普通股、资本</w:t>
            </w:r>
          </w:p>
          <w:p w:rsidR="00BB0A3E" w:rsidRDefault="00BB0A3E">
            <w:pPr>
              <w:spacing w:line="103" w:lineRule="exact"/>
              <w:ind w:left="92"/>
            </w:pPr>
          </w:p>
          <w:p w:rsidR="00BB0A3E" w:rsidRDefault="00751069">
            <w:pPr>
              <w:spacing w:line="188" w:lineRule="exact"/>
              <w:ind w:left="272"/>
            </w:pPr>
            <w:r>
              <w:rPr>
                <w:rFonts w:ascii="Apple LiSung" w:eastAsia="Apple LiSung" w:hAnsi="Apple LiSung" w:cs="Apple LiSung"/>
                <w:color w:val="000000"/>
                <w:w w:val="98"/>
                <w:sz w:val="18"/>
                <w:szCs w:val="18"/>
              </w:rPr>
              <w:t>公积、在子公司股本中的少数股权、创新资本工具</w:t>
            </w:r>
            <w:r>
              <w:rPr>
                <w:rFonts w:ascii="Apple LiSung" w:eastAsia="Apple LiSung" w:hAnsi="Apple LiSung" w:cs="Apple LiSung"/>
                <w:color w:val="000000"/>
                <w:w w:val="98"/>
                <w:sz w:val="13"/>
                <w:szCs w:val="13"/>
              </w:rPr>
              <w:t>、</w:t>
            </w:r>
          </w:p>
          <w:p w:rsidR="00BB0A3E" w:rsidRDefault="00BB0A3E">
            <w:pPr>
              <w:spacing w:line="124" w:lineRule="exact"/>
              <w:ind w:left="92"/>
            </w:pPr>
          </w:p>
          <w:p w:rsidR="00BB0A3E" w:rsidRDefault="00751069">
            <w:pPr>
              <w:spacing w:line="188" w:lineRule="exact"/>
              <w:ind w:left="272"/>
            </w:pPr>
            <w:r>
              <w:rPr>
                <w:rFonts w:ascii="Apple LiSung" w:eastAsia="Apple LiSung" w:hAnsi="Apple LiSung" w:cs="Apple LiSung"/>
                <w:color w:val="000000"/>
                <w:sz w:val="18"/>
                <w:szCs w:val="18"/>
              </w:rPr>
              <w:t>其他资本工具、保险公司的盈余资本、从一级资本</w:t>
            </w:r>
          </w:p>
          <w:p w:rsidR="00BB0A3E" w:rsidRDefault="00BB0A3E">
            <w:pPr>
              <w:spacing w:line="124" w:lineRule="exact"/>
              <w:ind w:left="92"/>
            </w:pPr>
          </w:p>
          <w:p w:rsidR="00BB0A3E" w:rsidRDefault="00751069">
            <w:pPr>
              <w:spacing w:line="188" w:lineRule="exact"/>
              <w:ind w:left="272"/>
            </w:pPr>
            <w:r>
              <w:rPr>
                <w:rFonts w:ascii="Apple LiSung" w:eastAsia="Apple LiSung" w:hAnsi="Apple LiSung" w:cs="Apple LiSung"/>
                <w:color w:val="000000"/>
                <w:sz w:val="18"/>
                <w:szCs w:val="18"/>
              </w:rPr>
              <w:t>中扣除的商誉及其他扣除项；</w:t>
            </w:r>
          </w:p>
          <w:p w:rsidR="00BB0A3E" w:rsidRDefault="00BB0A3E">
            <w:pPr>
              <w:spacing w:line="124" w:lineRule="exact"/>
              <w:ind w:left="92"/>
            </w:pPr>
          </w:p>
          <w:p w:rsidR="00BB0A3E" w:rsidRDefault="00751069">
            <w:pPr>
              <w:spacing w:line="188" w:lineRule="exact"/>
              <w:ind w:left="92"/>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二级资本和三级资本的总额；</w:t>
            </w:r>
          </w:p>
          <w:p w:rsidR="00BB0A3E" w:rsidRDefault="00BB0A3E">
            <w:pPr>
              <w:spacing w:line="124" w:lineRule="exact"/>
              <w:ind w:left="92"/>
            </w:pPr>
          </w:p>
          <w:p w:rsidR="00BB0A3E" w:rsidRDefault="00751069">
            <w:pPr>
              <w:spacing w:line="188" w:lineRule="exact"/>
              <w:ind w:left="92"/>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一级资本和二级资本的扣除额</w:t>
            </w:r>
          </w:p>
        </w:tc>
      </w:tr>
      <w:tr w:rsidR="00BB0A3E">
        <w:trPr>
          <w:trHeight w:hRule="exact" w:val="1569"/>
        </w:trPr>
        <w:tc>
          <w:tcPr>
            <w:tcW w:w="1526" w:type="dxa"/>
            <w:tcBorders>
              <w:top w:val="single" w:sz="7" w:space="0" w:color="000000"/>
              <w:left w:val="nil"/>
              <w:bottom w:val="single" w:sz="7" w:space="0" w:color="000000"/>
              <w:right w:val="single" w:sz="7" w:space="0" w:color="000000"/>
            </w:tcBorders>
          </w:tcPr>
          <w:p w:rsidR="00BB0A3E" w:rsidRDefault="00BB0A3E">
            <w:pPr>
              <w:spacing w:line="200" w:lineRule="exact"/>
              <w:ind w:left="132"/>
            </w:pPr>
          </w:p>
          <w:p w:rsidR="00BB0A3E" w:rsidRDefault="00BB0A3E">
            <w:pPr>
              <w:spacing w:line="200" w:lineRule="exact"/>
              <w:ind w:left="132"/>
            </w:pPr>
          </w:p>
          <w:p w:rsidR="00BB0A3E" w:rsidRDefault="00BB0A3E">
            <w:pPr>
              <w:spacing w:line="279" w:lineRule="exact"/>
              <w:ind w:left="132"/>
            </w:pPr>
          </w:p>
          <w:p w:rsidR="00BB0A3E" w:rsidRDefault="00751069">
            <w:pPr>
              <w:spacing w:line="188" w:lineRule="exact"/>
              <w:ind w:left="132"/>
            </w:pPr>
            <w:r>
              <w:rPr>
                <w:rFonts w:ascii="Apple LiSung" w:eastAsia="Apple LiSung" w:hAnsi="Apple LiSung" w:cs="Apple LiSung"/>
                <w:color w:val="000000"/>
                <w:sz w:val="18"/>
                <w:szCs w:val="18"/>
              </w:rPr>
              <w:t>关于资本充足率</w:t>
            </w:r>
          </w:p>
        </w:tc>
        <w:tc>
          <w:tcPr>
            <w:tcW w:w="2834" w:type="dxa"/>
            <w:tcBorders>
              <w:top w:val="single" w:sz="7" w:space="0" w:color="000000"/>
              <w:left w:val="single" w:sz="7" w:space="0" w:color="000000"/>
              <w:bottom w:val="single" w:sz="7" w:space="0" w:color="000000"/>
              <w:right w:val="single" w:sz="7" w:space="0" w:color="000000"/>
            </w:tcBorders>
          </w:tcPr>
          <w:p w:rsidR="00BB0A3E" w:rsidRDefault="00BB0A3E">
            <w:pPr>
              <w:spacing w:line="211" w:lineRule="exact"/>
              <w:ind w:left="91"/>
            </w:pPr>
          </w:p>
          <w:p w:rsidR="00BB0A3E" w:rsidRDefault="00751069">
            <w:pPr>
              <w:spacing w:line="188" w:lineRule="exact"/>
              <w:ind w:left="91"/>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阐述对银行目前和未来业务以</w:t>
            </w:r>
          </w:p>
          <w:p w:rsidR="00BB0A3E" w:rsidRDefault="00BB0A3E">
            <w:pPr>
              <w:spacing w:line="124" w:lineRule="exact"/>
              <w:ind w:left="91"/>
            </w:pPr>
          </w:p>
          <w:p w:rsidR="00BB0A3E" w:rsidRDefault="00751069">
            <w:pPr>
              <w:spacing w:line="188" w:lineRule="exact"/>
              <w:ind w:left="271"/>
            </w:pPr>
            <w:r>
              <w:rPr>
                <w:rFonts w:ascii="Apple LiSung" w:eastAsia="Apple LiSung" w:hAnsi="Apple LiSung" w:cs="Apple LiSung"/>
                <w:color w:val="000000"/>
                <w:sz w:val="18"/>
                <w:szCs w:val="18"/>
              </w:rPr>
              <w:t>及评估资本充足率的方法</w:t>
            </w:r>
          </w:p>
        </w:tc>
        <w:tc>
          <w:tcPr>
            <w:tcW w:w="4410" w:type="dxa"/>
            <w:tcBorders>
              <w:top w:val="single" w:sz="7" w:space="0" w:color="000000"/>
              <w:left w:val="single" w:sz="7" w:space="0" w:color="000000"/>
              <w:bottom w:val="single" w:sz="7" w:space="0" w:color="000000"/>
              <w:right w:val="nil"/>
            </w:tcBorders>
          </w:tcPr>
          <w:p w:rsidR="00BB0A3E" w:rsidRDefault="00751069">
            <w:pPr>
              <w:spacing w:before="55" w:line="188" w:lineRule="exact"/>
              <w:ind w:left="92"/>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信用风险的资本要求；</w:t>
            </w:r>
          </w:p>
          <w:p w:rsidR="00BB0A3E" w:rsidRDefault="00BB0A3E">
            <w:pPr>
              <w:spacing w:line="124" w:lineRule="exact"/>
              <w:ind w:left="92"/>
            </w:pPr>
          </w:p>
          <w:p w:rsidR="00BB0A3E" w:rsidRDefault="00751069">
            <w:pPr>
              <w:spacing w:line="209" w:lineRule="exact"/>
              <w:ind w:left="92"/>
            </w:pPr>
            <w:r>
              <w:rPr>
                <w:rFonts w:ascii="Apple LiSung" w:eastAsia="Apple LiSung" w:hAnsi="Apple LiSung" w:cs="Apple LiSung"/>
                <w:color w:val="000000"/>
                <w:sz w:val="18"/>
                <w:szCs w:val="18"/>
              </w:rPr>
              <w:t>●</w:t>
            </w:r>
            <w:r>
              <w:rPr>
                <w:rFonts w:ascii="Arial" w:eastAsia="Arial" w:hAnsi="Arial" w:cs="Arial"/>
                <w:color w:val="000000"/>
                <w:sz w:val="18"/>
                <w:szCs w:val="18"/>
              </w:rPr>
              <w:t>IRB</w:t>
            </w:r>
            <w:r>
              <w:rPr>
                <w:rFonts w:ascii="Arial" w:eastAsia="Arial" w:hAnsi="Arial" w:cs="Arial"/>
                <w:sz w:val="18"/>
                <w:szCs w:val="18"/>
              </w:rPr>
              <w:t xml:space="preserve"> </w:t>
            </w:r>
            <w:r>
              <w:rPr>
                <w:rFonts w:ascii="Apple LiSung" w:eastAsia="Apple LiSung" w:hAnsi="Apple LiSung" w:cs="Apple LiSung"/>
                <w:color w:val="000000"/>
                <w:sz w:val="18"/>
                <w:szCs w:val="18"/>
              </w:rPr>
              <w:t>法下股权投资风险的资本要求；</w:t>
            </w:r>
          </w:p>
          <w:p w:rsidR="00BB0A3E" w:rsidRDefault="00BB0A3E">
            <w:pPr>
              <w:spacing w:line="103" w:lineRule="exact"/>
              <w:ind w:left="92"/>
            </w:pPr>
          </w:p>
          <w:p w:rsidR="00BB0A3E" w:rsidRDefault="00751069">
            <w:pPr>
              <w:spacing w:line="188" w:lineRule="exact"/>
              <w:ind w:left="92"/>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市场风险的资本要求；</w:t>
            </w:r>
          </w:p>
          <w:p w:rsidR="00BB0A3E" w:rsidRDefault="00BB0A3E">
            <w:pPr>
              <w:spacing w:line="124" w:lineRule="exact"/>
              <w:ind w:left="92"/>
            </w:pPr>
          </w:p>
          <w:p w:rsidR="00BB0A3E" w:rsidRDefault="00751069">
            <w:pPr>
              <w:spacing w:line="188" w:lineRule="exact"/>
              <w:ind w:left="92"/>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操作风险的基本要求；</w:t>
            </w:r>
          </w:p>
          <w:p w:rsidR="00BB0A3E" w:rsidRDefault="00BB0A3E">
            <w:pPr>
              <w:spacing w:line="124" w:lineRule="exact"/>
              <w:ind w:left="92"/>
            </w:pPr>
          </w:p>
          <w:p w:rsidR="00BB0A3E" w:rsidRDefault="00751069">
            <w:pPr>
              <w:spacing w:line="188" w:lineRule="exact"/>
              <w:ind w:left="92"/>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总资本充足率和核心资本充足率</w:t>
            </w:r>
          </w:p>
        </w:tc>
      </w:tr>
      <w:tr w:rsidR="00BB0A3E">
        <w:trPr>
          <w:trHeight w:hRule="exact" w:val="2196"/>
        </w:trPr>
        <w:tc>
          <w:tcPr>
            <w:tcW w:w="1526" w:type="dxa"/>
            <w:tcBorders>
              <w:top w:val="single" w:sz="7" w:space="0" w:color="000000"/>
              <w:left w:val="nil"/>
              <w:bottom w:val="single" w:sz="7" w:space="0" w:color="000000"/>
              <w:right w:val="single" w:sz="7" w:space="0" w:color="000000"/>
            </w:tcBorders>
          </w:tcPr>
          <w:p w:rsidR="00BB0A3E" w:rsidRDefault="00BB0A3E">
            <w:pPr>
              <w:spacing w:line="200" w:lineRule="exact"/>
              <w:ind w:left="223"/>
            </w:pPr>
          </w:p>
          <w:p w:rsidR="00BB0A3E" w:rsidRDefault="00BB0A3E">
            <w:pPr>
              <w:spacing w:line="200" w:lineRule="exact"/>
              <w:ind w:left="223"/>
            </w:pPr>
          </w:p>
          <w:p w:rsidR="00BB0A3E" w:rsidRDefault="00BB0A3E">
            <w:pPr>
              <w:spacing w:line="200" w:lineRule="exact"/>
              <w:ind w:left="223"/>
            </w:pPr>
          </w:p>
          <w:p w:rsidR="00BB0A3E" w:rsidRDefault="00BB0A3E">
            <w:pPr>
              <w:spacing w:line="394" w:lineRule="exact"/>
              <w:ind w:left="223"/>
            </w:pPr>
          </w:p>
          <w:p w:rsidR="00BB0A3E" w:rsidRDefault="00751069">
            <w:pPr>
              <w:spacing w:line="188" w:lineRule="exact"/>
              <w:ind w:left="223"/>
            </w:pPr>
            <w:r>
              <w:rPr>
                <w:rFonts w:ascii="Apple LiSung" w:eastAsia="Apple LiSung" w:hAnsi="Apple LiSung" w:cs="Apple LiSung"/>
                <w:color w:val="000000"/>
                <w:sz w:val="18"/>
                <w:szCs w:val="18"/>
              </w:rPr>
              <w:t>关于信用风险</w:t>
            </w:r>
          </w:p>
        </w:tc>
        <w:tc>
          <w:tcPr>
            <w:tcW w:w="2834" w:type="dxa"/>
            <w:tcBorders>
              <w:top w:val="single" w:sz="7" w:space="0" w:color="000000"/>
              <w:left w:val="single" w:sz="7" w:space="0" w:color="000000"/>
              <w:bottom w:val="single" w:sz="7" w:space="0" w:color="000000"/>
              <w:right w:val="single" w:sz="7" w:space="0" w:color="000000"/>
            </w:tcBorders>
          </w:tcPr>
          <w:p w:rsidR="00BB0A3E" w:rsidRDefault="00BB0A3E">
            <w:pPr>
              <w:spacing w:line="200" w:lineRule="exact"/>
              <w:ind w:left="91"/>
            </w:pPr>
          </w:p>
          <w:p w:rsidR="00BB0A3E" w:rsidRDefault="00BB0A3E">
            <w:pPr>
              <w:spacing w:line="326" w:lineRule="exact"/>
              <w:ind w:left="91"/>
            </w:pPr>
          </w:p>
          <w:p w:rsidR="00BB0A3E" w:rsidRDefault="00751069">
            <w:pPr>
              <w:spacing w:line="188" w:lineRule="exact"/>
              <w:ind w:left="91"/>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逾期及不良贷款的定义；</w:t>
            </w:r>
          </w:p>
          <w:p w:rsidR="00BB0A3E" w:rsidRDefault="00BB0A3E">
            <w:pPr>
              <w:spacing w:line="124" w:lineRule="exact"/>
              <w:ind w:left="91"/>
            </w:pPr>
          </w:p>
          <w:p w:rsidR="00BB0A3E" w:rsidRDefault="00751069">
            <w:pPr>
              <w:spacing w:line="188" w:lineRule="exact"/>
              <w:ind w:left="91"/>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专项准备和一般准备的计提方</w:t>
            </w:r>
          </w:p>
          <w:p w:rsidR="00BB0A3E" w:rsidRDefault="00BB0A3E">
            <w:pPr>
              <w:spacing w:line="124" w:lineRule="exact"/>
              <w:ind w:left="91"/>
            </w:pPr>
          </w:p>
          <w:p w:rsidR="00BB0A3E" w:rsidRDefault="00751069">
            <w:pPr>
              <w:spacing w:line="188" w:lineRule="exact"/>
              <w:ind w:left="271"/>
            </w:pPr>
            <w:r>
              <w:rPr>
                <w:rFonts w:ascii="Apple LiSung" w:eastAsia="Apple LiSung" w:hAnsi="Apple LiSung" w:cs="Apple LiSung"/>
                <w:color w:val="000000"/>
                <w:sz w:val="18"/>
                <w:szCs w:val="18"/>
              </w:rPr>
              <w:t>法和统计方法；</w:t>
            </w:r>
          </w:p>
          <w:p w:rsidR="00BB0A3E" w:rsidRDefault="00BB0A3E">
            <w:pPr>
              <w:spacing w:line="124" w:lineRule="exact"/>
              <w:ind w:left="91"/>
            </w:pPr>
          </w:p>
          <w:p w:rsidR="00BB0A3E" w:rsidRDefault="00751069">
            <w:pPr>
              <w:spacing w:line="188" w:lineRule="exact"/>
              <w:ind w:left="91"/>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银行信用风险管理政策</w:t>
            </w:r>
          </w:p>
        </w:tc>
        <w:tc>
          <w:tcPr>
            <w:tcW w:w="4410" w:type="dxa"/>
            <w:tcBorders>
              <w:top w:val="single" w:sz="7" w:space="0" w:color="000000"/>
              <w:left w:val="single" w:sz="7" w:space="0" w:color="000000"/>
              <w:bottom w:val="single" w:sz="7" w:space="0" w:color="000000"/>
              <w:right w:val="nil"/>
            </w:tcBorders>
          </w:tcPr>
          <w:p w:rsidR="00BB0A3E" w:rsidRDefault="00751069">
            <w:pPr>
              <w:spacing w:before="58" w:line="188" w:lineRule="exact"/>
              <w:ind w:left="92"/>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信用风险暴露的总额；</w:t>
            </w:r>
          </w:p>
          <w:p w:rsidR="00BB0A3E" w:rsidRDefault="00BB0A3E">
            <w:pPr>
              <w:spacing w:line="124" w:lineRule="exact"/>
              <w:ind w:left="92"/>
            </w:pPr>
          </w:p>
          <w:p w:rsidR="00BB0A3E" w:rsidRDefault="00751069">
            <w:pPr>
              <w:spacing w:line="188" w:lineRule="exact"/>
              <w:ind w:left="92"/>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风险暴露的地域分布；</w:t>
            </w:r>
          </w:p>
          <w:p w:rsidR="00BB0A3E" w:rsidRDefault="00BB0A3E">
            <w:pPr>
              <w:spacing w:line="124" w:lineRule="exact"/>
              <w:ind w:left="92"/>
            </w:pPr>
          </w:p>
          <w:p w:rsidR="00BB0A3E" w:rsidRDefault="00751069">
            <w:pPr>
              <w:spacing w:line="188" w:lineRule="exact"/>
              <w:ind w:left="92"/>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风险暴露的行业或交易对手分布；</w:t>
            </w:r>
          </w:p>
          <w:p w:rsidR="00BB0A3E" w:rsidRDefault="00BB0A3E">
            <w:pPr>
              <w:spacing w:line="124" w:lineRule="exact"/>
              <w:ind w:left="92"/>
            </w:pPr>
          </w:p>
          <w:p w:rsidR="00BB0A3E" w:rsidRDefault="00751069">
            <w:pPr>
              <w:spacing w:line="188" w:lineRule="exact"/>
              <w:ind w:left="92"/>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整个资产组合按剩余合同期限进行分类；</w:t>
            </w:r>
          </w:p>
          <w:p w:rsidR="00BB0A3E" w:rsidRDefault="00BB0A3E">
            <w:pPr>
              <w:spacing w:line="124" w:lineRule="exact"/>
              <w:ind w:left="92"/>
            </w:pPr>
          </w:p>
          <w:p w:rsidR="00BB0A3E" w:rsidRDefault="00751069">
            <w:pPr>
              <w:spacing w:line="188" w:lineRule="exact"/>
              <w:ind w:left="92"/>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每个主要行业或交易对手的逾期及不良贷款的总</w:t>
            </w:r>
          </w:p>
          <w:p w:rsidR="00BB0A3E" w:rsidRDefault="00BB0A3E">
            <w:pPr>
              <w:spacing w:line="124" w:lineRule="exact"/>
              <w:ind w:left="92"/>
            </w:pPr>
          </w:p>
          <w:p w:rsidR="00BB0A3E" w:rsidRDefault="00751069">
            <w:pPr>
              <w:spacing w:line="188" w:lineRule="exact"/>
              <w:ind w:left="272"/>
            </w:pPr>
            <w:r>
              <w:rPr>
                <w:rFonts w:ascii="Apple LiSung" w:eastAsia="Apple LiSung" w:hAnsi="Apple LiSung" w:cs="Apple LiSung"/>
                <w:color w:val="000000"/>
                <w:sz w:val="18"/>
                <w:szCs w:val="18"/>
              </w:rPr>
              <w:t>额；</w:t>
            </w:r>
          </w:p>
          <w:p w:rsidR="00BB0A3E" w:rsidRDefault="00BB0A3E">
            <w:pPr>
              <w:spacing w:line="124" w:lineRule="exact"/>
              <w:ind w:left="92"/>
            </w:pPr>
          </w:p>
          <w:p w:rsidR="00BB0A3E" w:rsidRDefault="00751069">
            <w:pPr>
              <w:spacing w:line="188" w:lineRule="exact"/>
              <w:ind w:left="92"/>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专项准备和一般准备余额、计提额及当期冲销额</w:t>
            </w:r>
          </w:p>
        </w:tc>
      </w:tr>
      <w:tr w:rsidR="00BB0A3E">
        <w:trPr>
          <w:trHeight w:hRule="exact" w:val="1257"/>
        </w:trPr>
        <w:tc>
          <w:tcPr>
            <w:tcW w:w="1526" w:type="dxa"/>
            <w:tcBorders>
              <w:top w:val="single" w:sz="7" w:space="0" w:color="000000"/>
              <w:left w:val="nil"/>
              <w:bottom w:val="single" w:sz="7" w:space="0" w:color="000000"/>
              <w:right w:val="single" w:sz="7" w:space="0" w:color="000000"/>
            </w:tcBorders>
          </w:tcPr>
          <w:p w:rsidR="00BB0A3E" w:rsidRDefault="00BB0A3E">
            <w:pPr>
              <w:spacing w:line="200" w:lineRule="exact"/>
              <w:ind w:left="223"/>
            </w:pPr>
          </w:p>
          <w:p w:rsidR="00BB0A3E" w:rsidRDefault="00BB0A3E">
            <w:pPr>
              <w:spacing w:line="323" w:lineRule="exact"/>
              <w:ind w:left="223"/>
            </w:pPr>
          </w:p>
          <w:p w:rsidR="00BB0A3E" w:rsidRDefault="00751069">
            <w:pPr>
              <w:spacing w:line="188" w:lineRule="exact"/>
              <w:ind w:left="223"/>
            </w:pPr>
            <w:r>
              <w:rPr>
                <w:rFonts w:ascii="Apple LiSung" w:eastAsia="Apple LiSung" w:hAnsi="Apple LiSung" w:cs="Apple LiSung"/>
                <w:color w:val="000000"/>
                <w:sz w:val="18"/>
                <w:szCs w:val="18"/>
              </w:rPr>
              <w:t>关于市场风险</w:t>
            </w:r>
          </w:p>
        </w:tc>
        <w:tc>
          <w:tcPr>
            <w:tcW w:w="2834" w:type="dxa"/>
            <w:tcBorders>
              <w:top w:val="single" w:sz="7" w:space="0" w:color="000000"/>
              <w:left w:val="single" w:sz="7" w:space="0" w:color="000000"/>
              <w:bottom w:val="single" w:sz="7" w:space="0" w:color="000000"/>
              <w:right w:val="single" w:sz="7" w:space="0" w:color="000000"/>
            </w:tcBorders>
          </w:tcPr>
          <w:p w:rsidR="00BB0A3E" w:rsidRDefault="00BB0A3E">
            <w:pPr>
              <w:spacing w:line="211" w:lineRule="exact"/>
              <w:ind w:left="91"/>
            </w:pPr>
          </w:p>
          <w:p w:rsidR="00BB0A3E" w:rsidRDefault="00751069">
            <w:pPr>
              <w:spacing w:line="188" w:lineRule="exact"/>
              <w:ind w:left="91"/>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说明哪些资产组合使用标准法；</w:t>
            </w:r>
          </w:p>
          <w:p w:rsidR="00BB0A3E" w:rsidRDefault="00BB0A3E">
            <w:pPr>
              <w:spacing w:line="124" w:lineRule="exact"/>
              <w:ind w:left="91"/>
            </w:pPr>
          </w:p>
          <w:p w:rsidR="00BB0A3E" w:rsidRDefault="00751069">
            <w:pPr>
              <w:spacing w:line="188" w:lineRule="exact"/>
              <w:ind w:left="91"/>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说明采用标准法的组合具体使</w:t>
            </w:r>
          </w:p>
          <w:p w:rsidR="00BB0A3E" w:rsidRDefault="00BB0A3E">
            <w:pPr>
              <w:spacing w:line="124" w:lineRule="exact"/>
              <w:ind w:left="91"/>
            </w:pPr>
          </w:p>
          <w:p w:rsidR="00BB0A3E" w:rsidRDefault="00751069">
            <w:pPr>
              <w:spacing w:line="188" w:lineRule="exact"/>
              <w:ind w:left="271"/>
            </w:pPr>
            <w:r>
              <w:rPr>
                <w:rFonts w:ascii="Apple LiSung" w:eastAsia="Apple LiSung" w:hAnsi="Apple LiSung" w:cs="Apple LiSung"/>
                <w:color w:val="000000"/>
                <w:sz w:val="18"/>
                <w:szCs w:val="18"/>
              </w:rPr>
              <w:t>用的方法</w:t>
            </w:r>
          </w:p>
        </w:tc>
        <w:tc>
          <w:tcPr>
            <w:tcW w:w="4410" w:type="dxa"/>
            <w:tcBorders>
              <w:top w:val="single" w:sz="7" w:space="0" w:color="000000"/>
              <w:left w:val="single" w:sz="7" w:space="0" w:color="000000"/>
              <w:bottom w:val="single" w:sz="7" w:space="0" w:color="000000"/>
              <w:right w:val="nil"/>
            </w:tcBorders>
          </w:tcPr>
          <w:p w:rsidR="00BB0A3E" w:rsidRDefault="00751069">
            <w:pPr>
              <w:spacing w:before="55" w:line="188" w:lineRule="exact"/>
              <w:ind w:left="92"/>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利率风险；</w:t>
            </w:r>
          </w:p>
          <w:p w:rsidR="00BB0A3E" w:rsidRDefault="00BB0A3E">
            <w:pPr>
              <w:spacing w:line="124" w:lineRule="exact"/>
              <w:ind w:left="92"/>
            </w:pPr>
          </w:p>
          <w:p w:rsidR="00BB0A3E" w:rsidRDefault="00751069">
            <w:pPr>
              <w:spacing w:line="188" w:lineRule="exact"/>
              <w:ind w:left="92"/>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股权头寸风险；</w:t>
            </w:r>
          </w:p>
          <w:p w:rsidR="00BB0A3E" w:rsidRDefault="00BB0A3E">
            <w:pPr>
              <w:spacing w:line="124" w:lineRule="exact"/>
              <w:ind w:left="92"/>
            </w:pPr>
          </w:p>
          <w:p w:rsidR="00BB0A3E" w:rsidRDefault="00751069">
            <w:pPr>
              <w:spacing w:line="188" w:lineRule="exact"/>
              <w:ind w:left="92"/>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外汇风险；</w:t>
            </w:r>
          </w:p>
          <w:p w:rsidR="00BB0A3E" w:rsidRDefault="00BB0A3E">
            <w:pPr>
              <w:spacing w:line="124" w:lineRule="exact"/>
              <w:ind w:left="92"/>
            </w:pPr>
          </w:p>
          <w:p w:rsidR="00BB0A3E" w:rsidRDefault="00751069">
            <w:pPr>
              <w:spacing w:line="188" w:lineRule="exact"/>
              <w:ind w:left="92"/>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商品风险</w:t>
            </w:r>
          </w:p>
        </w:tc>
      </w:tr>
    </w:tbl>
    <w:p w:rsidR="00BB0A3E" w:rsidRDefault="00BB0A3E">
      <w:pPr>
        <w:spacing w:line="91" w:lineRule="exact"/>
      </w:pP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691"/>
      </w:pPr>
      <w:r>
        <w:pict>
          <v:group id="_x0000_s1063" style="position:absolute;left:0;text-align:left;margin-left:82pt;margin-top:605pt;width:433pt;height:1pt;z-index:252002816;mso-position-horizontal-relative:page;mso-position-vertical-relative:page" coordorigin="1640,12100" coordsize="8660,20">
            <v:shape id="_x0000_s1064" style="position:absolute;left:1640;top:12100;width:8660;height:20" coordorigin="1640,12100" coordsize="8660,20" path="m1675,12132r,l1675,12132r,l1675,12132r,l1675,12132r1,l1676,12132r1,l1678,12132r2,l1682,12132r2,l1686,12132r3,l1692,12132r4,l1700,12132r5,l1710,12132r6,l1722,12132r7,l1737,12132r9,l1755,12132r10,l1776,12132r11,l1800,12132r13,l1827,12131r16,1l1859,12131r17,1l1894,12131r20,1l1934,12131r22,1l1979,12131r24,1l2028,12131r26,1l2082,12131r29,1l2142,12131r31,1l2207,12131r34,1l2277,12131r38,1l2354,12131r41,1l2437,12131r44,1l2527,12131r47,1l2623,12131r51,1l2727,12131r54,1l2837,12132r59,l2956,12132r62,l3082,12132r65,l3215,12132r70,l3358,12132r74,l3508,12132r79,l3668,12132r83,l3836,12132r88,l4013,12132r93,l4200,12132r98,l4397,12132r102,l4604,12132r107,l4821,12132r112,l5048,12132r118,l5286,12132r123,l5535,12132r129,l5795,12132r135,l6067,12132r140,l6350,12132r146,l6645,12132r153,l6953,12132r158,l7273,12132r164,l7605,12132r171,l7950,12132r178,l8309,12132r184,l8681,12132r191,l9066,12132r198,l9466,12132r205,l9880,12132r212,l10307,12132e" filled="f" strokeweight=".28186mm">
              <v:path arrowok="t"/>
            </v:shape>
            <w10:wrap anchorx="page" anchory="page"/>
          </v:group>
        </w:pict>
      </w:r>
      <w:r>
        <w:pict>
          <v:group id="_x0000_s1061" style="position:absolute;left:0;text-align:left;margin-left:82pt;margin-top:766pt;width:433pt;height:1pt;z-index:252003840;mso-position-horizontal-relative:page;mso-position-vertical-relative:page" coordorigin="1640,15320" coordsize="8660,20">
            <v:shape id="_x0000_s1062" style="position:absolute;left:1640;top:15320;width:8660;height:20" coordorigin="1640,15320" coordsize="8660,20" path="m1675,15352r,l1675,15352r,l1675,15352r,l1675,15352r1,l1676,15352r1,l1678,15352r2,l1682,15352r2,l1686,15352r3,l1692,15352r4,l1700,15352r5,l1710,15352r6,l1722,15352r7,l1737,15352r9,l1755,15352r10,l1776,15352r11,l1800,15352r13,l1827,15352r16,l1859,15352r17,l1894,15352r20,l1934,15352r22,l1979,15352r24,l2028,15352r26,l2082,15352r29,l2142,15352r31,l2207,15352r34,l2277,15352r38,l2354,15352r41,l2437,15352r44,l2527,15352r47,l2623,15352r51,l2727,15352r54,l2837,15352r59,l2956,15352r62,l3082,15352r65,l3215,15352r70,l3358,15352r74,l3508,15352r79,l3668,15352r83,l3836,15352r88,l4013,15352r93,l4200,15352r98,l4397,15352r102,l4604,15352r107,l4821,15352r112,l5048,15352r118,l5286,15352r123,l5535,15352r129,l5795,15352r135,l6067,15352r140,l6350,15352r146,l6645,15352r153,l6953,15352r158,l7273,15352r164,l7605,15352r171,l7950,15352r178,l8309,15352r184,l8681,15352r191,l9066,15352r198,l9466,15352r205,l9880,15352r212,l10307,15352e" filled="f" strokeweight=".28186mm">
              <v:path arrowok="t"/>
            </v:shape>
            <w10:wrap anchorx="page" anchory="page"/>
          </v:group>
        </w:pict>
      </w:r>
      <w:r>
        <w:pict>
          <v:group id="_x0000_s1059" style="position:absolute;left:0;text-align:left;margin-left:82pt;margin-top:605pt;width:1pt;height:162pt;z-index:252004864;mso-position-horizontal-relative:page;mso-position-vertical-relative:page" coordorigin="1640,12100" coordsize="20,3240">
            <v:shape id="_x0000_s1060" style="position:absolute;left:1640;top:12100;width:20;height:3240" coordorigin="1640,12100" coordsize="20,3240" path="m1679,12127r,l1679,12127r,l1679,12127r,l1679,12127r,l1679,12127r,1l1679,12128r,1l1679,12129r,1l1679,12131r,1l1679,12133r,2l1679,12136r1,2l1679,12140r,2l1679,12144r,3l1680,12150r-1,3l1679,12157r,3l1679,12164r,5l1679,12173r1,5l1679,12184r1,5l1679,12195r1,7l1679,12209r1,7l1679,12224r1,8l1679,12240r1,9l1679,12258r1,10l1679,12279r1,11l1679,12301r1,12l1679,12325r1,13l1679,12352r1,14l1679,12380r1,15l1679,12411r1,17l1679,12445r1,17l1679,12481r1,19l1679,12519r,21l1679,12561r,21l1679,12605r,23l1679,12652r,24l1679,12702r,26l1679,12755r,27l1679,12811r,29l1679,12870r,31l1679,12933r,33l1679,12999r,35l1679,13069r,36l1679,13142r,39l1679,13220r,40l1679,13300r,42l1679,13385r,44l1679,13474r,46l1679,13567r,48l1679,13664r,50l1679,13765r,53l1679,13871r,55l1679,13981r,57l1679,14096r,59l1679,14215r,62l1679,14339r,64l1679,14468r,66l1679,14602r,69l1679,14741r,71l1679,14884r,74l1679,15034r,76l1679,15188r,79l1679,15347e" filled="f" strokeweight=".28186mm">
              <v:path arrowok="t"/>
            </v:shape>
            <w10:wrap anchorx="page" anchory="page"/>
          </v:group>
        </w:pict>
      </w:r>
      <w:r>
        <w:pict>
          <v:group id="_x0000_s1057" style="position:absolute;left:0;text-align:left;margin-left:514pt;margin-top:605pt;width:1pt;height:162pt;z-index:252005888;mso-position-horizontal-relative:page;mso-position-vertical-relative:page" coordorigin="10280,12100" coordsize="20,3240">
            <v:shape id="_x0000_s1058" style="position:absolute;left:10280;top:12100;width:20;height:3240" coordorigin="10280,12100" coordsize="20,3240" path="m10303,12127r,l10303,12127r,l10303,12127r,l10303,12127r,l10303,12127r,1l10303,12128r,1l10303,12129r,1l10303,12131r,1l10303,12133r,2l10303,12136r,2l10303,12140r,2l10303,12144r,3l10303,12150r,3l10303,12157r,3l10303,12164r,5l10303,12173r,5l10303,12184r,5l10303,12195r,7l10303,12209r,7l10303,12224r,8l10303,12240r,9l10303,12258r,10l10303,12279r,11l10303,12301r,12l10303,12325r,13l10303,12352r,14l10303,12380r,15l10303,12411r,17l10303,12445r,17l10303,12481r,19l10303,12519r,21l10303,12561r,21l10303,12605r,23l10303,12652r,24l10303,12702r,26l10303,12755r,27l10303,12811r,29l10303,12870r,31l10303,12933r,33l10303,12999r,35l10303,13069r,36l10303,13142r,39l10303,13220r,40l10303,13300r,42l10303,13385r,44l10303,13474r,46l10303,13567r,48l10303,13664r,50l10303,13765r,53l10303,13871r,55l10303,13981r,57l10303,14096r,59l10303,14215r,62l10303,14339r,64l10303,14468r,66l10303,14602r,69l10303,14741r,71l10303,14884r,74l10303,15034r,76l10303,15188r,79l10303,15347e" filled="f" strokeweight=".28186mm">
              <v:path arrowok="t"/>
            </v:shape>
            <w10:wrap anchorx="page" anchory="page"/>
          </v:group>
        </w:pict>
      </w:r>
      <w:r>
        <w:pict>
          <v:shape id="_x0000_s1056" type="#_x0000_t202" style="position:absolute;left:0;text-align:left;margin-left:114.4pt;margin-top:609.4pt;width:25.55pt;height:11.5pt;z-index:252006912;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5"/>
                      <w:sz w:val="21"/>
                      <w:szCs w:val="21"/>
                    </w:rPr>
                    <w:t>知识</w:t>
                  </w:r>
                </w:p>
              </w:txbxContent>
            </v:textbox>
            <w10:wrap anchorx="page" anchory="page"/>
          </v:shape>
        </w:pict>
      </w:r>
    </w:p>
    <w:p w:rsidR="00BB0A3E" w:rsidRDefault="00BB0A3E">
      <w:pPr>
        <w:spacing w:line="200" w:lineRule="exact"/>
        <w:ind w:left="1691"/>
      </w:pPr>
    </w:p>
    <w:p w:rsidR="00BB0A3E" w:rsidRDefault="00BB0A3E">
      <w:pPr>
        <w:spacing w:line="200" w:lineRule="exact"/>
        <w:ind w:left="1691"/>
      </w:pPr>
    </w:p>
    <w:p w:rsidR="00BB0A3E" w:rsidRDefault="00BB0A3E">
      <w:pPr>
        <w:spacing w:line="200" w:lineRule="exact"/>
        <w:ind w:left="1691"/>
      </w:pPr>
    </w:p>
    <w:p w:rsidR="00BB0A3E" w:rsidRDefault="00BB0A3E">
      <w:pPr>
        <w:spacing w:line="200" w:lineRule="exact"/>
        <w:ind w:left="1691"/>
      </w:pPr>
    </w:p>
    <w:p w:rsidR="00BB0A3E" w:rsidRDefault="00BB0A3E">
      <w:pPr>
        <w:spacing w:line="200" w:lineRule="exact"/>
        <w:ind w:left="1691"/>
      </w:pPr>
    </w:p>
    <w:p w:rsidR="00BB0A3E" w:rsidRDefault="00BB0A3E">
      <w:pPr>
        <w:spacing w:line="244" w:lineRule="exact"/>
        <w:ind w:left="1691"/>
      </w:pPr>
    </w:p>
    <w:tbl>
      <w:tblPr>
        <w:tblW w:w="0" w:type="auto"/>
        <w:tblInd w:w="1691" w:type="dxa"/>
        <w:tblLayout w:type="fixed"/>
        <w:tblCellMar>
          <w:left w:w="0" w:type="dxa"/>
          <w:right w:w="0" w:type="dxa"/>
        </w:tblCellMar>
        <w:tblLook w:val="01E0" w:firstRow="1" w:lastRow="1" w:firstColumn="1" w:lastColumn="1" w:noHBand="0" w:noVBand="0"/>
      </w:tblPr>
      <w:tblGrid>
        <w:gridCol w:w="1524"/>
        <w:gridCol w:w="2836"/>
        <w:gridCol w:w="4410"/>
      </w:tblGrid>
      <w:tr w:rsidR="00BB0A3E">
        <w:trPr>
          <w:trHeight w:hRule="exact" w:val="633"/>
        </w:trPr>
        <w:tc>
          <w:tcPr>
            <w:tcW w:w="1524" w:type="dxa"/>
            <w:tcBorders>
              <w:top w:val="single" w:sz="7" w:space="0" w:color="000000"/>
              <w:left w:val="nil"/>
              <w:bottom w:val="single" w:sz="7" w:space="0" w:color="000000"/>
              <w:right w:val="single" w:sz="7" w:space="0" w:color="000000"/>
            </w:tcBorders>
          </w:tcPr>
          <w:p w:rsidR="00BB0A3E" w:rsidRDefault="00BB0A3E">
            <w:pPr>
              <w:spacing w:line="211" w:lineRule="exact"/>
              <w:ind w:left="223"/>
            </w:pPr>
          </w:p>
          <w:p w:rsidR="00BB0A3E" w:rsidRDefault="00751069">
            <w:pPr>
              <w:spacing w:line="188" w:lineRule="exact"/>
              <w:ind w:left="223"/>
            </w:pPr>
            <w:r>
              <w:rPr>
                <w:rFonts w:ascii="Apple LiSung" w:eastAsia="Apple LiSung" w:hAnsi="Apple LiSung" w:cs="Apple LiSung"/>
                <w:color w:val="000000"/>
                <w:sz w:val="18"/>
                <w:szCs w:val="18"/>
              </w:rPr>
              <w:t>关于操作风险</w:t>
            </w:r>
          </w:p>
        </w:tc>
        <w:tc>
          <w:tcPr>
            <w:tcW w:w="2836" w:type="dxa"/>
            <w:tcBorders>
              <w:top w:val="single" w:sz="7" w:space="0" w:color="000000"/>
              <w:left w:val="single" w:sz="7" w:space="0" w:color="000000"/>
              <w:bottom w:val="single" w:sz="7" w:space="0" w:color="000000"/>
              <w:right w:val="single" w:sz="7" w:space="0" w:color="000000"/>
            </w:tcBorders>
          </w:tcPr>
          <w:p w:rsidR="00BB0A3E" w:rsidRDefault="00751069">
            <w:pPr>
              <w:spacing w:before="55" w:line="188" w:lineRule="exact"/>
              <w:ind w:left="94"/>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银行认为合格的操作风险资本</w:t>
            </w:r>
          </w:p>
          <w:p w:rsidR="00BB0A3E" w:rsidRDefault="00BB0A3E">
            <w:pPr>
              <w:spacing w:line="124" w:lineRule="exact"/>
              <w:ind w:left="94"/>
            </w:pPr>
          </w:p>
          <w:p w:rsidR="00BB0A3E" w:rsidRDefault="00751069">
            <w:pPr>
              <w:spacing w:line="188" w:lineRule="exact"/>
              <w:ind w:left="274"/>
            </w:pPr>
            <w:r>
              <w:rPr>
                <w:rFonts w:ascii="Apple LiSung" w:eastAsia="Apple LiSung" w:hAnsi="Apple LiSung" w:cs="Apple LiSung"/>
                <w:color w:val="000000"/>
                <w:sz w:val="18"/>
                <w:szCs w:val="18"/>
              </w:rPr>
              <w:t>评估方法</w:t>
            </w:r>
          </w:p>
        </w:tc>
        <w:tc>
          <w:tcPr>
            <w:tcW w:w="4410" w:type="dxa"/>
            <w:tcBorders>
              <w:top w:val="single" w:sz="7" w:space="0" w:color="000000"/>
              <w:left w:val="single" w:sz="7" w:space="0" w:color="000000"/>
              <w:bottom w:val="single" w:sz="7" w:space="0" w:color="000000"/>
              <w:right w:val="nil"/>
            </w:tcBorders>
          </w:tcPr>
          <w:p w:rsidR="00BB0A3E" w:rsidRDefault="00751069">
            <w:pPr>
              <w:spacing w:before="55" w:line="188" w:lineRule="exact"/>
              <w:ind w:left="92"/>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简述银行采用的操作风险计量方法，以及计量方法</w:t>
            </w:r>
          </w:p>
          <w:p w:rsidR="00BB0A3E" w:rsidRDefault="00BB0A3E">
            <w:pPr>
              <w:spacing w:line="124" w:lineRule="exact"/>
              <w:ind w:left="92"/>
            </w:pPr>
          </w:p>
          <w:p w:rsidR="00BB0A3E" w:rsidRDefault="00751069">
            <w:pPr>
              <w:spacing w:line="188" w:lineRule="exact"/>
              <w:ind w:left="272"/>
            </w:pPr>
            <w:r>
              <w:rPr>
                <w:rFonts w:ascii="Apple LiSung" w:eastAsia="Apple LiSung" w:hAnsi="Apple LiSung" w:cs="Apple LiSung"/>
                <w:color w:val="000000"/>
                <w:sz w:val="18"/>
                <w:szCs w:val="18"/>
              </w:rPr>
              <w:t>中考虑的内部因素和外部因素</w:t>
            </w:r>
          </w:p>
        </w:tc>
      </w:tr>
      <w:tr w:rsidR="00BB0A3E">
        <w:trPr>
          <w:trHeight w:hRule="exact" w:val="1257"/>
        </w:trPr>
        <w:tc>
          <w:tcPr>
            <w:tcW w:w="1524" w:type="dxa"/>
            <w:tcBorders>
              <w:top w:val="single" w:sz="7" w:space="0" w:color="000000"/>
              <w:left w:val="nil"/>
              <w:bottom w:val="single" w:sz="7" w:space="0" w:color="000000"/>
              <w:right w:val="single" w:sz="7" w:space="0" w:color="000000"/>
            </w:tcBorders>
          </w:tcPr>
          <w:p w:rsidR="00BB0A3E" w:rsidRDefault="00BB0A3E">
            <w:pPr>
              <w:spacing w:line="367" w:lineRule="exact"/>
              <w:ind w:left="132"/>
            </w:pPr>
          </w:p>
          <w:p w:rsidR="00BB0A3E" w:rsidRDefault="00751069">
            <w:pPr>
              <w:spacing w:line="188" w:lineRule="exact"/>
              <w:ind w:left="132"/>
            </w:pPr>
            <w:r>
              <w:rPr>
                <w:rFonts w:ascii="Apple LiSung" w:eastAsia="Apple LiSung" w:hAnsi="Apple LiSung" w:cs="Apple LiSung"/>
                <w:color w:val="000000"/>
                <w:sz w:val="18"/>
                <w:szCs w:val="18"/>
              </w:rPr>
              <w:t>关于银行账户的</w:t>
            </w:r>
          </w:p>
          <w:p w:rsidR="00BB0A3E" w:rsidRDefault="00BB0A3E">
            <w:pPr>
              <w:spacing w:line="124" w:lineRule="exact"/>
              <w:ind w:left="132"/>
            </w:pPr>
          </w:p>
          <w:p w:rsidR="00BB0A3E" w:rsidRDefault="00751069">
            <w:pPr>
              <w:spacing w:line="188" w:lineRule="exact"/>
              <w:ind w:left="403"/>
            </w:pPr>
            <w:r>
              <w:rPr>
                <w:rFonts w:ascii="Apple LiSung" w:eastAsia="Apple LiSung" w:hAnsi="Apple LiSung" w:cs="Apple LiSung"/>
                <w:color w:val="000000"/>
                <w:sz w:val="18"/>
                <w:szCs w:val="18"/>
              </w:rPr>
              <w:t>利率风险</w:t>
            </w:r>
          </w:p>
        </w:tc>
        <w:tc>
          <w:tcPr>
            <w:tcW w:w="2836" w:type="dxa"/>
            <w:tcBorders>
              <w:top w:val="single" w:sz="7" w:space="0" w:color="000000"/>
              <w:left w:val="single" w:sz="7" w:space="0" w:color="000000"/>
              <w:bottom w:val="single" w:sz="7" w:space="0" w:color="000000"/>
              <w:right w:val="single" w:sz="7" w:space="0" w:color="000000"/>
            </w:tcBorders>
          </w:tcPr>
          <w:p w:rsidR="00BB0A3E" w:rsidRDefault="00BB0A3E">
            <w:pPr>
              <w:spacing w:line="200" w:lineRule="exact"/>
              <w:ind w:left="94"/>
            </w:pPr>
          </w:p>
          <w:p w:rsidR="00BB0A3E" w:rsidRDefault="00BB0A3E">
            <w:pPr>
              <w:spacing w:line="323" w:lineRule="exact"/>
              <w:ind w:left="94"/>
            </w:pPr>
          </w:p>
          <w:p w:rsidR="00BB0A3E" w:rsidRDefault="00751069">
            <w:pPr>
              <w:spacing w:line="188" w:lineRule="exact"/>
              <w:ind w:left="94"/>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银行账户利率风险测量的频度</w:t>
            </w:r>
          </w:p>
        </w:tc>
        <w:tc>
          <w:tcPr>
            <w:tcW w:w="4410" w:type="dxa"/>
            <w:tcBorders>
              <w:top w:val="single" w:sz="7" w:space="0" w:color="000000"/>
              <w:left w:val="single" w:sz="7" w:space="0" w:color="000000"/>
              <w:bottom w:val="single" w:sz="7" w:space="0" w:color="000000"/>
              <w:right w:val="nil"/>
            </w:tcBorders>
          </w:tcPr>
          <w:p w:rsidR="00BB0A3E" w:rsidRDefault="00751069">
            <w:pPr>
              <w:spacing w:before="55" w:line="188" w:lineRule="exact"/>
              <w:ind w:left="92"/>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根据银行管理层计量银行账户利率风险的方法，在</w:t>
            </w:r>
          </w:p>
          <w:p w:rsidR="00BB0A3E" w:rsidRDefault="00BB0A3E">
            <w:pPr>
              <w:spacing w:line="124" w:lineRule="exact"/>
              <w:ind w:left="92"/>
            </w:pPr>
          </w:p>
          <w:p w:rsidR="00BB0A3E" w:rsidRDefault="00751069">
            <w:pPr>
              <w:spacing w:line="188" w:lineRule="exact"/>
              <w:ind w:left="272"/>
            </w:pPr>
            <w:r>
              <w:rPr>
                <w:rFonts w:ascii="Apple LiSung" w:eastAsia="Apple LiSung" w:hAnsi="Apple LiSung" w:cs="Apple LiSung"/>
                <w:color w:val="000000"/>
                <w:sz w:val="18"/>
                <w:szCs w:val="18"/>
              </w:rPr>
              <w:t>利率向上或向下变动时，按相关币种信息披露收益</w:t>
            </w:r>
          </w:p>
          <w:p w:rsidR="00BB0A3E" w:rsidRDefault="00BB0A3E">
            <w:pPr>
              <w:spacing w:line="124" w:lineRule="exact"/>
              <w:ind w:left="92"/>
            </w:pPr>
          </w:p>
          <w:p w:rsidR="00BB0A3E" w:rsidRDefault="00751069">
            <w:pPr>
              <w:spacing w:line="188" w:lineRule="exact"/>
              <w:ind w:left="272"/>
            </w:pPr>
            <w:r>
              <w:rPr>
                <w:rFonts w:ascii="Apple LiSung" w:eastAsia="Apple LiSung" w:hAnsi="Apple LiSung" w:cs="Apple LiSung"/>
                <w:color w:val="000000"/>
                <w:sz w:val="18"/>
                <w:szCs w:val="18"/>
              </w:rPr>
              <w:t>或经济值（或管理层使用的其他指标）的增加（减</w:t>
            </w:r>
          </w:p>
          <w:p w:rsidR="00BB0A3E" w:rsidRDefault="00BB0A3E">
            <w:pPr>
              <w:spacing w:line="124" w:lineRule="exact"/>
              <w:ind w:left="92"/>
            </w:pPr>
          </w:p>
          <w:p w:rsidR="00BB0A3E" w:rsidRDefault="00751069">
            <w:pPr>
              <w:spacing w:line="188" w:lineRule="exact"/>
              <w:ind w:left="272"/>
            </w:pPr>
            <w:r>
              <w:rPr>
                <w:rFonts w:ascii="Apple LiSung" w:eastAsia="Apple LiSung" w:hAnsi="Apple LiSung" w:cs="Apple LiSung"/>
                <w:color w:val="000000"/>
                <w:sz w:val="18"/>
                <w:szCs w:val="18"/>
              </w:rPr>
              <w:t>少）情况</w:t>
            </w:r>
          </w:p>
        </w:tc>
      </w:tr>
    </w:tbl>
    <w:p w:rsidR="00BB0A3E" w:rsidRDefault="00BB0A3E">
      <w:pPr>
        <w:spacing w:line="18" w:lineRule="exact"/>
      </w:pPr>
      <w:bookmarkStart w:id="208" w:name="PageMark208"/>
      <w:bookmarkEnd w:id="208"/>
    </w:p>
    <w:p w:rsidR="00BB0A3E" w:rsidRDefault="00BB0A3E">
      <w:pPr>
        <w:sectPr w:rsidR="00BB0A3E">
          <w:pgSz w:w="11906" w:h="16838"/>
          <w:pgMar w:top="0" w:right="0" w:bottom="0" w:left="0" w:header="0" w:footer="0" w:gutter="0"/>
          <w:cols w:space="720"/>
        </w:sectPr>
      </w:pPr>
    </w:p>
    <w:p w:rsidR="00BB0A3E" w:rsidRDefault="00BB0A3E">
      <w:pPr>
        <w:spacing w:line="349" w:lineRule="exact"/>
        <w:ind w:left="1800"/>
      </w:pPr>
    </w:p>
    <w:p w:rsidR="00BB0A3E" w:rsidRDefault="00751069">
      <w:pPr>
        <w:spacing w:line="219" w:lineRule="exact"/>
        <w:ind w:left="2220"/>
      </w:pPr>
      <w:r>
        <w:rPr>
          <w:rFonts w:ascii="Apple LiSung" w:eastAsia="Apple LiSung" w:hAnsi="Apple LiSung" w:cs="Apple LiSung"/>
          <w:color w:val="000000"/>
          <w:sz w:val="21"/>
          <w:szCs w:val="21"/>
        </w:rPr>
        <w:t>在进行信息披露时，某些项目若为专有信息或保密信息，银行可以不披露具体的项目</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但必须对要求披露的信息进行一般性信息披露，并解释</w:t>
      </w:r>
      <w:r>
        <w:rPr>
          <w:rFonts w:ascii="Apple LiSung" w:eastAsia="Apple LiSung" w:hAnsi="Apple LiSung" w:cs="Apple LiSung"/>
          <w:color w:val="000000"/>
          <w:sz w:val="21"/>
          <w:szCs w:val="21"/>
        </w:rPr>
        <w:t>某些项目未对外信息披露的事实和原</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因。专有信息（如关于产品或系统）具有下列特点：如果与竞争者共享这些信息，会导致银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行在这些产品和系统的投资价值下降，并进而削弱其竞争地位；有关客户的信息经常都是保</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密的，这些信息是法律协定、对手关系的一部分，也不宜对外提供；银行内部使用的方法论</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估计参数、数据等，也不宜对外披露。</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）我国银行业信息披露管理</w:t>
      </w:r>
    </w:p>
    <w:p w:rsidR="00BB0A3E" w:rsidRDefault="00751069">
      <w:pPr>
        <w:spacing w:before="68" w:line="244" w:lineRule="exact"/>
        <w:ind w:left="2220"/>
      </w:pPr>
      <w:r>
        <w:rPr>
          <w:rFonts w:ascii="Apple LiSung" w:eastAsia="Apple LiSung" w:hAnsi="Apple LiSung" w:cs="Apple LiSung"/>
          <w:color w:val="000000"/>
          <w:sz w:val="21"/>
          <w:szCs w:val="21"/>
        </w:rPr>
        <w:t>中国银监会于</w:t>
      </w:r>
      <w:r>
        <w:rPr>
          <w:rFonts w:ascii="Apple LiSung" w:eastAsia="Apple LiSung" w:hAnsi="Apple LiSung" w:cs="Apple LiSung"/>
          <w:sz w:val="21"/>
          <w:szCs w:val="21"/>
        </w:rPr>
        <w:t xml:space="preserve"> </w:t>
      </w:r>
      <w:r>
        <w:rPr>
          <w:rFonts w:ascii="Arial" w:eastAsia="Arial" w:hAnsi="Arial" w:cs="Arial"/>
          <w:color w:val="000000"/>
          <w:sz w:val="21"/>
          <w:szCs w:val="21"/>
        </w:rPr>
        <w:t>2002</w:t>
      </w:r>
      <w:r>
        <w:rPr>
          <w:rFonts w:ascii="Arial" w:eastAsia="Arial" w:hAnsi="Arial" w:cs="Arial"/>
          <w:sz w:val="21"/>
          <w:szCs w:val="21"/>
        </w:rPr>
        <w:t xml:space="preserve"> </w:t>
      </w:r>
      <w:r>
        <w:rPr>
          <w:rFonts w:ascii="Apple LiSung" w:eastAsia="Apple LiSung" w:hAnsi="Apple LiSung" w:cs="Apple LiSung"/>
          <w:color w:val="000000"/>
          <w:sz w:val="21"/>
          <w:szCs w:val="21"/>
        </w:rPr>
        <w:t>年制定的《商业银行信息披露暂行办法》强调，商业银行披露信息</w:t>
      </w:r>
    </w:p>
    <w:p w:rsidR="00BB0A3E" w:rsidRDefault="00751069">
      <w:pPr>
        <w:spacing w:before="68" w:line="219" w:lineRule="exact"/>
        <w:ind w:left="1800"/>
      </w:pPr>
      <w:r>
        <w:rPr>
          <w:rFonts w:ascii="Apple LiSung" w:eastAsia="Apple LiSung" w:hAnsi="Apple LiSung" w:cs="Apple LiSung"/>
          <w:color w:val="000000"/>
          <w:sz w:val="21"/>
          <w:szCs w:val="21"/>
        </w:rPr>
        <w:t>应真实、准确、完整、可比，其中年度财务会计报告须经会计师事务所审计；商</w:t>
      </w:r>
      <w:r>
        <w:rPr>
          <w:rFonts w:ascii="Apple LiSung" w:eastAsia="Apple LiSung" w:hAnsi="Apple LiSung" w:cs="Apple LiSung"/>
          <w:color w:val="000000"/>
          <w:sz w:val="21"/>
          <w:szCs w:val="21"/>
        </w:rPr>
        <w:t>业银行董事</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会、行长（或主要负责人）应当保证所披露的信息真实、准确、完整，并就其保证承担相应</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的法律责任；商业银行应于每年</w:t>
      </w:r>
      <w:r>
        <w:rPr>
          <w:rFonts w:ascii="Apple LiSung" w:eastAsia="Apple LiSung" w:hAnsi="Apple LiSung" w:cs="Apple LiSung"/>
          <w:sz w:val="21"/>
          <w:szCs w:val="21"/>
        </w:rPr>
        <w:t xml:space="preserve"> </w:t>
      </w:r>
      <w:r>
        <w:rPr>
          <w:rFonts w:ascii="Arial" w:eastAsia="Arial" w:hAnsi="Arial" w:cs="Arial"/>
          <w:color w:val="000000"/>
          <w:sz w:val="21"/>
          <w:szCs w:val="21"/>
        </w:rPr>
        <w:t>4</w:t>
      </w:r>
      <w:r>
        <w:rPr>
          <w:rFonts w:ascii="Arial" w:eastAsia="Arial" w:hAnsi="Arial" w:cs="Arial"/>
          <w:sz w:val="21"/>
          <w:szCs w:val="21"/>
        </w:rPr>
        <w:t xml:space="preserve"> </w:t>
      </w:r>
      <w:r>
        <w:rPr>
          <w:rFonts w:ascii="Apple LiSung" w:eastAsia="Apple LiSung" w:hAnsi="Apple LiSung" w:cs="Apple LiSung"/>
          <w:color w:val="000000"/>
          <w:sz w:val="21"/>
          <w:szCs w:val="21"/>
        </w:rPr>
        <w:t>月底之前以年度报告的形式对外披露信息，并将年度报</w:t>
      </w:r>
    </w:p>
    <w:p w:rsidR="00BB0A3E" w:rsidRDefault="00751069">
      <w:pPr>
        <w:spacing w:before="68" w:line="219" w:lineRule="exact"/>
        <w:ind w:left="1800"/>
      </w:pPr>
      <w:r>
        <w:rPr>
          <w:rFonts w:ascii="Apple LiSung" w:eastAsia="Apple LiSung" w:hAnsi="Apple LiSung" w:cs="Apple LiSung"/>
          <w:color w:val="000000"/>
          <w:sz w:val="21"/>
          <w:szCs w:val="21"/>
        </w:rPr>
        <w:t>告置放在商业银行的主要营业场所，确保公众能方便、及时地查阅。《商业银行信息披露暂</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行办法》适用于在中华人民共和国境内依法设立的商业银行，包括中资商业银行、外资独资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银行、中外合资银行、外国银行分行。根据《商业银行信息披露暂行办法》规定，商业银行</w:t>
      </w:r>
    </w:p>
    <w:p w:rsidR="00BB0A3E" w:rsidRDefault="00BB0A3E">
      <w:pPr>
        <w:spacing w:line="93" w:lineRule="exact"/>
        <w:ind w:left="1800"/>
      </w:pPr>
    </w:p>
    <w:p w:rsidR="00BB0A3E" w:rsidRDefault="00751069">
      <w:pPr>
        <w:spacing w:line="244" w:lineRule="exact"/>
        <w:ind w:left="1800"/>
      </w:pPr>
      <w:r>
        <w:rPr>
          <w:rFonts w:ascii="Apple LiSung" w:eastAsia="Apple LiSung" w:hAnsi="Apple LiSung" w:cs="Apple LiSung"/>
          <w:color w:val="000000"/>
          <w:sz w:val="21"/>
          <w:szCs w:val="21"/>
        </w:rPr>
        <w:t>必须披露的信息如表</w:t>
      </w:r>
      <w:r>
        <w:rPr>
          <w:rFonts w:ascii="Apple LiSung" w:eastAsia="Apple LiSung" w:hAnsi="Apple LiSung" w:cs="Apple LiSung"/>
          <w:sz w:val="21"/>
          <w:szCs w:val="21"/>
        </w:rPr>
        <w:t xml:space="preserve"> </w:t>
      </w:r>
      <w:r>
        <w:rPr>
          <w:rFonts w:ascii="Arial" w:eastAsia="Arial" w:hAnsi="Arial" w:cs="Arial"/>
          <w:color w:val="000000"/>
          <w:sz w:val="21"/>
          <w:szCs w:val="21"/>
        </w:rPr>
        <w:t>8</w:t>
      </w:r>
      <w:r>
        <w:rPr>
          <w:rFonts w:ascii="Arial" w:eastAsia="Arial" w:hAnsi="Arial" w:cs="Arial"/>
          <w:sz w:val="21"/>
          <w:szCs w:val="21"/>
        </w:rPr>
        <w:t xml:space="preserve"> </w:t>
      </w:r>
      <w:r>
        <w:rPr>
          <w:rFonts w:ascii="Arial" w:eastAsia="Arial" w:hAnsi="Arial" w:cs="Arial"/>
          <w:color w:val="000000"/>
          <w:sz w:val="21"/>
          <w:szCs w:val="21"/>
        </w:rPr>
        <w:t>-7</w:t>
      </w:r>
      <w:r>
        <w:rPr>
          <w:rFonts w:ascii="Arial" w:eastAsia="Arial" w:hAnsi="Arial" w:cs="Arial"/>
          <w:sz w:val="21"/>
          <w:szCs w:val="21"/>
        </w:rPr>
        <w:t xml:space="preserve"> </w:t>
      </w:r>
      <w:r>
        <w:rPr>
          <w:rFonts w:ascii="Apple LiSung" w:eastAsia="Apple LiSung" w:hAnsi="Apple LiSung" w:cs="Apple LiSung"/>
          <w:color w:val="000000"/>
          <w:sz w:val="21"/>
          <w:szCs w:val="21"/>
        </w:rPr>
        <w:t>所示。</w:t>
      </w:r>
    </w:p>
    <w:p w:rsidR="00BB0A3E" w:rsidRDefault="00751069">
      <w:pPr>
        <w:spacing w:before="68" w:line="244" w:lineRule="exact"/>
        <w:ind w:left="3984"/>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rial" w:eastAsia="Arial" w:hAnsi="Arial" w:cs="Arial"/>
          <w:b/>
          <w:color w:val="000000"/>
          <w:sz w:val="21"/>
          <w:szCs w:val="21"/>
        </w:rPr>
        <w:t>88</w:t>
      </w:r>
      <w:r>
        <w:rPr>
          <w:rFonts w:ascii="Arial" w:eastAsia="Arial" w:hAnsi="Arial" w:cs="Arial"/>
          <w:sz w:val="21"/>
          <w:szCs w:val="21"/>
        </w:rPr>
        <w:t xml:space="preserve"> </w:t>
      </w:r>
      <w:r>
        <w:rPr>
          <w:rFonts w:ascii="Arial" w:eastAsia="Arial" w:hAnsi="Arial" w:cs="Arial"/>
          <w:b/>
          <w:color w:val="000000"/>
          <w:sz w:val="21"/>
          <w:szCs w:val="21"/>
        </w:rPr>
        <w:t>-7-7</w:t>
      </w:r>
      <w:r>
        <w:rPr>
          <w:rFonts w:ascii="Arial" w:eastAsia="Arial" w:hAnsi="Arial" w:cs="Arial"/>
          <w:sz w:val="21"/>
          <w:szCs w:val="21"/>
        </w:rPr>
        <w:t xml:space="preserve"> </w:t>
      </w:r>
      <w:r>
        <w:rPr>
          <w:rFonts w:ascii="Apple LiSung" w:eastAsia="Apple LiSung" w:hAnsi="Apple LiSung" w:cs="Apple LiSung"/>
          <w:color w:val="000000"/>
          <w:sz w:val="21"/>
          <w:szCs w:val="21"/>
        </w:rPr>
        <w:t>我国商我国商业银业银</w:t>
      </w:r>
      <w:r>
        <w:rPr>
          <w:rFonts w:ascii="Apple LiSung" w:eastAsia="Apple LiSung" w:hAnsi="Apple LiSung" w:cs="Apple LiSung"/>
          <w:color w:val="000000"/>
          <w:sz w:val="21"/>
          <w:szCs w:val="21"/>
        </w:rPr>
        <w:t>行信息披露的主要内容</w:t>
      </w:r>
    </w:p>
    <w:p w:rsidR="00BB0A3E" w:rsidRDefault="00BB0A3E">
      <w:pPr>
        <w:sectPr w:rsidR="00BB0A3E">
          <w:type w:val="continuous"/>
          <w:pgSz w:w="11906" w:h="16838"/>
          <w:pgMar w:top="0" w:right="0" w:bottom="0" w:left="0" w:header="0" w:footer="0" w:gutter="0"/>
          <w:cols w:space="720"/>
        </w:sectPr>
      </w:pPr>
    </w:p>
    <w:tbl>
      <w:tblPr>
        <w:tblW w:w="0" w:type="auto"/>
        <w:tblInd w:w="1691" w:type="dxa"/>
        <w:tblLayout w:type="fixed"/>
        <w:tblCellMar>
          <w:left w:w="0" w:type="dxa"/>
          <w:right w:w="0" w:type="dxa"/>
        </w:tblCellMar>
        <w:tblLook w:val="01E0" w:firstRow="1" w:lastRow="1" w:firstColumn="1" w:lastColumn="1" w:noHBand="0" w:noVBand="0"/>
      </w:tblPr>
      <w:tblGrid>
        <w:gridCol w:w="1526"/>
        <w:gridCol w:w="6996"/>
      </w:tblGrid>
      <w:tr w:rsidR="00BB0A3E">
        <w:trPr>
          <w:trHeight w:hRule="exact" w:val="321"/>
        </w:trPr>
        <w:tc>
          <w:tcPr>
            <w:tcW w:w="1526" w:type="dxa"/>
            <w:tcBorders>
              <w:top w:val="single" w:sz="7" w:space="0" w:color="000000"/>
              <w:left w:val="single" w:sz="7" w:space="0" w:color="000000"/>
              <w:bottom w:val="single" w:sz="7" w:space="0" w:color="000000"/>
              <w:right w:val="single" w:sz="7" w:space="0" w:color="000000"/>
            </w:tcBorders>
          </w:tcPr>
          <w:p w:rsidR="00BB0A3E" w:rsidRDefault="00751069">
            <w:pPr>
              <w:spacing w:before="55" w:line="188" w:lineRule="exact"/>
              <w:ind w:left="92"/>
            </w:pPr>
            <w:r>
              <w:rPr>
                <w:rFonts w:ascii="Apple LiSung" w:eastAsia="Apple LiSung" w:hAnsi="Apple LiSung" w:cs="Apple LiSung"/>
                <w:color w:val="000000"/>
                <w:sz w:val="18"/>
                <w:szCs w:val="18"/>
              </w:rPr>
              <w:t>财务会计报告</w:t>
            </w:r>
          </w:p>
        </w:tc>
        <w:tc>
          <w:tcPr>
            <w:tcW w:w="6996" w:type="dxa"/>
            <w:tcBorders>
              <w:top w:val="single" w:sz="7" w:space="0" w:color="000000"/>
              <w:left w:val="single" w:sz="7" w:space="0" w:color="000000"/>
              <w:bottom w:val="single" w:sz="7" w:space="0" w:color="000000"/>
              <w:right w:val="single" w:sz="7" w:space="0" w:color="000000"/>
            </w:tcBorders>
          </w:tcPr>
          <w:p w:rsidR="00BB0A3E" w:rsidRDefault="00751069">
            <w:pPr>
              <w:spacing w:before="55" w:line="188" w:lineRule="exact"/>
              <w:ind w:left="91"/>
            </w:pPr>
            <w:r>
              <w:rPr>
                <w:rFonts w:ascii="Apple LiSung" w:eastAsia="Apple LiSung" w:hAnsi="Apple LiSung" w:cs="Apple LiSung"/>
                <w:color w:val="000000"/>
                <w:sz w:val="18"/>
                <w:szCs w:val="18"/>
              </w:rPr>
              <w:t>资产负债表、利润表（损益表）、所有者权益变动表及其他附表</w:t>
            </w:r>
          </w:p>
        </w:tc>
      </w:tr>
      <w:tr w:rsidR="00BB0A3E">
        <w:trPr>
          <w:trHeight w:hRule="exact" w:val="324"/>
        </w:trPr>
        <w:tc>
          <w:tcPr>
            <w:tcW w:w="1526" w:type="dxa"/>
            <w:tcBorders>
              <w:top w:val="single" w:sz="7" w:space="0" w:color="000000"/>
              <w:left w:val="single" w:sz="7" w:space="0" w:color="000000"/>
              <w:bottom w:val="single" w:sz="7" w:space="0" w:color="000000"/>
              <w:right w:val="single" w:sz="7" w:space="0" w:color="000000"/>
            </w:tcBorders>
          </w:tcPr>
          <w:p w:rsidR="00BB0A3E" w:rsidRDefault="00751069">
            <w:pPr>
              <w:spacing w:before="55" w:line="188" w:lineRule="exact"/>
              <w:ind w:left="92"/>
            </w:pPr>
            <w:r>
              <w:rPr>
                <w:rFonts w:ascii="Apple LiSung" w:eastAsia="Apple LiSung" w:hAnsi="Apple LiSung" w:cs="Apple LiSung"/>
                <w:color w:val="000000"/>
                <w:sz w:val="18"/>
                <w:szCs w:val="18"/>
              </w:rPr>
              <w:t>风险管理状况</w:t>
            </w:r>
          </w:p>
        </w:tc>
        <w:tc>
          <w:tcPr>
            <w:tcW w:w="6996" w:type="dxa"/>
            <w:tcBorders>
              <w:top w:val="single" w:sz="7" w:space="0" w:color="000000"/>
              <w:left w:val="single" w:sz="7" w:space="0" w:color="000000"/>
              <w:bottom w:val="single" w:sz="7" w:space="0" w:color="000000"/>
              <w:right w:val="single" w:sz="7" w:space="0" w:color="000000"/>
            </w:tcBorders>
          </w:tcPr>
          <w:p w:rsidR="00BB0A3E" w:rsidRDefault="00751069">
            <w:pPr>
              <w:spacing w:before="55" w:line="188" w:lineRule="exact"/>
              <w:ind w:left="91"/>
            </w:pPr>
            <w:r>
              <w:rPr>
                <w:rFonts w:ascii="Apple LiSung" w:eastAsia="Apple LiSung" w:hAnsi="Apple LiSung" w:cs="Apple LiSung"/>
                <w:color w:val="000000"/>
                <w:sz w:val="18"/>
                <w:szCs w:val="18"/>
              </w:rPr>
              <w:t>信用风险状况、流动性风险状况、市场风险状况、操作风险状况，以及其他风险状况</w:t>
            </w:r>
          </w:p>
        </w:tc>
      </w:tr>
      <w:tr w:rsidR="00BB0A3E">
        <w:trPr>
          <w:trHeight w:hRule="exact" w:val="633"/>
        </w:trPr>
        <w:tc>
          <w:tcPr>
            <w:tcW w:w="1526" w:type="dxa"/>
            <w:tcBorders>
              <w:top w:val="single" w:sz="7" w:space="0" w:color="000000"/>
              <w:left w:val="single" w:sz="7" w:space="0" w:color="000000"/>
              <w:bottom w:val="single" w:sz="7" w:space="0" w:color="000000"/>
              <w:right w:val="single" w:sz="7" w:space="0" w:color="000000"/>
            </w:tcBorders>
          </w:tcPr>
          <w:p w:rsidR="00BB0A3E" w:rsidRDefault="00751069">
            <w:pPr>
              <w:spacing w:before="55" w:line="188" w:lineRule="exact"/>
              <w:ind w:left="92"/>
            </w:pPr>
            <w:r>
              <w:rPr>
                <w:rFonts w:ascii="Apple LiSung" w:eastAsia="Apple LiSung" w:hAnsi="Apple LiSung" w:cs="Apple LiSung"/>
                <w:color w:val="000000"/>
                <w:sz w:val="18"/>
                <w:szCs w:val="18"/>
              </w:rPr>
              <w:t>公司治理信息</w:t>
            </w:r>
          </w:p>
        </w:tc>
        <w:tc>
          <w:tcPr>
            <w:tcW w:w="6996" w:type="dxa"/>
            <w:tcBorders>
              <w:top w:val="single" w:sz="7" w:space="0" w:color="000000"/>
              <w:left w:val="single" w:sz="7" w:space="0" w:color="000000"/>
              <w:bottom w:val="single" w:sz="7" w:space="0" w:color="000000"/>
              <w:right w:val="single" w:sz="7" w:space="0" w:color="000000"/>
            </w:tcBorders>
          </w:tcPr>
          <w:p w:rsidR="00BB0A3E" w:rsidRDefault="00751069">
            <w:pPr>
              <w:spacing w:before="55" w:line="188" w:lineRule="exact"/>
              <w:ind w:left="91"/>
            </w:pPr>
            <w:r>
              <w:rPr>
                <w:rFonts w:ascii="Apple LiSung" w:eastAsia="Apple LiSung" w:hAnsi="Apple LiSung" w:cs="Apple LiSung"/>
                <w:color w:val="000000"/>
                <w:sz w:val="18"/>
                <w:szCs w:val="18"/>
              </w:rPr>
              <w:t>年度内召开股东大会情况、董事会的构成及其工作情况、监事会的构成及其工作情况</w:t>
            </w:r>
            <w:r>
              <w:rPr>
                <w:rFonts w:ascii="Apple LiSung" w:eastAsia="Apple LiSung" w:hAnsi="Apple LiSung" w:cs="Apple LiSung"/>
                <w:color w:val="000000"/>
                <w:sz w:val="15"/>
                <w:szCs w:val="15"/>
              </w:rPr>
              <w:t>、</w:t>
            </w:r>
          </w:p>
          <w:p w:rsidR="00BB0A3E" w:rsidRDefault="00BB0A3E">
            <w:pPr>
              <w:spacing w:line="124" w:lineRule="exact"/>
              <w:ind w:left="91"/>
            </w:pPr>
          </w:p>
          <w:p w:rsidR="00BB0A3E" w:rsidRDefault="00751069">
            <w:pPr>
              <w:spacing w:line="188" w:lineRule="exact"/>
              <w:ind w:left="91"/>
            </w:pPr>
            <w:r>
              <w:rPr>
                <w:rFonts w:ascii="Apple LiSung" w:eastAsia="Apple LiSung" w:hAnsi="Apple LiSung" w:cs="Apple LiSung"/>
                <w:color w:val="000000"/>
                <w:sz w:val="18"/>
                <w:szCs w:val="18"/>
              </w:rPr>
              <w:t>高级管理层成员构成及其基本情况、银行部门与分支机构设置情况</w:t>
            </w:r>
          </w:p>
        </w:tc>
      </w:tr>
      <w:tr w:rsidR="00BB0A3E">
        <w:trPr>
          <w:trHeight w:hRule="exact" w:val="633"/>
        </w:trPr>
        <w:tc>
          <w:tcPr>
            <w:tcW w:w="1526" w:type="dxa"/>
            <w:tcBorders>
              <w:top w:val="single" w:sz="7" w:space="0" w:color="000000"/>
              <w:left w:val="single" w:sz="7" w:space="0" w:color="000000"/>
              <w:bottom w:val="single" w:sz="7" w:space="0" w:color="000000"/>
              <w:right w:val="single" w:sz="7" w:space="0" w:color="000000"/>
            </w:tcBorders>
          </w:tcPr>
          <w:p w:rsidR="00BB0A3E" w:rsidRDefault="00751069">
            <w:pPr>
              <w:spacing w:before="55" w:line="188" w:lineRule="exact"/>
              <w:ind w:left="92"/>
            </w:pPr>
            <w:r>
              <w:rPr>
                <w:rFonts w:ascii="Apple LiSung" w:eastAsia="Apple LiSung" w:hAnsi="Apple LiSung" w:cs="Apple LiSung"/>
                <w:color w:val="000000"/>
                <w:sz w:val="18"/>
                <w:szCs w:val="18"/>
              </w:rPr>
              <w:t>年度重大事项</w:t>
            </w:r>
          </w:p>
        </w:tc>
        <w:tc>
          <w:tcPr>
            <w:tcW w:w="6996" w:type="dxa"/>
            <w:tcBorders>
              <w:top w:val="single" w:sz="7" w:space="0" w:color="000000"/>
              <w:left w:val="single" w:sz="7" w:space="0" w:color="000000"/>
              <w:bottom w:val="single" w:sz="7" w:space="0" w:color="000000"/>
              <w:right w:val="single" w:sz="7" w:space="0" w:color="000000"/>
            </w:tcBorders>
          </w:tcPr>
          <w:p w:rsidR="00BB0A3E" w:rsidRDefault="00751069">
            <w:pPr>
              <w:spacing w:before="55" w:line="188" w:lineRule="exact"/>
              <w:ind w:left="91"/>
            </w:pPr>
            <w:r>
              <w:rPr>
                <w:rFonts w:ascii="Apple LiSung" w:eastAsia="Apple LiSung" w:hAnsi="Apple LiSung" w:cs="Apple LiSung"/>
                <w:color w:val="000000"/>
                <w:sz w:val="18"/>
                <w:szCs w:val="18"/>
              </w:rPr>
              <w:t>最大十名股东名称及报告期内变动情况、增加或减少注册资本、分立合并事项，以及其</w:t>
            </w:r>
          </w:p>
          <w:p w:rsidR="00BB0A3E" w:rsidRDefault="00BB0A3E">
            <w:pPr>
              <w:spacing w:line="124" w:lineRule="exact"/>
              <w:ind w:left="91"/>
            </w:pPr>
          </w:p>
          <w:p w:rsidR="00BB0A3E" w:rsidRDefault="00751069">
            <w:pPr>
              <w:spacing w:line="188" w:lineRule="exact"/>
              <w:ind w:left="91"/>
            </w:pPr>
            <w:r>
              <w:rPr>
                <w:rFonts w:ascii="Apple LiSung" w:eastAsia="Apple LiSung" w:hAnsi="Apple LiSung" w:cs="Apple LiSung"/>
                <w:color w:val="000000"/>
                <w:sz w:val="18"/>
                <w:szCs w:val="18"/>
              </w:rPr>
              <w:t>他有必要让公众了解的重要信息</w:t>
            </w:r>
          </w:p>
        </w:tc>
      </w:tr>
    </w:tbl>
    <w:p w:rsidR="00BB0A3E" w:rsidRDefault="00BB0A3E">
      <w:pPr>
        <w:spacing w:line="19" w:lineRule="exact"/>
      </w:pPr>
    </w:p>
    <w:p w:rsidR="00BB0A3E" w:rsidRDefault="00BB0A3E">
      <w:pPr>
        <w:sectPr w:rsidR="00BB0A3E">
          <w:type w:val="continuous"/>
          <w:pgSz w:w="11906" w:h="16838"/>
          <w:pgMar w:top="0" w:right="0" w:bottom="0" w:left="0" w:header="0" w:footer="0" w:gutter="0"/>
          <w:cols w:space="720"/>
        </w:sectPr>
      </w:pPr>
    </w:p>
    <w:p w:rsidR="00BB0A3E" w:rsidRDefault="00751069">
      <w:pPr>
        <w:spacing w:before="37" w:line="219" w:lineRule="exact"/>
        <w:ind w:left="2220"/>
      </w:pPr>
      <w:r>
        <w:rPr>
          <w:rFonts w:ascii="Apple LiSung" w:eastAsia="Apple LiSung" w:hAnsi="Apple LiSung" w:cs="Apple LiSung"/>
          <w:color w:val="000000"/>
          <w:sz w:val="21"/>
          <w:szCs w:val="21"/>
        </w:rPr>
        <w:t>对于已上市银行，应当履行以下信息披露的基本义务：及时披露所有对上市银行股票价</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格可能产生重大影响的信息；上市银行董事会全体成员必须保证信息披露内容真实、准确</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完整，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没有虚假、严重误导性陈述或重大遗漏，并就其保证承担连带赔偿责任。</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信息披露应与银行的经营特点相适应，原则是：侧重披露总量指标，谨慎披露结构指标，暂</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不披露机密指标。而具体披露的内容和要求，可按安全性、流动性和效益性三个方面确定。</w:t>
      </w:r>
    </w:p>
    <w:p w:rsidR="00BB0A3E" w:rsidRDefault="00BB0A3E">
      <w:pPr>
        <w:spacing w:line="103" w:lineRule="exact"/>
        <w:ind w:left="1800"/>
      </w:pPr>
    </w:p>
    <w:p w:rsidR="00BB0A3E" w:rsidRDefault="00751069">
      <w:pPr>
        <w:spacing w:line="219" w:lineRule="exact"/>
        <w:ind w:left="2529"/>
      </w:pPr>
      <w:r>
        <w:rPr>
          <w:rFonts w:ascii="Apple LiSung" w:eastAsia="Apple LiSung" w:hAnsi="Apple LiSung" w:cs="Apple LiSung"/>
          <w:color w:val="000000"/>
          <w:sz w:val="21"/>
          <w:szCs w:val="21"/>
        </w:rPr>
        <w:t>识要点</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在信息披露不充分的条件下，为了达到有效银行监</w:t>
      </w:r>
      <w:r>
        <w:rPr>
          <w:rFonts w:ascii="Apple LiSung" w:eastAsia="Apple LiSung" w:hAnsi="Apple LiSung" w:cs="Apple LiSung"/>
          <w:color w:val="000000"/>
          <w:sz w:val="21"/>
          <w:szCs w:val="21"/>
        </w:rPr>
        <w:t>管的目的，监管当局必须强化信息披露</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监控机制，包括：</w:t>
      </w:r>
    </w:p>
    <w:p w:rsidR="00BB0A3E" w:rsidRDefault="00BB0A3E">
      <w:pPr>
        <w:spacing w:line="93" w:lineRule="exact"/>
        <w:ind w:left="1800"/>
      </w:pPr>
    </w:p>
    <w:p w:rsidR="00BB0A3E" w:rsidRDefault="00751069">
      <w:pPr>
        <w:spacing w:line="219" w:lineRule="exact"/>
        <w:ind w:left="2265"/>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日常监督机制。主要针对商业银行信息披露的行为、特点，进行有效、稳定的信息披</w:t>
      </w:r>
    </w:p>
    <w:p w:rsidR="00BB0A3E" w:rsidRDefault="00BB0A3E">
      <w:pPr>
        <w:spacing w:line="93" w:lineRule="exact"/>
        <w:ind w:left="1800"/>
      </w:pPr>
    </w:p>
    <w:p w:rsidR="00BB0A3E" w:rsidRDefault="00751069">
      <w:pPr>
        <w:spacing w:line="219" w:lineRule="exact"/>
        <w:ind w:left="2474"/>
      </w:pPr>
      <w:r>
        <w:rPr>
          <w:rFonts w:ascii="Apple LiSung" w:eastAsia="Apple LiSung" w:hAnsi="Apple LiSung" w:cs="Apple LiSung"/>
          <w:color w:val="000000"/>
          <w:sz w:val="21"/>
          <w:szCs w:val="21"/>
        </w:rPr>
        <w:t>露监督，使其能自愿、真实、及时、准确地按照市场规则披露信息。</w:t>
      </w:r>
    </w:p>
    <w:p w:rsidR="00BB0A3E" w:rsidRDefault="00BB0A3E">
      <w:pPr>
        <w:spacing w:line="93" w:lineRule="exact"/>
        <w:ind w:left="1800"/>
      </w:pPr>
    </w:p>
    <w:p w:rsidR="00BB0A3E" w:rsidRDefault="00751069">
      <w:pPr>
        <w:spacing w:line="219" w:lineRule="exact"/>
        <w:ind w:left="2265"/>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惩罚机制。信息披露如果不符合要求，必要时可要求增加信息披露的内容甚至重新进</w:t>
      </w:r>
    </w:p>
    <w:p w:rsidR="00BB0A3E" w:rsidRDefault="00BB0A3E">
      <w:pPr>
        <w:spacing w:line="93" w:lineRule="exact"/>
        <w:ind w:left="1800"/>
      </w:pPr>
    </w:p>
    <w:p w:rsidR="00BB0A3E" w:rsidRDefault="00751069">
      <w:pPr>
        <w:spacing w:line="219" w:lineRule="exact"/>
        <w:ind w:left="2474"/>
      </w:pPr>
      <w:r>
        <w:rPr>
          <w:rFonts w:ascii="Apple LiSung" w:eastAsia="Apple LiSung" w:hAnsi="Apple LiSung" w:cs="Apple LiSung"/>
          <w:color w:val="000000"/>
          <w:sz w:val="21"/>
          <w:szCs w:val="21"/>
        </w:rPr>
        <w:t>行信息披露。</w:t>
      </w:r>
    </w:p>
    <w:p w:rsidR="00BB0A3E" w:rsidRDefault="00BB0A3E">
      <w:pPr>
        <w:spacing w:line="93" w:lineRule="exact"/>
        <w:ind w:left="1800"/>
      </w:pPr>
    </w:p>
    <w:p w:rsidR="00BB0A3E" w:rsidRDefault="00751069">
      <w:pPr>
        <w:spacing w:line="219" w:lineRule="exact"/>
        <w:ind w:left="232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监管当局责任。法律赋予监管当局的责任越大，监管者的能力越强，揭示商业银行</w:t>
      </w:r>
    </w:p>
    <w:p w:rsidR="00BB0A3E" w:rsidRDefault="00BB0A3E">
      <w:pPr>
        <w:spacing w:line="93" w:lineRule="exact"/>
        <w:ind w:left="1800"/>
      </w:pPr>
    </w:p>
    <w:p w:rsidR="00BB0A3E" w:rsidRDefault="00751069">
      <w:pPr>
        <w:spacing w:line="219" w:lineRule="exact"/>
        <w:ind w:left="2539"/>
      </w:pPr>
      <w:r>
        <w:rPr>
          <w:rFonts w:ascii="Apple LiSung" w:eastAsia="Apple LiSung" w:hAnsi="Apple LiSung" w:cs="Apple LiSung"/>
          <w:color w:val="000000"/>
          <w:sz w:val="21"/>
          <w:szCs w:val="21"/>
        </w:rPr>
        <w:t>信息披露的动机越强烈，商业银行在信息披露上造假的动机就越小，也就越有可能</w:t>
      </w:r>
    </w:p>
    <w:p w:rsidR="00BB0A3E" w:rsidRDefault="00BB0A3E">
      <w:pPr>
        <w:spacing w:line="93" w:lineRule="exact"/>
        <w:ind w:left="1800"/>
      </w:pPr>
    </w:p>
    <w:p w:rsidR="00BB0A3E" w:rsidRDefault="00751069">
      <w:pPr>
        <w:spacing w:line="219" w:lineRule="exact"/>
        <w:ind w:left="2539"/>
      </w:pPr>
      <w:r>
        <w:rPr>
          <w:rFonts w:ascii="Apple LiSung" w:eastAsia="Apple LiSung" w:hAnsi="Apple LiSung" w:cs="Apple LiSung"/>
          <w:color w:val="000000"/>
          <w:sz w:val="21"/>
          <w:szCs w:val="21"/>
        </w:rPr>
        <w:t>提供真实可靠的信息数据。</w:t>
      </w:r>
    </w:p>
    <w:p w:rsidR="00BB0A3E" w:rsidRDefault="00BB0A3E">
      <w:pPr>
        <w:sectPr w:rsidR="00BB0A3E">
          <w:type w:val="continuous"/>
          <w:pgSz w:w="11906" w:h="16838"/>
          <w:pgMar w:top="0" w:right="0" w:bottom="0" w:left="0" w:header="0" w:footer="0" w:gutter="0"/>
          <w:cols w:space="720"/>
        </w:sectPr>
      </w:pPr>
    </w:p>
    <w:p w:rsidR="00BB0A3E" w:rsidRDefault="00751069">
      <w:pPr>
        <w:spacing w:line="200" w:lineRule="exact"/>
        <w:ind w:left="1800"/>
      </w:pPr>
      <w:r>
        <w:pict>
          <v:shape id="_x0000_s1055" type="#_x0000_t202" style="position:absolute;left:0;text-align:left;margin-left:115.75pt;margin-top:181.1pt;width:50.15pt;height:11.5pt;z-index:252007936;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7"/>
                      <w:sz w:val="21"/>
                      <w:szCs w:val="21"/>
                    </w:rPr>
                    <w:t>外部审计</w:t>
                  </w:r>
                </w:p>
              </w:txbxContent>
            </v:textbox>
            <w10:wrap anchorx="page" anchory="page"/>
          </v:shape>
        </w:pict>
      </w:r>
      <w:r>
        <w:pict>
          <v:shape id="_x0000_s1054" type="#_x0000_t202" style="position:absolute;left:0;text-align:left;margin-left:88pt;margin-top:347.25pt;width:35.55pt;height:13.8pt;z-index:252008960;mso-position-horizontal-relative:page;mso-position-vertical-relative:page" filled="f" stroked="f">
            <v:textbox inset="0,0,0,0">
              <w:txbxContent>
                <w:p w:rsidR="00BB0A3E" w:rsidRDefault="00751069">
                  <w:pPr>
                    <w:spacing w:line="244" w:lineRule="exact"/>
                  </w:pPr>
                  <w:r>
                    <w:rPr>
                      <w:rFonts w:ascii="Arial" w:eastAsia="Arial" w:hAnsi="Arial" w:cs="Arial"/>
                      <w:b/>
                      <w:color w:val="000000"/>
                      <w:w w:val="96"/>
                      <w:sz w:val="21"/>
                      <w:szCs w:val="21"/>
                    </w:rPr>
                    <w:t>1.</w:t>
                  </w:r>
                  <w:r>
                    <w:rPr>
                      <w:rFonts w:ascii="Heiti SC" w:eastAsia="Heiti SC" w:hAnsi="Heiti SC" w:cs="Heiti SC"/>
                      <w:color w:val="000000"/>
                      <w:w w:val="96"/>
                      <w:sz w:val="21"/>
                      <w:szCs w:val="21"/>
                    </w:rPr>
                    <w:t>外部</w:t>
                  </w:r>
                </w:p>
              </w:txbxContent>
            </v:textbox>
            <w10:wrap anchorx="page" anchory="page"/>
          </v:shape>
        </w:pict>
      </w:r>
      <w:r>
        <w:pict>
          <v:shape id="_x0000_s1053" type="#_x0000_t202" style="position:absolute;left:0;text-align:left;margin-left:96.95pt;margin-top:348.5pt;width:50.25pt;height:11.5pt;z-index:252009984;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7"/>
                      <w:sz w:val="21"/>
                      <w:szCs w:val="21"/>
                    </w:rPr>
                    <w:t>外部审计</w:t>
                  </w:r>
                </w:p>
              </w:txbxContent>
            </v:textbox>
            <w10:wrap anchorx="page" anchory="page"/>
          </v:shape>
        </w:pict>
      </w:r>
      <w:r>
        <w:pict>
          <v:shape id="_x0000_s1052" type="#_x0000_t202" style="position:absolute;left:0;text-align:left;margin-left:88pt;margin-top:719.6pt;width:41.9pt;height:13.8pt;z-index:252011008;mso-position-horizontal-relative:page;mso-position-vertical-relative:page" filled="f" stroked="f">
            <v:textbox inset="0,0,0,0">
              <w:txbxContent>
                <w:p w:rsidR="00BB0A3E" w:rsidRDefault="00751069">
                  <w:pPr>
                    <w:spacing w:line="244" w:lineRule="exact"/>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外部</w:t>
                  </w:r>
                </w:p>
              </w:txbxContent>
            </v:textbox>
            <w10:wrap anchorx="page" anchory="page"/>
          </v:shape>
        </w:pict>
      </w:r>
      <w:r>
        <w:pict>
          <v:shape id="_x0000_s1051" type="#_x0000_t202" style="position:absolute;left:0;text-align:left;margin-left:102.25pt;margin-top:720.25pt;width:50.25pt;height:11.5pt;z-index:252012032;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7"/>
                      <w:sz w:val="21"/>
                      <w:szCs w:val="21"/>
                    </w:rPr>
                    <w:t>外部审计</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2220"/>
      </w:pPr>
      <w:bookmarkStart w:id="209" w:name="PageMark209"/>
      <w:bookmarkEnd w:id="209"/>
      <w:r>
        <w:rPr>
          <w:rFonts w:ascii="Apple LiSung" w:eastAsia="Apple LiSung" w:hAnsi="Apple LiSung" w:cs="Apple LiSung"/>
          <w:color w:val="000000"/>
          <w:sz w:val="21"/>
          <w:szCs w:val="21"/>
        </w:rPr>
        <w:t>商业银行信息披露对有效银行监管的作用是显而易见的，它既是有效银行监管的重要辅</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助手段，也是市场公开原则的集中体现。但作为市场的组成部分，它的发展和完善又受到市</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场本身的制约。因此，我国的商业银行信息披露制度应当一方面加强对信息披露的监管，保</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证信息披露法律、规章得到贯彻执行；另一方面尽快建立一套既能体现《巴塞尔新资本协议</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精神，又符合我国实际的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信息披露指引</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尤其注重银行资本充足率、资本结构、贷款质</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量、盈利能力和市场风险管理技术等方面的信息披露。</w:t>
      </w:r>
    </w:p>
    <w:p w:rsidR="00BB0A3E" w:rsidRDefault="00BB0A3E">
      <w:pPr>
        <w:spacing w:line="353" w:lineRule="exact"/>
        <w:ind w:left="1800"/>
      </w:pPr>
    </w:p>
    <w:p w:rsidR="00BB0A3E" w:rsidRDefault="00751069">
      <w:pPr>
        <w:spacing w:line="244" w:lineRule="exact"/>
        <w:ind w:left="1806"/>
      </w:pPr>
      <w:r>
        <w:rPr>
          <w:rFonts w:ascii="Arial" w:eastAsia="Arial" w:hAnsi="Arial" w:cs="Arial"/>
          <w:b/>
          <w:color w:val="000000"/>
          <w:sz w:val="21"/>
          <w:szCs w:val="21"/>
        </w:rPr>
        <w:t>8.2.2</w:t>
      </w:r>
      <w:r>
        <w:rPr>
          <w:rFonts w:ascii="Arial" w:eastAsia="Arial" w:hAnsi="Arial" w:cs="Arial"/>
          <w:sz w:val="21"/>
          <w:szCs w:val="21"/>
        </w:rPr>
        <w:t xml:space="preserve"> </w:t>
      </w:r>
      <w:r>
        <w:rPr>
          <w:rFonts w:ascii="Heiti SC" w:eastAsia="Heiti SC" w:hAnsi="Heiti SC" w:cs="Heiti SC"/>
          <w:color w:val="000000"/>
          <w:sz w:val="21"/>
          <w:szCs w:val="21"/>
        </w:rPr>
        <w:t>外部</w:t>
      </w:r>
    </w:p>
    <w:p w:rsidR="00BB0A3E" w:rsidRDefault="00BB0A3E">
      <w:pPr>
        <w:spacing w:line="327" w:lineRule="exact"/>
        <w:ind w:left="1800"/>
      </w:pPr>
    </w:p>
    <w:p w:rsidR="00BB0A3E" w:rsidRDefault="00751069">
      <w:pPr>
        <w:spacing w:line="219" w:lineRule="exact"/>
        <w:ind w:left="2220"/>
      </w:pPr>
      <w:r>
        <w:rPr>
          <w:rFonts w:ascii="Apple LiSung" w:eastAsia="Apple LiSung" w:hAnsi="Apple LiSung" w:cs="Apple LiSung"/>
          <w:color w:val="000000"/>
          <w:sz w:val="21"/>
          <w:szCs w:val="21"/>
        </w:rPr>
        <w:t>外部审计作为一种外部监督机制，依据审计准则，实施必要、规范的审计程序，运用专</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门的审计方法，对银行的财务管理和风险管理进行审查，有利于发现银行管理的缺陷，引导</w:t>
      </w:r>
    </w:p>
    <w:p w:rsidR="00BB0A3E" w:rsidRDefault="00BB0A3E">
      <w:pPr>
        <w:spacing w:line="95" w:lineRule="exact"/>
        <w:ind w:left="1800"/>
      </w:pPr>
    </w:p>
    <w:p w:rsidR="00BB0A3E" w:rsidRDefault="00751069">
      <w:pPr>
        <w:spacing w:line="219" w:lineRule="exact"/>
        <w:ind w:left="1800"/>
      </w:pPr>
      <w:r>
        <w:rPr>
          <w:rFonts w:ascii="Apple LiSung" w:eastAsia="Apple LiSung" w:hAnsi="Apple LiSung" w:cs="Apple LiSung"/>
          <w:color w:val="000000"/>
          <w:sz w:val="21"/>
          <w:szCs w:val="21"/>
        </w:rPr>
        <w:t>投资者、社会公众对银行经营水平和财务状况进行分析、判断，客观上对银行产生约束作用</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同时，外部审计已经成为银行监管的重要补充，根据巴塞尔委员会的建议，银行董事会应当</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把注册会计师看做是他们最重要的代理人，应当利用注册会计师独立、</w:t>
      </w:r>
      <w:r>
        <w:rPr>
          <w:rFonts w:ascii="Apple LiSung" w:eastAsia="Apple LiSung" w:hAnsi="Apple LiSung" w:cs="Apple LiSung"/>
          <w:color w:val="000000"/>
          <w:sz w:val="21"/>
          <w:szCs w:val="21"/>
        </w:rPr>
        <w:t>公正地评价管理层提</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供的银行经营管理信息，以有效制约和监督管理层的行为。例如，香港金融管理局委托中介</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机构定期对金融机构的非现场报表进行审计；英国金融服务局也主要依靠中介机构开展现场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检查。</w:t>
      </w:r>
    </w:p>
    <w:p w:rsidR="00BB0A3E" w:rsidRDefault="00BB0A3E">
      <w:pPr>
        <w:spacing w:line="372" w:lineRule="exact"/>
        <w:ind w:left="1800"/>
      </w:pPr>
    </w:p>
    <w:p w:rsidR="00BB0A3E" w:rsidRDefault="00751069">
      <w:pPr>
        <w:spacing w:line="219" w:lineRule="exact"/>
        <w:ind w:left="2399"/>
      </w:pPr>
      <w:r>
        <w:rPr>
          <w:rFonts w:ascii="Heiti SC" w:eastAsia="Heiti SC" w:hAnsi="Heiti SC" w:cs="Heiti SC"/>
          <w:color w:val="000000"/>
          <w:sz w:val="21"/>
          <w:szCs w:val="21"/>
        </w:rPr>
        <w:t>审计的内容</w:t>
      </w:r>
    </w:p>
    <w:p w:rsidR="00BB0A3E" w:rsidRDefault="00BB0A3E">
      <w:pPr>
        <w:spacing w:line="38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巴塞尔委员会在《有效银行监管的核心原则》中要求银行监管者可以视检查人员资源状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况，全部或部分地使用外部审计师对商业银行实施检查，并达到以下目的：</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一是评估其从商业银行收到报告的精确性；</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二是评价商业银行总体经营情况；</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三是评价商业银行各项风险管理制度；</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四是评价银行各项资产组合的质量和准</w:t>
      </w:r>
      <w:r>
        <w:rPr>
          <w:rFonts w:ascii="Apple LiSung" w:eastAsia="Apple LiSung" w:hAnsi="Apple LiSung" w:cs="Apple LiSung"/>
          <w:color w:val="000000"/>
          <w:sz w:val="21"/>
          <w:szCs w:val="21"/>
        </w:rPr>
        <w:t>备金的充足程度；</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五是评价管理层的能力；</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六是评价商业银行会计和管理信息系统的完善程度；</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七是商业银行遵守有关合规经营的情况；</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八是其他历次监管中发现的问题。</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为确保客观、公正地发表审计意见，有关法律赋予了外部审计机构有以下权力：</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要求被审计单位按照规定提供预算或者财务收支计划、预算执行情况、决算、财务报</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告以及其他与财政收支或者财务收支有关的资料，被审计机构不得拒绝、拖延、谎报；</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检查被审计单位的会计凭证、会计账簿、会计报表以及其他与财政收支或者财务收支</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有关的资料和资产，被审计单位</w:t>
      </w:r>
      <w:r>
        <w:rPr>
          <w:rFonts w:ascii="Apple LiSung" w:eastAsia="Apple LiSung" w:hAnsi="Apple LiSung" w:cs="Apple LiSung"/>
          <w:color w:val="000000"/>
          <w:sz w:val="21"/>
          <w:szCs w:val="21"/>
        </w:rPr>
        <w:t>不得拒绝、隐瞒；</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有关单位和个人应当支持、协助审计机构的工作，包括如实向外部审计机构反映情况</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提供有关说明材料；</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及时向有关监管机构反映被审计单位的严重违反国家规定的财政收支、财务收支行为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和其他阻碍审计工作的行为。</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国际上，监管者与外部审计机构主要通过三方会谈的形式进行信息沟通。在我国，三方会谈</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制度已经开始广泛使用。</w:t>
      </w:r>
    </w:p>
    <w:p w:rsidR="00BB0A3E" w:rsidRDefault="00BB0A3E">
      <w:pPr>
        <w:spacing w:line="374" w:lineRule="exact"/>
        <w:ind w:left="1800"/>
      </w:pPr>
    </w:p>
    <w:p w:rsidR="00BB0A3E" w:rsidRDefault="00751069">
      <w:pPr>
        <w:spacing w:line="219" w:lineRule="exact"/>
        <w:ind w:left="2504"/>
      </w:pPr>
      <w:r>
        <w:rPr>
          <w:rFonts w:ascii="Heiti SC" w:eastAsia="Heiti SC" w:hAnsi="Heiti SC" w:cs="Heiti SC"/>
          <w:color w:val="000000"/>
          <w:sz w:val="21"/>
          <w:szCs w:val="21"/>
        </w:rPr>
        <w:t>审计与信息披露的关系</w:t>
      </w:r>
    </w:p>
    <w:p w:rsidR="00BB0A3E" w:rsidRDefault="00BB0A3E">
      <w:pPr>
        <w:spacing w:line="381" w:lineRule="exact"/>
        <w:ind w:left="1800"/>
      </w:pPr>
    </w:p>
    <w:p w:rsidR="00BB0A3E" w:rsidRDefault="00751069">
      <w:pPr>
        <w:spacing w:line="244" w:lineRule="exact"/>
        <w:ind w:left="180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）外部审计有利于提高信息披露质量</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pict>
          <v:group id="_x0000_s1049" style="position:absolute;left:0;text-align:left;margin-left:81pt;margin-top:583pt;width:438pt;height:1pt;z-index:252013056;mso-position-horizontal-relative:page;mso-position-vertical-relative:page" coordorigin="1620,11660" coordsize="8760,20">
            <v:shape id="_x0000_s1050" style="position:absolute;left:1620;top:11660;width:8760;height:20" coordorigin="1620,11660" coordsize="8760,20" path="m1644,11685r,l1644,11685r,l1644,11685r,l1644,11685r1,l1645,11685r1,l1647,11685r2,l1650,11685r2,l1655,11685r3,l1661,11685r4,l1669,11685r5,l1679,11685r6,l1692,11685r7,l1707,11685r8,l1725,11685r10,l1746,11685r11,l1770,11685r14,l1798,11685r15,l1830,11685r17,l1866,11685r20,l1906,11685r22,l1951,11685r24,l2001,11685r27,l2056,11685r29,l2116,11685r32,l2182,11685r35,l2254,11685r38,l2332,11685r41,l2416,11685r44,l2506,11685r48,l2604,11685r52,l2709,11685r55,l2821,11685r59,l2940,11685r63,l3068,11685r67,l3204,11685r70,l3347,11685r76,l3500,11685r80,l3661,11685r84,l3832,11685r88,l4012,11685r93,l4201,11685r98,l4400,11685r103,l4609,11685r109,l4829,11685r114,l5059,11685r119,l5300,11685r125,l5552,11685r130,l5816,11685r136,l6091,11685r142,l6377,11685r148,l6676,11685r154,l6988,11685r160,l7311,11685r167,l7648,11685r173,l7998,11685r180,l8361,11685r186,l8737,11685r194,l9128,11685r200,l9532,11685r208,l9951,11685r215,l10384,11685e" filled="f" strokeweight=".28186mm">
              <v:path arrowok="t"/>
            </v:shape>
            <w10:wrap anchorx="page" anchory="page"/>
          </v:group>
        </w:pict>
      </w:r>
      <w:r>
        <w:pict>
          <v:group id="_x0000_s1047" style="position:absolute;left:0;text-align:left;margin-left:81pt;margin-top:677pt;width:438pt;height:1pt;z-index:252014080;mso-position-horizontal-relative:page;mso-position-vertical-relative:page" coordorigin="1620,13540" coordsize="8760,20">
            <v:shape id="_x0000_s1048" style="position:absolute;left:1620;top:13540;width:8760;height:20" coordorigin="1620,13540" coordsize="8760,20" path="m1644,13567r,l1644,13567r,l1644,13567r,l1644,13567r1,l1645,13567r1,l1647,13567r2,l1650,13567r2,l1655,13567r3,l1661,13567r4,l1669,13567r5,l1679,13567r6,l1692,13567r7,l1707,13567r8,l1725,13567r10,l1746,13567r11,l1770,13567r14,l1798,13567r15,l1830,13567r17,l1866,13567r20,l1906,13567r22,l1951,13567r24,l2001,13567r27,l2056,13567r29,l2116,13567r32,l2182,13567r35,l2254,13567r38,l2332,13567r41,l2416,13567r44,l2506,13567r48,l2604,13567r52,l2709,13567r55,l2821,13567r59,l2940,13567r63,l3068,13567r67,l3204,13567r70,l3347,13567r76,l3500,13567r80,l3661,13567r84,l3832,13567r88,l4012,13567r93,l4201,13567r98,l4400,13567r103,l4609,13567r109,l4829,13567r114,l5059,13567r119,l5300,13567r125,l5552,13567r130,l5816,13567r136,l6091,13567r142,l6377,13567r148,l6676,13567r154,l6988,13567r160,l7311,13567r167,l7648,13567r173,l7998,13567r180,l8361,13567r186,l8737,13567r194,l9128,13567r200,l9532,13567r208,l9951,13567r215,l10384,13567e" filled="f" strokeweight=".28186mm">
              <v:path arrowok="t"/>
            </v:shape>
            <w10:wrap anchorx="page" anchory="page"/>
          </v:group>
        </w:pict>
      </w:r>
      <w:r>
        <w:pict>
          <v:group id="_x0000_s1045" style="position:absolute;left:0;text-align:left;margin-left:81pt;margin-top:583pt;width:1pt;height:95pt;z-index:252015104;mso-position-horizontal-relative:page;mso-position-vertical-relative:page" coordorigin="1620,11660" coordsize="20,1900">
            <v:shape id="_x0000_s1046" style="position:absolute;left:1620;top:11660;width:20;height:1900" coordorigin="1620,11660" coordsize="20,1900" path="m1648,11680r,l1648,11680r,l1648,11680r,l1648,11680r,1l1648,11681r,l1648,11681r,l1648,11682r,l1648,11683r,l1648,11684r,1l1648,11686r,1l1648,11688r,1l1648,11691r,1l1648,11694r,2l1648,11698r,2l1648,11702r,3l1648,11708r,2l1648,11714r,3l1648,11720r,4l1648,11728r,4l1648,11737r,5l1648,11747r,5l1648,11757r,6l1648,11769r,6l1648,11782r,7l1648,11796r,8l1648,11812r,8l1648,11828r,9l1648,11847r,9l1648,11866r,10l1648,11887r,11l1648,11910r,11l1648,11934r,12l1648,11959r,14l1648,11987r,14l1648,12016r,15l1648,12047r,16l1648,12080r,17l1648,12115r,18l1648,12151r,19l1648,12190r,20l1648,12231r,21l1648,12274r,22l1648,12319r,23l1648,12366r,25l1648,12416r,25l1648,12467r,27l1648,12522r,28l1648,12578r,30l1648,12638r,30l1648,12699r,32l1648,12764r,33l1648,12831r,34l1648,12900r,36l1648,12973r,37l1648,13048r,39l1648,13126r,40l1648,13207r,42l1648,13291r,44l1648,13378r,45l1648,13469r,46l1648,13562e" filled="f" strokeweight=".28186mm">
              <v:path arrowok="t"/>
            </v:shape>
            <w10:wrap anchorx="page" anchory="page"/>
          </v:group>
        </w:pict>
      </w:r>
      <w:r>
        <w:pict>
          <v:group id="_x0000_s1043" style="position:absolute;left:0;text-align:left;margin-left:518pt;margin-top:583pt;width:1pt;height:95pt;z-index:252016128;mso-position-horizontal-relative:page;mso-position-vertical-relative:page" coordorigin="10360,11660" coordsize="20,1900">
            <v:shape id="_x0000_s1044" style="position:absolute;left:10360;top:11660;width:20;height:1900" coordorigin="10360,11660" coordsize="20,1900" path="m10380,11680r,l10380,11680r,l10380,11680r,l10380,11680r,1l10380,11681r,l10380,11681r,l10380,11682r,l10380,11683r,l10380,11684r,1l10380,11686r,1l10380,11688r,1l10380,11691r,1l10380,11694r,2l10380,11698r,2l10380,11702r,3l10380,11708r,2l10379,11714r1,3l10379,11720r1,4l10379,11728r1,4l10379,11737r1,5l10379,11747r1,5l10379,11757r1,6l10379,11769r1,6l10379,11782r1,7l10379,11796r1,8l10379,11812r1,8l10379,11828r1,9l10379,11847r1,9l10379,11866r1,10l10379,11887r1,11l10379,11910r1,11l10380,11934r,12l10380,11959r,14l10380,11987r,14l10380,12016r,15l10380,12047r,16l10380,12080r,17l10380,12115r,18l10380,12151r,19l10380,12190r,20l10380,12231r,21l10380,12274r,22l10380,12319r,23l10380,12366r,25l10380,12416r,25l10380,12467r,27l10380,12522r,28l10380,12578r,30l10380,12638r,30l10380,12699r,32l10380,12764r,33l10380,12831r,34l10380,12900r,36l10380,12973r,37l10380,13048r,39l10380,13126r,40l10380,13207r,42l10380,13291r,44l10380,13378r,45l10380,13469r,46l10380,13562e" filled="f" strokeweight=".28186mm">
              <v:path arrowok="t"/>
            </v:shape>
            <w10:wrap anchorx="page" anchory="page"/>
          </v:group>
        </w:pict>
      </w:r>
      <w:r>
        <w:pict>
          <v:shape id="_x0000_s1042" type="#_x0000_t202" style="position:absolute;left:0;text-align:left;margin-left:113.8pt;margin-top:508.55pt;width:41.75pt;height:13.8pt;z-index:252017152;mso-position-horizontal-relative:page;mso-position-vertical-relative:page" filled="f" stroked="f">
            <v:textbox inset="0,0,0,0">
              <w:txbxContent>
                <w:p w:rsidR="00BB0A3E" w:rsidRDefault="00751069">
                  <w:pPr>
                    <w:spacing w:line="244" w:lineRule="exact"/>
                  </w:pPr>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外部</w:t>
                  </w:r>
                </w:p>
              </w:txbxContent>
            </v:textbox>
            <w10:wrap anchorx="page" anchory="page"/>
          </v:shape>
        </w:pict>
      </w:r>
      <w:r>
        <w:pict>
          <v:shape id="_x0000_s1041" type="#_x0000_t202" style="position:absolute;left:0;text-align:left;margin-left:149.35pt;margin-top:509.8pt;width:37.5pt;height:11.5pt;z-index:252018176;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6"/>
                      <w:sz w:val="21"/>
                      <w:szCs w:val="21"/>
                    </w:rPr>
                    <w:t>审计与</w:t>
                  </w:r>
                </w:p>
              </w:txbxContent>
            </v:textbox>
            <w10:wrap anchorx="page" anchory="page"/>
          </v:shape>
        </w:pict>
      </w:r>
      <w:r>
        <w:pict>
          <v:shape id="_x0000_s1040" type="#_x0000_t202" style="position:absolute;left:0;text-align:left;margin-left:180.7pt;margin-top:509.8pt;width:24.7pt;height:11.5pt;z-index:252019200;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3"/>
                      <w:sz w:val="21"/>
                      <w:szCs w:val="21"/>
                    </w:rPr>
                    <w:t>监督</w:t>
                  </w:r>
                </w:p>
              </w:txbxContent>
            </v:textbox>
            <w10:wrap anchorx="page" anchory="page"/>
          </v:shape>
        </w:pict>
      </w:r>
      <w:r>
        <w:pict>
          <v:shape id="_x0000_s1039" type="#_x0000_t202" style="position:absolute;left:0;text-align:left;margin-left:201.7pt;margin-top:509.8pt;width:62.7pt;height:11.5pt;z-index:252020224;mso-position-horizontal-relative:page;mso-position-vertical-relative:page" filled="f" stroked="f">
            <v:textbox inset="0,0,0,0">
              <w:txbxContent>
                <w:p w:rsidR="00BB0A3E" w:rsidRDefault="00751069">
                  <w:pPr>
                    <w:spacing w:line="230" w:lineRule="auto"/>
                  </w:pPr>
                  <w:r>
                    <w:rPr>
                      <w:rFonts w:ascii="Heiti SC" w:eastAsia="Heiti SC" w:hAnsi="Heiti SC" w:cs="Heiti SC"/>
                      <w:color w:val="000000"/>
                      <w:w w:val="97"/>
                      <w:sz w:val="21"/>
                      <w:szCs w:val="21"/>
                    </w:rPr>
                    <w:t>检查</w:t>
                  </w:r>
                  <w:r>
                    <w:rPr>
                      <w:rFonts w:ascii="Heiti SC" w:eastAsia="Heiti SC" w:hAnsi="Heiti SC" w:cs="Heiti SC"/>
                      <w:color w:val="000000"/>
                      <w:w w:val="97"/>
                      <w:sz w:val="21"/>
                      <w:szCs w:val="21"/>
                    </w:rPr>
                    <w:t>的关系</w:t>
                  </w:r>
                </w:p>
              </w:txbxContent>
            </v:textbox>
            <w10:wrap anchorx="page" anchory="page"/>
          </v:shape>
        </w:pict>
      </w:r>
      <w:r>
        <w:pict>
          <v:shape id="_x0000_s1038" type="#_x0000_t202" style="position:absolute;left:0;text-align:left;margin-left:113.3pt;margin-top:602.8pt;width:25.2pt;height:11.5pt;z-index:252021248;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5"/>
                      <w:sz w:val="21"/>
                      <w:szCs w:val="21"/>
                    </w:rPr>
                    <w:t>知识</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2220"/>
      </w:pPr>
      <w:bookmarkStart w:id="210" w:name="PageMark210"/>
      <w:bookmarkEnd w:id="210"/>
      <w:r>
        <w:rPr>
          <w:rFonts w:ascii="Apple LiSung" w:eastAsia="Apple LiSung" w:hAnsi="Apple LiSung" w:cs="Apple LiSung"/>
          <w:color w:val="000000"/>
          <w:sz w:val="21"/>
          <w:szCs w:val="21"/>
        </w:rPr>
        <w:t>当前，我国商业银行信息披露主要存在以下问题：</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信息披露内容不全面。年报是我国商业银行披露信息的主要载体。除上市银行外，其</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他银行的年报向社会披露信息的范围较窄，一般存款人和其他利益相关人基本上看不到银行</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的年报。同时，各商业银行信息披露的内容、方式、程序也不够规范。</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风险信息披露不充分。风险信息披露是我国商业银行信息披露最为薄弱的部分，通常</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只披露资本充足率指标，缺少核心资本、附属资本及资本扣除项等指标，缺乏市场风险、操</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作风险对应的资本要求等信息。</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表外业务信息披露不充分。目前，我国商业银行对表外业务的风险管理尚不完善。从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已上市银行的信息披露情况看，大多只披露了表外业务的种类、到期日及期初期末余额等方</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面的信息，而对表外业务风险未作具体披露，缺乏非财务信息和公允价值等方面的信息，严</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重影响了信息使用者对表外业务的理解。</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信息披露监控机制仍需进一步完善。</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正是由于上述问题的存在，市场参与者难以及时获得诸如银行财务状况、经营战略、风险管</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理能力、收益等方面的可靠信息，无法判断哪些银行风险较低，或要求风险较高的银行提供</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更高的收益。因此，</w:t>
      </w:r>
      <w:r>
        <w:rPr>
          <w:rFonts w:ascii="Apple LiSung" w:eastAsia="Apple LiSung" w:hAnsi="Apple LiSung" w:cs="Apple LiSung"/>
          <w:color w:val="000000"/>
          <w:sz w:val="21"/>
          <w:szCs w:val="21"/>
        </w:rPr>
        <w:t>借助外部审计机构的专业力量提高银行信息披露质量，有助于对银行产</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生更强有力的监管和市场约束。</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）信息披露对外部审计的影响</w:t>
      </w:r>
    </w:p>
    <w:p w:rsidR="00BB0A3E" w:rsidRDefault="00751069">
      <w:pPr>
        <w:spacing w:before="68" w:line="219" w:lineRule="exact"/>
        <w:ind w:left="1800"/>
      </w:pPr>
      <w:r>
        <w:rPr>
          <w:rFonts w:ascii="Apple LiSung" w:eastAsia="Apple LiSung" w:hAnsi="Apple LiSung" w:cs="Apple LiSung"/>
          <w:color w:val="000000"/>
          <w:sz w:val="21"/>
          <w:szCs w:val="21"/>
        </w:rPr>
        <w:t>透明的信息披露有利于提高审计效率、降低审计风险。它对外部审计的影响表现在以下方面：</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它是消除信息不对称及降低代理成本的最有效途径，是公司治理机制的重要组成部</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分；</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它能降低审计人员发表不恰当审计意见的可能性，减少企业经营者与所有者的信息</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不对称，从而降低审计风险；</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它能强化外部市场对经营者行为的约束，以及对经营者的制约，从而优化审计环境；</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它将企业及企</w:t>
      </w:r>
      <w:r>
        <w:rPr>
          <w:rFonts w:ascii="Apple LiSung" w:eastAsia="Apple LiSung" w:hAnsi="Apple LiSung" w:cs="Apple LiSung"/>
          <w:color w:val="000000"/>
          <w:sz w:val="21"/>
          <w:szCs w:val="21"/>
        </w:rPr>
        <w:t>业经营者的行为充分</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暴露</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在会计报表相关使用者面前，能够促进</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经营者形成有效的自我约束；</w:t>
      </w:r>
    </w:p>
    <w:p w:rsidR="00BB0A3E" w:rsidRDefault="00BB0A3E">
      <w:pPr>
        <w:spacing w:line="93" w:lineRule="exact"/>
        <w:ind w:left="1800"/>
      </w:pPr>
    </w:p>
    <w:p w:rsidR="00BB0A3E" w:rsidRDefault="00751069">
      <w:pPr>
        <w:spacing w:line="219" w:lineRule="exact"/>
        <w:ind w:left="2325"/>
      </w:pPr>
      <w:r>
        <w:rPr>
          <w:rFonts w:ascii="Apple LiSung" w:eastAsia="Apple LiSung" w:hAnsi="Apple LiSung" w:cs="Apple LiSung"/>
          <w:color w:val="000000"/>
          <w:sz w:val="21"/>
          <w:szCs w:val="21"/>
        </w:rPr>
        <w:t>⑤</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它使得投资、债权等市场运行基础更加稳固，有效性提高，同时促使企业和经营者</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的行为更加规范，审计风险得以降低。</w:t>
      </w:r>
    </w:p>
    <w:p w:rsidR="00BB0A3E" w:rsidRDefault="00BB0A3E">
      <w:pPr>
        <w:spacing w:line="374" w:lineRule="exact"/>
        <w:ind w:left="1800"/>
      </w:pPr>
    </w:p>
    <w:p w:rsidR="00BB0A3E" w:rsidRDefault="00751069">
      <w:pPr>
        <w:spacing w:line="219" w:lineRule="exact"/>
        <w:ind w:left="2598"/>
      </w:pPr>
      <w:r>
        <w:rPr>
          <w:rFonts w:ascii="Heiti SC" w:eastAsia="Heiti SC" w:hAnsi="Heiti SC" w:cs="Heiti SC"/>
          <w:color w:val="000000"/>
          <w:sz w:val="21"/>
          <w:szCs w:val="21"/>
        </w:rPr>
        <w:t>外部审计与监督检查</w:t>
      </w:r>
    </w:p>
    <w:p w:rsidR="00BB0A3E" w:rsidRDefault="00BB0A3E">
      <w:pPr>
        <w:spacing w:line="381"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）外部审计和银行监管侧重点有所不同。通常情况下，银行监管侧重于金融机构合</w:t>
      </w:r>
    </w:p>
    <w:p w:rsidR="00BB0A3E" w:rsidRDefault="00751069">
      <w:pPr>
        <w:spacing w:before="68" w:line="219" w:lineRule="exact"/>
        <w:ind w:left="1800"/>
      </w:pPr>
      <w:r>
        <w:rPr>
          <w:rFonts w:ascii="Apple LiSung" w:eastAsia="Apple LiSung" w:hAnsi="Apple LiSung" w:cs="Apple LiSung"/>
          <w:color w:val="000000"/>
          <w:sz w:val="21"/>
          <w:szCs w:val="21"/>
        </w:rPr>
        <w:t>规管理与风险控制的分析和评价；外部审计则侧重于财务报表审计，关注财务信息的完整性</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准确性、可靠性。但随着银行经营管理的发展，外部审计也逐步向风险管理领域扩延。</w:t>
      </w:r>
    </w:p>
    <w:p w:rsidR="00BB0A3E" w:rsidRDefault="00BB0A3E">
      <w:pPr>
        <w:spacing w:line="200" w:lineRule="exact"/>
        <w:ind w:left="1800"/>
      </w:pPr>
    </w:p>
    <w:p w:rsidR="00BB0A3E" w:rsidRDefault="00BB0A3E">
      <w:pPr>
        <w:spacing w:line="217" w:lineRule="exact"/>
        <w:ind w:left="1800"/>
      </w:pPr>
    </w:p>
    <w:p w:rsidR="00BB0A3E" w:rsidRDefault="00751069">
      <w:pPr>
        <w:spacing w:line="219" w:lineRule="exact"/>
        <w:ind w:left="2517"/>
      </w:pPr>
      <w:r>
        <w:rPr>
          <w:rFonts w:ascii="Apple LiSung" w:eastAsia="Apple LiSung" w:hAnsi="Apple LiSung" w:cs="Apple LiSung"/>
          <w:color w:val="000000"/>
          <w:sz w:val="21"/>
          <w:szCs w:val="21"/>
        </w:rPr>
        <w:t>识要点</w:t>
      </w:r>
    </w:p>
    <w:p w:rsidR="00BB0A3E" w:rsidRDefault="00BB0A3E">
      <w:pPr>
        <w:spacing w:line="93" w:lineRule="exact"/>
        <w:ind w:left="1800"/>
      </w:pPr>
    </w:p>
    <w:p w:rsidR="00BB0A3E" w:rsidRDefault="00751069">
      <w:pPr>
        <w:spacing w:line="219" w:lineRule="exact"/>
        <w:ind w:left="2328"/>
      </w:pPr>
      <w:r>
        <w:rPr>
          <w:rFonts w:ascii="Apple LiSung" w:eastAsia="Apple LiSung" w:hAnsi="Apple LiSung" w:cs="Apple LiSung"/>
          <w:color w:val="000000"/>
          <w:sz w:val="21"/>
          <w:szCs w:val="21"/>
        </w:rPr>
        <w:t>只有当外部审计</w:t>
      </w:r>
      <w:r>
        <w:rPr>
          <w:rFonts w:ascii="Apple LiSung" w:eastAsia="Apple LiSung" w:hAnsi="Apple LiSung" w:cs="Apple LiSung"/>
          <w:color w:val="000000"/>
          <w:sz w:val="21"/>
          <w:szCs w:val="21"/>
        </w:rPr>
        <w:t>机构按照有关监管法律的授权或接受监管当局的委托对商业银行进行</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审计时，其工作才具有风险监管的性质。适度发挥外部审计对银行的监督作用，有利于大幅</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降低监管成本，提高监管效率。</w:t>
      </w:r>
    </w:p>
    <w:p w:rsidR="00BB0A3E" w:rsidRDefault="00BB0A3E">
      <w:pPr>
        <w:spacing w:line="200" w:lineRule="exact"/>
        <w:ind w:left="1800"/>
      </w:pPr>
    </w:p>
    <w:p w:rsidR="00BB0A3E" w:rsidRDefault="00BB0A3E">
      <w:pPr>
        <w:spacing w:line="215"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）外部审计和银行监管的方式、内容、目标存在共性。外部审计和银行监管都采用</w:t>
      </w:r>
    </w:p>
    <w:p w:rsidR="00BB0A3E" w:rsidRDefault="00751069">
      <w:pPr>
        <w:spacing w:before="68" w:line="219" w:lineRule="exact"/>
        <w:ind w:left="1800"/>
      </w:pPr>
      <w:r>
        <w:rPr>
          <w:rFonts w:ascii="Apple LiSung" w:eastAsia="Apple LiSung" w:hAnsi="Apple LiSung" w:cs="Apple LiSung"/>
          <w:color w:val="000000"/>
          <w:sz w:val="21"/>
          <w:szCs w:val="21"/>
        </w:rPr>
        <w:t>现场检查的方式。无论是外部审计还是银行监管，都将审查银行会计信息、管理信息以及相</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关记录，促进和保障银行经营管理信息的真实、准确、合规，并将其作为基本目标之一。</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）外部审计与银行监管相辅相成。外部审计报告是银行监管的重要资料，银行监管</w:t>
      </w:r>
    </w:p>
    <w:p w:rsidR="00BB0A3E" w:rsidRDefault="00751069">
      <w:pPr>
        <w:spacing w:before="68" w:line="219" w:lineRule="exact"/>
        <w:ind w:left="1800"/>
      </w:pPr>
      <w:r>
        <w:rPr>
          <w:rFonts w:ascii="Apple LiSung" w:eastAsia="Apple LiSung" w:hAnsi="Apple LiSung" w:cs="Apple LiSung"/>
          <w:color w:val="000000"/>
          <w:sz w:val="21"/>
          <w:szCs w:val="21"/>
        </w:rPr>
        <w:t>政策、</w:t>
      </w:r>
      <w:r>
        <w:rPr>
          <w:rFonts w:ascii="Apple LiSung" w:eastAsia="Apple LiSung" w:hAnsi="Apple LiSung" w:cs="Apple LiSung"/>
          <w:color w:val="000000"/>
          <w:sz w:val="21"/>
          <w:szCs w:val="21"/>
        </w:rPr>
        <w:t>相关标准和准则也是实施外部审计所依据和关注的重点。同时，在一定条件下，监管</w:t>
      </w:r>
    </w:p>
    <w:p w:rsidR="00BB0A3E" w:rsidRDefault="00BB0A3E">
      <w:pPr>
        <w:sectPr w:rsidR="00BB0A3E">
          <w:pgSz w:w="11906" w:h="16838"/>
          <w:pgMar w:top="0" w:right="0" w:bottom="0" w:left="0" w:header="0" w:footer="0" w:gutter="0"/>
          <w:cols w:space="720"/>
        </w:sectPr>
      </w:pPr>
    </w:p>
    <w:p w:rsidR="00BB0A3E" w:rsidRDefault="00751069">
      <w:pPr>
        <w:spacing w:line="200" w:lineRule="exact"/>
        <w:ind w:left="1800"/>
      </w:pPr>
      <w:r>
        <w:pict>
          <v:group id="_x0000_s1036" style="position:absolute;left:0;text-align:left;margin-left:78pt;margin-top:133pt;width:437pt;height:1pt;z-index:252022272;mso-position-horizontal-relative:page;mso-position-vertical-relative:page" coordorigin="1560,2660" coordsize="8740,20">
            <v:shape id="_x0000_s1037" style="position:absolute;left:1560;top:2660;width:8740;height:20" coordorigin="1560,2660" coordsize="8740,20" path="m1584,2692r,l1584,2692r,l1584,2692r,l1584,2692r1,l1585,2692r1,l1587,2692r2,l1590,2692r2,l1595,2692r3,l1601,2692r4,l1609,2692r5,l1619,2692r6,l1631,2692r8,l1646,2692r9,l1664,2692r10,l1685,2692r12,l1710,2692r13,l1738,2692r15,l1770,2692r17,l1805,2692r20,l1846,2692r22,l1891,2692r24,l1940,2692r27,l1995,2692r29,l2055,2692r32,l2121,2692r35,l2193,2692r38,l2270,2692r41,l2354,2692r45,l2445,2692r48,l2542,2692r52,l2647,2692r55,l2759,2692r58,l2878,2692r63,l3005,2692r67,l3141,2692r70,l3284,2692r75,l3436,2692r80,l3597,2692r84,l3768,2692r88,l3947,2692r93,l4136,2692r98,l4335,2692r103,l4544,2692r108,l4763,2692r113,l4993,2692r118,l5233,2692r125,l5485,2692r130,l5748,2692r135,l6022,2692r142,l6308,2692r148,l6607,2692r153,l6917,2692r160,l7241,2692r166,l7576,2692r173,l7925,2692r180,l8288,2692r186,l8664,2692r193,l9053,2692r200,l9457,2692r207,l9875,2692r214,l10307,2692e" filled="f" strokeweight=".28186mm">
              <v:path arrowok="t"/>
            </v:shape>
            <w10:wrap anchorx="page" anchory="page"/>
          </v:group>
        </w:pict>
      </w:r>
      <w:r>
        <w:pict>
          <v:group id="_x0000_s1034" style="position:absolute;left:0;text-align:left;margin-left:78pt;margin-top:756pt;width:437pt;height:1pt;z-index:252023296;mso-position-horizontal-relative:page;mso-position-vertical-relative:page" coordorigin="1560,15120" coordsize="8740,20">
            <v:shape id="_x0000_s1035" style="position:absolute;left:1560;top:15120;width:8740;height:20" coordorigin="1560,15120" coordsize="8740,20" path="m1584,15151r,l1584,15151r,l1584,15151r,l1584,15151r1,l1585,15151r1,l1587,15151r2,l1590,15151r2,l1595,15151r3,l1601,15151r4,l1609,15151r5,l1619,15151r6,l1631,15151r8,l1646,15151r9,l1664,15151r10,l1685,15151r12,l1710,15151r13,l1738,15151r15,l1770,15151r17,l1805,15151r20,l1846,15151r22,l1891,15151r24,l1940,15151r27,l1995,15151r29,l2055,15151r32,l2121,15151r35,l2193,15151r38,l2270,15151r41,l2354,15151r45,l2445,15151r48,l2542,15151r52,l2647,15151r55,l2759,15151r58,l2878,15151r63,l3005,15151r67,l3141,15151r70,l3284,15151r75,l3436,15151r80,l3597,15151r84,l3768,15151r88,l3947,15151r93,l4136,15151r98,l4335,15151r103,l4544,15151r108,l4763,15151r113,l4993,15151r118,l5233,15151r125,l5485,15151r130,l5748,15151r135,l6022,15151r142,l6308,15151r148,l6607,15151r153,l6917,15151r160,l7241,15151r166,l7576,15151r173,l7925,15151r180,l8288,15151r186,l8664,15151r193,l9053,15151r200,l9457,15151r207,l9875,15151r214,l10307,15151e" filled="f" strokeweight=".28186mm">
              <v:path arrowok="t"/>
            </v:shape>
            <w10:wrap anchorx="page" anchory="page"/>
          </v:group>
        </w:pict>
      </w:r>
      <w:r>
        <w:pict>
          <v:group id="_x0000_s1032" style="position:absolute;left:0;text-align:left;margin-left:78pt;margin-top:133pt;width:1pt;height:624pt;z-index:252024320;mso-position-horizontal-relative:page;mso-position-vertical-relative:page" coordorigin="1560,2660" coordsize="20,12480">
            <v:shape id="_x0000_s1033" style="position:absolute;left:1560;top:2660;width:20;height:12480" coordorigin="1560,2660" coordsize="20,12480" path="m1588,2688r,l1588,2688r,l1588,2688r,l1588,2688r,1l1588,2690r,1l1588,2693r,2l1588,2697r,3l1588,2704r,4l1588,2712r,6l1588,2724r,7l1588,2738r,9l1588,2756r,10l1588,2777r,13l1588,2803r,14l1588,2833r,17l1588,2868r,19l1588,2908r,22l1588,2953r,25l1588,3004r,28l1588,3062r,31l1588,3126r,35l1588,3197r,38l1588,3275r,42l1588,3361r,46l1588,3455r,50l1588,3557r,55l1588,3668r,59l1588,3788r,64l1588,3918r,68l1588,4057r,73l1588,4206r,78l1588,4366r,83l1588,4536r,90l1588,4718r,95l1588,4911r,101l1588,5116r,107l1588,5334r,113l1588,5564r,119l1588,5806r,127l1588,6063r,133l1588,6333r,140l1588,6616r,148l1588,6915r,154l1588,7228r,162l1588,7556r,170l1588,7899r,178l1588,8259r,185l1588,8634r,194l1588,9026r,202l1588,9435r,211l1588,9861r,220l1588,10305r,228l1588,10766r,238l1588,11246r,247l1588,11744r,257l1588,12262r,266l1588,12798r,276l1588,13355r,286l1588,13931r,296l1588,14528r,306l1588,15146e" filled="f" strokeweight=".28186mm">
              <v:path arrowok="t"/>
            </v:shape>
            <w10:wrap anchorx="page" anchory="page"/>
          </v:group>
        </w:pict>
      </w:r>
      <w:r>
        <w:pict>
          <v:group id="_x0000_s1030" style="position:absolute;left:0;text-align:left;margin-left:514pt;margin-top:133pt;width:1pt;height:624pt;z-index:-251150848;mso-position-horizontal-relative:page;mso-position-vertical-relative:page" coordorigin="10280,2660" coordsize="20,12480">
            <v:shape id="_x0000_s1031" style="position:absolute;left:10280;top:2660;width:20;height:12480" coordorigin="10280,2660" coordsize="20,12480" path="m10303,2688r,l10303,2688r,l10303,2688r,l10303,2688r,1l10303,2690r,1l10303,2693r,2l10303,2697r,3l10303,2704r,4l10303,2712r,6l10303,2724r,7l10303,2738r,9l10303,2756r,10l10303,2777r,13l10303,2803r,14l10303,2833r,17l10303,2868r,19l10303,2908r,22l10303,2953r,25l10303,3004r,28l10303,3062r,31l10303,3126r,35l10303,3197r,38l10303,3275r,42l10303,3361r,46l10303,3455r,50l10303,3557r,55l10303,3668r,59l10303,3788r,64l10303,3918r,68l10303,4057r,73l10303,4206r,78l10303,4366r,83l10303,4536r,90l10303,4718r,95l10303,4911r,101l10303,5116r,107l10303,5334r,113l10303,5564r,119l10303,5806r,127l10303,6063r,133l10303,6333r,140l10303,6616r,148l10303,6915r,154l10303,7228r,162l10303,7556r,170l10303,7899r,178l10303,8259r,185l10303,8634r,194l10303,9026r,202l10303,9435r,211l10303,9861r,220l10303,10305r,228l10303,10766r,238l10303,11246r,247l10303,11744r,257l10303,12262r,266l10303,12798r,276l10303,13355r,286l10303,13931r,296l10303,14528r,306l10303,15146e" filled="f" strokeweight=".28186mm">
              <v:path arrowok="t"/>
            </v:shape>
            <w10:wrap anchorx="page" anchory="page"/>
          </v:group>
        </w:pict>
      </w:r>
      <w:r>
        <w:pict>
          <v:shape id="_x0000_s1029" type="#_x0000_t202" style="position:absolute;left:0;text-align:left;margin-left:145.95pt;margin-top:137.45pt;width:25.2pt;height:11.5pt;z-index:252025344;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5"/>
                      <w:sz w:val="21"/>
                      <w:szCs w:val="21"/>
                    </w:rPr>
                    <w:t>识：</w:t>
                  </w:r>
                </w:p>
              </w:txbxContent>
            </v:textbox>
            <w10:wrap anchorx="page" anchory="page"/>
          </v:shape>
        </w:pict>
      </w:r>
      <w:r>
        <w:pict>
          <v:shape id="_x0000_s1028" type="#_x0000_t202" style="position:absolute;left:0;text-align:left;margin-left:167.8pt;margin-top:137.45pt;width:126.45pt;height:11.5pt;z-index:252026368;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sz w:val="21"/>
                      <w:szCs w:val="21"/>
                    </w:rPr>
                    <w:t>金融危机后的《巴塞尔</w:t>
                  </w:r>
                </w:p>
              </w:txbxContent>
            </v:textbox>
            <w10:wrap anchorx="page" anchory="page"/>
          </v:shape>
        </w:pict>
      </w:r>
      <w:r>
        <w:pict>
          <v:shape id="_x0000_s1027" type="#_x0000_t202" style="position:absolute;left:0;text-align:left;margin-left:272.55pt;margin-top:137.45pt;width:25.55pt;height:11.5pt;z-index:252027392;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5"/>
                      <w:sz w:val="21"/>
                      <w:szCs w:val="21"/>
                    </w:rPr>
                    <w:t>新资</w:t>
                  </w:r>
                </w:p>
              </w:txbxContent>
            </v:textbox>
            <w10:wrap anchorx="page" anchory="page"/>
          </v:shape>
        </w:pict>
      </w:r>
      <w:r>
        <w:pict>
          <v:shape id="_x0000_s1026" type="#_x0000_t202" style="position:absolute;left:0;text-align:left;margin-left:293.55pt;margin-top:137.45pt;width:37.85pt;height:11.5pt;z-index:252028416;mso-position-horizontal-relative:page;mso-position-vertical-relative:page" filled="f" stroked="f">
            <v:textbox inset="0,0,0,0">
              <w:txbxContent>
                <w:p w:rsidR="00BB0A3E" w:rsidRDefault="00751069">
                  <w:pPr>
                    <w:spacing w:line="230" w:lineRule="auto"/>
                  </w:pPr>
                  <w:r>
                    <w:rPr>
                      <w:rFonts w:ascii="Apple LiSung" w:eastAsia="Apple LiSung" w:hAnsi="Apple LiSung" w:cs="Apple LiSung"/>
                      <w:color w:val="000000"/>
                      <w:w w:val="97"/>
                      <w:sz w:val="21"/>
                      <w:szCs w:val="21"/>
                    </w:rPr>
                    <w:t>本协议</w:t>
                  </w:r>
                </w:p>
              </w:txbxContent>
            </v:textbox>
            <w10:wrap anchorx="page" anchory="page"/>
          </v:shape>
        </w:pict>
      </w: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91" w:lineRule="exact"/>
        <w:ind w:left="1800"/>
      </w:pPr>
    </w:p>
    <w:p w:rsidR="00BB0A3E" w:rsidRDefault="00751069">
      <w:pPr>
        <w:spacing w:line="219" w:lineRule="exact"/>
        <w:ind w:left="1800"/>
      </w:pPr>
      <w:bookmarkStart w:id="211" w:name="PageMark211"/>
      <w:bookmarkEnd w:id="211"/>
      <w:r>
        <w:rPr>
          <w:rFonts w:ascii="Apple LiSung" w:eastAsia="Apple LiSung" w:hAnsi="Apple LiSung" w:cs="Apple LiSung"/>
          <w:color w:val="000000"/>
          <w:sz w:val="21"/>
          <w:szCs w:val="21"/>
        </w:rPr>
        <w:t>部门通过要求、委托外部审计机构，实现对银行业务和经营管理信息的检查。二者互相配合</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并形成合力，既能促进银行机构完善管理，也能促进监管部门完善监管，从而有效防范金融</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风险。</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4</w:t>
      </w:r>
      <w:r>
        <w:rPr>
          <w:rFonts w:ascii="Apple LiSung" w:eastAsia="Apple LiSung" w:hAnsi="Apple LiSung" w:cs="Apple LiSung"/>
          <w:color w:val="000000"/>
          <w:sz w:val="21"/>
          <w:szCs w:val="21"/>
        </w:rPr>
        <w:t>）外部审计和监管意见共同成为市场主体关注、评价、选择银行的重要依据。</w:t>
      </w:r>
    </w:p>
    <w:p w:rsidR="00BB0A3E" w:rsidRDefault="00751069">
      <w:pPr>
        <w:spacing w:before="78" w:line="219" w:lineRule="exact"/>
        <w:ind w:left="2328"/>
      </w:pPr>
      <w:r>
        <w:rPr>
          <w:rFonts w:ascii="Apple LiSung" w:eastAsia="Apple LiSung" w:hAnsi="Apple LiSung" w:cs="Apple LiSung"/>
          <w:color w:val="000000"/>
          <w:sz w:val="21"/>
          <w:szCs w:val="21"/>
        </w:rPr>
        <w:t>背景知识：金融危机后的《巴塞尔新资本协议》</w:t>
      </w:r>
    </w:p>
    <w:p w:rsidR="00BB0A3E" w:rsidRDefault="00BB0A3E">
      <w:pPr>
        <w:spacing w:line="93" w:lineRule="exact"/>
        <w:ind w:left="1800"/>
      </w:pPr>
    </w:p>
    <w:p w:rsidR="00BB0A3E" w:rsidRDefault="00751069">
      <w:pPr>
        <w:spacing w:line="244" w:lineRule="exact"/>
        <w:ind w:left="2328"/>
      </w:pPr>
      <w:r>
        <w:rPr>
          <w:rFonts w:ascii="Arial" w:eastAsia="Arial" w:hAnsi="Arial" w:cs="Arial"/>
          <w:color w:val="000000"/>
          <w:sz w:val="21"/>
          <w:szCs w:val="21"/>
        </w:rPr>
        <w:t>2007</w:t>
      </w:r>
      <w:r>
        <w:rPr>
          <w:rFonts w:ascii="Arial" w:eastAsia="Arial" w:hAnsi="Arial" w:cs="Arial"/>
          <w:sz w:val="21"/>
          <w:szCs w:val="21"/>
        </w:rPr>
        <w:t xml:space="preserve"> </w:t>
      </w:r>
      <w:r>
        <w:rPr>
          <w:rFonts w:ascii="Apple LiSung" w:eastAsia="Apple LiSung" w:hAnsi="Apple LiSung" w:cs="Apple LiSung"/>
          <w:color w:val="000000"/>
          <w:sz w:val="21"/>
          <w:szCs w:val="21"/>
        </w:rPr>
        <w:t>年由次贷危机引发的金融危机，一方面凸显了新资本协议实施的必要性，另一方</w:t>
      </w:r>
    </w:p>
    <w:p w:rsidR="00BB0A3E" w:rsidRDefault="00751069">
      <w:pPr>
        <w:spacing w:before="68" w:line="219" w:lineRule="exact"/>
        <w:ind w:left="1908"/>
      </w:pPr>
      <w:r>
        <w:rPr>
          <w:rFonts w:ascii="Apple LiSung" w:eastAsia="Apple LiSung" w:hAnsi="Apple LiSung" w:cs="Apple LiSung"/>
          <w:color w:val="000000"/>
          <w:sz w:val="21"/>
          <w:szCs w:val="21"/>
        </w:rPr>
        <w:t>面也暴露出它的许多内在缺陷，这也为下一步新资本协议的改进、修订和升级指明了方向。</w:t>
      </w:r>
    </w:p>
    <w:p w:rsidR="00BB0A3E" w:rsidRDefault="00BB0A3E">
      <w:pPr>
        <w:spacing w:line="93" w:lineRule="exact"/>
        <w:ind w:left="1800"/>
      </w:pPr>
    </w:p>
    <w:p w:rsidR="00BB0A3E" w:rsidRDefault="00751069">
      <w:pPr>
        <w:spacing w:line="244" w:lineRule="exact"/>
        <w:ind w:left="2328"/>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）金融监管体制改革迫在眉睫。本次金融危机表明金融分业监管存在诸多死角，这</w:t>
      </w:r>
    </w:p>
    <w:p w:rsidR="00BB0A3E" w:rsidRDefault="00751069">
      <w:pPr>
        <w:spacing w:before="68" w:line="219" w:lineRule="exact"/>
        <w:ind w:left="1908"/>
      </w:pPr>
      <w:r>
        <w:rPr>
          <w:rFonts w:ascii="Apple LiSung" w:eastAsia="Apple LiSung" w:hAnsi="Apple LiSung" w:cs="Apple LiSung"/>
          <w:color w:val="000000"/>
          <w:sz w:val="21"/>
          <w:szCs w:val="21"/>
        </w:rPr>
        <w:t>种模式不适应日益增强的混业经营的发展需要。《巴塞尔新资本协议》要针对现代化金融</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体系的发展特点，将监管范围涵盖投行、保险、基金、信托等金融领域，涉及表内外资产</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和各种类型的衍生工具，同时要更加重视国际协调监管的规则和方法。</w:t>
      </w:r>
    </w:p>
    <w:p w:rsidR="00BB0A3E" w:rsidRDefault="00BB0A3E">
      <w:pPr>
        <w:spacing w:line="93" w:lineRule="exact"/>
        <w:ind w:left="1800"/>
      </w:pPr>
    </w:p>
    <w:p w:rsidR="00BB0A3E" w:rsidRDefault="00751069">
      <w:pPr>
        <w:spacing w:line="244" w:lineRule="exact"/>
        <w:ind w:left="2328"/>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）系统性风险的监管力度须加强。《</w:t>
      </w:r>
      <w:r>
        <w:rPr>
          <w:rFonts w:ascii="Apple LiSung" w:eastAsia="Apple LiSung" w:hAnsi="Apple LiSung" w:cs="Apple LiSung"/>
          <w:color w:val="000000"/>
          <w:sz w:val="21"/>
          <w:szCs w:val="21"/>
        </w:rPr>
        <w:t>巴塞尔新资本协议》对正常情况下的三大类主</w:t>
      </w:r>
    </w:p>
    <w:p w:rsidR="00BB0A3E" w:rsidRDefault="00751069">
      <w:pPr>
        <w:spacing w:before="68" w:line="219" w:lineRule="exact"/>
        <w:ind w:left="1908"/>
      </w:pPr>
      <w:r>
        <w:rPr>
          <w:rFonts w:ascii="Apple LiSung" w:eastAsia="Apple LiSung" w:hAnsi="Apple LiSung" w:cs="Apple LiSung"/>
          <w:color w:val="000000"/>
          <w:sz w:val="21"/>
          <w:szCs w:val="21"/>
        </w:rPr>
        <w:t>要风险作出了明确规定，但缺乏对系统性风险的指导和要求。为此，《巴塞尔新资本协议</w:t>
      </w:r>
      <w:r>
        <w:rPr>
          <w:rFonts w:ascii="Apple LiSung" w:eastAsia="Apple LiSung" w:hAnsi="Apple LiSung" w:cs="Apple LiSung"/>
          <w:color w:val="000000"/>
          <w:sz w:val="15"/>
          <w:szCs w:val="15"/>
        </w:rPr>
        <w:t>》</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应寻求在监管当局与中央银行之间共同建立一种新的协调机制，改变单纯依靠公开市场操</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作和贴现窗口来缓解流动性压力的传统做法。为防范系统性风险《巴塞尔新资本协议》必</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须提高对内部评级模型和风险参数的审慎性要求。本次金融危机说明，基于先前良好经济</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环境下历史数据估计的风险参数可能低估了贷款组合的信用风险；基于市场繁荣时期抵押</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率发放的贷款，在经济衰退时期风险上升的程度往往超过预期；按</w:t>
      </w:r>
      <w:r>
        <w:rPr>
          <w:rFonts w:ascii="Apple LiSung" w:eastAsia="Apple LiSung" w:hAnsi="Apple LiSung" w:cs="Apple LiSung"/>
          <w:color w:val="000000"/>
          <w:sz w:val="21"/>
          <w:szCs w:val="21"/>
        </w:rPr>
        <w:t>揭贷款及结构化贷款的</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违约概率和违约损失率之间存在强相关性。针对上述问题，监管当局应检验银行估计风险</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参数的方法，督促银行更新风险参数以便及时反映违约率和损失率的上升。在评估借款人</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与信用风险缓释工具之间的相关性时，应充分考虑系统性风险因子的影响。</w:t>
      </w:r>
    </w:p>
    <w:p w:rsidR="00BB0A3E" w:rsidRDefault="00BB0A3E">
      <w:pPr>
        <w:spacing w:line="93" w:lineRule="exact"/>
        <w:ind w:left="1800"/>
      </w:pPr>
    </w:p>
    <w:p w:rsidR="00BB0A3E" w:rsidRDefault="00751069">
      <w:pPr>
        <w:spacing w:line="244" w:lineRule="exact"/>
        <w:ind w:left="2328"/>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）风险计量的模型与方法须改进。迄今为止，本次金融危机中损失最大者几乎全是</w:t>
      </w:r>
    </w:p>
    <w:p w:rsidR="00BB0A3E" w:rsidRDefault="00751069">
      <w:pPr>
        <w:spacing w:before="68" w:line="219" w:lineRule="exact"/>
        <w:ind w:left="1908"/>
      </w:pPr>
      <w:r>
        <w:rPr>
          <w:rFonts w:ascii="Apple LiSung" w:eastAsia="Apple LiSung" w:hAnsi="Apple LiSung" w:cs="Apple LiSung"/>
          <w:color w:val="000000"/>
          <w:sz w:val="21"/>
          <w:szCs w:val="21"/>
        </w:rPr>
        <w:t>顶尖金融机构，这些机构拥有完善的风险管理系统，雇用大批专家运作高度复杂的风险模</w:t>
      </w:r>
    </w:p>
    <w:p w:rsidR="00BB0A3E" w:rsidRDefault="00BB0A3E">
      <w:pPr>
        <w:spacing w:line="93" w:lineRule="exact"/>
        <w:ind w:left="1800"/>
      </w:pPr>
    </w:p>
    <w:p w:rsidR="00BB0A3E" w:rsidRDefault="00751069">
      <w:pPr>
        <w:spacing w:line="244" w:lineRule="exact"/>
        <w:ind w:left="1908"/>
      </w:pPr>
      <w:r>
        <w:rPr>
          <w:rFonts w:ascii="Apple LiSung" w:eastAsia="Apple LiSung" w:hAnsi="Apple LiSung" w:cs="Apple LiSung"/>
          <w:color w:val="000000"/>
          <w:sz w:val="21"/>
          <w:szCs w:val="21"/>
        </w:rPr>
        <w:t>型。然而，包括</w:t>
      </w:r>
      <w:r>
        <w:rPr>
          <w:rFonts w:ascii="Apple LiSung" w:eastAsia="Apple LiSung" w:hAnsi="Apple LiSung" w:cs="Apple LiSung"/>
          <w:sz w:val="21"/>
          <w:szCs w:val="21"/>
        </w:rPr>
        <w:t xml:space="preserve"> </w:t>
      </w:r>
      <w:r>
        <w:rPr>
          <w:rFonts w:ascii="Arial" w:eastAsia="Arial" w:hAnsi="Arial" w:cs="Arial"/>
          <w:color w:val="000000"/>
          <w:sz w:val="21"/>
          <w:szCs w:val="21"/>
        </w:rPr>
        <w:t>JP</w:t>
      </w:r>
      <w:r>
        <w:rPr>
          <w:rFonts w:ascii="Arial" w:eastAsia="Arial" w:hAnsi="Arial" w:cs="Arial"/>
          <w:sz w:val="21"/>
          <w:szCs w:val="21"/>
        </w:rPr>
        <w:t xml:space="preserve"> </w:t>
      </w:r>
      <w:r>
        <w:rPr>
          <w:rFonts w:ascii="Apple LiSung" w:eastAsia="Apple LiSung" w:hAnsi="Apple LiSung" w:cs="Apple LiSung"/>
          <w:color w:val="000000"/>
          <w:sz w:val="21"/>
          <w:szCs w:val="21"/>
        </w:rPr>
        <w:t>摩根在内的众多机构都未能探察到</w:t>
      </w:r>
      <w:r>
        <w:rPr>
          <w:rFonts w:ascii="Apple LiSung" w:eastAsia="Apple LiSung" w:hAnsi="Apple LiSung" w:cs="Apple LiSung"/>
          <w:sz w:val="21"/>
          <w:szCs w:val="21"/>
        </w:rPr>
        <w:t xml:space="preserve"> </w:t>
      </w:r>
      <w:r>
        <w:rPr>
          <w:rFonts w:ascii="Arial" w:eastAsia="Arial" w:hAnsi="Arial" w:cs="Arial"/>
          <w:color w:val="000000"/>
          <w:sz w:val="21"/>
          <w:szCs w:val="21"/>
        </w:rPr>
        <w:t>2007</w:t>
      </w:r>
      <w:r>
        <w:rPr>
          <w:rFonts w:ascii="Arial" w:eastAsia="Arial" w:hAnsi="Arial" w:cs="Arial"/>
          <w:sz w:val="21"/>
          <w:szCs w:val="21"/>
        </w:rPr>
        <w:t xml:space="preserve"> </w:t>
      </w:r>
      <w:r>
        <w:rPr>
          <w:rFonts w:ascii="Apple LiSung" w:eastAsia="Apple LiSung" w:hAnsi="Apple LiSung" w:cs="Apple LiSung"/>
          <w:color w:val="000000"/>
          <w:sz w:val="21"/>
          <w:szCs w:val="21"/>
        </w:rPr>
        <w:t>年发生的次贷风险。这次危机中</w:t>
      </w:r>
    </w:p>
    <w:p w:rsidR="00BB0A3E" w:rsidRDefault="00751069">
      <w:pPr>
        <w:spacing w:before="68" w:line="219" w:lineRule="exact"/>
        <w:ind w:left="1908"/>
      </w:pPr>
      <w:r>
        <w:rPr>
          <w:rFonts w:ascii="Apple LiSung" w:eastAsia="Apple LiSung" w:hAnsi="Apple LiSung" w:cs="Apple LiSung"/>
          <w:color w:val="000000"/>
          <w:sz w:val="21"/>
          <w:szCs w:val="21"/>
        </w:rPr>
        <w:t>新资本协议所涉及的计量模型暴露出了缺乏前瞻性、未对极端条件进行分析等缺陷。为改</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进风险计量模型，监管当局和银行必须在现有模型体系的基础上，增加情景分析、压力测</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试、敏感性分析、移动平均分析等方法，使历史数据更具有前瞻性。</w:t>
      </w:r>
    </w:p>
    <w:p w:rsidR="00BB0A3E" w:rsidRDefault="00BB0A3E">
      <w:pPr>
        <w:spacing w:line="93" w:lineRule="exact"/>
        <w:ind w:left="1800"/>
      </w:pPr>
    </w:p>
    <w:p w:rsidR="00BB0A3E" w:rsidRDefault="00751069">
      <w:pPr>
        <w:spacing w:line="244" w:lineRule="exact"/>
        <w:ind w:left="2328"/>
      </w:pPr>
      <w:r>
        <w:rPr>
          <w:rFonts w:ascii="Apple LiSung" w:eastAsia="Apple LiSung" w:hAnsi="Apple LiSung" w:cs="Apple LiSung"/>
          <w:color w:val="000000"/>
          <w:sz w:val="21"/>
          <w:szCs w:val="21"/>
        </w:rPr>
        <w:t>（</w:t>
      </w:r>
      <w:r>
        <w:rPr>
          <w:rFonts w:ascii="Arial" w:eastAsia="Arial" w:hAnsi="Arial" w:cs="Arial"/>
          <w:color w:val="000000"/>
          <w:sz w:val="21"/>
          <w:szCs w:val="21"/>
        </w:rPr>
        <w:t>4</w:t>
      </w:r>
      <w:r>
        <w:rPr>
          <w:rFonts w:ascii="Apple LiSung" w:eastAsia="Apple LiSung" w:hAnsi="Apple LiSung" w:cs="Apple LiSung"/>
          <w:color w:val="000000"/>
          <w:sz w:val="21"/>
          <w:szCs w:val="21"/>
        </w:rPr>
        <w:t>）重新审视衍生工具带来的衍生风险。金融衍生产品具有参与方多、交易环节复杂</w:t>
      </w:r>
      <w:r>
        <w:rPr>
          <w:rFonts w:ascii="Apple LiSung" w:eastAsia="Apple LiSung" w:hAnsi="Apple LiSung" w:cs="Apple LiSung"/>
          <w:color w:val="000000"/>
          <w:sz w:val="15"/>
          <w:szCs w:val="15"/>
        </w:rPr>
        <w:t>、</w:t>
      </w:r>
    </w:p>
    <w:p w:rsidR="00BB0A3E" w:rsidRDefault="00751069">
      <w:pPr>
        <w:spacing w:before="68" w:line="219" w:lineRule="exact"/>
        <w:ind w:left="1908"/>
      </w:pPr>
      <w:r>
        <w:rPr>
          <w:rFonts w:ascii="Apple LiSung" w:eastAsia="Apple LiSung" w:hAnsi="Apple LiSung" w:cs="Apple LiSung"/>
          <w:color w:val="000000"/>
          <w:sz w:val="21"/>
          <w:szCs w:val="21"/>
        </w:rPr>
        <w:t>流动性低、二级市场不发达、信息透明度低、更多依靠模型定价等特征，由此衍生出许多</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新的风险因素：使银行放松了信贷标准和风险控制，使基础资产质量趋于下降；表外资产</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的风险更加隐蔽难以察觉；衍生资产与基础资</w:t>
      </w:r>
      <w:r>
        <w:rPr>
          <w:rFonts w:ascii="Apple LiSung" w:eastAsia="Apple LiSung" w:hAnsi="Apple LiSung" w:cs="Apple LiSung"/>
          <w:color w:val="000000"/>
          <w:sz w:val="21"/>
          <w:szCs w:val="21"/>
        </w:rPr>
        <w:t>产分离，使交易者难以了解基础资产状况，</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一旦基础资产质量发生问题，交易者更容易采取拒绝所有同类资产的方法自我保护，市场</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也更容易丧失流动性；衍生工具并未减少金融市场整体风险，并且衍生资产的杠杆作用将</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风险放大，增加了金融市场的系统性风险；银行通过证券化将资产负债表风险转移出去，</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然后又作为结构性产品投资者承担这些产品新的风险，导致总体风险上升。为此，《巴塞</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尔新资本协议》应更加重视金融创新带来的创新风险，制定新的计量标准和监管规则，将</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衍生工具产生的衍生风险一并纳入金融监管视野。</w:t>
      </w:r>
    </w:p>
    <w:p w:rsidR="00BB0A3E" w:rsidRDefault="00BB0A3E">
      <w:pPr>
        <w:spacing w:line="93" w:lineRule="exact"/>
        <w:ind w:left="1800"/>
      </w:pPr>
    </w:p>
    <w:p w:rsidR="00BB0A3E" w:rsidRDefault="00751069">
      <w:pPr>
        <w:spacing w:line="244" w:lineRule="exact"/>
        <w:ind w:left="2328"/>
      </w:pPr>
      <w:r>
        <w:rPr>
          <w:rFonts w:ascii="Apple LiSung" w:eastAsia="Apple LiSung" w:hAnsi="Apple LiSung" w:cs="Apple LiSung"/>
          <w:color w:val="000000"/>
          <w:sz w:val="21"/>
          <w:szCs w:val="21"/>
        </w:rPr>
        <w:t>（</w:t>
      </w:r>
      <w:r>
        <w:rPr>
          <w:rFonts w:ascii="Arial" w:eastAsia="Arial" w:hAnsi="Arial" w:cs="Arial"/>
          <w:color w:val="000000"/>
          <w:sz w:val="21"/>
          <w:szCs w:val="21"/>
        </w:rPr>
        <w:t>5</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信息披露须进一步加强。在银行体系日益市场化的条件下，依靠市场外部约束机</w:t>
      </w:r>
    </w:p>
    <w:p w:rsidR="00BB0A3E" w:rsidRDefault="00751069">
      <w:pPr>
        <w:spacing w:before="68" w:line="219" w:lineRule="exact"/>
        <w:ind w:left="1908"/>
      </w:pPr>
      <w:r>
        <w:rPr>
          <w:rFonts w:ascii="Apple LiSung" w:eastAsia="Apple LiSung" w:hAnsi="Apple LiSung" w:cs="Apple LiSung"/>
          <w:color w:val="000000"/>
          <w:sz w:val="21"/>
          <w:szCs w:val="21"/>
        </w:rPr>
        <w:t>制的重要性变得日益突出，信息披露和透明度更为重要。本次危机表明，大型金融机构风</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险信息的透明度不够，误导了市场参与者的判断，加剧了市场波动。因此，需要进一步细</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化第三支柱指引，以指导银行的市场披露行为。</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总之，《巴塞尔新资本协议》需要顺应金融创新和金融现代化的发展趋势，充分吸取本次</w:t>
      </w:r>
    </w:p>
    <w:p w:rsidR="00BB0A3E" w:rsidRDefault="00BB0A3E">
      <w:pPr>
        <w:spacing w:line="93" w:lineRule="exact"/>
        <w:ind w:left="1800"/>
      </w:pPr>
    </w:p>
    <w:p w:rsidR="00BB0A3E" w:rsidRDefault="00751069">
      <w:pPr>
        <w:spacing w:line="219" w:lineRule="exact"/>
        <w:ind w:left="1908"/>
      </w:pPr>
      <w:r>
        <w:rPr>
          <w:rFonts w:ascii="Apple LiSung" w:eastAsia="Apple LiSung" w:hAnsi="Apple LiSung" w:cs="Apple LiSung"/>
          <w:color w:val="000000"/>
          <w:sz w:val="21"/>
          <w:szCs w:val="21"/>
        </w:rPr>
        <w:t>金融危机的深刻教训，不断作出适应性调整，从而提高资本监管的有效性。</w:t>
      </w:r>
    </w:p>
    <w:p w:rsidR="00BB0A3E" w:rsidRDefault="00BB0A3E">
      <w:pPr>
        <w:sectPr w:rsidR="00BB0A3E">
          <w:pgSz w:w="11906" w:h="16838"/>
          <w:pgMar w:top="0" w:right="0" w:bottom="0" w:left="0" w:header="0" w:footer="0" w:gutter="0"/>
          <w:cols w:space="720"/>
        </w:sectPr>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00" w:lineRule="exact"/>
        <w:ind w:left="1800"/>
      </w:pPr>
    </w:p>
    <w:p w:rsidR="00BB0A3E" w:rsidRDefault="00BB0A3E">
      <w:pPr>
        <w:spacing w:line="211" w:lineRule="exact"/>
        <w:ind w:left="1800"/>
      </w:pPr>
    </w:p>
    <w:p w:rsidR="00BB0A3E" w:rsidRDefault="00751069">
      <w:pPr>
        <w:spacing w:line="292" w:lineRule="exact"/>
        <w:ind w:left="5398"/>
      </w:pPr>
      <w:bookmarkStart w:id="212" w:name="PageMark212"/>
      <w:bookmarkEnd w:id="212"/>
      <w:r>
        <w:rPr>
          <w:rFonts w:ascii="Heiti SC" w:eastAsia="Heiti SC" w:hAnsi="Heiti SC" w:cs="Heiti SC"/>
          <w:color w:val="000000"/>
          <w:sz w:val="28"/>
          <w:szCs w:val="28"/>
        </w:rPr>
        <w:t>本章总结</w:t>
      </w:r>
    </w:p>
    <w:p w:rsidR="00BB0A3E" w:rsidRDefault="00BB0A3E">
      <w:pPr>
        <w:spacing w:line="200" w:lineRule="exact"/>
        <w:ind w:left="1800"/>
      </w:pPr>
    </w:p>
    <w:p w:rsidR="00BB0A3E" w:rsidRDefault="00BB0A3E">
      <w:pPr>
        <w:spacing w:line="271" w:lineRule="exact"/>
        <w:ind w:left="1800"/>
      </w:pPr>
    </w:p>
    <w:p w:rsidR="00BB0A3E" w:rsidRDefault="00751069">
      <w:pPr>
        <w:spacing w:line="219" w:lineRule="exact"/>
        <w:ind w:left="2220"/>
      </w:pPr>
      <w:r>
        <w:rPr>
          <w:rFonts w:ascii="Apple LiSung" w:eastAsia="Apple LiSung" w:hAnsi="Apple LiSung" w:cs="Apple LiSung"/>
          <w:color w:val="000000"/>
          <w:sz w:val="21"/>
          <w:szCs w:val="21"/>
        </w:rPr>
        <w:t>本章在比较</w:t>
      </w:r>
      <w:r>
        <w:rPr>
          <w:rFonts w:ascii="Apple LiSung" w:eastAsia="Apple LiSung" w:hAnsi="Apple LiSung" w:cs="Apple LiSung"/>
          <w:color w:val="000000"/>
          <w:sz w:val="21"/>
          <w:szCs w:val="21"/>
        </w:rPr>
        <w:t>全面地介绍国内外银行监管以及市场约束的基础上，明确提出以下与银行风</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险管理密切相关的知识要点，以期银行业从业人员深入理解并认同银行监管与市场约束的理</w:t>
      </w:r>
    </w:p>
    <w:p w:rsidR="00BB0A3E" w:rsidRDefault="00BB0A3E">
      <w:pPr>
        <w:spacing w:line="93" w:lineRule="exact"/>
        <w:ind w:left="1800"/>
      </w:pPr>
    </w:p>
    <w:p w:rsidR="00BB0A3E" w:rsidRDefault="00751069">
      <w:pPr>
        <w:spacing w:line="219" w:lineRule="exact"/>
        <w:ind w:left="1800"/>
      </w:pPr>
      <w:r>
        <w:rPr>
          <w:rFonts w:ascii="Apple LiSung" w:eastAsia="Apple LiSung" w:hAnsi="Apple LiSung" w:cs="Apple LiSung"/>
          <w:color w:val="000000"/>
          <w:sz w:val="21"/>
          <w:szCs w:val="21"/>
        </w:rPr>
        <w:t>念和做法，逐步提高风险管理意识和技能。</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中国银监会明确提出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管法人、管风险、管内控、提高透明度</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的监管理念。</w:t>
      </w:r>
    </w:p>
    <w:p w:rsidR="00BB0A3E" w:rsidRDefault="00BB0A3E">
      <w:pPr>
        <w:spacing w:line="93" w:lineRule="exact"/>
        <w:ind w:left="1800"/>
      </w:pPr>
    </w:p>
    <w:p w:rsidR="00BB0A3E" w:rsidRDefault="00751069">
      <w:pPr>
        <w:spacing w:line="219" w:lineRule="exact"/>
        <w:ind w:left="219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中国银监会明确提出将保护广大存款人和金融消费者的利益、增进市场信心、增进公</w:t>
      </w:r>
    </w:p>
    <w:p w:rsidR="00BB0A3E" w:rsidRDefault="00BB0A3E">
      <w:pPr>
        <w:spacing w:line="93" w:lineRule="exact"/>
        <w:ind w:left="1800"/>
      </w:pPr>
    </w:p>
    <w:p w:rsidR="00BB0A3E" w:rsidRDefault="00751069">
      <w:pPr>
        <w:spacing w:line="219" w:lineRule="exact"/>
        <w:ind w:left="2409"/>
      </w:pPr>
      <w:r>
        <w:rPr>
          <w:rFonts w:ascii="Apple LiSung" w:eastAsia="Apple LiSung" w:hAnsi="Apple LiSung" w:cs="Apple LiSung"/>
          <w:color w:val="000000"/>
          <w:sz w:val="21"/>
          <w:szCs w:val="21"/>
        </w:rPr>
        <w:t>众对现代金融的了解以及维护金融稳定作为银行监管的具体目标。</w:t>
      </w:r>
    </w:p>
    <w:p w:rsidR="00BB0A3E" w:rsidRDefault="00BB0A3E">
      <w:pPr>
        <w:spacing w:line="93" w:lineRule="exact"/>
        <w:ind w:left="1800"/>
      </w:pPr>
    </w:p>
    <w:p w:rsidR="00BB0A3E" w:rsidRDefault="00751069">
      <w:pPr>
        <w:spacing w:line="219" w:lineRule="exact"/>
        <w:ind w:left="219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中国银监会明确风险水平类指标、风险迁徙类指标和风险抵补类指标作为风险监管的</w:t>
      </w:r>
    </w:p>
    <w:p w:rsidR="00BB0A3E" w:rsidRDefault="00BB0A3E">
      <w:pPr>
        <w:spacing w:line="93" w:lineRule="exact"/>
        <w:ind w:left="1800"/>
      </w:pPr>
    </w:p>
    <w:p w:rsidR="00BB0A3E" w:rsidRDefault="00751069">
      <w:pPr>
        <w:spacing w:line="219" w:lineRule="exact"/>
        <w:ind w:left="2409"/>
      </w:pPr>
      <w:r>
        <w:rPr>
          <w:rFonts w:ascii="Apple LiSung" w:eastAsia="Apple LiSung" w:hAnsi="Apple LiSung" w:cs="Apple LiSung"/>
          <w:color w:val="000000"/>
          <w:sz w:val="21"/>
          <w:szCs w:val="21"/>
        </w:rPr>
        <w:t>核心指标。</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中国</w:t>
      </w:r>
      <w:r>
        <w:rPr>
          <w:rFonts w:ascii="Apple LiSung" w:eastAsia="Apple LiSung" w:hAnsi="Apple LiSung" w:cs="Apple LiSung"/>
          <w:color w:val="000000"/>
          <w:sz w:val="21"/>
          <w:szCs w:val="21"/>
        </w:rPr>
        <w:t>银监会明确机构准入、业务准入和高级管理人员准入的市场准入监管规则。</w:t>
      </w:r>
    </w:p>
    <w:p w:rsidR="00BB0A3E" w:rsidRDefault="00BB0A3E">
      <w:pPr>
        <w:spacing w:line="93" w:lineRule="exact"/>
        <w:ind w:left="1800"/>
      </w:pPr>
    </w:p>
    <w:p w:rsidR="00BB0A3E" w:rsidRDefault="00751069">
      <w:pPr>
        <w:spacing w:line="244"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中国银监会明确商业银行资本充足率不得低于</w:t>
      </w:r>
      <w:r>
        <w:rPr>
          <w:rFonts w:ascii="Apple LiSung" w:eastAsia="Apple LiSung" w:hAnsi="Apple LiSung" w:cs="Apple LiSung"/>
          <w:sz w:val="21"/>
          <w:szCs w:val="21"/>
        </w:rPr>
        <w:t xml:space="preserve"> </w:t>
      </w:r>
      <w:r>
        <w:rPr>
          <w:rFonts w:ascii="Arial" w:eastAsia="Arial" w:hAnsi="Arial" w:cs="Arial"/>
          <w:color w:val="000000"/>
          <w:sz w:val="21"/>
          <w:szCs w:val="21"/>
        </w:rPr>
        <w:t>8%</w:t>
      </w:r>
      <w:r>
        <w:rPr>
          <w:rFonts w:ascii="Apple LiSung" w:eastAsia="Apple LiSung" w:hAnsi="Apple LiSung" w:cs="Apple LiSung"/>
          <w:color w:val="000000"/>
          <w:sz w:val="21"/>
          <w:szCs w:val="21"/>
        </w:rPr>
        <w:t>，核心资本充足率不得低于</w:t>
      </w:r>
      <w:r>
        <w:rPr>
          <w:rFonts w:ascii="Apple LiSung" w:eastAsia="Apple LiSung" w:hAnsi="Apple LiSung" w:cs="Apple LiSung"/>
          <w:sz w:val="21"/>
          <w:szCs w:val="21"/>
        </w:rPr>
        <w:t xml:space="preserve"> </w:t>
      </w:r>
      <w:r>
        <w:rPr>
          <w:rFonts w:ascii="Arial" w:eastAsia="Arial" w:hAnsi="Arial" w:cs="Arial"/>
          <w:color w:val="000000"/>
          <w:sz w:val="21"/>
          <w:szCs w:val="21"/>
        </w:rPr>
        <w:t>4%</w:t>
      </w:r>
      <w:r>
        <w:rPr>
          <w:rFonts w:ascii="Arial" w:eastAsia="Arial" w:hAnsi="Arial" w:cs="Arial"/>
          <w:sz w:val="21"/>
          <w:szCs w:val="21"/>
        </w:rPr>
        <w:t xml:space="preserve"> </w:t>
      </w:r>
      <w:r>
        <w:rPr>
          <w:rFonts w:ascii="Apple LiSung" w:eastAsia="Apple LiSung" w:hAnsi="Apple LiSung" w:cs="Apple LiSung"/>
          <w:color w:val="000000"/>
          <w:sz w:val="21"/>
          <w:szCs w:val="21"/>
        </w:rPr>
        <w:t>。</w:t>
      </w:r>
    </w:p>
    <w:p w:rsidR="00BB0A3E" w:rsidRDefault="00751069">
      <w:pPr>
        <w:spacing w:before="68" w:line="219" w:lineRule="exact"/>
        <w:ind w:left="219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中国银监会明确现场检查的重点包括业务经营的合法合规性、风险状况和资本充足</w:t>
      </w:r>
    </w:p>
    <w:p w:rsidR="00BB0A3E" w:rsidRDefault="00BB0A3E">
      <w:pPr>
        <w:spacing w:line="93" w:lineRule="exact"/>
        <w:ind w:left="1800"/>
      </w:pPr>
    </w:p>
    <w:p w:rsidR="00BB0A3E" w:rsidRDefault="00751069">
      <w:pPr>
        <w:spacing w:line="219" w:lineRule="exact"/>
        <w:ind w:left="2409"/>
      </w:pPr>
      <w:r>
        <w:rPr>
          <w:rFonts w:ascii="Apple LiSung" w:eastAsia="Apple LiSung" w:hAnsi="Apple LiSung" w:cs="Apple LiSung"/>
          <w:color w:val="000000"/>
          <w:sz w:val="21"/>
          <w:szCs w:val="21"/>
        </w:rPr>
        <w:t>性、资产质量、流动性、盈利能力、管理水平和内部控制、市场风险敏感度。</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我国银行监管法律框架由法律、行政法规和规章三个层级的法律规范构成。</w:t>
      </w:r>
    </w:p>
    <w:p w:rsidR="00BB0A3E" w:rsidRDefault="00BB0A3E">
      <w:pPr>
        <w:spacing w:line="93" w:lineRule="exact"/>
        <w:ind w:left="1800"/>
      </w:pPr>
    </w:p>
    <w:p w:rsidR="00BB0A3E" w:rsidRDefault="00751069">
      <w:pPr>
        <w:spacing w:line="219" w:lineRule="exact"/>
        <w:ind w:left="219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根据国内外有效银行监管实践，市场约束已经成为最低资本要求和监管当局监督检查</w:t>
      </w:r>
    </w:p>
    <w:p w:rsidR="00BB0A3E" w:rsidRDefault="00BB0A3E">
      <w:pPr>
        <w:spacing w:line="93" w:lineRule="exact"/>
        <w:ind w:left="1800"/>
      </w:pPr>
    </w:p>
    <w:p w:rsidR="00BB0A3E" w:rsidRDefault="00751069">
      <w:pPr>
        <w:spacing w:line="219" w:lineRule="exact"/>
        <w:ind w:left="2409"/>
      </w:pPr>
      <w:r>
        <w:rPr>
          <w:rFonts w:ascii="Apple LiSung" w:eastAsia="Apple LiSung" w:hAnsi="Apple LiSung" w:cs="Apple LiSung"/>
          <w:color w:val="000000"/>
          <w:sz w:val="21"/>
          <w:szCs w:val="21"/>
        </w:rPr>
        <w:t>的重要补充。</w:t>
      </w:r>
    </w:p>
    <w:p w:rsidR="00BB0A3E" w:rsidRDefault="00BB0A3E">
      <w:pPr>
        <w:spacing w:line="93" w:lineRule="exact"/>
        <w:ind w:left="1800"/>
      </w:pPr>
    </w:p>
    <w:p w:rsidR="00BB0A3E" w:rsidRDefault="00751069">
      <w:pPr>
        <w:spacing w:line="219" w:lineRule="exact"/>
        <w:ind w:left="219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市场约束机制包括完善的信息披露制度、</w:t>
      </w:r>
      <w:r>
        <w:rPr>
          <w:rFonts w:ascii="Apple LiSung" w:eastAsia="Apple LiSung" w:hAnsi="Apple LiSung" w:cs="Apple LiSung"/>
          <w:color w:val="000000"/>
          <w:sz w:val="21"/>
          <w:szCs w:val="21"/>
        </w:rPr>
        <w:t>健全的中介机构管理约束、良好的市场环境</w:t>
      </w:r>
    </w:p>
    <w:p w:rsidR="00BB0A3E" w:rsidRDefault="00BB0A3E">
      <w:pPr>
        <w:spacing w:line="93" w:lineRule="exact"/>
        <w:ind w:left="1800"/>
      </w:pPr>
    </w:p>
    <w:p w:rsidR="00BB0A3E" w:rsidRDefault="00751069">
      <w:pPr>
        <w:spacing w:line="219" w:lineRule="exact"/>
        <w:ind w:left="2409"/>
      </w:pPr>
      <w:r>
        <w:rPr>
          <w:rFonts w:ascii="Apple LiSung" w:eastAsia="Apple LiSung" w:hAnsi="Apple LiSung" w:cs="Apple LiSung"/>
          <w:color w:val="000000"/>
          <w:sz w:val="21"/>
          <w:szCs w:val="21"/>
        </w:rPr>
        <w:t>和有效的市场退出政策，以及监管机构对银行业金融机构所披露的信息进行评估。</w:t>
      </w:r>
    </w:p>
    <w:p w:rsidR="00BB0A3E" w:rsidRDefault="00BB0A3E">
      <w:pPr>
        <w:spacing w:line="93" w:lineRule="exact"/>
        <w:ind w:left="1800"/>
      </w:pPr>
    </w:p>
    <w:p w:rsidR="00BB0A3E" w:rsidRDefault="00751069">
      <w:pPr>
        <w:spacing w:line="219" w:lineRule="exact"/>
        <w:ind w:left="219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银行机构真实、全面、及时、充分地进行信息披露，提高银行经营透明度，有利于社</w:t>
      </w:r>
    </w:p>
    <w:p w:rsidR="00BB0A3E" w:rsidRDefault="00BB0A3E">
      <w:pPr>
        <w:spacing w:line="93" w:lineRule="exact"/>
        <w:ind w:left="1800"/>
      </w:pPr>
    </w:p>
    <w:p w:rsidR="00BB0A3E" w:rsidRDefault="00751069">
      <w:pPr>
        <w:spacing w:line="219" w:lineRule="exact"/>
        <w:ind w:left="2409"/>
      </w:pPr>
      <w:r>
        <w:rPr>
          <w:rFonts w:ascii="Apple LiSung" w:eastAsia="Apple LiSung" w:hAnsi="Apple LiSung" w:cs="Apple LiSung"/>
          <w:color w:val="000000"/>
          <w:sz w:val="21"/>
          <w:szCs w:val="21"/>
        </w:rPr>
        <w:t>会大众及监管机构对银行的监督管理，提高银行治理水平和风险控制意识。</w:t>
      </w:r>
    </w:p>
    <w:p w:rsidR="00BB0A3E" w:rsidRDefault="00BB0A3E">
      <w:pPr>
        <w:spacing w:line="93" w:lineRule="exact"/>
        <w:ind w:left="1800"/>
      </w:pPr>
    </w:p>
    <w:p w:rsidR="00BB0A3E" w:rsidRDefault="00751069">
      <w:pPr>
        <w:spacing w:line="219" w:lineRule="exact"/>
        <w:ind w:left="219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为了达到有效银行监管的目的，监管当局必须强化信息披露的日常监督机制和惩罚机</w:t>
      </w:r>
    </w:p>
    <w:p w:rsidR="00BB0A3E" w:rsidRDefault="00BB0A3E">
      <w:pPr>
        <w:spacing w:line="93" w:lineRule="exact"/>
        <w:ind w:left="1800"/>
      </w:pPr>
    </w:p>
    <w:p w:rsidR="00BB0A3E" w:rsidRDefault="00751069">
      <w:pPr>
        <w:spacing w:line="219" w:lineRule="exact"/>
        <w:ind w:left="2409"/>
      </w:pPr>
      <w:r>
        <w:rPr>
          <w:rFonts w:ascii="Apple LiSung" w:eastAsia="Apple LiSung" w:hAnsi="Apple LiSung" w:cs="Apple LiSung"/>
          <w:color w:val="000000"/>
          <w:sz w:val="21"/>
          <w:szCs w:val="21"/>
        </w:rPr>
        <w:t>制，并且承担更多责任。</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监管者与外部审计机构主要通过三方会谈的形式进行信息沟通。</w:t>
      </w:r>
    </w:p>
    <w:p w:rsidR="00BB0A3E" w:rsidRDefault="00BB0A3E">
      <w:pPr>
        <w:spacing w:line="93" w:lineRule="exact"/>
        <w:ind w:left="1800"/>
      </w:pPr>
    </w:p>
    <w:p w:rsidR="00BB0A3E" w:rsidRDefault="00751069">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适度发挥外部审计对银行的监督作用，有利于大幅降低监管成本，提高监管效率。</w:t>
      </w:r>
    </w:p>
    <w:sectPr w:rsidR="00BB0A3E">
      <w:pgSz w:w="11906" w:h="16838"/>
      <w:pgMar w:top="0" w:right="0" w:bottom="0" w:left="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51069" w:rsidRDefault="00751069">
      <w:r>
        <w:separator/>
      </w:r>
    </w:p>
  </w:endnote>
  <w:endnote w:type="continuationSeparator" w:id="0">
    <w:p w:rsidR="00751069" w:rsidRDefault="007510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Heiti SC">
    <w:altName w:val="Times New Roman"/>
    <w:panose1 w:val="00000000000000000000"/>
    <w:charset w:val="00"/>
    <w:family w:val="roman"/>
    <w:notTrueType/>
    <w:pitch w:val="default"/>
  </w:font>
  <w:font w:name="Apple LiSung">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6"/>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51069" w:rsidRDefault="00751069">
      <w:r>
        <w:separator/>
      </w:r>
    </w:p>
  </w:footnote>
  <w:footnote w:type="continuationSeparator" w:id="0">
    <w:p w:rsidR="00751069" w:rsidRDefault="0075106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43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5E2F"/>
    <w:rsid w:val="000249FE"/>
    <w:rsid w:val="00325E2F"/>
    <w:rsid w:val="00751069"/>
    <w:rsid w:val="007F1C1F"/>
    <w:rsid w:val="00BB0A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436"/>
    <o:shapelayout v:ext="edit">
      <o:idmap v:ext="edit" data="1,3"/>
    </o:shapelayout>
  </w:shapeDefaults>
  <w:decimalSymbol w:val="."/>
  <w:listSeparator w:val=","/>
  <w15:docId w15:val="{64090D61-074A-408E-967D-AB670574D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E3E94"/>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37458</Words>
  <Characters>213514</Characters>
  <Application>Microsoft Office Word</Application>
  <DocSecurity>0</DocSecurity>
  <Lines>1779</Lines>
  <Paragraphs>500</Paragraphs>
  <ScaleCrop>false</ScaleCrop>
  <Company/>
  <LinksUpToDate>false</LinksUpToDate>
  <CharactersWithSpaces>250472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albertwuxinyu</dc:creator>
  <cp:keywords/>
  <cp:lastModifiedBy>albertwuxinyu</cp:lastModifiedBy>
  <cp:revision>3</cp:revision>
  <dcterms:created xsi:type="dcterms:W3CDTF">2017-06-26T06:20:00Z</dcterms:created>
  <dcterms:modified xsi:type="dcterms:W3CDTF">2017-06-26T06:20:00Z</dcterms:modified>
</cp:coreProperties>
</file>