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73763"/>
          <w:bottom w:val="single" w:sz="6" w:space="0" w:color="073763"/>
          <w:insideH w:val="single" w:sz="4" w:space="0" w:color="073763"/>
          <w:insideV w:val="single" w:sz="4" w:space="0" w:color="073763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59752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Optimus Health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5975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</w:tcPr>
          <w:p>
            <w:pPr>
              <w:jc w:val="center"/>
            </w:pPr>
            <w:r>
              <w:rPr>
                <w:b/>
                <w:color w:val="073763"/>
                <w:sz w:val="19"/>
              </w:rPr>
              <w:t>SISTEMA DE GESTIÓN DE LA CALIDAD</w:t>
              <w:br/>
              <w:t>PROGRAMA NEWCARE • CRÓNICOS COMPLEJOS</w:t>
              <w:br/>
              <w:t>PROCEDIMIENTO DE SELECCIÓN Y BAREMACIÓN</w:t>
            </w:r>
          </w:p>
        </w:tc>
        <w:tc>
          <w:tcPr>
            <w:tcW w:type="dxa" w:w="2592"/>
          </w:tcPr>
          <w:p>
            <w:pPr>
              <w:jc w:val="left"/>
            </w:pPr>
            <w:r>
              <w:rPr>
                <w:color w:val="1C4587"/>
                <w:sz w:val="17"/>
              </w:rPr>
              <w:t>CÓDIGO: TH-PRO-004</w:t>
              <w:br/>
              <w:t>VERSIÓN: 2.0</w:t>
              <w:br/>
              <w:t>VIGENCIA: 2026 - 2028</w:t>
              <w:br/>
              <w:t>PÁGINA: 1 de 18</w:t>
            </w:r>
          </w:p>
        </w:tc>
      </w:tr>
      <w:tr>
        <w:tc>
          <w:tcPr>
            <w:tcW w:type="dxa" w:w="10368"/>
            <w:gridSpan w:val="3"/>
            <w:shd w:fill="0737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OPTIMUS HEALTH IPS • SEDE PRINCIPAL SINCELEJO, SUCRE • METODOLOGÍA FUNDACIÓN NEW HEALTH</w:t>
            </w:r>
          </w:p>
        </w:tc>
      </w:tr>
    </w:tbl>
    <w:p>
      <w:pPr>
        <w:spacing w:after="240"/>
      </w:pPr>
    </w:p>
    <w:p>
      <w:pPr>
        <w:jc w:val="center"/>
      </w:pPr>
      <w:r>
        <w:rPr>
          <w:b/>
          <w:color w:val="073763"/>
          <w:sz w:val="32"/>
        </w:rPr>
        <w:t>PROCEDIMIENTO OPERATIVO ESTÁNDAR (POE)</w:t>
        <w:br/>
        <w:t>SELECCIÓN, BAREMACIÓN Y DIMENSIONAMIENTO DEL TALENTO HUMANO ASISTENCIAL</w:t>
      </w:r>
    </w:p>
    <w:p>
      <w:pPr>
        <w:spacing w:after="360"/>
        <w:jc w:val="center"/>
      </w:pPr>
      <w:r>
        <w:rPr>
          <w:i/>
          <w:color w:val="1C4587"/>
          <w:sz w:val="22"/>
        </w:rPr>
        <w:t>Modelo de Atención Integral en Insuficiencias Orgánicas Crónicas Complejas (IOCC)</w:t>
        <w:br/>
        <w:t>Alineado con el Método NEWPALEX® de la Fundación New Health y el Sistema Único de Habilitación</w:t>
      </w:r>
    </w:p>
    <w:p>
      <w:r>
        <w:rPr>
          <w:b/>
          <w:color w:val="073763"/>
          <w:sz w:val="26"/>
        </w:rPr>
        <w:t>1. PROPÓSITO Y ALCANCE</w:t>
      </w:r>
    </w:p>
    <w:p>
      <w:pPr>
        <w:jc w:val="both"/>
      </w:pPr>
      <w:r>
        <w:rPr>
          <w:color w:val="1E1E1E"/>
        </w:rPr>
        <w:t xml:space="preserve">El presente procedimiento tiene como </w:t>
      </w:r>
      <w:r>
        <w:rPr>
          <w:b/>
        </w:rPr>
        <w:t xml:space="preserve">propósito </w:t>
      </w:r>
      <w:r>
        <w:t>establecer directrices claras, reproducibles y objetivas para la atracción, selección, baremación de idoneidad, contratación e inducción del talento humano asistencial que conforma el equipo tratante del Programa NewCare en Optimus Health IPS (Sincelejo, Sucre). Este proceso garantiza que cada profesional y técnico cuente con las competencias científico-clínicas, la calidez humana, la resiliencia psicológica y el perfil ético requeridos para la atención de pacientes con Insuficiencias Orgánicas Crónicas Complejas (Falla Cardíaca, EPOC, Insuficiencia Renal Crónica y Cirrosis Hepática) y necesidades de cuidados paliativos.</w:t>
      </w:r>
    </w:p>
    <w:p>
      <w:pPr>
        <w:jc w:val="both"/>
      </w:pPr>
      <w:r>
        <w:rPr>
          <w:color w:val="1E1E1E"/>
        </w:rPr>
        <w:t xml:space="preserve">El </w:t>
      </w:r>
      <w:r>
        <w:rPr>
          <w:b/>
        </w:rPr>
        <w:t xml:space="preserve">alcance </w:t>
      </w:r>
      <w:r>
        <w:t>abarca a todo el personal asistencial intramural y extramural (domiciliario) vinculado o por vincular al programa: Director Médico / Líder NewCare, Médicos Especialistas consultores, Médicos Generales de seguimiento, Gestor de Casos (Case Manager), Profesionales de Enfermería, Auxiliares de Enfermería, Psicología, Trabajo Social, Nutrición y Profesionales de Rehabilitación (Fisioterapia y Fonoaudiología).</w:t>
      </w:r>
    </w:p>
    <w:p>
      <w:r>
        <w:rPr>
          <w:b/>
          <w:color w:val="073763"/>
          <w:sz w:val="26"/>
        </w:rPr>
        <w:t>2. MARCO NORMATIVO Y CONCEPTUAL</w:t>
      </w:r>
    </w:p>
    <w:p>
      <w:pPr>
        <w:pStyle w:val="ListBullet"/>
        <w:jc w:val="both"/>
      </w:pPr>
      <w:r>
        <w:rPr>
          <w:b/>
          <w:color w:val="1C4587"/>
        </w:rPr>
        <w:t xml:space="preserve">Resolución 3100 de 2019 (Ministerio de Salud y Protección Social): </w:t>
      </w:r>
      <w:r>
        <w:rPr>
          <w:color w:val="1E1E1E"/>
        </w:rPr>
        <w:t>Define los estándares y criterios del Sistema Único de Habilitación de prestadores de servicios de salud en Colombia, en particular el Estándar de Talento Humano para atención ambulatoria, extramural y hospitalaria.</w:t>
      </w:r>
    </w:p>
    <w:p>
      <w:pPr>
        <w:pStyle w:val="ListBullet"/>
        <w:jc w:val="both"/>
      </w:pPr>
      <w:r>
        <w:rPr>
          <w:b/>
          <w:color w:val="1C4587"/>
        </w:rPr>
        <w:t xml:space="preserve">Ley 1733 de 2014 (Ley Consuelo Devis Saavedra): </w:t>
      </w:r>
      <w:r>
        <w:rPr>
          <w:color w:val="1E1E1E"/>
        </w:rPr>
        <w:t>Reglamenta los servicios de cuidados paliativos para el manejo integral de pacientes con enfermedades terminales, crónicas, degenerativas e irreversibles, exigiendo idoneidad profesional y trabajo interdisciplinario.</w:t>
      </w:r>
    </w:p>
    <w:p>
      <w:pPr>
        <w:pStyle w:val="ListBullet"/>
        <w:jc w:val="both"/>
      </w:pPr>
      <w:r>
        <w:rPr>
          <w:b/>
          <w:color w:val="1C4587"/>
        </w:rPr>
        <w:t xml:space="preserve">Ley 1164 de 2007 (Talento Humano en Salud): </w:t>
      </w:r>
      <w:r>
        <w:rPr>
          <w:color w:val="1E1E1E"/>
        </w:rPr>
        <w:t>Establece disposiciones relacionadas con los procesos de formación, ejercicio y desempeño del talento humano en salud, así como la obligatoriedad del ReTHUS.</w:t>
      </w:r>
    </w:p>
    <w:p>
      <w:pPr>
        <w:pStyle w:val="ListBullet"/>
        <w:jc w:val="both"/>
      </w:pPr>
      <w:r>
        <w:rPr>
          <w:b/>
          <w:color w:val="1C4587"/>
        </w:rPr>
        <w:t xml:space="preserve">Estándares de Acreditación NewCare (Fundación New Health): </w:t>
      </w:r>
      <w:r>
        <w:rPr>
          <w:color w:val="1E1E1E"/>
        </w:rPr>
        <w:t>Requisito 2.4.2 y Capítulo 3: Exige la definición formal y baremada de los criterios de selección, valoración curricular (50%), pruebas psicométricas (20%) y entrevista por competencias (30%).</w:t>
      </w:r>
    </w:p>
    <w:p>
      <w:r>
        <w:rPr>
          <w:b/>
          <w:color w:val="073763"/>
          <w:sz w:val="26"/>
        </w:rPr>
        <w:t>3. METODOLOGÍA OPERATIVA DE SELECCIÓN Y BAREMACIÓN</w:t>
      </w:r>
    </w:p>
    <w:p>
      <w:pPr>
        <w:jc w:val="both"/>
      </w:pPr>
      <w:r>
        <w:t>El proceso de selección en Optimus Health IPS se divide en tres fases secuenciales y obligatorias:</w:t>
      </w:r>
    </w:p>
    <w:p>
      <w:pPr>
        <w:pStyle w:val="ListBullet"/>
      </w:pPr>
      <w:r>
        <w:rPr>
          <w:b/>
          <w:color w:val="2E75B5"/>
        </w:rPr>
        <w:t xml:space="preserve">Fase 1: Filtros Excluyentes de Habilitación (SI/NO): </w:t>
      </w:r>
      <w:r>
        <w:rPr>
          <w:color w:val="1E1E1E"/>
        </w:rPr>
        <w:t>Verificación legal y documental obligatoria de requisitos mínimos. Si un candidato presenta un solo incumplimiento, queda automáticamente descartado del proceso.</w:t>
      </w:r>
    </w:p>
    <w:p>
      <w:pPr>
        <w:pStyle w:val="ListBullet"/>
      </w:pPr>
      <w:r>
        <w:rPr>
          <w:b/>
          <w:color w:val="2E75B5"/>
        </w:rPr>
        <w:t xml:space="preserve">Fase 2: Baremación Triádica Objetiva (100 Puntos): </w:t>
      </w:r>
      <w:r>
        <w:rPr>
          <w:color w:val="1E1E1E"/>
        </w:rPr>
        <w:t>Evaluación ponderada distribuida en: Valoración de Hoja de Vida / CV (50%), Evaluación Psicotécnica (20%) y Entrevista Semiestructurada por Competencias (30%).</w:t>
      </w:r>
    </w:p>
    <w:p>
      <w:pPr>
        <w:pStyle w:val="ListBullet"/>
      </w:pPr>
      <w:r>
        <w:rPr>
          <w:b/>
          <w:color w:val="2E75B5"/>
        </w:rPr>
        <w:t xml:space="preserve">Fase 3: Dictamen de Idoneidad, Contratación e Inducción: </w:t>
      </w:r>
      <w:r>
        <w:rPr>
          <w:color w:val="1E1E1E"/>
        </w:rPr>
        <w:t>Emisión de calificación final, asignación de rol en el organigrama y formulación del Plan Individual de Inducción y Entrenamiento NewCare.</w:t>
      </w:r>
    </w:p>
    <w:p>
      <w:r>
        <w:rPr>
          <w:b/>
          <w:color w:val="073763"/>
        </w:rPr>
        <w:t>Tabla 1. Criterios de Selección Habilitantes Mínimos (Filtros SI / NO)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73763"/>
          <w:bottom w:val="single" w:sz="6" w:space="0" w:color="073763"/>
          <w:insideH w:val="single" w:sz="4" w:space="0" w:color="073763"/>
          <w:insideV w:val="single" w:sz="4" w:space="0" w:color="073763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73763"/>
          </w:tcPr>
          <w:p>
            <w:pPr>
              <w:jc w:val="center"/>
            </w:pPr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484"/>
            <w:shd w:fill="073763"/>
          </w:tcPr>
          <w:p>
            <w:pPr>
              <w:jc w:val="center"/>
            </w:pPr>
            <w:r>
              <w:rPr>
                <w:b/>
                <w:color w:val="FFFFFF"/>
              </w:rPr>
              <w:t>Requisito Excluyente Habilitante</w:t>
            </w:r>
          </w:p>
        </w:tc>
        <w:tc>
          <w:tcPr>
            <w:tcW w:type="dxa" w:w="2484"/>
            <w:shd w:fill="073763"/>
          </w:tcPr>
          <w:p>
            <w:pPr>
              <w:jc w:val="center"/>
            </w:pPr>
            <w:r>
              <w:rPr>
                <w:b/>
                <w:color w:val="FFFFFF"/>
              </w:rPr>
              <w:t>Soporte Documental Exigido</w:t>
            </w:r>
          </w:p>
        </w:tc>
        <w:tc>
          <w:tcPr>
            <w:tcW w:type="dxa" w:w="2484"/>
            <w:shd w:fill="073763"/>
          </w:tcPr>
          <w:p>
            <w:pPr>
              <w:jc w:val="center"/>
            </w:pPr>
            <w:r>
              <w:rPr>
                <w:b/>
                <w:color w:val="FFFFFF"/>
              </w:rPr>
              <w:t>Criterio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8"/>
              </w:rPr>
              <w:t>FLT-01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Título Profesional Universitario oficial expedido por IES en Colombia o convalidado.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Diploma y Acta de Grado oficial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8"/>
              </w:rPr>
              <w:t>Obligatorio (SÍ/NO)</w:t>
            </w:r>
          </w:p>
        </w:tc>
      </w:tr>
      <w:tr>
        <w:tc>
          <w:tcPr>
            <w:tcW w:type="dxa" w:w="2484"/>
            <w:shd w:fill="F7F9FC"/>
          </w:tcPr>
          <w:p>
            <w:pPr>
              <w:jc w:val="center"/>
            </w:pPr>
            <w:r>
              <w:rPr>
                <w:b/>
                <w:sz w:val="18"/>
              </w:rPr>
              <w:t>FLT-02</w:t>
            </w:r>
          </w:p>
        </w:tc>
        <w:tc>
          <w:tcPr>
            <w:tcW w:type="dxa" w:w="2484"/>
            <w:shd w:fill="F7F9FC"/>
          </w:tcPr>
          <w:p>
            <w:r>
              <w:rPr>
                <w:sz w:val="18"/>
              </w:rPr>
              <w:t>Inscripción activa en Registro Único Nacional del Talento Humano en Salud (ReTHUS).</w:t>
            </w:r>
          </w:p>
        </w:tc>
        <w:tc>
          <w:tcPr>
            <w:tcW w:type="dxa" w:w="2484"/>
            <w:shd w:fill="F7F9FC"/>
          </w:tcPr>
          <w:p>
            <w:r>
              <w:rPr>
                <w:sz w:val="18"/>
              </w:rPr>
              <w:t>Certificado de verificación SISPRO</w:t>
            </w:r>
          </w:p>
        </w:tc>
        <w:tc>
          <w:tcPr>
            <w:tcW w:type="dxa" w:w="2484"/>
            <w:shd w:fill="F7F9FC"/>
          </w:tcPr>
          <w:p>
            <w:pPr>
              <w:jc w:val="center"/>
            </w:pPr>
            <w:r>
              <w:rPr>
                <w:b/>
                <w:sz w:val="18"/>
              </w:rPr>
              <w:t>Obligatorio (SÍ/NO)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8"/>
              </w:rPr>
              <w:t>FLT-03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Tarjeta Profesional expedida por el colegio profesional respectivo vigente.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Carné o resolución de colegiatura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8"/>
              </w:rPr>
              <w:t>Obligatorio (SÍ/NO)</w:t>
            </w:r>
          </w:p>
        </w:tc>
      </w:tr>
      <w:tr>
        <w:tc>
          <w:tcPr>
            <w:tcW w:type="dxa" w:w="2484"/>
            <w:shd w:fill="F7F9FC"/>
          </w:tcPr>
          <w:p>
            <w:pPr>
              <w:jc w:val="center"/>
            </w:pPr>
            <w:r>
              <w:rPr>
                <w:b/>
                <w:sz w:val="18"/>
              </w:rPr>
              <w:t>FLT-04</w:t>
            </w:r>
          </w:p>
        </w:tc>
        <w:tc>
          <w:tcPr>
            <w:tcW w:type="dxa" w:w="2484"/>
            <w:shd w:fill="F7F9FC"/>
          </w:tcPr>
          <w:p>
            <w:r>
              <w:rPr>
                <w:sz w:val="18"/>
              </w:rPr>
              <w:t>Certificado de Formación en Violencia Sexual (Res. 459/2012) mínimo 40 horas.</w:t>
            </w:r>
          </w:p>
        </w:tc>
        <w:tc>
          <w:tcPr>
            <w:tcW w:type="dxa" w:w="2484"/>
            <w:shd w:fill="F7F9FC"/>
          </w:tcPr>
          <w:p>
            <w:r>
              <w:rPr>
                <w:sz w:val="18"/>
              </w:rPr>
              <w:t>Certificación académica válida</w:t>
            </w:r>
          </w:p>
        </w:tc>
        <w:tc>
          <w:tcPr>
            <w:tcW w:type="dxa" w:w="2484"/>
            <w:shd w:fill="F7F9FC"/>
          </w:tcPr>
          <w:p>
            <w:pPr>
              <w:jc w:val="center"/>
            </w:pPr>
            <w:r>
              <w:rPr>
                <w:b/>
                <w:sz w:val="18"/>
              </w:rPr>
              <w:t>Obligatorio (SÍ/NO)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8"/>
              </w:rPr>
              <w:t>FLT-05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Soporte Vital Básico (BLS) o Avanzado (ACLS) vigente (menor a 2 años).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Certificado avalado (AHA/IES)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8"/>
              </w:rPr>
              <w:t>Obligatorio (SÍ/NO)</w:t>
            </w:r>
          </w:p>
        </w:tc>
      </w:tr>
      <w:tr>
        <w:tc>
          <w:tcPr>
            <w:tcW w:type="dxa" w:w="2484"/>
            <w:shd w:fill="F7F9FC"/>
          </w:tcPr>
          <w:p>
            <w:pPr>
              <w:jc w:val="center"/>
            </w:pPr>
            <w:r>
              <w:rPr>
                <w:b/>
                <w:sz w:val="18"/>
              </w:rPr>
              <w:t>FLT-06</w:t>
            </w:r>
          </w:p>
        </w:tc>
        <w:tc>
          <w:tcPr>
            <w:tcW w:type="dxa" w:w="2484"/>
            <w:shd w:fill="F7F9FC"/>
          </w:tcPr>
          <w:p>
            <w:r>
              <w:rPr>
                <w:sz w:val="18"/>
              </w:rPr>
              <w:t>Ausencia de sanciones ético-disciplinarias, penales, fiscales o de procuraduría.</w:t>
            </w:r>
          </w:p>
        </w:tc>
        <w:tc>
          <w:tcPr>
            <w:tcW w:type="dxa" w:w="2484"/>
            <w:shd w:fill="F7F9FC"/>
          </w:tcPr>
          <w:p>
            <w:r>
              <w:rPr>
                <w:sz w:val="18"/>
              </w:rPr>
              <w:t>Certificados de antecedentes vigentes</w:t>
            </w:r>
          </w:p>
        </w:tc>
        <w:tc>
          <w:tcPr>
            <w:tcW w:type="dxa" w:w="2484"/>
            <w:shd w:fill="F7F9FC"/>
          </w:tcPr>
          <w:p>
            <w:pPr>
              <w:jc w:val="center"/>
            </w:pPr>
            <w:r>
              <w:rPr>
                <w:b/>
                <w:sz w:val="18"/>
              </w:rPr>
              <w:t>Obligatorio (SÍ/NO)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8"/>
              </w:rPr>
              <w:t>FLT-07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Experiencia asistencial clínica mínima certificada de 1 año en adultos/crónicos.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Certificaciones laborales formales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8"/>
              </w:rPr>
              <w:t>Obligatorio (SÍ/NO)</w:t>
            </w:r>
          </w:p>
        </w:tc>
      </w:tr>
      <w:tr>
        <w:tc>
          <w:tcPr>
            <w:tcW w:type="dxa" w:w="2484"/>
            <w:shd w:fill="F7F9FC"/>
          </w:tcPr>
          <w:p>
            <w:pPr>
              <w:jc w:val="center"/>
            </w:pPr>
            <w:r>
              <w:rPr>
                <w:b/>
                <w:sz w:val="18"/>
              </w:rPr>
              <w:t>FLT-08</w:t>
            </w:r>
          </w:p>
        </w:tc>
        <w:tc>
          <w:tcPr>
            <w:tcW w:type="dxa" w:w="2484"/>
            <w:shd w:fill="F7F9FC"/>
          </w:tcPr>
          <w:p>
            <w:r>
              <w:rPr>
                <w:sz w:val="18"/>
              </w:rPr>
              <w:t>Disponibilidad para desplazamientos domiciliarios en Sincelejo y área de cobertura.</w:t>
            </w:r>
          </w:p>
        </w:tc>
        <w:tc>
          <w:tcPr>
            <w:tcW w:type="dxa" w:w="2484"/>
            <w:shd w:fill="F7F9FC"/>
          </w:tcPr>
          <w:p>
            <w:r>
              <w:rPr>
                <w:sz w:val="18"/>
              </w:rPr>
              <w:t>Cláusula operativa en contrato</w:t>
            </w:r>
          </w:p>
        </w:tc>
        <w:tc>
          <w:tcPr>
            <w:tcW w:type="dxa" w:w="2484"/>
            <w:shd w:fill="F7F9FC"/>
          </w:tcPr>
          <w:p>
            <w:pPr>
              <w:jc w:val="center"/>
            </w:pPr>
            <w:r>
              <w:rPr>
                <w:b/>
                <w:sz w:val="18"/>
              </w:rPr>
              <w:t>Obligatorio (SÍ/NO)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8"/>
              </w:rPr>
              <w:t>FLT-09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Compromiso firmado de participación en la Certificación NewCare / New Health.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Carta de compromiso suscrita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8"/>
              </w:rPr>
              <w:t>Obligatorio (SÍ/NO)</w:t>
            </w:r>
          </w:p>
        </w:tc>
      </w:tr>
    </w:tbl>
    <w:p>
      <w:pPr>
        <w:spacing w:after="160"/>
      </w:pPr>
    </w:p>
    <w:p>
      <w:r>
        <w:rPr>
          <w:b/>
          <w:color w:val="073763"/>
        </w:rPr>
        <w:t>Tabla 2. Baremo Oficial de Hoja de Vida / Currículum Vitae (50 Puntos Máximos)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73763"/>
          <w:bottom w:val="single" w:sz="6" w:space="0" w:color="073763"/>
          <w:insideH w:val="single" w:sz="4" w:space="0" w:color="073763"/>
          <w:insideV w:val="single" w:sz="4" w:space="0" w:color="073763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73763"/>
          </w:tcPr>
          <w:p>
            <w:pPr>
              <w:jc w:val="center"/>
            </w:pPr>
            <w:r>
              <w:rPr>
                <w:b/>
                <w:color w:val="FFFFFF"/>
              </w:rPr>
              <w:t>Dimensión Evaluada</w:t>
            </w:r>
          </w:p>
        </w:tc>
        <w:tc>
          <w:tcPr>
            <w:tcW w:type="dxa" w:w="1987"/>
            <w:shd w:fill="073763"/>
          </w:tcPr>
          <w:p>
            <w:pPr>
              <w:jc w:val="center"/>
            </w:pPr>
            <w:r>
              <w:rPr>
                <w:b/>
                <w:color w:val="FFFFFF"/>
              </w:rPr>
              <w:t>Peso NewCare</w:t>
            </w:r>
          </w:p>
        </w:tc>
        <w:tc>
          <w:tcPr>
            <w:tcW w:type="dxa" w:w="1987"/>
            <w:shd w:fill="073763"/>
          </w:tcPr>
          <w:p>
            <w:pPr>
              <w:jc w:val="center"/>
            </w:pPr>
            <w:r>
              <w:rPr>
                <w:b/>
                <w:color w:val="FFFFFF"/>
              </w:rPr>
              <w:t>Puntos Máx</w:t>
            </w:r>
          </w:p>
        </w:tc>
        <w:tc>
          <w:tcPr>
            <w:tcW w:type="dxa" w:w="1987"/>
            <w:shd w:fill="073763"/>
          </w:tcPr>
          <w:p>
            <w:pPr>
              <w:jc w:val="center"/>
            </w:pPr>
            <w:r>
              <w:rPr>
                <w:b/>
                <w:color w:val="FFFFFF"/>
              </w:rPr>
              <w:t>Criterio de Asignación de Puntaje</w:t>
            </w:r>
          </w:p>
        </w:tc>
        <w:tc>
          <w:tcPr>
            <w:tcW w:type="dxa" w:w="1987"/>
            <w:shd w:fill="073763"/>
          </w:tcPr>
          <w:p>
            <w:pPr>
              <w:jc w:val="center"/>
            </w:pPr>
            <w:r>
              <w:rPr>
                <w:b/>
                <w:color w:val="FFFFFF"/>
              </w:rPr>
              <w:t>Soporte Exigido</w:t>
            </w:r>
          </w:p>
        </w:tc>
      </w:tr>
      <w:tr>
        <w:tc>
          <w:tcPr>
            <w:tcW w:type="dxa" w:w="1987"/>
          </w:tcPr>
          <w:p>
            <w:r>
              <w:rPr>
                <w:sz w:val="17"/>
              </w:rPr>
              <w:t>1. Experiencia Laboral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7"/>
              </w:rPr>
              <w:t>30%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7"/>
              </w:rPr>
              <w:t>15.0 pts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General: 1.0 pt/año (máx 7.0 pts) | Específica en Crónicos/Paliativos/Domicilio: 2.0 pts/año (máx 8.0 pts)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Certificaciones laborales de IPS</w:t>
            </w:r>
          </w:p>
        </w:tc>
      </w:tr>
      <w:tr>
        <w:tc>
          <w:tcPr>
            <w:tcW w:type="dxa" w:w="1987"/>
            <w:shd w:fill="F7F9FC"/>
          </w:tcPr>
          <w:p>
            <w:r>
              <w:rPr>
                <w:sz w:val="17"/>
              </w:rPr>
              <w:t>2. Formación Postgrado</w:t>
            </w:r>
          </w:p>
        </w:tc>
        <w:tc>
          <w:tcPr>
            <w:tcW w:type="dxa" w:w="1987"/>
            <w:shd w:fill="F7F9FC"/>
          </w:tcPr>
          <w:p>
            <w:pPr>
              <w:jc w:val="center"/>
            </w:pPr>
            <w:r>
              <w:rPr>
                <w:b/>
                <w:sz w:val="17"/>
              </w:rPr>
              <w:t>12%</w:t>
            </w:r>
          </w:p>
        </w:tc>
        <w:tc>
          <w:tcPr>
            <w:tcW w:type="dxa" w:w="1987"/>
            <w:shd w:fill="F7F9FC"/>
          </w:tcPr>
          <w:p>
            <w:pPr>
              <w:jc w:val="center"/>
            </w:pPr>
            <w:r>
              <w:rPr>
                <w:b/>
                <w:sz w:val="17"/>
              </w:rPr>
              <w:t>6.0 pts</w:t>
            </w:r>
          </w:p>
        </w:tc>
        <w:tc>
          <w:tcPr>
            <w:tcW w:type="dxa" w:w="1987"/>
            <w:shd w:fill="F7F9FC"/>
          </w:tcPr>
          <w:p>
            <w:r>
              <w:rPr>
                <w:sz w:val="17"/>
              </w:rPr>
              <w:t>Especialidad médica/Maestría clínica: 4.0 pts | Diplomado formal en Paliativos/Dolor (&gt;100h): 2.0 pts</w:t>
            </w:r>
          </w:p>
        </w:tc>
        <w:tc>
          <w:tcPr>
            <w:tcW w:type="dxa" w:w="1987"/>
            <w:shd w:fill="F7F9FC"/>
          </w:tcPr>
          <w:p>
            <w:r>
              <w:rPr>
                <w:sz w:val="17"/>
              </w:rPr>
              <w:t>Diploma y acta oficial IES</w:t>
            </w:r>
          </w:p>
        </w:tc>
      </w:tr>
      <w:tr>
        <w:tc>
          <w:tcPr>
            <w:tcW w:type="dxa" w:w="1987"/>
          </w:tcPr>
          <w:p>
            <w:r>
              <w:rPr>
                <w:sz w:val="17"/>
              </w:rPr>
              <w:t>3. Centros de Referencia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7"/>
              </w:rPr>
              <w:t>14%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7"/>
              </w:rPr>
              <w:t>7.0 pts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Pasantía o rotación clínica en unidad de Cuidados Paliativos o Red New Health: 3.5 pts/mes (máx 7.0 pts)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Certificado formal del centro</w:t>
            </w:r>
          </w:p>
        </w:tc>
      </w:tr>
      <w:tr>
        <w:tc>
          <w:tcPr>
            <w:tcW w:type="dxa" w:w="1987"/>
            <w:shd w:fill="F7F9FC"/>
          </w:tcPr>
          <w:p>
            <w:r>
              <w:rPr>
                <w:sz w:val="17"/>
              </w:rPr>
              <w:t>4. Actividad Docente</w:t>
            </w:r>
          </w:p>
        </w:tc>
        <w:tc>
          <w:tcPr>
            <w:tcW w:type="dxa" w:w="1987"/>
            <w:shd w:fill="F7F9FC"/>
          </w:tcPr>
          <w:p>
            <w:pPr>
              <w:jc w:val="center"/>
            </w:pPr>
            <w:r>
              <w:rPr>
                <w:b/>
                <w:sz w:val="17"/>
              </w:rPr>
              <w:t>11%</w:t>
            </w:r>
          </w:p>
        </w:tc>
        <w:tc>
          <w:tcPr>
            <w:tcW w:type="dxa" w:w="1987"/>
            <w:shd w:fill="F7F9FC"/>
          </w:tcPr>
          <w:p>
            <w:pPr>
              <w:jc w:val="center"/>
            </w:pPr>
            <w:r>
              <w:rPr>
                <w:b/>
                <w:sz w:val="17"/>
              </w:rPr>
              <w:t>5.5 pts</w:t>
            </w:r>
          </w:p>
        </w:tc>
        <w:tc>
          <w:tcPr>
            <w:tcW w:type="dxa" w:w="1987"/>
            <w:shd w:fill="F7F9FC"/>
          </w:tcPr>
          <w:p>
            <w:r>
              <w:rPr>
                <w:sz w:val="17"/>
              </w:rPr>
              <w:t>Docencia universitaria en salud: 1.5 pts/semestre (máx 3.0 pts) | Docente de cuidadores/comunidad: 1.0 pt/curso (máx 2.5 pts)</w:t>
            </w:r>
          </w:p>
        </w:tc>
        <w:tc>
          <w:tcPr>
            <w:tcW w:type="dxa" w:w="1987"/>
            <w:shd w:fill="F7F9FC"/>
          </w:tcPr>
          <w:p>
            <w:r>
              <w:rPr>
                <w:sz w:val="17"/>
              </w:rPr>
              <w:t>Certificación universitaria</w:t>
            </w:r>
          </w:p>
        </w:tc>
      </w:tr>
      <w:tr>
        <w:tc>
          <w:tcPr>
            <w:tcW w:type="dxa" w:w="1987"/>
          </w:tcPr>
          <w:p>
            <w:r>
              <w:rPr>
                <w:sz w:val="17"/>
              </w:rPr>
              <w:t>5. Publicaciones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7"/>
              </w:rPr>
              <w:t>9%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7"/>
              </w:rPr>
              <w:t>4.5 pts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Artículo en revista indexada: 2.5 pts/artículo (máx 4.5 pts) | Capítulo de libro o guía clínica: 1.5 pts/publicación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Copia artículo DOI / ISBN</w:t>
            </w:r>
          </w:p>
        </w:tc>
      </w:tr>
      <w:tr>
        <w:tc>
          <w:tcPr>
            <w:tcW w:type="dxa" w:w="1987"/>
            <w:shd w:fill="F7F9FC"/>
          </w:tcPr>
          <w:p>
            <w:r>
              <w:rPr>
                <w:sz w:val="17"/>
              </w:rPr>
              <w:t>6. Investigación</w:t>
            </w:r>
          </w:p>
        </w:tc>
        <w:tc>
          <w:tcPr>
            <w:tcW w:type="dxa" w:w="1987"/>
            <w:shd w:fill="F7F9FC"/>
          </w:tcPr>
          <w:p>
            <w:pPr>
              <w:jc w:val="center"/>
            </w:pPr>
            <w:r>
              <w:rPr>
                <w:b/>
                <w:sz w:val="17"/>
              </w:rPr>
              <w:t>10%</w:t>
            </w:r>
          </w:p>
        </w:tc>
        <w:tc>
          <w:tcPr>
            <w:tcW w:type="dxa" w:w="1987"/>
            <w:shd w:fill="F7F9FC"/>
          </w:tcPr>
          <w:p>
            <w:pPr>
              <w:jc w:val="center"/>
            </w:pPr>
            <w:r>
              <w:rPr>
                <w:b/>
                <w:sz w:val="17"/>
              </w:rPr>
              <w:t>5.0 pts</w:t>
            </w:r>
          </w:p>
        </w:tc>
        <w:tc>
          <w:tcPr>
            <w:tcW w:type="dxa" w:w="1987"/>
            <w:shd w:fill="F7F9FC"/>
          </w:tcPr>
          <w:p>
            <w:r>
              <w:rPr>
                <w:sz w:val="17"/>
              </w:rPr>
              <w:t>Investigador en grupo avalado MinCiencias o semillero institucional: 2.5 pts/proyecto activo (máx 5.0 pts)</w:t>
            </w:r>
          </w:p>
        </w:tc>
        <w:tc>
          <w:tcPr>
            <w:tcW w:type="dxa" w:w="1987"/>
            <w:shd w:fill="F7F9FC"/>
          </w:tcPr>
          <w:p>
            <w:r>
              <w:rPr>
                <w:sz w:val="17"/>
              </w:rPr>
              <w:t>Certificado CvLAC / MinCiencias</w:t>
            </w:r>
          </w:p>
        </w:tc>
      </w:tr>
      <w:tr>
        <w:tc>
          <w:tcPr>
            <w:tcW w:type="dxa" w:w="1987"/>
          </w:tcPr>
          <w:p>
            <w:r>
              <w:rPr>
                <w:sz w:val="17"/>
              </w:rPr>
              <w:t>7. Idiomas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7"/>
              </w:rPr>
              <w:t>4%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7"/>
              </w:rPr>
              <w:t>2.0 pts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Dominio certificado de inglés técnico (Nivel B2 o superior): 2.0 pts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Certificado examen oficial</w:t>
            </w:r>
          </w:p>
        </w:tc>
      </w:tr>
      <w:tr>
        <w:tc>
          <w:tcPr>
            <w:tcW w:type="dxa" w:w="1987"/>
            <w:shd w:fill="F7F9FC"/>
          </w:tcPr>
          <w:p>
            <w:r>
              <w:rPr>
                <w:sz w:val="17"/>
              </w:rPr>
              <w:t>8. Gestión y Calidad</w:t>
            </w:r>
          </w:p>
        </w:tc>
        <w:tc>
          <w:tcPr>
            <w:tcW w:type="dxa" w:w="1987"/>
            <w:shd w:fill="F7F9FC"/>
          </w:tcPr>
          <w:p>
            <w:pPr>
              <w:jc w:val="center"/>
            </w:pPr>
            <w:r>
              <w:rPr>
                <w:b/>
                <w:sz w:val="17"/>
              </w:rPr>
              <w:t>10%</w:t>
            </w:r>
          </w:p>
        </w:tc>
        <w:tc>
          <w:tcPr>
            <w:tcW w:type="dxa" w:w="1987"/>
            <w:shd w:fill="F7F9FC"/>
          </w:tcPr>
          <w:p>
            <w:pPr>
              <w:jc w:val="center"/>
            </w:pPr>
            <w:r>
              <w:rPr>
                <w:b/>
                <w:sz w:val="17"/>
              </w:rPr>
              <w:t>5.0 pts</w:t>
            </w:r>
          </w:p>
        </w:tc>
        <w:tc>
          <w:tcPr>
            <w:tcW w:type="dxa" w:w="1987"/>
            <w:shd w:fill="F7F9FC"/>
          </w:tcPr>
          <w:p>
            <w:r>
              <w:rPr>
                <w:sz w:val="17"/>
              </w:rPr>
              <w:t>Experiencia demostrada en coordinación de servicios, auditoría médica o gestión de casos: 2.5 pts/año (máx 5.0 pts)</w:t>
            </w:r>
          </w:p>
        </w:tc>
        <w:tc>
          <w:tcPr>
            <w:tcW w:type="dxa" w:w="1987"/>
            <w:shd w:fill="F7F9FC"/>
          </w:tcPr>
          <w:p>
            <w:r>
              <w:rPr>
                <w:sz w:val="17"/>
              </w:rPr>
              <w:t>Certificado de cargo de dirección</w:t>
            </w:r>
          </w:p>
        </w:tc>
      </w:tr>
      <w:tr>
        <w:tc>
          <w:tcPr>
            <w:tcW w:type="dxa" w:w="1987"/>
            <w:shd w:fill="E8EEF5"/>
          </w:tcPr>
          <w:p>
            <w:r>
              <w:rPr>
                <w:b/>
                <w:sz w:val="17"/>
              </w:rPr>
              <w:t>TOTAL BAREMO CV</w:t>
            </w:r>
          </w:p>
        </w:tc>
        <w:tc>
          <w:tcPr>
            <w:tcW w:type="dxa" w:w="1987"/>
            <w:shd w:fill="E8EEF5"/>
          </w:tcPr>
          <w:p>
            <w:r>
              <w:rPr>
                <w:b/>
                <w:sz w:val="17"/>
              </w:rPr>
              <w:t>100%</w:t>
            </w:r>
          </w:p>
        </w:tc>
        <w:tc>
          <w:tcPr>
            <w:tcW w:type="dxa" w:w="1987"/>
            <w:shd w:fill="E8EEF5"/>
          </w:tcPr>
          <w:p>
            <w:r>
              <w:rPr>
                <w:b/>
                <w:sz w:val="17"/>
              </w:rPr>
              <w:t>50.0 pts</w:t>
            </w:r>
          </w:p>
        </w:tc>
        <w:tc>
          <w:tcPr>
            <w:tcW w:type="dxa" w:w="1987"/>
            <w:shd w:fill="E8EEF5"/>
          </w:tcPr>
          <w:p>
            <w:r>
              <w:rPr>
                <w:b/>
                <w:sz w:val="17"/>
              </w:rPr>
              <w:t>Sumatoria ponderada de expediente curricular documental</w:t>
            </w:r>
          </w:p>
        </w:tc>
        <w:tc>
          <w:tcPr>
            <w:tcW w:type="dxa" w:w="1987"/>
            <w:shd w:fill="E8EEF5"/>
          </w:tcPr>
          <w:p>
            <w:r>
              <w:rPr>
                <w:b/>
                <w:sz w:val="17"/>
              </w:rPr>
              <w:t>Expediente auditado completo</w:t>
            </w:r>
          </w:p>
        </w:tc>
      </w:tr>
    </w:tbl>
    <w:p>
      <w:pPr>
        <w:spacing w:after="160"/>
      </w:pPr>
    </w:p>
    <w:p>
      <w:r>
        <w:rPr>
          <w:b/>
          <w:color w:val="073763"/>
        </w:rPr>
        <w:t>Tabla 3. Baremo Psicotécnico (20 Pts) y Entrevista por Competencias (30 Pts)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73763"/>
          <w:bottom w:val="single" w:sz="6" w:space="0" w:color="073763"/>
          <w:insideH w:val="single" w:sz="4" w:space="0" w:color="073763"/>
          <w:insideV w:val="single" w:sz="4" w:space="0" w:color="073763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73763"/>
          </w:tcPr>
          <w:p>
            <w:pPr>
              <w:jc w:val="center"/>
            </w:pPr>
            <w:r>
              <w:rPr>
                <w:b/>
                <w:color w:val="FFFFFF"/>
              </w:rPr>
              <w:t>Componente / Variable</w:t>
            </w:r>
          </w:p>
        </w:tc>
        <w:tc>
          <w:tcPr>
            <w:tcW w:type="dxa" w:w="2484"/>
            <w:shd w:fill="073763"/>
          </w:tcPr>
          <w:p>
            <w:pPr>
              <w:jc w:val="center"/>
            </w:pPr>
            <w:r>
              <w:rPr>
                <w:b/>
                <w:color w:val="FFFFFF"/>
              </w:rPr>
              <w:t>Instrumento / Factor Evaluado</w:t>
            </w:r>
          </w:p>
        </w:tc>
        <w:tc>
          <w:tcPr>
            <w:tcW w:type="dxa" w:w="2484"/>
            <w:shd w:fill="073763"/>
          </w:tcPr>
          <w:p>
            <w:pPr>
              <w:jc w:val="center"/>
            </w:pPr>
            <w:r>
              <w:rPr>
                <w:b/>
                <w:color w:val="FFFFFF"/>
              </w:rPr>
              <w:t>Criterio de Aprobación</w:t>
            </w:r>
          </w:p>
        </w:tc>
        <w:tc>
          <w:tcPr>
            <w:tcW w:type="dxa" w:w="2484"/>
            <w:shd w:fill="073763"/>
          </w:tcPr>
          <w:p>
            <w:pPr>
              <w:jc w:val="center"/>
            </w:pPr>
            <w:r>
              <w:rPr>
                <w:b/>
                <w:color w:val="FFFFFF"/>
              </w:rPr>
              <w:t>Puntaje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Test Psicotécnico CPR (60%)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Personalidad Resistente: Compromiso, Control interno y Reto adaptativo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Percentil &gt;= 65 en subescalas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7"/>
              </w:rPr>
              <w:t>12.0 pts</w:t>
            </w:r>
          </w:p>
        </w:tc>
      </w:tr>
      <w:tr>
        <w:tc>
          <w:tcPr>
            <w:tcW w:type="dxa" w:w="2484"/>
            <w:shd w:fill="F7F9FC"/>
          </w:tcPr>
          <w:p>
            <w:r>
              <w:rPr>
                <w:sz w:val="17"/>
              </w:rPr>
              <w:t>Test Psicotécnico DAS (40%)</w:t>
            </w:r>
          </w:p>
        </w:tc>
        <w:tc>
          <w:tcPr>
            <w:tcW w:type="dxa" w:w="2484"/>
            <w:shd w:fill="F7F9FC"/>
          </w:tcPr>
          <w:p>
            <w:r>
              <w:rPr>
                <w:sz w:val="17"/>
              </w:rPr>
              <w:t>Escala de Actitudes Disfuncionales: Aprobación, autonomía y límites terapéuticos</w:t>
            </w:r>
          </w:p>
        </w:tc>
        <w:tc>
          <w:tcPr>
            <w:tcW w:type="dxa" w:w="2484"/>
            <w:shd w:fill="F7F9FC"/>
          </w:tcPr>
          <w:p>
            <w:r>
              <w:rPr>
                <w:sz w:val="17"/>
              </w:rPr>
              <w:t>Percentil &lt; 40 en disfuncionalidad</w:t>
            </w:r>
          </w:p>
        </w:tc>
        <w:tc>
          <w:tcPr>
            <w:tcW w:type="dxa" w:w="2484"/>
            <w:shd w:fill="F7F9FC"/>
          </w:tcPr>
          <w:p>
            <w:pPr>
              <w:jc w:val="center"/>
            </w:pPr>
            <w:r>
              <w:rPr>
                <w:b/>
                <w:sz w:val="17"/>
              </w:rPr>
              <w:t>8.0 pts</w:t>
            </w:r>
          </w:p>
        </w:tc>
      </w:tr>
      <w:tr>
        <w:tc>
          <w:tcPr>
            <w:tcW w:type="dxa" w:w="2484"/>
            <w:shd w:fill="E8EEF5"/>
          </w:tcPr>
          <w:p>
            <w:r>
              <w:rPr>
                <w:b/>
                <w:sz w:val="17"/>
              </w:rPr>
              <w:t>Subtotal Psicotécnico</w:t>
            </w:r>
          </w:p>
        </w:tc>
        <w:tc>
          <w:tcPr>
            <w:tcW w:type="dxa" w:w="2484"/>
            <w:shd w:fill="E8EEF5"/>
          </w:tcPr>
          <w:p>
            <w:r>
              <w:rPr>
                <w:b/>
                <w:sz w:val="17"/>
              </w:rPr>
              <w:t>Evaluación psicométrica de estabilidad emocional y resiliencia al Burnout</w:t>
            </w:r>
          </w:p>
        </w:tc>
        <w:tc>
          <w:tcPr>
            <w:tcW w:type="dxa" w:w="2484"/>
            <w:shd w:fill="E8EEF5"/>
          </w:tcPr>
          <w:p>
            <w:r>
              <w:rPr>
                <w:b/>
                <w:sz w:val="17"/>
              </w:rPr>
              <w:t>Mínimo 14.0 pts para idoneidad</w:t>
            </w:r>
          </w:p>
        </w:tc>
        <w:tc>
          <w:tcPr>
            <w:tcW w:type="dxa" w:w="2484"/>
            <w:shd w:fill="E8EEF5"/>
          </w:tcPr>
          <w:p>
            <w:r>
              <w:rPr>
                <w:b/>
                <w:sz w:val="17"/>
              </w:rPr>
              <w:t>20.0 pts</w:t>
            </w:r>
          </w:p>
        </w:tc>
      </w:tr>
      <w:tr>
        <w:tc>
          <w:tcPr>
            <w:tcW w:type="dxa" w:w="2484"/>
            <w:shd w:fill="F7F9FC"/>
          </w:tcPr>
          <w:p>
            <w:r>
              <w:rPr>
                <w:sz w:val="17"/>
              </w:rPr>
              <w:t>Entrevista Dim. 1: Motivación</w:t>
            </w:r>
          </w:p>
        </w:tc>
        <w:tc>
          <w:tcPr>
            <w:tcW w:type="dxa" w:w="2484"/>
            <w:shd w:fill="F7F9FC"/>
          </w:tcPr>
          <w:p>
            <w:r>
              <w:rPr>
                <w:sz w:val="17"/>
              </w:rPr>
              <w:t>Vocación por el alivio del sufrimiento y la dignidad en cronicidad avanzada</w:t>
            </w:r>
          </w:p>
        </w:tc>
        <w:tc>
          <w:tcPr>
            <w:tcW w:type="dxa" w:w="2484"/>
            <w:shd w:fill="F7F9FC"/>
          </w:tcPr>
          <w:p>
            <w:r>
              <w:rPr>
                <w:sz w:val="17"/>
              </w:rPr>
              <w:t>Escala de 0 a 10 (Nivel Alto 8-10)</w:t>
            </w:r>
          </w:p>
        </w:tc>
        <w:tc>
          <w:tcPr>
            <w:tcW w:type="dxa" w:w="2484"/>
            <w:shd w:fill="F7F9FC"/>
          </w:tcPr>
          <w:p>
            <w:pPr>
              <w:jc w:val="center"/>
            </w:pPr>
            <w:r>
              <w:rPr>
                <w:b/>
                <w:sz w:val="17"/>
              </w:rPr>
              <w:t>3.33 pts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Entrevista Dim. 2: Trabajo en Equipo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Sinergia interdisciplinaria, respeto interprofesional y liderazgo horizontal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Escala de 0 a 10 (Nivel Alto 8-10)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7"/>
              </w:rPr>
              <w:t>3.33 pts</w:t>
            </w:r>
          </w:p>
        </w:tc>
      </w:tr>
      <w:tr>
        <w:tc>
          <w:tcPr>
            <w:tcW w:type="dxa" w:w="2484"/>
            <w:shd w:fill="F7F9FC"/>
          </w:tcPr>
          <w:p>
            <w:r>
              <w:rPr>
                <w:sz w:val="17"/>
              </w:rPr>
              <w:t>Entrevista Dim. 3: Manejo de Crisis</w:t>
            </w:r>
          </w:p>
        </w:tc>
        <w:tc>
          <w:tcPr>
            <w:tcW w:type="dxa" w:w="2484"/>
            <w:shd w:fill="F7F9FC"/>
          </w:tcPr>
          <w:p>
            <w:r>
              <w:rPr>
                <w:sz w:val="17"/>
              </w:rPr>
              <w:t>Templanza y mediación serena ante crisis familiares y descompensaciones</w:t>
            </w:r>
          </w:p>
        </w:tc>
        <w:tc>
          <w:tcPr>
            <w:tcW w:type="dxa" w:w="2484"/>
            <w:shd w:fill="F7F9FC"/>
          </w:tcPr>
          <w:p>
            <w:r>
              <w:rPr>
                <w:sz w:val="17"/>
              </w:rPr>
              <w:t>Escala de 0 a 10 (Nivel Alto 8-10)</w:t>
            </w:r>
          </w:p>
        </w:tc>
        <w:tc>
          <w:tcPr>
            <w:tcW w:type="dxa" w:w="2484"/>
            <w:shd w:fill="F7F9FC"/>
          </w:tcPr>
          <w:p>
            <w:pPr>
              <w:jc w:val="center"/>
            </w:pPr>
            <w:r>
              <w:rPr>
                <w:b/>
                <w:sz w:val="17"/>
              </w:rPr>
              <w:t>3.33 pts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Entrevista Dim. 4: Trato Humano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Calidez, compasión clínica y validación incondicional del paciente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Escala de 0 a 10 (Nivel Alto 8-10)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7"/>
              </w:rPr>
              <w:t>3.33 pts</w:t>
            </w:r>
          </w:p>
        </w:tc>
      </w:tr>
      <w:tr>
        <w:tc>
          <w:tcPr>
            <w:tcW w:type="dxa" w:w="2484"/>
            <w:shd w:fill="F7F9FC"/>
          </w:tcPr>
          <w:p>
            <w:r>
              <w:rPr>
                <w:sz w:val="17"/>
              </w:rPr>
              <w:t>Entrevista Dim. 5: Escucha Activa</w:t>
            </w:r>
          </w:p>
        </w:tc>
        <w:tc>
          <w:tcPr>
            <w:tcW w:type="dxa" w:w="2484"/>
            <w:shd w:fill="F7F9FC"/>
          </w:tcPr>
          <w:p>
            <w:r>
              <w:rPr>
                <w:sz w:val="17"/>
              </w:rPr>
              <w:t>Decodificación empática en las 4 dimensiones (física, emocional, social, espiritual)</w:t>
            </w:r>
          </w:p>
        </w:tc>
        <w:tc>
          <w:tcPr>
            <w:tcW w:type="dxa" w:w="2484"/>
            <w:shd w:fill="F7F9FC"/>
          </w:tcPr>
          <w:p>
            <w:r>
              <w:rPr>
                <w:sz w:val="17"/>
              </w:rPr>
              <w:t>Escala de 0 a 10 (Nivel Alto 8-10)</w:t>
            </w:r>
          </w:p>
        </w:tc>
        <w:tc>
          <w:tcPr>
            <w:tcW w:type="dxa" w:w="2484"/>
            <w:shd w:fill="F7F9FC"/>
          </w:tcPr>
          <w:p>
            <w:pPr>
              <w:jc w:val="center"/>
            </w:pPr>
            <w:r>
              <w:rPr>
                <w:b/>
                <w:sz w:val="17"/>
              </w:rPr>
              <w:t>3.33 pts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Entrevista Dim. 6: Malas Noticias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Dominio del protocolo SPIKES/EPICEE y verdad soportable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Escala de 0 a 10 (Nivel Alto 8-10)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7"/>
              </w:rPr>
              <w:t>3.34 pts</w:t>
            </w:r>
          </w:p>
        </w:tc>
      </w:tr>
      <w:tr>
        <w:tc>
          <w:tcPr>
            <w:tcW w:type="dxa" w:w="2484"/>
            <w:shd w:fill="F7F9FC"/>
          </w:tcPr>
          <w:p>
            <w:r>
              <w:rPr>
                <w:sz w:val="17"/>
              </w:rPr>
              <w:t>Entrevista Dim. 7: Juicio Clínico</w:t>
            </w:r>
          </w:p>
        </w:tc>
        <w:tc>
          <w:tcPr>
            <w:tcW w:type="dxa" w:w="2484"/>
            <w:shd w:fill="F7F9FC"/>
          </w:tcPr>
          <w:p>
            <w:r>
              <w:rPr>
                <w:sz w:val="17"/>
              </w:rPr>
              <w:t>Seguridad técnica, autonomía responsable y toma de decisiones bioéticas</w:t>
            </w:r>
          </w:p>
        </w:tc>
        <w:tc>
          <w:tcPr>
            <w:tcW w:type="dxa" w:w="2484"/>
            <w:shd w:fill="F7F9FC"/>
          </w:tcPr>
          <w:p>
            <w:r>
              <w:rPr>
                <w:sz w:val="17"/>
              </w:rPr>
              <w:t>Escala de 0 a 10 (Nivel Alto 8-10)</w:t>
            </w:r>
          </w:p>
        </w:tc>
        <w:tc>
          <w:tcPr>
            <w:tcW w:type="dxa" w:w="2484"/>
            <w:shd w:fill="F7F9FC"/>
          </w:tcPr>
          <w:p>
            <w:pPr>
              <w:jc w:val="center"/>
            </w:pPr>
            <w:r>
              <w:rPr>
                <w:b/>
                <w:sz w:val="17"/>
              </w:rPr>
              <w:t>3.34 pts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Entrevista Dim. 8: Calidad y Mejora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Apertura a la auditoría continua, aprendizaje y mejora en la práctica clínica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Escala de 0 a 10 (Nivel Alto 8-10)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7"/>
              </w:rPr>
              <w:t>3.33 pts</w:t>
            </w:r>
          </w:p>
        </w:tc>
      </w:tr>
      <w:tr>
        <w:tc>
          <w:tcPr>
            <w:tcW w:type="dxa" w:w="2484"/>
            <w:shd w:fill="F7F9FC"/>
          </w:tcPr>
          <w:p>
            <w:r>
              <w:rPr>
                <w:sz w:val="17"/>
              </w:rPr>
              <w:t>Entrevista Dim. 9: Cuidador y Comunidad</w:t>
            </w:r>
          </w:p>
        </w:tc>
        <w:tc>
          <w:tcPr>
            <w:tcW w:type="dxa" w:w="2484"/>
            <w:shd w:fill="F7F9FC"/>
          </w:tcPr>
          <w:p>
            <w:r>
              <w:rPr>
                <w:sz w:val="17"/>
              </w:rPr>
              <w:t>Sensibilidad a la sobrecarga del cuidador (Zarit) y activación de redes solidarias</w:t>
            </w:r>
          </w:p>
        </w:tc>
        <w:tc>
          <w:tcPr>
            <w:tcW w:type="dxa" w:w="2484"/>
            <w:shd w:fill="F7F9FC"/>
          </w:tcPr>
          <w:p>
            <w:r>
              <w:rPr>
                <w:sz w:val="17"/>
              </w:rPr>
              <w:t>Escala de 0 a 10 (Nivel Alto 8-10)</w:t>
            </w:r>
          </w:p>
        </w:tc>
        <w:tc>
          <w:tcPr>
            <w:tcW w:type="dxa" w:w="2484"/>
            <w:shd w:fill="F7F9FC"/>
          </w:tcPr>
          <w:p>
            <w:pPr>
              <w:jc w:val="center"/>
            </w:pPr>
            <w:r>
              <w:rPr>
                <w:b/>
                <w:sz w:val="17"/>
              </w:rPr>
              <w:t>3.34 pts</w:t>
            </w:r>
          </w:p>
        </w:tc>
      </w:tr>
    </w:tbl>
    <w:p>
      <w:pPr>
        <w:spacing w:after="160"/>
      </w:pPr>
    </w:p>
    <w:p>
      <w:r>
        <w:rPr>
          <w:b/>
          <w:color w:val="073763"/>
        </w:rPr>
        <w:t>Tabla 4. Escala de Dictamen Final de Idoneidad y Ponderación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73763"/>
          <w:bottom w:val="single" w:sz="6" w:space="0" w:color="073763"/>
          <w:insideH w:val="single" w:sz="4" w:space="0" w:color="073763"/>
          <w:insideV w:val="single" w:sz="4" w:space="0" w:color="073763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073763"/>
          </w:tcPr>
          <w:p>
            <w:pPr>
              <w:jc w:val="center"/>
            </w:pPr>
            <w:r>
              <w:rPr>
                <w:b/>
                <w:color w:val="FFFFFF"/>
              </w:rPr>
              <w:t>Puntaje Consolidado</w:t>
            </w:r>
          </w:p>
        </w:tc>
        <w:tc>
          <w:tcPr>
            <w:tcW w:type="dxa" w:w="3312"/>
            <w:shd w:fill="073763"/>
          </w:tcPr>
          <w:p>
            <w:pPr>
              <w:jc w:val="center"/>
            </w:pPr>
            <w:r>
              <w:rPr>
                <w:b/>
                <w:color w:val="FFFFFF"/>
              </w:rPr>
              <w:t>Dictamen Institucional</w:t>
            </w:r>
          </w:p>
        </w:tc>
        <w:tc>
          <w:tcPr>
            <w:tcW w:type="dxa" w:w="3312"/>
            <w:shd w:fill="073763"/>
          </w:tcPr>
          <w:p>
            <w:pPr>
              <w:jc w:val="center"/>
            </w:pPr>
            <w:r>
              <w:rPr>
                <w:b/>
                <w:color w:val="FFFFFF"/>
              </w:rPr>
              <w:t>Acción de Calidad / Asignación en el Programa</w:t>
            </w:r>
          </w:p>
        </w:tc>
      </w:tr>
      <w:tr>
        <w:tc>
          <w:tcPr>
            <w:tcW w:type="dxa" w:w="3312"/>
            <w:shd w:fill="E2F0D9"/>
          </w:tcPr>
          <w:p>
            <w:pPr>
              <w:jc w:val="center"/>
            </w:pPr>
            <w:r>
              <w:rPr>
                <w:b/>
                <w:sz w:val="18"/>
              </w:rPr>
              <w:t>&gt;= 85.0 Puntos</w:t>
            </w:r>
          </w:p>
        </w:tc>
        <w:tc>
          <w:tcPr>
            <w:tcW w:type="dxa" w:w="3312"/>
            <w:shd w:fill="E2F0D9"/>
          </w:tcPr>
          <w:p>
            <w:pPr>
              <w:jc w:val="center"/>
            </w:pPr>
            <w:r>
              <w:rPr>
                <w:b/>
                <w:sz w:val="18"/>
              </w:rPr>
              <w:t>IDÓNEO SOBRESALIENTE</w:t>
            </w:r>
          </w:p>
        </w:tc>
        <w:tc>
          <w:tcPr>
            <w:tcW w:type="dxa" w:w="3312"/>
            <w:shd w:fill="E2F0D9"/>
          </w:tcPr>
          <w:p>
            <w:r>
              <w:rPr>
                <w:sz w:val="18"/>
              </w:rPr>
              <w:t>Asignación directa e inmediata al rol asistencial y liderazgo de caso NewCare.</w:t>
            </w:r>
          </w:p>
        </w:tc>
      </w:tr>
      <w:tr>
        <w:tc>
          <w:tcPr>
            <w:tcW w:type="dxa" w:w="3312"/>
            <w:shd w:fill="FFF2CC"/>
          </w:tcPr>
          <w:p>
            <w:pPr>
              <w:jc w:val="center"/>
            </w:pPr>
            <w:r>
              <w:rPr>
                <w:b/>
                <w:sz w:val="18"/>
              </w:rPr>
              <w:t>70.0 - 84.9 Puntos</w:t>
            </w:r>
          </w:p>
        </w:tc>
        <w:tc>
          <w:tcPr>
            <w:tcW w:type="dxa" w:w="3312"/>
            <w:shd w:fill="FFF2CC"/>
          </w:tcPr>
          <w:p>
            <w:pPr>
              <w:jc w:val="center"/>
            </w:pPr>
            <w:r>
              <w:rPr>
                <w:b/>
                <w:sz w:val="18"/>
              </w:rPr>
              <w:t>IDÓNEO CONDICIONADO</w:t>
            </w:r>
          </w:p>
        </w:tc>
        <w:tc>
          <w:tcPr>
            <w:tcW w:type="dxa" w:w="3312"/>
            <w:shd w:fill="FFF2CC"/>
          </w:tcPr>
          <w:p>
            <w:r>
              <w:rPr>
                <w:sz w:val="18"/>
              </w:rPr>
              <w:t>Apto para contratación con Plan de Formación Continuada obligatorio en los primeros 90 días.</w:t>
            </w:r>
          </w:p>
        </w:tc>
      </w:tr>
      <w:tr>
        <w:tc>
          <w:tcPr>
            <w:tcW w:type="dxa" w:w="3312"/>
            <w:shd w:fill="FCE4D6"/>
          </w:tcPr>
          <w:p>
            <w:pPr>
              <w:jc w:val="center"/>
            </w:pPr>
            <w:r>
              <w:rPr>
                <w:b/>
                <w:sz w:val="18"/>
              </w:rPr>
              <w:t>&lt; 70.0 Puntos</w:t>
            </w:r>
          </w:p>
        </w:tc>
        <w:tc>
          <w:tcPr>
            <w:tcW w:type="dxa" w:w="3312"/>
            <w:shd w:fill="FCE4D6"/>
          </w:tcPr>
          <w:p>
            <w:pPr>
              <w:jc w:val="center"/>
            </w:pPr>
            <w:r>
              <w:rPr>
                <w:b/>
                <w:sz w:val="18"/>
              </w:rPr>
              <w:t>NO IDÓNEO</w:t>
            </w:r>
          </w:p>
        </w:tc>
        <w:tc>
          <w:tcPr>
            <w:tcW w:type="dxa" w:w="3312"/>
            <w:shd w:fill="FCE4D6"/>
          </w:tcPr>
          <w:p>
            <w:r>
              <w:rPr>
                <w:sz w:val="18"/>
              </w:rPr>
              <w:t>No alcanza el perfil mínimo exigido por los estándares de la Fundación New Health. Candidato no seleccionado.</w:t>
            </w:r>
          </w:p>
        </w:tc>
      </w:tr>
    </w:tbl>
    <w:p>
      <w:pPr>
        <w:spacing w:after="280"/>
      </w:pPr>
    </w:p>
    <w:p>
      <w:r>
        <w:rPr>
          <w:b/>
          <w:color w:val="073763"/>
          <w:sz w:val="26"/>
        </w:rPr>
        <w:t>4. PERFILES, COMPETENCIAS Y TALENTO HUMANO DESIGNADO EN OPTIMUS HEALTH</w:t>
      </w:r>
    </w:p>
    <w:p>
      <w:pPr>
        <w:jc w:val="both"/>
      </w:pPr>
      <w:r>
        <w:t>A continuación se consolida la estructura formal del talento humano de Optimus Health IPS asignado a la operativización del Programa NewCare, de conformidad con el Organigrama Asistencial revisado y las exigencias de la Fundación New Health: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73763"/>
          <w:bottom w:val="single" w:sz="6" w:space="0" w:color="073763"/>
          <w:insideH w:val="single" w:sz="4" w:space="0" w:color="073763"/>
          <w:insideV w:val="single" w:sz="4" w:space="0" w:color="073763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73763"/>
          </w:tcPr>
          <w:p>
            <w:pPr>
              <w:jc w:val="center"/>
            </w:pPr>
            <w:r>
              <w:rPr>
                <w:b/>
                <w:color w:val="FFFFFF"/>
              </w:rPr>
              <w:t>Cargo / Rol en el Programa</w:t>
            </w:r>
          </w:p>
        </w:tc>
        <w:tc>
          <w:tcPr>
            <w:tcW w:type="dxa" w:w="2484"/>
            <w:shd w:fill="073763"/>
          </w:tcPr>
          <w:p>
            <w:pPr>
              <w:jc w:val="center"/>
            </w:pPr>
            <w:r>
              <w:rPr>
                <w:b/>
                <w:color w:val="FFFFFF"/>
              </w:rPr>
              <w:t>Profesional Designado</w:t>
            </w:r>
          </w:p>
        </w:tc>
        <w:tc>
          <w:tcPr>
            <w:tcW w:type="dxa" w:w="2484"/>
            <w:shd w:fill="073763"/>
          </w:tcPr>
          <w:p>
            <w:pPr>
              <w:jc w:val="center"/>
            </w:pPr>
            <w:r>
              <w:rPr>
                <w:b/>
                <w:color w:val="FFFFFF"/>
              </w:rPr>
              <w:t>Nivel de Complejidad</w:t>
            </w:r>
          </w:p>
        </w:tc>
        <w:tc>
          <w:tcPr>
            <w:tcW w:type="dxa" w:w="2484"/>
            <w:shd w:fill="073763"/>
          </w:tcPr>
          <w:p>
            <w:pPr>
              <w:jc w:val="center"/>
            </w:pPr>
            <w:r>
              <w:rPr>
                <w:b/>
                <w:color w:val="FFFFFF"/>
              </w:rPr>
              <w:t>Funciones Principales en el Modelo NewCare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7"/>
              </w:rPr>
              <w:t>Director Médico / Líder NewCare</w:t>
            </w:r>
          </w:p>
        </w:tc>
        <w:tc>
          <w:tcPr>
            <w:tcW w:type="dxa" w:w="2484"/>
          </w:tcPr>
          <w:p>
            <w:r>
              <w:rPr>
                <w:b/>
                <w:sz w:val="17"/>
              </w:rPr>
              <w:t>Dr. Julio Herrera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7"/>
              </w:rPr>
              <w:t>Transversal (Media y Alta)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Liderazgo técnico, direccionamiento estratégico, articulación con aseguradoras y supervisión de auditorías.</w:t>
            </w:r>
          </w:p>
        </w:tc>
      </w:tr>
      <w:tr>
        <w:tc>
          <w:tcPr>
            <w:tcW w:type="dxa" w:w="2484"/>
            <w:shd w:fill="F7F9FC"/>
          </w:tcPr>
          <w:p>
            <w:r>
              <w:rPr>
                <w:b/>
                <w:sz w:val="17"/>
              </w:rPr>
              <w:t>Coordinadora Asistencial</w:t>
            </w:r>
          </w:p>
        </w:tc>
        <w:tc>
          <w:tcPr>
            <w:tcW w:type="dxa" w:w="2484"/>
            <w:shd w:fill="F7F9FC"/>
          </w:tcPr>
          <w:p>
            <w:r>
              <w:rPr>
                <w:b/>
                <w:sz w:val="17"/>
              </w:rPr>
              <w:t>Enf. Dayana Solipaz</w:t>
            </w:r>
          </w:p>
        </w:tc>
        <w:tc>
          <w:tcPr>
            <w:tcW w:type="dxa" w:w="2484"/>
            <w:shd w:fill="F7F9FC"/>
          </w:tcPr>
          <w:p>
            <w:pPr>
              <w:jc w:val="center"/>
            </w:pPr>
            <w:r>
              <w:rPr>
                <w:sz w:val="17"/>
              </w:rPr>
              <w:t>Transversal Operativa</w:t>
            </w:r>
          </w:p>
        </w:tc>
        <w:tc>
          <w:tcPr>
            <w:tcW w:type="dxa" w:w="2484"/>
            <w:shd w:fill="F7F9FC"/>
          </w:tcPr>
          <w:p>
            <w:r>
              <w:rPr>
                <w:sz w:val="17"/>
              </w:rPr>
              <w:t>Coordinación operativa de agendas, gestión de recursos, monitoreo de indicadores y cumplimiento de visitas.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7"/>
              </w:rPr>
              <w:t>Gestor de Casos (Case Manager)</w:t>
            </w:r>
          </w:p>
        </w:tc>
        <w:tc>
          <w:tcPr>
            <w:tcW w:type="dxa" w:w="2484"/>
          </w:tcPr>
          <w:p>
            <w:r>
              <w:rPr>
                <w:b/>
                <w:sz w:val="17"/>
              </w:rPr>
              <w:t>Enf. Maria Isabel Borja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7"/>
              </w:rPr>
              <w:t>Transversal (Media y Alta)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Monitoreo de cohorte activa, seguimiento proactivo, transiciones hospital-domicilio y enlace continuo familiar.</w:t>
            </w:r>
          </w:p>
        </w:tc>
      </w:tr>
      <w:tr>
        <w:tc>
          <w:tcPr>
            <w:tcW w:type="dxa" w:w="2484"/>
            <w:shd w:fill="F7F9FC"/>
          </w:tcPr>
          <w:p>
            <w:r>
              <w:rPr>
                <w:b/>
                <w:sz w:val="17"/>
              </w:rPr>
              <w:t>Médico Especialista Internista</w:t>
            </w:r>
          </w:p>
        </w:tc>
        <w:tc>
          <w:tcPr>
            <w:tcW w:type="dxa" w:w="2484"/>
            <w:shd w:fill="F7F9FC"/>
          </w:tcPr>
          <w:p>
            <w:r>
              <w:rPr>
                <w:b/>
                <w:sz w:val="17"/>
              </w:rPr>
              <w:t>Dr. Jhair Martinez</w:t>
            </w:r>
          </w:p>
        </w:tc>
        <w:tc>
          <w:tcPr>
            <w:tcW w:type="dxa" w:w="2484"/>
            <w:shd w:fill="F7F9FC"/>
          </w:tcPr>
          <w:p>
            <w:pPr>
              <w:jc w:val="center"/>
            </w:pPr>
            <w:r>
              <w:rPr>
                <w:sz w:val="17"/>
              </w:rPr>
              <w:t>Alta Complejidad</w:t>
            </w:r>
          </w:p>
        </w:tc>
        <w:tc>
          <w:tcPr>
            <w:tcW w:type="dxa" w:w="2484"/>
            <w:shd w:fill="F7F9FC"/>
          </w:tcPr>
          <w:p>
            <w:r>
              <w:rPr>
                <w:sz w:val="17"/>
              </w:rPr>
              <w:t>Manejo de multimorbilidad avanzada, ajuste terapéutico complejo, interconsultas y Junta de Cronicidad.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7"/>
              </w:rPr>
              <w:t>Médico Especialista Intensivista</w:t>
            </w:r>
          </w:p>
        </w:tc>
        <w:tc>
          <w:tcPr>
            <w:tcW w:type="dxa" w:w="2484"/>
          </w:tcPr>
          <w:p>
            <w:r>
              <w:rPr>
                <w:b/>
                <w:sz w:val="17"/>
              </w:rPr>
              <w:t>Dr. Pedro Herrera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7"/>
              </w:rPr>
              <w:t>Alta Complejidad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Manejo de descompensaciones agudas graves, limitación del esfuerzo terapéutico y bioética clínica.</w:t>
            </w:r>
          </w:p>
        </w:tc>
      </w:tr>
      <w:tr>
        <w:tc>
          <w:tcPr>
            <w:tcW w:type="dxa" w:w="2484"/>
            <w:shd w:fill="F7F9FC"/>
          </w:tcPr>
          <w:p>
            <w:r>
              <w:rPr>
                <w:b/>
                <w:sz w:val="17"/>
              </w:rPr>
              <w:t>Médico Especialista Pediatra</w:t>
            </w:r>
          </w:p>
        </w:tc>
        <w:tc>
          <w:tcPr>
            <w:tcW w:type="dxa" w:w="2484"/>
            <w:shd w:fill="F7F9FC"/>
          </w:tcPr>
          <w:p>
            <w:r>
              <w:rPr>
                <w:b/>
                <w:sz w:val="17"/>
              </w:rPr>
              <w:t>Dra. Janna Arboleda</w:t>
            </w:r>
          </w:p>
        </w:tc>
        <w:tc>
          <w:tcPr>
            <w:tcW w:type="dxa" w:w="2484"/>
            <w:shd w:fill="F7F9FC"/>
          </w:tcPr>
          <w:p>
            <w:pPr>
              <w:jc w:val="center"/>
            </w:pPr>
            <w:r>
              <w:rPr>
                <w:sz w:val="17"/>
              </w:rPr>
              <w:t>Alta Complejidad Pediátrica</w:t>
            </w:r>
          </w:p>
        </w:tc>
        <w:tc>
          <w:tcPr>
            <w:tcW w:type="dxa" w:w="2484"/>
            <w:shd w:fill="F7F9FC"/>
          </w:tcPr>
          <w:p>
            <w:r>
              <w:rPr>
                <w:sz w:val="17"/>
              </w:rPr>
              <w:t>Atención médica especializada y acompañamiento de pacientes crónicos complejos pediátricos.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7"/>
              </w:rPr>
              <w:t>Médico General Asistencial</w:t>
            </w:r>
          </w:p>
        </w:tc>
        <w:tc>
          <w:tcPr>
            <w:tcW w:type="dxa" w:w="2484"/>
          </w:tcPr>
          <w:p>
            <w:r>
              <w:rPr>
                <w:b/>
                <w:sz w:val="17"/>
              </w:rPr>
              <w:t>Médicos Tratantes de IPS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7"/>
              </w:rPr>
              <w:t>Básica y Media Complejidad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Valoración multidimensional, formulación y actualización del PAI, titulación y manejo domiciliario.</w:t>
            </w:r>
          </w:p>
        </w:tc>
      </w:tr>
      <w:tr>
        <w:tc>
          <w:tcPr>
            <w:tcW w:type="dxa" w:w="2484"/>
            <w:shd w:fill="F7F9FC"/>
          </w:tcPr>
          <w:p>
            <w:r>
              <w:rPr>
                <w:b/>
                <w:sz w:val="17"/>
              </w:rPr>
              <w:t>Auxiliares de Enfermería</w:t>
            </w:r>
          </w:p>
        </w:tc>
        <w:tc>
          <w:tcPr>
            <w:tcW w:type="dxa" w:w="2484"/>
            <w:shd w:fill="F7F9FC"/>
          </w:tcPr>
          <w:p>
            <w:r>
              <w:rPr>
                <w:b/>
                <w:sz w:val="17"/>
              </w:rPr>
              <w:t>Edgardo Navarro, Luis Carlos Ricardo, Luis Sampayo, Nubia Solorzano, Maria Alejandra Martinez</w:t>
            </w:r>
          </w:p>
        </w:tc>
        <w:tc>
          <w:tcPr>
            <w:tcW w:type="dxa" w:w="2484"/>
            <w:shd w:fill="F7F9FC"/>
          </w:tcPr>
          <w:p>
            <w:pPr>
              <w:jc w:val="center"/>
            </w:pPr>
            <w:r>
              <w:rPr>
                <w:sz w:val="17"/>
              </w:rPr>
              <w:t>Básica y Media Complejidad</w:t>
            </w:r>
          </w:p>
        </w:tc>
        <w:tc>
          <w:tcPr>
            <w:tcW w:type="dxa" w:w="2484"/>
            <w:shd w:fill="F7F9FC"/>
          </w:tcPr>
          <w:p>
            <w:r>
              <w:rPr>
                <w:sz w:val="17"/>
              </w:rPr>
              <w:t>Cuidado directo en domicilio, signos vitales, administración de fármacos, educación al cuidador y alerta temprana.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7"/>
              </w:rPr>
              <w:t>Fisioterapeuta</w:t>
            </w:r>
          </w:p>
        </w:tc>
        <w:tc>
          <w:tcPr>
            <w:tcW w:type="dxa" w:w="2484"/>
          </w:tcPr>
          <w:p>
            <w:r>
              <w:rPr>
                <w:b/>
                <w:sz w:val="17"/>
              </w:rPr>
              <w:t>Mara Salcedo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7"/>
              </w:rPr>
              <w:t>Básica y Media Complejidad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Rehabilitación física y respiratoria según PAI, prevención de atrofia y pautas de movilización al cuidador.</w:t>
            </w:r>
          </w:p>
        </w:tc>
      </w:tr>
      <w:tr>
        <w:tc>
          <w:tcPr>
            <w:tcW w:type="dxa" w:w="2484"/>
            <w:shd w:fill="F7F9FC"/>
          </w:tcPr>
          <w:p>
            <w:r>
              <w:rPr>
                <w:b/>
                <w:sz w:val="17"/>
              </w:rPr>
              <w:t>Fonoaudiólogo</w:t>
            </w:r>
          </w:p>
        </w:tc>
        <w:tc>
          <w:tcPr>
            <w:tcW w:type="dxa" w:w="2484"/>
            <w:shd w:fill="F7F9FC"/>
          </w:tcPr>
          <w:p>
            <w:r>
              <w:rPr>
                <w:b/>
                <w:sz w:val="17"/>
              </w:rPr>
              <w:t>Melisa Aldana</w:t>
            </w:r>
          </w:p>
        </w:tc>
        <w:tc>
          <w:tcPr>
            <w:tcW w:type="dxa" w:w="2484"/>
            <w:shd w:fill="F7F9FC"/>
          </w:tcPr>
          <w:p>
            <w:pPr>
              <w:jc w:val="center"/>
            </w:pPr>
            <w:r>
              <w:rPr>
                <w:sz w:val="17"/>
              </w:rPr>
              <w:t>Media y Alta Complejidad</w:t>
            </w:r>
          </w:p>
        </w:tc>
        <w:tc>
          <w:tcPr>
            <w:tcW w:type="dxa" w:w="2484"/>
            <w:shd w:fill="F7F9FC"/>
          </w:tcPr>
          <w:p>
            <w:r>
              <w:rPr>
                <w:sz w:val="17"/>
              </w:rPr>
              <w:t>Rehabilitación en deglución y comunicación, prevención de broncoaspiración y pautas de alimentación segura.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7"/>
              </w:rPr>
              <w:t>Psicólogo</w:t>
            </w:r>
          </w:p>
        </w:tc>
        <w:tc>
          <w:tcPr>
            <w:tcW w:type="dxa" w:w="2484"/>
          </w:tcPr>
          <w:p>
            <w:r>
              <w:rPr>
                <w:b/>
                <w:sz w:val="17"/>
              </w:rPr>
              <w:t>Angélica Monterroza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7"/>
              </w:rPr>
              <w:t>Transversal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Acompañamiento emocional, manejo del impacto diagnóstico, claudicación del cuidador (Zarit) y duelo.</w:t>
            </w:r>
          </w:p>
        </w:tc>
      </w:tr>
      <w:tr>
        <w:tc>
          <w:tcPr>
            <w:tcW w:type="dxa" w:w="2484"/>
            <w:shd w:fill="F7F9FC"/>
          </w:tcPr>
          <w:p>
            <w:r>
              <w:rPr>
                <w:b/>
                <w:sz w:val="17"/>
              </w:rPr>
              <w:t>Nutricionista</w:t>
            </w:r>
          </w:p>
        </w:tc>
        <w:tc>
          <w:tcPr>
            <w:tcW w:type="dxa" w:w="2484"/>
            <w:shd w:fill="F7F9FC"/>
          </w:tcPr>
          <w:p>
            <w:r>
              <w:rPr>
                <w:b/>
                <w:sz w:val="17"/>
              </w:rPr>
              <w:t>Sara Chavez</w:t>
            </w:r>
          </w:p>
        </w:tc>
        <w:tc>
          <w:tcPr>
            <w:tcW w:type="dxa" w:w="2484"/>
            <w:shd w:fill="F7F9FC"/>
          </w:tcPr>
          <w:p>
            <w:pPr>
              <w:jc w:val="center"/>
            </w:pPr>
            <w:r>
              <w:rPr>
                <w:sz w:val="17"/>
              </w:rPr>
              <w:t>Media y Alta Complejidad</w:t>
            </w:r>
          </w:p>
        </w:tc>
        <w:tc>
          <w:tcPr>
            <w:tcW w:type="dxa" w:w="2484"/>
            <w:shd w:fill="F7F9FC"/>
          </w:tcPr>
          <w:p>
            <w:r>
              <w:rPr>
                <w:sz w:val="17"/>
              </w:rPr>
              <w:t>Valoración nutricional (MNA), soporte dietario en insuficiencias orgánicas y educación nutricional familiar.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7"/>
              </w:rPr>
              <w:t>Trabajador Social</w:t>
            </w:r>
          </w:p>
        </w:tc>
        <w:tc>
          <w:tcPr>
            <w:tcW w:type="dxa" w:w="2484"/>
          </w:tcPr>
          <w:p>
            <w:r>
              <w:rPr>
                <w:b/>
                <w:sz w:val="17"/>
              </w:rPr>
              <w:t>Tatiana Guerra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7"/>
              </w:rPr>
              <w:t>Transversal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Diagnóstico sociofamiliar (Gijón), activación de redes de apoyo, gestión comunitaria y asamblea de pacientes.</w:t>
            </w:r>
          </w:p>
        </w:tc>
      </w:tr>
    </w:tbl>
    <w:p>
      <w:pPr>
        <w:spacing w:after="280"/>
      </w:pPr>
    </w:p>
    <w:p>
      <w:r>
        <w:rPr>
          <w:b/>
          <w:color w:val="073763"/>
        </w:rPr>
        <w:t>5. CONTROL DE EMISIÓN, REVISIÓN Y APROBACIÓN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73763"/>
          <w:bottom w:val="single" w:sz="6" w:space="0" w:color="073763"/>
          <w:insideH w:val="single" w:sz="4" w:space="0" w:color="073763"/>
          <w:insideV w:val="single" w:sz="4" w:space="0" w:color="073763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073763"/>
          </w:tcPr>
          <w:p>
            <w:pPr>
              <w:jc w:val="center"/>
            </w:pPr>
            <w:r>
              <w:rPr>
                <w:b/>
                <w:color w:val="FFFFFF"/>
              </w:rPr>
              <w:t>ELABORÓ</w:t>
            </w:r>
          </w:p>
        </w:tc>
        <w:tc>
          <w:tcPr>
            <w:tcW w:type="dxa" w:w="3312"/>
            <w:shd w:fill="073763"/>
          </w:tcPr>
          <w:p>
            <w:pPr>
              <w:jc w:val="center"/>
            </w:pPr>
            <w:r>
              <w:rPr>
                <w:b/>
                <w:color w:val="FFFFFF"/>
              </w:rPr>
              <w:t>REVISÓ</w:t>
            </w:r>
          </w:p>
        </w:tc>
        <w:tc>
          <w:tcPr>
            <w:tcW w:type="dxa" w:w="3312"/>
            <w:shd w:fill="073763"/>
          </w:tcPr>
          <w:p>
            <w:pPr>
              <w:jc w:val="center"/>
            </w:pPr>
            <w:r>
              <w:rPr>
                <w:b/>
                <w:color w:val="FFFFFF"/>
              </w:rPr>
              <w:t>APROBÓ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sz w:val="17"/>
              </w:rPr>
              <w:t>Nombre: Enf. Dayana Solipaz</w:t>
              <w:br/>
              <w:t>Cargo: Coordinadora Asistencial / Calidad</w:t>
              <w:br/>
              <w:t>Fecha: 08/10/2026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sz w:val="17"/>
              </w:rPr>
              <w:t>Nombre: Dr. Julio Herrera</w:t>
              <w:br/>
              <w:t>Cargo: Director Médico / Líder NewCare</w:t>
              <w:br/>
              <w:t>Fecha: 08/10/2026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sz w:val="17"/>
              </w:rPr>
              <w:t>Nombre: Gerencia General</w:t>
              <w:br/>
              <w:t>Cargo: Representante Legal Optimus Health IPS</w:t>
              <w:br/>
              <w:t>Fecha: 08/10/2026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sz w:val="17"/>
              </w:rPr>
              <w:t>Firma: _________________________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sz w:val="17"/>
              </w:rPr>
              <w:t>Firma: _________________________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sz w:val="17"/>
              </w:rPr>
              <w:t>Firma: _________________________</w:t>
            </w:r>
          </w:p>
        </w:tc>
      </w:tr>
      <w:tr>
        <w:tc>
          <w:tcPr>
            <w:tcW w:type="dxa" w:w="3312"/>
            <w:shd w:fill="E8EEF5"/>
          </w:tcPr>
          <w:p>
            <w:pPr>
              <w:jc w:val="center"/>
            </w:pPr>
            <w:r>
              <w:rPr>
                <w:b/>
                <w:sz w:val="17"/>
              </w:rPr>
              <w:t>Estado: Aprobado para Implementación</w:t>
            </w:r>
          </w:p>
        </w:tc>
        <w:tc>
          <w:tcPr>
            <w:tcW w:type="dxa" w:w="3312"/>
            <w:shd w:fill="E8EEF5"/>
          </w:tcPr>
          <w:p>
            <w:pPr>
              <w:jc w:val="center"/>
            </w:pPr>
            <w:r>
              <w:rPr>
                <w:b/>
                <w:sz w:val="17"/>
              </w:rPr>
              <w:t>Estado: Aprobado para Auditoría New Health</w:t>
            </w:r>
          </w:p>
        </w:tc>
        <w:tc>
          <w:tcPr>
            <w:tcW w:type="dxa" w:w="3312"/>
            <w:shd w:fill="E8EEF5"/>
          </w:tcPr>
          <w:p>
            <w:pPr>
              <w:jc w:val="center"/>
            </w:pPr>
            <w:r>
              <w:rPr>
                <w:b/>
                <w:sz w:val="17"/>
              </w:rPr>
              <w:t>Estado: Vigente para Operación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