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DBA1" w14:textId="77777777" w:rsidR="00964651" w:rsidRDefault="00964651" w:rsidP="005051D9">
      <w:pPr>
        <w:pStyle w:val="Overskrift2"/>
        <w:rPr>
          <w:sz w:val="26"/>
          <w:szCs w:val="32"/>
        </w:rPr>
      </w:pPr>
      <w:r w:rsidRPr="00964651">
        <w:rPr>
          <w:sz w:val="26"/>
          <w:szCs w:val="32"/>
        </w:rPr>
        <w:t>3.3.6.</w:t>
      </w:r>
      <w:r w:rsidRPr="00964651">
        <w:rPr>
          <w:sz w:val="26"/>
          <w:szCs w:val="32"/>
        </w:rPr>
        <w:tab/>
        <w:t>Journalenheter</w:t>
      </w:r>
    </w:p>
    <w:p w14:paraId="184B977E" w14:textId="77777777" w:rsidR="005051D9" w:rsidRDefault="005051D9" w:rsidP="005051D9">
      <w:pPr>
        <w:pStyle w:val="Overskrift2"/>
      </w:pPr>
      <w:r>
        <w:t>Forklaring</w:t>
      </w:r>
    </w:p>
    <w:p w14:paraId="26FF74BF" w14:textId="77777777" w:rsidR="005051D9" w:rsidRDefault="00964651" w:rsidP="005051D9">
      <w:r>
        <w:t>Sjelden problemer med denne, er i så fall rare verdier som er enklere å se med et menneskelig øye. Hvis, derimot, alle eller over 90% av journalenhetene er av samme typen/navn, bør dette gi varsel (kan være greit hvis det er f.eks. et uttrekk fra en vgs).</w:t>
      </w:r>
      <w:bookmarkStart w:id="0" w:name="_GoBack"/>
      <w:bookmarkEnd w:id="0"/>
    </w:p>
    <w:p w14:paraId="312E912A" w14:textId="77777777" w:rsidR="00964651" w:rsidRDefault="00964651" w:rsidP="005051D9"/>
    <w:p w14:paraId="6283C090" w14:textId="77777777" w:rsidR="005051D9" w:rsidRDefault="00480C39" w:rsidP="005051D9">
      <w:pPr>
        <w:pStyle w:val="Overskrift2"/>
      </w:pPr>
      <w:r>
        <w:t>Input</w:t>
      </w:r>
    </w:p>
    <w:p w14:paraId="737F3903" w14:textId="77777777" w:rsidR="00480C39" w:rsidRDefault="00964651" w:rsidP="00480C39">
      <w:r>
        <w:t xml:space="preserve">BaseX </w:t>
      </w:r>
      <w:r w:rsidRPr="00964651">
        <w:t>A_jo Journalenheter.xq</w:t>
      </w:r>
      <w:r>
        <w:t xml:space="preserve"> for forskjellige journalenheter og hvor mange av dem det er. </w:t>
      </w:r>
    </w:p>
    <w:p w14:paraId="72BB2D16" w14:textId="77777777" w:rsidR="00964651" w:rsidRDefault="00964651" w:rsidP="00480C39"/>
    <w:p w14:paraId="11BD8EB8" w14:textId="77777777" w:rsidR="00480C39" w:rsidRDefault="00480C39" w:rsidP="00480C39">
      <w:pPr>
        <w:pStyle w:val="Overskrift2"/>
      </w:pPr>
      <w:r>
        <w:t>Output</w:t>
      </w:r>
    </w:p>
    <w:p w14:paraId="3018E7B6" w14:textId="77777777" w:rsidR="00964651" w:rsidRPr="006828B3" w:rsidRDefault="00964651" w:rsidP="00964651">
      <w:r w:rsidRPr="006828B3">
        <w:t>Journalenheter beskriver hvem som har hatt ansvar for arkivhåndteringen ved fysiske arkiver. Dette er ikke obligatorisk i Noark5, men er relevant for papirbaserte arkiver.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77"/>
        <w:gridCol w:w="950"/>
      </w:tblGrid>
      <w:tr w:rsidR="00964651" w:rsidRPr="002A76A3" w14:paraId="17AF3806" w14:textId="77777777" w:rsidTr="006003A4">
        <w:tc>
          <w:tcPr>
            <w:tcW w:w="1677" w:type="dxa"/>
          </w:tcPr>
          <w:p w14:paraId="467DF3CE" w14:textId="77777777" w:rsidR="00964651" w:rsidRPr="002A76A3" w:rsidRDefault="00964651" w:rsidP="006003A4">
            <w:pPr>
              <w:rPr>
                <w:b/>
              </w:rPr>
            </w:pPr>
            <w:r>
              <w:rPr>
                <w:b/>
              </w:rPr>
              <w:t>Journalenhet</w:t>
            </w:r>
          </w:p>
        </w:tc>
        <w:tc>
          <w:tcPr>
            <w:tcW w:w="950" w:type="dxa"/>
          </w:tcPr>
          <w:p w14:paraId="68FEF2A3" w14:textId="77777777" w:rsidR="00964651" w:rsidRPr="002A76A3" w:rsidRDefault="00964651" w:rsidP="006003A4">
            <w:pPr>
              <w:rPr>
                <w:b/>
              </w:rPr>
            </w:pPr>
            <w:r w:rsidRPr="002A76A3">
              <w:rPr>
                <w:b/>
              </w:rPr>
              <w:t>Antall</w:t>
            </w:r>
          </w:p>
        </w:tc>
      </w:tr>
      <w:tr w:rsidR="00964651" w14:paraId="742F43BA" w14:textId="77777777" w:rsidTr="006003A4">
        <w:tc>
          <w:tcPr>
            <w:tcW w:w="1677" w:type="dxa"/>
          </w:tcPr>
          <w:p w14:paraId="38050BBB" w14:textId="77777777" w:rsidR="00964651" w:rsidRDefault="00964651" w:rsidP="006003A4"/>
        </w:tc>
        <w:tc>
          <w:tcPr>
            <w:tcW w:w="950" w:type="dxa"/>
          </w:tcPr>
          <w:p w14:paraId="349FDEB3" w14:textId="77777777" w:rsidR="00964651" w:rsidRDefault="00964651" w:rsidP="006003A4"/>
        </w:tc>
      </w:tr>
    </w:tbl>
    <w:p w14:paraId="54463A71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EF91" w14:textId="77777777" w:rsidR="00964651" w:rsidRDefault="00964651" w:rsidP="00175380">
      <w:r>
        <w:separator/>
      </w:r>
    </w:p>
  </w:endnote>
  <w:endnote w:type="continuationSeparator" w:id="0">
    <w:p w14:paraId="3953C48E" w14:textId="77777777" w:rsidR="00964651" w:rsidRDefault="00964651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6743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486B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AC66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4BB39CA" wp14:editId="3DA4BECB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F1FB" w14:textId="77777777" w:rsidR="00964651" w:rsidRDefault="00964651" w:rsidP="00175380">
      <w:r>
        <w:separator/>
      </w:r>
    </w:p>
  </w:footnote>
  <w:footnote w:type="continuationSeparator" w:id="0">
    <w:p w14:paraId="1C138D55" w14:textId="77777777" w:rsidR="00964651" w:rsidRDefault="00964651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10F84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9835F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13073D" wp14:editId="36097EE3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5558822" wp14:editId="5D5446A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02FD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5269D3B" wp14:editId="356A94E2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4DE81A2" wp14:editId="7720146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51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64651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9F5E6"/>
  <w15:chartTrackingRefBased/>
  <w15:docId w15:val="{C4222763-4192-4FF1-91ED-EA3BC28C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9646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64651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fd937500-a2a4-4ab5-93a2-19fc361d7968"/>
    <ds:schemaRef ds:uri="http://purl.org/dc/terms/"/>
    <ds:schemaRef ds:uri="2355f221-d3d3-4de7-8dfe-66712bdc9745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5DAD658B-A8EC-42C4-8FEC-24A6DF0AB42F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4</TotalTime>
  <Pages>1</Pages>
  <Words>93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2021-02-05T13:51:00Z</dcterms:created>
  <dcterms:modified xsi:type="dcterms:W3CDTF">2021-02-05T13:55:00Z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