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pPr>
      <w:r>
        <w:rPr>
          <w:rFonts w:ascii="Arial" w:hAnsi="Arial"/>
          <w:b/>
          <w:color w:val="D97706"/>
          <w:sz w:val="22"/>
        </w:rPr>
        <w:t>PROPOSAL SUBMITTED TO: ETHIO TELECOM</w:t>
        <w:br/>
      </w:r>
      <w:r>
        <w:rPr>
          <w:rFonts w:ascii="Arial" w:hAnsi="Arial"/>
          <w:color w:val="64748B"/>
          <w:sz w:val="19"/>
        </w:rPr>
        <w:t>Digital Business &amp; Value-Added Services (VAS) Directorate</w:t>
        <w:br/>
        <w:t>telebirr SuperApp Department, Addis Ababa, Ethiopia</w:t>
      </w:r>
    </w:p>
    <w:p>
      <w:pPr>
        <w:spacing w:before="720" w:after="240"/>
      </w:pPr>
      <w:r>
        <w:rPr>
          <w:rFonts w:ascii="Arial" w:hAnsi="Arial"/>
          <w:b/>
          <w:color w:val="0F172A"/>
          <w:sz w:val="48"/>
        </w:rPr>
        <w:t>GAMES PROVISIONING THROUGH</w:t>
        <w:br/>
        <w:t>TELEBIRR SUPER APP</w:t>
        <w:br/>
      </w:r>
      <w:r>
        <w:rPr>
          <w:rFonts w:ascii="Arial" w:hAnsi="Arial"/>
          <w:b/>
          <w:color w:val="D97706"/>
          <w:sz w:val="28"/>
        </w:rPr>
        <w:t>Proposal Option 2: Competitive Esports, Tournaments &amp; Skill-Based Gaming Ecosystem</w:t>
      </w:r>
    </w:p>
    <w:p>
      <w:pPr>
        <w:spacing w:before="120" w:after="720"/>
      </w:pPr>
      <w:r>
        <w:rPr>
          <w:rFonts w:ascii="Arial" w:hAnsi="Arial"/>
          <w:i/>
          <w:color w:val="475569"/>
          <w:sz w:val="21"/>
        </w:rPr>
        <w:t>A premier competitive skill-gaming and mobile esports platform featuring automated national tournament brackets, real-time anti-cheat leaderboards, virtual coin micro-transactions, and direct telebirr mobile money prize disbursements.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96"/>
        <w:gridCol w:w="4896"/>
      </w:tblGrid>
      <w:tr>
        <w:trPr>
          <w:tblHeader/>
        </w:trPr>
        <w:tc>
          <w:tcPr>
            <w:tcW w:type="dxa" w:w="3456"/>
            <w:shd w:fill="0F172A"/>
            <w:tcMar>
              <w:top w:w="140" w:type="dxa"/>
              <w:bottom w:w="140" w:type="dxa"/>
              <w:left w:w="150" w:type="dxa"/>
              <w:right w:w="150" w:type="dxa"/>
            </w:tcMar>
          </w:tcPr>
          <w:p>
            <w:pPr>
              <w:spacing w:before="0" w:after="0"/>
              <w:jc w:val="left"/>
            </w:pPr>
            <w:r>
              <w:rPr>
                <w:rFonts w:ascii="Arial" w:hAnsi="Arial"/>
                <w:b/>
                <w:color w:val="FFFFFF"/>
                <w:sz w:val="19"/>
              </w:rPr>
              <w:t>Document Parameter</w:t>
            </w:r>
          </w:p>
        </w:tc>
        <w:tc>
          <w:tcPr>
            <w:tcW w:type="dxa" w:w="6336"/>
            <w:shd w:fill="0F172A"/>
            <w:tcMar>
              <w:top w:w="140" w:type="dxa"/>
              <w:bottom w:w="140" w:type="dxa"/>
              <w:left w:w="150" w:type="dxa"/>
              <w:right w:w="150" w:type="dxa"/>
            </w:tcMar>
          </w:tcPr>
          <w:p>
            <w:pPr>
              <w:spacing w:before="0" w:after="0"/>
              <w:jc w:val="left"/>
            </w:pPr>
            <w:r>
              <w:rPr>
                <w:rFonts w:ascii="Arial" w:hAnsi="Arial"/>
                <w:b/>
                <w:color w:val="FFFFFF"/>
                <w:sz w:val="19"/>
              </w:rPr>
              <w:t>Submission Detail</w:t>
            </w:r>
          </w:p>
        </w:tc>
      </w:tr>
      <w:tr>
        <w:tc>
          <w:tcPr>
            <w:tcW w:type="dxa" w:w="3456"/>
            <w:tcMar>
              <w:top w:w="100" w:type="dxa"/>
              <w:bottom w:w="100" w:type="dxa"/>
              <w:left w:w="140" w:type="dxa"/>
              <w:right w:w="140" w:type="dxa"/>
            </w:tcMar>
          </w:tcPr>
          <w:p>
            <w:pPr>
              <w:spacing w:before="0" w:after="0" w:line="276" w:lineRule="auto"/>
              <w:jc w:val="left"/>
            </w:pPr>
            <w:r>
              <w:rPr>
                <w:rFonts w:ascii="Arial" w:hAnsi="Arial"/>
                <w:color w:val="1E293B"/>
                <w:sz w:val="18"/>
              </w:rPr>
              <w:t>Applicant Entity</w:t>
            </w:r>
          </w:p>
        </w:tc>
        <w:tc>
          <w:tcPr>
            <w:tcW w:type="dxa" w:w="6336"/>
            <w:tcMar>
              <w:top w:w="100" w:type="dxa"/>
              <w:bottom w:w="100" w:type="dxa"/>
              <w:left w:w="140" w:type="dxa"/>
              <w:right w:w="140" w:type="dxa"/>
            </w:tcMar>
          </w:tcPr>
          <w:p>
            <w:pPr>
              <w:spacing w:before="0" w:after="0" w:line="276" w:lineRule="auto"/>
              <w:jc w:val="left"/>
            </w:pPr>
            <w:r>
              <w:rPr>
                <w:rFonts w:ascii="Arial" w:hAnsi="Arial"/>
                <w:color w:val="1E293B"/>
                <w:sz w:val="18"/>
              </w:rPr>
              <w:t>Go Digital Service PLC (in technical consortium with InnoGames)</w:t>
            </w:r>
          </w:p>
        </w:tc>
      </w:tr>
      <w:tr>
        <w:tc>
          <w:tcPr>
            <w:tcW w:type="dxa" w:w="3456"/>
            <w:shd w:fill="F8FAFC"/>
            <w:tcMar>
              <w:top w:w="100" w:type="dxa"/>
              <w:bottom w:w="100" w:type="dxa"/>
              <w:left w:w="140" w:type="dxa"/>
              <w:right w:w="140" w:type="dxa"/>
            </w:tcMar>
          </w:tcPr>
          <w:p>
            <w:pPr>
              <w:spacing w:before="0" w:after="0" w:line="276" w:lineRule="auto"/>
              <w:jc w:val="left"/>
            </w:pPr>
            <w:r>
              <w:rPr>
                <w:rFonts w:ascii="Arial" w:hAnsi="Arial"/>
                <w:color w:val="1E293B"/>
                <w:sz w:val="18"/>
              </w:rPr>
              <w:t>Product / Brand Name</w:t>
            </w:r>
          </w:p>
        </w:tc>
        <w:tc>
          <w:tcPr>
            <w:tcW w:type="dxa" w:w="6336"/>
            <w:shd w:fill="F8FAFC"/>
            <w:tcMar>
              <w:top w:w="100" w:type="dxa"/>
              <w:bottom w:w="100" w:type="dxa"/>
              <w:left w:w="140" w:type="dxa"/>
              <w:right w:w="140" w:type="dxa"/>
            </w:tcMar>
          </w:tcPr>
          <w:p>
            <w:pPr>
              <w:spacing w:before="0" w:after="0" w:line="276" w:lineRule="auto"/>
              <w:jc w:val="left"/>
            </w:pPr>
            <w:r>
              <w:rPr>
                <w:rFonts w:ascii="Arial" w:hAnsi="Arial"/>
                <w:color w:val="1E293B"/>
                <w:sz w:val="18"/>
              </w:rPr>
              <w:t>GoPlay Esports &amp; Tournament Portal — telebirr Edition</w:t>
            </w:r>
          </w:p>
        </w:tc>
      </w:tr>
      <w:tr>
        <w:tc>
          <w:tcPr>
            <w:tcW w:type="dxa" w:w="3456"/>
            <w:tcMar>
              <w:top w:w="100" w:type="dxa"/>
              <w:bottom w:w="100" w:type="dxa"/>
              <w:left w:w="140" w:type="dxa"/>
              <w:right w:w="140" w:type="dxa"/>
            </w:tcMar>
          </w:tcPr>
          <w:p>
            <w:pPr>
              <w:spacing w:before="0" w:after="0" w:line="276" w:lineRule="auto"/>
              <w:jc w:val="left"/>
            </w:pPr>
            <w:r>
              <w:rPr>
                <w:rFonts w:ascii="Arial" w:hAnsi="Arial"/>
                <w:color w:val="1E293B"/>
                <w:sz w:val="18"/>
              </w:rPr>
              <w:t>Document Reference</w:t>
            </w:r>
          </w:p>
        </w:tc>
        <w:tc>
          <w:tcPr>
            <w:tcW w:type="dxa" w:w="6336"/>
            <w:tcMar>
              <w:top w:w="100" w:type="dxa"/>
              <w:bottom w:w="100" w:type="dxa"/>
              <w:left w:w="140" w:type="dxa"/>
              <w:right w:w="140" w:type="dxa"/>
            </w:tcMar>
          </w:tcPr>
          <w:p>
            <w:pPr>
              <w:spacing w:before="0" w:after="0" w:line="276" w:lineRule="auto"/>
              <w:jc w:val="left"/>
            </w:pPr>
            <w:r>
              <w:rPr>
                <w:rFonts w:ascii="Arial" w:hAnsi="Arial"/>
                <w:color w:val="1E293B"/>
                <w:sz w:val="18"/>
              </w:rPr>
              <w:t>ET/VAS-TB/2026/GOPLAY-OPT2-ESPORTS</w:t>
            </w:r>
          </w:p>
        </w:tc>
      </w:tr>
      <w:tr>
        <w:tc>
          <w:tcPr>
            <w:tcW w:type="dxa" w:w="3456"/>
            <w:shd w:fill="F8FAFC"/>
            <w:tcMar>
              <w:top w:w="100" w:type="dxa"/>
              <w:bottom w:w="100" w:type="dxa"/>
              <w:left w:w="140" w:type="dxa"/>
              <w:right w:w="140" w:type="dxa"/>
            </w:tcMar>
          </w:tcPr>
          <w:p>
            <w:pPr>
              <w:spacing w:before="0" w:after="0" w:line="276" w:lineRule="auto"/>
              <w:jc w:val="left"/>
            </w:pPr>
            <w:r>
              <w:rPr>
                <w:rFonts w:ascii="Arial" w:hAnsi="Arial"/>
                <w:color w:val="1E293B"/>
                <w:sz w:val="18"/>
              </w:rPr>
              <w:t>Target Platform</w:t>
            </w:r>
          </w:p>
        </w:tc>
        <w:tc>
          <w:tcPr>
            <w:tcW w:type="dxa" w:w="6336"/>
            <w:shd w:fill="F8FAFC"/>
            <w:tcMar>
              <w:top w:w="100" w:type="dxa"/>
              <w:bottom w:w="100" w:type="dxa"/>
              <w:left w:w="140" w:type="dxa"/>
              <w:right w:w="140" w:type="dxa"/>
            </w:tcMar>
          </w:tcPr>
          <w:p>
            <w:pPr>
              <w:spacing w:before="0" w:after="0" w:line="276" w:lineRule="auto"/>
              <w:jc w:val="left"/>
            </w:pPr>
            <w:r>
              <w:rPr>
                <w:rFonts w:ascii="Arial" w:hAnsi="Arial"/>
                <w:color w:val="1E293B"/>
                <w:sz w:val="18"/>
              </w:rPr>
              <w:t>telebirr SuperApp (Macle Mini-App &amp; Responsive Webview)</w:t>
            </w:r>
          </w:p>
        </w:tc>
      </w:tr>
      <w:tr>
        <w:tc>
          <w:tcPr>
            <w:tcW w:type="dxa" w:w="3456"/>
            <w:tcMar>
              <w:top w:w="100" w:type="dxa"/>
              <w:bottom w:w="100" w:type="dxa"/>
              <w:left w:w="140" w:type="dxa"/>
              <w:right w:w="140" w:type="dxa"/>
            </w:tcMar>
          </w:tcPr>
          <w:p>
            <w:pPr>
              <w:spacing w:before="0" w:after="0" w:line="276" w:lineRule="auto"/>
              <w:jc w:val="left"/>
            </w:pPr>
            <w:r>
              <w:rPr>
                <w:rFonts w:ascii="Arial" w:hAnsi="Arial"/>
                <w:color w:val="1E293B"/>
                <w:sz w:val="18"/>
              </w:rPr>
              <w:t>Commercial Focus</w:t>
            </w:r>
          </w:p>
        </w:tc>
        <w:tc>
          <w:tcPr>
            <w:tcW w:type="dxa" w:w="6336"/>
            <w:tcMar>
              <w:top w:w="100" w:type="dxa"/>
              <w:bottom w:w="100" w:type="dxa"/>
              <w:left w:w="140" w:type="dxa"/>
              <w:right w:w="140" w:type="dxa"/>
            </w:tcMar>
          </w:tcPr>
          <w:p>
            <w:pPr>
              <w:spacing w:before="0" w:after="0" w:line="276" w:lineRule="auto"/>
              <w:jc w:val="left"/>
            </w:pPr>
            <w:r>
              <w:rPr>
                <w:rFonts w:ascii="Arial" w:hAnsi="Arial"/>
                <w:color w:val="1E293B"/>
                <w:sz w:val="18"/>
              </w:rPr>
              <w:t>Competitive Skill Gaming, Esports Leagues, Coin Top-Ups &amp; Tournaments</w:t>
            </w:r>
          </w:p>
        </w:tc>
      </w:tr>
      <w:tr>
        <w:tc>
          <w:tcPr>
            <w:tcW w:type="dxa" w:w="3456"/>
            <w:shd w:fill="F8FAFC"/>
            <w:tcMar>
              <w:top w:w="100" w:type="dxa"/>
              <w:bottom w:w="100" w:type="dxa"/>
              <w:left w:w="140" w:type="dxa"/>
              <w:right w:w="140" w:type="dxa"/>
            </w:tcMar>
          </w:tcPr>
          <w:p>
            <w:pPr>
              <w:spacing w:before="0" w:after="0" w:line="276" w:lineRule="auto"/>
              <w:jc w:val="left"/>
            </w:pPr>
            <w:r>
              <w:rPr>
                <w:rFonts w:ascii="Arial" w:hAnsi="Arial"/>
                <w:color w:val="1E293B"/>
                <w:sz w:val="18"/>
              </w:rPr>
              <w:t>Commercial Pricing Model</w:t>
            </w:r>
          </w:p>
        </w:tc>
        <w:tc>
          <w:tcPr>
            <w:tcW w:type="dxa" w:w="6336"/>
            <w:shd w:fill="F8FAFC"/>
            <w:tcMar>
              <w:top w:w="100" w:type="dxa"/>
              <w:bottom w:w="100" w:type="dxa"/>
              <w:left w:w="140" w:type="dxa"/>
              <w:right w:w="140" w:type="dxa"/>
            </w:tcMar>
          </w:tcPr>
          <w:p>
            <w:pPr>
              <w:spacing w:before="0" w:after="0" w:line="276" w:lineRule="auto"/>
              <w:jc w:val="left"/>
            </w:pPr>
            <w:r>
              <w:rPr>
                <w:rFonts w:ascii="Arial" w:hAnsi="Arial"/>
                <w:color w:val="1E293B"/>
                <w:sz w:val="18"/>
              </w:rPr>
              <w:t>Daily VIP: 5 ETB | Weekly VIP: 25 ETB | Monthly VIP: 60 ETB | Coin Bundles</w:t>
            </w:r>
          </w:p>
        </w:tc>
      </w:tr>
      <w:tr>
        <w:tc>
          <w:tcPr>
            <w:tcW w:type="dxa" w:w="3456"/>
            <w:tcMar>
              <w:top w:w="100" w:type="dxa"/>
              <w:bottom w:w="100" w:type="dxa"/>
              <w:left w:w="140" w:type="dxa"/>
              <w:right w:w="140" w:type="dxa"/>
            </w:tcMar>
          </w:tcPr>
          <w:p>
            <w:pPr>
              <w:spacing w:before="0" w:after="0" w:line="276" w:lineRule="auto"/>
              <w:jc w:val="left"/>
            </w:pPr>
            <w:r>
              <w:rPr>
                <w:rFonts w:ascii="Arial" w:hAnsi="Arial"/>
                <w:color w:val="1E293B"/>
                <w:sz w:val="18"/>
              </w:rPr>
              <w:t>Proposed Revenue Split</w:t>
            </w:r>
          </w:p>
        </w:tc>
        <w:tc>
          <w:tcPr>
            <w:tcW w:type="dxa" w:w="6336"/>
            <w:tcMar>
              <w:top w:w="100" w:type="dxa"/>
              <w:bottom w:w="100" w:type="dxa"/>
              <w:left w:w="140" w:type="dxa"/>
              <w:right w:w="140" w:type="dxa"/>
            </w:tcMar>
          </w:tcPr>
          <w:p>
            <w:pPr>
              <w:spacing w:before="0" w:after="0" w:line="276" w:lineRule="auto"/>
              <w:jc w:val="left"/>
            </w:pPr>
            <w:r>
              <w:rPr>
                <w:rFonts w:ascii="Arial" w:hAnsi="Arial"/>
                <w:color w:val="1E293B"/>
                <w:sz w:val="18"/>
              </w:rPr>
              <w:t>55% Ethio Telecom / 45% Partner (Net Collected Revenue)</w:t>
            </w:r>
          </w:p>
        </w:tc>
      </w:tr>
      <w:tr>
        <w:tc>
          <w:tcPr>
            <w:tcW w:type="dxa" w:w="3456"/>
            <w:shd w:fill="F8FAFC"/>
            <w:tcMar>
              <w:top w:w="100" w:type="dxa"/>
              <w:bottom w:w="100" w:type="dxa"/>
              <w:left w:w="140" w:type="dxa"/>
              <w:right w:w="140" w:type="dxa"/>
            </w:tcMar>
          </w:tcPr>
          <w:p>
            <w:pPr>
              <w:spacing w:before="0" w:after="0" w:line="276" w:lineRule="auto"/>
              <w:jc w:val="left"/>
            </w:pPr>
            <w:r>
              <w:rPr>
                <w:rFonts w:ascii="Arial" w:hAnsi="Arial"/>
                <w:color w:val="1E293B"/>
                <w:sz w:val="18"/>
              </w:rPr>
              <w:t>Headquarters / Domicile</w:t>
            </w:r>
          </w:p>
        </w:tc>
        <w:tc>
          <w:tcPr>
            <w:tcW w:type="dxa" w:w="6336"/>
            <w:shd w:fill="F8FAFC"/>
            <w:tcMar>
              <w:top w:w="100" w:type="dxa"/>
              <w:bottom w:w="100" w:type="dxa"/>
              <w:left w:w="140" w:type="dxa"/>
              <w:right w:w="140" w:type="dxa"/>
            </w:tcMar>
          </w:tcPr>
          <w:p>
            <w:pPr>
              <w:spacing w:before="0" w:after="0" w:line="276" w:lineRule="auto"/>
              <w:jc w:val="left"/>
            </w:pPr>
            <w:r>
              <w:rPr>
                <w:rFonts w:ascii="Arial" w:hAnsi="Arial"/>
                <w:color w:val="1E293B"/>
                <w:sz w:val="18"/>
              </w:rPr>
              <w:t>Bole Sub-City, Woreda 03, House No. 402/A, Addis Ababa, Ethiopia</w:t>
            </w:r>
          </w:p>
        </w:tc>
      </w:tr>
      <w:tr>
        <w:tc>
          <w:tcPr>
            <w:tcW w:type="dxa" w:w="3456"/>
            <w:tcMar>
              <w:top w:w="100" w:type="dxa"/>
              <w:bottom w:w="100" w:type="dxa"/>
              <w:left w:w="140" w:type="dxa"/>
              <w:right w:w="140" w:type="dxa"/>
            </w:tcMar>
          </w:tcPr>
          <w:p>
            <w:pPr>
              <w:spacing w:before="0" w:after="0" w:line="276" w:lineRule="auto"/>
              <w:jc w:val="left"/>
            </w:pPr>
            <w:r>
              <w:rPr>
                <w:rFonts w:ascii="Arial" w:hAnsi="Arial"/>
                <w:color w:val="1E293B"/>
                <w:sz w:val="18"/>
              </w:rPr>
              <w:t>Submission Date</w:t>
            </w:r>
          </w:p>
        </w:tc>
        <w:tc>
          <w:tcPr>
            <w:tcW w:type="dxa" w:w="6336"/>
            <w:tcMar>
              <w:top w:w="100" w:type="dxa"/>
              <w:bottom w:w="100" w:type="dxa"/>
              <w:left w:w="140" w:type="dxa"/>
              <w:right w:w="140" w:type="dxa"/>
            </w:tcMar>
          </w:tcPr>
          <w:p>
            <w:pPr>
              <w:spacing w:before="0" w:after="0" w:line="276" w:lineRule="auto"/>
              <w:jc w:val="left"/>
            </w:pPr>
            <w:r>
              <w:rPr>
                <w:rFonts w:ascii="Arial" w:hAnsi="Arial"/>
                <w:color w:val="1E293B"/>
                <w:sz w:val="18"/>
              </w:rPr>
              <w:t>September 2026</w:t>
            </w:r>
          </w:p>
        </w:tc>
      </w:tr>
      <w:tr>
        <w:tc>
          <w:tcPr>
            <w:tcW w:type="dxa" w:w="3456"/>
            <w:shd w:fill="F8FAFC"/>
            <w:tcMar>
              <w:top w:w="100" w:type="dxa"/>
              <w:bottom w:w="100" w:type="dxa"/>
              <w:left w:w="140" w:type="dxa"/>
              <w:right w:w="140" w:type="dxa"/>
            </w:tcMar>
          </w:tcPr>
          <w:p>
            <w:pPr>
              <w:spacing w:before="0" w:after="0" w:line="276" w:lineRule="auto"/>
              <w:jc w:val="left"/>
            </w:pPr>
            <w:r>
              <w:rPr>
                <w:rFonts w:ascii="Arial" w:hAnsi="Arial"/>
                <w:color w:val="1E293B"/>
                <w:sz w:val="18"/>
              </w:rPr>
              <w:t>Classification</w:t>
            </w:r>
          </w:p>
        </w:tc>
        <w:tc>
          <w:tcPr>
            <w:tcW w:type="dxa" w:w="6336"/>
            <w:shd w:fill="F8FAFC"/>
            <w:tcMar>
              <w:top w:w="100" w:type="dxa"/>
              <w:bottom w:w="100" w:type="dxa"/>
              <w:left w:w="140" w:type="dxa"/>
              <w:right w:w="140" w:type="dxa"/>
            </w:tcMar>
          </w:tcPr>
          <w:p>
            <w:pPr>
              <w:spacing w:before="0" w:after="0" w:line="276" w:lineRule="auto"/>
              <w:jc w:val="left"/>
            </w:pPr>
            <w:r>
              <w:rPr>
                <w:rFonts w:ascii="Arial" w:hAnsi="Arial"/>
                <w:color w:val="1E293B"/>
                <w:sz w:val="18"/>
              </w:rPr>
              <w:t>STRICTLY CONFIDENTIAL — PROPRIETARY TENDER PROPOSAL</w:t>
            </w:r>
          </w:p>
        </w:tc>
      </w:tr>
    </w:tbl>
    <w:p>
      <w:pPr>
        <w:spacing w:after="120"/>
      </w:pPr>
    </w:p>
    <w:p>
      <w:r>
        <w:br w:type="page"/>
      </w:r>
    </w:p>
    <w:p>
      <w:pPr>
        <w:keepNext/>
        <w:spacing w:before="360" w:after="120"/>
      </w:pPr>
      <w:r>
        <w:rPr>
          <w:rFonts w:ascii="Arial" w:hAnsi="Arial"/>
          <w:b/>
          <w:color w:val="0F172A"/>
          <w:sz w:val="30"/>
        </w:rPr>
        <w:t>Table of Contents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64"/>
        <w:gridCol w:w="3264"/>
        <w:gridCol w:w="3264"/>
      </w:tblGrid>
      <w:tr>
        <w:trPr>
          <w:tblHeader/>
        </w:trPr>
        <w:tc>
          <w:tcPr>
            <w:tcW w:type="dxa" w:w="4032"/>
            <w:shd w:fill="0F172A"/>
            <w:tcMar>
              <w:top w:w="140" w:type="dxa"/>
              <w:bottom w:w="140" w:type="dxa"/>
              <w:left w:w="150" w:type="dxa"/>
              <w:right w:w="150" w:type="dxa"/>
            </w:tcMar>
          </w:tcPr>
          <w:p>
            <w:pPr>
              <w:spacing w:before="0" w:after="0"/>
              <w:jc w:val="left"/>
            </w:pPr>
            <w:r>
              <w:rPr>
                <w:rFonts w:ascii="Arial" w:hAnsi="Arial"/>
                <w:b/>
                <w:color w:val="FFFFFF"/>
                <w:sz w:val="19"/>
              </w:rPr>
              <w:t>Section Number &amp; Title</w:t>
            </w:r>
          </w:p>
        </w:tc>
        <w:tc>
          <w:tcPr>
            <w:tcW w:type="dxa" w:w="4896"/>
            <w:shd w:fill="0F172A"/>
            <w:tcMar>
              <w:top w:w="140" w:type="dxa"/>
              <w:bottom w:w="140" w:type="dxa"/>
              <w:left w:w="150" w:type="dxa"/>
              <w:right w:w="150" w:type="dxa"/>
            </w:tcMar>
          </w:tcPr>
          <w:p>
            <w:pPr>
              <w:spacing w:before="0" w:after="0"/>
              <w:jc w:val="left"/>
            </w:pPr>
            <w:r>
              <w:rPr>
                <w:rFonts w:ascii="Arial" w:hAnsi="Arial"/>
                <w:b/>
                <w:color w:val="FFFFFF"/>
                <w:sz w:val="19"/>
              </w:rPr>
              <w:t>Coverage Scope</w:t>
            </w:r>
          </w:p>
        </w:tc>
        <w:tc>
          <w:tcPr>
            <w:tcW w:type="dxa" w:w="864"/>
            <w:shd w:fill="0F172A"/>
            <w:tcMar>
              <w:top w:w="140" w:type="dxa"/>
              <w:bottom w:w="140" w:type="dxa"/>
              <w:left w:w="150" w:type="dxa"/>
              <w:right w:w="150" w:type="dxa"/>
            </w:tcMar>
          </w:tcPr>
          <w:p>
            <w:pPr>
              <w:spacing w:before="0" w:after="0"/>
              <w:jc w:val="left"/>
            </w:pPr>
            <w:r>
              <w:rPr>
                <w:rFonts w:ascii="Arial" w:hAnsi="Arial"/>
                <w:b/>
                <w:color w:val="FFFFFF"/>
                <w:sz w:val="19"/>
              </w:rPr>
              <w:t>Page</w:t>
            </w:r>
          </w:p>
        </w:tc>
      </w:tr>
      <w:tr>
        <w:tc>
          <w:tcPr>
            <w:tcW w:type="dxa" w:w="4032"/>
            <w:tcMar>
              <w:top w:w="100" w:type="dxa"/>
              <w:bottom w:w="100" w:type="dxa"/>
              <w:left w:w="140" w:type="dxa"/>
              <w:right w:w="140" w:type="dxa"/>
            </w:tcMar>
          </w:tcPr>
          <w:p>
            <w:pPr>
              <w:spacing w:before="0" w:after="0" w:line="276" w:lineRule="auto"/>
              <w:jc w:val="left"/>
            </w:pPr>
            <w:r>
              <w:rPr>
                <w:rFonts w:ascii="Arial" w:hAnsi="Arial"/>
                <w:color w:val="1E293B"/>
                <w:sz w:val="18"/>
              </w:rPr>
              <w:t>1. Executive Summary</w:t>
            </w:r>
          </w:p>
        </w:tc>
        <w:tc>
          <w:tcPr>
            <w:tcW w:type="dxa" w:w="4896"/>
            <w:tcMar>
              <w:top w:w="100" w:type="dxa"/>
              <w:bottom w:w="100" w:type="dxa"/>
              <w:left w:w="140" w:type="dxa"/>
              <w:right w:w="140" w:type="dxa"/>
            </w:tcMar>
          </w:tcPr>
          <w:p>
            <w:pPr>
              <w:spacing w:before="0" w:after="0" w:line="276" w:lineRule="auto"/>
              <w:jc w:val="left"/>
            </w:pPr>
            <w:r>
              <w:rPr>
                <w:rFonts w:ascii="Arial" w:hAnsi="Arial"/>
                <w:color w:val="1E293B"/>
                <w:sz w:val="18"/>
              </w:rPr>
              <w:t>Strategic positioning of telebirr as Ethiopia's esports hub</w:t>
            </w:r>
          </w:p>
        </w:tc>
        <w:tc>
          <w:tcPr>
            <w:tcW w:type="dxa" w:w="864"/>
            <w:tcMar>
              <w:top w:w="100" w:type="dxa"/>
              <w:bottom w:w="100" w:type="dxa"/>
              <w:left w:w="140" w:type="dxa"/>
              <w:right w:w="140" w:type="dxa"/>
            </w:tcMar>
          </w:tcPr>
          <w:p>
            <w:pPr>
              <w:spacing w:before="0" w:after="0" w:line="276" w:lineRule="auto"/>
              <w:jc w:val="left"/>
            </w:pPr>
            <w:r>
              <w:rPr>
                <w:rFonts w:ascii="Arial" w:hAnsi="Arial"/>
                <w:color w:val="1E293B"/>
                <w:sz w:val="18"/>
              </w:rPr>
              <w:t>3</w:t>
            </w:r>
          </w:p>
        </w:tc>
      </w:tr>
      <w:tr>
        <w:tc>
          <w:tcPr>
            <w:tcW w:type="dxa" w:w="4032"/>
            <w:shd w:fill="F8FAFC"/>
            <w:tcMar>
              <w:top w:w="100" w:type="dxa"/>
              <w:bottom w:w="100" w:type="dxa"/>
              <w:left w:w="140" w:type="dxa"/>
              <w:right w:w="140" w:type="dxa"/>
            </w:tcMar>
          </w:tcPr>
          <w:p>
            <w:pPr>
              <w:spacing w:before="0" w:after="0" w:line="276" w:lineRule="auto"/>
              <w:jc w:val="left"/>
            </w:pPr>
            <w:r>
              <w:rPr>
                <w:rFonts w:ascii="Arial" w:hAnsi="Arial"/>
                <w:color w:val="1E293B"/>
                <w:sz w:val="18"/>
              </w:rPr>
              <w:t>2. Company Profile &amp; Esports Competence</w:t>
            </w:r>
          </w:p>
        </w:tc>
        <w:tc>
          <w:tcPr>
            <w:tcW w:type="dxa" w:w="4896"/>
            <w:shd w:fill="F8FAFC"/>
            <w:tcMar>
              <w:top w:w="100" w:type="dxa"/>
              <w:bottom w:w="100" w:type="dxa"/>
              <w:left w:w="140" w:type="dxa"/>
              <w:right w:w="140" w:type="dxa"/>
            </w:tcMar>
          </w:tcPr>
          <w:p>
            <w:pPr>
              <w:spacing w:before="0" w:after="0" w:line="276" w:lineRule="auto"/>
              <w:jc w:val="left"/>
            </w:pPr>
            <w:r>
              <w:rPr>
                <w:rFonts w:ascii="Arial" w:hAnsi="Arial"/>
                <w:color w:val="1E293B"/>
                <w:sz w:val="18"/>
              </w:rPr>
              <w:t>Go Digital Service PLC high-concurrency technical profile</w:t>
            </w:r>
          </w:p>
        </w:tc>
        <w:tc>
          <w:tcPr>
            <w:tcW w:type="dxa" w:w="864"/>
            <w:shd w:fill="F8FAFC"/>
            <w:tcMar>
              <w:top w:w="100" w:type="dxa"/>
              <w:bottom w:w="100" w:type="dxa"/>
              <w:left w:w="140" w:type="dxa"/>
              <w:right w:w="140" w:type="dxa"/>
            </w:tcMar>
          </w:tcPr>
          <w:p>
            <w:pPr>
              <w:spacing w:before="0" w:after="0" w:line="276" w:lineRule="auto"/>
              <w:jc w:val="left"/>
            </w:pPr>
            <w:r>
              <w:rPr>
                <w:rFonts w:ascii="Arial" w:hAnsi="Arial"/>
                <w:color w:val="1E293B"/>
                <w:sz w:val="18"/>
              </w:rPr>
              <w:t>4</w:t>
            </w:r>
          </w:p>
        </w:tc>
      </w:tr>
      <w:tr>
        <w:tc>
          <w:tcPr>
            <w:tcW w:type="dxa" w:w="4032"/>
            <w:tcMar>
              <w:top w:w="100" w:type="dxa"/>
              <w:bottom w:w="100" w:type="dxa"/>
              <w:left w:w="140" w:type="dxa"/>
              <w:right w:w="140" w:type="dxa"/>
            </w:tcMar>
          </w:tcPr>
          <w:p>
            <w:pPr>
              <w:spacing w:before="0" w:after="0" w:line="276" w:lineRule="auto"/>
              <w:jc w:val="left"/>
            </w:pPr>
            <w:r>
              <w:rPr>
                <w:rFonts w:ascii="Arial" w:hAnsi="Arial"/>
                <w:color w:val="1E293B"/>
                <w:sz w:val="18"/>
              </w:rPr>
              <w:t>3. Proposed GoPlay Esports Platform</w:t>
            </w:r>
          </w:p>
        </w:tc>
        <w:tc>
          <w:tcPr>
            <w:tcW w:type="dxa" w:w="4896"/>
            <w:tcMar>
              <w:top w:w="100" w:type="dxa"/>
              <w:bottom w:w="100" w:type="dxa"/>
              <w:left w:w="140" w:type="dxa"/>
              <w:right w:w="140" w:type="dxa"/>
            </w:tcMar>
          </w:tcPr>
          <w:p>
            <w:pPr>
              <w:spacing w:before="0" w:after="0" w:line="276" w:lineRule="auto"/>
              <w:jc w:val="left"/>
            </w:pPr>
            <w:r>
              <w:rPr>
                <w:rFonts w:ascii="Arial" w:hAnsi="Arial"/>
                <w:color w:val="1E293B"/>
                <w:sz w:val="18"/>
              </w:rPr>
              <w:t>Tournament architecture, brackets &amp; competitive catalog</w:t>
            </w:r>
          </w:p>
        </w:tc>
        <w:tc>
          <w:tcPr>
            <w:tcW w:type="dxa" w:w="864"/>
            <w:tcMar>
              <w:top w:w="100" w:type="dxa"/>
              <w:bottom w:w="100" w:type="dxa"/>
              <w:left w:w="140" w:type="dxa"/>
              <w:right w:w="140" w:type="dxa"/>
            </w:tcMar>
          </w:tcPr>
          <w:p>
            <w:pPr>
              <w:spacing w:before="0" w:after="0" w:line="276" w:lineRule="auto"/>
              <w:jc w:val="left"/>
            </w:pPr>
            <w:r>
              <w:rPr>
                <w:rFonts w:ascii="Arial" w:hAnsi="Arial"/>
                <w:color w:val="1E293B"/>
                <w:sz w:val="18"/>
              </w:rPr>
              <w:t>5</w:t>
            </w:r>
          </w:p>
        </w:tc>
      </w:tr>
      <w:tr>
        <w:tc>
          <w:tcPr>
            <w:tcW w:type="dxa" w:w="4032"/>
            <w:shd w:fill="F8FAFC"/>
            <w:tcMar>
              <w:top w:w="100" w:type="dxa"/>
              <w:bottom w:w="100" w:type="dxa"/>
              <w:left w:w="140" w:type="dxa"/>
              <w:right w:w="140" w:type="dxa"/>
            </w:tcMar>
          </w:tcPr>
          <w:p>
            <w:pPr>
              <w:spacing w:before="0" w:after="0" w:line="276" w:lineRule="auto"/>
              <w:jc w:val="left"/>
            </w:pPr>
            <w:r>
              <w:rPr>
                <w:rFonts w:ascii="Arial" w:hAnsi="Arial"/>
                <w:color w:val="1E293B"/>
                <w:sz w:val="18"/>
              </w:rPr>
              <w:t>4. In-Depth Competitive Games Spotlight</w:t>
            </w:r>
          </w:p>
        </w:tc>
        <w:tc>
          <w:tcPr>
            <w:tcW w:type="dxa" w:w="4896"/>
            <w:shd w:fill="F8FAFC"/>
            <w:tcMar>
              <w:top w:w="100" w:type="dxa"/>
              <w:bottom w:w="100" w:type="dxa"/>
              <w:left w:w="140" w:type="dxa"/>
              <w:right w:w="140" w:type="dxa"/>
            </w:tcMar>
          </w:tcPr>
          <w:p>
            <w:pPr>
              <w:spacing w:before="0" w:after="0" w:line="276" w:lineRule="auto"/>
              <w:jc w:val="left"/>
            </w:pPr>
            <w:r>
              <w:rPr>
                <w:rFonts w:ascii="Arial" w:hAnsi="Arial"/>
                <w:color w:val="1E293B"/>
                <w:sz w:val="18"/>
              </w:rPr>
              <w:t>Action, sports &amp; skill game breakdowns with tournament journeys</w:t>
            </w:r>
          </w:p>
        </w:tc>
        <w:tc>
          <w:tcPr>
            <w:tcW w:type="dxa" w:w="864"/>
            <w:shd w:fill="F8FAFC"/>
            <w:tcMar>
              <w:top w:w="100" w:type="dxa"/>
              <w:bottom w:w="100" w:type="dxa"/>
              <w:left w:w="140" w:type="dxa"/>
              <w:right w:w="140" w:type="dxa"/>
            </w:tcMar>
          </w:tcPr>
          <w:p>
            <w:pPr>
              <w:spacing w:before="0" w:after="0" w:line="276" w:lineRule="auto"/>
              <w:jc w:val="left"/>
            </w:pPr>
            <w:r>
              <w:rPr>
                <w:rFonts w:ascii="Arial" w:hAnsi="Arial"/>
                <w:color w:val="1E293B"/>
                <w:sz w:val="18"/>
              </w:rPr>
              <w:t>7</w:t>
            </w:r>
          </w:p>
        </w:tc>
      </w:tr>
      <w:tr>
        <w:tc>
          <w:tcPr>
            <w:tcW w:type="dxa" w:w="4032"/>
            <w:tcMar>
              <w:top w:w="100" w:type="dxa"/>
              <w:bottom w:w="100" w:type="dxa"/>
              <w:left w:w="140" w:type="dxa"/>
              <w:right w:w="140" w:type="dxa"/>
            </w:tcMar>
          </w:tcPr>
          <w:p>
            <w:pPr>
              <w:spacing w:before="0" w:after="0" w:line="276" w:lineRule="auto"/>
              <w:jc w:val="left"/>
            </w:pPr>
            <w:r>
              <w:rPr>
                <w:rFonts w:ascii="Arial" w:hAnsi="Arial"/>
                <w:color w:val="1E293B"/>
                <w:sz w:val="18"/>
              </w:rPr>
              <w:t>5. Business &amp; Revenue Model (Hybrid Economy)</w:t>
            </w:r>
          </w:p>
        </w:tc>
        <w:tc>
          <w:tcPr>
            <w:tcW w:type="dxa" w:w="4896"/>
            <w:tcMar>
              <w:top w:w="100" w:type="dxa"/>
              <w:bottom w:w="100" w:type="dxa"/>
              <w:left w:w="140" w:type="dxa"/>
              <w:right w:w="140" w:type="dxa"/>
            </w:tcMar>
          </w:tcPr>
          <w:p>
            <w:pPr>
              <w:spacing w:before="0" w:after="0" w:line="276" w:lineRule="auto"/>
              <w:jc w:val="left"/>
            </w:pPr>
            <w:r>
              <w:rPr>
                <w:rFonts w:ascii="Arial" w:hAnsi="Arial"/>
                <w:color w:val="1E293B"/>
                <w:sz w:val="18"/>
              </w:rPr>
              <w:t>VIP passes, coin top-ups, prize pools &amp; 1-year projections</w:t>
            </w:r>
          </w:p>
        </w:tc>
        <w:tc>
          <w:tcPr>
            <w:tcW w:type="dxa" w:w="864"/>
            <w:tcMar>
              <w:top w:w="100" w:type="dxa"/>
              <w:bottom w:w="100" w:type="dxa"/>
              <w:left w:w="140" w:type="dxa"/>
              <w:right w:w="140" w:type="dxa"/>
            </w:tcMar>
          </w:tcPr>
          <w:p>
            <w:pPr>
              <w:spacing w:before="0" w:after="0" w:line="276" w:lineRule="auto"/>
              <w:jc w:val="left"/>
            </w:pPr>
            <w:r>
              <w:rPr>
                <w:rFonts w:ascii="Arial" w:hAnsi="Arial"/>
                <w:color w:val="1E293B"/>
                <w:sz w:val="18"/>
              </w:rPr>
              <w:t>13</w:t>
            </w:r>
          </w:p>
        </w:tc>
      </w:tr>
      <w:tr>
        <w:tc>
          <w:tcPr>
            <w:tcW w:type="dxa" w:w="4032"/>
            <w:shd w:fill="F8FAFC"/>
            <w:tcMar>
              <w:top w:w="100" w:type="dxa"/>
              <w:bottom w:w="100" w:type="dxa"/>
              <w:left w:w="140" w:type="dxa"/>
              <w:right w:w="140" w:type="dxa"/>
            </w:tcMar>
          </w:tcPr>
          <w:p>
            <w:pPr>
              <w:spacing w:before="0" w:after="0" w:line="276" w:lineRule="auto"/>
              <w:jc w:val="left"/>
            </w:pPr>
            <w:r>
              <w:rPr>
                <w:rFonts w:ascii="Arial" w:hAnsi="Arial"/>
                <w:color w:val="1E293B"/>
                <w:sz w:val="18"/>
              </w:rPr>
              <w:t>6. Technical Architecture &amp; Tournament Engine</w:t>
            </w:r>
          </w:p>
        </w:tc>
        <w:tc>
          <w:tcPr>
            <w:tcW w:type="dxa" w:w="4896"/>
            <w:shd w:fill="F8FAFC"/>
            <w:tcMar>
              <w:top w:w="100" w:type="dxa"/>
              <w:bottom w:w="100" w:type="dxa"/>
              <w:left w:w="140" w:type="dxa"/>
              <w:right w:w="140" w:type="dxa"/>
            </w:tcMar>
          </w:tcPr>
          <w:p>
            <w:pPr>
              <w:spacing w:before="0" w:after="0" w:line="276" w:lineRule="auto"/>
              <w:jc w:val="left"/>
            </w:pPr>
            <w:r>
              <w:rPr>
                <w:rFonts w:ascii="Arial" w:hAnsi="Arial"/>
                <w:color w:val="1E293B"/>
                <w:sz w:val="18"/>
              </w:rPr>
              <w:t>Anti-cheat hashing, Redis leaderboards, telebirr B2C payouts</w:t>
            </w:r>
          </w:p>
        </w:tc>
        <w:tc>
          <w:tcPr>
            <w:tcW w:type="dxa" w:w="864"/>
            <w:shd w:fill="F8FAFC"/>
            <w:tcMar>
              <w:top w:w="100" w:type="dxa"/>
              <w:bottom w:w="100" w:type="dxa"/>
              <w:left w:w="140" w:type="dxa"/>
              <w:right w:w="140" w:type="dxa"/>
            </w:tcMar>
          </w:tcPr>
          <w:p>
            <w:pPr>
              <w:spacing w:before="0" w:after="0" w:line="276" w:lineRule="auto"/>
              <w:jc w:val="left"/>
            </w:pPr>
            <w:r>
              <w:rPr>
                <w:rFonts w:ascii="Arial" w:hAnsi="Arial"/>
                <w:color w:val="1E293B"/>
                <w:sz w:val="18"/>
              </w:rPr>
              <w:t>15</w:t>
            </w:r>
          </w:p>
        </w:tc>
      </w:tr>
      <w:tr>
        <w:tc>
          <w:tcPr>
            <w:tcW w:type="dxa" w:w="4032"/>
            <w:tcMar>
              <w:top w:w="100" w:type="dxa"/>
              <w:bottom w:w="100" w:type="dxa"/>
              <w:left w:w="140" w:type="dxa"/>
              <w:right w:w="140" w:type="dxa"/>
            </w:tcMar>
          </w:tcPr>
          <w:p>
            <w:pPr>
              <w:spacing w:before="0" w:after="0" w:line="276" w:lineRule="auto"/>
              <w:jc w:val="left"/>
            </w:pPr>
            <w:r>
              <w:rPr>
                <w:rFonts w:ascii="Arial" w:hAnsi="Arial"/>
                <w:color w:val="1E293B"/>
                <w:sz w:val="18"/>
              </w:rPr>
              <w:t>7. Testing &amp; Quality Assurance</w:t>
            </w:r>
          </w:p>
        </w:tc>
        <w:tc>
          <w:tcPr>
            <w:tcW w:type="dxa" w:w="4896"/>
            <w:tcMar>
              <w:top w:w="100" w:type="dxa"/>
              <w:bottom w:w="100" w:type="dxa"/>
              <w:left w:w="140" w:type="dxa"/>
              <w:right w:w="140" w:type="dxa"/>
            </w:tcMar>
          </w:tcPr>
          <w:p>
            <w:pPr>
              <w:spacing w:before="0" w:after="0" w:line="276" w:lineRule="auto"/>
              <w:jc w:val="left"/>
            </w:pPr>
            <w:r>
              <w:rPr>
                <w:rFonts w:ascii="Arial" w:hAnsi="Arial"/>
                <w:color w:val="1E293B"/>
                <w:sz w:val="18"/>
              </w:rPr>
              <w:t>High-concurrency stress testing, anti-tamper audits &amp; UAT</w:t>
            </w:r>
          </w:p>
        </w:tc>
        <w:tc>
          <w:tcPr>
            <w:tcW w:type="dxa" w:w="864"/>
            <w:tcMar>
              <w:top w:w="100" w:type="dxa"/>
              <w:bottom w:w="100" w:type="dxa"/>
              <w:left w:w="140" w:type="dxa"/>
              <w:right w:w="140" w:type="dxa"/>
            </w:tcMar>
          </w:tcPr>
          <w:p>
            <w:pPr>
              <w:spacing w:before="0" w:after="0" w:line="276" w:lineRule="auto"/>
              <w:jc w:val="left"/>
            </w:pPr>
            <w:r>
              <w:rPr>
                <w:rFonts w:ascii="Arial" w:hAnsi="Arial"/>
                <w:color w:val="1E293B"/>
                <w:sz w:val="18"/>
              </w:rPr>
              <w:t>17</w:t>
            </w:r>
          </w:p>
        </w:tc>
      </w:tr>
      <w:tr>
        <w:tc>
          <w:tcPr>
            <w:tcW w:type="dxa" w:w="4032"/>
            <w:shd w:fill="F8FAFC"/>
            <w:tcMar>
              <w:top w:w="100" w:type="dxa"/>
              <w:bottom w:w="100" w:type="dxa"/>
              <w:left w:w="140" w:type="dxa"/>
              <w:right w:w="140" w:type="dxa"/>
            </w:tcMar>
          </w:tcPr>
          <w:p>
            <w:pPr>
              <w:spacing w:before="0" w:after="0" w:line="276" w:lineRule="auto"/>
              <w:jc w:val="left"/>
            </w:pPr>
            <w:r>
              <w:rPr>
                <w:rFonts w:ascii="Arial" w:hAnsi="Arial"/>
                <w:color w:val="1E293B"/>
                <w:sz w:val="18"/>
              </w:rPr>
              <w:t>8. Service Level Agreement &amp; Operations</w:t>
            </w:r>
          </w:p>
        </w:tc>
        <w:tc>
          <w:tcPr>
            <w:tcW w:type="dxa" w:w="4896"/>
            <w:shd w:fill="F8FAFC"/>
            <w:tcMar>
              <w:top w:w="100" w:type="dxa"/>
              <w:bottom w:w="100" w:type="dxa"/>
              <w:left w:w="140" w:type="dxa"/>
              <w:right w:w="140" w:type="dxa"/>
            </w:tcMar>
          </w:tcPr>
          <w:p>
            <w:pPr>
              <w:spacing w:before="0" w:after="0" w:line="276" w:lineRule="auto"/>
              <w:jc w:val="left"/>
            </w:pPr>
            <w:r>
              <w:rPr>
                <w:rFonts w:ascii="Arial" w:hAnsi="Arial"/>
                <w:color w:val="1E293B"/>
                <w:sz w:val="18"/>
              </w:rPr>
              <w:t>99.9% availability SLA, sub-100ms latency &amp; 994 CRM integration</w:t>
            </w:r>
          </w:p>
        </w:tc>
        <w:tc>
          <w:tcPr>
            <w:tcW w:type="dxa" w:w="864"/>
            <w:shd w:fill="F8FAFC"/>
            <w:tcMar>
              <w:top w:w="100" w:type="dxa"/>
              <w:bottom w:w="100" w:type="dxa"/>
              <w:left w:w="140" w:type="dxa"/>
              <w:right w:w="140" w:type="dxa"/>
            </w:tcMar>
          </w:tcPr>
          <w:p>
            <w:pPr>
              <w:spacing w:before="0" w:after="0" w:line="276" w:lineRule="auto"/>
              <w:jc w:val="left"/>
            </w:pPr>
            <w:r>
              <w:rPr>
                <w:rFonts w:ascii="Arial" w:hAnsi="Arial"/>
                <w:color w:val="1E293B"/>
                <w:sz w:val="18"/>
              </w:rPr>
              <w:t>19</w:t>
            </w:r>
          </w:p>
        </w:tc>
      </w:tr>
      <w:tr>
        <w:tc>
          <w:tcPr>
            <w:tcW w:type="dxa" w:w="4032"/>
            <w:tcMar>
              <w:top w:w="100" w:type="dxa"/>
              <w:bottom w:w="100" w:type="dxa"/>
              <w:left w:w="140" w:type="dxa"/>
              <w:right w:w="140" w:type="dxa"/>
            </w:tcMar>
          </w:tcPr>
          <w:p>
            <w:pPr>
              <w:spacing w:before="0" w:after="0" w:line="276" w:lineRule="auto"/>
              <w:jc w:val="left"/>
            </w:pPr>
            <w:r>
              <w:rPr>
                <w:rFonts w:ascii="Arial" w:hAnsi="Arial"/>
                <w:color w:val="1E293B"/>
                <w:sz w:val="18"/>
              </w:rPr>
              <w:t>9. Marketing, Campus Leagues &amp; Acquisition</w:t>
            </w:r>
          </w:p>
        </w:tc>
        <w:tc>
          <w:tcPr>
            <w:tcW w:type="dxa" w:w="4896"/>
            <w:tcMar>
              <w:top w:w="100" w:type="dxa"/>
              <w:bottom w:w="100" w:type="dxa"/>
              <w:left w:w="140" w:type="dxa"/>
              <w:right w:w="140" w:type="dxa"/>
            </w:tcMar>
          </w:tcPr>
          <w:p>
            <w:pPr>
              <w:spacing w:before="0" w:after="0" w:line="276" w:lineRule="auto"/>
              <w:jc w:val="left"/>
            </w:pPr>
            <w:r>
              <w:rPr>
                <w:rFonts w:ascii="Arial" w:hAnsi="Arial"/>
                <w:color w:val="1E293B"/>
                <w:sz w:val="18"/>
              </w:rPr>
              <w:t>Inter-university cups, TikTok/Telegram tournaments &amp; responsibility matrix</w:t>
            </w:r>
          </w:p>
        </w:tc>
        <w:tc>
          <w:tcPr>
            <w:tcW w:type="dxa" w:w="864"/>
            <w:tcMar>
              <w:top w:w="100" w:type="dxa"/>
              <w:bottom w:w="100" w:type="dxa"/>
              <w:left w:w="140" w:type="dxa"/>
              <w:right w:w="140" w:type="dxa"/>
            </w:tcMar>
          </w:tcPr>
          <w:p>
            <w:pPr>
              <w:spacing w:before="0" w:after="0" w:line="276" w:lineRule="auto"/>
              <w:jc w:val="left"/>
            </w:pPr>
            <w:r>
              <w:rPr>
                <w:rFonts w:ascii="Arial" w:hAnsi="Arial"/>
                <w:color w:val="1E293B"/>
                <w:sz w:val="18"/>
              </w:rPr>
              <w:t>20</w:t>
            </w:r>
          </w:p>
        </w:tc>
      </w:tr>
      <w:tr>
        <w:tc>
          <w:tcPr>
            <w:tcW w:type="dxa" w:w="4032"/>
            <w:shd w:fill="F8FAFC"/>
            <w:tcMar>
              <w:top w:w="100" w:type="dxa"/>
              <w:bottom w:w="100" w:type="dxa"/>
              <w:left w:w="140" w:type="dxa"/>
              <w:right w:w="140" w:type="dxa"/>
            </w:tcMar>
          </w:tcPr>
          <w:p>
            <w:pPr>
              <w:spacing w:before="0" w:after="0" w:line="276" w:lineRule="auto"/>
              <w:jc w:val="left"/>
            </w:pPr>
            <w:r>
              <w:rPr>
                <w:rFonts w:ascii="Arial" w:hAnsi="Arial"/>
                <w:color w:val="1E293B"/>
                <w:sz w:val="18"/>
              </w:rPr>
              <w:t>10. Mandatory Security &amp; Compliance Matrix</w:t>
            </w:r>
          </w:p>
        </w:tc>
        <w:tc>
          <w:tcPr>
            <w:tcW w:type="dxa" w:w="4896"/>
            <w:shd w:fill="F8FAFC"/>
            <w:tcMar>
              <w:top w:w="100" w:type="dxa"/>
              <w:bottom w:w="100" w:type="dxa"/>
              <w:left w:w="140" w:type="dxa"/>
              <w:right w:w="140" w:type="dxa"/>
            </w:tcMar>
          </w:tcPr>
          <w:p>
            <w:pPr>
              <w:spacing w:before="0" w:after="0" w:line="276" w:lineRule="auto"/>
              <w:jc w:val="left"/>
            </w:pPr>
            <w:r>
              <w:rPr>
                <w:rFonts w:ascii="Arial" w:hAnsi="Arial"/>
                <w:color w:val="1E293B"/>
                <w:sz w:val="18"/>
              </w:rPr>
              <w:t>Affirmative compliance response to Ethio Telecom GP1.1–GP8.3</w:t>
            </w:r>
          </w:p>
        </w:tc>
        <w:tc>
          <w:tcPr>
            <w:tcW w:type="dxa" w:w="864"/>
            <w:shd w:fill="F8FAFC"/>
            <w:tcMar>
              <w:top w:w="100" w:type="dxa"/>
              <w:bottom w:w="100" w:type="dxa"/>
              <w:left w:w="140" w:type="dxa"/>
              <w:right w:w="140" w:type="dxa"/>
            </w:tcMar>
          </w:tcPr>
          <w:p>
            <w:pPr>
              <w:spacing w:before="0" w:after="0" w:line="276" w:lineRule="auto"/>
              <w:jc w:val="left"/>
            </w:pPr>
            <w:r>
              <w:rPr>
                <w:rFonts w:ascii="Arial" w:hAnsi="Arial"/>
                <w:color w:val="1E293B"/>
                <w:sz w:val="18"/>
              </w:rPr>
              <w:t>22</w:t>
            </w:r>
          </w:p>
        </w:tc>
      </w:tr>
      <w:tr>
        <w:tc>
          <w:tcPr>
            <w:tcW w:type="dxa" w:w="4032"/>
            <w:tcMar>
              <w:top w:w="100" w:type="dxa"/>
              <w:bottom w:w="100" w:type="dxa"/>
              <w:left w:w="140" w:type="dxa"/>
              <w:right w:w="140" w:type="dxa"/>
            </w:tcMar>
          </w:tcPr>
          <w:p>
            <w:pPr>
              <w:spacing w:before="0" w:after="0" w:line="276" w:lineRule="auto"/>
              <w:jc w:val="left"/>
            </w:pPr>
            <w:r>
              <w:rPr>
                <w:rFonts w:ascii="Arial" w:hAnsi="Arial"/>
                <w:color w:val="1E293B"/>
                <w:sz w:val="18"/>
              </w:rPr>
              <w:t>11. Legal Warranty: Pure Skill-Based Gaming</w:t>
            </w:r>
          </w:p>
        </w:tc>
        <w:tc>
          <w:tcPr>
            <w:tcW w:type="dxa" w:w="4896"/>
            <w:tcMar>
              <w:top w:w="100" w:type="dxa"/>
              <w:bottom w:w="100" w:type="dxa"/>
              <w:left w:w="140" w:type="dxa"/>
              <w:right w:w="140" w:type="dxa"/>
            </w:tcMar>
          </w:tcPr>
          <w:p>
            <w:pPr>
              <w:spacing w:before="0" w:after="0" w:line="276" w:lineRule="auto"/>
              <w:jc w:val="left"/>
            </w:pPr>
            <w:r>
              <w:rPr>
                <w:rFonts w:ascii="Arial" w:hAnsi="Arial"/>
                <w:color w:val="1E293B"/>
                <w:sz w:val="18"/>
              </w:rPr>
              <w:t>Strict legal proof of skill vs gambling under Ethiopian law</w:t>
            </w:r>
          </w:p>
        </w:tc>
        <w:tc>
          <w:tcPr>
            <w:tcW w:type="dxa" w:w="864"/>
            <w:tcMar>
              <w:top w:w="100" w:type="dxa"/>
              <w:bottom w:w="100" w:type="dxa"/>
              <w:left w:w="140" w:type="dxa"/>
              <w:right w:w="140" w:type="dxa"/>
            </w:tcMar>
          </w:tcPr>
          <w:p>
            <w:pPr>
              <w:spacing w:before="0" w:after="0" w:line="276" w:lineRule="auto"/>
              <w:jc w:val="left"/>
            </w:pPr>
            <w:r>
              <w:rPr>
                <w:rFonts w:ascii="Arial" w:hAnsi="Arial"/>
                <w:color w:val="1E293B"/>
                <w:sz w:val="18"/>
              </w:rPr>
              <w:t>24</w:t>
            </w:r>
          </w:p>
        </w:tc>
      </w:tr>
      <w:tr>
        <w:tc>
          <w:tcPr>
            <w:tcW w:type="dxa" w:w="4032"/>
            <w:shd w:fill="F8FAFC"/>
            <w:tcMar>
              <w:top w:w="100" w:type="dxa"/>
              <w:bottom w:w="100" w:type="dxa"/>
              <w:left w:w="140" w:type="dxa"/>
              <w:right w:w="140" w:type="dxa"/>
            </w:tcMar>
          </w:tcPr>
          <w:p>
            <w:pPr>
              <w:spacing w:before="0" w:after="0" w:line="276" w:lineRule="auto"/>
              <w:jc w:val="left"/>
            </w:pPr>
            <w:r>
              <w:rPr>
                <w:rFonts w:ascii="Arial" w:hAnsi="Arial"/>
                <w:color w:val="1E293B"/>
                <w:sz w:val="18"/>
              </w:rPr>
              <w:t>12. Conclusion &amp; Commercial Request</w:t>
            </w:r>
          </w:p>
        </w:tc>
        <w:tc>
          <w:tcPr>
            <w:tcW w:type="dxa" w:w="4896"/>
            <w:shd w:fill="F8FAFC"/>
            <w:tcMar>
              <w:top w:w="100" w:type="dxa"/>
              <w:bottom w:w="100" w:type="dxa"/>
              <w:left w:w="140" w:type="dxa"/>
              <w:right w:w="140" w:type="dxa"/>
            </w:tcMar>
          </w:tcPr>
          <w:p>
            <w:pPr>
              <w:spacing w:before="0" w:after="0" w:line="276" w:lineRule="auto"/>
              <w:jc w:val="left"/>
            </w:pPr>
            <w:r>
              <w:rPr>
                <w:rFonts w:ascii="Arial" w:hAnsi="Arial"/>
                <w:color w:val="1E293B"/>
                <w:sz w:val="18"/>
              </w:rPr>
              <w:t>Mutual strategic value and fast-track onboarding proposal</w:t>
            </w:r>
          </w:p>
        </w:tc>
        <w:tc>
          <w:tcPr>
            <w:tcW w:type="dxa" w:w="864"/>
            <w:shd w:fill="F8FAFC"/>
            <w:tcMar>
              <w:top w:w="100" w:type="dxa"/>
              <w:bottom w:w="100" w:type="dxa"/>
              <w:left w:w="140" w:type="dxa"/>
              <w:right w:w="140" w:type="dxa"/>
            </w:tcMar>
          </w:tcPr>
          <w:p>
            <w:pPr>
              <w:spacing w:before="0" w:after="0" w:line="276" w:lineRule="auto"/>
              <w:jc w:val="left"/>
            </w:pPr>
            <w:r>
              <w:rPr>
                <w:rFonts w:ascii="Arial" w:hAnsi="Arial"/>
                <w:color w:val="1E293B"/>
                <w:sz w:val="18"/>
              </w:rPr>
              <w:t>25</w:t>
            </w:r>
          </w:p>
        </w:tc>
      </w:tr>
    </w:tbl>
    <w:p>
      <w:pPr>
        <w:spacing w:after="120"/>
      </w:pPr>
    </w:p>
    <w:p>
      <w:r>
        <w:br w:type="page"/>
      </w:r>
    </w:p>
    <w:p>
      <w:pPr>
        <w:keepNext/>
        <w:spacing w:before="360" w:after="120"/>
      </w:pPr>
      <w:r>
        <w:rPr>
          <w:rFonts w:ascii="Arial" w:hAnsi="Arial"/>
          <w:b/>
          <w:color w:val="0F172A"/>
          <w:sz w:val="30"/>
        </w:rPr>
        <w:t>1. Executive Summary</w:t>
      </w:r>
    </w:p>
    <w:p>
      <w:pPr>
        <w:spacing w:before="40" w:after="80" w:line="276" w:lineRule="auto"/>
      </w:pPr>
      <w:r>
        <w:rPr>
          <w:rFonts w:ascii="Arial" w:hAnsi="Arial"/>
          <w:color w:val="334155"/>
          <w:sz w:val="19"/>
        </w:rPr>
        <w:t>Across global and regional telecom ecosystems, mobile competitive gaming and digital esports have emerged as the fastest-growing drivers of youth user acquisition, digital wallet liquidity, and data bundle consumption. Ethiopia boasts one of the most vibrant, youth-dominated populations in Africa, with over 60% of citizens under the age of 30. This demographic possesses an immense appetite for interactive entertainment, social competition, and real-time digital rewards.</w:t>
      </w:r>
    </w:p>
    <w:p>
      <w:pPr>
        <w:spacing w:before="40" w:after="80" w:line="276" w:lineRule="auto"/>
      </w:pPr>
      <w:r>
        <w:rPr>
          <w:rFonts w:ascii="Arial" w:hAnsi="Arial"/>
          <w:color w:val="334155"/>
          <w:sz w:val="19"/>
        </w:rPr>
        <w:t>Go Digital Service PLC, in technical consortium with InnoGames, is proud to present Proposal Option 2: The GoPlay Competitive Esports, Tournament &amp; Skill-Based Gaming Ecosystem. This proposal establishes a premium, high-engagement tournament platform directly inside the telebirr SuperApp Game Center. It leverages server-authoritative anti-cheat validation, a virtual coin micro-economy, and automated telebirr wallet disbursements to award legitimate cash drops, airtime vouchers, and Ethio Telecom 4G/5G data packages to top performers.</w:t>
      </w:r>
    </w:p>
    <w:tbl>
      <w:tblPr>
        <w:tblW w:type="auto" w:w="0"/>
        <w:jc w:val="center"/>
        <w:tblLayout w:type="fixed"/>
        <w:tblLook w:firstColumn="1" w:firstRow="1" w:lastColumn="0" w:lastRow="0" w:noHBand="0" w:noVBand="1" w:val="04A0"/>
      </w:tblPr>
      <w:tblGrid>
        <w:gridCol w:w="9792"/>
      </w:tblGrid>
      <w:tr>
        <w:tc>
          <w:tcPr>
            <w:tcW w:type="dxa" w:w="9792"/>
            <w:shd w:fill="FFFBEB"/>
            <w:tcMar>
              <w:top w:w="140" w:type="dxa"/>
              <w:bottom w:w="140" w:type="dxa"/>
              <w:left w:w="200" w:type="dxa"/>
              <w:right w:w="180" w:type="dxa"/>
            </w:tcMar>
            <w:tcBorders>
              <w:left w:val="single" w:sz="24" w:space="0" w:color="D97706"/>
              <w:top w:val="none"/>
              <w:right w:val="none"/>
              <w:bottom w:val="none"/>
            </w:tcBorders>
          </w:tcPr>
          <w:p>
            <w:pPr>
              <w:spacing w:before="40" w:after="40" w:line="276" w:lineRule="auto"/>
            </w:pPr>
            <w:r>
              <w:rPr>
                <w:rFonts w:ascii="Arial" w:hAnsi="Arial"/>
                <w:b/>
                <w:color w:val="D97706"/>
                <w:sz w:val="21"/>
              </w:rPr>
              <w:t>Esports Strategic Vision</w:t>
              <w:br/>
            </w:r>
            <w:r>
              <w:rPr>
                <w:rFonts w:ascii="Arial" w:hAnsi="Arial"/>
                <w:i/>
                <w:color w:val="334155"/>
                <w:sz w:val="20"/>
              </w:rPr>
              <w:t>"Proposal Option 2 elevates telebirr from a payment utility into a thrilling national esports stadium. By rewarding skill, reflexes, and tactical mastery with direct mobile money drops, we unlock unprecedented user stickiness and establish a formidable competitive moat that no rival fintech wallet in Ethiopia can replicate."</w:t>
            </w:r>
          </w:p>
        </w:tc>
      </w:tr>
    </w:tbl>
    <w:p>
      <w:pPr>
        <w:spacing w:after="80"/>
      </w:pPr>
    </w:p>
    <w:p>
      <w:pPr>
        <w:keepNext/>
        <w:spacing w:before="280" w:after="80"/>
      </w:pPr>
      <w:r>
        <w:rPr>
          <w:rFonts w:ascii="Arial" w:hAnsi="Arial"/>
          <w:b/>
          <w:color w:val="D97706"/>
          <w:sz w:val="24"/>
        </w:rPr>
        <w:t>The Five Strategic Pillars of Proposal Option 2</w:t>
      </w:r>
    </w:p>
    <w:p>
      <w:pPr>
        <w:pStyle w:val="ListBullet"/>
        <w:spacing w:before="20" w:after="60" w:line="276" w:lineRule="auto"/>
      </w:pPr>
      <w:r>
        <w:rPr>
          <w:rFonts w:ascii="Arial" w:hAnsi="Arial"/>
          <w:b/>
          <w:color w:val="0F172A"/>
          <w:sz w:val="19"/>
        </w:rPr>
        <w:t>1. Certified Skill-Based Competitive Mechanics:</w:t>
      </w:r>
      <w:r>
        <w:rPr>
          <w:rFonts w:ascii="Arial" w:hAnsi="Arial"/>
          <w:color w:val="334155"/>
          <w:sz w:val="19"/>
        </w:rPr>
        <w:t xml:space="preserve"> 100% skill-based mechanics (timing, reflexes, spatial coordination, and tactical decision-making). Strictly zero games of luck, chance, or wagering, ensuring absolute legal compliance with Ethiopian laws and NBE financial regulations.</w:t>
      </w:r>
    </w:p>
    <w:p>
      <w:pPr>
        <w:pStyle w:val="ListBullet"/>
        <w:spacing w:before="20" w:after="60" w:line="276" w:lineRule="auto"/>
      </w:pPr>
      <w:r>
        <w:rPr>
          <w:rFonts w:ascii="Arial" w:hAnsi="Arial"/>
          <w:b/>
          <w:color w:val="0F172A"/>
          <w:sz w:val="19"/>
        </w:rPr>
        <w:t>2. Automated Tournament Brackets &amp; Instant telebirr Payouts:</w:t>
      </w:r>
      <w:r>
        <w:rPr>
          <w:rFonts w:ascii="Arial" w:hAnsi="Arial"/>
          <w:color w:val="334155"/>
          <w:sz w:val="19"/>
        </w:rPr>
        <w:t xml:space="preserve"> Structured competition tiers including Daily Sprint Cups, Weekly telebirr Championships, and Monthly Grand Invitationals. Tournament prizes are disbursed instantaneously to winners' telebirr mobile money accounts via automated B2C payout APIs.</w:t>
      </w:r>
    </w:p>
    <w:p>
      <w:pPr>
        <w:pStyle w:val="ListBullet"/>
        <w:spacing w:before="20" w:after="60" w:line="276" w:lineRule="auto"/>
      </w:pPr>
      <w:r>
        <w:rPr>
          <w:rFonts w:ascii="Arial" w:hAnsi="Arial"/>
          <w:b/>
          <w:color w:val="0F172A"/>
          <w:sz w:val="19"/>
        </w:rPr>
        <w:t>3. Dual-Engine Hybrid Monetization (VIP + Coins):</w:t>
      </w:r>
      <w:r>
        <w:rPr>
          <w:rFonts w:ascii="Arial" w:hAnsi="Arial"/>
          <w:color w:val="334155"/>
          <w:sz w:val="19"/>
        </w:rPr>
        <w:t xml:space="preserve"> A high-yield commercial structure combining recurring VIP Competitor Passes (Daily 5 ETB / Weekly 25 ETB / Monthly 60 ETB) with on-demand virtual coin top-up packs (Starter 10 ETB, Gamer 20 ETB, Champion 50 ETB, Legend 100 ETB), projecting 56.82M ETB in Year 1 gross revenue.</w:t>
      </w:r>
    </w:p>
    <w:p>
      <w:pPr>
        <w:pStyle w:val="ListBullet"/>
        <w:spacing w:before="20" w:after="60" w:line="276" w:lineRule="auto"/>
      </w:pPr>
      <w:r>
        <w:rPr>
          <w:rFonts w:ascii="Arial" w:hAnsi="Arial"/>
          <w:b/>
          <w:color w:val="0F172A"/>
          <w:sz w:val="19"/>
        </w:rPr>
        <w:t>4. Server-Authoritative Anti-Cheat &amp; Tournament Integrity:</w:t>
      </w:r>
      <w:r>
        <w:rPr>
          <w:rFonts w:ascii="Arial" w:hAnsi="Arial"/>
          <w:color w:val="334155"/>
          <w:sz w:val="19"/>
        </w:rPr>
        <w:t xml:space="preserve"> Proprietary server-side validation engine calculating cryptographic score hashes (HMAC-SHA256) and physics playback telemetry, guaranteeing complete leaderboard integrity against memory manipulation or cheat scripts.</w:t>
      </w:r>
    </w:p>
    <w:p>
      <w:pPr>
        <w:pStyle w:val="ListBullet"/>
        <w:spacing w:before="20" w:after="60" w:line="276" w:lineRule="auto"/>
      </w:pPr>
      <w:r>
        <w:rPr>
          <w:rFonts w:ascii="Arial" w:hAnsi="Arial"/>
          <w:b/>
          <w:color w:val="0F172A"/>
          <w:sz w:val="19"/>
        </w:rPr>
        <w:t>5. High-Concurrency Telecom-Grade Scalability:</w:t>
      </w:r>
      <w:r>
        <w:rPr>
          <w:rFonts w:ascii="Arial" w:hAnsi="Arial"/>
          <w:color w:val="334155"/>
          <w:sz w:val="19"/>
        </w:rPr>
        <w:t xml:space="preserve"> Carrier-grade backend engineered on Fastify, Redis in-memory clusters, and PostgreSQL, capable of handling 50,000+ concurrent competitors with sub-100ms API response latency.</w:t>
      </w:r>
    </w:p>
    <w:p>
      <w:pPr>
        <w:keepNext/>
        <w:spacing w:before="360" w:after="120"/>
      </w:pPr>
      <w:r>
        <w:rPr>
          <w:rFonts w:ascii="Arial" w:hAnsi="Arial"/>
          <w:b/>
          <w:color w:val="0F172A"/>
          <w:sz w:val="30"/>
        </w:rPr>
        <w:t>2. Company Profile &amp; Esports Competence</w:t>
      </w:r>
    </w:p>
    <w:p>
      <w:pPr>
        <w:spacing w:before="40" w:after="80" w:line="276" w:lineRule="auto"/>
      </w:pPr>
      <w:r>
        <w:rPr>
          <w:rFonts w:ascii="Arial" w:hAnsi="Arial"/>
          <w:color w:val="334155"/>
          <w:sz w:val="19"/>
        </w:rPr>
        <w:t>Go Digital Service PLC is an established Ethiopian software enterprise headquartered in Addis Ababa, specializing in high-throughput carrier micro-transactions, low-latency multiplayer gaming architectures, and carrier value-added services. Our engineering leadership brings more than 12 cumulative years of specialized experience deploying digital platforms across telecom operators in East Africa and the Middle East.</w:t>
      </w:r>
    </w:p>
    <w:p>
      <w:pPr>
        <w:keepNext/>
        <w:spacing w:before="280" w:after="80"/>
      </w:pPr>
      <w:r>
        <w:rPr>
          <w:rFonts w:ascii="Arial" w:hAnsi="Arial"/>
          <w:b/>
          <w:color w:val="D97706"/>
          <w:sz w:val="24"/>
        </w:rPr>
        <w:t>2.1 Corporate and Statutory Registration Details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96"/>
        <w:gridCol w:w="4896"/>
      </w:tblGrid>
      <w:tr>
        <w:trPr>
          <w:tblHeader/>
        </w:trPr>
        <w:tc>
          <w:tcPr>
            <w:tcW w:type="dxa" w:w="3456"/>
            <w:shd w:fill="0F172A"/>
            <w:tcMar>
              <w:top w:w="140" w:type="dxa"/>
              <w:bottom w:w="140" w:type="dxa"/>
              <w:left w:w="150" w:type="dxa"/>
              <w:right w:w="150" w:type="dxa"/>
            </w:tcMar>
          </w:tcPr>
          <w:p>
            <w:pPr>
              <w:spacing w:before="0" w:after="0"/>
              <w:jc w:val="left"/>
            </w:pPr>
            <w:r>
              <w:rPr>
                <w:rFonts w:ascii="Arial" w:hAnsi="Arial"/>
                <w:b/>
                <w:color w:val="FFFFFF"/>
                <w:sz w:val="19"/>
              </w:rPr>
              <w:t>Registration Parameter</w:t>
            </w:r>
          </w:p>
        </w:tc>
        <w:tc>
          <w:tcPr>
            <w:tcW w:type="dxa" w:w="6336"/>
            <w:shd w:fill="0F172A"/>
            <w:tcMar>
              <w:top w:w="140" w:type="dxa"/>
              <w:bottom w:w="140" w:type="dxa"/>
              <w:left w:w="150" w:type="dxa"/>
              <w:right w:w="150" w:type="dxa"/>
            </w:tcMar>
          </w:tcPr>
          <w:p>
            <w:pPr>
              <w:spacing w:before="0" w:after="0"/>
              <w:jc w:val="left"/>
            </w:pPr>
            <w:r>
              <w:rPr>
                <w:rFonts w:ascii="Arial" w:hAnsi="Arial"/>
                <w:b/>
                <w:color w:val="FFFFFF"/>
                <w:sz w:val="19"/>
              </w:rPr>
              <w:t>Verified Statutory Detail</w:t>
            </w:r>
          </w:p>
        </w:tc>
      </w:tr>
      <w:tr>
        <w:tc>
          <w:tcPr>
            <w:tcW w:type="dxa" w:w="3456"/>
            <w:tcMar>
              <w:top w:w="100" w:type="dxa"/>
              <w:bottom w:w="100" w:type="dxa"/>
              <w:left w:w="140" w:type="dxa"/>
              <w:right w:w="140" w:type="dxa"/>
            </w:tcMar>
          </w:tcPr>
          <w:p>
            <w:pPr>
              <w:spacing w:before="0" w:after="0" w:line="276" w:lineRule="auto"/>
              <w:jc w:val="left"/>
            </w:pPr>
            <w:r>
              <w:rPr>
                <w:rFonts w:ascii="Arial" w:hAnsi="Arial"/>
                <w:color w:val="1E293B"/>
                <w:sz w:val="18"/>
              </w:rPr>
              <w:t>Official Registered Name</w:t>
            </w:r>
          </w:p>
        </w:tc>
        <w:tc>
          <w:tcPr>
            <w:tcW w:type="dxa" w:w="6336"/>
            <w:tcMar>
              <w:top w:w="100" w:type="dxa"/>
              <w:bottom w:w="100" w:type="dxa"/>
              <w:left w:w="140" w:type="dxa"/>
              <w:right w:w="140" w:type="dxa"/>
            </w:tcMar>
          </w:tcPr>
          <w:p>
            <w:pPr>
              <w:spacing w:before="0" w:after="0" w:line="276" w:lineRule="auto"/>
              <w:jc w:val="left"/>
            </w:pPr>
            <w:r>
              <w:rPr>
                <w:rFonts w:ascii="Arial" w:hAnsi="Arial"/>
                <w:color w:val="1E293B"/>
                <w:sz w:val="18"/>
              </w:rPr>
              <w:t>Go Digital Service PLC</w:t>
            </w:r>
          </w:p>
        </w:tc>
      </w:tr>
      <w:tr>
        <w:tc>
          <w:tcPr>
            <w:tcW w:type="dxa" w:w="3456"/>
            <w:shd w:fill="F8FAFC"/>
            <w:tcMar>
              <w:top w:w="100" w:type="dxa"/>
              <w:bottom w:w="100" w:type="dxa"/>
              <w:left w:w="140" w:type="dxa"/>
              <w:right w:w="140" w:type="dxa"/>
            </w:tcMar>
          </w:tcPr>
          <w:p>
            <w:pPr>
              <w:spacing w:before="0" w:after="0" w:line="276" w:lineRule="auto"/>
              <w:jc w:val="left"/>
            </w:pPr>
            <w:r>
              <w:rPr>
                <w:rFonts w:ascii="Arial" w:hAnsi="Arial"/>
                <w:color w:val="1E293B"/>
                <w:sz w:val="18"/>
              </w:rPr>
              <w:t>Trading &amp; Brand Name</w:t>
            </w:r>
          </w:p>
        </w:tc>
        <w:tc>
          <w:tcPr>
            <w:tcW w:type="dxa" w:w="6336"/>
            <w:shd w:fill="F8FAFC"/>
            <w:tcMar>
              <w:top w:w="100" w:type="dxa"/>
              <w:bottom w:w="100" w:type="dxa"/>
              <w:left w:w="140" w:type="dxa"/>
              <w:right w:w="140" w:type="dxa"/>
            </w:tcMar>
          </w:tcPr>
          <w:p>
            <w:pPr>
              <w:spacing w:before="0" w:after="0" w:line="276" w:lineRule="auto"/>
              <w:jc w:val="left"/>
            </w:pPr>
            <w:r>
              <w:rPr>
                <w:rFonts w:ascii="Arial" w:hAnsi="Arial"/>
                <w:color w:val="1E293B"/>
                <w:sz w:val="18"/>
              </w:rPr>
              <w:t>GoPlay Esports &amp; Tournament Portal</w:t>
            </w:r>
          </w:p>
        </w:tc>
      </w:tr>
      <w:tr>
        <w:tc>
          <w:tcPr>
            <w:tcW w:type="dxa" w:w="3456"/>
            <w:tcMar>
              <w:top w:w="100" w:type="dxa"/>
              <w:bottom w:w="100" w:type="dxa"/>
              <w:left w:w="140" w:type="dxa"/>
              <w:right w:w="140" w:type="dxa"/>
            </w:tcMar>
          </w:tcPr>
          <w:p>
            <w:pPr>
              <w:spacing w:before="0" w:after="0" w:line="276" w:lineRule="auto"/>
              <w:jc w:val="left"/>
            </w:pPr>
            <w:r>
              <w:rPr>
                <w:rFonts w:ascii="Arial" w:hAnsi="Arial"/>
                <w:color w:val="1E293B"/>
                <w:sz w:val="18"/>
              </w:rPr>
              <w:t>Legal Form</w:t>
            </w:r>
          </w:p>
        </w:tc>
        <w:tc>
          <w:tcPr>
            <w:tcW w:type="dxa" w:w="6336"/>
            <w:tcMar>
              <w:top w:w="100" w:type="dxa"/>
              <w:bottom w:w="100" w:type="dxa"/>
              <w:left w:w="140" w:type="dxa"/>
              <w:right w:w="140" w:type="dxa"/>
            </w:tcMar>
          </w:tcPr>
          <w:p>
            <w:pPr>
              <w:spacing w:before="0" w:after="0" w:line="276" w:lineRule="auto"/>
              <w:jc w:val="left"/>
            </w:pPr>
            <w:r>
              <w:rPr>
                <w:rFonts w:ascii="Arial" w:hAnsi="Arial"/>
                <w:color w:val="1E293B"/>
                <w:sz w:val="18"/>
              </w:rPr>
              <w:t>Private Limited Company (PLC) registered under the laws of Ethiopia</w:t>
            </w:r>
          </w:p>
        </w:tc>
      </w:tr>
      <w:tr>
        <w:tc>
          <w:tcPr>
            <w:tcW w:type="dxa" w:w="3456"/>
            <w:shd w:fill="F8FAFC"/>
            <w:tcMar>
              <w:top w:w="100" w:type="dxa"/>
              <w:bottom w:w="100" w:type="dxa"/>
              <w:left w:w="140" w:type="dxa"/>
              <w:right w:w="140" w:type="dxa"/>
            </w:tcMar>
          </w:tcPr>
          <w:p>
            <w:pPr>
              <w:spacing w:before="0" w:after="0" w:line="276" w:lineRule="auto"/>
              <w:jc w:val="left"/>
            </w:pPr>
            <w:r>
              <w:rPr>
                <w:rFonts w:ascii="Arial" w:hAnsi="Arial"/>
                <w:color w:val="1E293B"/>
                <w:sz w:val="18"/>
              </w:rPr>
              <w:t>Head Office Location</w:t>
            </w:r>
          </w:p>
        </w:tc>
        <w:tc>
          <w:tcPr>
            <w:tcW w:type="dxa" w:w="6336"/>
            <w:shd w:fill="F8FAFC"/>
            <w:tcMar>
              <w:top w:w="100" w:type="dxa"/>
              <w:bottom w:w="100" w:type="dxa"/>
              <w:left w:w="140" w:type="dxa"/>
              <w:right w:w="140" w:type="dxa"/>
            </w:tcMar>
          </w:tcPr>
          <w:p>
            <w:pPr>
              <w:spacing w:before="0" w:after="0" w:line="276" w:lineRule="auto"/>
              <w:jc w:val="left"/>
            </w:pPr>
            <w:r>
              <w:rPr>
                <w:rFonts w:ascii="Arial" w:hAnsi="Arial"/>
                <w:color w:val="1E293B"/>
                <w:sz w:val="18"/>
              </w:rPr>
              <w:t>Bole Sub-City, Woreda 03, House No. 402/A, Addis Ababa, Ethiopia</w:t>
            </w:r>
          </w:p>
        </w:tc>
      </w:tr>
      <w:tr>
        <w:tc>
          <w:tcPr>
            <w:tcW w:type="dxa" w:w="3456"/>
            <w:tcMar>
              <w:top w:w="100" w:type="dxa"/>
              <w:bottom w:w="100" w:type="dxa"/>
              <w:left w:w="140" w:type="dxa"/>
              <w:right w:w="140" w:type="dxa"/>
            </w:tcMar>
          </w:tcPr>
          <w:p>
            <w:pPr>
              <w:spacing w:before="0" w:after="0" w:line="276" w:lineRule="auto"/>
              <w:jc w:val="left"/>
            </w:pPr>
            <w:r>
              <w:rPr>
                <w:rFonts w:ascii="Arial" w:hAnsi="Arial"/>
                <w:color w:val="1E293B"/>
                <w:sz w:val="18"/>
              </w:rPr>
              <w:t>Commercial Registration No.</w:t>
            </w:r>
          </w:p>
        </w:tc>
        <w:tc>
          <w:tcPr>
            <w:tcW w:type="dxa" w:w="6336"/>
            <w:tcMar>
              <w:top w:w="100" w:type="dxa"/>
              <w:bottom w:w="100" w:type="dxa"/>
              <w:left w:w="140" w:type="dxa"/>
              <w:right w:w="140" w:type="dxa"/>
            </w:tcMar>
          </w:tcPr>
          <w:p>
            <w:pPr>
              <w:spacing w:before="0" w:after="0" w:line="276" w:lineRule="auto"/>
              <w:jc w:val="left"/>
            </w:pPr>
            <w:r>
              <w:rPr>
                <w:rFonts w:ascii="Arial" w:hAnsi="Arial"/>
                <w:color w:val="1E293B"/>
                <w:sz w:val="18"/>
              </w:rPr>
              <w:t>AACATB/2/0245101/2024 (Ministry of Trade &amp; Regional Integration)</w:t>
            </w:r>
          </w:p>
        </w:tc>
      </w:tr>
      <w:tr>
        <w:tc>
          <w:tcPr>
            <w:tcW w:type="dxa" w:w="3456"/>
            <w:shd w:fill="F8FAFC"/>
            <w:tcMar>
              <w:top w:w="100" w:type="dxa"/>
              <w:bottom w:w="100" w:type="dxa"/>
              <w:left w:w="140" w:type="dxa"/>
              <w:right w:w="140" w:type="dxa"/>
            </w:tcMar>
          </w:tcPr>
          <w:p>
            <w:pPr>
              <w:spacing w:before="0" w:after="0" w:line="276" w:lineRule="auto"/>
              <w:jc w:val="left"/>
            </w:pPr>
            <w:r>
              <w:rPr>
                <w:rFonts w:ascii="Arial" w:hAnsi="Arial"/>
                <w:color w:val="1E293B"/>
                <w:sz w:val="18"/>
              </w:rPr>
              <w:t>Renewed Trade License</w:t>
            </w:r>
          </w:p>
        </w:tc>
        <w:tc>
          <w:tcPr>
            <w:tcW w:type="dxa" w:w="6336"/>
            <w:shd w:fill="F8FAFC"/>
            <w:tcMar>
              <w:top w:w="100" w:type="dxa"/>
              <w:bottom w:w="100" w:type="dxa"/>
              <w:left w:w="140" w:type="dxa"/>
              <w:right w:w="140" w:type="dxa"/>
            </w:tcMar>
          </w:tcPr>
          <w:p>
            <w:pPr>
              <w:spacing w:before="0" w:after="0" w:line="276" w:lineRule="auto"/>
              <w:jc w:val="left"/>
            </w:pPr>
            <w:r>
              <w:rPr>
                <w:rFonts w:ascii="Arial" w:hAnsi="Arial"/>
                <w:color w:val="1E293B"/>
                <w:sz w:val="18"/>
              </w:rPr>
              <w:t>Active &amp; Certified for Current Ethiopian Fiscal Year (Digital &amp; VAS)</w:t>
            </w:r>
          </w:p>
        </w:tc>
      </w:tr>
      <w:tr>
        <w:tc>
          <w:tcPr>
            <w:tcW w:type="dxa" w:w="3456"/>
            <w:tcMar>
              <w:top w:w="100" w:type="dxa"/>
              <w:bottom w:w="100" w:type="dxa"/>
              <w:left w:w="140" w:type="dxa"/>
              <w:right w:w="140" w:type="dxa"/>
            </w:tcMar>
          </w:tcPr>
          <w:p>
            <w:pPr>
              <w:spacing w:before="0" w:after="0" w:line="276" w:lineRule="auto"/>
              <w:jc w:val="left"/>
            </w:pPr>
            <w:r>
              <w:rPr>
                <w:rFonts w:ascii="Arial" w:hAnsi="Arial"/>
                <w:color w:val="1E293B"/>
                <w:sz w:val="18"/>
              </w:rPr>
              <w:t>Taxpayer Identification (TIN)</w:t>
            </w:r>
          </w:p>
        </w:tc>
        <w:tc>
          <w:tcPr>
            <w:tcW w:type="dxa" w:w="6336"/>
            <w:tcMar>
              <w:top w:w="100" w:type="dxa"/>
              <w:bottom w:w="100" w:type="dxa"/>
              <w:left w:w="140" w:type="dxa"/>
              <w:right w:w="140" w:type="dxa"/>
            </w:tcMar>
          </w:tcPr>
          <w:p>
            <w:pPr>
              <w:spacing w:before="0" w:after="0" w:line="276" w:lineRule="auto"/>
              <w:jc w:val="left"/>
            </w:pPr>
            <w:r>
              <w:rPr>
                <w:rFonts w:ascii="Arial" w:hAnsi="Arial"/>
                <w:color w:val="1E293B"/>
                <w:sz w:val="18"/>
              </w:rPr>
              <w:t>0102191145 (Ministry of Revenues)</w:t>
            </w:r>
          </w:p>
        </w:tc>
      </w:tr>
      <w:tr>
        <w:tc>
          <w:tcPr>
            <w:tcW w:type="dxa" w:w="3456"/>
            <w:shd w:fill="F8FAFC"/>
            <w:tcMar>
              <w:top w:w="100" w:type="dxa"/>
              <w:bottom w:w="100" w:type="dxa"/>
              <w:left w:w="140" w:type="dxa"/>
              <w:right w:w="140" w:type="dxa"/>
            </w:tcMar>
          </w:tcPr>
          <w:p>
            <w:pPr>
              <w:spacing w:before="0" w:after="0" w:line="276" w:lineRule="auto"/>
              <w:jc w:val="left"/>
            </w:pPr>
            <w:r>
              <w:rPr>
                <w:rFonts w:ascii="Arial" w:hAnsi="Arial"/>
                <w:color w:val="1E293B"/>
                <w:sz w:val="18"/>
              </w:rPr>
              <w:t>VAT Registration Certificate</w:t>
            </w:r>
          </w:p>
        </w:tc>
        <w:tc>
          <w:tcPr>
            <w:tcW w:type="dxa" w:w="6336"/>
            <w:shd w:fill="F8FAFC"/>
            <w:tcMar>
              <w:top w:w="100" w:type="dxa"/>
              <w:bottom w:w="100" w:type="dxa"/>
              <w:left w:w="140" w:type="dxa"/>
              <w:right w:w="140" w:type="dxa"/>
            </w:tcMar>
          </w:tcPr>
          <w:p>
            <w:pPr>
              <w:spacing w:before="0" w:after="0" w:line="276" w:lineRule="auto"/>
              <w:jc w:val="left"/>
            </w:pPr>
            <w:r>
              <w:rPr>
                <w:rFonts w:ascii="Arial" w:hAnsi="Arial"/>
                <w:color w:val="1E293B"/>
                <w:sz w:val="18"/>
              </w:rPr>
              <w:t>Active Registered Taxpayer, VAT No. 198273645</w:t>
            </w:r>
          </w:p>
        </w:tc>
      </w:tr>
      <w:tr>
        <w:tc>
          <w:tcPr>
            <w:tcW w:type="dxa" w:w="3456"/>
            <w:tcMar>
              <w:top w:w="100" w:type="dxa"/>
              <w:bottom w:w="100" w:type="dxa"/>
              <w:left w:w="140" w:type="dxa"/>
              <w:right w:w="140" w:type="dxa"/>
            </w:tcMar>
          </w:tcPr>
          <w:p>
            <w:pPr>
              <w:spacing w:before="0" w:after="0" w:line="276" w:lineRule="auto"/>
              <w:jc w:val="left"/>
            </w:pPr>
            <w:r>
              <w:rPr>
                <w:rFonts w:ascii="Arial" w:hAnsi="Arial"/>
                <w:color w:val="1E293B"/>
                <w:sz w:val="18"/>
              </w:rPr>
              <w:t>INSA Security Authorization</w:t>
            </w:r>
          </w:p>
        </w:tc>
        <w:tc>
          <w:tcPr>
            <w:tcW w:type="dxa" w:w="6336"/>
            <w:tcMar>
              <w:top w:w="100" w:type="dxa"/>
              <w:bottom w:w="100" w:type="dxa"/>
              <w:left w:w="140" w:type="dxa"/>
              <w:right w:w="140" w:type="dxa"/>
            </w:tcMar>
          </w:tcPr>
          <w:p>
            <w:pPr>
              <w:spacing w:before="0" w:after="0" w:line="276" w:lineRule="auto"/>
              <w:jc w:val="left"/>
            </w:pPr>
            <w:r>
              <w:rPr>
                <w:rFonts w:ascii="Arial" w:hAnsi="Arial"/>
                <w:color w:val="1E293B"/>
                <w:sz w:val="18"/>
              </w:rPr>
              <w:t>Certified Compliance Audit for telebirr Staging &amp; Gateway Connectivity</w:t>
            </w:r>
          </w:p>
        </w:tc>
      </w:tr>
      <w:tr>
        <w:tc>
          <w:tcPr>
            <w:tcW w:type="dxa" w:w="3456"/>
            <w:shd w:fill="F8FAFC"/>
            <w:tcMar>
              <w:top w:w="100" w:type="dxa"/>
              <w:bottom w:w="100" w:type="dxa"/>
              <w:left w:w="140" w:type="dxa"/>
              <w:right w:w="140" w:type="dxa"/>
            </w:tcMar>
          </w:tcPr>
          <w:p>
            <w:pPr>
              <w:spacing w:before="0" w:after="0" w:line="276" w:lineRule="auto"/>
              <w:jc w:val="left"/>
            </w:pPr>
            <w:r>
              <w:rPr>
                <w:rFonts w:ascii="Arial" w:hAnsi="Arial"/>
                <w:color w:val="1E293B"/>
                <w:sz w:val="18"/>
              </w:rPr>
              <w:t>Technical Staging Lab</w:t>
            </w:r>
          </w:p>
        </w:tc>
        <w:tc>
          <w:tcPr>
            <w:tcW w:type="dxa" w:w="6336"/>
            <w:shd w:fill="F8FAFC"/>
            <w:tcMar>
              <w:top w:w="100" w:type="dxa"/>
              <w:bottom w:w="100" w:type="dxa"/>
              <w:left w:w="140" w:type="dxa"/>
              <w:right w:w="140" w:type="dxa"/>
            </w:tcMar>
          </w:tcPr>
          <w:p>
            <w:pPr>
              <w:spacing w:before="0" w:after="0" w:line="276" w:lineRule="auto"/>
              <w:jc w:val="left"/>
            </w:pPr>
            <w:r>
              <w:rPr>
                <w:rFonts w:ascii="Arial" w:hAnsi="Arial"/>
                <w:color w:val="1E293B"/>
                <w:sz w:val="18"/>
              </w:rPr>
              <w:t>https://staging-api.goplay.innopulseplatform.com | Addis Ababa Staging Lab</w:t>
            </w:r>
          </w:p>
        </w:tc>
      </w:tr>
      <w:tr>
        <w:tc>
          <w:tcPr>
            <w:tcW w:type="dxa" w:w="3456"/>
            <w:tcMar>
              <w:top w:w="100" w:type="dxa"/>
              <w:bottom w:w="100" w:type="dxa"/>
              <w:left w:w="140" w:type="dxa"/>
              <w:right w:w="140" w:type="dxa"/>
            </w:tcMar>
          </w:tcPr>
          <w:p>
            <w:pPr>
              <w:spacing w:before="0" w:after="0" w:line="276" w:lineRule="auto"/>
              <w:jc w:val="left"/>
            </w:pPr>
            <w:r>
              <w:rPr>
                <w:rFonts w:ascii="Arial" w:hAnsi="Arial"/>
                <w:color w:val="1E293B"/>
                <w:sz w:val="18"/>
              </w:rPr>
              <w:t>Executive Contact Person</w:t>
            </w:r>
          </w:p>
        </w:tc>
        <w:tc>
          <w:tcPr>
            <w:tcW w:type="dxa" w:w="6336"/>
            <w:tcMar>
              <w:top w:w="100" w:type="dxa"/>
              <w:bottom w:w="100" w:type="dxa"/>
              <w:left w:w="140" w:type="dxa"/>
              <w:right w:w="140" w:type="dxa"/>
            </w:tcMar>
          </w:tcPr>
          <w:p>
            <w:pPr>
              <w:spacing w:before="0" w:after="0" w:line="276" w:lineRule="auto"/>
              <w:jc w:val="left"/>
            </w:pPr>
            <w:r>
              <w:rPr>
                <w:rFonts w:ascii="Arial" w:hAnsi="Arial"/>
                <w:color w:val="1E293B"/>
                <w:sz w:val="18"/>
              </w:rPr>
              <w:t>Managing Director, Go Digital Service PLC</w:t>
            </w:r>
          </w:p>
        </w:tc>
      </w:tr>
      <w:tr>
        <w:tc>
          <w:tcPr>
            <w:tcW w:type="dxa" w:w="3456"/>
            <w:shd w:fill="F8FAFC"/>
            <w:tcMar>
              <w:top w:w="100" w:type="dxa"/>
              <w:bottom w:w="100" w:type="dxa"/>
              <w:left w:w="140" w:type="dxa"/>
              <w:right w:w="140" w:type="dxa"/>
            </w:tcMar>
          </w:tcPr>
          <w:p>
            <w:pPr>
              <w:spacing w:before="0" w:after="0" w:line="276" w:lineRule="auto"/>
              <w:jc w:val="left"/>
            </w:pPr>
            <w:r>
              <w:rPr>
                <w:rFonts w:ascii="Arial" w:hAnsi="Arial"/>
                <w:color w:val="1E293B"/>
                <w:sz w:val="18"/>
              </w:rPr>
              <w:t>Direct Telephone &amp; Email</w:t>
            </w:r>
          </w:p>
        </w:tc>
        <w:tc>
          <w:tcPr>
            <w:tcW w:type="dxa" w:w="6336"/>
            <w:shd w:fill="F8FAFC"/>
            <w:tcMar>
              <w:top w:w="100" w:type="dxa"/>
              <w:bottom w:w="100" w:type="dxa"/>
              <w:left w:w="140" w:type="dxa"/>
              <w:right w:w="140" w:type="dxa"/>
            </w:tcMar>
          </w:tcPr>
          <w:p>
            <w:pPr>
              <w:spacing w:before="0" w:after="0" w:line="276" w:lineRule="auto"/>
              <w:jc w:val="left"/>
            </w:pPr>
            <w:r>
              <w:rPr>
                <w:rFonts w:ascii="Arial" w:hAnsi="Arial"/>
                <w:color w:val="1E293B"/>
                <w:sz w:val="18"/>
              </w:rPr>
              <w:t>+251 91 123 4567 | info@godigital.et / proposals@goplay.et</w:t>
            </w:r>
          </w:p>
        </w:tc>
      </w:tr>
    </w:tbl>
    <w:p>
      <w:pPr>
        <w:spacing w:after="120"/>
      </w:pPr>
    </w:p>
    <w:p>
      <w:pPr>
        <w:keepNext/>
        <w:spacing w:before="280" w:after="80"/>
      </w:pPr>
      <w:r>
        <w:rPr>
          <w:rFonts w:ascii="Arial" w:hAnsi="Arial"/>
          <w:b/>
          <w:color w:val="D97706"/>
          <w:sz w:val="24"/>
        </w:rPr>
        <w:t>2.2 Specialized Esports &amp; FinTech Competencies</w:t>
      </w:r>
    </w:p>
    <w:p>
      <w:pPr>
        <w:pStyle w:val="ListBullet"/>
        <w:spacing w:before="20" w:after="60" w:line="276" w:lineRule="auto"/>
      </w:pPr>
      <w:r>
        <w:rPr>
          <w:rFonts w:ascii="Arial" w:hAnsi="Arial"/>
          <w:b/>
          <w:color w:val="0F172A"/>
          <w:sz w:val="19"/>
        </w:rPr>
        <w:t>Tournament Bracket Orchestration &amp; Matchmaking:</w:t>
      </w:r>
      <w:r>
        <w:rPr>
          <w:rFonts w:ascii="Arial" w:hAnsi="Arial"/>
          <w:color w:val="334155"/>
          <w:sz w:val="19"/>
        </w:rPr>
        <w:t xml:space="preserve"> Architecting automated tournament bracket engines that dynamically manage player matchmaking, bracket advancement, and multi-tier elimination pools in real time.</w:t>
      </w:r>
    </w:p>
    <w:p>
      <w:pPr>
        <w:pStyle w:val="ListBullet"/>
        <w:spacing w:before="20" w:after="60" w:line="276" w:lineRule="auto"/>
      </w:pPr>
      <w:r>
        <w:rPr>
          <w:rFonts w:ascii="Arial" w:hAnsi="Arial"/>
          <w:b/>
          <w:color w:val="0F172A"/>
          <w:sz w:val="19"/>
        </w:rPr>
        <w:t>Real-Time Scalable Leaderboard Engine:</w:t>
      </w:r>
      <w:r>
        <w:rPr>
          <w:rFonts w:ascii="Arial" w:hAnsi="Arial"/>
          <w:color w:val="334155"/>
          <w:sz w:val="19"/>
        </w:rPr>
        <w:t xml:space="preserve"> High-performance in-memory Redis sorted set architecture capable of receiving and ranking over 100,000 score submissions per second while enforcing masked MSISDN privacy (e.g., 091*****456).</w:t>
      </w:r>
    </w:p>
    <w:p>
      <w:pPr>
        <w:pStyle w:val="ListBullet"/>
        <w:spacing w:before="20" w:after="60" w:line="276" w:lineRule="auto"/>
      </w:pPr>
      <w:r>
        <w:rPr>
          <w:rFonts w:ascii="Arial" w:hAnsi="Arial"/>
          <w:b/>
          <w:color w:val="0F172A"/>
          <w:sz w:val="19"/>
        </w:rPr>
        <w:t>telebirr Wallet B2C Automated Prize Drops:</w:t>
      </w:r>
      <w:r>
        <w:rPr>
          <w:rFonts w:ascii="Arial" w:hAnsi="Arial"/>
          <w:color w:val="334155"/>
          <w:sz w:val="19"/>
        </w:rPr>
        <w:t xml:space="preserve"> Automated RESTful integration with telebirr B2C / disbursement APIs, executing instant cash drops into winners' accounts with cryptographically signed audit logs and zero balance drift.</w:t>
      </w:r>
    </w:p>
    <w:p>
      <w:pPr>
        <w:pStyle w:val="ListBullet"/>
        <w:spacing w:before="20" w:after="60" w:line="276" w:lineRule="auto"/>
      </w:pPr>
      <w:r>
        <w:rPr>
          <w:rFonts w:ascii="Arial" w:hAnsi="Arial"/>
          <w:b/>
          <w:color w:val="0F172A"/>
          <w:sz w:val="19"/>
        </w:rPr>
        <w:t>Anti-Cheat &amp; Mechanical Verification Systems:</w:t>
      </w:r>
      <w:r>
        <w:rPr>
          <w:rFonts w:ascii="Arial" w:hAnsi="Arial"/>
          <w:color w:val="334155"/>
          <w:sz w:val="19"/>
        </w:rPr>
        <w:t xml:space="preserve"> Server-side simulation checks that verify player input timings against theoretical mechanical boundaries, flagging and auto-disqualifying any emulated or manipulated scores.</w:t>
      </w:r>
    </w:p>
    <w:p>
      <w:r>
        <w:br w:type="page"/>
      </w:r>
    </w:p>
    <w:p>
      <w:pPr>
        <w:keepNext/>
        <w:spacing w:before="360" w:after="120"/>
      </w:pPr>
      <w:r>
        <w:rPr>
          <w:rFonts w:ascii="Arial" w:hAnsi="Arial"/>
          <w:b/>
          <w:color w:val="0F172A"/>
          <w:sz w:val="30"/>
        </w:rPr>
        <w:t>3. Proposed GoPlay Esports &amp; Tournament Platform</w:t>
      </w:r>
    </w:p>
    <w:p>
      <w:pPr>
        <w:spacing w:before="40" w:after="80" w:line="276" w:lineRule="auto"/>
      </w:pPr>
      <w:r>
        <w:rPr>
          <w:rFonts w:ascii="Arial" w:hAnsi="Arial"/>
          <w:color w:val="334155"/>
          <w:sz w:val="19"/>
        </w:rPr>
        <w:t>GoPlay Esports is engineered specifically as a competitive tournament hub inside the telebirr SuperApp. The platform organizes casual, sports, and arcade games into competitive arenas where players utilize skill and reflexes to top national leaderboards and earn monetary, airtime, and merchandise prizes.</w:t>
      </w:r>
    </w:p>
    <w:p>
      <w:pPr>
        <w:keepNext/>
        <w:spacing w:before="280" w:after="80"/>
      </w:pPr>
      <w:r>
        <w:rPr>
          <w:rFonts w:ascii="Arial" w:hAnsi="Arial"/>
          <w:b/>
          <w:color w:val="D97706"/>
          <w:sz w:val="24"/>
        </w:rPr>
        <w:t>3.1 Four Structured Tournament Circuits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rPr>
          <w:tblHeader/>
        </w:trPr>
        <w:tc>
          <w:tcPr>
            <w:tcW w:type="dxa" w:w="2160"/>
            <w:shd w:fill="0F172A"/>
            <w:tcMar>
              <w:top w:w="140" w:type="dxa"/>
              <w:bottom w:w="140" w:type="dxa"/>
              <w:left w:w="150" w:type="dxa"/>
              <w:right w:w="150" w:type="dxa"/>
            </w:tcMar>
          </w:tcPr>
          <w:p>
            <w:pPr>
              <w:spacing w:before="0" w:after="0"/>
              <w:jc w:val="left"/>
            </w:pPr>
            <w:r>
              <w:rPr>
                <w:rFonts w:ascii="Arial" w:hAnsi="Arial"/>
                <w:b/>
                <w:color w:val="FFFFFF"/>
                <w:sz w:val="19"/>
              </w:rPr>
              <w:t>Tournament Circuit</w:t>
            </w:r>
          </w:p>
        </w:tc>
        <w:tc>
          <w:tcPr>
            <w:tcW w:type="dxa" w:w="2016"/>
            <w:shd w:fill="0F172A"/>
            <w:tcMar>
              <w:top w:w="140" w:type="dxa"/>
              <w:bottom w:w="140" w:type="dxa"/>
              <w:left w:w="150" w:type="dxa"/>
              <w:right w:w="150" w:type="dxa"/>
            </w:tcMar>
          </w:tcPr>
          <w:p>
            <w:pPr>
              <w:spacing w:before="0" w:after="0"/>
              <w:jc w:val="left"/>
            </w:pPr>
            <w:r>
              <w:rPr>
                <w:rFonts w:ascii="Arial" w:hAnsi="Arial"/>
                <w:b/>
                <w:color w:val="FFFFFF"/>
                <w:sz w:val="19"/>
              </w:rPr>
              <w:t>Entry Mechanic</w:t>
            </w:r>
          </w:p>
        </w:tc>
        <w:tc>
          <w:tcPr>
            <w:tcW w:type="dxa" w:w="1728"/>
            <w:shd w:fill="0F172A"/>
            <w:tcMar>
              <w:top w:w="140" w:type="dxa"/>
              <w:bottom w:w="140" w:type="dxa"/>
              <w:left w:w="150" w:type="dxa"/>
              <w:right w:w="150" w:type="dxa"/>
            </w:tcMar>
          </w:tcPr>
          <w:p>
            <w:pPr>
              <w:spacing w:before="0" w:after="0"/>
              <w:jc w:val="left"/>
            </w:pPr>
            <w:r>
              <w:rPr>
                <w:rFonts w:ascii="Arial" w:hAnsi="Arial"/>
                <w:b/>
                <w:color w:val="FFFFFF"/>
                <w:sz w:val="19"/>
              </w:rPr>
              <w:t>Reset Frequency</w:t>
            </w:r>
          </w:p>
        </w:tc>
        <w:tc>
          <w:tcPr>
            <w:tcW w:type="dxa" w:w="1872"/>
            <w:shd w:fill="0F172A"/>
            <w:tcMar>
              <w:top w:w="140" w:type="dxa"/>
              <w:bottom w:w="140" w:type="dxa"/>
              <w:left w:w="150" w:type="dxa"/>
              <w:right w:w="150" w:type="dxa"/>
            </w:tcMar>
          </w:tcPr>
          <w:p>
            <w:pPr>
              <w:spacing w:before="0" w:after="0"/>
              <w:jc w:val="left"/>
            </w:pPr>
            <w:r>
              <w:rPr>
                <w:rFonts w:ascii="Arial" w:hAnsi="Arial"/>
                <w:b/>
                <w:color w:val="FFFFFF"/>
                <w:sz w:val="19"/>
              </w:rPr>
              <w:t>Target Participants</w:t>
            </w:r>
          </w:p>
        </w:tc>
        <w:tc>
          <w:tcPr>
            <w:tcW w:type="dxa" w:w="2016"/>
            <w:shd w:fill="0F172A"/>
            <w:tcMar>
              <w:top w:w="140" w:type="dxa"/>
              <w:bottom w:w="140" w:type="dxa"/>
              <w:left w:w="150" w:type="dxa"/>
              <w:right w:w="150" w:type="dxa"/>
            </w:tcMar>
          </w:tcPr>
          <w:p>
            <w:pPr>
              <w:spacing w:before="0" w:after="0"/>
              <w:jc w:val="left"/>
            </w:pPr>
            <w:r>
              <w:rPr>
                <w:rFonts w:ascii="Arial" w:hAnsi="Arial"/>
                <w:b/>
                <w:color w:val="FFFFFF"/>
                <w:sz w:val="19"/>
              </w:rPr>
              <w:t>Guaranteed Prize Rewards</w:t>
            </w:r>
          </w:p>
        </w:tc>
      </w:tr>
      <w:tr>
        <w:tc>
          <w:tcPr>
            <w:tcW w:type="dxa" w:w="2160"/>
            <w:tcMar>
              <w:top w:w="100" w:type="dxa"/>
              <w:bottom w:w="100" w:type="dxa"/>
              <w:left w:w="140" w:type="dxa"/>
              <w:right w:w="140" w:type="dxa"/>
            </w:tcMar>
          </w:tcPr>
          <w:p>
            <w:pPr>
              <w:spacing w:before="0" w:after="0" w:line="276" w:lineRule="auto"/>
              <w:jc w:val="left"/>
            </w:pPr>
            <w:r>
              <w:rPr>
                <w:rFonts w:ascii="Arial" w:hAnsi="Arial"/>
                <w:color w:val="1E293B"/>
                <w:sz w:val="18"/>
              </w:rPr>
              <w:t>Daily Sprint Cup</w:t>
            </w:r>
          </w:p>
        </w:tc>
        <w:tc>
          <w:tcPr>
            <w:tcW w:type="dxa" w:w="2016"/>
            <w:tcMar>
              <w:top w:w="100" w:type="dxa"/>
              <w:bottom w:w="100" w:type="dxa"/>
              <w:left w:w="140" w:type="dxa"/>
              <w:right w:w="140" w:type="dxa"/>
            </w:tcMar>
          </w:tcPr>
          <w:p>
            <w:pPr>
              <w:spacing w:before="0" w:after="0" w:line="276" w:lineRule="auto"/>
              <w:jc w:val="left"/>
            </w:pPr>
            <w:r>
              <w:rPr>
                <w:rFonts w:ascii="Arial" w:hAnsi="Arial"/>
                <w:color w:val="1E293B"/>
                <w:sz w:val="18"/>
              </w:rPr>
              <w:t>10 Coins or Daily VIP Pass</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24-Hour Cycle (Resets midnight)</w:t>
            </w:r>
          </w:p>
        </w:tc>
        <w:tc>
          <w:tcPr>
            <w:tcW w:type="dxa" w:w="1872"/>
            <w:tcMar>
              <w:top w:w="100" w:type="dxa"/>
              <w:bottom w:w="100" w:type="dxa"/>
              <w:left w:w="140" w:type="dxa"/>
              <w:right w:w="140" w:type="dxa"/>
            </w:tcMar>
          </w:tcPr>
          <w:p>
            <w:pPr>
              <w:spacing w:before="0" w:after="0" w:line="276" w:lineRule="auto"/>
              <w:jc w:val="left"/>
            </w:pPr>
            <w:r>
              <w:rPr>
                <w:rFonts w:ascii="Arial" w:hAnsi="Arial"/>
                <w:color w:val="1E293B"/>
                <w:sz w:val="18"/>
              </w:rPr>
              <w:t>All active subscribers &amp; coin players</w:t>
            </w:r>
          </w:p>
        </w:tc>
        <w:tc>
          <w:tcPr>
            <w:tcW w:type="dxa" w:w="2016"/>
            <w:tcMar>
              <w:top w:w="100" w:type="dxa"/>
              <w:bottom w:w="100" w:type="dxa"/>
              <w:left w:w="140" w:type="dxa"/>
              <w:right w:w="140" w:type="dxa"/>
            </w:tcMar>
          </w:tcPr>
          <w:p>
            <w:pPr>
              <w:spacing w:before="0" w:after="0" w:line="276" w:lineRule="auto"/>
              <w:jc w:val="left"/>
            </w:pPr>
            <w:r>
              <w:rPr>
                <w:rFonts w:ascii="Arial" w:hAnsi="Arial"/>
                <w:color w:val="1E293B"/>
                <w:sz w:val="18"/>
              </w:rPr>
              <w:t>5,000 Coin Prize Pools + Ethio Telecom Airtime Vouchers.</w:t>
            </w:r>
          </w:p>
        </w:tc>
      </w:tr>
      <w:tr>
        <w:tc>
          <w:tcPr>
            <w:tcW w:type="dxa" w:w="2160"/>
            <w:shd w:fill="F8FAFC"/>
            <w:tcMar>
              <w:top w:w="100" w:type="dxa"/>
              <w:bottom w:w="100" w:type="dxa"/>
              <w:left w:w="140" w:type="dxa"/>
              <w:right w:w="140" w:type="dxa"/>
            </w:tcMar>
          </w:tcPr>
          <w:p>
            <w:pPr>
              <w:spacing w:before="0" w:after="0" w:line="276" w:lineRule="auto"/>
              <w:jc w:val="left"/>
            </w:pPr>
            <w:r>
              <w:rPr>
                <w:rFonts w:ascii="Arial" w:hAnsi="Arial"/>
                <w:color w:val="1E293B"/>
                <w:sz w:val="18"/>
              </w:rPr>
              <w:t>Weekly telebirr Championship</w:t>
            </w:r>
          </w:p>
        </w:tc>
        <w:tc>
          <w:tcPr>
            <w:tcW w:type="dxa" w:w="2016"/>
            <w:shd w:fill="F8FAFC"/>
            <w:tcMar>
              <w:top w:w="100" w:type="dxa"/>
              <w:bottom w:w="100" w:type="dxa"/>
              <w:left w:w="140" w:type="dxa"/>
              <w:right w:w="140" w:type="dxa"/>
            </w:tcMar>
          </w:tcPr>
          <w:p>
            <w:pPr>
              <w:spacing w:before="0" w:after="0" w:line="276" w:lineRule="auto"/>
              <w:jc w:val="left"/>
            </w:pPr>
            <w:r>
              <w:rPr>
                <w:rFonts w:ascii="Arial" w:hAnsi="Arial"/>
                <w:color w:val="1E293B"/>
                <w:sz w:val="18"/>
              </w:rPr>
              <w:t>25 Coins or 5 ETB Pass</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7-Day Weekly Cycle</w:t>
            </w:r>
          </w:p>
        </w:tc>
        <w:tc>
          <w:tcPr>
            <w:tcW w:type="dxa" w:w="1872"/>
            <w:shd w:fill="F8FAFC"/>
            <w:tcMar>
              <w:top w:w="100" w:type="dxa"/>
              <w:bottom w:w="100" w:type="dxa"/>
              <w:left w:w="140" w:type="dxa"/>
              <w:right w:w="140" w:type="dxa"/>
            </w:tcMar>
          </w:tcPr>
          <w:p>
            <w:pPr>
              <w:spacing w:before="0" w:after="0" w:line="276" w:lineRule="auto"/>
              <w:jc w:val="left"/>
            </w:pPr>
            <w:r>
              <w:rPr>
                <w:rFonts w:ascii="Arial" w:hAnsi="Arial"/>
                <w:color w:val="1E293B"/>
                <w:sz w:val="18"/>
              </w:rPr>
              <w:t>VIP Pass holders &amp; top daily qualifiers</w:t>
            </w:r>
          </w:p>
        </w:tc>
        <w:tc>
          <w:tcPr>
            <w:tcW w:type="dxa" w:w="2016"/>
            <w:shd w:fill="F8FAFC"/>
            <w:tcMar>
              <w:top w:w="100" w:type="dxa"/>
              <w:bottom w:w="100" w:type="dxa"/>
              <w:left w:w="140" w:type="dxa"/>
              <w:right w:w="140" w:type="dxa"/>
            </w:tcMar>
          </w:tcPr>
          <w:p>
            <w:pPr>
              <w:spacing w:before="0" w:after="0" w:line="276" w:lineRule="auto"/>
              <w:jc w:val="left"/>
            </w:pPr>
            <w:r>
              <w:rPr>
                <w:rFonts w:ascii="Arial" w:hAnsi="Arial"/>
                <w:color w:val="1E293B"/>
                <w:sz w:val="18"/>
              </w:rPr>
              <w:t>Direct ETB cash pools deposited into telebirr wallets + digital trophies.</w:t>
            </w:r>
          </w:p>
        </w:tc>
      </w:tr>
      <w:tr>
        <w:tc>
          <w:tcPr>
            <w:tcW w:type="dxa" w:w="2160"/>
            <w:tcMar>
              <w:top w:w="100" w:type="dxa"/>
              <w:bottom w:w="100" w:type="dxa"/>
              <w:left w:w="140" w:type="dxa"/>
              <w:right w:w="140" w:type="dxa"/>
            </w:tcMar>
          </w:tcPr>
          <w:p>
            <w:pPr>
              <w:spacing w:before="0" w:after="0" w:line="276" w:lineRule="auto"/>
              <w:jc w:val="left"/>
            </w:pPr>
            <w:r>
              <w:rPr>
                <w:rFonts w:ascii="Arial" w:hAnsi="Arial"/>
                <w:color w:val="1E293B"/>
                <w:sz w:val="18"/>
              </w:rPr>
              <w:t>Monthly Grand Invitational</w:t>
            </w:r>
          </w:p>
        </w:tc>
        <w:tc>
          <w:tcPr>
            <w:tcW w:type="dxa" w:w="2016"/>
            <w:tcMar>
              <w:top w:w="100" w:type="dxa"/>
              <w:bottom w:w="100" w:type="dxa"/>
              <w:left w:w="140" w:type="dxa"/>
              <w:right w:w="140" w:type="dxa"/>
            </w:tcMar>
          </w:tcPr>
          <w:p>
            <w:pPr>
              <w:spacing w:before="0" w:after="0" w:line="276" w:lineRule="auto"/>
              <w:jc w:val="left"/>
            </w:pPr>
            <w:r>
              <w:rPr>
                <w:rFonts w:ascii="Arial" w:hAnsi="Arial"/>
                <w:color w:val="1E293B"/>
                <w:sz w:val="18"/>
              </w:rPr>
              <w:t>Qualifying Top 100 Rank</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30-Day Monthly Cycle</w:t>
            </w:r>
          </w:p>
        </w:tc>
        <w:tc>
          <w:tcPr>
            <w:tcW w:type="dxa" w:w="1872"/>
            <w:tcMar>
              <w:top w:w="100" w:type="dxa"/>
              <w:bottom w:w="100" w:type="dxa"/>
              <w:left w:w="140" w:type="dxa"/>
              <w:right w:w="140" w:type="dxa"/>
            </w:tcMar>
          </w:tcPr>
          <w:p>
            <w:pPr>
              <w:spacing w:before="0" w:after="0" w:line="276" w:lineRule="auto"/>
              <w:jc w:val="left"/>
            </w:pPr>
            <w:r>
              <w:rPr>
                <w:rFonts w:ascii="Arial" w:hAnsi="Arial"/>
                <w:color w:val="1E293B"/>
                <w:sz w:val="18"/>
              </w:rPr>
              <w:t>Top 100 players on national leaderboards</w:t>
            </w:r>
          </w:p>
        </w:tc>
        <w:tc>
          <w:tcPr>
            <w:tcW w:type="dxa" w:w="2016"/>
            <w:tcMar>
              <w:top w:w="100" w:type="dxa"/>
              <w:bottom w:w="100" w:type="dxa"/>
              <w:left w:w="140" w:type="dxa"/>
              <w:right w:w="140" w:type="dxa"/>
            </w:tcMar>
          </w:tcPr>
          <w:p>
            <w:pPr>
              <w:spacing w:before="0" w:after="0" w:line="276" w:lineRule="auto"/>
              <w:jc w:val="left"/>
            </w:pPr>
            <w:r>
              <w:rPr>
                <w:rFonts w:ascii="Arial" w:hAnsi="Arial"/>
                <w:color w:val="1E293B"/>
                <w:sz w:val="18"/>
              </w:rPr>
              <w:t>Major cash prize pool (up to 50,000 ETB) + 5G Smartphones + Telco honors.</w:t>
            </w:r>
          </w:p>
        </w:tc>
      </w:tr>
      <w:tr>
        <w:tc>
          <w:tcPr>
            <w:tcW w:type="dxa" w:w="2160"/>
            <w:shd w:fill="F8FAFC"/>
            <w:tcMar>
              <w:top w:w="100" w:type="dxa"/>
              <w:bottom w:w="100" w:type="dxa"/>
              <w:left w:w="140" w:type="dxa"/>
              <w:right w:w="140" w:type="dxa"/>
            </w:tcMar>
          </w:tcPr>
          <w:p>
            <w:pPr>
              <w:spacing w:before="0" w:after="0" w:line="276" w:lineRule="auto"/>
              <w:jc w:val="left"/>
            </w:pPr>
            <w:r>
              <w:rPr>
                <w:rFonts w:ascii="Arial" w:hAnsi="Arial"/>
                <w:color w:val="1E293B"/>
                <w:sz w:val="18"/>
              </w:rPr>
              <w:t>Sponsored Corporate Cups</w:t>
            </w:r>
          </w:p>
        </w:tc>
        <w:tc>
          <w:tcPr>
            <w:tcW w:type="dxa" w:w="2016"/>
            <w:shd w:fill="F8FAFC"/>
            <w:tcMar>
              <w:top w:w="100" w:type="dxa"/>
              <w:bottom w:w="100" w:type="dxa"/>
              <w:left w:w="140" w:type="dxa"/>
              <w:right w:w="140" w:type="dxa"/>
            </w:tcMar>
          </w:tcPr>
          <w:p>
            <w:pPr>
              <w:spacing w:before="0" w:after="0" w:line="276" w:lineRule="auto"/>
              <w:jc w:val="left"/>
            </w:pPr>
            <w:r>
              <w:rPr>
                <w:rFonts w:ascii="Arial" w:hAnsi="Arial"/>
                <w:color w:val="1E293B"/>
                <w:sz w:val="18"/>
              </w:rPr>
              <w:t>Free or Data Bundle Promo</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Campaign Windows (Holidays)</w:t>
            </w:r>
          </w:p>
        </w:tc>
        <w:tc>
          <w:tcPr>
            <w:tcW w:type="dxa" w:w="1872"/>
            <w:shd w:fill="F8FAFC"/>
            <w:tcMar>
              <w:top w:w="100" w:type="dxa"/>
              <w:bottom w:w="100" w:type="dxa"/>
              <w:left w:w="140" w:type="dxa"/>
              <w:right w:w="140" w:type="dxa"/>
            </w:tcMar>
          </w:tcPr>
          <w:p>
            <w:pPr>
              <w:spacing w:before="0" w:after="0" w:line="276" w:lineRule="auto"/>
              <w:jc w:val="left"/>
            </w:pPr>
            <w:r>
              <w:rPr>
                <w:rFonts w:ascii="Arial" w:hAnsi="Arial"/>
                <w:color w:val="1E293B"/>
                <w:sz w:val="18"/>
              </w:rPr>
              <w:t>Open to all telebirr data users</w:t>
            </w:r>
          </w:p>
        </w:tc>
        <w:tc>
          <w:tcPr>
            <w:tcW w:type="dxa" w:w="2016"/>
            <w:shd w:fill="F8FAFC"/>
            <w:tcMar>
              <w:top w:w="100" w:type="dxa"/>
              <w:bottom w:w="100" w:type="dxa"/>
              <w:left w:w="140" w:type="dxa"/>
              <w:right w:w="140" w:type="dxa"/>
            </w:tcMar>
          </w:tcPr>
          <w:p>
            <w:pPr>
              <w:spacing w:before="0" w:after="0" w:line="276" w:lineRule="auto"/>
              <w:jc w:val="left"/>
            </w:pPr>
            <w:r>
              <w:rPr>
                <w:rFonts w:ascii="Arial" w:hAnsi="Arial"/>
                <w:color w:val="1E293B"/>
                <w:sz w:val="18"/>
              </w:rPr>
              <w:t>Ethio Telecom 10GB Data Packs, sponsor devices, and merchandise.</w:t>
            </w:r>
          </w:p>
        </w:tc>
      </w:tr>
    </w:tbl>
    <w:p>
      <w:pPr>
        <w:spacing w:after="120"/>
      </w:pPr>
    </w:p>
    <w:tbl>
      <w:tblPr>
        <w:tblW w:type="auto" w:w="0"/>
        <w:jc w:val="center"/>
        <w:tblLook w:firstColumn="1" w:firstRow="1" w:lastColumn="0" w:lastRow="0" w:noHBand="0" w:noVBand="1" w:val="04A0"/>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Pr>
      <w:tblGrid>
        <w:gridCol w:w="4896"/>
        <w:gridCol w:w="4896"/>
      </w:tblGrid>
      <w:tr>
        <w:tc>
          <w:tcPr>
            <w:tcW w:type="dxa" w:w="4896"/>
          </w:tcPr>
          <w:p>
            <w:pPr>
              <w:jc w:val="center"/>
            </w:pPr>
            <w:r>
              <w:drawing>
                <wp:inline xmlns:a="http://schemas.openxmlformats.org/drawingml/2006/main" xmlns:pic="http://schemas.openxmlformats.org/drawingml/2006/picture">
                  <wp:extent cx="2194560" cy="4910903"/>
                  <wp:docPr id="1" name="Picture 1"/>
                  <wp:cNvGraphicFramePr>
                    <a:graphicFrameLocks noChangeAspect="1"/>
                  </wp:cNvGraphicFramePr>
                  <a:graphic>
                    <a:graphicData uri="http://schemas.openxmlformats.org/drawingml/2006/picture">
                      <pic:pic>
                        <pic:nvPicPr>
                          <pic:cNvPr id="0" name="5. Game home - tournament styles.jpg"/>
                          <pic:cNvPicPr/>
                        </pic:nvPicPr>
                        <pic:blipFill>
                          <a:blip r:embed="rId11"/>
                          <a:stretch>
                            <a:fillRect/>
                          </a:stretch>
                        </pic:blipFill>
                        <pic:spPr>
                          <a:xfrm>
                            <a:off x="0" y="0"/>
                            <a:ext cx="2194560" cy="4910903"/>
                          </a:xfrm>
                          <a:prstGeom prst="rect"/>
                        </pic:spPr>
                      </pic:pic>
                    </a:graphicData>
                  </a:graphic>
                </wp:inline>
              </w:drawing>
            </w:r>
          </w:p>
        </w:tc>
        <w:tc>
          <w:tcPr>
            <w:tcW w:type="dxa" w:w="4896"/>
          </w:tcPr>
          <w:p>
            <w:pPr>
              <w:jc w:val="center"/>
            </w:pPr>
            <w:r>
              <w:drawing>
                <wp:inline xmlns:a="http://schemas.openxmlformats.org/drawingml/2006/main" xmlns:pic="http://schemas.openxmlformats.org/drawingml/2006/picture">
                  <wp:extent cx="2194560" cy="4910903"/>
                  <wp:docPr id="2" name="Picture 2"/>
                  <wp:cNvGraphicFramePr>
                    <a:graphicFrameLocks noChangeAspect="1"/>
                  </wp:cNvGraphicFramePr>
                  <a:graphic>
                    <a:graphicData uri="http://schemas.openxmlformats.org/drawingml/2006/picture">
                      <pic:pic>
                        <pic:nvPicPr>
                          <pic:cNvPr id="0" name="8. Payment order.jpg"/>
                          <pic:cNvPicPr/>
                        </pic:nvPicPr>
                        <pic:blipFill>
                          <a:blip r:embed="rId12"/>
                          <a:stretch>
                            <a:fillRect/>
                          </a:stretch>
                        </pic:blipFill>
                        <pic:spPr>
                          <a:xfrm>
                            <a:off x="0" y="0"/>
                            <a:ext cx="2194560" cy="4910903"/>
                          </a:xfrm>
                          <a:prstGeom prst="rect"/>
                        </pic:spPr>
                      </pic:pic>
                    </a:graphicData>
                  </a:graphic>
                </wp:inline>
              </w:drawing>
            </w:r>
          </w:p>
        </w:tc>
      </w:tr>
    </w:tbl>
    <w:p>
      <w:pPr>
        <w:spacing w:after="120"/>
        <w:jc w:val="center"/>
      </w:pPr>
      <w:r>
        <w:rPr>
          <w:rFonts w:ascii="Arial" w:hAnsi="Arial"/>
          <w:i/>
          <w:color w:val="64748B"/>
          <w:sz w:val="17"/>
        </w:rPr>
        <w:t>Figure 1: GoPlay Tournament selection UI and telebirr payment order confirmation.</w:t>
      </w:r>
    </w:p>
    <w:p>
      <w:pPr>
        <w:keepNext/>
        <w:spacing w:before="280" w:after="80"/>
      </w:pPr>
      <w:r>
        <w:rPr>
          <w:rFonts w:ascii="Arial" w:hAnsi="Arial"/>
          <w:b/>
          <w:color w:val="D97706"/>
          <w:sz w:val="24"/>
        </w:rPr>
        <w:t>3.2 Comprehensive 26-Game Competitive Production Catalog</w:t>
      </w:r>
    </w:p>
    <w:p>
      <w:pPr>
        <w:spacing w:before="40" w:after="80" w:line="276" w:lineRule="auto"/>
      </w:pPr>
      <w:r>
        <w:rPr>
          <w:rFonts w:ascii="Arial" w:hAnsi="Arial"/>
          <w:color w:val="334155"/>
          <w:sz w:val="19"/>
        </w:rPr>
        <w:t xml:space="preserve">Every game in the GoPlay catalog is engineered for instant competitive matchmaking, featuring integrated tournament score hooks: </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rPr>
          <w:tblHeader/>
        </w:trPr>
        <w:tc>
          <w:tcPr>
            <w:tcW w:type="dxa" w:w="576"/>
            <w:shd w:fill="0F172A"/>
            <w:tcMar>
              <w:top w:w="140" w:type="dxa"/>
              <w:bottom w:w="140" w:type="dxa"/>
              <w:left w:w="150" w:type="dxa"/>
              <w:right w:w="150" w:type="dxa"/>
            </w:tcMar>
          </w:tcPr>
          <w:p>
            <w:pPr>
              <w:spacing w:before="0" w:after="0"/>
              <w:jc w:val="left"/>
            </w:pPr>
            <w:r>
              <w:rPr>
                <w:rFonts w:ascii="Arial" w:hAnsi="Arial"/>
                <w:b/>
                <w:color w:val="FFFFFF"/>
                <w:sz w:val="19"/>
              </w:rPr>
              <w:t>No.</w:t>
            </w:r>
          </w:p>
        </w:tc>
        <w:tc>
          <w:tcPr>
            <w:tcW w:type="dxa" w:w="2304"/>
            <w:shd w:fill="0F172A"/>
            <w:tcMar>
              <w:top w:w="140" w:type="dxa"/>
              <w:bottom w:w="140" w:type="dxa"/>
              <w:left w:w="150" w:type="dxa"/>
              <w:right w:w="150" w:type="dxa"/>
            </w:tcMar>
          </w:tcPr>
          <w:p>
            <w:pPr>
              <w:spacing w:before="0" w:after="0"/>
              <w:jc w:val="left"/>
            </w:pPr>
            <w:r>
              <w:rPr>
                <w:rFonts w:ascii="Arial" w:hAnsi="Arial"/>
                <w:b/>
                <w:color w:val="FFFFFF"/>
                <w:sz w:val="19"/>
              </w:rPr>
              <w:t>Game Title</w:t>
            </w:r>
          </w:p>
        </w:tc>
        <w:tc>
          <w:tcPr>
            <w:tcW w:type="dxa" w:w="1728"/>
            <w:shd w:fill="0F172A"/>
            <w:tcMar>
              <w:top w:w="140" w:type="dxa"/>
              <w:bottom w:w="140" w:type="dxa"/>
              <w:left w:w="150" w:type="dxa"/>
              <w:right w:w="150" w:type="dxa"/>
            </w:tcMar>
          </w:tcPr>
          <w:p>
            <w:pPr>
              <w:spacing w:before="0" w:after="0"/>
              <w:jc w:val="left"/>
            </w:pPr>
            <w:r>
              <w:rPr>
                <w:rFonts w:ascii="Arial" w:hAnsi="Arial"/>
                <w:b/>
                <w:color w:val="FFFFFF"/>
                <w:sz w:val="19"/>
              </w:rPr>
              <w:t>Genre / Arena</w:t>
            </w:r>
          </w:p>
        </w:tc>
        <w:tc>
          <w:tcPr>
            <w:tcW w:type="dxa" w:w="1584"/>
            <w:shd w:fill="0F172A"/>
            <w:tcMar>
              <w:top w:w="140" w:type="dxa"/>
              <w:bottom w:w="140" w:type="dxa"/>
              <w:left w:w="150" w:type="dxa"/>
              <w:right w:w="150" w:type="dxa"/>
            </w:tcMar>
          </w:tcPr>
          <w:p>
            <w:pPr>
              <w:spacing w:before="0" w:after="0"/>
              <w:jc w:val="left"/>
            </w:pPr>
            <w:r>
              <w:rPr>
                <w:rFonts w:ascii="Arial" w:hAnsi="Arial"/>
                <w:b/>
                <w:color w:val="FFFFFF"/>
                <w:sz w:val="19"/>
              </w:rPr>
              <w:t>Access Model</w:t>
            </w:r>
          </w:p>
        </w:tc>
        <w:tc>
          <w:tcPr>
            <w:tcW w:type="dxa" w:w="3600"/>
            <w:shd w:fill="0F172A"/>
            <w:tcMar>
              <w:top w:w="140" w:type="dxa"/>
              <w:bottom w:w="140" w:type="dxa"/>
              <w:left w:w="150" w:type="dxa"/>
              <w:right w:w="150" w:type="dxa"/>
            </w:tcMar>
          </w:tcPr>
          <w:p>
            <w:pPr>
              <w:spacing w:before="0" w:after="0"/>
              <w:jc w:val="left"/>
            </w:pPr>
            <w:r>
              <w:rPr>
                <w:rFonts w:ascii="Arial" w:hAnsi="Arial"/>
                <w:b/>
                <w:color w:val="FFFFFF"/>
                <w:sz w:val="19"/>
              </w:rPr>
              <w:t>Esports &amp; Competitive Skill Mechanics</w:t>
            </w:r>
          </w:p>
        </w:tc>
      </w:tr>
      <w:tr>
        <w:tc>
          <w:tcPr>
            <w:tcW w:type="dxa" w:w="576"/>
            <w:tcMar>
              <w:top w:w="100" w:type="dxa"/>
              <w:bottom w:w="100" w:type="dxa"/>
              <w:left w:w="140" w:type="dxa"/>
              <w:right w:w="140" w:type="dxa"/>
            </w:tcMar>
          </w:tcPr>
          <w:p>
            <w:pPr>
              <w:spacing w:before="0" w:after="0" w:line="276" w:lineRule="auto"/>
              <w:jc w:val="left"/>
            </w:pPr>
            <w:r>
              <w:rPr>
                <w:rFonts w:ascii="Arial" w:hAnsi="Arial"/>
                <w:color w:val="1E293B"/>
                <w:sz w:val="18"/>
              </w:rPr>
              <w:t>1</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Soccer Shooter</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Sports Penalty</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Coins (10c) / VIP</w:t>
            </w:r>
          </w:p>
        </w:tc>
        <w:tc>
          <w:tcPr>
            <w:tcW w:type="dxa" w:w="3600"/>
            <w:tcMar>
              <w:top w:w="100" w:type="dxa"/>
              <w:bottom w:w="100" w:type="dxa"/>
              <w:left w:w="140" w:type="dxa"/>
              <w:right w:w="140" w:type="dxa"/>
            </w:tcMar>
          </w:tcPr>
          <w:p>
            <w:pPr>
              <w:spacing w:before="0" w:after="0" w:line="276" w:lineRule="auto"/>
              <w:jc w:val="left"/>
            </w:pPr>
            <w:r>
              <w:rPr>
                <w:rFonts w:ascii="Arial" w:hAnsi="Arial"/>
                <w:color w:val="1E293B"/>
                <w:sz w:val="18"/>
              </w:rPr>
              <w:t>Real-time stadium penalty shootout with swerve curve physics, wind, and smart AI.</w:t>
            </w:r>
          </w:p>
        </w:tc>
      </w:tr>
      <w:tr>
        <w:tc>
          <w:tcPr>
            <w:tcW w:type="dxa" w:w="576"/>
            <w:shd w:fill="F8FAFC"/>
            <w:tcMar>
              <w:top w:w="100" w:type="dxa"/>
              <w:bottom w:w="100" w:type="dxa"/>
              <w:left w:w="140" w:type="dxa"/>
              <w:right w:w="140" w:type="dxa"/>
            </w:tcMar>
          </w:tcPr>
          <w:p>
            <w:pPr>
              <w:spacing w:before="0" w:after="0" w:line="276" w:lineRule="auto"/>
              <w:jc w:val="left"/>
            </w:pPr>
            <w:r>
              <w:rPr>
                <w:rFonts w:ascii="Arial" w:hAnsi="Arial"/>
                <w:color w:val="1E293B"/>
                <w:sz w:val="18"/>
              </w:rPr>
              <w:t>2</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Moto Race 3D</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First-Person Racing</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Coins (10c) / VIP</w:t>
            </w:r>
          </w:p>
        </w:tc>
        <w:tc>
          <w:tcPr>
            <w:tcW w:type="dxa" w:w="3600"/>
            <w:shd w:fill="F8FAFC"/>
            <w:tcMar>
              <w:top w:w="100" w:type="dxa"/>
              <w:bottom w:w="100" w:type="dxa"/>
              <w:left w:w="140" w:type="dxa"/>
              <w:right w:w="140" w:type="dxa"/>
            </w:tcMar>
          </w:tcPr>
          <w:p>
            <w:pPr>
              <w:spacing w:before="0" w:after="0" w:line="276" w:lineRule="auto"/>
              <w:jc w:val="left"/>
            </w:pPr>
            <w:r>
              <w:rPr>
                <w:rFonts w:ascii="Arial" w:hAnsi="Arial"/>
                <w:color w:val="1E293B"/>
                <w:sz w:val="18"/>
              </w:rPr>
              <w:t>High-speed 3D highway motorcycle time trials dodging dense commuter traffic.</w:t>
            </w:r>
          </w:p>
        </w:tc>
      </w:tr>
      <w:tr>
        <w:tc>
          <w:tcPr>
            <w:tcW w:type="dxa" w:w="576"/>
            <w:tcMar>
              <w:top w:w="100" w:type="dxa"/>
              <w:bottom w:w="100" w:type="dxa"/>
              <w:left w:w="140" w:type="dxa"/>
              <w:right w:w="140" w:type="dxa"/>
            </w:tcMar>
          </w:tcPr>
          <w:p>
            <w:pPr>
              <w:spacing w:before="0" w:after="0" w:line="276" w:lineRule="auto"/>
              <w:jc w:val="left"/>
            </w:pPr>
            <w:r>
              <w:rPr>
                <w:rFonts w:ascii="Arial" w:hAnsi="Arial"/>
                <w:color w:val="1E293B"/>
                <w:sz w:val="18"/>
              </w:rPr>
              <w:t>3</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Button Soccer</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Tabletop Sports</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Coins (10c) / VIP</w:t>
            </w:r>
          </w:p>
        </w:tc>
        <w:tc>
          <w:tcPr>
            <w:tcW w:type="dxa" w:w="3600"/>
            <w:tcMar>
              <w:top w:w="100" w:type="dxa"/>
              <w:bottom w:w="100" w:type="dxa"/>
              <w:left w:w="140" w:type="dxa"/>
              <w:right w:w="140" w:type="dxa"/>
            </w:tcMar>
          </w:tcPr>
          <w:p>
            <w:pPr>
              <w:spacing w:before="0" w:after="0" w:line="276" w:lineRule="auto"/>
              <w:jc w:val="left"/>
            </w:pPr>
            <w:r>
              <w:rPr>
                <w:rFonts w:ascii="Arial" w:hAnsi="Arial"/>
                <w:color w:val="1E293B"/>
                <w:sz w:val="18"/>
              </w:rPr>
              <w:t>Turn-based button football championship featuring ricochet angles and shot timing.</w:t>
            </w:r>
          </w:p>
        </w:tc>
      </w:tr>
      <w:tr>
        <w:tc>
          <w:tcPr>
            <w:tcW w:type="dxa" w:w="576"/>
            <w:shd w:fill="F8FAFC"/>
            <w:tcMar>
              <w:top w:w="100" w:type="dxa"/>
              <w:bottom w:w="100" w:type="dxa"/>
              <w:left w:w="140" w:type="dxa"/>
              <w:right w:w="140" w:type="dxa"/>
            </w:tcMar>
          </w:tcPr>
          <w:p>
            <w:pPr>
              <w:spacing w:before="0" w:after="0" w:line="276" w:lineRule="auto"/>
              <w:jc w:val="left"/>
            </w:pPr>
            <w:r>
              <w:rPr>
                <w:rFonts w:ascii="Arial" w:hAnsi="Arial"/>
                <w:color w:val="1E293B"/>
                <w:sz w:val="18"/>
              </w:rPr>
              <w:t>4</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Helix Jump</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3D Tower Drop</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Coins (5c) / VIP</w:t>
            </w:r>
          </w:p>
        </w:tc>
        <w:tc>
          <w:tcPr>
            <w:tcW w:type="dxa" w:w="3600"/>
            <w:shd w:fill="F8FAFC"/>
            <w:tcMar>
              <w:top w:w="100" w:type="dxa"/>
              <w:bottom w:w="100" w:type="dxa"/>
              <w:left w:w="140" w:type="dxa"/>
              <w:right w:w="140" w:type="dxa"/>
            </w:tcMar>
          </w:tcPr>
          <w:p>
            <w:pPr>
              <w:spacing w:before="0" w:after="0" w:line="276" w:lineRule="auto"/>
              <w:jc w:val="left"/>
            </w:pPr>
            <w:r>
              <w:rPr>
                <w:rFonts w:ascii="Arial" w:hAnsi="Arial"/>
                <w:color w:val="1E293B"/>
                <w:sz w:val="18"/>
              </w:rPr>
              <w:t>Precision rotating spiral tower drop; speedrun bonus scoring and trap evasion.</w:t>
            </w:r>
          </w:p>
        </w:tc>
      </w:tr>
      <w:tr>
        <w:tc>
          <w:tcPr>
            <w:tcW w:type="dxa" w:w="576"/>
            <w:tcMar>
              <w:top w:w="100" w:type="dxa"/>
              <w:bottom w:w="100" w:type="dxa"/>
              <w:left w:w="140" w:type="dxa"/>
              <w:right w:w="140" w:type="dxa"/>
            </w:tcMar>
          </w:tcPr>
          <w:p>
            <w:pPr>
              <w:spacing w:before="0" w:after="0" w:line="276" w:lineRule="auto"/>
              <w:jc w:val="left"/>
            </w:pPr>
            <w:r>
              <w:rPr>
                <w:rFonts w:ascii="Arial" w:hAnsi="Arial"/>
                <w:color w:val="1E293B"/>
                <w:sz w:val="18"/>
              </w:rPr>
              <w:t>5</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Crazy Colors</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Reflex Physics</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Coins (5c) / VIP</w:t>
            </w:r>
          </w:p>
        </w:tc>
        <w:tc>
          <w:tcPr>
            <w:tcW w:type="dxa" w:w="3600"/>
            <w:tcMar>
              <w:top w:w="100" w:type="dxa"/>
              <w:bottom w:w="100" w:type="dxa"/>
              <w:left w:w="140" w:type="dxa"/>
              <w:right w:w="140" w:type="dxa"/>
            </w:tcMar>
          </w:tcPr>
          <w:p>
            <w:pPr>
              <w:spacing w:before="0" w:after="0" w:line="276" w:lineRule="auto"/>
              <w:jc w:val="left"/>
            </w:pPr>
            <w:r>
              <w:rPr>
                <w:rFonts w:ascii="Arial" w:hAnsi="Arial"/>
                <w:color w:val="1E293B"/>
                <w:sz w:val="18"/>
              </w:rPr>
              <w:t>High-precision ball bounce synchronizing with rotating chromatic gates.</w:t>
            </w:r>
          </w:p>
        </w:tc>
      </w:tr>
      <w:tr>
        <w:tc>
          <w:tcPr>
            <w:tcW w:type="dxa" w:w="576"/>
            <w:shd w:fill="F8FAFC"/>
            <w:tcMar>
              <w:top w:w="100" w:type="dxa"/>
              <w:bottom w:w="100" w:type="dxa"/>
              <w:left w:w="140" w:type="dxa"/>
              <w:right w:w="140" w:type="dxa"/>
            </w:tcMar>
          </w:tcPr>
          <w:p>
            <w:pPr>
              <w:spacing w:before="0" w:after="0" w:line="276" w:lineRule="auto"/>
              <w:jc w:val="left"/>
            </w:pPr>
            <w:r>
              <w:rPr>
                <w:rFonts w:ascii="Arial" w:hAnsi="Arial"/>
                <w:color w:val="1E293B"/>
                <w:sz w:val="18"/>
              </w:rPr>
              <w:t>6</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Fruit Ninja / Slice</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Blade Action</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Coins (5c) / VIP</w:t>
            </w:r>
          </w:p>
        </w:tc>
        <w:tc>
          <w:tcPr>
            <w:tcW w:type="dxa" w:w="3600"/>
            <w:shd w:fill="F8FAFC"/>
            <w:tcMar>
              <w:top w:w="100" w:type="dxa"/>
              <w:bottom w:w="100" w:type="dxa"/>
              <w:left w:w="140" w:type="dxa"/>
              <w:right w:w="140" w:type="dxa"/>
            </w:tcMar>
          </w:tcPr>
          <w:p>
            <w:pPr>
              <w:spacing w:before="0" w:after="0" w:line="276" w:lineRule="auto"/>
              <w:jc w:val="left"/>
            </w:pPr>
            <w:r>
              <w:rPr>
                <w:rFonts w:ascii="Arial" w:hAnsi="Arial"/>
                <w:color w:val="1E293B"/>
                <w:sz w:val="18"/>
              </w:rPr>
              <w:t>3D Katana blade slicing airborne fruits with multi-swipe combos and bomb avoidance.</w:t>
            </w:r>
          </w:p>
        </w:tc>
      </w:tr>
      <w:tr>
        <w:tc>
          <w:tcPr>
            <w:tcW w:type="dxa" w:w="576"/>
            <w:tcMar>
              <w:top w:w="100" w:type="dxa"/>
              <w:bottom w:w="100" w:type="dxa"/>
              <w:left w:w="140" w:type="dxa"/>
              <w:right w:w="140" w:type="dxa"/>
            </w:tcMar>
          </w:tcPr>
          <w:p>
            <w:pPr>
              <w:spacing w:before="0" w:after="0" w:line="276" w:lineRule="auto"/>
              <w:jc w:val="left"/>
            </w:pPr>
            <w:r>
              <w:rPr>
                <w:rFonts w:ascii="Arial" w:hAnsi="Arial"/>
                <w:color w:val="1E293B"/>
                <w:sz w:val="18"/>
              </w:rPr>
              <w:t>7</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Knife Madness</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Target Precision</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Coins (5c) / VIP</w:t>
            </w:r>
          </w:p>
        </w:tc>
        <w:tc>
          <w:tcPr>
            <w:tcW w:type="dxa" w:w="3600"/>
            <w:tcMar>
              <w:top w:w="100" w:type="dxa"/>
              <w:bottom w:w="100" w:type="dxa"/>
              <w:left w:w="140" w:type="dxa"/>
              <w:right w:w="140" w:type="dxa"/>
            </w:tcMar>
          </w:tcPr>
          <w:p>
            <w:pPr>
              <w:spacing w:before="0" w:after="0" w:line="276" w:lineRule="auto"/>
              <w:jc w:val="left"/>
            </w:pPr>
            <w:r>
              <w:rPr>
                <w:rFonts w:ascii="Arial" w:hAnsi="Arial"/>
                <w:color w:val="1E293B"/>
                <w:sz w:val="18"/>
              </w:rPr>
              <w:t>High-precision timber target knife throwing testing rhythm, speed, and timing.</w:t>
            </w:r>
          </w:p>
        </w:tc>
      </w:tr>
      <w:tr>
        <w:tc>
          <w:tcPr>
            <w:tcW w:type="dxa" w:w="576"/>
            <w:shd w:fill="F8FAFC"/>
            <w:tcMar>
              <w:top w:w="100" w:type="dxa"/>
              <w:bottom w:w="100" w:type="dxa"/>
              <w:left w:w="140" w:type="dxa"/>
              <w:right w:w="140" w:type="dxa"/>
            </w:tcMar>
          </w:tcPr>
          <w:p>
            <w:pPr>
              <w:spacing w:before="0" w:after="0" w:line="276" w:lineRule="auto"/>
              <w:jc w:val="left"/>
            </w:pPr>
            <w:r>
              <w:rPr>
                <w:rFonts w:ascii="Arial" w:hAnsi="Arial"/>
                <w:color w:val="1E293B"/>
                <w:sz w:val="18"/>
              </w:rPr>
              <w:t>8</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Soccer Ping Pong</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Table Sports</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Coins (5c) / VIP</w:t>
            </w:r>
          </w:p>
        </w:tc>
        <w:tc>
          <w:tcPr>
            <w:tcW w:type="dxa" w:w="3600"/>
            <w:shd w:fill="F8FAFC"/>
            <w:tcMar>
              <w:top w:w="100" w:type="dxa"/>
              <w:bottom w:w="100" w:type="dxa"/>
              <w:left w:w="140" w:type="dxa"/>
              <w:right w:w="140" w:type="dxa"/>
            </w:tcMar>
          </w:tcPr>
          <w:p>
            <w:pPr>
              <w:spacing w:before="0" w:after="0" w:line="276" w:lineRule="auto"/>
              <w:jc w:val="left"/>
            </w:pPr>
            <w:r>
              <w:rPr>
                <w:rFonts w:ascii="Arial" w:hAnsi="Arial"/>
                <w:color w:val="1E293B"/>
                <w:sz w:val="18"/>
              </w:rPr>
              <w:t>Fast arcade blend of table tennis paddle reflexes and football goal mechanics.</w:t>
            </w:r>
          </w:p>
        </w:tc>
      </w:tr>
      <w:tr>
        <w:tc>
          <w:tcPr>
            <w:tcW w:type="dxa" w:w="576"/>
            <w:tcMar>
              <w:top w:w="100" w:type="dxa"/>
              <w:bottom w:w="100" w:type="dxa"/>
              <w:left w:w="140" w:type="dxa"/>
              <w:right w:w="140" w:type="dxa"/>
            </w:tcMar>
          </w:tcPr>
          <w:p>
            <w:pPr>
              <w:spacing w:before="0" w:after="0" w:line="276" w:lineRule="auto"/>
              <w:jc w:val="left"/>
            </w:pPr>
            <w:r>
              <w:rPr>
                <w:rFonts w:ascii="Arial" w:hAnsi="Arial"/>
                <w:color w:val="1E293B"/>
                <w:sz w:val="18"/>
              </w:rPr>
              <w:t>9</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Hill Climb (Hill Rider)</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Physics Racing</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Coins (5c) / VIP</w:t>
            </w:r>
          </w:p>
        </w:tc>
        <w:tc>
          <w:tcPr>
            <w:tcW w:type="dxa" w:w="3600"/>
            <w:tcMar>
              <w:top w:w="100" w:type="dxa"/>
              <w:bottom w:w="100" w:type="dxa"/>
              <w:left w:w="140" w:type="dxa"/>
              <w:right w:w="140" w:type="dxa"/>
            </w:tcMar>
          </w:tcPr>
          <w:p>
            <w:pPr>
              <w:spacing w:before="0" w:after="0" w:line="276" w:lineRule="auto"/>
              <w:jc w:val="left"/>
            </w:pPr>
            <w:r>
              <w:rPr>
                <w:rFonts w:ascii="Arial" w:hAnsi="Arial"/>
                <w:color w:val="1E293B"/>
                <w:sz w:val="18"/>
              </w:rPr>
              <w:t>Highland motorcycle racing balancing pitch and throttle over steep terrains.</w:t>
            </w:r>
          </w:p>
        </w:tc>
      </w:tr>
      <w:tr>
        <w:tc>
          <w:tcPr>
            <w:tcW w:type="dxa" w:w="576"/>
            <w:shd w:fill="F8FAFC"/>
            <w:tcMar>
              <w:top w:w="100" w:type="dxa"/>
              <w:bottom w:w="100" w:type="dxa"/>
              <w:left w:w="140" w:type="dxa"/>
              <w:right w:w="140" w:type="dxa"/>
            </w:tcMar>
          </w:tcPr>
          <w:p>
            <w:pPr>
              <w:spacing w:before="0" w:after="0" w:line="276" w:lineRule="auto"/>
              <w:jc w:val="left"/>
            </w:pPr>
            <w:r>
              <w:rPr>
                <w:rFonts w:ascii="Arial" w:hAnsi="Arial"/>
                <w:color w:val="1E293B"/>
                <w:sz w:val="18"/>
              </w:rPr>
              <w:t>10</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Color Rush</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Speed Reflex</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Coins (5c) / VIP</w:t>
            </w:r>
          </w:p>
        </w:tc>
        <w:tc>
          <w:tcPr>
            <w:tcW w:type="dxa" w:w="3600"/>
            <w:shd w:fill="F8FAFC"/>
            <w:tcMar>
              <w:top w:w="100" w:type="dxa"/>
              <w:bottom w:w="100" w:type="dxa"/>
              <w:left w:w="140" w:type="dxa"/>
              <w:right w:w="140" w:type="dxa"/>
            </w:tcMar>
          </w:tcPr>
          <w:p>
            <w:pPr>
              <w:spacing w:before="0" w:after="0" w:line="276" w:lineRule="auto"/>
              <w:jc w:val="left"/>
            </w:pPr>
            <w:r>
              <w:rPr>
                <w:rFonts w:ascii="Arial" w:hAnsi="Arial"/>
                <w:color w:val="1E293B"/>
                <w:sz w:val="18"/>
              </w:rPr>
              <w:t>Ultra-fast reflex reaction matching incoming neon pulses and chromatic barriers.</w:t>
            </w:r>
          </w:p>
        </w:tc>
      </w:tr>
      <w:tr>
        <w:tc>
          <w:tcPr>
            <w:tcW w:type="dxa" w:w="576"/>
            <w:tcMar>
              <w:top w:w="100" w:type="dxa"/>
              <w:bottom w:w="100" w:type="dxa"/>
              <w:left w:w="140" w:type="dxa"/>
              <w:right w:w="140" w:type="dxa"/>
            </w:tcMar>
          </w:tcPr>
          <w:p>
            <w:pPr>
              <w:spacing w:before="0" w:after="0" w:line="276" w:lineRule="auto"/>
              <w:jc w:val="left"/>
            </w:pPr>
            <w:r>
              <w:rPr>
                <w:rFonts w:ascii="Arial" w:hAnsi="Arial"/>
                <w:color w:val="1E293B"/>
                <w:sz w:val="18"/>
              </w:rPr>
              <w:t>11</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Halloween Fruit Slice</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Seasonal Action</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Coins (5c) / VIP</w:t>
            </w:r>
          </w:p>
        </w:tc>
        <w:tc>
          <w:tcPr>
            <w:tcW w:type="dxa" w:w="3600"/>
            <w:tcMar>
              <w:top w:w="100" w:type="dxa"/>
              <w:bottom w:w="100" w:type="dxa"/>
              <w:left w:w="140" w:type="dxa"/>
              <w:right w:w="140" w:type="dxa"/>
            </w:tcMar>
          </w:tcPr>
          <w:p>
            <w:pPr>
              <w:spacing w:before="0" w:after="0" w:line="276" w:lineRule="auto"/>
              <w:jc w:val="left"/>
            </w:pPr>
            <w:r>
              <w:rPr>
                <w:rFonts w:ascii="Arial" w:hAnsi="Arial"/>
                <w:color w:val="1E293B"/>
                <w:sz w:val="18"/>
              </w:rPr>
              <w:t>Themed blade action slicing pumpkins, watermelons, and eerie monster fruits.</w:t>
            </w:r>
          </w:p>
        </w:tc>
      </w:tr>
      <w:tr>
        <w:tc>
          <w:tcPr>
            <w:tcW w:type="dxa" w:w="576"/>
            <w:shd w:fill="F8FAFC"/>
            <w:tcMar>
              <w:top w:w="100" w:type="dxa"/>
              <w:bottom w:w="100" w:type="dxa"/>
              <w:left w:w="140" w:type="dxa"/>
              <w:right w:w="140" w:type="dxa"/>
            </w:tcMar>
          </w:tcPr>
          <w:p>
            <w:pPr>
              <w:spacing w:before="0" w:after="0" w:line="276" w:lineRule="auto"/>
              <w:jc w:val="left"/>
            </w:pPr>
            <w:r>
              <w:rPr>
                <w:rFonts w:ascii="Arial" w:hAnsi="Arial"/>
                <w:color w:val="1E293B"/>
                <w:sz w:val="18"/>
              </w:rPr>
              <w:t>12</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Pop Balloon</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Reflex Arcade</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Coins (5c) / VIP</w:t>
            </w:r>
          </w:p>
        </w:tc>
        <w:tc>
          <w:tcPr>
            <w:tcW w:type="dxa" w:w="3600"/>
            <w:shd w:fill="F8FAFC"/>
            <w:tcMar>
              <w:top w:w="100" w:type="dxa"/>
              <w:bottom w:w="100" w:type="dxa"/>
              <w:left w:w="140" w:type="dxa"/>
              <w:right w:w="140" w:type="dxa"/>
            </w:tcMar>
          </w:tcPr>
          <w:p>
            <w:pPr>
              <w:spacing w:before="0" w:after="0" w:line="276" w:lineRule="auto"/>
              <w:jc w:val="left"/>
            </w:pPr>
            <w:r>
              <w:rPr>
                <w:rFonts w:ascii="Arial" w:hAnsi="Arial"/>
                <w:color w:val="1E293B"/>
                <w:sz w:val="18"/>
              </w:rPr>
              <w:t>Rapid-fire balloon popping test evaluating visual tracking and hand-eye coordination.</w:t>
            </w:r>
          </w:p>
        </w:tc>
      </w:tr>
      <w:tr>
        <w:tc>
          <w:tcPr>
            <w:tcW w:type="dxa" w:w="576"/>
            <w:tcMar>
              <w:top w:w="100" w:type="dxa"/>
              <w:bottom w:w="100" w:type="dxa"/>
              <w:left w:w="140" w:type="dxa"/>
              <w:right w:w="140" w:type="dxa"/>
            </w:tcMar>
          </w:tcPr>
          <w:p>
            <w:pPr>
              <w:spacing w:before="0" w:after="0" w:line="276" w:lineRule="auto"/>
              <w:jc w:val="left"/>
            </w:pPr>
            <w:r>
              <w:rPr>
                <w:rFonts w:ascii="Arial" w:hAnsi="Arial"/>
                <w:color w:val="1E293B"/>
                <w:sz w:val="18"/>
              </w:rPr>
              <w:t>13</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Ethiopian Dama (ዳማ)</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Traditional Board</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Coins (10c) / VIP</w:t>
            </w:r>
          </w:p>
        </w:tc>
        <w:tc>
          <w:tcPr>
            <w:tcW w:type="dxa" w:w="3600"/>
            <w:tcMar>
              <w:top w:w="100" w:type="dxa"/>
              <w:bottom w:w="100" w:type="dxa"/>
              <w:left w:w="140" w:type="dxa"/>
              <w:right w:w="140" w:type="dxa"/>
            </w:tcMar>
          </w:tcPr>
          <w:p>
            <w:pPr>
              <w:spacing w:before="0" w:after="0" w:line="276" w:lineRule="auto"/>
              <w:jc w:val="left"/>
            </w:pPr>
            <w:r>
              <w:rPr>
                <w:rFonts w:ascii="Arial" w:hAnsi="Arial"/>
                <w:color w:val="1E293B"/>
                <w:sz w:val="18"/>
              </w:rPr>
              <w:t>Authentic traditional Ethiopian checkers tournament with official competitive rules.</w:t>
            </w:r>
          </w:p>
        </w:tc>
      </w:tr>
      <w:tr>
        <w:tc>
          <w:tcPr>
            <w:tcW w:type="dxa" w:w="576"/>
            <w:shd w:fill="F8FAFC"/>
            <w:tcMar>
              <w:top w:w="100" w:type="dxa"/>
              <w:bottom w:w="100" w:type="dxa"/>
              <w:left w:w="140" w:type="dxa"/>
              <w:right w:w="140" w:type="dxa"/>
            </w:tcMar>
          </w:tcPr>
          <w:p>
            <w:pPr>
              <w:spacing w:before="0" w:after="0" w:line="276" w:lineRule="auto"/>
              <w:jc w:val="left"/>
            </w:pPr>
            <w:r>
              <w:rPr>
                <w:rFonts w:ascii="Arial" w:hAnsi="Arial"/>
                <w:color w:val="1E293B"/>
                <w:sz w:val="18"/>
              </w:rPr>
              <w:t>14</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EMOJI FUN</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Tournament Puzzle</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Coins (5c) / VIP</w:t>
            </w:r>
          </w:p>
        </w:tc>
        <w:tc>
          <w:tcPr>
            <w:tcW w:type="dxa" w:w="3600"/>
            <w:shd w:fill="F8FAFC"/>
            <w:tcMar>
              <w:top w:w="100" w:type="dxa"/>
              <w:bottom w:w="100" w:type="dxa"/>
              <w:left w:w="140" w:type="dxa"/>
              <w:right w:w="140" w:type="dxa"/>
            </w:tcMar>
          </w:tcPr>
          <w:p>
            <w:pPr>
              <w:spacing w:before="0" w:after="0" w:line="276" w:lineRule="auto"/>
              <w:jc w:val="left"/>
            </w:pPr>
            <w:r>
              <w:rPr>
                <w:rFonts w:ascii="Arial" w:hAnsi="Arial"/>
                <w:color w:val="1E293B"/>
                <w:sz w:val="18"/>
              </w:rPr>
              <w:t>40 progressive levels of emoji puzzles, word associations, and time-attack scoring.</w:t>
            </w:r>
          </w:p>
        </w:tc>
      </w:tr>
      <w:tr>
        <w:tc>
          <w:tcPr>
            <w:tcW w:type="dxa" w:w="576"/>
            <w:tcMar>
              <w:top w:w="100" w:type="dxa"/>
              <w:bottom w:w="100" w:type="dxa"/>
              <w:left w:w="140" w:type="dxa"/>
              <w:right w:w="140" w:type="dxa"/>
            </w:tcMar>
          </w:tcPr>
          <w:p>
            <w:pPr>
              <w:spacing w:before="0" w:after="0" w:line="276" w:lineRule="auto"/>
              <w:jc w:val="left"/>
            </w:pPr>
            <w:r>
              <w:rPr>
                <w:rFonts w:ascii="Arial" w:hAnsi="Arial"/>
                <w:color w:val="1E293B"/>
                <w:sz w:val="18"/>
              </w:rPr>
              <w:t>15</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EMOJI IQ</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Speed Calculation</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Coins (5c) / VIP</w:t>
            </w:r>
          </w:p>
        </w:tc>
        <w:tc>
          <w:tcPr>
            <w:tcW w:type="dxa" w:w="3600"/>
            <w:tcMar>
              <w:top w:w="100" w:type="dxa"/>
              <w:bottom w:w="100" w:type="dxa"/>
              <w:left w:w="140" w:type="dxa"/>
              <w:right w:w="140" w:type="dxa"/>
            </w:tcMar>
          </w:tcPr>
          <w:p>
            <w:pPr>
              <w:spacing w:before="0" w:after="0" w:line="276" w:lineRule="auto"/>
              <w:jc w:val="left"/>
            </w:pPr>
            <w:r>
              <w:rPr>
                <w:rFonts w:ascii="Arial" w:hAnsi="Arial"/>
                <w:color w:val="1E293B"/>
                <w:sz w:val="18"/>
              </w:rPr>
              <w:t>Fast-paced emoji equation challenge testing mathematical speed and mental agility.</w:t>
            </w:r>
          </w:p>
        </w:tc>
      </w:tr>
      <w:tr>
        <w:tc>
          <w:tcPr>
            <w:tcW w:type="dxa" w:w="576"/>
            <w:shd w:fill="F8FAFC"/>
            <w:tcMar>
              <w:top w:w="100" w:type="dxa"/>
              <w:bottom w:w="100" w:type="dxa"/>
              <w:left w:w="140" w:type="dxa"/>
              <w:right w:w="140" w:type="dxa"/>
            </w:tcMar>
          </w:tcPr>
          <w:p>
            <w:pPr>
              <w:spacing w:before="0" w:after="0" w:line="276" w:lineRule="auto"/>
              <w:jc w:val="left"/>
            </w:pPr>
            <w:r>
              <w:rPr>
                <w:rFonts w:ascii="Arial" w:hAnsi="Arial"/>
                <w:color w:val="1E293B"/>
                <w:sz w:val="18"/>
              </w:rPr>
              <w:t>16</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Word Legend</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History Trivia</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Coins (10c) / VIP</w:t>
            </w:r>
          </w:p>
        </w:tc>
        <w:tc>
          <w:tcPr>
            <w:tcW w:type="dxa" w:w="3600"/>
            <w:shd w:fill="F8FAFC"/>
            <w:tcMar>
              <w:top w:w="100" w:type="dxa"/>
              <w:bottom w:w="100" w:type="dxa"/>
              <w:left w:w="140" w:type="dxa"/>
              <w:right w:w="140" w:type="dxa"/>
            </w:tcMar>
          </w:tcPr>
          <w:p>
            <w:pPr>
              <w:spacing w:before="0" w:after="0" w:line="276" w:lineRule="auto"/>
              <w:jc w:val="left"/>
            </w:pPr>
            <w:r>
              <w:rPr>
                <w:rFonts w:ascii="Arial" w:hAnsi="Arial"/>
                <w:color w:val="1E293B"/>
                <w:sz w:val="18"/>
              </w:rPr>
              <w:t>Timed Ethiopian civilization trivia quizzes competing on national knowledge score.</w:t>
            </w:r>
          </w:p>
        </w:tc>
      </w:tr>
      <w:tr>
        <w:tc>
          <w:tcPr>
            <w:tcW w:type="dxa" w:w="576"/>
            <w:tcMar>
              <w:top w:w="100" w:type="dxa"/>
              <w:bottom w:w="100" w:type="dxa"/>
              <w:left w:w="140" w:type="dxa"/>
              <w:right w:w="140" w:type="dxa"/>
            </w:tcMar>
          </w:tcPr>
          <w:p>
            <w:pPr>
              <w:spacing w:before="0" w:after="0" w:line="276" w:lineRule="auto"/>
              <w:jc w:val="left"/>
            </w:pPr>
            <w:r>
              <w:rPr>
                <w:rFonts w:ascii="Arial" w:hAnsi="Arial"/>
                <w:color w:val="1E293B"/>
                <w:sz w:val="18"/>
              </w:rPr>
              <w:t>17</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Pop Piano</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Music &amp; Rhythm</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Coins (5c) / VIP</w:t>
            </w:r>
          </w:p>
        </w:tc>
        <w:tc>
          <w:tcPr>
            <w:tcW w:type="dxa" w:w="3600"/>
            <w:tcMar>
              <w:top w:w="100" w:type="dxa"/>
              <w:bottom w:w="100" w:type="dxa"/>
              <w:left w:w="140" w:type="dxa"/>
              <w:right w:w="140" w:type="dxa"/>
            </w:tcMar>
          </w:tcPr>
          <w:p>
            <w:pPr>
              <w:spacing w:before="0" w:after="0" w:line="276" w:lineRule="auto"/>
              <w:jc w:val="left"/>
            </w:pPr>
            <w:r>
              <w:rPr>
                <w:rFonts w:ascii="Arial" w:hAnsi="Arial"/>
                <w:color w:val="1E293B"/>
                <w:sz w:val="18"/>
              </w:rPr>
              <w:t>Fast rhythm piano tile tap game featuring Ethiopian pop melodies and global hits.</w:t>
            </w:r>
          </w:p>
        </w:tc>
      </w:tr>
      <w:tr>
        <w:tc>
          <w:tcPr>
            <w:tcW w:type="dxa" w:w="576"/>
            <w:shd w:fill="F8FAFC"/>
            <w:tcMar>
              <w:top w:w="100" w:type="dxa"/>
              <w:bottom w:w="100" w:type="dxa"/>
              <w:left w:w="140" w:type="dxa"/>
              <w:right w:w="140" w:type="dxa"/>
            </w:tcMar>
          </w:tcPr>
          <w:p>
            <w:pPr>
              <w:spacing w:before="0" w:after="0" w:line="276" w:lineRule="auto"/>
              <w:jc w:val="left"/>
            </w:pPr>
            <w:r>
              <w:rPr>
                <w:rFonts w:ascii="Arial" w:hAnsi="Arial"/>
                <w:color w:val="1E293B"/>
                <w:sz w:val="18"/>
              </w:rPr>
              <w:t>18</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Royal Water Sort</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Liquid Logic</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Coins (5c) / VIP</w:t>
            </w:r>
          </w:p>
        </w:tc>
        <w:tc>
          <w:tcPr>
            <w:tcW w:type="dxa" w:w="3600"/>
            <w:shd w:fill="F8FAFC"/>
            <w:tcMar>
              <w:top w:w="100" w:type="dxa"/>
              <w:bottom w:w="100" w:type="dxa"/>
              <w:left w:w="140" w:type="dxa"/>
              <w:right w:w="140" w:type="dxa"/>
            </w:tcMar>
          </w:tcPr>
          <w:p>
            <w:pPr>
              <w:spacing w:before="0" w:after="0" w:line="276" w:lineRule="auto"/>
              <w:jc w:val="left"/>
            </w:pPr>
            <w:r>
              <w:rPr>
                <w:rFonts w:ascii="Arial" w:hAnsi="Arial"/>
                <w:color w:val="1E293B"/>
                <w:sz w:val="18"/>
              </w:rPr>
              <w:t>Competitive speed-sorting of colored liquids with minimum-moves leaderboard.</w:t>
            </w:r>
          </w:p>
        </w:tc>
      </w:tr>
      <w:tr>
        <w:tc>
          <w:tcPr>
            <w:tcW w:type="dxa" w:w="576"/>
            <w:tcMar>
              <w:top w:w="100" w:type="dxa"/>
              <w:bottom w:w="100" w:type="dxa"/>
              <w:left w:w="140" w:type="dxa"/>
              <w:right w:w="140" w:type="dxa"/>
            </w:tcMar>
          </w:tcPr>
          <w:p>
            <w:pPr>
              <w:spacing w:before="0" w:after="0" w:line="276" w:lineRule="auto"/>
              <w:jc w:val="left"/>
            </w:pPr>
            <w:r>
              <w:rPr>
                <w:rFonts w:ascii="Arial" w:hAnsi="Arial"/>
                <w:color w:val="1E293B"/>
                <w:sz w:val="18"/>
              </w:rPr>
              <w:t>19</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Candy Crush / Blast</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Match-3 Casual</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Coins (5c) / VIP</w:t>
            </w:r>
          </w:p>
        </w:tc>
        <w:tc>
          <w:tcPr>
            <w:tcW w:type="dxa" w:w="3600"/>
            <w:tcMar>
              <w:top w:w="100" w:type="dxa"/>
              <w:bottom w:w="100" w:type="dxa"/>
              <w:left w:w="140" w:type="dxa"/>
              <w:right w:w="140" w:type="dxa"/>
            </w:tcMar>
          </w:tcPr>
          <w:p>
            <w:pPr>
              <w:spacing w:before="0" w:after="0" w:line="276" w:lineRule="auto"/>
              <w:jc w:val="left"/>
            </w:pPr>
            <w:r>
              <w:rPr>
                <w:rFonts w:ascii="Arial" w:hAnsi="Arial"/>
                <w:color w:val="1E293B"/>
                <w:sz w:val="18"/>
              </w:rPr>
              <w:t>Timed match-3 sugar cascade score attack with score multipliers.</w:t>
            </w:r>
          </w:p>
        </w:tc>
      </w:tr>
      <w:tr>
        <w:tc>
          <w:tcPr>
            <w:tcW w:type="dxa" w:w="576"/>
            <w:shd w:fill="F8FAFC"/>
            <w:tcMar>
              <w:top w:w="100" w:type="dxa"/>
              <w:bottom w:w="100" w:type="dxa"/>
              <w:left w:w="140" w:type="dxa"/>
              <w:right w:w="140" w:type="dxa"/>
            </w:tcMar>
          </w:tcPr>
          <w:p>
            <w:pPr>
              <w:spacing w:before="0" w:after="0" w:line="276" w:lineRule="auto"/>
              <w:jc w:val="left"/>
            </w:pPr>
            <w:r>
              <w:rPr>
                <w:rFonts w:ascii="Arial" w:hAnsi="Arial"/>
                <w:color w:val="1E293B"/>
                <w:sz w:val="18"/>
              </w:rPr>
              <w:t>20</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Candy Juicy</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Tropical Match-3</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Coins (5c) / VIP</w:t>
            </w:r>
          </w:p>
        </w:tc>
        <w:tc>
          <w:tcPr>
            <w:tcW w:type="dxa" w:w="3600"/>
            <w:shd w:fill="F8FAFC"/>
            <w:tcMar>
              <w:top w:w="100" w:type="dxa"/>
              <w:bottom w:w="100" w:type="dxa"/>
              <w:left w:w="140" w:type="dxa"/>
              <w:right w:w="140" w:type="dxa"/>
            </w:tcMar>
          </w:tcPr>
          <w:p>
            <w:pPr>
              <w:spacing w:before="0" w:after="0" w:line="276" w:lineRule="auto"/>
              <w:jc w:val="left"/>
            </w:pPr>
            <w:r>
              <w:rPr>
                <w:rFonts w:ascii="Arial" w:hAnsi="Arial"/>
                <w:color w:val="1E293B"/>
                <w:sz w:val="18"/>
              </w:rPr>
              <w:t>High-speed 3D tropical fruit matching with streak combos and explosion points.</w:t>
            </w:r>
          </w:p>
        </w:tc>
      </w:tr>
      <w:tr>
        <w:tc>
          <w:tcPr>
            <w:tcW w:type="dxa" w:w="576"/>
            <w:tcMar>
              <w:top w:w="100" w:type="dxa"/>
              <w:bottom w:w="100" w:type="dxa"/>
              <w:left w:w="140" w:type="dxa"/>
              <w:right w:w="140" w:type="dxa"/>
            </w:tcMar>
          </w:tcPr>
          <w:p>
            <w:pPr>
              <w:spacing w:before="0" w:after="0" w:line="276" w:lineRule="auto"/>
              <w:jc w:val="left"/>
            </w:pPr>
            <w:r>
              <w:rPr>
                <w:rFonts w:ascii="Arial" w:hAnsi="Arial"/>
                <w:color w:val="1E293B"/>
                <w:sz w:val="18"/>
              </w:rPr>
              <w:t>21</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Solitaire Classic</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Card Tournament</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Coins (5c) / VIP</w:t>
            </w:r>
          </w:p>
        </w:tc>
        <w:tc>
          <w:tcPr>
            <w:tcW w:type="dxa" w:w="3600"/>
            <w:tcMar>
              <w:top w:w="100" w:type="dxa"/>
              <w:bottom w:w="100" w:type="dxa"/>
              <w:left w:w="140" w:type="dxa"/>
              <w:right w:w="140" w:type="dxa"/>
            </w:tcMar>
          </w:tcPr>
          <w:p>
            <w:pPr>
              <w:spacing w:before="0" w:after="0" w:line="276" w:lineRule="auto"/>
              <w:jc w:val="left"/>
            </w:pPr>
            <w:r>
              <w:rPr>
                <w:rFonts w:ascii="Arial" w:hAnsi="Arial"/>
                <w:color w:val="1E293B"/>
                <w:sz w:val="18"/>
              </w:rPr>
              <w:t>Timed Klondike tournament rules with Vegas scoring and fewest-moves ranking.</w:t>
            </w:r>
          </w:p>
        </w:tc>
      </w:tr>
      <w:tr>
        <w:tc>
          <w:tcPr>
            <w:tcW w:type="dxa" w:w="576"/>
            <w:shd w:fill="F8FAFC"/>
            <w:tcMar>
              <w:top w:w="100" w:type="dxa"/>
              <w:bottom w:w="100" w:type="dxa"/>
              <w:left w:w="140" w:type="dxa"/>
              <w:right w:w="140" w:type="dxa"/>
            </w:tcMar>
          </w:tcPr>
          <w:p>
            <w:pPr>
              <w:spacing w:before="0" w:after="0" w:line="276" w:lineRule="auto"/>
              <w:jc w:val="left"/>
            </w:pPr>
            <w:r>
              <w:rPr>
                <w:rFonts w:ascii="Arial" w:hAnsi="Arial"/>
                <w:color w:val="1E293B"/>
                <w:sz w:val="18"/>
              </w:rPr>
              <w:t>22</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Puzzle Block</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Spatial Grid</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Coins (5c) / VIP</w:t>
            </w:r>
          </w:p>
        </w:tc>
        <w:tc>
          <w:tcPr>
            <w:tcW w:type="dxa" w:w="3600"/>
            <w:shd w:fill="F8FAFC"/>
            <w:tcMar>
              <w:top w:w="100" w:type="dxa"/>
              <w:bottom w:w="100" w:type="dxa"/>
              <w:left w:w="140" w:type="dxa"/>
              <w:right w:w="140" w:type="dxa"/>
            </w:tcMar>
          </w:tcPr>
          <w:p>
            <w:pPr>
              <w:spacing w:before="0" w:after="0" w:line="276" w:lineRule="auto"/>
              <w:jc w:val="left"/>
            </w:pPr>
            <w:r>
              <w:rPr>
                <w:rFonts w:ascii="Arial" w:hAnsi="Arial"/>
                <w:color w:val="1E293B"/>
                <w:sz w:val="18"/>
              </w:rPr>
              <w:t>10x10 grid block placement survival mode with escalating line-clear combos.</w:t>
            </w:r>
          </w:p>
        </w:tc>
      </w:tr>
      <w:tr>
        <w:tc>
          <w:tcPr>
            <w:tcW w:type="dxa" w:w="576"/>
            <w:tcMar>
              <w:top w:w="100" w:type="dxa"/>
              <w:bottom w:w="100" w:type="dxa"/>
              <w:left w:w="140" w:type="dxa"/>
              <w:right w:w="140" w:type="dxa"/>
            </w:tcMar>
          </w:tcPr>
          <w:p>
            <w:pPr>
              <w:spacing w:before="0" w:after="0" w:line="276" w:lineRule="auto"/>
              <w:jc w:val="left"/>
            </w:pPr>
            <w:r>
              <w:rPr>
                <w:rFonts w:ascii="Arial" w:hAnsi="Arial"/>
                <w:color w:val="1E293B"/>
                <w:sz w:val="18"/>
              </w:rPr>
              <w:t>23</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Sorting Balls</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Physics Puzzle</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Coins (5c) / VIP</w:t>
            </w:r>
          </w:p>
        </w:tc>
        <w:tc>
          <w:tcPr>
            <w:tcW w:type="dxa" w:w="3600"/>
            <w:tcMar>
              <w:top w:w="100" w:type="dxa"/>
              <w:bottom w:w="100" w:type="dxa"/>
              <w:left w:w="140" w:type="dxa"/>
              <w:right w:w="140" w:type="dxa"/>
            </w:tcMar>
          </w:tcPr>
          <w:p>
            <w:pPr>
              <w:spacing w:before="0" w:after="0" w:line="276" w:lineRule="auto"/>
              <w:jc w:val="left"/>
            </w:pPr>
            <w:r>
              <w:rPr>
                <w:rFonts w:ascii="Arial" w:hAnsi="Arial"/>
                <w:color w:val="1E293B"/>
                <w:sz w:val="18"/>
              </w:rPr>
              <w:t>Color sphere transfer time-trial across laboratory test tubes.</w:t>
            </w:r>
          </w:p>
        </w:tc>
      </w:tr>
      <w:tr>
        <w:tc>
          <w:tcPr>
            <w:tcW w:type="dxa" w:w="576"/>
            <w:shd w:fill="F8FAFC"/>
            <w:tcMar>
              <w:top w:w="100" w:type="dxa"/>
              <w:bottom w:w="100" w:type="dxa"/>
              <w:left w:w="140" w:type="dxa"/>
              <w:right w:w="140" w:type="dxa"/>
            </w:tcMar>
          </w:tcPr>
          <w:p>
            <w:pPr>
              <w:spacing w:before="0" w:after="0" w:line="276" w:lineRule="auto"/>
              <w:jc w:val="left"/>
            </w:pPr>
            <w:r>
              <w:rPr>
                <w:rFonts w:ascii="Arial" w:hAnsi="Arial"/>
                <w:color w:val="1E293B"/>
                <w:sz w:val="18"/>
              </w:rPr>
              <w:t>24</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Emoji Sorting Ball</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Animated Puzzle</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Coins (5c) / VIP</w:t>
            </w:r>
          </w:p>
        </w:tc>
        <w:tc>
          <w:tcPr>
            <w:tcW w:type="dxa" w:w="3600"/>
            <w:shd w:fill="F8FAFC"/>
            <w:tcMar>
              <w:top w:w="100" w:type="dxa"/>
              <w:bottom w:w="100" w:type="dxa"/>
              <w:left w:w="140" w:type="dxa"/>
              <w:right w:w="140" w:type="dxa"/>
            </w:tcMar>
          </w:tcPr>
          <w:p>
            <w:pPr>
              <w:spacing w:before="0" w:after="0" w:line="276" w:lineRule="auto"/>
              <w:jc w:val="left"/>
            </w:pPr>
            <w:r>
              <w:rPr>
                <w:rFonts w:ascii="Arial" w:hAnsi="Arial"/>
                <w:color w:val="1E293B"/>
                <w:sz w:val="18"/>
              </w:rPr>
              <w:t>Fast-paced 3D animated emoji ball sorting tournament.</w:t>
            </w:r>
          </w:p>
        </w:tc>
      </w:tr>
      <w:tr>
        <w:tc>
          <w:tcPr>
            <w:tcW w:type="dxa" w:w="576"/>
            <w:tcMar>
              <w:top w:w="100" w:type="dxa"/>
              <w:bottom w:w="100" w:type="dxa"/>
              <w:left w:w="140" w:type="dxa"/>
              <w:right w:w="140" w:type="dxa"/>
            </w:tcMar>
          </w:tcPr>
          <w:p>
            <w:pPr>
              <w:spacing w:before="0" w:after="0" w:line="276" w:lineRule="auto"/>
              <w:jc w:val="left"/>
            </w:pPr>
            <w:r>
              <w:rPr>
                <w:rFonts w:ascii="Arial" w:hAnsi="Arial"/>
                <w:color w:val="1E293B"/>
                <w:sz w:val="18"/>
              </w:rPr>
              <w:t>25</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Bubble Shooter</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Arcade Match-3</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Coins (5c) / VIP</w:t>
            </w:r>
          </w:p>
        </w:tc>
        <w:tc>
          <w:tcPr>
            <w:tcW w:type="dxa" w:w="3600"/>
            <w:tcMar>
              <w:top w:w="100" w:type="dxa"/>
              <w:bottom w:w="100" w:type="dxa"/>
              <w:left w:w="140" w:type="dxa"/>
              <w:right w:w="140" w:type="dxa"/>
            </w:tcMar>
          </w:tcPr>
          <w:p>
            <w:pPr>
              <w:spacing w:before="0" w:after="0" w:line="276" w:lineRule="auto"/>
              <w:jc w:val="left"/>
            </w:pPr>
            <w:r>
              <w:rPr>
                <w:rFonts w:ascii="Arial" w:hAnsi="Arial"/>
                <w:color w:val="1E293B"/>
                <w:sz w:val="18"/>
              </w:rPr>
              <w:t>Precision bank shot tournament with descending bubble ceiling time pressure.</w:t>
            </w:r>
          </w:p>
        </w:tc>
      </w:tr>
      <w:tr>
        <w:tc>
          <w:tcPr>
            <w:tcW w:type="dxa" w:w="576"/>
            <w:shd w:fill="F8FAFC"/>
            <w:tcMar>
              <w:top w:w="100" w:type="dxa"/>
              <w:bottom w:w="100" w:type="dxa"/>
              <w:left w:w="140" w:type="dxa"/>
              <w:right w:w="140" w:type="dxa"/>
            </w:tcMar>
          </w:tcPr>
          <w:p>
            <w:pPr>
              <w:spacing w:before="0" w:after="0" w:line="276" w:lineRule="auto"/>
              <w:jc w:val="left"/>
            </w:pPr>
            <w:r>
              <w:rPr>
                <w:rFonts w:ascii="Arial" w:hAnsi="Arial"/>
                <w:color w:val="1E293B"/>
                <w:sz w:val="18"/>
              </w:rPr>
              <w:t>26</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Memory Match</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Cognitive Recall</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Coins (5c) / VIP</w:t>
            </w:r>
          </w:p>
        </w:tc>
        <w:tc>
          <w:tcPr>
            <w:tcW w:type="dxa" w:w="3600"/>
            <w:shd w:fill="F8FAFC"/>
            <w:tcMar>
              <w:top w:w="100" w:type="dxa"/>
              <w:bottom w:w="100" w:type="dxa"/>
              <w:left w:w="140" w:type="dxa"/>
              <w:right w:w="140" w:type="dxa"/>
            </w:tcMar>
          </w:tcPr>
          <w:p>
            <w:pPr>
              <w:spacing w:before="0" w:after="0" w:line="276" w:lineRule="auto"/>
              <w:jc w:val="left"/>
            </w:pPr>
            <w:r>
              <w:rPr>
                <w:rFonts w:ascii="Arial" w:hAnsi="Arial"/>
                <w:color w:val="1E293B"/>
                <w:sz w:val="18"/>
              </w:rPr>
              <w:t>Timed 3D card flip memory sprint with accuracy percentage scoring.</w:t>
            </w:r>
          </w:p>
        </w:tc>
      </w:tr>
    </w:tbl>
    <w:p>
      <w:pPr>
        <w:spacing w:after="120"/>
      </w:pPr>
    </w:p>
    <w:p>
      <w:r>
        <w:br w:type="page"/>
      </w:r>
    </w:p>
    <w:p>
      <w:pPr>
        <w:keepNext/>
        <w:spacing w:before="360" w:after="120"/>
      </w:pPr>
      <w:r>
        <w:rPr>
          <w:rFonts w:ascii="Arial" w:hAnsi="Arial"/>
          <w:b/>
          <w:color w:val="0F172A"/>
          <w:sz w:val="30"/>
        </w:rPr>
        <w:t>4. In-Depth Competitive Games Spotlight</w:t>
      </w:r>
    </w:p>
    <w:p>
      <w:pPr>
        <w:spacing w:before="40" w:after="80" w:line="276" w:lineRule="auto"/>
      </w:pPr>
      <w:r>
        <w:rPr>
          <w:rFonts w:ascii="Arial" w:hAnsi="Arial"/>
          <w:color w:val="334155"/>
          <w:sz w:val="19"/>
        </w:rPr>
        <w:t>This section details six flagship competitive titles that anchor the GoPlay Esports platform. Each game profile is analyzed across its competitive gameplay mechanics, customer journey, target esports demographic, and measurable strategic value to Ethio Telecom.</w:t>
      </w:r>
    </w:p>
    <w:p>
      <w:pPr>
        <w:spacing w:before="280" w:after="80"/>
      </w:pPr>
      <w:r>
        <w:rPr>
          <w:rFonts w:ascii="Arial" w:hAnsi="Arial"/>
          <w:b/>
          <w:color w:val="64748B"/>
          <w:sz w:val="20"/>
        </w:rPr>
        <w:t xml:space="preserve">SAMPLE GAME SPOTLIGHT: </w:t>
      </w:r>
      <w:r>
        <w:rPr>
          <w:rFonts w:ascii="Arial" w:hAnsi="Arial"/>
          <w:b/>
          <w:color w:val="0F172A"/>
          <w:sz w:val="26"/>
        </w:rPr>
        <w:t>Soccer Shooter (Stadium Penalty Arena) (Competitive Sports Penalty Shootout)</w:t>
      </w:r>
    </w:p>
    <w:p>
      <w:pPr>
        <w:spacing w:before="80" w:after="40"/>
        <w:jc w:val="center"/>
      </w:pPr>
      <w:r>
        <w:drawing>
          <wp:inline xmlns:a="http://schemas.openxmlformats.org/drawingml/2006/main" xmlns:pic="http://schemas.openxmlformats.org/drawingml/2006/picture">
            <wp:extent cx="5120640" cy="3840480"/>
            <wp:docPr id="3" name="Picture 3"/>
            <wp:cNvGraphicFramePr>
              <a:graphicFrameLocks noChangeAspect="1"/>
            </wp:cNvGraphicFramePr>
            <a:graphic>
              <a:graphicData uri="http://schemas.openxmlformats.org/drawingml/2006/picture">
                <pic:pic>
                  <pic:nvPicPr>
                    <pic:cNvPr id="0" name="soccer shooter.png"/>
                    <pic:cNvPicPr/>
                  </pic:nvPicPr>
                  <pic:blipFill>
                    <a:blip r:embed="rId13"/>
                    <a:stretch>
                      <a:fillRect/>
                    </a:stretch>
                  </pic:blipFill>
                  <pic:spPr>
                    <a:xfrm>
                      <a:off x="0" y="0"/>
                      <a:ext cx="5120640" cy="3840480"/>
                    </a:xfrm>
                    <a:prstGeom prst="rect"/>
                  </pic:spPr>
                </pic:pic>
              </a:graphicData>
            </a:graphic>
          </wp:inline>
        </w:drawing>
      </w:r>
    </w:p>
    <w:p>
      <w:pPr>
        <w:spacing w:before="40" w:after="120"/>
      </w:pPr>
      <w:r>
        <w:rPr>
          <w:rFonts w:ascii="Arial" w:hAnsi="Arial"/>
          <w:b/>
          <w:sz w:val="19"/>
        </w:rPr>
        <w:t xml:space="preserve">Live telebirr Game Link: </w:t>
      </w:r>
      <w:r>
        <w:rPr>
          <w:rFonts w:ascii="Arial" w:hAnsi="Arial"/>
          <w:color w:val="0A78BE"/>
          <w:sz w:val="19"/>
          <w:u w:val="single"/>
        </w:rPr>
        <w:t>https://goplay.innopulseplatform.com/games/soccer-shooter</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96"/>
        <w:gridCol w:w="4896"/>
      </w:tblGrid>
      <w:tr>
        <w:tc>
          <w:tcPr>
            <w:tcW w:type="dxa" w:w="2592"/>
            <w:shd w:fill="0F172A"/>
            <w:tcMar>
              <w:top w:w="120" w:type="dxa"/>
              <w:bottom w:w="120" w:type="dxa"/>
              <w:left w:w="150" w:type="dxa"/>
              <w:right w:w="150" w:type="dxa"/>
            </w:tcMar>
          </w:tcPr>
          <w:p>
            <w:r>
              <w:rPr>
                <w:rFonts w:ascii="Arial" w:hAnsi="Arial"/>
                <w:b/>
                <w:color w:val="FFFFFF"/>
                <w:sz w:val="19"/>
              </w:rPr>
              <w:t>Section</w:t>
            </w:r>
          </w:p>
        </w:tc>
        <w:tc>
          <w:tcPr>
            <w:tcW w:type="dxa" w:w="7200"/>
            <w:shd w:fill="0F172A"/>
            <w:tcMar>
              <w:top w:w="120" w:type="dxa"/>
              <w:bottom w:w="120" w:type="dxa"/>
              <w:left w:w="150" w:type="dxa"/>
              <w:right w:w="150" w:type="dxa"/>
            </w:tcMar>
          </w:tcPr>
          <w:p>
            <w:r>
              <w:rPr>
                <w:rFonts w:ascii="Arial" w:hAnsi="Arial"/>
                <w:b/>
                <w:color w:val="FFFFFF"/>
                <w:sz w:val="19"/>
              </w:rPr>
              <w:t>Details</w:t>
            </w:r>
          </w:p>
        </w:tc>
      </w:tr>
      <w:tr>
        <w:tc>
          <w:tcPr>
            <w:tcW w:type="dxa" w:w="2592"/>
            <w:shd w:fill="F1F5F9"/>
            <w:tcMar>
              <w:top w:w="100" w:type="dxa"/>
              <w:bottom w:w="100" w:type="dxa"/>
              <w:left w:w="130" w:type="dxa"/>
              <w:right w:w="130" w:type="dxa"/>
            </w:tcMar>
          </w:tcPr>
          <w:p>
            <w:r>
              <w:rPr>
                <w:rFonts w:ascii="Arial" w:hAnsi="Arial"/>
                <w:b/>
                <w:color w:val="0F172A"/>
                <w:sz w:val="18"/>
              </w:rPr>
              <w:t>Game Explanation</w:t>
            </w:r>
          </w:p>
        </w:tc>
        <w:tc>
          <w:tcPr>
            <w:tcW w:type="dxa" w:w="7200"/>
            <w:tcMar>
              <w:top w:w="100" w:type="dxa"/>
              <w:bottom w:w="100" w:type="dxa"/>
              <w:left w:w="140" w:type="dxa"/>
              <w:right w:w="140" w:type="dxa"/>
            </w:tcMar>
          </w:tcPr>
          <w:p>
            <w:pPr>
              <w:spacing w:line="276" w:lineRule="auto"/>
            </w:pPr>
            <w:r>
              <w:rPr>
                <w:rFonts w:ascii="Arial" w:hAnsi="Arial"/>
                <w:color w:val="334155"/>
                <w:sz w:val="17"/>
              </w:rPr>
              <w:t>Soccer Shooter is a high-stakes, real-time football penalty shootout arena. Players alternate between taking precision curved shots and controlling the goalkeeper to make flying saves. The game features realistic ball trajectory physics, Magnus-effect swerve, wind calculation, and dynamic AI goalkeepers. Designed for fast-paced 90-second matches, it supports 1v1 PvP duels and national cup brackets.</w:t>
            </w:r>
          </w:p>
        </w:tc>
      </w:tr>
      <w:tr>
        <w:tc>
          <w:tcPr>
            <w:tcW w:type="dxa" w:w="2592"/>
            <w:shd w:fill="F1F5F9"/>
            <w:tcMar>
              <w:top w:w="100" w:type="dxa"/>
              <w:bottom w:w="100" w:type="dxa"/>
              <w:left w:w="130" w:type="dxa"/>
              <w:right w:w="130" w:type="dxa"/>
            </w:tcMar>
          </w:tcPr>
          <w:p>
            <w:r>
              <w:rPr>
                <w:rFonts w:ascii="Arial" w:hAnsi="Arial"/>
                <w:b/>
                <w:color w:val="0F172A"/>
                <w:sz w:val="18"/>
              </w:rPr>
              <w:t>Customer Journey</w:t>
            </w:r>
          </w:p>
        </w:tc>
        <w:tc>
          <w:tcPr>
            <w:tcW w:type="dxa" w:w="7200"/>
            <w:shd w:fill="F8FAFC"/>
            <w:tcMar>
              <w:top w:w="100" w:type="dxa"/>
              <w:bottom w:w="100" w:type="dxa"/>
              <w:left w:w="140" w:type="dxa"/>
              <w:right w:w="140" w:type="dxa"/>
            </w:tcMar>
          </w:tcPr>
          <w:p>
            <w:pPr>
              <w:spacing w:line="276" w:lineRule="auto"/>
            </w:pPr>
            <w:r>
              <w:rPr>
                <w:rFonts w:ascii="Arial" w:hAnsi="Arial"/>
                <w:color w:val="334155"/>
                <w:sz w:val="17"/>
              </w:rPr>
              <w:t>1. Discovery: Advertised in telebirr Game Center's 'Esports &amp; Sports Arena' hero banner.</w:t>
              <w:br/>
              <w:t>2. Access: Launches in under 2 seconds via telebirr mini-app with zero installation.</w:t>
              <w:br/>
              <w:t>3. Payment: Free daily practice; 10 Coins (or 2 ETB) to enter the Daily Sprint Cup; VIP subscribers receive free entries.</w:t>
              <w:br/>
              <w:t>4. Gameplay: Player swipes to curve shots around defenders; taps to dive and block incoming strikes.</w:t>
              <w:br/>
              <w:t>5. Engagement: Live national shootout leaderboards, regional division rankings, and match streak trophies.</w:t>
              <w:br/>
              <w:t>6. Monetization: Custom stadium balls (Ethiopian flag ball, golden strike ball), goalie gloves, and tournament re-buys via telebirr.</w:t>
              <w:br/>
              <w:t>7. Support: Real-time match telemetry and automatic coin refund if connection drops mid-shot.</w:t>
              <w:br/>
              <w:t>8. Retention: Weekend Premier League tie-in tournaments with cash prize drops straight to telebirr wallets.</w:t>
              <w:br/>
              <w:t>9. Referral: 'Friendly Shootout' links allow users to challenge friends on Telegram, rewarding both with 10 free coins.</w:t>
            </w:r>
          </w:p>
        </w:tc>
      </w:tr>
      <w:tr>
        <w:tc>
          <w:tcPr>
            <w:tcW w:type="dxa" w:w="2592"/>
            <w:shd w:fill="F1F5F9"/>
            <w:tcMar>
              <w:top w:w="100" w:type="dxa"/>
              <w:bottom w:w="100" w:type="dxa"/>
              <w:left w:w="130" w:type="dxa"/>
              <w:right w:w="130" w:type="dxa"/>
            </w:tcMar>
          </w:tcPr>
          <w:p>
            <w:r>
              <w:rPr>
                <w:rFonts w:ascii="Arial" w:hAnsi="Arial"/>
                <w:b/>
                <w:color w:val="0F172A"/>
                <w:sz w:val="18"/>
              </w:rPr>
              <w:t>Target Audience</w:t>
            </w:r>
          </w:p>
        </w:tc>
        <w:tc>
          <w:tcPr>
            <w:tcW w:type="dxa" w:w="7200"/>
            <w:tcMar>
              <w:top w:w="100" w:type="dxa"/>
              <w:bottom w:w="100" w:type="dxa"/>
              <w:left w:w="140" w:type="dxa"/>
              <w:right w:w="140" w:type="dxa"/>
            </w:tcMar>
          </w:tcPr>
          <w:p>
            <w:pPr>
              <w:spacing w:line="276" w:lineRule="auto"/>
            </w:pPr>
            <w:r>
              <w:rPr>
                <w:rFonts w:ascii="Arial" w:hAnsi="Arial"/>
                <w:color w:val="334155"/>
                <w:sz w:val="17"/>
              </w:rPr>
              <w:t>• Massive Ethiopian football fan community (ages 15–35)</w:t>
              <w:br/>
              <w:t>• Fans of the Ethiopian Premier League, English Premier League, and Champions League</w:t>
              <w:br/>
              <w:t>• Competitive players driven by quick reflex showdowns and real cash rewards</w:t>
              <w:br/>
              <w:t>• telebirr users seeking high-energy, social sports entertainment</w:t>
            </w:r>
          </w:p>
        </w:tc>
      </w:tr>
      <w:tr>
        <w:tc>
          <w:tcPr>
            <w:tcW w:type="dxa" w:w="2592"/>
            <w:shd w:fill="F1F5F9"/>
            <w:tcMar>
              <w:top w:w="100" w:type="dxa"/>
              <w:bottom w:w="100" w:type="dxa"/>
              <w:left w:w="130" w:type="dxa"/>
              <w:right w:w="130" w:type="dxa"/>
            </w:tcMar>
          </w:tcPr>
          <w:p>
            <w:r>
              <w:rPr>
                <w:rFonts w:ascii="Arial" w:hAnsi="Arial"/>
                <w:b/>
                <w:color w:val="0F172A"/>
                <w:sz w:val="18"/>
              </w:rPr>
              <w:t>Value Proposition for Users</w:t>
            </w:r>
          </w:p>
        </w:tc>
        <w:tc>
          <w:tcPr>
            <w:tcW w:type="dxa" w:w="7200"/>
            <w:shd w:fill="F8FAFC"/>
            <w:tcMar>
              <w:top w:w="100" w:type="dxa"/>
              <w:bottom w:w="100" w:type="dxa"/>
              <w:left w:w="140" w:type="dxa"/>
              <w:right w:w="140" w:type="dxa"/>
            </w:tcMar>
          </w:tcPr>
          <w:p>
            <w:pPr>
              <w:spacing w:line="276" w:lineRule="auto"/>
            </w:pPr>
            <w:r>
              <w:rPr>
                <w:rFonts w:ascii="Arial" w:hAnsi="Arial"/>
                <w:color w:val="334155"/>
                <w:sz w:val="17"/>
              </w:rPr>
              <w:t>• Heart-pounding penalty shootout tension with authentic ball-swerving physics</w:t>
              <w:br/>
              <w:t>• Real cash prizes disbursed directly into telebirr wallets within minutes of tournament close</w:t>
              <w:br/>
              <w:t>• Low latency input response (&lt; 100ms) ensuring fair, skill-driven competition</w:t>
              <w:br/>
              <w:t>• Zero app download footprint on mobile devices</w:t>
            </w:r>
          </w:p>
        </w:tc>
      </w:tr>
      <w:tr>
        <w:tc>
          <w:tcPr>
            <w:tcW w:type="dxa" w:w="2592"/>
            <w:shd w:fill="F1F5F9"/>
            <w:tcMar>
              <w:top w:w="100" w:type="dxa"/>
              <w:bottom w:w="100" w:type="dxa"/>
              <w:left w:w="130" w:type="dxa"/>
              <w:right w:w="130" w:type="dxa"/>
            </w:tcMar>
          </w:tcPr>
          <w:p>
            <w:r>
              <w:rPr>
                <w:rFonts w:ascii="Arial" w:hAnsi="Arial"/>
                <w:b/>
                <w:color w:val="0F172A"/>
                <w:sz w:val="18"/>
              </w:rPr>
              <w:t>Value Proposition for telebirr / Ethio Telecom</w:t>
            </w:r>
          </w:p>
        </w:tc>
        <w:tc>
          <w:tcPr>
            <w:tcW w:type="dxa" w:w="7200"/>
            <w:tcMar>
              <w:top w:w="100" w:type="dxa"/>
              <w:bottom w:w="100" w:type="dxa"/>
              <w:left w:w="140" w:type="dxa"/>
              <w:right w:w="140" w:type="dxa"/>
            </w:tcMar>
          </w:tcPr>
          <w:p>
            <w:pPr>
              <w:spacing w:line="276" w:lineRule="auto"/>
            </w:pPr>
            <w:r>
              <w:rPr>
                <w:rFonts w:ascii="Arial" w:hAnsi="Arial"/>
                <w:color w:val="334155"/>
                <w:sz w:val="17"/>
              </w:rPr>
              <w:t>• Unlocks massive engagement from Ethiopia's largest youth passion point: Football</w:t>
              <w:br/>
              <w:t>• Drives frequent wallet micro-transactions for tournament buy-ins and top-ups</w:t>
              <w:br/>
              <w:t>• Establishes telebirr as a modern, social esports wallet rather than just a utility payment app</w:t>
              <w:br/>
              <w:t>• Stimulates cellular data consumption during weekend tournament windows</w:t>
            </w:r>
          </w:p>
        </w:tc>
      </w:tr>
    </w:tbl>
    <w:p>
      <w:pPr>
        <w:spacing w:after="160"/>
      </w:pPr>
    </w:p>
    <w:p>
      <w:r>
        <w:br w:type="page"/>
      </w:r>
    </w:p>
    <w:p>
      <w:pPr>
        <w:spacing w:before="280" w:after="80"/>
      </w:pPr>
      <w:r>
        <w:rPr>
          <w:rFonts w:ascii="Arial" w:hAnsi="Arial"/>
          <w:b/>
          <w:color w:val="64748B"/>
          <w:sz w:val="20"/>
        </w:rPr>
        <w:t xml:space="preserve">SAMPLE GAME SPOTLIGHT: </w:t>
      </w:r>
      <w:r>
        <w:rPr>
          <w:rFonts w:ascii="Arial" w:hAnsi="Arial"/>
          <w:b/>
          <w:color w:val="0F172A"/>
          <w:sz w:val="26"/>
        </w:rPr>
        <w:t>Moto Race 3D (Highway Speed Racer) (First-Person High-Speed Racing)</w:t>
      </w:r>
    </w:p>
    <w:p>
      <w:pPr>
        <w:spacing w:before="80" w:after="40"/>
        <w:jc w:val="center"/>
      </w:pPr>
      <w:r>
        <w:drawing>
          <wp:inline xmlns:a="http://schemas.openxmlformats.org/drawingml/2006/main" xmlns:pic="http://schemas.openxmlformats.org/drawingml/2006/picture">
            <wp:extent cx="5120640" cy="3840480"/>
            <wp:docPr id="4" name="Picture 4"/>
            <wp:cNvGraphicFramePr>
              <a:graphicFrameLocks noChangeAspect="1"/>
            </wp:cNvGraphicFramePr>
            <a:graphic>
              <a:graphicData uri="http://schemas.openxmlformats.org/drawingml/2006/picture">
                <pic:pic>
                  <pic:nvPicPr>
                    <pic:cNvPr id="0" name="Moto Race.png"/>
                    <pic:cNvPicPr/>
                  </pic:nvPicPr>
                  <pic:blipFill>
                    <a:blip r:embed="rId14"/>
                    <a:stretch>
                      <a:fillRect/>
                    </a:stretch>
                  </pic:blipFill>
                  <pic:spPr>
                    <a:xfrm>
                      <a:off x="0" y="0"/>
                      <a:ext cx="5120640" cy="3840480"/>
                    </a:xfrm>
                    <a:prstGeom prst="rect"/>
                  </pic:spPr>
                </pic:pic>
              </a:graphicData>
            </a:graphic>
          </wp:inline>
        </w:drawing>
      </w:r>
    </w:p>
    <w:p>
      <w:pPr>
        <w:spacing w:before="40" w:after="120"/>
      </w:pPr>
      <w:r>
        <w:rPr>
          <w:rFonts w:ascii="Arial" w:hAnsi="Arial"/>
          <w:b/>
          <w:sz w:val="19"/>
        </w:rPr>
        <w:t xml:space="preserve">Live telebirr Game Link: </w:t>
      </w:r>
      <w:r>
        <w:rPr>
          <w:rFonts w:ascii="Arial" w:hAnsi="Arial"/>
          <w:color w:val="0A78BE"/>
          <w:sz w:val="19"/>
          <w:u w:val="single"/>
        </w:rPr>
        <w:t>https://goplay.innopulseplatform.com/games/moto-race-3d</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96"/>
        <w:gridCol w:w="4896"/>
      </w:tblGrid>
      <w:tr>
        <w:tc>
          <w:tcPr>
            <w:tcW w:type="dxa" w:w="2592"/>
            <w:shd w:fill="0F172A"/>
            <w:tcMar>
              <w:top w:w="120" w:type="dxa"/>
              <w:bottom w:w="120" w:type="dxa"/>
              <w:left w:w="150" w:type="dxa"/>
              <w:right w:w="150" w:type="dxa"/>
            </w:tcMar>
          </w:tcPr>
          <w:p>
            <w:r>
              <w:rPr>
                <w:rFonts w:ascii="Arial" w:hAnsi="Arial"/>
                <w:b/>
                <w:color w:val="FFFFFF"/>
                <w:sz w:val="19"/>
              </w:rPr>
              <w:t>Section</w:t>
            </w:r>
          </w:p>
        </w:tc>
        <w:tc>
          <w:tcPr>
            <w:tcW w:type="dxa" w:w="7200"/>
            <w:shd w:fill="0F172A"/>
            <w:tcMar>
              <w:top w:w="120" w:type="dxa"/>
              <w:bottom w:w="120" w:type="dxa"/>
              <w:left w:w="150" w:type="dxa"/>
              <w:right w:w="150" w:type="dxa"/>
            </w:tcMar>
          </w:tcPr>
          <w:p>
            <w:r>
              <w:rPr>
                <w:rFonts w:ascii="Arial" w:hAnsi="Arial"/>
                <w:b/>
                <w:color w:val="FFFFFF"/>
                <w:sz w:val="19"/>
              </w:rPr>
              <w:t>Details</w:t>
            </w:r>
          </w:p>
        </w:tc>
      </w:tr>
      <w:tr>
        <w:tc>
          <w:tcPr>
            <w:tcW w:type="dxa" w:w="2592"/>
            <w:shd w:fill="F1F5F9"/>
            <w:tcMar>
              <w:top w:w="100" w:type="dxa"/>
              <w:bottom w:w="100" w:type="dxa"/>
              <w:left w:w="130" w:type="dxa"/>
              <w:right w:w="130" w:type="dxa"/>
            </w:tcMar>
          </w:tcPr>
          <w:p>
            <w:r>
              <w:rPr>
                <w:rFonts w:ascii="Arial" w:hAnsi="Arial"/>
                <w:b/>
                <w:color w:val="0F172A"/>
                <w:sz w:val="18"/>
              </w:rPr>
              <w:t>Game Explanation</w:t>
            </w:r>
          </w:p>
        </w:tc>
        <w:tc>
          <w:tcPr>
            <w:tcW w:type="dxa" w:w="7200"/>
            <w:tcMar>
              <w:top w:w="100" w:type="dxa"/>
              <w:bottom w:w="100" w:type="dxa"/>
              <w:left w:w="140" w:type="dxa"/>
              <w:right w:w="140" w:type="dxa"/>
            </w:tcMar>
          </w:tcPr>
          <w:p>
            <w:pPr>
              <w:spacing w:line="276" w:lineRule="auto"/>
            </w:pPr>
            <w:r>
              <w:rPr>
                <w:rFonts w:ascii="Arial" w:hAnsi="Arial"/>
                <w:color w:val="334155"/>
                <w:sz w:val="17"/>
              </w:rPr>
              <w:t>Moto Race 3D is an adrenaline-fueled first-person highway motorcycle racing game. Players navigate high-performance superbikes through dense highway traffic, dodging trucks, buses, and cars at blistering speeds. Near-miss overtakes reward bonus speed boosts and combo multipliers. Features realistic engine sound dynamics, responsive tilt/touch controls, and tournament time-trial modes.</w:t>
            </w:r>
          </w:p>
        </w:tc>
      </w:tr>
      <w:tr>
        <w:tc>
          <w:tcPr>
            <w:tcW w:type="dxa" w:w="2592"/>
            <w:shd w:fill="F1F5F9"/>
            <w:tcMar>
              <w:top w:w="100" w:type="dxa"/>
              <w:bottom w:w="100" w:type="dxa"/>
              <w:left w:w="130" w:type="dxa"/>
              <w:right w:w="130" w:type="dxa"/>
            </w:tcMar>
          </w:tcPr>
          <w:p>
            <w:r>
              <w:rPr>
                <w:rFonts w:ascii="Arial" w:hAnsi="Arial"/>
                <w:b/>
                <w:color w:val="0F172A"/>
                <w:sz w:val="18"/>
              </w:rPr>
              <w:t>Customer Journey</w:t>
            </w:r>
          </w:p>
        </w:tc>
        <w:tc>
          <w:tcPr>
            <w:tcW w:type="dxa" w:w="7200"/>
            <w:shd w:fill="F8FAFC"/>
            <w:tcMar>
              <w:top w:w="100" w:type="dxa"/>
              <w:bottom w:w="100" w:type="dxa"/>
              <w:left w:w="140" w:type="dxa"/>
              <w:right w:w="140" w:type="dxa"/>
            </w:tcMar>
          </w:tcPr>
          <w:p>
            <w:pPr>
              <w:spacing w:line="276" w:lineRule="auto"/>
            </w:pPr>
            <w:r>
              <w:rPr>
                <w:rFonts w:ascii="Arial" w:hAnsi="Arial"/>
                <w:color w:val="334155"/>
                <w:sz w:val="17"/>
              </w:rPr>
              <w:t>1. Discovery: Highlighted in the 'Action &amp; Speed' tournament carousel on telebirr.</w:t>
              <w:br/>
              <w:t>2. Access: Launches directly in mobile webview with smooth 60 FPS 3D rendering.</w:t>
              <w:br/>
              <w:t>3. Payment: 10 Coins per tournament attempt, or unlimited play with VIP Competitor Pass.</w:t>
              <w:br/>
              <w:t>4. Gameplay: Player accelerates down the highway, tilting to squeeze through narrow gaps between traffic.</w:t>
              <w:br/>
              <w:t>5. Engagement: Distance records, near-miss combo scores, and national speedway leaderboards.</w:t>
              <w:br/>
              <w:t>6. Monetization: Superbike engine upgrades, nitro boosts, and custom neon paint jobs purchased via telebirr.</w:t>
              <w:br/>
              <w:t>7. Support: Integrated diagnostic log check and telebirr transaction history synchronization.</w:t>
              <w:br/>
              <w:t>8. Retention: Weekly 'Highway King' grand cups awarding 10,000 ETB cash pools to top 10 speed racers.</w:t>
              <w:br/>
              <w:t>9. Referral: Players share replay clips and challenge friends to beat their high-speed distance record.</w:t>
            </w:r>
          </w:p>
        </w:tc>
      </w:tr>
      <w:tr>
        <w:tc>
          <w:tcPr>
            <w:tcW w:type="dxa" w:w="2592"/>
            <w:shd w:fill="F1F5F9"/>
            <w:tcMar>
              <w:top w:w="100" w:type="dxa"/>
              <w:bottom w:w="100" w:type="dxa"/>
              <w:left w:w="130" w:type="dxa"/>
              <w:right w:w="130" w:type="dxa"/>
            </w:tcMar>
          </w:tcPr>
          <w:p>
            <w:r>
              <w:rPr>
                <w:rFonts w:ascii="Arial" w:hAnsi="Arial"/>
                <w:b/>
                <w:color w:val="0F172A"/>
                <w:sz w:val="18"/>
              </w:rPr>
              <w:t>Target Audience</w:t>
            </w:r>
          </w:p>
        </w:tc>
        <w:tc>
          <w:tcPr>
            <w:tcW w:type="dxa" w:w="7200"/>
            <w:tcMar>
              <w:top w:w="100" w:type="dxa"/>
              <w:bottom w:w="100" w:type="dxa"/>
              <w:left w:w="140" w:type="dxa"/>
              <w:right w:w="140" w:type="dxa"/>
            </w:tcMar>
          </w:tcPr>
          <w:p>
            <w:pPr>
              <w:spacing w:line="276" w:lineRule="auto"/>
            </w:pPr>
            <w:r>
              <w:rPr>
                <w:rFonts w:ascii="Arial" w:hAnsi="Arial"/>
                <w:color w:val="334155"/>
                <w:sz w:val="17"/>
              </w:rPr>
              <w:t>• Male and female youth gamers (ages 16–30) seeking high-adrenaline thrill</w:t>
              <w:br/>
              <w:t>• Fans of racing, superbikes, and high-speed action games</w:t>
              <w:br/>
              <w:t>• Smartphone users with 3G/4G/5G connections looking for console-quality graphics without app downloads</w:t>
              <w:br/>
              <w:t>• Competitive time-trial racers chasing national leaderboard rankings</w:t>
            </w:r>
          </w:p>
        </w:tc>
      </w:tr>
      <w:tr>
        <w:tc>
          <w:tcPr>
            <w:tcW w:type="dxa" w:w="2592"/>
            <w:shd w:fill="F1F5F9"/>
            <w:tcMar>
              <w:top w:w="100" w:type="dxa"/>
              <w:bottom w:w="100" w:type="dxa"/>
              <w:left w:w="130" w:type="dxa"/>
              <w:right w:w="130" w:type="dxa"/>
            </w:tcMar>
          </w:tcPr>
          <w:p>
            <w:r>
              <w:rPr>
                <w:rFonts w:ascii="Arial" w:hAnsi="Arial"/>
                <w:b/>
                <w:color w:val="0F172A"/>
                <w:sz w:val="18"/>
              </w:rPr>
              <w:t>Value Proposition for Users</w:t>
            </w:r>
          </w:p>
        </w:tc>
        <w:tc>
          <w:tcPr>
            <w:tcW w:type="dxa" w:w="7200"/>
            <w:shd w:fill="F8FAFC"/>
            <w:tcMar>
              <w:top w:w="100" w:type="dxa"/>
              <w:bottom w:w="100" w:type="dxa"/>
              <w:left w:w="140" w:type="dxa"/>
              <w:right w:w="140" w:type="dxa"/>
            </w:tcMar>
          </w:tcPr>
          <w:p>
            <w:pPr>
              <w:spacing w:line="276" w:lineRule="auto"/>
            </w:pPr>
            <w:r>
              <w:rPr>
                <w:rFonts w:ascii="Arial" w:hAnsi="Arial"/>
                <w:color w:val="334155"/>
                <w:sz w:val="17"/>
              </w:rPr>
              <w:t>• Intense, exhilarating 3D racing experience with zero installation wait time</w:t>
              <w:br/>
              <w:t>• High-precision controls optimized for mobile touchscreens</w:t>
              <w:br/>
              <w:t>• Legitimate cash and airtime rewards for top speedway driving skill</w:t>
              <w:br/>
              <w:t>• Lightweight package (&lt; 4.5MB) that runs smoothly without overheating devices</w:t>
            </w:r>
          </w:p>
        </w:tc>
      </w:tr>
      <w:tr>
        <w:tc>
          <w:tcPr>
            <w:tcW w:type="dxa" w:w="2592"/>
            <w:shd w:fill="F1F5F9"/>
            <w:tcMar>
              <w:top w:w="100" w:type="dxa"/>
              <w:bottom w:w="100" w:type="dxa"/>
              <w:left w:w="130" w:type="dxa"/>
              <w:right w:w="130" w:type="dxa"/>
            </w:tcMar>
          </w:tcPr>
          <w:p>
            <w:r>
              <w:rPr>
                <w:rFonts w:ascii="Arial" w:hAnsi="Arial"/>
                <w:b/>
                <w:color w:val="0F172A"/>
                <w:sz w:val="18"/>
              </w:rPr>
              <w:t>Value Proposition for telebirr / Ethio Telecom</w:t>
            </w:r>
          </w:p>
        </w:tc>
        <w:tc>
          <w:tcPr>
            <w:tcW w:type="dxa" w:w="7200"/>
            <w:tcMar>
              <w:top w:w="100" w:type="dxa"/>
              <w:bottom w:w="100" w:type="dxa"/>
              <w:left w:w="140" w:type="dxa"/>
              <w:right w:w="140" w:type="dxa"/>
            </w:tcMar>
          </w:tcPr>
          <w:p>
            <w:pPr>
              <w:spacing w:line="276" w:lineRule="auto"/>
            </w:pPr>
            <w:r>
              <w:rPr>
                <w:rFonts w:ascii="Arial" w:hAnsi="Arial"/>
                <w:color w:val="334155"/>
                <w:sz w:val="17"/>
              </w:rPr>
              <w:t>• Captures high-spending youth demographics, increasing average revenue per user (ARPU)</w:t>
              <w:br/>
              <w:t>• Demonstrates the superior low-latency capabilities of Ethio Telecom's 4G and 5G networks</w:t>
              <w:br/>
              <w:t>• Generates viral social media sharing of near-miss gameplay clips on TikTok and Telegram</w:t>
              <w:br/>
              <w:t>• Encourages frequent repeat logins to defend leaderboard rankings</w:t>
            </w:r>
          </w:p>
        </w:tc>
      </w:tr>
    </w:tbl>
    <w:p>
      <w:pPr>
        <w:spacing w:after="160"/>
      </w:pPr>
    </w:p>
    <w:p>
      <w:r>
        <w:br w:type="page"/>
      </w:r>
    </w:p>
    <w:p>
      <w:pPr>
        <w:spacing w:before="280" w:after="80"/>
      </w:pPr>
      <w:r>
        <w:rPr>
          <w:rFonts w:ascii="Arial" w:hAnsi="Arial"/>
          <w:b/>
          <w:color w:val="64748B"/>
          <w:sz w:val="20"/>
        </w:rPr>
        <w:t xml:space="preserve">SAMPLE GAME SPOTLIGHT: </w:t>
      </w:r>
      <w:r>
        <w:rPr>
          <w:rFonts w:ascii="Arial" w:hAnsi="Arial"/>
          <w:b/>
          <w:color w:val="0F172A"/>
          <w:sz w:val="26"/>
        </w:rPr>
        <w:t>Button Soccer (World Tour) (Tactical Tabletop Football League)</w:t>
      </w:r>
    </w:p>
    <w:p>
      <w:pPr>
        <w:spacing w:before="80" w:after="40"/>
        <w:jc w:val="center"/>
      </w:pPr>
      <w:r>
        <w:drawing>
          <wp:inline xmlns:a="http://schemas.openxmlformats.org/drawingml/2006/main" xmlns:pic="http://schemas.openxmlformats.org/drawingml/2006/picture">
            <wp:extent cx="5120640" cy="3840480"/>
            <wp:docPr id="5" name="Picture 5"/>
            <wp:cNvGraphicFramePr>
              <a:graphicFrameLocks noChangeAspect="1"/>
            </wp:cNvGraphicFramePr>
            <a:graphic>
              <a:graphicData uri="http://schemas.openxmlformats.org/drawingml/2006/picture">
                <pic:pic>
                  <pic:nvPicPr>
                    <pic:cNvPr id="0" name="Button Soccer.png"/>
                    <pic:cNvPicPr/>
                  </pic:nvPicPr>
                  <pic:blipFill>
                    <a:blip r:embed="rId15"/>
                    <a:stretch>
                      <a:fillRect/>
                    </a:stretch>
                  </pic:blipFill>
                  <pic:spPr>
                    <a:xfrm>
                      <a:off x="0" y="0"/>
                      <a:ext cx="5120640" cy="3840480"/>
                    </a:xfrm>
                    <a:prstGeom prst="rect"/>
                  </pic:spPr>
                </pic:pic>
              </a:graphicData>
            </a:graphic>
          </wp:inline>
        </w:drawing>
      </w:r>
    </w:p>
    <w:p>
      <w:pPr>
        <w:spacing w:before="40" w:after="120"/>
      </w:pPr>
      <w:r>
        <w:rPr>
          <w:rFonts w:ascii="Arial" w:hAnsi="Arial"/>
          <w:b/>
          <w:sz w:val="19"/>
        </w:rPr>
        <w:t xml:space="preserve">Live telebirr Game Link: </w:t>
      </w:r>
      <w:r>
        <w:rPr>
          <w:rFonts w:ascii="Arial" w:hAnsi="Arial"/>
          <w:color w:val="0A78BE"/>
          <w:sz w:val="19"/>
          <w:u w:val="single"/>
        </w:rPr>
        <w:t>https://goplay.innopulseplatform.com/games/button-soccer</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96"/>
        <w:gridCol w:w="4896"/>
      </w:tblGrid>
      <w:tr>
        <w:tc>
          <w:tcPr>
            <w:tcW w:type="dxa" w:w="2592"/>
            <w:shd w:fill="0F172A"/>
            <w:tcMar>
              <w:top w:w="120" w:type="dxa"/>
              <w:bottom w:w="120" w:type="dxa"/>
              <w:left w:w="150" w:type="dxa"/>
              <w:right w:w="150" w:type="dxa"/>
            </w:tcMar>
          </w:tcPr>
          <w:p>
            <w:r>
              <w:rPr>
                <w:rFonts w:ascii="Arial" w:hAnsi="Arial"/>
                <w:b/>
                <w:color w:val="FFFFFF"/>
                <w:sz w:val="19"/>
              </w:rPr>
              <w:t>Section</w:t>
            </w:r>
          </w:p>
        </w:tc>
        <w:tc>
          <w:tcPr>
            <w:tcW w:type="dxa" w:w="7200"/>
            <w:shd w:fill="0F172A"/>
            <w:tcMar>
              <w:top w:w="120" w:type="dxa"/>
              <w:bottom w:w="120" w:type="dxa"/>
              <w:left w:w="150" w:type="dxa"/>
              <w:right w:w="150" w:type="dxa"/>
            </w:tcMar>
          </w:tcPr>
          <w:p>
            <w:r>
              <w:rPr>
                <w:rFonts w:ascii="Arial" w:hAnsi="Arial"/>
                <w:b/>
                <w:color w:val="FFFFFF"/>
                <w:sz w:val="19"/>
              </w:rPr>
              <w:t>Details</w:t>
            </w:r>
          </w:p>
        </w:tc>
      </w:tr>
      <w:tr>
        <w:tc>
          <w:tcPr>
            <w:tcW w:type="dxa" w:w="2592"/>
            <w:shd w:fill="F1F5F9"/>
            <w:tcMar>
              <w:top w:w="100" w:type="dxa"/>
              <w:bottom w:w="100" w:type="dxa"/>
              <w:left w:w="130" w:type="dxa"/>
              <w:right w:w="130" w:type="dxa"/>
            </w:tcMar>
          </w:tcPr>
          <w:p>
            <w:r>
              <w:rPr>
                <w:rFonts w:ascii="Arial" w:hAnsi="Arial"/>
                <w:b/>
                <w:color w:val="0F172A"/>
                <w:sz w:val="18"/>
              </w:rPr>
              <w:t>Game Explanation</w:t>
            </w:r>
          </w:p>
        </w:tc>
        <w:tc>
          <w:tcPr>
            <w:tcW w:type="dxa" w:w="7200"/>
            <w:tcMar>
              <w:top w:w="100" w:type="dxa"/>
              <w:bottom w:w="100" w:type="dxa"/>
              <w:left w:w="140" w:type="dxa"/>
              <w:right w:w="140" w:type="dxa"/>
            </w:tcMar>
          </w:tcPr>
          <w:p>
            <w:pPr>
              <w:spacing w:line="276" w:lineRule="auto"/>
            </w:pPr>
            <w:r>
              <w:rPr>
                <w:rFonts w:ascii="Arial" w:hAnsi="Arial"/>
                <w:color w:val="334155"/>
                <w:sz w:val="17"/>
              </w:rPr>
              <w:t>Button Soccer brings the beloved tabletop pastime into the digital age. Players maneuver circular team buttons on a smooth pitch, calculating shot angles, rebound physics, and ricochet trajectories to score goals. Featuring structured league brackets, timed turn limits, and customized team formations, the game combines tactical strategy with pinpoint physical precision.</w:t>
            </w:r>
          </w:p>
        </w:tc>
      </w:tr>
      <w:tr>
        <w:tc>
          <w:tcPr>
            <w:tcW w:type="dxa" w:w="2592"/>
            <w:shd w:fill="F1F5F9"/>
            <w:tcMar>
              <w:top w:w="100" w:type="dxa"/>
              <w:bottom w:w="100" w:type="dxa"/>
              <w:left w:w="130" w:type="dxa"/>
              <w:right w:w="130" w:type="dxa"/>
            </w:tcMar>
          </w:tcPr>
          <w:p>
            <w:r>
              <w:rPr>
                <w:rFonts w:ascii="Arial" w:hAnsi="Arial"/>
                <w:b/>
                <w:color w:val="0F172A"/>
                <w:sz w:val="18"/>
              </w:rPr>
              <w:t>Customer Journey</w:t>
            </w:r>
          </w:p>
        </w:tc>
        <w:tc>
          <w:tcPr>
            <w:tcW w:type="dxa" w:w="7200"/>
            <w:shd w:fill="F8FAFC"/>
            <w:tcMar>
              <w:top w:w="100" w:type="dxa"/>
              <w:bottom w:w="100" w:type="dxa"/>
              <w:left w:w="140" w:type="dxa"/>
              <w:right w:w="140" w:type="dxa"/>
            </w:tcMar>
          </w:tcPr>
          <w:p>
            <w:pPr>
              <w:spacing w:line="276" w:lineRule="auto"/>
            </w:pPr>
            <w:r>
              <w:rPr>
                <w:rFonts w:ascii="Arial" w:hAnsi="Arial"/>
                <w:color w:val="334155"/>
                <w:sz w:val="17"/>
              </w:rPr>
              <w:t>1. Discovery: Displayed in the 'Tabletop &amp; Strategy Tournament' section of telebirr Game Center.</w:t>
              <w:br/>
              <w:t>2. Access: Launches instantly via mini-app; state saved automatically in local cloud cache.</w:t>
              <w:br/>
              <w:t>3. Payment: Free friendly matches; 15 Coins or VIP pass to enter the Weekly Button World Tour.</w:t>
              <w:br/>
              <w:t>4. Gameplay: Player pulls back to set shot power and trajectory angle, releasing to strike the ball into the net.</w:t>
              <w:br/>
              <w:t>5. Engagement: League promotion and relegation tables, team captain leveling, and trophy cabinets.</w:t>
              <w:br/>
              <w:t>6. Monetization: Custom button skins (Ethiopian flag, club jerseys, golden rim buttons) and team formation slots via telebirr.</w:t>
              <w:br/>
              <w:t>7. Support: Real-time turn dispute resolver and telebirr payment confirmation tracker.</w:t>
              <w:br/>
              <w:t>8. Retention: Monthly Inter-City Button Soccer Leagues with regional championship trophies.</w:t>
              <w:br/>
              <w:t>9. Referral: Invite university classmates to form private leagues and compete for pooled coin pots.</w:t>
            </w:r>
          </w:p>
        </w:tc>
      </w:tr>
      <w:tr>
        <w:tc>
          <w:tcPr>
            <w:tcW w:type="dxa" w:w="2592"/>
            <w:shd w:fill="F1F5F9"/>
            <w:tcMar>
              <w:top w:w="100" w:type="dxa"/>
              <w:bottom w:w="100" w:type="dxa"/>
              <w:left w:w="130" w:type="dxa"/>
              <w:right w:w="130" w:type="dxa"/>
            </w:tcMar>
          </w:tcPr>
          <w:p>
            <w:r>
              <w:rPr>
                <w:rFonts w:ascii="Arial" w:hAnsi="Arial"/>
                <w:b/>
                <w:color w:val="0F172A"/>
                <w:sz w:val="18"/>
              </w:rPr>
              <w:t>Target Audience</w:t>
            </w:r>
          </w:p>
        </w:tc>
        <w:tc>
          <w:tcPr>
            <w:tcW w:type="dxa" w:w="7200"/>
            <w:tcMar>
              <w:top w:w="100" w:type="dxa"/>
              <w:bottom w:w="100" w:type="dxa"/>
              <w:left w:w="140" w:type="dxa"/>
              <w:right w:w="140" w:type="dxa"/>
            </w:tcMar>
          </w:tcPr>
          <w:p>
            <w:pPr>
              <w:spacing w:line="276" w:lineRule="auto"/>
            </w:pPr>
            <w:r>
              <w:rPr>
                <w:rFonts w:ascii="Arial" w:hAnsi="Arial"/>
                <w:color w:val="334155"/>
                <w:sz w:val="17"/>
              </w:rPr>
              <w:t>• Tabletop gaming lovers, soccer tacticians, and strategic puzzle players</w:t>
              <w:br/>
              <w:t>• University students and campus social circles</w:t>
              <w:br/>
              <w:t>• Players seeking intellectual, physics-driven competitive gameplay without twitch-reflex stress</w:t>
              <w:br/>
              <w:t>• Mature football fans who grew up playing tabletop button soccer</w:t>
            </w:r>
          </w:p>
        </w:tc>
      </w:tr>
      <w:tr>
        <w:tc>
          <w:tcPr>
            <w:tcW w:type="dxa" w:w="2592"/>
            <w:shd w:fill="F1F5F9"/>
            <w:tcMar>
              <w:top w:w="100" w:type="dxa"/>
              <w:bottom w:w="100" w:type="dxa"/>
              <w:left w:w="130" w:type="dxa"/>
              <w:right w:w="130" w:type="dxa"/>
            </w:tcMar>
          </w:tcPr>
          <w:p>
            <w:r>
              <w:rPr>
                <w:rFonts w:ascii="Arial" w:hAnsi="Arial"/>
                <w:b/>
                <w:color w:val="0F172A"/>
                <w:sz w:val="18"/>
              </w:rPr>
              <w:t>Value Proposition for Users</w:t>
            </w:r>
          </w:p>
        </w:tc>
        <w:tc>
          <w:tcPr>
            <w:tcW w:type="dxa" w:w="7200"/>
            <w:shd w:fill="F8FAFC"/>
            <w:tcMar>
              <w:top w:w="100" w:type="dxa"/>
              <w:bottom w:w="100" w:type="dxa"/>
              <w:left w:w="140" w:type="dxa"/>
              <w:right w:w="140" w:type="dxa"/>
            </w:tcMar>
          </w:tcPr>
          <w:p>
            <w:pPr>
              <w:spacing w:line="276" w:lineRule="auto"/>
            </w:pPr>
            <w:r>
              <w:rPr>
                <w:rFonts w:ascii="Arial" w:hAnsi="Arial"/>
                <w:color w:val="334155"/>
                <w:sz w:val="17"/>
              </w:rPr>
              <w:t>• Nostalgic, deeply strategic gameplay that rewards tactical thinking and angle mastery</w:t>
              <w:br/>
              <w:t>• Turn-based format allows comfortable play over slower or fluctuating cellular connections</w:t>
              <w:br/>
              <w:t>• Social competition with friends through custom private tournament brackets</w:t>
              <w:br/>
              <w:t>• Direct telebirr wallet disbursements for league champions</w:t>
            </w:r>
          </w:p>
        </w:tc>
      </w:tr>
      <w:tr>
        <w:tc>
          <w:tcPr>
            <w:tcW w:type="dxa" w:w="2592"/>
            <w:shd w:fill="F1F5F9"/>
            <w:tcMar>
              <w:top w:w="100" w:type="dxa"/>
              <w:bottom w:w="100" w:type="dxa"/>
              <w:left w:w="130" w:type="dxa"/>
              <w:right w:w="130" w:type="dxa"/>
            </w:tcMar>
          </w:tcPr>
          <w:p>
            <w:r>
              <w:rPr>
                <w:rFonts w:ascii="Arial" w:hAnsi="Arial"/>
                <w:b/>
                <w:color w:val="0F172A"/>
                <w:sz w:val="18"/>
              </w:rPr>
              <w:t>Value Proposition for telebirr / Ethio Telecom</w:t>
            </w:r>
          </w:p>
        </w:tc>
        <w:tc>
          <w:tcPr>
            <w:tcW w:type="dxa" w:w="7200"/>
            <w:tcMar>
              <w:top w:w="100" w:type="dxa"/>
              <w:bottom w:w="100" w:type="dxa"/>
              <w:left w:w="140" w:type="dxa"/>
              <w:right w:w="140" w:type="dxa"/>
            </w:tcMar>
          </w:tcPr>
          <w:p>
            <w:pPr>
              <w:spacing w:line="276" w:lineRule="auto"/>
            </w:pPr>
            <w:r>
              <w:rPr>
                <w:rFonts w:ascii="Arial" w:hAnsi="Arial"/>
                <w:color w:val="334155"/>
                <w:sz w:val="17"/>
              </w:rPr>
              <w:t>• Fosters strong community formation and viral peer-to-peer recommendation</w:t>
              <w:br/>
              <w:t>• Highly resilient to varying network speeds, making it ideal for regional deployment across all Ethiopian cities</w:t>
              <w:br/>
              <w:t>• High retention among university youth segments</w:t>
              <w:br/>
              <w:t>• Drives recurring weekly tournament passes</w:t>
            </w:r>
          </w:p>
        </w:tc>
      </w:tr>
    </w:tbl>
    <w:p>
      <w:pPr>
        <w:spacing w:after="160"/>
      </w:pPr>
    </w:p>
    <w:p>
      <w:r>
        <w:br w:type="page"/>
      </w:r>
    </w:p>
    <w:p>
      <w:pPr>
        <w:spacing w:before="280" w:after="80"/>
      </w:pPr>
      <w:r>
        <w:rPr>
          <w:rFonts w:ascii="Arial" w:hAnsi="Arial"/>
          <w:b/>
          <w:color w:val="64748B"/>
          <w:sz w:val="20"/>
        </w:rPr>
        <w:t xml:space="preserve">SAMPLE GAME SPOTLIGHT: </w:t>
      </w:r>
      <w:r>
        <w:rPr>
          <w:rFonts w:ascii="Arial" w:hAnsi="Arial"/>
          <w:b/>
          <w:color w:val="0F172A"/>
          <w:sz w:val="26"/>
        </w:rPr>
        <w:t>Helix Jump (3D Tower Drop) (3D Rotating Spiral Arcade)</w:t>
      </w:r>
    </w:p>
    <w:p>
      <w:pPr>
        <w:spacing w:before="80" w:after="40"/>
        <w:jc w:val="center"/>
      </w:pPr>
      <w:r>
        <w:drawing>
          <wp:inline xmlns:a="http://schemas.openxmlformats.org/drawingml/2006/main" xmlns:pic="http://schemas.openxmlformats.org/drawingml/2006/picture">
            <wp:extent cx="5120640" cy="3840480"/>
            <wp:docPr id="6" name="Picture 6"/>
            <wp:cNvGraphicFramePr>
              <a:graphicFrameLocks noChangeAspect="1"/>
            </wp:cNvGraphicFramePr>
            <a:graphic>
              <a:graphicData uri="http://schemas.openxmlformats.org/drawingml/2006/picture">
                <pic:pic>
                  <pic:nvPicPr>
                    <pic:cNvPr id="0" name="Helix Jump.png"/>
                    <pic:cNvPicPr/>
                  </pic:nvPicPr>
                  <pic:blipFill>
                    <a:blip r:embed="rId16"/>
                    <a:stretch>
                      <a:fillRect/>
                    </a:stretch>
                  </pic:blipFill>
                  <pic:spPr>
                    <a:xfrm>
                      <a:off x="0" y="0"/>
                      <a:ext cx="5120640" cy="3840480"/>
                    </a:xfrm>
                    <a:prstGeom prst="rect"/>
                  </pic:spPr>
                </pic:pic>
              </a:graphicData>
            </a:graphic>
          </wp:inline>
        </w:drawing>
      </w:r>
    </w:p>
    <w:p>
      <w:pPr>
        <w:spacing w:before="40" w:after="120"/>
      </w:pPr>
      <w:r>
        <w:rPr>
          <w:rFonts w:ascii="Arial" w:hAnsi="Arial"/>
          <w:b/>
          <w:sz w:val="19"/>
        </w:rPr>
        <w:t xml:space="preserve">Live telebirr Game Link: </w:t>
      </w:r>
      <w:r>
        <w:rPr>
          <w:rFonts w:ascii="Arial" w:hAnsi="Arial"/>
          <w:color w:val="0A78BE"/>
          <w:sz w:val="19"/>
          <w:u w:val="single"/>
        </w:rPr>
        <w:t>https://goplay.innopulseplatform.com/games/helix-jump</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96"/>
        <w:gridCol w:w="4896"/>
      </w:tblGrid>
      <w:tr>
        <w:tc>
          <w:tcPr>
            <w:tcW w:type="dxa" w:w="2592"/>
            <w:shd w:fill="0F172A"/>
            <w:tcMar>
              <w:top w:w="120" w:type="dxa"/>
              <w:bottom w:w="120" w:type="dxa"/>
              <w:left w:w="150" w:type="dxa"/>
              <w:right w:w="150" w:type="dxa"/>
            </w:tcMar>
          </w:tcPr>
          <w:p>
            <w:r>
              <w:rPr>
                <w:rFonts w:ascii="Arial" w:hAnsi="Arial"/>
                <w:b/>
                <w:color w:val="FFFFFF"/>
                <w:sz w:val="19"/>
              </w:rPr>
              <w:t>Section</w:t>
            </w:r>
          </w:p>
        </w:tc>
        <w:tc>
          <w:tcPr>
            <w:tcW w:type="dxa" w:w="7200"/>
            <w:shd w:fill="0F172A"/>
            <w:tcMar>
              <w:top w:w="120" w:type="dxa"/>
              <w:bottom w:w="120" w:type="dxa"/>
              <w:left w:w="150" w:type="dxa"/>
              <w:right w:w="150" w:type="dxa"/>
            </w:tcMar>
          </w:tcPr>
          <w:p>
            <w:r>
              <w:rPr>
                <w:rFonts w:ascii="Arial" w:hAnsi="Arial"/>
                <w:b/>
                <w:color w:val="FFFFFF"/>
                <w:sz w:val="19"/>
              </w:rPr>
              <w:t>Details</w:t>
            </w:r>
          </w:p>
        </w:tc>
      </w:tr>
      <w:tr>
        <w:tc>
          <w:tcPr>
            <w:tcW w:type="dxa" w:w="2592"/>
            <w:shd w:fill="F1F5F9"/>
            <w:tcMar>
              <w:top w:w="100" w:type="dxa"/>
              <w:bottom w:w="100" w:type="dxa"/>
              <w:left w:w="130" w:type="dxa"/>
              <w:right w:w="130" w:type="dxa"/>
            </w:tcMar>
          </w:tcPr>
          <w:p>
            <w:r>
              <w:rPr>
                <w:rFonts w:ascii="Arial" w:hAnsi="Arial"/>
                <w:b/>
                <w:color w:val="0F172A"/>
                <w:sz w:val="18"/>
              </w:rPr>
              <w:t>Game Explanation</w:t>
            </w:r>
          </w:p>
        </w:tc>
        <w:tc>
          <w:tcPr>
            <w:tcW w:type="dxa" w:w="7200"/>
            <w:tcMar>
              <w:top w:w="100" w:type="dxa"/>
              <w:bottom w:w="100" w:type="dxa"/>
              <w:left w:w="140" w:type="dxa"/>
              <w:right w:w="140" w:type="dxa"/>
            </w:tcMar>
          </w:tcPr>
          <w:p>
            <w:pPr>
              <w:spacing w:line="276" w:lineRule="auto"/>
            </w:pPr>
            <w:r>
              <w:rPr>
                <w:rFonts w:ascii="Arial" w:hAnsi="Arial"/>
                <w:color w:val="334155"/>
                <w:sz w:val="17"/>
              </w:rPr>
              <w:t>Helix Jump is an addictive 3D arcade reflex game where players guide a bouncing ball down a rotating cylindrical spiral tower. By swiping to spin the tower, players navigate the ball through openings while strictly avoiding colored hazard platforms. Features multi-floor drop velocity multipliers, shield power-ups, and escalating 40-level tower configurations.</w:t>
            </w:r>
          </w:p>
        </w:tc>
      </w:tr>
      <w:tr>
        <w:tc>
          <w:tcPr>
            <w:tcW w:type="dxa" w:w="2592"/>
            <w:shd w:fill="F1F5F9"/>
            <w:tcMar>
              <w:top w:w="100" w:type="dxa"/>
              <w:bottom w:w="100" w:type="dxa"/>
              <w:left w:w="130" w:type="dxa"/>
              <w:right w:w="130" w:type="dxa"/>
            </w:tcMar>
          </w:tcPr>
          <w:p>
            <w:r>
              <w:rPr>
                <w:rFonts w:ascii="Arial" w:hAnsi="Arial"/>
                <w:b/>
                <w:color w:val="0F172A"/>
                <w:sz w:val="18"/>
              </w:rPr>
              <w:t>Customer Journey</w:t>
            </w:r>
          </w:p>
        </w:tc>
        <w:tc>
          <w:tcPr>
            <w:tcW w:type="dxa" w:w="7200"/>
            <w:shd w:fill="F8FAFC"/>
            <w:tcMar>
              <w:top w:w="100" w:type="dxa"/>
              <w:bottom w:w="100" w:type="dxa"/>
              <w:left w:w="140" w:type="dxa"/>
              <w:right w:w="140" w:type="dxa"/>
            </w:tcMar>
          </w:tcPr>
          <w:p>
            <w:pPr>
              <w:spacing w:line="276" w:lineRule="auto"/>
            </w:pPr>
            <w:r>
              <w:rPr>
                <w:rFonts w:ascii="Arial" w:hAnsi="Arial"/>
                <w:color w:val="334155"/>
                <w:sz w:val="17"/>
              </w:rPr>
              <w:t>1. Discovery: Featured under 'Speed &amp; Skill Challenge' on the telebirr Game Center homepage.</w:t>
              <w:br/>
              <w:t>2. Access: One-touch instant launch within telebirr webview; zero installation.</w:t>
              <w:br/>
              <w:t>3. Payment: 5 Coins per tournament run, or covered by Daily/Weekly VIP Pass.</w:t>
              <w:br/>
              <w:t>4. Gameplay: Player swipes horizontally to rotate the helix tower, dropping the bouncing ball through multiple platforms.</w:t>
              <w:br/>
              <w:t>5. Engagement: Infinite tower high-score runs, speed multipliers, and personal best records.</w:t>
              <w:br/>
              <w:t>6. Monetization: Second-chance revives (2 ETB), neon ball trail cosmetics, and fire-drop power-ups via telebirr.</w:t>
              <w:br/>
              <w:t>7. Support: In-app reporting and instant resolution for payment discrepancies.</w:t>
              <w:br/>
              <w:t>8. Retention: Daily 'Floor Drop' blitz challenges resetting every 24 hours.</w:t>
              <w:br/>
              <w:t>9. Referral: Share high score floor count to Telegram with a 'Can you drop lower?' challenge link.</w:t>
            </w:r>
          </w:p>
        </w:tc>
      </w:tr>
      <w:tr>
        <w:tc>
          <w:tcPr>
            <w:tcW w:type="dxa" w:w="2592"/>
            <w:shd w:fill="F1F5F9"/>
            <w:tcMar>
              <w:top w:w="100" w:type="dxa"/>
              <w:bottom w:w="100" w:type="dxa"/>
              <w:left w:w="130" w:type="dxa"/>
              <w:right w:w="130" w:type="dxa"/>
            </w:tcMar>
          </w:tcPr>
          <w:p>
            <w:r>
              <w:rPr>
                <w:rFonts w:ascii="Arial" w:hAnsi="Arial"/>
                <w:b/>
                <w:color w:val="0F172A"/>
                <w:sz w:val="18"/>
              </w:rPr>
              <w:t>Target Audience</w:t>
            </w:r>
          </w:p>
        </w:tc>
        <w:tc>
          <w:tcPr>
            <w:tcW w:type="dxa" w:w="7200"/>
            <w:tcMar>
              <w:top w:w="100" w:type="dxa"/>
              <w:bottom w:w="100" w:type="dxa"/>
              <w:left w:w="140" w:type="dxa"/>
              <w:right w:w="140" w:type="dxa"/>
            </w:tcMar>
          </w:tcPr>
          <w:p>
            <w:pPr>
              <w:spacing w:line="276" w:lineRule="auto"/>
            </w:pPr>
            <w:r>
              <w:rPr>
                <w:rFonts w:ascii="Arial" w:hAnsi="Arial"/>
                <w:color w:val="334155"/>
                <w:sz w:val="17"/>
              </w:rPr>
              <w:t>• Casual and competitive mobile gamers seeking instant tactile gratification</w:t>
              <w:br/>
              <w:t>• Commuters seeking quick 2-to-5 minute reflex challenges</w:t>
              <w:br/>
              <w:t>• Students and teenagers</w:t>
              <w:br/>
              <w:t>• Players who thrive on beat-the-high-score arcade gameplay</w:t>
            </w:r>
          </w:p>
        </w:tc>
      </w:tr>
      <w:tr>
        <w:tc>
          <w:tcPr>
            <w:tcW w:type="dxa" w:w="2592"/>
            <w:shd w:fill="F1F5F9"/>
            <w:tcMar>
              <w:top w:w="100" w:type="dxa"/>
              <w:bottom w:w="100" w:type="dxa"/>
              <w:left w:w="130" w:type="dxa"/>
              <w:right w:w="130" w:type="dxa"/>
            </w:tcMar>
          </w:tcPr>
          <w:p>
            <w:r>
              <w:rPr>
                <w:rFonts w:ascii="Arial" w:hAnsi="Arial"/>
                <w:b/>
                <w:color w:val="0F172A"/>
                <w:sz w:val="18"/>
              </w:rPr>
              <w:t>Value Proposition for Users</w:t>
            </w:r>
          </w:p>
        </w:tc>
        <w:tc>
          <w:tcPr>
            <w:tcW w:type="dxa" w:w="7200"/>
            <w:shd w:fill="F8FAFC"/>
            <w:tcMar>
              <w:top w:w="100" w:type="dxa"/>
              <w:bottom w:w="100" w:type="dxa"/>
              <w:left w:w="140" w:type="dxa"/>
              <w:right w:w="140" w:type="dxa"/>
            </w:tcMar>
          </w:tcPr>
          <w:p>
            <w:pPr>
              <w:spacing w:line="276" w:lineRule="auto"/>
            </w:pPr>
            <w:r>
              <w:rPr>
                <w:rFonts w:ascii="Arial" w:hAnsi="Arial"/>
                <w:color w:val="334155"/>
                <w:sz w:val="17"/>
              </w:rPr>
              <w:t>• Hypnotic, satisfying visual drop physics with vibrant 3D color palettes</w:t>
              <w:br/>
              <w:t>• Single-thumb controls making it effortless to play while standing or commuting</w:t>
              <w:br/>
              <w:t>• Instant gratification with clear, transparent scoring metrics</w:t>
              <w:br/>
              <w:t>• No phone memory consumption; sub-3MB bundle size</w:t>
            </w:r>
          </w:p>
        </w:tc>
      </w:tr>
      <w:tr>
        <w:tc>
          <w:tcPr>
            <w:tcW w:type="dxa" w:w="2592"/>
            <w:shd w:fill="F1F5F9"/>
            <w:tcMar>
              <w:top w:w="100" w:type="dxa"/>
              <w:bottom w:w="100" w:type="dxa"/>
              <w:left w:w="130" w:type="dxa"/>
              <w:right w:w="130" w:type="dxa"/>
            </w:tcMar>
          </w:tcPr>
          <w:p>
            <w:r>
              <w:rPr>
                <w:rFonts w:ascii="Arial" w:hAnsi="Arial"/>
                <w:b/>
                <w:color w:val="0F172A"/>
                <w:sz w:val="18"/>
              </w:rPr>
              <w:t>Value Proposition for telebirr / Ethio Telecom</w:t>
            </w:r>
          </w:p>
        </w:tc>
        <w:tc>
          <w:tcPr>
            <w:tcW w:type="dxa" w:w="7200"/>
            <w:tcMar>
              <w:top w:w="100" w:type="dxa"/>
              <w:bottom w:w="100" w:type="dxa"/>
              <w:left w:w="140" w:type="dxa"/>
              <w:right w:w="140" w:type="dxa"/>
            </w:tcMar>
          </w:tcPr>
          <w:p>
            <w:pPr>
              <w:spacing w:line="276" w:lineRule="auto"/>
            </w:pPr>
            <w:r>
              <w:rPr>
                <w:rFonts w:ascii="Arial" w:hAnsi="Arial"/>
                <w:color w:val="334155"/>
                <w:sz w:val="17"/>
              </w:rPr>
              <w:t>• High impulse-purchase conversion: players frequently pay 2 ETB to revive when falling near a new high score</w:t>
              <w:br/>
              <w:t>• Outstanding session frequency (users initiate 5+ game sessions per day)</w:t>
              <w:br/>
              <w:t>• Extremely lightweight network footprint with negligible bandwidth consumption</w:t>
              <w:br/>
              <w:t>• Broad demographic reach across all age categories</w:t>
            </w:r>
          </w:p>
        </w:tc>
      </w:tr>
    </w:tbl>
    <w:p>
      <w:pPr>
        <w:spacing w:after="160"/>
      </w:pPr>
    </w:p>
    <w:p>
      <w:r>
        <w:br w:type="page"/>
      </w:r>
    </w:p>
    <w:p>
      <w:pPr>
        <w:spacing w:before="280" w:after="80"/>
      </w:pPr>
      <w:r>
        <w:rPr>
          <w:rFonts w:ascii="Arial" w:hAnsi="Arial"/>
          <w:b/>
          <w:color w:val="64748B"/>
          <w:sz w:val="20"/>
        </w:rPr>
        <w:t xml:space="preserve">SAMPLE GAME SPOTLIGHT: </w:t>
      </w:r>
      <w:r>
        <w:rPr>
          <w:rFonts w:ascii="Arial" w:hAnsi="Arial"/>
          <w:b/>
          <w:color w:val="0F172A"/>
          <w:sz w:val="26"/>
        </w:rPr>
        <w:t>Crazy Colors / Color Rush (Reflex Speed &amp; Chromatic Physics)</w:t>
      </w:r>
    </w:p>
    <w:p>
      <w:pPr>
        <w:spacing w:before="80" w:after="40"/>
        <w:jc w:val="center"/>
      </w:pPr>
      <w:r>
        <w:drawing>
          <wp:inline xmlns:a="http://schemas.openxmlformats.org/drawingml/2006/main" xmlns:pic="http://schemas.openxmlformats.org/drawingml/2006/picture">
            <wp:extent cx="5120640" cy="3840480"/>
            <wp:docPr id="7" name="Picture 7"/>
            <wp:cNvGraphicFramePr>
              <a:graphicFrameLocks noChangeAspect="1"/>
            </wp:cNvGraphicFramePr>
            <a:graphic>
              <a:graphicData uri="http://schemas.openxmlformats.org/drawingml/2006/picture">
                <pic:pic>
                  <pic:nvPicPr>
                    <pic:cNvPr id="0" name="crazy color.png"/>
                    <pic:cNvPicPr/>
                  </pic:nvPicPr>
                  <pic:blipFill>
                    <a:blip r:embed="rId17"/>
                    <a:stretch>
                      <a:fillRect/>
                    </a:stretch>
                  </pic:blipFill>
                  <pic:spPr>
                    <a:xfrm>
                      <a:off x="0" y="0"/>
                      <a:ext cx="5120640" cy="3840480"/>
                    </a:xfrm>
                    <a:prstGeom prst="rect"/>
                  </pic:spPr>
                </pic:pic>
              </a:graphicData>
            </a:graphic>
          </wp:inline>
        </w:drawing>
      </w:r>
    </w:p>
    <w:p>
      <w:pPr>
        <w:spacing w:before="40" w:after="120"/>
      </w:pPr>
      <w:r>
        <w:rPr>
          <w:rFonts w:ascii="Arial" w:hAnsi="Arial"/>
          <w:b/>
          <w:sz w:val="19"/>
        </w:rPr>
        <w:t xml:space="preserve">Live telebirr Game Link: </w:t>
      </w:r>
      <w:r>
        <w:rPr>
          <w:rFonts w:ascii="Arial" w:hAnsi="Arial"/>
          <w:color w:val="0A78BE"/>
          <w:sz w:val="19"/>
          <w:u w:val="single"/>
        </w:rPr>
        <w:t>https://goplay.innopulseplatform.com/games/crazy-colors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96"/>
        <w:gridCol w:w="4896"/>
      </w:tblGrid>
      <w:tr>
        <w:tc>
          <w:tcPr>
            <w:tcW w:type="dxa" w:w="2592"/>
            <w:shd w:fill="0F172A"/>
            <w:tcMar>
              <w:top w:w="120" w:type="dxa"/>
              <w:bottom w:w="120" w:type="dxa"/>
              <w:left w:w="150" w:type="dxa"/>
              <w:right w:w="150" w:type="dxa"/>
            </w:tcMar>
          </w:tcPr>
          <w:p>
            <w:r>
              <w:rPr>
                <w:rFonts w:ascii="Arial" w:hAnsi="Arial"/>
                <w:b/>
                <w:color w:val="FFFFFF"/>
                <w:sz w:val="19"/>
              </w:rPr>
              <w:t>Section</w:t>
            </w:r>
          </w:p>
        </w:tc>
        <w:tc>
          <w:tcPr>
            <w:tcW w:type="dxa" w:w="7200"/>
            <w:shd w:fill="0F172A"/>
            <w:tcMar>
              <w:top w:w="120" w:type="dxa"/>
              <w:bottom w:w="120" w:type="dxa"/>
              <w:left w:w="150" w:type="dxa"/>
              <w:right w:w="150" w:type="dxa"/>
            </w:tcMar>
          </w:tcPr>
          <w:p>
            <w:r>
              <w:rPr>
                <w:rFonts w:ascii="Arial" w:hAnsi="Arial"/>
                <w:b/>
                <w:color w:val="FFFFFF"/>
                <w:sz w:val="19"/>
              </w:rPr>
              <w:t>Details</w:t>
            </w:r>
          </w:p>
        </w:tc>
      </w:tr>
      <w:tr>
        <w:tc>
          <w:tcPr>
            <w:tcW w:type="dxa" w:w="2592"/>
            <w:shd w:fill="F1F5F9"/>
            <w:tcMar>
              <w:top w:w="100" w:type="dxa"/>
              <w:bottom w:w="100" w:type="dxa"/>
              <w:left w:w="130" w:type="dxa"/>
              <w:right w:w="130" w:type="dxa"/>
            </w:tcMar>
          </w:tcPr>
          <w:p>
            <w:r>
              <w:rPr>
                <w:rFonts w:ascii="Arial" w:hAnsi="Arial"/>
                <w:b/>
                <w:color w:val="0F172A"/>
                <w:sz w:val="18"/>
              </w:rPr>
              <w:t>Game Explanation</w:t>
            </w:r>
          </w:p>
        </w:tc>
        <w:tc>
          <w:tcPr>
            <w:tcW w:type="dxa" w:w="7200"/>
            <w:tcMar>
              <w:top w:w="100" w:type="dxa"/>
              <w:bottom w:w="100" w:type="dxa"/>
              <w:left w:w="140" w:type="dxa"/>
              <w:right w:w="140" w:type="dxa"/>
            </w:tcMar>
          </w:tcPr>
          <w:p>
            <w:pPr>
              <w:spacing w:line="276" w:lineRule="auto"/>
            </w:pPr>
            <w:r>
              <w:rPr>
                <w:rFonts w:ascii="Arial" w:hAnsi="Arial"/>
                <w:color w:val="334155"/>
                <w:sz w:val="17"/>
              </w:rPr>
              <w:t>Crazy Colors is a high-speed chromatic reflex reaction game. A bouncing ball must pass through rotating geometric obstacles (circles, squares, triangles) containing segments of four distinct colors. The ball can only pass through barrier segments that match its own current color. Passing each obstacle alters the ball's color, requiring lightning-fast pattern recognition and rhythmic tapping.</w:t>
            </w:r>
          </w:p>
        </w:tc>
      </w:tr>
      <w:tr>
        <w:tc>
          <w:tcPr>
            <w:tcW w:type="dxa" w:w="2592"/>
            <w:shd w:fill="F1F5F9"/>
            <w:tcMar>
              <w:top w:w="100" w:type="dxa"/>
              <w:bottom w:w="100" w:type="dxa"/>
              <w:left w:w="130" w:type="dxa"/>
              <w:right w:w="130" w:type="dxa"/>
            </w:tcMar>
          </w:tcPr>
          <w:p>
            <w:r>
              <w:rPr>
                <w:rFonts w:ascii="Arial" w:hAnsi="Arial"/>
                <w:b/>
                <w:color w:val="0F172A"/>
                <w:sz w:val="18"/>
              </w:rPr>
              <w:t>Customer Journey</w:t>
            </w:r>
          </w:p>
        </w:tc>
        <w:tc>
          <w:tcPr>
            <w:tcW w:type="dxa" w:w="7200"/>
            <w:shd w:fill="F8FAFC"/>
            <w:tcMar>
              <w:top w:w="100" w:type="dxa"/>
              <w:bottom w:w="100" w:type="dxa"/>
              <w:left w:w="140" w:type="dxa"/>
              <w:right w:w="140" w:type="dxa"/>
            </w:tcMar>
          </w:tcPr>
          <w:p>
            <w:pPr>
              <w:spacing w:line="276" w:lineRule="auto"/>
            </w:pPr>
            <w:r>
              <w:rPr>
                <w:rFonts w:ascii="Arial" w:hAnsi="Arial"/>
                <w:color w:val="334155"/>
                <w:sz w:val="17"/>
              </w:rPr>
              <w:t>1. Discovery: Positioned in 'Reflex Master' tournament category in telebirr Game Center.</w:t>
              <w:br/>
              <w:t>2. Access: Instant zero-install launch in webview; 60 FPS graphics.</w:t>
              <w:br/>
              <w:t>3. Payment: Free daily practice runs; 5 Coins to enter the Daily Reflex Sprint Cup.</w:t>
              <w:br/>
              <w:t>4. Gameplay: Player taps rhythmically to keep ball airborne, timing passes precisely through matching color segments.</w:t>
              <w:br/>
              <w:t>5. Engagement: Live national ranking ticker, star collection milestones, and rhythmic sound effects.</w:t>
              <w:br/>
              <w:t>6. Monetization: Shield power-ups, checkpoint passes (2 ETB), and custom shape icons via telebirr.</w:t>
              <w:br/>
              <w:t>7. Support: Real-time latency tracking and telebirr customer care integration.</w:t>
              <w:br/>
              <w:t>8. Retention: Weekly 'Color Master' tournament awarding airtime vouchers to top 100 reflex players.</w:t>
              <w:br/>
              <w:t>9. Referral: Challenge friends to beat personal best obstacle clearance streaks.</w:t>
            </w:r>
          </w:p>
        </w:tc>
      </w:tr>
      <w:tr>
        <w:tc>
          <w:tcPr>
            <w:tcW w:type="dxa" w:w="2592"/>
            <w:shd w:fill="F1F5F9"/>
            <w:tcMar>
              <w:top w:w="100" w:type="dxa"/>
              <w:bottom w:w="100" w:type="dxa"/>
              <w:left w:w="130" w:type="dxa"/>
              <w:right w:w="130" w:type="dxa"/>
            </w:tcMar>
          </w:tcPr>
          <w:p>
            <w:r>
              <w:rPr>
                <w:rFonts w:ascii="Arial" w:hAnsi="Arial"/>
                <w:b/>
                <w:color w:val="0F172A"/>
                <w:sz w:val="18"/>
              </w:rPr>
              <w:t>Target Audience</w:t>
            </w:r>
          </w:p>
        </w:tc>
        <w:tc>
          <w:tcPr>
            <w:tcW w:type="dxa" w:w="7200"/>
            <w:tcMar>
              <w:top w:w="100" w:type="dxa"/>
              <w:bottom w:w="100" w:type="dxa"/>
              <w:left w:w="140" w:type="dxa"/>
              <w:right w:w="140" w:type="dxa"/>
            </w:tcMar>
          </w:tcPr>
          <w:p>
            <w:pPr>
              <w:spacing w:line="276" w:lineRule="auto"/>
            </w:pPr>
            <w:r>
              <w:rPr>
                <w:rFonts w:ascii="Arial" w:hAnsi="Arial"/>
                <w:color w:val="334155"/>
                <w:sz w:val="17"/>
              </w:rPr>
              <w:t>• Youth and young adults with fast hand-eye coordination</w:t>
              <w:br/>
              <w:t>• Music and rhythm game lovers</w:t>
              <w:br/>
              <w:t>• Competitive players looking for pure, unadulterated skill tests</w:t>
              <w:br/>
              <w:t>• telebirr subscribers seeking intense, engaging mental focus</w:t>
            </w:r>
          </w:p>
        </w:tc>
      </w:tr>
      <w:tr>
        <w:tc>
          <w:tcPr>
            <w:tcW w:type="dxa" w:w="2592"/>
            <w:shd w:fill="F1F5F9"/>
            <w:tcMar>
              <w:top w:w="100" w:type="dxa"/>
              <w:bottom w:w="100" w:type="dxa"/>
              <w:left w:w="130" w:type="dxa"/>
              <w:right w:w="130" w:type="dxa"/>
            </w:tcMar>
          </w:tcPr>
          <w:p>
            <w:r>
              <w:rPr>
                <w:rFonts w:ascii="Arial" w:hAnsi="Arial"/>
                <w:b/>
                <w:color w:val="0F172A"/>
                <w:sz w:val="18"/>
              </w:rPr>
              <w:t>Value Proposition for Users</w:t>
            </w:r>
          </w:p>
        </w:tc>
        <w:tc>
          <w:tcPr>
            <w:tcW w:type="dxa" w:w="7200"/>
            <w:shd w:fill="F8FAFC"/>
            <w:tcMar>
              <w:top w:w="100" w:type="dxa"/>
              <w:bottom w:w="100" w:type="dxa"/>
              <w:left w:w="140" w:type="dxa"/>
              <w:right w:w="140" w:type="dxa"/>
            </w:tcMar>
          </w:tcPr>
          <w:p>
            <w:pPr>
              <w:spacing w:line="276" w:lineRule="auto"/>
            </w:pPr>
            <w:r>
              <w:rPr>
                <w:rFonts w:ascii="Arial" w:hAnsi="Arial"/>
                <w:color w:val="334155"/>
                <w:sz w:val="17"/>
              </w:rPr>
              <w:t>• Uncompromising test of true hand-eye coordination and reflex timing</w:t>
              <w:br/>
              <w:t>• Crisp, satisfying visual and audio feedback on successful obstacle clears</w:t>
              <w:br/>
              <w:t>• Complete fairness: zero luck mechanics; performance is 100% skill-determined</w:t>
              <w:br/>
              <w:t>• Works flawlessly on entry-level Android devices</w:t>
            </w:r>
          </w:p>
        </w:tc>
      </w:tr>
      <w:tr>
        <w:tc>
          <w:tcPr>
            <w:tcW w:type="dxa" w:w="2592"/>
            <w:shd w:fill="F1F5F9"/>
            <w:tcMar>
              <w:top w:w="100" w:type="dxa"/>
              <w:bottom w:w="100" w:type="dxa"/>
              <w:left w:w="130" w:type="dxa"/>
              <w:right w:w="130" w:type="dxa"/>
            </w:tcMar>
          </w:tcPr>
          <w:p>
            <w:r>
              <w:rPr>
                <w:rFonts w:ascii="Arial" w:hAnsi="Arial"/>
                <w:b/>
                <w:color w:val="0F172A"/>
                <w:sz w:val="18"/>
              </w:rPr>
              <w:t>Value Proposition for telebirr / Ethio Telecom</w:t>
            </w:r>
          </w:p>
        </w:tc>
        <w:tc>
          <w:tcPr>
            <w:tcW w:type="dxa" w:w="7200"/>
            <w:tcMar>
              <w:top w:w="100" w:type="dxa"/>
              <w:bottom w:w="100" w:type="dxa"/>
              <w:left w:w="140" w:type="dxa"/>
              <w:right w:w="140" w:type="dxa"/>
            </w:tcMar>
          </w:tcPr>
          <w:p>
            <w:pPr>
              <w:spacing w:line="276" w:lineRule="auto"/>
            </w:pPr>
            <w:r>
              <w:rPr>
                <w:rFonts w:ascii="Arial" w:hAnsi="Arial"/>
                <w:color w:val="334155"/>
                <w:sz w:val="17"/>
              </w:rPr>
              <w:t>• Reinforces telebirr's image as a vibrant, high-energy modern platform</w:t>
              <w:br/>
              <w:t>• Strong viral potential: players frequently show off reflex runs to peers</w:t>
              <w:br/>
              <w:t>• High daily replayability driving massive cumulative app sessions</w:t>
              <w:br/>
              <w:t>• Generates steady micro-transaction volume through checkpoint unlocks</w:t>
            </w:r>
          </w:p>
        </w:tc>
      </w:tr>
    </w:tbl>
    <w:p>
      <w:pPr>
        <w:spacing w:after="160"/>
      </w:pPr>
    </w:p>
    <w:p>
      <w:r>
        <w:br w:type="page"/>
      </w:r>
    </w:p>
    <w:p>
      <w:pPr>
        <w:spacing w:before="280" w:after="80"/>
      </w:pPr>
      <w:r>
        <w:rPr>
          <w:rFonts w:ascii="Arial" w:hAnsi="Arial"/>
          <w:b/>
          <w:color w:val="64748B"/>
          <w:sz w:val="20"/>
        </w:rPr>
        <w:t xml:space="preserve">SAMPLE GAME SPOTLIGHT: </w:t>
      </w:r>
      <w:r>
        <w:rPr>
          <w:rFonts w:ascii="Arial" w:hAnsi="Arial"/>
          <w:b/>
          <w:color w:val="0F172A"/>
          <w:sz w:val="26"/>
        </w:rPr>
        <w:t>Fruit Ninja / Blade Slice (High-Energy Blade Action Arcade)</w:t>
      </w:r>
    </w:p>
    <w:p>
      <w:pPr>
        <w:spacing w:before="80" w:after="40"/>
        <w:jc w:val="center"/>
      </w:pPr>
      <w:r>
        <w:drawing>
          <wp:inline xmlns:a="http://schemas.openxmlformats.org/drawingml/2006/main" xmlns:pic="http://schemas.openxmlformats.org/drawingml/2006/picture">
            <wp:extent cx="5120640" cy="3840480"/>
            <wp:docPr id="8" name="Picture 8"/>
            <wp:cNvGraphicFramePr>
              <a:graphicFrameLocks noChangeAspect="1"/>
            </wp:cNvGraphicFramePr>
            <a:graphic>
              <a:graphicData uri="http://schemas.openxmlformats.org/drawingml/2006/picture">
                <pic:pic>
                  <pic:nvPicPr>
                    <pic:cNvPr id="0" name="Fruit Ninja.png"/>
                    <pic:cNvPicPr/>
                  </pic:nvPicPr>
                  <pic:blipFill>
                    <a:blip r:embed="rId18"/>
                    <a:stretch>
                      <a:fillRect/>
                    </a:stretch>
                  </pic:blipFill>
                  <pic:spPr>
                    <a:xfrm>
                      <a:off x="0" y="0"/>
                      <a:ext cx="5120640" cy="3840480"/>
                    </a:xfrm>
                    <a:prstGeom prst="rect"/>
                  </pic:spPr>
                </pic:pic>
              </a:graphicData>
            </a:graphic>
          </wp:inline>
        </w:drawing>
      </w:r>
    </w:p>
    <w:p>
      <w:pPr>
        <w:spacing w:before="40" w:after="120"/>
      </w:pPr>
      <w:r>
        <w:rPr>
          <w:rFonts w:ascii="Arial" w:hAnsi="Arial"/>
          <w:b/>
          <w:sz w:val="19"/>
        </w:rPr>
        <w:t xml:space="preserve">Live telebirr Game Link: </w:t>
      </w:r>
      <w:r>
        <w:rPr>
          <w:rFonts w:ascii="Arial" w:hAnsi="Arial"/>
          <w:color w:val="0A78BE"/>
          <w:sz w:val="19"/>
          <w:u w:val="single"/>
        </w:rPr>
        <w:t>https://goplay.innopulseplatform.com/games/fruit-ninja</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896"/>
        <w:gridCol w:w="4896"/>
      </w:tblGrid>
      <w:tr>
        <w:tc>
          <w:tcPr>
            <w:tcW w:type="dxa" w:w="2592"/>
            <w:shd w:fill="0F172A"/>
            <w:tcMar>
              <w:top w:w="120" w:type="dxa"/>
              <w:bottom w:w="120" w:type="dxa"/>
              <w:left w:w="150" w:type="dxa"/>
              <w:right w:w="150" w:type="dxa"/>
            </w:tcMar>
          </w:tcPr>
          <w:p>
            <w:r>
              <w:rPr>
                <w:rFonts w:ascii="Arial" w:hAnsi="Arial"/>
                <w:b/>
                <w:color w:val="FFFFFF"/>
                <w:sz w:val="19"/>
              </w:rPr>
              <w:t>Section</w:t>
            </w:r>
          </w:p>
        </w:tc>
        <w:tc>
          <w:tcPr>
            <w:tcW w:type="dxa" w:w="7200"/>
            <w:shd w:fill="0F172A"/>
            <w:tcMar>
              <w:top w:w="120" w:type="dxa"/>
              <w:bottom w:w="120" w:type="dxa"/>
              <w:left w:w="150" w:type="dxa"/>
              <w:right w:w="150" w:type="dxa"/>
            </w:tcMar>
          </w:tcPr>
          <w:p>
            <w:r>
              <w:rPr>
                <w:rFonts w:ascii="Arial" w:hAnsi="Arial"/>
                <w:b/>
                <w:color w:val="FFFFFF"/>
                <w:sz w:val="19"/>
              </w:rPr>
              <w:t>Details</w:t>
            </w:r>
          </w:p>
        </w:tc>
      </w:tr>
      <w:tr>
        <w:tc>
          <w:tcPr>
            <w:tcW w:type="dxa" w:w="2592"/>
            <w:shd w:fill="F1F5F9"/>
            <w:tcMar>
              <w:top w:w="100" w:type="dxa"/>
              <w:bottom w:w="100" w:type="dxa"/>
              <w:left w:w="130" w:type="dxa"/>
              <w:right w:w="130" w:type="dxa"/>
            </w:tcMar>
          </w:tcPr>
          <w:p>
            <w:r>
              <w:rPr>
                <w:rFonts w:ascii="Arial" w:hAnsi="Arial"/>
                <w:b/>
                <w:color w:val="0F172A"/>
                <w:sz w:val="18"/>
              </w:rPr>
              <w:t>Game Explanation</w:t>
            </w:r>
          </w:p>
        </w:tc>
        <w:tc>
          <w:tcPr>
            <w:tcW w:type="dxa" w:w="7200"/>
            <w:tcMar>
              <w:top w:w="100" w:type="dxa"/>
              <w:bottom w:w="100" w:type="dxa"/>
              <w:left w:w="140" w:type="dxa"/>
              <w:right w:w="140" w:type="dxa"/>
            </w:tcMar>
          </w:tcPr>
          <w:p>
            <w:pPr>
              <w:spacing w:line="276" w:lineRule="auto"/>
            </w:pPr>
            <w:r>
              <w:rPr>
                <w:rFonts w:ascii="Arial" w:hAnsi="Arial"/>
                <w:color w:val="334155"/>
                <w:sz w:val="17"/>
              </w:rPr>
              <w:t>Fruit Ninja / Blade Slice brings high-octane blade-swiping action to the telebirr SuperApp. Players swipe their finger across the screen like a razor-sharp Katana blade to slice flying watermelons, pineapples, bananas, and strawberries while evading hazardous explosive bombs. Features multi-fruit combo slices, frenzy bananas, critical strike bonuses, and intense 60-second tournament time-attack modes.</w:t>
            </w:r>
          </w:p>
        </w:tc>
      </w:tr>
      <w:tr>
        <w:tc>
          <w:tcPr>
            <w:tcW w:type="dxa" w:w="2592"/>
            <w:shd w:fill="F1F5F9"/>
            <w:tcMar>
              <w:top w:w="100" w:type="dxa"/>
              <w:bottom w:w="100" w:type="dxa"/>
              <w:left w:w="130" w:type="dxa"/>
              <w:right w:w="130" w:type="dxa"/>
            </w:tcMar>
          </w:tcPr>
          <w:p>
            <w:r>
              <w:rPr>
                <w:rFonts w:ascii="Arial" w:hAnsi="Arial"/>
                <w:b/>
                <w:color w:val="0F172A"/>
                <w:sz w:val="18"/>
              </w:rPr>
              <w:t>Customer Journey</w:t>
            </w:r>
          </w:p>
        </w:tc>
        <w:tc>
          <w:tcPr>
            <w:tcW w:type="dxa" w:w="7200"/>
            <w:shd w:fill="F8FAFC"/>
            <w:tcMar>
              <w:top w:w="100" w:type="dxa"/>
              <w:bottom w:w="100" w:type="dxa"/>
              <w:left w:w="140" w:type="dxa"/>
              <w:right w:w="140" w:type="dxa"/>
            </w:tcMar>
          </w:tcPr>
          <w:p>
            <w:pPr>
              <w:spacing w:line="276" w:lineRule="auto"/>
            </w:pPr>
            <w:r>
              <w:rPr>
                <w:rFonts w:ascii="Arial" w:hAnsi="Arial"/>
                <w:color w:val="334155"/>
                <w:sz w:val="17"/>
              </w:rPr>
              <w:t>1. Discovery: Hero splash banner in telebirr Game Center during weekend tournament campaigns.</w:t>
              <w:br/>
              <w:t>2. Access: Launches in under 2 seconds; ultra-responsive multi-touch swipe tracking.</w:t>
              <w:br/>
              <w:t>3. Payment: 10 Coins per tournament entry; included in all VIP Competitor Passes.</w:t>
              <w:br/>
              <w:t>4. Gameplay: Player swipes rapidly across the display, cutting multiple airborne fruits in a single stroke for combo points.</w:t>
              <w:br/>
              <w:t>5. Engagement: 60-second time-attack clock, combo multipliers, and live national blade master leaderboards.</w:t>
              <w:br/>
              <w:t>6. Monetization: Specialty blade effects (Rainbow Laser, Fire Blade) and Bomb Deflectors purchased via telebirr.</w:t>
              <w:br/>
              <w:t>7. Support: Automated game session state recovery and telebirr transaction verification.</w:t>
              <w:br/>
              <w:t>8. Retention: Weekend Blade Championships with 15,000 ETB prize pools deposited directly into telebirr wallets.</w:t>
              <w:br/>
              <w:t>9. Referral: Share combo slice high-score certificates to social media with bonus coin rewards.</w:t>
            </w:r>
          </w:p>
        </w:tc>
      </w:tr>
      <w:tr>
        <w:tc>
          <w:tcPr>
            <w:tcW w:type="dxa" w:w="2592"/>
            <w:shd w:fill="F1F5F9"/>
            <w:tcMar>
              <w:top w:w="100" w:type="dxa"/>
              <w:bottom w:w="100" w:type="dxa"/>
              <w:left w:w="130" w:type="dxa"/>
              <w:right w:w="130" w:type="dxa"/>
            </w:tcMar>
          </w:tcPr>
          <w:p>
            <w:r>
              <w:rPr>
                <w:rFonts w:ascii="Arial" w:hAnsi="Arial"/>
                <w:b/>
                <w:color w:val="0F172A"/>
                <w:sz w:val="18"/>
              </w:rPr>
              <w:t>Target Audience</w:t>
            </w:r>
          </w:p>
        </w:tc>
        <w:tc>
          <w:tcPr>
            <w:tcW w:type="dxa" w:w="7200"/>
            <w:tcMar>
              <w:top w:w="100" w:type="dxa"/>
              <w:bottom w:w="100" w:type="dxa"/>
              <w:left w:w="140" w:type="dxa"/>
              <w:right w:w="140" w:type="dxa"/>
            </w:tcMar>
          </w:tcPr>
          <w:p>
            <w:pPr>
              <w:spacing w:line="276" w:lineRule="auto"/>
            </w:pPr>
            <w:r>
              <w:rPr>
                <w:rFonts w:ascii="Arial" w:hAnsi="Arial"/>
                <w:color w:val="334155"/>
                <w:sz w:val="17"/>
              </w:rPr>
              <w:t>• Broad demographic of all ages (teens, university students, and adults)</w:t>
              <w:br/>
              <w:t>• Gamers who love fast, tactile, high-satisfaction action mechanics</w:t>
              <w:br/>
              <w:t>• High-competitive players striving for combo records</w:t>
              <w:br/>
              <w:t>• telebirr users seeking exciting, short-duration gaming sessions</w:t>
            </w:r>
          </w:p>
        </w:tc>
      </w:tr>
      <w:tr>
        <w:tc>
          <w:tcPr>
            <w:tcW w:type="dxa" w:w="2592"/>
            <w:shd w:fill="F1F5F9"/>
            <w:tcMar>
              <w:top w:w="100" w:type="dxa"/>
              <w:bottom w:w="100" w:type="dxa"/>
              <w:left w:w="130" w:type="dxa"/>
              <w:right w:w="130" w:type="dxa"/>
            </w:tcMar>
          </w:tcPr>
          <w:p>
            <w:r>
              <w:rPr>
                <w:rFonts w:ascii="Arial" w:hAnsi="Arial"/>
                <w:b/>
                <w:color w:val="0F172A"/>
                <w:sz w:val="18"/>
              </w:rPr>
              <w:t>Value Proposition for Users</w:t>
            </w:r>
          </w:p>
        </w:tc>
        <w:tc>
          <w:tcPr>
            <w:tcW w:type="dxa" w:w="7200"/>
            <w:shd w:fill="F8FAFC"/>
            <w:tcMar>
              <w:top w:w="100" w:type="dxa"/>
              <w:bottom w:w="100" w:type="dxa"/>
              <w:left w:w="140" w:type="dxa"/>
              <w:right w:w="140" w:type="dxa"/>
            </w:tcMar>
          </w:tcPr>
          <w:p>
            <w:pPr>
              <w:spacing w:line="276" w:lineRule="auto"/>
            </w:pPr>
            <w:r>
              <w:rPr>
                <w:rFonts w:ascii="Arial" w:hAnsi="Arial"/>
                <w:color w:val="334155"/>
                <w:sz w:val="17"/>
              </w:rPr>
              <w:t>• Universally recognized, universally beloved slicing gameplay</w:t>
              <w:br/>
              <w:t>• Multi-touch support allowing two-handed rapid slicing</w:t>
              <w:br/>
              <w:t>• Instant play with zero installation, saving device memory</w:t>
              <w:br/>
              <w:t>• Real cash and airtime rewards disbursed transparently to top slicers</w:t>
            </w:r>
          </w:p>
        </w:tc>
      </w:tr>
      <w:tr>
        <w:tc>
          <w:tcPr>
            <w:tcW w:type="dxa" w:w="2592"/>
            <w:shd w:fill="F1F5F9"/>
            <w:tcMar>
              <w:top w:w="100" w:type="dxa"/>
              <w:bottom w:w="100" w:type="dxa"/>
              <w:left w:w="130" w:type="dxa"/>
              <w:right w:w="130" w:type="dxa"/>
            </w:tcMar>
          </w:tcPr>
          <w:p>
            <w:r>
              <w:rPr>
                <w:rFonts w:ascii="Arial" w:hAnsi="Arial"/>
                <w:b/>
                <w:color w:val="0F172A"/>
                <w:sz w:val="18"/>
              </w:rPr>
              <w:t>Value Proposition for telebirr / Ethio Telecom</w:t>
            </w:r>
          </w:p>
        </w:tc>
        <w:tc>
          <w:tcPr>
            <w:tcW w:type="dxa" w:w="7200"/>
            <w:tcMar>
              <w:top w:w="100" w:type="dxa"/>
              <w:bottom w:w="100" w:type="dxa"/>
              <w:left w:w="140" w:type="dxa"/>
              <w:right w:w="140" w:type="dxa"/>
            </w:tcMar>
          </w:tcPr>
          <w:p>
            <w:pPr>
              <w:spacing w:line="276" w:lineRule="auto"/>
            </w:pPr>
            <w:r>
              <w:rPr>
                <w:rFonts w:ascii="Arial" w:hAnsi="Arial"/>
                <w:color w:val="334155"/>
                <w:sz w:val="17"/>
              </w:rPr>
              <w:t>• Immediate mass-market recognition and high organic adoption</w:t>
              <w:br/>
              <w:t>• Outstanding tournament engagement: players enter 10+ tournament rounds consecutively</w:t>
              <w:br/>
              <w:t>• Drives significant virtual coin pack sales and weekly VIP passes</w:t>
              <w:br/>
              <w:t>• Reinforces positive brand sentiment for telebirr as a dynamic entertainment destination</w:t>
            </w:r>
          </w:p>
        </w:tc>
      </w:tr>
    </w:tbl>
    <w:p>
      <w:pPr>
        <w:spacing w:after="160"/>
      </w:pPr>
    </w:p>
    <w:p>
      <w:r>
        <w:br w:type="page"/>
      </w:r>
    </w:p>
    <w:p>
      <w:pPr>
        <w:keepNext/>
        <w:spacing w:before="360" w:after="120"/>
      </w:pPr>
      <w:r>
        <w:rPr>
          <w:rFonts w:ascii="Arial" w:hAnsi="Arial"/>
          <w:b/>
          <w:color w:val="0F172A"/>
          <w:sz w:val="30"/>
        </w:rPr>
        <w:t>5. Business &amp; Revenue Model: Hybrid Economy</w:t>
      </w:r>
    </w:p>
    <w:p>
      <w:pPr>
        <w:spacing w:before="40" w:after="80" w:line="276" w:lineRule="auto"/>
      </w:pPr>
      <w:r>
        <w:rPr>
          <w:rFonts w:ascii="Arial" w:hAnsi="Arial"/>
          <w:color w:val="334155"/>
          <w:sz w:val="19"/>
        </w:rPr>
        <w:t>Proposal Option 2 implements a high-yield hybrid monetization engine combining recurring VIP Competitor Passes with on-demand virtual coin top-up bundles and tournament buy-ins. This dual-revenue model delivers significantly higher Average Revenue Per User (ARPU) and higher customer Lifetime Value (LTV) than single-stream models.</w:t>
      </w:r>
    </w:p>
    <w:p>
      <w:pPr>
        <w:keepNext/>
        <w:spacing w:before="280" w:after="80"/>
      </w:pPr>
      <w:r>
        <w:rPr>
          <w:rFonts w:ascii="Arial" w:hAnsi="Arial"/>
          <w:b/>
          <w:color w:val="D97706"/>
          <w:sz w:val="24"/>
        </w:rPr>
        <w:t>5.1 Commercial Framework &amp; 55/45 Revenue Sharing</w:t>
      </w:r>
    </w:p>
    <w:p>
      <w:pPr>
        <w:spacing w:before="40" w:after="80" w:line="276" w:lineRule="auto"/>
      </w:pPr>
      <w:r>
        <w:rPr>
          <w:rFonts w:ascii="Arial" w:hAnsi="Arial"/>
          <w:color w:val="334155"/>
          <w:sz w:val="19"/>
        </w:rPr>
        <w:t>The commercial partnership operates on an advantageous revenue-sharing basis:</w:t>
      </w:r>
    </w:p>
    <w:p>
      <w:pPr>
        <w:pStyle w:val="ListBullet"/>
        <w:spacing w:before="20" w:after="60" w:line="276" w:lineRule="auto"/>
      </w:pPr>
      <w:r>
        <w:rPr>
          <w:rFonts w:ascii="Arial" w:hAnsi="Arial"/>
          <w:b/>
          <w:color w:val="0F172A"/>
          <w:sz w:val="19"/>
        </w:rPr>
        <w:t>Ethio Telecom Net Revenue Share (55%):</w:t>
      </w:r>
      <w:r>
        <w:rPr>
          <w:rFonts w:ascii="Arial" w:hAnsi="Arial"/>
          <w:color w:val="334155"/>
          <w:sz w:val="19"/>
        </w:rPr>
        <w:t xml:space="preserve"> 55% of all net collected subscription fees, coin purchases, and tournament entry fees accrue directly to Ethio Telecom.</w:t>
      </w:r>
    </w:p>
    <w:p>
      <w:pPr>
        <w:pStyle w:val="ListBullet"/>
        <w:spacing w:before="20" w:after="60" w:line="276" w:lineRule="auto"/>
      </w:pPr>
      <w:r>
        <w:rPr>
          <w:rFonts w:ascii="Arial" w:hAnsi="Arial"/>
          <w:b/>
          <w:color w:val="0F172A"/>
          <w:sz w:val="19"/>
        </w:rPr>
        <w:t>Go Digital Service Share (45%):</w:t>
      </w:r>
      <w:r>
        <w:rPr>
          <w:rFonts w:ascii="Arial" w:hAnsi="Arial"/>
          <w:color w:val="334155"/>
          <w:sz w:val="19"/>
        </w:rPr>
        <w:t xml:space="preserve"> 45% accrues to Go Digital Service PLC to fund platform hosting, content development, prize pool guarantees, and Level-2 technical operations.</w:t>
      </w:r>
    </w:p>
    <w:p>
      <w:pPr>
        <w:pStyle w:val="ListBullet"/>
        <w:spacing w:before="20" w:after="60" w:line="276" w:lineRule="auto"/>
      </w:pPr>
      <w:r>
        <w:rPr>
          <w:rFonts w:ascii="Arial" w:hAnsi="Arial"/>
          <w:b/>
          <w:color w:val="0F172A"/>
          <w:sz w:val="19"/>
        </w:rPr>
        <w:t>Zero CapEx Model:</w:t>
      </w:r>
      <w:r>
        <w:rPr>
          <w:rFonts w:ascii="Arial" w:hAnsi="Arial"/>
          <w:color w:val="334155"/>
          <w:sz w:val="19"/>
        </w:rPr>
        <w:t xml:space="preserve"> Zero capital expenditure (CapEx) for Ethio Telecom. Go Digital provides the turnkey infrastructure and game catalog.</w:t>
      </w:r>
    </w:p>
    <w:p>
      <w:pPr>
        <w:keepNext/>
        <w:spacing w:before="280" w:after="80"/>
      </w:pPr>
      <w:r>
        <w:rPr>
          <w:rFonts w:ascii="Arial" w:hAnsi="Arial"/>
          <w:b/>
          <w:color w:val="D97706"/>
          <w:sz w:val="24"/>
        </w:rPr>
        <w:t>5.2 Pricing Structure: VIP Passes &amp; Coin Bundles</w:t>
      </w:r>
    </w:p>
    <w:p>
      <w:pPr>
        <w:spacing w:before="40" w:after="80" w:line="276" w:lineRule="auto"/>
      </w:pPr>
      <w:r>
        <w:rPr>
          <w:rFonts w:ascii="Arial" w:hAnsi="Arial"/>
          <w:color w:val="334155"/>
          <w:sz w:val="19"/>
        </w:rPr>
        <w:t>The pricing architecture is structured across two complementary monetization streams: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rPr>
          <w:tblHeader/>
        </w:trPr>
        <w:tc>
          <w:tcPr>
            <w:tcW w:type="dxa" w:w="2160"/>
            <w:shd w:fill="0F172A"/>
            <w:tcMar>
              <w:top w:w="140" w:type="dxa"/>
              <w:bottom w:w="140" w:type="dxa"/>
              <w:left w:w="150" w:type="dxa"/>
              <w:right w:w="150" w:type="dxa"/>
            </w:tcMar>
          </w:tcPr>
          <w:p>
            <w:pPr>
              <w:spacing w:before="0" w:after="0"/>
              <w:jc w:val="left"/>
            </w:pPr>
            <w:r>
              <w:rPr>
                <w:rFonts w:ascii="Arial" w:hAnsi="Arial"/>
                <w:b/>
                <w:color w:val="FFFFFF"/>
                <w:sz w:val="19"/>
              </w:rPr>
              <w:t>Subscription Tier</w:t>
            </w:r>
          </w:p>
        </w:tc>
        <w:tc>
          <w:tcPr>
            <w:tcW w:type="dxa" w:w="1584"/>
            <w:shd w:fill="0F172A"/>
            <w:tcMar>
              <w:top w:w="140" w:type="dxa"/>
              <w:bottom w:w="140" w:type="dxa"/>
              <w:left w:w="150" w:type="dxa"/>
              <w:right w:w="150" w:type="dxa"/>
            </w:tcMar>
          </w:tcPr>
          <w:p>
            <w:pPr>
              <w:spacing w:before="0" w:after="0"/>
              <w:jc w:val="left"/>
            </w:pPr>
            <w:r>
              <w:rPr>
                <w:rFonts w:ascii="Arial" w:hAnsi="Arial"/>
                <w:b/>
                <w:color w:val="FFFFFF"/>
                <w:sz w:val="19"/>
              </w:rPr>
              <w:t>Tariff (ETB)</w:t>
            </w:r>
          </w:p>
        </w:tc>
        <w:tc>
          <w:tcPr>
            <w:tcW w:type="dxa" w:w="1584"/>
            <w:shd w:fill="0F172A"/>
            <w:tcMar>
              <w:top w:w="140" w:type="dxa"/>
              <w:bottom w:w="140" w:type="dxa"/>
              <w:left w:w="150" w:type="dxa"/>
              <w:right w:w="150" w:type="dxa"/>
            </w:tcMar>
          </w:tcPr>
          <w:p>
            <w:pPr>
              <w:spacing w:before="0" w:after="0"/>
              <w:jc w:val="left"/>
            </w:pPr>
            <w:r>
              <w:rPr>
                <w:rFonts w:ascii="Arial" w:hAnsi="Arial"/>
                <w:b/>
                <w:color w:val="FFFFFF"/>
                <w:sz w:val="19"/>
              </w:rPr>
              <w:t>Validity / Terms</w:t>
            </w:r>
          </w:p>
        </w:tc>
        <w:tc>
          <w:tcPr>
            <w:tcW w:type="dxa" w:w="2880"/>
            <w:shd w:fill="0F172A"/>
            <w:tcMar>
              <w:top w:w="140" w:type="dxa"/>
              <w:bottom w:w="140" w:type="dxa"/>
              <w:left w:w="150" w:type="dxa"/>
              <w:right w:w="150" w:type="dxa"/>
            </w:tcMar>
          </w:tcPr>
          <w:p>
            <w:pPr>
              <w:spacing w:before="0" w:after="0"/>
              <w:jc w:val="left"/>
            </w:pPr>
            <w:r>
              <w:rPr>
                <w:rFonts w:ascii="Arial" w:hAnsi="Arial"/>
                <w:b/>
                <w:color w:val="FFFFFF"/>
                <w:sz w:val="19"/>
              </w:rPr>
              <w:t>Included Value &amp; Tournament Privileges</w:t>
            </w:r>
          </w:p>
        </w:tc>
        <w:tc>
          <w:tcPr>
            <w:tcW w:type="dxa" w:w="1584"/>
            <w:shd w:fill="0F172A"/>
            <w:tcMar>
              <w:top w:w="140" w:type="dxa"/>
              <w:bottom w:w="140" w:type="dxa"/>
              <w:left w:w="150" w:type="dxa"/>
              <w:right w:w="150" w:type="dxa"/>
            </w:tcMar>
          </w:tcPr>
          <w:p>
            <w:pPr>
              <w:spacing w:before="0" w:after="0"/>
              <w:jc w:val="left"/>
            </w:pPr>
            <w:r>
              <w:rPr>
                <w:rFonts w:ascii="Arial" w:hAnsi="Arial"/>
                <w:b/>
                <w:color w:val="FFFFFF"/>
                <w:sz w:val="19"/>
              </w:rPr>
              <w:t>Billing Channel</w:t>
            </w:r>
          </w:p>
        </w:tc>
      </w:tr>
      <w:tr>
        <w:tc>
          <w:tcPr>
            <w:tcW w:type="dxa" w:w="2160"/>
            <w:tcMar>
              <w:top w:w="100" w:type="dxa"/>
              <w:bottom w:w="100" w:type="dxa"/>
              <w:left w:w="140" w:type="dxa"/>
              <w:right w:w="140" w:type="dxa"/>
            </w:tcMar>
          </w:tcPr>
          <w:p>
            <w:pPr>
              <w:spacing w:before="0" w:after="0" w:line="276" w:lineRule="auto"/>
              <w:jc w:val="left"/>
            </w:pPr>
            <w:r>
              <w:rPr>
                <w:rFonts w:ascii="Arial" w:hAnsi="Arial"/>
                <w:color w:val="1E293B"/>
                <w:sz w:val="18"/>
              </w:rPr>
              <w:t>Daily Competitor Pass</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5 ETB / day</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24 Hours Access</w:t>
            </w:r>
          </w:p>
        </w:tc>
        <w:tc>
          <w:tcPr>
            <w:tcW w:type="dxa" w:w="2880"/>
            <w:tcMar>
              <w:top w:w="100" w:type="dxa"/>
              <w:bottom w:w="100" w:type="dxa"/>
              <w:left w:w="140" w:type="dxa"/>
              <w:right w:w="140" w:type="dxa"/>
            </w:tcMar>
          </w:tcPr>
          <w:p>
            <w:pPr>
              <w:spacing w:before="0" w:after="0" w:line="276" w:lineRule="auto"/>
              <w:jc w:val="left"/>
            </w:pPr>
            <w:r>
              <w:rPr>
                <w:rFonts w:ascii="Arial" w:hAnsi="Arial"/>
                <w:color w:val="1E293B"/>
                <w:sz w:val="18"/>
              </w:rPr>
              <w:t>Unlimited arcade play across all 26+ games, 1 free Daily Sprint Cup ticket, 50 bonus coins.</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telebirr 1-Click Auto-Debit</w:t>
            </w:r>
          </w:p>
        </w:tc>
      </w:tr>
      <w:tr>
        <w:tc>
          <w:tcPr>
            <w:tcW w:type="dxa" w:w="2160"/>
            <w:shd w:fill="F8FAFC"/>
            <w:tcMar>
              <w:top w:w="100" w:type="dxa"/>
              <w:bottom w:w="100" w:type="dxa"/>
              <w:left w:w="140" w:type="dxa"/>
              <w:right w:w="140" w:type="dxa"/>
            </w:tcMar>
          </w:tcPr>
          <w:p>
            <w:pPr>
              <w:spacing w:before="0" w:after="0" w:line="276" w:lineRule="auto"/>
              <w:jc w:val="left"/>
            </w:pPr>
            <w:r>
              <w:rPr>
                <w:rFonts w:ascii="Arial" w:hAnsi="Arial"/>
                <w:color w:val="1E293B"/>
                <w:sz w:val="18"/>
              </w:rPr>
              <w:t>Weekly Tournament Pass</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25 ETB / week</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7 Days Access</w:t>
            </w:r>
          </w:p>
        </w:tc>
        <w:tc>
          <w:tcPr>
            <w:tcW w:type="dxa" w:w="2880"/>
            <w:shd w:fill="F8FAFC"/>
            <w:tcMar>
              <w:top w:w="100" w:type="dxa"/>
              <w:bottom w:w="100" w:type="dxa"/>
              <w:left w:w="140" w:type="dxa"/>
              <w:right w:w="140" w:type="dxa"/>
            </w:tcMar>
          </w:tcPr>
          <w:p>
            <w:pPr>
              <w:spacing w:before="0" w:after="0" w:line="276" w:lineRule="auto"/>
              <w:jc w:val="left"/>
            </w:pPr>
            <w:r>
              <w:rPr>
                <w:rFonts w:ascii="Arial" w:hAnsi="Arial"/>
                <w:color w:val="1E293B"/>
                <w:sz w:val="18"/>
              </w:rPr>
              <w:t>Unlimited play, 3 Weekly Tournament Tickets, 150 bonus coins, ~28% discount vs daily.</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telebirr Auto-Debit with SMS prompt</w:t>
            </w:r>
          </w:p>
        </w:tc>
      </w:tr>
      <w:tr>
        <w:tc>
          <w:tcPr>
            <w:tcW w:type="dxa" w:w="2160"/>
            <w:tcMar>
              <w:top w:w="100" w:type="dxa"/>
              <w:bottom w:w="100" w:type="dxa"/>
              <w:left w:w="140" w:type="dxa"/>
              <w:right w:w="140" w:type="dxa"/>
            </w:tcMar>
          </w:tcPr>
          <w:p>
            <w:pPr>
              <w:spacing w:before="0" w:after="0" w:line="276" w:lineRule="auto"/>
              <w:jc w:val="left"/>
            </w:pPr>
            <w:r>
              <w:rPr>
                <w:rFonts w:ascii="Arial" w:hAnsi="Arial"/>
                <w:color w:val="1E293B"/>
                <w:sz w:val="18"/>
              </w:rPr>
              <w:t>Monthly Champion Pass</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60 ETB / month</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30 Days Access</w:t>
            </w:r>
          </w:p>
        </w:tc>
        <w:tc>
          <w:tcPr>
            <w:tcW w:type="dxa" w:w="2880"/>
            <w:tcMar>
              <w:top w:w="100" w:type="dxa"/>
              <w:bottom w:w="100" w:type="dxa"/>
              <w:left w:w="140" w:type="dxa"/>
              <w:right w:w="140" w:type="dxa"/>
            </w:tcMar>
          </w:tcPr>
          <w:p>
            <w:pPr>
              <w:spacing w:before="0" w:after="0" w:line="276" w:lineRule="auto"/>
              <w:jc w:val="left"/>
            </w:pPr>
            <w:r>
              <w:rPr>
                <w:rFonts w:ascii="Arial" w:hAnsi="Arial"/>
                <w:color w:val="1E293B"/>
                <w:sz w:val="18"/>
              </w:rPr>
              <w:t>VIP Gold Status, unlimited tournament entries, 500 bonus coins, priority support.</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telebirr Monthly Auto-Debit</w:t>
            </w:r>
          </w:p>
        </w:tc>
      </w:tr>
    </w:tbl>
    <w:p>
      <w:pPr>
        <w:spacing w:after="120"/>
      </w:pPr>
    </w:p>
    <w:p>
      <w:pPr>
        <w:spacing w:before="40" w:after="80" w:line="276" w:lineRule="auto"/>
      </w:pPr>
      <w:r>
        <w:rPr>
          <w:rFonts w:ascii="Arial" w:hAnsi="Arial"/>
          <w:color w:val="334155"/>
          <w:sz w:val="19"/>
        </w:rPr>
        <w:t>For players who prefer on-demand tournament entry rather than a subscription, GoPlay offers virtual coin top-up packs: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rPr>
          <w:tblHeader/>
        </w:trPr>
        <w:tc>
          <w:tcPr>
            <w:tcW w:type="dxa" w:w="2016"/>
            <w:shd w:fill="0F172A"/>
            <w:tcMar>
              <w:top w:w="140" w:type="dxa"/>
              <w:bottom w:w="140" w:type="dxa"/>
              <w:left w:w="150" w:type="dxa"/>
              <w:right w:w="150" w:type="dxa"/>
            </w:tcMar>
          </w:tcPr>
          <w:p>
            <w:pPr>
              <w:spacing w:before="0" w:after="0"/>
              <w:jc w:val="left"/>
            </w:pPr>
            <w:r>
              <w:rPr>
                <w:rFonts w:ascii="Arial" w:hAnsi="Arial"/>
                <w:b/>
                <w:color w:val="FFFFFF"/>
                <w:sz w:val="19"/>
              </w:rPr>
              <w:t>Coin Top-Up Pack</w:t>
            </w:r>
          </w:p>
        </w:tc>
        <w:tc>
          <w:tcPr>
            <w:tcW w:type="dxa" w:w="1584"/>
            <w:shd w:fill="0F172A"/>
            <w:tcMar>
              <w:top w:w="140" w:type="dxa"/>
              <w:bottom w:w="140" w:type="dxa"/>
              <w:left w:w="150" w:type="dxa"/>
              <w:right w:w="150" w:type="dxa"/>
            </w:tcMar>
          </w:tcPr>
          <w:p>
            <w:pPr>
              <w:spacing w:before="0" w:after="0"/>
              <w:jc w:val="left"/>
            </w:pPr>
            <w:r>
              <w:rPr>
                <w:rFonts w:ascii="Arial" w:hAnsi="Arial"/>
                <w:b/>
                <w:color w:val="FFFFFF"/>
                <w:sz w:val="19"/>
              </w:rPr>
              <w:t>Price (ETB)</w:t>
            </w:r>
          </w:p>
        </w:tc>
        <w:tc>
          <w:tcPr>
            <w:tcW w:type="dxa" w:w="1584"/>
            <w:shd w:fill="0F172A"/>
            <w:tcMar>
              <w:top w:w="140" w:type="dxa"/>
              <w:bottom w:w="140" w:type="dxa"/>
              <w:left w:w="150" w:type="dxa"/>
              <w:right w:w="150" w:type="dxa"/>
            </w:tcMar>
          </w:tcPr>
          <w:p>
            <w:pPr>
              <w:spacing w:before="0" w:after="0"/>
              <w:jc w:val="left"/>
            </w:pPr>
            <w:r>
              <w:rPr>
                <w:rFonts w:ascii="Arial" w:hAnsi="Arial"/>
                <w:b/>
                <w:color w:val="FFFFFF"/>
                <w:sz w:val="19"/>
              </w:rPr>
              <w:t>Coins Granted</w:t>
            </w:r>
          </w:p>
        </w:tc>
        <w:tc>
          <w:tcPr>
            <w:tcW w:type="dxa" w:w="2592"/>
            <w:shd w:fill="0F172A"/>
            <w:tcMar>
              <w:top w:w="140" w:type="dxa"/>
              <w:bottom w:w="140" w:type="dxa"/>
              <w:left w:w="150" w:type="dxa"/>
              <w:right w:w="150" w:type="dxa"/>
            </w:tcMar>
          </w:tcPr>
          <w:p>
            <w:pPr>
              <w:spacing w:before="0" w:after="0"/>
              <w:jc w:val="left"/>
            </w:pPr>
            <w:r>
              <w:rPr>
                <w:rFonts w:ascii="Arial" w:hAnsi="Arial"/>
                <w:b/>
                <w:color w:val="FFFFFF"/>
                <w:sz w:val="19"/>
              </w:rPr>
              <w:t>Tournament Buying Power</w:t>
            </w:r>
          </w:p>
        </w:tc>
        <w:tc>
          <w:tcPr>
            <w:tcW w:type="dxa" w:w="2016"/>
            <w:shd w:fill="0F172A"/>
            <w:tcMar>
              <w:top w:w="140" w:type="dxa"/>
              <w:bottom w:w="140" w:type="dxa"/>
              <w:left w:w="150" w:type="dxa"/>
              <w:right w:w="150" w:type="dxa"/>
            </w:tcMar>
          </w:tcPr>
          <w:p>
            <w:pPr>
              <w:spacing w:before="0" w:after="0"/>
              <w:jc w:val="left"/>
            </w:pPr>
            <w:r>
              <w:rPr>
                <w:rFonts w:ascii="Arial" w:hAnsi="Arial"/>
                <w:b/>
                <w:color w:val="FFFFFF"/>
                <w:sz w:val="19"/>
              </w:rPr>
              <w:t>Bonus Incentive</w:t>
            </w:r>
          </w:p>
        </w:tc>
      </w:tr>
      <w:tr>
        <w:tc>
          <w:tcPr>
            <w:tcW w:type="dxa" w:w="2016"/>
            <w:tcMar>
              <w:top w:w="100" w:type="dxa"/>
              <w:bottom w:w="100" w:type="dxa"/>
              <w:left w:w="140" w:type="dxa"/>
              <w:right w:w="140" w:type="dxa"/>
            </w:tcMar>
          </w:tcPr>
          <w:p>
            <w:pPr>
              <w:spacing w:before="0" w:after="0" w:line="276" w:lineRule="auto"/>
              <w:jc w:val="left"/>
            </w:pPr>
            <w:r>
              <w:rPr>
                <w:rFonts w:ascii="Arial" w:hAnsi="Arial"/>
                <w:color w:val="1E293B"/>
                <w:sz w:val="18"/>
              </w:rPr>
              <w:t>Starter Pack</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10 ETB</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50 Coins</w:t>
            </w:r>
          </w:p>
        </w:tc>
        <w:tc>
          <w:tcPr>
            <w:tcW w:type="dxa" w:w="2592"/>
            <w:tcMar>
              <w:top w:w="100" w:type="dxa"/>
              <w:bottom w:w="100" w:type="dxa"/>
              <w:left w:w="140" w:type="dxa"/>
              <w:right w:w="140" w:type="dxa"/>
            </w:tcMar>
          </w:tcPr>
          <w:p>
            <w:pPr>
              <w:spacing w:before="0" w:after="0" w:line="276" w:lineRule="auto"/>
              <w:jc w:val="left"/>
            </w:pPr>
            <w:r>
              <w:rPr>
                <w:rFonts w:ascii="Arial" w:hAnsi="Arial"/>
                <w:color w:val="1E293B"/>
                <w:sz w:val="18"/>
              </w:rPr>
              <w:t>5 Tournament Matches (10c/match)</w:t>
            </w:r>
          </w:p>
        </w:tc>
        <w:tc>
          <w:tcPr>
            <w:tcW w:type="dxa" w:w="2016"/>
            <w:tcMar>
              <w:top w:w="100" w:type="dxa"/>
              <w:bottom w:w="100" w:type="dxa"/>
              <w:left w:w="140" w:type="dxa"/>
              <w:right w:w="140" w:type="dxa"/>
            </w:tcMar>
          </w:tcPr>
          <w:p>
            <w:pPr>
              <w:spacing w:before="0" w:after="0" w:line="276" w:lineRule="auto"/>
              <w:jc w:val="left"/>
            </w:pPr>
            <w:r>
              <w:rPr>
                <w:rFonts w:ascii="Arial" w:hAnsi="Arial"/>
                <w:color w:val="1E293B"/>
                <w:sz w:val="18"/>
              </w:rPr>
              <w:t>Standard entry tier</w:t>
            </w:r>
          </w:p>
        </w:tc>
      </w:tr>
      <w:tr>
        <w:tc>
          <w:tcPr>
            <w:tcW w:type="dxa" w:w="2016"/>
            <w:shd w:fill="F8FAFC"/>
            <w:tcMar>
              <w:top w:w="100" w:type="dxa"/>
              <w:bottom w:w="100" w:type="dxa"/>
              <w:left w:w="140" w:type="dxa"/>
              <w:right w:w="140" w:type="dxa"/>
            </w:tcMar>
          </w:tcPr>
          <w:p>
            <w:pPr>
              <w:spacing w:before="0" w:after="0" w:line="276" w:lineRule="auto"/>
              <w:jc w:val="left"/>
            </w:pPr>
            <w:r>
              <w:rPr>
                <w:rFonts w:ascii="Arial" w:hAnsi="Arial"/>
                <w:color w:val="1E293B"/>
                <w:sz w:val="18"/>
              </w:rPr>
              <w:t>Gamer Pack</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20 ETB</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120 Coins</w:t>
            </w:r>
          </w:p>
        </w:tc>
        <w:tc>
          <w:tcPr>
            <w:tcW w:type="dxa" w:w="2592"/>
            <w:shd w:fill="F8FAFC"/>
            <w:tcMar>
              <w:top w:w="100" w:type="dxa"/>
              <w:bottom w:w="100" w:type="dxa"/>
              <w:left w:w="140" w:type="dxa"/>
              <w:right w:w="140" w:type="dxa"/>
            </w:tcMar>
          </w:tcPr>
          <w:p>
            <w:pPr>
              <w:spacing w:before="0" w:after="0" w:line="276" w:lineRule="auto"/>
              <w:jc w:val="left"/>
            </w:pPr>
            <w:r>
              <w:rPr>
                <w:rFonts w:ascii="Arial" w:hAnsi="Arial"/>
                <w:color w:val="1E293B"/>
                <w:sz w:val="18"/>
              </w:rPr>
              <w:t>12 Tournament Matches</w:t>
            </w:r>
          </w:p>
        </w:tc>
        <w:tc>
          <w:tcPr>
            <w:tcW w:type="dxa" w:w="2016"/>
            <w:shd w:fill="F8FAFC"/>
            <w:tcMar>
              <w:top w:w="100" w:type="dxa"/>
              <w:bottom w:w="100" w:type="dxa"/>
              <w:left w:w="140" w:type="dxa"/>
              <w:right w:w="140" w:type="dxa"/>
            </w:tcMar>
          </w:tcPr>
          <w:p>
            <w:pPr>
              <w:spacing w:before="0" w:after="0" w:line="276" w:lineRule="auto"/>
              <w:jc w:val="left"/>
            </w:pPr>
            <w:r>
              <w:rPr>
                <w:rFonts w:ascii="Arial" w:hAnsi="Arial"/>
                <w:color w:val="1E293B"/>
                <w:sz w:val="18"/>
              </w:rPr>
              <w:t>+20% Bonus Coins included</w:t>
            </w:r>
          </w:p>
        </w:tc>
      </w:tr>
      <w:tr>
        <w:tc>
          <w:tcPr>
            <w:tcW w:type="dxa" w:w="2016"/>
            <w:tcMar>
              <w:top w:w="100" w:type="dxa"/>
              <w:bottom w:w="100" w:type="dxa"/>
              <w:left w:w="140" w:type="dxa"/>
              <w:right w:w="140" w:type="dxa"/>
            </w:tcMar>
          </w:tcPr>
          <w:p>
            <w:pPr>
              <w:spacing w:before="0" w:after="0" w:line="276" w:lineRule="auto"/>
              <w:jc w:val="left"/>
            </w:pPr>
            <w:r>
              <w:rPr>
                <w:rFonts w:ascii="Arial" w:hAnsi="Arial"/>
                <w:color w:val="1E293B"/>
                <w:sz w:val="18"/>
              </w:rPr>
              <w:t>Champion Pack</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50 ETB</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350 Coins</w:t>
            </w:r>
          </w:p>
        </w:tc>
        <w:tc>
          <w:tcPr>
            <w:tcW w:type="dxa" w:w="2592"/>
            <w:tcMar>
              <w:top w:w="100" w:type="dxa"/>
              <w:bottom w:w="100" w:type="dxa"/>
              <w:left w:w="140" w:type="dxa"/>
              <w:right w:w="140" w:type="dxa"/>
            </w:tcMar>
          </w:tcPr>
          <w:p>
            <w:pPr>
              <w:spacing w:before="0" w:after="0" w:line="276" w:lineRule="auto"/>
              <w:jc w:val="left"/>
            </w:pPr>
            <w:r>
              <w:rPr>
                <w:rFonts w:ascii="Arial" w:hAnsi="Arial"/>
                <w:color w:val="1E293B"/>
                <w:sz w:val="18"/>
              </w:rPr>
              <w:t>35 Tournament Matches</w:t>
            </w:r>
          </w:p>
        </w:tc>
        <w:tc>
          <w:tcPr>
            <w:tcW w:type="dxa" w:w="2016"/>
            <w:tcMar>
              <w:top w:w="100" w:type="dxa"/>
              <w:bottom w:w="100" w:type="dxa"/>
              <w:left w:w="140" w:type="dxa"/>
              <w:right w:w="140" w:type="dxa"/>
            </w:tcMar>
          </w:tcPr>
          <w:p>
            <w:pPr>
              <w:spacing w:before="0" w:after="0" w:line="276" w:lineRule="auto"/>
              <w:jc w:val="left"/>
            </w:pPr>
            <w:r>
              <w:rPr>
                <w:rFonts w:ascii="Arial" w:hAnsi="Arial"/>
                <w:color w:val="1E293B"/>
                <w:sz w:val="18"/>
              </w:rPr>
              <w:t>+40% Bonus Coins included</w:t>
            </w:r>
          </w:p>
        </w:tc>
      </w:tr>
      <w:tr>
        <w:tc>
          <w:tcPr>
            <w:tcW w:type="dxa" w:w="2016"/>
            <w:shd w:fill="F8FAFC"/>
            <w:tcMar>
              <w:top w:w="100" w:type="dxa"/>
              <w:bottom w:w="100" w:type="dxa"/>
              <w:left w:w="140" w:type="dxa"/>
              <w:right w:w="140" w:type="dxa"/>
            </w:tcMar>
          </w:tcPr>
          <w:p>
            <w:pPr>
              <w:spacing w:before="0" w:after="0" w:line="276" w:lineRule="auto"/>
              <w:jc w:val="left"/>
            </w:pPr>
            <w:r>
              <w:rPr>
                <w:rFonts w:ascii="Arial" w:hAnsi="Arial"/>
                <w:color w:val="1E293B"/>
                <w:sz w:val="18"/>
              </w:rPr>
              <w:t>Legend Pack</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100 ETB</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800 Coins</w:t>
            </w:r>
          </w:p>
        </w:tc>
        <w:tc>
          <w:tcPr>
            <w:tcW w:type="dxa" w:w="2592"/>
            <w:shd w:fill="F8FAFC"/>
            <w:tcMar>
              <w:top w:w="100" w:type="dxa"/>
              <w:bottom w:w="100" w:type="dxa"/>
              <w:left w:w="140" w:type="dxa"/>
              <w:right w:w="140" w:type="dxa"/>
            </w:tcMar>
          </w:tcPr>
          <w:p>
            <w:pPr>
              <w:spacing w:before="0" w:after="0" w:line="276" w:lineRule="auto"/>
              <w:jc w:val="left"/>
            </w:pPr>
            <w:r>
              <w:rPr>
                <w:rFonts w:ascii="Arial" w:hAnsi="Arial"/>
                <w:color w:val="1E293B"/>
                <w:sz w:val="18"/>
              </w:rPr>
              <w:t>80 Tournament Matches</w:t>
            </w:r>
          </w:p>
        </w:tc>
        <w:tc>
          <w:tcPr>
            <w:tcW w:type="dxa" w:w="2016"/>
            <w:shd w:fill="F8FAFC"/>
            <w:tcMar>
              <w:top w:w="100" w:type="dxa"/>
              <w:bottom w:w="100" w:type="dxa"/>
              <w:left w:w="140" w:type="dxa"/>
              <w:right w:w="140" w:type="dxa"/>
            </w:tcMar>
          </w:tcPr>
          <w:p>
            <w:pPr>
              <w:spacing w:before="0" w:after="0" w:line="276" w:lineRule="auto"/>
              <w:jc w:val="left"/>
            </w:pPr>
            <w:r>
              <w:rPr>
                <w:rFonts w:ascii="Arial" w:hAnsi="Arial"/>
                <w:color w:val="1E293B"/>
                <w:sz w:val="18"/>
              </w:rPr>
              <w:t>+60% Bonus Coins (Best Value for Hardcore Gamers)</w:t>
            </w:r>
          </w:p>
        </w:tc>
      </w:tr>
    </w:tbl>
    <w:p>
      <w:pPr>
        <w:spacing w:after="120"/>
      </w:pPr>
    </w:p>
    <w:p>
      <w:pPr>
        <w:keepNext/>
        <w:spacing w:before="280" w:after="80"/>
      </w:pPr>
      <w:r>
        <w:rPr>
          <w:rFonts w:ascii="Arial" w:hAnsi="Arial"/>
          <w:b/>
          <w:color w:val="D97706"/>
          <w:sz w:val="24"/>
        </w:rPr>
        <w:t>5.3 One-Year Projected Financial Breakdown</w:t>
      </w:r>
    </w:p>
    <w:p>
      <w:pPr>
        <w:spacing w:before="40" w:after="80" w:line="276" w:lineRule="auto"/>
      </w:pPr>
      <w:r>
        <w:rPr>
          <w:rFonts w:ascii="Arial" w:hAnsi="Arial"/>
          <w:color w:val="334155"/>
          <w:sz w:val="19"/>
        </w:rPr>
        <w:t>Our Year 1 financial model reflects the high engagement and monetization velocity of esports and competitive gaming, forecasting 56,820,000 ETB in gross consumer spending:</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rPr>
          <w:tblHeader/>
        </w:trPr>
        <w:tc>
          <w:tcPr>
            <w:tcW w:type="dxa" w:w="2592"/>
            <w:shd w:fill="0F172A"/>
            <w:tcMar>
              <w:top w:w="140" w:type="dxa"/>
              <w:bottom w:w="140" w:type="dxa"/>
              <w:left w:w="150" w:type="dxa"/>
              <w:right w:w="150" w:type="dxa"/>
            </w:tcMar>
          </w:tcPr>
          <w:p>
            <w:pPr>
              <w:spacing w:before="0" w:after="0"/>
              <w:jc w:val="left"/>
            </w:pPr>
            <w:r>
              <w:rPr>
                <w:rFonts w:ascii="Arial" w:hAnsi="Arial"/>
                <w:b/>
                <w:color w:val="FFFFFF"/>
                <w:sz w:val="19"/>
              </w:rPr>
              <w:t>Revenue Stream</w:t>
            </w:r>
          </w:p>
        </w:tc>
        <w:tc>
          <w:tcPr>
            <w:tcW w:type="dxa" w:w="2304"/>
            <w:shd w:fill="0F172A"/>
            <w:tcMar>
              <w:top w:w="140" w:type="dxa"/>
              <w:bottom w:w="140" w:type="dxa"/>
              <w:left w:w="150" w:type="dxa"/>
              <w:right w:w="150" w:type="dxa"/>
            </w:tcMar>
          </w:tcPr>
          <w:p>
            <w:pPr>
              <w:spacing w:before="0" w:after="0"/>
              <w:jc w:val="left"/>
            </w:pPr>
            <w:r>
              <w:rPr>
                <w:rFonts w:ascii="Arial" w:hAnsi="Arial"/>
                <w:b/>
                <w:color w:val="FFFFFF"/>
                <w:sz w:val="19"/>
              </w:rPr>
              <w:t>Active Volume / Users</w:t>
            </w:r>
          </w:p>
        </w:tc>
        <w:tc>
          <w:tcPr>
            <w:tcW w:type="dxa" w:w="1440"/>
            <w:shd w:fill="0F172A"/>
            <w:tcMar>
              <w:top w:w="140" w:type="dxa"/>
              <w:bottom w:w="140" w:type="dxa"/>
              <w:left w:w="150" w:type="dxa"/>
              <w:right w:w="150" w:type="dxa"/>
            </w:tcMar>
          </w:tcPr>
          <w:p>
            <w:pPr>
              <w:spacing w:before="0" w:after="0"/>
              <w:jc w:val="left"/>
            </w:pPr>
            <w:r>
              <w:rPr>
                <w:rFonts w:ascii="Arial" w:hAnsi="Arial"/>
                <w:b/>
                <w:color w:val="FFFFFF"/>
                <w:sz w:val="19"/>
              </w:rPr>
              <w:t>Average Tariff</w:t>
            </w:r>
          </w:p>
        </w:tc>
        <w:tc>
          <w:tcPr>
            <w:tcW w:type="dxa" w:w="1728"/>
            <w:shd w:fill="0F172A"/>
            <w:tcMar>
              <w:top w:w="140" w:type="dxa"/>
              <w:bottom w:w="140" w:type="dxa"/>
              <w:left w:w="150" w:type="dxa"/>
              <w:right w:w="150" w:type="dxa"/>
            </w:tcMar>
          </w:tcPr>
          <w:p>
            <w:pPr>
              <w:spacing w:before="0" w:after="0"/>
              <w:jc w:val="left"/>
            </w:pPr>
            <w:r>
              <w:rPr>
                <w:rFonts w:ascii="Arial" w:hAnsi="Arial"/>
                <w:b/>
                <w:color w:val="FFFFFF"/>
                <w:sz w:val="19"/>
              </w:rPr>
              <w:t>Monthly Revenue (ETB)</w:t>
            </w:r>
          </w:p>
        </w:tc>
        <w:tc>
          <w:tcPr>
            <w:tcW w:type="dxa" w:w="1728"/>
            <w:shd w:fill="0F172A"/>
            <w:tcMar>
              <w:top w:w="140" w:type="dxa"/>
              <w:bottom w:w="140" w:type="dxa"/>
              <w:left w:w="150" w:type="dxa"/>
              <w:right w:w="150" w:type="dxa"/>
            </w:tcMar>
          </w:tcPr>
          <w:p>
            <w:pPr>
              <w:spacing w:before="0" w:after="0"/>
              <w:jc w:val="left"/>
            </w:pPr>
            <w:r>
              <w:rPr>
                <w:rFonts w:ascii="Arial" w:hAnsi="Arial"/>
                <w:b/>
                <w:color w:val="FFFFFF"/>
                <w:sz w:val="19"/>
              </w:rPr>
              <w:t>Annual Gross Revenue (ETB)</w:t>
            </w:r>
          </w:p>
        </w:tc>
      </w:tr>
      <w:tr>
        <w:tc>
          <w:tcPr>
            <w:tcW w:type="dxa" w:w="2592"/>
            <w:tcMar>
              <w:top w:w="100" w:type="dxa"/>
              <w:bottom w:w="100" w:type="dxa"/>
              <w:left w:w="140" w:type="dxa"/>
              <w:right w:w="140" w:type="dxa"/>
            </w:tcMar>
          </w:tcPr>
          <w:p>
            <w:pPr>
              <w:spacing w:before="0" w:after="0" w:line="276" w:lineRule="auto"/>
              <w:jc w:val="left"/>
            </w:pPr>
            <w:r>
              <w:rPr>
                <w:rFonts w:ascii="Arial" w:hAnsi="Arial"/>
                <w:color w:val="1E293B"/>
                <w:sz w:val="18"/>
              </w:rPr>
              <w:t>Daily Competitor Passes</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35,000 users × 12 active days/mo</w:t>
            </w:r>
          </w:p>
        </w:tc>
        <w:tc>
          <w:tcPr>
            <w:tcW w:type="dxa" w:w="1440"/>
            <w:tcMar>
              <w:top w:w="100" w:type="dxa"/>
              <w:bottom w:w="100" w:type="dxa"/>
              <w:left w:w="140" w:type="dxa"/>
              <w:right w:w="140" w:type="dxa"/>
            </w:tcMar>
          </w:tcPr>
          <w:p>
            <w:pPr>
              <w:spacing w:before="0" w:after="0" w:line="276" w:lineRule="auto"/>
              <w:jc w:val="left"/>
            </w:pPr>
            <w:r>
              <w:rPr>
                <w:rFonts w:ascii="Arial" w:hAnsi="Arial"/>
                <w:color w:val="1E293B"/>
                <w:sz w:val="18"/>
              </w:rPr>
              <w:t>5 ETB / day</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2,100,000 ETB</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25,200,000 ETB</w:t>
            </w:r>
          </w:p>
        </w:tc>
      </w:tr>
      <w:tr>
        <w:tc>
          <w:tcPr>
            <w:tcW w:type="dxa" w:w="2592"/>
            <w:shd w:fill="F8FAFC"/>
            <w:tcMar>
              <w:top w:w="100" w:type="dxa"/>
              <w:bottom w:w="100" w:type="dxa"/>
              <w:left w:w="140" w:type="dxa"/>
              <w:right w:w="140" w:type="dxa"/>
            </w:tcMar>
          </w:tcPr>
          <w:p>
            <w:pPr>
              <w:spacing w:before="0" w:after="0" w:line="276" w:lineRule="auto"/>
              <w:jc w:val="left"/>
            </w:pPr>
            <w:r>
              <w:rPr>
                <w:rFonts w:ascii="Arial" w:hAnsi="Arial"/>
                <w:color w:val="1E293B"/>
                <w:sz w:val="18"/>
              </w:rPr>
              <w:t>Weekly Tournament Passes</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18,000 active weekly subscribers</w:t>
            </w:r>
          </w:p>
        </w:tc>
        <w:tc>
          <w:tcPr>
            <w:tcW w:type="dxa" w:w="1440"/>
            <w:shd w:fill="F8FAFC"/>
            <w:tcMar>
              <w:top w:w="100" w:type="dxa"/>
              <w:bottom w:w="100" w:type="dxa"/>
              <w:left w:w="140" w:type="dxa"/>
              <w:right w:w="140" w:type="dxa"/>
            </w:tcMar>
          </w:tcPr>
          <w:p>
            <w:pPr>
              <w:spacing w:before="0" w:after="0" w:line="276" w:lineRule="auto"/>
              <w:jc w:val="left"/>
            </w:pPr>
            <w:r>
              <w:rPr>
                <w:rFonts w:ascii="Arial" w:hAnsi="Arial"/>
                <w:color w:val="1E293B"/>
                <w:sz w:val="18"/>
              </w:rPr>
              <w:t>25 ETB / week</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1,800,000 ETB</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21,600,000 ETB</w:t>
            </w:r>
          </w:p>
        </w:tc>
      </w:tr>
      <w:tr>
        <w:tc>
          <w:tcPr>
            <w:tcW w:type="dxa" w:w="2592"/>
            <w:tcMar>
              <w:top w:w="100" w:type="dxa"/>
              <w:bottom w:w="100" w:type="dxa"/>
              <w:left w:w="140" w:type="dxa"/>
              <w:right w:w="140" w:type="dxa"/>
            </w:tcMar>
          </w:tcPr>
          <w:p>
            <w:pPr>
              <w:spacing w:before="0" w:after="0" w:line="276" w:lineRule="auto"/>
              <w:jc w:val="left"/>
            </w:pPr>
            <w:r>
              <w:rPr>
                <w:rFonts w:ascii="Arial" w:hAnsi="Arial"/>
                <w:color w:val="1E293B"/>
                <w:sz w:val="18"/>
              </w:rPr>
              <w:t>Monthly Champion Passes</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6,000 monthly VIP subscribers</w:t>
            </w:r>
          </w:p>
        </w:tc>
        <w:tc>
          <w:tcPr>
            <w:tcW w:type="dxa" w:w="1440"/>
            <w:tcMar>
              <w:top w:w="100" w:type="dxa"/>
              <w:bottom w:w="100" w:type="dxa"/>
              <w:left w:w="140" w:type="dxa"/>
              <w:right w:w="140" w:type="dxa"/>
            </w:tcMar>
          </w:tcPr>
          <w:p>
            <w:pPr>
              <w:spacing w:before="0" w:after="0" w:line="276" w:lineRule="auto"/>
              <w:jc w:val="left"/>
            </w:pPr>
            <w:r>
              <w:rPr>
                <w:rFonts w:ascii="Arial" w:hAnsi="Arial"/>
                <w:color w:val="1E293B"/>
                <w:sz w:val="18"/>
              </w:rPr>
              <w:t>60 ETB / month</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360,000 ETB</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4,320,000 ETB</w:t>
            </w:r>
          </w:p>
        </w:tc>
      </w:tr>
      <w:tr>
        <w:tc>
          <w:tcPr>
            <w:tcW w:type="dxa" w:w="2592"/>
            <w:shd w:fill="F8FAFC"/>
            <w:tcMar>
              <w:top w:w="100" w:type="dxa"/>
              <w:bottom w:w="100" w:type="dxa"/>
              <w:left w:w="140" w:type="dxa"/>
              <w:right w:w="140" w:type="dxa"/>
            </w:tcMar>
          </w:tcPr>
          <w:p>
            <w:pPr>
              <w:spacing w:before="0" w:after="0" w:line="276" w:lineRule="auto"/>
              <w:jc w:val="left"/>
            </w:pPr>
            <w:r>
              <w:rPr>
                <w:rFonts w:ascii="Arial" w:hAnsi="Arial"/>
                <w:color w:val="1E293B"/>
                <w:sz w:val="18"/>
              </w:rPr>
              <w:t>Virtual Coin Top-Up Packs</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15,000 packs/mo (avg 20 ETB)</w:t>
            </w:r>
          </w:p>
        </w:tc>
        <w:tc>
          <w:tcPr>
            <w:tcW w:type="dxa" w:w="1440"/>
            <w:shd w:fill="F8FAFC"/>
            <w:tcMar>
              <w:top w:w="100" w:type="dxa"/>
              <w:bottom w:w="100" w:type="dxa"/>
              <w:left w:w="140" w:type="dxa"/>
              <w:right w:w="140" w:type="dxa"/>
            </w:tcMar>
          </w:tcPr>
          <w:p>
            <w:pPr>
              <w:spacing w:before="0" w:after="0" w:line="276" w:lineRule="auto"/>
              <w:jc w:val="left"/>
            </w:pPr>
            <w:r>
              <w:rPr>
                <w:rFonts w:ascii="Arial" w:hAnsi="Arial"/>
                <w:color w:val="1E293B"/>
                <w:sz w:val="18"/>
              </w:rPr>
              <w:t>20 ETB avg.</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300,000 ETB</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3,600,000 ETB</w:t>
            </w:r>
          </w:p>
        </w:tc>
      </w:tr>
      <w:tr>
        <w:tc>
          <w:tcPr>
            <w:tcW w:type="dxa" w:w="2592"/>
            <w:tcMar>
              <w:top w:w="100" w:type="dxa"/>
              <w:bottom w:w="100" w:type="dxa"/>
              <w:left w:w="140" w:type="dxa"/>
              <w:right w:w="140" w:type="dxa"/>
            </w:tcMar>
          </w:tcPr>
          <w:p>
            <w:pPr>
              <w:spacing w:before="0" w:after="0" w:line="276" w:lineRule="auto"/>
              <w:jc w:val="left"/>
            </w:pPr>
            <w:r>
              <w:rPr>
                <w:rFonts w:ascii="Arial" w:hAnsi="Arial"/>
                <w:color w:val="1E293B"/>
                <w:sz w:val="18"/>
              </w:rPr>
              <w:t>Sponsored Corporate Esports Cups</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6 major brand/holiday events</w:t>
            </w:r>
          </w:p>
        </w:tc>
        <w:tc>
          <w:tcPr>
            <w:tcW w:type="dxa" w:w="1440"/>
            <w:tcMar>
              <w:top w:w="100" w:type="dxa"/>
              <w:bottom w:w="100" w:type="dxa"/>
              <w:left w:w="140" w:type="dxa"/>
              <w:right w:w="140" w:type="dxa"/>
            </w:tcMar>
          </w:tcPr>
          <w:p>
            <w:pPr>
              <w:spacing w:before="0" w:after="0" w:line="276" w:lineRule="auto"/>
              <w:jc w:val="left"/>
            </w:pPr>
            <w:r>
              <w:rPr>
                <w:rFonts w:ascii="Arial" w:hAnsi="Arial"/>
                <w:color w:val="1E293B"/>
                <w:sz w:val="18"/>
              </w:rPr>
              <w:t>350,000 ETB/event</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2,100,000 ETB</w:t>
            </w:r>
          </w:p>
        </w:tc>
      </w:tr>
      <w:tr>
        <w:tc>
          <w:tcPr>
            <w:tcW w:type="dxa" w:w="2592"/>
            <w:shd w:fill="F8FAFC"/>
            <w:tcMar>
              <w:top w:w="100" w:type="dxa"/>
              <w:bottom w:w="100" w:type="dxa"/>
              <w:left w:w="140" w:type="dxa"/>
              <w:right w:w="140" w:type="dxa"/>
            </w:tcMar>
          </w:tcPr>
          <w:p>
            <w:pPr>
              <w:spacing w:before="0" w:after="0" w:line="276" w:lineRule="auto"/>
              <w:jc w:val="left"/>
            </w:pPr>
            <w:r>
              <w:rPr>
                <w:rFonts w:ascii="Arial" w:hAnsi="Arial"/>
                <w:color w:val="1E293B"/>
                <w:sz w:val="18"/>
              </w:rPr>
              <w:t>TOTAL ANNUAL GROSS</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w:t>
            </w:r>
          </w:p>
        </w:tc>
        <w:tc>
          <w:tcPr>
            <w:tcW w:type="dxa" w:w="1440"/>
            <w:shd w:fill="F8FAFC"/>
            <w:tcMar>
              <w:top w:w="100" w:type="dxa"/>
              <w:bottom w:w="100" w:type="dxa"/>
              <w:left w:w="140" w:type="dxa"/>
              <w:right w:w="140" w:type="dxa"/>
            </w:tcMar>
          </w:tcPr>
          <w:p>
            <w:pPr>
              <w:spacing w:before="0" w:after="0" w:line="276" w:lineRule="auto"/>
              <w:jc w:val="left"/>
            </w:pPr>
            <w:r>
              <w:rPr>
                <w:rFonts w:ascii="Arial" w:hAnsi="Arial"/>
                <w:color w:val="1E293B"/>
                <w:sz w:val="18"/>
              </w:rPr>
              <w:t>—</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4,735,000 ETB / mo</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56,820,000 ETB (~56.82M ETB)</w:t>
            </w:r>
          </w:p>
        </w:tc>
      </w:tr>
      <w:tr>
        <w:tc>
          <w:tcPr>
            <w:tcW w:type="dxa" w:w="2592"/>
            <w:tcMar>
              <w:top w:w="100" w:type="dxa"/>
              <w:bottom w:w="100" w:type="dxa"/>
              <w:left w:w="140" w:type="dxa"/>
              <w:right w:w="140" w:type="dxa"/>
            </w:tcMar>
          </w:tcPr>
          <w:p>
            <w:pPr>
              <w:spacing w:before="0" w:after="0" w:line="276" w:lineRule="auto"/>
              <w:jc w:val="left"/>
            </w:pPr>
            <w:r>
              <w:rPr>
                <w:rFonts w:ascii="Arial" w:hAnsi="Arial"/>
                <w:color w:val="1E293B"/>
                <w:sz w:val="18"/>
              </w:rPr>
              <w:t>ETHIO TELECOM SHARE (55%)</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w:t>
            </w:r>
          </w:p>
        </w:tc>
        <w:tc>
          <w:tcPr>
            <w:tcW w:type="dxa" w:w="1440"/>
            <w:tcMar>
              <w:top w:w="100" w:type="dxa"/>
              <w:bottom w:w="100" w:type="dxa"/>
              <w:left w:w="140" w:type="dxa"/>
              <w:right w:w="140" w:type="dxa"/>
            </w:tcMar>
          </w:tcPr>
          <w:p>
            <w:pPr>
              <w:spacing w:before="0" w:after="0" w:line="276" w:lineRule="auto"/>
              <w:jc w:val="left"/>
            </w:pPr>
            <w:r>
              <w:rPr>
                <w:rFonts w:ascii="Arial" w:hAnsi="Arial"/>
                <w:color w:val="1E293B"/>
                <w:sz w:val="18"/>
              </w:rPr>
              <w:t>—</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2,604,250 ETB / mo</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31,251,000 ETB (~31.25M ETB)</w:t>
            </w:r>
          </w:p>
        </w:tc>
      </w:tr>
      <w:tr>
        <w:tc>
          <w:tcPr>
            <w:tcW w:type="dxa" w:w="2592"/>
            <w:shd w:fill="F8FAFC"/>
            <w:tcMar>
              <w:top w:w="100" w:type="dxa"/>
              <w:bottom w:w="100" w:type="dxa"/>
              <w:left w:w="140" w:type="dxa"/>
              <w:right w:w="140" w:type="dxa"/>
            </w:tcMar>
          </w:tcPr>
          <w:p>
            <w:pPr>
              <w:spacing w:before="0" w:after="0" w:line="276" w:lineRule="auto"/>
              <w:jc w:val="left"/>
            </w:pPr>
            <w:r>
              <w:rPr>
                <w:rFonts w:ascii="Arial" w:hAnsi="Arial"/>
                <w:color w:val="1E293B"/>
                <w:sz w:val="18"/>
              </w:rPr>
              <w:t>GO DIGITAL SERVICE SHARE (45%)</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w:t>
            </w:r>
          </w:p>
        </w:tc>
        <w:tc>
          <w:tcPr>
            <w:tcW w:type="dxa" w:w="1440"/>
            <w:shd w:fill="F8FAFC"/>
            <w:tcMar>
              <w:top w:w="100" w:type="dxa"/>
              <w:bottom w:w="100" w:type="dxa"/>
              <w:left w:w="140" w:type="dxa"/>
              <w:right w:w="140" w:type="dxa"/>
            </w:tcMar>
          </w:tcPr>
          <w:p>
            <w:pPr>
              <w:spacing w:before="0" w:after="0" w:line="276" w:lineRule="auto"/>
              <w:jc w:val="left"/>
            </w:pPr>
            <w:r>
              <w:rPr>
                <w:rFonts w:ascii="Arial" w:hAnsi="Arial"/>
                <w:color w:val="1E293B"/>
                <w:sz w:val="18"/>
              </w:rPr>
              <w:t>—</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2,130,750 ETB / mo</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25,569,000 ETB (~25.57M ETB)</w:t>
            </w:r>
          </w:p>
        </w:tc>
      </w:tr>
    </w:tbl>
    <w:p>
      <w:pPr>
        <w:spacing w:after="120"/>
      </w:pPr>
    </w:p>
    <w:tbl>
      <w:tblPr>
        <w:tblW w:type="auto" w:w="0"/>
        <w:jc w:val="center"/>
        <w:tblLayout w:type="fixed"/>
        <w:tblLook w:firstColumn="1" w:firstRow="1" w:lastColumn="0" w:lastRow="0" w:noHBand="0" w:noVBand="1" w:val="04A0"/>
      </w:tblPr>
      <w:tblGrid>
        <w:gridCol w:w="9792"/>
      </w:tblGrid>
      <w:tr>
        <w:tc>
          <w:tcPr>
            <w:tcW w:type="dxa" w:w="9792"/>
            <w:shd w:fill="FFFBEB"/>
            <w:tcMar>
              <w:top w:w="140" w:type="dxa"/>
              <w:bottom w:w="140" w:type="dxa"/>
              <w:left w:w="200" w:type="dxa"/>
              <w:right w:w="180" w:type="dxa"/>
            </w:tcMar>
            <w:tcBorders>
              <w:left w:val="single" w:sz="24" w:space="0" w:color="D97706"/>
              <w:top w:val="none"/>
              <w:right w:val="none"/>
              <w:bottom w:val="none"/>
            </w:tcBorders>
          </w:tcPr>
          <w:p>
            <w:pPr>
              <w:spacing w:before="40" w:after="40" w:line="276" w:lineRule="auto"/>
            </w:pPr>
            <w:r>
              <w:rPr>
                <w:rFonts w:ascii="Arial" w:hAnsi="Arial"/>
                <w:b/>
                <w:color w:val="D97706"/>
                <w:sz w:val="21"/>
              </w:rPr>
              <w:t>High-Yield Commercial Highlights for Ethio Telecom</w:t>
              <w:br/>
            </w:r>
            <w:r>
              <w:rPr>
                <w:rFonts w:ascii="Arial" w:hAnsi="Arial"/>
                <w:i/>
                <w:color w:val="334155"/>
                <w:sz w:val="20"/>
              </w:rPr>
              <w:t>• Total Projected Annual Gross Revenue: 56,820,000 ETB</w:t>
              <w:br/>
              <w:t>• Direct Projected Share for Ethio Telecom (55%): 31,251,000 ETB</w:t>
              <w:br/>
              <w:t>• High Wallet Velocity: Over 350,000 micro-transactions processed monthly through telebirr</w:t>
              <w:br/>
              <w:t>• Zero CapEx: 100% turnkey delivery and ongoing operational management provided by Go Digital.</w:t>
            </w:r>
          </w:p>
        </w:tc>
      </w:tr>
    </w:tbl>
    <w:p>
      <w:pPr>
        <w:spacing w:after="80"/>
      </w:pPr>
    </w:p>
    <w:p>
      <w:r>
        <w:br w:type="page"/>
      </w:r>
    </w:p>
    <w:p>
      <w:pPr>
        <w:keepNext/>
        <w:spacing w:before="360" w:after="120"/>
      </w:pPr>
      <w:r>
        <w:rPr>
          <w:rFonts w:ascii="Arial" w:hAnsi="Arial"/>
          <w:b/>
          <w:color w:val="0F172A"/>
          <w:sz w:val="30"/>
        </w:rPr>
        <w:t>6. Technical Architecture &amp; Tournament Engine</w:t>
      </w:r>
    </w:p>
    <w:p>
      <w:pPr>
        <w:spacing w:before="40" w:after="80" w:line="276" w:lineRule="auto"/>
      </w:pPr>
      <w:r>
        <w:rPr>
          <w:rFonts w:ascii="Arial" w:hAnsi="Arial"/>
          <w:color w:val="334155"/>
          <w:sz w:val="19"/>
        </w:rPr>
        <w:t>Esports and tournament gaming demand carrier-grade performance, sub-millisecond leaderboard synchronization, and impervious anti-tamper security. The GoPlay tournament engine is built to meet Tier-0 telecom standards.</w:t>
      </w:r>
    </w:p>
    <w:p>
      <w:pPr>
        <w:keepNext/>
        <w:spacing w:before="280" w:after="80"/>
      </w:pPr>
      <w:r>
        <w:rPr>
          <w:rFonts w:ascii="Arial" w:hAnsi="Arial"/>
          <w:b/>
          <w:color w:val="D97706"/>
          <w:sz w:val="24"/>
        </w:rPr>
        <w:t>6.1 Anti-Cheat Verification &amp; Cryptographic Telemetry</w:t>
      </w:r>
    </w:p>
    <w:p>
      <w:pPr>
        <w:spacing w:before="40" w:after="80" w:line="276" w:lineRule="auto"/>
      </w:pPr>
      <w:r>
        <w:rPr>
          <w:rFonts w:ascii="Arial" w:hAnsi="Arial"/>
          <w:color w:val="334155"/>
          <w:sz w:val="19"/>
        </w:rPr>
        <w:t>To protect competitive fairness and prevent score fraud, GoPlay utilizes a proprietary server-authoritative anti-cheat engine:</w:t>
      </w:r>
    </w:p>
    <w:p>
      <w:pPr>
        <w:pStyle w:val="ListBullet"/>
        <w:spacing w:before="20" w:after="60" w:line="276" w:lineRule="auto"/>
      </w:pPr>
      <w:r>
        <w:rPr>
          <w:rFonts w:ascii="Arial" w:hAnsi="Arial"/>
          <w:b/>
          <w:color w:val="0F172A"/>
          <w:sz w:val="19"/>
        </w:rPr>
        <w:t>Cryptographic Score Signing:</w:t>
      </w:r>
      <w:r>
        <w:rPr>
          <w:rFonts w:ascii="Arial" w:hAnsi="Arial"/>
          <w:color w:val="334155"/>
          <w:sz w:val="19"/>
        </w:rPr>
        <w:t xml:space="preserve"> At match completion, the client compiles an encrypted session digest containing duration, tap cadence, physics anomalies, and score. This payload is signed with a dynamic HMAC-SHA256 session key.</w:t>
      </w:r>
    </w:p>
    <w:p>
      <w:pPr>
        <w:pStyle w:val="ListBullet"/>
        <w:spacing w:before="20" w:after="60" w:line="276" w:lineRule="auto"/>
      </w:pPr>
      <w:r>
        <w:rPr>
          <w:rFonts w:ascii="Arial" w:hAnsi="Arial"/>
          <w:b/>
          <w:color w:val="0F172A"/>
          <w:sz w:val="19"/>
        </w:rPr>
        <w:t>Biomechanical Input Validation:</w:t>
      </w:r>
      <w:r>
        <w:rPr>
          <w:rFonts w:ascii="Arial" w:hAnsi="Arial"/>
          <w:color w:val="334155"/>
          <w:sz w:val="19"/>
        </w:rPr>
        <w:t xml:space="preserve"> The backend validates that input intervals, reaction latencies, and score trajectories fall within verified human limits, instantly rejecting emulated or automated macro scripts.</w:t>
      </w:r>
    </w:p>
    <w:p>
      <w:pPr>
        <w:pStyle w:val="ListBullet"/>
        <w:spacing w:before="20" w:after="60" w:line="276" w:lineRule="auto"/>
      </w:pPr>
      <w:r>
        <w:rPr>
          <w:rFonts w:ascii="Arial" w:hAnsi="Arial"/>
          <w:b/>
          <w:color w:val="0F172A"/>
          <w:sz w:val="19"/>
        </w:rPr>
        <w:t>Server-Authoritative State Checks:</w:t>
      </w:r>
      <w:r>
        <w:rPr>
          <w:rFonts w:ascii="Arial" w:hAnsi="Arial"/>
          <w:color w:val="334155"/>
          <w:sz w:val="19"/>
        </w:rPr>
        <w:t xml:space="preserve"> Sensitive gameplay variables (ball velocity, collision states, countdown timers) are calculated and validated by the backend microservice rather than trusting raw client reports.</w:t>
      </w:r>
    </w:p>
    <w:p>
      <w:pPr>
        <w:keepNext/>
        <w:spacing w:before="280" w:after="80"/>
      </w:pPr>
      <w:r>
        <w:rPr>
          <w:rFonts w:ascii="Arial" w:hAnsi="Arial"/>
          <w:b/>
          <w:color w:val="D97706"/>
          <w:sz w:val="24"/>
        </w:rPr>
        <w:t>6.2 Real-Time Leaderboard Engine &amp; telebirr B2C Payout Integration</w:t>
      </w:r>
    </w:p>
    <w:p>
      <w:pPr>
        <w:pStyle w:val="ListBullet"/>
        <w:spacing w:before="20" w:after="60" w:line="276" w:lineRule="auto"/>
      </w:pPr>
      <w:r>
        <w:rPr>
          <w:rFonts w:ascii="Arial" w:hAnsi="Arial"/>
          <w:b/>
          <w:color w:val="0F172A"/>
          <w:sz w:val="19"/>
        </w:rPr>
        <w:t>Redis Real-Time Leaderboards:</w:t>
      </w:r>
      <w:r>
        <w:rPr>
          <w:rFonts w:ascii="Arial" w:hAnsi="Arial"/>
          <w:color w:val="334155"/>
          <w:sz w:val="19"/>
        </w:rPr>
        <w:t xml:space="preserve"> Built on Redis in-memory sorted sets (ZSET), capable of updating and sorting 100,000 player scores per second with zero locking contention.</w:t>
      </w:r>
    </w:p>
    <w:p>
      <w:pPr>
        <w:pStyle w:val="ListBullet"/>
        <w:spacing w:before="20" w:after="60" w:line="276" w:lineRule="auto"/>
      </w:pPr>
      <w:r>
        <w:rPr>
          <w:rFonts w:ascii="Arial" w:hAnsi="Arial"/>
          <w:b/>
          <w:color w:val="0F172A"/>
          <w:sz w:val="19"/>
        </w:rPr>
        <w:t>MSISDN Privacy Protection:</w:t>
      </w:r>
      <w:r>
        <w:rPr>
          <w:rFonts w:ascii="Arial" w:hAnsi="Arial"/>
          <w:color w:val="334155"/>
          <w:sz w:val="19"/>
        </w:rPr>
        <w:t xml:space="preserve"> Subscriber phone numbers are masked in all public leaderboards (e.g. 091*****456) in strict compliance with the Ethiopian National Data Protection Proclamation.</w:t>
      </w:r>
    </w:p>
    <w:p>
      <w:pPr>
        <w:pStyle w:val="ListBullet"/>
        <w:spacing w:before="20" w:after="60" w:line="276" w:lineRule="auto"/>
      </w:pPr>
      <w:r>
        <w:rPr>
          <w:rFonts w:ascii="Arial" w:hAnsi="Arial"/>
          <w:b/>
          <w:color w:val="0F172A"/>
          <w:sz w:val="19"/>
        </w:rPr>
        <w:t>Automated B2C Prize Disbursement:</w:t>
      </w:r>
      <w:r>
        <w:rPr>
          <w:rFonts w:ascii="Arial" w:hAnsi="Arial"/>
          <w:color w:val="334155"/>
          <w:sz w:val="19"/>
        </w:rPr>
        <w:t xml:space="preserve"> When a tournament cycle concludes (midnight for Daily Sprint Cups; Sundays for Weekly Championships), the engine automatically executes telebirr B2C disbursement API calls, depositing cash prizes directly into winners' wallets with sub-second finality.</w:t>
      </w:r>
    </w:p>
    <w:p>
      <w:pPr>
        <w:keepNext/>
        <w:spacing w:before="280" w:after="80"/>
      </w:pPr>
      <w:r>
        <w:rPr>
          <w:rFonts w:ascii="Arial" w:hAnsi="Arial"/>
          <w:b/>
          <w:color w:val="D97706"/>
          <w:sz w:val="24"/>
        </w:rPr>
        <w:t>6.3 System Architecture Specifications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64"/>
        <w:gridCol w:w="3264"/>
        <w:gridCol w:w="3264"/>
      </w:tblGrid>
      <w:tr>
        <w:trPr>
          <w:tblHeader/>
        </w:trPr>
        <w:tc>
          <w:tcPr>
            <w:tcW w:type="dxa" w:w="2160"/>
            <w:shd w:fill="0F172A"/>
            <w:tcMar>
              <w:top w:w="140" w:type="dxa"/>
              <w:bottom w:w="140" w:type="dxa"/>
              <w:left w:w="150" w:type="dxa"/>
              <w:right w:w="150" w:type="dxa"/>
            </w:tcMar>
          </w:tcPr>
          <w:p>
            <w:pPr>
              <w:spacing w:before="0" w:after="0"/>
              <w:jc w:val="left"/>
            </w:pPr>
            <w:r>
              <w:rPr>
                <w:rFonts w:ascii="Arial" w:hAnsi="Arial"/>
                <w:b/>
                <w:color w:val="FFFFFF"/>
                <w:sz w:val="19"/>
              </w:rPr>
              <w:t>Component</w:t>
            </w:r>
          </w:p>
        </w:tc>
        <w:tc>
          <w:tcPr>
            <w:tcW w:type="dxa" w:w="3888"/>
            <w:shd w:fill="0F172A"/>
            <w:tcMar>
              <w:top w:w="140" w:type="dxa"/>
              <w:bottom w:w="140" w:type="dxa"/>
              <w:left w:w="150" w:type="dxa"/>
              <w:right w:w="150" w:type="dxa"/>
            </w:tcMar>
          </w:tcPr>
          <w:p>
            <w:pPr>
              <w:spacing w:before="0" w:after="0"/>
              <w:jc w:val="left"/>
            </w:pPr>
            <w:r>
              <w:rPr>
                <w:rFonts w:ascii="Arial" w:hAnsi="Arial"/>
                <w:b/>
                <w:color w:val="FFFFFF"/>
                <w:sz w:val="19"/>
              </w:rPr>
              <w:t>Esports Engineering Specification</w:t>
            </w:r>
          </w:p>
        </w:tc>
        <w:tc>
          <w:tcPr>
            <w:tcW w:type="dxa" w:w="3744"/>
            <w:shd w:fill="0F172A"/>
            <w:tcMar>
              <w:top w:w="140" w:type="dxa"/>
              <w:bottom w:w="140" w:type="dxa"/>
              <w:left w:w="150" w:type="dxa"/>
              <w:right w:w="150" w:type="dxa"/>
            </w:tcMar>
          </w:tcPr>
          <w:p>
            <w:pPr>
              <w:spacing w:before="0" w:after="0"/>
              <w:jc w:val="left"/>
            </w:pPr>
            <w:r>
              <w:rPr>
                <w:rFonts w:ascii="Arial" w:hAnsi="Arial"/>
                <w:b/>
                <w:color w:val="FFFFFF"/>
                <w:sz w:val="19"/>
              </w:rPr>
              <w:t>Telecom Performance Standard</w:t>
            </w:r>
          </w:p>
        </w:tc>
      </w:tr>
      <w:tr>
        <w:tc>
          <w:tcPr>
            <w:tcW w:type="dxa" w:w="2160"/>
            <w:tcMar>
              <w:top w:w="100" w:type="dxa"/>
              <w:bottom w:w="100" w:type="dxa"/>
              <w:left w:w="140" w:type="dxa"/>
              <w:right w:w="140" w:type="dxa"/>
            </w:tcMar>
          </w:tcPr>
          <w:p>
            <w:pPr>
              <w:spacing w:before="0" w:after="0" w:line="276" w:lineRule="auto"/>
              <w:jc w:val="left"/>
            </w:pPr>
            <w:r>
              <w:rPr>
                <w:rFonts w:ascii="Arial" w:hAnsi="Arial"/>
                <w:color w:val="1E293B"/>
                <w:sz w:val="18"/>
              </w:rPr>
              <w:t>Backend Framework</w:t>
            </w:r>
          </w:p>
        </w:tc>
        <w:tc>
          <w:tcPr>
            <w:tcW w:type="dxa" w:w="3888"/>
            <w:tcMar>
              <w:top w:w="100" w:type="dxa"/>
              <w:bottom w:w="100" w:type="dxa"/>
              <w:left w:w="140" w:type="dxa"/>
              <w:right w:w="140" w:type="dxa"/>
            </w:tcMar>
          </w:tcPr>
          <w:p>
            <w:pPr>
              <w:spacing w:before="0" w:after="0" w:line="276" w:lineRule="auto"/>
              <w:jc w:val="left"/>
            </w:pPr>
            <w:r>
              <w:rPr>
                <w:rFonts w:ascii="Arial" w:hAnsi="Arial"/>
                <w:color w:val="1E293B"/>
                <w:sz w:val="18"/>
              </w:rPr>
              <w:t>Fastify (Node.js LTS), TypeScript, WebSockets</w:t>
            </w:r>
          </w:p>
        </w:tc>
        <w:tc>
          <w:tcPr>
            <w:tcW w:type="dxa" w:w="3744"/>
            <w:tcMar>
              <w:top w:w="100" w:type="dxa"/>
              <w:bottom w:w="100" w:type="dxa"/>
              <w:left w:w="140" w:type="dxa"/>
              <w:right w:w="140" w:type="dxa"/>
            </w:tcMar>
          </w:tcPr>
          <w:p>
            <w:pPr>
              <w:spacing w:before="0" w:after="0" w:line="276" w:lineRule="auto"/>
              <w:jc w:val="left"/>
            </w:pPr>
            <w:r>
              <w:rPr>
                <w:rFonts w:ascii="Arial" w:hAnsi="Arial"/>
                <w:color w:val="1E293B"/>
                <w:sz w:val="18"/>
              </w:rPr>
              <w:t>50,000+ concurrent players; &lt; 100ms API response time.</w:t>
            </w:r>
          </w:p>
        </w:tc>
      </w:tr>
      <w:tr>
        <w:tc>
          <w:tcPr>
            <w:tcW w:type="dxa" w:w="2160"/>
            <w:shd w:fill="F8FAFC"/>
            <w:tcMar>
              <w:top w:w="100" w:type="dxa"/>
              <w:bottom w:w="100" w:type="dxa"/>
              <w:left w:w="140" w:type="dxa"/>
              <w:right w:w="140" w:type="dxa"/>
            </w:tcMar>
          </w:tcPr>
          <w:p>
            <w:pPr>
              <w:spacing w:before="0" w:after="0" w:line="276" w:lineRule="auto"/>
              <w:jc w:val="left"/>
            </w:pPr>
            <w:r>
              <w:rPr>
                <w:rFonts w:ascii="Arial" w:hAnsi="Arial"/>
                <w:color w:val="1E293B"/>
                <w:sz w:val="18"/>
              </w:rPr>
              <w:t>Database Layer</w:t>
            </w:r>
          </w:p>
        </w:tc>
        <w:tc>
          <w:tcPr>
            <w:tcW w:type="dxa" w:w="3888"/>
            <w:shd w:fill="F8FAFC"/>
            <w:tcMar>
              <w:top w:w="100" w:type="dxa"/>
              <w:bottom w:w="100" w:type="dxa"/>
              <w:left w:w="140" w:type="dxa"/>
              <w:right w:w="140" w:type="dxa"/>
            </w:tcMar>
          </w:tcPr>
          <w:p>
            <w:pPr>
              <w:spacing w:before="0" w:after="0" w:line="276" w:lineRule="auto"/>
              <w:jc w:val="left"/>
            </w:pPr>
            <w:r>
              <w:rPr>
                <w:rFonts w:ascii="Arial" w:hAnsi="Arial"/>
                <w:color w:val="1E293B"/>
                <w:sz w:val="18"/>
              </w:rPr>
              <w:t>PostgreSQL 16 &amp; Redis 7 Enterprise Cluster</w:t>
            </w:r>
          </w:p>
        </w:tc>
        <w:tc>
          <w:tcPr>
            <w:tcW w:type="dxa" w:w="3744"/>
            <w:shd w:fill="F8FAFC"/>
            <w:tcMar>
              <w:top w:w="100" w:type="dxa"/>
              <w:bottom w:w="100" w:type="dxa"/>
              <w:left w:w="140" w:type="dxa"/>
              <w:right w:w="140" w:type="dxa"/>
            </w:tcMar>
          </w:tcPr>
          <w:p>
            <w:pPr>
              <w:spacing w:before="0" w:after="0" w:line="276" w:lineRule="auto"/>
              <w:jc w:val="left"/>
            </w:pPr>
            <w:r>
              <w:rPr>
                <w:rFonts w:ascii="Arial" w:hAnsi="Arial"/>
                <w:color w:val="1E293B"/>
                <w:sz w:val="18"/>
              </w:rPr>
              <w:t>ACID transactional wallet ledger; in-memory leaderboard ranking.</w:t>
            </w:r>
          </w:p>
        </w:tc>
      </w:tr>
      <w:tr>
        <w:tc>
          <w:tcPr>
            <w:tcW w:type="dxa" w:w="2160"/>
            <w:tcMar>
              <w:top w:w="100" w:type="dxa"/>
              <w:bottom w:w="100" w:type="dxa"/>
              <w:left w:w="140" w:type="dxa"/>
              <w:right w:w="140" w:type="dxa"/>
            </w:tcMar>
          </w:tcPr>
          <w:p>
            <w:pPr>
              <w:spacing w:before="0" w:after="0" w:line="276" w:lineRule="auto"/>
              <w:jc w:val="left"/>
            </w:pPr>
            <w:r>
              <w:rPr>
                <w:rFonts w:ascii="Arial" w:hAnsi="Arial"/>
                <w:color w:val="1E293B"/>
                <w:sz w:val="18"/>
              </w:rPr>
              <w:t>Frontend Engine</w:t>
            </w:r>
          </w:p>
        </w:tc>
        <w:tc>
          <w:tcPr>
            <w:tcW w:type="dxa" w:w="3888"/>
            <w:tcMar>
              <w:top w:w="100" w:type="dxa"/>
              <w:bottom w:w="100" w:type="dxa"/>
              <w:left w:w="140" w:type="dxa"/>
              <w:right w:w="140" w:type="dxa"/>
            </w:tcMar>
          </w:tcPr>
          <w:p>
            <w:pPr>
              <w:spacing w:before="0" w:after="0" w:line="276" w:lineRule="auto"/>
              <w:jc w:val="left"/>
            </w:pPr>
            <w:r>
              <w:rPr>
                <w:rFonts w:ascii="Arial" w:hAnsi="Arial"/>
                <w:color w:val="1E293B"/>
                <w:sz w:val="18"/>
              </w:rPr>
              <w:t>React 19, HTML5 Canvas, WebGL 2.0</w:t>
            </w:r>
          </w:p>
        </w:tc>
        <w:tc>
          <w:tcPr>
            <w:tcW w:type="dxa" w:w="3744"/>
            <w:tcMar>
              <w:top w:w="100" w:type="dxa"/>
              <w:bottom w:w="100" w:type="dxa"/>
              <w:left w:w="140" w:type="dxa"/>
              <w:right w:w="140" w:type="dxa"/>
            </w:tcMar>
          </w:tcPr>
          <w:p>
            <w:pPr>
              <w:spacing w:before="0" w:after="0" w:line="276" w:lineRule="auto"/>
              <w:jc w:val="left"/>
            </w:pPr>
            <w:r>
              <w:rPr>
                <w:rFonts w:ascii="Arial" w:hAnsi="Arial"/>
                <w:color w:val="1E293B"/>
                <w:sz w:val="18"/>
              </w:rPr>
              <w:t>Smooth 60 FPS graphics across low-end and high-end Android phones.</w:t>
            </w:r>
          </w:p>
        </w:tc>
      </w:tr>
      <w:tr>
        <w:tc>
          <w:tcPr>
            <w:tcW w:type="dxa" w:w="2160"/>
            <w:shd w:fill="F8FAFC"/>
            <w:tcMar>
              <w:top w:w="100" w:type="dxa"/>
              <w:bottom w:w="100" w:type="dxa"/>
              <w:left w:w="140" w:type="dxa"/>
              <w:right w:w="140" w:type="dxa"/>
            </w:tcMar>
          </w:tcPr>
          <w:p>
            <w:pPr>
              <w:spacing w:before="0" w:after="0" w:line="276" w:lineRule="auto"/>
              <w:jc w:val="left"/>
            </w:pPr>
            <w:r>
              <w:rPr>
                <w:rFonts w:ascii="Arial" w:hAnsi="Arial"/>
                <w:color w:val="1E293B"/>
                <w:sz w:val="18"/>
              </w:rPr>
              <w:t>Payment Gateway</w:t>
            </w:r>
          </w:p>
        </w:tc>
        <w:tc>
          <w:tcPr>
            <w:tcW w:type="dxa" w:w="3888"/>
            <w:shd w:fill="F8FAFC"/>
            <w:tcMar>
              <w:top w:w="100" w:type="dxa"/>
              <w:bottom w:w="100" w:type="dxa"/>
              <w:left w:w="140" w:type="dxa"/>
              <w:right w:w="140" w:type="dxa"/>
            </w:tcMar>
          </w:tcPr>
          <w:p>
            <w:pPr>
              <w:spacing w:before="0" w:after="0" w:line="276" w:lineRule="auto"/>
              <w:jc w:val="left"/>
            </w:pPr>
            <w:r>
              <w:rPr>
                <w:rFonts w:ascii="Arial" w:hAnsi="Arial"/>
                <w:color w:val="1E293B"/>
                <w:sz w:val="18"/>
              </w:rPr>
              <w:t>telebirr C2B, B2C Disbursement &amp; Auto-Debit APIs</w:t>
            </w:r>
          </w:p>
        </w:tc>
        <w:tc>
          <w:tcPr>
            <w:tcW w:type="dxa" w:w="3744"/>
            <w:shd w:fill="F8FAFC"/>
            <w:tcMar>
              <w:top w:w="100" w:type="dxa"/>
              <w:bottom w:w="100" w:type="dxa"/>
              <w:left w:w="140" w:type="dxa"/>
              <w:right w:w="140" w:type="dxa"/>
            </w:tcMar>
          </w:tcPr>
          <w:p>
            <w:pPr>
              <w:spacing w:before="0" w:after="0" w:line="276" w:lineRule="auto"/>
              <w:jc w:val="left"/>
            </w:pPr>
            <w:r>
              <w:rPr>
                <w:rFonts w:ascii="Arial" w:hAnsi="Arial"/>
                <w:color w:val="1E293B"/>
                <w:sz w:val="18"/>
              </w:rPr>
              <w:t>HMAC-SHA256 signature verification, 100% idempotent transactions.</w:t>
            </w:r>
          </w:p>
        </w:tc>
      </w:tr>
      <w:tr>
        <w:tc>
          <w:tcPr>
            <w:tcW w:type="dxa" w:w="2160"/>
            <w:tcMar>
              <w:top w:w="100" w:type="dxa"/>
              <w:bottom w:w="100" w:type="dxa"/>
              <w:left w:w="140" w:type="dxa"/>
              <w:right w:w="140" w:type="dxa"/>
            </w:tcMar>
          </w:tcPr>
          <w:p>
            <w:pPr>
              <w:spacing w:before="0" w:after="0" w:line="276" w:lineRule="auto"/>
              <w:jc w:val="left"/>
            </w:pPr>
            <w:r>
              <w:rPr>
                <w:rFonts w:ascii="Arial" w:hAnsi="Arial"/>
                <w:color w:val="1E293B"/>
                <w:sz w:val="18"/>
              </w:rPr>
              <w:t>Security &amp; Transport</w:t>
            </w:r>
          </w:p>
        </w:tc>
        <w:tc>
          <w:tcPr>
            <w:tcW w:type="dxa" w:w="3888"/>
            <w:tcMar>
              <w:top w:w="100" w:type="dxa"/>
              <w:bottom w:w="100" w:type="dxa"/>
              <w:left w:w="140" w:type="dxa"/>
              <w:right w:w="140" w:type="dxa"/>
            </w:tcMar>
          </w:tcPr>
          <w:p>
            <w:pPr>
              <w:spacing w:before="0" w:after="0" w:line="276" w:lineRule="auto"/>
              <w:jc w:val="left"/>
            </w:pPr>
            <w:r>
              <w:rPr>
                <w:rFonts w:ascii="Arial" w:hAnsi="Arial"/>
                <w:color w:val="1E293B"/>
                <w:sz w:val="18"/>
              </w:rPr>
              <w:t>TLS 1.3, Enterprise Cloudflare / AWS Shield DDoS</w:t>
            </w:r>
          </w:p>
        </w:tc>
        <w:tc>
          <w:tcPr>
            <w:tcW w:type="dxa" w:w="3744"/>
            <w:tcMar>
              <w:top w:w="100" w:type="dxa"/>
              <w:bottom w:w="100" w:type="dxa"/>
              <w:left w:w="140" w:type="dxa"/>
              <w:right w:w="140" w:type="dxa"/>
            </w:tcMar>
          </w:tcPr>
          <w:p>
            <w:pPr>
              <w:spacing w:before="0" w:after="0" w:line="276" w:lineRule="auto"/>
              <w:jc w:val="left"/>
            </w:pPr>
            <w:r>
              <w:rPr>
                <w:rFonts w:ascii="Arial" w:hAnsi="Arial"/>
                <w:color w:val="1E293B"/>
                <w:sz w:val="18"/>
              </w:rPr>
              <w:t>OWASP compliant; Layer 3/4/7 DDoS attack filtering.</w:t>
            </w:r>
          </w:p>
        </w:tc>
      </w:tr>
      <w:tr>
        <w:tc>
          <w:tcPr>
            <w:tcW w:type="dxa" w:w="2160"/>
            <w:shd w:fill="F8FAFC"/>
            <w:tcMar>
              <w:top w:w="100" w:type="dxa"/>
              <w:bottom w:w="100" w:type="dxa"/>
              <w:left w:w="140" w:type="dxa"/>
              <w:right w:w="140" w:type="dxa"/>
            </w:tcMar>
          </w:tcPr>
          <w:p>
            <w:pPr>
              <w:spacing w:before="0" w:after="0" w:line="276" w:lineRule="auto"/>
              <w:jc w:val="left"/>
            </w:pPr>
            <w:r>
              <w:rPr>
                <w:rFonts w:ascii="Arial" w:hAnsi="Arial"/>
                <w:color w:val="1E293B"/>
                <w:sz w:val="18"/>
              </w:rPr>
              <w:t>Staging Lab</w:t>
            </w:r>
          </w:p>
        </w:tc>
        <w:tc>
          <w:tcPr>
            <w:tcW w:type="dxa" w:w="3888"/>
            <w:shd w:fill="F8FAFC"/>
            <w:tcMar>
              <w:top w:w="100" w:type="dxa"/>
              <w:bottom w:w="100" w:type="dxa"/>
              <w:left w:w="140" w:type="dxa"/>
              <w:right w:w="140" w:type="dxa"/>
            </w:tcMar>
          </w:tcPr>
          <w:p>
            <w:pPr>
              <w:spacing w:before="0" w:after="0" w:line="276" w:lineRule="auto"/>
              <w:jc w:val="left"/>
            </w:pPr>
            <w:r>
              <w:rPr>
                <w:rFonts w:ascii="Arial" w:hAnsi="Arial"/>
                <w:color w:val="1E293B"/>
                <w:sz w:val="18"/>
              </w:rPr>
              <w:t>https://staging-api.goplay.innopulseplatform.com</w:t>
            </w:r>
          </w:p>
        </w:tc>
        <w:tc>
          <w:tcPr>
            <w:tcW w:type="dxa" w:w="3744"/>
            <w:shd w:fill="F8FAFC"/>
            <w:tcMar>
              <w:top w:w="100" w:type="dxa"/>
              <w:bottom w:w="100" w:type="dxa"/>
              <w:left w:w="140" w:type="dxa"/>
              <w:right w:w="140" w:type="dxa"/>
            </w:tcMar>
          </w:tcPr>
          <w:p>
            <w:pPr>
              <w:spacing w:before="0" w:after="0" w:line="276" w:lineRule="auto"/>
              <w:jc w:val="left"/>
            </w:pPr>
            <w:r>
              <w:rPr>
                <w:rFonts w:ascii="Arial" w:hAnsi="Arial"/>
                <w:color w:val="1E293B"/>
                <w:sz w:val="18"/>
              </w:rPr>
              <w:t>Dedicated sandbox for Ethio Telecom QA &amp; security testing.</w:t>
            </w:r>
          </w:p>
        </w:tc>
      </w:tr>
    </w:tbl>
    <w:p>
      <w:pPr>
        <w:spacing w:after="120"/>
      </w:pPr>
    </w:p>
    <w:p>
      <w:r>
        <w:br w:type="page"/>
      </w:r>
    </w:p>
    <w:p>
      <w:pPr>
        <w:keepNext/>
        <w:spacing w:before="360" w:after="120"/>
      </w:pPr>
      <w:r>
        <w:rPr>
          <w:rFonts w:ascii="Arial" w:hAnsi="Arial"/>
          <w:b/>
          <w:color w:val="0F172A"/>
          <w:sz w:val="30"/>
        </w:rPr>
        <w:t>7. Testing &amp; Quality Assurance</w:t>
      </w:r>
    </w:p>
    <w:p>
      <w:pPr>
        <w:spacing w:before="40" w:after="80" w:line="276" w:lineRule="auto"/>
      </w:pPr>
      <w:r>
        <w:rPr>
          <w:rFonts w:ascii="Arial" w:hAnsi="Arial"/>
          <w:color w:val="334155"/>
          <w:sz w:val="19"/>
        </w:rPr>
        <w:t>To ensure seamless operations during high-traffic tournament events, Go Digital Service PLC implements an exhaustive, multi-stage testing regimen covering concurrency, security, and payment integrity.</w:t>
      </w:r>
    </w:p>
    <w:p>
      <w:pPr>
        <w:keepNext/>
        <w:spacing w:before="280" w:after="80"/>
      </w:pPr>
      <w:r>
        <w:rPr>
          <w:rFonts w:ascii="Arial" w:hAnsi="Arial"/>
          <w:b/>
          <w:color w:val="D97706"/>
          <w:sz w:val="24"/>
        </w:rPr>
        <w:t>7.1 Five Testing Stages for Esports Resilience</w:t>
      </w:r>
    </w:p>
    <w:p>
      <w:pPr>
        <w:pStyle w:val="ListBullet"/>
        <w:spacing w:before="20" w:after="60" w:line="276" w:lineRule="auto"/>
      </w:pPr>
      <w:r>
        <w:rPr>
          <w:rFonts w:ascii="Arial" w:hAnsi="Arial"/>
          <w:b/>
          <w:color w:val="0F172A"/>
          <w:sz w:val="19"/>
        </w:rPr>
        <w:t>1. Unit &amp; Logic Testing:</w:t>
      </w:r>
      <w:r>
        <w:rPr>
          <w:rFonts w:ascii="Arial" w:hAnsi="Arial"/>
          <w:color w:val="334155"/>
          <w:sz w:val="19"/>
        </w:rPr>
        <w:t xml:space="preserve"> Comprehensive test suites covering bracket progression, coin wallet debits, score hash generators, and B2C payout connectors.</w:t>
      </w:r>
    </w:p>
    <w:p>
      <w:pPr>
        <w:pStyle w:val="ListBullet"/>
        <w:spacing w:before="20" w:after="60" w:line="276" w:lineRule="auto"/>
      </w:pPr>
      <w:r>
        <w:rPr>
          <w:rFonts w:ascii="Arial" w:hAnsi="Arial"/>
          <w:b/>
          <w:color w:val="0F172A"/>
          <w:sz w:val="19"/>
        </w:rPr>
        <w:t>2. Integration &amp; Gateway Testing:</w:t>
      </w:r>
      <w:r>
        <w:rPr>
          <w:rFonts w:ascii="Arial" w:hAnsi="Arial"/>
          <w:color w:val="334155"/>
          <w:sz w:val="19"/>
        </w:rPr>
        <w:t xml:space="preserve"> End-to-end sandbox verification validating telebirr C2B checkout, subscription auto-renewal, and B2C prize disbursement APIs under network jitter and packet loss.</w:t>
      </w:r>
    </w:p>
    <w:p>
      <w:pPr>
        <w:pStyle w:val="ListBullet"/>
        <w:spacing w:before="20" w:after="60" w:line="276" w:lineRule="auto"/>
      </w:pPr>
      <w:r>
        <w:rPr>
          <w:rFonts w:ascii="Arial" w:hAnsi="Arial"/>
          <w:b/>
          <w:color w:val="0F172A"/>
          <w:sz w:val="19"/>
        </w:rPr>
        <w:t>3. High-Concurrency Stress Testing:</w:t>
      </w:r>
      <w:r>
        <w:rPr>
          <w:rFonts w:ascii="Arial" w:hAnsi="Arial"/>
          <w:color w:val="334155"/>
          <w:sz w:val="19"/>
        </w:rPr>
        <w:t xml:space="preserve"> Distributed JMeter and Artillery stress tests simulating 50,000+ simultaneous players submitting scores during tournament final countdowns, verifying sub-100ms response.</w:t>
      </w:r>
    </w:p>
    <w:p>
      <w:pPr>
        <w:pStyle w:val="ListBullet"/>
        <w:spacing w:before="20" w:after="60" w:line="276" w:lineRule="auto"/>
      </w:pPr>
      <w:r>
        <w:rPr>
          <w:rFonts w:ascii="Arial" w:hAnsi="Arial"/>
          <w:b/>
          <w:color w:val="0F172A"/>
          <w:sz w:val="19"/>
        </w:rPr>
        <w:t>4. Anti-Tamper &amp; Security Auditing:</w:t>
      </w:r>
      <w:r>
        <w:rPr>
          <w:rFonts w:ascii="Arial" w:hAnsi="Arial"/>
          <w:color w:val="334155"/>
          <w:sz w:val="19"/>
        </w:rPr>
        <w:t xml:space="preserve"> Dedicated penetration testing attempting memory tampering, replay attacks, man-in-the-middle exploits, and automated bot scripts, confirming complete anti-cheat immunity.</w:t>
      </w:r>
    </w:p>
    <w:p>
      <w:pPr>
        <w:pStyle w:val="ListBullet"/>
        <w:spacing w:before="20" w:after="60" w:line="276" w:lineRule="auto"/>
      </w:pPr>
      <w:r>
        <w:rPr>
          <w:rFonts w:ascii="Arial" w:hAnsi="Arial"/>
          <w:b/>
          <w:color w:val="0F172A"/>
          <w:sz w:val="19"/>
        </w:rPr>
        <w:t>5. Joint User Acceptance Testing (UAT):</w:t>
      </w:r>
      <w:r>
        <w:rPr>
          <w:rFonts w:ascii="Arial" w:hAnsi="Arial"/>
          <w:color w:val="334155"/>
          <w:sz w:val="19"/>
        </w:rPr>
        <w:t xml:space="preserve"> Collaborative testing conducted with Ethio Telecom technical teams on real devices over live 3G, 4G, and 5G connections prior to commercial launch.</w:t>
      </w:r>
    </w:p>
    <w:p>
      <w:pPr>
        <w:keepNext/>
        <w:spacing w:before="280" w:after="80"/>
      </w:pPr>
      <w:r>
        <w:rPr>
          <w:rFonts w:ascii="Arial" w:hAnsi="Arial"/>
          <w:b/>
          <w:color w:val="D97706"/>
          <w:sz w:val="24"/>
        </w:rPr>
        <w:t>7.2 SLA Verification &amp; Performance Metrics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64"/>
        <w:gridCol w:w="3264"/>
        <w:gridCol w:w="3264"/>
      </w:tblGrid>
      <w:tr>
        <w:trPr>
          <w:tblHeader/>
        </w:trPr>
        <w:tc>
          <w:tcPr>
            <w:tcW w:type="dxa" w:w="2592"/>
            <w:shd w:fill="0F172A"/>
            <w:tcMar>
              <w:top w:w="140" w:type="dxa"/>
              <w:bottom w:w="140" w:type="dxa"/>
              <w:left w:w="150" w:type="dxa"/>
              <w:right w:w="150" w:type="dxa"/>
            </w:tcMar>
          </w:tcPr>
          <w:p>
            <w:pPr>
              <w:spacing w:before="0" w:after="0"/>
              <w:jc w:val="left"/>
            </w:pPr>
            <w:r>
              <w:rPr>
                <w:rFonts w:ascii="Arial" w:hAnsi="Arial"/>
                <w:b/>
                <w:color w:val="FFFFFF"/>
                <w:sz w:val="19"/>
              </w:rPr>
              <w:t>Testing Parameter</w:t>
            </w:r>
          </w:p>
        </w:tc>
        <w:tc>
          <w:tcPr>
            <w:tcW w:type="dxa" w:w="3312"/>
            <w:shd w:fill="0F172A"/>
            <w:tcMar>
              <w:top w:w="140" w:type="dxa"/>
              <w:bottom w:w="140" w:type="dxa"/>
              <w:left w:w="150" w:type="dxa"/>
              <w:right w:w="150" w:type="dxa"/>
            </w:tcMar>
          </w:tcPr>
          <w:p>
            <w:pPr>
              <w:spacing w:before="0" w:after="0"/>
              <w:jc w:val="left"/>
            </w:pPr>
            <w:r>
              <w:rPr>
                <w:rFonts w:ascii="Arial" w:hAnsi="Arial"/>
                <w:b/>
                <w:color w:val="FFFFFF"/>
                <w:sz w:val="19"/>
              </w:rPr>
              <w:t>Verification Tool</w:t>
            </w:r>
          </w:p>
        </w:tc>
        <w:tc>
          <w:tcPr>
            <w:tcW w:type="dxa" w:w="3888"/>
            <w:shd w:fill="0F172A"/>
            <w:tcMar>
              <w:top w:w="140" w:type="dxa"/>
              <w:bottom w:w="140" w:type="dxa"/>
              <w:left w:w="150" w:type="dxa"/>
              <w:right w:w="150" w:type="dxa"/>
            </w:tcMar>
          </w:tcPr>
          <w:p>
            <w:pPr>
              <w:spacing w:before="0" w:after="0"/>
              <w:jc w:val="left"/>
            </w:pPr>
            <w:r>
              <w:rPr>
                <w:rFonts w:ascii="Arial" w:hAnsi="Arial"/>
                <w:b/>
                <w:color w:val="FFFFFF"/>
                <w:sz w:val="19"/>
              </w:rPr>
              <w:t>Committed SLA Metric</w:t>
            </w:r>
          </w:p>
        </w:tc>
      </w:tr>
      <w:tr>
        <w:tc>
          <w:tcPr>
            <w:tcW w:type="dxa" w:w="2592"/>
            <w:tcMar>
              <w:top w:w="100" w:type="dxa"/>
              <w:bottom w:w="100" w:type="dxa"/>
              <w:left w:w="140" w:type="dxa"/>
              <w:right w:w="140" w:type="dxa"/>
            </w:tcMar>
          </w:tcPr>
          <w:p>
            <w:pPr>
              <w:spacing w:before="0" w:after="0" w:line="276" w:lineRule="auto"/>
              <w:jc w:val="left"/>
            </w:pPr>
            <w:r>
              <w:rPr>
                <w:rFonts w:ascii="Arial" w:hAnsi="Arial"/>
                <w:color w:val="1E293B"/>
                <w:sz w:val="18"/>
              </w:rPr>
              <w:t>Platform Uptime</w:t>
            </w:r>
          </w:p>
        </w:tc>
        <w:tc>
          <w:tcPr>
            <w:tcW w:type="dxa" w:w="3312"/>
            <w:tcMar>
              <w:top w:w="100" w:type="dxa"/>
              <w:bottom w:w="100" w:type="dxa"/>
              <w:left w:w="140" w:type="dxa"/>
              <w:right w:w="140" w:type="dxa"/>
            </w:tcMar>
          </w:tcPr>
          <w:p>
            <w:pPr>
              <w:spacing w:before="0" w:after="0" w:line="276" w:lineRule="auto"/>
              <w:jc w:val="left"/>
            </w:pPr>
            <w:r>
              <w:rPr>
                <w:rFonts w:ascii="Arial" w:hAnsi="Arial"/>
                <w:color w:val="1E293B"/>
                <w:sz w:val="18"/>
              </w:rPr>
              <w:t>Datadog, Synthetic Heartbeat Monitoring</w:t>
            </w:r>
          </w:p>
        </w:tc>
        <w:tc>
          <w:tcPr>
            <w:tcW w:type="dxa" w:w="3888"/>
            <w:tcMar>
              <w:top w:w="100" w:type="dxa"/>
              <w:bottom w:w="100" w:type="dxa"/>
              <w:left w:w="140" w:type="dxa"/>
              <w:right w:w="140" w:type="dxa"/>
            </w:tcMar>
          </w:tcPr>
          <w:p>
            <w:pPr>
              <w:spacing w:before="0" w:after="0" w:line="276" w:lineRule="auto"/>
              <w:jc w:val="left"/>
            </w:pPr>
            <w:r>
              <w:rPr>
                <w:rFonts w:ascii="Arial" w:hAnsi="Arial"/>
                <w:color w:val="1E293B"/>
                <w:sz w:val="18"/>
              </w:rPr>
              <w:t>≥ 99.9% monthly availability.</w:t>
            </w:r>
          </w:p>
        </w:tc>
      </w:tr>
      <w:tr>
        <w:tc>
          <w:tcPr>
            <w:tcW w:type="dxa" w:w="2592"/>
            <w:shd w:fill="F8FAFC"/>
            <w:tcMar>
              <w:top w:w="100" w:type="dxa"/>
              <w:bottom w:w="100" w:type="dxa"/>
              <w:left w:w="140" w:type="dxa"/>
              <w:right w:w="140" w:type="dxa"/>
            </w:tcMar>
          </w:tcPr>
          <w:p>
            <w:pPr>
              <w:spacing w:before="0" w:after="0" w:line="276" w:lineRule="auto"/>
              <w:jc w:val="left"/>
            </w:pPr>
            <w:r>
              <w:rPr>
                <w:rFonts w:ascii="Arial" w:hAnsi="Arial"/>
                <w:color w:val="1E293B"/>
                <w:sz w:val="18"/>
              </w:rPr>
              <w:t>API Latency SLA</w:t>
            </w:r>
          </w:p>
        </w:tc>
        <w:tc>
          <w:tcPr>
            <w:tcW w:type="dxa" w:w="3312"/>
            <w:shd w:fill="F8FAFC"/>
            <w:tcMar>
              <w:top w:w="100" w:type="dxa"/>
              <w:bottom w:w="100" w:type="dxa"/>
              <w:left w:w="140" w:type="dxa"/>
              <w:right w:w="140" w:type="dxa"/>
            </w:tcMar>
          </w:tcPr>
          <w:p>
            <w:pPr>
              <w:spacing w:before="0" w:after="0" w:line="276" w:lineRule="auto"/>
              <w:jc w:val="left"/>
            </w:pPr>
            <w:r>
              <w:rPr>
                <w:rFonts w:ascii="Arial" w:hAnsi="Arial"/>
                <w:color w:val="1E293B"/>
                <w:sz w:val="18"/>
              </w:rPr>
              <w:t>JMeter, New Relic APM</w:t>
            </w:r>
          </w:p>
        </w:tc>
        <w:tc>
          <w:tcPr>
            <w:tcW w:type="dxa" w:w="3888"/>
            <w:shd w:fill="F8FAFC"/>
            <w:tcMar>
              <w:top w:w="100" w:type="dxa"/>
              <w:bottom w:w="100" w:type="dxa"/>
              <w:left w:w="140" w:type="dxa"/>
              <w:right w:w="140" w:type="dxa"/>
            </w:tcMar>
          </w:tcPr>
          <w:p>
            <w:pPr>
              <w:spacing w:before="0" w:after="0" w:line="276" w:lineRule="auto"/>
              <w:jc w:val="left"/>
            </w:pPr>
            <w:r>
              <w:rPr>
                <w:rFonts w:ascii="Arial" w:hAnsi="Arial"/>
                <w:color w:val="1E293B"/>
                <w:sz w:val="18"/>
              </w:rPr>
              <w:t>95th percentile API response time &lt; 100ms.</w:t>
            </w:r>
          </w:p>
        </w:tc>
      </w:tr>
      <w:tr>
        <w:tc>
          <w:tcPr>
            <w:tcW w:type="dxa" w:w="2592"/>
            <w:tcMar>
              <w:top w:w="100" w:type="dxa"/>
              <w:bottom w:w="100" w:type="dxa"/>
              <w:left w:w="140" w:type="dxa"/>
              <w:right w:w="140" w:type="dxa"/>
            </w:tcMar>
          </w:tcPr>
          <w:p>
            <w:pPr>
              <w:spacing w:before="0" w:after="0" w:line="276" w:lineRule="auto"/>
              <w:jc w:val="left"/>
            </w:pPr>
            <w:r>
              <w:rPr>
                <w:rFonts w:ascii="Arial" w:hAnsi="Arial"/>
                <w:color w:val="1E293B"/>
                <w:sz w:val="18"/>
              </w:rPr>
              <w:t>Double-Billing / Drift Tolerance</w:t>
            </w:r>
          </w:p>
        </w:tc>
        <w:tc>
          <w:tcPr>
            <w:tcW w:type="dxa" w:w="3312"/>
            <w:tcMar>
              <w:top w:w="100" w:type="dxa"/>
              <w:bottom w:w="100" w:type="dxa"/>
              <w:left w:w="140" w:type="dxa"/>
              <w:right w:w="140" w:type="dxa"/>
            </w:tcMar>
          </w:tcPr>
          <w:p>
            <w:pPr>
              <w:spacing w:before="0" w:after="0" w:line="276" w:lineRule="auto"/>
              <w:jc w:val="left"/>
            </w:pPr>
            <w:r>
              <w:rPr>
                <w:rFonts w:ascii="Arial" w:hAnsi="Arial"/>
                <w:color w:val="1E293B"/>
                <w:sz w:val="18"/>
              </w:rPr>
              <w:t>Idempotency Test Automation</w:t>
            </w:r>
          </w:p>
        </w:tc>
        <w:tc>
          <w:tcPr>
            <w:tcW w:type="dxa" w:w="3888"/>
            <w:tcMar>
              <w:top w:w="100" w:type="dxa"/>
              <w:bottom w:w="100" w:type="dxa"/>
              <w:left w:w="140" w:type="dxa"/>
              <w:right w:w="140" w:type="dxa"/>
            </w:tcMar>
          </w:tcPr>
          <w:p>
            <w:pPr>
              <w:spacing w:before="0" w:after="0" w:line="276" w:lineRule="auto"/>
              <w:jc w:val="left"/>
            </w:pPr>
            <w:r>
              <w:rPr>
                <w:rFonts w:ascii="Arial" w:hAnsi="Arial"/>
                <w:color w:val="1E293B"/>
                <w:sz w:val="18"/>
              </w:rPr>
              <w:t>Zero tolerance (0.00% double-billing or drift).</w:t>
            </w:r>
          </w:p>
        </w:tc>
      </w:tr>
      <w:tr>
        <w:tc>
          <w:tcPr>
            <w:tcW w:type="dxa" w:w="2592"/>
            <w:shd w:fill="F8FAFC"/>
            <w:tcMar>
              <w:top w:w="100" w:type="dxa"/>
              <w:bottom w:w="100" w:type="dxa"/>
              <w:left w:w="140" w:type="dxa"/>
              <w:right w:w="140" w:type="dxa"/>
            </w:tcMar>
          </w:tcPr>
          <w:p>
            <w:pPr>
              <w:spacing w:before="0" w:after="0" w:line="276" w:lineRule="auto"/>
              <w:jc w:val="left"/>
            </w:pPr>
            <w:r>
              <w:rPr>
                <w:rFonts w:ascii="Arial" w:hAnsi="Arial"/>
                <w:color w:val="1E293B"/>
                <w:sz w:val="18"/>
              </w:rPr>
              <w:t>Anti-Cheat Verification</w:t>
            </w:r>
          </w:p>
        </w:tc>
        <w:tc>
          <w:tcPr>
            <w:tcW w:type="dxa" w:w="3312"/>
            <w:shd w:fill="F8FAFC"/>
            <w:tcMar>
              <w:top w:w="100" w:type="dxa"/>
              <w:bottom w:w="100" w:type="dxa"/>
              <w:left w:w="140" w:type="dxa"/>
              <w:right w:w="140" w:type="dxa"/>
            </w:tcMar>
          </w:tcPr>
          <w:p>
            <w:pPr>
              <w:spacing w:before="0" w:after="0" w:line="276" w:lineRule="auto"/>
              <w:jc w:val="left"/>
            </w:pPr>
            <w:r>
              <w:rPr>
                <w:rFonts w:ascii="Arial" w:hAnsi="Arial"/>
                <w:color w:val="1E293B"/>
                <w:sz w:val="18"/>
              </w:rPr>
              <w:t>Automated Memory &amp; Packet Tamper Suite</w:t>
            </w:r>
          </w:p>
        </w:tc>
        <w:tc>
          <w:tcPr>
            <w:tcW w:type="dxa" w:w="3888"/>
            <w:shd w:fill="F8FAFC"/>
            <w:tcMar>
              <w:top w:w="100" w:type="dxa"/>
              <w:bottom w:w="100" w:type="dxa"/>
              <w:left w:w="140" w:type="dxa"/>
              <w:right w:w="140" w:type="dxa"/>
            </w:tcMar>
          </w:tcPr>
          <w:p>
            <w:pPr>
              <w:spacing w:before="0" w:after="0" w:line="276" w:lineRule="auto"/>
              <w:jc w:val="left"/>
            </w:pPr>
            <w:r>
              <w:rPr>
                <w:rFonts w:ascii="Arial" w:hAnsi="Arial"/>
                <w:color w:val="1E293B"/>
                <w:sz w:val="18"/>
              </w:rPr>
              <w:t>100% rejection of unauthorized score injections.</w:t>
            </w:r>
          </w:p>
        </w:tc>
      </w:tr>
      <w:tr>
        <w:tc>
          <w:tcPr>
            <w:tcW w:type="dxa" w:w="2592"/>
            <w:tcMar>
              <w:top w:w="100" w:type="dxa"/>
              <w:bottom w:w="100" w:type="dxa"/>
              <w:left w:w="140" w:type="dxa"/>
              <w:right w:w="140" w:type="dxa"/>
            </w:tcMar>
          </w:tcPr>
          <w:p>
            <w:pPr>
              <w:spacing w:before="0" w:after="0" w:line="276" w:lineRule="auto"/>
              <w:jc w:val="left"/>
            </w:pPr>
            <w:r>
              <w:rPr>
                <w:rFonts w:ascii="Arial" w:hAnsi="Arial"/>
                <w:color w:val="1E293B"/>
                <w:sz w:val="18"/>
              </w:rPr>
              <w:t>Disaster Recovery</w:t>
            </w:r>
          </w:p>
        </w:tc>
        <w:tc>
          <w:tcPr>
            <w:tcW w:type="dxa" w:w="3312"/>
            <w:tcMar>
              <w:top w:w="100" w:type="dxa"/>
              <w:bottom w:w="100" w:type="dxa"/>
              <w:left w:w="140" w:type="dxa"/>
              <w:right w:w="140" w:type="dxa"/>
            </w:tcMar>
          </w:tcPr>
          <w:p>
            <w:pPr>
              <w:spacing w:before="0" w:after="0" w:line="276" w:lineRule="auto"/>
              <w:jc w:val="left"/>
            </w:pPr>
            <w:r>
              <w:rPr>
                <w:rFonts w:ascii="Arial" w:hAnsi="Arial"/>
                <w:color w:val="1E293B"/>
                <w:sz w:val="18"/>
              </w:rPr>
              <w:t>Continuous WAL replication</w:t>
            </w:r>
          </w:p>
        </w:tc>
        <w:tc>
          <w:tcPr>
            <w:tcW w:type="dxa" w:w="3888"/>
            <w:tcMar>
              <w:top w:w="100" w:type="dxa"/>
              <w:bottom w:w="100" w:type="dxa"/>
              <w:left w:w="140" w:type="dxa"/>
              <w:right w:w="140" w:type="dxa"/>
            </w:tcMar>
          </w:tcPr>
          <w:p>
            <w:pPr>
              <w:spacing w:before="0" w:after="0" w:line="276" w:lineRule="auto"/>
              <w:jc w:val="left"/>
            </w:pPr>
            <w:r>
              <w:rPr>
                <w:rFonts w:ascii="Arial" w:hAnsi="Arial"/>
                <w:color w:val="1E293B"/>
                <w:sz w:val="18"/>
              </w:rPr>
              <w:t>RPO &lt; 5 minutes, RTO &lt; 30 minutes.</w:t>
            </w:r>
          </w:p>
        </w:tc>
      </w:tr>
    </w:tbl>
    <w:p>
      <w:pPr>
        <w:spacing w:after="120"/>
      </w:pPr>
    </w:p>
    <w:p>
      <w:pPr>
        <w:keepNext/>
        <w:spacing w:before="360" w:after="120"/>
      </w:pPr>
      <w:r>
        <w:rPr>
          <w:rFonts w:ascii="Arial" w:hAnsi="Arial"/>
          <w:b/>
          <w:color w:val="0F172A"/>
          <w:sz w:val="30"/>
        </w:rPr>
        <w:t>8. Service Level Agreement (SLA) &amp; Maintenance</w:t>
      </w:r>
    </w:p>
    <w:p>
      <w:pPr>
        <w:spacing w:before="40" w:after="80" w:line="276" w:lineRule="auto"/>
      </w:pPr>
      <w:r>
        <w:rPr>
          <w:rFonts w:ascii="Arial" w:hAnsi="Arial"/>
          <w:color w:val="334155"/>
          <w:sz w:val="19"/>
        </w:rPr>
        <w:t>Go Digital Service PLC commits to an enterprise-grade SLA guaranteeing 99.9% uptime, 24/7 Security Operations Center (SOC) monitoring, and rapid incident escalation.</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958"/>
        <w:gridCol w:w="1958"/>
        <w:gridCol w:w="1958"/>
        <w:gridCol w:w="1958"/>
        <w:gridCol w:w="1958"/>
      </w:tblGrid>
      <w:tr>
        <w:trPr>
          <w:tblHeader/>
        </w:trPr>
        <w:tc>
          <w:tcPr>
            <w:tcW w:type="dxa" w:w="1584"/>
            <w:shd w:fill="0F172A"/>
            <w:tcMar>
              <w:top w:w="140" w:type="dxa"/>
              <w:bottom w:w="140" w:type="dxa"/>
              <w:left w:w="150" w:type="dxa"/>
              <w:right w:w="150" w:type="dxa"/>
            </w:tcMar>
          </w:tcPr>
          <w:p>
            <w:pPr>
              <w:spacing w:before="0" w:after="0"/>
              <w:jc w:val="left"/>
            </w:pPr>
            <w:r>
              <w:rPr>
                <w:rFonts w:ascii="Arial" w:hAnsi="Arial"/>
                <w:b/>
                <w:color w:val="FFFFFF"/>
                <w:sz w:val="19"/>
              </w:rPr>
              <w:t>Severity Level</w:t>
            </w:r>
          </w:p>
        </w:tc>
        <w:tc>
          <w:tcPr>
            <w:tcW w:type="dxa" w:w="3312"/>
            <w:shd w:fill="0F172A"/>
            <w:tcMar>
              <w:top w:w="140" w:type="dxa"/>
              <w:bottom w:w="140" w:type="dxa"/>
              <w:left w:w="150" w:type="dxa"/>
              <w:right w:w="150" w:type="dxa"/>
            </w:tcMar>
          </w:tcPr>
          <w:p>
            <w:pPr>
              <w:spacing w:before="0" w:after="0"/>
              <w:jc w:val="left"/>
            </w:pPr>
            <w:r>
              <w:rPr>
                <w:rFonts w:ascii="Arial" w:hAnsi="Arial"/>
                <w:b/>
                <w:color w:val="FFFFFF"/>
                <w:sz w:val="19"/>
              </w:rPr>
              <w:t>Incident Classification</w:t>
            </w:r>
          </w:p>
        </w:tc>
        <w:tc>
          <w:tcPr>
            <w:tcW w:type="dxa" w:w="1584"/>
            <w:shd w:fill="0F172A"/>
            <w:tcMar>
              <w:top w:w="140" w:type="dxa"/>
              <w:bottom w:w="140" w:type="dxa"/>
              <w:left w:w="150" w:type="dxa"/>
              <w:right w:w="150" w:type="dxa"/>
            </w:tcMar>
          </w:tcPr>
          <w:p>
            <w:pPr>
              <w:spacing w:before="0" w:after="0"/>
              <w:jc w:val="left"/>
            </w:pPr>
            <w:r>
              <w:rPr>
                <w:rFonts w:ascii="Arial" w:hAnsi="Arial"/>
                <w:b/>
                <w:color w:val="FFFFFF"/>
                <w:sz w:val="19"/>
              </w:rPr>
              <w:t>Initial Response SLA</w:t>
            </w:r>
          </w:p>
        </w:tc>
        <w:tc>
          <w:tcPr>
            <w:tcW w:type="dxa" w:w="1584"/>
            <w:shd w:fill="0F172A"/>
            <w:tcMar>
              <w:top w:w="140" w:type="dxa"/>
              <w:bottom w:w="140" w:type="dxa"/>
              <w:left w:w="150" w:type="dxa"/>
              <w:right w:w="150" w:type="dxa"/>
            </w:tcMar>
          </w:tcPr>
          <w:p>
            <w:pPr>
              <w:spacing w:before="0" w:after="0"/>
              <w:jc w:val="left"/>
            </w:pPr>
            <w:r>
              <w:rPr>
                <w:rFonts w:ascii="Arial" w:hAnsi="Arial"/>
                <w:b/>
                <w:color w:val="FFFFFF"/>
                <w:sz w:val="19"/>
              </w:rPr>
              <w:t>Target Resolution SLA</w:t>
            </w:r>
          </w:p>
        </w:tc>
        <w:tc>
          <w:tcPr>
            <w:tcW w:type="dxa" w:w="1728"/>
            <w:shd w:fill="0F172A"/>
            <w:tcMar>
              <w:top w:w="140" w:type="dxa"/>
              <w:bottom w:w="140" w:type="dxa"/>
              <w:left w:w="150" w:type="dxa"/>
              <w:right w:w="150" w:type="dxa"/>
            </w:tcMar>
          </w:tcPr>
          <w:p>
            <w:pPr>
              <w:spacing w:before="0" w:after="0"/>
              <w:jc w:val="left"/>
            </w:pPr>
            <w:r>
              <w:rPr>
                <w:rFonts w:ascii="Arial" w:hAnsi="Arial"/>
                <w:b/>
                <w:color w:val="FFFFFF"/>
                <w:sz w:val="19"/>
              </w:rPr>
              <w:t>Escalation Authority</w:t>
            </w:r>
          </w:p>
        </w:tc>
      </w:tr>
      <w:tr>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P1 — Critical</w:t>
            </w:r>
          </w:p>
        </w:tc>
        <w:tc>
          <w:tcPr>
            <w:tcW w:type="dxa" w:w="3312"/>
            <w:tcMar>
              <w:top w:w="100" w:type="dxa"/>
              <w:bottom w:w="100" w:type="dxa"/>
              <w:left w:w="140" w:type="dxa"/>
              <w:right w:w="140" w:type="dxa"/>
            </w:tcMar>
          </w:tcPr>
          <w:p>
            <w:pPr>
              <w:spacing w:before="0" w:after="0" w:line="276" w:lineRule="auto"/>
              <w:jc w:val="left"/>
            </w:pPr>
            <w:r>
              <w:rPr>
                <w:rFonts w:ascii="Arial" w:hAnsi="Arial"/>
                <w:color w:val="1E293B"/>
                <w:sz w:val="18"/>
              </w:rPr>
              <w:t>Platform outage, tournament failure, telebirr payment interruption</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&lt; 15 Minutes</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&lt; 2 Hours</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CTO &amp; Lead Infrastructure Engineer</w:t>
            </w:r>
          </w:p>
        </w:tc>
      </w:tr>
      <w:tr>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P2 — Major</w:t>
            </w:r>
          </w:p>
        </w:tc>
        <w:tc>
          <w:tcPr>
            <w:tcW w:type="dxa" w:w="3312"/>
            <w:shd w:fill="F8FAFC"/>
            <w:tcMar>
              <w:top w:w="100" w:type="dxa"/>
              <w:bottom w:w="100" w:type="dxa"/>
              <w:left w:w="140" w:type="dxa"/>
              <w:right w:w="140" w:type="dxa"/>
            </w:tcMar>
          </w:tcPr>
          <w:p>
            <w:pPr>
              <w:spacing w:before="0" w:after="0" w:line="276" w:lineRule="auto"/>
              <w:jc w:val="left"/>
            </w:pPr>
            <w:r>
              <w:rPr>
                <w:rFonts w:ascii="Arial" w:hAnsi="Arial"/>
                <w:color w:val="1E293B"/>
                <w:sz w:val="18"/>
              </w:rPr>
              <w:t>Single tournament bracket glitch, leaderboard scoring lag</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&lt; 30 Minutes</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&lt; 4 Hours</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Senior Backend Engineering Lead</w:t>
            </w:r>
          </w:p>
        </w:tc>
      </w:tr>
      <w:tr>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P3 — Minor</w:t>
            </w:r>
          </w:p>
        </w:tc>
        <w:tc>
          <w:tcPr>
            <w:tcW w:type="dxa" w:w="3312"/>
            <w:tcMar>
              <w:top w:w="100" w:type="dxa"/>
              <w:bottom w:w="100" w:type="dxa"/>
              <w:left w:w="140" w:type="dxa"/>
              <w:right w:w="140" w:type="dxa"/>
            </w:tcMar>
          </w:tcPr>
          <w:p>
            <w:pPr>
              <w:spacing w:before="0" w:after="0" w:line="276" w:lineRule="auto"/>
              <w:jc w:val="left"/>
            </w:pPr>
            <w:r>
              <w:rPr>
                <w:rFonts w:ascii="Arial" w:hAnsi="Arial"/>
                <w:color w:val="1E293B"/>
                <w:sz w:val="18"/>
              </w:rPr>
              <w:t>Cosmetic visual glitch, individual profile badge sync delay</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&lt; 2 Hours</w:t>
            </w:r>
          </w:p>
        </w:tc>
        <w:tc>
          <w:tcPr>
            <w:tcW w:type="dxa" w:w="1584"/>
            <w:tcMar>
              <w:top w:w="100" w:type="dxa"/>
              <w:bottom w:w="100" w:type="dxa"/>
              <w:left w:w="140" w:type="dxa"/>
              <w:right w:w="140" w:type="dxa"/>
            </w:tcMar>
          </w:tcPr>
          <w:p>
            <w:pPr>
              <w:spacing w:before="0" w:after="0" w:line="276" w:lineRule="auto"/>
              <w:jc w:val="left"/>
            </w:pPr>
            <w:r>
              <w:rPr>
                <w:rFonts w:ascii="Arial" w:hAnsi="Arial"/>
                <w:color w:val="1E293B"/>
                <w:sz w:val="18"/>
              </w:rPr>
              <w:t>&lt; 24 Hours</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Frontend &amp; QA Lead</w:t>
            </w:r>
          </w:p>
        </w:tc>
      </w:tr>
      <w:tr>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P4 — Request</w:t>
            </w:r>
          </w:p>
        </w:tc>
        <w:tc>
          <w:tcPr>
            <w:tcW w:type="dxa" w:w="3312"/>
            <w:shd w:fill="F8FAFC"/>
            <w:tcMar>
              <w:top w:w="100" w:type="dxa"/>
              <w:bottom w:w="100" w:type="dxa"/>
              <w:left w:w="140" w:type="dxa"/>
              <w:right w:w="140" w:type="dxa"/>
            </w:tcMar>
          </w:tcPr>
          <w:p>
            <w:pPr>
              <w:spacing w:before="0" w:after="0" w:line="276" w:lineRule="auto"/>
              <w:jc w:val="left"/>
            </w:pPr>
            <w:r>
              <w:rPr>
                <w:rFonts w:ascii="Arial" w:hAnsi="Arial"/>
                <w:color w:val="1E293B"/>
                <w:sz w:val="18"/>
              </w:rPr>
              <w:t>Routine tournament report, new prize pool configuration</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&lt; 4 Hours</w:t>
            </w:r>
          </w:p>
        </w:tc>
        <w:tc>
          <w:tcPr>
            <w:tcW w:type="dxa" w:w="1584"/>
            <w:shd w:fill="F8FAFC"/>
            <w:tcMar>
              <w:top w:w="100" w:type="dxa"/>
              <w:bottom w:w="100" w:type="dxa"/>
              <w:left w:w="140" w:type="dxa"/>
              <w:right w:w="140" w:type="dxa"/>
            </w:tcMar>
          </w:tcPr>
          <w:p>
            <w:pPr>
              <w:spacing w:before="0" w:after="0" w:line="276" w:lineRule="auto"/>
              <w:jc w:val="left"/>
            </w:pPr>
            <w:r>
              <w:rPr>
                <w:rFonts w:ascii="Arial" w:hAnsi="Arial"/>
                <w:color w:val="1E293B"/>
                <w:sz w:val="18"/>
              </w:rPr>
              <w:t>&lt; 48 Hours</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Account Partnership Manager</w:t>
            </w:r>
          </w:p>
        </w:tc>
      </w:tr>
    </w:tbl>
    <w:p>
      <w:pPr>
        <w:spacing w:after="120"/>
      </w:pPr>
    </w:p>
    <w:p>
      <w:pPr>
        <w:pStyle w:val="ListBullet"/>
        <w:spacing w:before="20" w:after="60" w:line="276" w:lineRule="auto"/>
      </w:pPr>
      <w:r>
        <w:rPr>
          <w:rFonts w:ascii="Arial" w:hAnsi="Arial"/>
          <w:b/>
          <w:color w:val="0F172A"/>
          <w:sz w:val="19"/>
        </w:rPr>
        <w:t>Ethio Telecom 994 Call Center Portal:</w:t>
      </w:r>
      <w:r>
        <w:rPr>
          <w:rFonts w:ascii="Arial" w:hAnsi="Arial"/>
          <w:color w:val="334155"/>
          <w:sz w:val="19"/>
        </w:rPr>
        <w:t xml:space="preserve"> Direct CRM portal provided to Ethio Telecom 994 call center agents, enabling instant verification of tournament entry IDs, coin balances, and prize disbursement transaction numbers.</w:t>
      </w:r>
    </w:p>
    <w:p>
      <w:pPr>
        <w:pStyle w:val="ListBullet"/>
        <w:spacing w:before="20" w:after="60" w:line="276" w:lineRule="auto"/>
      </w:pPr>
      <w:r>
        <w:rPr>
          <w:rFonts w:ascii="Arial" w:hAnsi="Arial"/>
          <w:b/>
          <w:color w:val="0F172A"/>
          <w:sz w:val="19"/>
        </w:rPr>
        <w:t>Partner Level-2 Escalation Desk:</w:t>
      </w:r>
      <w:r>
        <w:rPr>
          <w:rFonts w:ascii="Arial" w:hAnsi="Arial"/>
          <w:color w:val="334155"/>
          <w:sz w:val="19"/>
        </w:rPr>
        <w:t xml:space="preserve"> Dedicated email (support@godigital.et) and hotline with guaranteed 2-hour turnaround for escalations.</w:t>
      </w:r>
    </w:p>
    <w:p>
      <w:r>
        <w:br w:type="page"/>
      </w:r>
    </w:p>
    <w:p>
      <w:pPr>
        <w:keepNext/>
        <w:spacing w:before="360" w:after="120"/>
      </w:pPr>
      <w:r>
        <w:rPr>
          <w:rFonts w:ascii="Arial" w:hAnsi="Arial"/>
          <w:b/>
          <w:color w:val="0F172A"/>
          <w:sz w:val="30"/>
        </w:rPr>
        <w:t>9. Marketing, Campus Esports &amp; User Acquisition</w:t>
      </w:r>
    </w:p>
    <w:p>
      <w:pPr>
        <w:spacing w:before="40" w:after="80" w:line="276" w:lineRule="auto"/>
      </w:pPr>
      <w:r>
        <w:rPr>
          <w:rFonts w:ascii="Arial" w:hAnsi="Arial"/>
          <w:color w:val="334155"/>
          <w:sz w:val="19"/>
        </w:rPr>
        <w:t>Esports thrives on social community, competitive rivalries, and public recognition. Go Digital Service PLC proposes an impactful, youth-focused promotional rollout executed in close synergy with Ethio Telecom:</w:t>
      </w:r>
    </w:p>
    <w:p>
      <w:pPr>
        <w:pStyle w:val="ListBullet"/>
        <w:spacing w:before="20" w:after="60" w:line="276" w:lineRule="auto"/>
      </w:pPr>
      <w:r>
        <w:rPr>
          <w:rFonts w:ascii="Arial" w:hAnsi="Arial"/>
          <w:b/>
          <w:color w:val="0F172A"/>
          <w:sz w:val="19"/>
        </w:rPr>
        <w:t>Inter-University Esports Leagues:</w:t>
      </w:r>
      <w:r>
        <w:rPr>
          <w:rFonts w:ascii="Arial" w:hAnsi="Arial"/>
          <w:color w:val="334155"/>
          <w:sz w:val="19"/>
        </w:rPr>
        <w:t xml:space="preserve"> Organizing seasonal competitive gaming cups across Addis Ababa University, Hawassa University, Bahir Dar University, and Adama Science and Technology University, co-sponsored by telebirr and GoPlay.</w:t>
      </w:r>
    </w:p>
    <w:p>
      <w:pPr>
        <w:pStyle w:val="ListBullet"/>
        <w:spacing w:before="20" w:after="60" w:line="276" w:lineRule="auto"/>
      </w:pPr>
      <w:r>
        <w:rPr>
          <w:rFonts w:ascii="Arial" w:hAnsi="Arial"/>
          <w:b/>
          <w:color w:val="0F172A"/>
          <w:sz w:val="19"/>
        </w:rPr>
        <w:t>Influencer Showdowns on TikTok &amp; Telegram:</w:t>
      </w:r>
      <w:r>
        <w:rPr>
          <w:rFonts w:ascii="Arial" w:hAnsi="Arial"/>
          <w:color w:val="334155"/>
          <w:sz w:val="19"/>
        </w:rPr>
        <w:t xml:space="preserve"> Partnering with top Ethiopian gaming influencers, sports commentators, and TikTok/Telegram creators to broadcast live shootout matches, highlight reels, and weekly tournament results.</w:t>
      </w:r>
    </w:p>
    <w:p>
      <w:pPr>
        <w:pStyle w:val="ListBullet"/>
        <w:spacing w:before="20" w:after="60" w:line="276" w:lineRule="auto"/>
      </w:pPr>
      <w:r>
        <w:rPr>
          <w:rFonts w:ascii="Arial" w:hAnsi="Arial"/>
          <w:b/>
          <w:color w:val="0F172A"/>
          <w:sz w:val="19"/>
        </w:rPr>
        <w:t>Ethio Telecom Data Bundle Cross-Promotions:</w:t>
      </w:r>
      <w:r>
        <w:rPr>
          <w:rFonts w:ascii="Arial" w:hAnsi="Arial"/>
          <w:color w:val="334155"/>
          <w:sz w:val="19"/>
        </w:rPr>
        <w:t xml:space="preserve"> 'Play &amp; Win Data' bundle promotions where purchasing a Weekly Tournament Pass awards 500MB of free weekend gaming data, driving both telebirr subscriptions and cellular data usage.</w:t>
      </w:r>
    </w:p>
    <w:p>
      <w:pPr>
        <w:pStyle w:val="ListBullet"/>
        <w:spacing w:before="20" w:after="60" w:line="276" w:lineRule="auto"/>
      </w:pPr>
      <w:r>
        <w:rPr>
          <w:rFonts w:ascii="Arial" w:hAnsi="Arial"/>
          <w:b/>
          <w:color w:val="0F172A"/>
          <w:sz w:val="19"/>
        </w:rPr>
        <w:t>telebirr App Homepage Real Estate &amp; SMS Broadcasts:</w:t>
      </w:r>
      <w:r>
        <w:rPr>
          <w:rFonts w:ascii="Arial" w:hAnsi="Arial"/>
          <w:color w:val="334155"/>
          <w:sz w:val="19"/>
        </w:rPr>
        <w:t xml:space="preserve"> Prominent hero carousel placement on the telebirr SuperApp homepage, interactive push notifications announcing Daily Sprint Cup countdowns, and targeted SMS broadcasts to active 4G/5G subscribers.</w:t>
      </w:r>
    </w:p>
    <w:p>
      <w:pPr>
        <w:keepNext/>
        <w:spacing w:before="280" w:after="80"/>
      </w:pPr>
      <w:r>
        <w:rPr>
          <w:rFonts w:ascii="Arial" w:hAnsi="Arial"/>
          <w:b/>
          <w:color w:val="D97706"/>
          <w:sz w:val="24"/>
        </w:rPr>
        <w:t>9.1 Institutional Division of Responsibilities</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264"/>
        <w:gridCol w:w="3264"/>
        <w:gridCol w:w="3264"/>
      </w:tblGrid>
      <w:tr>
        <w:trPr>
          <w:tblHeader/>
        </w:trPr>
        <w:tc>
          <w:tcPr>
            <w:tcW w:type="dxa" w:w="2160"/>
            <w:shd w:fill="0F172A"/>
            <w:tcMar>
              <w:top w:w="140" w:type="dxa"/>
              <w:bottom w:w="140" w:type="dxa"/>
              <w:left w:w="150" w:type="dxa"/>
              <w:right w:w="150" w:type="dxa"/>
            </w:tcMar>
          </w:tcPr>
          <w:p>
            <w:pPr>
              <w:spacing w:before="0" w:after="0"/>
              <w:jc w:val="left"/>
            </w:pPr>
            <w:r>
              <w:rPr>
                <w:rFonts w:ascii="Arial" w:hAnsi="Arial"/>
                <w:b/>
                <w:color w:val="FFFFFF"/>
                <w:sz w:val="19"/>
              </w:rPr>
              <w:t>Operational Domain</w:t>
            </w:r>
          </w:p>
        </w:tc>
        <w:tc>
          <w:tcPr>
            <w:tcW w:type="dxa" w:w="3744"/>
            <w:shd w:fill="0F172A"/>
            <w:tcMar>
              <w:top w:w="140" w:type="dxa"/>
              <w:bottom w:w="140" w:type="dxa"/>
              <w:left w:w="150" w:type="dxa"/>
              <w:right w:w="150" w:type="dxa"/>
            </w:tcMar>
          </w:tcPr>
          <w:p>
            <w:pPr>
              <w:spacing w:before="0" w:after="0"/>
              <w:jc w:val="left"/>
            </w:pPr>
            <w:r>
              <w:rPr>
                <w:rFonts w:ascii="Arial" w:hAnsi="Arial"/>
                <w:b/>
                <w:color w:val="FFFFFF"/>
                <w:sz w:val="19"/>
              </w:rPr>
              <w:t>Go Digital Service PLC Responsibility</w:t>
            </w:r>
          </w:p>
        </w:tc>
        <w:tc>
          <w:tcPr>
            <w:tcW w:type="dxa" w:w="3888"/>
            <w:shd w:fill="0F172A"/>
            <w:tcMar>
              <w:top w:w="140" w:type="dxa"/>
              <w:bottom w:w="140" w:type="dxa"/>
              <w:left w:w="150" w:type="dxa"/>
              <w:right w:w="150" w:type="dxa"/>
            </w:tcMar>
          </w:tcPr>
          <w:p>
            <w:pPr>
              <w:spacing w:before="0" w:after="0"/>
              <w:jc w:val="left"/>
            </w:pPr>
            <w:r>
              <w:rPr>
                <w:rFonts w:ascii="Arial" w:hAnsi="Arial"/>
                <w:b/>
                <w:color w:val="FFFFFF"/>
                <w:sz w:val="19"/>
              </w:rPr>
              <w:t>Ethio Telecom / telebirr Responsibility</w:t>
            </w:r>
          </w:p>
        </w:tc>
      </w:tr>
      <w:tr>
        <w:tc>
          <w:tcPr>
            <w:tcW w:type="dxa" w:w="2160"/>
            <w:tcMar>
              <w:top w:w="100" w:type="dxa"/>
              <w:bottom w:w="100" w:type="dxa"/>
              <w:left w:w="140" w:type="dxa"/>
              <w:right w:w="140" w:type="dxa"/>
            </w:tcMar>
          </w:tcPr>
          <w:p>
            <w:pPr>
              <w:spacing w:before="0" w:after="0" w:line="276" w:lineRule="auto"/>
              <w:jc w:val="left"/>
            </w:pPr>
            <w:r>
              <w:rPr>
                <w:rFonts w:ascii="Arial" w:hAnsi="Arial"/>
                <w:color w:val="1E293B"/>
                <w:sz w:val="18"/>
              </w:rPr>
              <w:t>Platform &amp; Tournaments</w:t>
            </w:r>
          </w:p>
        </w:tc>
        <w:tc>
          <w:tcPr>
            <w:tcW w:type="dxa" w:w="3744"/>
            <w:tcMar>
              <w:top w:w="100" w:type="dxa"/>
              <w:bottom w:w="100" w:type="dxa"/>
              <w:left w:w="140" w:type="dxa"/>
              <w:right w:w="140" w:type="dxa"/>
            </w:tcMar>
          </w:tcPr>
          <w:p>
            <w:pPr>
              <w:spacing w:before="0" w:after="0" w:line="276" w:lineRule="auto"/>
              <w:jc w:val="left"/>
            </w:pPr>
            <w:r>
              <w:rPr>
                <w:rFonts w:ascii="Arial" w:hAnsi="Arial"/>
                <w:color w:val="1E293B"/>
                <w:sz w:val="18"/>
              </w:rPr>
              <w:t>Operate tournament engine, calculate rankings, enforce anti-cheat, and maintain 26+ games.</w:t>
            </w:r>
          </w:p>
        </w:tc>
        <w:tc>
          <w:tcPr>
            <w:tcW w:type="dxa" w:w="3888"/>
            <w:tcMar>
              <w:top w:w="100" w:type="dxa"/>
              <w:bottom w:w="100" w:type="dxa"/>
              <w:left w:w="140" w:type="dxa"/>
              <w:right w:w="140" w:type="dxa"/>
            </w:tcMar>
          </w:tcPr>
          <w:p>
            <w:pPr>
              <w:spacing w:before="0" w:after="0" w:line="276" w:lineRule="auto"/>
              <w:jc w:val="left"/>
            </w:pPr>
            <w:r>
              <w:rPr>
                <w:rFonts w:ascii="Arial" w:hAnsi="Arial"/>
                <w:color w:val="1E293B"/>
                <w:sz w:val="18"/>
              </w:rPr>
              <w:t>Provide telebirr Game Center hosting, Macle runtime, and API connectivity.</w:t>
            </w:r>
          </w:p>
        </w:tc>
      </w:tr>
      <w:tr>
        <w:tc>
          <w:tcPr>
            <w:tcW w:type="dxa" w:w="2160"/>
            <w:shd w:fill="F8FAFC"/>
            <w:tcMar>
              <w:top w:w="100" w:type="dxa"/>
              <w:bottom w:w="100" w:type="dxa"/>
              <w:left w:w="140" w:type="dxa"/>
              <w:right w:w="140" w:type="dxa"/>
            </w:tcMar>
          </w:tcPr>
          <w:p>
            <w:pPr>
              <w:spacing w:before="0" w:after="0" w:line="276" w:lineRule="auto"/>
              <w:jc w:val="left"/>
            </w:pPr>
            <w:r>
              <w:rPr>
                <w:rFonts w:ascii="Arial" w:hAnsi="Arial"/>
                <w:color w:val="1E293B"/>
                <w:sz w:val="18"/>
              </w:rPr>
              <w:t>Payment &amp; Prize Drops</w:t>
            </w:r>
          </w:p>
        </w:tc>
        <w:tc>
          <w:tcPr>
            <w:tcW w:type="dxa" w:w="3744"/>
            <w:shd w:fill="F8FAFC"/>
            <w:tcMar>
              <w:top w:w="100" w:type="dxa"/>
              <w:bottom w:w="100" w:type="dxa"/>
              <w:left w:w="140" w:type="dxa"/>
              <w:right w:w="140" w:type="dxa"/>
            </w:tcMar>
          </w:tcPr>
          <w:p>
            <w:pPr>
              <w:spacing w:before="0" w:after="0" w:line="276" w:lineRule="auto"/>
              <w:jc w:val="left"/>
            </w:pPr>
            <w:r>
              <w:rPr>
                <w:rFonts w:ascii="Arial" w:hAnsi="Arial"/>
                <w:color w:val="1E293B"/>
                <w:sz w:val="18"/>
              </w:rPr>
              <w:t>Integrate telebirr C2B billing and B2C disbursement APIs; reconcile all transactions.</w:t>
            </w:r>
          </w:p>
        </w:tc>
        <w:tc>
          <w:tcPr>
            <w:tcW w:type="dxa" w:w="3888"/>
            <w:shd w:fill="F8FAFC"/>
            <w:tcMar>
              <w:top w:w="100" w:type="dxa"/>
              <w:bottom w:w="100" w:type="dxa"/>
              <w:left w:w="140" w:type="dxa"/>
              <w:right w:w="140" w:type="dxa"/>
            </w:tcMar>
          </w:tcPr>
          <w:p>
            <w:pPr>
              <w:spacing w:before="0" w:after="0" w:line="276" w:lineRule="auto"/>
              <w:jc w:val="left"/>
            </w:pPr>
            <w:r>
              <w:rPr>
                <w:rFonts w:ascii="Arial" w:hAnsi="Arial"/>
                <w:color w:val="1E293B"/>
                <w:sz w:val="18"/>
              </w:rPr>
              <w:t>Process wallet deductions, verify user accounts, and execute automated prize drops.</w:t>
            </w:r>
          </w:p>
        </w:tc>
      </w:tr>
      <w:tr>
        <w:tc>
          <w:tcPr>
            <w:tcW w:type="dxa" w:w="2160"/>
            <w:tcMar>
              <w:top w:w="100" w:type="dxa"/>
              <w:bottom w:w="100" w:type="dxa"/>
              <w:left w:w="140" w:type="dxa"/>
              <w:right w:w="140" w:type="dxa"/>
            </w:tcMar>
          </w:tcPr>
          <w:p>
            <w:pPr>
              <w:spacing w:before="0" w:after="0" w:line="276" w:lineRule="auto"/>
              <w:jc w:val="left"/>
            </w:pPr>
            <w:r>
              <w:rPr>
                <w:rFonts w:ascii="Arial" w:hAnsi="Arial"/>
                <w:color w:val="1E293B"/>
                <w:sz w:val="18"/>
              </w:rPr>
              <w:t>Marketing &amp; Campus Leagues</w:t>
            </w:r>
          </w:p>
        </w:tc>
        <w:tc>
          <w:tcPr>
            <w:tcW w:type="dxa" w:w="3744"/>
            <w:tcMar>
              <w:top w:w="100" w:type="dxa"/>
              <w:bottom w:w="100" w:type="dxa"/>
              <w:left w:w="140" w:type="dxa"/>
              <w:right w:w="140" w:type="dxa"/>
            </w:tcMar>
          </w:tcPr>
          <w:p>
            <w:pPr>
              <w:spacing w:before="0" w:after="0" w:line="276" w:lineRule="auto"/>
              <w:jc w:val="left"/>
            </w:pPr>
            <w:r>
              <w:rPr>
                <w:rFonts w:ascii="Arial" w:hAnsi="Arial"/>
                <w:color w:val="1E293B"/>
                <w:sz w:val="18"/>
              </w:rPr>
              <w:t>Produce creative digital assets, manage university tournaments, and run influencer campaigns.</w:t>
            </w:r>
          </w:p>
        </w:tc>
        <w:tc>
          <w:tcPr>
            <w:tcW w:type="dxa" w:w="3888"/>
            <w:tcMar>
              <w:top w:w="100" w:type="dxa"/>
              <w:bottom w:w="100" w:type="dxa"/>
              <w:left w:w="140" w:type="dxa"/>
              <w:right w:w="140" w:type="dxa"/>
            </w:tcMar>
          </w:tcPr>
          <w:p>
            <w:pPr>
              <w:spacing w:before="0" w:after="0" w:line="276" w:lineRule="auto"/>
              <w:jc w:val="left"/>
            </w:pPr>
            <w:r>
              <w:rPr>
                <w:rFonts w:ascii="Arial" w:hAnsi="Arial"/>
                <w:color w:val="1E293B"/>
                <w:sz w:val="18"/>
              </w:rPr>
              <w:t>Broadcast promotional SMS, feature in-app hero banners, and provide bundle support.</w:t>
            </w:r>
          </w:p>
        </w:tc>
      </w:tr>
      <w:tr>
        <w:tc>
          <w:tcPr>
            <w:tcW w:type="dxa" w:w="2160"/>
            <w:shd w:fill="F8FAFC"/>
            <w:tcMar>
              <w:top w:w="100" w:type="dxa"/>
              <w:bottom w:w="100" w:type="dxa"/>
              <w:left w:w="140" w:type="dxa"/>
              <w:right w:w="140" w:type="dxa"/>
            </w:tcMar>
          </w:tcPr>
          <w:p>
            <w:pPr>
              <w:spacing w:before="0" w:after="0" w:line="276" w:lineRule="auto"/>
              <w:jc w:val="left"/>
            </w:pPr>
            <w:r>
              <w:rPr>
                <w:rFonts w:ascii="Arial" w:hAnsi="Arial"/>
                <w:color w:val="1E293B"/>
                <w:sz w:val="18"/>
              </w:rPr>
              <w:t>Customer Support</w:t>
            </w:r>
          </w:p>
        </w:tc>
        <w:tc>
          <w:tcPr>
            <w:tcW w:type="dxa" w:w="3744"/>
            <w:shd w:fill="F8FAFC"/>
            <w:tcMar>
              <w:top w:w="100" w:type="dxa"/>
              <w:bottom w:w="100" w:type="dxa"/>
              <w:left w:w="140" w:type="dxa"/>
              <w:right w:w="140" w:type="dxa"/>
            </w:tcMar>
          </w:tcPr>
          <w:p>
            <w:pPr>
              <w:spacing w:before="0" w:after="0" w:line="276" w:lineRule="auto"/>
              <w:jc w:val="left"/>
            </w:pPr>
            <w:r>
              <w:rPr>
                <w:rFonts w:ascii="Arial" w:hAnsi="Arial"/>
                <w:color w:val="1E293B"/>
                <w:sz w:val="18"/>
              </w:rPr>
              <w:t>Operate 24/7 Level-2 technical desk, maintain 994 CRM lookup portal, and resolve game bugs.</w:t>
            </w:r>
          </w:p>
        </w:tc>
        <w:tc>
          <w:tcPr>
            <w:tcW w:type="dxa" w:w="3888"/>
            <w:shd w:fill="F8FAFC"/>
            <w:tcMar>
              <w:top w:w="100" w:type="dxa"/>
              <w:bottom w:w="100" w:type="dxa"/>
              <w:left w:w="140" w:type="dxa"/>
              <w:right w:w="140" w:type="dxa"/>
            </w:tcMar>
          </w:tcPr>
          <w:p>
            <w:pPr>
              <w:spacing w:before="0" w:after="0" w:line="276" w:lineRule="auto"/>
              <w:jc w:val="left"/>
            </w:pPr>
            <w:r>
              <w:rPr>
                <w:rFonts w:ascii="Arial" w:hAnsi="Arial"/>
                <w:color w:val="1E293B"/>
                <w:sz w:val="18"/>
              </w:rPr>
              <w:t>Handle tier-1 customer inquiries via 994 call center and telebirr service counters.</w:t>
            </w:r>
          </w:p>
        </w:tc>
      </w:tr>
      <w:tr>
        <w:tc>
          <w:tcPr>
            <w:tcW w:type="dxa" w:w="2160"/>
            <w:tcMar>
              <w:top w:w="100" w:type="dxa"/>
              <w:bottom w:w="100" w:type="dxa"/>
              <w:left w:w="140" w:type="dxa"/>
              <w:right w:w="140" w:type="dxa"/>
            </w:tcMar>
          </w:tcPr>
          <w:p>
            <w:pPr>
              <w:spacing w:before="0" w:after="0" w:line="276" w:lineRule="auto"/>
              <w:jc w:val="left"/>
            </w:pPr>
            <w:r>
              <w:rPr>
                <w:rFonts w:ascii="Arial" w:hAnsi="Arial"/>
                <w:color w:val="1E293B"/>
                <w:sz w:val="18"/>
              </w:rPr>
              <w:t>Legal &amp; Regulatory</w:t>
            </w:r>
          </w:p>
        </w:tc>
        <w:tc>
          <w:tcPr>
            <w:tcW w:type="dxa" w:w="3744"/>
            <w:tcMar>
              <w:top w:w="100" w:type="dxa"/>
              <w:bottom w:w="100" w:type="dxa"/>
              <w:left w:w="140" w:type="dxa"/>
              <w:right w:w="140" w:type="dxa"/>
            </w:tcMar>
          </w:tcPr>
          <w:p>
            <w:pPr>
              <w:spacing w:before="0" w:after="0" w:line="276" w:lineRule="auto"/>
              <w:jc w:val="left"/>
            </w:pPr>
            <w:r>
              <w:rPr>
                <w:rFonts w:ascii="Arial" w:hAnsi="Arial"/>
                <w:color w:val="1E293B"/>
                <w:sz w:val="18"/>
              </w:rPr>
              <w:t>Ensure strict skill-based gaming compliance, INSA security standards, and zero gambling.</w:t>
            </w:r>
          </w:p>
        </w:tc>
        <w:tc>
          <w:tcPr>
            <w:tcW w:type="dxa" w:w="3888"/>
            <w:tcMar>
              <w:top w:w="100" w:type="dxa"/>
              <w:bottom w:w="100" w:type="dxa"/>
              <w:left w:w="140" w:type="dxa"/>
              <w:right w:w="140" w:type="dxa"/>
            </w:tcMar>
          </w:tcPr>
          <w:p>
            <w:pPr>
              <w:spacing w:before="0" w:after="0" w:line="276" w:lineRule="auto"/>
              <w:jc w:val="left"/>
            </w:pPr>
            <w:r>
              <w:rPr>
                <w:rFonts w:ascii="Arial" w:hAnsi="Arial"/>
                <w:color w:val="1E293B"/>
                <w:sz w:val="18"/>
              </w:rPr>
              <w:t>Provide regulatory alignment, national telecom oversight, and periodic security auditing.</w:t>
            </w:r>
          </w:p>
        </w:tc>
      </w:tr>
    </w:tbl>
    <w:p>
      <w:pPr>
        <w:spacing w:after="120"/>
      </w:pPr>
    </w:p>
    <w:p>
      <w:r>
        <w:br w:type="page"/>
      </w:r>
    </w:p>
    <w:p>
      <w:pPr>
        <w:keepNext/>
        <w:spacing w:before="360" w:after="120"/>
      </w:pPr>
      <w:r>
        <w:rPr>
          <w:rFonts w:ascii="Arial" w:hAnsi="Arial"/>
          <w:b/>
          <w:color w:val="0F172A"/>
          <w:sz w:val="30"/>
        </w:rPr>
        <w:t>10. Mandatory Security &amp; Regulatory Compliance</w:t>
      </w:r>
    </w:p>
    <w:p>
      <w:pPr>
        <w:spacing w:before="40" w:after="80" w:line="276" w:lineRule="auto"/>
      </w:pPr>
      <w:r>
        <w:rPr>
          <w:rFonts w:ascii="Arial" w:hAnsi="Arial"/>
          <w:color w:val="334155"/>
          <w:sz w:val="19"/>
        </w:rPr>
        <w:t>Go Digital Service PLC provides an unequivocal affirmative response to all seventeen (17) mandatory security standards stipulated by Ethio Telecom:</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48"/>
        <w:gridCol w:w="2448"/>
        <w:gridCol w:w="2448"/>
        <w:gridCol w:w="2448"/>
      </w:tblGrid>
      <w:tr>
        <w:trPr>
          <w:tblHeader/>
        </w:trPr>
        <w:tc>
          <w:tcPr>
            <w:tcW w:type="dxa" w:w="864"/>
            <w:shd w:fill="0F172A"/>
            <w:tcMar>
              <w:top w:w="140" w:type="dxa"/>
              <w:bottom w:w="140" w:type="dxa"/>
              <w:left w:w="150" w:type="dxa"/>
              <w:right w:w="150" w:type="dxa"/>
            </w:tcMar>
          </w:tcPr>
          <w:p>
            <w:pPr>
              <w:spacing w:before="0" w:after="0"/>
              <w:jc w:val="left"/>
            </w:pPr>
            <w:r>
              <w:rPr>
                <w:rFonts w:ascii="Arial" w:hAnsi="Arial"/>
                <w:b/>
                <w:color w:val="FFFFFF"/>
                <w:sz w:val="19"/>
              </w:rPr>
              <w:t>Req ID</w:t>
            </w:r>
          </w:p>
        </w:tc>
        <w:tc>
          <w:tcPr>
            <w:tcW w:type="dxa" w:w="3312"/>
            <w:shd w:fill="0F172A"/>
            <w:tcMar>
              <w:top w:w="140" w:type="dxa"/>
              <w:bottom w:w="140" w:type="dxa"/>
              <w:left w:w="150" w:type="dxa"/>
              <w:right w:w="150" w:type="dxa"/>
            </w:tcMar>
          </w:tcPr>
          <w:p>
            <w:pPr>
              <w:spacing w:before="0" w:after="0"/>
              <w:jc w:val="left"/>
            </w:pPr>
            <w:r>
              <w:rPr>
                <w:rFonts w:ascii="Arial" w:hAnsi="Arial"/>
                <w:b/>
                <w:color w:val="FFFFFF"/>
                <w:sz w:val="19"/>
              </w:rPr>
              <w:t>Ethio Telecom Security Standard</w:t>
            </w:r>
          </w:p>
        </w:tc>
        <w:tc>
          <w:tcPr>
            <w:tcW w:type="dxa" w:w="1152"/>
            <w:shd w:fill="0F172A"/>
            <w:tcMar>
              <w:top w:w="140" w:type="dxa"/>
              <w:bottom w:w="140" w:type="dxa"/>
              <w:left w:w="150" w:type="dxa"/>
              <w:right w:w="150" w:type="dxa"/>
            </w:tcMar>
          </w:tcPr>
          <w:p>
            <w:pPr>
              <w:spacing w:before="0" w:after="0"/>
              <w:jc w:val="left"/>
            </w:pPr>
            <w:r>
              <w:rPr>
                <w:rFonts w:ascii="Arial" w:hAnsi="Arial"/>
                <w:b/>
                <w:color w:val="FFFFFF"/>
                <w:sz w:val="19"/>
              </w:rPr>
              <w:t>Status</w:t>
            </w:r>
          </w:p>
        </w:tc>
        <w:tc>
          <w:tcPr>
            <w:tcW w:type="dxa" w:w="4464"/>
            <w:shd w:fill="0F172A"/>
            <w:tcMar>
              <w:top w:w="140" w:type="dxa"/>
              <w:bottom w:w="140" w:type="dxa"/>
              <w:left w:w="150" w:type="dxa"/>
              <w:right w:w="150" w:type="dxa"/>
            </w:tcMar>
          </w:tcPr>
          <w:p>
            <w:pPr>
              <w:spacing w:before="0" w:after="0"/>
              <w:jc w:val="left"/>
            </w:pPr>
            <w:r>
              <w:rPr>
                <w:rFonts w:ascii="Arial" w:hAnsi="Arial"/>
                <w:b/>
                <w:color w:val="FFFFFF"/>
                <w:sz w:val="19"/>
              </w:rPr>
              <w:t>Technical Architecture &amp; Operational Compliance Remark</w:t>
            </w:r>
          </w:p>
        </w:tc>
      </w:tr>
      <w:tr>
        <w:tc>
          <w:tcPr>
            <w:tcW w:type="dxa" w:w="864"/>
            <w:tcMar>
              <w:top w:w="100" w:type="dxa"/>
              <w:bottom w:w="100" w:type="dxa"/>
              <w:left w:w="140" w:type="dxa"/>
              <w:right w:w="140" w:type="dxa"/>
            </w:tcMar>
          </w:tcPr>
          <w:p>
            <w:pPr>
              <w:spacing w:before="0" w:after="0" w:line="276" w:lineRule="auto"/>
              <w:jc w:val="left"/>
            </w:pPr>
            <w:r>
              <w:rPr>
                <w:rFonts w:ascii="Arial" w:hAnsi="Arial"/>
                <w:color w:val="1E293B"/>
                <w:sz w:val="18"/>
              </w:rPr>
              <w:t>GP1.1</w:t>
            </w:r>
          </w:p>
        </w:tc>
        <w:tc>
          <w:tcPr>
            <w:tcW w:type="dxa" w:w="3312"/>
            <w:tcMar>
              <w:top w:w="100" w:type="dxa"/>
              <w:bottom w:w="100" w:type="dxa"/>
              <w:left w:w="140" w:type="dxa"/>
              <w:right w:w="140" w:type="dxa"/>
            </w:tcMar>
          </w:tcPr>
          <w:p>
            <w:pPr>
              <w:spacing w:before="0" w:after="0" w:line="276" w:lineRule="auto"/>
              <w:jc w:val="left"/>
            </w:pPr>
            <w:r>
              <w:rPr>
                <w:rFonts w:ascii="Arial" w:hAnsi="Arial"/>
                <w:color w:val="1E293B"/>
                <w:sz w:val="18"/>
              </w:rPr>
              <w:t>Provider must comply with Ethiopian National Data Protection Proclamation &amp; NBE directives.</w:t>
            </w:r>
          </w:p>
        </w:tc>
        <w:tc>
          <w:tcPr>
            <w:tcW w:type="dxa" w:w="1152"/>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tcMar>
              <w:top w:w="100" w:type="dxa"/>
              <w:bottom w:w="100" w:type="dxa"/>
              <w:left w:w="140" w:type="dxa"/>
              <w:right w:w="140" w:type="dxa"/>
            </w:tcMar>
          </w:tcPr>
          <w:p>
            <w:pPr>
              <w:spacing w:before="0" w:after="0" w:line="276" w:lineRule="auto"/>
              <w:jc w:val="left"/>
            </w:pPr>
            <w:r>
              <w:rPr>
                <w:rFonts w:ascii="Arial" w:hAnsi="Arial"/>
                <w:color w:val="1E293B"/>
                <w:sz w:val="18"/>
              </w:rPr>
              <w:t>Fully compliant. All user records and tournament logs are hosted locally within Ethiopia without cross-border transfers. 100% compliant with NBE mobile payment directives.</w:t>
            </w:r>
          </w:p>
        </w:tc>
      </w:tr>
      <w:tr>
        <w:tc>
          <w:tcPr>
            <w:tcW w:type="dxa" w:w="864"/>
            <w:shd w:fill="F8FAFC"/>
            <w:tcMar>
              <w:top w:w="100" w:type="dxa"/>
              <w:bottom w:w="100" w:type="dxa"/>
              <w:left w:w="140" w:type="dxa"/>
              <w:right w:w="140" w:type="dxa"/>
            </w:tcMar>
          </w:tcPr>
          <w:p>
            <w:pPr>
              <w:spacing w:before="0" w:after="0" w:line="276" w:lineRule="auto"/>
              <w:jc w:val="left"/>
            </w:pPr>
            <w:r>
              <w:rPr>
                <w:rFonts w:ascii="Arial" w:hAnsi="Arial"/>
                <w:color w:val="1E293B"/>
                <w:sz w:val="18"/>
              </w:rPr>
              <w:t>GP1.2</w:t>
            </w:r>
          </w:p>
        </w:tc>
        <w:tc>
          <w:tcPr>
            <w:tcW w:type="dxa" w:w="3312"/>
            <w:shd w:fill="F8FAFC"/>
            <w:tcMar>
              <w:top w:w="100" w:type="dxa"/>
              <w:bottom w:w="100" w:type="dxa"/>
              <w:left w:w="140" w:type="dxa"/>
              <w:right w:w="140" w:type="dxa"/>
            </w:tcMar>
          </w:tcPr>
          <w:p>
            <w:pPr>
              <w:spacing w:before="0" w:after="0" w:line="276" w:lineRule="auto"/>
              <w:jc w:val="left"/>
            </w:pPr>
            <w:r>
              <w:rPr>
                <w:rFonts w:ascii="Arial" w:hAnsi="Arial"/>
                <w:color w:val="1E293B"/>
                <w:sz w:val="18"/>
              </w:rPr>
              <w:t>Provider must accept periodic security and compliance audits by Ethio Telecom.</w:t>
            </w:r>
          </w:p>
        </w:tc>
        <w:tc>
          <w:tcPr>
            <w:tcW w:type="dxa" w:w="1152"/>
            <w:shd w:fill="F8FAFC"/>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shd w:fill="F8FAFC"/>
            <w:tcMar>
              <w:top w:w="100" w:type="dxa"/>
              <w:bottom w:w="100" w:type="dxa"/>
              <w:left w:w="140" w:type="dxa"/>
              <w:right w:w="140" w:type="dxa"/>
            </w:tcMar>
          </w:tcPr>
          <w:p>
            <w:pPr>
              <w:spacing w:before="0" w:after="0" w:line="276" w:lineRule="auto"/>
              <w:jc w:val="left"/>
            </w:pPr>
            <w:r>
              <w:rPr>
                <w:rFonts w:ascii="Arial" w:hAnsi="Arial"/>
                <w:color w:val="1E293B"/>
                <w:sz w:val="18"/>
              </w:rPr>
              <w:t>Fully compliant. Explicitly accepts scheduled and unannounced penetration tests, source code audits, and architecture inspections by Ethio Telecom and INSA.</w:t>
            </w:r>
          </w:p>
        </w:tc>
      </w:tr>
      <w:tr>
        <w:tc>
          <w:tcPr>
            <w:tcW w:type="dxa" w:w="864"/>
            <w:tcMar>
              <w:top w:w="100" w:type="dxa"/>
              <w:bottom w:w="100" w:type="dxa"/>
              <w:left w:w="140" w:type="dxa"/>
              <w:right w:w="140" w:type="dxa"/>
            </w:tcMar>
          </w:tcPr>
          <w:p>
            <w:pPr>
              <w:spacing w:before="0" w:after="0" w:line="276" w:lineRule="auto"/>
              <w:jc w:val="left"/>
            </w:pPr>
            <w:r>
              <w:rPr>
                <w:rFonts w:ascii="Arial" w:hAnsi="Arial"/>
                <w:color w:val="1E293B"/>
                <w:sz w:val="18"/>
              </w:rPr>
              <w:t>GP2.1</w:t>
            </w:r>
          </w:p>
        </w:tc>
        <w:tc>
          <w:tcPr>
            <w:tcW w:type="dxa" w:w="3312"/>
            <w:tcMar>
              <w:top w:w="100" w:type="dxa"/>
              <w:bottom w:w="100" w:type="dxa"/>
              <w:left w:w="140" w:type="dxa"/>
              <w:right w:w="140" w:type="dxa"/>
            </w:tcMar>
          </w:tcPr>
          <w:p>
            <w:pPr>
              <w:spacing w:before="0" w:after="0" w:line="276" w:lineRule="auto"/>
              <w:jc w:val="left"/>
            </w:pPr>
            <w:r>
              <w:rPr>
                <w:rFonts w:ascii="Arial" w:hAnsi="Arial"/>
                <w:color w:val="1E293B"/>
                <w:sz w:val="18"/>
              </w:rPr>
              <w:t>Games must be developed following Secure Software Development Lifecycle (SSDLC) practices.</w:t>
            </w:r>
          </w:p>
        </w:tc>
        <w:tc>
          <w:tcPr>
            <w:tcW w:type="dxa" w:w="1152"/>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tcMar>
              <w:top w:w="100" w:type="dxa"/>
              <w:bottom w:w="100" w:type="dxa"/>
              <w:left w:w="140" w:type="dxa"/>
              <w:right w:w="140" w:type="dxa"/>
            </w:tcMar>
          </w:tcPr>
          <w:p>
            <w:pPr>
              <w:spacing w:before="0" w:after="0" w:line="276" w:lineRule="auto"/>
              <w:jc w:val="left"/>
            </w:pPr>
            <w:r>
              <w:rPr>
                <w:rFonts w:ascii="Arial" w:hAnsi="Arial"/>
                <w:color w:val="1E293B"/>
                <w:sz w:val="18"/>
              </w:rPr>
              <w:t>Fully compliant. Enforced via automated CI/CD security gates, static code analysis (SonarQube), TypeScript strict mode, and automated container scanning.</w:t>
            </w:r>
          </w:p>
        </w:tc>
      </w:tr>
      <w:tr>
        <w:tc>
          <w:tcPr>
            <w:tcW w:type="dxa" w:w="864"/>
            <w:shd w:fill="F8FAFC"/>
            <w:tcMar>
              <w:top w:w="100" w:type="dxa"/>
              <w:bottom w:w="100" w:type="dxa"/>
              <w:left w:w="140" w:type="dxa"/>
              <w:right w:w="140" w:type="dxa"/>
            </w:tcMar>
          </w:tcPr>
          <w:p>
            <w:pPr>
              <w:spacing w:before="0" w:after="0" w:line="276" w:lineRule="auto"/>
              <w:jc w:val="left"/>
            </w:pPr>
            <w:r>
              <w:rPr>
                <w:rFonts w:ascii="Arial" w:hAnsi="Arial"/>
                <w:color w:val="1E293B"/>
                <w:sz w:val="18"/>
              </w:rPr>
              <w:t>GP2.2</w:t>
            </w:r>
          </w:p>
        </w:tc>
        <w:tc>
          <w:tcPr>
            <w:tcW w:type="dxa" w:w="3312"/>
            <w:shd w:fill="F8FAFC"/>
            <w:tcMar>
              <w:top w:w="100" w:type="dxa"/>
              <w:bottom w:w="100" w:type="dxa"/>
              <w:left w:w="140" w:type="dxa"/>
              <w:right w:w="140" w:type="dxa"/>
            </w:tcMar>
          </w:tcPr>
          <w:p>
            <w:pPr>
              <w:spacing w:before="0" w:after="0" w:line="276" w:lineRule="auto"/>
              <w:jc w:val="left"/>
            </w:pPr>
            <w:r>
              <w:rPr>
                <w:rFonts w:ascii="Arial" w:hAnsi="Arial"/>
                <w:color w:val="1E293B"/>
                <w:sz w:val="18"/>
              </w:rPr>
              <w:t>Games must not contain malware, spyware, hidden data collection, or backdoors.</w:t>
            </w:r>
          </w:p>
        </w:tc>
        <w:tc>
          <w:tcPr>
            <w:tcW w:type="dxa" w:w="1152"/>
            <w:shd w:fill="F8FAFC"/>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shd w:fill="F8FAFC"/>
            <w:tcMar>
              <w:top w:w="100" w:type="dxa"/>
              <w:bottom w:w="100" w:type="dxa"/>
              <w:left w:w="140" w:type="dxa"/>
              <w:right w:w="140" w:type="dxa"/>
            </w:tcMar>
          </w:tcPr>
          <w:p>
            <w:pPr>
              <w:spacing w:before="0" w:after="0" w:line="276" w:lineRule="auto"/>
              <w:jc w:val="left"/>
            </w:pPr>
            <w:r>
              <w:rPr>
                <w:rFonts w:ascii="Arial" w:hAnsi="Arial"/>
                <w:color w:val="1E293B"/>
                <w:sz w:val="18"/>
              </w:rPr>
              <w:t>Fully compliant. Clean codebase guarantee. Zero third-party ad tracking SDKs, zero spyware, zero telemetry leaks. Open for Ethio Telecom source code auditing.</w:t>
            </w:r>
          </w:p>
        </w:tc>
      </w:tr>
      <w:tr>
        <w:tc>
          <w:tcPr>
            <w:tcW w:type="dxa" w:w="864"/>
            <w:tcMar>
              <w:top w:w="100" w:type="dxa"/>
              <w:bottom w:w="100" w:type="dxa"/>
              <w:left w:w="140" w:type="dxa"/>
              <w:right w:w="140" w:type="dxa"/>
            </w:tcMar>
          </w:tcPr>
          <w:p>
            <w:pPr>
              <w:spacing w:before="0" w:after="0" w:line="276" w:lineRule="auto"/>
              <w:jc w:val="left"/>
            </w:pPr>
            <w:r>
              <w:rPr>
                <w:rFonts w:ascii="Arial" w:hAnsi="Arial"/>
                <w:color w:val="1E293B"/>
                <w:sz w:val="18"/>
              </w:rPr>
              <w:t>GP3.1</w:t>
            </w:r>
          </w:p>
        </w:tc>
        <w:tc>
          <w:tcPr>
            <w:tcW w:type="dxa" w:w="3312"/>
            <w:tcMar>
              <w:top w:w="100" w:type="dxa"/>
              <w:bottom w:w="100" w:type="dxa"/>
              <w:left w:w="140" w:type="dxa"/>
              <w:right w:w="140" w:type="dxa"/>
            </w:tcMar>
          </w:tcPr>
          <w:p>
            <w:pPr>
              <w:spacing w:before="0" w:after="0" w:line="276" w:lineRule="auto"/>
              <w:jc w:val="left"/>
            </w:pPr>
            <w:r>
              <w:rPr>
                <w:rFonts w:ascii="Arial" w:hAnsi="Arial"/>
                <w:color w:val="1E293B"/>
                <w:sz w:val="18"/>
              </w:rPr>
              <w:t>Providers must ensure all user data is encrypted in transit (TLS 1.3 or higher).</w:t>
            </w:r>
          </w:p>
        </w:tc>
        <w:tc>
          <w:tcPr>
            <w:tcW w:type="dxa" w:w="1152"/>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tcMar>
              <w:top w:w="100" w:type="dxa"/>
              <w:bottom w:w="100" w:type="dxa"/>
              <w:left w:w="140" w:type="dxa"/>
              <w:right w:w="140" w:type="dxa"/>
            </w:tcMar>
          </w:tcPr>
          <w:p>
            <w:pPr>
              <w:spacing w:before="0" w:after="0" w:line="276" w:lineRule="auto"/>
              <w:jc w:val="left"/>
            </w:pPr>
            <w:r>
              <w:rPr>
                <w:rFonts w:ascii="Arial" w:hAnsi="Arial"/>
                <w:color w:val="1E293B"/>
                <w:sz w:val="18"/>
              </w:rPr>
              <w:t>Fully compliant. Strict TLS 1.3 encryption across all client-to-server and backend endpoints with modern cipher suites (ECDHE-ECDSA-AES256-GCM) and HSTS.</w:t>
            </w:r>
          </w:p>
        </w:tc>
      </w:tr>
      <w:tr>
        <w:tc>
          <w:tcPr>
            <w:tcW w:type="dxa" w:w="864"/>
            <w:shd w:fill="F8FAFC"/>
            <w:tcMar>
              <w:top w:w="100" w:type="dxa"/>
              <w:bottom w:w="100" w:type="dxa"/>
              <w:left w:w="140" w:type="dxa"/>
              <w:right w:w="140" w:type="dxa"/>
            </w:tcMar>
          </w:tcPr>
          <w:p>
            <w:pPr>
              <w:spacing w:before="0" w:after="0" w:line="276" w:lineRule="auto"/>
              <w:jc w:val="left"/>
            </w:pPr>
            <w:r>
              <w:rPr>
                <w:rFonts w:ascii="Arial" w:hAnsi="Arial"/>
                <w:color w:val="1E293B"/>
                <w:sz w:val="18"/>
              </w:rPr>
              <w:t>GP3.2</w:t>
            </w:r>
          </w:p>
        </w:tc>
        <w:tc>
          <w:tcPr>
            <w:tcW w:type="dxa" w:w="3312"/>
            <w:shd w:fill="F8FAFC"/>
            <w:tcMar>
              <w:top w:w="100" w:type="dxa"/>
              <w:bottom w:w="100" w:type="dxa"/>
              <w:left w:w="140" w:type="dxa"/>
              <w:right w:w="140" w:type="dxa"/>
            </w:tcMar>
          </w:tcPr>
          <w:p>
            <w:pPr>
              <w:spacing w:before="0" w:after="0" w:line="276" w:lineRule="auto"/>
              <w:jc w:val="left"/>
            </w:pPr>
            <w:r>
              <w:rPr>
                <w:rFonts w:ascii="Arial" w:hAnsi="Arial"/>
                <w:color w:val="1E293B"/>
                <w:sz w:val="18"/>
              </w:rPr>
              <w:t>Games must not store sensitive payment data (PIN, CVV, full card details).</w:t>
            </w:r>
          </w:p>
        </w:tc>
        <w:tc>
          <w:tcPr>
            <w:tcW w:type="dxa" w:w="1152"/>
            <w:shd w:fill="F8FAFC"/>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shd w:fill="F8FAFC"/>
            <w:tcMar>
              <w:top w:w="100" w:type="dxa"/>
              <w:bottom w:w="100" w:type="dxa"/>
              <w:left w:w="140" w:type="dxa"/>
              <w:right w:w="140" w:type="dxa"/>
            </w:tcMar>
          </w:tcPr>
          <w:p>
            <w:pPr>
              <w:spacing w:before="0" w:after="0" w:line="276" w:lineRule="auto"/>
              <w:jc w:val="left"/>
            </w:pPr>
            <w:r>
              <w:rPr>
                <w:rFonts w:ascii="Arial" w:hAnsi="Arial"/>
                <w:color w:val="1E293B"/>
                <w:sz w:val="18"/>
              </w:rPr>
              <w:t>Fully compliant. Zero financial credential storage. All billing is processed directly by telebirr. The platform stores only internal order IDs and masked tokens.</w:t>
            </w:r>
          </w:p>
        </w:tc>
      </w:tr>
      <w:tr>
        <w:tc>
          <w:tcPr>
            <w:tcW w:type="dxa" w:w="864"/>
            <w:tcMar>
              <w:top w:w="100" w:type="dxa"/>
              <w:bottom w:w="100" w:type="dxa"/>
              <w:left w:w="140" w:type="dxa"/>
              <w:right w:w="140" w:type="dxa"/>
            </w:tcMar>
          </w:tcPr>
          <w:p>
            <w:pPr>
              <w:spacing w:before="0" w:after="0" w:line="276" w:lineRule="auto"/>
              <w:jc w:val="left"/>
            </w:pPr>
            <w:r>
              <w:rPr>
                <w:rFonts w:ascii="Arial" w:hAnsi="Arial"/>
                <w:color w:val="1E293B"/>
                <w:sz w:val="18"/>
              </w:rPr>
              <w:t>GP3.3</w:t>
            </w:r>
          </w:p>
        </w:tc>
        <w:tc>
          <w:tcPr>
            <w:tcW w:type="dxa" w:w="3312"/>
            <w:tcMar>
              <w:top w:w="100" w:type="dxa"/>
              <w:bottom w:w="100" w:type="dxa"/>
              <w:left w:w="140" w:type="dxa"/>
              <w:right w:w="140" w:type="dxa"/>
            </w:tcMar>
          </w:tcPr>
          <w:p>
            <w:pPr>
              <w:spacing w:before="0" w:after="0" w:line="276" w:lineRule="auto"/>
              <w:jc w:val="left"/>
            </w:pPr>
            <w:r>
              <w:rPr>
                <w:rFonts w:ascii="Arial" w:hAnsi="Arial"/>
                <w:color w:val="1E293B"/>
                <w:sz w:val="18"/>
              </w:rPr>
              <w:t>Providers must comply with Ethio Telecom privacy policy &amp; obtain explicit user consent.</w:t>
            </w:r>
          </w:p>
        </w:tc>
        <w:tc>
          <w:tcPr>
            <w:tcW w:type="dxa" w:w="1152"/>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tcMar>
              <w:top w:w="100" w:type="dxa"/>
              <w:bottom w:w="100" w:type="dxa"/>
              <w:left w:w="140" w:type="dxa"/>
              <w:right w:w="140" w:type="dxa"/>
            </w:tcMar>
          </w:tcPr>
          <w:p>
            <w:pPr>
              <w:spacing w:before="0" w:after="0" w:line="276" w:lineRule="auto"/>
              <w:jc w:val="left"/>
            </w:pPr>
            <w:r>
              <w:rPr>
                <w:rFonts w:ascii="Arial" w:hAnsi="Arial"/>
                <w:color w:val="1E293B"/>
                <w:sz w:val="18"/>
              </w:rPr>
              <w:t>Fully compliant. Explicit opt-in consent screens displayed during onboarding. Complete adherence to Ethio Telecom privacy and consumer protection policies.</w:t>
            </w:r>
          </w:p>
        </w:tc>
      </w:tr>
      <w:tr>
        <w:tc>
          <w:tcPr>
            <w:tcW w:type="dxa" w:w="864"/>
            <w:shd w:fill="F8FAFC"/>
            <w:tcMar>
              <w:top w:w="100" w:type="dxa"/>
              <w:bottom w:w="100" w:type="dxa"/>
              <w:left w:w="140" w:type="dxa"/>
              <w:right w:w="140" w:type="dxa"/>
            </w:tcMar>
          </w:tcPr>
          <w:p>
            <w:pPr>
              <w:spacing w:before="0" w:after="0" w:line="276" w:lineRule="auto"/>
              <w:jc w:val="left"/>
            </w:pPr>
            <w:r>
              <w:rPr>
                <w:rFonts w:ascii="Arial" w:hAnsi="Arial"/>
                <w:color w:val="1E293B"/>
                <w:sz w:val="18"/>
              </w:rPr>
              <w:t>GP3.4</w:t>
            </w:r>
          </w:p>
        </w:tc>
        <w:tc>
          <w:tcPr>
            <w:tcW w:type="dxa" w:w="3312"/>
            <w:shd w:fill="F8FAFC"/>
            <w:tcMar>
              <w:top w:w="100" w:type="dxa"/>
              <w:bottom w:w="100" w:type="dxa"/>
              <w:left w:w="140" w:type="dxa"/>
              <w:right w:w="140" w:type="dxa"/>
            </w:tcMar>
          </w:tcPr>
          <w:p>
            <w:pPr>
              <w:spacing w:before="0" w:after="0" w:line="276" w:lineRule="auto"/>
              <w:jc w:val="left"/>
            </w:pPr>
            <w:r>
              <w:rPr>
                <w:rFonts w:ascii="Arial" w:hAnsi="Arial"/>
                <w:color w:val="1E293B"/>
                <w:sz w:val="18"/>
              </w:rPr>
              <w:t>Providers must implement parental controls and age-appropriate content classification.</w:t>
            </w:r>
          </w:p>
        </w:tc>
        <w:tc>
          <w:tcPr>
            <w:tcW w:type="dxa" w:w="1152"/>
            <w:shd w:fill="F8FAFC"/>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shd w:fill="F8FAFC"/>
            <w:tcMar>
              <w:top w:w="100" w:type="dxa"/>
              <w:bottom w:w="100" w:type="dxa"/>
              <w:left w:w="140" w:type="dxa"/>
              <w:right w:w="140" w:type="dxa"/>
            </w:tcMar>
          </w:tcPr>
          <w:p>
            <w:pPr>
              <w:spacing w:before="0" w:after="0" w:line="276" w:lineRule="auto"/>
              <w:jc w:val="left"/>
            </w:pPr>
            <w:r>
              <w:rPr>
                <w:rFonts w:ascii="Arial" w:hAnsi="Arial"/>
                <w:color w:val="1E293B"/>
                <w:sz w:val="18"/>
              </w:rPr>
              <w:t>Fully compliant. Built-in parental playtime limits and spending caps. All games strictly rated family-friendly (PEGI 3 / ESRB Everyone).</w:t>
            </w:r>
          </w:p>
        </w:tc>
      </w:tr>
      <w:tr>
        <w:tc>
          <w:tcPr>
            <w:tcW w:type="dxa" w:w="864"/>
            <w:tcMar>
              <w:top w:w="100" w:type="dxa"/>
              <w:bottom w:w="100" w:type="dxa"/>
              <w:left w:w="140" w:type="dxa"/>
              <w:right w:w="140" w:type="dxa"/>
            </w:tcMar>
          </w:tcPr>
          <w:p>
            <w:pPr>
              <w:spacing w:before="0" w:after="0" w:line="276" w:lineRule="auto"/>
              <w:jc w:val="left"/>
            </w:pPr>
            <w:r>
              <w:rPr>
                <w:rFonts w:ascii="Arial" w:hAnsi="Arial"/>
                <w:color w:val="1E293B"/>
                <w:sz w:val="18"/>
              </w:rPr>
              <w:t>GP4.1</w:t>
            </w:r>
          </w:p>
        </w:tc>
        <w:tc>
          <w:tcPr>
            <w:tcW w:type="dxa" w:w="3312"/>
            <w:tcMar>
              <w:top w:w="100" w:type="dxa"/>
              <w:bottom w:w="100" w:type="dxa"/>
              <w:left w:w="140" w:type="dxa"/>
              <w:right w:w="140" w:type="dxa"/>
            </w:tcMar>
          </w:tcPr>
          <w:p>
            <w:pPr>
              <w:spacing w:before="0" w:after="0" w:line="276" w:lineRule="auto"/>
              <w:jc w:val="left"/>
            </w:pPr>
            <w:r>
              <w:rPr>
                <w:rFonts w:ascii="Arial" w:hAnsi="Arial"/>
                <w:color w:val="1E293B"/>
                <w:sz w:val="18"/>
              </w:rPr>
              <w:t>All integrations with telebirr APIs must use secure authentication (OAuth 2.0/OpenID).</w:t>
            </w:r>
          </w:p>
        </w:tc>
        <w:tc>
          <w:tcPr>
            <w:tcW w:type="dxa" w:w="1152"/>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tcMar>
              <w:top w:w="100" w:type="dxa"/>
              <w:bottom w:w="100" w:type="dxa"/>
              <w:left w:w="140" w:type="dxa"/>
              <w:right w:w="140" w:type="dxa"/>
            </w:tcMar>
          </w:tcPr>
          <w:p>
            <w:pPr>
              <w:spacing w:before="0" w:after="0" w:line="276" w:lineRule="auto"/>
              <w:jc w:val="left"/>
            </w:pPr>
            <w:r>
              <w:rPr>
                <w:rFonts w:ascii="Arial" w:hAnsi="Arial"/>
                <w:color w:val="1E293B"/>
                <w:sz w:val="18"/>
              </w:rPr>
              <w:t>Fully compliant. All API exchanges utilize OAuth 2.0 / OpenID Connect token authentication with cryptographically signed short-lived JWTs and mTLS.</w:t>
            </w:r>
          </w:p>
        </w:tc>
      </w:tr>
      <w:tr>
        <w:tc>
          <w:tcPr>
            <w:tcW w:type="dxa" w:w="864"/>
            <w:shd w:fill="F8FAFC"/>
            <w:tcMar>
              <w:top w:w="100" w:type="dxa"/>
              <w:bottom w:w="100" w:type="dxa"/>
              <w:left w:w="140" w:type="dxa"/>
              <w:right w:w="140" w:type="dxa"/>
            </w:tcMar>
          </w:tcPr>
          <w:p>
            <w:pPr>
              <w:spacing w:before="0" w:after="0" w:line="276" w:lineRule="auto"/>
              <w:jc w:val="left"/>
            </w:pPr>
            <w:r>
              <w:rPr>
                <w:rFonts w:ascii="Arial" w:hAnsi="Arial"/>
                <w:color w:val="1E293B"/>
                <w:sz w:val="18"/>
              </w:rPr>
              <w:t>GP4.2</w:t>
            </w:r>
          </w:p>
        </w:tc>
        <w:tc>
          <w:tcPr>
            <w:tcW w:type="dxa" w:w="3312"/>
            <w:shd w:fill="F8FAFC"/>
            <w:tcMar>
              <w:top w:w="100" w:type="dxa"/>
              <w:bottom w:w="100" w:type="dxa"/>
              <w:left w:w="140" w:type="dxa"/>
              <w:right w:w="140" w:type="dxa"/>
            </w:tcMar>
          </w:tcPr>
          <w:p>
            <w:pPr>
              <w:spacing w:before="0" w:after="0" w:line="276" w:lineRule="auto"/>
              <w:jc w:val="left"/>
            </w:pPr>
            <w:r>
              <w:rPr>
                <w:rFonts w:ascii="Arial" w:hAnsi="Arial"/>
                <w:color w:val="1E293B"/>
                <w:sz w:val="18"/>
              </w:rPr>
              <w:t>Providers must not expose unnecessary APIs or services to the public.</w:t>
            </w:r>
          </w:p>
        </w:tc>
        <w:tc>
          <w:tcPr>
            <w:tcW w:type="dxa" w:w="1152"/>
            <w:shd w:fill="F8FAFC"/>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shd w:fill="F8FAFC"/>
            <w:tcMar>
              <w:top w:w="100" w:type="dxa"/>
              <w:bottom w:w="100" w:type="dxa"/>
              <w:left w:w="140" w:type="dxa"/>
              <w:right w:w="140" w:type="dxa"/>
            </w:tcMar>
          </w:tcPr>
          <w:p>
            <w:pPr>
              <w:spacing w:before="0" w:after="0" w:line="276" w:lineRule="auto"/>
              <w:jc w:val="left"/>
            </w:pPr>
            <w:r>
              <w:rPr>
                <w:rFonts w:ascii="Arial" w:hAnsi="Arial"/>
                <w:color w:val="1E293B"/>
                <w:sz w:val="18"/>
              </w:rPr>
              <w:t>Fully compliant. Strict API perimeter isolation. Public access limited to authenticated endpoints via reverse proxy with strict Fastify rate limiting.</w:t>
            </w:r>
          </w:p>
        </w:tc>
      </w:tr>
      <w:tr>
        <w:tc>
          <w:tcPr>
            <w:tcW w:type="dxa" w:w="864"/>
            <w:tcMar>
              <w:top w:w="100" w:type="dxa"/>
              <w:bottom w:w="100" w:type="dxa"/>
              <w:left w:w="140" w:type="dxa"/>
              <w:right w:w="140" w:type="dxa"/>
            </w:tcMar>
          </w:tcPr>
          <w:p>
            <w:pPr>
              <w:spacing w:before="0" w:after="0" w:line="276" w:lineRule="auto"/>
              <w:jc w:val="left"/>
            </w:pPr>
            <w:r>
              <w:rPr>
                <w:rFonts w:ascii="Arial" w:hAnsi="Arial"/>
                <w:color w:val="1E293B"/>
                <w:sz w:val="18"/>
              </w:rPr>
              <w:t>GP5.1</w:t>
            </w:r>
          </w:p>
        </w:tc>
        <w:tc>
          <w:tcPr>
            <w:tcW w:type="dxa" w:w="3312"/>
            <w:tcMar>
              <w:top w:w="100" w:type="dxa"/>
              <w:bottom w:w="100" w:type="dxa"/>
              <w:left w:w="140" w:type="dxa"/>
              <w:right w:w="140" w:type="dxa"/>
            </w:tcMar>
          </w:tcPr>
          <w:p>
            <w:pPr>
              <w:spacing w:before="0" w:after="0" w:line="276" w:lineRule="auto"/>
              <w:jc w:val="left"/>
            </w:pPr>
            <w:r>
              <w:rPr>
                <w:rFonts w:ascii="Arial" w:hAnsi="Arial"/>
                <w:color w:val="1E293B"/>
                <w:sz w:val="18"/>
              </w:rPr>
              <w:t>All transactions must be processed via telebirr secure payment APIs only.</w:t>
            </w:r>
          </w:p>
        </w:tc>
        <w:tc>
          <w:tcPr>
            <w:tcW w:type="dxa" w:w="1152"/>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tcMar>
              <w:top w:w="100" w:type="dxa"/>
              <w:bottom w:w="100" w:type="dxa"/>
              <w:left w:w="140" w:type="dxa"/>
              <w:right w:w="140" w:type="dxa"/>
            </w:tcMar>
          </w:tcPr>
          <w:p>
            <w:pPr>
              <w:spacing w:before="0" w:after="0" w:line="276" w:lineRule="auto"/>
              <w:jc w:val="left"/>
            </w:pPr>
            <w:r>
              <w:rPr>
                <w:rFonts w:ascii="Arial" w:hAnsi="Arial"/>
                <w:color w:val="1E293B"/>
                <w:sz w:val="18"/>
              </w:rPr>
              <w:t>Fully compliant. telebirr is the exclusive payment channel. No third-party gateways, credit cards, or alternative wallets are implemented or permitted.</w:t>
            </w:r>
          </w:p>
        </w:tc>
      </w:tr>
      <w:tr>
        <w:tc>
          <w:tcPr>
            <w:tcW w:type="dxa" w:w="864"/>
            <w:shd w:fill="F8FAFC"/>
            <w:tcMar>
              <w:top w:w="100" w:type="dxa"/>
              <w:bottom w:w="100" w:type="dxa"/>
              <w:left w:w="140" w:type="dxa"/>
              <w:right w:w="140" w:type="dxa"/>
            </w:tcMar>
          </w:tcPr>
          <w:p>
            <w:pPr>
              <w:spacing w:before="0" w:after="0" w:line="276" w:lineRule="auto"/>
              <w:jc w:val="left"/>
            </w:pPr>
            <w:r>
              <w:rPr>
                <w:rFonts w:ascii="Arial" w:hAnsi="Arial"/>
                <w:color w:val="1E293B"/>
                <w:sz w:val="18"/>
              </w:rPr>
              <w:t>GP6.1</w:t>
            </w:r>
          </w:p>
        </w:tc>
        <w:tc>
          <w:tcPr>
            <w:tcW w:type="dxa" w:w="3312"/>
            <w:shd w:fill="F8FAFC"/>
            <w:tcMar>
              <w:top w:w="100" w:type="dxa"/>
              <w:bottom w:w="100" w:type="dxa"/>
              <w:left w:w="140" w:type="dxa"/>
              <w:right w:w="140" w:type="dxa"/>
            </w:tcMar>
          </w:tcPr>
          <w:p>
            <w:pPr>
              <w:spacing w:before="0" w:after="0" w:line="276" w:lineRule="auto"/>
              <w:jc w:val="left"/>
            </w:pPr>
            <w:r>
              <w:rPr>
                <w:rFonts w:ascii="Arial" w:hAnsi="Arial"/>
                <w:color w:val="1E293B"/>
                <w:sz w:val="18"/>
              </w:rPr>
              <w:t>Games hosted on partner environment must comply with certified secure hosting standards.</w:t>
            </w:r>
          </w:p>
        </w:tc>
        <w:tc>
          <w:tcPr>
            <w:tcW w:type="dxa" w:w="1152"/>
            <w:shd w:fill="F8FAFC"/>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shd w:fill="F8FAFC"/>
            <w:tcMar>
              <w:top w:w="100" w:type="dxa"/>
              <w:bottom w:w="100" w:type="dxa"/>
              <w:left w:w="140" w:type="dxa"/>
              <w:right w:w="140" w:type="dxa"/>
            </w:tcMar>
          </w:tcPr>
          <w:p>
            <w:pPr>
              <w:spacing w:before="0" w:after="0" w:line="276" w:lineRule="auto"/>
              <w:jc w:val="left"/>
            </w:pPr>
            <w:r>
              <w:rPr>
                <w:rFonts w:ascii="Arial" w:hAnsi="Arial"/>
                <w:color w:val="1E293B"/>
                <w:sz w:val="18"/>
              </w:rPr>
              <w:t>Fully compliant. Hosted in ISO 27001, SOC 2 Type II, and PCI-DSS certified cloud facilities. Option to deploy on on-premise Ethio Telecom cloud nodes.</w:t>
            </w:r>
          </w:p>
        </w:tc>
      </w:tr>
      <w:tr>
        <w:tc>
          <w:tcPr>
            <w:tcW w:type="dxa" w:w="864"/>
            <w:tcMar>
              <w:top w:w="100" w:type="dxa"/>
              <w:bottom w:w="100" w:type="dxa"/>
              <w:left w:w="140" w:type="dxa"/>
              <w:right w:w="140" w:type="dxa"/>
            </w:tcMar>
          </w:tcPr>
          <w:p>
            <w:pPr>
              <w:spacing w:before="0" w:after="0" w:line="276" w:lineRule="auto"/>
              <w:jc w:val="left"/>
            </w:pPr>
            <w:r>
              <w:rPr>
                <w:rFonts w:ascii="Arial" w:hAnsi="Arial"/>
                <w:color w:val="1E293B"/>
                <w:sz w:val="18"/>
              </w:rPr>
              <w:t>GP6.2</w:t>
            </w:r>
          </w:p>
        </w:tc>
        <w:tc>
          <w:tcPr>
            <w:tcW w:type="dxa" w:w="3312"/>
            <w:tcMar>
              <w:top w:w="100" w:type="dxa"/>
              <w:bottom w:w="100" w:type="dxa"/>
              <w:left w:w="140" w:type="dxa"/>
              <w:right w:w="140" w:type="dxa"/>
            </w:tcMar>
          </w:tcPr>
          <w:p>
            <w:pPr>
              <w:spacing w:before="0" w:after="0" w:line="276" w:lineRule="auto"/>
              <w:jc w:val="left"/>
            </w:pPr>
            <w:r>
              <w:rPr>
                <w:rFonts w:ascii="Arial" w:hAnsi="Arial"/>
                <w:color w:val="1E293B"/>
                <w:sz w:val="18"/>
              </w:rPr>
              <w:t>Providers must implement regular patching, vulnerability scans, and malware protection.</w:t>
            </w:r>
          </w:p>
        </w:tc>
        <w:tc>
          <w:tcPr>
            <w:tcW w:type="dxa" w:w="1152"/>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tcMar>
              <w:top w:w="100" w:type="dxa"/>
              <w:bottom w:w="100" w:type="dxa"/>
              <w:left w:w="140" w:type="dxa"/>
              <w:right w:w="140" w:type="dxa"/>
            </w:tcMar>
          </w:tcPr>
          <w:p>
            <w:pPr>
              <w:spacing w:before="0" w:after="0" w:line="276" w:lineRule="auto"/>
              <w:jc w:val="left"/>
            </w:pPr>
            <w:r>
              <w:rPr>
                <w:rFonts w:ascii="Arial" w:hAnsi="Arial"/>
                <w:color w:val="1E293B"/>
                <w:sz w:val="18"/>
              </w:rPr>
              <w:t>Fully compliant. Weekly automated vulnerability scanning, monthly OS patching cycles, automated Dependabot security updates, and active host intrusion monitoring.</w:t>
            </w:r>
          </w:p>
        </w:tc>
      </w:tr>
      <w:tr>
        <w:tc>
          <w:tcPr>
            <w:tcW w:type="dxa" w:w="864"/>
            <w:shd w:fill="F8FAFC"/>
            <w:tcMar>
              <w:top w:w="100" w:type="dxa"/>
              <w:bottom w:w="100" w:type="dxa"/>
              <w:left w:w="140" w:type="dxa"/>
              <w:right w:w="140" w:type="dxa"/>
            </w:tcMar>
          </w:tcPr>
          <w:p>
            <w:pPr>
              <w:spacing w:before="0" w:after="0" w:line="276" w:lineRule="auto"/>
              <w:jc w:val="left"/>
            </w:pPr>
            <w:r>
              <w:rPr>
                <w:rFonts w:ascii="Arial" w:hAnsi="Arial"/>
                <w:color w:val="1E293B"/>
                <w:sz w:val="18"/>
              </w:rPr>
              <w:t>GP6.3</w:t>
            </w:r>
          </w:p>
        </w:tc>
        <w:tc>
          <w:tcPr>
            <w:tcW w:type="dxa" w:w="3312"/>
            <w:shd w:fill="F8FAFC"/>
            <w:tcMar>
              <w:top w:w="100" w:type="dxa"/>
              <w:bottom w:w="100" w:type="dxa"/>
              <w:left w:w="140" w:type="dxa"/>
              <w:right w:w="140" w:type="dxa"/>
            </w:tcMar>
          </w:tcPr>
          <w:p>
            <w:pPr>
              <w:spacing w:before="0" w:after="0" w:line="276" w:lineRule="auto"/>
              <w:jc w:val="left"/>
            </w:pPr>
            <w:r>
              <w:rPr>
                <w:rFonts w:ascii="Arial" w:hAnsi="Arial"/>
                <w:color w:val="1E293B"/>
                <w:sz w:val="18"/>
              </w:rPr>
              <w:t>Providers must enforce DDoS protection and secure hosting configuration.</w:t>
            </w:r>
          </w:p>
        </w:tc>
        <w:tc>
          <w:tcPr>
            <w:tcW w:type="dxa" w:w="1152"/>
            <w:shd w:fill="F8FAFC"/>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shd w:fill="F8FAFC"/>
            <w:tcMar>
              <w:top w:w="100" w:type="dxa"/>
              <w:bottom w:w="100" w:type="dxa"/>
              <w:left w:w="140" w:type="dxa"/>
              <w:right w:w="140" w:type="dxa"/>
            </w:tcMar>
          </w:tcPr>
          <w:p>
            <w:pPr>
              <w:spacing w:before="0" w:after="0" w:line="276" w:lineRule="auto"/>
              <w:jc w:val="left"/>
            </w:pPr>
            <w:r>
              <w:rPr>
                <w:rFonts w:ascii="Arial" w:hAnsi="Arial"/>
                <w:color w:val="1E293B"/>
                <w:sz w:val="18"/>
              </w:rPr>
              <w:t>Fully compliant. Enterprise Cloudflare and AWS Shield DDoS mitigation buffering against Layer 3, 4, and 7 volumetric attacks, coupled with Web Application Firewall (WAF).</w:t>
            </w:r>
          </w:p>
        </w:tc>
      </w:tr>
      <w:tr>
        <w:tc>
          <w:tcPr>
            <w:tcW w:type="dxa" w:w="864"/>
            <w:tcMar>
              <w:top w:w="100" w:type="dxa"/>
              <w:bottom w:w="100" w:type="dxa"/>
              <w:left w:w="140" w:type="dxa"/>
              <w:right w:w="140" w:type="dxa"/>
            </w:tcMar>
          </w:tcPr>
          <w:p>
            <w:pPr>
              <w:spacing w:before="0" w:after="0" w:line="276" w:lineRule="auto"/>
              <w:jc w:val="left"/>
            </w:pPr>
            <w:r>
              <w:rPr>
                <w:rFonts w:ascii="Arial" w:hAnsi="Arial"/>
                <w:color w:val="1E293B"/>
                <w:sz w:val="18"/>
              </w:rPr>
              <w:t>GP7.1</w:t>
            </w:r>
          </w:p>
        </w:tc>
        <w:tc>
          <w:tcPr>
            <w:tcW w:type="dxa" w:w="3312"/>
            <w:tcMar>
              <w:top w:w="100" w:type="dxa"/>
              <w:bottom w:w="100" w:type="dxa"/>
              <w:left w:w="140" w:type="dxa"/>
              <w:right w:w="140" w:type="dxa"/>
            </w:tcMar>
          </w:tcPr>
          <w:p>
            <w:pPr>
              <w:spacing w:before="0" w:after="0" w:line="276" w:lineRule="auto"/>
              <w:jc w:val="left"/>
            </w:pPr>
            <w:r>
              <w:rPr>
                <w:rFonts w:ascii="Arial" w:hAnsi="Arial"/>
                <w:color w:val="1E293B"/>
                <w:sz w:val="18"/>
              </w:rPr>
              <w:t>Providers must log all security and transaction events for audit purposes.</w:t>
            </w:r>
          </w:p>
        </w:tc>
        <w:tc>
          <w:tcPr>
            <w:tcW w:type="dxa" w:w="1152"/>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tcMar>
              <w:top w:w="100" w:type="dxa"/>
              <w:bottom w:w="100" w:type="dxa"/>
              <w:left w:w="140" w:type="dxa"/>
              <w:right w:w="140" w:type="dxa"/>
            </w:tcMar>
          </w:tcPr>
          <w:p>
            <w:pPr>
              <w:spacing w:before="0" w:after="0" w:line="276" w:lineRule="auto"/>
              <w:jc w:val="left"/>
            </w:pPr>
            <w:r>
              <w:rPr>
                <w:rFonts w:ascii="Arial" w:hAnsi="Arial"/>
                <w:color w:val="1E293B"/>
                <w:sz w:val="18"/>
              </w:rPr>
              <w:t>Fully compliant. Comprehensive structured JSON logging via Pino covering all authentication, payment, and administrative events with masked MSISDNs.</w:t>
            </w:r>
          </w:p>
        </w:tc>
      </w:tr>
      <w:tr>
        <w:tc>
          <w:tcPr>
            <w:tcW w:type="dxa" w:w="864"/>
            <w:shd w:fill="F8FAFC"/>
            <w:tcMar>
              <w:top w:w="100" w:type="dxa"/>
              <w:bottom w:w="100" w:type="dxa"/>
              <w:left w:w="140" w:type="dxa"/>
              <w:right w:w="140" w:type="dxa"/>
            </w:tcMar>
          </w:tcPr>
          <w:p>
            <w:pPr>
              <w:spacing w:before="0" w:after="0" w:line="276" w:lineRule="auto"/>
              <w:jc w:val="left"/>
            </w:pPr>
            <w:r>
              <w:rPr>
                <w:rFonts w:ascii="Arial" w:hAnsi="Arial"/>
                <w:color w:val="1E293B"/>
                <w:sz w:val="18"/>
              </w:rPr>
              <w:t>GP7.2</w:t>
            </w:r>
          </w:p>
        </w:tc>
        <w:tc>
          <w:tcPr>
            <w:tcW w:type="dxa" w:w="3312"/>
            <w:shd w:fill="F8FAFC"/>
            <w:tcMar>
              <w:top w:w="100" w:type="dxa"/>
              <w:bottom w:w="100" w:type="dxa"/>
              <w:left w:w="140" w:type="dxa"/>
              <w:right w:w="140" w:type="dxa"/>
            </w:tcMar>
          </w:tcPr>
          <w:p>
            <w:pPr>
              <w:spacing w:before="0" w:after="0" w:line="276" w:lineRule="auto"/>
              <w:jc w:val="left"/>
            </w:pPr>
            <w:r>
              <w:rPr>
                <w:rFonts w:ascii="Arial" w:hAnsi="Arial"/>
                <w:color w:val="1E293B"/>
                <w:sz w:val="18"/>
              </w:rPr>
              <w:t>Providers must have defined incident response plan and notify Ethio Telecom within 24h.</w:t>
            </w:r>
          </w:p>
        </w:tc>
        <w:tc>
          <w:tcPr>
            <w:tcW w:type="dxa" w:w="1152"/>
            <w:shd w:fill="F8FAFC"/>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shd w:fill="F8FAFC"/>
            <w:tcMar>
              <w:top w:w="100" w:type="dxa"/>
              <w:bottom w:w="100" w:type="dxa"/>
              <w:left w:w="140" w:type="dxa"/>
              <w:right w:w="140" w:type="dxa"/>
            </w:tcMar>
          </w:tcPr>
          <w:p>
            <w:pPr>
              <w:spacing w:before="0" w:after="0" w:line="276" w:lineRule="auto"/>
              <w:jc w:val="left"/>
            </w:pPr>
            <w:r>
              <w:rPr>
                <w:rFonts w:ascii="Arial" w:hAnsi="Arial"/>
                <w:color w:val="1E293B"/>
                <w:sz w:val="18"/>
              </w:rPr>
              <w:t>Fully compliant. 24/7 Security Operations Center (SOC) protocol. Formal contractual commitment to notify Ethio Telecom's CISO within 24 hours of any security incident.</w:t>
            </w:r>
          </w:p>
        </w:tc>
      </w:tr>
      <w:tr>
        <w:tc>
          <w:tcPr>
            <w:tcW w:type="dxa" w:w="864"/>
            <w:tcMar>
              <w:top w:w="100" w:type="dxa"/>
              <w:bottom w:w="100" w:type="dxa"/>
              <w:left w:w="140" w:type="dxa"/>
              <w:right w:w="140" w:type="dxa"/>
            </w:tcMar>
          </w:tcPr>
          <w:p>
            <w:pPr>
              <w:spacing w:before="0" w:after="0" w:line="276" w:lineRule="auto"/>
              <w:jc w:val="left"/>
            </w:pPr>
            <w:r>
              <w:rPr>
                <w:rFonts w:ascii="Arial" w:hAnsi="Arial"/>
                <w:color w:val="1E293B"/>
                <w:sz w:val="18"/>
              </w:rPr>
              <w:t>GP7.3</w:t>
            </w:r>
          </w:p>
        </w:tc>
        <w:tc>
          <w:tcPr>
            <w:tcW w:type="dxa" w:w="3312"/>
            <w:tcMar>
              <w:top w:w="100" w:type="dxa"/>
              <w:bottom w:w="100" w:type="dxa"/>
              <w:left w:w="140" w:type="dxa"/>
              <w:right w:w="140" w:type="dxa"/>
            </w:tcMar>
          </w:tcPr>
          <w:p>
            <w:pPr>
              <w:spacing w:before="0" w:after="0" w:line="276" w:lineRule="auto"/>
              <w:jc w:val="left"/>
            </w:pPr>
            <w:r>
              <w:rPr>
                <w:rFonts w:ascii="Arial" w:hAnsi="Arial"/>
                <w:color w:val="1E293B"/>
                <w:sz w:val="18"/>
              </w:rPr>
              <w:t>Logs must be tamper-resistant and retained as per Ethio Telecom policy.</w:t>
            </w:r>
          </w:p>
        </w:tc>
        <w:tc>
          <w:tcPr>
            <w:tcW w:type="dxa" w:w="1152"/>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tcMar>
              <w:top w:w="100" w:type="dxa"/>
              <w:bottom w:w="100" w:type="dxa"/>
              <w:left w:w="140" w:type="dxa"/>
              <w:right w:w="140" w:type="dxa"/>
            </w:tcMar>
          </w:tcPr>
          <w:p>
            <w:pPr>
              <w:spacing w:before="0" w:after="0" w:line="276" w:lineRule="auto"/>
              <w:jc w:val="left"/>
            </w:pPr>
            <w:r>
              <w:rPr>
                <w:rFonts w:ascii="Arial" w:hAnsi="Arial"/>
                <w:color w:val="1E293B"/>
                <w:sz w:val="18"/>
              </w:rPr>
              <w:t>Fully compliant. Logs forwarded via encrypted syslog to write-once-read-many (WORM) cloud storage with cryptographic hashing, retained for 12 months.</w:t>
            </w:r>
          </w:p>
        </w:tc>
      </w:tr>
      <w:tr>
        <w:tc>
          <w:tcPr>
            <w:tcW w:type="dxa" w:w="864"/>
            <w:shd w:fill="F8FAFC"/>
            <w:tcMar>
              <w:top w:w="100" w:type="dxa"/>
              <w:bottom w:w="100" w:type="dxa"/>
              <w:left w:w="140" w:type="dxa"/>
              <w:right w:w="140" w:type="dxa"/>
            </w:tcMar>
          </w:tcPr>
          <w:p>
            <w:pPr>
              <w:spacing w:before="0" w:after="0" w:line="276" w:lineRule="auto"/>
              <w:jc w:val="left"/>
            </w:pPr>
            <w:r>
              <w:rPr>
                <w:rFonts w:ascii="Arial" w:hAnsi="Arial"/>
                <w:color w:val="1E293B"/>
                <w:sz w:val="18"/>
              </w:rPr>
              <w:t>GP8.1</w:t>
            </w:r>
          </w:p>
        </w:tc>
        <w:tc>
          <w:tcPr>
            <w:tcW w:type="dxa" w:w="3312"/>
            <w:shd w:fill="F8FAFC"/>
            <w:tcMar>
              <w:top w:w="100" w:type="dxa"/>
              <w:bottom w:w="100" w:type="dxa"/>
              <w:left w:w="140" w:type="dxa"/>
              <w:right w:w="140" w:type="dxa"/>
            </w:tcMar>
          </w:tcPr>
          <w:p>
            <w:pPr>
              <w:spacing w:before="0" w:after="0" w:line="276" w:lineRule="auto"/>
              <w:jc w:val="left"/>
            </w:pPr>
            <w:r>
              <w:rPr>
                <w:rFonts w:ascii="Arial" w:hAnsi="Arial"/>
                <w:color w:val="1E293B"/>
                <w:sz w:val="18"/>
              </w:rPr>
              <w:t>Games must not include harmful, illegal, or culturally inappropriate content.</w:t>
            </w:r>
          </w:p>
        </w:tc>
        <w:tc>
          <w:tcPr>
            <w:tcW w:type="dxa" w:w="1152"/>
            <w:shd w:fill="F8FAFC"/>
            <w:tcMar>
              <w:top w:w="100" w:type="dxa"/>
              <w:bottom w:w="100" w:type="dxa"/>
              <w:left w:w="140" w:type="dxa"/>
              <w:right w:w="140" w:type="dxa"/>
            </w:tcMar>
          </w:tcPr>
          <w:p>
            <w:pPr>
              <w:spacing w:before="0" w:after="0" w:line="276" w:lineRule="auto"/>
              <w:jc w:val="left"/>
            </w:pPr>
            <w:r>
              <w:rPr>
                <w:rFonts w:ascii="Arial" w:hAnsi="Arial"/>
                <w:color w:val="1E293B"/>
                <w:sz w:val="18"/>
              </w:rPr>
              <w:t>YES (Y)</w:t>
            </w:r>
          </w:p>
        </w:tc>
        <w:tc>
          <w:tcPr>
            <w:tcW w:type="dxa" w:w="4464"/>
            <w:shd w:fill="F8FAFC"/>
            <w:tcMar>
              <w:top w:w="100" w:type="dxa"/>
              <w:bottom w:w="100" w:type="dxa"/>
              <w:left w:w="140" w:type="dxa"/>
              <w:right w:w="140" w:type="dxa"/>
            </w:tcMar>
          </w:tcPr>
          <w:p>
            <w:pPr>
              <w:spacing w:before="0" w:after="0" w:line="276" w:lineRule="auto"/>
              <w:jc w:val="left"/>
            </w:pPr>
            <w:r>
              <w:rPr>
                <w:rFonts w:ascii="Arial" w:hAnsi="Arial"/>
                <w:color w:val="1E293B"/>
                <w:sz w:val="18"/>
              </w:rPr>
              <w:t>Fully compliant. Strict ethical guarantee. Zero gambling, betting, adult themes, violence, political controversy, religious clash, or predatory monetization.</w:t>
            </w:r>
          </w:p>
        </w:tc>
      </w:tr>
    </w:tbl>
    <w:p>
      <w:pPr>
        <w:spacing w:after="120"/>
      </w:pPr>
    </w:p>
    <w:p>
      <w:r>
        <w:br w:type="page"/>
      </w:r>
    </w:p>
    <w:p>
      <w:pPr>
        <w:keepNext/>
        <w:spacing w:before="360" w:after="120"/>
      </w:pPr>
      <w:r>
        <w:rPr>
          <w:rFonts w:ascii="Arial" w:hAnsi="Arial"/>
          <w:b/>
          <w:color w:val="0F172A"/>
          <w:sz w:val="30"/>
        </w:rPr>
        <w:t>11. Legal Warranty: Pure Skill-Based Gaming</w:t>
      </w:r>
    </w:p>
    <w:p>
      <w:pPr>
        <w:spacing w:before="40" w:after="80" w:line="276" w:lineRule="auto"/>
      </w:pPr>
      <w:r>
        <w:rPr>
          <w:rFonts w:ascii="Arial" w:hAnsi="Arial"/>
          <w:color w:val="334155"/>
          <w:sz w:val="19"/>
        </w:rPr>
        <w:t>A critical regulatory requirement under Ethiopian law and Ethio Telecom's RFP governance is the strict prohibition of betting, gambling, lotteries, and games of chance. Go Digital Service PLC warrants that the GoPlay Esports platform is strictly and exclusively a skill-based contest platform:</w:t>
      </w:r>
    </w:p>
    <w:tbl>
      <w:tblPr>
        <w:tblW w:type="auto" w:w="0"/>
        <w:jc w:val="center"/>
        <w:tblLayout w:type="fixed"/>
        <w:tblLook w:firstColumn="1" w:firstRow="1" w:lastColumn="0" w:lastRow="0" w:noHBand="0" w:noVBand="1" w:val="04A0"/>
      </w:tblPr>
      <w:tblGrid>
        <w:gridCol w:w="9792"/>
      </w:tblGrid>
      <w:tr>
        <w:tc>
          <w:tcPr>
            <w:tcW w:type="dxa" w:w="9792"/>
            <w:shd w:fill="FFFBEB"/>
            <w:tcMar>
              <w:top w:w="140" w:type="dxa"/>
              <w:bottom w:w="140" w:type="dxa"/>
              <w:left w:w="200" w:type="dxa"/>
              <w:right w:w="180" w:type="dxa"/>
            </w:tcMar>
            <w:tcBorders>
              <w:left w:val="single" w:sz="24" w:space="0" w:color="D97706"/>
              <w:top w:val="none"/>
              <w:right w:val="none"/>
              <w:bottom w:val="none"/>
            </w:tcBorders>
          </w:tcPr>
          <w:p>
            <w:pPr>
              <w:spacing w:before="40" w:after="40" w:line="276" w:lineRule="auto"/>
            </w:pPr>
            <w:r>
              <w:rPr>
                <w:rFonts w:ascii="Arial" w:hAnsi="Arial"/>
                <w:b/>
                <w:color w:val="D97706"/>
                <w:sz w:val="21"/>
              </w:rPr>
              <w:t>Skill vs. Gambling Compliance Warranty</w:t>
              <w:br/>
            </w:r>
            <w:r>
              <w:rPr>
                <w:rFonts w:ascii="Arial" w:hAnsi="Arial"/>
                <w:i/>
                <w:color w:val="334155"/>
                <w:sz w:val="20"/>
              </w:rPr>
              <w:t>1. Predominance of Skill: Every competition in GoPlay is decided 100% by physical dexterity, hand-eye coordination, timing, and mental strategy.</w:t>
              <w:br/>
              <w:t>2. Zero Chance / Luck Mechanics: No dice rolls, random number generation (RNG), spinning wheels, or blind outcomes dictate winners.</w:t>
              <w:br/>
              <w:t>3. Guaranteed Fixed Prize Pools: Prize pools are established in advance and do not fluctuate based on the volume of participants, satisfying commercial contest guidelines.</w:t>
              <w:br/>
              <w:t>4. Non-Wagering Legal Standing: Entry fees grant access to tournament software infrastructure; prizes represent legitimate competitive awards.</w:t>
            </w:r>
          </w:p>
        </w:tc>
      </w:tr>
    </w:tbl>
    <w:p>
      <w:pPr>
        <w:spacing w:after="80"/>
      </w:pPr>
    </w:p>
    <w:p>
      <w:pPr>
        <w:keepNext/>
        <w:spacing w:before="280" w:after="80"/>
      </w:pPr>
      <w:r>
        <w:rPr>
          <w:rFonts w:ascii="Arial" w:hAnsi="Arial"/>
          <w:b/>
          <w:color w:val="D97706"/>
          <w:sz w:val="24"/>
        </w:rPr>
        <w:t>11.1 Corporate Statutory Documentation Checklist</w:t>
      </w:r>
    </w:p>
    <w:tbl>
      <w:tblPr>
        <w:tblW w:type="auto" w:w="0"/>
        <w:jc w:val="center"/>
        <w:tblLayout w:type="fixed"/>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448"/>
        <w:gridCol w:w="2448"/>
        <w:gridCol w:w="2448"/>
        <w:gridCol w:w="2448"/>
      </w:tblGrid>
      <w:tr>
        <w:trPr>
          <w:tblHeader/>
        </w:trPr>
        <w:tc>
          <w:tcPr>
            <w:tcW w:type="dxa" w:w="3024"/>
            <w:shd w:fill="0F172A"/>
            <w:tcMar>
              <w:top w:w="140" w:type="dxa"/>
              <w:bottom w:w="140" w:type="dxa"/>
              <w:left w:w="150" w:type="dxa"/>
              <w:right w:w="150" w:type="dxa"/>
            </w:tcMar>
          </w:tcPr>
          <w:p>
            <w:pPr>
              <w:spacing w:before="0" w:after="0"/>
              <w:jc w:val="left"/>
            </w:pPr>
            <w:r>
              <w:rPr>
                <w:rFonts w:ascii="Arial" w:hAnsi="Arial"/>
                <w:b/>
                <w:color w:val="FFFFFF"/>
                <w:sz w:val="19"/>
              </w:rPr>
              <w:t>Required Legal Document</w:t>
            </w:r>
          </w:p>
        </w:tc>
        <w:tc>
          <w:tcPr>
            <w:tcW w:type="dxa" w:w="2304"/>
            <w:shd w:fill="0F172A"/>
            <w:tcMar>
              <w:top w:w="140" w:type="dxa"/>
              <w:bottom w:w="140" w:type="dxa"/>
              <w:left w:w="150" w:type="dxa"/>
              <w:right w:w="150" w:type="dxa"/>
            </w:tcMar>
          </w:tcPr>
          <w:p>
            <w:pPr>
              <w:spacing w:before="0" w:after="0"/>
              <w:jc w:val="left"/>
            </w:pPr>
            <w:r>
              <w:rPr>
                <w:rFonts w:ascii="Arial" w:hAnsi="Arial"/>
                <w:b/>
                <w:color w:val="FFFFFF"/>
                <w:sz w:val="19"/>
              </w:rPr>
              <w:t>Registration / Certificate ID</w:t>
            </w:r>
          </w:p>
        </w:tc>
        <w:tc>
          <w:tcPr>
            <w:tcW w:type="dxa" w:w="2736"/>
            <w:shd w:fill="0F172A"/>
            <w:tcMar>
              <w:top w:w="140" w:type="dxa"/>
              <w:bottom w:w="140" w:type="dxa"/>
              <w:left w:w="150" w:type="dxa"/>
              <w:right w:w="150" w:type="dxa"/>
            </w:tcMar>
          </w:tcPr>
          <w:p>
            <w:pPr>
              <w:spacing w:before="0" w:after="0"/>
              <w:jc w:val="left"/>
            </w:pPr>
            <w:r>
              <w:rPr>
                <w:rFonts w:ascii="Arial" w:hAnsi="Arial"/>
                <w:b/>
                <w:color w:val="FFFFFF"/>
                <w:sz w:val="19"/>
              </w:rPr>
              <w:t>Statutory Authority</w:t>
            </w:r>
          </w:p>
        </w:tc>
        <w:tc>
          <w:tcPr>
            <w:tcW w:type="dxa" w:w="1728"/>
            <w:shd w:fill="0F172A"/>
            <w:tcMar>
              <w:top w:w="140" w:type="dxa"/>
              <w:bottom w:w="140" w:type="dxa"/>
              <w:left w:w="150" w:type="dxa"/>
              <w:right w:w="150" w:type="dxa"/>
            </w:tcMar>
          </w:tcPr>
          <w:p>
            <w:pPr>
              <w:spacing w:before="0" w:after="0"/>
              <w:jc w:val="left"/>
            </w:pPr>
            <w:r>
              <w:rPr>
                <w:rFonts w:ascii="Arial" w:hAnsi="Arial"/>
                <w:b/>
                <w:color w:val="FFFFFF"/>
                <w:sz w:val="19"/>
              </w:rPr>
              <w:t>Compliance Status</w:t>
            </w:r>
          </w:p>
        </w:tc>
      </w:tr>
      <w:tr>
        <w:tc>
          <w:tcPr>
            <w:tcW w:type="dxa" w:w="3024"/>
            <w:tcMar>
              <w:top w:w="100" w:type="dxa"/>
              <w:bottom w:w="100" w:type="dxa"/>
              <w:left w:w="140" w:type="dxa"/>
              <w:right w:w="140" w:type="dxa"/>
            </w:tcMar>
          </w:tcPr>
          <w:p>
            <w:pPr>
              <w:spacing w:before="0" w:after="0" w:line="276" w:lineRule="auto"/>
              <w:jc w:val="left"/>
            </w:pPr>
            <w:r>
              <w:rPr>
                <w:rFonts w:ascii="Arial" w:hAnsi="Arial"/>
                <w:color w:val="1E293B"/>
                <w:sz w:val="18"/>
              </w:rPr>
              <w:t>Business License for Digital &amp; VAS Services</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AACATB/2/0245101/2024</w:t>
            </w:r>
          </w:p>
        </w:tc>
        <w:tc>
          <w:tcPr>
            <w:tcW w:type="dxa" w:w="2736"/>
            <w:tcMar>
              <w:top w:w="100" w:type="dxa"/>
              <w:bottom w:w="100" w:type="dxa"/>
              <w:left w:w="140" w:type="dxa"/>
              <w:right w:w="140" w:type="dxa"/>
            </w:tcMar>
          </w:tcPr>
          <w:p>
            <w:pPr>
              <w:spacing w:before="0" w:after="0" w:line="276" w:lineRule="auto"/>
              <w:jc w:val="left"/>
            </w:pPr>
            <w:r>
              <w:rPr>
                <w:rFonts w:ascii="Arial" w:hAnsi="Arial"/>
                <w:color w:val="1E293B"/>
                <w:sz w:val="18"/>
              </w:rPr>
              <w:t>Ministry of Trade &amp; Regional Integration</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Certified &amp; Active for Current FY</w:t>
            </w:r>
          </w:p>
        </w:tc>
      </w:tr>
      <w:tr>
        <w:tc>
          <w:tcPr>
            <w:tcW w:type="dxa" w:w="3024"/>
            <w:shd w:fill="F8FAFC"/>
            <w:tcMar>
              <w:top w:w="100" w:type="dxa"/>
              <w:bottom w:w="100" w:type="dxa"/>
              <w:left w:w="140" w:type="dxa"/>
              <w:right w:w="140" w:type="dxa"/>
            </w:tcMar>
          </w:tcPr>
          <w:p>
            <w:pPr>
              <w:spacing w:before="0" w:after="0" w:line="276" w:lineRule="auto"/>
              <w:jc w:val="left"/>
            </w:pPr>
            <w:r>
              <w:rPr>
                <w:rFonts w:ascii="Arial" w:hAnsi="Arial"/>
                <w:color w:val="1E293B"/>
                <w:sz w:val="18"/>
              </w:rPr>
              <w:t>Renewed Commercial Trade License</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AACATB/2/0245101/2024</w:t>
            </w:r>
          </w:p>
        </w:tc>
        <w:tc>
          <w:tcPr>
            <w:tcW w:type="dxa" w:w="2736"/>
            <w:shd w:fill="F8FAFC"/>
            <w:tcMar>
              <w:top w:w="100" w:type="dxa"/>
              <w:bottom w:w="100" w:type="dxa"/>
              <w:left w:w="140" w:type="dxa"/>
              <w:right w:w="140" w:type="dxa"/>
            </w:tcMar>
          </w:tcPr>
          <w:p>
            <w:pPr>
              <w:spacing w:before="0" w:after="0" w:line="276" w:lineRule="auto"/>
              <w:jc w:val="left"/>
            </w:pPr>
            <w:r>
              <w:rPr>
                <w:rFonts w:ascii="Arial" w:hAnsi="Arial"/>
                <w:color w:val="1E293B"/>
                <w:sz w:val="18"/>
              </w:rPr>
              <w:t>Bole Sub-City Trade Administration</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Renewed for Current FY</w:t>
            </w:r>
          </w:p>
        </w:tc>
      </w:tr>
      <w:tr>
        <w:tc>
          <w:tcPr>
            <w:tcW w:type="dxa" w:w="3024"/>
            <w:tcMar>
              <w:top w:w="100" w:type="dxa"/>
              <w:bottom w:w="100" w:type="dxa"/>
              <w:left w:w="140" w:type="dxa"/>
              <w:right w:w="140" w:type="dxa"/>
            </w:tcMar>
          </w:tcPr>
          <w:p>
            <w:pPr>
              <w:spacing w:before="0" w:after="0" w:line="276" w:lineRule="auto"/>
              <w:jc w:val="left"/>
            </w:pPr>
            <w:r>
              <w:rPr>
                <w:rFonts w:ascii="Arial" w:hAnsi="Arial"/>
                <w:color w:val="1E293B"/>
                <w:sz w:val="18"/>
              </w:rPr>
              <w:t>Commercial Registration Certificate</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AA/BOL/03/98421/2024</w:t>
            </w:r>
          </w:p>
        </w:tc>
        <w:tc>
          <w:tcPr>
            <w:tcW w:type="dxa" w:w="2736"/>
            <w:tcMar>
              <w:top w:w="100" w:type="dxa"/>
              <w:bottom w:w="100" w:type="dxa"/>
              <w:left w:w="140" w:type="dxa"/>
              <w:right w:w="140" w:type="dxa"/>
            </w:tcMar>
          </w:tcPr>
          <w:p>
            <w:pPr>
              <w:spacing w:before="0" w:after="0" w:line="276" w:lineRule="auto"/>
              <w:jc w:val="left"/>
            </w:pPr>
            <w:r>
              <w:rPr>
                <w:rFonts w:ascii="Arial" w:hAnsi="Arial"/>
                <w:color w:val="1E293B"/>
                <w:sz w:val="18"/>
              </w:rPr>
              <w:t>Federal Ministry of Trade</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Certified Official Copy Attached</w:t>
            </w:r>
          </w:p>
        </w:tc>
      </w:tr>
      <w:tr>
        <w:tc>
          <w:tcPr>
            <w:tcW w:type="dxa" w:w="3024"/>
            <w:shd w:fill="F8FAFC"/>
            <w:tcMar>
              <w:top w:w="100" w:type="dxa"/>
              <w:bottom w:w="100" w:type="dxa"/>
              <w:left w:w="140" w:type="dxa"/>
              <w:right w:w="140" w:type="dxa"/>
            </w:tcMar>
          </w:tcPr>
          <w:p>
            <w:pPr>
              <w:spacing w:before="0" w:after="0" w:line="276" w:lineRule="auto"/>
              <w:jc w:val="left"/>
            </w:pPr>
            <w:r>
              <w:rPr>
                <w:rFonts w:ascii="Arial" w:hAnsi="Arial"/>
                <w:color w:val="1E293B"/>
                <w:sz w:val="18"/>
              </w:rPr>
              <w:t>Taxpayer Identification (TIN) Certificate</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0102191145</w:t>
            </w:r>
          </w:p>
        </w:tc>
        <w:tc>
          <w:tcPr>
            <w:tcW w:type="dxa" w:w="2736"/>
            <w:shd w:fill="F8FAFC"/>
            <w:tcMar>
              <w:top w:w="100" w:type="dxa"/>
              <w:bottom w:w="100" w:type="dxa"/>
              <w:left w:w="140" w:type="dxa"/>
              <w:right w:w="140" w:type="dxa"/>
            </w:tcMar>
          </w:tcPr>
          <w:p>
            <w:pPr>
              <w:spacing w:before="0" w:after="0" w:line="276" w:lineRule="auto"/>
              <w:jc w:val="left"/>
            </w:pPr>
            <w:r>
              <w:rPr>
                <w:rFonts w:ascii="Arial" w:hAnsi="Arial"/>
                <w:color w:val="1E293B"/>
                <w:sz w:val="18"/>
              </w:rPr>
              <w:t>Ministry of Revenues</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Certified Copy Attached</w:t>
            </w:r>
          </w:p>
        </w:tc>
      </w:tr>
      <w:tr>
        <w:tc>
          <w:tcPr>
            <w:tcW w:type="dxa" w:w="3024"/>
            <w:tcMar>
              <w:top w:w="100" w:type="dxa"/>
              <w:bottom w:w="100" w:type="dxa"/>
              <w:left w:w="140" w:type="dxa"/>
              <w:right w:w="140" w:type="dxa"/>
            </w:tcMar>
          </w:tcPr>
          <w:p>
            <w:pPr>
              <w:spacing w:before="0" w:after="0" w:line="276" w:lineRule="auto"/>
              <w:jc w:val="left"/>
            </w:pPr>
            <w:r>
              <w:rPr>
                <w:rFonts w:ascii="Arial" w:hAnsi="Arial"/>
                <w:color w:val="1E293B"/>
                <w:sz w:val="18"/>
              </w:rPr>
              <w:t>Value Added Tax (VAT) Registration</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198273645</w:t>
            </w:r>
          </w:p>
        </w:tc>
        <w:tc>
          <w:tcPr>
            <w:tcW w:type="dxa" w:w="2736"/>
            <w:tcMar>
              <w:top w:w="100" w:type="dxa"/>
              <w:bottom w:w="100" w:type="dxa"/>
              <w:left w:w="140" w:type="dxa"/>
              <w:right w:w="140" w:type="dxa"/>
            </w:tcMar>
          </w:tcPr>
          <w:p>
            <w:pPr>
              <w:spacing w:before="0" w:after="0" w:line="276" w:lineRule="auto"/>
              <w:jc w:val="left"/>
            </w:pPr>
            <w:r>
              <w:rPr>
                <w:rFonts w:ascii="Arial" w:hAnsi="Arial"/>
                <w:color w:val="1E293B"/>
                <w:sz w:val="18"/>
              </w:rPr>
              <w:t>Ministry of Revenues</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Active Taxpayer Good Standing</w:t>
            </w:r>
          </w:p>
        </w:tc>
      </w:tr>
      <w:tr>
        <w:tc>
          <w:tcPr>
            <w:tcW w:type="dxa" w:w="3024"/>
            <w:shd w:fill="F8FAFC"/>
            <w:tcMar>
              <w:top w:w="100" w:type="dxa"/>
              <w:bottom w:w="100" w:type="dxa"/>
              <w:left w:w="140" w:type="dxa"/>
              <w:right w:w="140" w:type="dxa"/>
            </w:tcMar>
          </w:tcPr>
          <w:p>
            <w:pPr>
              <w:spacing w:before="0" w:after="0" w:line="276" w:lineRule="auto"/>
              <w:jc w:val="left"/>
            </w:pPr>
            <w:r>
              <w:rPr>
                <w:rFonts w:ascii="Arial" w:hAnsi="Arial"/>
                <w:color w:val="1E293B"/>
                <w:sz w:val="18"/>
              </w:rPr>
              <w:t>INSA Security Authorization Certificate</w:t>
            </w:r>
          </w:p>
        </w:tc>
        <w:tc>
          <w:tcPr>
            <w:tcW w:type="dxa" w:w="2304"/>
            <w:shd w:fill="F8FAFC"/>
            <w:tcMar>
              <w:top w:w="100" w:type="dxa"/>
              <w:bottom w:w="100" w:type="dxa"/>
              <w:left w:w="140" w:type="dxa"/>
              <w:right w:w="140" w:type="dxa"/>
            </w:tcMar>
          </w:tcPr>
          <w:p>
            <w:pPr>
              <w:spacing w:before="0" w:after="0" w:line="276" w:lineRule="auto"/>
              <w:jc w:val="left"/>
            </w:pPr>
            <w:r>
              <w:rPr>
                <w:rFonts w:ascii="Arial" w:hAnsi="Arial"/>
                <w:color w:val="1E293B"/>
                <w:sz w:val="18"/>
              </w:rPr>
              <w:t>INSA/SEC/TB/9821-2026</w:t>
            </w:r>
          </w:p>
        </w:tc>
        <w:tc>
          <w:tcPr>
            <w:tcW w:type="dxa" w:w="2736"/>
            <w:shd w:fill="F8FAFC"/>
            <w:tcMar>
              <w:top w:w="100" w:type="dxa"/>
              <w:bottom w:w="100" w:type="dxa"/>
              <w:left w:w="140" w:type="dxa"/>
              <w:right w:w="140" w:type="dxa"/>
            </w:tcMar>
          </w:tcPr>
          <w:p>
            <w:pPr>
              <w:spacing w:before="0" w:after="0" w:line="276" w:lineRule="auto"/>
              <w:jc w:val="left"/>
            </w:pPr>
            <w:r>
              <w:rPr>
                <w:rFonts w:ascii="Arial" w:hAnsi="Arial"/>
                <w:color w:val="1E293B"/>
                <w:sz w:val="18"/>
              </w:rPr>
              <w:t>Information Network Security Administration</w:t>
            </w:r>
          </w:p>
        </w:tc>
        <w:tc>
          <w:tcPr>
            <w:tcW w:type="dxa" w:w="1728"/>
            <w:shd w:fill="F8FAFC"/>
            <w:tcMar>
              <w:top w:w="100" w:type="dxa"/>
              <w:bottom w:w="100" w:type="dxa"/>
              <w:left w:w="140" w:type="dxa"/>
              <w:right w:w="140" w:type="dxa"/>
            </w:tcMar>
          </w:tcPr>
          <w:p>
            <w:pPr>
              <w:spacing w:before="0" w:after="0" w:line="276" w:lineRule="auto"/>
              <w:jc w:val="left"/>
            </w:pPr>
            <w:r>
              <w:rPr>
                <w:rFonts w:ascii="Arial" w:hAnsi="Arial"/>
                <w:color w:val="1E293B"/>
                <w:sz w:val="18"/>
              </w:rPr>
              <w:t>Audit Verified for telebirr Staging</w:t>
            </w:r>
          </w:p>
        </w:tc>
      </w:tr>
      <w:tr>
        <w:tc>
          <w:tcPr>
            <w:tcW w:type="dxa" w:w="3024"/>
            <w:tcMar>
              <w:top w:w="100" w:type="dxa"/>
              <w:bottom w:w="100" w:type="dxa"/>
              <w:left w:w="140" w:type="dxa"/>
              <w:right w:w="140" w:type="dxa"/>
            </w:tcMar>
          </w:tcPr>
          <w:p>
            <w:pPr>
              <w:spacing w:before="0" w:after="0" w:line="276" w:lineRule="auto"/>
              <w:jc w:val="left"/>
            </w:pPr>
            <w:r>
              <w:rPr>
                <w:rFonts w:ascii="Arial" w:hAnsi="Arial"/>
                <w:color w:val="1E293B"/>
                <w:sz w:val="18"/>
              </w:rPr>
              <w:t>Memorandum &amp; Articles of Association</w:t>
            </w:r>
          </w:p>
        </w:tc>
        <w:tc>
          <w:tcPr>
            <w:tcW w:type="dxa" w:w="2304"/>
            <w:tcMar>
              <w:top w:w="100" w:type="dxa"/>
              <w:bottom w:w="100" w:type="dxa"/>
              <w:left w:w="140" w:type="dxa"/>
              <w:right w:w="140" w:type="dxa"/>
            </w:tcMar>
          </w:tcPr>
          <w:p>
            <w:pPr>
              <w:spacing w:before="0" w:after="0" w:line="276" w:lineRule="auto"/>
              <w:jc w:val="left"/>
            </w:pPr>
            <w:r>
              <w:rPr>
                <w:rFonts w:ascii="Arial" w:hAnsi="Arial"/>
                <w:color w:val="1E293B"/>
                <w:sz w:val="18"/>
              </w:rPr>
              <w:t>REG/DOC/8821/AA</w:t>
            </w:r>
          </w:p>
        </w:tc>
        <w:tc>
          <w:tcPr>
            <w:tcW w:type="dxa" w:w="2736"/>
            <w:tcMar>
              <w:top w:w="100" w:type="dxa"/>
              <w:bottom w:w="100" w:type="dxa"/>
              <w:left w:w="140" w:type="dxa"/>
              <w:right w:w="140" w:type="dxa"/>
            </w:tcMar>
          </w:tcPr>
          <w:p>
            <w:pPr>
              <w:spacing w:before="0" w:after="0" w:line="276" w:lineRule="auto"/>
              <w:jc w:val="left"/>
            </w:pPr>
            <w:r>
              <w:rPr>
                <w:rFonts w:ascii="Arial" w:hAnsi="Arial"/>
                <w:color w:val="1E293B"/>
                <w:sz w:val="18"/>
              </w:rPr>
              <w:t>Ministry of Trade &amp; Regional Integration</w:t>
            </w:r>
          </w:p>
        </w:tc>
        <w:tc>
          <w:tcPr>
            <w:tcW w:type="dxa" w:w="1728"/>
            <w:tcMar>
              <w:top w:w="100" w:type="dxa"/>
              <w:bottom w:w="100" w:type="dxa"/>
              <w:left w:w="140" w:type="dxa"/>
              <w:right w:w="140" w:type="dxa"/>
            </w:tcMar>
          </w:tcPr>
          <w:p>
            <w:pPr>
              <w:spacing w:before="0" w:after="0" w:line="276" w:lineRule="auto"/>
              <w:jc w:val="left"/>
            </w:pPr>
            <w:r>
              <w:rPr>
                <w:rFonts w:ascii="Arial" w:hAnsi="Arial"/>
                <w:color w:val="1E293B"/>
                <w:sz w:val="18"/>
              </w:rPr>
              <w:t>On Official File in Addis Ababa</w:t>
            </w:r>
          </w:p>
        </w:tc>
      </w:tr>
    </w:tbl>
    <w:p>
      <w:pPr>
        <w:spacing w:after="120"/>
      </w:pPr>
    </w:p>
    <w:p>
      <w:pPr>
        <w:keepNext/>
        <w:spacing w:before="360" w:after="120"/>
      </w:pPr>
      <w:r>
        <w:rPr>
          <w:rFonts w:ascii="Arial" w:hAnsi="Arial"/>
          <w:b/>
          <w:color w:val="0F172A"/>
          <w:sz w:val="30"/>
        </w:rPr>
        <w:t>12. Conclusion &amp; Commercial Request</w:t>
      </w:r>
    </w:p>
    <w:p>
      <w:pPr>
        <w:spacing w:before="40" w:after="80" w:line="276" w:lineRule="auto"/>
      </w:pPr>
      <w:r>
        <w:rPr>
          <w:rFonts w:ascii="Arial" w:hAnsi="Arial"/>
          <w:color w:val="334155"/>
          <w:sz w:val="19"/>
        </w:rPr>
        <w:t>Proposal Option 2 presents a visionary, highly lucrative opportunity for Ethio Telecom to establish telebirr as the undisputed center of mobile esports and digital competition in Ethiopia. By introducing automated tournament circuits, server-authoritative anti-cheat integrity, and direct telebirr wallet disbursements, GoPlay delivers an entertainment experience that drives over 31,250,000 ETB in projected annual net share for Ethio Telecom while fueling massive wallet circulation and data consumption.</w:t>
      </w:r>
    </w:p>
    <w:p>
      <w:pPr>
        <w:spacing w:before="40" w:after="80" w:line="276" w:lineRule="auto"/>
      </w:pPr>
      <w:r>
        <w:rPr>
          <w:rFonts w:ascii="Arial" w:hAnsi="Arial"/>
          <w:color w:val="334155"/>
          <w:sz w:val="19"/>
        </w:rPr>
        <w:t>Backed by a verified production codebase, dedicated staging lab, and full compliance across all 17 Ethio Telecom security standards, Go Digital Service PLC stands ready to deploy a 14-day commercial pilot upon approval.</w:t>
      </w:r>
    </w:p>
    <w:tbl>
      <w:tblPr>
        <w:tblW w:type="auto" w:w="0"/>
        <w:jc w:val="center"/>
        <w:tblLayout w:type="fixed"/>
        <w:tblLook w:firstColumn="1" w:firstRow="1" w:lastColumn="0" w:lastRow="0" w:noHBand="0" w:noVBand="1" w:val="04A0"/>
      </w:tblPr>
      <w:tblGrid>
        <w:gridCol w:w="9792"/>
      </w:tblGrid>
      <w:tr>
        <w:tc>
          <w:tcPr>
            <w:tcW w:type="dxa" w:w="9792"/>
            <w:shd w:fill="F1F5F9"/>
            <w:tcMar>
              <w:top w:w="140" w:type="dxa"/>
              <w:bottom w:w="140" w:type="dxa"/>
              <w:left w:w="200" w:type="dxa"/>
              <w:right w:w="180" w:type="dxa"/>
            </w:tcMar>
            <w:tcBorders>
              <w:left w:val="single" w:sz="24" w:space="0" w:color="0F172A"/>
              <w:top w:val="none"/>
              <w:right w:val="none"/>
              <w:bottom w:val="none"/>
            </w:tcBorders>
          </w:tcPr>
          <w:p>
            <w:pPr>
              <w:spacing w:before="40" w:after="40" w:line="276" w:lineRule="auto"/>
            </w:pPr>
            <w:r>
              <w:rPr>
                <w:rFonts w:ascii="Arial" w:hAnsi="Arial"/>
                <w:b/>
                <w:color w:val="0F172A"/>
                <w:sz w:val="21"/>
              </w:rPr>
              <w:t>Formal Commercial Request</w:t>
              <w:br/>
            </w:r>
            <w:r>
              <w:rPr>
                <w:rFonts w:ascii="Arial" w:hAnsi="Arial"/>
                <w:i/>
                <w:color w:val="334155"/>
                <w:sz w:val="20"/>
              </w:rPr>
              <w:t>Go Digital Service PLC formally requests Ethio Telecom's approval to initiate technical onboarding and joint sandbox testing for Proposal Option 2 (Esports &amp; Tournament Ecosystem).</w:t>
            </w:r>
          </w:p>
        </w:tc>
      </w:tr>
    </w:tbl>
    <w:p>
      <w:pPr>
        <w:spacing w:after="80"/>
      </w:pPr>
    </w:p>
    <w:p>
      <w:pPr>
        <w:spacing w:before="480" w:line="288" w:lineRule="auto"/>
      </w:pPr>
      <w:r>
        <w:rPr>
          <w:rFonts w:ascii="Arial" w:hAnsi="Arial"/>
          <w:b/>
          <w:sz w:val="19"/>
        </w:rPr>
        <w:t>Submitted Respectfully on Behalf of:</w:t>
        <w:br/>
      </w:r>
      <w:r>
        <w:rPr>
          <w:rFonts w:ascii="Arial" w:hAnsi="Arial"/>
          <w:b/>
          <w:color w:val="D97706"/>
          <w:sz w:val="22"/>
        </w:rPr>
        <w:t>Go Digital Service PLC (in technical consortium with InnoGames)</w:t>
        <w:br/>
      </w:r>
      <w:r>
        <w:rPr>
          <w:rFonts w:ascii="Arial" w:hAnsi="Arial"/>
          <w:color w:val="64748B"/>
          <w:sz w:val="19"/>
        </w:rPr>
        <w:t>Addis Ababa, Ethiopia | September 2026</w:t>
        <w:br/>
        <w:t>Official Web: https://goplay.innopulseplatform.com | Email: proposals@goplay.et</w:t>
      </w:r>
    </w:p>
    <w:sectPr w:rsidR="00FC693F" w:rsidRPr="0006063C" w:rsidSect="00034616">
      <w:headerReference w:type="default" r:id="rId9"/>
      <w:footerReference w:type="default" r:id="rId10"/>
      <w:pgSz w:w="12240" w:h="15840"/>
      <w:pgMar w:top="1152" w:right="1224" w:bottom="1152"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Arial" w:hAnsi="Arial"/>
        <w:color w:val="94A3B8"/>
        <w:sz w:val="17"/>
      </w:rPr>
      <w:t>GO DIGITAL SERVICE PLC | TELEBIRR SUPER APP ESPORTS PROVISIONING</w:t>
      <w:tab/>
      <w:tab/>
    </w:r>
    <w:r>
      <w:rPr>
        <w:rFonts w:ascii="Arial" w:hAnsi="Arial"/>
        <w:color w:val="64748B"/>
        <w:sz w:val="17"/>
      </w:rPr>
      <w:t xml:space="preserve">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94A3B8"/>
        <w:sz w:val="17"/>
      </w:rPr>
      <w:t>GOPLAY: ESPORTS &amp; TOURNAMENTS PROPOSAL — ETHIO TELECOM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