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9CAA" w14:textId="3A84C947" w:rsidR="003E0A9B" w:rsidRDefault="00303C65" w:rsidP="00303C65">
      <w:pPr>
        <w:pStyle w:val="Title"/>
        <w:rPr>
          <w:lang w:val="en-US"/>
        </w:rPr>
      </w:pPr>
      <w:r>
        <w:rPr>
          <w:lang w:val="en-US"/>
        </w:rPr>
        <w:t>Standalone Solution (SDK)</w:t>
      </w:r>
    </w:p>
    <w:p w14:paraId="5F6F8334" w14:textId="1900EAC4" w:rsidR="00303C65" w:rsidRDefault="00303C65" w:rsidP="00303C65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14:paraId="1E611431" w14:textId="23B22F63" w:rsidR="00303C65" w:rsidRDefault="00303C65" w:rsidP="00303C65">
      <w:pPr>
        <w:jc w:val="both"/>
        <w:rPr>
          <w:lang w:val="en-US"/>
        </w:rPr>
      </w:pPr>
      <w:r>
        <w:rPr>
          <w:lang w:val="en-US"/>
        </w:rPr>
        <w:t xml:space="preserve">Hostless or Standalone solution is one of the solution architectures offered by InnoPhase IoT. </w:t>
      </w:r>
      <w:r w:rsidRPr="00303C65">
        <w:rPr>
          <w:lang w:val="en-US"/>
        </w:rPr>
        <w:t>In this case, there is no external host involved and the application runs on the internal MCU of the Talaria TWO.</w:t>
      </w:r>
      <w:r>
        <w:rPr>
          <w:lang w:val="en-US"/>
        </w:rPr>
        <w:t xml:space="preserve"> </w:t>
      </w:r>
    </w:p>
    <w:p w14:paraId="2CA0FD0C" w14:textId="77777777" w:rsidR="00303C65" w:rsidRDefault="00303C65" w:rsidP="00303C65">
      <w:pPr>
        <w:jc w:val="both"/>
        <w:rPr>
          <w:lang w:val="en-US"/>
        </w:rPr>
      </w:pPr>
      <w:r>
        <w:rPr>
          <w:lang w:val="en-US"/>
        </w:rPr>
        <w:t xml:space="preserve">This solution is available as part of the SDK release package. </w:t>
      </w:r>
      <w:r w:rsidRPr="00303C65">
        <w:rPr>
          <w:lang w:val="en-US"/>
        </w:rPr>
        <w:t>For example: sdk_x.y.zip.</w:t>
      </w:r>
    </w:p>
    <w:p w14:paraId="5705727D" w14:textId="708154D9" w:rsidR="00303C65" w:rsidRPr="00303C65" w:rsidRDefault="00303C65" w:rsidP="00303C65">
      <w:pPr>
        <w:jc w:val="both"/>
        <w:rPr>
          <w:lang w:val="en-US"/>
        </w:rPr>
      </w:pPr>
      <w:r w:rsidRPr="00303C65">
        <w:rPr>
          <w:lang w:val="en-US"/>
        </w:rPr>
        <w:t>Note: x and y in sdk_x.y refers to the SDK version of the release package.</w:t>
      </w:r>
    </w:p>
    <w:p w14:paraId="3F3D9C8C" w14:textId="60A4E25E" w:rsidR="00303C65" w:rsidRDefault="00303C65" w:rsidP="00787DB8">
      <w:pPr>
        <w:rPr>
          <w:lang w:val="en-US"/>
        </w:rPr>
      </w:pPr>
      <w:r>
        <w:rPr>
          <w:lang w:val="en-US"/>
        </w:rPr>
        <w:t>The standalone solution is b</w:t>
      </w:r>
      <w:r w:rsidRPr="00303C65">
        <w:rPr>
          <w:lang w:val="en-US"/>
        </w:rPr>
        <w:t>eneficial for development of integrated applications on Talaria TWO with InnoOS RTOS, lwIP network stack and GCC compiler-based SDK.</w:t>
      </w:r>
      <w:r>
        <w:rPr>
          <w:lang w:val="en-US"/>
        </w:rPr>
        <w:t xml:space="preserve"> It helps enable </w:t>
      </w:r>
      <w:r w:rsidRPr="00303C65">
        <w:rPr>
          <w:lang w:val="en-US"/>
        </w:rPr>
        <w:t>application</w:t>
      </w:r>
      <w:r>
        <w:rPr>
          <w:lang w:val="en-US"/>
        </w:rPr>
        <w:t>s</w:t>
      </w:r>
      <w:r w:rsidRPr="00303C65">
        <w:rPr>
          <w:lang w:val="en-US"/>
        </w:rPr>
        <w:t>, networking and wireless (BLE/Wi-Fi) functionality on Talaria TWO.</w:t>
      </w:r>
    </w:p>
    <w:p w14:paraId="743C1B05" w14:textId="77777777" w:rsidR="00BF618C" w:rsidRDefault="00BF618C" w:rsidP="00787DB8">
      <w:pPr>
        <w:rPr>
          <w:lang w:val="en-US"/>
        </w:rPr>
      </w:pPr>
    </w:p>
    <w:p w14:paraId="7F6E6971" w14:textId="77777777" w:rsidR="00766EB3" w:rsidRDefault="00766EB3" w:rsidP="00766EB3">
      <w:pPr>
        <w:pStyle w:val="Heading1"/>
      </w:pPr>
      <w:bookmarkStart w:id="0" w:name="_Toc117584707"/>
      <w:r>
        <w:t>Key Features</w:t>
      </w:r>
      <w:bookmarkEnd w:id="0"/>
    </w:p>
    <w:p w14:paraId="49D0203E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Ultra-low power 2.4GHz 802.11 b/g/n Wi-Fi connectivity</w:t>
      </w:r>
    </w:p>
    <w:p w14:paraId="5071BEAB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Support for WPA2 (Personal &amp; Enterprise) and WPA3</w:t>
      </w:r>
    </w:p>
    <w:p w14:paraId="36AC7F49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DTIM10 at 57uA enables Wi-Fi connected battery-based applications</w:t>
      </w:r>
    </w:p>
    <w:p w14:paraId="129BF335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Full stack including MQTT, mbedTLS for supporting IoT Direct-to-Cloud for a variety of cloud services (AWS, Azure, Google Cloud, IBM Watson, etc.)</w:t>
      </w:r>
    </w:p>
    <w:p w14:paraId="03CDEA03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BLE5.0 w/ Advanced Features LE Coding/FEC (Long-Range), 2M PHY, Extended Advertising</w:t>
      </w:r>
    </w:p>
    <w:p w14:paraId="0D971995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Supports Wi-Fi Provisioning over BLE and local device management, plus BLE to Wi-Fi bridging</w:t>
      </w:r>
    </w:p>
    <w:p w14:paraId="78BD2E36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Bluetooth GATT/GAP Profile support, and HCI interface option for host MCU-based BLE profile stacks</w:t>
      </w:r>
    </w:p>
    <w:p w14:paraId="0CA2B998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Advanced security features including Secure Boot, PUF (Physically Unclonable Function) and hardware Crypto Engines</w:t>
      </w:r>
    </w:p>
    <w:p w14:paraId="59B6A5F4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Embedded 80MHz Arm Cortex-M3 w/ 512KB SRAM and 2MB Flash</w:t>
      </w:r>
    </w:p>
    <w:p w14:paraId="360723D9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Eleven (11) configurable GPIO plus Tx Console port (on GPIO17)</w:t>
      </w:r>
    </w:p>
    <w:p w14:paraId="4AF6FFB7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Dedicated ADC Input pin</w:t>
      </w:r>
    </w:p>
    <w:p w14:paraId="00BCFF0E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Integrated clocks and power management – only a single 3.3V supply needed</w:t>
      </w:r>
    </w:p>
    <w:p w14:paraId="6D915AF4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PCB antenna, U.FL antenna connector, RF Pin, and ceramic antenna options</w:t>
      </w:r>
    </w:p>
    <w:p w14:paraId="44E9658D" w14:textId="4BA3211C" w:rsidR="00766EB3" w:rsidRPr="00766EB3" w:rsidRDefault="00766EB3" w:rsidP="00787DB8"/>
    <w:p w14:paraId="4286FABC" w14:textId="77777777" w:rsidR="00BF618C" w:rsidRPr="00787DB8" w:rsidRDefault="00BF618C" w:rsidP="00787DB8">
      <w:pPr>
        <w:rPr>
          <w:lang w:val="en-US"/>
        </w:rPr>
      </w:pPr>
    </w:p>
    <w:sectPr w:rsidR="00BF618C" w:rsidRPr="0078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7C69"/>
    <w:multiLevelType w:val="hybridMultilevel"/>
    <w:tmpl w:val="2AB00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A39CA"/>
    <w:multiLevelType w:val="hybridMultilevel"/>
    <w:tmpl w:val="DCB23E2E"/>
    <w:lvl w:ilvl="0" w:tplc="F7F4DB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57C02"/>
    <w:multiLevelType w:val="hybridMultilevel"/>
    <w:tmpl w:val="6A887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83185">
    <w:abstractNumId w:val="2"/>
  </w:num>
  <w:num w:numId="2" w16cid:durableId="125586656">
    <w:abstractNumId w:val="1"/>
  </w:num>
  <w:num w:numId="3" w16cid:durableId="80343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65"/>
    <w:rsid w:val="00084508"/>
    <w:rsid w:val="002E1B78"/>
    <w:rsid w:val="00303C65"/>
    <w:rsid w:val="003E0A9B"/>
    <w:rsid w:val="00766EB3"/>
    <w:rsid w:val="00787DB8"/>
    <w:rsid w:val="00B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4E8A"/>
  <w15:chartTrackingRefBased/>
  <w15:docId w15:val="{614B8A21-4780-46DC-96B7-7190CA54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3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6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E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2023-07-03T13:12:00Z</dcterms:created>
  <dcterms:modified xsi:type="dcterms:W3CDTF">2023-09-25T05:00:00Z</dcterms:modified>
</cp:coreProperties>
</file>