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ED29" w14:textId="77777777" w:rsidR="007E5F82" w:rsidRDefault="007E5F82" w:rsidP="007E5F82">
      <w:pPr>
        <w:pStyle w:val="Heading1"/>
      </w:pPr>
      <w:r>
        <w:t>INP301x Development Board</w:t>
      </w:r>
    </w:p>
    <w:p w14:paraId="573212F0" w14:textId="77777777" w:rsidR="007E5F82" w:rsidRDefault="007E5F82" w:rsidP="007E5F82">
      <w:pPr>
        <w:pStyle w:val="Heading2"/>
      </w:pPr>
      <w:r w:rsidRPr="008A6120">
        <w:t xml:space="preserve">Jumpers on the </w:t>
      </w:r>
      <w:r>
        <w:t>B</w:t>
      </w:r>
      <w:r w:rsidRPr="008A6120">
        <w:t>oard</w:t>
      </w:r>
    </w:p>
    <w:p w14:paraId="370D613F" w14:textId="77777777" w:rsidR="007E5F82" w:rsidRPr="00596108" w:rsidRDefault="007E5F82" w:rsidP="007E5F82"/>
    <w:p w14:paraId="1758827C" w14:textId="77777777" w:rsidR="007E5F82" w:rsidRDefault="007E5F82" w:rsidP="007E5F82">
      <w:pPr>
        <w:keepNext/>
        <w:jc w:val="center"/>
      </w:pPr>
      <w:r>
        <w:rPr>
          <w:noProof/>
        </w:rPr>
        <w:drawing>
          <wp:inline distT="0" distB="0" distL="0" distR="0" wp14:anchorId="06188370" wp14:editId="7577151C">
            <wp:extent cx="4500245" cy="2879090"/>
            <wp:effectExtent l="0" t="0" r="0" b="0"/>
            <wp:docPr id="14"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Graphical user interface&#10;&#10;Description automatically generated"/>
                    <pic:cNvPicPr>
                      <a:picLocks noChangeAspect="1" noChangeArrowheads="1"/>
                    </pic:cNvPicPr>
                  </pic:nvPicPr>
                  <pic:blipFill>
                    <a:blip r:embed="rId5"/>
                    <a:stretch>
                      <a:fillRect/>
                    </a:stretch>
                  </pic:blipFill>
                  <pic:spPr bwMode="auto">
                    <a:xfrm>
                      <a:off x="0" y="0"/>
                      <a:ext cx="4500245" cy="2879090"/>
                    </a:xfrm>
                    <a:prstGeom prst="rect">
                      <a:avLst/>
                    </a:prstGeom>
                  </pic:spPr>
                </pic:pic>
              </a:graphicData>
            </a:graphic>
          </wp:inline>
        </w:drawing>
      </w:r>
    </w:p>
    <w:p w14:paraId="3992854C" w14:textId="77777777" w:rsidR="007E5F82" w:rsidRDefault="007E5F82" w:rsidP="007E5F82">
      <w:pPr>
        <w:pStyle w:val="Caption"/>
        <w:jc w:val="center"/>
      </w:pPr>
      <w:bookmarkStart w:id="0" w:name="_Toc117193843"/>
      <w:bookmarkStart w:id="1" w:name="_Toc117588435"/>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43734A">
        <w:t>INP301x EVB-A control and connectivity points</w:t>
      </w:r>
      <w:bookmarkEnd w:id="0"/>
      <w:bookmarkEnd w:id="1"/>
    </w:p>
    <w:p w14:paraId="45107B91" w14:textId="77777777" w:rsidR="007E5F82" w:rsidRPr="00596108" w:rsidRDefault="007E5F82" w:rsidP="007E5F82"/>
    <w:tbl>
      <w:tblPr>
        <w:tblStyle w:val="TableGrid"/>
        <w:tblW w:w="10790" w:type="dxa"/>
        <w:tblLook w:val="04A0" w:firstRow="1" w:lastRow="0" w:firstColumn="1" w:lastColumn="0" w:noHBand="0" w:noVBand="1"/>
      </w:tblPr>
      <w:tblGrid>
        <w:gridCol w:w="1838"/>
        <w:gridCol w:w="8952"/>
      </w:tblGrid>
      <w:tr w:rsidR="007E5F82" w14:paraId="2C73E8C0" w14:textId="77777777" w:rsidTr="004E0D14">
        <w:tc>
          <w:tcPr>
            <w:tcW w:w="1838" w:type="dxa"/>
            <w:shd w:val="clear" w:color="auto" w:fill="E7E6E6" w:themeFill="background2"/>
          </w:tcPr>
          <w:p w14:paraId="2461440B" w14:textId="77777777" w:rsidR="007E5F82" w:rsidRPr="008A6120" w:rsidRDefault="007E5F82" w:rsidP="004E0D14">
            <w:pPr>
              <w:rPr>
                <w:b/>
                <w:bCs/>
              </w:rPr>
            </w:pPr>
            <w:r w:rsidRPr="008A6120">
              <w:rPr>
                <w:rFonts w:eastAsia="Calibri"/>
                <w:b/>
                <w:bCs/>
              </w:rPr>
              <w:t>Jumper</w:t>
            </w:r>
          </w:p>
        </w:tc>
        <w:tc>
          <w:tcPr>
            <w:tcW w:w="8952" w:type="dxa"/>
            <w:shd w:val="clear" w:color="auto" w:fill="E7E6E6" w:themeFill="background2"/>
          </w:tcPr>
          <w:p w14:paraId="427C0FB8" w14:textId="77777777" w:rsidR="007E5F82" w:rsidRPr="008A6120" w:rsidRDefault="007E5F82" w:rsidP="004E0D14">
            <w:pPr>
              <w:rPr>
                <w:b/>
                <w:bCs/>
              </w:rPr>
            </w:pPr>
            <w:r w:rsidRPr="008A6120">
              <w:rPr>
                <w:rFonts w:eastAsia="Calibri"/>
                <w:b/>
                <w:bCs/>
              </w:rPr>
              <w:t>Mode and Operation</w:t>
            </w:r>
          </w:p>
        </w:tc>
      </w:tr>
      <w:tr w:rsidR="007E5F82" w14:paraId="5B803AB4" w14:textId="77777777" w:rsidTr="004E0D14">
        <w:tc>
          <w:tcPr>
            <w:tcW w:w="1838" w:type="dxa"/>
          </w:tcPr>
          <w:p w14:paraId="75B4DE98" w14:textId="77777777" w:rsidR="007E5F82" w:rsidRDefault="007E5F82" w:rsidP="004E0D14">
            <w:r>
              <w:rPr>
                <w:rFonts w:eastAsia="Calibri"/>
              </w:rPr>
              <w:t>J1</w:t>
            </w:r>
          </w:p>
        </w:tc>
        <w:tc>
          <w:tcPr>
            <w:tcW w:w="8952" w:type="dxa"/>
          </w:tcPr>
          <w:p w14:paraId="36CC6D0C" w14:textId="77777777" w:rsidR="007E5F82" w:rsidRDefault="007E5F82" w:rsidP="004E0D14">
            <w:r>
              <w:rPr>
                <w:rFonts w:eastAsia="Calibri"/>
              </w:rPr>
              <w:t>IO header</w:t>
            </w:r>
          </w:p>
        </w:tc>
      </w:tr>
      <w:tr w:rsidR="007E5F82" w14:paraId="0634836F" w14:textId="77777777" w:rsidTr="004E0D14">
        <w:tc>
          <w:tcPr>
            <w:tcW w:w="1838" w:type="dxa"/>
          </w:tcPr>
          <w:p w14:paraId="6158E0F5" w14:textId="77777777" w:rsidR="007E5F82" w:rsidRDefault="007E5F82" w:rsidP="004E0D14">
            <w:r>
              <w:rPr>
                <w:rFonts w:eastAsia="Calibri"/>
              </w:rPr>
              <w:t>J2</w:t>
            </w:r>
          </w:p>
        </w:tc>
        <w:tc>
          <w:tcPr>
            <w:tcW w:w="8952" w:type="dxa"/>
          </w:tcPr>
          <w:p w14:paraId="29BB017B" w14:textId="77777777" w:rsidR="007E5F82" w:rsidRDefault="007E5F82" w:rsidP="004E0D14">
            <w:r>
              <w:rPr>
                <w:rFonts w:eastAsia="Calibri"/>
              </w:rPr>
              <w:t>Used to enable Console logging in shield mode</w:t>
            </w:r>
          </w:p>
        </w:tc>
      </w:tr>
      <w:tr w:rsidR="007E5F82" w14:paraId="6F549AF5" w14:textId="77777777" w:rsidTr="004E0D14">
        <w:tc>
          <w:tcPr>
            <w:tcW w:w="1838" w:type="dxa"/>
          </w:tcPr>
          <w:p w14:paraId="27A2F232" w14:textId="77777777" w:rsidR="007E5F82" w:rsidRDefault="007E5F82" w:rsidP="004E0D14">
            <w:pPr>
              <w:rPr>
                <w:rFonts w:eastAsia="Calibri"/>
              </w:rPr>
            </w:pPr>
            <w:r>
              <w:rPr>
                <w:rFonts w:eastAsia="Calibri"/>
              </w:rPr>
              <w:t>J3</w:t>
            </w:r>
          </w:p>
        </w:tc>
        <w:tc>
          <w:tcPr>
            <w:tcW w:w="8952" w:type="dxa"/>
          </w:tcPr>
          <w:p w14:paraId="31323CD6" w14:textId="77777777" w:rsidR="007E5F82" w:rsidRDefault="007E5F82" w:rsidP="004E0D14">
            <w:pPr>
              <w:rPr>
                <w:rFonts w:eastAsia="Calibri"/>
              </w:rPr>
            </w:pPr>
            <w:r>
              <w:rPr>
                <w:rFonts w:eastAsia="Calibri"/>
              </w:rPr>
              <w:t>Connect LED D1 to GPIO14, for debug purposes</w:t>
            </w:r>
          </w:p>
        </w:tc>
      </w:tr>
      <w:tr w:rsidR="007E5F82" w14:paraId="12308C0F" w14:textId="77777777" w:rsidTr="004E0D14">
        <w:tc>
          <w:tcPr>
            <w:tcW w:w="1838" w:type="dxa"/>
          </w:tcPr>
          <w:p w14:paraId="1BC99235" w14:textId="77777777" w:rsidR="007E5F82" w:rsidRDefault="007E5F82" w:rsidP="004E0D14">
            <w:pPr>
              <w:rPr>
                <w:rFonts w:eastAsia="Calibri"/>
              </w:rPr>
            </w:pPr>
            <w:r>
              <w:rPr>
                <w:rFonts w:eastAsia="Calibri"/>
              </w:rPr>
              <w:t>J4</w:t>
            </w:r>
          </w:p>
        </w:tc>
        <w:tc>
          <w:tcPr>
            <w:tcW w:w="8952" w:type="dxa"/>
          </w:tcPr>
          <w:p w14:paraId="1EFAAFA2" w14:textId="77777777" w:rsidR="007E5F82" w:rsidRDefault="007E5F82" w:rsidP="004E0D14">
            <w:pPr>
              <w:rPr>
                <w:rFonts w:eastAsia="Calibri"/>
              </w:rPr>
            </w:pPr>
            <w:r>
              <w:rPr>
                <w:rFonts w:eastAsia="Calibri"/>
              </w:rPr>
              <w:t>Select power from USB or battery connector, also used for current measurements</w:t>
            </w:r>
          </w:p>
        </w:tc>
      </w:tr>
      <w:tr w:rsidR="007E5F82" w14:paraId="53B44ACB" w14:textId="77777777" w:rsidTr="004E0D14">
        <w:tc>
          <w:tcPr>
            <w:tcW w:w="1838" w:type="dxa"/>
          </w:tcPr>
          <w:p w14:paraId="6B79C362" w14:textId="77777777" w:rsidR="007E5F82" w:rsidRDefault="007E5F82" w:rsidP="004E0D14">
            <w:pPr>
              <w:rPr>
                <w:rFonts w:eastAsia="Calibri"/>
              </w:rPr>
            </w:pPr>
            <w:r>
              <w:rPr>
                <w:rFonts w:eastAsia="Calibri"/>
              </w:rPr>
              <w:t>J7</w:t>
            </w:r>
          </w:p>
        </w:tc>
        <w:tc>
          <w:tcPr>
            <w:tcW w:w="8952" w:type="dxa"/>
          </w:tcPr>
          <w:p w14:paraId="39497FB0" w14:textId="77777777" w:rsidR="007E5F82" w:rsidRDefault="007E5F82" w:rsidP="004E0D14">
            <w:pPr>
              <w:rPr>
                <w:rFonts w:eastAsia="Calibri"/>
              </w:rPr>
            </w:pPr>
            <w:r>
              <w:rPr>
                <w:rFonts w:eastAsia="Calibri"/>
              </w:rPr>
              <w:t>Connect SCL to GPIO4</w:t>
            </w:r>
          </w:p>
        </w:tc>
      </w:tr>
      <w:tr w:rsidR="007E5F82" w14:paraId="15A852D3" w14:textId="77777777" w:rsidTr="004E0D14">
        <w:tc>
          <w:tcPr>
            <w:tcW w:w="1838" w:type="dxa"/>
          </w:tcPr>
          <w:p w14:paraId="46A62F01" w14:textId="77777777" w:rsidR="007E5F82" w:rsidRDefault="007E5F82" w:rsidP="004E0D14">
            <w:pPr>
              <w:rPr>
                <w:rFonts w:eastAsia="Calibri"/>
              </w:rPr>
            </w:pPr>
            <w:r>
              <w:rPr>
                <w:rFonts w:eastAsia="Calibri"/>
              </w:rPr>
              <w:t>J8</w:t>
            </w:r>
          </w:p>
        </w:tc>
        <w:tc>
          <w:tcPr>
            <w:tcW w:w="8952" w:type="dxa"/>
          </w:tcPr>
          <w:p w14:paraId="70660A5C" w14:textId="77777777" w:rsidR="007E5F82" w:rsidRDefault="007E5F82" w:rsidP="004E0D14">
            <w:pPr>
              <w:rPr>
                <w:rFonts w:eastAsia="Calibri"/>
              </w:rPr>
            </w:pPr>
            <w:r>
              <w:rPr>
                <w:rFonts w:eastAsia="Calibri"/>
              </w:rPr>
              <w:t>Connect SDA to GPIO3</w:t>
            </w:r>
          </w:p>
        </w:tc>
      </w:tr>
      <w:tr w:rsidR="007E5F82" w14:paraId="47C0A2C2" w14:textId="77777777" w:rsidTr="004E0D14">
        <w:tc>
          <w:tcPr>
            <w:tcW w:w="1838" w:type="dxa"/>
          </w:tcPr>
          <w:p w14:paraId="757E359A" w14:textId="77777777" w:rsidR="007E5F82" w:rsidRDefault="007E5F82" w:rsidP="004E0D14">
            <w:pPr>
              <w:rPr>
                <w:rFonts w:eastAsia="Calibri"/>
              </w:rPr>
            </w:pPr>
            <w:r>
              <w:rPr>
                <w:rFonts w:eastAsia="Calibri"/>
              </w:rPr>
              <w:t>J9</w:t>
            </w:r>
          </w:p>
        </w:tc>
        <w:tc>
          <w:tcPr>
            <w:tcW w:w="8952" w:type="dxa"/>
          </w:tcPr>
          <w:p w14:paraId="05DB43B1" w14:textId="77777777" w:rsidR="007E5F82" w:rsidRDefault="007E5F82" w:rsidP="004E0D14">
            <w:pPr>
              <w:rPr>
                <w:rFonts w:eastAsia="Calibri"/>
              </w:rPr>
            </w:pPr>
            <w:r>
              <w:rPr>
                <w:rFonts w:eastAsia="Calibri"/>
              </w:rPr>
              <w:t>Select IO voltage for FTDI IOs</w:t>
            </w:r>
          </w:p>
        </w:tc>
      </w:tr>
      <w:tr w:rsidR="007E5F82" w14:paraId="6D9BB826" w14:textId="77777777" w:rsidTr="004E0D14">
        <w:tc>
          <w:tcPr>
            <w:tcW w:w="1838" w:type="dxa"/>
          </w:tcPr>
          <w:p w14:paraId="4430D4ED" w14:textId="77777777" w:rsidR="007E5F82" w:rsidRDefault="007E5F82" w:rsidP="004E0D14">
            <w:pPr>
              <w:rPr>
                <w:rFonts w:eastAsia="Calibri"/>
              </w:rPr>
            </w:pPr>
            <w:r>
              <w:rPr>
                <w:rFonts w:eastAsia="Calibri"/>
              </w:rPr>
              <w:t>J10</w:t>
            </w:r>
          </w:p>
        </w:tc>
        <w:tc>
          <w:tcPr>
            <w:tcW w:w="8952" w:type="dxa"/>
          </w:tcPr>
          <w:p w14:paraId="206569E2" w14:textId="77777777" w:rsidR="007E5F82" w:rsidRDefault="007E5F82" w:rsidP="004E0D14">
            <w:pPr>
              <w:rPr>
                <w:rFonts w:eastAsia="Calibri"/>
              </w:rPr>
            </w:pPr>
            <w:r>
              <w:rPr>
                <w:rFonts w:eastAsia="Calibri"/>
              </w:rPr>
              <w:t>Battery terminal</w:t>
            </w:r>
          </w:p>
        </w:tc>
      </w:tr>
      <w:tr w:rsidR="007E5F82" w14:paraId="521CE09E" w14:textId="77777777" w:rsidTr="004E0D14">
        <w:tc>
          <w:tcPr>
            <w:tcW w:w="1838" w:type="dxa"/>
          </w:tcPr>
          <w:p w14:paraId="09F47ABA" w14:textId="77777777" w:rsidR="007E5F82" w:rsidRDefault="007E5F82" w:rsidP="004E0D14">
            <w:pPr>
              <w:rPr>
                <w:rFonts w:eastAsia="Calibri"/>
              </w:rPr>
            </w:pPr>
            <w:r>
              <w:rPr>
                <w:rFonts w:eastAsia="Calibri"/>
              </w:rPr>
              <w:t>J11</w:t>
            </w:r>
          </w:p>
        </w:tc>
        <w:tc>
          <w:tcPr>
            <w:tcW w:w="8952" w:type="dxa"/>
          </w:tcPr>
          <w:p w14:paraId="0314DADC" w14:textId="77777777" w:rsidR="007E5F82" w:rsidRDefault="007E5F82" w:rsidP="004E0D14">
            <w:pPr>
              <w:rPr>
                <w:rFonts w:eastAsia="Calibri"/>
              </w:rPr>
            </w:pPr>
            <w:r>
              <w:rPr>
                <w:rFonts w:eastAsia="Calibri"/>
              </w:rPr>
              <w:t>Enable the multi-port SPDT switch</w:t>
            </w:r>
          </w:p>
        </w:tc>
      </w:tr>
      <w:tr w:rsidR="007E5F82" w14:paraId="520B2F9C" w14:textId="77777777" w:rsidTr="004E0D14">
        <w:tc>
          <w:tcPr>
            <w:tcW w:w="1838" w:type="dxa"/>
          </w:tcPr>
          <w:p w14:paraId="38E1FE2B" w14:textId="77777777" w:rsidR="007E5F82" w:rsidRDefault="007E5F82" w:rsidP="004E0D14">
            <w:pPr>
              <w:rPr>
                <w:rFonts w:eastAsia="Calibri"/>
              </w:rPr>
            </w:pPr>
            <w:r>
              <w:rPr>
                <w:rFonts w:eastAsia="Calibri"/>
              </w:rPr>
              <w:t>JP1 to JP4</w:t>
            </w:r>
          </w:p>
        </w:tc>
        <w:tc>
          <w:tcPr>
            <w:tcW w:w="8952" w:type="dxa"/>
          </w:tcPr>
          <w:p w14:paraId="50E09043" w14:textId="77777777" w:rsidR="007E5F82" w:rsidRDefault="007E5F82" w:rsidP="004E0D14">
            <w:pPr>
              <w:rPr>
                <w:rFonts w:eastAsia="Calibri"/>
              </w:rPr>
            </w:pPr>
            <w:r>
              <w:rPr>
                <w:rFonts w:eastAsia="Calibri"/>
              </w:rPr>
              <w:t>Arduino UNO shield compatible header (3.3V support only)</w:t>
            </w:r>
          </w:p>
        </w:tc>
      </w:tr>
      <w:tr w:rsidR="007E5F82" w14:paraId="11E41422" w14:textId="77777777" w:rsidTr="004E0D14">
        <w:tc>
          <w:tcPr>
            <w:tcW w:w="1838" w:type="dxa"/>
          </w:tcPr>
          <w:p w14:paraId="122E4246" w14:textId="77777777" w:rsidR="007E5F82" w:rsidRDefault="007E5F82" w:rsidP="004E0D14">
            <w:pPr>
              <w:rPr>
                <w:rFonts w:eastAsia="Calibri"/>
              </w:rPr>
            </w:pPr>
            <w:r>
              <w:rPr>
                <w:rFonts w:eastAsia="Calibri"/>
              </w:rPr>
              <w:t>U3</w:t>
            </w:r>
          </w:p>
        </w:tc>
        <w:tc>
          <w:tcPr>
            <w:tcW w:w="8952" w:type="dxa"/>
          </w:tcPr>
          <w:p w14:paraId="13B13FAA" w14:textId="77777777" w:rsidR="007E5F82" w:rsidRDefault="007E5F82" w:rsidP="004E0D14">
            <w:pPr>
              <w:keepNext/>
              <w:rPr>
                <w:rFonts w:eastAsia="Calibri"/>
              </w:rPr>
            </w:pPr>
            <w:r>
              <w:rPr>
                <w:rFonts w:eastAsia="Calibri"/>
              </w:rPr>
              <w:t>Switch between Stand-alone mode and Arduino Shield Mode</w:t>
            </w:r>
          </w:p>
        </w:tc>
      </w:tr>
    </w:tbl>
    <w:p w14:paraId="75E518BE" w14:textId="77777777" w:rsidR="007E5F82" w:rsidRDefault="007E5F82" w:rsidP="007E5F82">
      <w:pPr>
        <w:pStyle w:val="Caption"/>
        <w:jc w:val="center"/>
      </w:pPr>
      <w:bookmarkStart w:id="2" w:name="_Toc117193851"/>
      <w:bookmarkStart w:id="3" w:name="_Toc11758845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EE2191">
        <w:t>Jumper Information</w:t>
      </w:r>
      <w:bookmarkEnd w:id="2"/>
      <w:bookmarkEnd w:id="3"/>
    </w:p>
    <w:p w14:paraId="70F31A4C" w14:textId="77777777" w:rsidR="007E5F82" w:rsidRDefault="007E5F82" w:rsidP="007E5F82">
      <w:r>
        <w:br w:type="page"/>
      </w:r>
    </w:p>
    <w:p w14:paraId="3944B764" w14:textId="77777777" w:rsidR="007E5F82" w:rsidRDefault="007E5F82" w:rsidP="007E5F82">
      <w:pPr>
        <w:pStyle w:val="Heading2"/>
      </w:pPr>
      <w:bookmarkStart w:id="4" w:name="_Toc117193866"/>
      <w:bookmarkStart w:id="5" w:name="_Toc117588465"/>
      <w:r w:rsidRPr="008A6120">
        <w:lastRenderedPageBreak/>
        <w:t>Power Supply and Mode Switch</w:t>
      </w:r>
      <w:bookmarkEnd w:id="4"/>
      <w:bookmarkEnd w:id="5"/>
    </w:p>
    <w:p w14:paraId="1C3C52D1" w14:textId="77777777" w:rsidR="007E5F82" w:rsidRPr="00596108" w:rsidRDefault="007E5F82" w:rsidP="007E5F82"/>
    <w:p w14:paraId="5141ED72" w14:textId="77777777" w:rsidR="007E5F82" w:rsidRDefault="007E5F82" w:rsidP="007E5F82">
      <w:pPr>
        <w:spacing w:line="276" w:lineRule="auto"/>
      </w:pPr>
      <w:r>
        <w:t>The INP301x board is designed to supply power to the INP101x module in following ways:</w:t>
      </w:r>
    </w:p>
    <w:p w14:paraId="693F203A" w14:textId="77777777" w:rsidR="007E5F82" w:rsidRDefault="007E5F82" w:rsidP="007E5F82">
      <w:pPr>
        <w:pStyle w:val="ListParagraph"/>
        <w:numPr>
          <w:ilvl w:val="0"/>
          <w:numId w:val="1"/>
        </w:numPr>
        <w:spacing w:after="0" w:line="276" w:lineRule="auto"/>
      </w:pPr>
      <w:r>
        <w:t>In standalone mode, power is drawn from USB connector</w:t>
      </w:r>
    </w:p>
    <w:p w14:paraId="35C44DE7" w14:textId="77777777" w:rsidR="007E5F82" w:rsidRDefault="007E5F82" w:rsidP="007E5F82">
      <w:pPr>
        <w:pStyle w:val="ListParagraph"/>
        <w:numPr>
          <w:ilvl w:val="0"/>
          <w:numId w:val="1"/>
        </w:numPr>
        <w:spacing w:after="0" w:line="276" w:lineRule="auto"/>
      </w:pPr>
      <w:commentRangeStart w:id="6"/>
      <w:r>
        <w:t>In shield mode, power is drawn from shield connector</w:t>
      </w:r>
      <w:commentRangeEnd w:id="6"/>
      <w:r>
        <w:rPr>
          <w:rStyle w:val="CommentReference"/>
        </w:rPr>
        <w:commentReference w:id="6"/>
      </w:r>
    </w:p>
    <w:p w14:paraId="46ED61EC" w14:textId="77777777" w:rsidR="007E5F82" w:rsidRDefault="007E5F82" w:rsidP="007E5F82">
      <w:pPr>
        <w:pStyle w:val="ListParagraph"/>
        <w:numPr>
          <w:ilvl w:val="0"/>
          <w:numId w:val="1"/>
        </w:numPr>
        <w:spacing w:after="0" w:line="276" w:lineRule="auto"/>
      </w:pPr>
      <w:r>
        <w:t>A battery header is also available to provide power to the module</w:t>
      </w:r>
    </w:p>
    <w:p w14:paraId="1BD26DC2" w14:textId="77777777" w:rsidR="007E5F82" w:rsidRDefault="007E5F82" w:rsidP="007E5F82">
      <w:pPr>
        <w:spacing w:line="276" w:lineRule="auto"/>
      </w:pPr>
    </w:p>
    <w:p w14:paraId="72C968D7" w14:textId="77777777" w:rsidR="007E5F82" w:rsidRDefault="007E5F82" w:rsidP="007E5F82">
      <w:pPr>
        <w:keepNext/>
        <w:spacing w:line="276" w:lineRule="auto"/>
        <w:jc w:val="center"/>
      </w:pPr>
      <w:r>
        <w:rPr>
          <w:noProof/>
        </w:rPr>
        <w:drawing>
          <wp:inline distT="0" distB="0" distL="0" distR="0" wp14:anchorId="7471C090" wp14:editId="4AF55C02">
            <wp:extent cx="4500245" cy="2383155"/>
            <wp:effectExtent l="19050" t="19050" r="14605" b="17145"/>
            <wp:docPr id="15"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Diagram, schematic&#10;&#10;Description automatically generated"/>
                    <pic:cNvPicPr>
                      <a:picLocks noChangeAspect="1" noChangeArrowheads="1"/>
                    </pic:cNvPicPr>
                  </pic:nvPicPr>
                  <pic:blipFill>
                    <a:blip r:embed="rId10"/>
                    <a:stretch>
                      <a:fillRect/>
                    </a:stretch>
                  </pic:blipFill>
                  <pic:spPr bwMode="auto">
                    <a:xfrm>
                      <a:off x="0" y="0"/>
                      <a:ext cx="4500245" cy="2383155"/>
                    </a:xfrm>
                    <a:prstGeom prst="rect">
                      <a:avLst/>
                    </a:prstGeom>
                    <a:ln>
                      <a:solidFill>
                        <a:schemeClr val="tx1"/>
                      </a:solidFill>
                    </a:ln>
                  </pic:spPr>
                </pic:pic>
              </a:graphicData>
            </a:graphic>
          </wp:inline>
        </w:drawing>
      </w:r>
    </w:p>
    <w:p w14:paraId="33C7F73E" w14:textId="77777777" w:rsidR="007E5F82" w:rsidRDefault="007E5F82" w:rsidP="007E5F82">
      <w:pPr>
        <w:pStyle w:val="Caption"/>
        <w:jc w:val="center"/>
      </w:pPr>
      <w:bookmarkStart w:id="7" w:name="_Ref117192358"/>
      <w:bookmarkStart w:id="8" w:name="_Toc117193844"/>
      <w:bookmarkStart w:id="9" w:name="_Toc117588436"/>
      <w:r>
        <w:t xml:space="preserve">Figure </w:t>
      </w:r>
      <w:r>
        <w:fldChar w:fldCharType="begin"/>
      </w:r>
      <w:r>
        <w:instrText xml:space="preserve"> SEQ Figure \* ARABIC </w:instrText>
      </w:r>
      <w:r>
        <w:fldChar w:fldCharType="separate"/>
      </w:r>
      <w:r>
        <w:rPr>
          <w:noProof/>
        </w:rPr>
        <w:t>4</w:t>
      </w:r>
      <w:r>
        <w:rPr>
          <w:noProof/>
        </w:rPr>
        <w:fldChar w:fldCharType="end"/>
      </w:r>
      <w:bookmarkEnd w:id="7"/>
      <w:r>
        <w:t xml:space="preserve">: </w:t>
      </w:r>
      <w:r w:rsidRPr="00200305">
        <w:t>Power supply section</w:t>
      </w:r>
      <w:bookmarkEnd w:id="8"/>
      <w:bookmarkEnd w:id="9"/>
    </w:p>
    <w:p w14:paraId="1964D82C" w14:textId="77777777" w:rsidR="007E5F82" w:rsidRDefault="007E5F82" w:rsidP="007E5F82"/>
    <w:p w14:paraId="4CC5D0DF" w14:textId="77777777" w:rsidR="007E5F82" w:rsidRPr="00596108" w:rsidRDefault="007E5F82" w:rsidP="007E5F82">
      <w:pPr>
        <w:jc w:val="both"/>
      </w:pPr>
      <w:r w:rsidRPr="00596108">
        <w:t xml:space="preserve">The power supply section is shown in </w:t>
      </w:r>
      <w:r>
        <w:fldChar w:fldCharType="begin"/>
      </w:r>
      <w:r>
        <w:instrText xml:space="preserve"> REF _Ref117192358 \h </w:instrText>
      </w:r>
      <w:r>
        <w:fldChar w:fldCharType="separate"/>
      </w:r>
      <w:r>
        <w:t xml:space="preserve">Figure </w:t>
      </w:r>
      <w:r>
        <w:rPr>
          <w:noProof/>
        </w:rPr>
        <w:t>4</w:t>
      </w:r>
      <w:r>
        <w:fldChar w:fldCharType="end"/>
      </w:r>
      <w:r w:rsidRPr="00596108">
        <w:t>. The INP101x module requires 3.3V supply. The DPDT switch (U3) selects between USB and Arduino header supply using the common net Vm_3.3V. The jumper J4 is used to select between battery supply and Vm_3.3V. The same jumper can be used for measuring current consumption of the module.</w:t>
      </w:r>
    </w:p>
    <w:p w14:paraId="5BEAE063" w14:textId="77777777" w:rsidR="007E5F82" w:rsidRDefault="007E5F82" w:rsidP="007E5F82"/>
    <w:p w14:paraId="5CAF2CF3" w14:textId="77777777" w:rsidR="007E5F82" w:rsidRDefault="007E5F82" w:rsidP="007E5F82">
      <w:r>
        <w:br w:type="page"/>
      </w:r>
    </w:p>
    <w:p w14:paraId="475C5133" w14:textId="77777777" w:rsidR="007E5F82" w:rsidRDefault="007E5F82" w:rsidP="007E5F82">
      <w:pPr>
        <w:pStyle w:val="Heading2"/>
      </w:pPr>
      <w:bookmarkStart w:id="10" w:name="_Toc117193867"/>
      <w:bookmarkStart w:id="11" w:name="_Toc117588466"/>
      <w:r w:rsidRPr="00596108">
        <w:lastRenderedPageBreak/>
        <w:t>IO Header (J1)</w:t>
      </w:r>
      <w:bookmarkEnd w:id="10"/>
      <w:bookmarkEnd w:id="11"/>
    </w:p>
    <w:p w14:paraId="3BA3F316" w14:textId="77777777" w:rsidR="007E5F82" w:rsidRPr="00596108" w:rsidRDefault="007E5F82" w:rsidP="007E5F82"/>
    <w:p w14:paraId="1BB15981" w14:textId="77777777" w:rsidR="007E5F82" w:rsidRPr="00596108" w:rsidRDefault="007E5F82" w:rsidP="007E5F82">
      <w:pPr>
        <w:jc w:val="both"/>
      </w:pPr>
      <w:r w:rsidRPr="00596108">
        <w:t xml:space="preserve">The J1 header brings out all the IOs from INP101x module. These IOs can be used for debug, and/or any external interfacing needs. The pinout of this header is shown in </w:t>
      </w:r>
      <w:r>
        <w:fldChar w:fldCharType="begin"/>
      </w:r>
      <w:r>
        <w:instrText xml:space="preserve"> REF _Ref117192410 \h </w:instrText>
      </w:r>
      <w:r>
        <w:fldChar w:fldCharType="separate"/>
      </w:r>
      <w:r>
        <w:t xml:space="preserve">Figure </w:t>
      </w:r>
      <w:r>
        <w:rPr>
          <w:noProof/>
        </w:rPr>
        <w:t>5</w:t>
      </w:r>
      <w:r>
        <w:fldChar w:fldCharType="end"/>
      </w:r>
      <w:r w:rsidRPr="00596108">
        <w:t>. To work with on board sensor, pins 1 &amp; 2 needs to be shorted.</w:t>
      </w:r>
    </w:p>
    <w:p w14:paraId="7DC35A6A" w14:textId="77777777" w:rsidR="007E5F82" w:rsidRDefault="007E5F82" w:rsidP="007E5F82">
      <w:pPr>
        <w:keepNext/>
        <w:jc w:val="center"/>
      </w:pPr>
      <w:r>
        <w:rPr>
          <w:noProof/>
        </w:rPr>
        <w:drawing>
          <wp:inline distT="0" distB="0" distL="0" distR="0" wp14:anchorId="41D790C4" wp14:editId="05D99975">
            <wp:extent cx="4500245" cy="2019300"/>
            <wp:effectExtent l="19050" t="19050" r="14605" b="1905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11"/>
                    <a:stretch>
                      <a:fillRect/>
                    </a:stretch>
                  </pic:blipFill>
                  <pic:spPr bwMode="auto">
                    <a:xfrm>
                      <a:off x="0" y="0"/>
                      <a:ext cx="4500245" cy="2019300"/>
                    </a:xfrm>
                    <a:prstGeom prst="rect">
                      <a:avLst/>
                    </a:prstGeom>
                    <a:ln>
                      <a:solidFill>
                        <a:schemeClr val="tx1"/>
                      </a:solidFill>
                    </a:ln>
                  </pic:spPr>
                </pic:pic>
              </a:graphicData>
            </a:graphic>
          </wp:inline>
        </w:drawing>
      </w:r>
    </w:p>
    <w:p w14:paraId="4A708952" w14:textId="77777777" w:rsidR="007E5F82" w:rsidRDefault="007E5F82" w:rsidP="007E5F82">
      <w:pPr>
        <w:pStyle w:val="Caption"/>
        <w:jc w:val="center"/>
      </w:pPr>
      <w:bookmarkStart w:id="12" w:name="_Ref117192410"/>
      <w:bookmarkStart w:id="13" w:name="_Toc117193845"/>
      <w:bookmarkStart w:id="14" w:name="_Toc117588437"/>
      <w:r>
        <w:t xml:space="preserve">Figure </w:t>
      </w:r>
      <w:r>
        <w:fldChar w:fldCharType="begin"/>
      </w:r>
      <w:r>
        <w:instrText xml:space="preserve"> SEQ Figure \* ARABIC </w:instrText>
      </w:r>
      <w:r>
        <w:fldChar w:fldCharType="separate"/>
      </w:r>
      <w:r>
        <w:rPr>
          <w:noProof/>
        </w:rPr>
        <w:t>5</w:t>
      </w:r>
      <w:r>
        <w:rPr>
          <w:noProof/>
        </w:rPr>
        <w:fldChar w:fldCharType="end"/>
      </w:r>
      <w:bookmarkEnd w:id="12"/>
      <w:r>
        <w:t xml:space="preserve">: </w:t>
      </w:r>
      <w:r w:rsidRPr="00B231DE">
        <w:t>IO Header</w:t>
      </w:r>
      <w:bookmarkEnd w:id="13"/>
      <w:bookmarkEnd w:id="14"/>
    </w:p>
    <w:p w14:paraId="5A50EF85" w14:textId="77777777" w:rsidR="007E5F82" w:rsidRDefault="007E5F82" w:rsidP="007E5F82">
      <w:r>
        <w:br w:type="page"/>
      </w:r>
    </w:p>
    <w:p w14:paraId="6E01AE42" w14:textId="77777777" w:rsidR="007E5F82" w:rsidRDefault="007E5F82" w:rsidP="007E5F82">
      <w:pPr>
        <w:pStyle w:val="Heading2"/>
      </w:pPr>
      <w:bookmarkStart w:id="15" w:name="_Toc117193868"/>
      <w:bookmarkStart w:id="16" w:name="_Toc117588467"/>
      <w:r w:rsidRPr="00596108">
        <w:lastRenderedPageBreak/>
        <w:t>Shield Headers (JP1 to JP4)</w:t>
      </w:r>
      <w:bookmarkEnd w:id="15"/>
      <w:bookmarkEnd w:id="16"/>
    </w:p>
    <w:p w14:paraId="51871E39" w14:textId="77777777" w:rsidR="007E5F82" w:rsidRPr="00596108" w:rsidRDefault="007E5F82" w:rsidP="007E5F82"/>
    <w:p w14:paraId="479F6179" w14:textId="77777777" w:rsidR="007E5F82" w:rsidRDefault="007E5F82" w:rsidP="007E5F82">
      <w:pPr>
        <w:spacing w:line="276" w:lineRule="auto"/>
      </w:pPr>
      <w:r>
        <w:t>Arduino UNO compatible headers are available in the INP301x board to interface with any compatible host micro-controller.</w:t>
      </w:r>
    </w:p>
    <w:p w14:paraId="486B46F5" w14:textId="77777777" w:rsidR="007E5F82" w:rsidRDefault="007E5F82" w:rsidP="007E5F82">
      <w:pPr>
        <w:spacing w:line="276" w:lineRule="auto"/>
      </w:pPr>
    </w:p>
    <w:p w14:paraId="568E0356" w14:textId="77777777" w:rsidR="007E5F82" w:rsidRDefault="007E5F82" w:rsidP="007E5F82">
      <w:pPr>
        <w:spacing w:line="276" w:lineRule="auto"/>
      </w:pPr>
      <w:r>
        <w:t xml:space="preserve">The GPIOs assigned to shield headers are carefully chosen to achieve following capability: </w:t>
      </w:r>
    </w:p>
    <w:p w14:paraId="2122EE62" w14:textId="77777777" w:rsidR="007E5F82" w:rsidRDefault="007E5F82" w:rsidP="007E5F82">
      <w:pPr>
        <w:pStyle w:val="ListParagraph"/>
        <w:numPr>
          <w:ilvl w:val="0"/>
          <w:numId w:val="2"/>
        </w:numPr>
        <w:spacing w:after="0" w:line="276" w:lineRule="auto"/>
      </w:pPr>
      <w:r>
        <w:t>INP101x’s SPI slave pins available on JP1</w:t>
      </w:r>
    </w:p>
    <w:p w14:paraId="541FEDE8" w14:textId="77777777" w:rsidR="007E5F82" w:rsidRDefault="007E5F82" w:rsidP="007E5F82">
      <w:pPr>
        <w:pStyle w:val="ListParagraph"/>
        <w:numPr>
          <w:ilvl w:val="0"/>
          <w:numId w:val="2"/>
        </w:numPr>
        <w:spacing w:after="0" w:line="276" w:lineRule="auto"/>
      </w:pPr>
      <w:r>
        <w:t>INP101x’s I2C master pins available on JP1</w:t>
      </w:r>
    </w:p>
    <w:p w14:paraId="67F6C1FC" w14:textId="77777777" w:rsidR="007E5F82" w:rsidRDefault="007E5F82" w:rsidP="007E5F82">
      <w:pPr>
        <w:pStyle w:val="ListParagraph"/>
        <w:numPr>
          <w:ilvl w:val="0"/>
          <w:numId w:val="2"/>
        </w:numPr>
        <w:spacing w:after="0" w:line="276" w:lineRule="auto"/>
      </w:pPr>
      <w:r>
        <w:t>Remaining GPIOs are available on JP2 and JP4</w:t>
      </w:r>
    </w:p>
    <w:p w14:paraId="007CBF2F" w14:textId="77777777" w:rsidR="007E5F82" w:rsidRDefault="007E5F82" w:rsidP="007E5F82">
      <w:pPr>
        <w:pStyle w:val="ListParagraph"/>
        <w:spacing w:line="276" w:lineRule="auto"/>
      </w:pPr>
    </w:p>
    <w:p w14:paraId="4CBF315C" w14:textId="77777777" w:rsidR="007E5F82" w:rsidRDefault="007E5F82" w:rsidP="007E5F82">
      <w:pPr>
        <w:spacing w:line="276" w:lineRule="auto"/>
      </w:pPr>
      <w:r>
        <w:t xml:space="preserve">Note that INP301x supports 2.5V IO as the default configuration. The shield header connections are as shown in JP2 of </w:t>
      </w:r>
      <w:r>
        <w:fldChar w:fldCharType="begin"/>
      </w:r>
      <w:r>
        <w:instrText xml:space="preserve"> REF _Ref117192480 \h </w:instrText>
      </w:r>
      <w:r>
        <w:fldChar w:fldCharType="separate"/>
      </w:r>
      <w:r>
        <w:t xml:space="preserve">Figure </w:t>
      </w:r>
      <w:r>
        <w:rPr>
          <w:noProof/>
        </w:rPr>
        <w:t>6</w:t>
      </w:r>
      <w:r>
        <w:fldChar w:fldCharType="end"/>
      </w:r>
      <w:r>
        <w:t>.</w:t>
      </w:r>
    </w:p>
    <w:p w14:paraId="5DD5749B" w14:textId="77777777" w:rsidR="007E5F82" w:rsidRDefault="007E5F82" w:rsidP="007E5F82">
      <w:pPr>
        <w:keepNext/>
        <w:spacing w:line="276" w:lineRule="auto"/>
        <w:jc w:val="center"/>
      </w:pPr>
      <w:r>
        <w:rPr>
          <w:noProof/>
        </w:rPr>
        <w:drawing>
          <wp:inline distT="0" distB="0" distL="0" distR="0" wp14:anchorId="07E0C059" wp14:editId="543FDB91">
            <wp:extent cx="4500000" cy="4727318"/>
            <wp:effectExtent l="19050" t="19050" r="15240" b="1651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pic:cNvPicPr>
                      <a:picLocks noChangeAspect="1" noChangeArrowheads="1"/>
                    </pic:cNvPicPr>
                  </pic:nvPicPr>
                  <pic:blipFill>
                    <a:blip r:embed="rId12"/>
                    <a:stretch>
                      <a:fillRect/>
                    </a:stretch>
                  </pic:blipFill>
                  <pic:spPr bwMode="auto">
                    <a:xfrm>
                      <a:off x="0" y="0"/>
                      <a:ext cx="4500000" cy="4727318"/>
                    </a:xfrm>
                    <a:prstGeom prst="rect">
                      <a:avLst/>
                    </a:prstGeom>
                    <a:ln>
                      <a:solidFill>
                        <a:schemeClr val="tx1"/>
                      </a:solidFill>
                    </a:ln>
                  </pic:spPr>
                </pic:pic>
              </a:graphicData>
            </a:graphic>
          </wp:inline>
        </w:drawing>
      </w:r>
    </w:p>
    <w:p w14:paraId="60E74FF9" w14:textId="77777777" w:rsidR="007E5F82" w:rsidRDefault="007E5F82" w:rsidP="007E5F82">
      <w:pPr>
        <w:pStyle w:val="Caption"/>
        <w:jc w:val="center"/>
      </w:pPr>
      <w:bookmarkStart w:id="17" w:name="_Ref117192480"/>
      <w:bookmarkStart w:id="18" w:name="_Toc117193846"/>
      <w:bookmarkStart w:id="19" w:name="_Toc117588438"/>
      <w:r>
        <w:t xml:space="preserve">Figure </w:t>
      </w:r>
      <w:r>
        <w:fldChar w:fldCharType="begin"/>
      </w:r>
      <w:r>
        <w:instrText xml:space="preserve"> SEQ Figure \* ARABIC </w:instrText>
      </w:r>
      <w:r>
        <w:fldChar w:fldCharType="separate"/>
      </w:r>
      <w:r>
        <w:rPr>
          <w:noProof/>
        </w:rPr>
        <w:t>6</w:t>
      </w:r>
      <w:r>
        <w:rPr>
          <w:noProof/>
        </w:rPr>
        <w:fldChar w:fldCharType="end"/>
      </w:r>
      <w:bookmarkEnd w:id="17"/>
      <w:r>
        <w:t xml:space="preserve">: </w:t>
      </w:r>
      <w:r w:rsidRPr="006C0A19">
        <w:t>Arduino UNO shield compatible jumpers</w:t>
      </w:r>
      <w:bookmarkEnd w:id="18"/>
      <w:bookmarkEnd w:id="19"/>
    </w:p>
    <w:p w14:paraId="24F3F25A" w14:textId="77777777" w:rsidR="007E5F82" w:rsidRDefault="007E5F82" w:rsidP="007E5F82">
      <w:r>
        <w:br w:type="page"/>
      </w:r>
    </w:p>
    <w:p w14:paraId="3DA539F1" w14:textId="77777777" w:rsidR="007E5F82" w:rsidRDefault="007E5F82" w:rsidP="007E5F82">
      <w:pPr>
        <w:pStyle w:val="Heading2"/>
      </w:pPr>
      <w:bookmarkStart w:id="20" w:name="_Toc117193869"/>
      <w:bookmarkStart w:id="21" w:name="_Toc117588468"/>
      <w:r w:rsidRPr="00596108">
        <w:lastRenderedPageBreak/>
        <w:t>On Board Sensors</w:t>
      </w:r>
      <w:bookmarkEnd w:id="20"/>
      <w:bookmarkEnd w:id="21"/>
    </w:p>
    <w:p w14:paraId="06ACA4D3" w14:textId="77777777" w:rsidR="007E5F82" w:rsidRDefault="007E5F82" w:rsidP="007E5F82"/>
    <w:p w14:paraId="283BF710" w14:textId="77777777" w:rsidR="007E5F82" w:rsidRDefault="007E5F82" w:rsidP="007E5F82">
      <w:pPr>
        <w:keepNext/>
        <w:jc w:val="center"/>
      </w:pPr>
      <w:r>
        <w:rPr>
          <w:noProof/>
        </w:rPr>
        <w:drawing>
          <wp:inline distT="0" distB="0" distL="0" distR="0" wp14:anchorId="30D71D39" wp14:editId="4788DB7D">
            <wp:extent cx="4500245" cy="3209925"/>
            <wp:effectExtent l="19050" t="19050" r="14605" b="28575"/>
            <wp:docPr id="19" name="Picture 5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32" descr="Diagram, schematic&#10;&#10;Description automatically generated"/>
                    <pic:cNvPicPr>
                      <a:picLocks noChangeAspect="1" noChangeArrowheads="1"/>
                    </pic:cNvPicPr>
                  </pic:nvPicPr>
                  <pic:blipFill>
                    <a:blip r:embed="rId13"/>
                    <a:stretch>
                      <a:fillRect/>
                    </a:stretch>
                  </pic:blipFill>
                  <pic:spPr bwMode="auto">
                    <a:xfrm>
                      <a:off x="0" y="0"/>
                      <a:ext cx="4500245" cy="3209925"/>
                    </a:xfrm>
                    <a:prstGeom prst="rect">
                      <a:avLst/>
                    </a:prstGeom>
                    <a:ln>
                      <a:solidFill>
                        <a:schemeClr val="tx1"/>
                      </a:solidFill>
                    </a:ln>
                  </pic:spPr>
                </pic:pic>
              </a:graphicData>
            </a:graphic>
          </wp:inline>
        </w:drawing>
      </w:r>
    </w:p>
    <w:p w14:paraId="1F81F46F" w14:textId="77777777" w:rsidR="007E5F82" w:rsidRDefault="007E5F82" w:rsidP="007E5F82">
      <w:pPr>
        <w:pStyle w:val="Caption"/>
        <w:jc w:val="center"/>
      </w:pPr>
      <w:bookmarkStart w:id="22" w:name="_Toc117193847"/>
      <w:bookmarkStart w:id="23" w:name="_Toc117588439"/>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486E71">
        <w:t>On board sensors</w:t>
      </w:r>
      <w:bookmarkEnd w:id="22"/>
      <w:bookmarkEnd w:id="23"/>
    </w:p>
    <w:p w14:paraId="578B1513" w14:textId="77777777" w:rsidR="007E5F82" w:rsidRDefault="007E5F82" w:rsidP="007E5F82"/>
    <w:p w14:paraId="0DB45013" w14:textId="77777777" w:rsidR="007E5F82" w:rsidRDefault="007E5F82" w:rsidP="007E5F82">
      <w:pPr>
        <w:spacing w:line="276" w:lineRule="auto"/>
      </w:pPr>
      <w:r>
        <w:t>The INP301x board has following sensors available on board for quick prototyping/testing:</w:t>
      </w:r>
    </w:p>
    <w:p w14:paraId="59709808" w14:textId="77777777" w:rsidR="007E5F82" w:rsidRDefault="007E5F82" w:rsidP="007E5F82">
      <w:pPr>
        <w:pStyle w:val="ListParagraph"/>
        <w:numPr>
          <w:ilvl w:val="0"/>
          <w:numId w:val="3"/>
        </w:numPr>
        <w:spacing w:after="0" w:line="276" w:lineRule="auto"/>
      </w:pPr>
      <w:r>
        <w:t>Temperature/Humidity (</w:t>
      </w:r>
      <w:proofErr w:type="spellStart"/>
      <w:r>
        <w:t>Sensirion</w:t>
      </w:r>
      <w:proofErr w:type="spellEnd"/>
      <w:r>
        <w:t xml:space="preserve"> SHTC3)</w:t>
      </w:r>
    </w:p>
    <w:p w14:paraId="4F854E69" w14:textId="77777777" w:rsidR="007E5F82" w:rsidRDefault="007E5F82" w:rsidP="007E5F82">
      <w:pPr>
        <w:pStyle w:val="ListParagraph"/>
        <w:numPr>
          <w:ilvl w:val="0"/>
          <w:numId w:val="3"/>
        </w:numPr>
        <w:spacing w:after="0" w:line="276" w:lineRule="auto"/>
      </w:pPr>
      <w:r>
        <w:t>Pressure (Bosch BMP388)</w:t>
      </w:r>
    </w:p>
    <w:p w14:paraId="481DF460" w14:textId="77777777" w:rsidR="007E5F82" w:rsidRDefault="007E5F82" w:rsidP="007E5F82">
      <w:pPr>
        <w:pStyle w:val="ListParagraph"/>
        <w:numPr>
          <w:ilvl w:val="0"/>
          <w:numId w:val="3"/>
        </w:numPr>
        <w:spacing w:after="0" w:line="276" w:lineRule="auto"/>
      </w:pPr>
      <w:r>
        <w:t>Light (TI OPT3002)</w:t>
      </w:r>
    </w:p>
    <w:p w14:paraId="4034E5BC" w14:textId="77777777" w:rsidR="007E5F82" w:rsidRDefault="007E5F82" w:rsidP="007E5F82">
      <w:pPr>
        <w:pStyle w:val="ListParagraph"/>
        <w:spacing w:line="276" w:lineRule="auto"/>
      </w:pPr>
    </w:p>
    <w:p w14:paraId="485E357D" w14:textId="77777777" w:rsidR="007E5F82" w:rsidRPr="00596108" w:rsidRDefault="007E5F82" w:rsidP="007E5F82">
      <w:pPr>
        <w:spacing w:line="276" w:lineRule="auto"/>
      </w:pPr>
      <w:r>
        <w:t>To use the sensors, J7, J8, pins 1 &amp; 2 of J1 should be connected. This enables power connection to the sensors on board, I2C connection on GPIOs 3 &amp; 4.</w:t>
      </w:r>
    </w:p>
    <w:p w14:paraId="6136CE3B" w14:textId="77777777" w:rsidR="007E5F82" w:rsidRDefault="007E5F82" w:rsidP="007E5F82">
      <w:pPr>
        <w:jc w:val="center"/>
      </w:pPr>
    </w:p>
    <w:p w14:paraId="0E9294C3" w14:textId="77777777" w:rsidR="007E5F82" w:rsidRDefault="007E5F82" w:rsidP="007E5F82">
      <w:pPr>
        <w:jc w:val="center"/>
      </w:pPr>
      <w:r>
        <w:br w:type="page"/>
      </w:r>
    </w:p>
    <w:p w14:paraId="2861C2D3" w14:textId="77777777" w:rsidR="007E5F82" w:rsidRDefault="007E5F82" w:rsidP="007E5F82">
      <w:pPr>
        <w:pStyle w:val="Heading1"/>
      </w:pPr>
      <w:bookmarkStart w:id="24" w:name="_Toc117193870"/>
      <w:bookmarkStart w:id="25" w:name="_Toc117588469"/>
      <w:r w:rsidRPr="00596108">
        <w:lastRenderedPageBreak/>
        <w:t>Functional Description</w:t>
      </w:r>
      <w:bookmarkEnd w:id="24"/>
      <w:bookmarkEnd w:id="25"/>
    </w:p>
    <w:p w14:paraId="497BE527" w14:textId="77777777" w:rsidR="007E5F82" w:rsidRDefault="007E5F82" w:rsidP="007E5F82"/>
    <w:p w14:paraId="675EAD5E" w14:textId="77777777" w:rsidR="003C5EAD" w:rsidRDefault="003C5EAD" w:rsidP="003C5EAD">
      <w:pPr>
        <w:spacing w:line="276" w:lineRule="auto"/>
      </w:pPr>
      <w:r>
        <w:t>Following are the functional modes that can be achieved in the INP301x board:</w:t>
      </w:r>
    </w:p>
    <w:p w14:paraId="362DCB50" w14:textId="77777777" w:rsidR="003C5EAD" w:rsidRDefault="003C5EAD" w:rsidP="003C5EAD">
      <w:pPr>
        <w:pStyle w:val="ListParagraph"/>
        <w:numPr>
          <w:ilvl w:val="0"/>
          <w:numId w:val="4"/>
        </w:numPr>
        <w:spacing w:after="0" w:line="276" w:lineRule="auto"/>
      </w:pPr>
      <w:r>
        <w:t>Stand-alone mode (host-less)</w:t>
      </w:r>
    </w:p>
    <w:p w14:paraId="15DD7F93" w14:textId="77777777" w:rsidR="003C5EAD" w:rsidRDefault="003C5EAD" w:rsidP="003C5EAD">
      <w:pPr>
        <w:pStyle w:val="ListParagraph"/>
        <w:numPr>
          <w:ilvl w:val="0"/>
          <w:numId w:val="4"/>
        </w:numPr>
        <w:spacing w:after="0" w:line="276" w:lineRule="auto"/>
      </w:pPr>
      <w:r>
        <w:t>Shield mode (hosted)</w:t>
      </w:r>
    </w:p>
    <w:p w14:paraId="6D73F720" w14:textId="77777777" w:rsidR="003C5EAD" w:rsidRDefault="003C5EAD" w:rsidP="003C5EAD">
      <w:pPr>
        <w:pStyle w:val="ListParagraph"/>
        <w:spacing w:line="276" w:lineRule="auto"/>
      </w:pPr>
    </w:p>
    <w:p w14:paraId="14DC86D5" w14:textId="77777777" w:rsidR="003C5EAD" w:rsidRDefault="003C5EAD" w:rsidP="003C5EAD">
      <w:pPr>
        <w:spacing w:line="276" w:lineRule="auto"/>
      </w:pPr>
      <w:r>
        <w:t xml:space="preserve">More details about each mode are available in subsequent sections. Switching between the modes is handled by DPDT switch U3 for power, and multi-port SPDT switch U1 for the GPIOs. </w:t>
      </w:r>
    </w:p>
    <w:p w14:paraId="6B2D44C3" w14:textId="77777777" w:rsidR="003C5EAD" w:rsidRDefault="003C5EAD" w:rsidP="003C5EAD">
      <w:pPr>
        <w:spacing w:line="276" w:lineRule="auto"/>
      </w:pPr>
    </w:p>
    <w:p w14:paraId="42B3CD33" w14:textId="77777777" w:rsidR="003C5EAD" w:rsidRDefault="003C5EAD" w:rsidP="003C5EAD">
      <w:pPr>
        <w:pStyle w:val="Heading2"/>
      </w:pPr>
      <w:bookmarkStart w:id="26" w:name="_Toc117193871"/>
      <w:bookmarkStart w:id="27" w:name="_Toc143529874"/>
      <w:r w:rsidRPr="00596108">
        <w:t xml:space="preserve">Stand-alone </w:t>
      </w:r>
      <w:r>
        <w:t>M</w:t>
      </w:r>
      <w:r w:rsidRPr="00596108">
        <w:t>ode</w:t>
      </w:r>
      <w:bookmarkEnd w:id="26"/>
      <w:bookmarkEnd w:id="27"/>
    </w:p>
    <w:p w14:paraId="06D3E7C9" w14:textId="77777777" w:rsidR="003C5EAD" w:rsidRDefault="003C5EAD" w:rsidP="003C5EAD"/>
    <w:p w14:paraId="0A6FBDB9" w14:textId="77777777" w:rsidR="003C5EAD" w:rsidRDefault="003C5EAD" w:rsidP="003C5EAD">
      <w:pPr>
        <w:spacing w:line="276" w:lineRule="auto"/>
      </w:pPr>
      <w:r>
        <w:t>The stand-alone mode is intended for following use cases:</w:t>
      </w:r>
    </w:p>
    <w:p w14:paraId="7BCE226B" w14:textId="77777777" w:rsidR="003C5EAD" w:rsidRDefault="003C5EAD" w:rsidP="003C5EAD">
      <w:pPr>
        <w:pStyle w:val="ListParagraph"/>
        <w:numPr>
          <w:ilvl w:val="0"/>
          <w:numId w:val="5"/>
        </w:numPr>
        <w:spacing w:after="0" w:line="276" w:lineRule="auto"/>
      </w:pPr>
      <w:r>
        <w:t>Host-less application development on INP101x modules</w:t>
      </w:r>
    </w:p>
    <w:p w14:paraId="2E0B5643" w14:textId="77777777" w:rsidR="003C5EAD" w:rsidRDefault="003C5EAD" w:rsidP="003C5EAD">
      <w:pPr>
        <w:pStyle w:val="ListParagraph"/>
        <w:numPr>
          <w:ilvl w:val="0"/>
          <w:numId w:val="5"/>
        </w:numPr>
        <w:spacing w:after="0" w:line="276" w:lineRule="auto"/>
      </w:pPr>
      <w:proofErr w:type="spellStart"/>
      <w:r>
        <w:t>Programing</w:t>
      </w:r>
      <w:proofErr w:type="spellEnd"/>
      <w:r>
        <w:t xml:space="preserve"> access to INP101x modules</w:t>
      </w:r>
    </w:p>
    <w:p w14:paraId="03F917B1" w14:textId="77777777" w:rsidR="003C5EAD" w:rsidRDefault="003C5EAD" w:rsidP="003C5EAD">
      <w:pPr>
        <w:pStyle w:val="ListParagraph"/>
        <w:spacing w:line="276" w:lineRule="auto"/>
      </w:pPr>
    </w:p>
    <w:p w14:paraId="060EA27E" w14:textId="77777777" w:rsidR="003C5EAD" w:rsidRDefault="003C5EAD" w:rsidP="003C5EAD">
      <w:pPr>
        <w:spacing w:line="276" w:lineRule="auto"/>
      </w:pPr>
      <w:r>
        <w:t xml:space="preserve">In stand-alone mode, the U3 switch is pushed towards pin 3, which disconnects power and IO from shield headers and connects them to FTDI. The FTDI port layout is shown in </w:t>
      </w:r>
      <w:r>
        <w:fldChar w:fldCharType="begin"/>
      </w:r>
      <w:r>
        <w:instrText xml:space="preserve"> REF _Ref117192656 \h </w:instrText>
      </w:r>
      <w:r>
        <w:fldChar w:fldCharType="separate"/>
      </w:r>
      <w:r>
        <w:t xml:space="preserve">Table </w:t>
      </w:r>
      <w:r>
        <w:rPr>
          <w:noProof/>
        </w:rPr>
        <w:t>2</w:t>
      </w:r>
      <w:r>
        <w:fldChar w:fldCharType="end"/>
      </w:r>
      <w:r>
        <w:t>.</w:t>
      </w:r>
    </w:p>
    <w:p w14:paraId="7A7C704C" w14:textId="77777777" w:rsidR="003C5EAD" w:rsidRDefault="003C5EAD" w:rsidP="003C5EAD">
      <w:pPr>
        <w:spacing w:line="276" w:lineRule="auto"/>
      </w:pPr>
    </w:p>
    <w:tbl>
      <w:tblPr>
        <w:tblStyle w:val="TableGrid"/>
        <w:tblW w:w="10790" w:type="dxa"/>
        <w:tblLook w:val="04A0" w:firstRow="1" w:lastRow="0" w:firstColumn="1" w:lastColumn="0" w:noHBand="0" w:noVBand="1"/>
      </w:tblPr>
      <w:tblGrid>
        <w:gridCol w:w="5395"/>
        <w:gridCol w:w="5395"/>
      </w:tblGrid>
      <w:tr w:rsidR="003C5EAD" w14:paraId="5171CAB0" w14:textId="77777777" w:rsidTr="00541004">
        <w:tc>
          <w:tcPr>
            <w:tcW w:w="5395" w:type="dxa"/>
            <w:shd w:val="clear" w:color="auto" w:fill="E7E6E6" w:themeFill="background2"/>
          </w:tcPr>
          <w:p w14:paraId="12ECFA1D" w14:textId="77777777" w:rsidR="003C5EAD" w:rsidRPr="00596108" w:rsidRDefault="003C5EAD" w:rsidP="00541004">
            <w:pPr>
              <w:spacing w:line="276" w:lineRule="auto"/>
              <w:rPr>
                <w:b/>
                <w:bCs/>
              </w:rPr>
            </w:pPr>
            <w:r w:rsidRPr="00596108">
              <w:rPr>
                <w:rFonts w:eastAsia="Calibri"/>
                <w:b/>
                <w:bCs/>
              </w:rPr>
              <w:t>FTDI Bus</w:t>
            </w:r>
          </w:p>
        </w:tc>
        <w:tc>
          <w:tcPr>
            <w:tcW w:w="5395" w:type="dxa"/>
            <w:shd w:val="clear" w:color="auto" w:fill="E7E6E6" w:themeFill="background2"/>
          </w:tcPr>
          <w:p w14:paraId="2843F098" w14:textId="77777777" w:rsidR="003C5EAD" w:rsidRPr="00596108" w:rsidRDefault="003C5EAD" w:rsidP="00541004">
            <w:pPr>
              <w:spacing w:line="276" w:lineRule="auto"/>
              <w:rPr>
                <w:b/>
                <w:bCs/>
              </w:rPr>
            </w:pPr>
            <w:r w:rsidRPr="00596108">
              <w:rPr>
                <w:rFonts w:eastAsia="Calibri"/>
                <w:b/>
                <w:bCs/>
              </w:rPr>
              <w:t>Interface to Talaria TWO</w:t>
            </w:r>
          </w:p>
        </w:tc>
      </w:tr>
      <w:tr w:rsidR="003C5EAD" w14:paraId="43C067A8" w14:textId="77777777" w:rsidTr="00541004">
        <w:tc>
          <w:tcPr>
            <w:tcW w:w="5395" w:type="dxa"/>
          </w:tcPr>
          <w:p w14:paraId="1579A91E" w14:textId="77777777" w:rsidR="003C5EAD" w:rsidRDefault="003C5EAD" w:rsidP="00541004">
            <w:pPr>
              <w:spacing w:line="276" w:lineRule="auto"/>
            </w:pPr>
            <w:r>
              <w:rPr>
                <w:rFonts w:eastAsia="Calibri"/>
              </w:rPr>
              <w:t>A</w:t>
            </w:r>
          </w:p>
        </w:tc>
        <w:tc>
          <w:tcPr>
            <w:tcW w:w="5395" w:type="dxa"/>
          </w:tcPr>
          <w:p w14:paraId="77599BF1" w14:textId="77777777" w:rsidR="003C5EAD" w:rsidRDefault="003C5EAD" w:rsidP="00541004">
            <w:pPr>
              <w:spacing w:line="276" w:lineRule="auto"/>
            </w:pPr>
            <w:r>
              <w:rPr>
                <w:rFonts w:eastAsia="Calibri"/>
              </w:rPr>
              <w:t>JTAG</w:t>
            </w:r>
          </w:p>
        </w:tc>
      </w:tr>
      <w:tr w:rsidR="003C5EAD" w14:paraId="3AFA3F79" w14:textId="77777777" w:rsidTr="00541004">
        <w:tc>
          <w:tcPr>
            <w:tcW w:w="5395" w:type="dxa"/>
          </w:tcPr>
          <w:p w14:paraId="475582A7" w14:textId="77777777" w:rsidR="003C5EAD" w:rsidRDefault="003C5EAD" w:rsidP="00541004">
            <w:pPr>
              <w:spacing w:line="276" w:lineRule="auto"/>
            </w:pPr>
            <w:r>
              <w:rPr>
                <w:rFonts w:eastAsia="Calibri"/>
              </w:rPr>
              <w:t>B</w:t>
            </w:r>
          </w:p>
        </w:tc>
        <w:tc>
          <w:tcPr>
            <w:tcW w:w="5395" w:type="dxa"/>
          </w:tcPr>
          <w:p w14:paraId="36822CB7" w14:textId="77777777" w:rsidR="003C5EAD" w:rsidRDefault="003C5EAD" w:rsidP="00541004">
            <w:pPr>
              <w:spacing w:line="276" w:lineRule="auto"/>
            </w:pPr>
            <w:r>
              <w:rPr>
                <w:rFonts w:eastAsia="Calibri"/>
              </w:rPr>
              <w:t>RESET</w:t>
            </w:r>
          </w:p>
        </w:tc>
      </w:tr>
      <w:tr w:rsidR="003C5EAD" w14:paraId="0522AF80" w14:textId="77777777" w:rsidTr="00541004">
        <w:tc>
          <w:tcPr>
            <w:tcW w:w="5395" w:type="dxa"/>
          </w:tcPr>
          <w:p w14:paraId="2D61DA60" w14:textId="77777777" w:rsidR="003C5EAD" w:rsidRDefault="003C5EAD" w:rsidP="00541004">
            <w:pPr>
              <w:spacing w:line="276" w:lineRule="auto"/>
            </w:pPr>
            <w:r>
              <w:rPr>
                <w:rFonts w:eastAsia="Calibri"/>
              </w:rPr>
              <w:t>C</w:t>
            </w:r>
          </w:p>
        </w:tc>
        <w:tc>
          <w:tcPr>
            <w:tcW w:w="5395" w:type="dxa"/>
          </w:tcPr>
          <w:p w14:paraId="1E03716A" w14:textId="77777777" w:rsidR="003C5EAD" w:rsidRDefault="003C5EAD" w:rsidP="00541004">
            <w:pPr>
              <w:spacing w:line="276" w:lineRule="auto"/>
            </w:pPr>
            <w:r>
              <w:rPr>
                <w:rFonts w:eastAsia="Calibri"/>
              </w:rPr>
              <w:t>UART</w:t>
            </w:r>
          </w:p>
        </w:tc>
      </w:tr>
      <w:tr w:rsidR="003C5EAD" w14:paraId="4BAB9C62" w14:textId="77777777" w:rsidTr="00541004">
        <w:tc>
          <w:tcPr>
            <w:tcW w:w="5395" w:type="dxa"/>
          </w:tcPr>
          <w:p w14:paraId="1EB379A0" w14:textId="77777777" w:rsidR="003C5EAD" w:rsidRDefault="003C5EAD" w:rsidP="00541004">
            <w:pPr>
              <w:spacing w:line="276" w:lineRule="auto"/>
            </w:pPr>
            <w:r>
              <w:rPr>
                <w:rFonts w:eastAsia="Calibri"/>
              </w:rPr>
              <w:t>D</w:t>
            </w:r>
          </w:p>
        </w:tc>
        <w:tc>
          <w:tcPr>
            <w:tcW w:w="5395" w:type="dxa"/>
          </w:tcPr>
          <w:p w14:paraId="664DA479" w14:textId="77777777" w:rsidR="003C5EAD" w:rsidRDefault="003C5EAD" w:rsidP="00541004">
            <w:pPr>
              <w:keepNext/>
              <w:spacing w:line="276" w:lineRule="auto"/>
            </w:pPr>
            <w:r>
              <w:rPr>
                <w:rFonts w:eastAsia="Calibri"/>
              </w:rPr>
              <w:t>CONSOLE (UART)</w:t>
            </w:r>
          </w:p>
        </w:tc>
      </w:tr>
    </w:tbl>
    <w:p w14:paraId="119B410F" w14:textId="77777777" w:rsidR="003C5EAD" w:rsidRDefault="003C5EAD" w:rsidP="003C5EAD">
      <w:pPr>
        <w:pStyle w:val="Caption"/>
        <w:jc w:val="center"/>
      </w:pPr>
      <w:bookmarkStart w:id="28" w:name="_Ref117192656"/>
      <w:bookmarkStart w:id="29" w:name="_Toc117193852"/>
      <w:bookmarkStart w:id="30" w:name="_Toc143529845"/>
      <w:r>
        <w:t xml:space="preserve">Table </w:t>
      </w:r>
      <w:r>
        <w:fldChar w:fldCharType="begin"/>
      </w:r>
      <w:r>
        <w:instrText xml:space="preserve"> SEQ Table \* ARABIC </w:instrText>
      </w:r>
      <w:r>
        <w:fldChar w:fldCharType="separate"/>
      </w:r>
      <w:r>
        <w:rPr>
          <w:noProof/>
        </w:rPr>
        <w:t>2</w:t>
      </w:r>
      <w:r>
        <w:rPr>
          <w:noProof/>
        </w:rPr>
        <w:fldChar w:fldCharType="end"/>
      </w:r>
      <w:bookmarkEnd w:id="28"/>
      <w:r>
        <w:t xml:space="preserve">: </w:t>
      </w:r>
      <w:r w:rsidRPr="00742948">
        <w:t>FTDI Layout</w:t>
      </w:r>
      <w:bookmarkEnd w:id="29"/>
      <w:bookmarkEnd w:id="30"/>
    </w:p>
    <w:p w14:paraId="0C1B8DAE" w14:textId="77777777" w:rsidR="003C5EAD" w:rsidRDefault="003C5EAD" w:rsidP="003C5EAD"/>
    <w:p w14:paraId="18170CA7" w14:textId="77777777" w:rsidR="003C5EAD" w:rsidRDefault="003C5EAD" w:rsidP="003C5EAD">
      <w:pPr>
        <w:jc w:val="both"/>
      </w:pPr>
      <w:r>
        <w:t>The A &amp; B bus of FTDI device supports MPSEE protocol, hence JTAG is assigned to A-bus. The BDBUS7 is connected EN_CHIP of the INP101x module. The C &amp; D bus of FTDI device used as UARTs, with C-bus connected to peripheral UART of INP101x module and D-bus connected is CONSOLE port (GPIO17) of INP101x module.</w:t>
      </w:r>
    </w:p>
    <w:p w14:paraId="474D1E3C" w14:textId="77777777" w:rsidR="003C5EAD" w:rsidRDefault="003C5EAD" w:rsidP="003C5EAD">
      <w:pPr>
        <w:jc w:val="both"/>
      </w:pPr>
      <w:r>
        <w:t>The JTAG on A-bus is used for debugging applications on the INP101x module. The UART on C-bus is used for programming the INP101x module. The CONSOLE port is a unidirectional UART from INP101x module that operates at high baud rate of 2457600, used for debug prints.</w:t>
      </w:r>
    </w:p>
    <w:p w14:paraId="748DCD25" w14:textId="77777777" w:rsidR="003C5EAD" w:rsidRDefault="003C5EAD" w:rsidP="003C5EAD">
      <w:pPr>
        <w:jc w:val="both"/>
      </w:pPr>
      <w:r>
        <w:br w:type="page"/>
      </w:r>
    </w:p>
    <w:p w14:paraId="7F03ED1D" w14:textId="77777777" w:rsidR="003C5EAD" w:rsidRDefault="003C5EAD" w:rsidP="003C5EAD">
      <w:pPr>
        <w:pStyle w:val="Heading2"/>
      </w:pPr>
      <w:bookmarkStart w:id="31" w:name="_Toc117193872"/>
      <w:bookmarkStart w:id="32" w:name="_Toc143529875"/>
      <w:r w:rsidRPr="006C623F">
        <w:lastRenderedPageBreak/>
        <w:t>Shield Mode</w:t>
      </w:r>
      <w:bookmarkEnd w:id="31"/>
      <w:bookmarkEnd w:id="32"/>
    </w:p>
    <w:p w14:paraId="54AC684C" w14:textId="77777777" w:rsidR="003C5EAD" w:rsidRDefault="003C5EAD" w:rsidP="003C5EAD"/>
    <w:p w14:paraId="752A01B3" w14:textId="77777777" w:rsidR="003C5EAD" w:rsidRDefault="003C5EAD" w:rsidP="003C5EAD">
      <w:pPr>
        <w:jc w:val="both"/>
      </w:pPr>
      <w:r w:rsidRPr="006C623F">
        <w:t>This mode will make the EVB-A board to act as a Wi-Fi/BLE5 shield. To enable this mode, flip the switch U3 towards V33_ARD. This also pulls up the INA pin of the multi-port SPDT device MAX4761ETX, which then routes the GPIOs from the INP101x module to the shield headers JP1, JP2, JP3 and JP4. In the shield mode a suitable firmware (such as Serial to Wi-Fi application available in the SDK) should be pre-flashed in the INP101x.</w:t>
      </w:r>
    </w:p>
    <w:p w14:paraId="679024EA" w14:textId="77777777" w:rsidR="003C5EAD" w:rsidRDefault="003C5EAD" w:rsidP="003C5EAD">
      <w:pPr>
        <w:jc w:val="both"/>
      </w:pPr>
    </w:p>
    <w:p w14:paraId="1FE50CA3" w14:textId="77777777" w:rsidR="003C5EAD" w:rsidRDefault="003C5EAD" w:rsidP="003C5EAD">
      <w:pPr>
        <w:pStyle w:val="Heading3"/>
      </w:pPr>
      <w:bookmarkStart w:id="33" w:name="_Toc117193873"/>
      <w:bookmarkStart w:id="34" w:name="_Toc143529876"/>
      <w:r w:rsidRPr="006C623F">
        <w:t xml:space="preserve">EVB-A as Wi-Fi Shield with STM32 </w:t>
      </w:r>
      <w:proofErr w:type="spellStart"/>
      <w:r w:rsidRPr="006C623F">
        <w:t>Nucleo</w:t>
      </w:r>
      <w:proofErr w:type="spellEnd"/>
      <w:r w:rsidRPr="006C623F">
        <w:t xml:space="preserve"> Board</w:t>
      </w:r>
      <w:bookmarkEnd w:id="33"/>
      <w:bookmarkEnd w:id="34"/>
    </w:p>
    <w:p w14:paraId="312284B6" w14:textId="77777777" w:rsidR="003C5EAD" w:rsidRDefault="003C5EAD" w:rsidP="003C5EAD"/>
    <w:p w14:paraId="1449F623" w14:textId="77777777" w:rsidR="003C5EAD" w:rsidRDefault="003C5EAD" w:rsidP="003C5EAD">
      <w:pPr>
        <w:jc w:val="both"/>
      </w:pPr>
      <w:r>
        <w:t>A comprehensive set of host application packages are available to download via the InnoPhase website to demonstrate the use of EVB-A as a Wi-Fi/BLE5 shield board.</w:t>
      </w:r>
    </w:p>
    <w:p w14:paraId="74746325" w14:textId="77777777" w:rsidR="003C5EAD" w:rsidRDefault="003C5EAD" w:rsidP="003C5EAD">
      <w:pPr>
        <w:jc w:val="both"/>
      </w:pPr>
      <w:r>
        <w:t>Mount the Talaria TWO EVB on the STM32 board on Arduino connector. Connect GPIO4 of Talaria TWO (J1 Connector) to Pin2 of CN6 connector. Talaria TWO uses this GPIO4 pin to interrupt ST when Talaria TWO wants to send data/notification to ST.</w:t>
      </w:r>
    </w:p>
    <w:p w14:paraId="300C78C1" w14:textId="77777777" w:rsidR="003C5EAD" w:rsidRDefault="003C5EAD" w:rsidP="003C5EAD">
      <w:pPr>
        <w:jc w:val="both"/>
      </w:pPr>
    </w:p>
    <w:p w14:paraId="698156C2" w14:textId="77777777" w:rsidR="003C5EAD" w:rsidRDefault="003C5EAD" w:rsidP="003C5EAD">
      <w:pPr>
        <w:keepNext/>
        <w:jc w:val="center"/>
      </w:pPr>
      <w:r>
        <w:rPr>
          <w:noProof/>
        </w:rPr>
        <w:drawing>
          <wp:inline distT="0" distB="0" distL="0" distR="0" wp14:anchorId="3168BFF3" wp14:editId="1A989DE7">
            <wp:extent cx="2520000" cy="4519031"/>
            <wp:effectExtent l="10160" t="27940" r="24130" b="24130"/>
            <wp:docPr id="3" name="Picture 3"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 with wires and wires&#10;&#10;Description automatically generated"/>
                    <pic:cNvPicPr/>
                  </pic:nvPicPr>
                  <pic:blipFill rotWithShape="1">
                    <a:blip r:embed="rId14" cstate="print">
                      <a:extLst>
                        <a:ext uri="{28A0092B-C50C-407E-A947-70E740481C1C}">
                          <a14:useLocalDpi xmlns:a14="http://schemas.microsoft.com/office/drawing/2010/main" val="0"/>
                        </a:ext>
                      </a:extLst>
                    </a:blip>
                    <a:srcRect l="19621" r="6031"/>
                    <a:stretch/>
                  </pic:blipFill>
                  <pic:spPr bwMode="auto">
                    <a:xfrm rot="16200000">
                      <a:off x="0" y="0"/>
                      <a:ext cx="2520000" cy="45190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EA37BB" w14:textId="77777777" w:rsidR="003C5EAD" w:rsidRDefault="003C5EAD" w:rsidP="003C5EAD">
      <w:pPr>
        <w:pStyle w:val="Caption"/>
        <w:jc w:val="center"/>
      </w:pPr>
      <w:bookmarkStart w:id="35" w:name="_Toc117193848"/>
      <w:bookmarkStart w:id="36" w:name="_Toc143529858"/>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Pr="00483083">
        <w:t>INP3010 EVB-A as Wi-Fi Shield</w:t>
      </w:r>
      <w:bookmarkEnd w:id="35"/>
      <w:bookmarkEnd w:id="36"/>
    </w:p>
    <w:p w14:paraId="69283C17" w14:textId="77777777" w:rsidR="007E5F82" w:rsidRDefault="007E5F82" w:rsidP="007E5F82">
      <w:pPr>
        <w:jc w:val="both"/>
      </w:pPr>
      <w:r>
        <w:br w:type="page"/>
      </w:r>
    </w:p>
    <w:p w14:paraId="47963BC9" w14:textId="77777777" w:rsidR="007E5F82" w:rsidRDefault="007E5F82" w:rsidP="007E5F82">
      <w:pPr>
        <w:pStyle w:val="Heading1"/>
      </w:pPr>
      <w:bookmarkStart w:id="37" w:name="_Toc117193876"/>
      <w:bookmarkStart w:id="38" w:name="_Toc117588475"/>
      <w:r w:rsidRPr="006C623F">
        <w:lastRenderedPageBreak/>
        <w:t>Antenna</w:t>
      </w:r>
      <w:bookmarkEnd w:id="37"/>
      <w:bookmarkEnd w:id="38"/>
    </w:p>
    <w:p w14:paraId="69806A67" w14:textId="77777777" w:rsidR="007E5F82" w:rsidRDefault="007E5F82" w:rsidP="007E5F82">
      <w:r w:rsidRPr="006C623F">
        <w:t xml:space="preserve">The antennas integrated with INP2045 are listed in </w:t>
      </w:r>
      <w:r>
        <w:fldChar w:fldCharType="begin"/>
      </w:r>
      <w:r>
        <w:instrText xml:space="preserve"> REF _Ref117193321 \h </w:instrText>
      </w:r>
      <w:r>
        <w:fldChar w:fldCharType="separate"/>
      </w:r>
      <w:r>
        <w:t xml:space="preserve">Table </w:t>
      </w:r>
      <w:r>
        <w:rPr>
          <w:noProof/>
        </w:rPr>
        <w:t>3</w:t>
      </w:r>
      <w:r>
        <w:fldChar w:fldCharType="end"/>
      </w:r>
      <w:r w:rsidRPr="006C623F">
        <w:t xml:space="preserve"> have been approved for FCC/ISED, EU(RED) and TELEC.  </w:t>
      </w:r>
    </w:p>
    <w:tbl>
      <w:tblPr>
        <w:tblStyle w:val="TableGrid"/>
        <w:tblW w:w="10790" w:type="dxa"/>
        <w:tblLook w:val="04A0" w:firstRow="1" w:lastRow="0" w:firstColumn="1" w:lastColumn="0" w:noHBand="0" w:noVBand="1"/>
      </w:tblPr>
      <w:tblGrid>
        <w:gridCol w:w="1413"/>
        <w:gridCol w:w="2551"/>
        <w:gridCol w:w="2510"/>
        <w:gridCol w:w="2158"/>
        <w:gridCol w:w="2158"/>
      </w:tblGrid>
      <w:tr w:rsidR="007E5F82" w14:paraId="6F19C22F" w14:textId="77777777" w:rsidTr="004E0D14">
        <w:tc>
          <w:tcPr>
            <w:tcW w:w="1413" w:type="dxa"/>
            <w:shd w:val="clear" w:color="auto" w:fill="E7E6E6" w:themeFill="background2"/>
          </w:tcPr>
          <w:p w14:paraId="7E7EF031" w14:textId="77777777" w:rsidR="007E5F82" w:rsidRPr="006C623F" w:rsidRDefault="007E5F82" w:rsidP="004E0D14">
            <w:pPr>
              <w:jc w:val="both"/>
              <w:rPr>
                <w:b/>
                <w:bCs/>
              </w:rPr>
            </w:pPr>
            <w:r>
              <w:rPr>
                <w:rFonts w:eastAsia="Calibri"/>
                <w:b/>
                <w:bCs/>
              </w:rPr>
              <w:t>Module ID</w:t>
            </w:r>
          </w:p>
        </w:tc>
        <w:tc>
          <w:tcPr>
            <w:tcW w:w="2551" w:type="dxa"/>
            <w:shd w:val="clear" w:color="auto" w:fill="E7E6E6" w:themeFill="background2"/>
          </w:tcPr>
          <w:p w14:paraId="66D194E4" w14:textId="77777777" w:rsidR="007E5F82" w:rsidRPr="006C623F" w:rsidRDefault="007E5F82" w:rsidP="004E0D14">
            <w:pPr>
              <w:jc w:val="both"/>
              <w:rPr>
                <w:b/>
                <w:bCs/>
              </w:rPr>
            </w:pPr>
            <w:r>
              <w:rPr>
                <w:rFonts w:eastAsia="Calibri"/>
                <w:b/>
                <w:bCs/>
              </w:rPr>
              <w:t>Antenna Type</w:t>
            </w:r>
          </w:p>
        </w:tc>
        <w:tc>
          <w:tcPr>
            <w:tcW w:w="2510" w:type="dxa"/>
            <w:shd w:val="clear" w:color="auto" w:fill="E7E6E6" w:themeFill="background2"/>
          </w:tcPr>
          <w:p w14:paraId="1149C9DF" w14:textId="77777777" w:rsidR="007E5F82" w:rsidRPr="006C623F" w:rsidRDefault="007E5F82" w:rsidP="004E0D14">
            <w:pPr>
              <w:jc w:val="both"/>
              <w:rPr>
                <w:b/>
                <w:bCs/>
              </w:rPr>
            </w:pPr>
            <w:r>
              <w:rPr>
                <w:rFonts w:eastAsia="Calibri"/>
                <w:b/>
                <w:bCs/>
              </w:rPr>
              <w:t>Model Number</w:t>
            </w:r>
          </w:p>
        </w:tc>
        <w:tc>
          <w:tcPr>
            <w:tcW w:w="2158" w:type="dxa"/>
            <w:shd w:val="clear" w:color="auto" w:fill="E7E6E6" w:themeFill="background2"/>
          </w:tcPr>
          <w:p w14:paraId="56D217B9" w14:textId="77777777" w:rsidR="007E5F82" w:rsidRPr="006C623F" w:rsidRDefault="007E5F82" w:rsidP="004E0D14">
            <w:pPr>
              <w:jc w:val="both"/>
              <w:rPr>
                <w:b/>
                <w:bCs/>
              </w:rPr>
            </w:pPr>
            <w:r>
              <w:rPr>
                <w:rFonts w:eastAsia="Calibri"/>
                <w:b/>
                <w:bCs/>
              </w:rPr>
              <w:t>Antenna Manufacturer</w:t>
            </w:r>
          </w:p>
        </w:tc>
        <w:tc>
          <w:tcPr>
            <w:tcW w:w="2158" w:type="dxa"/>
            <w:shd w:val="clear" w:color="auto" w:fill="E7E6E6" w:themeFill="background2"/>
          </w:tcPr>
          <w:p w14:paraId="54E4F863" w14:textId="77777777" w:rsidR="007E5F82" w:rsidRPr="006C623F" w:rsidRDefault="007E5F82" w:rsidP="004E0D14">
            <w:pPr>
              <w:jc w:val="both"/>
              <w:rPr>
                <w:b/>
                <w:bCs/>
              </w:rPr>
            </w:pPr>
            <w:r>
              <w:rPr>
                <w:rFonts w:eastAsia="Calibri"/>
                <w:b/>
                <w:bCs/>
              </w:rPr>
              <w:t>Max Peak Antenna Gain (</w:t>
            </w:r>
            <w:proofErr w:type="spellStart"/>
            <w:r>
              <w:rPr>
                <w:rFonts w:eastAsia="Calibri"/>
                <w:b/>
                <w:bCs/>
              </w:rPr>
              <w:t>dBi</w:t>
            </w:r>
            <w:proofErr w:type="spellEnd"/>
            <w:r>
              <w:rPr>
                <w:rFonts w:eastAsia="Calibri"/>
                <w:b/>
                <w:bCs/>
              </w:rPr>
              <w:t>)</w:t>
            </w:r>
          </w:p>
        </w:tc>
      </w:tr>
      <w:tr w:rsidR="007E5F82" w14:paraId="65417725" w14:textId="77777777" w:rsidTr="004E0D14">
        <w:tc>
          <w:tcPr>
            <w:tcW w:w="1413" w:type="dxa"/>
          </w:tcPr>
          <w:p w14:paraId="4A3B6535" w14:textId="77777777" w:rsidR="007E5F82" w:rsidRDefault="007E5F82" w:rsidP="004E0D14">
            <w:r>
              <w:rPr>
                <w:rFonts w:eastAsia="Calibri"/>
              </w:rPr>
              <w:t>INP1010</w:t>
            </w:r>
          </w:p>
        </w:tc>
        <w:tc>
          <w:tcPr>
            <w:tcW w:w="2551" w:type="dxa"/>
          </w:tcPr>
          <w:p w14:paraId="63A67DE4" w14:textId="77777777" w:rsidR="007E5F82" w:rsidRDefault="007E5F82" w:rsidP="004E0D14">
            <w:r>
              <w:rPr>
                <w:rFonts w:eastAsia="Calibri"/>
              </w:rPr>
              <w:t xml:space="preserve">PCB Antenna  </w:t>
            </w:r>
          </w:p>
        </w:tc>
        <w:tc>
          <w:tcPr>
            <w:tcW w:w="2510" w:type="dxa"/>
          </w:tcPr>
          <w:p w14:paraId="0538734A" w14:textId="77777777" w:rsidR="007E5F82" w:rsidRDefault="007E5F82" w:rsidP="004E0D14">
            <w:r>
              <w:rPr>
                <w:rFonts w:eastAsia="Calibri"/>
              </w:rPr>
              <w:t>INP1010 PCB TRACE</w:t>
            </w:r>
          </w:p>
        </w:tc>
        <w:tc>
          <w:tcPr>
            <w:tcW w:w="2158" w:type="dxa"/>
          </w:tcPr>
          <w:p w14:paraId="61ABA117" w14:textId="77777777" w:rsidR="007E5F82" w:rsidRDefault="007E5F82" w:rsidP="004E0D14">
            <w:r>
              <w:rPr>
                <w:rFonts w:eastAsia="Calibri"/>
              </w:rPr>
              <w:t>InnoPhase</w:t>
            </w:r>
          </w:p>
        </w:tc>
        <w:tc>
          <w:tcPr>
            <w:tcW w:w="2158" w:type="dxa"/>
          </w:tcPr>
          <w:p w14:paraId="104FECF0" w14:textId="77777777" w:rsidR="007E5F82" w:rsidRDefault="007E5F82" w:rsidP="004E0D14">
            <w:r>
              <w:rPr>
                <w:rFonts w:eastAsia="Calibri"/>
              </w:rPr>
              <w:t>0.9</w:t>
            </w:r>
          </w:p>
        </w:tc>
      </w:tr>
      <w:tr w:rsidR="007E5F82" w14:paraId="46C750D4" w14:textId="77777777" w:rsidTr="004E0D14">
        <w:tc>
          <w:tcPr>
            <w:tcW w:w="1413" w:type="dxa"/>
          </w:tcPr>
          <w:p w14:paraId="1B84BCFB" w14:textId="77777777" w:rsidR="007E5F82" w:rsidRDefault="007E5F82" w:rsidP="004E0D14">
            <w:r>
              <w:rPr>
                <w:rFonts w:eastAsia="Calibri"/>
              </w:rPr>
              <w:t>INP1011</w:t>
            </w:r>
          </w:p>
        </w:tc>
        <w:tc>
          <w:tcPr>
            <w:tcW w:w="2551" w:type="dxa"/>
          </w:tcPr>
          <w:p w14:paraId="4E52AA4C" w14:textId="77777777" w:rsidR="007E5F82" w:rsidRDefault="007E5F82" w:rsidP="004E0D14">
            <w:r>
              <w:rPr>
                <w:rFonts w:eastAsia="Calibri"/>
              </w:rPr>
              <w:t>SMA Antenna (External Antenna)</w:t>
            </w:r>
          </w:p>
        </w:tc>
        <w:tc>
          <w:tcPr>
            <w:tcW w:w="2510" w:type="dxa"/>
          </w:tcPr>
          <w:p w14:paraId="545BF987" w14:textId="77777777" w:rsidR="007E5F82" w:rsidRDefault="007E5F82" w:rsidP="004E0D14">
            <w:r>
              <w:rPr>
                <w:rFonts w:eastAsia="Calibri"/>
              </w:rPr>
              <w:t>W24-ASMA-M</w:t>
            </w:r>
          </w:p>
        </w:tc>
        <w:tc>
          <w:tcPr>
            <w:tcW w:w="2158" w:type="dxa"/>
          </w:tcPr>
          <w:p w14:paraId="67809AAA" w14:textId="77777777" w:rsidR="007E5F82" w:rsidRDefault="007E5F82" w:rsidP="004E0D14">
            <w:proofErr w:type="spellStart"/>
            <w:r>
              <w:rPr>
                <w:rFonts w:eastAsia="Calibri"/>
              </w:rPr>
              <w:t>Inventek</w:t>
            </w:r>
            <w:proofErr w:type="spellEnd"/>
          </w:p>
        </w:tc>
        <w:tc>
          <w:tcPr>
            <w:tcW w:w="2158" w:type="dxa"/>
          </w:tcPr>
          <w:p w14:paraId="4BBA57CE" w14:textId="77777777" w:rsidR="007E5F82" w:rsidRDefault="007E5F82" w:rsidP="004E0D14">
            <w:r>
              <w:rPr>
                <w:rFonts w:eastAsia="Calibri"/>
              </w:rPr>
              <w:t>2.15</w:t>
            </w:r>
          </w:p>
        </w:tc>
      </w:tr>
      <w:tr w:rsidR="007E5F82" w14:paraId="1C855A99" w14:textId="77777777" w:rsidTr="004E0D14">
        <w:tc>
          <w:tcPr>
            <w:tcW w:w="1413" w:type="dxa"/>
          </w:tcPr>
          <w:p w14:paraId="6774AA6F" w14:textId="77777777" w:rsidR="007E5F82" w:rsidRDefault="007E5F82" w:rsidP="004E0D14">
            <w:pPr>
              <w:rPr>
                <w:rFonts w:eastAsia="Calibri"/>
              </w:rPr>
            </w:pPr>
            <w:r>
              <w:rPr>
                <w:rFonts w:eastAsia="Calibri"/>
              </w:rPr>
              <w:t>INP1012</w:t>
            </w:r>
          </w:p>
        </w:tc>
        <w:tc>
          <w:tcPr>
            <w:tcW w:w="2551" w:type="dxa"/>
          </w:tcPr>
          <w:p w14:paraId="01BB40DD" w14:textId="77777777" w:rsidR="007E5F82" w:rsidRDefault="007E5F82" w:rsidP="004E0D14">
            <w:pPr>
              <w:rPr>
                <w:rFonts w:eastAsia="Calibri"/>
              </w:rPr>
            </w:pPr>
            <w:r>
              <w:rPr>
                <w:rFonts w:eastAsia="Calibri"/>
              </w:rPr>
              <w:t>SMA Antenna (External Antenna)</w:t>
            </w:r>
          </w:p>
        </w:tc>
        <w:tc>
          <w:tcPr>
            <w:tcW w:w="2510" w:type="dxa"/>
          </w:tcPr>
          <w:p w14:paraId="07B41E47" w14:textId="77777777" w:rsidR="007E5F82" w:rsidRDefault="007E5F82" w:rsidP="004E0D14">
            <w:pPr>
              <w:rPr>
                <w:rFonts w:eastAsia="Calibri"/>
              </w:rPr>
            </w:pPr>
            <w:r>
              <w:rPr>
                <w:rFonts w:eastAsia="Calibri"/>
              </w:rPr>
              <w:t>W24-ASMA-M</w:t>
            </w:r>
          </w:p>
        </w:tc>
        <w:tc>
          <w:tcPr>
            <w:tcW w:w="2158" w:type="dxa"/>
          </w:tcPr>
          <w:p w14:paraId="23FA41EB" w14:textId="77777777" w:rsidR="007E5F82" w:rsidRDefault="007E5F82" w:rsidP="004E0D14">
            <w:pPr>
              <w:rPr>
                <w:rFonts w:eastAsia="Calibri"/>
              </w:rPr>
            </w:pPr>
            <w:proofErr w:type="spellStart"/>
            <w:r>
              <w:rPr>
                <w:rFonts w:eastAsia="Calibri"/>
              </w:rPr>
              <w:t>Inventek</w:t>
            </w:r>
            <w:proofErr w:type="spellEnd"/>
          </w:p>
        </w:tc>
        <w:tc>
          <w:tcPr>
            <w:tcW w:w="2158" w:type="dxa"/>
          </w:tcPr>
          <w:p w14:paraId="52BFA0B6" w14:textId="77777777" w:rsidR="007E5F82" w:rsidRDefault="007E5F82" w:rsidP="004E0D14">
            <w:pPr>
              <w:rPr>
                <w:rFonts w:eastAsia="Calibri"/>
              </w:rPr>
            </w:pPr>
            <w:r>
              <w:rPr>
                <w:rFonts w:eastAsia="Calibri"/>
              </w:rPr>
              <w:t>2.15</w:t>
            </w:r>
          </w:p>
        </w:tc>
      </w:tr>
      <w:tr w:rsidR="007E5F82" w14:paraId="3E9A4F89" w14:textId="77777777" w:rsidTr="004E0D14">
        <w:tc>
          <w:tcPr>
            <w:tcW w:w="1413" w:type="dxa"/>
          </w:tcPr>
          <w:p w14:paraId="42F14DBD" w14:textId="77777777" w:rsidR="007E5F82" w:rsidRDefault="007E5F82" w:rsidP="004E0D14">
            <w:pPr>
              <w:rPr>
                <w:rFonts w:eastAsia="Calibri"/>
              </w:rPr>
            </w:pPr>
            <w:r>
              <w:rPr>
                <w:rFonts w:eastAsia="Calibri"/>
              </w:rPr>
              <w:t>INP1013</w:t>
            </w:r>
          </w:p>
        </w:tc>
        <w:tc>
          <w:tcPr>
            <w:tcW w:w="2551" w:type="dxa"/>
          </w:tcPr>
          <w:p w14:paraId="3E40214E" w14:textId="77777777" w:rsidR="007E5F82" w:rsidRDefault="007E5F82" w:rsidP="004E0D14">
            <w:pPr>
              <w:rPr>
                <w:rFonts w:eastAsia="Calibri"/>
              </w:rPr>
            </w:pPr>
            <w:r>
              <w:rPr>
                <w:rFonts w:eastAsia="Calibri"/>
              </w:rPr>
              <w:t>SMD Chip Antenna</w:t>
            </w:r>
          </w:p>
        </w:tc>
        <w:tc>
          <w:tcPr>
            <w:tcW w:w="2510" w:type="dxa"/>
          </w:tcPr>
          <w:p w14:paraId="3D4A786A" w14:textId="77777777" w:rsidR="007E5F82" w:rsidRDefault="007E5F82" w:rsidP="004E0D14">
            <w:pPr>
              <w:rPr>
                <w:rFonts w:eastAsia="Calibri"/>
              </w:rPr>
            </w:pPr>
            <w:r>
              <w:rPr>
                <w:rFonts w:eastAsia="Calibri"/>
              </w:rPr>
              <w:t>2450AT42B100</w:t>
            </w:r>
          </w:p>
        </w:tc>
        <w:tc>
          <w:tcPr>
            <w:tcW w:w="2158" w:type="dxa"/>
          </w:tcPr>
          <w:p w14:paraId="6CFA547F" w14:textId="77777777" w:rsidR="007E5F82" w:rsidRDefault="007E5F82" w:rsidP="004E0D14">
            <w:pPr>
              <w:rPr>
                <w:rFonts w:eastAsia="Calibri"/>
              </w:rPr>
            </w:pPr>
            <w:r>
              <w:rPr>
                <w:rFonts w:eastAsia="Calibri"/>
              </w:rPr>
              <w:t xml:space="preserve">Johanson </w:t>
            </w:r>
          </w:p>
        </w:tc>
        <w:tc>
          <w:tcPr>
            <w:tcW w:w="2158" w:type="dxa"/>
          </w:tcPr>
          <w:p w14:paraId="5A886BBE" w14:textId="77777777" w:rsidR="007E5F82" w:rsidRDefault="007E5F82" w:rsidP="004E0D14">
            <w:pPr>
              <w:rPr>
                <w:rFonts w:eastAsia="Calibri"/>
              </w:rPr>
            </w:pPr>
            <w:r>
              <w:rPr>
                <w:rFonts w:eastAsia="Calibri"/>
              </w:rPr>
              <w:t>0</w:t>
            </w:r>
          </w:p>
        </w:tc>
      </w:tr>
      <w:tr w:rsidR="007E5F82" w14:paraId="794FB3FD" w14:textId="77777777" w:rsidTr="004E0D14">
        <w:tc>
          <w:tcPr>
            <w:tcW w:w="1413" w:type="dxa"/>
          </w:tcPr>
          <w:p w14:paraId="40EA09BF" w14:textId="77777777" w:rsidR="007E5F82" w:rsidRDefault="007E5F82" w:rsidP="004E0D14">
            <w:pPr>
              <w:rPr>
                <w:rFonts w:eastAsia="Calibri"/>
              </w:rPr>
            </w:pPr>
            <w:r>
              <w:rPr>
                <w:rFonts w:eastAsia="Calibri"/>
              </w:rPr>
              <w:t>INP1014</w:t>
            </w:r>
          </w:p>
        </w:tc>
        <w:tc>
          <w:tcPr>
            <w:tcW w:w="2551" w:type="dxa"/>
          </w:tcPr>
          <w:p w14:paraId="6D84A918" w14:textId="77777777" w:rsidR="007E5F82" w:rsidRDefault="007E5F82" w:rsidP="004E0D14">
            <w:pPr>
              <w:rPr>
                <w:rFonts w:eastAsia="Calibri"/>
              </w:rPr>
            </w:pPr>
            <w:r>
              <w:rPr>
                <w:rFonts w:eastAsia="Calibri"/>
              </w:rPr>
              <w:t>PCB Antenna</w:t>
            </w:r>
          </w:p>
        </w:tc>
        <w:tc>
          <w:tcPr>
            <w:tcW w:w="2510" w:type="dxa"/>
          </w:tcPr>
          <w:p w14:paraId="1557ED37" w14:textId="77777777" w:rsidR="007E5F82" w:rsidRDefault="007E5F82" w:rsidP="004E0D14">
            <w:pPr>
              <w:rPr>
                <w:rFonts w:eastAsia="Calibri"/>
              </w:rPr>
            </w:pPr>
            <w:r>
              <w:rPr>
                <w:rFonts w:eastAsia="Calibri"/>
              </w:rPr>
              <w:t>1014 PCB Trace</w:t>
            </w:r>
          </w:p>
        </w:tc>
        <w:tc>
          <w:tcPr>
            <w:tcW w:w="2158" w:type="dxa"/>
          </w:tcPr>
          <w:p w14:paraId="6934153E" w14:textId="77777777" w:rsidR="007E5F82" w:rsidRDefault="007E5F82" w:rsidP="004E0D14">
            <w:pPr>
              <w:rPr>
                <w:rFonts w:eastAsia="Calibri"/>
              </w:rPr>
            </w:pPr>
            <w:r>
              <w:rPr>
                <w:rFonts w:eastAsia="Calibri"/>
              </w:rPr>
              <w:t>InnoPhase</w:t>
            </w:r>
          </w:p>
        </w:tc>
        <w:tc>
          <w:tcPr>
            <w:tcW w:w="2158" w:type="dxa"/>
          </w:tcPr>
          <w:p w14:paraId="0E1FE98E" w14:textId="77777777" w:rsidR="007E5F82" w:rsidRDefault="007E5F82" w:rsidP="004E0D14">
            <w:pPr>
              <w:rPr>
                <w:rFonts w:eastAsia="Calibri"/>
              </w:rPr>
            </w:pPr>
            <w:r>
              <w:rPr>
                <w:rFonts w:eastAsia="Calibri"/>
              </w:rPr>
              <w:t>5.33</w:t>
            </w:r>
          </w:p>
        </w:tc>
      </w:tr>
      <w:tr w:rsidR="007E5F82" w14:paraId="40F74F54" w14:textId="77777777" w:rsidTr="004E0D14">
        <w:tc>
          <w:tcPr>
            <w:tcW w:w="1413" w:type="dxa"/>
          </w:tcPr>
          <w:p w14:paraId="01B8F516" w14:textId="77777777" w:rsidR="007E5F82" w:rsidRDefault="007E5F82" w:rsidP="004E0D14">
            <w:pPr>
              <w:rPr>
                <w:rFonts w:eastAsia="Calibri"/>
              </w:rPr>
            </w:pPr>
            <w:r>
              <w:rPr>
                <w:rFonts w:eastAsia="Calibri"/>
              </w:rPr>
              <w:t>INP1015</w:t>
            </w:r>
          </w:p>
        </w:tc>
        <w:tc>
          <w:tcPr>
            <w:tcW w:w="2551" w:type="dxa"/>
          </w:tcPr>
          <w:p w14:paraId="2F9F105B" w14:textId="77777777" w:rsidR="007E5F82" w:rsidRDefault="007E5F82" w:rsidP="004E0D14">
            <w:pPr>
              <w:rPr>
                <w:rFonts w:eastAsia="Calibri"/>
              </w:rPr>
            </w:pPr>
            <w:r>
              <w:rPr>
                <w:rFonts w:eastAsia="Calibri"/>
              </w:rPr>
              <w:t>SMA Antenna (External Antenna)</w:t>
            </w:r>
          </w:p>
        </w:tc>
        <w:tc>
          <w:tcPr>
            <w:tcW w:w="2510" w:type="dxa"/>
          </w:tcPr>
          <w:p w14:paraId="044331DB" w14:textId="77777777" w:rsidR="007E5F82" w:rsidRDefault="007E5F82" w:rsidP="004E0D14">
            <w:pPr>
              <w:rPr>
                <w:rFonts w:eastAsia="Calibri"/>
              </w:rPr>
            </w:pPr>
            <w:r>
              <w:rPr>
                <w:rFonts w:eastAsia="Calibri"/>
              </w:rPr>
              <w:t>W24-ASMA-M</w:t>
            </w:r>
          </w:p>
        </w:tc>
        <w:tc>
          <w:tcPr>
            <w:tcW w:w="2158" w:type="dxa"/>
          </w:tcPr>
          <w:p w14:paraId="20DC4AEB" w14:textId="77777777" w:rsidR="007E5F82" w:rsidRDefault="007E5F82" w:rsidP="004E0D14">
            <w:pPr>
              <w:rPr>
                <w:rFonts w:eastAsia="Calibri"/>
              </w:rPr>
            </w:pPr>
            <w:proofErr w:type="spellStart"/>
            <w:r>
              <w:rPr>
                <w:rFonts w:eastAsia="Calibri"/>
              </w:rPr>
              <w:t>Inventek</w:t>
            </w:r>
            <w:proofErr w:type="spellEnd"/>
          </w:p>
        </w:tc>
        <w:tc>
          <w:tcPr>
            <w:tcW w:w="2158" w:type="dxa"/>
          </w:tcPr>
          <w:p w14:paraId="3E32E13A" w14:textId="77777777" w:rsidR="007E5F82" w:rsidRDefault="007E5F82" w:rsidP="004E0D14">
            <w:pPr>
              <w:keepNext/>
              <w:rPr>
                <w:rFonts w:eastAsia="Calibri"/>
              </w:rPr>
            </w:pPr>
            <w:r>
              <w:rPr>
                <w:rFonts w:eastAsia="Calibri"/>
              </w:rPr>
              <w:t>2.15</w:t>
            </w:r>
          </w:p>
        </w:tc>
      </w:tr>
    </w:tbl>
    <w:p w14:paraId="6AAB1A83" w14:textId="77777777" w:rsidR="007E5F82" w:rsidRDefault="007E5F82" w:rsidP="007E5F82">
      <w:pPr>
        <w:pStyle w:val="Caption"/>
        <w:jc w:val="center"/>
      </w:pPr>
      <w:bookmarkStart w:id="39" w:name="_Ref117193321"/>
      <w:bookmarkStart w:id="40" w:name="_Toc117193853"/>
      <w:bookmarkStart w:id="41" w:name="_Toc117588452"/>
      <w:r>
        <w:t xml:space="preserve">Table </w:t>
      </w:r>
      <w:r>
        <w:fldChar w:fldCharType="begin"/>
      </w:r>
      <w:r>
        <w:instrText xml:space="preserve"> SEQ Table \* ARABIC </w:instrText>
      </w:r>
      <w:r>
        <w:fldChar w:fldCharType="separate"/>
      </w:r>
      <w:r>
        <w:rPr>
          <w:noProof/>
        </w:rPr>
        <w:t>3</w:t>
      </w:r>
      <w:r>
        <w:rPr>
          <w:noProof/>
        </w:rPr>
        <w:fldChar w:fldCharType="end"/>
      </w:r>
      <w:bookmarkEnd w:id="39"/>
      <w:r>
        <w:t xml:space="preserve">: </w:t>
      </w:r>
      <w:r w:rsidRPr="009469CC">
        <w:t>Module ID with Antenna details</w:t>
      </w:r>
      <w:bookmarkEnd w:id="40"/>
      <w:bookmarkEnd w:id="41"/>
    </w:p>
    <w:p w14:paraId="4124FAFE" w14:textId="77777777" w:rsidR="007E5F82" w:rsidRDefault="007E5F82" w:rsidP="007E5F82"/>
    <w:p w14:paraId="42BDAF3A" w14:textId="77777777" w:rsidR="007E5F82" w:rsidRDefault="007E5F82" w:rsidP="007E5F82">
      <w:pPr>
        <w:pStyle w:val="Heading2"/>
      </w:pPr>
      <w:bookmarkStart w:id="42" w:name="_Toc117193877"/>
      <w:bookmarkStart w:id="43" w:name="_Toc117588476"/>
      <w:r w:rsidRPr="006C623F">
        <w:t>INP1010</w:t>
      </w:r>
      <w:bookmarkEnd w:id="42"/>
      <w:bookmarkEnd w:id="43"/>
    </w:p>
    <w:p w14:paraId="01F80C75" w14:textId="77777777" w:rsidR="007E5F82" w:rsidRDefault="007E5F82" w:rsidP="007E5F82">
      <w:r>
        <w:t>Talaria TWO INP1010 module has a proprietary integrated/printed antenna. It is a Double-sided Inverted F (IFA) antenna and has been implemented as printed PCB elements.</w:t>
      </w:r>
    </w:p>
    <w:p w14:paraId="24028374" w14:textId="77777777" w:rsidR="007E5F82" w:rsidRDefault="007E5F82" w:rsidP="007E5F82">
      <w:r>
        <w:t xml:space="preserve"> By design and verification, Antenna does not require any additional matching component if the module is used as standalone product. This INP1010 PCB antenna integrated with INP2045 has been approved for FCC/ISED, EU(RED) and TELEC.  </w:t>
      </w:r>
    </w:p>
    <w:tbl>
      <w:tblPr>
        <w:tblStyle w:val="TableGrid"/>
        <w:tblW w:w="10788" w:type="dxa"/>
        <w:tblLook w:val="04A0" w:firstRow="1" w:lastRow="0" w:firstColumn="1" w:lastColumn="0" w:noHBand="0" w:noVBand="1"/>
      </w:tblPr>
      <w:tblGrid>
        <w:gridCol w:w="1696"/>
        <w:gridCol w:w="1985"/>
        <w:gridCol w:w="2551"/>
        <w:gridCol w:w="4556"/>
      </w:tblGrid>
      <w:tr w:rsidR="007E5F82" w14:paraId="1A098E43" w14:textId="77777777" w:rsidTr="004E0D14">
        <w:tc>
          <w:tcPr>
            <w:tcW w:w="1696" w:type="dxa"/>
            <w:shd w:val="clear" w:color="auto" w:fill="E7E6E6" w:themeFill="background2"/>
          </w:tcPr>
          <w:p w14:paraId="0F79AD4C" w14:textId="77777777" w:rsidR="007E5F82" w:rsidRDefault="007E5F82" w:rsidP="004E0D14">
            <w:pPr>
              <w:jc w:val="both"/>
            </w:pPr>
            <w:r>
              <w:rPr>
                <w:rFonts w:eastAsia="Calibri"/>
                <w:b/>
                <w:bCs/>
              </w:rPr>
              <w:t>Module ID</w:t>
            </w:r>
          </w:p>
        </w:tc>
        <w:tc>
          <w:tcPr>
            <w:tcW w:w="1985" w:type="dxa"/>
            <w:shd w:val="clear" w:color="auto" w:fill="E7E6E6" w:themeFill="background2"/>
          </w:tcPr>
          <w:p w14:paraId="49F9F0E9" w14:textId="77777777" w:rsidR="007E5F82" w:rsidRDefault="007E5F82" w:rsidP="004E0D14">
            <w:pPr>
              <w:jc w:val="both"/>
            </w:pPr>
            <w:r>
              <w:rPr>
                <w:rFonts w:eastAsia="Calibri"/>
                <w:b/>
                <w:bCs/>
              </w:rPr>
              <w:t>Antenna Type</w:t>
            </w:r>
          </w:p>
        </w:tc>
        <w:tc>
          <w:tcPr>
            <w:tcW w:w="2551" w:type="dxa"/>
            <w:shd w:val="clear" w:color="auto" w:fill="E7E6E6" w:themeFill="background2"/>
          </w:tcPr>
          <w:p w14:paraId="149BEC3F" w14:textId="77777777" w:rsidR="007E5F82" w:rsidRDefault="007E5F82" w:rsidP="004E0D14">
            <w:pPr>
              <w:jc w:val="both"/>
            </w:pPr>
            <w:r>
              <w:rPr>
                <w:rFonts w:eastAsia="Calibri"/>
                <w:b/>
                <w:bCs/>
              </w:rPr>
              <w:t>Model Number</w:t>
            </w:r>
          </w:p>
        </w:tc>
        <w:tc>
          <w:tcPr>
            <w:tcW w:w="4556" w:type="dxa"/>
            <w:shd w:val="clear" w:color="auto" w:fill="E7E6E6" w:themeFill="background2"/>
          </w:tcPr>
          <w:p w14:paraId="3CC2D8F2" w14:textId="77777777" w:rsidR="007E5F82" w:rsidRDefault="007E5F82" w:rsidP="004E0D14">
            <w:pPr>
              <w:jc w:val="both"/>
            </w:pPr>
            <w:r>
              <w:rPr>
                <w:rFonts w:eastAsia="Calibri"/>
                <w:b/>
                <w:bCs/>
              </w:rPr>
              <w:t>Max Peak Antenna Gain (</w:t>
            </w:r>
            <w:proofErr w:type="spellStart"/>
            <w:r>
              <w:rPr>
                <w:rFonts w:eastAsia="Calibri"/>
                <w:b/>
                <w:bCs/>
              </w:rPr>
              <w:t>dBi</w:t>
            </w:r>
            <w:proofErr w:type="spellEnd"/>
            <w:r>
              <w:rPr>
                <w:rFonts w:eastAsia="Calibri"/>
                <w:b/>
                <w:bCs/>
              </w:rPr>
              <w:t>)</w:t>
            </w:r>
          </w:p>
        </w:tc>
      </w:tr>
      <w:tr w:rsidR="007E5F82" w14:paraId="72B79BED" w14:textId="77777777" w:rsidTr="004E0D14">
        <w:tc>
          <w:tcPr>
            <w:tcW w:w="1696" w:type="dxa"/>
          </w:tcPr>
          <w:p w14:paraId="7BA36BB7" w14:textId="77777777" w:rsidR="007E5F82" w:rsidRDefault="007E5F82" w:rsidP="004E0D14">
            <w:pPr>
              <w:jc w:val="both"/>
            </w:pPr>
            <w:r>
              <w:rPr>
                <w:rFonts w:eastAsia="Calibri"/>
              </w:rPr>
              <w:t>INP1010</w:t>
            </w:r>
          </w:p>
        </w:tc>
        <w:tc>
          <w:tcPr>
            <w:tcW w:w="1985" w:type="dxa"/>
          </w:tcPr>
          <w:p w14:paraId="47684158" w14:textId="77777777" w:rsidR="007E5F82" w:rsidRDefault="007E5F82" w:rsidP="004E0D14">
            <w:pPr>
              <w:jc w:val="both"/>
            </w:pPr>
            <w:r>
              <w:rPr>
                <w:rFonts w:eastAsia="Calibri"/>
              </w:rPr>
              <w:t>PCB Antenna</w:t>
            </w:r>
          </w:p>
        </w:tc>
        <w:tc>
          <w:tcPr>
            <w:tcW w:w="2551" w:type="dxa"/>
          </w:tcPr>
          <w:p w14:paraId="059F9C2C" w14:textId="77777777" w:rsidR="007E5F82" w:rsidRDefault="007E5F82" w:rsidP="004E0D14">
            <w:pPr>
              <w:jc w:val="both"/>
            </w:pPr>
            <w:r>
              <w:rPr>
                <w:rFonts w:eastAsia="Calibri"/>
              </w:rPr>
              <w:t>INP1010 PCB TRACE</w:t>
            </w:r>
          </w:p>
        </w:tc>
        <w:tc>
          <w:tcPr>
            <w:tcW w:w="4556" w:type="dxa"/>
          </w:tcPr>
          <w:p w14:paraId="5736F73C" w14:textId="77777777" w:rsidR="007E5F82" w:rsidRDefault="007E5F82" w:rsidP="004E0D14">
            <w:pPr>
              <w:keepNext/>
              <w:jc w:val="both"/>
            </w:pPr>
            <w:r>
              <w:rPr>
                <w:rFonts w:eastAsia="Calibri"/>
              </w:rPr>
              <w:t>0.9</w:t>
            </w:r>
          </w:p>
        </w:tc>
      </w:tr>
    </w:tbl>
    <w:p w14:paraId="08E5B8DB" w14:textId="77777777" w:rsidR="007E5F82" w:rsidRDefault="007E5F82" w:rsidP="007E5F82">
      <w:pPr>
        <w:pStyle w:val="Caption"/>
        <w:jc w:val="center"/>
      </w:pPr>
      <w:bookmarkStart w:id="44" w:name="_Toc117193854"/>
      <w:bookmarkStart w:id="45" w:name="_Toc11758845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DA2280">
        <w:t>INP1010 - Antenna specifications</w:t>
      </w:r>
      <w:bookmarkEnd w:id="44"/>
      <w:bookmarkEnd w:id="45"/>
    </w:p>
    <w:p w14:paraId="6FF15072" w14:textId="77777777" w:rsidR="007E5F82" w:rsidRDefault="007E5F82" w:rsidP="007E5F82"/>
    <w:p w14:paraId="17A809AC" w14:textId="77777777" w:rsidR="007E5F82" w:rsidRDefault="007E5F82" w:rsidP="007E5F82">
      <w:pPr>
        <w:pStyle w:val="Heading2"/>
      </w:pPr>
      <w:bookmarkStart w:id="46" w:name="_Toc117193878"/>
      <w:bookmarkStart w:id="47" w:name="_Toc117588477"/>
      <w:r w:rsidRPr="006C623F">
        <w:t>INP1011/INP1012/INP1015</w:t>
      </w:r>
      <w:bookmarkEnd w:id="46"/>
      <w:bookmarkEnd w:id="47"/>
    </w:p>
    <w:p w14:paraId="2487C076" w14:textId="77777777" w:rsidR="007E5F82" w:rsidRDefault="007E5F82" w:rsidP="007E5F82">
      <w:pPr>
        <w:jc w:val="both"/>
      </w:pPr>
      <w:r w:rsidRPr="006C623F">
        <w:t>Talaria  TWO INP1011/INP1012/INP1015 module  has been certified with External SMA antenna W24-ASMA-M which  has been approved for FCC/ISED, EU(RED) and TELEC.</w:t>
      </w:r>
    </w:p>
    <w:tbl>
      <w:tblPr>
        <w:tblStyle w:val="TableGrid"/>
        <w:tblW w:w="10788" w:type="dxa"/>
        <w:tblLook w:val="04A0" w:firstRow="1" w:lastRow="0" w:firstColumn="1" w:lastColumn="0" w:noHBand="0" w:noVBand="1"/>
      </w:tblPr>
      <w:tblGrid>
        <w:gridCol w:w="1929"/>
        <w:gridCol w:w="2602"/>
        <w:gridCol w:w="1839"/>
        <w:gridCol w:w="4418"/>
      </w:tblGrid>
      <w:tr w:rsidR="007E5F82" w14:paraId="4875A0E0" w14:textId="77777777" w:rsidTr="004E0D14">
        <w:tc>
          <w:tcPr>
            <w:tcW w:w="1929" w:type="dxa"/>
            <w:shd w:val="clear" w:color="auto" w:fill="E7E6E6" w:themeFill="background2"/>
          </w:tcPr>
          <w:p w14:paraId="06EF3275" w14:textId="77777777" w:rsidR="007E5F82" w:rsidRDefault="007E5F82" w:rsidP="004E0D14">
            <w:pPr>
              <w:jc w:val="both"/>
            </w:pPr>
            <w:r>
              <w:rPr>
                <w:rFonts w:eastAsia="Calibri"/>
                <w:b/>
                <w:bCs/>
              </w:rPr>
              <w:t>Module ID</w:t>
            </w:r>
          </w:p>
        </w:tc>
        <w:tc>
          <w:tcPr>
            <w:tcW w:w="2602" w:type="dxa"/>
            <w:shd w:val="clear" w:color="auto" w:fill="E7E6E6" w:themeFill="background2"/>
          </w:tcPr>
          <w:p w14:paraId="216F5FD6" w14:textId="77777777" w:rsidR="007E5F82" w:rsidRDefault="007E5F82" w:rsidP="004E0D14">
            <w:pPr>
              <w:jc w:val="both"/>
            </w:pPr>
            <w:r>
              <w:rPr>
                <w:rFonts w:eastAsia="Calibri"/>
                <w:b/>
                <w:bCs/>
              </w:rPr>
              <w:t>Antenna Type</w:t>
            </w:r>
          </w:p>
        </w:tc>
        <w:tc>
          <w:tcPr>
            <w:tcW w:w="1839" w:type="dxa"/>
            <w:shd w:val="clear" w:color="auto" w:fill="E7E6E6" w:themeFill="background2"/>
          </w:tcPr>
          <w:p w14:paraId="48BC6A76" w14:textId="77777777" w:rsidR="007E5F82" w:rsidRDefault="007E5F82" w:rsidP="004E0D14">
            <w:pPr>
              <w:jc w:val="both"/>
            </w:pPr>
            <w:r>
              <w:rPr>
                <w:rFonts w:eastAsia="Calibri"/>
                <w:b/>
                <w:bCs/>
              </w:rPr>
              <w:t>Model Number</w:t>
            </w:r>
          </w:p>
        </w:tc>
        <w:tc>
          <w:tcPr>
            <w:tcW w:w="4418" w:type="dxa"/>
            <w:shd w:val="clear" w:color="auto" w:fill="E7E6E6" w:themeFill="background2"/>
          </w:tcPr>
          <w:p w14:paraId="7F4D02E9" w14:textId="77777777" w:rsidR="007E5F82" w:rsidRDefault="007E5F82" w:rsidP="004E0D14">
            <w:pPr>
              <w:jc w:val="both"/>
            </w:pPr>
            <w:r>
              <w:rPr>
                <w:rFonts w:eastAsia="Calibri"/>
                <w:b/>
                <w:bCs/>
              </w:rPr>
              <w:t>Max Peak Antenna Gain (</w:t>
            </w:r>
            <w:proofErr w:type="spellStart"/>
            <w:r>
              <w:rPr>
                <w:rFonts w:eastAsia="Calibri"/>
                <w:b/>
                <w:bCs/>
              </w:rPr>
              <w:t>dBi</w:t>
            </w:r>
            <w:proofErr w:type="spellEnd"/>
            <w:r>
              <w:rPr>
                <w:rFonts w:eastAsia="Calibri"/>
                <w:b/>
                <w:bCs/>
              </w:rPr>
              <w:t>)</w:t>
            </w:r>
          </w:p>
        </w:tc>
      </w:tr>
      <w:tr w:rsidR="007E5F82" w14:paraId="0BEBA278" w14:textId="77777777" w:rsidTr="004E0D14">
        <w:tc>
          <w:tcPr>
            <w:tcW w:w="1929" w:type="dxa"/>
          </w:tcPr>
          <w:p w14:paraId="63A99182" w14:textId="77777777" w:rsidR="007E5F82" w:rsidRDefault="007E5F82" w:rsidP="004E0D14">
            <w:pPr>
              <w:jc w:val="both"/>
            </w:pPr>
            <w:r>
              <w:rPr>
                <w:rFonts w:eastAsia="Calibri"/>
              </w:rPr>
              <w:t>INP1011/012/015</w:t>
            </w:r>
          </w:p>
        </w:tc>
        <w:tc>
          <w:tcPr>
            <w:tcW w:w="2602" w:type="dxa"/>
          </w:tcPr>
          <w:p w14:paraId="7B4003C9" w14:textId="77777777" w:rsidR="007E5F82" w:rsidRDefault="007E5F82" w:rsidP="004E0D14">
            <w:r>
              <w:rPr>
                <w:rFonts w:eastAsia="Calibri"/>
              </w:rPr>
              <w:t>SMA Antenna (External Antenna)</w:t>
            </w:r>
          </w:p>
        </w:tc>
        <w:tc>
          <w:tcPr>
            <w:tcW w:w="1839" w:type="dxa"/>
          </w:tcPr>
          <w:p w14:paraId="61DE34DF" w14:textId="77777777" w:rsidR="007E5F82" w:rsidRDefault="007E5F82" w:rsidP="004E0D14">
            <w:pPr>
              <w:jc w:val="both"/>
            </w:pPr>
            <w:r>
              <w:rPr>
                <w:rFonts w:eastAsia="Calibri"/>
              </w:rPr>
              <w:t>W24-ASMA-M</w:t>
            </w:r>
          </w:p>
        </w:tc>
        <w:tc>
          <w:tcPr>
            <w:tcW w:w="4418" w:type="dxa"/>
          </w:tcPr>
          <w:p w14:paraId="249F3CC9" w14:textId="77777777" w:rsidR="007E5F82" w:rsidRDefault="007E5F82" w:rsidP="004E0D14">
            <w:pPr>
              <w:keepNext/>
              <w:jc w:val="both"/>
            </w:pPr>
            <w:r>
              <w:rPr>
                <w:rFonts w:eastAsia="Calibri"/>
              </w:rPr>
              <w:t>2.15</w:t>
            </w:r>
          </w:p>
        </w:tc>
      </w:tr>
    </w:tbl>
    <w:p w14:paraId="69C498F4" w14:textId="77777777" w:rsidR="007E5F82" w:rsidRDefault="007E5F82" w:rsidP="007E5F82">
      <w:pPr>
        <w:pStyle w:val="Caption"/>
        <w:jc w:val="center"/>
      </w:pPr>
      <w:bookmarkStart w:id="48" w:name="_Toc117193855"/>
      <w:bookmarkStart w:id="49" w:name="_Toc117588454"/>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Pr="002A2895">
        <w:t>INP1011/012/015 - Antenna specifications</w:t>
      </w:r>
      <w:bookmarkEnd w:id="48"/>
      <w:bookmarkEnd w:id="49"/>
      <w:r>
        <w:br w:type="page"/>
      </w:r>
    </w:p>
    <w:p w14:paraId="362CADCB" w14:textId="77777777" w:rsidR="007E5F82" w:rsidRDefault="007E5F82" w:rsidP="007E5F82">
      <w:pPr>
        <w:pStyle w:val="Heading2"/>
      </w:pPr>
      <w:bookmarkStart w:id="50" w:name="_Toc117193879"/>
      <w:bookmarkStart w:id="51" w:name="_Toc117588478"/>
      <w:r w:rsidRPr="006C623F">
        <w:lastRenderedPageBreak/>
        <w:t>INP1013</w:t>
      </w:r>
      <w:bookmarkEnd w:id="50"/>
      <w:bookmarkEnd w:id="51"/>
    </w:p>
    <w:p w14:paraId="6B1426D3" w14:textId="77777777" w:rsidR="007E5F82" w:rsidRDefault="007E5F82" w:rsidP="007E5F82">
      <w:r w:rsidRPr="006C623F">
        <w:t>Talaria  TWO INP1013 module  has been certified with SMD chip antenna 2450AT42B100 which has been approved for FCC/ISED and TELEC.</w:t>
      </w:r>
    </w:p>
    <w:tbl>
      <w:tblPr>
        <w:tblStyle w:val="TableGrid"/>
        <w:tblW w:w="10788" w:type="dxa"/>
        <w:tblLook w:val="04A0" w:firstRow="1" w:lastRow="0" w:firstColumn="1" w:lastColumn="0" w:noHBand="0" w:noVBand="1"/>
      </w:tblPr>
      <w:tblGrid>
        <w:gridCol w:w="1929"/>
        <w:gridCol w:w="2602"/>
        <w:gridCol w:w="1839"/>
        <w:gridCol w:w="4418"/>
      </w:tblGrid>
      <w:tr w:rsidR="007E5F82" w14:paraId="2F9D9779" w14:textId="77777777" w:rsidTr="004E0D14">
        <w:tc>
          <w:tcPr>
            <w:tcW w:w="1929" w:type="dxa"/>
            <w:shd w:val="clear" w:color="auto" w:fill="E7E6E6" w:themeFill="background2"/>
          </w:tcPr>
          <w:p w14:paraId="7F2263EF" w14:textId="77777777" w:rsidR="007E5F82" w:rsidRDefault="007E5F82" w:rsidP="004E0D14">
            <w:pPr>
              <w:jc w:val="both"/>
            </w:pPr>
            <w:r>
              <w:rPr>
                <w:rFonts w:eastAsia="Calibri"/>
                <w:b/>
                <w:bCs/>
              </w:rPr>
              <w:t>Module ID</w:t>
            </w:r>
          </w:p>
        </w:tc>
        <w:tc>
          <w:tcPr>
            <w:tcW w:w="2602" w:type="dxa"/>
            <w:shd w:val="clear" w:color="auto" w:fill="E7E6E6" w:themeFill="background2"/>
          </w:tcPr>
          <w:p w14:paraId="6560CE9E" w14:textId="77777777" w:rsidR="007E5F82" w:rsidRDefault="007E5F82" w:rsidP="004E0D14">
            <w:pPr>
              <w:jc w:val="both"/>
            </w:pPr>
            <w:r>
              <w:rPr>
                <w:rFonts w:eastAsia="Calibri"/>
                <w:b/>
                <w:bCs/>
              </w:rPr>
              <w:t>Antenna Type</w:t>
            </w:r>
          </w:p>
        </w:tc>
        <w:tc>
          <w:tcPr>
            <w:tcW w:w="1839" w:type="dxa"/>
            <w:shd w:val="clear" w:color="auto" w:fill="E7E6E6" w:themeFill="background2"/>
          </w:tcPr>
          <w:p w14:paraId="4DE37AE9" w14:textId="77777777" w:rsidR="007E5F82" w:rsidRDefault="007E5F82" w:rsidP="004E0D14">
            <w:pPr>
              <w:jc w:val="both"/>
            </w:pPr>
            <w:r>
              <w:rPr>
                <w:rFonts w:eastAsia="Calibri"/>
                <w:b/>
                <w:bCs/>
              </w:rPr>
              <w:t>Model Number</w:t>
            </w:r>
          </w:p>
        </w:tc>
        <w:tc>
          <w:tcPr>
            <w:tcW w:w="4418" w:type="dxa"/>
            <w:shd w:val="clear" w:color="auto" w:fill="E7E6E6" w:themeFill="background2"/>
          </w:tcPr>
          <w:p w14:paraId="2AEF0B9F" w14:textId="77777777" w:rsidR="007E5F82" w:rsidRDefault="007E5F82" w:rsidP="004E0D14">
            <w:pPr>
              <w:jc w:val="both"/>
            </w:pPr>
            <w:r>
              <w:rPr>
                <w:rFonts w:eastAsia="Calibri"/>
                <w:b/>
                <w:bCs/>
              </w:rPr>
              <w:t>Max Peak Antenna Gain (</w:t>
            </w:r>
            <w:proofErr w:type="spellStart"/>
            <w:r>
              <w:rPr>
                <w:rFonts w:eastAsia="Calibri"/>
                <w:b/>
                <w:bCs/>
              </w:rPr>
              <w:t>dBi</w:t>
            </w:r>
            <w:proofErr w:type="spellEnd"/>
            <w:r>
              <w:rPr>
                <w:rFonts w:eastAsia="Calibri"/>
                <w:b/>
                <w:bCs/>
              </w:rPr>
              <w:t>)</w:t>
            </w:r>
          </w:p>
        </w:tc>
      </w:tr>
      <w:tr w:rsidR="007E5F82" w14:paraId="6721E3B3" w14:textId="77777777" w:rsidTr="004E0D14">
        <w:tc>
          <w:tcPr>
            <w:tcW w:w="1929" w:type="dxa"/>
          </w:tcPr>
          <w:p w14:paraId="4BC8C616" w14:textId="77777777" w:rsidR="007E5F82" w:rsidRDefault="007E5F82" w:rsidP="004E0D14">
            <w:pPr>
              <w:jc w:val="both"/>
            </w:pPr>
            <w:r>
              <w:rPr>
                <w:rFonts w:eastAsia="Calibri"/>
              </w:rPr>
              <w:t>INP1013</w:t>
            </w:r>
          </w:p>
        </w:tc>
        <w:tc>
          <w:tcPr>
            <w:tcW w:w="2602" w:type="dxa"/>
          </w:tcPr>
          <w:p w14:paraId="70641E9E" w14:textId="77777777" w:rsidR="007E5F82" w:rsidRDefault="007E5F82" w:rsidP="004E0D14">
            <w:r>
              <w:rPr>
                <w:rFonts w:eastAsia="Calibri"/>
              </w:rPr>
              <w:t>SMD chip antenna</w:t>
            </w:r>
          </w:p>
        </w:tc>
        <w:tc>
          <w:tcPr>
            <w:tcW w:w="1839" w:type="dxa"/>
          </w:tcPr>
          <w:p w14:paraId="4BF7916D" w14:textId="77777777" w:rsidR="007E5F82" w:rsidRDefault="007E5F82" w:rsidP="004E0D14">
            <w:pPr>
              <w:jc w:val="both"/>
            </w:pPr>
            <w:r>
              <w:rPr>
                <w:rFonts w:eastAsia="Calibri"/>
              </w:rPr>
              <w:t>2450AT42B100</w:t>
            </w:r>
          </w:p>
        </w:tc>
        <w:tc>
          <w:tcPr>
            <w:tcW w:w="4418" w:type="dxa"/>
          </w:tcPr>
          <w:p w14:paraId="7392F084" w14:textId="77777777" w:rsidR="007E5F82" w:rsidRDefault="007E5F82" w:rsidP="004E0D14">
            <w:pPr>
              <w:keepNext/>
              <w:jc w:val="both"/>
            </w:pPr>
            <w:r>
              <w:rPr>
                <w:rFonts w:eastAsia="Calibri"/>
              </w:rPr>
              <w:t>0</w:t>
            </w:r>
          </w:p>
        </w:tc>
      </w:tr>
    </w:tbl>
    <w:p w14:paraId="1A292BA9" w14:textId="77777777" w:rsidR="007E5F82" w:rsidRDefault="007E5F82" w:rsidP="007E5F82">
      <w:pPr>
        <w:pStyle w:val="Caption"/>
        <w:jc w:val="center"/>
      </w:pPr>
      <w:bookmarkStart w:id="52" w:name="_Toc117193856"/>
      <w:bookmarkStart w:id="53" w:name="_Toc117588455"/>
      <w:r>
        <w:t xml:space="preserve">Table </w:t>
      </w:r>
      <w:r>
        <w:fldChar w:fldCharType="begin"/>
      </w:r>
      <w:r>
        <w:instrText xml:space="preserve"> SEQ Table \* ARABIC </w:instrText>
      </w:r>
      <w:r>
        <w:fldChar w:fldCharType="separate"/>
      </w:r>
      <w:r>
        <w:rPr>
          <w:noProof/>
        </w:rPr>
        <w:t>6</w:t>
      </w:r>
      <w:r>
        <w:rPr>
          <w:noProof/>
        </w:rPr>
        <w:fldChar w:fldCharType="end"/>
      </w:r>
      <w:r>
        <w:t xml:space="preserve">: </w:t>
      </w:r>
      <w:r w:rsidRPr="00924C8D">
        <w:t>INP1013 - Antenna specifications</w:t>
      </w:r>
      <w:bookmarkEnd w:id="52"/>
      <w:bookmarkEnd w:id="53"/>
    </w:p>
    <w:p w14:paraId="387CBFDF" w14:textId="77777777" w:rsidR="007E5F82" w:rsidRDefault="007E5F82" w:rsidP="007E5F82"/>
    <w:p w14:paraId="24D9A0CF" w14:textId="77777777" w:rsidR="007E5F82" w:rsidRDefault="007E5F82" w:rsidP="007E5F82">
      <w:pPr>
        <w:pStyle w:val="Heading2"/>
      </w:pPr>
      <w:bookmarkStart w:id="54" w:name="_Toc117193880"/>
      <w:bookmarkStart w:id="55" w:name="_Toc117588479"/>
      <w:r w:rsidRPr="006C623F">
        <w:t>INP1014</w:t>
      </w:r>
      <w:bookmarkEnd w:id="54"/>
      <w:bookmarkEnd w:id="55"/>
    </w:p>
    <w:p w14:paraId="4BFAF406" w14:textId="77777777" w:rsidR="007E5F82" w:rsidRDefault="007E5F82" w:rsidP="007E5F82">
      <w:pPr>
        <w:jc w:val="both"/>
      </w:pPr>
      <w:r w:rsidRPr="006C623F">
        <w:t xml:space="preserve">Talaria TWO INP1014 module has a proprietary integrated/printed PCB antenna. By design and verification, antenna does not require any additional matching components if the module is used as a stand-alone product. INP1014 PCB antenna integrated with INP2045 has been approved for FCC/ISED and TELEC.  </w:t>
      </w:r>
    </w:p>
    <w:tbl>
      <w:tblPr>
        <w:tblStyle w:val="TableGrid"/>
        <w:tblW w:w="10788" w:type="dxa"/>
        <w:tblLook w:val="04A0" w:firstRow="1" w:lastRow="0" w:firstColumn="1" w:lastColumn="0" w:noHBand="0" w:noVBand="1"/>
      </w:tblPr>
      <w:tblGrid>
        <w:gridCol w:w="1929"/>
        <w:gridCol w:w="2602"/>
        <w:gridCol w:w="1839"/>
        <w:gridCol w:w="4418"/>
      </w:tblGrid>
      <w:tr w:rsidR="007E5F82" w14:paraId="34A8B1AB" w14:textId="77777777" w:rsidTr="004E0D14">
        <w:tc>
          <w:tcPr>
            <w:tcW w:w="1929" w:type="dxa"/>
            <w:shd w:val="clear" w:color="auto" w:fill="E7E6E6" w:themeFill="background2"/>
          </w:tcPr>
          <w:p w14:paraId="75706750" w14:textId="77777777" w:rsidR="007E5F82" w:rsidRDefault="007E5F82" w:rsidP="004E0D14">
            <w:pPr>
              <w:jc w:val="both"/>
            </w:pPr>
            <w:r>
              <w:rPr>
                <w:rFonts w:eastAsia="Calibri"/>
                <w:b/>
                <w:bCs/>
              </w:rPr>
              <w:t>Module ID</w:t>
            </w:r>
          </w:p>
        </w:tc>
        <w:tc>
          <w:tcPr>
            <w:tcW w:w="2602" w:type="dxa"/>
            <w:shd w:val="clear" w:color="auto" w:fill="E7E6E6" w:themeFill="background2"/>
          </w:tcPr>
          <w:p w14:paraId="74385FCC" w14:textId="77777777" w:rsidR="007E5F82" w:rsidRDefault="007E5F82" w:rsidP="004E0D14">
            <w:pPr>
              <w:jc w:val="both"/>
            </w:pPr>
            <w:r>
              <w:rPr>
                <w:rFonts w:eastAsia="Calibri"/>
                <w:b/>
                <w:bCs/>
              </w:rPr>
              <w:t>Antenna Type</w:t>
            </w:r>
          </w:p>
        </w:tc>
        <w:tc>
          <w:tcPr>
            <w:tcW w:w="1839" w:type="dxa"/>
            <w:shd w:val="clear" w:color="auto" w:fill="E7E6E6" w:themeFill="background2"/>
          </w:tcPr>
          <w:p w14:paraId="31BFF924" w14:textId="77777777" w:rsidR="007E5F82" w:rsidRDefault="007E5F82" w:rsidP="004E0D14">
            <w:pPr>
              <w:jc w:val="both"/>
            </w:pPr>
            <w:r>
              <w:rPr>
                <w:rFonts w:eastAsia="Calibri"/>
                <w:b/>
                <w:bCs/>
              </w:rPr>
              <w:t>Model Number</w:t>
            </w:r>
          </w:p>
        </w:tc>
        <w:tc>
          <w:tcPr>
            <w:tcW w:w="4418" w:type="dxa"/>
            <w:shd w:val="clear" w:color="auto" w:fill="E7E6E6" w:themeFill="background2"/>
          </w:tcPr>
          <w:p w14:paraId="2CC5A070" w14:textId="77777777" w:rsidR="007E5F82" w:rsidRDefault="007E5F82" w:rsidP="004E0D14">
            <w:pPr>
              <w:jc w:val="both"/>
            </w:pPr>
            <w:r>
              <w:rPr>
                <w:rFonts w:eastAsia="Calibri"/>
                <w:b/>
                <w:bCs/>
              </w:rPr>
              <w:t>Max Peak Antenna Gain (</w:t>
            </w:r>
            <w:proofErr w:type="spellStart"/>
            <w:r>
              <w:rPr>
                <w:rFonts w:eastAsia="Calibri"/>
                <w:b/>
                <w:bCs/>
              </w:rPr>
              <w:t>dBi</w:t>
            </w:r>
            <w:proofErr w:type="spellEnd"/>
            <w:r>
              <w:rPr>
                <w:rFonts w:eastAsia="Calibri"/>
                <w:b/>
                <w:bCs/>
              </w:rPr>
              <w:t>)</w:t>
            </w:r>
          </w:p>
        </w:tc>
      </w:tr>
      <w:tr w:rsidR="007E5F82" w14:paraId="6954622F" w14:textId="77777777" w:rsidTr="004E0D14">
        <w:tc>
          <w:tcPr>
            <w:tcW w:w="1929" w:type="dxa"/>
          </w:tcPr>
          <w:p w14:paraId="46B4C3D0" w14:textId="77777777" w:rsidR="007E5F82" w:rsidRDefault="007E5F82" w:rsidP="004E0D14">
            <w:pPr>
              <w:jc w:val="both"/>
            </w:pPr>
            <w:r>
              <w:rPr>
                <w:rFonts w:eastAsia="Calibri"/>
              </w:rPr>
              <w:t>INP1014</w:t>
            </w:r>
          </w:p>
        </w:tc>
        <w:tc>
          <w:tcPr>
            <w:tcW w:w="2602" w:type="dxa"/>
          </w:tcPr>
          <w:p w14:paraId="1FC8E279" w14:textId="77777777" w:rsidR="007E5F82" w:rsidRDefault="007E5F82" w:rsidP="004E0D14">
            <w:r>
              <w:rPr>
                <w:rFonts w:eastAsia="Calibri"/>
              </w:rPr>
              <w:t>PCB Antenna</w:t>
            </w:r>
          </w:p>
        </w:tc>
        <w:tc>
          <w:tcPr>
            <w:tcW w:w="1839" w:type="dxa"/>
          </w:tcPr>
          <w:p w14:paraId="78A5029C" w14:textId="77777777" w:rsidR="007E5F82" w:rsidRDefault="007E5F82" w:rsidP="004E0D14">
            <w:pPr>
              <w:jc w:val="both"/>
            </w:pPr>
            <w:r>
              <w:rPr>
                <w:rFonts w:eastAsia="Calibri"/>
              </w:rPr>
              <w:t>1014 PCB Trace</w:t>
            </w:r>
          </w:p>
        </w:tc>
        <w:tc>
          <w:tcPr>
            <w:tcW w:w="4418" w:type="dxa"/>
          </w:tcPr>
          <w:p w14:paraId="6D6225E3" w14:textId="77777777" w:rsidR="007E5F82" w:rsidRDefault="007E5F82" w:rsidP="004E0D14">
            <w:pPr>
              <w:keepNext/>
              <w:jc w:val="both"/>
            </w:pPr>
            <w:r>
              <w:rPr>
                <w:rFonts w:eastAsia="Calibri"/>
              </w:rPr>
              <w:t>5.33</w:t>
            </w:r>
          </w:p>
        </w:tc>
      </w:tr>
    </w:tbl>
    <w:p w14:paraId="6547947E" w14:textId="77777777" w:rsidR="007E5F82" w:rsidRDefault="007E5F82" w:rsidP="007E5F82">
      <w:pPr>
        <w:pStyle w:val="Caption"/>
        <w:jc w:val="center"/>
      </w:pPr>
      <w:bookmarkStart w:id="56" w:name="_Toc117193857"/>
      <w:bookmarkStart w:id="57" w:name="_Toc117588456"/>
      <w:r>
        <w:t xml:space="preserve">Table </w:t>
      </w:r>
      <w:r>
        <w:fldChar w:fldCharType="begin"/>
      </w:r>
      <w:r>
        <w:instrText xml:space="preserve"> SEQ Table \* ARABIC </w:instrText>
      </w:r>
      <w:r>
        <w:fldChar w:fldCharType="separate"/>
      </w:r>
      <w:r>
        <w:rPr>
          <w:noProof/>
        </w:rPr>
        <w:t>7</w:t>
      </w:r>
      <w:r>
        <w:rPr>
          <w:noProof/>
        </w:rPr>
        <w:fldChar w:fldCharType="end"/>
      </w:r>
      <w:r>
        <w:t xml:space="preserve">: </w:t>
      </w:r>
      <w:r w:rsidRPr="002356BA">
        <w:t>INP1014 Antenna specification</w:t>
      </w:r>
      <w:bookmarkEnd w:id="56"/>
      <w:bookmarkEnd w:id="57"/>
      <w:r>
        <w:t>s</w:t>
      </w:r>
    </w:p>
    <w:p w14:paraId="57D7ADC9" w14:textId="77777777" w:rsidR="003E0A9B" w:rsidRDefault="003E0A9B"/>
    <w:sectPr w:rsidR="003E0A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ooja Raghavendra" w:date="2023-07-03T19:30:00Z" w:initials="PR">
    <w:p w14:paraId="685924B2" w14:textId="77777777" w:rsidR="007E5F82" w:rsidRDefault="007E5F82" w:rsidP="007E5F82">
      <w:pPr>
        <w:pStyle w:val="CommentText"/>
      </w:pPr>
      <w:r>
        <w:rPr>
          <w:rStyle w:val="CommentReference"/>
        </w:rPr>
        <w:annotationRef/>
      </w:r>
      <w:r>
        <w:t>Should shield mode details be captured here in standalone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5924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DA055" w16cex:dateUtc="2023-07-03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5924B2" w16cid:durableId="284DA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FAB"/>
    <w:multiLevelType w:val="hybridMultilevel"/>
    <w:tmpl w:val="E8021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00A8C"/>
    <w:multiLevelType w:val="hybridMultilevel"/>
    <w:tmpl w:val="B518E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F129A"/>
    <w:multiLevelType w:val="hybridMultilevel"/>
    <w:tmpl w:val="BCDE3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AD1528"/>
    <w:multiLevelType w:val="hybridMultilevel"/>
    <w:tmpl w:val="8F9A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A25E00"/>
    <w:multiLevelType w:val="hybridMultilevel"/>
    <w:tmpl w:val="C6589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962938">
    <w:abstractNumId w:val="3"/>
  </w:num>
  <w:num w:numId="2" w16cid:durableId="2026208884">
    <w:abstractNumId w:val="1"/>
  </w:num>
  <w:num w:numId="3" w16cid:durableId="74210887">
    <w:abstractNumId w:val="0"/>
  </w:num>
  <w:num w:numId="4" w16cid:durableId="45035505">
    <w:abstractNumId w:val="4"/>
  </w:num>
  <w:num w:numId="5" w16cid:durableId="21439603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oja Raghavendra">
    <w15:presenceInfo w15:providerId="AD" w15:userId="S::praghavendra@innophaseiot.com::a20b9bdf-10ae-47a2-8914-4f5cb48d6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82"/>
    <w:rsid w:val="002E1B78"/>
    <w:rsid w:val="003C5EAD"/>
    <w:rsid w:val="003E0A9B"/>
    <w:rsid w:val="007E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A2FF"/>
  <w15:chartTrackingRefBased/>
  <w15:docId w15:val="{5834539B-1195-48BD-85D5-CC8AC5CD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82"/>
  </w:style>
  <w:style w:type="paragraph" w:styleId="Heading1">
    <w:name w:val="heading 1"/>
    <w:basedOn w:val="Normal"/>
    <w:next w:val="Normal"/>
    <w:link w:val="Heading1Char"/>
    <w:uiPriority w:val="9"/>
    <w:qFormat/>
    <w:rsid w:val="007E5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F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5F82"/>
    <w:pPr>
      <w:ind w:left="720"/>
      <w:contextualSpacing/>
    </w:pPr>
  </w:style>
  <w:style w:type="table" w:styleId="TableGrid">
    <w:name w:val="Table Grid"/>
    <w:basedOn w:val="TableNormal"/>
    <w:uiPriority w:val="39"/>
    <w:rsid w:val="007E5F8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5F82"/>
    <w:pPr>
      <w:spacing w:after="200"/>
    </w:pPr>
    <w:rPr>
      <w:rFonts w:ascii="Arial" w:hAnsi="Arial"/>
      <w:i/>
      <w:iCs/>
      <w:color w:val="44546A" w:themeColor="text2"/>
      <w:kern w:val="0"/>
      <w:sz w:val="18"/>
      <w:szCs w:val="18"/>
      <w:lang w:val="en-US"/>
      <w14:ligatures w14:val="none"/>
    </w:rPr>
  </w:style>
  <w:style w:type="character" w:styleId="CommentReference">
    <w:name w:val="annotation reference"/>
    <w:basedOn w:val="DefaultParagraphFont"/>
    <w:uiPriority w:val="99"/>
    <w:semiHidden/>
    <w:unhideWhenUsed/>
    <w:rsid w:val="007E5F82"/>
    <w:rPr>
      <w:sz w:val="16"/>
      <w:szCs w:val="16"/>
    </w:rPr>
  </w:style>
  <w:style w:type="paragraph" w:styleId="CommentText">
    <w:name w:val="annotation text"/>
    <w:basedOn w:val="Normal"/>
    <w:link w:val="CommentTextChar"/>
    <w:uiPriority w:val="99"/>
    <w:unhideWhenUsed/>
    <w:rsid w:val="007E5F82"/>
    <w:pPr>
      <w:spacing w:line="240" w:lineRule="auto"/>
    </w:pPr>
    <w:rPr>
      <w:sz w:val="20"/>
      <w:szCs w:val="20"/>
    </w:rPr>
  </w:style>
  <w:style w:type="character" w:customStyle="1" w:styleId="CommentTextChar">
    <w:name w:val="Comment Text Char"/>
    <w:basedOn w:val="DefaultParagraphFont"/>
    <w:link w:val="CommentText"/>
    <w:uiPriority w:val="99"/>
    <w:rsid w:val="007E5F82"/>
    <w:rPr>
      <w:sz w:val="20"/>
      <w:szCs w:val="20"/>
    </w:rPr>
  </w:style>
  <w:style w:type="character" w:customStyle="1" w:styleId="Heading3Char">
    <w:name w:val="Heading 3 Char"/>
    <w:basedOn w:val="DefaultParagraphFont"/>
    <w:link w:val="Heading3"/>
    <w:uiPriority w:val="9"/>
    <w:semiHidden/>
    <w:rsid w:val="003C5E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2</cp:revision>
  <dcterms:created xsi:type="dcterms:W3CDTF">2023-07-04T05:03:00Z</dcterms:created>
  <dcterms:modified xsi:type="dcterms:W3CDTF">2023-09-25T15:17:00Z</dcterms:modified>
</cp:coreProperties>
</file>