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8334" w14:textId="1900EAC4" w:rsidR="00303C65" w:rsidRDefault="00303C65" w:rsidP="00303C65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14:paraId="3F3D9C8C" w14:textId="6F8E41E8" w:rsidR="00303C65" w:rsidRDefault="00C23CEF" w:rsidP="00787DB8">
      <w:pPr>
        <w:rPr>
          <w:lang w:val="en-US"/>
        </w:rPr>
      </w:pPr>
      <w:r>
        <w:rPr>
          <w:lang w:val="en-US"/>
        </w:rPr>
        <w:t xml:space="preserve">InnoPhase IoT </w:t>
      </w:r>
      <w:r w:rsidR="003C3A00">
        <w:rPr>
          <w:lang w:val="en-US"/>
        </w:rPr>
        <w:t>software development kit i</w:t>
      </w:r>
      <w:r w:rsidR="0014449B">
        <w:rPr>
          <w:lang w:val="en-US"/>
        </w:rPr>
        <w:t xml:space="preserve">s </w:t>
      </w:r>
      <w:r w:rsidR="00303C65">
        <w:rPr>
          <w:lang w:val="en-US"/>
        </w:rPr>
        <w:t>b</w:t>
      </w:r>
      <w:r w:rsidR="00303C65" w:rsidRPr="00303C65">
        <w:rPr>
          <w:lang w:val="en-US"/>
        </w:rPr>
        <w:t>eneficial for development of integrated applications on Talaria TWO with InnoOS RTOS, lwIP network stack and GCC compiler-based SDK.</w:t>
      </w:r>
      <w:r w:rsidR="00303C65">
        <w:rPr>
          <w:lang w:val="en-US"/>
        </w:rPr>
        <w:t xml:space="preserve"> It helps enable </w:t>
      </w:r>
      <w:r w:rsidR="00303C65" w:rsidRPr="00303C65">
        <w:rPr>
          <w:lang w:val="en-US"/>
        </w:rPr>
        <w:t>application</w:t>
      </w:r>
      <w:r w:rsidR="00303C65">
        <w:rPr>
          <w:lang w:val="en-US"/>
        </w:rPr>
        <w:t>s</w:t>
      </w:r>
      <w:r w:rsidR="00303C65" w:rsidRPr="00303C65">
        <w:rPr>
          <w:lang w:val="en-US"/>
        </w:rPr>
        <w:t>, networking and wireless (BLE/Wi-Fi) functionality on Talaria TWO.</w:t>
      </w:r>
    </w:p>
    <w:p w14:paraId="7F6E6971" w14:textId="77777777" w:rsidR="00766EB3" w:rsidRDefault="00766EB3" w:rsidP="00766EB3">
      <w:pPr>
        <w:pStyle w:val="Heading1"/>
      </w:pPr>
      <w:bookmarkStart w:id="0" w:name="_Toc117584707"/>
      <w:r>
        <w:t>Key Features</w:t>
      </w:r>
      <w:bookmarkEnd w:id="0"/>
    </w:p>
    <w:p w14:paraId="49D0203E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Ultra-low power 2.4GHz 802.11 b/g/n Wi-Fi connectivity</w:t>
      </w:r>
    </w:p>
    <w:p w14:paraId="5071BEAB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Support for WPA2 (Personal &amp; Enterprise) and WPA3</w:t>
      </w:r>
    </w:p>
    <w:p w14:paraId="36AC7F49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DTIM10 at 57uA enables Wi-Fi connected battery-based applications</w:t>
      </w:r>
    </w:p>
    <w:p w14:paraId="129BF335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Full stack including MQTT, mbedTLS for supporting IoT Direct-to-Cloud for a variety of cloud services (AWS, Azure, Google Cloud, IBM Watson, etc.)</w:t>
      </w:r>
    </w:p>
    <w:p w14:paraId="03CDEA03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BLE5.0 w/ Advanced Features LE Coding/FEC (Long-Range), 2M PHY, Extended Advertising</w:t>
      </w:r>
    </w:p>
    <w:p w14:paraId="0D971995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Supports Wi-Fi Provisioning over BLE and local device management, plus BLE to Wi-Fi bridging</w:t>
      </w:r>
    </w:p>
    <w:p w14:paraId="78BD2E36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Bluetooth GATT/GAP Profile support, and HCI interface option for host MCU-based BLE profile stacks</w:t>
      </w:r>
    </w:p>
    <w:p w14:paraId="0CA2B998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Advanced security features including Secure Boot, PUF (Physically Unclonable Function) and hardware Crypto Engines</w:t>
      </w:r>
    </w:p>
    <w:p w14:paraId="59B6A5F4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Embedded 80MHz Arm Cortex-M3 w/ 512KB SRAM and 2MB Flash</w:t>
      </w:r>
    </w:p>
    <w:p w14:paraId="360723D9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Eleven (11) configurable GPIO plus Tx Console port (on GPIO17)</w:t>
      </w:r>
    </w:p>
    <w:p w14:paraId="4AF6FFB7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Dedicated ADC Input pin</w:t>
      </w:r>
    </w:p>
    <w:p w14:paraId="00BCFF0E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Integrated clocks and power management – only a single 3.3V supply needed</w:t>
      </w:r>
    </w:p>
    <w:p w14:paraId="6D915AF4" w14:textId="77777777" w:rsidR="00766EB3" w:rsidRDefault="00766EB3" w:rsidP="00766EB3">
      <w:pPr>
        <w:pStyle w:val="ListParagraph"/>
        <w:numPr>
          <w:ilvl w:val="0"/>
          <w:numId w:val="3"/>
        </w:numPr>
        <w:spacing w:before="120" w:after="0"/>
        <w:ind w:left="714" w:hanging="357"/>
      </w:pPr>
      <w:r>
        <w:t>PCB antenna, U.FL antenna connector, RF Pin, and ceramic antenna options</w:t>
      </w:r>
    </w:p>
    <w:p w14:paraId="44E9658D" w14:textId="4BA3211C" w:rsidR="00766EB3" w:rsidRPr="00766EB3" w:rsidRDefault="00766EB3" w:rsidP="00787DB8"/>
    <w:p w14:paraId="4286FABC" w14:textId="77777777" w:rsidR="00BF618C" w:rsidRPr="00787DB8" w:rsidRDefault="00BF618C" w:rsidP="00787DB8">
      <w:pPr>
        <w:rPr>
          <w:lang w:val="en-US"/>
        </w:rPr>
      </w:pPr>
    </w:p>
    <w:sectPr w:rsidR="00BF618C" w:rsidRPr="0078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F7C69"/>
    <w:multiLevelType w:val="hybridMultilevel"/>
    <w:tmpl w:val="2AB00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A39CA"/>
    <w:multiLevelType w:val="hybridMultilevel"/>
    <w:tmpl w:val="DCB23E2E"/>
    <w:lvl w:ilvl="0" w:tplc="F7F4DB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57C02"/>
    <w:multiLevelType w:val="hybridMultilevel"/>
    <w:tmpl w:val="6A887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83185">
    <w:abstractNumId w:val="2"/>
  </w:num>
  <w:num w:numId="2" w16cid:durableId="125586656">
    <w:abstractNumId w:val="1"/>
  </w:num>
  <w:num w:numId="3" w16cid:durableId="80343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65"/>
    <w:rsid w:val="00084508"/>
    <w:rsid w:val="0014449B"/>
    <w:rsid w:val="002E1B78"/>
    <w:rsid w:val="00303C65"/>
    <w:rsid w:val="003C3A00"/>
    <w:rsid w:val="003E0A9B"/>
    <w:rsid w:val="00766EB3"/>
    <w:rsid w:val="00787DB8"/>
    <w:rsid w:val="00BF618C"/>
    <w:rsid w:val="00C2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4E8A"/>
  <w15:chartTrackingRefBased/>
  <w15:docId w15:val="{614B8A21-4780-46DC-96B7-7190CA54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3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C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3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6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6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6E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E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2023-07-03T13:12:00Z</dcterms:created>
  <dcterms:modified xsi:type="dcterms:W3CDTF">2023-10-26T05:57:00Z</dcterms:modified>
</cp:coreProperties>
</file>