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0AB9" w14:textId="77777777" w:rsidR="007C1B26" w:rsidRDefault="007C1B26" w:rsidP="007C1B26">
      <w:pPr>
        <w:jc w:val="both"/>
      </w:pPr>
      <w:r>
        <w:t xml:space="preserve">TUN is a standard Linux network stack feature, which allows the application to add an interface (physical/virtual device) for data communication. The TUN interface of this solution allows to tap the IP frame from the network stack, feed it to the HAPI interface and </w:t>
      </w:r>
      <w:proofErr w:type="gramStart"/>
      <w:r>
        <w:t>sends</w:t>
      </w:r>
      <w:proofErr w:type="gramEnd"/>
      <w:r>
        <w:t xml:space="preserve"> it to Talaria TWO over SPI/SDIO.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2268"/>
        <w:gridCol w:w="8437"/>
      </w:tblGrid>
      <w:tr w:rsidR="007C1B26" w14:paraId="21472561" w14:textId="77777777" w:rsidTr="00C86F4B">
        <w:tc>
          <w:tcPr>
            <w:tcW w:w="2268" w:type="dxa"/>
            <w:shd w:val="clear" w:color="auto" w:fill="E7E6E6" w:themeFill="background2"/>
          </w:tcPr>
          <w:p w14:paraId="36B03D37" w14:textId="77777777" w:rsidR="007C1B26" w:rsidRDefault="007C1B26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Command</w:t>
            </w:r>
          </w:p>
        </w:tc>
        <w:tc>
          <w:tcPr>
            <w:tcW w:w="8436" w:type="dxa"/>
            <w:shd w:val="clear" w:color="auto" w:fill="E7E6E6" w:themeFill="background2"/>
          </w:tcPr>
          <w:p w14:paraId="222930F0" w14:textId="77777777" w:rsidR="007C1B26" w:rsidRDefault="007C1B26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7C1B26" w14:paraId="53245DEA" w14:textId="77777777" w:rsidTr="00C86F4B">
        <w:tc>
          <w:tcPr>
            <w:tcW w:w="2268" w:type="dxa"/>
          </w:tcPr>
          <w:p w14:paraId="4171CAF0" w14:textId="77777777" w:rsidR="007C1B26" w:rsidRDefault="007C1B26" w:rsidP="00C86F4B">
            <w:pPr>
              <w:pStyle w:val="Text2"/>
              <w:spacing w:after="0"/>
              <w:ind w:left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./</w:t>
            </w:r>
            <w:proofErr w:type="spellStart"/>
            <w:proofErr w:type="gramEnd"/>
            <w:r>
              <w:rPr>
                <w:rFonts w:ascii="Arial" w:hAnsi="Arial" w:cs="Arial"/>
                <w:i/>
                <w:iCs/>
                <w:sz w:val="22"/>
                <w:szCs w:val="22"/>
              </w:rPr>
              <w:t>tunadapter</w:t>
            </w:r>
            <w:proofErr w:type="spellEnd"/>
          </w:p>
        </w:tc>
        <w:tc>
          <w:tcPr>
            <w:tcW w:w="8436" w:type="dxa"/>
          </w:tcPr>
          <w:p w14:paraId="458324B7" w14:textId="77777777" w:rsidR="007C1B26" w:rsidRDefault="007C1B26" w:rsidP="00C86F4B">
            <w:pPr>
              <w:pStyle w:val="Text2"/>
              <w:keepNext/>
              <w:spacing w:after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Ready to accept connection manager commands and socket application.</w:t>
            </w:r>
          </w:p>
        </w:tc>
      </w:tr>
    </w:tbl>
    <w:p w14:paraId="3533C741" w14:textId="77777777" w:rsidR="007C1B26" w:rsidRDefault="007C1B26" w:rsidP="007C1B26">
      <w:pPr>
        <w:pStyle w:val="Caption"/>
        <w:jc w:val="center"/>
      </w:pPr>
      <w:bookmarkStart w:id="0" w:name="_Toc148526152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TUN Adapter - command description</w:t>
      </w:r>
      <w:bookmarkEnd w:id="0"/>
    </w:p>
    <w:p w14:paraId="1E6FDC03" w14:textId="77777777" w:rsidR="007C1B26" w:rsidRDefault="007C1B26" w:rsidP="007C1B26">
      <w:pPr>
        <w:keepNext/>
        <w:jc w:val="center"/>
      </w:pPr>
      <w:r w:rsidRPr="008E76AD">
        <w:rPr>
          <w:noProof/>
        </w:rPr>
        <w:drawing>
          <wp:anchor distT="0" distB="0" distL="114300" distR="114300" simplePos="0" relativeHeight="251661312" behindDoc="0" locked="0" layoutInCell="1" allowOverlap="1" wp14:anchorId="5B456190" wp14:editId="0FBCB7BE">
            <wp:simplePos x="0" y="0"/>
            <wp:positionH relativeFrom="column">
              <wp:posOffset>990600</wp:posOffset>
            </wp:positionH>
            <wp:positionV relativeFrom="paragraph">
              <wp:posOffset>485775</wp:posOffset>
            </wp:positionV>
            <wp:extent cx="807085" cy="106680"/>
            <wp:effectExtent l="0" t="0" r="0" b="7620"/>
            <wp:wrapNone/>
            <wp:docPr id="131220357" name="Picture 13122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05054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E76AD">
        <w:rPr>
          <w:noProof/>
        </w:rPr>
        <w:drawing>
          <wp:anchor distT="0" distB="0" distL="114300" distR="114300" simplePos="0" relativeHeight="251660288" behindDoc="0" locked="0" layoutInCell="1" allowOverlap="1" wp14:anchorId="55E1B31D" wp14:editId="4EA13720">
            <wp:simplePos x="0" y="0"/>
            <wp:positionH relativeFrom="column">
              <wp:posOffset>990600</wp:posOffset>
            </wp:positionH>
            <wp:positionV relativeFrom="paragraph">
              <wp:posOffset>13336</wp:posOffset>
            </wp:positionV>
            <wp:extent cx="807085" cy="320040"/>
            <wp:effectExtent l="0" t="0" r="0" b="3810"/>
            <wp:wrapNone/>
            <wp:docPr id="1343747031" name="Picture 1343747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05054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18" cy="320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E76AD">
        <w:rPr>
          <w:noProof/>
        </w:rPr>
        <w:drawing>
          <wp:anchor distT="0" distB="0" distL="114300" distR="114300" simplePos="0" relativeHeight="251659264" behindDoc="0" locked="0" layoutInCell="1" allowOverlap="1" wp14:anchorId="19CCAD6E" wp14:editId="5C261087">
            <wp:simplePos x="0" y="0"/>
            <wp:positionH relativeFrom="column">
              <wp:posOffset>990600</wp:posOffset>
            </wp:positionH>
            <wp:positionV relativeFrom="paragraph">
              <wp:posOffset>5591175</wp:posOffset>
            </wp:positionV>
            <wp:extent cx="807718" cy="396240"/>
            <wp:effectExtent l="0" t="0" r="0" b="3810"/>
            <wp:wrapNone/>
            <wp:docPr id="110480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05054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428" cy="400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B54F465" wp14:editId="45308901">
            <wp:extent cx="5760000" cy="6172321"/>
            <wp:effectExtent l="19050" t="19050" r="12700" b="19050"/>
            <wp:docPr id="47653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3777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 t="7304" r="47222" b="2495"/>
                    <a:stretch/>
                  </pic:blipFill>
                  <pic:spPr bwMode="auto">
                    <a:xfrm>
                      <a:off x="0" y="0"/>
                      <a:ext cx="5760000" cy="6172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818EF" w14:textId="77777777" w:rsidR="007C1B26" w:rsidRDefault="007C1B26" w:rsidP="007C1B26">
      <w:pPr>
        <w:pStyle w:val="Caption"/>
        <w:jc w:val="center"/>
      </w:pPr>
      <w:bookmarkStart w:id="1" w:name="_Toc115097017"/>
      <w:bookmarkStart w:id="2" w:name="_Toc114067162"/>
      <w:bookmarkStart w:id="3" w:name="_Toc14852608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proofErr w:type="gramStart"/>
      <w:r>
        <w:t>: .</w:t>
      </w:r>
      <w:proofErr w:type="gramEnd"/>
      <w:r>
        <w:t>/</w:t>
      </w:r>
      <w:proofErr w:type="spellStart"/>
      <w:r>
        <w:t>tunadapter</w:t>
      </w:r>
      <w:bookmarkEnd w:id="1"/>
      <w:bookmarkEnd w:id="2"/>
      <w:bookmarkEnd w:id="3"/>
      <w:proofErr w:type="spellEnd"/>
    </w:p>
    <w:p w14:paraId="02C16B5C" w14:textId="77777777" w:rsidR="007C1B26" w:rsidRDefault="007C1B26" w:rsidP="007C1B26">
      <w:r>
        <w:t xml:space="preserve">The </w:t>
      </w:r>
      <w:proofErr w:type="spellStart"/>
      <w:r>
        <w:t>tunadapter</w:t>
      </w:r>
      <w:proofErr w:type="spellEnd"/>
      <w:r>
        <w:t xml:space="preserve"> has the following optional command line arguments: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2935"/>
        <w:gridCol w:w="7770"/>
      </w:tblGrid>
      <w:tr w:rsidR="007C1B26" w14:paraId="41BB6772" w14:textId="77777777" w:rsidTr="00C86F4B">
        <w:tc>
          <w:tcPr>
            <w:tcW w:w="2935" w:type="dxa"/>
            <w:shd w:val="clear" w:color="auto" w:fill="E7E6E6" w:themeFill="background2"/>
          </w:tcPr>
          <w:p w14:paraId="5140566D" w14:textId="77777777" w:rsidR="007C1B26" w:rsidRDefault="007C1B26" w:rsidP="00C86F4B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Options</w:t>
            </w:r>
          </w:p>
        </w:tc>
        <w:tc>
          <w:tcPr>
            <w:tcW w:w="7769" w:type="dxa"/>
            <w:shd w:val="clear" w:color="auto" w:fill="E7E6E6" w:themeFill="background2"/>
          </w:tcPr>
          <w:p w14:paraId="2C4081AC" w14:textId="77777777" w:rsidR="007C1B26" w:rsidRDefault="007C1B26" w:rsidP="00C86F4B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7C1B26" w14:paraId="14BD9E2B" w14:textId="77777777" w:rsidTr="00C86F4B">
        <w:tc>
          <w:tcPr>
            <w:tcW w:w="2935" w:type="dxa"/>
          </w:tcPr>
          <w:p w14:paraId="4D7C5096" w14:textId="77777777" w:rsidR="007C1B26" w:rsidRDefault="007C1B26" w:rsidP="00C86F4B">
            <w:pPr>
              <w:rPr>
                <w:rFonts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cs="Arial"/>
                <w:i/>
                <w:iCs/>
                <w:sz w:val="20"/>
                <w:szCs w:val="20"/>
              </w:rPr>
              <w:t>if_freq</w:t>
            </w:r>
            <w:proofErr w:type="spellEnd"/>
            <w:r>
              <w:rPr>
                <w:rFonts w:cs="Arial"/>
                <w:i/>
                <w:iCs/>
                <w:sz w:val="20"/>
                <w:szCs w:val="20"/>
              </w:rPr>
              <w:t>=&lt;frequency&gt;</w:t>
            </w:r>
          </w:p>
        </w:tc>
        <w:tc>
          <w:tcPr>
            <w:tcW w:w="7769" w:type="dxa"/>
          </w:tcPr>
          <w:p w14:paraId="352C71F8" w14:textId="77777777" w:rsidR="007C1B26" w:rsidRDefault="007C1B26" w:rsidP="00C86F4B">
            <w:pPr>
              <w:pStyle w:val="Text2"/>
              <w:keepNext/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Optional. If not specified,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tunadapter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uses the optimal best frequency.</w:t>
            </w:r>
          </w:p>
          <w:p w14:paraId="051D0B04" w14:textId="77777777" w:rsidR="007C1B26" w:rsidRDefault="007C1B26" w:rsidP="00C86F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 example: </w:t>
            </w:r>
            <w:proofErr w:type="gramStart"/>
            <w:r>
              <w:rPr>
                <w:rFonts w:cs="Arial"/>
                <w:sz w:val="20"/>
                <w:szCs w:val="20"/>
              </w:rPr>
              <w:t>$ .</w:t>
            </w:r>
            <w:proofErr w:type="gram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tunadapter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if_freq</w:t>
            </w:r>
            <w:proofErr w:type="spellEnd"/>
            <w:r>
              <w:rPr>
                <w:rFonts w:cs="Arial"/>
                <w:sz w:val="20"/>
                <w:szCs w:val="20"/>
              </w:rPr>
              <w:t>=25000000 configures frequency as 25MHz.</w:t>
            </w:r>
          </w:p>
          <w:p w14:paraId="463C5CB6" w14:textId="77777777" w:rsidR="007C1B26" w:rsidRDefault="007C1B26" w:rsidP="00C86F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lastRenderedPageBreak/>
              <w:t>Note</w:t>
            </w:r>
            <w:r>
              <w:rPr>
                <w:rFonts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="Arial"/>
                <w:sz w:val="20"/>
                <w:szCs w:val="20"/>
              </w:rPr>
              <w:t>if_freq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is not supported for SDIO interface.</w:t>
            </w:r>
          </w:p>
        </w:tc>
      </w:tr>
      <w:tr w:rsidR="007C1B26" w14:paraId="694E9298" w14:textId="77777777" w:rsidTr="00C86F4B">
        <w:tc>
          <w:tcPr>
            <w:tcW w:w="2935" w:type="dxa"/>
          </w:tcPr>
          <w:p w14:paraId="49698840" w14:textId="77777777" w:rsidR="007C1B26" w:rsidRDefault="007C1B26" w:rsidP="00C86F4B">
            <w:pPr>
              <w:rPr>
                <w:rFonts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cs="Arial"/>
                <w:i/>
                <w:iCs/>
                <w:sz w:val="20"/>
                <w:szCs w:val="20"/>
              </w:rPr>
              <w:lastRenderedPageBreak/>
              <w:t>wifi_con_offload</w:t>
            </w:r>
            <w:proofErr w:type="spellEnd"/>
            <w:r>
              <w:rPr>
                <w:rFonts w:cs="Arial"/>
                <w:i/>
                <w:iCs/>
                <w:sz w:val="20"/>
                <w:szCs w:val="20"/>
              </w:rPr>
              <w:t>=&lt;1|0&gt;</w:t>
            </w:r>
          </w:p>
        </w:tc>
        <w:tc>
          <w:tcPr>
            <w:tcW w:w="7769" w:type="dxa"/>
          </w:tcPr>
          <w:p w14:paraId="709CD4AA" w14:textId="77777777" w:rsidR="007C1B26" w:rsidRDefault="007C1B26" w:rsidP="00C86F4B">
            <w:pPr>
              <w:pStyle w:val="Text2"/>
              <w:keepNext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Wi-Fi connect/disconnect offloaded to Talaria TWO </w:t>
            </w:r>
          </w:p>
          <w:p w14:paraId="4B9780A8" w14:textId="77777777" w:rsidR="007C1B26" w:rsidRDefault="007C1B26" w:rsidP="00C86F4B">
            <w:pPr>
              <w:pStyle w:val="Text2"/>
              <w:keepNext/>
              <w:spacing w:after="0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1= Wi-Fi handled at Talaria TWO</w:t>
            </w:r>
          </w:p>
          <w:p w14:paraId="0E2F9376" w14:textId="77777777" w:rsidR="007C1B26" w:rsidRDefault="007C1B26" w:rsidP="00C86F4B">
            <w:pPr>
              <w:pStyle w:val="Text2"/>
              <w:keepNext/>
              <w:spacing w:after="0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0= Wi-Fi handled at Host</w:t>
            </w:r>
          </w:p>
          <w:p w14:paraId="5238D4F5" w14:textId="77777777" w:rsidR="007C1B26" w:rsidRDefault="007C1B26" w:rsidP="00C86F4B">
            <w:pPr>
              <w:keepNext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 example: </w:t>
            </w:r>
            <w:proofErr w:type="gramStart"/>
            <w:r>
              <w:rPr>
                <w:rFonts w:cs="Arial"/>
                <w:sz w:val="20"/>
                <w:szCs w:val="20"/>
              </w:rPr>
              <w:t>$ .</w:t>
            </w:r>
            <w:proofErr w:type="gram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tunadapter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wifi_con_offload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=0 </w:t>
            </w:r>
          </w:p>
        </w:tc>
      </w:tr>
      <w:tr w:rsidR="007C1B26" w14:paraId="37857DF9" w14:textId="77777777" w:rsidTr="00C86F4B">
        <w:tc>
          <w:tcPr>
            <w:tcW w:w="2935" w:type="dxa"/>
          </w:tcPr>
          <w:p w14:paraId="065AB806" w14:textId="77777777" w:rsidR="007C1B26" w:rsidRDefault="007C1B26" w:rsidP="00C86F4B">
            <w:pPr>
              <w:rPr>
                <w:rFonts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cs="Arial"/>
                <w:i/>
                <w:iCs/>
                <w:sz w:val="20"/>
                <w:szCs w:val="20"/>
              </w:rPr>
              <w:t>tos</w:t>
            </w:r>
            <w:proofErr w:type="spellEnd"/>
            <w:r>
              <w:rPr>
                <w:rFonts w:cs="Arial"/>
                <w:i/>
                <w:iCs/>
                <w:sz w:val="20"/>
                <w:szCs w:val="20"/>
              </w:rPr>
              <w:t>=&lt;</w:t>
            </w:r>
            <w:proofErr w:type="spellStart"/>
            <w:r>
              <w:rPr>
                <w:rFonts w:cs="Arial"/>
                <w:i/>
                <w:iCs/>
                <w:sz w:val="20"/>
                <w:szCs w:val="20"/>
              </w:rPr>
              <w:t>tos</w:t>
            </w:r>
            <w:proofErr w:type="spellEnd"/>
            <w:r>
              <w:rPr>
                <w:rFonts w:cs="Arial"/>
                <w:i/>
                <w:iCs/>
                <w:sz w:val="20"/>
                <w:szCs w:val="20"/>
              </w:rPr>
              <w:t xml:space="preserve"> value&gt;</w:t>
            </w:r>
          </w:p>
        </w:tc>
        <w:tc>
          <w:tcPr>
            <w:tcW w:w="7769" w:type="dxa"/>
          </w:tcPr>
          <w:p w14:paraId="615279BF" w14:textId="77777777" w:rsidR="007C1B26" w:rsidRDefault="007C1B26" w:rsidP="00C86F4B">
            <w:pPr>
              <w:pStyle w:val="Text2"/>
              <w:keepNext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Sets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(type of service) for the network packet.</w:t>
            </w:r>
          </w:p>
          <w:p w14:paraId="34157DBD" w14:textId="77777777" w:rsidR="007C1B26" w:rsidRDefault="007C1B26" w:rsidP="00C86F4B">
            <w:pPr>
              <w:pStyle w:val="Text2"/>
              <w:keepNext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example: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$./</w:t>
            </w:r>
            <w:proofErr w:type="spellStart"/>
            <w:proofErr w:type="gramEnd"/>
            <w:r>
              <w:rPr>
                <w:rFonts w:ascii="Arial" w:hAnsi="Arial" w:cs="Arial"/>
                <w:sz w:val="20"/>
                <w:szCs w:val="20"/>
              </w:rPr>
              <w:t>tunadapter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=160&amp; starts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tunadpater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with video.</w:t>
            </w:r>
          </w:p>
        </w:tc>
      </w:tr>
      <w:tr w:rsidR="007C1B26" w14:paraId="0241B256" w14:textId="77777777" w:rsidTr="00C86F4B">
        <w:tc>
          <w:tcPr>
            <w:tcW w:w="2935" w:type="dxa"/>
          </w:tcPr>
          <w:p w14:paraId="173E89C8" w14:textId="77777777" w:rsidR="007C1B26" w:rsidRDefault="007C1B26" w:rsidP="00C86F4B">
            <w:pPr>
              <w:rPr>
                <w:rFonts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cs="Arial"/>
                <w:i/>
                <w:iCs/>
                <w:sz w:val="20"/>
                <w:szCs w:val="20"/>
              </w:rPr>
              <w:t>board_conf</w:t>
            </w:r>
            <w:proofErr w:type="spellEnd"/>
            <w:r>
              <w:rPr>
                <w:rFonts w:cs="Arial"/>
                <w:i/>
                <w:iCs/>
                <w:sz w:val="20"/>
                <w:szCs w:val="20"/>
              </w:rPr>
              <w:t>=&lt;</w:t>
            </w:r>
            <w:proofErr w:type="spellStart"/>
            <w:r>
              <w:rPr>
                <w:rFonts w:cs="Arial"/>
                <w:i/>
                <w:iCs/>
                <w:sz w:val="20"/>
                <w:szCs w:val="20"/>
              </w:rPr>
              <w:t>board_conf_file</w:t>
            </w:r>
            <w:proofErr w:type="spellEnd"/>
            <w:r>
              <w:rPr>
                <w:rFonts w:cs="Arial"/>
                <w:i/>
                <w:iCs/>
                <w:sz w:val="20"/>
                <w:szCs w:val="20"/>
              </w:rPr>
              <w:t>&gt;</w:t>
            </w:r>
          </w:p>
        </w:tc>
        <w:tc>
          <w:tcPr>
            <w:tcW w:w="7769" w:type="dxa"/>
          </w:tcPr>
          <w:p w14:paraId="55388CB4" w14:textId="77777777" w:rsidR="007C1B26" w:rsidRDefault="007C1B26" w:rsidP="00C86F4B">
            <w:pPr>
              <w:pStyle w:val="Text2"/>
              <w:keepNext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Specifies the board specific configuration to be used.</w:t>
            </w:r>
          </w:p>
          <w:p w14:paraId="757AC76E" w14:textId="77777777" w:rsidR="007C1B26" w:rsidRDefault="007C1B26" w:rsidP="00C86F4B">
            <w:pPr>
              <w:pStyle w:val="Text2"/>
              <w:keepNext/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example: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$./</w:t>
            </w:r>
            <w:proofErr w:type="spellStart"/>
            <w:proofErr w:type="gramEnd"/>
            <w:r>
              <w:rPr>
                <w:rFonts w:ascii="Arial" w:hAnsi="Arial" w:cs="Arial"/>
                <w:sz w:val="20"/>
                <w:szCs w:val="20"/>
              </w:rPr>
              <w:t>tunadapter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board_conf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=../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xxx.conf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wifi_con_offload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=1 heartbeat=1</w:t>
            </w:r>
          </w:p>
        </w:tc>
      </w:tr>
      <w:tr w:rsidR="007C1B26" w14:paraId="2D7EB5E8" w14:textId="77777777" w:rsidTr="00C86F4B">
        <w:tc>
          <w:tcPr>
            <w:tcW w:w="2935" w:type="dxa"/>
          </w:tcPr>
          <w:p w14:paraId="2D634BF5" w14:textId="77777777" w:rsidR="007C1B26" w:rsidRDefault="007C1B26" w:rsidP="00C86F4B">
            <w:pPr>
              <w:rPr>
                <w:rFonts w:cs="Arial"/>
                <w:i/>
                <w:iCs/>
                <w:sz w:val="20"/>
                <w:szCs w:val="20"/>
              </w:rPr>
            </w:pPr>
            <w:r>
              <w:rPr>
                <w:rFonts w:cs="Arial"/>
                <w:i/>
                <w:iCs/>
                <w:sz w:val="20"/>
                <w:szCs w:val="20"/>
              </w:rPr>
              <w:t>heartbeat=&lt;1|0&gt;</w:t>
            </w:r>
          </w:p>
        </w:tc>
        <w:tc>
          <w:tcPr>
            <w:tcW w:w="7769" w:type="dxa"/>
          </w:tcPr>
          <w:p w14:paraId="5565D11E" w14:textId="77777777" w:rsidR="007C1B26" w:rsidRDefault="007C1B26" w:rsidP="00C86F4B">
            <w:pPr>
              <w:pStyle w:val="Text2"/>
              <w:keepNext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Enables/Disables heartbeat to detect Talaria TWO crash.</w:t>
            </w:r>
          </w:p>
          <w:p w14:paraId="3E1457F2" w14:textId="77777777" w:rsidR="007C1B26" w:rsidRDefault="007C1B26" w:rsidP="00C86F4B">
            <w:pPr>
              <w:pStyle w:val="Text2"/>
              <w:keepNext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example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: 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tunadapter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heartbeat=1.</w:t>
            </w:r>
          </w:p>
        </w:tc>
      </w:tr>
    </w:tbl>
    <w:p w14:paraId="7E957886" w14:textId="71155AB2" w:rsidR="003E0A9B" w:rsidRDefault="007C1B26">
      <w:bookmarkStart w:id="4" w:name="_Toc115096981"/>
      <w:bookmarkStart w:id="5" w:name="_Toc114067126"/>
      <w:bookmarkStart w:id="6" w:name="_Toc148526153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tunadapter</w:t>
      </w:r>
      <w:proofErr w:type="spellEnd"/>
      <w:r>
        <w:t xml:space="preserve"> - optional command line arguments</w:t>
      </w:r>
      <w:bookmarkEnd w:id="4"/>
      <w:bookmarkEnd w:id="5"/>
      <w:bookmarkEnd w:id="6"/>
    </w:p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26"/>
    <w:rsid w:val="002E1B78"/>
    <w:rsid w:val="003E0A9B"/>
    <w:rsid w:val="007C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3106"/>
  <w15:chartTrackingRefBased/>
  <w15:docId w15:val="{EF741101-7A8D-4129-ACEE-058A504E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B26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2Char">
    <w:name w:val="Text 2 Char"/>
    <w:basedOn w:val="DefaultParagraphFont"/>
    <w:link w:val="Text2"/>
    <w:qFormat/>
    <w:rsid w:val="007C1B26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C1B26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Text2">
    <w:name w:val="Text 2"/>
    <w:basedOn w:val="Normal"/>
    <w:link w:val="Text2Char"/>
    <w:qFormat/>
    <w:rsid w:val="007C1B26"/>
    <w:pPr>
      <w:spacing w:before="0" w:after="160"/>
      <w:ind w:left="1260"/>
    </w:pPr>
    <w:rPr>
      <w:rFonts w:asciiTheme="minorHAnsi" w:hAnsiTheme="minorHAnsi"/>
      <w:kern w:val="2"/>
      <w:sz w:val="24"/>
      <w:szCs w:val="24"/>
      <w:lang w:val="en-IN"/>
      <w14:ligatures w14:val="standardContextual"/>
    </w:rPr>
  </w:style>
  <w:style w:type="table" w:styleId="TableGrid">
    <w:name w:val="Table Grid"/>
    <w:basedOn w:val="TableNormal"/>
    <w:uiPriority w:val="39"/>
    <w:rsid w:val="007C1B26"/>
    <w:pPr>
      <w:suppressAutoHyphens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2023-10-28T06:54:00Z</dcterms:created>
  <dcterms:modified xsi:type="dcterms:W3CDTF">2023-10-28T06:54:00Z</dcterms:modified>
</cp:coreProperties>
</file>