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E2680" w14:textId="77777777" w:rsidR="00134CC2" w:rsidRDefault="00134CC2" w:rsidP="00134CC2">
      <w:pPr>
        <w:jc w:val="both"/>
      </w:pPr>
      <w:r>
        <w:t xml:space="preserve">Talaria TWO modules are shipped with a default Factory Loader (FL) program that assists in programming customer applications at a production facility using: </w:t>
      </w:r>
    </w:p>
    <w:p w14:paraId="0557F31E" w14:textId="77777777" w:rsidR="00134CC2" w:rsidRDefault="00134CC2" w:rsidP="00134CC2">
      <w:pPr>
        <w:pStyle w:val="ListParagraph"/>
        <w:numPr>
          <w:ilvl w:val="0"/>
          <w:numId w:val="2"/>
        </w:numPr>
      </w:pPr>
      <w:r>
        <w:t xml:space="preserve">UART/SPI only or </w:t>
      </w:r>
    </w:p>
    <w:p w14:paraId="1A16679E" w14:textId="77777777" w:rsidR="00134CC2" w:rsidRDefault="00134CC2" w:rsidP="00134CC2">
      <w:pPr>
        <w:pStyle w:val="ListParagraph"/>
        <w:numPr>
          <w:ilvl w:val="0"/>
          <w:numId w:val="2"/>
        </w:numPr>
      </w:pPr>
      <w:r>
        <w:t>Serial Wire Debug (SWD) or</w:t>
      </w:r>
    </w:p>
    <w:p w14:paraId="6891E832" w14:textId="77777777" w:rsidR="00134CC2" w:rsidRDefault="00134CC2" w:rsidP="00134CC2">
      <w:pPr>
        <w:pStyle w:val="ListParagraph"/>
        <w:numPr>
          <w:ilvl w:val="0"/>
          <w:numId w:val="2"/>
        </w:numPr>
      </w:pPr>
      <w:r>
        <w:t xml:space="preserve">A combination of UART/SPI/SWD and Wi-Fi </w:t>
      </w:r>
    </w:p>
    <w:p w14:paraId="4085B129" w14:textId="77777777" w:rsidR="00134CC2" w:rsidRDefault="00134CC2" w:rsidP="00134CC2">
      <w:r>
        <w:t>The FL application along with companion scripts are available in InnoPhase customer portal (</w:t>
      </w:r>
      <w:hyperlink r:id="rId5" w:history="1">
        <w:r w:rsidRPr="007224B9">
          <w:rPr>
            <w:rStyle w:val="Hyperlink"/>
          </w:rPr>
          <w:t>https://innophaseiot.com/portal/portal-hub/</w:t>
        </w:r>
      </w:hyperlink>
      <w:r>
        <w:t xml:space="preserve">). The FL content is described in </w:t>
      </w:r>
      <w:r>
        <w:fldChar w:fldCharType="begin"/>
      </w:r>
      <w:r>
        <w:instrText xml:space="preserve"> REF _Ref78964401 \h </w:instrText>
      </w:r>
      <w:r>
        <w:fldChar w:fldCharType="separate"/>
      </w:r>
      <w:r>
        <w:t xml:space="preserve">Table </w:t>
      </w:r>
      <w:r>
        <w:rPr>
          <w:noProof/>
        </w:rPr>
        <w:t>1</w:t>
      </w:r>
      <w:r>
        <w:fldChar w:fldCharType="end"/>
      </w:r>
      <w:r>
        <w:t>:</w:t>
      </w:r>
    </w:p>
    <w:p w14:paraId="63EA5A6B" w14:textId="77777777" w:rsidR="00134CC2" w:rsidRDefault="00134CC2" w:rsidP="00134CC2"/>
    <w:tbl>
      <w:tblPr>
        <w:tblStyle w:val="TableGrid"/>
        <w:tblW w:w="10705" w:type="dxa"/>
        <w:tblInd w:w="-5" w:type="dxa"/>
        <w:tblLook w:val="04A0" w:firstRow="1" w:lastRow="0" w:firstColumn="1" w:lastColumn="0" w:noHBand="0" w:noVBand="1"/>
      </w:tblPr>
      <w:tblGrid>
        <w:gridCol w:w="3402"/>
        <w:gridCol w:w="7303"/>
      </w:tblGrid>
      <w:tr w:rsidR="00134CC2" w14:paraId="174CFE04" w14:textId="77777777" w:rsidTr="00FC6D3A">
        <w:tc>
          <w:tcPr>
            <w:tcW w:w="3402" w:type="dxa"/>
            <w:shd w:val="clear" w:color="auto" w:fill="E7E6E6" w:themeFill="background2"/>
          </w:tcPr>
          <w:p w14:paraId="309BA39F" w14:textId="77777777" w:rsidR="00134CC2" w:rsidRPr="0040234F" w:rsidRDefault="00134CC2" w:rsidP="00FC6D3A">
            <w:pPr>
              <w:spacing w:line="360" w:lineRule="auto"/>
              <w:jc w:val="both"/>
              <w:rPr>
                <w:rFonts w:cstheme="minorHAnsi"/>
                <w:b/>
                <w:bCs/>
              </w:rPr>
            </w:pPr>
            <w:r w:rsidRPr="0040234F">
              <w:rPr>
                <w:rFonts w:cstheme="minorHAnsi"/>
                <w:b/>
                <w:bCs/>
              </w:rPr>
              <w:t>Filename</w:t>
            </w:r>
          </w:p>
        </w:tc>
        <w:tc>
          <w:tcPr>
            <w:tcW w:w="7303" w:type="dxa"/>
            <w:shd w:val="clear" w:color="auto" w:fill="E7E6E6" w:themeFill="background2"/>
          </w:tcPr>
          <w:p w14:paraId="5DE0E20D" w14:textId="77777777" w:rsidR="00134CC2" w:rsidRPr="0040234F" w:rsidRDefault="00134CC2" w:rsidP="00FC6D3A">
            <w:pPr>
              <w:spacing w:line="360" w:lineRule="auto"/>
              <w:jc w:val="both"/>
              <w:rPr>
                <w:rFonts w:cstheme="minorHAnsi"/>
                <w:b/>
                <w:bCs/>
              </w:rPr>
            </w:pPr>
            <w:r w:rsidRPr="0040234F">
              <w:rPr>
                <w:rFonts w:cstheme="minorHAnsi"/>
                <w:b/>
                <w:bCs/>
              </w:rPr>
              <w:t>Description</w:t>
            </w:r>
          </w:p>
        </w:tc>
      </w:tr>
      <w:tr w:rsidR="00134CC2" w14:paraId="2FCC4C08" w14:textId="77777777" w:rsidTr="00FC6D3A">
        <w:tc>
          <w:tcPr>
            <w:tcW w:w="3402" w:type="dxa"/>
          </w:tcPr>
          <w:p w14:paraId="7FB9AB80" w14:textId="77777777" w:rsidR="00134CC2" w:rsidRPr="0040234F" w:rsidRDefault="00134CC2" w:rsidP="00FC6D3A">
            <w:pPr>
              <w:spacing w:line="360" w:lineRule="auto"/>
              <w:jc w:val="both"/>
              <w:rPr>
                <w:rFonts w:cstheme="minorHAnsi"/>
              </w:rPr>
            </w:pPr>
            <w:proofErr w:type="spellStart"/>
            <w:r w:rsidRPr="0040234F">
              <w:rPr>
                <w:rFonts w:cstheme="minorHAnsi"/>
              </w:rPr>
              <w:t>factory_loader.elf</w:t>
            </w:r>
            <w:proofErr w:type="spellEnd"/>
          </w:p>
        </w:tc>
        <w:tc>
          <w:tcPr>
            <w:tcW w:w="7303" w:type="dxa"/>
          </w:tcPr>
          <w:p w14:paraId="10F55BB8" w14:textId="77777777" w:rsidR="00134CC2" w:rsidRPr="0040234F" w:rsidRDefault="00134CC2" w:rsidP="00FC6D3A">
            <w:pPr>
              <w:spacing w:line="360" w:lineRule="auto"/>
              <w:jc w:val="both"/>
              <w:rPr>
                <w:rFonts w:cstheme="minorHAnsi"/>
              </w:rPr>
            </w:pPr>
            <w:r w:rsidRPr="0040234F">
              <w:rPr>
                <w:rFonts w:cstheme="minorHAnsi"/>
              </w:rPr>
              <w:t xml:space="preserve">Factory loader application </w:t>
            </w:r>
            <w:proofErr w:type="gramStart"/>
            <w:r w:rsidRPr="0040234F">
              <w:rPr>
                <w:rFonts w:cstheme="minorHAnsi"/>
              </w:rPr>
              <w:t>in .elf</w:t>
            </w:r>
            <w:proofErr w:type="gramEnd"/>
            <w:r w:rsidRPr="0040234F">
              <w:rPr>
                <w:rFonts w:cstheme="minorHAnsi"/>
              </w:rPr>
              <w:t xml:space="preserve"> format</w:t>
            </w:r>
          </w:p>
        </w:tc>
      </w:tr>
      <w:tr w:rsidR="00134CC2" w14:paraId="79721D0E" w14:textId="77777777" w:rsidTr="00FC6D3A">
        <w:tc>
          <w:tcPr>
            <w:tcW w:w="3402" w:type="dxa"/>
          </w:tcPr>
          <w:p w14:paraId="4B8D8C7F" w14:textId="77777777" w:rsidR="00134CC2" w:rsidRPr="0040234F" w:rsidRDefault="00134CC2" w:rsidP="00FC6D3A">
            <w:pPr>
              <w:spacing w:line="360" w:lineRule="auto"/>
              <w:jc w:val="both"/>
              <w:rPr>
                <w:rFonts w:cstheme="minorHAnsi"/>
              </w:rPr>
            </w:pPr>
            <w:proofErr w:type="spellStart"/>
            <w:r w:rsidRPr="0040234F">
              <w:rPr>
                <w:rFonts w:cstheme="minorHAnsi"/>
              </w:rPr>
              <w:t>factory_loader.img</w:t>
            </w:r>
            <w:proofErr w:type="spellEnd"/>
          </w:p>
        </w:tc>
        <w:tc>
          <w:tcPr>
            <w:tcW w:w="7303" w:type="dxa"/>
          </w:tcPr>
          <w:p w14:paraId="1053C9D1" w14:textId="77777777" w:rsidR="00134CC2" w:rsidRPr="0040234F" w:rsidRDefault="00134CC2" w:rsidP="00FC6D3A">
            <w:pPr>
              <w:spacing w:line="360" w:lineRule="auto"/>
              <w:jc w:val="both"/>
              <w:rPr>
                <w:rFonts w:cstheme="minorHAnsi"/>
              </w:rPr>
            </w:pPr>
            <w:r w:rsidRPr="0040234F">
              <w:rPr>
                <w:rFonts w:cstheme="minorHAnsi"/>
              </w:rPr>
              <w:t>Factory loader application in .</w:t>
            </w:r>
            <w:proofErr w:type="spellStart"/>
            <w:r w:rsidRPr="0040234F">
              <w:rPr>
                <w:rFonts w:cstheme="minorHAnsi"/>
              </w:rPr>
              <w:t>img</w:t>
            </w:r>
            <w:proofErr w:type="spellEnd"/>
            <w:r w:rsidRPr="0040234F">
              <w:rPr>
                <w:rFonts w:cstheme="minorHAnsi"/>
              </w:rPr>
              <w:t xml:space="preserve"> format</w:t>
            </w:r>
          </w:p>
        </w:tc>
      </w:tr>
      <w:tr w:rsidR="00134CC2" w14:paraId="69A9C9F8" w14:textId="77777777" w:rsidTr="00FC6D3A">
        <w:tc>
          <w:tcPr>
            <w:tcW w:w="3402" w:type="dxa"/>
          </w:tcPr>
          <w:p w14:paraId="29D1A2E4" w14:textId="77777777" w:rsidR="00134CC2" w:rsidRPr="0040234F" w:rsidRDefault="00134CC2" w:rsidP="00FC6D3A">
            <w:pPr>
              <w:spacing w:line="360" w:lineRule="auto"/>
              <w:jc w:val="both"/>
              <w:rPr>
                <w:rFonts w:cstheme="minorHAnsi"/>
              </w:rPr>
            </w:pPr>
            <w:r w:rsidRPr="0040234F">
              <w:rPr>
                <w:rFonts w:cstheme="minorHAnsi"/>
              </w:rPr>
              <w:t>factory_loader.py</w:t>
            </w:r>
          </w:p>
        </w:tc>
        <w:tc>
          <w:tcPr>
            <w:tcW w:w="7303" w:type="dxa"/>
          </w:tcPr>
          <w:p w14:paraId="6A62C198" w14:textId="77777777" w:rsidR="00134CC2" w:rsidRPr="0040234F" w:rsidRDefault="00134CC2" w:rsidP="00FC6D3A">
            <w:pPr>
              <w:spacing w:line="360" w:lineRule="auto"/>
              <w:jc w:val="both"/>
              <w:rPr>
                <w:rFonts w:cstheme="minorHAnsi"/>
              </w:rPr>
            </w:pPr>
            <w:r w:rsidRPr="0040234F">
              <w:rPr>
                <w:rFonts w:cstheme="minorHAnsi"/>
              </w:rPr>
              <w:t>Companion script for the factory loader application</w:t>
            </w:r>
          </w:p>
        </w:tc>
      </w:tr>
      <w:tr w:rsidR="00134CC2" w14:paraId="69BC7A21" w14:textId="77777777" w:rsidTr="00FC6D3A">
        <w:tc>
          <w:tcPr>
            <w:tcW w:w="3402" w:type="dxa"/>
          </w:tcPr>
          <w:p w14:paraId="31B6228F" w14:textId="77777777" w:rsidR="00134CC2" w:rsidRPr="0040234F" w:rsidRDefault="00134CC2" w:rsidP="00FC6D3A">
            <w:pPr>
              <w:spacing w:line="360" w:lineRule="auto"/>
              <w:jc w:val="both"/>
              <w:rPr>
                <w:rFonts w:cstheme="minorHAnsi"/>
              </w:rPr>
            </w:pPr>
            <w:r w:rsidRPr="0040234F">
              <w:rPr>
                <w:rFonts w:cstheme="minorHAnsi"/>
              </w:rPr>
              <w:t>api/factory_loader.py</w:t>
            </w:r>
          </w:p>
        </w:tc>
        <w:tc>
          <w:tcPr>
            <w:tcW w:w="7303" w:type="dxa"/>
          </w:tcPr>
          <w:p w14:paraId="33589E45" w14:textId="77777777" w:rsidR="00134CC2" w:rsidRPr="0040234F" w:rsidRDefault="00134CC2" w:rsidP="00FC6D3A">
            <w:pPr>
              <w:spacing w:line="360" w:lineRule="auto"/>
              <w:jc w:val="both"/>
              <w:rPr>
                <w:rFonts w:cstheme="minorHAnsi"/>
              </w:rPr>
            </w:pPr>
            <w:r w:rsidRPr="0040234F">
              <w:rPr>
                <w:rFonts w:cstheme="minorHAnsi"/>
              </w:rPr>
              <w:t xml:space="preserve">Factory loader HIO API </w:t>
            </w:r>
          </w:p>
        </w:tc>
      </w:tr>
      <w:tr w:rsidR="00134CC2" w14:paraId="0B812059" w14:textId="77777777" w:rsidTr="00FC6D3A">
        <w:tc>
          <w:tcPr>
            <w:tcW w:w="3402" w:type="dxa"/>
          </w:tcPr>
          <w:p w14:paraId="7EA6459C" w14:textId="77777777" w:rsidR="00134CC2" w:rsidRPr="0040234F" w:rsidRDefault="00134CC2" w:rsidP="00FC6D3A">
            <w:pPr>
              <w:spacing w:line="360" w:lineRule="auto"/>
              <w:jc w:val="both"/>
              <w:rPr>
                <w:rFonts w:cstheme="minorHAnsi"/>
              </w:rPr>
            </w:pPr>
            <w:proofErr w:type="spellStart"/>
            <w:r w:rsidRPr="0040234F">
              <w:rPr>
                <w:rFonts w:cstheme="minorHAnsi"/>
              </w:rPr>
              <w:t>helloworld_</w:t>
            </w:r>
            <w:proofErr w:type="gramStart"/>
            <w:r w:rsidRPr="0040234F">
              <w:rPr>
                <w:rFonts w:cstheme="minorHAnsi"/>
              </w:rPr>
              <w:t>config.json</w:t>
            </w:r>
            <w:proofErr w:type="spellEnd"/>
            <w:proofErr w:type="gramEnd"/>
          </w:p>
        </w:tc>
        <w:tc>
          <w:tcPr>
            <w:tcW w:w="7303" w:type="dxa"/>
          </w:tcPr>
          <w:p w14:paraId="4BC97B04" w14:textId="77777777" w:rsidR="00134CC2" w:rsidRPr="0040234F" w:rsidRDefault="00134CC2" w:rsidP="00FC6D3A">
            <w:pPr>
              <w:spacing w:line="360" w:lineRule="auto"/>
              <w:jc w:val="both"/>
              <w:rPr>
                <w:rFonts w:cstheme="minorHAnsi"/>
              </w:rPr>
            </w:pPr>
            <w:r w:rsidRPr="0040234F">
              <w:rPr>
                <w:rFonts w:cstheme="minorHAnsi"/>
              </w:rPr>
              <w:t xml:space="preserve">Simple </w:t>
            </w:r>
            <w:proofErr w:type="spellStart"/>
            <w:r w:rsidRPr="0040234F">
              <w:rPr>
                <w:rFonts w:cstheme="minorHAnsi"/>
              </w:rPr>
              <w:t>helloworld</w:t>
            </w:r>
            <w:proofErr w:type="spellEnd"/>
            <w:r w:rsidRPr="0040234F">
              <w:rPr>
                <w:rFonts w:cstheme="minorHAnsi"/>
              </w:rPr>
              <w:t xml:space="preserve"> application </w:t>
            </w:r>
            <w:proofErr w:type="spellStart"/>
            <w:r w:rsidRPr="0040234F">
              <w:rPr>
                <w:rFonts w:cstheme="minorHAnsi"/>
              </w:rPr>
              <w:t>json</w:t>
            </w:r>
            <w:proofErr w:type="spellEnd"/>
            <w:r w:rsidRPr="0040234F">
              <w:rPr>
                <w:rFonts w:cstheme="minorHAnsi"/>
              </w:rPr>
              <w:t xml:space="preserve"> configuration file</w:t>
            </w:r>
          </w:p>
        </w:tc>
      </w:tr>
      <w:tr w:rsidR="00134CC2" w14:paraId="648E59DE" w14:textId="77777777" w:rsidTr="00FC6D3A">
        <w:tc>
          <w:tcPr>
            <w:tcW w:w="3402" w:type="dxa"/>
          </w:tcPr>
          <w:p w14:paraId="73C2AC47" w14:textId="77777777" w:rsidR="00134CC2" w:rsidRPr="0040234F" w:rsidRDefault="00134CC2" w:rsidP="00FC6D3A">
            <w:pPr>
              <w:spacing w:line="360" w:lineRule="auto"/>
              <w:jc w:val="both"/>
              <w:rPr>
                <w:rFonts w:cstheme="minorHAnsi"/>
              </w:rPr>
            </w:pPr>
            <w:proofErr w:type="spellStart"/>
            <w:r w:rsidRPr="0040234F">
              <w:rPr>
                <w:rFonts w:cstheme="minorHAnsi"/>
              </w:rPr>
              <w:t>fota_</w:t>
            </w:r>
            <w:proofErr w:type="gramStart"/>
            <w:r w:rsidRPr="0040234F">
              <w:rPr>
                <w:rFonts w:cstheme="minorHAnsi"/>
              </w:rPr>
              <w:t>config.json</w:t>
            </w:r>
            <w:proofErr w:type="spellEnd"/>
            <w:proofErr w:type="gramEnd"/>
          </w:p>
        </w:tc>
        <w:tc>
          <w:tcPr>
            <w:tcW w:w="7303" w:type="dxa"/>
          </w:tcPr>
          <w:p w14:paraId="0E58179B" w14:textId="77777777" w:rsidR="00134CC2" w:rsidRPr="0040234F" w:rsidRDefault="00134CC2" w:rsidP="00FC6D3A">
            <w:pPr>
              <w:spacing w:line="360" w:lineRule="auto"/>
              <w:jc w:val="both"/>
              <w:rPr>
                <w:rFonts w:cstheme="minorHAnsi"/>
              </w:rPr>
            </w:pPr>
            <w:r w:rsidRPr="0040234F">
              <w:rPr>
                <w:rFonts w:cstheme="minorHAnsi"/>
              </w:rPr>
              <w:t xml:space="preserve">Advanced FOTA application </w:t>
            </w:r>
            <w:proofErr w:type="spellStart"/>
            <w:r w:rsidRPr="0040234F">
              <w:rPr>
                <w:rFonts w:cstheme="minorHAnsi"/>
              </w:rPr>
              <w:t>json</w:t>
            </w:r>
            <w:proofErr w:type="spellEnd"/>
            <w:r w:rsidRPr="0040234F">
              <w:rPr>
                <w:rFonts w:cstheme="minorHAnsi"/>
              </w:rPr>
              <w:t xml:space="preserve"> configuration file</w:t>
            </w:r>
          </w:p>
        </w:tc>
      </w:tr>
      <w:tr w:rsidR="00134CC2" w14:paraId="4F741DC2" w14:textId="77777777" w:rsidTr="00FC6D3A">
        <w:tc>
          <w:tcPr>
            <w:tcW w:w="3402" w:type="dxa"/>
          </w:tcPr>
          <w:p w14:paraId="441A7B35" w14:textId="77777777" w:rsidR="00134CC2" w:rsidRPr="0040234F" w:rsidRDefault="00134CC2" w:rsidP="00FC6D3A">
            <w:pPr>
              <w:spacing w:line="360" w:lineRule="auto"/>
              <w:jc w:val="both"/>
              <w:rPr>
                <w:rFonts w:cstheme="minorHAnsi"/>
              </w:rPr>
            </w:pPr>
            <w:r w:rsidRPr="0040234F">
              <w:rPr>
                <w:rFonts w:cstheme="minorHAnsi"/>
              </w:rPr>
              <w:t>UFS/*</w:t>
            </w:r>
          </w:p>
        </w:tc>
        <w:tc>
          <w:tcPr>
            <w:tcW w:w="7303" w:type="dxa"/>
          </w:tcPr>
          <w:p w14:paraId="46F566C3" w14:textId="77777777" w:rsidR="00134CC2" w:rsidRPr="0040234F" w:rsidRDefault="00134CC2" w:rsidP="00FC6D3A">
            <w:pPr>
              <w:spacing w:line="360" w:lineRule="auto"/>
              <w:jc w:val="both"/>
              <w:rPr>
                <w:rFonts w:cstheme="minorHAnsi"/>
              </w:rPr>
            </w:pPr>
            <w:r w:rsidRPr="0040234F">
              <w:rPr>
                <w:rFonts w:cstheme="minorHAnsi"/>
              </w:rPr>
              <w:t>Directory for sample user filesystem</w:t>
            </w:r>
          </w:p>
        </w:tc>
      </w:tr>
      <w:tr w:rsidR="00134CC2" w14:paraId="33C39717" w14:textId="77777777" w:rsidTr="00FC6D3A">
        <w:tc>
          <w:tcPr>
            <w:tcW w:w="3402" w:type="dxa"/>
          </w:tcPr>
          <w:p w14:paraId="34A669ED" w14:textId="77777777" w:rsidR="00134CC2" w:rsidRPr="0040234F" w:rsidRDefault="00134CC2" w:rsidP="00FC6D3A">
            <w:pPr>
              <w:spacing w:line="360" w:lineRule="auto"/>
              <w:jc w:val="both"/>
              <w:rPr>
                <w:rFonts w:cstheme="minorHAnsi"/>
              </w:rPr>
            </w:pPr>
            <w:r w:rsidRPr="0040234F">
              <w:rPr>
                <w:rFonts w:cstheme="minorHAnsi"/>
              </w:rPr>
              <w:t>ELFS/*</w:t>
            </w:r>
          </w:p>
        </w:tc>
        <w:tc>
          <w:tcPr>
            <w:tcW w:w="7303" w:type="dxa"/>
          </w:tcPr>
          <w:p w14:paraId="6F3A89C1" w14:textId="77777777" w:rsidR="00134CC2" w:rsidRPr="0040234F" w:rsidRDefault="00134CC2" w:rsidP="00FC6D3A">
            <w:pPr>
              <w:keepNext/>
              <w:spacing w:line="360" w:lineRule="auto"/>
              <w:jc w:val="both"/>
              <w:rPr>
                <w:rFonts w:cstheme="minorHAnsi"/>
              </w:rPr>
            </w:pPr>
            <w:r w:rsidRPr="0040234F">
              <w:rPr>
                <w:rFonts w:cstheme="minorHAnsi"/>
              </w:rPr>
              <w:t>Directory for sample prebuilt applications</w:t>
            </w:r>
          </w:p>
        </w:tc>
      </w:tr>
    </w:tbl>
    <w:p w14:paraId="71882F6F" w14:textId="77777777" w:rsidR="00134CC2" w:rsidRDefault="00134CC2" w:rsidP="00134CC2">
      <w:pPr>
        <w:pStyle w:val="Caption"/>
        <w:jc w:val="center"/>
      </w:pPr>
      <w:bookmarkStart w:id="0" w:name="_Ref78964401"/>
      <w:bookmarkStart w:id="1" w:name="_Toc117748088"/>
      <w:bookmarkStart w:id="2" w:name="_Toc120092923"/>
      <w:r>
        <w:t xml:space="preserve">Table </w:t>
      </w:r>
      <w:r>
        <w:fldChar w:fldCharType="begin"/>
      </w:r>
      <w:r>
        <w:instrText xml:space="preserve"> SEQ Table \* ARABIC </w:instrText>
      </w:r>
      <w:r>
        <w:fldChar w:fldCharType="separate"/>
      </w:r>
      <w:r>
        <w:rPr>
          <w:noProof/>
        </w:rPr>
        <w:t>1</w:t>
      </w:r>
      <w:r>
        <w:rPr>
          <w:noProof/>
        </w:rPr>
        <w:fldChar w:fldCharType="end"/>
      </w:r>
      <w:bookmarkEnd w:id="0"/>
      <w:r>
        <w:t>: FL files with description</w:t>
      </w:r>
      <w:bookmarkEnd w:id="1"/>
      <w:bookmarkEnd w:id="2"/>
    </w:p>
    <w:p w14:paraId="1090AC9D" w14:textId="77777777" w:rsidR="00134CC2" w:rsidRDefault="00134CC2" w:rsidP="00134CC2">
      <w:r>
        <w:br w:type="page"/>
      </w:r>
    </w:p>
    <w:p w14:paraId="193ABD1B" w14:textId="77777777" w:rsidR="00134CC2" w:rsidRDefault="00134CC2" w:rsidP="00134CC2">
      <w:pPr>
        <w:jc w:val="both"/>
      </w:pPr>
      <w:r w:rsidRPr="00AE5A0D">
        <w:lastRenderedPageBreak/>
        <w:t>The entire process of factory loading is configured using a JSON config file. On T</w:t>
      </w:r>
      <w:r>
        <w:t>alaria TWO</w:t>
      </w:r>
      <w:r w:rsidRPr="00AE5A0D">
        <w:t>, the factory loader application awaits instructions from a HOST PC/system running the factory loader script. The factory loader script takes a JSON config file as an input. This JSON file is parsed by the factory loader script to automate all programming, such as building the filesystem and programming the T</w:t>
      </w:r>
      <w:r>
        <w:t>alaria TWO</w:t>
      </w:r>
      <w:r w:rsidRPr="00AE5A0D">
        <w:t>.</w:t>
      </w:r>
    </w:p>
    <w:p w14:paraId="7D7585E1" w14:textId="77777777" w:rsidR="00134CC2" w:rsidRDefault="00134CC2" w:rsidP="00134CC2">
      <w:pPr>
        <w:keepNext/>
        <w:jc w:val="center"/>
      </w:pPr>
      <w:r>
        <w:rPr>
          <w:noProof/>
        </w:rPr>
        <w:drawing>
          <wp:inline distT="0" distB="0" distL="0" distR="0" wp14:anchorId="013DFEBB" wp14:editId="4261EC9A">
            <wp:extent cx="6840000" cy="35332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52" t="6963" r="5646" b="8916"/>
                    <a:stretch/>
                  </pic:blipFill>
                  <pic:spPr bwMode="auto">
                    <a:xfrm>
                      <a:off x="0" y="0"/>
                      <a:ext cx="6840000" cy="3533297"/>
                    </a:xfrm>
                    <a:prstGeom prst="rect">
                      <a:avLst/>
                    </a:prstGeom>
                    <a:ln>
                      <a:noFill/>
                    </a:ln>
                    <a:extLst>
                      <a:ext uri="{53640926-AAD7-44D8-BBD7-CCE9431645EC}">
                        <a14:shadowObscured xmlns:a14="http://schemas.microsoft.com/office/drawing/2010/main"/>
                      </a:ext>
                    </a:extLst>
                  </pic:spPr>
                </pic:pic>
              </a:graphicData>
            </a:graphic>
          </wp:inline>
        </w:drawing>
      </w:r>
    </w:p>
    <w:p w14:paraId="209DF71C" w14:textId="77777777" w:rsidR="00134CC2" w:rsidRDefault="00134CC2" w:rsidP="00134CC2">
      <w:pPr>
        <w:pStyle w:val="Caption"/>
        <w:jc w:val="center"/>
      </w:pPr>
      <w:bookmarkStart w:id="3" w:name="_Ref78982891"/>
      <w:bookmarkStart w:id="4" w:name="_Toc117748077"/>
      <w:bookmarkStart w:id="5" w:name="_Toc120092910"/>
      <w:r>
        <w:t xml:space="preserve">Figure </w:t>
      </w:r>
      <w:r>
        <w:fldChar w:fldCharType="begin"/>
      </w:r>
      <w:r>
        <w:instrText xml:space="preserve"> SEQ Figure \* ARABIC </w:instrText>
      </w:r>
      <w:r>
        <w:fldChar w:fldCharType="separate"/>
      </w:r>
      <w:r>
        <w:rPr>
          <w:noProof/>
        </w:rPr>
        <w:t>1</w:t>
      </w:r>
      <w:r>
        <w:rPr>
          <w:noProof/>
        </w:rPr>
        <w:fldChar w:fldCharType="end"/>
      </w:r>
      <w:bookmarkEnd w:id="3"/>
      <w:r>
        <w:t xml:space="preserve">: </w:t>
      </w:r>
      <w:r w:rsidRPr="00B64D53">
        <w:t xml:space="preserve">Factory </w:t>
      </w:r>
      <w:r>
        <w:t>L</w:t>
      </w:r>
      <w:r w:rsidRPr="00B64D53">
        <w:t>oader block diagram</w:t>
      </w:r>
      <w:bookmarkEnd w:id="4"/>
      <w:bookmarkEnd w:id="5"/>
    </w:p>
    <w:p w14:paraId="671DB613" w14:textId="77777777" w:rsidR="00134CC2" w:rsidRDefault="00134CC2" w:rsidP="00134CC2"/>
    <w:p w14:paraId="79DEECFC" w14:textId="77777777" w:rsidR="00134CC2" w:rsidRDefault="00134CC2" w:rsidP="00FF0ECC">
      <w:pPr>
        <w:pStyle w:val="Heading2"/>
      </w:pPr>
      <w:r w:rsidRPr="00B34D7A">
        <w:t>Prerequisites</w:t>
      </w:r>
      <w:r>
        <w:t>:</w:t>
      </w:r>
    </w:p>
    <w:p w14:paraId="5F56A8E8" w14:textId="34DFA7A6" w:rsidR="00134CC2" w:rsidRDefault="00134CC2" w:rsidP="00134CC2">
      <w:pPr>
        <w:pStyle w:val="ListParagraph"/>
        <w:numPr>
          <w:ilvl w:val="0"/>
          <w:numId w:val="1"/>
        </w:numPr>
        <w:spacing w:before="0" w:after="160"/>
        <w:jc w:val="both"/>
      </w:pPr>
      <w:r>
        <w:t>Develop applications using the evaluation board or an application such as AT-commands offered by InnoPhase IoT.</w:t>
      </w:r>
    </w:p>
    <w:p w14:paraId="1A9ABBB4" w14:textId="77777777" w:rsidR="00134CC2" w:rsidRDefault="00134CC2" w:rsidP="00134CC2">
      <w:pPr>
        <w:pStyle w:val="ListParagraph"/>
        <w:numPr>
          <w:ilvl w:val="0"/>
          <w:numId w:val="1"/>
        </w:numPr>
        <w:spacing w:before="0" w:after="160"/>
        <w:jc w:val="both"/>
      </w:pPr>
      <w:r>
        <w:t xml:space="preserve">Be familiar with Talaria TWO devices’ flash memory layout and make key decisions such as using </w:t>
      </w:r>
      <w:proofErr w:type="spellStart"/>
      <w:r>
        <w:t>secureboot</w:t>
      </w:r>
      <w:proofErr w:type="spellEnd"/>
      <w:r>
        <w:t>.</w:t>
      </w:r>
    </w:p>
    <w:p w14:paraId="1392E23F" w14:textId="3D1F9FB0" w:rsidR="003E0A9B" w:rsidRDefault="00134CC2" w:rsidP="00134CC2">
      <w:r>
        <w:t>Test the factory loading process using the EV boards prior to production deployment.</w:t>
      </w:r>
    </w:p>
    <w:p w14:paraId="7F14D8EA" w14:textId="77777777" w:rsidR="00FF0ECC" w:rsidRDefault="00FF0ECC" w:rsidP="00134CC2"/>
    <w:p w14:paraId="45AB1B2A" w14:textId="77777777" w:rsidR="00FF0ECC" w:rsidRPr="00B35E89" w:rsidRDefault="00FF0ECC" w:rsidP="00FF0ECC">
      <w:pPr>
        <w:pStyle w:val="Heading2"/>
      </w:pPr>
      <w:bookmarkStart w:id="6" w:name="_Toc117748107"/>
      <w:bookmarkStart w:id="7" w:name="_Toc120092982"/>
      <w:r>
        <w:t>Talaria TWO Flash Layout</w:t>
      </w:r>
      <w:bookmarkEnd w:id="6"/>
      <w:bookmarkEnd w:id="7"/>
    </w:p>
    <w:p w14:paraId="71B94C8C" w14:textId="77777777" w:rsidR="00FF0ECC" w:rsidRDefault="00FF0ECC" w:rsidP="00FF0ECC">
      <w:pPr>
        <w:jc w:val="center"/>
      </w:pPr>
      <w:r w:rsidRPr="006C336F">
        <w:rPr>
          <w:noProof/>
        </w:rPr>
        <w:drawing>
          <wp:inline distT="0" distB="0" distL="0" distR="0" wp14:anchorId="28CA2861" wp14:editId="6E7BCFCD">
            <wp:extent cx="7200000" cy="756303"/>
            <wp:effectExtent l="19050" t="19050" r="2032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0000" cy="756303"/>
                    </a:xfrm>
                    <a:prstGeom prst="rect">
                      <a:avLst/>
                    </a:prstGeom>
                    <a:noFill/>
                    <a:ln>
                      <a:solidFill>
                        <a:schemeClr val="tx1"/>
                      </a:solidFill>
                    </a:ln>
                  </pic:spPr>
                </pic:pic>
              </a:graphicData>
            </a:graphic>
          </wp:inline>
        </w:drawing>
      </w:r>
    </w:p>
    <w:p w14:paraId="6CBA8D9E" w14:textId="77777777" w:rsidR="00FF0ECC" w:rsidRDefault="00FF0ECC" w:rsidP="00FF0ECC">
      <w:pPr>
        <w:pStyle w:val="Caption"/>
        <w:jc w:val="center"/>
      </w:pPr>
      <w:bookmarkStart w:id="8" w:name="_Ref78984553"/>
      <w:bookmarkStart w:id="9" w:name="_Toc117748083"/>
      <w:bookmarkStart w:id="10" w:name="_Toc120092918"/>
      <w:r>
        <w:t xml:space="preserve">Figure </w:t>
      </w:r>
      <w:r>
        <w:fldChar w:fldCharType="begin"/>
      </w:r>
      <w:r>
        <w:instrText xml:space="preserve"> SEQ Figure \* ARABIC </w:instrText>
      </w:r>
      <w:r>
        <w:fldChar w:fldCharType="separate"/>
      </w:r>
      <w:r>
        <w:rPr>
          <w:noProof/>
        </w:rPr>
        <w:t>9</w:t>
      </w:r>
      <w:r>
        <w:rPr>
          <w:noProof/>
        </w:rPr>
        <w:fldChar w:fldCharType="end"/>
      </w:r>
      <w:bookmarkEnd w:id="8"/>
      <w:r>
        <w:t xml:space="preserve">: </w:t>
      </w:r>
      <w:r w:rsidRPr="00A47566">
        <w:t xml:space="preserve">Flash Layout using </w:t>
      </w:r>
      <w:proofErr w:type="gramStart"/>
      <w:r w:rsidRPr="00A47566">
        <w:t>SSBL</w:t>
      </w:r>
      <w:bookmarkEnd w:id="9"/>
      <w:bookmarkEnd w:id="10"/>
      <w:proofErr w:type="gramEnd"/>
    </w:p>
    <w:p w14:paraId="4BD7E2DB" w14:textId="77777777" w:rsidR="00FF0ECC" w:rsidRDefault="00FF0ECC" w:rsidP="00FF0ECC"/>
    <w:p w14:paraId="3426BA29" w14:textId="77777777" w:rsidR="00FF0ECC" w:rsidRDefault="00FF0ECC" w:rsidP="00FF0ECC">
      <w:pPr>
        <w:pStyle w:val="Heading3"/>
      </w:pPr>
      <w:bookmarkStart w:id="11" w:name="_Toc117748109"/>
      <w:bookmarkStart w:id="12" w:name="_Toc120092984"/>
      <w:r>
        <w:t>Boot Sector</w:t>
      </w:r>
      <w:bookmarkEnd w:id="11"/>
      <w:bookmarkEnd w:id="12"/>
    </w:p>
    <w:p w14:paraId="4CC07F20" w14:textId="77777777" w:rsidR="00FF0ECC" w:rsidRDefault="00FF0ECC" w:rsidP="00FF0ECC">
      <w:r w:rsidRPr="003815D9">
        <w:t>The Boot Sector contains data such as</w:t>
      </w:r>
      <w:r>
        <w:t>:</w:t>
      </w:r>
    </w:p>
    <w:p w14:paraId="0FD9CC5D" w14:textId="77777777" w:rsidR="00FF0ECC" w:rsidRPr="006C336F" w:rsidRDefault="00FF0ECC" w:rsidP="00FF0ECC">
      <w:pPr>
        <w:pStyle w:val="ListParagraph"/>
        <w:numPr>
          <w:ilvl w:val="0"/>
          <w:numId w:val="3"/>
        </w:numPr>
      </w:pPr>
      <w:r w:rsidRPr="006C336F">
        <w:t>Devices keys</w:t>
      </w:r>
    </w:p>
    <w:p w14:paraId="3181C82E" w14:textId="77777777" w:rsidR="00FF0ECC" w:rsidRPr="006C336F" w:rsidRDefault="00FF0ECC" w:rsidP="00FF0ECC">
      <w:pPr>
        <w:pStyle w:val="ListParagraph"/>
        <w:numPr>
          <w:ilvl w:val="0"/>
          <w:numId w:val="3"/>
        </w:numPr>
      </w:pPr>
      <w:proofErr w:type="spellStart"/>
      <w:r w:rsidRPr="006C336F">
        <w:lastRenderedPageBreak/>
        <w:t>Factory_code</w:t>
      </w:r>
      <w:proofErr w:type="spellEnd"/>
    </w:p>
    <w:p w14:paraId="5AE94F9F" w14:textId="77777777" w:rsidR="00FF0ECC" w:rsidRPr="006C336F" w:rsidRDefault="00FF0ECC" w:rsidP="00FF0ECC">
      <w:pPr>
        <w:pStyle w:val="ListParagraph"/>
        <w:numPr>
          <w:ilvl w:val="0"/>
          <w:numId w:val="3"/>
        </w:numPr>
      </w:pPr>
      <w:r w:rsidRPr="006C336F">
        <w:t>Partition table</w:t>
      </w:r>
    </w:p>
    <w:p w14:paraId="43A06878" w14:textId="77777777" w:rsidR="00FF0ECC" w:rsidRPr="006C336F" w:rsidRDefault="00FF0ECC" w:rsidP="00FF0ECC">
      <w:pPr>
        <w:pStyle w:val="ListParagraph"/>
        <w:numPr>
          <w:ilvl w:val="0"/>
          <w:numId w:val="3"/>
        </w:numPr>
      </w:pPr>
      <w:r w:rsidRPr="006C336F">
        <w:t>Device information</w:t>
      </w:r>
    </w:p>
    <w:p w14:paraId="7BD49809" w14:textId="77777777" w:rsidR="00FF0ECC" w:rsidRDefault="00FF0ECC" w:rsidP="00FF0ECC">
      <w:r w:rsidRPr="003815D9">
        <w:t xml:space="preserve">It is recommended that this section </w:t>
      </w:r>
      <w:r>
        <w:t xml:space="preserve">be </w:t>
      </w:r>
      <w:r w:rsidRPr="003815D9">
        <w:t xml:space="preserve">modified </w:t>
      </w:r>
      <w:r>
        <w:t xml:space="preserve">only </w:t>
      </w:r>
      <w:r w:rsidRPr="003815D9">
        <w:t>once during the factory programming process</w:t>
      </w:r>
      <w:r>
        <w:t>.</w:t>
      </w:r>
    </w:p>
    <w:p w14:paraId="25D9864F" w14:textId="77777777" w:rsidR="00FF0ECC" w:rsidRDefault="00FF0ECC" w:rsidP="00FF0ECC">
      <w:pPr>
        <w:pStyle w:val="Text3"/>
        <w:jc w:val="both"/>
      </w:pPr>
    </w:p>
    <w:p w14:paraId="2502540D" w14:textId="77777777" w:rsidR="00FF0ECC" w:rsidRDefault="00FF0ECC" w:rsidP="00FF0ECC">
      <w:pPr>
        <w:pStyle w:val="Heading3"/>
      </w:pPr>
      <w:bookmarkStart w:id="13" w:name="_Toc117748110"/>
      <w:bookmarkStart w:id="14" w:name="_Toc120092985"/>
      <w:r>
        <w:t>Boot Image</w:t>
      </w:r>
      <w:bookmarkEnd w:id="13"/>
      <w:bookmarkEnd w:id="14"/>
    </w:p>
    <w:p w14:paraId="655F37E9" w14:textId="77777777" w:rsidR="00FF0ECC" w:rsidRDefault="00FF0ECC" w:rsidP="00FF0ECC">
      <w:r w:rsidRPr="003815D9">
        <w:t>The Boot Image is the default application image that is loaded with every boot. It is stored at fixed location in flash at 0x1000. The factory loader is programmed by default.</w:t>
      </w:r>
    </w:p>
    <w:p w14:paraId="10F0C089" w14:textId="77777777" w:rsidR="00FF0ECC" w:rsidRDefault="00FF0ECC" w:rsidP="00FF0ECC">
      <w:pPr>
        <w:pStyle w:val="Text3"/>
        <w:jc w:val="both"/>
      </w:pPr>
    </w:p>
    <w:p w14:paraId="7F1707E8" w14:textId="77777777" w:rsidR="00FF0ECC" w:rsidRDefault="00FF0ECC" w:rsidP="00FF0ECC">
      <w:pPr>
        <w:pStyle w:val="Heading3"/>
      </w:pPr>
      <w:bookmarkStart w:id="15" w:name="_Toc117748111"/>
      <w:bookmarkStart w:id="16" w:name="_Toc120092986"/>
      <w:r>
        <w:t>Application Sector</w:t>
      </w:r>
      <w:bookmarkEnd w:id="15"/>
      <w:bookmarkEnd w:id="16"/>
    </w:p>
    <w:p w14:paraId="31973BB4" w14:textId="77777777" w:rsidR="00FF0ECC" w:rsidRDefault="00FF0ECC" w:rsidP="00FF0ECC">
      <w:pPr>
        <w:jc w:val="both"/>
      </w:pPr>
      <w:r w:rsidRPr="003815D9">
        <w:t>The application sector is used to store one or more user applications. Applications should be flashed in a stripped ELF format to conserve space.</w:t>
      </w:r>
    </w:p>
    <w:p w14:paraId="11DA3BF0" w14:textId="77777777" w:rsidR="00FF0ECC" w:rsidRDefault="00FF0ECC" w:rsidP="00FF0ECC">
      <w:pPr>
        <w:pStyle w:val="Text3"/>
        <w:jc w:val="both"/>
      </w:pPr>
    </w:p>
    <w:p w14:paraId="7C3A2DF7" w14:textId="77777777" w:rsidR="00FF0ECC" w:rsidRPr="003815D9" w:rsidRDefault="00FF0ECC" w:rsidP="00FF0ECC">
      <w:pPr>
        <w:pStyle w:val="Heading3"/>
      </w:pPr>
      <w:bookmarkStart w:id="17" w:name="_Toc117748112"/>
      <w:bookmarkStart w:id="18" w:name="_Toc120092987"/>
      <w:r>
        <w:t>System Filesystem</w:t>
      </w:r>
      <w:bookmarkEnd w:id="17"/>
      <w:bookmarkEnd w:id="18"/>
    </w:p>
    <w:p w14:paraId="5F025D61" w14:textId="77777777" w:rsidR="00FF0ECC" w:rsidRDefault="00FF0ECC" w:rsidP="00FF0ECC">
      <w:r w:rsidRPr="003815D9">
        <w:t>The System Filesystem is reserved for use by the T</w:t>
      </w:r>
      <w:r>
        <w:t>alaria TWO</w:t>
      </w:r>
      <w:r w:rsidRPr="003815D9">
        <w:t xml:space="preserve"> firmware. </w:t>
      </w:r>
    </w:p>
    <w:p w14:paraId="78C54DCB" w14:textId="77777777" w:rsidR="00FF0ECC" w:rsidRDefault="00FF0ECC" w:rsidP="00FF0ECC">
      <w:r w:rsidRPr="006C336F">
        <w:rPr>
          <w:b/>
          <w:bCs/>
        </w:rPr>
        <w:t>Note</w:t>
      </w:r>
      <w:r>
        <w:t xml:space="preserve">: Users </w:t>
      </w:r>
      <w:r w:rsidRPr="006C336F">
        <w:rPr>
          <w:b/>
          <w:bCs/>
        </w:rPr>
        <w:t>should not</w:t>
      </w:r>
      <w:r>
        <w:t xml:space="preserve"> </w:t>
      </w:r>
      <w:r w:rsidRPr="003815D9">
        <w:t>modify this location.</w:t>
      </w:r>
      <w:r>
        <w:br w:type="page"/>
      </w:r>
    </w:p>
    <w:p w14:paraId="444652BE" w14:textId="77777777" w:rsidR="00FF0ECC" w:rsidRDefault="00FF0ECC" w:rsidP="00FF0ECC">
      <w:pPr>
        <w:pStyle w:val="Heading3"/>
      </w:pPr>
      <w:bookmarkStart w:id="19" w:name="_Toc117748113"/>
      <w:bookmarkStart w:id="20" w:name="_Toc120092988"/>
      <w:r>
        <w:lastRenderedPageBreak/>
        <w:t>Root/User Filesystem</w:t>
      </w:r>
      <w:bookmarkEnd w:id="19"/>
      <w:bookmarkEnd w:id="20"/>
    </w:p>
    <w:p w14:paraId="58E10F60" w14:textId="77777777" w:rsidR="00FF0ECC" w:rsidRDefault="00FF0ECC" w:rsidP="00FF0ECC">
      <w:pPr>
        <w:jc w:val="both"/>
      </w:pPr>
      <w:r w:rsidRPr="003815D9">
        <w:t xml:space="preserve">The root/user filesystem is available for use by the application to store application data. The SSBL reads certain files from this filesystem to determine </w:t>
      </w:r>
      <w:r>
        <w:t>the</w:t>
      </w:r>
      <w:r w:rsidRPr="003815D9">
        <w:t xml:space="preserve"> application to run from the application sector.</w:t>
      </w:r>
    </w:p>
    <w:p w14:paraId="4D17B33C" w14:textId="77777777" w:rsidR="00FF0ECC" w:rsidRDefault="00FF0ECC" w:rsidP="00FF0ECC">
      <w:pPr>
        <w:pStyle w:val="Text3"/>
        <w:jc w:val="both"/>
      </w:pPr>
    </w:p>
    <w:p w14:paraId="2143EB14" w14:textId="77777777" w:rsidR="00FF0ECC" w:rsidRDefault="00FF0ECC" w:rsidP="00FF0ECC">
      <w:pPr>
        <w:pStyle w:val="Text3"/>
        <w:jc w:val="both"/>
      </w:pPr>
    </w:p>
    <w:p w14:paraId="459E0F6B" w14:textId="77777777" w:rsidR="00FF0ECC" w:rsidRPr="003815D9" w:rsidRDefault="00FF0ECC" w:rsidP="00FF0ECC">
      <w:pPr>
        <w:pStyle w:val="Heading2"/>
      </w:pPr>
      <w:bookmarkStart w:id="21" w:name="_Toc117748114"/>
      <w:bookmarkStart w:id="22" w:name="_Toc120092989"/>
      <w:r>
        <w:t>InnoPhase ELF Layout</w:t>
      </w:r>
      <w:bookmarkEnd w:id="21"/>
      <w:bookmarkEnd w:id="22"/>
    </w:p>
    <w:p w14:paraId="5BC25BB4" w14:textId="77777777" w:rsidR="00FF0ECC" w:rsidRDefault="00FF0ECC" w:rsidP="00FF0ECC">
      <w:pPr>
        <w:jc w:val="center"/>
      </w:pPr>
      <w:r>
        <w:rPr>
          <w:noProof/>
        </w:rPr>
        <w:drawing>
          <wp:inline distT="0" distB="0" distL="0" distR="0" wp14:anchorId="1EDFDF04" wp14:editId="0D7B5387">
            <wp:extent cx="4320000" cy="769315"/>
            <wp:effectExtent l="19050" t="19050" r="23495" b="12065"/>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769315"/>
                    </a:xfrm>
                    <a:prstGeom prst="rect">
                      <a:avLst/>
                    </a:prstGeom>
                    <a:noFill/>
                    <a:ln>
                      <a:solidFill>
                        <a:schemeClr val="tx1"/>
                      </a:solidFill>
                    </a:ln>
                  </pic:spPr>
                </pic:pic>
              </a:graphicData>
            </a:graphic>
          </wp:inline>
        </w:drawing>
      </w:r>
    </w:p>
    <w:p w14:paraId="4A44EE71" w14:textId="77777777" w:rsidR="00FF0ECC" w:rsidRDefault="00FF0ECC" w:rsidP="00FF0ECC">
      <w:pPr>
        <w:pStyle w:val="Caption"/>
        <w:jc w:val="center"/>
      </w:pPr>
      <w:bookmarkStart w:id="23" w:name="_Ref78982843"/>
      <w:bookmarkStart w:id="24" w:name="_Toc117748084"/>
      <w:bookmarkStart w:id="25" w:name="_Toc120092919"/>
      <w:r>
        <w:t xml:space="preserve">Figure </w:t>
      </w:r>
      <w:r>
        <w:fldChar w:fldCharType="begin"/>
      </w:r>
      <w:r>
        <w:instrText xml:space="preserve"> SEQ Figure \* ARABIC </w:instrText>
      </w:r>
      <w:r>
        <w:fldChar w:fldCharType="separate"/>
      </w:r>
      <w:r>
        <w:rPr>
          <w:noProof/>
        </w:rPr>
        <w:t>10</w:t>
      </w:r>
      <w:r>
        <w:rPr>
          <w:noProof/>
        </w:rPr>
        <w:fldChar w:fldCharType="end"/>
      </w:r>
      <w:bookmarkEnd w:id="23"/>
      <w:r>
        <w:t xml:space="preserve">: </w:t>
      </w:r>
      <w:r w:rsidRPr="000513A5">
        <w:t>ELF Layout</w:t>
      </w:r>
      <w:bookmarkEnd w:id="24"/>
      <w:bookmarkEnd w:id="25"/>
    </w:p>
    <w:p w14:paraId="517C4E06" w14:textId="77777777" w:rsidR="00FF0ECC" w:rsidRDefault="00FF0ECC" w:rsidP="00FF0ECC">
      <w:pPr>
        <w:jc w:val="both"/>
      </w:pPr>
      <w:r w:rsidRPr="003815D9">
        <w:t xml:space="preserve">Each application in the application sector is stored as shown </w:t>
      </w:r>
      <w:r>
        <w:t xml:space="preserve">in </w:t>
      </w:r>
      <w:r>
        <w:fldChar w:fldCharType="begin"/>
      </w:r>
      <w:r>
        <w:instrText xml:space="preserve"> REF _Ref78982843 \h </w:instrText>
      </w:r>
      <w:r>
        <w:fldChar w:fldCharType="separate"/>
      </w:r>
      <w:r>
        <w:t xml:space="preserve">Figure </w:t>
      </w:r>
      <w:r>
        <w:rPr>
          <w:noProof/>
        </w:rPr>
        <w:t>10</w:t>
      </w:r>
      <w:r>
        <w:fldChar w:fldCharType="end"/>
      </w:r>
      <w:r w:rsidRPr="003815D9">
        <w:t xml:space="preserve">. In case of a non-VM based application, </w:t>
      </w:r>
      <w:proofErr w:type="gramStart"/>
      <w:r w:rsidRPr="003815D9">
        <w:t xml:space="preserve">the </w:t>
      </w:r>
      <w:r w:rsidRPr="003815D9">
        <w:rPr>
          <w:rFonts w:ascii="Courier New" w:hAnsi="Courier New" w:cs="Courier New"/>
        </w:rPr>
        <w:t>.</w:t>
      </w:r>
      <w:proofErr w:type="spellStart"/>
      <w:r w:rsidRPr="003815D9">
        <w:rPr>
          <w:rFonts w:ascii="Courier New" w:hAnsi="Courier New" w:cs="Courier New"/>
        </w:rPr>
        <w:t>virt</w:t>
      </w:r>
      <w:proofErr w:type="spellEnd"/>
      <w:proofErr w:type="gramEnd"/>
      <w:r w:rsidRPr="003815D9">
        <w:t xml:space="preserve"> section is not present</w:t>
      </w:r>
      <w:r>
        <w:t>.</w:t>
      </w:r>
    </w:p>
    <w:p w14:paraId="6D82956B" w14:textId="77777777" w:rsidR="00FF0ECC" w:rsidRDefault="00FF0ECC" w:rsidP="00134CC2"/>
    <w:p w14:paraId="4A91ADAA" w14:textId="77777777" w:rsidR="008752B6" w:rsidRDefault="008752B6" w:rsidP="00134CC2"/>
    <w:sectPr w:rsidR="00875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F1ADE"/>
    <w:multiLevelType w:val="hybridMultilevel"/>
    <w:tmpl w:val="B85066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2650A6"/>
    <w:multiLevelType w:val="hybridMultilevel"/>
    <w:tmpl w:val="4EB872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2714A9"/>
    <w:multiLevelType w:val="hybridMultilevel"/>
    <w:tmpl w:val="72D83F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0394700">
    <w:abstractNumId w:val="2"/>
  </w:num>
  <w:num w:numId="2" w16cid:durableId="416631269">
    <w:abstractNumId w:val="0"/>
  </w:num>
  <w:num w:numId="3" w16cid:durableId="670522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C2"/>
    <w:rsid w:val="00134CC2"/>
    <w:rsid w:val="002E1B78"/>
    <w:rsid w:val="003E0A9B"/>
    <w:rsid w:val="008752B6"/>
    <w:rsid w:val="00FF0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71EF"/>
  <w15:chartTrackingRefBased/>
  <w15:docId w15:val="{EA05AFC9-D7F6-4E4B-9961-0DF4C6A9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CC2"/>
    <w:pPr>
      <w:spacing w:before="120" w:after="0"/>
    </w:pPr>
    <w:rPr>
      <w:rFonts w:ascii="Arial" w:hAnsi="Arial"/>
      <w:kern w:val="0"/>
      <w:lang w:val="en-US"/>
      <w14:ligatures w14:val="none"/>
    </w:rPr>
  </w:style>
  <w:style w:type="paragraph" w:styleId="Heading2">
    <w:name w:val="heading 2"/>
    <w:basedOn w:val="Normal"/>
    <w:next w:val="Normal"/>
    <w:link w:val="Heading2Char"/>
    <w:uiPriority w:val="9"/>
    <w:unhideWhenUsed/>
    <w:qFormat/>
    <w:rsid w:val="00FF0ECC"/>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F0ECC"/>
    <w:pPr>
      <w:keepNext/>
      <w:keepLines/>
      <w:spacing w:before="160" w:after="24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CC2"/>
    <w:rPr>
      <w:color w:val="0563C1" w:themeColor="hyperlink"/>
      <w:u w:val="single"/>
    </w:rPr>
  </w:style>
  <w:style w:type="table" w:styleId="TableGrid">
    <w:name w:val="Table Grid"/>
    <w:basedOn w:val="TableNormal"/>
    <w:uiPriority w:val="39"/>
    <w:rsid w:val="00134CC2"/>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CC2"/>
    <w:pPr>
      <w:ind w:left="720"/>
      <w:contextualSpacing/>
    </w:pPr>
  </w:style>
  <w:style w:type="paragraph" w:styleId="Caption">
    <w:name w:val="caption"/>
    <w:basedOn w:val="Normal"/>
    <w:next w:val="Normal"/>
    <w:uiPriority w:val="35"/>
    <w:unhideWhenUsed/>
    <w:qFormat/>
    <w:rsid w:val="00134CC2"/>
    <w:pPr>
      <w:spacing w:before="0" w:after="200" w:line="240" w:lineRule="auto"/>
      <w:ind w:left="720"/>
    </w:pPr>
    <w:rPr>
      <w:rFonts w:asciiTheme="minorHAnsi" w:hAnsiTheme="minorHAnsi"/>
      <w:i/>
      <w:iCs/>
      <w:color w:val="44546A" w:themeColor="text2"/>
      <w:sz w:val="18"/>
      <w:szCs w:val="18"/>
    </w:rPr>
  </w:style>
  <w:style w:type="character" w:customStyle="1" w:styleId="Heading2Char">
    <w:name w:val="Heading 2 Char"/>
    <w:basedOn w:val="DefaultParagraphFont"/>
    <w:link w:val="Heading2"/>
    <w:uiPriority w:val="9"/>
    <w:rsid w:val="00FF0ECC"/>
    <w:rPr>
      <w:rFonts w:ascii="Arial" w:eastAsiaTheme="majorEastAsia" w:hAnsi="Arial" w:cstheme="majorBidi"/>
      <w:b/>
      <w:kern w:val="0"/>
      <w:sz w:val="28"/>
      <w:szCs w:val="26"/>
      <w:lang w:val="en-US"/>
      <w14:ligatures w14:val="none"/>
    </w:rPr>
  </w:style>
  <w:style w:type="character" w:customStyle="1" w:styleId="Heading3Char">
    <w:name w:val="Heading 3 Char"/>
    <w:basedOn w:val="DefaultParagraphFont"/>
    <w:link w:val="Heading3"/>
    <w:uiPriority w:val="9"/>
    <w:rsid w:val="00FF0ECC"/>
    <w:rPr>
      <w:rFonts w:ascii="Arial" w:eastAsiaTheme="majorEastAsia" w:hAnsi="Arial" w:cstheme="majorBidi"/>
      <w:b/>
      <w:kern w:val="0"/>
      <w:sz w:val="24"/>
      <w:szCs w:val="24"/>
      <w:lang w:val="en-US"/>
      <w14:ligatures w14:val="none"/>
    </w:rPr>
  </w:style>
  <w:style w:type="paragraph" w:customStyle="1" w:styleId="Text3">
    <w:name w:val="Text 3"/>
    <w:basedOn w:val="Normal"/>
    <w:link w:val="Text3Char"/>
    <w:qFormat/>
    <w:rsid w:val="00FF0ECC"/>
    <w:pPr>
      <w:spacing w:before="0" w:after="160"/>
      <w:ind w:left="1800"/>
    </w:pPr>
    <w:rPr>
      <w:rFonts w:asciiTheme="minorHAnsi" w:hAnsiTheme="minorHAnsi"/>
      <w:sz w:val="24"/>
      <w:szCs w:val="24"/>
    </w:rPr>
  </w:style>
  <w:style w:type="character" w:customStyle="1" w:styleId="Text3Char">
    <w:name w:val="Text 3 Char"/>
    <w:basedOn w:val="DefaultParagraphFont"/>
    <w:link w:val="Text3"/>
    <w:rsid w:val="00FF0ECC"/>
    <w:rPr>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nnophaseiot.com/portal/portal-hu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3</cp:revision>
  <dcterms:created xsi:type="dcterms:W3CDTF">2023-10-26T06:40:00Z</dcterms:created>
  <dcterms:modified xsi:type="dcterms:W3CDTF">2023-10-26T06:48:00Z</dcterms:modified>
</cp:coreProperties>
</file>