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12D35" w14:textId="77777777" w:rsidR="00D95EDD" w:rsidRDefault="00D95EDD" w:rsidP="00D95EDD">
      <w:pPr>
        <w:pStyle w:val="Heading1"/>
      </w:pPr>
      <w:bookmarkStart w:id="0" w:name="_Toc117193881"/>
      <w:bookmarkStart w:id="1" w:name="_Toc143529884"/>
      <w:r w:rsidRPr="00DB653D">
        <w:t>FCC/ISED Regulatory Notices</w:t>
      </w:r>
      <w:bookmarkEnd w:id="0"/>
      <w:bookmarkEnd w:id="1"/>
    </w:p>
    <w:p w14:paraId="7F502CB5" w14:textId="77777777" w:rsidR="00D95EDD" w:rsidRDefault="00D95EDD" w:rsidP="00D95EDD">
      <w:r w:rsidRPr="002C344D">
        <w:rPr>
          <w:b/>
          <w:bCs/>
        </w:rPr>
        <w:t>Note</w:t>
      </w:r>
      <w:r>
        <w:t>: Users must ensure to do their own EMC and safety assessment along with any RF spot checks as applicable while integrating Talaria TWO modules onto their application/Host/final product.</w:t>
      </w:r>
    </w:p>
    <w:p w14:paraId="41D00F85" w14:textId="77777777" w:rsidR="00D95EDD" w:rsidRDefault="00D95EDD" w:rsidP="00D95EDD"/>
    <w:p w14:paraId="65F02D37" w14:textId="77777777" w:rsidR="00D95EDD" w:rsidRDefault="00D95EDD" w:rsidP="00D95EDD">
      <w:pPr>
        <w:pStyle w:val="Heading2"/>
      </w:pPr>
      <w:bookmarkStart w:id="2" w:name="_Toc117193882"/>
      <w:bookmarkStart w:id="3" w:name="_Toc143529885"/>
      <w:r w:rsidRPr="00DB653D">
        <w:t>Modification Statement</w:t>
      </w:r>
      <w:bookmarkEnd w:id="2"/>
      <w:bookmarkEnd w:id="3"/>
    </w:p>
    <w:p w14:paraId="4A039742" w14:textId="77777777" w:rsidR="00D95EDD" w:rsidRDefault="00D95EDD" w:rsidP="00D95EDD">
      <w:r w:rsidRPr="00DB653D">
        <w:t xml:space="preserve">Changes or modifications made to this equipment not expressly approved by InnoPhase </w:t>
      </w:r>
      <w:r>
        <w:t xml:space="preserve">IoT, </w:t>
      </w:r>
      <w:r w:rsidRPr="00DB653D">
        <w:t>Inc. may void the FCC authorization to operate this equipment.</w:t>
      </w:r>
    </w:p>
    <w:p w14:paraId="06CE979F" w14:textId="77777777" w:rsidR="00D95EDD" w:rsidRDefault="00D95EDD" w:rsidP="00D95EDD"/>
    <w:p w14:paraId="3E9B5DAB" w14:textId="77777777" w:rsidR="00D95EDD" w:rsidRDefault="00D95EDD" w:rsidP="00D95EDD">
      <w:pPr>
        <w:pStyle w:val="Heading2"/>
      </w:pPr>
      <w:bookmarkStart w:id="4" w:name="_Toc117193883"/>
      <w:bookmarkStart w:id="5" w:name="_Toc143529886"/>
      <w:r w:rsidRPr="00DB653D">
        <w:t>Interference Statement</w:t>
      </w:r>
      <w:bookmarkEnd w:id="4"/>
      <w:bookmarkEnd w:id="5"/>
    </w:p>
    <w:p w14:paraId="696537B8" w14:textId="77777777" w:rsidR="00D95EDD" w:rsidRDefault="00D95EDD" w:rsidP="00D95EDD">
      <w:r>
        <w:t>This device complies with Part 15 of the FCC Rules and with Industry Canada license-exempt RSS standard(s). Operation is subject to the following two conditions:</w:t>
      </w:r>
    </w:p>
    <w:p w14:paraId="6B177C70" w14:textId="77777777" w:rsidR="00D95EDD" w:rsidRDefault="00D95EDD" w:rsidP="00D95EDD">
      <w:pPr>
        <w:pStyle w:val="ListParagraph"/>
        <w:numPr>
          <w:ilvl w:val="0"/>
          <w:numId w:val="1"/>
        </w:numPr>
        <w:spacing w:before="0"/>
      </w:pPr>
      <w:r>
        <w:t xml:space="preserve">this device may not cause harmful interference, and </w:t>
      </w:r>
    </w:p>
    <w:p w14:paraId="7F0DB26B" w14:textId="77777777" w:rsidR="00D95EDD" w:rsidRDefault="00D95EDD" w:rsidP="00D95EDD">
      <w:pPr>
        <w:pStyle w:val="ListParagraph"/>
        <w:numPr>
          <w:ilvl w:val="0"/>
          <w:numId w:val="1"/>
        </w:numPr>
        <w:spacing w:before="0"/>
      </w:pPr>
      <w:r>
        <w:t xml:space="preserve">this device must accept any interference received, including interference that may cause undesired </w:t>
      </w:r>
      <w:proofErr w:type="gramStart"/>
      <w:r>
        <w:t>operation</w:t>
      </w:r>
      <w:proofErr w:type="gramEnd"/>
    </w:p>
    <w:p w14:paraId="4B82BC10" w14:textId="77777777" w:rsidR="00D95EDD" w:rsidRDefault="00D95EDD" w:rsidP="00D95EDD">
      <w:r>
        <w:t xml:space="preserve">Le </w:t>
      </w:r>
      <w:proofErr w:type="spellStart"/>
      <w:r>
        <w:t>présent</w:t>
      </w:r>
      <w:proofErr w:type="spellEnd"/>
      <w:r>
        <w:t xml:space="preserve"> </w:t>
      </w:r>
      <w:proofErr w:type="spellStart"/>
      <w:r>
        <w:t>appareil</w:t>
      </w:r>
      <w:proofErr w:type="spellEnd"/>
      <w:r>
        <w:t xml:space="preserve"> </w:t>
      </w:r>
      <w:proofErr w:type="spellStart"/>
      <w:r>
        <w:t>est</w:t>
      </w:r>
      <w:proofErr w:type="spellEnd"/>
      <w:r>
        <w:t xml:space="preserve"> </w:t>
      </w:r>
      <w:proofErr w:type="spellStart"/>
      <w:r>
        <w:t>conforme</w:t>
      </w:r>
      <w:proofErr w:type="spellEnd"/>
      <w:r>
        <w:t xml:space="preserve"> aux CNR </w:t>
      </w:r>
      <w:proofErr w:type="spellStart"/>
      <w:r>
        <w:t>d'Industrie</w:t>
      </w:r>
      <w:proofErr w:type="spellEnd"/>
      <w:r>
        <w:t xml:space="preserve"> Canada </w:t>
      </w:r>
      <w:proofErr w:type="spellStart"/>
      <w:r>
        <w:t>applicables</w:t>
      </w:r>
      <w:proofErr w:type="spellEnd"/>
      <w:r>
        <w:t xml:space="preserve"> aux </w:t>
      </w:r>
      <w:proofErr w:type="spellStart"/>
      <w:r>
        <w:t>appareils</w:t>
      </w:r>
      <w:proofErr w:type="spellEnd"/>
      <w:r>
        <w:t xml:space="preserve"> radio exempts de </w:t>
      </w:r>
      <w:proofErr w:type="spellStart"/>
      <w:r>
        <w:t>licence</w:t>
      </w:r>
      <w:proofErr w:type="spellEnd"/>
      <w:r>
        <w:t xml:space="preserve">. </w:t>
      </w:r>
      <w:proofErr w:type="spellStart"/>
      <w:r>
        <w:t>L'exploitation</w:t>
      </w:r>
      <w:proofErr w:type="spellEnd"/>
      <w:r>
        <w:t xml:space="preserve"> </w:t>
      </w:r>
      <w:proofErr w:type="spellStart"/>
      <w:r>
        <w:t>est</w:t>
      </w:r>
      <w:proofErr w:type="spellEnd"/>
      <w:r>
        <w:t xml:space="preserve"> </w:t>
      </w:r>
      <w:proofErr w:type="spellStart"/>
      <w:r>
        <w:t>autorisée</w:t>
      </w:r>
      <w:proofErr w:type="spellEnd"/>
      <w:r>
        <w:t xml:space="preserve"> aux deux conditions </w:t>
      </w:r>
      <w:proofErr w:type="spellStart"/>
      <w:r>
        <w:t>suivantes</w:t>
      </w:r>
      <w:proofErr w:type="spellEnd"/>
      <w:r>
        <w:t>:</w:t>
      </w:r>
    </w:p>
    <w:p w14:paraId="7175A221" w14:textId="77777777" w:rsidR="00D95EDD" w:rsidRDefault="00D95EDD" w:rsidP="00D95EDD">
      <w:pPr>
        <w:pStyle w:val="ListParagraph"/>
        <w:numPr>
          <w:ilvl w:val="0"/>
          <w:numId w:val="2"/>
        </w:numPr>
        <w:spacing w:before="0"/>
      </w:pPr>
      <w:proofErr w:type="spellStart"/>
      <w:r>
        <w:t>l'appareil</w:t>
      </w:r>
      <w:proofErr w:type="spellEnd"/>
      <w:r>
        <w:t xml:space="preserve"> ne doit pas </w:t>
      </w:r>
      <w:proofErr w:type="spellStart"/>
      <w:r>
        <w:t>produire</w:t>
      </w:r>
      <w:proofErr w:type="spellEnd"/>
      <w:r>
        <w:t xml:space="preserve"> de </w:t>
      </w:r>
      <w:proofErr w:type="spellStart"/>
      <w:r>
        <w:t>brouillage</w:t>
      </w:r>
      <w:proofErr w:type="spellEnd"/>
      <w:r>
        <w:t xml:space="preserve">, et </w:t>
      </w:r>
    </w:p>
    <w:p w14:paraId="48D9B08B" w14:textId="77777777" w:rsidR="00D95EDD" w:rsidRPr="00DB653D" w:rsidRDefault="00D95EDD" w:rsidP="00D95EDD">
      <w:pPr>
        <w:pStyle w:val="ListParagraph"/>
        <w:numPr>
          <w:ilvl w:val="0"/>
          <w:numId w:val="2"/>
        </w:numPr>
        <w:spacing w:before="0"/>
      </w:pPr>
      <w:proofErr w:type="spellStart"/>
      <w:r>
        <w:t>l'appareil</w:t>
      </w:r>
      <w:proofErr w:type="spellEnd"/>
      <w:r>
        <w:t xml:space="preserve"> doit accepter tout </w:t>
      </w:r>
      <w:proofErr w:type="spellStart"/>
      <w:r>
        <w:t>brouillage</w:t>
      </w:r>
      <w:proofErr w:type="spellEnd"/>
      <w:r>
        <w:t xml:space="preserve"> </w:t>
      </w:r>
      <w:proofErr w:type="spellStart"/>
      <w:r>
        <w:t>radioélectrique</w:t>
      </w:r>
      <w:proofErr w:type="spellEnd"/>
      <w:r>
        <w:t xml:space="preserve"> </w:t>
      </w:r>
      <w:proofErr w:type="spellStart"/>
      <w:r>
        <w:t>subi</w:t>
      </w:r>
      <w:proofErr w:type="spellEnd"/>
      <w:r>
        <w:t xml:space="preserve">, </w:t>
      </w:r>
      <w:proofErr w:type="spellStart"/>
      <w:r>
        <w:t>même</w:t>
      </w:r>
      <w:proofErr w:type="spellEnd"/>
      <w:r>
        <w:t xml:space="preserve"> </w:t>
      </w:r>
      <w:proofErr w:type="spellStart"/>
      <w:r>
        <w:t>si</w:t>
      </w:r>
      <w:proofErr w:type="spellEnd"/>
      <w:r>
        <w:t xml:space="preserve"> le </w:t>
      </w:r>
      <w:proofErr w:type="spellStart"/>
      <w:r>
        <w:t>brouillage</w:t>
      </w:r>
      <w:proofErr w:type="spellEnd"/>
      <w:r>
        <w:t xml:space="preserve"> </w:t>
      </w:r>
      <w:proofErr w:type="spellStart"/>
      <w:r>
        <w:t>est</w:t>
      </w:r>
      <w:proofErr w:type="spellEnd"/>
      <w:r>
        <w:t xml:space="preserve"> susceptible </w:t>
      </w:r>
      <w:proofErr w:type="spellStart"/>
      <w:r>
        <w:t>d'en</w:t>
      </w:r>
      <w:proofErr w:type="spellEnd"/>
      <w:r>
        <w:t xml:space="preserve"> </w:t>
      </w:r>
      <w:proofErr w:type="spellStart"/>
      <w:r>
        <w:t>compromettre</w:t>
      </w:r>
      <w:proofErr w:type="spellEnd"/>
      <w:r>
        <w:t xml:space="preserve"> le </w:t>
      </w:r>
      <w:proofErr w:type="spellStart"/>
      <w:r>
        <w:t>fonctionnement</w:t>
      </w:r>
      <w:proofErr w:type="spellEnd"/>
    </w:p>
    <w:p w14:paraId="62569558" w14:textId="77777777" w:rsidR="00D95EDD" w:rsidRDefault="00D95EDD" w:rsidP="00D95EDD">
      <w:pPr>
        <w:jc w:val="both"/>
      </w:pPr>
    </w:p>
    <w:p w14:paraId="2EAC2A6F" w14:textId="77777777" w:rsidR="00D95EDD" w:rsidRDefault="00D95EDD" w:rsidP="00D95EDD">
      <w:pPr>
        <w:pStyle w:val="Heading2"/>
      </w:pPr>
      <w:bookmarkStart w:id="6" w:name="_Toc117193884"/>
      <w:bookmarkStart w:id="7" w:name="_Toc143529887"/>
      <w:r w:rsidRPr="00DB653D">
        <w:t>Radio Frequency Radiation Exposure Statement</w:t>
      </w:r>
      <w:bookmarkEnd w:id="6"/>
      <w:bookmarkEnd w:id="7"/>
    </w:p>
    <w:p w14:paraId="1DE4B985" w14:textId="77777777" w:rsidR="00D95EDD" w:rsidRDefault="00D95EDD" w:rsidP="00D95EDD">
      <w:pPr>
        <w:jc w:val="both"/>
      </w:pPr>
      <w:r>
        <w:t xml:space="preserve">This device complies with FCC/IC radiation exposure limits set forth for an uncontrolled environment. </w:t>
      </w:r>
    </w:p>
    <w:p w14:paraId="6AADEAF2" w14:textId="77777777" w:rsidR="00D95EDD" w:rsidRDefault="00D95EDD" w:rsidP="00D95EDD">
      <w:pPr>
        <w:jc w:val="both"/>
      </w:pPr>
      <w:r>
        <w:t>The device should be installed and operated with minimum distance of 20 CM between the device/antenna and all persons. This device must not be co-located or operating in conjunction with any other antenna or transmitter without further RF Exposure evaluation.</w:t>
      </w:r>
    </w:p>
    <w:p w14:paraId="2D1B38A1" w14:textId="77777777" w:rsidR="00D95EDD" w:rsidRDefault="00D95EDD" w:rsidP="00D95EDD">
      <w:pPr>
        <w:jc w:val="both"/>
      </w:pPr>
    </w:p>
    <w:p w14:paraId="085855DA" w14:textId="77777777" w:rsidR="00D95EDD" w:rsidRDefault="00D95EDD" w:rsidP="00D95EDD">
      <w:pPr>
        <w:pStyle w:val="Heading2"/>
      </w:pPr>
      <w:bookmarkStart w:id="8" w:name="_Toc117193885"/>
      <w:bookmarkStart w:id="9" w:name="_Toc143529888"/>
      <w:r w:rsidRPr="00DB653D">
        <w:t>RF Exposure Statement for Module Integration</w:t>
      </w:r>
      <w:bookmarkEnd w:id="8"/>
      <w:bookmarkEnd w:id="9"/>
    </w:p>
    <w:p w14:paraId="3FE24C1C" w14:textId="77777777" w:rsidR="00D95EDD" w:rsidRDefault="00D95EDD" w:rsidP="00D95EDD">
      <w:pPr>
        <w:jc w:val="both"/>
      </w:pPr>
      <w:r>
        <w:t xml:space="preserve">Talaria TWO modules listed above have been granted modular approval for mobile applications. Host products integrators may use the module in their final products with the same antenna without additional FCC certification if they meet the following conditions. Otherwise. additional FCC approvals must be obtained. </w:t>
      </w:r>
    </w:p>
    <w:p w14:paraId="678EA5B0" w14:textId="77777777" w:rsidR="00D95EDD" w:rsidRDefault="00D95EDD" w:rsidP="00D95EDD">
      <w:pPr>
        <w:jc w:val="both"/>
      </w:pPr>
    </w:p>
    <w:p w14:paraId="667730C5" w14:textId="77777777" w:rsidR="00D95EDD" w:rsidRDefault="00D95EDD" w:rsidP="00D95EDD">
      <w:pPr>
        <w:pStyle w:val="ListParagraph"/>
        <w:numPr>
          <w:ilvl w:val="0"/>
          <w:numId w:val="3"/>
        </w:numPr>
        <w:spacing w:before="0"/>
        <w:jc w:val="both"/>
      </w:pPr>
      <w:r>
        <w:t xml:space="preserve">The host product with the module installed must be evaluated for simultaneous transmission </w:t>
      </w:r>
      <w:proofErr w:type="gramStart"/>
      <w:r>
        <w:t>requirements</w:t>
      </w:r>
      <w:proofErr w:type="gramEnd"/>
    </w:p>
    <w:p w14:paraId="0596DB9F" w14:textId="77777777" w:rsidR="00D95EDD" w:rsidRPr="00FC0E0C" w:rsidRDefault="00D95EDD" w:rsidP="00D95EDD">
      <w:pPr>
        <w:pStyle w:val="ListParagraph"/>
        <w:numPr>
          <w:ilvl w:val="0"/>
          <w:numId w:val="3"/>
        </w:numPr>
      </w:pPr>
      <w:r>
        <w:t>The user manual for the host product must clearly indicate the operating requirements and conditions that must be observed to ensure compliance with current FCC IC RF exposure guidelines.</w:t>
      </w:r>
    </w:p>
    <w:p w14:paraId="7EFBCE88"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1426"/>
    <w:multiLevelType w:val="hybridMultilevel"/>
    <w:tmpl w:val="41A6C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793E33"/>
    <w:multiLevelType w:val="hybridMultilevel"/>
    <w:tmpl w:val="DD3E1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951743"/>
    <w:multiLevelType w:val="hybridMultilevel"/>
    <w:tmpl w:val="4D6C9B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0775153">
    <w:abstractNumId w:val="0"/>
  </w:num>
  <w:num w:numId="2" w16cid:durableId="703212412">
    <w:abstractNumId w:val="2"/>
  </w:num>
  <w:num w:numId="3" w16cid:durableId="1562326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DD"/>
    <w:rsid w:val="002E1B78"/>
    <w:rsid w:val="003E0A9B"/>
    <w:rsid w:val="00D95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C2A1"/>
  <w15:chartTrackingRefBased/>
  <w15:docId w15:val="{8E5A52E4-A066-43E8-B2AD-8362F72E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DD"/>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D95EDD"/>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D95EDD"/>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EDD"/>
    <w:rPr>
      <w:rFonts w:ascii="Arial" w:eastAsiaTheme="majorEastAsia" w:hAnsi="Arial" w:cstheme="majorBidi"/>
      <w:color w:val="1678C3"/>
      <w:kern w:val="0"/>
      <w:sz w:val="32"/>
      <w:szCs w:val="32"/>
      <w:lang w:val="en-US"/>
      <w14:ligatures w14:val="none"/>
    </w:rPr>
  </w:style>
  <w:style w:type="character" w:customStyle="1" w:styleId="Heading2Char">
    <w:name w:val="Heading 2 Char"/>
    <w:basedOn w:val="DefaultParagraphFont"/>
    <w:link w:val="Heading2"/>
    <w:uiPriority w:val="9"/>
    <w:rsid w:val="00D95EDD"/>
    <w:rPr>
      <w:rFonts w:ascii="Arial" w:eastAsiaTheme="majorEastAsia" w:hAnsi="Arial" w:cstheme="majorBidi"/>
      <w:b/>
      <w:kern w:val="0"/>
      <w:sz w:val="28"/>
      <w:szCs w:val="26"/>
      <w:lang w:val="en-US"/>
      <w14:ligatures w14:val="none"/>
    </w:rPr>
  </w:style>
  <w:style w:type="paragraph" w:styleId="ListParagraph">
    <w:name w:val="List Paragraph"/>
    <w:basedOn w:val="Normal"/>
    <w:uiPriority w:val="34"/>
    <w:qFormat/>
    <w:rsid w:val="00D95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2023-10-10T17:30:00Z</dcterms:created>
  <dcterms:modified xsi:type="dcterms:W3CDTF">2023-10-10T17:31:00Z</dcterms:modified>
</cp:coreProperties>
</file>