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right="-720"/>
        <w:jc w:val="right"/>
        <w:rPr>
          <w:rFonts w:ascii="Corbel" w:hAnsi="Corbel" w:cs="Arial"/>
          <w:sz w:val="20"/>
          <w:szCs w:val="20"/>
        </w:rPr>
      </w:pPr>
    </w:p>
    <w:tbl>
      <w:tblPr>
        <w:tblStyle w:val="25"/>
        <w:tblW w:w="1125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85"/>
        <w:gridCol w:w="6665"/>
      </w:tblGrid>
      <w:tr>
        <w:tc>
          <w:tcPr>
            <w:tcW w:w="4585" w:type="dxa"/>
          </w:tcPr>
          <w:p>
            <w:pPr>
              <w:pStyle w:val="3"/>
              <w:jc w:val="both"/>
              <w:rPr>
                <w:rFonts w:ascii="Corbel" w:hAnsi="Corbel" w:cs="Arial"/>
                <w:b w:val="0"/>
                <w:bCs/>
                <w:color w:val="1678C3"/>
                <w:sz w:val="32"/>
                <w:szCs w:val="32"/>
              </w:rPr>
            </w:pPr>
          </w:p>
          <w:p/>
        </w:tc>
        <w:tc>
          <w:tcPr>
            <w:tcW w:w="6665" w:type="dxa"/>
          </w:tcPr>
          <w:p>
            <w:pPr>
              <w:jc w:val="right"/>
              <w:rPr>
                <w:rFonts w:ascii="Corbel" w:hAnsi="Corbel" w:cs="Arial"/>
                <w:sz w:val="20"/>
                <w:szCs w:val="20"/>
              </w:rPr>
            </w:pPr>
            <w:r>
              <w:rPr>
                <w:rFonts w:ascii="Corbel" w:hAnsi="Corbel" w:cs="Arial"/>
                <w:sz w:val="20"/>
                <w:szCs w:val="20"/>
              </w:rPr>
              <w:drawing>
                <wp:inline distT="0" distB="0" distL="0" distR="0">
                  <wp:extent cx="3630295" cy="1371600"/>
                  <wp:effectExtent l="0" t="0" r="8255"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630706" cy="1371600"/>
                          </a:xfrm>
                          <a:prstGeom prst="rect">
                            <a:avLst/>
                          </a:prstGeom>
                        </pic:spPr>
                      </pic:pic>
                    </a:graphicData>
                  </a:graphic>
                </wp:inline>
              </w:drawing>
            </w:r>
          </w:p>
        </w:tc>
      </w:tr>
    </w:tbl>
    <w:p/>
    <w:p/>
    <w:p/>
    <w:p>
      <w:pPr>
        <w:pStyle w:val="27"/>
        <w:spacing w:line="276" w:lineRule="auto"/>
        <w:rPr>
          <w:rFonts w:ascii="Arial" w:hAnsi="Arial" w:cs="Arial"/>
        </w:rPr>
      </w:pPr>
      <w:r>
        <w:rPr>
          <w:rFonts w:ascii="Arial" w:hAnsi="Arial" w:cs="Arial"/>
        </w:rPr>
        <w:t>Talaria TWO™ (INP2045)</w:t>
      </w:r>
    </w:p>
    <w:p>
      <w:pPr>
        <w:spacing w:line="276" w:lineRule="auto"/>
        <w:rPr>
          <w:rFonts w:cs="Arial"/>
        </w:rPr>
      </w:pPr>
      <w:r>
        <w:rPr>
          <w:rFonts w:cs="Arial"/>
        </w:rPr>
        <w:t>Ultra-Low Power Multi-Protocol Wireless Platform SoC</w:t>
      </w:r>
    </w:p>
    <w:p>
      <w:pPr>
        <w:spacing w:line="276" w:lineRule="auto"/>
        <w:rPr>
          <w:rFonts w:cs="Arial"/>
        </w:rPr>
      </w:pPr>
      <w:r>
        <w:rPr>
          <w:rFonts w:cs="Arial"/>
        </w:rPr>
        <w:t xml:space="preserve">IEEE 802.11 b/g/n, BLE 5.0 </w:t>
      </w:r>
    </w:p>
    <w:p>
      <w:pPr>
        <w:rPr>
          <w:rFonts w:cs="Arial"/>
          <w:sz w:val="20"/>
          <w:szCs w:val="20"/>
        </w:rPr>
      </w:pPr>
    </w:p>
    <w:p>
      <w:pPr>
        <w:rPr>
          <w:rFonts w:cs="Arial"/>
          <w:sz w:val="20"/>
          <w:szCs w:val="20"/>
        </w:rPr>
      </w:pPr>
    </w:p>
    <w:p>
      <w:pPr>
        <w:rPr>
          <w:rFonts w:cs="Arial"/>
          <w:sz w:val="20"/>
          <w:szCs w:val="20"/>
        </w:rPr>
      </w:pPr>
    </w:p>
    <w:p>
      <w:pPr>
        <w:rPr>
          <w:rFonts w:cs="Arial"/>
          <w:sz w:val="20"/>
          <w:szCs w:val="20"/>
        </w:rPr>
      </w:pPr>
    </w:p>
    <w:p>
      <w:pPr>
        <w:spacing w:line="276" w:lineRule="auto"/>
        <w:rPr>
          <w:rFonts w:cs="Arial" w:eastAsiaTheme="majorEastAsia"/>
          <w:color w:val="1678C3"/>
          <w:sz w:val="56"/>
          <w:szCs w:val="56"/>
        </w:rPr>
      </w:pPr>
      <w:r>
        <w:rPr>
          <w:rFonts w:cs="Arial" w:eastAsiaTheme="majorEastAsia"/>
          <w:color w:val="1678C3"/>
          <w:sz w:val="56"/>
          <w:szCs w:val="56"/>
        </w:rPr>
        <w:t>User Guide for Talaria TWO MPD Demo Tool - Overview</w:t>
      </w:r>
    </w:p>
    <w:p>
      <w:pPr>
        <w:rPr>
          <w:rFonts w:ascii="Corbel" w:hAnsi="Corbel" w:cs="Arial"/>
          <w:sz w:val="20"/>
          <w:szCs w:val="20"/>
        </w:rPr>
      </w:pPr>
      <w:r>
        <w:rPr>
          <w:rFonts w:cs="Arial"/>
        </w:rPr>
        <w:t>Release: 11-18-2022</w:t>
      </w:r>
    </w:p>
    <w:p>
      <w:pPr>
        <w:rPr>
          <w:rFonts w:ascii="Corbel" w:hAnsi="Corbel" w:cs="Arial"/>
          <w:sz w:val="20"/>
          <w:szCs w:val="20"/>
        </w:rPr>
      </w:pPr>
    </w:p>
    <w:p>
      <w:pPr>
        <w:rPr>
          <w:rFonts w:ascii="Corbel" w:hAnsi="Corbel" w:cs="Arial"/>
          <w:sz w:val="20"/>
          <w:szCs w:val="20"/>
        </w:rPr>
      </w:pPr>
    </w:p>
    <w:p>
      <w:pPr>
        <w:rPr>
          <w:rFonts w:ascii="Corbel" w:hAnsi="Corbel" w:cs="Arial"/>
          <w:sz w:val="20"/>
          <w:szCs w:val="20"/>
        </w:rPr>
      </w:pPr>
    </w:p>
    <w:p>
      <w:pPr>
        <w:rPr>
          <w:rFonts w:ascii="Corbel" w:hAnsi="Corbel" w:cs="Arial"/>
          <w:sz w:val="20"/>
          <w:szCs w:val="20"/>
        </w:rPr>
      </w:pPr>
    </w:p>
    <w:p>
      <w:pPr>
        <w:rPr>
          <w:rFonts w:ascii="Corbel" w:hAnsi="Corbel" w:cs="Arial"/>
          <w:sz w:val="20"/>
          <w:szCs w:val="20"/>
        </w:rPr>
      </w:pPr>
    </w:p>
    <w:p>
      <w:pPr>
        <w:rPr>
          <w:rFonts w:cs="Arial"/>
        </w:rPr>
      </w:pPr>
      <w:r>
        <w:rPr>
          <w:rFonts w:ascii="Corbel" w:hAnsi="Corbel"/>
          <w:sz w:val="20"/>
          <w:szCs w:val="20"/>
        </w:rPr>
        <w:br w:type="page"/>
      </w:r>
      <w:r>
        <w:rPr>
          <w:rFonts w:cs="Arial"/>
        </w:rPr>
        <w:t>Revision History</w:t>
      </w:r>
    </w:p>
    <w:p>
      <w:pPr>
        <w:rPr>
          <w:rFonts w:cs="Arial"/>
        </w:rPr>
      </w:pPr>
    </w:p>
    <w:tbl>
      <w:tblPr>
        <w:tblStyle w:val="2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3"/>
        <w:gridCol w:w="1559"/>
        <w:gridCol w:w="8243"/>
      </w:tblGrid>
      <w:tr>
        <w:tc>
          <w:tcPr>
            <w:tcW w:w="988" w:type="dxa"/>
            <w:tcBorders>
              <w:bottom w:val="single" w:color="auto" w:sz="4" w:space="0"/>
            </w:tcBorders>
            <w:shd w:val="clear" w:color="auto" w:fill="D9D9D9"/>
          </w:tcPr>
          <w:p>
            <w:pPr>
              <w:spacing w:line="276" w:lineRule="auto"/>
              <w:rPr>
                <w:rFonts w:cs="Arial"/>
                <w:b/>
                <w:bCs/>
              </w:rPr>
            </w:pPr>
            <w:r>
              <w:rPr>
                <w:rFonts w:cs="Arial"/>
                <w:b/>
                <w:bCs/>
              </w:rPr>
              <w:t>Version</w:t>
            </w:r>
          </w:p>
        </w:tc>
        <w:tc>
          <w:tcPr>
            <w:tcW w:w="1559" w:type="dxa"/>
            <w:tcBorders>
              <w:bottom w:val="single" w:color="auto" w:sz="4" w:space="0"/>
            </w:tcBorders>
            <w:shd w:val="clear" w:color="auto" w:fill="D9D9D9"/>
          </w:tcPr>
          <w:p>
            <w:pPr>
              <w:spacing w:line="276" w:lineRule="auto"/>
              <w:rPr>
                <w:rFonts w:cs="Arial"/>
                <w:b/>
                <w:bCs/>
              </w:rPr>
            </w:pPr>
            <w:r>
              <w:rPr>
                <w:rFonts w:cs="Arial"/>
                <w:b/>
                <w:bCs/>
              </w:rPr>
              <w:t>Date</w:t>
            </w:r>
          </w:p>
        </w:tc>
        <w:tc>
          <w:tcPr>
            <w:tcW w:w="8243" w:type="dxa"/>
            <w:tcBorders>
              <w:bottom w:val="single" w:color="auto" w:sz="4" w:space="0"/>
            </w:tcBorders>
            <w:shd w:val="clear" w:color="auto" w:fill="D9D9D9"/>
          </w:tcPr>
          <w:p>
            <w:pPr>
              <w:spacing w:line="276" w:lineRule="auto"/>
              <w:rPr>
                <w:rFonts w:cs="Arial"/>
                <w:b/>
                <w:bCs/>
              </w:rPr>
            </w:pPr>
            <w:r>
              <w:rPr>
                <w:rFonts w:cs="Arial"/>
                <w:b/>
                <w:bCs/>
              </w:rPr>
              <w:t>Comments</w:t>
            </w:r>
          </w:p>
        </w:tc>
      </w:tr>
      <w:tr>
        <w:tc>
          <w:tcPr>
            <w:tcW w:w="988" w:type="dxa"/>
            <w:tcBorders>
              <w:top w:val="single" w:color="auto" w:sz="4" w:space="0"/>
            </w:tcBorders>
            <w:vAlign w:val="center"/>
          </w:tcPr>
          <w:p>
            <w:pPr>
              <w:spacing w:line="276" w:lineRule="auto"/>
              <w:rPr>
                <w:rFonts w:cs="Arial"/>
              </w:rPr>
            </w:pPr>
            <w:r>
              <w:rPr>
                <w:rFonts w:cs="Arial"/>
                <w:color w:val="000000"/>
              </w:rPr>
              <w:t>0.6.1</w:t>
            </w:r>
          </w:p>
        </w:tc>
        <w:tc>
          <w:tcPr>
            <w:tcW w:w="1559" w:type="dxa"/>
            <w:tcBorders>
              <w:top w:val="single" w:color="auto" w:sz="4" w:space="0"/>
            </w:tcBorders>
            <w:vAlign w:val="center"/>
          </w:tcPr>
          <w:p>
            <w:pPr>
              <w:spacing w:line="276" w:lineRule="auto"/>
              <w:rPr>
                <w:rFonts w:cs="Arial"/>
              </w:rPr>
            </w:pPr>
            <w:r>
              <w:rPr>
                <w:rFonts w:cs="Arial"/>
                <w:color w:val="000000"/>
              </w:rPr>
              <w:t>07-21-2020</w:t>
            </w:r>
          </w:p>
        </w:tc>
        <w:tc>
          <w:tcPr>
            <w:tcW w:w="8243" w:type="dxa"/>
            <w:tcBorders>
              <w:top w:val="single" w:color="auto" w:sz="4" w:space="0"/>
            </w:tcBorders>
            <w:vAlign w:val="center"/>
          </w:tcPr>
          <w:p>
            <w:pPr>
              <w:spacing w:line="276" w:lineRule="auto"/>
              <w:rPr>
                <w:rFonts w:cs="Arial"/>
              </w:rPr>
            </w:pPr>
            <w:r>
              <w:rPr>
                <w:rFonts w:cs="Arial"/>
                <w:color w:val="000000"/>
              </w:rPr>
              <w:t>First release.</w:t>
            </w:r>
          </w:p>
        </w:tc>
      </w:tr>
      <w:tr>
        <w:tc>
          <w:tcPr>
            <w:tcW w:w="988" w:type="dxa"/>
            <w:tcBorders>
              <w:top w:val="single" w:color="auto" w:sz="4" w:space="0"/>
            </w:tcBorders>
            <w:vAlign w:val="center"/>
          </w:tcPr>
          <w:p>
            <w:pPr>
              <w:spacing w:line="276" w:lineRule="auto"/>
              <w:rPr>
                <w:rFonts w:cs="Arial"/>
                <w:color w:val="000000"/>
              </w:rPr>
            </w:pPr>
            <w:r>
              <w:rPr>
                <w:rFonts w:cs="Arial"/>
                <w:color w:val="000000"/>
              </w:rPr>
              <w:t>1.0</w:t>
            </w:r>
          </w:p>
        </w:tc>
        <w:tc>
          <w:tcPr>
            <w:tcW w:w="1559" w:type="dxa"/>
            <w:tcBorders>
              <w:top w:val="single" w:color="auto" w:sz="4" w:space="0"/>
            </w:tcBorders>
            <w:vAlign w:val="center"/>
          </w:tcPr>
          <w:p>
            <w:pPr>
              <w:spacing w:line="276" w:lineRule="auto"/>
              <w:rPr>
                <w:rFonts w:cs="Arial"/>
                <w:color w:val="000000"/>
              </w:rPr>
            </w:pPr>
            <w:r>
              <w:rPr>
                <w:rFonts w:cs="Arial"/>
                <w:color w:val="000000"/>
              </w:rPr>
              <w:t>09-23-2020</w:t>
            </w:r>
          </w:p>
        </w:tc>
        <w:tc>
          <w:tcPr>
            <w:tcW w:w="8243" w:type="dxa"/>
            <w:tcBorders>
              <w:top w:val="single" w:color="auto" w:sz="4" w:space="0"/>
            </w:tcBorders>
            <w:vAlign w:val="center"/>
          </w:tcPr>
          <w:p>
            <w:pPr>
              <w:spacing w:line="276" w:lineRule="auto"/>
              <w:rPr>
                <w:rFonts w:cs="Arial"/>
                <w:color w:val="000000"/>
              </w:rPr>
            </w:pPr>
            <w:r>
              <w:rPr>
                <w:rFonts w:cs="Arial"/>
                <w:color w:val="000000"/>
              </w:rPr>
              <w:t>Updated for SDK 2.1.1 release &amp; MPD Tool version v1.1.</w:t>
            </w:r>
          </w:p>
        </w:tc>
      </w:tr>
      <w:tr>
        <w:tc>
          <w:tcPr>
            <w:tcW w:w="988" w:type="dxa"/>
            <w:tcBorders>
              <w:top w:val="single" w:color="auto" w:sz="4" w:space="0"/>
            </w:tcBorders>
            <w:vAlign w:val="center"/>
          </w:tcPr>
          <w:p>
            <w:pPr>
              <w:spacing w:line="276" w:lineRule="auto"/>
              <w:rPr>
                <w:rFonts w:cs="Arial"/>
                <w:color w:val="000000"/>
              </w:rPr>
            </w:pPr>
            <w:r>
              <w:rPr>
                <w:rFonts w:cs="Arial"/>
                <w:color w:val="000000"/>
              </w:rPr>
              <w:t>2.0</w:t>
            </w:r>
          </w:p>
        </w:tc>
        <w:tc>
          <w:tcPr>
            <w:tcW w:w="1559" w:type="dxa"/>
            <w:tcBorders>
              <w:top w:val="single" w:color="auto" w:sz="4" w:space="0"/>
            </w:tcBorders>
            <w:vAlign w:val="center"/>
          </w:tcPr>
          <w:p>
            <w:pPr>
              <w:spacing w:line="276" w:lineRule="auto"/>
              <w:rPr>
                <w:rFonts w:cs="Arial"/>
                <w:color w:val="000000"/>
              </w:rPr>
            </w:pPr>
            <w:r>
              <w:rPr>
                <w:rFonts w:cs="Arial"/>
                <w:color w:val="000000"/>
              </w:rPr>
              <w:t>05-13-2021</w:t>
            </w:r>
          </w:p>
        </w:tc>
        <w:tc>
          <w:tcPr>
            <w:tcW w:w="8243" w:type="dxa"/>
            <w:tcBorders>
              <w:top w:val="single" w:color="auto" w:sz="4" w:space="0"/>
            </w:tcBorders>
            <w:vAlign w:val="center"/>
          </w:tcPr>
          <w:p>
            <w:pPr>
              <w:spacing w:line="276" w:lineRule="auto"/>
              <w:rPr>
                <w:rFonts w:cs="Arial"/>
                <w:color w:val="000000"/>
              </w:rPr>
            </w:pPr>
            <w:r>
              <w:rPr>
                <w:rFonts w:cs="Arial"/>
                <w:color w:val="000000"/>
              </w:rPr>
              <w:t>Updated for SDK 2.2 release &amp; MPD Tool version v2.2.</w:t>
            </w:r>
          </w:p>
        </w:tc>
      </w:tr>
      <w:tr>
        <w:tc>
          <w:tcPr>
            <w:tcW w:w="988" w:type="dxa"/>
            <w:tcBorders>
              <w:top w:val="single" w:color="auto" w:sz="4" w:space="0"/>
            </w:tcBorders>
            <w:vAlign w:val="center"/>
          </w:tcPr>
          <w:p>
            <w:pPr>
              <w:spacing w:line="276" w:lineRule="auto"/>
              <w:rPr>
                <w:rFonts w:cs="Arial"/>
                <w:color w:val="000000"/>
              </w:rPr>
            </w:pPr>
            <w:r>
              <w:rPr>
                <w:rFonts w:cs="Arial"/>
                <w:color w:val="000000"/>
              </w:rPr>
              <w:t>2.1</w:t>
            </w:r>
          </w:p>
        </w:tc>
        <w:tc>
          <w:tcPr>
            <w:tcW w:w="1559" w:type="dxa"/>
            <w:tcBorders>
              <w:top w:val="single" w:color="auto" w:sz="4" w:space="0"/>
            </w:tcBorders>
            <w:vAlign w:val="center"/>
          </w:tcPr>
          <w:p>
            <w:pPr>
              <w:spacing w:line="276" w:lineRule="auto"/>
              <w:rPr>
                <w:rFonts w:cs="Arial"/>
                <w:color w:val="000000"/>
              </w:rPr>
            </w:pPr>
            <w:r>
              <w:rPr>
                <w:rFonts w:cs="Arial"/>
                <w:color w:val="000000"/>
              </w:rPr>
              <w:t>07-05-2021</w:t>
            </w:r>
          </w:p>
        </w:tc>
        <w:tc>
          <w:tcPr>
            <w:tcW w:w="8243" w:type="dxa"/>
            <w:tcBorders>
              <w:top w:val="single" w:color="auto" w:sz="4" w:space="0"/>
            </w:tcBorders>
            <w:vAlign w:val="center"/>
          </w:tcPr>
          <w:p>
            <w:pPr>
              <w:spacing w:line="276" w:lineRule="auto"/>
              <w:rPr>
                <w:rFonts w:cs="Arial"/>
                <w:color w:val="000000"/>
              </w:rPr>
            </w:pPr>
            <w:r>
              <w:rPr>
                <w:rFonts w:cs="Arial"/>
                <w:color w:val="000000"/>
              </w:rPr>
              <w:t>Added note for PROG RAM functionality.</w:t>
            </w:r>
          </w:p>
        </w:tc>
      </w:tr>
      <w:tr>
        <w:tc>
          <w:tcPr>
            <w:tcW w:w="988" w:type="dxa"/>
            <w:tcBorders>
              <w:top w:val="single" w:color="auto" w:sz="4" w:space="0"/>
            </w:tcBorders>
            <w:vAlign w:val="center"/>
          </w:tcPr>
          <w:p>
            <w:pPr>
              <w:spacing w:line="276" w:lineRule="auto"/>
              <w:rPr>
                <w:rFonts w:cs="Arial"/>
                <w:color w:val="000000"/>
              </w:rPr>
            </w:pPr>
            <w:r>
              <w:rPr>
                <w:rFonts w:cs="Arial"/>
                <w:color w:val="000000"/>
              </w:rPr>
              <w:t>3.0</w:t>
            </w:r>
          </w:p>
        </w:tc>
        <w:tc>
          <w:tcPr>
            <w:tcW w:w="1559" w:type="dxa"/>
            <w:tcBorders>
              <w:top w:val="single" w:color="auto" w:sz="4" w:space="0"/>
            </w:tcBorders>
            <w:vAlign w:val="center"/>
          </w:tcPr>
          <w:p>
            <w:pPr>
              <w:spacing w:line="276" w:lineRule="auto"/>
              <w:rPr>
                <w:rFonts w:cs="Arial"/>
                <w:color w:val="000000"/>
              </w:rPr>
            </w:pPr>
            <w:r>
              <w:rPr>
                <w:rFonts w:cs="Arial"/>
                <w:color w:val="000000"/>
              </w:rPr>
              <w:t>08-12-2021</w:t>
            </w:r>
          </w:p>
        </w:tc>
        <w:tc>
          <w:tcPr>
            <w:tcW w:w="8243" w:type="dxa"/>
            <w:tcBorders>
              <w:top w:val="single" w:color="auto" w:sz="4" w:space="0"/>
            </w:tcBorders>
            <w:vAlign w:val="center"/>
          </w:tcPr>
          <w:p>
            <w:pPr>
              <w:spacing w:line="276" w:lineRule="auto"/>
              <w:rPr>
                <w:rFonts w:cs="Arial"/>
                <w:color w:val="000000"/>
              </w:rPr>
            </w:pPr>
            <w:r>
              <w:rPr>
                <w:rFonts w:cs="Arial"/>
                <w:color w:val="000000"/>
              </w:rPr>
              <w:t>Updated for SDK 2.3 release.</w:t>
            </w:r>
          </w:p>
        </w:tc>
      </w:tr>
      <w:tr>
        <w:tc>
          <w:tcPr>
            <w:tcW w:w="988" w:type="dxa"/>
            <w:tcBorders>
              <w:top w:val="single" w:color="auto" w:sz="4" w:space="0"/>
            </w:tcBorders>
            <w:vAlign w:val="center"/>
          </w:tcPr>
          <w:p>
            <w:pPr>
              <w:spacing w:line="276" w:lineRule="auto"/>
              <w:rPr>
                <w:rFonts w:cs="Arial"/>
                <w:color w:val="000000"/>
              </w:rPr>
            </w:pPr>
            <w:r>
              <w:rPr>
                <w:rFonts w:cs="Arial"/>
                <w:color w:val="000000"/>
              </w:rPr>
              <w:t>3.1</w:t>
            </w:r>
          </w:p>
        </w:tc>
        <w:tc>
          <w:tcPr>
            <w:tcW w:w="1559" w:type="dxa"/>
            <w:tcBorders>
              <w:top w:val="single" w:color="auto" w:sz="4" w:space="0"/>
            </w:tcBorders>
            <w:vAlign w:val="center"/>
          </w:tcPr>
          <w:p>
            <w:pPr>
              <w:spacing w:line="276" w:lineRule="auto"/>
              <w:rPr>
                <w:rFonts w:cs="Arial"/>
                <w:color w:val="000000"/>
              </w:rPr>
            </w:pPr>
            <w:r>
              <w:rPr>
                <w:rFonts w:cs="Arial"/>
                <w:color w:val="000000"/>
              </w:rPr>
              <w:t>08-27-2021</w:t>
            </w:r>
          </w:p>
        </w:tc>
        <w:tc>
          <w:tcPr>
            <w:tcW w:w="8243" w:type="dxa"/>
            <w:tcBorders>
              <w:top w:val="single" w:color="auto" w:sz="4" w:space="0"/>
            </w:tcBorders>
            <w:vAlign w:val="center"/>
          </w:tcPr>
          <w:p>
            <w:pPr>
              <w:spacing w:line="276" w:lineRule="auto"/>
              <w:rPr>
                <w:rFonts w:cs="Arial"/>
                <w:color w:val="000000"/>
              </w:rPr>
            </w:pPr>
            <w:r>
              <w:rPr>
                <w:rFonts w:cs="Arial"/>
                <w:color w:val="000000"/>
              </w:rPr>
              <w:t>Updated for SDK 2.3.1 release.</w:t>
            </w:r>
          </w:p>
        </w:tc>
      </w:tr>
      <w:tr>
        <w:tc>
          <w:tcPr>
            <w:tcW w:w="988" w:type="dxa"/>
            <w:tcBorders>
              <w:top w:val="single" w:color="auto" w:sz="4" w:space="0"/>
            </w:tcBorders>
            <w:vAlign w:val="center"/>
          </w:tcPr>
          <w:p>
            <w:pPr>
              <w:spacing w:line="276" w:lineRule="auto"/>
              <w:rPr>
                <w:rFonts w:cs="Arial"/>
                <w:color w:val="000000"/>
              </w:rPr>
            </w:pPr>
            <w:r>
              <w:rPr>
                <w:rFonts w:cs="Arial"/>
                <w:color w:val="000000"/>
              </w:rPr>
              <w:t>4.0</w:t>
            </w:r>
          </w:p>
        </w:tc>
        <w:tc>
          <w:tcPr>
            <w:tcW w:w="1559" w:type="dxa"/>
            <w:tcBorders>
              <w:top w:val="single" w:color="auto" w:sz="4" w:space="0"/>
            </w:tcBorders>
            <w:vAlign w:val="center"/>
          </w:tcPr>
          <w:p>
            <w:pPr>
              <w:spacing w:line="276" w:lineRule="auto"/>
              <w:rPr>
                <w:rFonts w:cs="Arial"/>
                <w:color w:val="000000"/>
              </w:rPr>
            </w:pPr>
            <w:r>
              <w:rPr>
                <w:rFonts w:cs="Arial"/>
                <w:color w:val="000000"/>
              </w:rPr>
              <w:t>09-21-2021</w:t>
            </w:r>
          </w:p>
        </w:tc>
        <w:tc>
          <w:tcPr>
            <w:tcW w:w="8243" w:type="dxa"/>
            <w:tcBorders>
              <w:top w:val="single" w:color="auto" w:sz="4" w:space="0"/>
            </w:tcBorders>
            <w:vAlign w:val="center"/>
          </w:tcPr>
          <w:p>
            <w:pPr>
              <w:spacing w:line="276" w:lineRule="auto"/>
              <w:rPr>
                <w:rFonts w:cs="Arial"/>
                <w:color w:val="000000"/>
              </w:rPr>
            </w:pPr>
            <w:r>
              <w:rPr>
                <w:rFonts w:cs="Arial"/>
                <w:color w:val="000000"/>
              </w:rPr>
              <w:t>Low Power Scan added as part of SDK 2.4 release – still need to be added.</w:t>
            </w:r>
          </w:p>
        </w:tc>
      </w:tr>
      <w:tr>
        <w:tc>
          <w:tcPr>
            <w:tcW w:w="988" w:type="dxa"/>
            <w:tcBorders>
              <w:top w:val="single" w:color="auto" w:sz="4" w:space="0"/>
            </w:tcBorders>
            <w:vAlign w:val="center"/>
          </w:tcPr>
          <w:p>
            <w:pPr>
              <w:spacing w:line="276" w:lineRule="auto"/>
              <w:rPr>
                <w:rFonts w:cs="Arial"/>
                <w:color w:val="000000"/>
              </w:rPr>
            </w:pPr>
            <w:r>
              <w:rPr>
                <w:rFonts w:cs="Arial"/>
                <w:color w:val="000000"/>
              </w:rPr>
              <w:t>4.1</w:t>
            </w:r>
          </w:p>
        </w:tc>
        <w:tc>
          <w:tcPr>
            <w:tcW w:w="1559" w:type="dxa"/>
            <w:tcBorders>
              <w:top w:val="single" w:color="auto" w:sz="4" w:space="0"/>
            </w:tcBorders>
            <w:vAlign w:val="center"/>
          </w:tcPr>
          <w:p>
            <w:pPr>
              <w:spacing w:line="276" w:lineRule="auto"/>
              <w:rPr>
                <w:rFonts w:cs="Arial"/>
                <w:color w:val="000000"/>
              </w:rPr>
            </w:pPr>
            <w:r>
              <w:rPr>
                <w:rFonts w:cs="Arial"/>
                <w:color w:val="000000"/>
              </w:rPr>
              <w:t>10-13-2021</w:t>
            </w:r>
          </w:p>
        </w:tc>
        <w:tc>
          <w:tcPr>
            <w:tcW w:w="8243" w:type="dxa"/>
            <w:tcBorders>
              <w:top w:val="single" w:color="auto" w:sz="4" w:space="0"/>
            </w:tcBorders>
            <w:vAlign w:val="center"/>
          </w:tcPr>
          <w:p>
            <w:pPr>
              <w:rPr>
                <w:rFonts w:cs="Arial"/>
              </w:rPr>
            </w:pPr>
            <w:r>
              <w:rPr>
                <w:rFonts w:cs="Arial"/>
              </w:rPr>
              <w:t xml:space="preserve">Updated with the following: </w:t>
            </w:r>
          </w:p>
          <w:p>
            <w:pPr>
              <w:pStyle w:val="38"/>
              <w:numPr>
                <w:ilvl w:val="0"/>
                <w:numId w:val="2"/>
              </w:numPr>
              <w:spacing w:before="0" w:after="160"/>
              <w:jc w:val="both"/>
              <w:rPr>
                <w:rFonts w:cs="Arial"/>
              </w:rPr>
            </w:pPr>
            <w:r>
              <w:rPr>
                <w:rFonts w:cs="Arial"/>
              </w:rPr>
              <w:t>One-Click Installation of libusbk driver</w:t>
            </w:r>
          </w:p>
          <w:p>
            <w:pPr>
              <w:spacing w:line="276" w:lineRule="auto"/>
              <w:rPr>
                <w:rFonts w:cs="Arial"/>
                <w:color w:val="000000"/>
              </w:rPr>
            </w:pPr>
            <w:r>
              <w:rPr>
                <w:rFonts w:cs="Arial"/>
              </w:rPr>
              <w:t>Help option for the Tool</w:t>
            </w:r>
          </w:p>
        </w:tc>
      </w:tr>
      <w:tr>
        <w:tc>
          <w:tcPr>
            <w:tcW w:w="988" w:type="dxa"/>
            <w:tcBorders>
              <w:top w:val="single" w:color="auto" w:sz="4" w:space="0"/>
            </w:tcBorders>
            <w:vAlign w:val="center"/>
          </w:tcPr>
          <w:p>
            <w:pPr>
              <w:spacing w:line="276" w:lineRule="auto"/>
              <w:rPr>
                <w:rFonts w:cs="Arial"/>
                <w:color w:val="000000"/>
              </w:rPr>
            </w:pPr>
            <w:r>
              <w:rPr>
                <w:rFonts w:cs="Arial"/>
                <w:color w:val="000000"/>
              </w:rPr>
              <w:t>4.2</w:t>
            </w:r>
          </w:p>
        </w:tc>
        <w:tc>
          <w:tcPr>
            <w:tcW w:w="1559" w:type="dxa"/>
            <w:tcBorders>
              <w:top w:val="single" w:color="auto" w:sz="4" w:space="0"/>
            </w:tcBorders>
            <w:vAlign w:val="center"/>
          </w:tcPr>
          <w:p>
            <w:pPr>
              <w:spacing w:line="276" w:lineRule="auto"/>
              <w:rPr>
                <w:rFonts w:cs="Arial"/>
                <w:color w:val="000000"/>
              </w:rPr>
            </w:pPr>
            <w:r>
              <w:rPr>
                <w:rFonts w:cs="Arial"/>
                <w:color w:val="000000"/>
              </w:rPr>
              <w:t>11-16-2021</w:t>
            </w:r>
          </w:p>
        </w:tc>
        <w:tc>
          <w:tcPr>
            <w:tcW w:w="8243" w:type="dxa"/>
            <w:tcBorders>
              <w:top w:val="single" w:color="auto" w:sz="4" w:space="0"/>
            </w:tcBorders>
            <w:vAlign w:val="center"/>
          </w:tcPr>
          <w:p>
            <w:pPr>
              <w:rPr>
                <w:rFonts w:cs="Arial"/>
              </w:rPr>
            </w:pPr>
            <w:r>
              <w:rPr>
                <w:rFonts w:cs="Arial"/>
              </w:rPr>
              <w:t xml:space="preserve">Updated Appendix with steps to assign a new EVK serial number to device. </w:t>
            </w:r>
          </w:p>
        </w:tc>
      </w:tr>
      <w:tr>
        <w:tc>
          <w:tcPr>
            <w:tcW w:w="988" w:type="dxa"/>
            <w:tcBorders>
              <w:top w:val="single" w:color="auto" w:sz="4" w:space="0"/>
            </w:tcBorders>
            <w:vAlign w:val="center"/>
          </w:tcPr>
          <w:p>
            <w:pPr>
              <w:spacing w:line="276" w:lineRule="auto"/>
              <w:rPr>
                <w:rFonts w:cs="Arial"/>
                <w:color w:val="000000"/>
              </w:rPr>
            </w:pPr>
            <w:r>
              <w:rPr>
                <w:rFonts w:cs="Arial"/>
                <w:color w:val="000000"/>
              </w:rPr>
              <w:t>4.3</w:t>
            </w:r>
          </w:p>
        </w:tc>
        <w:tc>
          <w:tcPr>
            <w:tcW w:w="1559" w:type="dxa"/>
            <w:tcBorders>
              <w:top w:val="single" w:color="auto" w:sz="4" w:space="0"/>
            </w:tcBorders>
            <w:vAlign w:val="center"/>
          </w:tcPr>
          <w:p>
            <w:pPr>
              <w:spacing w:line="276" w:lineRule="auto"/>
              <w:rPr>
                <w:rFonts w:cs="Arial"/>
                <w:color w:val="000000"/>
              </w:rPr>
            </w:pPr>
            <w:r>
              <w:rPr>
                <w:rFonts w:cs="Arial"/>
                <w:color w:val="000000"/>
              </w:rPr>
              <w:t>01-25-2022</w:t>
            </w:r>
          </w:p>
        </w:tc>
        <w:tc>
          <w:tcPr>
            <w:tcW w:w="8243" w:type="dxa"/>
            <w:tcBorders>
              <w:top w:val="single" w:color="auto" w:sz="4" w:space="0"/>
            </w:tcBorders>
            <w:vAlign w:val="center"/>
          </w:tcPr>
          <w:p>
            <w:pPr>
              <w:rPr>
                <w:rFonts w:cs="Arial"/>
              </w:rPr>
            </w:pPr>
            <w:r>
              <w:rPr>
                <w:rFonts w:cs="Arial"/>
              </w:rPr>
              <w:t>Updated Demo Tool GUI.</w:t>
            </w:r>
          </w:p>
        </w:tc>
      </w:tr>
      <w:tr>
        <w:tc>
          <w:tcPr>
            <w:tcW w:w="988" w:type="dxa"/>
            <w:tcBorders>
              <w:top w:val="single" w:color="auto" w:sz="4" w:space="0"/>
            </w:tcBorders>
            <w:vAlign w:val="center"/>
          </w:tcPr>
          <w:p>
            <w:pPr>
              <w:spacing w:line="276" w:lineRule="auto"/>
              <w:rPr>
                <w:rFonts w:cs="Arial"/>
                <w:color w:val="000000"/>
              </w:rPr>
            </w:pPr>
            <w:r>
              <w:rPr>
                <w:rFonts w:cs="Arial"/>
                <w:color w:val="000000"/>
              </w:rPr>
              <w:t>4.4</w:t>
            </w:r>
          </w:p>
        </w:tc>
        <w:tc>
          <w:tcPr>
            <w:tcW w:w="1559" w:type="dxa"/>
            <w:tcBorders>
              <w:top w:val="single" w:color="auto" w:sz="4" w:space="0"/>
            </w:tcBorders>
            <w:vAlign w:val="center"/>
          </w:tcPr>
          <w:p>
            <w:pPr>
              <w:spacing w:line="276" w:lineRule="auto"/>
              <w:rPr>
                <w:rFonts w:cs="Arial"/>
                <w:color w:val="000000"/>
              </w:rPr>
            </w:pPr>
            <w:r>
              <w:rPr>
                <w:rFonts w:cs="Arial"/>
                <w:color w:val="000000"/>
              </w:rPr>
              <w:t>02-01-2022</w:t>
            </w:r>
          </w:p>
        </w:tc>
        <w:tc>
          <w:tcPr>
            <w:tcW w:w="8243" w:type="dxa"/>
            <w:tcBorders>
              <w:top w:val="single" w:color="auto" w:sz="4" w:space="0"/>
            </w:tcBorders>
            <w:vAlign w:val="center"/>
          </w:tcPr>
          <w:p>
            <w:pPr>
              <w:rPr>
                <w:rFonts w:cs="Arial"/>
              </w:rPr>
            </w:pPr>
            <w:r>
              <w:rPr>
                <w:rFonts w:cs="Arial"/>
              </w:rPr>
              <w:t>Updated MQTT broker.</w:t>
            </w:r>
          </w:p>
        </w:tc>
      </w:tr>
      <w:tr>
        <w:tc>
          <w:tcPr>
            <w:tcW w:w="988" w:type="dxa"/>
            <w:tcBorders>
              <w:top w:val="single" w:color="auto" w:sz="4" w:space="0"/>
            </w:tcBorders>
            <w:vAlign w:val="center"/>
          </w:tcPr>
          <w:p>
            <w:pPr>
              <w:spacing w:line="276" w:lineRule="auto"/>
              <w:rPr>
                <w:rFonts w:cs="Arial"/>
                <w:color w:val="000000"/>
              </w:rPr>
            </w:pPr>
            <w:r>
              <w:rPr>
                <w:rFonts w:cs="Arial"/>
                <w:color w:val="000000"/>
              </w:rPr>
              <w:t>4.5</w:t>
            </w:r>
          </w:p>
        </w:tc>
        <w:tc>
          <w:tcPr>
            <w:tcW w:w="1559" w:type="dxa"/>
            <w:tcBorders>
              <w:top w:val="single" w:color="auto" w:sz="4" w:space="0"/>
            </w:tcBorders>
            <w:vAlign w:val="center"/>
          </w:tcPr>
          <w:p>
            <w:pPr>
              <w:spacing w:line="276" w:lineRule="auto"/>
              <w:rPr>
                <w:rFonts w:cs="Arial"/>
                <w:color w:val="000000"/>
              </w:rPr>
            </w:pPr>
            <w:r>
              <w:rPr>
                <w:rFonts w:cs="Arial"/>
                <w:color w:val="000000"/>
              </w:rPr>
              <w:t>02-16-2022</w:t>
            </w:r>
          </w:p>
        </w:tc>
        <w:tc>
          <w:tcPr>
            <w:tcW w:w="8243" w:type="dxa"/>
            <w:tcBorders>
              <w:top w:val="single" w:color="auto" w:sz="4" w:space="0"/>
            </w:tcBorders>
            <w:vAlign w:val="center"/>
          </w:tcPr>
          <w:p>
            <w:pPr>
              <w:rPr>
                <w:rFonts w:cs="Arial"/>
              </w:rPr>
            </w:pPr>
            <w:r>
              <w:rPr>
                <w:rFonts w:cs="Arial"/>
              </w:rPr>
              <w:t>Updated prerequisites with the requirement of Microsoft Visual C++ Redistributable Software Package.</w:t>
            </w:r>
          </w:p>
        </w:tc>
      </w:tr>
      <w:tr>
        <w:tc>
          <w:tcPr>
            <w:tcW w:w="988" w:type="dxa"/>
            <w:tcBorders>
              <w:top w:val="single" w:color="auto" w:sz="4" w:space="0"/>
            </w:tcBorders>
            <w:vAlign w:val="center"/>
          </w:tcPr>
          <w:p>
            <w:pPr>
              <w:spacing w:line="276" w:lineRule="auto"/>
              <w:rPr>
                <w:rFonts w:cs="Arial"/>
                <w:color w:val="000000"/>
              </w:rPr>
            </w:pPr>
            <w:r>
              <w:rPr>
                <w:rFonts w:cs="Arial"/>
                <w:color w:val="000000"/>
              </w:rPr>
              <w:t>5.0</w:t>
            </w:r>
          </w:p>
        </w:tc>
        <w:tc>
          <w:tcPr>
            <w:tcW w:w="1559" w:type="dxa"/>
            <w:tcBorders>
              <w:top w:val="single" w:color="auto" w:sz="4" w:space="0"/>
            </w:tcBorders>
            <w:vAlign w:val="center"/>
          </w:tcPr>
          <w:p>
            <w:pPr>
              <w:spacing w:line="276" w:lineRule="auto"/>
              <w:rPr>
                <w:rFonts w:cs="Arial"/>
                <w:color w:val="000000"/>
              </w:rPr>
            </w:pPr>
            <w:r>
              <w:rPr>
                <w:rFonts w:cs="Arial"/>
                <w:color w:val="000000"/>
              </w:rPr>
              <w:t>05-16-2022</w:t>
            </w:r>
          </w:p>
        </w:tc>
        <w:tc>
          <w:tcPr>
            <w:tcW w:w="8243" w:type="dxa"/>
            <w:tcBorders>
              <w:top w:val="single" w:color="auto" w:sz="4" w:space="0"/>
            </w:tcBorders>
            <w:vAlign w:val="center"/>
          </w:tcPr>
          <w:p>
            <w:pPr>
              <w:rPr>
                <w:rFonts w:cs="Arial"/>
              </w:rPr>
            </w:pPr>
            <w:r>
              <w:rPr>
                <w:rFonts w:cs="Arial"/>
              </w:rPr>
              <w:t xml:space="preserve">Updated with Otti logs for MPD and iPerf3 modes as applicable. </w:t>
            </w:r>
          </w:p>
        </w:tc>
      </w:tr>
      <w:tr>
        <w:tc>
          <w:tcPr>
            <w:tcW w:w="988" w:type="dxa"/>
            <w:tcBorders>
              <w:top w:val="single" w:color="auto" w:sz="4" w:space="0"/>
            </w:tcBorders>
            <w:vAlign w:val="center"/>
          </w:tcPr>
          <w:p>
            <w:pPr>
              <w:spacing w:line="276" w:lineRule="auto"/>
              <w:rPr>
                <w:rFonts w:cs="Arial"/>
                <w:color w:val="000000"/>
              </w:rPr>
            </w:pPr>
            <w:r>
              <w:rPr>
                <w:rFonts w:cs="Arial"/>
                <w:color w:val="000000"/>
              </w:rPr>
              <w:t>5.1</w:t>
            </w:r>
          </w:p>
        </w:tc>
        <w:tc>
          <w:tcPr>
            <w:tcW w:w="1559" w:type="dxa"/>
            <w:tcBorders>
              <w:top w:val="single" w:color="auto" w:sz="4" w:space="0"/>
            </w:tcBorders>
            <w:vAlign w:val="center"/>
          </w:tcPr>
          <w:p>
            <w:pPr>
              <w:spacing w:line="276" w:lineRule="auto"/>
              <w:rPr>
                <w:rFonts w:cs="Arial"/>
                <w:color w:val="000000"/>
              </w:rPr>
            </w:pPr>
            <w:r>
              <w:rPr>
                <w:rFonts w:cs="Arial"/>
                <w:color w:val="000000"/>
              </w:rPr>
              <w:t>06-09-2022</w:t>
            </w:r>
          </w:p>
        </w:tc>
        <w:tc>
          <w:tcPr>
            <w:tcW w:w="8243" w:type="dxa"/>
            <w:tcBorders>
              <w:top w:val="single" w:color="auto" w:sz="4" w:space="0"/>
            </w:tcBorders>
            <w:vAlign w:val="center"/>
          </w:tcPr>
          <w:p>
            <w:pPr>
              <w:rPr>
                <w:rFonts w:cs="Arial"/>
              </w:rPr>
            </w:pPr>
            <w:r>
              <w:rPr>
                <w:rFonts w:cs="Arial"/>
              </w:rPr>
              <w:t xml:space="preserve">Updated with Wireshark captures for MPD and iPref3 as applicable. </w:t>
            </w:r>
          </w:p>
        </w:tc>
      </w:tr>
      <w:tr>
        <w:tc>
          <w:tcPr>
            <w:tcW w:w="988" w:type="dxa"/>
            <w:tcBorders>
              <w:top w:val="single" w:color="auto" w:sz="4" w:space="0"/>
            </w:tcBorders>
            <w:vAlign w:val="center"/>
          </w:tcPr>
          <w:p>
            <w:pPr>
              <w:spacing w:line="276" w:lineRule="auto"/>
              <w:rPr>
                <w:rFonts w:cs="Arial"/>
                <w:color w:val="000000"/>
              </w:rPr>
            </w:pPr>
            <w:r>
              <w:rPr>
                <w:rFonts w:cs="Arial"/>
                <w:color w:val="000000"/>
              </w:rPr>
              <w:t>5.2</w:t>
            </w:r>
          </w:p>
        </w:tc>
        <w:tc>
          <w:tcPr>
            <w:tcW w:w="1559" w:type="dxa"/>
            <w:tcBorders>
              <w:top w:val="single" w:color="auto" w:sz="4" w:space="0"/>
            </w:tcBorders>
            <w:vAlign w:val="center"/>
          </w:tcPr>
          <w:p>
            <w:pPr>
              <w:spacing w:line="276" w:lineRule="auto"/>
              <w:rPr>
                <w:rFonts w:cs="Arial"/>
                <w:color w:val="000000"/>
              </w:rPr>
            </w:pPr>
            <w:r>
              <w:rPr>
                <w:rFonts w:cs="Arial"/>
                <w:color w:val="000000"/>
              </w:rPr>
              <w:t>06-29-2022</w:t>
            </w:r>
          </w:p>
        </w:tc>
        <w:tc>
          <w:tcPr>
            <w:tcW w:w="8243" w:type="dxa"/>
            <w:tcBorders>
              <w:top w:val="single" w:color="auto" w:sz="4" w:space="0"/>
            </w:tcBorders>
            <w:vAlign w:val="center"/>
          </w:tcPr>
          <w:p>
            <w:pPr>
              <w:rPr>
                <w:rFonts w:cs="Arial"/>
              </w:rPr>
            </w:pPr>
            <w:r>
              <w:rPr>
                <w:rFonts w:cs="Arial"/>
              </w:rPr>
              <w:t>Split the MPD demo tool documentation into multiple parts.</w:t>
            </w:r>
          </w:p>
        </w:tc>
      </w:tr>
      <w:tr>
        <w:tc>
          <w:tcPr>
            <w:tcW w:w="988" w:type="dxa"/>
            <w:tcBorders>
              <w:top w:val="single" w:color="auto" w:sz="4" w:space="0"/>
            </w:tcBorders>
            <w:vAlign w:val="center"/>
          </w:tcPr>
          <w:p>
            <w:pPr>
              <w:spacing w:line="276" w:lineRule="auto"/>
              <w:rPr>
                <w:rFonts w:cs="Arial"/>
                <w:color w:val="000000"/>
              </w:rPr>
            </w:pPr>
            <w:r>
              <w:rPr>
                <w:rFonts w:cs="Arial"/>
                <w:color w:val="000000"/>
              </w:rPr>
              <w:t>5.3</w:t>
            </w:r>
          </w:p>
        </w:tc>
        <w:tc>
          <w:tcPr>
            <w:tcW w:w="1559" w:type="dxa"/>
            <w:tcBorders>
              <w:top w:val="single" w:color="auto" w:sz="4" w:space="0"/>
            </w:tcBorders>
            <w:vAlign w:val="center"/>
          </w:tcPr>
          <w:p>
            <w:pPr>
              <w:spacing w:line="276" w:lineRule="auto"/>
              <w:rPr>
                <w:rFonts w:cs="Arial"/>
                <w:color w:val="000000"/>
              </w:rPr>
            </w:pPr>
            <w:r>
              <w:rPr>
                <w:rFonts w:cs="Arial"/>
                <w:color w:val="000000"/>
              </w:rPr>
              <w:t>07-07-2022</w:t>
            </w:r>
          </w:p>
        </w:tc>
        <w:tc>
          <w:tcPr>
            <w:tcW w:w="8243" w:type="dxa"/>
            <w:tcBorders>
              <w:top w:val="single" w:color="auto" w:sz="4" w:space="0"/>
            </w:tcBorders>
            <w:vAlign w:val="center"/>
          </w:tcPr>
          <w:p>
            <w:pPr>
              <w:rPr>
                <w:rFonts w:cs="Arial"/>
              </w:rPr>
            </w:pPr>
            <w:r>
              <w:rPr>
                <w:rFonts w:cs="Arial"/>
              </w:rPr>
              <w:t xml:space="preserve">Updated for SDK 2.5 release. </w:t>
            </w:r>
          </w:p>
        </w:tc>
      </w:tr>
      <w:tr>
        <w:tc>
          <w:tcPr>
            <w:tcW w:w="988" w:type="dxa"/>
            <w:tcBorders>
              <w:top w:val="single" w:color="auto" w:sz="4" w:space="0"/>
            </w:tcBorders>
            <w:vAlign w:val="center"/>
          </w:tcPr>
          <w:p>
            <w:pPr>
              <w:spacing w:line="276" w:lineRule="auto"/>
              <w:rPr>
                <w:rFonts w:cs="Arial"/>
                <w:color w:val="000000"/>
              </w:rPr>
            </w:pPr>
            <w:r>
              <w:rPr>
                <w:rFonts w:cs="Arial"/>
                <w:color w:val="000000"/>
              </w:rPr>
              <w:t>5.4</w:t>
            </w:r>
          </w:p>
        </w:tc>
        <w:tc>
          <w:tcPr>
            <w:tcW w:w="1559" w:type="dxa"/>
            <w:tcBorders>
              <w:top w:val="single" w:color="auto" w:sz="4" w:space="0"/>
            </w:tcBorders>
            <w:vAlign w:val="center"/>
          </w:tcPr>
          <w:p>
            <w:pPr>
              <w:spacing w:line="276" w:lineRule="auto"/>
              <w:rPr>
                <w:rFonts w:cs="Arial"/>
                <w:color w:val="000000"/>
              </w:rPr>
            </w:pPr>
            <w:r>
              <w:rPr>
                <w:rFonts w:cs="Arial"/>
                <w:color w:val="000000"/>
              </w:rPr>
              <w:t>08-05-2022</w:t>
            </w:r>
          </w:p>
        </w:tc>
        <w:tc>
          <w:tcPr>
            <w:tcW w:w="8243" w:type="dxa"/>
            <w:tcBorders>
              <w:top w:val="single" w:color="auto" w:sz="4" w:space="0"/>
            </w:tcBorders>
            <w:vAlign w:val="center"/>
          </w:tcPr>
          <w:p>
            <w:pPr>
              <w:rPr>
                <w:rFonts w:cs="Arial"/>
              </w:rPr>
            </w:pPr>
            <w:r>
              <w:rPr>
                <w:rFonts w:cs="Arial"/>
              </w:rPr>
              <w:t xml:space="preserve">Updated driver installation for Windows OS. </w:t>
            </w:r>
          </w:p>
        </w:tc>
      </w:tr>
      <w:tr>
        <w:tc>
          <w:tcPr>
            <w:tcW w:w="988" w:type="dxa"/>
            <w:tcBorders>
              <w:top w:val="single" w:color="auto" w:sz="4" w:space="0"/>
            </w:tcBorders>
            <w:vAlign w:val="center"/>
          </w:tcPr>
          <w:p>
            <w:pPr>
              <w:spacing w:line="276" w:lineRule="auto"/>
              <w:rPr>
                <w:rFonts w:cs="Arial"/>
                <w:color w:val="000000"/>
              </w:rPr>
            </w:pPr>
            <w:r>
              <w:rPr>
                <w:rFonts w:cs="Arial"/>
                <w:color w:val="000000"/>
              </w:rPr>
              <w:t>5.5</w:t>
            </w:r>
          </w:p>
        </w:tc>
        <w:tc>
          <w:tcPr>
            <w:tcW w:w="1559" w:type="dxa"/>
            <w:tcBorders>
              <w:top w:val="single" w:color="auto" w:sz="4" w:space="0"/>
            </w:tcBorders>
            <w:vAlign w:val="center"/>
          </w:tcPr>
          <w:p>
            <w:pPr>
              <w:spacing w:line="276" w:lineRule="auto"/>
              <w:rPr>
                <w:rFonts w:cs="Arial"/>
                <w:color w:val="000000"/>
              </w:rPr>
            </w:pPr>
            <w:r>
              <w:rPr>
                <w:rFonts w:cs="Arial"/>
                <w:color w:val="000000"/>
              </w:rPr>
              <w:t>08-23-2022</w:t>
            </w:r>
          </w:p>
        </w:tc>
        <w:tc>
          <w:tcPr>
            <w:tcW w:w="8243" w:type="dxa"/>
            <w:tcBorders>
              <w:top w:val="single" w:color="auto" w:sz="4" w:space="0"/>
            </w:tcBorders>
            <w:vAlign w:val="center"/>
          </w:tcPr>
          <w:p>
            <w:pPr>
              <w:rPr>
                <w:rFonts w:cs="Arial"/>
              </w:rPr>
            </w:pPr>
            <w:r>
              <w:rPr>
                <w:rFonts w:cs="Arial"/>
              </w:rPr>
              <w:t xml:space="preserve">Updated list of Regulatory Domains. </w:t>
            </w:r>
          </w:p>
        </w:tc>
      </w:tr>
      <w:tr>
        <w:tc>
          <w:tcPr>
            <w:tcW w:w="988" w:type="dxa"/>
            <w:tcBorders>
              <w:top w:val="single" w:color="auto" w:sz="4" w:space="0"/>
            </w:tcBorders>
            <w:vAlign w:val="center"/>
          </w:tcPr>
          <w:p>
            <w:pPr>
              <w:spacing w:line="276" w:lineRule="auto"/>
              <w:rPr>
                <w:rFonts w:cs="Arial"/>
                <w:color w:val="000000"/>
              </w:rPr>
            </w:pPr>
            <w:r>
              <w:rPr>
                <w:rFonts w:cs="Arial"/>
                <w:color w:val="000000"/>
              </w:rPr>
              <w:t>6.0</w:t>
            </w:r>
          </w:p>
        </w:tc>
        <w:tc>
          <w:tcPr>
            <w:tcW w:w="1559" w:type="dxa"/>
            <w:tcBorders>
              <w:top w:val="single" w:color="auto" w:sz="4" w:space="0"/>
            </w:tcBorders>
            <w:vAlign w:val="center"/>
          </w:tcPr>
          <w:p>
            <w:pPr>
              <w:spacing w:line="276" w:lineRule="auto"/>
              <w:rPr>
                <w:rFonts w:cs="Arial"/>
                <w:color w:val="000000"/>
              </w:rPr>
            </w:pPr>
            <w:r>
              <w:rPr>
                <w:rFonts w:cs="Arial"/>
                <w:color w:val="000000"/>
              </w:rPr>
              <w:t>09-06-2022</w:t>
            </w:r>
          </w:p>
        </w:tc>
        <w:tc>
          <w:tcPr>
            <w:tcW w:w="8243" w:type="dxa"/>
            <w:tcBorders>
              <w:top w:val="single" w:color="auto" w:sz="4" w:space="0"/>
            </w:tcBorders>
            <w:vAlign w:val="center"/>
          </w:tcPr>
          <w:p>
            <w:pPr>
              <w:rPr>
                <w:rFonts w:cs="Arial"/>
              </w:rPr>
            </w:pPr>
            <w:r>
              <w:rPr>
                <w:rFonts w:cs="Arial"/>
              </w:rPr>
              <w:t>Updated to reflect the appropriate Max_Listen_Time for Standard Scan.</w:t>
            </w:r>
          </w:p>
        </w:tc>
      </w:tr>
      <w:tr>
        <w:tc>
          <w:tcPr>
            <w:tcW w:w="988" w:type="dxa"/>
            <w:tcBorders>
              <w:top w:val="single" w:color="auto" w:sz="4" w:space="0"/>
              <w:bottom w:val="single" w:color="auto" w:sz="4" w:space="0"/>
            </w:tcBorders>
            <w:vAlign w:val="center"/>
          </w:tcPr>
          <w:p>
            <w:pPr>
              <w:spacing w:line="276" w:lineRule="auto"/>
              <w:rPr>
                <w:rFonts w:cs="Arial"/>
                <w:color w:val="000000"/>
              </w:rPr>
            </w:pPr>
            <w:r>
              <w:rPr>
                <w:rFonts w:cs="Arial"/>
                <w:color w:val="000000"/>
              </w:rPr>
              <w:t>6.1</w:t>
            </w:r>
          </w:p>
        </w:tc>
        <w:tc>
          <w:tcPr>
            <w:tcW w:w="1559" w:type="dxa"/>
            <w:tcBorders>
              <w:top w:val="single" w:color="auto" w:sz="4" w:space="0"/>
              <w:bottom w:val="single" w:color="auto" w:sz="4" w:space="0"/>
            </w:tcBorders>
            <w:vAlign w:val="center"/>
          </w:tcPr>
          <w:p>
            <w:pPr>
              <w:spacing w:line="276" w:lineRule="auto"/>
              <w:rPr>
                <w:rFonts w:cs="Arial"/>
                <w:color w:val="000000"/>
              </w:rPr>
            </w:pPr>
            <w:r>
              <w:rPr>
                <w:rFonts w:cs="Arial"/>
                <w:color w:val="000000"/>
              </w:rPr>
              <w:t>10-17-2022</w:t>
            </w:r>
          </w:p>
        </w:tc>
        <w:tc>
          <w:tcPr>
            <w:tcW w:w="8243" w:type="dxa"/>
            <w:tcBorders>
              <w:top w:val="single" w:color="auto" w:sz="4" w:space="0"/>
              <w:bottom w:val="single" w:color="auto" w:sz="4" w:space="0"/>
            </w:tcBorders>
            <w:vAlign w:val="center"/>
          </w:tcPr>
          <w:p>
            <w:pPr>
              <w:rPr>
                <w:rFonts w:cs="Arial"/>
              </w:rPr>
            </w:pPr>
            <w:r>
              <w:rPr>
                <w:rFonts w:cs="Arial"/>
              </w:rPr>
              <w:t xml:space="preserve">Updated for SDK 2.6 release. </w:t>
            </w:r>
          </w:p>
        </w:tc>
      </w:tr>
      <w:tr>
        <w:tc>
          <w:tcPr>
            <w:tcW w:w="988" w:type="dxa"/>
            <w:tcBorders>
              <w:top w:val="single" w:color="auto" w:sz="4" w:space="0"/>
              <w:bottom w:val="single" w:color="auto" w:sz="4" w:space="0"/>
            </w:tcBorders>
            <w:vAlign w:val="center"/>
          </w:tcPr>
          <w:p>
            <w:pPr>
              <w:spacing w:line="276" w:lineRule="auto"/>
              <w:rPr>
                <w:rFonts w:cs="Arial"/>
                <w:color w:val="000000"/>
              </w:rPr>
            </w:pPr>
            <w:r>
              <w:rPr>
                <w:rFonts w:cs="Arial"/>
                <w:color w:val="000000"/>
              </w:rPr>
              <w:t>6.2</w:t>
            </w:r>
          </w:p>
        </w:tc>
        <w:tc>
          <w:tcPr>
            <w:tcW w:w="1559" w:type="dxa"/>
            <w:tcBorders>
              <w:top w:val="single" w:color="auto" w:sz="4" w:space="0"/>
              <w:bottom w:val="single" w:color="auto" w:sz="4" w:space="0"/>
            </w:tcBorders>
            <w:vAlign w:val="center"/>
          </w:tcPr>
          <w:p>
            <w:pPr>
              <w:spacing w:line="276" w:lineRule="auto"/>
              <w:rPr>
                <w:rFonts w:cs="Arial"/>
                <w:color w:val="000000"/>
              </w:rPr>
            </w:pPr>
            <w:r>
              <w:rPr>
                <w:rFonts w:cs="Arial"/>
                <w:color w:val="000000"/>
              </w:rPr>
              <w:t>10-27-2022</w:t>
            </w:r>
          </w:p>
        </w:tc>
        <w:tc>
          <w:tcPr>
            <w:tcW w:w="8243" w:type="dxa"/>
            <w:tcBorders>
              <w:top w:val="single" w:color="auto" w:sz="4" w:space="0"/>
              <w:bottom w:val="single" w:color="auto" w:sz="4" w:space="0"/>
            </w:tcBorders>
            <w:vAlign w:val="center"/>
          </w:tcPr>
          <w:p>
            <w:pPr>
              <w:rPr>
                <w:rFonts w:cs="Arial"/>
              </w:rPr>
            </w:pPr>
            <w:r>
              <w:rPr>
                <w:rFonts w:cs="Arial"/>
              </w:rPr>
              <w:t>Updated to reflect the “View Menu option” of the console.</w:t>
            </w:r>
          </w:p>
        </w:tc>
      </w:tr>
      <w:tr>
        <w:tc>
          <w:tcPr>
            <w:tcW w:w="988" w:type="dxa"/>
            <w:tcBorders>
              <w:top w:val="single" w:color="auto" w:sz="4" w:space="0"/>
            </w:tcBorders>
            <w:vAlign w:val="center"/>
          </w:tcPr>
          <w:p>
            <w:pPr>
              <w:spacing w:line="276" w:lineRule="auto"/>
              <w:rPr>
                <w:rFonts w:cs="Arial"/>
                <w:color w:val="000000"/>
              </w:rPr>
            </w:pPr>
            <w:r>
              <w:rPr>
                <w:rFonts w:cs="Arial"/>
                <w:color w:val="000000"/>
              </w:rPr>
              <w:t>6.3</w:t>
            </w:r>
          </w:p>
        </w:tc>
        <w:tc>
          <w:tcPr>
            <w:tcW w:w="1559" w:type="dxa"/>
            <w:tcBorders>
              <w:top w:val="single" w:color="auto" w:sz="4" w:space="0"/>
            </w:tcBorders>
            <w:vAlign w:val="center"/>
          </w:tcPr>
          <w:p>
            <w:pPr>
              <w:spacing w:line="276" w:lineRule="auto"/>
              <w:rPr>
                <w:rFonts w:cs="Arial"/>
                <w:color w:val="000000"/>
              </w:rPr>
            </w:pPr>
            <w:r>
              <w:rPr>
                <w:rFonts w:cs="Arial"/>
                <w:color w:val="000000"/>
              </w:rPr>
              <w:t>11-18-2022</w:t>
            </w:r>
          </w:p>
        </w:tc>
        <w:tc>
          <w:tcPr>
            <w:tcW w:w="8243" w:type="dxa"/>
            <w:tcBorders>
              <w:top w:val="single" w:color="auto" w:sz="4" w:space="0"/>
            </w:tcBorders>
            <w:vAlign w:val="center"/>
          </w:tcPr>
          <w:p>
            <w:pPr>
              <w:rPr>
                <w:rFonts w:cs="Arial"/>
              </w:rPr>
            </w:pPr>
            <w:r>
              <w:t>Updated with Prerequisites to run the application in Linux.</w:t>
            </w:r>
          </w:p>
        </w:tc>
      </w:tr>
    </w:tbl>
    <w:p>
      <w:pPr>
        <w:rPr>
          <w:rFonts w:ascii="Corbel" w:hAnsi="Corbel" w:cs="Arial"/>
          <w:sz w:val="20"/>
          <w:szCs w:val="20"/>
        </w:rPr>
      </w:pPr>
    </w:p>
    <w:p>
      <w:pPr>
        <w:rPr>
          <w:rFonts w:ascii="Corbel" w:hAnsi="Corbel" w:cs="Arial"/>
          <w:sz w:val="20"/>
          <w:szCs w:val="20"/>
        </w:rPr>
      </w:pPr>
      <w:r>
        <w:rPr>
          <w:rFonts w:ascii="Corbel" w:hAnsi="Corbel" w:cs="Arial"/>
          <w:sz w:val="20"/>
          <w:szCs w:val="20"/>
        </w:rPr>
        <w:br w:type="page"/>
      </w:r>
    </w:p>
    <w:sdt>
      <w:sdtPr>
        <w:rPr>
          <w:rFonts w:eastAsiaTheme="minorHAnsi" w:cstheme="minorBidi"/>
          <w:color w:val="auto"/>
          <w:sz w:val="22"/>
          <w:szCs w:val="22"/>
        </w:rPr>
        <w:id w:val="-858275641"/>
        <w:docPartObj>
          <w:docPartGallery w:val="Table of Contents"/>
          <w:docPartUnique/>
        </w:docPartObj>
      </w:sdtPr>
      <w:sdtEndPr>
        <w:rPr>
          <w:rFonts w:eastAsiaTheme="minorHAnsi" w:cstheme="minorBidi"/>
          <w:b/>
          <w:bCs/>
          <w:color w:val="auto"/>
          <w:sz w:val="22"/>
          <w:szCs w:val="22"/>
        </w:rPr>
      </w:sdtEndPr>
      <w:sdtContent>
        <w:p>
          <w:pPr>
            <w:pStyle w:val="36"/>
          </w:pPr>
          <w:r>
            <w:t>Contents</w:t>
          </w:r>
        </w:p>
        <w:p>
          <w:pPr>
            <w:pStyle w:val="28"/>
            <w:tabs>
              <w:tab w:val="right" w:leader="dot" w:pos="10790"/>
            </w:tabs>
            <w:rPr>
              <w:rFonts w:asciiTheme="minorHAnsi" w:hAnsiTheme="minorHAnsi" w:cstheme="minorBidi"/>
              <w:lang w:val="en-IN" w:eastAsia="en-IN"/>
            </w:rPr>
          </w:pPr>
          <w:r>
            <w:fldChar w:fldCharType="begin"/>
          </w:r>
          <w:r>
            <w:instrText xml:space="preserve"> TOC \o "1-3" \h \z \u </w:instrText>
          </w:r>
          <w:r>
            <w:fldChar w:fldCharType="separate"/>
          </w:r>
          <w:r>
            <w:fldChar w:fldCharType="begin"/>
          </w:r>
          <w:r>
            <w:instrText xml:space="preserve"> HYPERLINK \l "_Toc119663063" </w:instrText>
          </w:r>
          <w:r>
            <w:fldChar w:fldCharType="separate"/>
          </w:r>
          <w:r>
            <w:rPr>
              <w:rStyle w:val="21"/>
            </w:rPr>
            <w:t>Figures</w:t>
          </w:r>
          <w:r>
            <w:tab/>
          </w:r>
          <w:r>
            <w:fldChar w:fldCharType="begin"/>
          </w:r>
          <w:r>
            <w:instrText xml:space="preserve"> PAGEREF _Toc119663063 \h </w:instrText>
          </w:r>
          <w:r>
            <w:fldChar w:fldCharType="separate"/>
          </w:r>
          <w:r>
            <w:t>4</w:t>
          </w:r>
          <w:r>
            <w:fldChar w:fldCharType="end"/>
          </w:r>
          <w:r>
            <w:fldChar w:fldCharType="end"/>
          </w:r>
        </w:p>
        <w:p>
          <w:pPr>
            <w:pStyle w:val="28"/>
            <w:tabs>
              <w:tab w:val="right" w:leader="dot" w:pos="10790"/>
            </w:tabs>
            <w:rPr>
              <w:rFonts w:asciiTheme="minorHAnsi" w:hAnsiTheme="minorHAnsi" w:cstheme="minorBidi"/>
              <w:lang w:val="en-IN" w:eastAsia="en-IN"/>
            </w:rPr>
          </w:pPr>
          <w:r>
            <w:fldChar w:fldCharType="begin"/>
          </w:r>
          <w:r>
            <w:instrText xml:space="preserve"> HYPERLINK \l "_Toc119663064" </w:instrText>
          </w:r>
          <w:r>
            <w:fldChar w:fldCharType="separate"/>
          </w:r>
          <w:r>
            <w:rPr>
              <w:rStyle w:val="21"/>
            </w:rPr>
            <w:t>Tables</w:t>
          </w:r>
          <w:r>
            <w:tab/>
          </w:r>
          <w:r>
            <w:fldChar w:fldCharType="begin"/>
          </w:r>
          <w:r>
            <w:instrText xml:space="preserve"> PAGEREF _Toc119663064 \h </w:instrText>
          </w:r>
          <w:r>
            <w:fldChar w:fldCharType="separate"/>
          </w:r>
          <w:r>
            <w:t>5</w:t>
          </w:r>
          <w:r>
            <w:fldChar w:fldCharType="end"/>
          </w:r>
          <w:r>
            <w:fldChar w:fldCharType="end"/>
          </w:r>
        </w:p>
        <w:p>
          <w:pPr>
            <w:pStyle w:val="28"/>
            <w:tabs>
              <w:tab w:val="right" w:leader="dot" w:pos="10790"/>
            </w:tabs>
            <w:rPr>
              <w:rFonts w:asciiTheme="minorHAnsi" w:hAnsiTheme="minorHAnsi" w:cstheme="minorBidi"/>
              <w:lang w:val="en-IN" w:eastAsia="en-IN"/>
            </w:rPr>
          </w:pPr>
          <w:r>
            <w:fldChar w:fldCharType="begin"/>
          </w:r>
          <w:r>
            <w:instrText xml:space="preserve"> HYPERLINK \l "_Toc119663065" </w:instrText>
          </w:r>
          <w:r>
            <w:fldChar w:fldCharType="separate"/>
          </w:r>
          <w:r>
            <w:rPr>
              <w:rStyle w:val="21"/>
            </w:rPr>
            <w:t>Terms &amp; Definitions</w:t>
          </w:r>
          <w:r>
            <w:tab/>
          </w:r>
          <w:r>
            <w:fldChar w:fldCharType="begin"/>
          </w:r>
          <w:r>
            <w:instrText xml:space="preserve"> PAGEREF _Toc119663065 \h </w:instrText>
          </w:r>
          <w:r>
            <w:fldChar w:fldCharType="separate"/>
          </w:r>
          <w:r>
            <w:t>5</w:t>
          </w:r>
          <w:r>
            <w:fldChar w:fldCharType="end"/>
          </w:r>
          <w:r>
            <w:fldChar w:fldCharType="end"/>
          </w:r>
        </w:p>
        <w:p>
          <w:pPr>
            <w:pStyle w:val="28"/>
            <w:tabs>
              <w:tab w:val="right" w:leader="dot" w:pos="10790"/>
            </w:tabs>
            <w:rPr>
              <w:rFonts w:asciiTheme="minorHAnsi" w:hAnsiTheme="minorHAnsi" w:cstheme="minorBidi"/>
              <w:lang w:val="en-IN" w:eastAsia="en-IN"/>
            </w:rPr>
          </w:pPr>
          <w:r>
            <w:fldChar w:fldCharType="begin"/>
          </w:r>
          <w:r>
            <w:instrText xml:space="preserve"> HYPERLINK \l "_Toc119663066" </w:instrText>
          </w:r>
          <w:r>
            <w:fldChar w:fldCharType="separate"/>
          </w:r>
          <w:r>
            <w:rPr>
              <w:rStyle w:val="21"/>
            </w:rPr>
            <w:t>Introduction</w:t>
          </w:r>
          <w:r>
            <w:tab/>
          </w:r>
          <w:r>
            <w:fldChar w:fldCharType="begin"/>
          </w:r>
          <w:r>
            <w:instrText xml:space="preserve"> PAGEREF _Toc119663066 \h </w:instrText>
          </w:r>
          <w:r>
            <w:fldChar w:fldCharType="separate"/>
          </w:r>
          <w:r>
            <w:t>6</w:t>
          </w:r>
          <w:r>
            <w:fldChar w:fldCharType="end"/>
          </w:r>
          <w:r>
            <w:fldChar w:fldCharType="end"/>
          </w:r>
        </w:p>
        <w:p>
          <w:pPr>
            <w:pStyle w:val="28"/>
            <w:tabs>
              <w:tab w:val="right" w:leader="dot" w:pos="10790"/>
            </w:tabs>
            <w:rPr>
              <w:rFonts w:asciiTheme="minorHAnsi" w:hAnsiTheme="minorHAnsi" w:cstheme="minorBidi"/>
              <w:lang w:val="en-IN" w:eastAsia="en-IN"/>
            </w:rPr>
          </w:pPr>
          <w:r>
            <w:fldChar w:fldCharType="begin"/>
          </w:r>
          <w:r>
            <w:instrText xml:space="preserve"> HYPERLINK \l "_Toc119663067" </w:instrText>
          </w:r>
          <w:r>
            <w:fldChar w:fldCharType="separate"/>
          </w:r>
          <w:r>
            <w:rPr>
              <w:rStyle w:val="21"/>
            </w:rPr>
            <w:t>Prerequisites</w:t>
          </w:r>
          <w:r>
            <w:tab/>
          </w:r>
          <w:r>
            <w:fldChar w:fldCharType="begin"/>
          </w:r>
          <w:r>
            <w:instrText xml:space="preserve"> PAGEREF _Toc119663067 \h </w:instrText>
          </w:r>
          <w:r>
            <w:fldChar w:fldCharType="separate"/>
          </w:r>
          <w:r>
            <w:t>6</w:t>
          </w:r>
          <w:r>
            <w:fldChar w:fldCharType="end"/>
          </w:r>
          <w:r>
            <w:fldChar w:fldCharType="end"/>
          </w:r>
        </w:p>
        <w:p>
          <w:pPr>
            <w:pStyle w:val="29"/>
            <w:tabs>
              <w:tab w:val="right" w:leader="dot" w:pos="10790"/>
            </w:tabs>
            <w:rPr>
              <w:rFonts w:asciiTheme="minorHAnsi" w:hAnsiTheme="minorHAnsi" w:cstheme="minorBidi"/>
              <w:lang w:val="en-IN" w:eastAsia="en-IN"/>
            </w:rPr>
          </w:pPr>
          <w:r>
            <w:fldChar w:fldCharType="begin"/>
          </w:r>
          <w:r>
            <w:instrText xml:space="preserve"> HYPERLINK \l "_Toc119663068" </w:instrText>
          </w:r>
          <w:r>
            <w:fldChar w:fldCharType="separate"/>
          </w:r>
          <w:r>
            <w:rPr>
              <w:rStyle w:val="21"/>
            </w:rPr>
            <w:t>Using MPD Tool in Linux</w:t>
          </w:r>
          <w:r>
            <w:tab/>
          </w:r>
          <w:r>
            <w:fldChar w:fldCharType="begin"/>
          </w:r>
          <w:r>
            <w:instrText xml:space="preserve"> PAGEREF _Toc119663068 \h </w:instrText>
          </w:r>
          <w:r>
            <w:fldChar w:fldCharType="separate"/>
          </w:r>
          <w:r>
            <w:t>7</w:t>
          </w:r>
          <w:r>
            <w:fldChar w:fldCharType="end"/>
          </w:r>
          <w:r>
            <w:fldChar w:fldCharType="end"/>
          </w:r>
        </w:p>
        <w:p>
          <w:pPr>
            <w:pStyle w:val="29"/>
            <w:tabs>
              <w:tab w:val="right" w:leader="dot" w:pos="10790"/>
            </w:tabs>
            <w:rPr>
              <w:rFonts w:asciiTheme="minorHAnsi" w:hAnsiTheme="minorHAnsi" w:cstheme="minorBidi"/>
              <w:lang w:val="en-IN" w:eastAsia="en-IN"/>
            </w:rPr>
          </w:pPr>
          <w:r>
            <w:fldChar w:fldCharType="begin"/>
          </w:r>
          <w:r>
            <w:instrText xml:space="preserve"> HYPERLINK \l "_Toc119663069" </w:instrText>
          </w:r>
          <w:r>
            <w:fldChar w:fldCharType="separate"/>
          </w:r>
          <w:r>
            <w:rPr>
              <w:rStyle w:val="21"/>
            </w:rPr>
            <w:t>Microsoft Visual C++ Redistributable Software Package</w:t>
          </w:r>
          <w:r>
            <w:tab/>
          </w:r>
          <w:r>
            <w:fldChar w:fldCharType="begin"/>
          </w:r>
          <w:r>
            <w:instrText xml:space="preserve"> PAGEREF _Toc119663069 \h </w:instrText>
          </w:r>
          <w:r>
            <w:fldChar w:fldCharType="separate"/>
          </w:r>
          <w:r>
            <w:t>12</w:t>
          </w:r>
          <w:r>
            <w:fldChar w:fldCharType="end"/>
          </w:r>
          <w:r>
            <w:fldChar w:fldCharType="end"/>
          </w:r>
        </w:p>
        <w:p>
          <w:pPr>
            <w:pStyle w:val="29"/>
            <w:tabs>
              <w:tab w:val="right" w:leader="dot" w:pos="10790"/>
            </w:tabs>
            <w:rPr>
              <w:rFonts w:asciiTheme="minorHAnsi" w:hAnsiTheme="minorHAnsi" w:cstheme="minorBidi"/>
              <w:lang w:val="en-IN" w:eastAsia="en-IN"/>
            </w:rPr>
          </w:pPr>
          <w:r>
            <w:fldChar w:fldCharType="begin"/>
          </w:r>
          <w:r>
            <w:instrText xml:space="preserve"> HYPERLINK \l "_Toc119663070" </w:instrText>
          </w:r>
          <w:r>
            <w:fldChar w:fldCharType="separate"/>
          </w:r>
          <w:r>
            <w:rPr>
              <w:rStyle w:val="21"/>
            </w:rPr>
            <w:t>Installation Instructions for libusbK Driver</w:t>
          </w:r>
          <w:r>
            <w:tab/>
          </w:r>
          <w:r>
            <w:fldChar w:fldCharType="begin"/>
          </w:r>
          <w:r>
            <w:instrText xml:space="preserve"> PAGEREF _Toc119663070 \h </w:instrText>
          </w:r>
          <w:r>
            <w:fldChar w:fldCharType="separate"/>
          </w:r>
          <w:r>
            <w:t>13</w:t>
          </w:r>
          <w:r>
            <w:fldChar w:fldCharType="end"/>
          </w:r>
          <w:r>
            <w:fldChar w:fldCharType="end"/>
          </w:r>
        </w:p>
        <w:p>
          <w:pPr>
            <w:pStyle w:val="28"/>
            <w:tabs>
              <w:tab w:val="right" w:leader="dot" w:pos="10790"/>
            </w:tabs>
            <w:rPr>
              <w:rFonts w:asciiTheme="minorHAnsi" w:hAnsiTheme="minorHAnsi" w:cstheme="minorBidi"/>
              <w:lang w:val="en-IN" w:eastAsia="en-IN"/>
            </w:rPr>
          </w:pPr>
          <w:r>
            <w:fldChar w:fldCharType="begin"/>
          </w:r>
          <w:r>
            <w:instrText xml:space="preserve"> HYPERLINK \l "_Toc119663071" </w:instrText>
          </w:r>
          <w:r>
            <w:fldChar w:fldCharType="separate"/>
          </w:r>
          <w:r>
            <w:rPr>
              <w:rStyle w:val="21"/>
            </w:rPr>
            <w:t>Block Diagram</w:t>
          </w:r>
          <w:r>
            <w:tab/>
          </w:r>
          <w:r>
            <w:fldChar w:fldCharType="begin"/>
          </w:r>
          <w:r>
            <w:instrText xml:space="preserve"> PAGEREF _Toc119663071 \h </w:instrText>
          </w:r>
          <w:r>
            <w:fldChar w:fldCharType="separate"/>
          </w:r>
          <w:r>
            <w:t>14</w:t>
          </w:r>
          <w:r>
            <w:fldChar w:fldCharType="end"/>
          </w:r>
          <w:r>
            <w:fldChar w:fldCharType="end"/>
          </w:r>
        </w:p>
        <w:p>
          <w:pPr>
            <w:pStyle w:val="28"/>
            <w:tabs>
              <w:tab w:val="right" w:leader="dot" w:pos="10790"/>
            </w:tabs>
            <w:rPr>
              <w:rFonts w:asciiTheme="minorHAnsi" w:hAnsiTheme="minorHAnsi" w:cstheme="minorBidi"/>
              <w:lang w:val="en-IN" w:eastAsia="en-IN"/>
            </w:rPr>
          </w:pPr>
          <w:r>
            <w:fldChar w:fldCharType="begin"/>
          </w:r>
          <w:r>
            <w:instrText xml:space="preserve"> HYPERLINK \l "_Toc119663072" </w:instrText>
          </w:r>
          <w:r>
            <w:fldChar w:fldCharType="separate"/>
          </w:r>
          <w:r>
            <w:rPr>
              <w:rStyle w:val="21"/>
            </w:rPr>
            <w:t>GUI</w:t>
          </w:r>
          <w:r>
            <w:tab/>
          </w:r>
          <w:r>
            <w:fldChar w:fldCharType="begin"/>
          </w:r>
          <w:r>
            <w:instrText xml:space="preserve"> PAGEREF _Toc119663072 \h </w:instrText>
          </w:r>
          <w:r>
            <w:fldChar w:fldCharType="separate"/>
          </w:r>
          <w:r>
            <w:t>15</w:t>
          </w:r>
          <w:r>
            <w:fldChar w:fldCharType="end"/>
          </w:r>
          <w:r>
            <w:fldChar w:fldCharType="end"/>
          </w:r>
        </w:p>
        <w:p>
          <w:pPr>
            <w:pStyle w:val="29"/>
            <w:tabs>
              <w:tab w:val="right" w:leader="dot" w:pos="10790"/>
            </w:tabs>
            <w:rPr>
              <w:rFonts w:asciiTheme="minorHAnsi" w:hAnsiTheme="minorHAnsi" w:cstheme="minorBidi"/>
              <w:lang w:val="en-IN" w:eastAsia="en-IN"/>
            </w:rPr>
          </w:pPr>
          <w:r>
            <w:fldChar w:fldCharType="begin"/>
          </w:r>
          <w:r>
            <w:instrText xml:space="preserve"> HYPERLINK \l "_Toc119663073" </w:instrText>
          </w:r>
          <w:r>
            <w:fldChar w:fldCharType="separate"/>
          </w:r>
          <w:r>
            <w:rPr>
              <w:rStyle w:val="21"/>
            </w:rPr>
            <w:t>MPD</w:t>
          </w:r>
          <w:r>
            <w:tab/>
          </w:r>
          <w:r>
            <w:fldChar w:fldCharType="begin"/>
          </w:r>
          <w:r>
            <w:instrText xml:space="preserve"> PAGEREF _Toc119663073 \h </w:instrText>
          </w:r>
          <w:r>
            <w:fldChar w:fldCharType="separate"/>
          </w:r>
          <w:r>
            <w:t>20</w:t>
          </w:r>
          <w:r>
            <w:fldChar w:fldCharType="end"/>
          </w:r>
          <w:r>
            <w:fldChar w:fldCharType="end"/>
          </w:r>
        </w:p>
        <w:p>
          <w:pPr>
            <w:pStyle w:val="29"/>
            <w:tabs>
              <w:tab w:val="right" w:leader="dot" w:pos="10790"/>
            </w:tabs>
            <w:rPr>
              <w:rFonts w:asciiTheme="minorHAnsi" w:hAnsiTheme="minorHAnsi" w:cstheme="minorBidi"/>
              <w:lang w:val="en-IN" w:eastAsia="en-IN"/>
            </w:rPr>
          </w:pPr>
          <w:r>
            <w:fldChar w:fldCharType="begin"/>
          </w:r>
          <w:r>
            <w:instrText xml:space="preserve"> HYPERLINK \l "_Toc119663074" </w:instrText>
          </w:r>
          <w:r>
            <w:fldChar w:fldCharType="separate"/>
          </w:r>
          <w:r>
            <w:rPr>
              <w:rStyle w:val="21"/>
            </w:rPr>
            <w:t>iPerf3</w:t>
          </w:r>
          <w:r>
            <w:tab/>
          </w:r>
          <w:r>
            <w:fldChar w:fldCharType="begin"/>
          </w:r>
          <w:r>
            <w:instrText xml:space="preserve"> PAGEREF _Toc119663074 \h </w:instrText>
          </w:r>
          <w:r>
            <w:fldChar w:fldCharType="separate"/>
          </w:r>
          <w:r>
            <w:t>21</w:t>
          </w:r>
          <w:r>
            <w:fldChar w:fldCharType="end"/>
          </w:r>
          <w:r>
            <w:fldChar w:fldCharType="end"/>
          </w:r>
        </w:p>
        <w:p>
          <w:pPr>
            <w:pStyle w:val="29"/>
            <w:tabs>
              <w:tab w:val="right" w:leader="dot" w:pos="10790"/>
            </w:tabs>
            <w:rPr>
              <w:rFonts w:asciiTheme="minorHAnsi" w:hAnsiTheme="minorHAnsi" w:cstheme="minorBidi"/>
              <w:lang w:val="en-IN" w:eastAsia="en-IN"/>
            </w:rPr>
          </w:pPr>
          <w:r>
            <w:fldChar w:fldCharType="begin"/>
          </w:r>
          <w:r>
            <w:instrText xml:space="preserve"> HYPERLINK \l "_Toc119663075" </w:instrText>
          </w:r>
          <w:r>
            <w:fldChar w:fldCharType="separate"/>
          </w:r>
          <w:r>
            <w:rPr>
              <w:rStyle w:val="21"/>
            </w:rPr>
            <w:t>Scan</w:t>
          </w:r>
          <w:r>
            <w:tab/>
          </w:r>
          <w:r>
            <w:fldChar w:fldCharType="begin"/>
          </w:r>
          <w:r>
            <w:instrText xml:space="preserve"> PAGEREF _Toc119663075 \h </w:instrText>
          </w:r>
          <w:r>
            <w:fldChar w:fldCharType="separate"/>
          </w:r>
          <w:r>
            <w:t>22</w:t>
          </w:r>
          <w:r>
            <w:fldChar w:fldCharType="end"/>
          </w:r>
          <w:r>
            <w:fldChar w:fldCharType="end"/>
          </w:r>
        </w:p>
        <w:p>
          <w:pPr>
            <w:pStyle w:val="29"/>
            <w:tabs>
              <w:tab w:val="right" w:leader="dot" w:pos="10790"/>
            </w:tabs>
            <w:rPr>
              <w:rFonts w:asciiTheme="minorHAnsi" w:hAnsiTheme="minorHAnsi" w:cstheme="minorBidi"/>
              <w:lang w:val="en-IN" w:eastAsia="en-IN"/>
            </w:rPr>
          </w:pPr>
          <w:r>
            <w:fldChar w:fldCharType="begin"/>
          </w:r>
          <w:r>
            <w:instrText xml:space="preserve"> HYPERLINK \l "_Toc119663076" </w:instrText>
          </w:r>
          <w:r>
            <w:fldChar w:fldCharType="separate"/>
          </w:r>
          <w:r>
            <w:rPr>
              <w:rStyle w:val="21"/>
            </w:rPr>
            <w:t>Help</w:t>
          </w:r>
          <w:r>
            <w:tab/>
          </w:r>
          <w:r>
            <w:fldChar w:fldCharType="begin"/>
          </w:r>
          <w:r>
            <w:instrText xml:space="preserve"> PAGEREF _Toc119663076 \h </w:instrText>
          </w:r>
          <w:r>
            <w:fldChar w:fldCharType="separate"/>
          </w:r>
          <w:r>
            <w:t>24</w:t>
          </w:r>
          <w:r>
            <w:fldChar w:fldCharType="end"/>
          </w:r>
          <w:r>
            <w:fldChar w:fldCharType="end"/>
          </w:r>
        </w:p>
        <w:p>
          <w:pPr>
            <w:pStyle w:val="28"/>
            <w:tabs>
              <w:tab w:val="right" w:leader="dot" w:pos="10790"/>
            </w:tabs>
            <w:rPr>
              <w:rFonts w:asciiTheme="minorHAnsi" w:hAnsiTheme="minorHAnsi" w:cstheme="minorBidi"/>
              <w:lang w:val="en-IN" w:eastAsia="en-IN"/>
            </w:rPr>
          </w:pPr>
          <w:r>
            <w:fldChar w:fldCharType="begin"/>
          </w:r>
          <w:r>
            <w:instrText xml:space="preserve"> HYPERLINK \l "_Toc119663077" </w:instrText>
          </w:r>
          <w:r>
            <w:fldChar w:fldCharType="separate"/>
          </w:r>
          <w:r>
            <w:rPr>
              <w:rStyle w:val="21"/>
            </w:rPr>
            <w:t>Appendix</w:t>
          </w:r>
          <w:r>
            <w:tab/>
          </w:r>
          <w:r>
            <w:fldChar w:fldCharType="begin"/>
          </w:r>
          <w:r>
            <w:instrText xml:space="preserve"> PAGEREF _Toc119663077 \h </w:instrText>
          </w:r>
          <w:r>
            <w:fldChar w:fldCharType="separate"/>
          </w:r>
          <w:r>
            <w:t>27</w:t>
          </w:r>
          <w:r>
            <w:fldChar w:fldCharType="end"/>
          </w:r>
          <w:r>
            <w:fldChar w:fldCharType="end"/>
          </w:r>
        </w:p>
        <w:p>
          <w:pPr>
            <w:pStyle w:val="29"/>
            <w:tabs>
              <w:tab w:val="right" w:leader="dot" w:pos="10790"/>
            </w:tabs>
            <w:rPr>
              <w:rFonts w:asciiTheme="minorHAnsi" w:hAnsiTheme="minorHAnsi" w:cstheme="minorBidi"/>
              <w:lang w:val="en-IN" w:eastAsia="en-IN"/>
            </w:rPr>
          </w:pPr>
          <w:r>
            <w:fldChar w:fldCharType="begin"/>
          </w:r>
          <w:r>
            <w:instrText xml:space="preserve"> HYPERLINK \l "_Toc119663078" </w:instrText>
          </w:r>
          <w:r>
            <w:fldChar w:fldCharType="separate"/>
          </w:r>
          <w:r>
            <w:rPr>
              <w:rStyle w:val="21"/>
            </w:rPr>
            <w:t>Uninstall Instructions for libusK Driver</w:t>
          </w:r>
          <w:r>
            <w:tab/>
          </w:r>
          <w:r>
            <w:fldChar w:fldCharType="begin"/>
          </w:r>
          <w:r>
            <w:instrText xml:space="preserve"> PAGEREF _Toc119663078 \h </w:instrText>
          </w:r>
          <w:r>
            <w:fldChar w:fldCharType="separate"/>
          </w:r>
          <w:r>
            <w:t>27</w:t>
          </w:r>
          <w:r>
            <w:fldChar w:fldCharType="end"/>
          </w:r>
          <w:r>
            <w:fldChar w:fldCharType="end"/>
          </w:r>
        </w:p>
        <w:p>
          <w:pPr>
            <w:pStyle w:val="29"/>
            <w:tabs>
              <w:tab w:val="right" w:leader="dot" w:pos="10790"/>
            </w:tabs>
            <w:rPr>
              <w:rFonts w:asciiTheme="minorHAnsi" w:hAnsiTheme="minorHAnsi" w:cstheme="minorBidi"/>
              <w:lang w:val="en-IN" w:eastAsia="en-IN"/>
            </w:rPr>
          </w:pPr>
          <w:r>
            <w:fldChar w:fldCharType="begin"/>
          </w:r>
          <w:r>
            <w:instrText xml:space="preserve"> HYPERLINK \l "_Toc119663079" </w:instrText>
          </w:r>
          <w:r>
            <w:fldChar w:fldCharType="separate"/>
          </w:r>
          <w:r>
            <w:rPr>
              <w:rStyle w:val="21"/>
            </w:rPr>
            <w:t>New Serial Number to Device</w:t>
          </w:r>
          <w:r>
            <w:tab/>
          </w:r>
          <w:r>
            <w:fldChar w:fldCharType="begin"/>
          </w:r>
          <w:r>
            <w:instrText xml:space="preserve"> PAGEREF _Toc119663079 \h </w:instrText>
          </w:r>
          <w:r>
            <w:fldChar w:fldCharType="separate"/>
          </w:r>
          <w:r>
            <w:t>30</w:t>
          </w:r>
          <w:r>
            <w:fldChar w:fldCharType="end"/>
          </w:r>
          <w:r>
            <w:fldChar w:fldCharType="end"/>
          </w:r>
        </w:p>
        <w:p>
          <w:pPr>
            <w:pStyle w:val="28"/>
            <w:tabs>
              <w:tab w:val="right" w:leader="dot" w:pos="10790"/>
            </w:tabs>
            <w:rPr>
              <w:rFonts w:asciiTheme="minorHAnsi" w:hAnsiTheme="minorHAnsi" w:cstheme="minorBidi"/>
              <w:lang w:val="en-IN" w:eastAsia="en-IN"/>
            </w:rPr>
          </w:pPr>
          <w:r>
            <w:fldChar w:fldCharType="begin"/>
          </w:r>
          <w:r>
            <w:instrText xml:space="preserve"> HYPERLINK \l "_Toc119663080" </w:instrText>
          </w:r>
          <w:r>
            <w:fldChar w:fldCharType="separate"/>
          </w:r>
          <w:r>
            <w:rPr>
              <w:rStyle w:val="21"/>
            </w:rPr>
            <w:t>References</w:t>
          </w:r>
          <w:r>
            <w:tab/>
          </w:r>
          <w:r>
            <w:fldChar w:fldCharType="begin"/>
          </w:r>
          <w:r>
            <w:instrText xml:space="preserve"> PAGEREF _Toc119663080 \h </w:instrText>
          </w:r>
          <w:r>
            <w:fldChar w:fldCharType="separate"/>
          </w:r>
          <w:r>
            <w:t>33</w:t>
          </w:r>
          <w:r>
            <w:fldChar w:fldCharType="end"/>
          </w:r>
          <w:r>
            <w:fldChar w:fldCharType="end"/>
          </w:r>
        </w:p>
        <w:p>
          <w:pPr>
            <w:pStyle w:val="28"/>
            <w:tabs>
              <w:tab w:val="right" w:leader="dot" w:pos="10790"/>
            </w:tabs>
            <w:rPr>
              <w:rFonts w:asciiTheme="minorHAnsi" w:hAnsiTheme="minorHAnsi" w:cstheme="minorBidi"/>
              <w:lang w:val="en-IN" w:eastAsia="en-IN"/>
            </w:rPr>
          </w:pPr>
          <w:r>
            <w:fldChar w:fldCharType="begin"/>
          </w:r>
          <w:r>
            <w:instrText xml:space="preserve"> HYPERLINK \l "_Toc119663081" </w:instrText>
          </w:r>
          <w:r>
            <w:fldChar w:fldCharType="separate"/>
          </w:r>
          <w:r>
            <w:rPr>
              <w:rStyle w:val="21"/>
            </w:rPr>
            <w:t>Support</w:t>
          </w:r>
          <w:r>
            <w:tab/>
          </w:r>
          <w:r>
            <w:fldChar w:fldCharType="begin"/>
          </w:r>
          <w:r>
            <w:instrText xml:space="preserve"> PAGEREF _Toc119663081 \h </w:instrText>
          </w:r>
          <w:r>
            <w:fldChar w:fldCharType="separate"/>
          </w:r>
          <w:r>
            <w:t>34</w:t>
          </w:r>
          <w:r>
            <w:fldChar w:fldCharType="end"/>
          </w:r>
          <w:r>
            <w:fldChar w:fldCharType="end"/>
          </w:r>
        </w:p>
        <w:p>
          <w:pPr>
            <w:pStyle w:val="28"/>
            <w:tabs>
              <w:tab w:val="right" w:leader="dot" w:pos="10790"/>
            </w:tabs>
            <w:rPr>
              <w:rFonts w:asciiTheme="minorHAnsi" w:hAnsiTheme="minorHAnsi" w:cstheme="minorBidi"/>
              <w:lang w:val="en-IN" w:eastAsia="en-IN"/>
            </w:rPr>
          </w:pPr>
          <w:r>
            <w:fldChar w:fldCharType="begin"/>
          </w:r>
          <w:r>
            <w:instrText xml:space="preserve"> HYPERLINK \l "_Toc119663082" </w:instrText>
          </w:r>
          <w:r>
            <w:fldChar w:fldCharType="separate"/>
          </w:r>
          <w:r>
            <w:rPr>
              <w:rStyle w:val="21"/>
            </w:rPr>
            <w:t>Disclaimers</w:t>
          </w:r>
          <w:r>
            <w:tab/>
          </w:r>
          <w:r>
            <w:fldChar w:fldCharType="begin"/>
          </w:r>
          <w:r>
            <w:instrText xml:space="preserve"> PAGEREF _Toc119663082 \h </w:instrText>
          </w:r>
          <w:r>
            <w:fldChar w:fldCharType="separate"/>
          </w:r>
          <w:r>
            <w:t>35</w:t>
          </w:r>
          <w:r>
            <w:fldChar w:fldCharType="end"/>
          </w:r>
          <w:r>
            <w:fldChar w:fldCharType="end"/>
          </w:r>
        </w:p>
        <w:p>
          <w:r>
            <w:rPr>
              <w:b/>
              <w:bCs/>
            </w:rPr>
            <w:fldChar w:fldCharType="end"/>
          </w:r>
        </w:p>
      </w:sdtContent>
    </w:sdt>
    <w:p>
      <w:pPr>
        <w:rPr>
          <w:rFonts w:ascii="Corbel" w:hAnsi="Corbel" w:cs="Arial"/>
          <w:sz w:val="20"/>
          <w:szCs w:val="20"/>
        </w:rPr>
      </w:pPr>
    </w:p>
    <w:p>
      <w:pPr>
        <w:jc w:val="center"/>
        <w:rPr>
          <w:rFonts w:ascii="Corbel" w:hAnsi="Corbel" w:cs="Arial"/>
          <w:sz w:val="20"/>
          <w:szCs w:val="20"/>
        </w:rPr>
      </w:pPr>
      <w:r>
        <w:rPr>
          <w:rFonts w:ascii="Corbel" w:hAnsi="Corbel" w:cs="Arial"/>
          <w:sz w:val="20"/>
          <w:szCs w:val="20"/>
        </w:rPr>
        <w:br w:type="page"/>
      </w:r>
    </w:p>
    <w:p>
      <w:pPr>
        <w:pStyle w:val="2"/>
      </w:pPr>
      <w:bookmarkStart w:id="0" w:name="_Toc119663063"/>
      <w:r>
        <w:t>Figures</w:t>
      </w:r>
      <w:bookmarkEnd w:id="0"/>
    </w:p>
    <w:p/>
    <w:p>
      <w:pPr>
        <w:pStyle w:val="26"/>
        <w:tabs>
          <w:tab w:val="right" w:leader="dot" w:pos="10790"/>
        </w:tabs>
        <w:rPr>
          <w:rFonts w:asciiTheme="minorHAnsi" w:hAnsiTheme="minorHAnsi" w:eastAsiaTheme="minorEastAsia"/>
          <w:szCs w:val="22"/>
          <w:lang w:val="en-IN" w:eastAsia="en-IN"/>
        </w:rPr>
      </w:pPr>
      <w:r>
        <w:fldChar w:fldCharType="begin"/>
      </w:r>
      <w:r>
        <w:instrText xml:space="preserve"> TOC \h \z \c "Figure" </w:instrText>
      </w:r>
      <w:r>
        <w:fldChar w:fldCharType="separate"/>
      </w:r>
      <w:r>
        <w:rPr>
          <w:color w:val="auto"/>
          <w:u w:val="none"/>
        </w:rPr>
        <w:fldChar w:fldCharType="begin"/>
      </w:r>
      <w:r>
        <w:rPr>
          <w:color w:val="auto"/>
          <w:u w:val="none"/>
        </w:rPr>
        <w:instrText xml:space="preserve"> HYPERLINK \l "_Prerequisites" </w:instrText>
      </w:r>
      <w:r>
        <w:rPr>
          <w:color w:val="auto"/>
          <w:u w:val="none"/>
        </w:rPr>
        <w:fldChar w:fldCharType="separate"/>
      </w:r>
      <w:r>
        <w:rPr>
          <w:rStyle w:val="21"/>
        </w:rPr>
        <w:t>Figure 1: Folder Contents</w:t>
      </w:r>
      <w:r>
        <w:rPr>
          <w:rStyle w:val="21"/>
        </w:rPr>
        <w:tab/>
      </w:r>
      <w:r>
        <w:rPr>
          <w:rStyle w:val="21"/>
        </w:rPr>
        <w:fldChar w:fldCharType="begin"/>
      </w:r>
      <w:r>
        <w:rPr>
          <w:rStyle w:val="21"/>
        </w:rPr>
        <w:instrText xml:space="preserve"> PAGEREF _Toc119663083 \h </w:instrText>
      </w:r>
      <w:r>
        <w:rPr>
          <w:rStyle w:val="21"/>
        </w:rPr>
        <w:fldChar w:fldCharType="separate"/>
      </w:r>
      <w:r>
        <w:rPr>
          <w:rStyle w:val="21"/>
        </w:rPr>
        <w:t>6</w:t>
      </w:r>
      <w:r>
        <w:rPr>
          <w:rStyle w:val="21"/>
        </w:rPr>
        <w:fldChar w:fldCharType="end"/>
      </w:r>
      <w:r>
        <w:rPr>
          <w:color w:val="auto"/>
          <w:u w:val="none"/>
        </w:rPr>
        <w:fldChar w:fldCharType="end"/>
      </w:r>
      <w:bookmarkStart w:id="174" w:name="_GoBack"/>
      <w:bookmarkEnd w:id="174"/>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"_Toc119663084" </w:instrText>
      </w:r>
      <w:r>
        <w:fldChar w:fldCharType="separate"/>
      </w:r>
      <w:r>
        <w:rPr>
          <w:rStyle w:val="21"/>
        </w:rPr>
        <w:t>Figure 2: Signature failed window</w:t>
      </w:r>
      <w:r>
        <w:tab/>
      </w:r>
      <w:r>
        <w:fldChar w:fldCharType="begin"/>
      </w:r>
      <w:r>
        <w:instrText xml:space="preserve"> PAGEREF _Toc119663084 \h </w:instrText>
      </w:r>
      <w:r>
        <w:fldChar w:fldCharType="separate"/>
      </w:r>
      <w:r>
        <w:t>7</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"_Toc119663085" </w:instrText>
      </w:r>
      <w:r>
        <w:fldChar w:fldCharType="separate"/>
      </w:r>
      <w:r>
        <w:rPr>
          <w:rStyle w:val="21"/>
        </w:rPr>
        <w:t>Figure 3: Update device driver for Talaria TWO Evaluation Board</w:t>
      </w:r>
      <w:r>
        <w:tab/>
      </w:r>
      <w:r>
        <w:fldChar w:fldCharType="begin"/>
      </w:r>
      <w:r>
        <w:instrText xml:space="preserve"> PAGEREF _Toc119663085 \h </w:instrText>
      </w:r>
      <w:r>
        <w:fldChar w:fldCharType="separate"/>
      </w:r>
      <w:r>
        <w:t>9</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"_Toc119663086" </w:instrText>
      </w:r>
      <w:r>
        <w:fldChar w:fldCharType="separate"/>
      </w:r>
      <w:r>
        <w:rPr>
          <w:rStyle w:val="21"/>
        </w:rPr>
        <w:t>Figure 4: Talaria TWO Evaluation board under "libusbk USB Devices” driver</w:t>
      </w:r>
      <w:r>
        <w:tab/>
      </w:r>
      <w:r>
        <w:fldChar w:fldCharType="begin"/>
      </w:r>
      <w:r>
        <w:instrText xml:space="preserve"> PAGEREF _Toc119663086 \h </w:instrText>
      </w:r>
      <w:r>
        <w:fldChar w:fldCharType="separate"/>
      </w:r>
      <w:r>
        <w:t>9</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"_Toc119663087" </w:instrText>
      </w:r>
      <w:r>
        <w:fldChar w:fldCharType="separate"/>
      </w:r>
      <w:r>
        <w:rPr>
          <w:rStyle w:val="21"/>
        </w:rPr>
        <w:t>Figure 5: User Account Control authentication to complete driver installation</w:t>
      </w:r>
      <w:r>
        <w:tab/>
      </w:r>
      <w:r>
        <w:fldChar w:fldCharType="begin"/>
      </w:r>
      <w:r>
        <w:instrText xml:space="preserve"> PAGEREF _Toc119663087 \h </w:instrText>
      </w:r>
      <w:r>
        <w:fldChar w:fldCharType="separate"/>
      </w:r>
      <w:r>
        <w:t>10</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"_Toc119663088" </w:instrText>
      </w:r>
      <w:r>
        <w:fldChar w:fldCharType="separate"/>
      </w:r>
      <w:r>
        <w:rPr>
          <w:rStyle w:val="21"/>
        </w:rPr>
        <w:t>Figure 6: User Account Control authentication to delete unwanted libusbk drivers</w:t>
      </w:r>
      <w:r>
        <w:tab/>
      </w:r>
      <w:r>
        <w:fldChar w:fldCharType="begin"/>
      </w:r>
      <w:r>
        <w:instrText xml:space="preserve"> PAGEREF _Toc119663088 \h </w:instrText>
      </w:r>
      <w:r>
        <w:fldChar w:fldCharType="separate"/>
      </w:r>
      <w:r>
        <w:t>11</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"_Toc119663089" </w:instrText>
      </w:r>
      <w:r>
        <w:fldChar w:fldCharType="separate"/>
      </w:r>
      <w:r>
        <w:rPr>
          <w:rStyle w:val="21"/>
        </w:rPr>
        <w:t>Figure 7: Error message for missing Microsoft Visual C++ Redistributable Software Package</w:t>
      </w:r>
      <w:r>
        <w:tab/>
      </w:r>
      <w:r>
        <w:fldChar w:fldCharType="begin"/>
      </w:r>
      <w:r>
        <w:instrText xml:space="preserve"> PAGEREF _Toc119663089 \h </w:instrText>
      </w:r>
      <w:r>
        <w:fldChar w:fldCharType="separate"/>
      </w:r>
      <w:r>
        <w:t>12</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"_Toc119663090" </w:instrText>
      </w:r>
      <w:r>
        <w:fldChar w:fldCharType="separate"/>
      </w:r>
      <w:r>
        <w:rPr>
          <w:rStyle w:val="21"/>
        </w:rPr>
        <w:t>Figure 8: Listing devices in Zadig</w:t>
      </w:r>
      <w:r>
        <w:tab/>
      </w:r>
      <w:r>
        <w:fldChar w:fldCharType="begin"/>
      </w:r>
      <w:r>
        <w:instrText xml:space="preserve"> PAGEREF _Toc119663090 \h </w:instrText>
      </w:r>
      <w:r>
        <w:fldChar w:fldCharType="separate"/>
      </w:r>
      <w:r>
        <w:t>13</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"_Toc119663091" </w:instrText>
      </w:r>
      <w:r>
        <w:fldChar w:fldCharType="separate"/>
      </w:r>
      <w:r>
        <w:rPr>
          <w:rStyle w:val="21"/>
        </w:rPr>
        <w:t>Figure 9: Updating Talaria TWO USB driver to libusbK</w:t>
      </w:r>
      <w:r>
        <w:tab/>
      </w:r>
      <w:r>
        <w:fldChar w:fldCharType="begin"/>
      </w:r>
      <w:r>
        <w:instrText xml:space="preserve"> PAGEREF _Toc119663091 \h </w:instrText>
      </w:r>
      <w:r>
        <w:fldChar w:fldCharType="separate"/>
      </w:r>
      <w:r>
        <w:t>13</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"_Toc119663092" </w:instrText>
      </w:r>
      <w:r>
        <w:fldChar w:fldCharType="separate"/>
      </w:r>
      <w:r>
        <w:rPr>
          <w:rStyle w:val="21"/>
        </w:rPr>
        <w:t>Figure 10: Block Diagram</w:t>
      </w:r>
      <w:r>
        <w:tab/>
      </w:r>
      <w:r>
        <w:fldChar w:fldCharType="begin"/>
      </w:r>
      <w:r>
        <w:instrText xml:space="preserve"> PAGEREF _Toc119663092 \h </w:instrText>
      </w:r>
      <w:r>
        <w:fldChar w:fldCharType="separate"/>
      </w:r>
      <w:r>
        <w:t>14</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"_Toc119663093" </w:instrText>
      </w:r>
      <w:r>
        <w:fldChar w:fldCharType="separate"/>
      </w:r>
      <w:r>
        <w:rPr>
          <w:rStyle w:val="21"/>
        </w:rPr>
        <w:t>Figure 11: Demo Tool GUI</w:t>
      </w:r>
      <w:r>
        <w:tab/>
      </w:r>
      <w:r>
        <w:fldChar w:fldCharType="begin"/>
      </w:r>
      <w:r>
        <w:instrText xml:space="preserve"> PAGEREF _Toc119663093 \h </w:instrText>
      </w:r>
      <w:r>
        <w:fldChar w:fldCharType="separate"/>
      </w:r>
      <w:r>
        <w:t>15</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"_Toc119663094" </w:instrText>
      </w:r>
      <w:r>
        <w:fldChar w:fldCharType="separate"/>
      </w:r>
      <w:r>
        <w:rPr>
          <w:rStyle w:val="21"/>
        </w:rPr>
        <w:t>Figure 12: Console window</w:t>
      </w:r>
      <w:r>
        <w:tab/>
      </w:r>
      <w:r>
        <w:fldChar w:fldCharType="begin"/>
      </w:r>
      <w:r>
        <w:instrText xml:space="preserve"> PAGEREF _Toc119663094 \h </w:instrText>
      </w:r>
      <w:r>
        <w:fldChar w:fldCharType="separate"/>
      </w:r>
      <w:r>
        <w:t>17</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"_Toc119663095" </w:instrText>
      </w:r>
      <w:r>
        <w:fldChar w:fldCharType="separate"/>
      </w:r>
      <w:r>
        <w:rPr>
          <w:rStyle w:val="21"/>
        </w:rPr>
        <w:t>Figure 13: Console – View Menu option</w:t>
      </w:r>
      <w:r>
        <w:tab/>
      </w:r>
      <w:r>
        <w:fldChar w:fldCharType="begin"/>
      </w:r>
      <w:r>
        <w:instrText xml:space="preserve"> PAGEREF _Toc119663095 \h </w:instrText>
      </w:r>
      <w:r>
        <w:fldChar w:fldCharType="separate"/>
      </w:r>
      <w:r>
        <w:t>17</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"_Toc119663096" </w:instrText>
      </w:r>
      <w:r>
        <w:fldChar w:fldCharType="separate"/>
      </w:r>
      <w:r>
        <w:rPr>
          <w:rStyle w:val="21"/>
        </w:rPr>
        <w:t>Figure 14: PROG RAM alert message</w:t>
      </w:r>
      <w:r>
        <w:tab/>
      </w:r>
      <w:r>
        <w:fldChar w:fldCharType="begin"/>
      </w:r>
      <w:r>
        <w:instrText xml:space="preserve"> PAGEREF _Toc119663096 \h </w:instrText>
      </w:r>
      <w:r>
        <w:fldChar w:fldCharType="separate"/>
      </w:r>
      <w:r>
        <w:t>18</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"_Toc119663097" </w:instrText>
      </w:r>
      <w:r>
        <w:fldChar w:fldCharType="separate"/>
      </w:r>
      <w:r>
        <w:rPr>
          <w:rStyle w:val="21"/>
        </w:rPr>
        <w:t>Figure 15: Error communicating with FTDI device</w:t>
      </w:r>
      <w:r>
        <w:tab/>
      </w:r>
      <w:r>
        <w:fldChar w:fldCharType="begin"/>
      </w:r>
      <w:r>
        <w:instrText xml:space="preserve"> PAGEREF _Toc119663097 \h </w:instrText>
      </w:r>
      <w:r>
        <w:fldChar w:fldCharType="separate"/>
      </w:r>
      <w:r>
        <w:t>19</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"_Toc119663098" </w:instrText>
      </w:r>
      <w:r>
        <w:fldChar w:fldCharType="separate"/>
      </w:r>
      <w:r>
        <w:rPr>
          <w:rStyle w:val="21"/>
        </w:rPr>
        <w:t>Figure 16: MPD tab</w:t>
      </w:r>
      <w:r>
        <w:tab/>
      </w:r>
      <w:r>
        <w:fldChar w:fldCharType="begin"/>
      </w:r>
      <w:r>
        <w:instrText xml:space="preserve"> PAGEREF _Toc119663098 \h </w:instrText>
      </w:r>
      <w:r>
        <w:fldChar w:fldCharType="separate"/>
      </w:r>
      <w:r>
        <w:t>20</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"_Toc119663099" </w:instrText>
      </w:r>
      <w:r>
        <w:fldChar w:fldCharType="separate"/>
      </w:r>
      <w:r>
        <w:rPr>
          <w:rStyle w:val="21"/>
        </w:rPr>
        <w:t>Figure 17: Selecting iPerf3</w:t>
      </w:r>
      <w:r>
        <w:tab/>
      </w:r>
      <w:r>
        <w:fldChar w:fldCharType="begin"/>
      </w:r>
      <w:r>
        <w:instrText xml:space="preserve"> PAGEREF _Toc119663099 \h </w:instrText>
      </w:r>
      <w:r>
        <w:fldChar w:fldCharType="separate"/>
      </w:r>
      <w:r>
        <w:t>21</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"_Toc119663100" </w:instrText>
      </w:r>
      <w:r>
        <w:fldChar w:fldCharType="separate"/>
      </w:r>
      <w:r>
        <w:rPr>
          <w:rStyle w:val="21"/>
        </w:rPr>
        <w:t>Figure 18: Scan tab</w:t>
      </w:r>
      <w:r>
        <w:tab/>
      </w:r>
      <w:r>
        <w:fldChar w:fldCharType="begin"/>
      </w:r>
      <w:r>
        <w:instrText xml:space="preserve"> PAGEREF _Toc119663100 \h </w:instrText>
      </w:r>
      <w:r>
        <w:fldChar w:fldCharType="separate"/>
      </w:r>
      <w:r>
        <w:t>22</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"_Toc119663101" </w:instrText>
      </w:r>
      <w:r>
        <w:fldChar w:fldCharType="separate"/>
      </w:r>
      <w:r>
        <w:rPr>
          <w:rStyle w:val="21"/>
        </w:rPr>
        <w:t>Figure 19: Help Frame</w:t>
      </w:r>
      <w:r>
        <w:tab/>
      </w:r>
      <w:r>
        <w:fldChar w:fldCharType="begin"/>
      </w:r>
      <w:r>
        <w:instrText xml:space="preserve"> PAGEREF _Toc119663101 \h </w:instrText>
      </w:r>
      <w:r>
        <w:fldChar w:fldCharType="separate"/>
      </w:r>
      <w:r>
        <w:t>24</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"_Toc119663102" </w:instrText>
      </w:r>
      <w:r>
        <w:fldChar w:fldCharType="separate"/>
      </w:r>
      <w:r>
        <w:rPr>
          <w:rStyle w:val="21"/>
        </w:rPr>
        <w:t>Figure 20: Default Jumper/Switch setting Window</w:t>
      </w:r>
      <w:r>
        <w:tab/>
      </w:r>
      <w:r>
        <w:fldChar w:fldCharType="begin"/>
      </w:r>
      <w:r>
        <w:instrText xml:space="preserve"> PAGEREF _Toc119663102 \h </w:instrText>
      </w:r>
      <w:r>
        <w:fldChar w:fldCharType="separate"/>
      </w:r>
      <w:r>
        <w:t>25</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"_Toc119663103" </w:instrText>
      </w:r>
      <w:r>
        <w:fldChar w:fldCharType="separate"/>
      </w:r>
      <w:r>
        <w:rPr>
          <w:rStyle w:val="21"/>
        </w:rPr>
        <w:t>Figure 21: Default Jumper/Switch setting Window during Tool Launch</w:t>
      </w:r>
      <w:r>
        <w:tab/>
      </w:r>
      <w:r>
        <w:fldChar w:fldCharType="begin"/>
      </w:r>
      <w:r>
        <w:instrText xml:space="preserve"> PAGEREF _Toc119663103 \h </w:instrText>
      </w:r>
      <w:r>
        <w:fldChar w:fldCharType="separate"/>
      </w:r>
      <w:r>
        <w:t>26</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"_Toc119663104" </w:instrText>
      </w:r>
      <w:r>
        <w:fldChar w:fldCharType="separate"/>
      </w:r>
      <w:r>
        <w:rPr>
          <w:rStyle w:val="21"/>
        </w:rPr>
        <w:t>Figure 22: Device Manager</w:t>
      </w:r>
      <w:r>
        <w:tab/>
      </w:r>
      <w:r>
        <w:fldChar w:fldCharType="begin"/>
      </w:r>
      <w:r>
        <w:instrText xml:space="preserve"> PAGEREF _Toc119663104 \h </w:instrText>
      </w:r>
      <w:r>
        <w:fldChar w:fldCharType="separate"/>
      </w:r>
      <w:r>
        <w:t>27</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"_Toc119663105" </w:instrText>
      </w:r>
      <w:r>
        <w:fldChar w:fldCharType="separate"/>
      </w:r>
      <w:r>
        <w:rPr>
          <w:rStyle w:val="21"/>
        </w:rPr>
        <w:t>Figure 23: Update Devices</w:t>
      </w:r>
      <w:r>
        <w:tab/>
      </w:r>
      <w:r>
        <w:fldChar w:fldCharType="begin"/>
      </w:r>
      <w:r>
        <w:instrText xml:space="preserve"> PAGEREF _Toc119663105 \h </w:instrText>
      </w:r>
      <w:r>
        <w:fldChar w:fldCharType="separate"/>
      </w:r>
      <w:r>
        <w:t>28</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"_Toc119663106" </w:instrText>
      </w:r>
      <w:r>
        <w:fldChar w:fldCharType="separate"/>
      </w:r>
      <w:r>
        <w:rPr>
          <w:rStyle w:val="21"/>
        </w:rPr>
        <w:t>Figure 24: Select the device driver</w:t>
      </w:r>
      <w:r>
        <w:tab/>
      </w:r>
      <w:r>
        <w:fldChar w:fldCharType="begin"/>
      </w:r>
      <w:r>
        <w:instrText xml:space="preserve"> PAGEREF _Toc119663106 \h </w:instrText>
      </w:r>
      <w:r>
        <w:fldChar w:fldCharType="separate"/>
      </w:r>
      <w:r>
        <w:t>29</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"_Toc119663107" </w:instrText>
      </w:r>
      <w:r>
        <w:fldChar w:fldCharType="separate"/>
      </w:r>
      <w:r>
        <w:rPr>
          <w:rStyle w:val="21"/>
        </w:rPr>
        <w:t>Figure 25: libusbK driver installed</w:t>
      </w:r>
      <w:r>
        <w:tab/>
      </w:r>
      <w:r>
        <w:fldChar w:fldCharType="begin"/>
      </w:r>
      <w:r>
        <w:instrText xml:space="preserve"> PAGEREF _Toc119663107 \h </w:instrText>
      </w:r>
      <w:r>
        <w:fldChar w:fldCharType="separate"/>
      </w:r>
      <w:r>
        <w:t>31</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"_Toc119663108" </w:instrText>
      </w:r>
      <w:r>
        <w:fldChar w:fldCharType="separate"/>
      </w:r>
      <w:r>
        <w:rPr>
          <w:rStyle w:val="21"/>
        </w:rPr>
        <w:t>Figure 26: Serial number updated</w:t>
      </w:r>
      <w:r>
        <w:tab/>
      </w:r>
      <w:r>
        <w:fldChar w:fldCharType="begin"/>
      </w:r>
      <w:r>
        <w:instrText xml:space="preserve"> PAGEREF _Toc119663108 \h </w:instrText>
      </w:r>
      <w:r>
        <w:fldChar w:fldCharType="separate"/>
      </w:r>
      <w:r>
        <w:t>31</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"_Toc119663109" </w:instrText>
      </w:r>
      <w:r>
        <w:fldChar w:fldCharType="separate"/>
      </w:r>
      <w:r>
        <w:rPr>
          <w:rStyle w:val="21"/>
        </w:rPr>
        <w:t>Figure 27: New serial number in flash</w:t>
      </w:r>
      <w:r>
        <w:tab/>
      </w:r>
      <w:r>
        <w:fldChar w:fldCharType="begin"/>
      </w:r>
      <w:r>
        <w:instrText xml:space="preserve"> PAGEREF _Toc119663109 \h </w:instrText>
      </w:r>
      <w:r>
        <w:fldChar w:fldCharType="separate"/>
      </w:r>
      <w:r>
        <w:t>32</w:t>
      </w:r>
      <w:r>
        <w:fldChar w:fldCharType="end"/>
      </w:r>
      <w:r>
        <w:fldChar w:fldCharType="end"/>
      </w:r>
    </w:p>
    <w:p>
      <w:r>
        <w:rPr>
          <w:szCs w:val="24"/>
        </w:rPr>
        <w:fldChar w:fldCharType="end"/>
      </w:r>
      <w:r>
        <w:br w:type="page"/>
      </w:r>
    </w:p>
    <w:p>
      <w:pPr>
        <w:pStyle w:val="2"/>
      </w:pPr>
      <w:bookmarkStart w:id="1" w:name="_Toc119663064"/>
      <w:r>
        <w:t>Tables</w:t>
      </w:r>
      <w:bookmarkEnd w:id="1"/>
    </w:p>
    <w:p/>
    <w:p>
      <w:pPr>
        <w:pStyle w:val="26"/>
        <w:tabs>
          <w:tab w:val="right" w:leader="dot" w:pos="10790"/>
        </w:tabs>
        <w:rPr>
          <w:rFonts w:asciiTheme="minorHAnsi" w:hAnsiTheme="minorHAnsi" w:eastAsiaTheme="minorEastAsia"/>
          <w:szCs w:val="22"/>
          <w:lang w:val="en-IN" w:eastAsia="en-IN"/>
        </w:rPr>
      </w:pPr>
      <w:r>
        <w:fldChar w:fldCharType="begin"/>
      </w:r>
      <w:r>
        <w:instrText xml:space="preserve"> TOC \h \z \c "Table" </w:instrText>
      </w:r>
      <w:r>
        <w:fldChar w:fldCharType="separate"/>
      </w:r>
      <w:r>
        <w:fldChar w:fldCharType="begin"/>
      </w:r>
      <w:r>
        <w:instrText xml:space="preserve"> HYPERLINK \l "_Toc119663110" </w:instrText>
      </w:r>
      <w:r>
        <w:fldChar w:fldCharType="separate"/>
      </w:r>
      <w:r>
        <w:rPr>
          <w:rStyle w:val="21"/>
        </w:rPr>
        <w:t>Table 1: Usage of ports in the evaluation board</w:t>
      </w:r>
      <w:r>
        <w:tab/>
      </w:r>
      <w:r>
        <w:fldChar w:fldCharType="begin"/>
      </w:r>
      <w:r>
        <w:instrText xml:space="preserve"> PAGEREF _Toc119663110 \h </w:instrText>
      </w:r>
      <w:r>
        <w:fldChar w:fldCharType="separate"/>
      </w:r>
      <w:r>
        <w:t>8</w:t>
      </w:r>
      <w:r>
        <w:fldChar w:fldCharType="end"/>
      </w:r>
      <w:r>
        <w:fldChar w:fldCharType="end"/>
      </w:r>
    </w:p>
    <w:p>
      <w:pPr>
        <w:pStyle w:val="26"/>
        <w:tabs>
          <w:tab w:val="right" w:leader="dot" w:pos="10790"/>
        </w:tabs>
        <w:rPr>
          <w:rFonts w:asciiTheme="minorHAnsi" w:hAnsiTheme="minorHAnsi" w:eastAsiaTheme="minorEastAsia"/>
          <w:szCs w:val="22"/>
          <w:lang w:val="en-IN" w:eastAsia="en-IN"/>
        </w:rPr>
      </w:pPr>
      <w:r>
        <w:fldChar w:fldCharType="begin"/>
      </w:r>
      <w:r>
        <w:instrText xml:space="preserve"> HYPERLINK \l "_Toc119663111" </w:instrText>
      </w:r>
      <w:r>
        <w:fldChar w:fldCharType="separate"/>
      </w:r>
      <w:r>
        <w:rPr>
          <w:rStyle w:val="21"/>
        </w:rPr>
        <w:t>Table 2: Default values for Standard Wi-Fi and Low-Power Wi-Fi Scan</w:t>
      </w:r>
      <w:r>
        <w:tab/>
      </w:r>
      <w:r>
        <w:fldChar w:fldCharType="begin"/>
      </w:r>
      <w:r>
        <w:instrText xml:space="preserve"> PAGEREF _Toc119663111 \h </w:instrText>
      </w:r>
      <w:r>
        <w:fldChar w:fldCharType="separate"/>
      </w:r>
      <w:r>
        <w:t>23</w:t>
      </w:r>
      <w:r>
        <w:fldChar w:fldCharType="end"/>
      </w:r>
      <w:r>
        <w:fldChar w:fldCharType="end"/>
      </w:r>
    </w:p>
    <w:p>
      <w:r>
        <w:fldChar w:fldCharType="end"/>
      </w:r>
    </w:p>
    <w:p>
      <w:pPr>
        <w:pStyle w:val="2"/>
      </w:pPr>
      <w:bookmarkStart w:id="2" w:name="_Toc119663065"/>
      <w:r>
        <w:t>Terms &amp; Definitions</w:t>
      </w:r>
      <w:bookmarkEnd w:id="2"/>
      <w:r>
        <w:t xml:space="preserve"> </w:t>
      </w:r>
    </w:p>
    <w:p/>
    <w:p>
      <w:r>
        <w:t>AP</w:t>
      </w:r>
      <w:r>
        <w:tab/>
      </w:r>
      <w:r>
        <w:tab/>
      </w:r>
      <w:r>
        <w:t>Access Point</w:t>
      </w:r>
    </w:p>
    <w:p>
      <w:r>
        <w:t>ARP</w:t>
      </w:r>
      <w:r>
        <w:tab/>
      </w:r>
      <w:r>
        <w:tab/>
      </w:r>
      <w:r>
        <w:t xml:space="preserve">Address Resolution Protocol </w:t>
      </w:r>
    </w:p>
    <w:p>
      <w:r>
        <w:t>COM</w:t>
      </w:r>
      <w:r>
        <w:tab/>
      </w:r>
      <w:r>
        <w:tab/>
      </w:r>
      <w:r>
        <w:t>Composite Device Driver</w:t>
      </w:r>
    </w:p>
    <w:p>
      <w:r>
        <w:t>ELF</w:t>
      </w:r>
      <w:r>
        <w:tab/>
      </w:r>
      <w:r>
        <w:tab/>
      </w:r>
      <w:r>
        <w:t>Extensible Linking Format</w:t>
      </w:r>
    </w:p>
    <w:p>
      <w:r>
        <w:t>EVK</w:t>
      </w:r>
      <w:r>
        <w:tab/>
      </w:r>
      <w:r>
        <w:tab/>
      </w:r>
      <w:r>
        <w:t>Evaluation Kit</w:t>
      </w:r>
    </w:p>
    <w:p>
      <w:r>
        <w:t>FTDI</w:t>
      </w:r>
      <w:r>
        <w:tab/>
      </w:r>
      <w:r>
        <w:tab/>
      </w:r>
      <w:r>
        <w:t>Future Technology Devices International</w:t>
      </w:r>
    </w:p>
    <w:p>
      <w:r>
        <w:t xml:space="preserve">GARP </w:t>
      </w:r>
      <w:r>
        <w:tab/>
      </w:r>
      <w:r>
        <w:tab/>
      </w:r>
      <w:r>
        <w:t>Gratuitous Address Resolution Protocol</w:t>
      </w:r>
    </w:p>
    <w:p>
      <w:r>
        <w:t>GUI</w:t>
      </w:r>
      <w:r>
        <w:tab/>
      </w:r>
      <w:r>
        <w:tab/>
      </w:r>
      <w:r>
        <w:t>Graphical User Interface</w:t>
      </w:r>
    </w:p>
    <w:p>
      <w:r>
        <w:t>HTTP</w:t>
      </w:r>
      <w:r>
        <w:tab/>
      </w:r>
      <w:r>
        <w:tab/>
      </w:r>
      <w:r>
        <w:t>Hyper Text Transfer Protocol</w:t>
      </w:r>
    </w:p>
    <w:p>
      <w:r>
        <w:t>HTTPS</w:t>
      </w:r>
      <w:r>
        <w:tab/>
      </w:r>
      <w:r>
        <w:tab/>
      </w:r>
      <w:r>
        <w:t>Hyper Text Transfer Protocol Secure</w:t>
      </w:r>
    </w:p>
    <w:p>
      <w:r>
        <w:t>iPerf</w:t>
      </w:r>
      <w:r>
        <w:tab/>
      </w:r>
      <w:r>
        <w:tab/>
      </w:r>
      <w:r>
        <w:t>Internet Performance Working Group</w:t>
      </w:r>
    </w:p>
    <w:p>
      <w:r>
        <w:t>MPD</w:t>
      </w:r>
      <w:r>
        <w:tab/>
      </w:r>
      <w:r>
        <w:tab/>
      </w:r>
      <w:r>
        <w:t>Multipurpose Demo</w:t>
      </w:r>
    </w:p>
    <w:p>
      <w:r>
        <w:t>MQTT</w:t>
      </w:r>
      <w:r>
        <w:tab/>
      </w:r>
      <w:r>
        <w:tab/>
      </w:r>
      <w:r>
        <w:t>Message Queuing Telemetry Transport</w:t>
      </w:r>
    </w:p>
    <w:p>
      <w:r>
        <w:t>SSID</w:t>
      </w:r>
      <w:r>
        <w:tab/>
      </w:r>
      <w:r>
        <w:tab/>
      </w:r>
      <w:r>
        <w:t>Service Set Identifier</w:t>
      </w:r>
    </w:p>
    <w:p>
      <w:r>
        <w:t>TCP</w:t>
      </w:r>
      <w:r>
        <w:tab/>
      </w:r>
      <w:r>
        <w:tab/>
      </w:r>
      <w:r>
        <w:t>Transmission Control Protocol</w:t>
      </w:r>
    </w:p>
    <w:p>
      <w:r>
        <w:t>UDP</w:t>
      </w:r>
      <w:r>
        <w:tab/>
      </w:r>
      <w:r>
        <w:tab/>
      </w:r>
      <w:r>
        <w:t>User Datagram Protocol</w:t>
      </w:r>
    </w:p>
    <w:p>
      <w:r>
        <w:t>URL</w:t>
      </w:r>
      <w:r>
        <w:tab/>
      </w:r>
      <w:r>
        <w:tab/>
      </w:r>
      <w:r>
        <w:t>Uniform Resource Locator</w:t>
      </w:r>
    </w:p>
    <w:p>
      <w:r>
        <w:t>USB</w:t>
      </w:r>
      <w:r>
        <w:tab/>
      </w:r>
      <w:r>
        <w:tab/>
      </w:r>
      <w:r>
        <w:t>Universal Serial Bus</w:t>
      </w:r>
    </w:p>
    <w:p>
      <w:r>
        <w:br w:type="page"/>
      </w:r>
    </w:p>
    <w:p>
      <w:pPr>
        <w:pStyle w:val="2"/>
      </w:pPr>
      <w:bookmarkStart w:id="3" w:name="_Toc116904549"/>
      <w:bookmarkStart w:id="4" w:name="_Toc119663066"/>
      <w:r>
        <w:t>Introduction</w:t>
      </w:r>
      <w:bookmarkEnd w:id="3"/>
      <w:bookmarkEnd w:id="4"/>
    </w:p>
    <w:p/>
    <w:p>
      <w:pPr>
        <w:jc w:val="both"/>
      </w:pPr>
      <w:r>
        <w:t>This document provides an overview of the Talaria TWO MPD Demo Tool, which is a GUI tool that enables quick evaluation of power consumption and throughput performances of Talaria TWO modules. This tool is bundled with two applications:</w:t>
      </w:r>
    </w:p>
    <w:p>
      <w:pPr>
        <w:jc w:val="both"/>
      </w:pPr>
    </w:p>
    <w:p>
      <w:pPr>
        <w:pStyle w:val="38"/>
        <w:numPr>
          <w:ilvl w:val="0"/>
          <w:numId w:val="3"/>
        </w:numPr>
        <w:spacing w:before="0" w:after="160"/>
        <w:jc w:val="both"/>
      </w:pPr>
      <w:r>
        <w:t xml:space="preserve">Multipurpose Demo (MPD) primarily intended to verify power consumption under various protocol scenarios (such as TCP, UDP, HTTP etc.) </w:t>
      </w:r>
    </w:p>
    <w:p>
      <w:pPr>
        <w:pStyle w:val="38"/>
        <w:numPr>
          <w:ilvl w:val="0"/>
          <w:numId w:val="3"/>
        </w:numPr>
        <w:spacing w:before="0" w:after="160"/>
        <w:jc w:val="both"/>
      </w:pPr>
      <w:r>
        <w:t>iPerf3 application to showcase throughput performance</w:t>
      </w:r>
    </w:p>
    <w:p>
      <w:pPr>
        <w:pStyle w:val="38"/>
        <w:numPr>
          <w:ilvl w:val="0"/>
          <w:numId w:val="3"/>
        </w:numPr>
        <w:spacing w:before="0" w:after="160"/>
        <w:jc w:val="both"/>
      </w:pPr>
      <w:r>
        <w:t>Standard scan and Low power scan, which enables to configure different scan feature</w:t>
      </w:r>
    </w:p>
    <w:p>
      <w:pPr>
        <w:pStyle w:val="38"/>
        <w:spacing w:before="0" w:after="160"/>
        <w:jc w:val="both"/>
      </w:pPr>
    </w:p>
    <w:p>
      <w:pPr>
        <w:jc w:val="both"/>
      </w:pPr>
      <w:r>
        <w:rPr>
          <w:b/>
          <w:bCs/>
        </w:rPr>
        <w:t>Note</w:t>
      </w:r>
      <w:r>
        <w:t>: A detailed description of the different MPD, iPerf3 and Scan modes are described in Part 2 and Part 3 of the MPD Demo Tool User Guide respectively.</w:t>
      </w:r>
    </w:p>
    <w:p>
      <w:pPr>
        <w:jc w:val="both"/>
      </w:pPr>
      <w:r>
        <w:t>This GUI is intended for use with the INP3010 and INP3011 Talaria TWO evaluation boards to enable easy programming and accelerated evaluations.</w:t>
      </w:r>
    </w:p>
    <w:p>
      <w:pPr>
        <w:jc w:val="both"/>
      </w:pPr>
    </w:p>
    <w:p>
      <w:pPr>
        <w:pStyle w:val="2"/>
      </w:pPr>
      <w:bookmarkStart w:id="5" w:name="_Toc116904550"/>
      <w:bookmarkStart w:id="6" w:name="_Toc119663067"/>
      <w:bookmarkStart w:id="7" w:name="_Ref43980152"/>
      <w:bookmarkStart w:id="8" w:name="_Prerequisites"/>
      <w:r>
        <w:t>Prerequisites</w:t>
      </w:r>
      <w:bookmarkEnd w:id="5"/>
      <w:bookmarkEnd w:id="6"/>
      <w:bookmarkEnd w:id="7"/>
      <w:r>
        <w:t xml:space="preserve"> </w:t>
      </w:r>
    </w:p>
    <w:bookmarkEnd w:id="8"/>
    <w:p/>
    <w:p>
      <w:pPr>
        <w:jc w:val="both"/>
      </w:pPr>
      <w:r>
        <w:t xml:space="preserve">Each release of the Demo Tool is equipped with binaries for Windows and Linux operating systems, and signed firmware images (ELFs) for MPD and iPerf3 applications. Though this document specifically describes the use of the GUI on a Windows platform, the procedure is similar for Linux OS as well. The content of the release is shown in </w:t>
      </w:r>
      <w:r>
        <w:fldChar w:fldCharType="begin"/>
      </w:r>
      <w:r>
        <w:instrText xml:space="preserve"> REF _Ref59048189 \h  \* MERGEFORMAT </w:instrText>
      </w:r>
      <w:r>
        <w:fldChar w:fldCharType="separate"/>
      </w:r>
      <w:r>
        <w:t>Figure 1</w:t>
      </w:r>
      <w:r>
        <w:fldChar w:fldCharType="end"/>
      </w:r>
    </w:p>
    <w:p>
      <w:pPr>
        <w:jc w:val="both"/>
      </w:pPr>
      <w:r>
        <w:t xml:space="preserve">Application </w:t>
      </w:r>
      <w:r>
        <w:rPr>
          <w:rFonts w:ascii="Courier New" w:hAnsi="Courier New" w:cs="Courier New"/>
        </w:rPr>
        <w:t>INP_T2_Demo_Windows.exe</w:t>
      </w:r>
      <w:r>
        <w:t xml:space="preserve"> is for Windows platform while </w:t>
      </w:r>
      <w:r>
        <w:rPr>
          <w:rFonts w:ascii="Courier New" w:hAnsi="Courier New" w:cs="Courier New"/>
        </w:rPr>
        <w:t>INP_T2_Demo_Linux</w:t>
      </w:r>
      <w:r>
        <w:t xml:space="preserve"> is for the Linux OS.</w:t>
      </w:r>
    </w:p>
    <w:p>
      <w:pPr>
        <w:keepNext/>
        <w:jc w:val="center"/>
      </w:pPr>
      <w:r>
        <mc:AlternateContent>
          <mc:Choice Requires="wps">
            <w:drawing>
              <wp:anchor distT="0" distB="0" distL="114300" distR="114300" simplePos="0" relativeHeight="251659264" behindDoc="0" locked="0" layoutInCell="1" allowOverlap="1">
                <wp:simplePos x="0" y="0"/>
                <wp:positionH relativeFrom="column">
                  <wp:posOffset>800100</wp:posOffset>
                </wp:positionH>
                <wp:positionV relativeFrom="paragraph">
                  <wp:posOffset>562610</wp:posOffset>
                </wp:positionV>
                <wp:extent cx="1600200" cy="388620"/>
                <wp:effectExtent l="0" t="0" r="19050" b="11430"/>
                <wp:wrapNone/>
                <wp:docPr id="35" name="Rectangle 35"/>
                <wp:cNvGraphicFramePr/>
                <a:graphic xmlns:a="http://schemas.openxmlformats.org/drawingml/2006/main">
                  <a:graphicData uri="http://schemas.microsoft.com/office/word/2010/wordprocessingShape">
                    <wps:wsp>
                      <wps:cNvSpPr/>
                      <wps:spPr>
                        <a:xfrm>
                          <a:off x="0" y="0"/>
                          <a:ext cx="1600200" cy="38862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5" o:spid="_x0000_s1026" o:spt="1" style="position:absolute;left:0pt;margin-left:63pt;margin-top:44.3pt;height:30.6pt;width:126pt;z-index:251659264;v-text-anchor:middle;mso-width-relative:page;mso-height-relative:page;" filled="f" stroked="t" coordsize="21600,21600" o:gfxdata="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&#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BYAAABkcnMvUEsBAhQAFAAAAAgAh07iQAnB20XZAAAACgEAAA8AAAAAAAAAAQAgAAAAOAAAAGRy&#10;cy9kb3ducmV2LnhtbFBLAQIUABQAAAAIAIdO4kCalM99YAIAAM8EAAAOAAAAAAAAAAEAIAAAAD4B&#10;AABkcnMvZTJvRG9jLnhtbFBLBQYAAAAABgAGAFkBAAAQBgAAAAA=&#10;">
                <v:fill on="f" focussize="0,0"/>
                <v:stroke weight="0.5pt" color="#FF0000 [3204]" miterlimit="8" joinstyle="miter"/>
                <v:imagedata o:title=""/>
                <o:lock v:ext="edit" aspectratio="f"/>
              </v:rect>
            </w:pict>
          </mc:Fallback>
        </mc:AlternateContent>
      </w:r>
      <w:r>
        <w:t xml:space="preserve"> </w:t>
      </w:r>
      <w:r>
        <w:drawing>
          <wp:inline distT="0" distB="0" distL="0" distR="0">
            <wp:extent cx="5399405" cy="1356360"/>
            <wp:effectExtent l="19050" t="19050" r="10795" b="1524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pic:cNvPicPr>
                  </pic:nvPicPr>
                  <pic:blipFill>
                    <a:blip r:embed="rId10" cstate="screen">
                      <a:extLst>
                        <a:ext uri="{28A0092B-C50C-407E-A947-70E740481C1C}">
                          <a14:useLocalDpi xmlns:a14="http://schemas.microsoft.com/office/drawing/2010/main" val="0"/>
                        </a:ext>
                      </a:extLst>
                    </a:blip>
                    <a:srcRect/>
                    <a:stretch>
                      <a:fillRect/>
                    </a:stretch>
                  </pic:blipFill>
                  <pic:spPr>
                    <a:xfrm>
                      <a:off x="0" y="0"/>
                      <a:ext cx="5400000" cy="1356381"/>
                    </a:xfrm>
                    <a:prstGeom prst="rect">
                      <a:avLst/>
                    </a:prstGeom>
                    <a:ln>
                      <a:solidFill>
                        <a:schemeClr val="tx1"/>
                      </a:solidFill>
                    </a:ln>
                  </pic:spPr>
                </pic:pic>
              </a:graphicData>
            </a:graphic>
          </wp:inline>
        </w:drawing>
      </w:r>
    </w:p>
    <w:p>
      <w:pPr>
        <w:pStyle w:val="29"/>
        <w:bidi w:val="0"/>
        <w:rPr>
          <w:rStyle w:val="21"/>
          <w:u w:val="none"/>
        </w:rPr>
      </w:pPr>
      <w:bookmarkStart w:id="9" w:name="_Ref59048189"/>
      <w:bookmarkStart w:id="10" w:name="_Toc116904519"/>
      <w:bookmarkStart w:id="11" w:name="_Toc119663083"/>
      <w:bookmarkStart w:id="12" w:name="_Toc59047182"/>
      <w:r>
        <w:rPr>
          <w:rStyle w:val="21"/>
          <w:u w:val="none"/>
        </w:rPr>
        <w:t xml:space="preserve">Figure </w:t>
      </w:r>
      <w:r>
        <w:rPr>
          <w:rStyle w:val="21"/>
          <w:u w:val="none"/>
        </w:rPr>
        <w:fldChar w:fldCharType="begin"/>
      </w:r>
      <w:r>
        <w:rPr>
          <w:rStyle w:val="21"/>
          <w:u w:val="none"/>
        </w:rPr>
        <w:instrText xml:space="preserve"> SEQ Figure \* ARABIC </w:instrText>
      </w:r>
      <w:r>
        <w:rPr>
          <w:rStyle w:val="21"/>
          <w:u w:val="none"/>
        </w:rPr>
        <w:fldChar w:fldCharType="separate"/>
      </w:r>
      <w:r>
        <w:rPr>
          <w:rStyle w:val="21"/>
          <w:u w:val="none"/>
        </w:rPr>
        <w:t>1</w:t>
      </w:r>
      <w:r>
        <w:rPr>
          <w:rStyle w:val="21"/>
          <w:u w:val="none"/>
        </w:rPr>
        <w:fldChar w:fldCharType="end"/>
      </w:r>
      <w:bookmarkEnd w:id="9"/>
      <w:r>
        <w:rPr>
          <w:rStyle w:val="21"/>
          <w:u w:val="none"/>
        </w:rPr>
        <w:t>:</w:t>
      </w:r>
      <w:r>
        <w:rPr>
          <w:rStyle w:val="21"/>
          <w:rFonts w:hint="default"/>
          <w:u w:val="none"/>
          <w:lang w:val="en-US"/>
        </w:rPr>
        <w:t xml:space="preserve"> </w:t>
      </w:r>
      <w:r>
        <w:rPr>
          <w:rStyle w:val="21"/>
          <w:u w:val="none"/>
        </w:rPr>
        <w:t>Folder</w:t>
      </w:r>
      <w:r>
        <w:rPr>
          <w:rStyle w:val="21"/>
          <w:rFonts w:hint="default"/>
          <w:u w:val="none"/>
          <w:lang w:val="en-US"/>
        </w:rPr>
        <w:t>_</w:t>
      </w:r>
      <w:r>
        <w:rPr>
          <w:rStyle w:val="21"/>
          <w:u w:val="none"/>
        </w:rPr>
        <w:t>Contents</w:t>
      </w:r>
      <w:bookmarkEnd w:id="10"/>
      <w:bookmarkEnd w:id="11"/>
      <w:bookmarkEnd w:id="12"/>
    </w:p>
    <w:p>
      <w:r>
        <w:br w:type="page"/>
      </w:r>
    </w:p>
    <w:p>
      <w:pPr>
        <w:pStyle w:val="3"/>
      </w:pPr>
      <w:bookmarkStart w:id="13" w:name="_Toc119663068"/>
      <w:r>
        <w:t>Using MPD Tool in Linux</w:t>
      </w:r>
      <w:bookmarkEnd w:id="13"/>
    </w:p>
    <w:p>
      <w:pPr>
        <w:rPr>
          <w:sz w:val="28"/>
          <w:szCs w:val="28"/>
        </w:rPr>
      </w:pPr>
    </w:p>
    <w:p>
      <w:pPr>
        <w:rPr>
          <w:rFonts w:cs="Arial"/>
        </w:rPr>
      </w:pPr>
      <w:r>
        <w:rPr>
          <w:rFonts w:cs="Arial"/>
        </w:rPr>
        <w:t xml:space="preserve">There are two ways in which the </w:t>
      </w:r>
      <w:r>
        <w:rPr>
          <w:rFonts w:ascii="Courier New" w:hAnsi="Courier New" w:cs="Courier New"/>
        </w:rPr>
        <w:t>INP_T2_Demo_Linux</w:t>
      </w:r>
      <w:r>
        <w:rPr>
          <w:rFonts w:cs="Arial"/>
        </w:rPr>
        <w:t xml:space="preserve"> can be used in Linux:</w:t>
      </w:r>
    </w:p>
    <w:p>
      <w:pPr>
        <w:pStyle w:val="38"/>
        <w:numPr>
          <w:ilvl w:val="0"/>
          <w:numId w:val="4"/>
        </w:numPr>
        <w:rPr>
          <w:rFonts w:cs="Arial"/>
        </w:rPr>
      </w:pPr>
      <w:r>
        <w:rPr>
          <w:rFonts w:cs="Arial"/>
        </w:rPr>
        <w:t xml:space="preserve">Run the </w:t>
      </w:r>
      <w:r>
        <w:rPr>
          <w:rFonts w:ascii="Courier New" w:hAnsi="Courier New" w:cs="Courier New"/>
        </w:rPr>
        <w:t>INP_T2_Demo_Linux</w:t>
      </w:r>
      <w:r>
        <w:rPr>
          <w:rFonts w:cs="Arial"/>
        </w:rPr>
        <w:t xml:space="preserve"> tool from terminal with sudo command. For example:</w:t>
      </w:r>
    </w:p>
    <w:tbl>
      <w:tblPr>
        <w:tblStyle w:val="2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96"/>
      </w:tblGrid>
      <w:tr>
        <w:tc>
          <w:tcPr>
            <w:tcW w:w="10790" w:type="dxa"/>
            <w:shd w:val="clear" w:color="auto" w:fill="DEEAF6" w:themeFill="accent5" w:themeFillTint="33"/>
          </w:tcPr>
          <w:p>
            <w:pPr>
              <w:pStyle w:val="38"/>
              <w:spacing w:before="0" w:line="480" w:lineRule="auto"/>
              <w:ind w:left="0"/>
              <w:rPr>
                <w:rFonts w:ascii="Courier New" w:hAnsi="Courier New" w:cs="Courier New"/>
                <w:sz w:val="20"/>
                <w:szCs w:val="20"/>
              </w:rPr>
            </w:pPr>
            <w:r>
              <w:rPr>
                <w:rFonts w:ascii="Courier New" w:hAnsi="Courier New" w:cs="Courier New"/>
                <w:sz w:val="20"/>
                <w:szCs w:val="20"/>
              </w:rPr>
              <w:t>sudo /home/sdk_2.6/pc_tools/MPDDownload_Tool/bin/INP_T2_DemoT2DownloadTool_Linux</w:t>
            </w:r>
          </w:p>
        </w:tc>
      </w:tr>
    </w:tbl>
    <w:p>
      <w:pPr>
        <w:pStyle w:val="38"/>
        <w:rPr>
          <w:rFonts w:cs="Arial"/>
        </w:rPr>
      </w:pPr>
    </w:p>
    <w:p>
      <w:pPr>
        <w:pStyle w:val="38"/>
        <w:numPr>
          <w:ilvl w:val="0"/>
          <w:numId w:val="4"/>
        </w:numPr>
        <w:rPr>
          <w:rFonts w:cs="Arial"/>
        </w:rPr>
      </w:pPr>
      <w:r>
        <w:rPr>
          <w:rFonts w:cs="Arial"/>
        </w:rPr>
        <w:t xml:space="preserve">Double click on </w:t>
      </w:r>
      <w:r>
        <w:rPr>
          <w:rFonts w:ascii="Courier New" w:hAnsi="Courier New" w:cs="Courier New"/>
        </w:rPr>
        <w:t>INP_T2_Demo_Linux</w:t>
      </w:r>
      <w:r>
        <w:rPr>
          <w:rFonts w:cs="Arial"/>
        </w:rPr>
        <w:t>.</w:t>
      </w:r>
    </w:p>
    <w:p>
      <w:pPr>
        <w:ind w:left="720"/>
        <w:rPr>
          <w:rFonts w:cs="Arial"/>
        </w:rPr>
      </w:pPr>
      <w:r>
        <w:rPr>
          <w:rFonts w:cs="Arial"/>
        </w:rPr>
        <w:t>Add udev rules and folder access permission to enable double click feature. Execute the following steps:</w:t>
      </w:r>
    </w:p>
    <w:p>
      <w:pPr>
        <w:ind w:left="720"/>
        <w:rPr>
          <w:rFonts w:cs="Arial"/>
        </w:rPr>
      </w:pPr>
      <w:r>
        <w:rPr>
          <w:rFonts w:cs="Arial"/>
        </w:rPr>
        <w:t xml:space="preserve">Step 1: Create </w:t>
      </w:r>
      <w:r>
        <w:rPr>
          <w:rFonts w:ascii="Courier New" w:hAnsi="Courier New" w:cs="Courier New"/>
        </w:rPr>
        <w:t>Libusb_T2.rules</w:t>
      </w:r>
      <w:r>
        <w:rPr>
          <w:rFonts w:cs="Arial"/>
        </w:rPr>
        <w:t xml:space="preserve"> file in </w:t>
      </w:r>
      <w:r>
        <w:rPr>
          <w:rFonts w:cs="Arial"/>
          <w:i/>
          <w:iCs/>
        </w:rPr>
        <w:t xml:space="preserve">/etc/udev/rules.d </w:t>
      </w:r>
      <w:r>
        <w:rPr>
          <w:rFonts w:cs="Arial"/>
        </w:rPr>
        <w:t>directory.</w:t>
      </w:r>
    </w:p>
    <w:p>
      <w:pPr>
        <w:ind w:left="720"/>
        <w:rPr>
          <w:rFonts w:cs="Arial"/>
        </w:rPr>
      </w:pPr>
      <w:r>
        <w:rPr>
          <w:rFonts w:cs="Arial"/>
        </w:rPr>
        <w:t xml:space="preserve">Step 2: Add the following rules to </w:t>
      </w:r>
      <w:r>
        <w:rPr>
          <w:rFonts w:ascii="Courier New" w:hAnsi="Courier New" w:cs="Courier New"/>
        </w:rPr>
        <w:t>Libusb_T2.rules</w:t>
      </w:r>
      <w:r>
        <w:rPr>
          <w:rFonts w:cs="Arial"/>
        </w:rPr>
        <w:t xml:space="preserve"> file.</w:t>
      </w:r>
    </w:p>
    <w:p>
      <w:pPr>
        <w:ind w:left="720"/>
        <w:rPr>
          <w:rFonts w:cs="Arial"/>
          <w:b/>
          <w:bCs/>
        </w:rPr>
      </w:pPr>
      <w:r>
        <w:rPr>
          <w:rFonts w:ascii="Courier New" w:hAnsi="Courier New" w:cs="Courier New"/>
          <w:b/>
          <w:bCs/>
        </w:rPr>
        <w:t>Libusb_T2.rules</w:t>
      </w:r>
      <w:r>
        <w:rPr>
          <w:rFonts w:cs="Arial"/>
          <w:b/>
          <w:bCs/>
        </w:rPr>
        <w:t>:</w:t>
      </w:r>
    </w:p>
    <w:tbl>
      <w:tblPr>
        <w:tblStyle w:val="2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96"/>
      </w:tblGrid>
      <w:tr>
        <w:tc>
          <w:tcPr>
            <w:tcW w:w="10790" w:type="dxa"/>
            <w:shd w:val="clear" w:color="auto" w:fill="DEEAF6" w:themeFill="accent5" w:themeFillTint="33"/>
          </w:tcPr>
          <w:p>
            <w:pPr>
              <w:spacing w:before="0" w:line="480" w:lineRule="auto"/>
              <w:rPr>
                <w:rFonts w:ascii="Courier New" w:hAnsi="Courier New" w:cs="Courier New"/>
                <w:sz w:val="20"/>
                <w:szCs w:val="20"/>
              </w:rPr>
            </w:pPr>
            <w:r>
              <w:rPr>
                <w:rFonts w:ascii="Courier New" w:hAnsi="Courier New" w:cs="Courier New"/>
                <w:sz w:val="20"/>
                <w:szCs w:val="20"/>
              </w:rPr>
              <w:t>SUBSYSTEMS==”usb”, ATTRS{idVendor}==”0403”, ATTRS{idProduct}==”6011”, GROUP=”users”, MODE=”0666”</w:t>
            </w:r>
          </w:p>
        </w:tc>
      </w:tr>
    </w:tbl>
    <w:p>
      <w:pPr>
        <w:ind w:left="720"/>
        <w:rPr>
          <w:rFonts w:cs="Arial"/>
        </w:rPr>
      </w:pPr>
      <w:r>
        <w:rPr>
          <w:rFonts w:cs="Arial"/>
        </w:rPr>
        <w:t>In case of Permission Denied error, execute the following step (Step 3) to extend folder access permission.</w:t>
      </w:r>
    </w:p>
    <w:p>
      <w:pPr>
        <w:ind w:left="720"/>
        <w:rPr>
          <w:rFonts w:cs="Arial"/>
        </w:rPr>
      </w:pPr>
      <w:r>
        <w:rPr>
          <w:rFonts w:cs="Arial"/>
        </w:rPr>
        <w:t>Step 3: Run the following command in the terminal to extend permissions to the selected folder and its files.</w:t>
      </w:r>
    </w:p>
    <w:tbl>
      <w:tblPr>
        <w:tblStyle w:val="25"/>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296"/>
      </w:tblGrid>
      <w:tr>
        <w:tc>
          <w:tcPr>
            <w:tcW w:w="10790" w:type="dxa"/>
            <w:shd w:val="clear" w:color="auto" w:fill="DEEAF6" w:themeFill="accent5" w:themeFillTint="33"/>
          </w:tcPr>
          <w:p>
            <w:pPr>
              <w:spacing w:before="0" w:line="480" w:lineRule="auto"/>
              <w:rPr>
                <w:rFonts w:ascii="Courier New" w:hAnsi="Courier New" w:cs="Courier New"/>
                <w:sz w:val="20"/>
                <w:szCs w:val="20"/>
              </w:rPr>
            </w:pPr>
            <w:r>
              <w:rPr>
                <w:rFonts w:ascii="Courier New" w:hAnsi="Courier New" w:cs="Courier New"/>
                <w:sz w:val="20"/>
                <w:szCs w:val="20"/>
              </w:rPr>
              <w:t>sudo chmod -R a+rwx /Path/to/sdk folder</w:t>
            </w:r>
          </w:p>
        </w:tc>
      </w:tr>
    </w:tbl>
    <w:p>
      <w:pPr>
        <w:jc w:val="both"/>
      </w:pPr>
    </w:p>
    <w:p>
      <w:pPr>
        <w:jc w:val="both"/>
      </w:pPr>
      <w:r>
        <w:t xml:space="preserve">The Demo tool verifies the signature of the ELFs prior to downloading it onto the evaluation board. In case the ELFs are tampered with, an error message as shown in </w:t>
      </w:r>
      <w:r>
        <w:fldChar w:fldCharType="begin"/>
      </w:r>
      <w:r>
        <w:instrText xml:space="preserve"> REF _Ref43368353 \h </w:instrText>
      </w:r>
      <w:r>
        <w:fldChar w:fldCharType="separate"/>
      </w:r>
      <w:r>
        <w:t>Figure 2</w:t>
      </w:r>
      <w:r>
        <w:fldChar w:fldCharType="end"/>
      </w:r>
      <w:r>
        <w:t xml:space="preserve"> is printed on the console. </w:t>
      </w:r>
    </w:p>
    <w:p>
      <w:pPr>
        <w:keepNext/>
        <w:jc w:val="center"/>
      </w:pPr>
      <w:r>
        <w:drawing>
          <wp:inline distT="0" distB="0" distL="0" distR="0">
            <wp:extent cx="1799590" cy="1377315"/>
            <wp:effectExtent l="19050" t="19050" r="10160" b="133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800000" cy="1377931"/>
                    </a:xfrm>
                    <a:prstGeom prst="rect">
                      <a:avLst/>
                    </a:prstGeom>
                    <a:noFill/>
                    <a:ln>
                      <a:solidFill>
                        <a:schemeClr val="tx1"/>
                      </a:solidFill>
                    </a:ln>
                  </pic:spPr>
                </pic:pic>
              </a:graphicData>
            </a:graphic>
          </wp:inline>
        </w:drawing>
      </w:r>
    </w:p>
    <w:p>
      <w:pPr>
        <w:pStyle w:val="14"/>
        <w:jc w:val="center"/>
      </w:pPr>
      <w:bookmarkStart w:id="14" w:name="_Ref43368353"/>
      <w:bookmarkStart w:id="15" w:name="_Toc119663084"/>
      <w:bookmarkStart w:id="16" w:name="_Ref43368348"/>
      <w:bookmarkStart w:id="17" w:name="_Toc59047183"/>
      <w:bookmarkStart w:id="18" w:name="_Toc116904520"/>
      <w:r>
        <w:t xml:space="preserve">Figure </w:t>
      </w:r>
      <w:r>
        <w:fldChar w:fldCharType="begin"/>
      </w:r>
      <w:r>
        <w:instrText xml:space="preserve"> SEQ Figure \* ARABIC </w:instrText>
      </w:r>
      <w:r>
        <w:fldChar w:fldCharType="separate"/>
      </w:r>
      <w:r>
        <w:t>2</w:t>
      </w:r>
      <w:r>
        <w:fldChar w:fldCharType="end"/>
      </w:r>
      <w:bookmarkEnd w:id="14"/>
      <w:r>
        <w:t>: Signature failed window</w:t>
      </w:r>
      <w:bookmarkEnd w:id="15"/>
      <w:bookmarkEnd w:id="16"/>
      <w:bookmarkEnd w:id="17"/>
      <w:bookmarkEnd w:id="18"/>
    </w:p>
    <w:p>
      <w:pPr>
        <w:jc w:val="both"/>
      </w:pPr>
      <w:bookmarkStart w:id="19" w:name="_Toc46227674"/>
      <w:bookmarkStart w:id="20" w:name="_Toc47947398"/>
      <w:bookmarkStart w:id="21" w:name="_Toc53388447"/>
      <w:bookmarkStart w:id="22" w:name="_Toc53489102"/>
      <w:bookmarkStart w:id="23" w:name="_Toc53489189"/>
      <w:bookmarkStart w:id="24" w:name="_Toc53509158"/>
      <w:bookmarkStart w:id="25" w:name="_Toc59047184"/>
      <w:bookmarkStart w:id="26" w:name="_Toc43133915"/>
      <w:bookmarkStart w:id="27" w:name="_Toc43989719"/>
      <w:bookmarkStart w:id="28" w:name="_Toc44066523"/>
      <w:bookmarkStart w:id="29" w:name="_Toc43374952"/>
      <w:bookmarkStart w:id="30" w:name="_Toc43988326"/>
      <w:r>
        <w:t xml:space="preserve">The Talaria TWO evaluation board uses FT4323h, which is a 4-port USB to UART converter with MPSEE support. By default, these ports enumerate as COM ports in Windows OS which does not take advantage of the MPSEE capabilities of the FTDI device. The usage of these ports in the evaluation board is given in </w:t>
      </w:r>
      <w:r>
        <w:fldChar w:fldCharType="begin"/>
      </w:r>
      <w:r>
        <w:instrText xml:space="preserve"> REF _Ref110350619 \h  \* MERGEFORMAT </w:instrText>
      </w:r>
      <w:r>
        <w:fldChar w:fldCharType="separate"/>
      </w:r>
      <w:r>
        <w:t>Table 1</w:t>
      </w:r>
      <w:r>
        <w:fldChar w:fldCharType="end"/>
      </w:r>
      <w:r>
        <w:t>.</w:t>
      </w:r>
      <w:bookmarkEnd w:id="19"/>
      <w:bookmarkEnd w:id="20"/>
      <w:bookmarkEnd w:id="21"/>
      <w:bookmarkEnd w:id="22"/>
      <w:bookmarkEnd w:id="23"/>
      <w:bookmarkEnd w:id="24"/>
      <w:bookmarkEnd w:id="25"/>
    </w:p>
    <w:p>
      <w:pPr>
        <w:jc w:val="both"/>
      </w:pPr>
    </w:p>
    <w:tbl>
      <w:tblPr>
        <w:tblStyle w:val="25"/>
        <w:tblW w:w="1077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7"/>
        <w:gridCol w:w="8646"/>
      </w:tblGrid>
      <w:tr>
        <w:tc>
          <w:tcPr>
            <w:tcW w:w="2127" w:type="dxa"/>
            <w:shd w:val="clear" w:color="auto" w:fill="E7E6E6" w:themeFill="background2"/>
          </w:tcPr>
          <w:p>
            <w:pPr>
              <w:rPr>
                <w:b/>
                <w:bCs/>
              </w:rPr>
            </w:pPr>
            <w:r>
              <w:rPr>
                <w:b/>
                <w:bCs/>
              </w:rPr>
              <w:t>Port</w:t>
            </w:r>
          </w:p>
        </w:tc>
        <w:tc>
          <w:tcPr>
            <w:tcW w:w="8646" w:type="dxa"/>
            <w:shd w:val="clear" w:color="auto" w:fill="E7E6E6" w:themeFill="background2"/>
          </w:tcPr>
          <w:p>
            <w:pPr>
              <w:rPr>
                <w:b/>
                <w:bCs/>
              </w:rPr>
            </w:pPr>
            <w:r>
              <w:rPr>
                <w:b/>
                <w:bCs/>
              </w:rPr>
              <w:t>Usage</w:t>
            </w:r>
          </w:p>
        </w:tc>
      </w:tr>
      <w:tr>
        <w:tc>
          <w:tcPr>
            <w:tcW w:w="2127" w:type="dxa"/>
          </w:tcPr>
          <w:p>
            <w:pPr>
              <w:jc w:val="center"/>
              <w:rPr>
                <w:b/>
                <w:bCs/>
              </w:rPr>
            </w:pPr>
            <w:r>
              <w:rPr>
                <w:b/>
                <w:bCs/>
              </w:rPr>
              <w:t>A</w:t>
            </w:r>
          </w:p>
        </w:tc>
        <w:tc>
          <w:tcPr>
            <w:tcW w:w="8646" w:type="dxa"/>
          </w:tcPr>
          <w:p>
            <w:r>
              <w:t>Connected to JTAG pins, this enables JTAG debugging using OpenOCD</w:t>
            </w:r>
          </w:p>
        </w:tc>
      </w:tr>
      <w:tr>
        <w:tc>
          <w:tcPr>
            <w:tcW w:w="2127" w:type="dxa"/>
          </w:tcPr>
          <w:p>
            <w:pPr>
              <w:jc w:val="center"/>
              <w:rPr>
                <w:b/>
                <w:bCs/>
              </w:rPr>
            </w:pPr>
            <w:r>
              <w:rPr>
                <w:b/>
                <w:bCs/>
              </w:rPr>
              <w:t>B</w:t>
            </w:r>
          </w:p>
        </w:tc>
        <w:tc>
          <w:tcPr>
            <w:tcW w:w="8646" w:type="dxa"/>
          </w:tcPr>
          <w:p>
            <w:r>
              <w:t>Connected to EN_CHIP pin, which enables resetting the module</w:t>
            </w:r>
          </w:p>
        </w:tc>
      </w:tr>
      <w:tr>
        <w:tc>
          <w:tcPr>
            <w:tcW w:w="2127" w:type="dxa"/>
          </w:tcPr>
          <w:p>
            <w:pPr>
              <w:jc w:val="center"/>
              <w:rPr>
                <w:b/>
                <w:bCs/>
              </w:rPr>
            </w:pPr>
            <w:r>
              <w:rPr>
                <w:b/>
                <w:bCs/>
              </w:rPr>
              <w:t>C</w:t>
            </w:r>
          </w:p>
        </w:tc>
        <w:tc>
          <w:tcPr>
            <w:tcW w:w="8646" w:type="dxa"/>
          </w:tcPr>
          <w:p>
            <w:r>
              <w:t>Connected to UART pins, this is used for programming the module</w:t>
            </w:r>
          </w:p>
        </w:tc>
      </w:tr>
      <w:tr>
        <w:tc>
          <w:tcPr>
            <w:tcW w:w="2127" w:type="dxa"/>
          </w:tcPr>
          <w:p>
            <w:pPr>
              <w:jc w:val="center"/>
              <w:rPr>
                <w:b/>
                <w:bCs/>
              </w:rPr>
            </w:pPr>
            <w:r>
              <w:rPr>
                <w:b/>
                <w:bCs/>
              </w:rPr>
              <w:t>D</w:t>
            </w:r>
          </w:p>
        </w:tc>
        <w:tc>
          <w:tcPr>
            <w:tcW w:w="8646" w:type="dxa"/>
          </w:tcPr>
          <w:p>
            <w:pPr>
              <w:keepNext/>
            </w:pPr>
            <w:r>
              <w:t>Connected to GPIO17 pin which is the default debug log console port</w:t>
            </w:r>
          </w:p>
        </w:tc>
      </w:tr>
    </w:tbl>
    <w:p>
      <w:pPr>
        <w:pStyle w:val="14"/>
        <w:jc w:val="center"/>
      </w:pPr>
      <w:bookmarkStart w:id="31" w:name="_Ref110350619"/>
      <w:bookmarkStart w:id="32" w:name="_Toc116904544"/>
      <w:bookmarkStart w:id="33" w:name="_Toc119663110"/>
      <w:r>
        <w:t xml:space="preserve">Table </w:t>
      </w:r>
      <w:r>
        <w:fldChar w:fldCharType="begin"/>
      </w:r>
      <w:r>
        <w:instrText xml:space="preserve"> SEQ Table \* ARABIC </w:instrText>
      </w:r>
      <w:r>
        <w:fldChar w:fldCharType="separate"/>
      </w:r>
      <w:r>
        <w:t>1</w:t>
      </w:r>
      <w:r>
        <w:fldChar w:fldCharType="end"/>
      </w:r>
      <w:bookmarkEnd w:id="31"/>
      <w:r>
        <w:t>: Usage of ports in the evaluation board</w:t>
      </w:r>
      <w:bookmarkEnd w:id="32"/>
      <w:bookmarkEnd w:id="33"/>
    </w:p>
    <w:p/>
    <w:p>
      <w:pPr>
        <w:jc w:val="both"/>
      </w:pPr>
      <w:bookmarkStart w:id="34" w:name="_Toc46227685"/>
      <w:bookmarkStart w:id="35" w:name="_Toc47947409"/>
      <w:bookmarkStart w:id="36" w:name="_Toc53388458"/>
      <w:bookmarkStart w:id="37" w:name="_Toc53489113"/>
      <w:bookmarkStart w:id="38" w:name="_Toc53489200"/>
      <w:bookmarkStart w:id="39" w:name="_Toc53509169"/>
      <w:bookmarkStart w:id="40" w:name="_Toc59047195"/>
      <w:r>
        <w:t xml:space="preserve">To utilize these capabilities, on Windows OS, </w:t>
      </w:r>
      <w:r>
        <w:rPr>
          <w:rFonts w:ascii="Courier New" w:hAnsi="Courier New" w:cs="Courier New"/>
        </w:rPr>
        <w:t>libusbK</w:t>
      </w:r>
      <w:r>
        <w:t xml:space="preserve"> driver needs to be installed to communicate and control the Talaria TWO module via the FTDI device on the evaluation board. The tools/applications provided by InnoPhase will use this driver. </w:t>
      </w:r>
    </w:p>
    <w:p>
      <w:pPr>
        <w:jc w:val="both"/>
      </w:pPr>
    </w:p>
    <w:bookmarkEnd w:id="34"/>
    <w:bookmarkEnd w:id="35"/>
    <w:bookmarkEnd w:id="36"/>
    <w:bookmarkEnd w:id="37"/>
    <w:bookmarkEnd w:id="38"/>
    <w:bookmarkEnd w:id="39"/>
    <w:bookmarkEnd w:id="40"/>
    <w:p>
      <w:pPr>
        <w:jc w:val="both"/>
      </w:pPr>
      <w:r>
        <w:t xml:space="preserve">Talaria TWO Demo Tool comes with an option of </w:t>
      </w:r>
      <w:r>
        <w:rPr>
          <w:rFonts w:ascii="Courier New" w:hAnsi="Courier New" w:cs="Courier New"/>
        </w:rPr>
        <w:t>One-Click Installation</w:t>
      </w:r>
      <w:r>
        <w:t xml:space="preserve"> of libusbk driver. In case the driver is not installed, the tool will ask for user confirmation to install this driver. If the user selects </w:t>
      </w:r>
      <w:r>
        <w:rPr>
          <w:rFonts w:ascii="Courier New" w:hAnsi="Courier New" w:cs="Courier New"/>
        </w:rPr>
        <w:t>yes</w:t>
      </w:r>
      <w:r>
        <w:t xml:space="preserve">, various </w:t>
      </w:r>
      <w:r>
        <w:rPr>
          <w:rFonts w:ascii="Courier New" w:hAnsi="Courier New" w:cs="Courier New"/>
        </w:rPr>
        <w:t>User Account Control</w:t>
      </w:r>
      <w:r>
        <w:t xml:space="preserve"> authentication screens will appear to complete the driver installation (as shown in </w:t>
      </w:r>
      <w:r>
        <w:fldChar w:fldCharType="begin"/>
      </w:r>
      <w:r>
        <w:instrText xml:space="preserve"> REF _Ref106387838 \h  \* MERGEFORMAT </w:instrText>
      </w:r>
      <w:r>
        <w:fldChar w:fldCharType="separate"/>
      </w:r>
      <w:r>
        <w:t>Figure 5</w:t>
      </w:r>
      <w:r>
        <w:fldChar w:fldCharType="end"/>
      </w:r>
      <w:r>
        <w:t>).</w:t>
      </w:r>
    </w:p>
    <w:p>
      <w:pPr>
        <w:pStyle w:val="51"/>
        <w:ind w:left="720"/>
      </w:pPr>
      <w:r>
        <w:br w:type="page"/>
      </w:r>
    </w:p>
    <w:p>
      <w:r>
        <w:rPr>
          <w:b/>
          <w:bCs/>
        </w:rPr>
        <w:t>Note</w:t>
      </w:r>
      <w:r>
        <w:t xml:space="preserve">: </w:t>
      </w:r>
    </w:p>
    <w:p>
      <w:pPr>
        <w:pStyle w:val="38"/>
        <w:numPr>
          <w:ilvl w:val="0"/>
          <w:numId w:val="5"/>
        </w:numPr>
        <w:jc w:val="both"/>
      </w:pPr>
      <w:r>
        <w:t xml:space="preserve">In case of any other unwanted libusbk drivers that are already installed, the tool will automatically uninstall the unwanted drivers. This action needs  </w:t>
      </w:r>
      <w:r>
        <w:rPr>
          <w:rFonts w:ascii="Courier New" w:hAnsi="Courier New" w:cs="Courier New"/>
        </w:rPr>
        <w:t>User Account Control</w:t>
      </w:r>
      <w:r>
        <w:t xml:space="preserve"> authentication screens shown in </w:t>
      </w:r>
      <w:r>
        <w:fldChar w:fldCharType="begin"/>
      </w:r>
      <w:r>
        <w:instrText xml:space="preserve"> REF _Ref106388164 \h  \* MERGEFORMAT </w:instrText>
      </w:r>
      <w:r>
        <w:fldChar w:fldCharType="separate"/>
      </w:r>
      <w:r>
        <w:t>Figure 6</w:t>
      </w:r>
      <w:r>
        <w:fldChar w:fldCharType="end"/>
      </w:r>
      <w:r>
        <w:t xml:space="preserve">, in addition to </w:t>
      </w:r>
      <w:r>
        <w:fldChar w:fldCharType="begin"/>
      </w:r>
      <w:r>
        <w:instrText xml:space="preserve"> REF _Ref106387838 \h  \* MERGEFORMAT </w:instrText>
      </w:r>
      <w:r>
        <w:fldChar w:fldCharType="separate"/>
      </w:r>
      <w:r>
        <w:t>Figure 5</w:t>
      </w:r>
      <w:r>
        <w:fldChar w:fldCharType="end"/>
      </w:r>
      <w:r>
        <w:t xml:space="preserve">. Each unwanted drives will require a separate </w:t>
      </w:r>
      <w:r>
        <w:rPr>
          <w:rFonts w:ascii="Courier New" w:hAnsi="Courier New" w:cs="Courier New"/>
        </w:rPr>
        <w:t>User Account Control</w:t>
      </w:r>
      <w:r>
        <w:t xml:space="preserve"> authentication for uninstallation.</w:t>
      </w:r>
    </w:p>
    <w:p>
      <w:pPr>
        <w:pStyle w:val="38"/>
        <w:jc w:val="both"/>
      </w:pPr>
    </w:p>
    <w:p>
      <w:pPr>
        <w:pStyle w:val="38"/>
        <w:numPr>
          <w:ilvl w:val="0"/>
          <w:numId w:val="5"/>
        </w:numPr>
        <w:jc w:val="both"/>
      </w:pPr>
      <w:r>
        <w:t xml:space="preserve">Talaria TWO Evaluation Board may get detected under any already installed device driver (using </w:t>
      </w:r>
      <w:r>
        <w:rPr>
          <w:rFonts w:ascii="Courier New" w:hAnsi="Courier New" w:cs="Courier New"/>
        </w:rPr>
        <w:t>libusbk</w:t>
      </w:r>
      <w:r>
        <w:t xml:space="preserve"> driver). In this case, the tool will follow the procedure of </w:t>
      </w:r>
      <w:r>
        <w:rPr>
          <w:rFonts w:ascii="Courier New" w:hAnsi="Courier New" w:cs="Courier New"/>
        </w:rPr>
        <w:t>One-Click Installation</w:t>
      </w:r>
      <w:r>
        <w:t xml:space="preserve"> of libusbk driver (as shown in </w:t>
      </w:r>
      <w:r>
        <w:fldChar w:fldCharType="begin"/>
      </w:r>
      <w:r>
        <w:instrText xml:space="preserve"> REF _Ref106387838 \h  \* MERGEFORMAT </w:instrText>
      </w:r>
      <w:r>
        <w:fldChar w:fldCharType="separate"/>
      </w:r>
      <w:r>
        <w:t>Figure 5</w:t>
      </w:r>
      <w:r>
        <w:fldChar w:fldCharType="end"/>
      </w:r>
      <w:r>
        <w:t>), and might get completed a with pop-up message “</w:t>
      </w:r>
      <w:r>
        <w:rPr>
          <w:rFonts w:ascii="Courier New" w:hAnsi="Courier New" w:cs="Courier New"/>
        </w:rPr>
        <w:t>Driver Installation Failed</w:t>
      </w:r>
      <w:r>
        <w:t xml:space="preserve">”. This will result in any one of the following two conditions: </w:t>
      </w:r>
    </w:p>
    <w:p>
      <w:pPr>
        <w:pStyle w:val="38"/>
      </w:pPr>
    </w:p>
    <w:p>
      <w:pPr>
        <w:pStyle w:val="38"/>
        <w:numPr>
          <w:ilvl w:val="1"/>
          <w:numId w:val="5"/>
        </w:numPr>
        <w:jc w:val="both"/>
      </w:pPr>
      <w:r>
        <w:t>Device found: EVK serial number field in the download tool GUI is populated with appropriated EVK serial number. In this case, ignore the error message “</w:t>
      </w:r>
      <w:r>
        <w:rPr>
          <w:rFonts w:ascii="Courier New" w:hAnsi="Courier New" w:cs="Courier New"/>
        </w:rPr>
        <w:t>Driver Installation Failed</w:t>
      </w:r>
      <w:r>
        <w:t>” and continue using the tool. To avoid this from happening repeatedly, update the driver for Talaria TWO Evaluation Board to “</w:t>
      </w:r>
      <w:r>
        <w:rPr>
          <w:rFonts w:ascii="Courier New" w:hAnsi="Courier New" w:cs="Courier New"/>
        </w:rPr>
        <w:t>InnoPhase T2 Evaluation Board</w:t>
      </w:r>
      <w:r>
        <w:t xml:space="preserve">” driver, from device manager (as shown in </w:t>
      </w:r>
      <w:r>
        <w:fldChar w:fldCharType="begin"/>
      </w:r>
      <w:r>
        <w:instrText xml:space="preserve"> REF _Ref110527504 \h  \* MERGEFORMAT </w:instrText>
      </w:r>
      <w:r>
        <w:fldChar w:fldCharType="separate"/>
      </w:r>
      <w:r>
        <w:t>Figure 3</w:t>
      </w:r>
      <w:r>
        <w:fldChar w:fldCharType="end"/>
      </w:r>
      <w:r>
        <w:t>). Then, ensure the Talaria TWO Evaluation Board is detected under “</w:t>
      </w:r>
      <w:r>
        <w:rPr>
          <w:rFonts w:ascii="Courier New" w:hAnsi="Courier New" w:cs="Courier New"/>
        </w:rPr>
        <w:t>libusbK USB Devices</w:t>
      </w:r>
      <w:r>
        <w:t xml:space="preserve">” in device manager (as shown in </w:t>
      </w:r>
      <w:r>
        <w:fldChar w:fldCharType="begin"/>
      </w:r>
      <w:r>
        <w:instrText xml:space="preserve"> REF _Ref110527511 \h  \* MERGEFORMAT </w:instrText>
      </w:r>
      <w:r>
        <w:fldChar w:fldCharType="separate"/>
      </w:r>
      <w:r>
        <w:t>Figure 4</w:t>
      </w:r>
      <w:r>
        <w:fldChar w:fldCharType="end"/>
      </w:r>
      <w:r>
        <w:t>).</w:t>
      </w:r>
    </w:p>
    <w:p>
      <w:pPr>
        <w:pStyle w:val="38"/>
        <w:ind w:left="1440"/>
        <w:jc w:val="both"/>
      </w:pPr>
    </w:p>
    <w:p>
      <w:pPr>
        <w:pStyle w:val="49"/>
        <w:keepNext/>
        <w:ind w:left="2340"/>
        <w:jc w:val="center"/>
      </w:pPr>
      <w:r>
        <w:drawing>
          <wp:anchor distT="0" distB="0" distL="114300" distR="114300" simplePos="0" relativeHeight="251663360" behindDoc="0" locked="0" layoutInCell="1" allowOverlap="1">
            <wp:simplePos x="0" y="0"/>
            <wp:positionH relativeFrom="column">
              <wp:posOffset>2366010</wp:posOffset>
            </wp:positionH>
            <wp:positionV relativeFrom="paragraph">
              <wp:posOffset>41275</wp:posOffset>
            </wp:positionV>
            <wp:extent cx="1814195" cy="182880"/>
            <wp:effectExtent l="0" t="0" r="0" b="762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814170" cy="182880"/>
                    </a:xfrm>
                    <a:prstGeom prst="rect">
                      <a:avLst/>
                    </a:prstGeom>
                    <a:ln>
                      <a:noFill/>
                    </a:ln>
                  </pic:spPr>
                </pic:pic>
              </a:graphicData>
            </a:graphic>
          </wp:anchor>
        </w:drawing>
      </w:r>
      <w:r>
        <w:drawing>
          <wp:inline distT="0" distB="0" distL="0" distR="0">
            <wp:extent cx="3599815" cy="1905635"/>
            <wp:effectExtent l="19050" t="19050" r="19685" b="184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3"/>
                    <a:srcRect r="7261"/>
                    <a:stretch>
                      <a:fillRect/>
                    </a:stretch>
                  </pic:blipFill>
                  <pic:spPr>
                    <a:xfrm>
                      <a:off x="0" y="0"/>
                      <a:ext cx="3600000" cy="1905648"/>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pPr>
        <w:pStyle w:val="14"/>
        <w:jc w:val="center"/>
      </w:pPr>
      <w:bookmarkStart w:id="41" w:name="_Ref110527504"/>
      <w:bookmarkStart w:id="42" w:name="_Toc119663085"/>
      <w:bookmarkStart w:id="43" w:name="_Toc116904521"/>
      <w:r>
        <w:t xml:space="preserve">Figure </w:t>
      </w:r>
      <w:r>
        <w:fldChar w:fldCharType="begin"/>
      </w:r>
      <w:r>
        <w:instrText xml:space="preserve"> SEQ Figure \* ARABIC </w:instrText>
      </w:r>
      <w:r>
        <w:fldChar w:fldCharType="separate"/>
      </w:r>
      <w:r>
        <w:t>3</w:t>
      </w:r>
      <w:r>
        <w:fldChar w:fldCharType="end"/>
      </w:r>
      <w:bookmarkEnd w:id="41"/>
      <w:r>
        <w:t>: Update device driver for Talaria TWO Evaluation Board</w:t>
      </w:r>
      <w:bookmarkEnd w:id="42"/>
      <w:bookmarkEnd w:id="43"/>
    </w:p>
    <w:p>
      <w:pPr>
        <w:pStyle w:val="49"/>
        <w:numPr>
          <w:ilvl w:val="1"/>
          <w:numId w:val="5"/>
        </w:numPr>
        <w:jc w:val="left"/>
      </w:pPr>
      <w:r>
        <w:t xml:space="preserve">No device found: Manually install the driver using instructions from section: </w:t>
      </w:r>
      <w:r>
        <w:fldChar w:fldCharType="begin"/>
      </w:r>
      <w:r>
        <w:instrText xml:space="preserve"> REF _Ref95926169 \h </w:instrText>
      </w:r>
      <w:r>
        <w:fldChar w:fldCharType="separate"/>
      </w:r>
      <w:r>
        <w:t>Installation Instructions for libusbK Driver</w:t>
      </w:r>
      <w:r>
        <w:fldChar w:fldCharType="end"/>
      </w:r>
      <w:r>
        <w:t xml:space="preserve"> and ensure that the Talaria TWO Evaluation Board is detected under “</w:t>
      </w:r>
      <w:r>
        <w:rPr>
          <w:rFonts w:ascii="Courier New" w:hAnsi="Courier New" w:cs="Courier New"/>
        </w:rPr>
        <w:t>libusbK USB Devices</w:t>
      </w:r>
      <w:r>
        <w:t xml:space="preserve">” driver (as shown in </w:t>
      </w:r>
      <w:r>
        <w:fldChar w:fldCharType="begin"/>
      </w:r>
      <w:r>
        <w:instrText xml:space="preserve"> REF _Ref110527511 \h </w:instrText>
      </w:r>
      <w:r>
        <w:fldChar w:fldCharType="separate"/>
      </w:r>
      <w:r>
        <w:t>Figure 4</w:t>
      </w:r>
      <w:r>
        <w:fldChar w:fldCharType="end"/>
      </w:r>
      <w:r>
        <w:t>).</w:t>
      </w:r>
    </w:p>
    <w:p>
      <w:pPr>
        <w:pStyle w:val="49"/>
        <w:ind w:left="1440"/>
      </w:pPr>
    </w:p>
    <w:p>
      <w:pPr>
        <w:pStyle w:val="49"/>
        <w:keepNext/>
        <w:ind w:left="2340"/>
        <w:jc w:val="center"/>
      </w:pPr>
      <w:r>
        <w:drawing>
          <wp:inline distT="0" distB="0" distL="0" distR="0">
            <wp:extent cx="4319270" cy="506730"/>
            <wp:effectExtent l="19050" t="19050" r="24130"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4"/>
                    <a:srcRect b="15645"/>
                    <a:stretch>
                      <a:fillRect/>
                    </a:stretch>
                  </pic:blipFill>
                  <pic:spPr>
                    <a:xfrm>
                      <a:off x="0" y="0"/>
                      <a:ext cx="4320000" cy="506802"/>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pPr>
        <w:pStyle w:val="14"/>
        <w:jc w:val="center"/>
      </w:pPr>
      <w:bookmarkStart w:id="44" w:name="_Ref110527511"/>
      <w:bookmarkStart w:id="45" w:name="_Toc119663086"/>
      <w:bookmarkStart w:id="46" w:name="_Toc116904522"/>
      <w:r>
        <w:t xml:space="preserve">Figure </w:t>
      </w:r>
      <w:r>
        <w:fldChar w:fldCharType="begin"/>
      </w:r>
      <w:r>
        <w:instrText xml:space="preserve"> SEQ Figure \* ARABIC </w:instrText>
      </w:r>
      <w:r>
        <w:fldChar w:fldCharType="separate"/>
      </w:r>
      <w:r>
        <w:t>4</w:t>
      </w:r>
      <w:r>
        <w:fldChar w:fldCharType="end"/>
      </w:r>
      <w:bookmarkEnd w:id="44"/>
      <w:r>
        <w:t>: Talaria TWO Evaluation board under "libusbk USB Devices” driver</w:t>
      </w:r>
      <w:bookmarkEnd w:id="45"/>
      <w:bookmarkEnd w:id="46"/>
    </w:p>
    <w:p>
      <w:r>
        <w:br w:type="page"/>
      </w:r>
    </w:p>
    <w:p>
      <w:pPr>
        <w:pStyle w:val="38"/>
        <w:numPr>
          <w:ilvl w:val="0"/>
          <w:numId w:val="5"/>
        </w:numPr>
        <w:jc w:val="both"/>
      </w:pPr>
      <w:r>
        <w:t>Even after successful installation of the driver, there might be possibility of the device not being identified for the first time. In this case, close the tool and re-open it. The user is notified of the same through a pop-up message: “</w:t>
      </w:r>
      <w:r>
        <w:rPr>
          <w:rFonts w:ascii="Courier New" w:hAnsi="Courier New" w:cs="Courier New"/>
        </w:rPr>
        <w:t>No Device Connected. Please close and reopen the Tool.</w:t>
      </w:r>
      <w:r>
        <w:t>”.</w:t>
      </w:r>
    </w:p>
    <w:p>
      <w:pPr>
        <w:keepNext/>
        <w:jc w:val="center"/>
      </w:pPr>
      <w:r>
        <w:drawing>
          <wp:inline distT="0" distB="0" distL="0" distR="0">
            <wp:extent cx="5399405" cy="4951730"/>
            <wp:effectExtent l="19050" t="19050" r="10795" b="203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00000" cy="4952284"/>
                    </a:xfrm>
                    <a:prstGeom prst="rect">
                      <a:avLst/>
                    </a:prstGeom>
                    <a:ln>
                      <a:solidFill>
                        <a:schemeClr val="tx1"/>
                      </a:solidFill>
                    </a:ln>
                  </pic:spPr>
                </pic:pic>
              </a:graphicData>
            </a:graphic>
          </wp:inline>
        </w:drawing>
      </w:r>
    </w:p>
    <w:p>
      <w:pPr>
        <w:pStyle w:val="14"/>
        <w:jc w:val="center"/>
      </w:pPr>
      <w:bookmarkStart w:id="47" w:name="_Ref106387838"/>
      <w:bookmarkStart w:id="48" w:name="_Toc116904523"/>
      <w:bookmarkStart w:id="49" w:name="_Toc119663087"/>
      <w:r>
        <w:t xml:space="preserve">Figure </w:t>
      </w:r>
      <w:r>
        <w:fldChar w:fldCharType="begin"/>
      </w:r>
      <w:r>
        <w:instrText xml:space="preserve"> SEQ Figure \* ARABIC </w:instrText>
      </w:r>
      <w:r>
        <w:fldChar w:fldCharType="separate"/>
      </w:r>
      <w:r>
        <w:t>5</w:t>
      </w:r>
      <w:r>
        <w:fldChar w:fldCharType="end"/>
      </w:r>
      <w:bookmarkEnd w:id="47"/>
      <w:r>
        <w:t>: User Account Control authentication to complete driver installation</w:t>
      </w:r>
      <w:bookmarkEnd w:id="48"/>
      <w:bookmarkEnd w:id="49"/>
    </w:p>
    <w:p>
      <w:r>
        <w:t xml:space="preserve">From </w:t>
      </w:r>
      <w:r>
        <w:fldChar w:fldCharType="begin"/>
      </w:r>
      <w:r>
        <w:instrText xml:space="preserve"> REF _Ref106387838 \h </w:instrText>
      </w:r>
      <w:r>
        <w:fldChar w:fldCharType="separate"/>
      </w:r>
      <w:r>
        <w:t>Figure 5</w:t>
      </w:r>
      <w:r>
        <w:fldChar w:fldCharType="end"/>
      </w:r>
      <w:r>
        <w:t xml:space="preserve">: </w:t>
      </w:r>
    </w:p>
    <w:p>
      <w:r>
        <w:t xml:space="preserve">Image 1: Pop-up message for user confirmation, where the user chooses </w:t>
      </w:r>
      <w:r>
        <w:rPr>
          <w:rFonts w:ascii="Courier New" w:hAnsi="Courier New" w:cs="Courier New"/>
        </w:rPr>
        <w:t>Yes</w:t>
      </w:r>
      <w:r>
        <w:t xml:space="preserve">. </w:t>
      </w:r>
    </w:p>
    <w:p>
      <w:r>
        <w:t xml:space="preserve">Image 2: On clicking </w:t>
      </w:r>
      <w:r>
        <w:rPr>
          <w:rFonts w:ascii="Courier New" w:hAnsi="Courier New" w:cs="Courier New"/>
        </w:rPr>
        <w:t>Yes</w:t>
      </w:r>
      <w:r>
        <w:t>, windows authentication prompt appears on Task bar.</w:t>
      </w:r>
    </w:p>
    <w:p>
      <w:r>
        <w:t xml:space="preserve">Image 3: Click on </w:t>
      </w:r>
      <w:r>
        <w:rPr>
          <w:rFonts w:ascii="Courier New" w:hAnsi="Courier New" w:cs="Courier New"/>
        </w:rPr>
        <w:t>Yes</w:t>
      </w:r>
      <w:r>
        <w:t xml:space="preserve"> in the next window. </w:t>
      </w:r>
    </w:p>
    <w:p>
      <w:r>
        <w:t xml:space="preserve">Image 4: Click </w:t>
      </w:r>
      <w:r>
        <w:rPr>
          <w:rFonts w:ascii="Courier New" w:hAnsi="Courier New" w:cs="Courier New"/>
        </w:rPr>
        <w:t>Yes</w:t>
      </w:r>
      <w:r>
        <w:t xml:space="preserve"> for the subsequent User Account Control authentication to complete driver installation. </w:t>
      </w:r>
    </w:p>
    <w:p>
      <w:r>
        <w:t xml:space="preserve">Image 5: Pop-up message indicating successful driver installation. </w:t>
      </w:r>
    </w:p>
    <w:p>
      <w:r>
        <w:t xml:space="preserve">Image 6: Pop-up message, in case of user chooses </w:t>
      </w:r>
      <w:r>
        <w:rPr>
          <w:rFonts w:ascii="Courier New" w:hAnsi="Courier New" w:cs="Courier New"/>
        </w:rPr>
        <w:t>No</w:t>
      </w:r>
      <w:r>
        <w:t>.</w:t>
      </w:r>
    </w:p>
    <w:p>
      <w:pPr>
        <w:pStyle w:val="14"/>
        <w:jc w:val="center"/>
      </w:pPr>
      <w:bookmarkStart w:id="50" w:name="_Ref106388164"/>
      <w:bookmarkStart w:id="51" w:name="_Toc116904524"/>
      <w:bookmarkStart w:id="52" w:name="_Toc119663088"/>
      <w:r>
        <w:t xml:space="preserve">Figure </w:t>
      </w:r>
      <w:r>
        <w:fldChar w:fldCharType="begin"/>
      </w:r>
      <w:r>
        <w:instrText xml:space="preserve"> SEQ Figure \* ARABIC </w:instrText>
      </w:r>
      <w:r>
        <w:fldChar w:fldCharType="separate"/>
      </w:r>
      <w:r>
        <w:t>6</w:t>
      </w:r>
      <w:r>
        <w:fldChar w:fldCharType="end"/>
      </w:r>
      <w:bookmarkEnd w:id="50"/>
      <w:r>
        <w:t>: User Account Control authentication to delete unwanted libusbk drivers</w:t>
      </w:r>
      <w:bookmarkEnd w:id="51"/>
      <w:bookmarkEnd w:id="52"/>
    </w:p>
    <w:p>
      <w:pPr>
        <w:pStyle w:val="14"/>
        <w:bidi w:val="0"/>
      </w:pPr>
      <w:r>
        <w:t xml:space="preserve">Figure </w:t>
      </w:r>
      <w:r>
        <w:fldChar w:fldCharType="begin"/>
      </w:r>
      <w:r>
        <w:instrText xml:space="preserve"> SEQ Figure \* ARABIC </w:instrText>
      </w:r>
      <w:r>
        <w:fldChar w:fldCharType="separate"/>
      </w:r>
      <w:r>
        <w:t>6</w:t>
      </w:r>
      <w:r>
        <w:fldChar w:fldCharType="end"/>
      </w:r>
      <w:r>
        <w:t>: User Account Control authentication to delete unwanted libusbk drivers</w:t>
      </w:r>
    </w:p>
    <w:p>
      <w:pPr>
        <w:pStyle w:val="14"/>
        <w:keepNext/>
        <w:jc w:val="center"/>
      </w:pPr>
    </w:p>
    <w:p>
      <w:pPr>
        <w:pStyle w:val="14"/>
        <w:keepNext/>
        <w:jc w:val="center"/>
      </w:pPr>
      <w:r>
        <w:drawing>
          <wp:inline distT="0" distB="0" distL="0" distR="0">
            <wp:extent cx="5399405" cy="3601720"/>
            <wp:effectExtent l="19050" t="19050" r="10795" b="1778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00000" cy="3601822"/>
                    </a:xfrm>
                    <a:prstGeom prst="rect">
                      <a:avLst/>
                    </a:prstGeom>
                    <a:ln>
                      <a:solidFill>
                        <a:schemeClr val="tx1"/>
                      </a:solidFill>
                    </a:ln>
                  </pic:spPr>
                </pic:pic>
              </a:graphicData>
            </a:graphic>
          </wp:inline>
        </w:drawing>
      </w:r>
    </w:p>
    <w:p>
      <w:r>
        <w:t xml:space="preserve">From </w:t>
      </w:r>
      <w:r>
        <w:fldChar w:fldCharType="begin"/>
      </w:r>
      <w:r>
        <w:instrText xml:space="preserve"> REF _Ref106388164 \h </w:instrText>
      </w:r>
      <w:r>
        <w:fldChar w:fldCharType="separate"/>
      </w:r>
      <w:r>
        <w:t>Figure 6</w:t>
      </w:r>
      <w:r>
        <w:fldChar w:fldCharType="end"/>
      </w:r>
      <w:r>
        <w:t>:</w:t>
      </w:r>
    </w:p>
    <w:p>
      <w:r>
        <w:t xml:space="preserve">Image 1: Pop-up message for user confirmation, where the user chooses </w:t>
      </w:r>
      <w:r>
        <w:rPr>
          <w:rFonts w:ascii="Courier New" w:hAnsi="Courier New" w:cs="Courier New"/>
        </w:rPr>
        <w:t>Yes</w:t>
      </w:r>
      <w:r>
        <w:t xml:space="preserve">. </w:t>
      </w:r>
    </w:p>
    <w:p>
      <w:r>
        <w:t xml:space="preserve">Image 2: Click </w:t>
      </w:r>
      <w:r>
        <w:rPr>
          <w:rFonts w:ascii="Courier New" w:hAnsi="Courier New" w:cs="Courier New"/>
        </w:rPr>
        <w:t>Yes</w:t>
      </w:r>
      <w:r>
        <w:t xml:space="preserve"> for the subsequent User Account Control authentication to delete unwanted drivers.</w:t>
      </w:r>
    </w:p>
    <w:p>
      <w:r>
        <w:t xml:space="preserve">Image 3: Pop-up message indicating successful driver installation. </w:t>
      </w:r>
    </w:p>
    <w:p>
      <w:r>
        <w:t xml:space="preserve">Image 4: Pop-up message, in case of user chooses </w:t>
      </w:r>
      <w:r>
        <w:rPr>
          <w:rFonts w:ascii="Courier New" w:hAnsi="Courier New" w:cs="Courier New"/>
        </w:rPr>
        <w:t>No</w:t>
      </w:r>
      <w:r>
        <w:t>.</w:t>
      </w:r>
    </w:p>
    <w:p>
      <w:r>
        <w:t xml:space="preserve">In case the driver installation using Talaria TWO Demo Tool is not successful, the user can manually install the driver using  instructions in section: </w:t>
      </w:r>
      <w:r>
        <w:fldChar w:fldCharType="begin"/>
      </w:r>
      <w:r>
        <w:instrText xml:space="preserve"> REF _Ref95926169 \h </w:instrText>
      </w:r>
      <w:r>
        <w:fldChar w:fldCharType="separate"/>
      </w:r>
      <w:r>
        <w:t>Installation Instructions for libusbK Driver</w:t>
      </w:r>
      <w:r>
        <w:fldChar w:fldCharType="end"/>
      </w:r>
      <w:r>
        <w:t xml:space="preserve">. Uninstall instructions for this driver is available in section: </w:t>
      </w:r>
      <w:r>
        <w:rPr>
          <w:highlight w:val="yellow"/>
        </w:rPr>
        <w:fldChar w:fldCharType="begin"/>
      </w:r>
      <w:r>
        <w:instrText xml:space="preserve"> REF _Ref87455141 \h </w:instrText>
      </w:r>
      <w:r>
        <w:rPr>
          <w:highlight w:val="yellow"/>
        </w:rPr>
        <w:fldChar w:fldCharType="separate"/>
      </w:r>
      <w:r>
        <w:t>Uninstall Instructions for libusK Driver</w:t>
      </w:r>
      <w:r>
        <w:rPr>
          <w:highlight w:val="yellow"/>
        </w:rPr>
        <w:fldChar w:fldCharType="end"/>
      </w:r>
      <w:r>
        <w:t>.</w:t>
      </w:r>
    </w:p>
    <w:p/>
    <w:p>
      <w:pPr>
        <w:pStyle w:val="60"/>
        <w:rPr>
          <w:b w:val="0"/>
          <w:bCs w:val="0"/>
        </w:rPr>
      </w:pPr>
      <w:r>
        <w:rPr>
          <w:b w:val="0"/>
          <w:bCs w:val="0"/>
        </w:rPr>
        <w:br w:type="page"/>
      </w:r>
    </w:p>
    <w:p>
      <w:pPr>
        <w:pStyle w:val="3"/>
      </w:pPr>
      <w:bookmarkStart w:id="53" w:name="_Toc119663069"/>
      <w:bookmarkStart w:id="54" w:name="_Toc116904551"/>
      <w:bookmarkStart w:id="55" w:name="_Ref87453735"/>
      <w:r>
        <w:t>Microsoft Visual C++ Redistributable Software Package</w:t>
      </w:r>
      <w:bookmarkEnd w:id="53"/>
      <w:bookmarkEnd w:id="54"/>
    </w:p>
    <w:p/>
    <w:p>
      <w:pPr>
        <w:jc w:val="both"/>
      </w:pPr>
      <w:r>
        <w:t xml:space="preserve">Microsoft Visual C++ Redistributable software package is a prerequisite for Windows platform to run the application  </w:t>
      </w:r>
      <w:r>
        <w:rPr>
          <w:rFonts w:ascii="Courier New" w:hAnsi="Courier New" w:cs="Courier New"/>
        </w:rPr>
        <w:t>INP_T2_Demo_Windows.exe</w:t>
      </w:r>
      <w:r>
        <w:t xml:space="preserve"> successfully</w:t>
      </w:r>
      <w:r>
        <w:rPr>
          <w:rFonts w:cstheme="minorHAnsi"/>
        </w:rPr>
        <w:t xml:space="preserve">. </w:t>
      </w:r>
      <w:r>
        <w:t xml:space="preserve">Incase this software package is not installed on the Windows platform, application will not launch, leading to a fatal error message as shown in </w:t>
      </w:r>
      <w:r>
        <w:fldChar w:fldCharType="begin"/>
      </w:r>
      <w:r>
        <w:instrText xml:space="preserve"> REF _Ref95925999 \h  \* MERGEFORMAT </w:instrText>
      </w:r>
      <w:r>
        <w:fldChar w:fldCharType="separate"/>
      </w:r>
      <w:r>
        <w:t>Figure 7</w:t>
      </w:r>
      <w:r>
        <w:fldChar w:fldCharType="end"/>
      </w:r>
      <w:r>
        <w:t xml:space="preserve">. </w:t>
      </w:r>
    </w:p>
    <w:p>
      <w:pPr>
        <w:jc w:val="both"/>
      </w:pPr>
    </w:p>
    <w:p>
      <w:r>
        <w:t xml:space="preserve">In such a scenario, install the Microsoft Visual C++ Redistributable software package using the link </w:t>
      </w:r>
      <w:r>
        <w:fldChar w:fldCharType="begin"/>
      </w:r>
      <w:r>
        <w:instrText xml:space="preserve"> HYPERLINK "https://www.microsoft.com/en-in/download/details.aspx?id=48145" </w:instrText>
      </w:r>
      <w:r>
        <w:fldChar w:fldCharType="separate"/>
      </w:r>
      <w:r>
        <w:rPr>
          <w:rStyle w:val="21"/>
        </w:rPr>
        <w:t>https://www.microsoft.com/en-in/download/details.aspx?id=48145</w:t>
      </w:r>
      <w:r>
        <w:rPr>
          <w:rStyle w:val="21"/>
        </w:rPr>
        <w:fldChar w:fldCharType="end"/>
      </w:r>
      <w:r>
        <w:t xml:space="preserve"> and relaunch the application.</w:t>
      </w:r>
    </w:p>
    <w:p>
      <w:pPr>
        <w:jc w:val="both"/>
      </w:pPr>
    </w:p>
    <w:p>
      <w:pPr>
        <w:pStyle w:val="49"/>
        <w:keepNext/>
        <w:jc w:val="center"/>
      </w:pPr>
      <w:r>
        <w:drawing>
          <wp:inline distT="0" distB="0" distL="0" distR="0">
            <wp:extent cx="4319905" cy="1652270"/>
            <wp:effectExtent l="19050" t="19050" r="23495" b="2413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17"/>
                    <a:stretch>
                      <a:fillRect/>
                    </a:stretch>
                  </pic:blipFill>
                  <pic:spPr>
                    <a:xfrm>
                      <a:off x="0" y="0"/>
                      <a:ext cx="4320000" cy="1652271"/>
                    </a:xfrm>
                    <a:prstGeom prst="rect">
                      <a:avLst/>
                    </a:prstGeom>
                    <a:ln>
                      <a:solidFill>
                        <a:schemeClr val="tx1"/>
                      </a:solidFill>
                    </a:ln>
                  </pic:spPr>
                </pic:pic>
              </a:graphicData>
            </a:graphic>
          </wp:inline>
        </w:drawing>
      </w:r>
    </w:p>
    <w:p>
      <w:pPr>
        <w:pStyle w:val="14"/>
        <w:jc w:val="center"/>
      </w:pPr>
      <w:bookmarkStart w:id="56" w:name="_Ref95925999"/>
      <w:bookmarkStart w:id="57" w:name="_Toc116904525"/>
      <w:bookmarkStart w:id="58" w:name="_Toc119663089"/>
      <w:r>
        <w:t xml:space="preserve">Figure </w:t>
      </w:r>
      <w:r>
        <w:fldChar w:fldCharType="begin"/>
      </w:r>
      <w:r>
        <w:instrText xml:space="preserve"> SEQ Figure \* ARABIC </w:instrText>
      </w:r>
      <w:r>
        <w:fldChar w:fldCharType="separate"/>
      </w:r>
      <w:r>
        <w:t>7</w:t>
      </w:r>
      <w:r>
        <w:fldChar w:fldCharType="end"/>
      </w:r>
      <w:bookmarkEnd w:id="56"/>
      <w:r>
        <w:t>: Error message for missing Microsoft Visual C++ Redistributable Software Package</w:t>
      </w:r>
      <w:bookmarkEnd w:id="57"/>
      <w:bookmarkEnd w:id="58"/>
      <w:r>
        <w:t xml:space="preserve"> </w:t>
      </w:r>
    </w:p>
    <w:p>
      <w:r>
        <w:br w:type="page"/>
      </w:r>
    </w:p>
    <w:p>
      <w:pPr>
        <w:pStyle w:val="3"/>
      </w:pPr>
      <w:bookmarkStart w:id="59" w:name="_Toc119663070"/>
      <w:bookmarkStart w:id="60" w:name="_Toc116904552"/>
      <w:bookmarkStart w:id="61" w:name="_Ref95926169"/>
      <w:r>
        <w:t>Installation Instructions for libusbK Driver</w:t>
      </w:r>
      <w:bookmarkEnd w:id="55"/>
      <w:bookmarkEnd w:id="59"/>
      <w:bookmarkEnd w:id="60"/>
      <w:bookmarkEnd w:id="61"/>
    </w:p>
    <w:p/>
    <w:p>
      <w:pPr>
        <w:jc w:val="both"/>
      </w:pPr>
      <w:bookmarkStart w:id="62" w:name="_Toc46227686"/>
      <w:bookmarkStart w:id="63" w:name="_Toc59047196"/>
      <w:bookmarkStart w:id="64" w:name="_Toc53489114"/>
      <w:bookmarkStart w:id="65" w:name="_Toc47947410"/>
      <w:bookmarkStart w:id="66" w:name="_Toc53388459"/>
      <w:bookmarkStart w:id="67" w:name="_Toc53489201"/>
      <w:bookmarkStart w:id="68" w:name="_Toc53509170"/>
      <w:r>
        <w:t xml:space="preserve">Download the free software Zadig, available here: - </w:t>
      </w:r>
      <w:r>
        <w:fldChar w:fldCharType="begin"/>
      </w:r>
      <w:r>
        <w:instrText xml:space="preserve"> HYPERLINK "https://zadig.akeo.ie/" </w:instrText>
      </w:r>
      <w:r>
        <w:fldChar w:fldCharType="separate"/>
      </w:r>
      <w:r>
        <w:rPr>
          <w:rStyle w:val="21"/>
          <w:b/>
          <w:bCs/>
        </w:rPr>
        <w:t>https://zadig.akeo.ie/</w:t>
      </w:r>
      <w:r>
        <w:rPr>
          <w:rStyle w:val="21"/>
          <w:b/>
          <w:bCs/>
        </w:rPr>
        <w:fldChar w:fldCharType="end"/>
      </w:r>
      <w:r>
        <w:rPr>
          <w:rStyle w:val="21"/>
          <w:b/>
          <w:bCs/>
        </w:rPr>
        <w:t>.</w:t>
      </w:r>
      <w:bookmarkEnd w:id="26"/>
      <w:bookmarkEnd w:id="27"/>
      <w:bookmarkEnd w:id="28"/>
      <w:bookmarkEnd w:id="29"/>
      <w:bookmarkEnd w:id="30"/>
      <w:r>
        <w:rPr>
          <w:rStyle w:val="21"/>
          <w:b/>
          <w:bCs/>
        </w:rPr>
        <w:t xml:space="preserve"> </w:t>
      </w:r>
      <w:bookmarkStart w:id="69" w:name="_Toc43988327"/>
      <w:bookmarkStart w:id="70" w:name="_Toc43989720"/>
      <w:bookmarkStart w:id="71" w:name="_Toc44066524"/>
      <w:bookmarkStart w:id="72" w:name="_Toc43374953"/>
      <w:bookmarkStart w:id="73" w:name="_Toc43133916"/>
      <w:r>
        <w:t xml:space="preserve">Connect your Windows PC or Laptop to the evaluation board using the provided USB cable. Now, open Zadig and click on </w:t>
      </w:r>
      <w:r>
        <w:rPr>
          <w:rFonts w:ascii="Courier New" w:hAnsi="Courier New" w:cs="Courier New"/>
        </w:rPr>
        <w:t>Options</w:t>
      </w:r>
      <w:r>
        <w:t xml:space="preserve">. Select </w:t>
      </w:r>
      <w:r>
        <w:rPr>
          <w:rFonts w:ascii="Courier New" w:hAnsi="Courier New" w:cs="Courier New"/>
        </w:rPr>
        <w:t>List All Devices</w:t>
      </w:r>
      <w:r>
        <w:t xml:space="preserve"> and deselect </w:t>
      </w:r>
      <w:r>
        <w:rPr>
          <w:rFonts w:ascii="Courier New" w:hAnsi="Courier New" w:cs="Courier New"/>
        </w:rPr>
        <w:t>Ignore Hubs or Composite Parents</w:t>
      </w:r>
      <w:r>
        <w:t xml:space="preserve"> as shown in</w:t>
      </w:r>
      <w:bookmarkEnd w:id="62"/>
      <w:bookmarkEnd w:id="63"/>
      <w:bookmarkEnd w:id="64"/>
      <w:bookmarkEnd w:id="65"/>
      <w:bookmarkEnd w:id="66"/>
      <w:bookmarkEnd w:id="67"/>
      <w:bookmarkEnd w:id="68"/>
      <w:bookmarkEnd w:id="69"/>
      <w:bookmarkEnd w:id="70"/>
      <w:bookmarkEnd w:id="71"/>
      <w:bookmarkEnd w:id="72"/>
      <w:bookmarkEnd w:id="73"/>
      <w:r>
        <w:t xml:space="preserve"> </w:t>
      </w:r>
      <w:r>
        <w:fldChar w:fldCharType="begin"/>
      </w:r>
      <w:r>
        <w:instrText xml:space="preserve"> REF _Ref43128814 \h  \* MERGEFORMAT </w:instrText>
      </w:r>
      <w:r>
        <w:fldChar w:fldCharType="separate"/>
      </w:r>
      <w:r>
        <w:t>Figure 8</w:t>
      </w:r>
      <w:r>
        <w:fldChar w:fldCharType="end"/>
      </w:r>
      <w:r>
        <w:t>.</w:t>
      </w:r>
    </w:p>
    <w:p>
      <w:pPr>
        <w:jc w:val="both"/>
      </w:pPr>
    </w:p>
    <w:p>
      <w:pPr>
        <w:pStyle w:val="49"/>
        <w:jc w:val="center"/>
      </w:pPr>
      <w:bookmarkStart w:id="74" w:name="_Toc46227687"/>
      <w:bookmarkStart w:id="75" w:name="_Toc47947411"/>
      <w:bookmarkStart w:id="76" w:name="_Toc53388460"/>
      <w:bookmarkStart w:id="77" w:name="_Toc53489115"/>
      <w:bookmarkStart w:id="78" w:name="_Toc53489202"/>
      <w:bookmarkStart w:id="79" w:name="_Toc53509171"/>
      <w:bookmarkStart w:id="80" w:name="_Toc59047197"/>
      <w:bookmarkStart w:id="81" w:name="_Toc43989721"/>
      <w:bookmarkStart w:id="82" w:name="_Toc44066525"/>
      <w:bookmarkStart w:id="83" w:name="_Toc43988328"/>
      <w:bookmarkStart w:id="84" w:name="_Toc43133917"/>
      <w:bookmarkStart w:id="85" w:name="_Toc43374954"/>
      <w:r>
        <w:drawing>
          <wp:inline distT="0" distB="0" distL="0" distR="0">
            <wp:extent cx="4319905" cy="1907540"/>
            <wp:effectExtent l="19050" t="19050" r="2349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20000" cy="1908044"/>
                    </a:xfrm>
                    <a:prstGeom prst="rect">
                      <a:avLst/>
                    </a:prstGeom>
                    <a:noFill/>
                    <a:ln>
                      <a:solidFill>
                        <a:schemeClr val="tx1"/>
                      </a:solidFill>
                    </a:ln>
                  </pic:spPr>
                </pic:pic>
              </a:graphicData>
            </a:graphic>
          </wp:inline>
        </w:drawing>
      </w:r>
      <w:bookmarkEnd w:id="74"/>
      <w:bookmarkEnd w:id="75"/>
      <w:bookmarkEnd w:id="76"/>
      <w:bookmarkEnd w:id="77"/>
      <w:bookmarkEnd w:id="78"/>
      <w:bookmarkEnd w:id="79"/>
      <w:bookmarkEnd w:id="80"/>
      <w:bookmarkEnd w:id="81"/>
      <w:bookmarkEnd w:id="82"/>
      <w:bookmarkEnd w:id="83"/>
      <w:bookmarkEnd w:id="84"/>
      <w:bookmarkEnd w:id="85"/>
    </w:p>
    <w:p>
      <w:pPr>
        <w:pStyle w:val="14"/>
        <w:jc w:val="center"/>
      </w:pPr>
      <w:bookmarkStart w:id="86" w:name="_Ref43128814"/>
      <w:bookmarkStart w:id="87" w:name="_Toc119663090"/>
      <w:bookmarkStart w:id="88" w:name="_Toc116904526"/>
      <w:bookmarkStart w:id="89" w:name="_Toc59047198"/>
      <w:r>
        <w:t xml:space="preserve">Figure </w:t>
      </w:r>
      <w:r>
        <w:fldChar w:fldCharType="begin"/>
      </w:r>
      <w:r>
        <w:instrText xml:space="preserve"> SEQ Figure \* ARABIC </w:instrText>
      </w:r>
      <w:r>
        <w:fldChar w:fldCharType="separate"/>
      </w:r>
      <w:r>
        <w:t>8</w:t>
      </w:r>
      <w:r>
        <w:fldChar w:fldCharType="end"/>
      </w:r>
      <w:bookmarkEnd w:id="86"/>
      <w:r>
        <w:t>: Listing devices in Zadig</w:t>
      </w:r>
      <w:bookmarkEnd w:id="87"/>
      <w:bookmarkEnd w:id="88"/>
      <w:bookmarkEnd w:id="89"/>
    </w:p>
    <w:p>
      <w:pPr>
        <w:jc w:val="both"/>
      </w:pPr>
      <w:r>
        <w:t xml:space="preserve">To establish communication with Talaria TWO module via the FTDI device on the InnoPhase Evaluation Board, the Talaria TWO USB driver must be </w:t>
      </w:r>
      <w:r>
        <w:rPr>
          <w:rFonts w:ascii="Courier New" w:hAnsi="Courier New" w:cs="Courier New"/>
        </w:rPr>
        <w:t>libusbK</w:t>
      </w:r>
      <w:r>
        <w:t xml:space="preserve">. In case the current driver is not </w:t>
      </w:r>
      <w:r>
        <w:rPr>
          <w:rFonts w:ascii="Courier New" w:hAnsi="Courier New" w:cs="Courier New"/>
        </w:rPr>
        <w:t>libusbK</w:t>
      </w:r>
      <w:r>
        <w:t xml:space="preserve">, use the drop-down menu to select </w:t>
      </w:r>
      <w:r>
        <w:rPr>
          <w:rFonts w:ascii="Courier New" w:hAnsi="Courier New" w:cs="Courier New"/>
        </w:rPr>
        <w:t>libusbK</w:t>
      </w:r>
      <w:r>
        <w:t xml:space="preserve"> and click on </w:t>
      </w:r>
      <w:r>
        <w:rPr>
          <w:rFonts w:ascii="Courier New" w:hAnsi="Courier New" w:cs="Courier New"/>
        </w:rPr>
        <w:t>Replace Driver</w:t>
      </w:r>
      <w:r>
        <w:t xml:space="preserve"> which will update the drivers to </w:t>
      </w:r>
      <w:r>
        <w:rPr>
          <w:rFonts w:ascii="Courier New" w:hAnsi="Courier New" w:cs="Courier New"/>
        </w:rPr>
        <w:t>libusbK</w:t>
      </w:r>
      <w:r>
        <w:t xml:space="preserve">. </w:t>
      </w:r>
    </w:p>
    <w:p>
      <w:pPr>
        <w:jc w:val="both"/>
      </w:pPr>
    </w:p>
    <w:p>
      <w:pPr>
        <w:pStyle w:val="49"/>
        <w:jc w:val="center"/>
      </w:pPr>
      <w:r>
        <w:drawing>
          <wp:inline distT="0" distB="0" distL="0" distR="0">
            <wp:extent cx="4499610" cy="1971040"/>
            <wp:effectExtent l="19050" t="19050" r="15240" b="10160"/>
            <wp:docPr id="20" name="Picture 20" descr="Graphical user interface, text,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Word&#10;&#10;Description automatically generated"/>
                    <pic:cNvPicPr/>
                  </pic:nvPicPr>
                  <pic:blipFill>
                    <a:blip r:embed="rId19" cstate="screen">
                      <a:extLst>
                        <a:ext uri="{28A0092B-C50C-407E-A947-70E740481C1C}">
                          <a14:useLocalDpi xmlns:a14="http://schemas.microsoft.com/office/drawing/2010/main" val="0"/>
                        </a:ext>
                      </a:extLst>
                    </a:blip>
                    <a:srcRect/>
                    <a:stretch>
                      <a:fillRect/>
                    </a:stretch>
                  </pic:blipFill>
                  <pic:spPr>
                    <a:xfrm>
                      <a:off x="0" y="0"/>
                      <a:ext cx="4499610" cy="1971040"/>
                    </a:xfrm>
                    <a:prstGeom prst="rect">
                      <a:avLst/>
                    </a:prstGeom>
                    <a:ln>
                      <a:solidFill>
                        <a:schemeClr val="tx1"/>
                      </a:solidFill>
                    </a:ln>
                  </pic:spPr>
                </pic:pic>
              </a:graphicData>
            </a:graphic>
          </wp:inline>
        </w:drawing>
      </w:r>
    </w:p>
    <w:p>
      <w:pPr>
        <w:pStyle w:val="14"/>
        <w:jc w:val="center"/>
      </w:pPr>
      <w:bookmarkStart w:id="90" w:name="_Toc59047199"/>
      <w:bookmarkStart w:id="91" w:name="_Toc116904527"/>
      <w:bookmarkStart w:id="92" w:name="_Toc119663091"/>
      <w:r>
        <w:t xml:space="preserve">Figure </w:t>
      </w:r>
      <w:r>
        <w:fldChar w:fldCharType="begin"/>
      </w:r>
      <w:r>
        <w:instrText xml:space="preserve"> SEQ Figure \* ARABIC </w:instrText>
      </w:r>
      <w:r>
        <w:fldChar w:fldCharType="separate"/>
      </w:r>
      <w:r>
        <w:t>9</w:t>
      </w:r>
      <w:r>
        <w:fldChar w:fldCharType="end"/>
      </w:r>
      <w:r>
        <w:t>: Updating Talaria TWO USB driver to libusbK</w:t>
      </w:r>
      <w:bookmarkEnd w:id="90"/>
      <w:bookmarkEnd w:id="91"/>
      <w:bookmarkEnd w:id="92"/>
    </w:p>
    <w:p>
      <w:r>
        <w:t xml:space="preserve">  </w:t>
      </w:r>
    </w:p>
    <w:p>
      <w:r>
        <w:br w:type="page"/>
      </w:r>
    </w:p>
    <w:p>
      <w:pPr>
        <w:pStyle w:val="2"/>
      </w:pPr>
      <w:bookmarkStart w:id="93" w:name="_Toc119663071"/>
      <w:bookmarkStart w:id="94" w:name="_Toc116904553"/>
      <w:r>
        <w:t>Block Diagram</w:t>
      </w:r>
      <w:bookmarkEnd w:id="93"/>
      <w:bookmarkEnd w:id="94"/>
    </w:p>
    <w:p/>
    <w:p>
      <w:pPr>
        <w:jc w:val="center"/>
      </w:pPr>
      <w:r>
        <w:drawing>
          <wp:inline distT="0" distB="0" distL="0" distR="0">
            <wp:extent cx="6479540" cy="2560955"/>
            <wp:effectExtent l="19050" t="19050" r="1651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6480000" cy="2561144"/>
                    </a:xfrm>
                    <a:prstGeom prst="rect">
                      <a:avLst/>
                    </a:prstGeom>
                    <a:ln>
                      <a:solidFill>
                        <a:schemeClr val="tx1"/>
                      </a:solidFill>
                    </a:ln>
                  </pic:spPr>
                </pic:pic>
              </a:graphicData>
            </a:graphic>
          </wp:inline>
        </w:drawing>
      </w:r>
    </w:p>
    <w:p>
      <w:pPr>
        <w:pStyle w:val="14"/>
        <w:jc w:val="center"/>
      </w:pPr>
      <w:bookmarkStart w:id="95" w:name="_Toc59047203"/>
      <w:bookmarkStart w:id="96" w:name="_Toc116904528"/>
      <w:bookmarkStart w:id="97" w:name="_Toc119663092"/>
      <w:r>
        <w:t xml:space="preserve">Figure </w:t>
      </w:r>
      <w:r>
        <w:fldChar w:fldCharType="begin"/>
      </w:r>
      <w:r>
        <w:instrText xml:space="preserve"> SEQ Figure \* ARABIC </w:instrText>
      </w:r>
      <w:r>
        <w:fldChar w:fldCharType="separate"/>
      </w:r>
      <w:r>
        <w:t>10</w:t>
      </w:r>
      <w:r>
        <w:fldChar w:fldCharType="end"/>
      </w:r>
      <w:r>
        <w:t>: Block Diagram</w:t>
      </w:r>
      <w:bookmarkEnd w:id="95"/>
      <w:bookmarkEnd w:id="96"/>
      <w:bookmarkEnd w:id="97"/>
    </w:p>
    <w:p>
      <w:r>
        <w:br w:type="page"/>
      </w:r>
    </w:p>
    <w:p>
      <w:pPr>
        <w:pStyle w:val="2"/>
      </w:pPr>
      <w:bookmarkStart w:id="98" w:name="_Toc119663072"/>
      <w:bookmarkStart w:id="99" w:name="_Toc116904554"/>
      <w:r>
        <w:t>GUI</w:t>
      </w:r>
      <w:bookmarkEnd w:id="98"/>
      <w:bookmarkEnd w:id="99"/>
    </w:p>
    <w:p/>
    <w:p>
      <w:r>
        <w:t xml:space="preserve">On launching the application, the GUI window as shown in </w:t>
      </w:r>
      <w:r>
        <w:fldChar w:fldCharType="begin"/>
      </w:r>
      <w:r>
        <w:instrText xml:space="preserve"> REF _Ref44066645 \h </w:instrText>
      </w:r>
      <w:r>
        <w:fldChar w:fldCharType="separate"/>
      </w:r>
      <w:r>
        <w:t>Figure 11</w:t>
      </w:r>
      <w:r>
        <w:fldChar w:fldCharType="end"/>
      </w:r>
      <w:r>
        <w:t xml:space="preserve"> will come into view. </w:t>
      </w:r>
      <w:bookmarkStart w:id="100" w:name="_Hlk51758297"/>
    </w:p>
    <w:p>
      <w:r>
        <w:rPr>
          <w:b/>
          <w:bCs/>
        </w:rPr>
        <w:t>Note</w:t>
      </w:r>
      <w:r>
        <w:t xml:space="preserve">: In case of windows display setting </w:t>
      </w:r>
      <w:r>
        <w:rPr>
          <w:rFonts w:ascii="Courier New" w:hAnsi="Courier New" w:cs="Courier New"/>
        </w:rPr>
        <w:t>Scale and layout</w:t>
      </w:r>
      <w:r>
        <w:t xml:space="preserve"> is more than 125%, GUI window might go out of screen. </w:t>
      </w:r>
    </w:p>
    <w:bookmarkEnd w:id="100"/>
    <w:p>
      <w:pPr>
        <w:keepNext/>
        <w:jc w:val="center"/>
      </w:pPr>
      <w:r>
        <w:drawing>
          <wp:inline distT="0" distB="0" distL="0" distR="0">
            <wp:extent cx="5399405" cy="4963795"/>
            <wp:effectExtent l="19050" t="19050" r="10795" b="27305"/>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00000" cy="4963877"/>
                    </a:xfrm>
                    <a:prstGeom prst="rect">
                      <a:avLst/>
                    </a:prstGeom>
                    <a:ln>
                      <a:solidFill>
                        <a:schemeClr val="tx1"/>
                      </a:solidFill>
                    </a:ln>
                  </pic:spPr>
                </pic:pic>
              </a:graphicData>
            </a:graphic>
          </wp:inline>
        </w:drawing>
      </w:r>
      <w:r>
        <mc:AlternateContent>
          <mc:Choice Requires="wps">
            <w:drawing>
              <wp:anchor distT="0" distB="0" distL="114300" distR="114300" simplePos="0" relativeHeight="251660288" behindDoc="0" locked="0" layoutInCell="1" allowOverlap="1">
                <wp:simplePos x="0" y="0"/>
                <wp:positionH relativeFrom="column">
                  <wp:posOffset>4888230</wp:posOffset>
                </wp:positionH>
                <wp:positionV relativeFrom="paragraph">
                  <wp:posOffset>725805</wp:posOffset>
                </wp:positionV>
                <wp:extent cx="655320" cy="220980"/>
                <wp:effectExtent l="0" t="0" r="0" b="7620"/>
                <wp:wrapNone/>
                <wp:docPr id="45" name="Text Box 45"/>
                <wp:cNvGraphicFramePr/>
                <a:graphic xmlns:a="http://schemas.openxmlformats.org/drawingml/2006/main">
                  <a:graphicData uri="http://schemas.microsoft.com/office/word/2010/wordprocessingShape">
                    <wps:wsp>
                      <wps:cNvSpPr txBox="1"/>
                      <wps:spPr>
                        <a:xfrm>
                          <a:off x="0" y="0"/>
                          <a:ext cx="655320" cy="220980"/>
                        </a:xfrm>
                        <a:prstGeom prst="rect">
                          <a:avLst/>
                        </a:prstGeom>
                        <a:noFill/>
                        <a:ln w="6350">
                          <a:noFill/>
                        </a:ln>
                      </wps:spPr>
                      <wps:txbx>
                        <w:txbxContent>
                          <w:p>
                            <w:pPr>
                              <w:rPr>
                                <w:sz w:val="14"/>
                                <w:szCs w:val="14"/>
                                <w:lang w:val="en-I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4.9pt;margin-top:57.15pt;height:17.4pt;width:51.6pt;z-index:251660288;mso-width-relative:page;mso-height-relative:page;" filled="f" stroked="f" coordsize="21600,21600" o:gfxdata="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WAAAAZHJzL1BLAQIUABQAAAAIAIdO4kC8gfNP3AAAAAsBAAAPAAAAAAAAAAEAIAAA&#10;ADgAAABkcnMvZG93bnJldi54bWxQSwECFAAUAAAACACHTuJAGBTLCSsCAABmBAAADgAAAAAAAAAB&#10;ACAAAABBAQAAZHJzL2Uyb0RvYy54bWxQSwUGAAAAAAYABgBZAQAA3gUAAAAA&#10;">
                <v:fill on="f" focussize="0,0"/>
                <v:stroke on="f" weight="0.5pt"/>
                <v:imagedata o:title=""/>
                <o:lock v:ext="edit" aspectratio="f"/>
                <v:textbox>
                  <w:txbxContent>
                    <w:p>
                      <w:pPr>
                        <w:rPr>
                          <w:sz w:val="14"/>
                          <w:szCs w:val="14"/>
                          <w:lang w:val="en-IN"/>
                        </w:rPr>
                      </w:pPr>
                    </w:p>
                  </w:txbxContent>
                </v:textbox>
              </v:shape>
            </w:pict>
          </mc:Fallback>
        </mc:AlternateContent>
      </w:r>
    </w:p>
    <w:p>
      <w:pPr>
        <w:pStyle w:val="14"/>
        <w:jc w:val="center"/>
      </w:pPr>
      <w:bookmarkStart w:id="101" w:name="_Ref44066645"/>
      <w:bookmarkStart w:id="102" w:name="_Toc59047204"/>
      <w:bookmarkStart w:id="103" w:name="_Toc116904529"/>
      <w:bookmarkStart w:id="104" w:name="_Toc119663093"/>
      <w:r>
        <w:t xml:space="preserve">Figure </w:t>
      </w:r>
      <w:r>
        <w:fldChar w:fldCharType="begin"/>
      </w:r>
      <w:r>
        <w:instrText xml:space="preserve"> SEQ Figure \* ARABIC </w:instrText>
      </w:r>
      <w:r>
        <w:fldChar w:fldCharType="separate"/>
      </w:r>
      <w:r>
        <w:t>11</w:t>
      </w:r>
      <w:r>
        <w:fldChar w:fldCharType="end"/>
      </w:r>
      <w:bookmarkEnd w:id="101"/>
      <w:r>
        <w:t>: Demo Tool GUI</w:t>
      </w:r>
      <w:bookmarkEnd w:id="102"/>
      <w:bookmarkEnd w:id="103"/>
      <w:bookmarkEnd w:id="104"/>
    </w:p>
    <w:p>
      <w:pPr>
        <w:pStyle w:val="38"/>
        <w:numPr>
          <w:ilvl w:val="0"/>
          <w:numId w:val="6"/>
        </w:numPr>
        <w:spacing w:before="0" w:after="160"/>
        <w:jc w:val="both"/>
      </w:pPr>
      <w:r>
        <w:rPr>
          <w:b/>
          <w:bCs/>
        </w:rPr>
        <w:t>Boot Target</w:t>
      </w:r>
      <w:r>
        <w:t xml:space="preserve">: Connected EVKs appear in the EVK serial number drop-down and the appropriate EVK can be selected. </w:t>
      </w:r>
    </w:p>
    <w:p>
      <w:pPr>
        <w:pStyle w:val="38"/>
        <w:spacing w:before="0" w:after="160"/>
        <w:ind w:left="1080"/>
        <w:jc w:val="both"/>
      </w:pPr>
    </w:p>
    <w:p>
      <w:pPr>
        <w:pStyle w:val="38"/>
        <w:numPr>
          <w:ilvl w:val="0"/>
          <w:numId w:val="6"/>
        </w:numPr>
        <w:spacing w:before="0" w:after="160"/>
        <w:jc w:val="both"/>
      </w:pPr>
      <w:r>
        <w:rPr>
          <w:b/>
          <w:bCs/>
        </w:rPr>
        <w:t>AP Options</w:t>
      </w:r>
      <w:r>
        <w:t>: The SSID and Passphrase entered in the respective fields will connect the EVK board to the Access Point. Once connected, as per requirement MPD/iPerf3/Scan applications can be loaded by selecting the appropriate tab</w:t>
      </w:r>
    </w:p>
    <w:p>
      <w:pPr>
        <w:pStyle w:val="38"/>
      </w:pPr>
    </w:p>
    <w:p>
      <w:pPr>
        <w:pStyle w:val="38"/>
      </w:pPr>
      <w:r>
        <w:br w:type="page"/>
      </w:r>
    </w:p>
    <w:p>
      <w:pPr>
        <w:pStyle w:val="38"/>
        <w:numPr>
          <w:ilvl w:val="0"/>
          <w:numId w:val="6"/>
        </w:numPr>
        <w:spacing w:before="0" w:after="160"/>
        <w:jc w:val="both"/>
      </w:pPr>
      <w:r>
        <w:rPr>
          <w:b/>
          <w:bCs/>
        </w:rPr>
        <w:t>Configure the Application</w:t>
      </w:r>
      <w:r>
        <w:t xml:space="preserve">: Configure the Setup Parameters: </w:t>
      </w:r>
    </w:p>
    <w:p>
      <w:pPr>
        <w:pStyle w:val="38"/>
      </w:pPr>
    </w:p>
    <w:p>
      <w:pPr>
        <w:pStyle w:val="38"/>
        <w:numPr>
          <w:ilvl w:val="1"/>
          <w:numId w:val="6"/>
        </w:numPr>
        <w:spacing w:before="0" w:after="160"/>
        <w:jc w:val="both"/>
      </w:pPr>
      <w:r>
        <w:rPr>
          <w:b/>
          <w:bCs/>
        </w:rPr>
        <w:t>Turn On deep sleep mode</w:t>
      </w:r>
      <w:r>
        <w:t xml:space="preserve">: When the processor is idle or is waiting for an event or data to occur or be received, turning ON the </w:t>
      </w:r>
      <w:r>
        <w:rPr>
          <w:rFonts w:ascii="Courier New" w:hAnsi="Courier New" w:cs="Courier New"/>
        </w:rPr>
        <w:t>Turn On deep sleep mode</w:t>
      </w:r>
      <w:r>
        <w:t xml:space="preserve"> feature by checking the box adjacent to the field will put Talaria TWO in a power saving mode.</w:t>
      </w:r>
    </w:p>
    <w:p>
      <w:pPr>
        <w:pStyle w:val="38"/>
        <w:spacing w:before="0" w:after="160"/>
        <w:ind w:left="1800"/>
        <w:jc w:val="both"/>
      </w:pPr>
    </w:p>
    <w:p>
      <w:pPr>
        <w:pStyle w:val="38"/>
        <w:numPr>
          <w:ilvl w:val="1"/>
          <w:numId w:val="6"/>
        </w:numPr>
        <w:spacing w:before="0" w:after="160"/>
        <w:jc w:val="both"/>
      </w:pPr>
      <w:r>
        <w:rPr>
          <w:b/>
          <w:bCs/>
        </w:rPr>
        <w:t>Select Regulatory Domain</w:t>
      </w:r>
      <w:r>
        <w:t>: Depending on their region of operation, the user can select any one of the following appropriate regulatory domains to establish a connection between the EVK board and the Access Point:</w:t>
      </w:r>
    </w:p>
    <w:p>
      <w:pPr>
        <w:pStyle w:val="38"/>
        <w:numPr>
          <w:ilvl w:val="2"/>
          <w:numId w:val="6"/>
        </w:numPr>
        <w:spacing w:before="0" w:after="160"/>
        <w:jc w:val="both"/>
      </w:pPr>
      <w:r>
        <w:t>FCC</w:t>
      </w:r>
    </w:p>
    <w:p>
      <w:pPr>
        <w:pStyle w:val="38"/>
        <w:numPr>
          <w:ilvl w:val="2"/>
          <w:numId w:val="6"/>
        </w:numPr>
        <w:spacing w:before="0" w:after="160"/>
        <w:jc w:val="both"/>
      </w:pPr>
      <w:r>
        <w:t>ETSI</w:t>
      </w:r>
    </w:p>
    <w:p>
      <w:pPr>
        <w:pStyle w:val="38"/>
        <w:numPr>
          <w:ilvl w:val="2"/>
          <w:numId w:val="6"/>
        </w:numPr>
        <w:spacing w:before="0" w:after="160"/>
        <w:jc w:val="both"/>
      </w:pPr>
      <w:r>
        <w:t>TELEC</w:t>
      </w:r>
    </w:p>
    <w:p>
      <w:pPr>
        <w:pStyle w:val="38"/>
        <w:numPr>
          <w:ilvl w:val="2"/>
          <w:numId w:val="6"/>
        </w:numPr>
        <w:spacing w:before="0" w:after="160"/>
        <w:jc w:val="both"/>
      </w:pPr>
      <w:r>
        <w:t>KCC</w:t>
      </w:r>
    </w:p>
    <w:p>
      <w:pPr>
        <w:pStyle w:val="38"/>
        <w:ind w:left="2520"/>
      </w:pPr>
    </w:p>
    <w:p>
      <w:pPr>
        <w:pStyle w:val="38"/>
        <w:numPr>
          <w:ilvl w:val="0"/>
          <w:numId w:val="6"/>
        </w:numPr>
        <w:spacing w:before="0" w:after="160"/>
        <w:jc w:val="both"/>
      </w:pPr>
      <w:r>
        <w:rPr>
          <w:b/>
          <w:bCs/>
        </w:rPr>
        <w:t>Program and Reset the Device</w:t>
      </w:r>
      <w:r>
        <w:t>:</w:t>
      </w:r>
    </w:p>
    <w:p>
      <w:pPr>
        <w:pStyle w:val="38"/>
        <w:spacing w:before="0" w:after="160"/>
        <w:ind w:left="1080"/>
        <w:jc w:val="both"/>
      </w:pPr>
    </w:p>
    <w:p>
      <w:pPr>
        <w:pStyle w:val="38"/>
        <w:numPr>
          <w:ilvl w:val="1"/>
          <w:numId w:val="6"/>
        </w:numPr>
        <w:spacing w:before="0" w:after="160"/>
        <w:jc w:val="both"/>
      </w:pPr>
      <w:r>
        <w:rPr>
          <w:b/>
          <w:bCs/>
        </w:rPr>
        <w:t>Reset</w:t>
      </w:r>
      <w:r>
        <w:t>:</w:t>
      </w:r>
    </w:p>
    <w:p>
      <w:pPr>
        <w:pStyle w:val="38"/>
        <w:ind w:left="1800"/>
      </w:pPr>
      <w:r>
        <w:t>Reload the application in Flash memory</w:t>
      </w:r>
    </w:p>
    <w:p>
      <w:pPr>
        <w:pStyle w:val="38"/>
        <w:ind w:left="1800"/>
      </w:pPr>
    </w:p>
    <w:p>
      <w:pPr>
        <w:pStyle w:val="38"/>
        <w:numPr>
          <w:ilvl w:val="1"/>
          <w:numId w:val="6"/>
        </w:numPr>
        <w:spacing w:before="0" w:after="160"/>
        <w:jc w:val="both"/>
      </w:pPr>
      <w:r>
        <w:rPr>
          <w:b/>
          <w:bCs/>
        </w:rPr>
        <w:t>CLEAR Flash</w:t>
      </w:r>
      <w:r>
        <w:t>:</w:t>
      </w:r>
    </w:p>
    <w:p>
      <w:pPr>
        <w:pStyle w:val="38"/>
        <w:ind w:left="1800"/>
      </w:pPr>
      <w:r>
        <w:t>Erase the application in Flash memory</w:t>
      </w:r>
    </w:p>
    <w:p>
      <w:pPr>
        <w:pStyle w:val="38"/>
        <w:ind w:left="1800"/>
      </w:pPr>
    </w:p>
    <w:p>
      <w:pPr>
        <w:pStyle w:val="38"/>
        <w:numPr>
          <w:ilvl w:val="1"/>
          <w:numId w:val="6"/>
        </w:numPr>
        <w:spacing w:before="0" w:after="160"/>
        <w:jc w:val="both"/>
      </w:pPr>
      <w:r>
        <w:rPr>
          <w:b/>
          <w:bCs/>
        </w:rPr>
        <w:t>PROG Ram &amp; Start Test</w:t>
      </w:r>
      <w:r>
        <w:t>:</w:t>
      </w:r>
    </w:p>
    <w:p>
      <w:pPr>
        <w:pStyle w:val="38"/>
        <w:ind w:left="1800"/>
      </w:pPr>
      <w:r>
        <w:t>Program the application to RAM memory</w:t>
      </w:r>
    </w:p>
    <w:p>
      <w:pPr>
        <w:pStyle w:val="38"/>
        <w:ind w:left="1800"/>
      </w:pPr>
    </w:p>
    <w:p>
      <w:pPr>
        <w:pStyle w:val="38"/>
        <w:numPr>
          <w:ilvl w:val="1"/>
          <w:numId w:val="6"/>
        </w:numPr>
        <w:spacing w:before="0" w:after="160"/>
        <w:jc w:val="both"/>
      </w:pPr>
      <w:r>
        <w:rPr>
          <w:b/>
          <w:bCs/>
        </w:rPr>
        <w:t>PROG Flash &amp; Start Test</w:t>
      </w:r>
      <w:r>
        <w:t>:</w:t>
      </w:r>
    </w:p>
    <w:p>
      <w:pPr>
        <w:pStyle w:val="38"/>
        <w:ind w:left="1800"/>
      </w:pPr>
      <w:r>
        <w:t>Program the application to Flash memory</w:t>
      </w:r>
    </w:p>
    <w:p>
      <w:pPr>
        <w:pStyle w:val="38"/>
        <w:ind w:left="1800"/>
      </w:pPr>
      <w:r>
        <w:br w:type="page"/>
      </w:r>
    </w:p>
    <w:p>
      <w:r>
        <w:t xml:space="preserve">The console window is as shown in </w:t>
      </w:r>
      <w:r>
        <w:fldChar w:fldCharType="begin"/>
      </w:r>
      <w:r>
        <w:instrText xml:space="preserve"> REF _Ref117785088 \h </w:instrText>
      </w:r>
      <w:r>
        <w:fldChar w:fldCharType="separate"/>
      </w:r>
      <w:r>
        <w:t>Figure 12</w:t>
      </w:r>
      <w:r>
        <w:fldChar w:fldCharType="end"/>
      </w:r>
      <w:r>
        <w:t>.</w:t>
      </w:r>
    </w:p>
    <w:p>
      <w:pPr>
        <w:keepNext/>
        <w:jc w:val="center"/>
      </w:pPr>
      <w:r>
        <w:drawing>
          <wp:inline distT="0" distB="0" distL="0" distR="0">
            <wp:extent cx="5399405" cy="1211580"/>
            <wp:effectExtent l="19050" t="19050" r="10795" b="2667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00000" cy="1212133"/>
                    </a:xfrm>
                    <a:prstGeom prst="rect">
                      <a:avLst/>
                    </a:prstGeom>
                    <a:ln>
                      <a:solidFill>
                        <a:schemeClr val="tx1"/>
                      </a:solidFill>
                    </a:ln>
                  </pic:spPr>
                </pic:pic>
              </a:graphicData>
            </a:graphic>
          </wp:inline>
        </w:drawing>
      </w:r>
    </w:p>
    <w:p>
      <w:pPr>
        <w:pStyle w:val="14"/>
        <w:jc w:val="center"/>
      </w:pPr>
      <w:bookmarkStart w:id="105" w:name="_Ref117785088"/>
      <w:bookmarkStart w:id="106" w:name="_Toc119663094"/>
      <w:r>
        <w:t xml:space="preserve">Figure </w:t>
      </w:r>
      <w:r>
        <w:fldChar w:fldCharType="begin"/>
      </w:r>
      <w:r>
        <w:instrText xml:space="preserve"> SEQ Figure \* ARABIC </w:instrText>
      </w:r>
      <w:r>
        <w:fldChar w:fldCharType="separate"/>
      </w:r>
      <w:r>
        <w:t>12</w:t>
      </w:r>
      <w:r>
        <w:fldChar w:fldCharType="end"/>
      </w:r>
      <w:bookmarkEnd w:id="105"/>
      <w:r>
        <w:t>: Console window</w:t>
      </w:r>
      <w:bookmarkEnd w:id="106"/>
    </w:p>
    <w:p>
      <w:pPr>
        <w:keepNext/>
        <w:jc w:val="center"/>
      </w:pPr>
      <w:r>
        <w:drawing>
          <wp:inline distT="0" distB="0" distL="0" distR="0">
            <wp:extent cx="5399405" cy="1666240"/>
            <wp:effectExtent l="19050" t="19050" r="10795"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400000" cy="1666406"/>
                    </a:xfrm>
                    <a:prstGeom prst="rect">
                      <a:avLst/>
                    </a:prstGeom>
                    <a:noFill/>
                    <a:ln>
                      <a:solidFill>
                        <a:schemeClr val="tx1"/>
                      </a:solidFill>
                    </a:ln>
                  </pic:spPr>
                </pic:pic>
              </a:graphicData>
            </a:graphic>
          </wp:inline>
        </w:drawing>
      </w:r>
    </w:p>
    <w:p>
      <w:pPr>
        <w:pStyle w:val="14"/>
        <w:jc w:val="center"/>
      </w:pPr>
      <w:bookmarkStart w:id="107" w:name="_Toc117784731"/>
      <w:bookmarkStart w:id="108" w:name="_Toc119663095"/>
      <w:r>
        <w:t xml:space="preserve">Figure </w:t>
      </w:r>
      <w:r>
        <w:fldChar w:fldCharType="begin"/>
      </w:r>
      <w:r>
        <w:instrText xml:space="preserve"> SEQ Figure \* ARABIC </w:instrText>
      </w:r>
      <w:r>
        <w:fldChar w:fldCharType="separate"/>
      </w:r>
      <w:r>
        <w:t>13</w:t>
      </w:r>
      <w:r>
        <w:fldChar w:fldCharType="end"/>
      </w:r>
      <w:r>
        <w:t>: Console – View Menu option</w:t>
      </w:r>
      <w:bookmarkEnd w:id="107"/>
      <w:bookmarkEnd w:id="108"/>
    </w:p>
    <w:p>
      <w:r>
        <w:t>where,</w:t>
      </w:r>
    </w:p>
    <w:p>
      <w:pPr>
        <w:pStyle w:val="38"/>
        <w:numPr>
          <w:ilvl w:val="0"/>
          <w:numId w:val="7"/>
        </w:numPr>
      </w:pPr>
      <w:r>
        <w:rPr>
          <w:rFonts w:ascii="Courier New" w:hAnsi="Courier New" w:cs="Courier New"/>
          <w:b/>
          <w:bCs/>
        </w:rPr>
        <w:t>Clear Console</w:t>
      </w:r>
      <w:r>
        <w:t>: Clears the content in the console window.</w:t>
      </w:r>
    </w:p>
    <w:p>
      <w:pPr>
        <w:pStyle w:val="38"/>
        <w:numPr>
          <w:ilvl w:val="0"/>
          <w:numId w:val="7"/>
        </w:numPr>
      </w:pPr>
      <w:r>
        <w:rPr>
          <w:rFonts w:ascii="Courier New" w:hAnsi="Courier New" w:cs="Courier New"/>
          <w:b/>
          <w:bCs/>
        </w:rPr>
        <w:t>AutoScroll Disable/Enable</w:t>
      </w:r>
      <w:r>
        <w:t>: Turns OFF/ON Autoscroll contents in the console window.</w:t>
      </w:r>
    </w:p>
    <w:p>
      <w:pPr>
        <w:pStyle w:val="38"/>
        <w:ind w:left="1800"/>
      </w:pPr>
    </w:p>
    <w:p>
      <w:pPr>
        <w:pStyle w:val="38"/>
        <w:ind w:left="1800"/>
      </w:pPr>
    </w:p>
    <w:p>
      <w:pPr>
        <w:pStyle w:val="38"/>
        <w:ind w:left="1800"/>
      </w:pPr>
      <w:r>
        <w:br w:type="page"/>
      </w:r>
    </w:p>
    <w:p>
      <w:r>
        <w:rPr>
          <w:b/>
          <w:bCs/>
        </w:rPr>
        <w:t>Note</w:t>
      </w:r>
      <w:r>
        <w:t xml:space="preserve">: </w:t>
      </w:r>
    </w:p>
    <w:p/>
    <w:p>
      <w:pPr>
        <w:pStyle w:val="38"/>
        <w:numPr>
          <w:ilvl w:val="0"/>
          <w:numId w:val="8"/>
        </w:numPr>
        <w:spacing w:before="0" w:after="160"/>
        <w:jc w:val="both"/>
      </w:pPr>
      <w:r>
        <w:rPr>
          <w:rFonts w:ascii="Courier New" w:hAnsi="Courier New" w:cs="Courier New"/>
        </w:rPr>
        <w:t>PROG RAM</w:t>
      </w:r>
      <w:r>
        <w:t xml:space="preserve"> will clear the application from Flash. The user is alerted of the same during </w:t>
      </w:r>
      <w:r>
        <w:rPr>
          <w:rFonts w:ascii="Courier New" w:hAnsi="Courier New" w:cs="Courier New"/>
        </w:rPr>
        <w:t>PROG RAM</w:t>
      </w:r>
      <w:r>
        <w:t xml:space="preserve"> through a pop-up message as shown in </w:t>
      </w:r>
      <w:r>
        <w:fldChar w:fldCharType="begin"/>
      </w:r>
      <w:r>
        <w:instrText xml:space="preserve"> REF _Ref91516971 \h </w:instrText>
      </w:r>
      <w:r>
        <w:fldChar w:fldCharType="separate"/>
      </w:r>
      <w:r>
        <w:t>Figure 14</w:t>
      </w:r>
      <w:r>
        <w:fldChar w:fldCharType="end"/>
      </w:r>
      <w:r>
        <w:t xml:space="preserve">. User can select the </w:t>
      </w:r>
      <w:r>
        <w:rPr>
          <w:rFonts w:ascii="Courier New" w:hAnsi="Courier New" w:cs="Courier New"/>
        </w:rPr>
        <w:t>Do not show again</w:t>
      </w:r>
      <w:r>
        <w:t xml:space="preserve"> checkbox to stop this pop-up message from appearing next time.</w:t>
      </w:r>
    </w:p>
    <w:p>
      <w:pPr>
        <w:ind w:left="1080"/>
        <w:jc w:val="center"/>
      </w:pPr>
      <w:r>
        <w:drawing>
          <wp:inline distT="0" distB="0" distL="0" distR="0">
            <wp:extent cx="5399405" cy="4754880"/>
            <wp:effectExtent l="19050" t="19050" r="10795" b="2667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00000" cy="4755338"/>
                    </a:xfrm>
                    <a:prstGeom prst="rect">
                      <a:avLst/>
                    </a:prstGeom>
                    <a:ln>
                      <a:solidFill>
                        <a:schemeClr val="tx1"/>
                      </a:solidFill>
                    </a:ln>
                  </pic:spPr>
                </pic:pic>
              </a:graphicData>
            </a:graphic>
          </wp:inline>
        </w:drawing>
      </w:r>
    </w:p>
    <w:p>
      <w:pPr>
        <w:pStyle w:val="14"/>
        <w:jc w:val="center"/>
      </w:pPr>
      <w:bookmarkStart w:id="109" w:name="_Ref91516971"/>
      <w:bookmarkStart w:id="110" w:name="_Toc91516531"/>
      <w:bookmarkStart w:id="111" w:name="_Toc116904530"/>
      <w:bookmarkStart w:id="112" w:name="_Toc119663096"/>
      <w:r>
        <w:t xml:space="preserve">Figure </w:t>
      </w:r>
      <w:r>
        <w:fldChar w:fldCharType="begin"/>
      </w:r>
      <w:r>
        <w:instrText xml:space="preserve"> SEQ Figure \* ARABIC </w:instrText>
      </w:r>
      <w:r>
        <w:fldChar w:fldCharType="separate"/>
      </w:r>
      <w:r>
        <w:t>14</w:t>
      </w:r>
      <w:r>
        <w:fldChar w:fldCharType="end"/>
      </w:r>
      <w:bookmarkEnd w:id="109"/>
      <w:r>
        <w:t xml:space="preserve">: </w:t>
      </w:r>
      <w:bookmarkEnd w:id="110"/>
      <w:r>
        <w:t>PROG RAM alert message</w:t>
      </w:r>
      <w:bookmarkEnd w:id="111"/>
      <w:bookmarkEnd w:id="112"/>
      <w:r>
        <w:br w:type="page"/>
      </w:r>
    </w:p>
    <w:p>
      <w:pPr>
        <w:pStyle w:val="38"/>
        <w:numPr>
          <w:ilvl w:val="0"/>
          <w:numId w:val="8"/>
        </w:numPr>
        <w:spacing w:before="0" w:after="160"/>
        <w:jc w:val="both"/>
      </w:pPr>
      <w:r>
        <w:t>Keeping this tool idle for a while (around 2 to 3 hours), may lead to loss of communication to the EVK device. This is indicated in the console as “</w:t>
      </w:r>
      <w:r>
        <w:rPr>
          <w:rFonts w:ascii="Courier New" w:hAnsi="Courier New" w:cs="Courier New"/>
        </w:rPr>
        <w:t>Error communicating with FTDI device</w:t>
      </w:r>
      <w:r>
        <w:t xml:space="preserve">”, as show in </w:t>
      </w:r>
      <w:r>
        <w:fldChar w:fldCharType="begin"/>
      </w:r>
      <w:r>
        <w:instrText xml:space="preserve"> REF _Ref110622118 \h </w:instrText>
      </w:r>
      <w:r>
        <w:fldChar w:fldCharType="separate"/>
      </w:r>
      <w:r>
        <w:t>Figure 15</w:t>
      </w:r>
      <w:r>
        <w:fldChar w:fldCharType="end"/>
      </w:r>
      <w:r>
        <w:t xml:space="preserve">. Workaround for this is as follows: </w:t>
      </w:r>
    </w:p>
    <w:p>
      <w:pPr>
        <w:pStyle w:val="38"/>
        <w:spacing w:before="0" w:after="160"/>
        <w:jc w:val="both"/>
      </w:pPr>
    </w:p>
    <w:p>
      <w:pPr>
        <w:pStyle w:val="38"/>
        <w:numPr>
          <w:ilvl w:val="1"/>
          <w:numId w:val="8"/>
        </w:numPr>
        <w:spacing w:before="0" w:after="160"/>
        <w:jc w:val="both"/>
      </w:pPr>
      <w:r>
        <w:t>Close the tool</w:t>
      </w:r>
    </w:p>
    <w:p>
      <w:pPr>
        <w:pStyle w:val="38"/>
        <w:numPr>
          <w:ilvl w:val="1"/>
          <w:numId w:val="8"/>
        </w:numPr>
        <w:spacing w:before="0" w:after="160"/>
        <w:jc w:val="both"/>
      </w:pPr>
      <w:r>
        <w:t>Unplug &amp; re-plug the EVK</w:t>
      </w:r>
    </w:p>
    <w:p>
      <w:pPr>
        <w:pStyle w:val="38"/>
        <w:numPr>
          <w:ilvl w:val="1"/>
          <w:numId w:val="8"/>
        </w:numPr>
        <w:spacing w:before="0" w:after="160"/>
        <w:jc w:val="both"/>
      </w:pPr>
      <w:r>
        <w:t>Re-open the tool again</w:t>
      </w:r>
    </w:p>
    <w:p>
      <w:pPr>
        <w:pStyle w:val="38"/>
        <w:spacing w:before="0" w:after="160"/>
        <w:ind w:left="1440"/>
        <w:jc w:val="both"/>
      </w:pPr>
    </w:p>
    <w:p>
      <w:pPr>
        <w:keepNext/>
        <w:ind w:left="1080"/>
        <w:jc w:val="center"/>
      </w:pPr>
      <w:r>
        <w:t xml:space="preserve"> </w:t>
      </w:r>
      <w:r>
        <w:drawing>
          <wp:inline distT="0" distB="0" distL="0" distR="0">
            <wp:extent cx="5399405" cy="1143000"/>
            <wp:effectExtent l="19050" t="19050" r="10795" b="1905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400000" cy="1143530"/>
                    </a:xfrm>
                    <a:prstGeom prst="rect">
                      <a:avLst/>
                    </a:prstGeom>
                    <a:ln>
                      <a:solidFill>
                        <a:schemeClr val="tx1"/>
                      </a:solidFill>
                    </a:ln>
                  </pic:spPr>
                </pic:pic>
              </a:graphicData>
            </a:graphic>
          </wp:inline>
        </w:drawing>
      </w:r>
    </w:p>
    <w:p>
      <w:pPr>
        <w:pStyle w:val="14"/>
        <w:jc w:val="center"/>
      </w:pPr>
      <w:bookmarkStart w:id="113" w:name="_Ref110622118"/>
      <w:bookmarkStart w:id="114" w:name="_Toc116904531"/>
      <w:bookmarkStart w:id="115" w:name="_Toc119663097"/>
      <w:r>
        <w:t xml:space="preserve">Figure </w:t>
      </w:r>
      <w:r>
        <w:fldChar w:fldCharType="begin"/>
      </w:r>
      <w:r>
        <w:instrText xml:space="preserve"> SEQ Figure \* ARABIC </w:instrText>
      </w:r>
      <w:r>
        <w:fldChar w:fldCharType="separate"/>
      </w:r>
      <w:r>
        <w:t>15</w:t>
      </w:r>
      <w:r>
        <w:fldChar w:fldCharType="end"/>
      </w:r>
      <w:bookmarkEnd w:id="113"/>
      <w:r>
        <w:t>: Error communicating with FTDI device</w:t>
      </w:r>
      <w:bookmarkEnd w:id="114"/>
      <w:bookmarkEnd w:id="115"/>
    </w:p>
    <w:p/>
    <w:p>
      <w:pPr>
        <w:pStyle w:val="14"/>
        <w:jc w:val="center"/>
      </w:pPr>
    </w:p>
    <w:p>
      <w:pPr>
        <w:pStyle w:val="14"/>
        <w:jc w:val="center"/>
      </w:pPr>
      <w:r>
        <w:br w:type="page"/>
      </w:r>
    </w:p>
    <w:p>
      <w:pPr>
        <w:pStyle w:val="3"/>
      </w:pPr>
      <w:bookmarkStart w:id="116" w:name="_Toc119663073"/>
      <w:bookmarkStart w:id="117" w:name="_Toc116904555"/>
      <w:r>
        <w:t>MPD</w:t>
      </w:r>
      <w:bookmarkEnd w:id="116"/>
      <w:bookmarkEnd w:id="117"/>
      <w:r>
        <w:t xml:space="preserve"> </w:t>
      </w:r>
    </w:p>
    <w:p/>
    <w:p>
      <w:pPr>
        <w:pStyle w:val="38"/>
        <w:numPr>
          <w:ilvl w:val="0"/>
          <w:numId w:val="9"/>
        </w:numPr>
      </w:pPr>
      <w:r>
        <w:t xml:space="preserve">Enter the APs </w:t>
      </w:r>
      <w:r>
        <w:rPr>
          <w:rFonts w:ascii="Courier New" w:hAnsi="Courier New" w:cs="Courier New"/>
        </w:rPr>
        <w:t>SSID</w:t>
      </w:r>
      <w:r>
        <w:t xml:space="preserve"> and </w:t>
      </w:r>
      <w:r>
        <w:rPr>
          <w:rFonts w:ascii="Courier New" w:hAnsi="Courier New" w:cs="Courier New"/>
        </w:rPr>
        <w:t>passphrase</w:t>
      </w:r>
      <w:r>
        <w:t xml:space="preserve"> where, DTIM in the AP is set to 1.</w:t>
      </w:r>
    </w:p>
    <w:p>
      <w:pPr>
        <w:pStyle w:val="38"/>
      </w:pPr>
    </w:p>
    <w:p>
      <w:pPr>
        <w:pStyle w:val="38"/>
        <w:numPr>
          <w:ilvl w:val="0"/>
          <w:numId w:val="9"/>
        </w:numPr>
      </w:pPr>
      <w:r>
        <w:t xml:space="preserve">To automatically load the signed firmware image for MPD application, select the MPD tab as shown in </w:t>
      </w:r>
      <w:r>
        <w:fldChar w:fldCharType="begin"/>
      </w:r>
      <w:r>
        <w:instrText xml:space="preserve"> REF _Ref43374837 \h </w:instrText>
      </w:r>
      <w:r>
        <w:fldChar w:fldCharType="separate"/>
      </w:r>
      <w:r>
        <w:t>Figure 16</w:t>
      </w:r>
      <w:r>
        <w:fldChar w:fldCharType="end"/>
      </w:r>
      <w:r>
        <w:t>.</w:t>
      </w:r>
    </w:p>
    <w:p>
      <w:pPr>
        <w:pStyle w:val="38"/>
      </w:pPr>
    </w:p>
    <w:p>
      <w:pPr>
        <w:pStyle w:val="38"/>
        <w:numPr>
          <w:ilvl w:val="0"/>
          <w:numId w:val="9"/>
        </w:numPr>
      </w:pPr>
      <w:r>
        <w:t xml:space="preserve">For all the modes, the </w:t>
      </w:r>
      <w:r>
        <w:rPr>
          <w:rFonts w:ascii="Courier New" w:hAnsi="Courier New" w:cs="Courier New"/>
        </w:rPr>
        <w:t>Keep Alive Wake time</w:t>
      </w:r>
      <w:r>
        <w:t xml:space="preserve"> is fixed as 2 in the application. This time is the time window in milliseconds during which Talaria TWO will wait in receive mode before going to sleep.</w:t>
      </w:r>
    </w:p>
    <w:p>
      <w:pPr>
        <w:pStyle w:val="38"/>
      </w:pPr>
    </w:p>
    <w:p>
      <w:pPr>
        <w:pStyle w:val="49"/>
        <w:jc w:val="center"/>
      </w:pPr>
      <w:r>
        <w:drawing>
          <wp:inline distT="0" distB="0" distL="0" distR="0">
            <wp:extent cx="5399405" cy="1673860"/>
            <wp:effectExtent l="19050" t="19050" r="10795" b="215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6" cstate="screen">
                      <a:extLst>
                        <a:ext uri="{28A0092B-C50C-407E-A947-70E740481C1C}">
                          <a14:useLocalDpi xmlns:a14="http://schemas.microsoft.com/office/drawing/2010/main" val="0"/>
                        </a:ext>
                      </a:extLst>
                    </a:blip>
                    <a:srcRect/>
                    <a:stretch>
                      <a:fillRect/>
                    </a:stretch>
                  </pic:blipFill>
                  <pic:spPr>
                    <a:xfrm>
                      <a:off x="0" y="0"/>
                      <a:ext cx="5400000" cy="1674455"/>
                    </a:xfrm>
                    <a:prstGeom prst="rect">
                      <a:avLst/>
                    </a:prstGeom>
                    <a:noFill/>
                    <a:ln>
                      <a:solidFill>
                        <a:schemeClr val="tx1"/>
                      </a:solidFill>
                    </a:ln>
                  </pic:spPr>
                </pic:pic>
              </a:graphicData>
            </a:graphic>
          </wp:inline>
        </w:drawing>
      </w:r>
    </w:p>
    <w:p>
      <w:pPr>
        <w:pStyle w:val="14"/>
        <w:jc w:val="center"/>
      </w:pPr>
      <w:bookmarkStart w:id="118" w:name="_Ref43374837"/>
      <w:bookmarkStart w:id="119" w:name="_Toc119663098"/>
      <w:bookmarkStart w:id="120" w:name="_Toc116904532"/>
      <w:bookmarkStart w:id="121" w:name="_Toc59047205"/>
      <w:r>
        <w:t xml:space="preserve">Figure </w:t>
      </w:r>
      <w:r>
        <w:fldChar w:fldCharType="begin"/>
      </w:r>
      <w:r>
        <w:instrText xml:space="preserve"> SEQ Figure \* ARABIC </w:instrText>
      </w:r>
      <w:r>
        <w:fldChar w:fldCharType="separate"/>
      </w:r>
      <w:r>
        <w:t>16</w:t>
      </w:r>
      <w:r>
        <w:fldChar w:fldCharType="end"/>
      </w:r>
      <w:bookmarkEnd w:id="118"/>
      <w:r>
        <w:t>: MPD tab</w:t>
      </w:r>
      <w:bookmarkEnd w:id="119"/>
      <w:bookmarkEnd w:id="120"/>
      <w:r>
        <w:t xml:space="preserve"> </w:t>
      </w:r>
      <w:bookmarkEnd w:id="121"/>
    </w:p>
    <w:p>
      <w:r>
        <w:rPr>
          <w:b/>
          <w:bCs/>
        </w:rPr>
        <w:t>Note</w:t>
      </w:r>
      <w:r>
        <w:t xml:space="preserve">: Check the </w:t>
      </w:r>
      <w:r>
        <w:rPr>
          <w:rFonts w:ascii="Courier New" w:hAnsi="Courier New" w:cs="Courier New"/>
        </w:rPr>
        <w:t>Show</w:t>
      </w:r>
      <w:r>
        <w:t xml:space="preserve"> checkbox to see the passphrase value.</w:t>
      </w:r>
    </w:p>
    <w:p/>
    <w:p>
      <w:r>
        <w:t xml:space="preserve">For more information on the different modes in which the MPD application can be used, refer document: </w:t>
      </w:r>
      <w:r>
        <w:rPr>
          <w:rFonts w:ascii="Courier New" w:hAnsi="Courier New" w:cs="Courier New"/>
        </w:rPr>
        <w:t>UG_Demo_Tool_Part_2_MPD.pdf</w:t>
      </w:r>
      <w:r>
        <w:t xml:space="preserve"> (</w:t>
      </w:r>
      <w:r>
        <w:rPr>
          <w:i/>
          <w:iCs/>
        </w:rPr>
        <w:t>sdk_x.y\pc_tools\MPD\doc</w:t>
      </w:r>
      <w:r>
        <w:t>).</w:t>
      </w:r>
    </w:p>
    <w:p/>
    <w:p>
      <w:r>
        <w:rPr>
          <w:b/>
          <w:bCs/>
        </w:rPr>
        <w:t>Note</w:t>
      </w:r>
      <w:r>
        <w:t xml:space="preserve">: x and y in sdk_x.y refer to the SDK release version. </w:t>
      </w:r>
    </w:p>
    <w:p>
      <w:r>
        <w:br w:type="page"/>
      </w:r>
    </w:p>
    <w:p>
      <w:pPr>
        <w:pStyle w:val="3"/>
      </w:pPr>
      <w:bookmarkStart w:id="122" w:name="_Toc119663074"/>
      <w:bookmarkStart w:id="123" w:name="_Ref43984901"/>
      <w:bookmarkStart w:id="124" w:name="_Toc116904556"/>
      <w:r>
        <w:t>iPerf3</w:t>
      </w:r>
      <w:bookmarkEnd w:id="122"/>
      <w:bookmarkEnd w:id="123"/>
      <w:bookmarkEnd w:id="124"/>
      <w:r>
        <w:t xml:space="preserve"> </w:t>
      </w:r>
    </w:p>
    <w:p/>
    <w:p>
      <w:pPr>
        <w:jc w:val="both"/>
      </w:pPr>
      <w:r>
        <w:t xml:space="preserve">The iperf.exe application can be downloaded from the following link: </w:t>
      </w:r>
      <w:r>
        <w:fldChar w:fldCharType="begin"/>
      </w:r>
      <w:r>
        <w:instrText xml:space="preserve"> HYPERLINK "https://iperf.fr/iperf-download.php" </w:instrText>
      </w:r>
      <w:r>
        <w:fldChar w:fldCharType="separate"/>
      </w:r>
      <w:r>
        <w:rPr>
          <w:rStyle w:val="21"/>
        </w:rPr>
        <w:t>https://iperf.fr/iperf-download.php</w:t>
      </w:r>
      <w:r>
        <w:rPr>
          <w:rStyle w:val="21"/>
        </w:rPr>
        <w:fldChar w:fldCharType="end"/>
      </w:r>
    </w:p>
    <w:p>
      <w:pPr>
        <w:pStyle w:val="38"/>
        <w:numPr>
          <w:ilvl w:val="0"/>
          <w:numId w:val="10"/>
        </w:numPr>
        <w:jc w:val="both"/>
      </w:pPr>
      <w:r>
        <w:t xml:space="preserve">Enter the </w:t>
      </w:r>
      <w:r>
        <w:rPr>
          <w:rFonts w:ascii="Courier New" w:hAnsi="Courier New" w:cs="Courier New"/>
        </w:rPr>
        <w:t>SSID</w:t>
      </w:r>
      <w:r>
        <w:t xml:space="preserve"> and </w:t>
      </w:r>
      <w:r>
        <w:rPr>
          <w:rFonts w:ascii="Courier New" w:hAnsi="Courier New" w:cs="Courier New"/>
        </w:rPr>
        <w:t>passphrase</w:t>
      </w:r>
      <w:r>
        <w:t>.</w:t>
      </w:r>
    </w:p>
    <w:p>
      <w:pPr>
        <w:pStyle w:val="38"/>
        <w:jc w:val="both"/>
      </w:pPr>
    </w:p>
    <w:p>
      <w:pPr>
        <w:pStyle w:val="38"/>
        <w:numPr>
          <w:ilvl w:val="0"/>
          <w:numId w:val="10"/>
        </w:numPr>
        <w:jc w:val="both"/>
      </w:pPr>
      <w:r>
        <w:t xml:space="preserve">To automatically load the signed firmware image for iPerf3 application, select the iPerf3 tab as shown in </w:t>
      </w:r>
      <w:r>
        <w:fldChar w:fldCharType="begin"/>
      </w:r>
      <w:r>
        <w:instrText xml:space="preserve"> REF _Ref105753894 \h </w:instrText>
      </w:r>
      <w:r>
        <w:fldChar w:fldCharType="separate"/>
      </w:r>
      <w:r>
        <w:t>Figure 17</w:t>
      </w:r>
      <w:r>
        <w:fldChar w:fldCharType="end"/>
      </w:r>
      <w:r>
        <w:t>.</w:t>
      </w:r>
    </w:p>
    <w:p>
      <w:pPr>
        <w:pStyle w:val="38"/>
      </w:pPr>
    </w:p>
    <w:p>
      <w:pPr>
        <w:pStyle w:val="38"/>
        <w:numPr>
          <w:ilvl w:val="0"/>
          <w:numId w:val="10"/>
        </w:numPr>
        <w:jc w:val="both"/>
      </w:pPr>
      <w:r>
        <w:t xml:space="preserve">It is recommended to click on </w:t>
      </w:r>
      <w:r>
        <w:rPr>
          <w:rFonts w:ascii="Courier New" w:hAnsi="Courier New" w:cs="Courier New"/>
        </w:rPr>
        <w:t>PROG Flash &amp; Start Test</w:t>
      </w:r>
      <w:r>
        <w:t xml:space="preserve"> to start </w:t>
      </w:r>
      <w:r>
        <w:rPr>
          <w:rFonts w:cstheme="minorHAnsi"/>
        </w:rPr>
        <w:t>Talaria TWO</w:t>
      </w:r>
      <w:r>
        <w:t xml:space="preserve"> as a Server.</w:t>
      </w:r>
    </w:p>
    <w:p>
      <w:pPr>
        <w:pStyle w:val="38"/>
      </w:pPr>
    </w:p>
    <w:p>
      <w:pPr>
        <w:pStyle w:val="49"/>
        <w:jc w:val="center"/>
      </w:pPr>
      <w:r>
        <w:drawing>
          <wp:inline distT="0" distB="0" distL="0" distR="0">
            <wp:extent cx="5399405" cy="2291080"/>
            <wp:effectExtent l="19050" t="19050" r="10795"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7" cstate="screen">
                      <a:extLst>
                        <a:ext uri="{28A0092B-C50C-407E-A947-70E740481C1C}">
                          <a14:useLocalDpi xmlns:a14="http://schemas.microsoft.com/office/drawing/2010/main" val="0"/>
                        </a:ext>
                      </a:extLst>
                    </a:blip>
                    <a:srcRect/>
                    <a:stretch>
                      <a:fillRect/>
                    </a:stretch>
                  </pic:blipFill>
                  <pic:spPr>
                    <a:xfrm>
                      <a:off x="0" y="0"/>
                      <a:ext cx="5400000" cy="2291473"/>
                    </a:xfrm>
                    <a:prstGeom prst="rect">
                      <a:avLst/>
                    </a:prstGeom>
                    <a:noFill/>
                    <a:ln>
                      <a:solidFill>
                        <a:schemeClr val="tx1"/>
                      </a:solidFill>
                    </a:ln>
                  </pic:spPr>
                </pic:pic>
              </a:graphicData>
            </a:graphic>
          </wp:inline>
        </w:drawing>
      </w:r>
    </w:p>
    <w:p>
      <w:pPr>
        <w:pStyle w:val="14"/>
        <w:jc w:val="center"/>
      </w:pPr>
      <w:bookmarkStart w:id="125" w:name="_Ref105753894"/>
      <w:bookmarkStart w:id="126" w:name="_Toc116904533"/>
      <w:bookmarkStart w:id="127" w:name="_Toc119663099"/>
      <w:r>
        <w:t xml:space="preserve">Figure </w:t>
      </w:r>
      <w:r>
        <w:fldChar w:fldCharType="begin"/>
      </w:r>
      <w:r>
        <w:instrText xml:space="preserve"> SEQ Figure \* ARABIC </w:instrText>
      </w:r>
      <w:r>
        <w:fldChar w:fldCharType="separate"/>
      </w:r>
      <w:r>
        <w:t>17</w:t>
      </w:r>
      <w:r>
        <w:fldChar w:fldCharType="end"/>
      </w:r>
      <w:bookmarkEnd w:id="125"/>
      <w:r>
        <w:t>: Selecting iPerf3</w:t>
      </w:r>
      <w:bookmarkEnd w:id="126"/>
      <w:bookmarkEnd w:id="127"/>
    </w:p>
    <w:p>
      <w:pPr>
        <w:jc w:val="both"/>
      </w:pPr>
      <w:r>
        <w:rPr>
          <w:b/>
          <w:bCs/>
        </w:rPr>
        <w:t>Note</w:t>
      </w:r>
      <w:r>
        <w:t xml:space="preserve">:  </w:t>
      </w:r>
    </w:p>
    <w:p>
      <w:pPr>
        <w:pStyle w:val="38"/>
        <w:numPr>
          <w:ilvl w:val="0"/>
          <w:numId w:val="11"/>
        </w:numPr>
        <w:jc w:val="both"/>
      </w:pPr>
      <w:r>
        <w:t xml:space="preserve">In case the </w:t>
      </w:r>
      <w:r>
        <w:rPr>
          <w:rFonts w:ascii="Courier New" w:hAnsi="Courier New" w:cs="Courier New"/>
        </w:rPr>
        <w:t>PROG Ram &amp; Start Test</w:t>
      </w:r>
      <w:r>
        <w:t xml:space="preserve"> option does not load the application, click on </w:t>
      </w:r>
      <w:r>
        <w:rPr>
          <w:rFonts w:ascii="Courier New" w:hAnsi="Courier New" w:cs="Courier New"/>
        </w:rPr>
        <w:t>PROG Flash &amp; Start Test</w:t>
      </w:r>
      <w:r>
        <w:t>.</w:t>
      </w:r>
    </w:p>
    <w:p>
      <w:pPr>
        <w:pStyle w:val="38"/>
        <w:jc w:val="both"/>
      </w:pPr>
    </w:p>
    <w:p>
      <w:pPr>
        <w:pStyle w:val="38"/>
        <w:numPr>
          <w:ilvl w:val="0"/>
          <w:numId w:val="11"/>
        </w:numPr>
        <w:jc w:val="both"/>
      </w:pPr>
      <w:r>
        <w:t xml:space="preserve">Work around for the above limitation is to click </w:t>
      </w:r>
      <w:r>
        <w:rPr>
          <w:rFonts w:ascii="Courier New" w:hAnsi="Courier New" w:cs="Courier New"/>
        </w:rPr>
        <w:t>Reset</w:t>
      </w:r>
      <w:r>
        <w:t xml:space="preserve"> before clicking on </w:t>
      </w:r>
      <w:r>
        <w:rPr>
          <w:rFonts w:ascii="Courier New" w:hAnsi="Courier New" w:cs="Courier New"/>
        </w:rPr>
        <w:t>PROG Ram &amp; Start Test</w:t>
      </w:r>
      <w:r>
        <w:t xml:space="preserve"> again.</w:t>
      </w:r>
    </w:p>
    <w:p>
      <w:pPr>
        <w:pStyle w:val="38"/>
      </w:pPr>
    </w:p>
    <w:p>
      <w:pPr>
        <w:pStyle w:val="38"/>
        <w:numPr>
          <w:ilvl w:val="0"/>
          <w:numId w:val="11"/>
        </w:numPr>
        <w:jc w:val="both"/>
      </w:pPr>
      <w:r>
        <w:t xml:space="preserve">Work around for error with </w:t>
      </w:r>
      <w:r>
        <w:rPr>
          <w:rFonts w:ascii="Courier New" w:hAnsi="Courier New" w:cs="Courier New"/>
        </w:rPr>
        <w:t>CLEAR Flash</w:t>
      </w:r>
      <w:r>
        <w:t xml:space="preserve"> option: Click </w:t>
      </w:r>
      <w:r>
        <w:rPr>
          <w:rFonts w:ascii="Courier New" w:hAnsi="Courier New" w:cs="Courier New"/>
        </w:rPr>
        <w:t>Reset</w:t>
      </w:r>
      <w:r>
        <w:t xml:space="preserve"> before clicking on </w:t>
      </w:r>
      <w:r>
        <w:rPr>
          <w:rFonts w:ascii="Courier New" w:hAnsi="Courier New" w:cs="Courier New"/>
        </w:rPr>
        <w:t>CLEAR Flash</w:t>
      </w:r>
      <w:r>
        <w:t xml:space="preserve"> again.</w:t>
      </w:r>
    </w:p>
    <w:p>
      <w:pPr>
        <w:pStyle w:val="38"/>
      </w:pPr>
    </w:p>
    <w:p>
      <w:pPr>
        <w:jc w:val="both"/>
      </w:pPr>
      <w:r>
        <w:t xml:space="preserve">For more information on the different modes in which the iPerf3 application can be used, refer document: </w:t>
      </w:r>
      <w:r>
        <w:rPr>
          <w:rFonts w:ascii="Courier New" w:hAnsi="Courier New" w:cs="Courier New"/>
        </w:rPr>
        <w:t>UG_Demo_Tool_Part_3_iPerf3_and_Scan.pdf</w:t>
      </w:r>
      <w:r>
        <w:t xml:space="preserve"> (</w:t>
      </w:r>
      <w:r>
        <w:rPr>
          <w:i/>
          <w:iCs/>
        </w:rPr>
        <w:t>sdk_x.y\pc_tools\MPD\doc</w:t>
      </w:r>
      <w:r>
        <w:t xml:space="preserve">). </w:t>
      </w:r>
    </w:p>
    <w:p>
      <w:pPr>
        <w:pStyle w:val="49"/>
      </w:pPr>
      <w:r>
        <w:br w:type="page"/>
      </w:r>
    </w:p>
    <w:p>
      <w:pPr>
        <w:pStyle w:val="3"/>
      </w:pPr>
      <w:bookmarkStart w:id="128" w:name="_Toc119663075"/>
      <w:bookmarkStart w:id="129" w:name="_Toc116904557"/>
      <w:r>
        <w:t>Scan</w:t>
      </w:r>
      <w:bookmarkEnd w:id="128"/>
      <w:bookmarkEnd w:id="129"/>
    </w:p>
    <w:p/>
    <w:p>
      <w:r>
        <w:t xml:space="preserve">The </w:t>
      </w:r>
      <w:r>
        <w:rPr>
          <w:rFonts w:ascii="Courier New" w:hAnsi="Courier New" w:cs="Courier New"/>
        </w:rPr>
        <w:t>Scan</w:t>
      </w:r>
      <w:r>
        <w:t xml:space="preserve"> tab allows the user to actively scan for nearby Access Points. </w:t>
      </w:r>
    </w:p>
    <w:p/>
    <w:p>
      <w:pPr>
        <w:pStyle w:val="49"/>
        <w:keepNext/>
        <w:jc w:val="center"/>
      </w:pPr>
      <w:r>
        <w:drawing>
          <wp:inline distT="0" distB="0" distL="0" distR="0">
            <wp:extent cx="5399405" cy="4298950"/>
            <wp:effectExtent l="19050" t="19050" r="10795" b="2540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00000" cy="4299096"/>
                    </a:xfrm>
                    <a:prstGeom prst="rect">
                      <a:avLst/>
                    </a:prstGeom>
                    <a:ln>
                      <a:solidFill>
                        <a:schemeClr val="tx1"/>
                      </a:solidFill>
                    </a:ln>
                  </pic:spPr>
                </pic:pic>
              </a:graphicData>
            </a:graphic>
          </wp:inline>
        </w:drawing>
      </w:r>
    </w:p>
    <w:p>
      <w:pPr>
        <w:pStyle w:val="14"/>
        <w:jc w:val="center"/>
      </w:pPr>
      <w:bookmarkStart w:id="130" w:name="_Toc116904534"/>
      <w:bookmarkStart w:id="131" w:name="_Toc119663100"/>
      <w:r>
        <w:t xml:space="preserve">Figure </w:t>
      </w:r>
      <w:r>
        <w:fldChar w:fldCharType="begin"/>
      </w:r>
      <w:r>
        <w:instrText xml:space="preserve"> SEQ Figure \* ARABIC </w:instrText>
      </w:r>
      <w:r>
        <w:fldChar w:fldCharType="separate"/>
      </w:r>
      <w:r>
        <w:t>18</w:t>
      </w:r>
      <w:r>
        <w:fldChar w:fldCharType="end"/>
      </w:r>
      <w:r>
        <w:t>: Scan tab</w:t>
      </w:r>
      <w:bookmarkEnd w:id="130"/>
      <w:bookmarkEnd w:id="131"/>
    </w:p>
    <w:p>
      <w:pPr>
        <w:jc w:val="both"/>
      </w:pPr>
      <w:r>
        <w:rPr>
          <w:b/>
          <w:bCs/>
        </w:rPr>
        <w:t>Choose the Scheme</w:t>
      </w:r>
      <w:r>
        <w:t>: User can choose Standard Wi-Fi Scan or Low-Power Wi-Fi Smart Scan for scanning.</w:t>
      </w:r>
    </w:p>
    <w:p>
      <w:pPr>
        <w:jc w:val="both"/>
      </w:pPr>
    </w:p>
    <w:p>
      <w:pPr>
        <w:pStyle w:val="38"/>
        <w:numPr>
          <w:ilvl w:val="0"/>
          <w:numId w:val="12"/>
        </w:numPr>
      </w:pPr>
      <w:r>
        <w:rPr>
          <w:b/>
          <w:bCs/>
        </w:rPr>
        <w:t>Standard Wi-Fi Scan</w:t>
      </w:r>
      <w:r>
        <w:t>: In this scan mode, Talaria TWO scans each channel with the configured scan time (default being 40ms).</w:t>
      </w:r>
    </w:p>
    <w:p>
      <w:pPr>
        <w:pStyle w:val="38"/>
      </w:pPr>
    </w:p>
    <w:p>
      <w:pPr>
        <w:pStyle w:val="38"/>
        <w:numPr>
          <w:ilvl w:val="0"/>
          <w:numId w:val="12"/>
        </w:numPr>
      </w:pPr>
      <w:r>
        <w:rPr>
          <w:b/>
          <w:bCs/>
        </w:rPr>
        <w:t>Low Power Wi-Fi Smart Scan</w:t>
      </w:r>
      <w:r>
        <w:t>: In this scan mode, Talaria TWO reduces the overall current consumption by enabling dynamic dwelling and napping features.</w:t>
      </w:r>
    </w:p>
    <w:p>
      <w:pPr>
        <w:pStyle w:val="49"/>
      </w:pPr>
      <w:r>
        <w:br w:type="page"/>
      </w:r>
    </w:p>
    <w:p>
      <w:r>
        <w:t xml:space="preserve">Default values of parameters for </w:t>
      </w:r>
      <w:r>
        <w:rPr>
          <w:rFonts w:ascii="Courier New" w:hAnsi="Courier New" w:cs="Courier New"/>
        </w:rPr>
        <w:t>Standard Wi-Fi</w:t>
      </w:r>
      <w:r>
        <w:t xml:space="preserve"> and </w:t>
      </w:r>
      <w:r>
        <w:rPr>
          <w:rFonts w:ascii="Courier New" w:hAnsi="Courier New" w:cs="Courier New"/>
        </w:rPr>
        <w:t>Low-Power Wi-Fi</w:t>
      </w:r>
      <w:r>
        <w:t xml:space="preserve"> scan are shown in </w:t>
      </w:r>
      <w:r>
        <w:fldChar w:fldCharType="begin"/>
      </w:r>
      <w:r>
        <w:instrText xml:space="preserve"> REF _Ref88476954 \h  \* MERGEFORMAT </w:instrText>
      </w:r>
      <w:r>
        <w:fldChar w:fldCharType="separate"/>
      </w:r>
      <w:r>
        <w:t>Table 2</w:t>
      </w:r>
      <w:r>
        <w:fldChar w:fldCharType="end"/>
      </w:r>
      <w:r>
        <w:t>. Depending on the user’s choice of the scanning scheme, respective default values will be set to corresponding parameters.</w:t>
      </w:r>
    </w:p>
    <w:tbl>
      <w:tblPr>
        <w:tblStyle w:val="12"/>
        <w:tblW w:w="10773"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44"/>
        <w:gridCol w:w="2409"/>
        <w:gridCol w:w="2410"/>
        <w:gridCol w:w="2410"/>
      </w:tblGrid>
      <w:tr>
        <w:trPr>
          <w:trHeight w:val="315" w:hRule="atLeast"/>
        </w:trPr>
        <w:tc>
          <w:tcPr>
            <w:tcW w:w="10773" w:type="dxa"/>
            <w:gridSpan w:val="4"/>
            <w:shd w:val="clear" w:color="auto" w:fill="E7E6E6" w:themeFill="background2"/>
            <w:noWrap/>
            <w:vAlign w:val="bottom"/>
          </w:tcPr>
          <w:p>
            <w:pPr>
              <w:spacing w:line="240" w:lineRule="auto"/>
              <w:jc w:val="center"/>
              <w:rPr>
                <w:rFonts w:ascii="Calibri" w:hAnsi="Calibri" w:eastAsia="Times New Roman" w:cs="Calibri"/>
                <w:b/>
                <w:bCs/>
                <w:color w:val="000000"/>
                <w:lang w:val="en-IN" w:eastAsia="ko-KR"/>
              </w:rPr>
            </w:pPr>
            <w:r>
              <w:rPr>
                <w:rFonts w:ascii="Calibri" w:hAnsi="Calibri" w:eastAsia="Times New Roman" w:cs="Calibri"/>
                <w:b/>
                <w:bCs/>
                <w:color w:val="000000"/>
                <w:lang w:val="en-IN" w:eastAsia="ko-KR"/>
              </w:rPr>
              <w:t>Default Value</w:t>
            </w:r>
          </w:p>
        </w:tc>
      </w:tr>
      <w:tr>
        <w:trPr>
          <w:trHeight w:val="315" w:hRule="atLeast"/>
        </w:trPr>
        <w:tc>
          <w:tcPr>
            <w:tcW w:w="3544" w:type="dxa"/>
            <w:shd w:val="clear" w:color="auto" w:fill="E7E6E6" w:themeFill="background2"/>
            <w:noWrap/>
            <w:vAlign w:val="center"/>
          </w:tcPr>
          <w:p>
            <w:pPr>
              <w:spacing w:line="240" w:lineRule="auto"/>
              <w:rPr>
                <w:rFonts w:ascii="Calibri" w:hAnsi="Calibri" w:eastAsia="Times New Roman" w:cs="Calibri"/>
                <w:b/>
                <w:bCs/>
                <w:color w:val="000000"/>
                <w:lang w:val="en-IN" w:eastAsia="ko-KR"/>
              </w:rPr>
            </w:pPr>
            <w:r>
              <w:rPr>
                <w:rFonts w:ascii="Calibri" w:hAnsi="Calibri" w:eastAsia="Times New Roman" w:cs="Calibri"/>
                <w:b/>
                <w:bCs/>
                <w:color w:val="000000"/>
                <w:lang w:val="en-IN" w:eastAsia="ko-KR"/>
              </w:rPr>
              <w:t>Parameters</w:t>
            </w:r>
          </w:p>
        </w:tc>
        <w:tc>
          <w:tcPr>
            <w:tcW w:w="2409" w:type="dxa"/>
            <w:shd w:val="clear" w:color="auto" w:fill="E7E6E6" w:themeFill="background2"/>
            <w:noWrap/>
            <w:vAlign w:val="center"/>
          </w:tcPr>
          <w:p>
            <w:pPr>
              <w:spacing w:line="240" w:lineRule="auto"/>
              <w:rPr>
                <w:rFonts w:ascii="Calibri" w:hAnsi="Calibri" w:eastAsia="Times New Roman" w:cs="Calibri"/>
                <w:b/>
                <w:bCs/>
                <w:color w:val="000000"/>
                <w:lang w:val="en-IN" w:eastAsia="ko-KR"/>
              </w:rPr>
            </w:pPr>
            <w:r>
              <w:rPr>
                <w:rFonts w:ascii="Calibri" w:hAnsi="Calibri" w:eastAsia="Times New Roman" w:cs="Calibri"/>
                <w:b/>
                <w:bCs/>
                <w:color w:val="000000"/>
                <w:lang w:val="en-IN" w:eastAsia="ko-KR"/>
              </w:rPr>
              <w:t>Standard Wi-Fi scan</w:t>
            </w:r>
          </w:p>
        </w:tc>
        <w:tc>
          <w:tcPr>
            <w:tcW w:w="2410" w:type="dxa"/>
            <w:shd w:val="clear" w:color="auto" w:fill="E7E6E6" w:themeFill="background2"/>
            <w:noWrap/>
            <w:vAlign w:val="center"/>
          </w:tcPr>
          <w:p>
            <w:pPr>
              <w:spacing w:line="240" w:lineRule="auto"/>
              <w:rPr>
                <w:rFonts w:ascii="Calibri" w:hAnsi="Calibri" w:eastAsia="Times New Roman" w:cs="Calibri"/>
                <w:b/>
                <w:bCs/>
                <w:color w:val="000000"/>
                <w:lang w:val="en-IN" w:eastAsia="ko-KR"/>
              </w:rPr>
            </w:pPr>
            <w:r>
              <w:rPr>
                <w:rFonts w:ascii="Calibri" w:hAnsi="Calibri" w:eastAsia="Times New Roman" w:cs="Calibri"/>
                <w:b/>
                <w:bCs/>
                <w:color w:val="000000"/>
                <w:lang w:val="en-IN" w:eastAsia="ko-KR"/>
              </w:rPr>
              <w:t>Low-Power Wi-Fi Scan</w:t>
            </w:r>
          </w:p>
        </w:tc>
        <w:tc>
          <w:tcPr>
            <w:tcW w:w="2410" w:type="dxa"/>
            <w:shd w:val="clear" w:color="auto" w:fill="E7E6E6" w:themeFill="background2"/>
            <w:noWrap/>
            <w:vAlign w:val="center"/>
          </w:tcPr>
          <w:p>
            <w:pPr>
              <w:spacing w:line="240" w:lineRule="auto"/>
              <w:rPr>
                <w:rFonts w:ascii="Calibri" w:hAnsi="Calibri" w:eastAsia="Times New Roman" w:cs="Calibri"/>
                <w:b/>
                <w:bCs/>
                <w:color w:val="000000"/>
                <w:lang w:val="en-IN" w:eastAsia="ko-KR"/>
              </w:rPr>
            </w:pPr>
            <w:r>
              <w:rPr>
                <w:rFonts w:ascii="Calibri" w:hAnsi="Calibri" w:eastAsia="Times New Roman" w:cs="Calibri"/>
                <w:b/>
                <w:bCs/>
                <w:color w:val="000000"/>
                <w:lang w:val="en-IN" w:eastAsia="ko-KR"/>
              </w:rPr>
              <w:t>Remark</w:t>
            </w:r>
          </w:p>
        </w:tc>
      </w:tr>
      <w:tr>
        <w:trPr>
          <w:trHeight w:val="315" w:hRule="atLeast"/>
        </w:trPr>
        <w:tc>
          <w:tcPr>
            <w:tcW w:w="3544" w:type="dxa"/>
            <w:shd w:val="clear" w:color="auto" w:fill="E7E6E6" w:themeFill="background2"/>
            <w:noWrap/>
            <w:vAlign w:val="center"/>
          </w:tcPr>
          <w:p>
            <w:pPr>
              <w:spacing w:line="240" w:lineRule="auto"/>
              <w:rPr>
                <w:rFonts w:ascii="Calibri" w:hAnsi="Calibri" w:eastAsia="Times New Roman" w:cs="Calibri"/>
                <w:b/>
                <w:bCs/>
                <w:color w:val="000000"/>
                <w:lang w:val="en-IN" w:eastAsia="ko-KR"/>
              </w:rPr>
            </w:pPr>
            <w:r>
              <w:rPr>
                <w:rFonts w:ascii="Calibri" w:hAnsi="Calibri" w:eastAsia="Times New Roman" w:cs="Calibri"/>
                <w:b/>
                <w:bCs/>
                <w:color w:val="000000"/>
                <w:lang w:val="en-IN" w:eastAsia="ko-KR"/>
              </w:rPr>
              <w:t>No_of_Probes</w:t>
            </w:r>
          </w:p>
        </w:tc>
        <w:tc>
          <w:tcPr>
            <w:tcW w:w="2409" w:type="dxa"/>
            <w:shd w:val="clear" w:color="auto" w:fill="auto"/>
            <w:noWrap/>
            <w:vAlign w:val="center"/>
          </w:tcPr>
          <w:p>
            <w:pPr>
              <w:spacing w:line="240" w:lineRule="auto"/>
              <w:rPr>
                <w:rFonts w:ascii="Calibri" w:hAnsi="Calibri" w:eastAsia="Times New Roman" w:cs="Calibri"/>
                <w:color w:val="000000"/>
                <w:lang w:val="en-IN" w:eastAsia="ko-KR"/>
              </w:rPr>
            </w:pPr>
            <w:r>
              <w:rPr>
                <w:rFonts w:ascii="Calibri" w:hAnsi="Calibri" w:eastAsia="Times New Roman" w:cs="Calibri"/>
                <w:color w:val="000000"/>
                <w:lang w:val="en-IN" w:eastAsia="ko-KR"/>
              </w:rPr>
              <w:t>2</w:t>
            </w:r>
          </w:p>
        </w:tc>
        <w:tc>
          <w:tcPr>
            <w:tcW w:w="2410" w:type="dxa"/>
            <w:shd w:val="clear" w:color="auto" w:fill="auto"/>
            <w:noWrap/>
            <w:vAlign w:val="center"/>
          </w:tcPr>
          <w:p>
            <w:pPr>
              <w:spacing w:line="240" w:lineRule="auto"/>
              <w:rPr>
                <w:rFonts w:ascii="Calibri" w:hAnsi="Calibri" w:eastAsia="Times New Roman" w:cs="Calibri"/>
                <w:color w:val="000000"/>
                <w:lang w:val="en-IN" w:eastAsia="ko-KR"/>
              </w:rPr>
            </w:pPr>
            <w:r>
              <w:rPr>
                <w:rFonts w:ascii="Calibri" w:hAnsi="Calibri" w:eastAsia="Times New Roman" w:cs="Calibri"/>
                <w:color w:val="000000"/>
                <w:lang w:val="en-IN" w:eastAsia="ko-KR"/>
              </w:rPr>
              <w:t>1</w:t>
            </w:r>
          </w:p>
        </w:tc>
        <w:tc>
          <w:tcPr>
            <w:tcW w:w="2410" w:type="dxa"/>
            <w:shd w:val="clear" w:color="auto" w:fill="auto"/>
            <w:noWrap/>
            <w:vAlign w:val="center"/>
          </w:tcPr>
          <w:p>
            <w:pPr>
              <w:spacing w:line="240" w:lineRule="auto"/>
              <w:rPr>
                <w:rFonts w:ascii="Calibri" w:hAnsi="Calibri" w:eastAsia="Times New Roman" w:cs="Calibri"/>
                <w:color w:val="000000"/>
                <w:lang w:val="en-IN" w:eastAsia="ko-KR"/>
              </w:rPr>
            </w:pPr>
            <w:r>
              <w:rPr>
                <w:rFonts w:ascii="Calibri" w:hAnsi="Calibri" w:eastAsia="Times New Roman" w:cs="Calibri"/>
                <w:color w:val="000000"/>
                <w:lang w:val="en-IN" w:eastAsia="ko-KR"/>
              </w:rPr>
              <w:t>Configurable</w:t>
            </w:r>
          </w:p>
        </w:tc>
      </w:tr>
      <w:tr>
        <w:trPr>
          <w:trHeight w:val="315" w:hRule="atLeast"/>
        </w:trPr>
        <w:tc>
          <w:tcPr>
            <w:tcW w:w="3544" w:type="dxa"/>
            <w:shd w:val="clear" w:color="auto" w:fill="E7E6E6" w:themeFill="background2"/>
            <w:noWrap/>
            <w:vAlign w:val="center"/>
          </w:tcPr>
          <w:p>
            <w:pPr>
              <w:spacing w:line="240" w:lineRule="auto"/>
              <w:rPr>
                <w:rFonts w:ascii="Calibri" w:hAnsi="Calibri" w:eastAsia="Times New Roman" w:cs="Calibri"/>
                <w:b/>
                <w:bCs/>
                <w:color w:val="000000"/>
                <w:lang w:val="en-IN" w:eastAsia="ko-KR"/>
              </w:rPr>
            </w:pPr>
            <w:r>
              <w:rPr>
                <w:rFonts w:ascii="Calibri" w:hAnsi="Calibri" w:eastAsia="Times New Roman" w:cs="Calibri"/>
                <w:b/>
                <w:bCs/>
                <w:color w:val="000000"/>
                <w:lang w:val="en-IN" w:eastAsia="ko-KR"/>
              </w:rPr>
              <w:t>Ide_Slots</w:t>
            </w:r>
          </w:p>
        </w:tc>
        <w:tc>
          <w:tcPr>
            <w:tcW w:w="2409" w:type="dxa"/>
            <w:shd w:val="clear" w:color="auto" w:fill="auto"/>
            <w:noWrap/>
            <w:vAlign w:val="center"/>
          </w:tcPr>
          <w:p>
            <w:pPr>
              <w:spacing w:line="240" w:lineRule="auto"/>
              <w:rPr>
                <w:rFonts w:ascii="Calibri" w:hAnsi="Calibri" w:eastAsia="Times New Roman" w:cs="Calibri"/>
                <w:color w:val="000000"/>
                <w:lang w:val="en-IN" w:eastAsia="ko-KR"/>
              </w:rPr>
            </w:pPr>
            <w:r>
              <w:rPr>
                <w:rFonts w:ascii="Calibri" w:hAnsi="Calibri" w:eastAsia="Times New Roman" w:cs="Calibri"/>
                <w:color w:val="000000"/>
                <w:lang w:val="en-IN" w:eastAsia="ko-KR"/>
              </w:rPr>
              <w:t>3</w:t>
            </w:r>
          </w:p>
        </w:tc>
        <w:tc>
          <w:tcPr>
            <w:tcW w:w="2410" w:type="dxa"/>
            <w:shd w:val="clear" w:color="auto" w:fill="auto"/>
            <w:noWrap/>
            <w:vAlign w:val="center"/>
          </w:tcPr>
          <w:p>
            <w:pPr>
              <w:spacing w:line="240" w:lineRule="auto"/>
              <w:rPr>
                <w:rFonts w:ascii="Calibri" w:hAnsi="Calibri" w:eastAsia="Times New Roman" w:cs="Calibri"/>
                <w:color w:val="000000"/>
                <w:lang w:val="en-IN" w:eastAsia="ko-KR"/>
              </w:rPr>
            </w:pPr>
            <w:r>
              <w:rPr>
                <w:rFonts w:ascii="Calibri" w:hAnsi="Calibri" w:eastAsia="Times New Roman" w:cs="Calibri"/>
                <w:color w:val="000000"/>
                <w:lang w:val="en-IN" w:eastAsia="ko-KR"/>
              </w:rPr>
              <w:t>3</w:t>
            </w:r>
          </w:p>
        </w:tc>
        <w:tc>
          <w:tcPr>
            <w:tcW w:w="2410" w:type="dxa"/>
            <w:shd w:val="clear" w:color="auto" w:fill="auto"/>
            <w:noWrap/>
            <w:vAlign w:val="center"/>
          </w:tcPr>
          <w:p>
            <w:pPr>
              <w:spacing w:line="240" w:lineRule="auto"/>
              <w:rPr>
                <w:rFonts w:ascii="Calibri" w:hAnsi="Calibri" w:eastAsia="Times New Roman" w:cs="Calibri"/>
                <w:color w:val="000000"/>
                <w:lang w:val="en-IN" w:eastAsia="ko-KR"/>
              </w:rPr>
            </w:pPr>
            <w:r>
              <w:rPr>
                <w:rFonts w:ascii="Calibri" w:hAnsi="Calibri" w:eastAsia="Times New Roman" w:cs="Calibri"/>
                <w:color w:val="000000"/>
                <w:lang w:val="en-IN" w:eastAsia="ko-KR"/>
              </w:rPr>
              <w:t>Configurable</w:t>
            </w:r>
          </w:p>
        </w:tc>
      </w:tr>
      <w:tr>
        <w:trPr>
          <w:trHeight w:val="315" w:hRule="atLeast"/>
        </w:trPr>
        <w:tc>
          <w:tcPr>
            <w:tcW w:w="3544" w:type="dxa"/>
            <w:shd w:val="clear" w:color="auto" w:fill="E7E6E6" w:themeFill="background2"/>
            <w:noWrap/>
            <w:vAlign w:val="center"/>
          </w:tcPr>
          <w:p>
            <w:pPr>
              <w:spacing w:line="240" w:lineRule="auto"/>
              <w:rPr>
                <w:rFonts w:ascii="Calibri" w:hAnsi="Calibri" w:eastAsia="Times New Roman" w:cs="Calibri"/>
                <w:b/>
                <w:bCs/>
                <w:color w:val="000000"/>
                <w:lang w:val="en-IN" w:eastAsia="ko-KR"/>
              </w:rPr>
            </w:pPr>
            <w:r>
              <w:rPr>
                <w:rFonts w:ascii="Calibri" w:hAnsi="Calibri" w:eastAsia="Times New Roman" w:cs="Calibri"/>
                <w:b/>
                <w:bCs/>
                <w:color w:val="000000"/>
                <w:lang w:val="en-IN" w:eastAsia="ko-KR"/>
              </w:rPr>
              <w:t>Select the Required Probe Rate</w:t>
            </w:r>
          </w:p>
        </w:tc>
        <w:tc>
          <w:tcPr>
            <w:tcW w:w="2409" w:type="dxa"/>
            <w:shd w:val="clear" w:color="auto" w:fill="auto"/>
            <w:noWrap/>
            <w:vAlign w:val="center"/>
          </w:tcPr>
          <w:p>
            <w:pPr>
              <w:spacing w:line="240" w:lineRule="auto"/>
              <w:rPr>
                <w:rFonts w:ascii="Calibri" w:hAnsi="Calibri" w:eastAsia="Times New Roman" w:cs="Calibri"/>
                <w:color w:val="000000"/>
                <w:lang w:val="en-IN" w:eastAsia="ko-KR"/>
              </w:rPr>
            </w:pPr>
            <w:r>
              <w:rPr>
                <w:rFonts w:ascii="Calibri" w:hAnsi="Calibri" w:eastAsia="Times New Roman" w:cs="Calibri"/>
                <w:color w:val="000000"/>
                <w:lang w:val="en-IN" w:eastAsia="ko-KR"/>
              </w:rPr>
              <w:t>11b_1Mbps</w:t>
            </w:r>
          </w:p>
        </w:tc>
        <w:tc>
          <w:tcPr>
            <w:tcW w:w="2410" w:type="dxa"/>
            <w:shd w:val="clear" w:color="auto" w:fill="auto"/>
            <w:noWrap/>
            <w:vAlign w:val="center"/>
          </w:tcPr>
          <w:p>
            <w:pPr>
              <w:spacing w:line="240" w:lineRule="auto"/>
              <w:rPr>
                <w:rFonts w:ascii="Calibri" w:hAnsi="Calibri" w:eastAsia="Times New Roman" w:cs="Calibri"/>
                <w:color w:val="000000"/>
                <w:lang w:val="en-IN" w:eastAsia="ko-KR"/>
              </w:rPr>
            </w:pPr>
            <w:r>
              <w:rPr>
                <w:rFonts w:ascii="Calibri" w:hAnsi="Calibri" w:eastAsia="Times New Roman" w:cs="Calibri"/>
                <w:color w:val="000000"/>
                <w:lang w:val="en-IN" w:eastAsia="ko-KR"/>
              </w:rPr>
              <w:t>11b_6Mbps</w:t>
            </w:r>
          </w:p>
        </w:tc>
        <w:tc>
          <w:tcPr>
            <w:tcW w:w="2410" w:type="dxa"/>
            <w:shd w:val="clear" w:color="auto" w:fill="auto"/>
            <w:noWrap/>
            <w:vAlign w:val="center"/>
          </w:tcPr>
          <w:p>
            <w:pPr>
              <w:spacing w:line="240" w:lineRule="auto"/>
              <w:rPr>
                <w:rFonts w:ascii="Calibri" w:hAnsi="Calibri" w:eastAsia="Times New Roman" w:cs="Calibri"/>
                <w:color w:val="000000"/>
                <w:lang w:val="en-IN" w:eastAsia="ko-KR"/>
              </w:rPr>
            </w:pPr>
            <w:r>
              <w:rPr>
                <w:rFonts w:ascii="Calibri" w:hAnsi="Calibri" w:eastAsia="Times New Roman" w:cs="Calibri"/>
                <w:color w:val="000000"/>
                <w:lang w:val="en-IN" w:eastAsia="ko-KR"/>
              </w:rPr>
              <w:t>Configurable</w:t>
            </w:r>
          </w:p>
        </w:tc>
      </w:tr>
      <w:tr>
        <w:trPr>
          <w:trHeight w:val="315" w:hRule="atLeast"/>
        </w:trPr>
        <w:tc>
          <w:tcPr>
            <w:tcW w:w="3544" w:type="dxa"/>
            <w:shd w:val="clear" w:color="auto" w:fill="E7E6E6" w:themeFill="background2"/>
            <w:noWrap/>
            <w:vAlign w:val="center"/>
          </w:tcPr>
          <w:p>
            <w:pPr>
              <w:spacing w:line="240" w:lineRule="auto"/>
              <w:rPr>
                <w:rFonts w:ascii="Calibri" w:hAnsi="Calibri" w:eastAsia="Times New Roman" w:cs="Calibri"/>
                <w:b/>
                <w:bCs/>
                <w:color w:val="000000"/>
                <w:lang w:val="en-IN" w:eastAsia="ko-KR"/>
              </w:rPr>
            </w:pPr>
            <w:r>
              <w:rPr>
                <w:rFonts w:ascii="Calibri" w:hAnsi="Calibri" w:eastAsia="Times New Roman" w:cs="Calibri"/>
                <w:b/>
                <w:bCs/>
                <w:color w:val="000000"/>
                <w:lang w:val="en-IN" w:eastAsia="ko-KR"/>
              </w:rPr>
              <w:t>NAP Enable</w:t>
            </w:r>
          </w:p>
        </w:tc>
        <w:tc>
          <w:tcPr>
            <w:tcW w:w="2409" w:type="dxa"/>
            <w:shd w:val="clear" w:color="auto" w:fill="auto"/>
            <w:noWrap/>
            <w:vAlign w:val="center"/>
          </w:tcPr>
          <w:p>
            <w:pPr>
              <w:spacing w:line="240" w:lineRule="auto"/>
              <w:rPr>
                <w:rFonts w:ascii="Calibri" w:hAnsi="Calibri" w:eastAsia="Times New Roman" w:cs="Calibri"/>
                <w:color w:val="000000"/>
                <w:lang w:val="en-IN" w:eastAsia="ko-KR"/>
              </w:rPr>
            </w:pPr>
            <w:r>
              <w:rPr>
                <w:rFonts w:ascii="Calibri" w:hAnsi="Calibri" w:eastAsia="Times New Roman" w:cs="Calibri"/>
                <w:color w:val="000000"/>
                <w:lang w:val="en-IN" w:eastAsia="ko-KR"/>
              </w:rPr>
              <w:t>No</w:t>
            </w:r>
          </w:p>
        </w:tc>
        <w:tc>
          <w:tcPr>
            <w:tcW w:w="2410" w:type="dxa"/>
            <w:shd w:val="clear" w:color="auto" w:fill="auto"/>
            <w:noWrap/>
            <w:vAlign w:val="center"/>
          </w:tcPr>
          <w:p>
            <w:pPr>
              <w:spacing w:line="240" w:lineRule="auto"/>
              <w:rPr>
                <w:rFonts w:ascii="Calibri" w:hAnsi="Calibri" w:eastAsia="Times New Roman" w:cs="Calibri"/>
                <w:color w:val="000000"/>
                <w:lang w:val="en-IN" w:eastAsia="ko-KR"/>
              </w:rPr>
            </w:pPr>
            <w:r>
              <w:rPr>
                <w:rFonts w:ascii="Calibri" w:hAnsi="Calibri" w:eastAsia="Times New Roman" w:cs="Calibri"/>
                <w:color w:val="000000"/>
                <w:lang w:val="en-IN" w:eastAsia="ko-KR"/>
              </w:rPr>
              <w:t>Yes</w:t>
            </w:r>
          </w:p>
        </w:tc>
        <w:tc>
          <w:tcPr>
            <w:tcW w:w="2410" w:type="dxa"/>
            <w:shd w:val="clear" w:color="auto" w:fill="auto"/>
            <w:noWrap/>
            <w:vAlign w:val="center"/>
          </w:tcPr>
          <w:p>
            <w:pPr>
              <w:keepNext/>
              <w:spacing w:line="240" w:lineRule="auto"/>
              <w:rPr>
                <w:rFonts w:ascii="Calibri" w:hAnsi="Calibri" w:eastAsia="Times New Roman" w:cs="Calibri"/>
                <w:color w:val="000000"/>
                <w:lang w:val="en-IN" w:eastAsia="ko-KR"/>
              </w:rPr>
            </w:pPr>
            <w:r>
              <w:rPr>
                <w:rFonts w:ascii="Calibri" w:hAnsi="Calibri" w:eastAsia="Times New Roman" w:cs="Calibri"/>
                <w:color w:val="000000"/>
                <w:lang w:val="en-IN" w:eastAsia="ko-KR"/>
              </w:rPr>
              <w:t>Hard coded</w:t>
            </w:r>
          </w:p>
        </w:tc>
      </w:tr>
    </w:tbl>
    <w:p>
      <w:pPr>
        <w:pStyle w:val="14"/>
        <w:jc w:val="center"/>
      </w:pPr>
      <w:bookmarkStart w:id="132" w:name="_Ref88476954"/>
      <w:bookmarkStart w:id="133" w:name="_Toc119663111"/>
      <w:bookmarkStart w:id="134" w:name="_Toc116904545"/>
      <w:r>
        <w:t xml:space="preserve">Table </w:t>
      </w:r>
      <w:r>
        <w:fldChar w:fldCharType="begin"/>
      </w:r>
      <w:r>
        <w:instrText xml:space="preserve"> SEQ Table \* ARABIC </w:instrText>
      </w:r>
      <w:r>
        <w:fldChar w:fldCharType="separate"/>
      </w:r>
      <w:r>
        <w:t>2</w:t>
      </w:r>
      <w:r>
        <w:fldChar w:fldCharType="end"/>
      </w:r>
      <w:bookmarkEnd w:id="132"/>
      <w:r>
        <w:t>: Default values for Standard Wi-Fi and Low-Power Wi-Fi Scan</w:t>
      </w:r>
      <w:bookmarkEnd w:id="133"/>
      <w:bookmarkEnd w:id="134"/>
    </w:p>
    <w:p>
      <w:pPr>
        <w:pStyle w:val="49"/>
      </w:pPr>
    </w:p>
    <w:p>
      <w:pPr>
        <w:jc w:val="both"/>
      </w:pPr>
      <w:r>
        <w:t>The following scan parameters can be configured from the tool:</w:t>
      </w:r>
    </w:p>
    <w:p>
      <w:pPr>
        <w:pStyle w:val="38"/>
        <w:numPr>
          <w:ilvl w:val="0"/>
          <w:numId w:val="13"/>
        </w:numPr>
        <w:ind w:left="714" w:hanging="357"/>
        <w:jc w:val="both"/>
      </w:pPr>
      <w:r>
        <w:rPr>
          <w:rFonts w:ascii="Courier New" w:hAnsi="Courier New" w:cs="Courier New"/>
        </w:rPr>
        <w:t>SSID</w:t>
      </w:r>
      <w:r>
        <w:t xml:space="preserve"> (optional): Providing the SSID helps enable scan for a specific AP.</w:t>
      </w:r>
    </w:p>
    <w:p>
      <w:pPr>
        <w:pStyle w:val="38"/>
        <w:numPr>
          <w:ilvl w:val="0"/>
          <w:numId w:val="13"/>
        </w:numPr>
        <w:ind w:left="714" w:hanging="357"/>
        <w:jc w:val="both"/>
      </w:pPr>
      <w:r>
        <w:rPr>
          <w:rFonts w:ascii="Courier New" w:hAnsi="Courier New" w:cs="Courier New"/>
        </w:rPr>
        <w:t>BSSID</w:t>
      </w:r>
      <w:r>
        <w:t xml:space="preserve"> (optional): Providing the BSSID helps enable scan for a specific AP.</w:t>
      </w:r>
    </w:p>
    <w:p>
      <w:pPr>
        <w:pStyle w:val="38"/>
        <w:numPr>
          <w:ilvl w:val="0"/>
          <w:numId w:val="13"/>
        </w:numPr>
        <w:ind w:left="714" w:hanging="357"/>
        <w:jc w:val="both"/>
      </w:pPr>
      <w:r>
        <w:rPr>
          <w:rFonts w:ascii="Courier New" w:hAnsi="Courier New" w:cs="Courier New"/>
        </w:rPr>
        <w:t>No_of_probes</w:t>
      </w:r>
      <w:r>
        <w:t>: Maximum number of probes to send in an active scan.</w:t>
      </w:r>
    </w:p>
    <w:p>
      <w:pPr>
        <w:pStyle w:val="38"/>
        <w:numPr>
          <w:ilvl w:val="0"/>
          <w:numId w:val="13"/>
        </w:numPr>
        <w:ind w:left="714" w:hanging="357"/>
        <w:jc w:val="both"/>
      </w:pPr>
      <w:r>
        <w:t>Idle slots: Maximum number of idle slots to decide whether the user should keep listening or not.</w:t>
      </w:r>
    </w:p>
    <w:p>
      <w:pPr>
        <w:pStyle w:val="38"/>
        <w:numPr>
          <w:ilvl w:val="0"/>
          <w:numId w:val="13"/>
        </w:numPr>
        <w:ind w:left="714" w:hanging="357"/>
        <w:jc w:val="both"/>
      </w:pPr>
      <w:r>
        <w:rPr>
          <w:rFonts w:ascii="Courier New" w:hAnsi="Courier New" w:cs="Courier New"/>
        </w:rPr>
        <w:t>Min_Listen_Time(ms)</w:t>
      </w:r>
      <w:r>
        <w:t>: Minimum amount of time (in milliseconds) to listen for probe responses on the channel after transmitting the probe request.</w:t>
      </w:r>
    </w:p>
    <w:p>
      <w:pPr>
        <w:pStyle w:val="38"/>
        <w:numPr>
          <w:ilvl w:val="0"/>
          <w:numId w:val="13"/>
        </w:numPr>
        <w:ind w:left="714" w:hanging="357"/>
        <w:jc w:val="both"/>
      </w:pPr>
      <w:r>
        <w:rPr>
          <w:rFonts w:ascii="Courier New" w:hAnsi="Courier New" w:cs="Courier New"/>
        </w:rPr>
        <w:t>Max_Listen_Time(ms)</w:t>
      </w:r>
      <w:r>
        <w:t>: Maximum amount of time (in milliseconds, including listen and probe requests) to stay on the channel.</w:t>
      </w:r>
    </w:p>
    <w:p>
      <w:pPr>
        <w:pStyle w:val="38"/>
        <w:numPr>
          <w:ilvl w:val="0"/>
          <w:numId w:val="13"/>
        </w:numPr>
        <w:ind w:left="714" w:hanging="357"/>
        <w:jc w:val="both"/>
      </w:pPr>
      <w:r>
        <w:rPr>
          <w:rFonts w:ascii="Courier New" w:hAnsi="Courier New" w:cs="Courier New"/>
        </w:rPr>
        <w:t>Wait_Time(ms)</w:t>
      </w:r>
      <w:r>
        <w:t>: Idle time between each channel (giving other parties access to the media).</w:t>
      </w:r>
    </w:p>
    <w:p>
      <w:pPr>
        <w:pStyle w:val="38"/>
        <w:numPr>
          <w:ilvl w:val="0"/>
          <w:numId w:val="13"/>
        </w:numPr>
        <w:ind w:left="714" w:hanging="357"/>
        <w:jc w:val="both"/>
      </w:pPr>
      <w:r>
        <w:rPr>
          <w:rFonts w:ascii="Courier New" w:hAnsi="Courier New" w:cs="Courier New"/>
        </w:rPr>
        <w:t>Scan Interval (ms)</w:t>
      </w:r>
      <w:r>
        <w:t xml:space="preserve">: Time duration in milliseconds in which Talaria TWO scans the vicinity for networks. </w:t>
      </w:r>
    </w:p>
    <w:p>
      <w:pPr>
        <w:pStyle w:val="38"/>
        <w:numPr>
          <w:ilvl w:val="0"/>
          <w:numId w:val="13"/>
        </w:numPr>
        <w:ind w:left="714" w:hanging="357"/>
        <w:jc w:val="both"/>
      </w:pPr>
      <w:r>
        <w:rPr>
          <w:rFonts w:ascii="Courier New" w:hAnsi="Courier New" w:cs="Courier New"/>
        </w:rPr>
        <w:t>Probe_rate</w:t>
      </w:r>
      <w:r>
        <w:t xml:space="preserve">: The rate as defined by </w:t>
      </w:r>
      <w:r>
        <w:rPr>
          <w:rFonts w:ascii="Courier New" w:hAnsi="Courier New" w:cs="Courier New"/>
        </w:rPr>
        <w:t>rate_t</w:t>
      </w:r>
      <w:r>
        <w:t xml:space="preserve"> used to transmit the probe request. If this field is set to </w:t>
      </w:r>
      <w:r>
        <w:rPr>
          <w:rFonts w:ascii="Courier New" w:hAnsi="Courier New" w:cs="Courier New"/>
        </w:rPr>
        <w:t>0xffff</w:t>
      </w:r>
      <w:r>
        <w:t>, no probes will be sent and the scan will only be passive.</w:t>
      </w:r>
    </w:p>
    <w:p>
      <w:pPr>
        <w:pStyle w:val="49"/>
        <w:jc w:val="left"/>
      </w:pPr>
    </w:p>
    <w:p>
      <w:r>
        <w:t xml:space="preserve">For more information on the Standard Wi-Fi and Low Power Wi-Fi scan, refer document: </w:t>
      </w:r>
      <w:r>
        <w:rPr>
          <w:rFonts w:ascii="Courier New" w:hAnsi="Courier New" w:cs="Courier New"/>
        </w:rPr>
        <w:t>UG_Demo_Tool_Part_3_iPerf3_and_Scan.pdf</w:t>
      </w:r>
      <w:r>
        <w:t xml:space="preserve"> (</w:t>
      </w:r>
      <w:r>
        <w:rPr>
          <w:i/>
          <w:iCs/>
        </w:rPr>
        <w:t>sdk_x.y\pc_tools\MPD\doc</w:t>
      </w:r>
      <w:r>
        <w:t xml:space="preserve">). </w:t>
      </w:r>
    </w:p>
    <w:p>
      <w:r>
        <w:br w:type="page"/>
      </w:r>
    </w:p>
    <w:p>
      <w:pPr>
        <w:pStyle w:val="3"/>
      </w:pPr>
      <w:bookmarkStart w:id="135" w:name="_Toc116904558"/>
      <w:bookmarkStart w:id="136" w:name="_Toc119663076"/>
      <w:r>
        <w:t>Help</w:t>
      </w:r>
      <w:bookmarkEnd w:id="135"/>
      <w:bookmarkEnd w:id="136"/>
    </w:p>
    <w:p/>
    <w:p>
      <w:r>
        <w:t xml:space="preserve">Help provides information about default Jumper/Switch settings. Clicking on </w:t>
      </w:r>
      <w:r>
        <w:rPr>
          <w:rFonts w:ascii="Courier New" w:hAnsi="Courier New" w:cs="Courier New"/>
        </w:rPr>
        <w:t>Default Jumper Setting</w:t>
      </w:r>
      <w:r>
        <w:rPr>
          <w:rFonts w:cstheme="minorHAnsi"/>
        </w:rPr>
        <w:t xml:space="preserve"> </w:t>
      </w:r>
      <w:r>
        <w:t xml:space="preserve">as shown in </w:t>
      </w:r>
      <w:r>
        <w:fldChar w:fldCharType="begin"/>
      </w:r>
      <w:r>
        <w:instrText xml:space="preserve"> REF _Ref105755347 \h </w:instrText>
      </w:r>
      <w:r>
        <w:fldChar w:fldCharType="separate"/>
      </w:r>
      <w:r>
        <w:t>Figure 19</w:t>
      </w:r>
      <w:r>
        <w:fldChar w:fldCharType="end"/>
      </w:r>
      <w:r>
        <w:t xml:space="preserve"> will pop-up new window with default Jumper/Switch settings information as shown in </w:t>
      </w:r>
      <w:r>
        <w:fldChar w:fldCharType="begin"/>
      </w:r>
      <w:r>
        <w:instrText xml:space="preserve"> REF _Ref87455047 \h </w:instrText>
      </w:r>
      <w:r>
        <w:fldChar w:fldCharType="separate"/>
      </w:r>
      <w:r>
        <w:t>Figure 20</w:t>
      </w:r>
      <w:r>
        <w:fldChar w:fldCharType="end"/>
      </w:r>
      <w:r>
        <w:t>.</w:t>
      </w:r>
    </w:p>
    <w:p>
      <w:pPr>
        <w:pStyle w:val="49"/>
        <w:jc w:val="center"/>
      </w:pPr>
      <w:r>
        <w:drawing>
          <wp:inline distT="0" distB="0" distL="0" distR="0">
            <wp:extent cx="5399405" cy="4786630"/>
            <wp:effectExtent l="19050" t="19050" r="10795" b="1397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00000" cy="4786750"/>
                    </a:xfrm>
                    <a:prstGeom prst="rect">
                      <a:avLst/>
                    </a:prstGeom>
                    <a:ln>
                      <a:solidFill>
                        <a:schemeClr val="tx1"/>
                      </a:solidFill>
                    </a:ln>
                  </pic:spPr>
                </pic:pic>
              </a:graphicData>
            </a:graphic>
          </wp:inline>
        </w:drawing>
      </w:r>
    </w:p>
    <w:p>
      <w:pPr>
        <w:pStyle w:val="14"/>
        <w:jc w:val="center"/>
      </w:pPr>
      <w:bookmarkStart w:id="137" w:name="_Ref105755347"/>
      <w:bookmarkStart w:id="138" w:name="_Toc119663101"/>
      <w:bookmarkStart w:id="139" w:name="_Toc116904535"/>
      <w:r>
        <w:t xml:space="preserve">Figure </w:t>
      </w:r>
      <w:r>
        <w:fldChar w:fldCharType="begin"/>
      </w:r>
      <w:r>
        <w:instrText xml:space="preserve"> SEQ Figure \* ARABIC </w:instrText>
      </w:r>
      <w:r>
        <w:fldChar w:fldCharType="separate"/>
      </w:r>
      <w:r>
        <w:t>19</w:t>
      </w:r>
      <w:r>
        <w:fldChar w:fldCharType="end"/>
      </w:r>
      <w:bookmarkEnd w:id="137"/>
      <w:r>
        <w:t>: Help Frame</w:t>
      </w:r>
      <w:bookmarkEnd w:id="138"/>
      <w:bookmarkEnd w:id="139"/>
    </w:p>
    <w:p>
      <w:pPr>
        <w:pStyle w:val="14"/>
      </w:pPr>
    </w:p>
    <w:p>
      <w:pPr>
        <w:pStyle w:val="14"/>
        <w:jc w:val="center"/>
      </w:pPr>
    </w:p>
    <w:p>
      <w:pPr>
        <w:pStyle w:val="14"/>
        <w:jc w:val="center"/>
      </w:pPr>
    </w:p>
    <w:p>
      <w:pPr>
        <w:keepNext/>
        <w:jc w:val="center"/>
      </w:pPr>
      <w:r>
        <w:drawing>
          <wp:inline distT="0" distB="0" distL="0" distR="0">
            <wp:extent cx="4319905" cy="6656705"/>
            <wp:effectExtent l="19050" t="19050" r="23495" b="10795"/>
            <wp:docPr id="37" name="Picture 37" descr="A picture containing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chematic&#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320000" cy="6657207"/>
                    </a:xfrm>
                    <a:prstGeom prst="rect">
                      <a:avLst/>
                    </a:prstGeom>
                    <a:ln>
                      <a:solidFill>
                        <a:schemeClr val="tx1"/>
                      </a:solidFill>
                    </a:ln>
                  </pic:spPr>
                </pic:pic>
              </a:graphicData>
            </a:graphic>
          </wp:inline>
        </w:drawing>
      </w:r>
    </w:p>
    <w:p>
      <w:pPr>
        <w:pStyle w:val="14"/>
        <w:jc w:val="center"/>
      </w:pPr>
      <w:bookmarkStart w:id="140" w:name="_Ref87455047"/>
      <w:bookmarkStart w:id="141" w:name="_Toc116904536"/>
      <w:bookmarkStart w:id="142" w:name="_Toc119663102"/>
      <w:r>
        <w:t xml:space="preserve">Figure </w:t>
      </w:r>
      <w:r>
        <w:fldChar w:fldCharType="begin"/>
      </w:r>
      <w:r>
        <w:instrText xml:space="preserve"> SEQ Figure \* ARABIC </w:instrText>
      </w:r>
      <w:r>
        <w:fldChar w:fldCharType="separate"/>
      </w:r>
      <w:r>
        <w:t>20</w:t>
      </w:r>
      <w:r>
        <w:fldChar w:fldCharType="end"/>
      </w:r>
      <w:bookmarkEnd w:id="140"/>
      <w:r>
        <w:t>: Default Jumper/Switch setting Window</w:t>
      </w:r>
      <w:bookmarkEnd w:id="141"/>
      <w:bookmarkEnd w:id="142"/>
    </w:p>
    <w:p>
      <w:r>
        <w:br w:type="page"/>
      </w:r>
    </w:p>
    <w:p>
      <w:r>
        <w:rPr>
          <w:b/>
          <w:bCs/>
        </w:rPr>
        <w:t>Note</w:t>
      </w:r>
      <w:r>
        <w:t xml:space="preserve">: Default Jumper/Switch setting window will appear every time when tool is launched, as shown in </w:t>
      </w:r>
      <w:r>
        <w:fldChar w:fldCharType="begin"/>
      </w:r>
      <w:r>
        <w:instrText xml:space="preserve"> REF _Ref87455011 \h </w:instrText>
      </w:r>
      <w:r>
        <w:fldChar w:fldCharType="separate"/>
      </w:r>
      <w:r>
        <w:t>Figure 21</w:t>
      </w:r>
      <w:r>
        <w:fldChar w:fldCharType="end"/>
      </w:r>
      <w:r>
        <w:t xml:space="preserve">. To turn this feature OFF permanently, check the </w:t>
      </w:r>
      <w:r>
        <w:rPr>
          <w:rFonts w:ascii="Courier New" w:hAnsi="Courier New" w:cs="Courier New"/>
        </w:rPr>
        <w:t>Do not show again</w:t>
      </w:r>
      <w:r>
        <w:t xml:space="preserve"> option and close the window.</w:t>
      </w:r>
    </w:p>
    <w:p/>
    <w:p>
      <w:pPr>
        <w:keepNext/>
        <w:jc w:val="center"/>
      </w:pPr>
      <w:r>
        <w:drawing>
          <wp:inline distT="0" distB="0" distL="0" distR="0">
            <wp:extent cx="4319905" cy="6707505"/>
            <wp:effectExtent l="19050" t="19050" r="23495" b="17145"/>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320000" cy="6708136"/>
                    </a:xfrm>
                    <a:prstGeom prst="rect">
                      <a:avLst/>
                    </a:prstGeom>
                    <a:ln>
                      <a:solidFill>
                        <a:schemeClr val="tx1"/>
                      </a:solidFill>
                    </a:ln>
                  </pic:spPr>
                </pic:pic>
              </a:graphicData>
            </a:graphic>
          </wp:inline>
        </w:drawing>
      </w:r>
    </w:p>
    <w:p>
      <w:pPr>
        <w:pStyle w:val="14"/>
        <w:jc w:val="center"/>
      </w:pPr>
      <w:bookmarkStart w:id="143" w:name="_Ref87455011"/>
      <w:bookmarkStart w:id="144" w:name="_Toc116904537"/>
      <w:bookmarkStart w:id="145" w:name="_Toc119663103"/>
      <w:r>
        <w:t xml:space="preserve">Figure </w:t>
      </w:r>
      <w:r>
        <w:fldChar w:fldCharType="begin"/>
      </w:r>
      <w:r>
        <w:instrText xml:space="preserve"> SEQ Figure \* ARABIC </w:instrText>
      </w:r>
      <w:r>
        <w:fldChar w:fldCharType="separate"/>
      </w:r>
      <w:r>
        <w:t>21</w:t>
      </w:r>
      <w:r>
        <w:fldChar w:fldCharType="end"/>
      </w:r>
      <w:bookmarkEnd w:id="143"/>
      <w:r>
        <w:t>: Default Jumper/Switch setting Window during Tool Launch</w:t>
      </w:r>
      <w:bookmarkEnd w:id="144"/>
      <w:bookmarkEnd w:id="145"/>
    </w:p>
    <w:p>
      <w:r>
        <w:br w:type="page"/>
      </w:r>
    </w:p>
    <w:p>
      <w:pPr>
        <w:pStyle w:val="2"/>
      </w:pPr>
      <w:bookmarkStart w:id="146" w:name="_Toc119663077"/>
      <w:bookmarkStart w:id="147" w:name="_Toc116904559"/>
      <w:r>
        <w:t>Appendix</w:t>
      </w:r>
      <w:bookmarkEnd w:id="146"/>
      <w:bookmarkEnd w:id="147"/>
    </w:p>
    <w:p/>
    <w:p>
      <w:pPr>
        <w:pStyle w:val="3"/>
      </w:pPr>
      <w:bookmarkStart w:id="148" w:name="_Ref87455141"/>
      <w:bookmarkStart w:id="149" w:name="_Toc116904560"/>
      <w:bookmarkStart w:id="150" w:name="_Toc119663078"/>
      <w:r>
        <w:t>Uninstall Instructions for libusK Driver</w:t>
      </w:r>
      <w:bookmarkEnd w:id="148"/>
      <w:bookmarkEnd w:id="149"/>
      <w:bookmarkEnd w:id="150"/>
    </w:p>
    <w:p/>
    <w:p>
      <w:r>
        <w:t xml:space="preserve">To uninstall </w:t>
      </w:r>
      <w:r>
        <w:rPr>
          <w:rFonts w:ascii="Courier New" w:hAnsi="Courier New" w:cs="Courier New"/>
        </w:rPr>
        <w:t>libusbK</w:t>
      </w:r>
      <w:r>
        <w:t xml:space="preserve"> and retrieve COM ports, follow the following steps:</w:t>
      </w:r>
    </w:p>
    <w:p/>
    <w:p>
      <w:pPr>
        <w:pStyle w:val="38"/>
        <w:numPr>
          <w:ilvl w:val="0"/>
          <w:numId w:val="14"/>
        </w:numPr>
      </w:pPr>
      <w:r>
        <w:t xml:space="preserve">Go to </w:t>
      </w:r>
      <w:r>
        <w:rPr>
          <w:rFonts w:ascii="Courier New" w:hAnsi="Courier New" w:cs="Courier New"/>
        </w:rPr>
        <w:t>Device Manager</w:t>
      </w:r>
      <w:r>
        <w:t xml:space="preserve">. Expand the </w:t>
      </w:r>
      <w:r>
        <w:rPr>
          <w:rFonts w:ascii="Courier New" w:hAnsi="Courier New" w:cs="Courier New"/>
        </w:rPr>
        <w:t>libusbK USB Devices</w:t>
      </w:r>
      <w:r>
        <w:t xml:space="preserve"> and right click on the </w:t>
      </w:r>
      <w:r>
        <w:rPr>
          <w:rFonts w:ascii="Courier New" w:hAnsi="Courier New" w:cs="Courier New"/>
        </w:rPr>
        <w:t>InnoPhase T2 Evaluation Board (Composite Parent)</w:t>
      </w:r>
      <w:r>
        <w:t xml:space="preserve">. Click on </w:t>
      </w:r>
      <w:r>
        <w:rPr>
          <w:rFonts w:ascii="Courier New" w:hAnsi="Courier New" w:cs="Courier New"/>
        </w:rPr>
        <w:t>Update Driver</w:t>
      </w:r>
      <w:r>
        <w:t xml:space="preserve"> as shown in </w:t>
      </w:r>
      <w:r>
        <w:fldChar w:fldCharType="begin"/>
      </w:r>
      <w:r>
        <w:instrText xml:space="preserve"> REF _Ref59136318 \h </w:instrText>
      </w:r>
      <w:r>
        <w:fldChar w:fldCharType="separate"/>
      </w:r>
      <w:r>
        <w:t>Figure 22</w:t>
      </w:r>
      <w:r>
        <w:fldChar w:fldCharType="end"/>
      </w:r>
      <w:r>
        <w:t>.</w:t>
      </w:r>
    </w:p>
    <w:p>
      <w:pPr>
        <w:pStyle w:val="14"/>
        <w:jc w:val="center"/>
      </w:pPr>
      <w:bookmarkStart w:id="151" w:name="_Ref59136318"/>
      <w:bookmarkStart w:id="152" w:name="_Toc119663104"/>
      <w:bookmarkStart w:id="153" w:name="_Toc116904538"/>
      <w:r>
        <w:t xml:space="preserve">Figure </w:t>
      </w:r>
      <w:r>
        <w:fldChar w:fldCharType="begin"/>
      </w:r>
      <w:r>
        <w:instrText xml:space="preserve"> SEQ Figure \* ARABIC </w:instrText>
      </w:r>
      <w:r>
        <w:fldChar w:fldCharType="separate"/>
      </w:r>
      <w:r>
        <w:t>22</w:t>
      </w:r>
      <w:r>
        <w:fldChar w:fldCharType="end"/>
      </w:r>
      <w:bookmarkEnd w:id="151"/>
      <w:r>
        <w:t>: Device Manager</w:t>
      </w:r>
      <w:bookmarkEnd w:id="152"/>
      <w:bookmarkEnd w:id="153"/>
    </w:p>
    <w:p>
      <w:pPr>
        <w:pStyle w:val="38"/>
        <w:numPr>
          <w:numId w:val="0"/>
        </w:numPr>
        <w:ind w:left="360" w:leftChars="0"/>
      </w:pPr>
    </w:p>
    <w:p>
      <w:pPr>
        <w:pStyle w:val="38"/>
      </w:pPr>
    </w:p>
    <w:p>
      <w:pPr>
        <w:pStyle w:val="49"/>
        <w:jc w:val="center"/>
      </w:pPr>
      <w:r>
        <w:drawing>
          <wp:inline distT="0" distB="0" distL="0" distR="0">
            <wp:extent cx="5399405" cy="3949700"/>
            <wp:effectExtent l="19050" t="19050" r="10795" b="1270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social media post&#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00000" cy="3950193"/>
                    </a:xfrm>
                    <a:prstGeom prst="rect">
                      <a:avLst/>
                    </a:prstGeom>
                    <a:ln>
                      <a:solidFill>
                        <a:schemeClr val="tx1"/>
                      </a:solidFill>
                    </a:ln>
                  </pic:spPr>
                </pic:pic>
              </a:graphicData>
            </a:graphic>
          </wp:inline>
        </w:drawing>
      </w:r>
    </w:p>
    <w:p>
      <w:pPr>
        <w:pStyle w:val="14"/>
        <w:jc w:val="center"/>
      </w:pPr>
    </w:p>
    <w:p>
      <w:r>
        <w:br w:type="page"/>
      </w:r>
    </w:p>
    <w:p>
      <w:pPr>
        <w:pStyle w:val="38"/>
        <w:numPr>
          <w:ilvl w:val="0"/>
          <w:numId w:val="14"/>
        </w:numPr>
      </w:pPr>
      <w:r>
        <w:t xml:space="preserve">On the new window, click on </w:t>
      </w:r>
      <w:r>
        <w:rPr>
          <w:rFonts w:ascii="Courier New" w:hAnsi="Courier New" w:cs="Courier New"/>
        </w:rPr>
        <w:t>Let me pick from a list of available drivers on my computer</w:t>
      </w:r>
      <w:r>
        <w:t xml:space="preserve"> option and click on </w:t>
      </w:r>
      <w:r>
        <w:rPr>
          <w:rFonts w:ascii="Courier New" w:hAnsi="Courier New" w:cs="Courier New"/>
        </w:rPr>
        <w:t>Next</w:t>
      </w:r>
      <w:r>
        <w:t>.</w:t>
      </w:r>
    </w:p>
    <w:p>
      <w:pPr>
        <w:pStyle w:val="38"/>
      </w:pPr>
    </w:p>
    <w:p>
      <w:pPr>
        <w:pStyle w:val="49"/>
        <w:jc w:val="center"/>
      </w:pPr>
      <w:r>
        <mc:AlternateContent>
          <mc:Choice Requires="wps">
            <w:drawing>
              <wp:anchor distT="0" distB="0" distL="114300" distR="114300" simplePos="0" relativeHeight="251664384" behindDoc="0" locked="0" layoutInCell="1" allowOverlap="1">
                <wp:simplePos x="0" y="0"/>
                <wp:positionH relativeFrom="column">
                  <wp:posOffset>1330960</wp:posOffset>
                </wp:positionH>
                <wp:positionV relativeFrom="paragraph">
                  <wp:posOffset>2448560</wp:posOffset>
                </wp:positionV>
                <wp:extent cx="4709160" cy="751840"/>
                <wp:effectExtent l="0" t="0" r="15240" b="10160"/>
                <wp:wrapNone/>
                <wp:docPr id="39" name="Rectangle 39"/>
                <wp:cNvGraphicFramePr/>
                <a:graphic xmlns:a="http://schemas.openxmlformats.org/drawingml/2006/main">
                  <a:graphicData uri="http://schemas.microsoft.com/office/word/2010/wordprocessingShape">
                    <wps:wsp>
                      <wps:cNvSpPr/>
                      <wps:spPr>
                        <a:xfrm>
                          <a:off x="0" y="0"/>
                          <a:ext cx="4709289" cy="75193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9" o:spid="_x0000_s1026" o:spt="1" style="position:absolute;left:0pt;margin-left:104.8pt;margin-top:192.8pt;height:59.2pt;width:370.8pt;z-index:251664384;v-text-anchor:middle;mso-width-relative:page;mso-height-relative:page;" filled="f" stroked="t" coordsize="21600,21600" o:gfxdata="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FgAAAGRycy9QSwECFAAUAAAACACHTuJAv3ZPMtgAAAALAQAADwAAAAAAAAABACAAAAA4AAAA&#10;ZHJzL2Rvd25yZXYueG1sUEsBAhQAFAAAAAgAh07iQPnQ1I9jAgAA0AQAAA4AAAAAAAAAAQAgAAAA&#10;PQEAAGRycy9lMm9Eb2MueG1sUEsFBgAAAAAGAAYAWQEAABIGAAAAAA==&#10;">
                <v:fill on="f" focussize="0,0"/>
                <v:stroke weight="1pt" color="#FF0000 [3204]" miterlimit="8" joinstyle="miter"/>
                <v:imagedata o:title=""/>
                <o:lock v:ext="edit" aspectratio="f"/>
              </v:rect>
            </w:pict>
          </mc:Fallback>
        </mc:AlternateContent>
      </w:r>
      <w:r>
        <w:drawing>
          <wp:inline distT="0" distB="0" distL="0" distR="0">
            <wp:extent cx="5399405" cy="3997325"/>
            <wp:effectExtent l="19050" t="19050" r="10795" b="22225"/>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social media post&#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400000" cy="3997405"/>
                    </a:xfrm>
                    <a:prstGeom prst="rect">
                      <a:avLst/>
                    </a:prstGeom>
                    <a:ln>
                      <a:solidFill>
                        <a:schemeClr val="tx1"/>
                      </a:solidFill>
                    </a:ln>
                  </pic:spPr>
                </pic:pic>
              </a:graphicData>
            </a:graphic>
          </wp:inline>
        </w:drawing>
      </w:r>
    </w:p>
    <w:p>
      <w:pPr>
        <w:pStyle w:val="14"/>
        <w:jc w:val="center"/>
      </w:pPr>
      <w:bookmarkStart w:id="154" w:name="_Toc116904539"/>
      <w:bookmarkStart w:id="155" w:name="_Toc119663105"/>
      <w:r>
        <w:t xml:space="preserve">Figure </w:t>
      </w:r>
      <w:r>
        <w:fldChar w:fldCharType="begin"/>
      </w:r>
      <w:r>
        <w:instrText xml:space="preserve"> SEQ Figure \* ARABIC </w:instrText>
      </w:r>
      <w:r>
        <w:fldChar w:fldCharType="separate"/>
      </w:r>
      <w:r>
        <w:t>23</w:t>
      </w:r>
      <w:r>
        <w:fldChar w:fldCharType="end"/>
      </w:r>
      <w:r>
        <w:t>: Update Devices</w:t>
      </w:r>
      <w:bookmarkEnd w:id="154"/>
      <w:bookmarkEnd w:id="155"/>
    </w:p>
    <w:p>
      <w:r>
        <w:br w:type="page"/>
      </w:r>
    </w:p>
    <w:p>
      <w:pPr>
        <w:pStyle w:val="38"/>
        <w:numPr>
          <w:ilvl w:val="0"/>
          <w:numId w:val="14"/>
        </w:numPr>
      </w:pPr>
      <w:r>
        <w:t xml:space="preserve">Select </w:t>
      </w:r>
      <w:r>
        <w:rPr>
          <w:rFonts w:ascii="Courier New" w:hAnsi="Courier New" w:cs="Courier New"/>
        </w:rPr>
        <w:t>USB Composite Device</w:t>
      </w:r>
      <w:r>
        <w:t xml:space="preserve"> and install the same for reinstalling COM posts. </w:t>
      </w:r>
    </w:p>
    <w:p>
      <w:pPr>
        <w:pStyle w:val="38"/>
      </w:pPr>
    </w:p>
    <w:p>
      <w:pPr>
        <w:pStyle w:val="49"/>
        <w:jc w:val="center"/>
      </w:pPr>
      <w:r>
        <w:drawing>
          <wp:inline distT="0" distB="0" distL="0" distR="0">
            <wp:extent cx="5399405" cy="3990975"/>
            <wp:effectExtent l="19050" t="19050" r="10795" b="9525"/>
            <wp:docPr id="206" name="Picture 20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screenshot of a social media post&#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400000" cy="3991305"/>
                    </a:xfrm>
                    <a:prstGeom prst="rect">
                      <a:avLst/>
                    </a:prstGeom>
                    <a:ln>
                      <a:solidFill>
                        <a:schemeClr val="tx1"/>
                      </a:solidFill>
                    </a:ln>
                  </pic:spPr>
                </pic:pic>
              </a:graphicData>
            </a:graphic>
          </wp:inline>
        </w:drawing>
      </w:r>
    </w:p>
    <w:p>
      <w:pPr>
        <w:pStyle w:val="14"/>
        <w:jc w:val="center"/>
      </w:pPr>
      <w:bookmarkStart w:id="156" w:name="_Toc116904540"/>
      <w:bookmarkStart w:id="157" w:name="_Toc119663106"/>
      <w:r>
        <w:t xml:space="preserve">Figure </w:t>
      </w:r>
      <w:r>
        <w:fldChar w:fldCharType="begin"/>
      </w:r>
      <w:r>
        <w:instrText xml:space="preserve"> SEQ Figure \* ARABIC </w:instrText>
      </w:r>
      <w:r>
        <w:fldChar w:fldCharType="separate"/>
      </w:r>
      <w:r>
        <w:t>24</w:t>
      </w:r>
      <w:r>
        <w:fldChar w:fldCharType="end"/>
      </w:r>
      <w:r>
        <w:t>: Select the device driver</w:t>
      </w:r>
      <w:bookmarkEnd w:id="156"/>
      <w:bookmarkEnd w:id="157"/>
    </w:p>
    <w:p>
      <w:r>
        <w:br w:type="page"/>
      </w:r>
    </w:p>
    <w:p>
      <w:pPr>
        <w:pStyle w:val="3"/>
      </w:pPr>
      <w:bookmarkStart w:id="158" w:name="_References"/>
      <w:bookmarkEnd w:id="158"/>
      <w:bookmarkStart w:id="159" w:name="_Toc116904561"/>
      <w:bookmarkStart w:id="160" w:name="_Toc119663079"/>
      <w:r>
        <w:t>New Serial Number to Device</w:t>
      </w:r>
      <w:bookmarkEnd w:id="159"/>
      <w:bookmarkEnd w:id="160"/>
    </w:p>
    <w:p/>
    <w:p>
      <w:pPr>
        <w:jc w:val="both"/>
      </w:pPr>
      <w:r>
        <w:t>There might be certain instances when the EVK serial number is absent or appears to be corrupted on a Talaria TWO (T2) device.</w:t>
      </w:r>
    </w:p>
    <w:p>
      <w:pPr>
        <w:jc w:val="both"/>
      </w:pPr>
      <w:r>
        <w:t xml:space="preserve">The following are the setups needed to create a new serial number created and write it to the Talaria TWO flash using the tool.  This process of creating a new serial number and writing it is executed automatically. </w:t>
      </w:r>
    </w:p>
    <w:p>
      <w:pPr>
        <w:jc w:val="both"/>
      </w:pPr>
    </w:p>
    <w:p>
      <w:pPr>
        <w:pStyle w:val="38"/>
        <w:numPr>
          <w:ilvl w:val="0"/>
          <w:numId w:val="15"/>
        </w:numPr>
      </w:pPr>
      <w:r>
        <w:t xml:space="preserve">Ensure the device is connected to the PC </w:t>
      </w:r>
    </w:p>
    <w:p>
      <w:pPr>
        <w:pStyle w:val="38"/>
      </w:pPr>
      <w:r>
        <w:t>If the connection from Talaria TWO device is not found, unplug and re-plug the cable, to ensure the device is recognized by the host machine.</w:t>
      </w:r>
    </w:p>
    <w:p>
      <w:pPr>
        <w:pStyle w:val="38"/>
        <w:ind w:left="1620"/>
      </w:pPr>
    </w:p>
    <w:p>
      <w:pPr>
        <w:pStyle w:val="38"/>
        <w:numPr>
          <w:ilvl w:val="0"/>
          <w:numId w:val="15"/>
        </w:numPr>
      </w:pPr>
      <w:r>
        <w:t>Run the Zadig Tool to Install the libusbK driver (Windows PC only)</w:t>
      </w:r>
    </w:p>
    <w:p>
      <w:pPr>
        <w:pStyle w:val="38"/>
      </w:pPr>
      <w:r>
        <w:t xml:space="preserve">The libusbK driver installation is for Windows machine only.  </w:t>
      </w:r>
    </w:p>
    <w:p>
      <w:pPr>
        <w:pStyle w:val="38"/>
      </w:pPr>
      <w:r>
        <w:t>The interface provided by libusbK driver is supported natively on Linux machine, hence, no additional installation is required on Linux.</w:t>
      </w:r>
    </w:p>
    <w:p>
      <w:pPr>
        <w:pStyle w:val="38"/>
        <w:ind w:left="1620"/>
      </w:pPr>
    </w:p>
    <w:p>
      <w:pPr>
        <w:pStyle w:val="38"/>
        <w:jc w:val="both"/>
      </w:pPr>
      <w:r>
        <w:t>On launching Zadig, the devices that are listed on it might have a slightly different name tag with respect to the Talaria TWO device. This is dependent on the how the user-installed drivers were used the previous time. For example:</w:t>
      </w:r>
    </w:p>
    <w:p>
      <w:pPr>
        <w:pStyle w:val="38"/>
        <w:numPr>
          <w:ilvl w:val="0"/>
          <w:numId w:val="16"/>
        </w:numPr>
      </w:pPr>
      <w:r>
        <w:t xml:space="preserve">The driver has been uninstalled, or </w:t>
      </w:r>
    </w:p>
    <w:p>
      <w:pPr>
        <w:pStyle w:val="38"/>
        <w:numPr>
          <w:ilvl w:val="0"/>
          <w:numId w:val="16"/>
        </w:numPr>
      </w:pPr>
      <w:r>
        <w:t xml:space="preserve">The port has been updated to a COM port or </w:t>
      </w:r>
    </w:p>
    <w:p>
      <w:pPr>
        <w:pStyle w:val="38"/>
        <w:numPr>
          <w:ilvl w:val="0"/>
          <w:numId w:val="16"/>
        </w:numPr>
      </w:pPr>
      <w:r>
        <w:t>The way in which the device list has been updated by the machine’s Device Manager is different.</w:t>
      </w:r>
    </w:p>
    <w:p>
      <w:pPr>
        <w:pStyle w:val="38"/>
        <w:ind w:left="1620"/>
      </w:pPr>
    </w:p>
    <w:p>
      <w:pPr>
        <w:pStyle w:val="38"/>
        <w:numPr>
          <w:ilvl w:val="1"/>
          <w:numId w:val="15"/>
        </w:numPr>
        <w:jc w:val="both"/>
      </w:pPr>
      <w:r>
        <w:t xml:space="preserve">If the InnoPhase T2 Evaluation Board is shown on the list, either </w:t>
      </w:r>
      <w:r>
        <w:rPr>
          <w:rFonts w:ascii="Courier New" w:hAnsi="Courier New" w:cs="Courier New"/>
        </w:rPr>
        <w:t>InnoPhase T2 Evaluation Board (Composite Parent)</w:t>
      </w:r>
      <w:r>
        <w:t xml:space="preserve">, or </w:t>
      </w:r>
      <w:r>
        <w:rPr>
          <w:rFonts w:ascii="Courier New" w:hAnsi="Courier New" w:cs="Courier New"/>
        </w:rPr>
        <w:t>InnoPhase T2 Evaluation Board</w:t>
      </w:r>
      <w:r>
        <w:t>, go ahead to install the driver per standard procedure.</w:t>
      </w:r>
    </w:p>
    <w:p>
      <w:pPr>
        <w:pStyle w:val="38"/>
        <w:ind w:left="1440"/>
        <w:jc w:val="both"/>
      </w:pPr>
    </w:p>
    <w:p>
      <w:pPr>
        <w:pStyle w:val="38"/>
        <w:numPr>
          <w:ilvl w:val="1"/>
          <w:numId w:val="15"/>
        </w:numPr>
        <w:jc w:val="both"/>
      </w:pPr>
      <w:r>
        <w:t xml:space="preserve">If the InnoPhase T2 Evaluation Board is not shown on the list, a device by the name </w:t>
      </w:r>
      <w:r>
        <w:rPr>
          <w:rFonts w:ascii="Courier New" w:hAnsi="Courier New" w:cs="Courier New"/>
        </w:rPr>
        <w:t>Quad RS232-HS</w:t>
      </w:r>
      <w:r>
        <w:t xml:space="preserve"> should be on the list of instead.</w:t>
      </w:r>
    </w:p>
    <w:p>
      <w:pPr>
        <w:pStyle w:val="38"/>
        <w:ind w:left="2340"/>
      </w:pPr>
    </w:p>
    <w:p>
      <w:pPr>
        <w:pStyle w:val="38"/>
      </w:pPr>
      <w:r>
        <w:t xml:space="preserve">Ensure to check the following: </w:t>
      </w:r>
    </w:p>
    <w:p>
      <w:pPr>
        <w:pStyle w:val="38"/>
      </w:pPr>
    </w:p>
    <w:p>
      <w:pPr>
        <w:pStyle w:val="38"/>
        <w:numPr>
          <w:ilvl w:val="1"/>
          <w:numId w:val="15"/>
        </w:numPr>
      </w:pPr>
      <w:r>
        <w:t>There should be only one Talaria TWO device that is connected, to which the new serial number will be written to.</w:t>
      </w:r>
    </w:p>
    <w:p>
      <w:pPr>
        <w:pStyle w:val="38"/>
        <w:ind w:left="1440"/>
      </w:pPr>
    </w:p>
    <w:p>
      <w:pPr>
        <w:pStyle w:val="38"/>
        <w:numPr>
          <w:ilvl w:val="1"/>
          <w:numId w:val="15"/>
        </w:numPr>
      </w:pPr>
      <w:r>
        <w:t xml:space="preserve">If there are any other known devices that are probably using the libusbK driver, disconnect them, unplug/re-plug the Talaria TWO device and re-launch Zadig to ensure </w:t>
      </w:r>
      <w:r>
        <w:rPr>
          <w:rFonts w:ascii="Courier New" w:hAnsi="Courier New" w:cs="Courier New"/>
        </w:rPr>
        <w:t>Quad RS232-HS</w:t>
      </w:r>
      <w:r>
        <w:t xml:space="preserve"> is the device from the Talaria TWO connection.</w:t>
      </w:r>
    </w:p>
    <w:p>
      <w:pPr>
        <w:pStyle w:val="38"/>
        <w:ind w:left="2340"/>
      </w:pPr>
      <w:r>
        <w:br w:type="page"/>
      </w:r>
    </w:p>
    <w:p>
      <w:pPr>
        <w:pStyle w:val="38"/>
        <w:jc w:val="both"/>
      </w:pPr>
      <w:r>
        <w:t xml:space="preserve">Select the </w:t>
      </w:r>
      <w:r>
        <w:rPr>
          <w:rFonts w:ascii="Courier New" w:hAnsi="Courier New" w:cs="Courier New"/>
        </w:rPr>
        <w:t>Quad RS232-HS (Composite Parent)</w:t>
      </w:r>
      <w:r>
        <w:t xml:space="preserve"> device and select the driver </w:t>
      </w:r>
      <w:r>
        <w:rPr>
          <w:rFonts w:ascii="Courier New" w:hAnsi="Courier New" w:cs="Courier New"/>
        </w:rPr>
        <w:t>libusbK</w:t>
      </w:r>
      <w:r>
        <w:t xml:space="preserve"> and click on </w:t>
      </w:r>
      <w:r>
        <w:rPr>
          <w:rFonts w:ascii="Courier New" w:hAnsi="Courier New" w:cs="Courier New"/>
        </w:rPr>
        <w:t>Replace Driver</w:t>
      </w:r>
      <w:r>
        <w:t>.</w:t>
      </w:r>
    </w:p>
    <w:p>
      <w:pPr>
        <w:pStyle w:val="38"/>
        <w:jc w:val="both"/>
      </w:pPr>
      <w:r>
        <w:t xml:space="preserve">After the installation, the Talaria TWO device with the libusbK driver should be shown as evident in </w:t>
      </w:r>
      <w:r>
        <w:fldChar w:fldCharType="begin"/>
      </w:r>
      <w:r>
        <w:instrText xml:space="preserve"> REF _Ref87869542 \h </w:instrText>
      </w:r>
      <w:r>
        <w:fldChar w:fldCharType="separate"/>
      </w:r>
      <w:r>
        <w:t>Figure 25</w:t>
      </w:r>
      <w:r>
        <w:fldChar w:fldCharType="end"/>
      </w:r>
      <w:r>
        <w:t>:</w:t>
      </w:r>
    </w:p>
    <w:p>
      <w:pPr>
        <w:pStyle w:val="38"/>
        <w:jc w:val="both"/>
      </w:pPr>
    </w:p>
    <w:p>
      <w:pPr>
        <w:pStyle w:val="38"/>
        <w:keepNext/>
        <w:ind w:left="1620"/>
        <w:jc w:val="center"/>
      </w:pPr>
      <w:r>
        <mc:AlternateContent>
          <mc:Choice Requires="wps">
            <w:drawing>
              <wp:anchor distT="0" distB="0" distL="114300" distR="114300" simplePos="0" relativeHeight="251661312" behindDoc="0" locked="0" layoutInCell="1" allowOverlap="1">
                <wp:simplePos x="0" y="0"/>
                <wp:positionH relativeFrom="column">
                  <wp:posOffset>2259330</wp:posOffset>
                </wp:positionH>
                <wp:positionV relativeFrom="paragraph">
                  <wp:posOffset>615950</wp:posOffset>
                </wp:positionV>
                <wp:extent cx="2133600" cy="297180"/>
                <wp:effectExtent l="0" t="0" r="19050" b="26670"/>
                <wp:wrapNone/>
                <wp:docPr id="25" name="Rectangle: Rounded Corners 25"/>
                <wp:cNvGraphicFramePr/>
                <a:graphic xmlns:a="http://schemas.openxmlformats.org/drawingml/2006/main">
                  <a:graphicData uri="http://schemas.microsoft.com/office/word/2010/wordprocessingShape">
                    <wps:wsp>
                      <wps:cNvSpPr/>
                      <wps:spPr>
                        <a:xfrm>
                          <a:off x="0" y="0"/>
                          <a:ext cx="2133600" cy="29718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5" o:spid="_x0000_s1026" o:spt="2" style="position:absolute;left:0pt;margin-left:177.9pt;margin-top:48.5pt;height:23.4pt;width:168pt;z-index:251661312;v-text-anchor:middle;mso-width-relative:page;mso-height-relative:page;" filled="f" stroked="t" coordsize="21600,21600" arcsize="0.166666666666667" o:gfxdata="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BYAAABkcnMvUEsBAhQAFAAAAAgAh07iQALOhcLYAAAACgEAAA8AAAAAAAAA&#10;AQAgAAAAOAAAAGRycy9kb3ducmV2LnhtbFBLAQIUABQAAAAIAIdO4kDBNvXFbQIAAOYEAAAOAAAA&#10;AAAAAAEAIAAAAD0BAABkcnMvZTJvRG9jLnhtbFBLBQYAAAAABgAGAFkBAAAcBgAAAAA=&#10;">
                <v:fill on="f" focussize="0,0"/>
                <v:stroke weight="1pt" color="#C00000 [3204]" miterlimit="8" joinstyle="miter"/>
                <v:imagedata o:title=""/>
                <o:lock v:ext="edit" aspectratio="f"/>
              </v:roundrect>
            </w:pict>
          </mc:Fallback>
        </mc:AlternateContent>
      </w:r>
      <w:r>
        <w:drawing>
          <wp:inline distT="0" distB="0" distL="0" distR="0">
            <wp:extent cx="3599815" cy="1090930"/>
            <wp:effectExtent l="19050" t="19050" r="19685" b="139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pic:cNvPicPr>
                  </pic:nvPicPr>
                  <pic:blipFill>
                    <a:blip r:embed="rId35" cstate="screen"/>
                    <a:srcRect t="46261" b="24847"/>
                    <a:stretch>
                      <a:fillRect/>
                    </a:stretch>
                  </pic:blipFill>
                  <pic:spPr>
                    <a:xfrm>
                      <a:off x="0" y="0"/>
                      <a:ext cx="3600000" cy="1091227"/>
                    </a:xfrm>
                    <a:prstGeom prst="rect">
                      <a:avLst/>
                    </a:prstGeom>
                    <a:ln w="9525" cap="flat" cmpd="sng" algn="ctr">
                      <a:solidFill>
                        <a:schemeClr val="tx1"/>
                      </a:solidFill>
                      <a:prstDash val="solid"/>
                      <a:round/>
                      <a:headEnd type="none" w="med" len="med"/>
                      <a:tailEnd type="none" w="med" len="med"/>
                    </a:ln>
                  </pic:spPr>
                </pic:pic>
              </a:graphicData>
            </a:graphic>
          </wp:inline>
        </w:drawing>
      </w:r>
    </w:p>
    <w:p>
      <w:pPr>
        <w:pStyle w:val="14"/>
        <w:jc w:val="center"/>
      </w:pPr>
      <w:bookmarkStart w:id="161" w:name="_Ref87869542"/>
      <w:bookmarkStart w:id="162" w:name="_Toc119663107"/>
      <w:bookmarkStart w:id="163" w:name="_Toc116904541"/>
      <w:r>
        <w:t xml:space="preserve">Figure </w:t>
      </w:r>
      <w:r>
        <w:fldChar w:fldCharType="begin"/>
      </w:r>
      <w:r>
        <w:instrText xml:space="preserve"> SEQ Figure \* ARABIC </w:instrText>
      </w:r>
      <w:r>
        <w:fldChar w:fldCharType="separate"/>
      </w:r>
      <w:r>
        <w:t>25</w:t>
      </w:r>
      <w:r>
        <w:fldChar w:fldCharType="end"/>
      </w:r>
      <w:bookmarkEnd w:id="161"/>
      <w:r>
        <w:t>: libusbK driver installed</w:t>
      </w:r>
      <w:bookmarkEnd w:id="162"/>
      <w:bookmarkEnd w:id="163"/>
    </w:p>
    <w:p>
      <w:pPr>
        <w:pStyle w:val="38"/>
        <w:numPr>
          <w:ilvl w:val="0"/>
          <w:numId w:val="15"/>
        </w:numPr>
      </w:pPr>
      <w:r>
        <w:t>Launch the Tool (Detecting absence of Serial Number and creating a new one in device).</w:t>
      </w:r>
    </w:p>
    <w:p>
      <w:pPr>
        <w:pStyle w:val="38"/>
      </w:pPr>
    </w:p>
    <w:p>
      <w:pPr>
        <w:pStyle w:val="38"/>
      </w:pPr>
      <w:r>
        <w:t>On launching, the tool checks if the serial number is present on the device.  If it is not found, the tool will automatically generate one and write it to the device as the new serial number.</w:t>
      </w:r>
    </w:p>
    <w:p>
      <w:pPr>
        <w:pStyle w:val="38"/>
      </w:pPr>
    </w:p>
    <w:p>
      <w:pPr>
        <w:pStyle w:val="38"/>
        <w:keepNext/>
        <w:ind w:left="1620"/>
        <w:jc w:val="center"/>
      </w:pPr>
      <w:r>
        <w:drawing>
          <wp:inline distT="0" distB="0" distL="0" distR="0">
            <wp:extent cx="5399405" cy="2294890"/>
            <wp:effectExtent l="19050" t="19050" r="10795"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00000" cy="2295382"/>
                    </a:xfrm>
                    <a:prstGeom prst="rect">
                      <a:avLst/>
                    </a:prstGeom>
                    <a:ln>
                      <a:solidFill>
                        <a:schemeClr val="tx1"/>
                      </a:solidFill>
                    </a:ln>
                  </pic:spPr>
                </pic:pic>
              </a:graphicData>
            </a:graphic>
          </wp:inline>
        </w:drawing>
      </w:r>
    </w:p>
    <w:p>
      <w:pPr>
        <w:pStyle w:val="14"/>
        <w:jc w:val="center"/>
      </w:pPr>
      <w:bookmarkStart w:id="164" w:name="_Toc119663108"/>
      <w:bookmarkStart w:id="165" w:name="_Toc116904542"/>
      <w:r>
        <w:t xml:space="preserve">Figure </w:t>
      </w:r>
      <w:r>
        <w:fldChar w:fldCharType="begin"/>
      </w:r>
      <w:r>
        <w:instrText xml:space="preserve"> SEQ Figure \* ARABIC </w:instrText>
      </w:r>
      <w:r>
        <w:fldChar w:fldCharType="separate"/>
      </w:r>
      <w:r>
        <w:t>26</w:t>
      </w:r>
      <w:r>
        <w:fldChar w:fldCharType="end"/>
      </w:r>
      <w:r>
        <w:t>: Serial number updated</w:t>
      </w:r>
      <w:bookmarkEnd w:id="164"/>
      <w:bookmarkEnd w:id="165"/>
    </w:p>
    <w:p>
      <w:pPr>
        <w:pStyle w:val="38"/>
      </w:pPr>
      <w:r>
        <w:t>Format of the serial number:</w:t>
      </w:r>
    </w:p>
    <w:tbl>
      <w:tblPr>
        <w:tblStyle w:val="25"/>
        <w:tblW w:w="0" w:type="auto"/>
        <w:tblInd w:w="7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86"/>
      </w:tblGrid>
      <w:tr>
        <w:tc>
          <w:tcPr>
            <w:tcW w:w="10086" w:type="dxa"/>
            <w:shd w:val="clear" w:color="auto" w:fill="DEEAF6" w:themeFill="accent5" w:themeFillTint="33"/>
          </w:tcPr>
          <w:p>
            <w:pPr>
              <w:spacing w:before="0" w:line="480" w:lineRule="auto"/>
              <w:rPr>
                <w:rFonts w:ascii="Courier New" w:hAnsi="Courier New" w:cs="Courier New"/>
                <w:sz w:val="20"/>
                <w:szCs w:val="20"/>
              </w:rPr>
            </w:pPr>
            <w:r>
              <w:rPr>
                <w:rFonts w:ascii="Courier New" w:hAnsi="Courier New" w:cs="Courier New"/>
                <w:sz w:val="20"/>
                <w:szCs w:val="20"/>
              </w:rPr>
              <w:t>&lt;year_stamp&gt;-&lt;integer&gt;</w:t>
            </w:r>
          </w:p>
        </w:tc>
      </w:tr>
    </w:tbl>
    <w:p>
      <w:pPr>
        <w:pStyle w:val="38"/>
        <w:ind w:left="1620"/>
      </w:pPr>
    </w:p>
    <w:p>
      <w:pPr>
        <w:pStyle w:val="38"/>
      </w:pPr>
      <w:r>
        <w:t xml:space="preserve">where, </w:t>
      </w:r>
    </w:p>
    <w:p>
      <w:pPr>
        <w:pStyle w:val="38"/>
        <w:numPr>
          <w:ilvl w:val="0"/>
          <w:numId w:val="17"/>
        </w:numPr>
        <w:spacing w:before="0" w:after="160"/>
        <w:jc w:val="both"/>
      </w:pPr>
      <w:r>
        <w:t>&lt;year_stamp&gt;: current year (for example: 2021)</w:t>
      </w:r>
    </w:p>
    <w:p>
      <w:pPr>
        <w:pStyle w:val="38"/>
        <w:numPr>
          <w:ilvl w:val="0"/>
          <w:numId w:val="17"/>
        </w:numPr>
        <w:spacing w:before="0" w:after="160"/>
        <w:jc w:val="both"/>
      </w:pPr>
      <w:r>
        <w:t>&lt;integer&gt;: formed from the sum of last 3 octets (in decimal) of the mac address found in the device.</w:t>
      </w:r>
    </w:p>
    <w:p>
      <w:pPr>
        <w:pStyle w:val="38"/>
        <w:ind w:left="2160"/>
      </w:pPr>
    </w:p>
    <w:p>
      <w:pPr>
        <w:pStyle w:val="38"/>
        <w:jc w:val="both"/>
      </w:pPr>
      <w:r>
        <w:t>Before relaunching the tool, unplug and re-plug the device to have the connection of the device refreshed by the host machine.</w:t>
      </w:r>
      <w:r>
        <w:br w:type="page"/>
      </w:r>
    </w:p>
    <w:p>
      <w:pPr>
        <w:pStyle w:val="38"/>
        <w:numPr>
          <w:ilvl w:val="0"/>
          <w:numId w:val="15"/>
        </w:numPr>
      </w:pPr>
      <w:r>
        <w:t>Re-Launch of the Tool (Serial Number Detected)</w:t>
      </w:r>
    </w:p>
    <w:p>
      <w:pPr>
        <w:pStyle w:val="38"/>
      </w:pPr>
      <w:r>
        <w:t>Now the device has a new serial number in its flash.</w:t>
      </w:r>
    </w:p>
    <w:p>
      <w:pPr>
        <w:pStyle w:val="38"/>
      </w:pPr>
    </w:p>
    <w:p>
      <w:pPr>
        <w:pStyle w:val="38"/>
        <w:keepNext/>
        <w:ind w:left="1620"/>
        <w:jc w:val="center"/>
      </w:pPr>
      <w:r>
        <mc:AlternateContent>
          <mc:Choice Requires="wps">
            <w:drawing>
              <wp:anchor distT="0" distB="0" distL="114300" distR="114300" simplePos="0" relativeHeight="251662336" behindDoc="0" locked="0" layoutInCell="1" allowOverlap="1">
                <wp:simplePos x="0" y="0"/>
                <wp:positionH relativeFrom="column">
                  <wp:posOffset>4865370</wp:posOffset>
                </wp:positionH>
                <wp:positionV relativeFrom="paragraph">
                  <wp:posOffset>384810</wp:posOffset>
                </wp:positionV>
                <wp:extent cx="1078230" cy="370840"/>
                <wp:effectExtent l="0" t="0" r="26670" b="10160"/>
                <wp:wrapNone/>
                <wp:docPr id="29" name="Rectangle: Rounded Corners 29"/>
                <wp:cNvGraphicFramePr/>
                <a:graphic xmlns:a="http://schemas.openxmlformats.org/drawingml/2006/main">
                  <a:graphicData uri="http://schemas.microsoft.com/office/word/2010/wordprocessingShape">
                    <wps:wsp>
                      <wps:cNvSpPr/>
                      <wps:spPr>
                        <a:xfrm>
                          <a:off x="0" y="0"/>
                          <a:ext cx="1078302" cy="37084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Rectangle: Rounded Corners 29" o:spid="_x0000_s1026" o:spt="2" style="position:absolute;left:0pt;margin-left:383.1pt;margin-top:30.3pt;height:29.2pt;width:84.9pt;z-index:251662336;v-text-anchor:middle;mso-width-relative:page;mso-height-relative:page;" filled="f" stroked="t" coordsize="21600,21600" arcsize="0.166666666666667" o:gfxdata="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WAAAAZHJzL1BLAQIUABQAAAAIAIdO4kB7WrYT2AAAAAoBAAAPAAAA&#10;AAAAAAEAIAAAADgAAABkcnMvZG93bnJldi54bWxQSwECFAAUAAAACACHTuJANXLK/HECAADmBAAA&#10;DgAAAAAAAAABACAAAAA9AQAAZHJzL2Uyb0RvYy54bWxQSwUGAAAAAAYABgBZAQAAIAYAAAAA&#10;">
                <v:fill on="f" focussize="0,0"/>
                <v:stroke weight="1pt" color="#FF0000 [3204]" miterlimit="8" joinstyle="miter"/>
                <v:imagedata o:title=""/>
                <o:lock v:ext="edit" aspectratio="f"/>
              </v:roundrect>
            </w:pict>
          </mc:Fallback>
        </mc:AlternateContent>
      </w:r>
      <w:r>
        <w:drawing>
          <wp:inline distT="0" distB="0" distL="0" distR="0">
            <wp:extent cx="5399405" cy="1907540"/>
            <wp:effectExtent l="19050" t="19050" r="10795" b="165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7"/>
                    <a:stretch>
                      <a:fillRect/>
                    </a:stretch>
                  </pic:blipFill>
                  <pic:spPr>
                    <a:xfrm>
                      <a:off x="0" y="0"/>
                      <a:ext cx="5400000" cy="1907899"/>
                    </a:xfrm>
                    <a:prstGeom prst="rect">
                      <a:avLst/>
                    </a:prstGeom>
                    <a:ln>
                      <a:solidFill>
                        <a:schemeClr val="tx1"/>
                      </a:solidFill>
                    </a:ln>
                  </pic:spPr>
                </pic:pic>
              </a:graphicData>
            </a:graphic>
          </wp:inline>
        </w:drawing>
      </w:r>
    </w:p>
    <w:p>
      <w:pPr>
        <w:pStyle w:val="14"/>
        <w:jc w:val="center"/>
      </w:pPr>
      <w:bookmarkStart w:id="166" w:name="_Toc119663109"/>
      <w:bookmarkStart w:id="167" w:name="_Toc116904543"/>
      <w:r>
        <w:t xml:space="preserve">Figure </w:t>
      </w:r>
      <w:r>
        <w:fldChar w:fldCharType="begin"/>
      </w:r>
      <w:r>
        <w:instrText xml:space="preserve"> SEQ Figure \* ARABIC </w:instrText>
      </w:r>
      <w:r>
        <w:fldChar w:fldCharType="separate"/>
      </w:r>
      <w:r>
        <w:t>27</w:t>
      </w:r>
      <w:r>
        <w:fldChar w:fldCharType="end"/>
      </w:r>
      <w:r>
        <w:t>: New serial number in flash</w:t>
      </w:r>
      <w:bookmarkEnd w:id="166"/>
      <w:bookmarkEnd w:id="167"/>
    </w:p>
    <w:p>
      <w:pPr>
        <w:pStyle w:val="49"/>
      </w:pPr>
    </w:p>
    <w:p>
      <w:pPr>
        <w:pStyle w:val="49"/>
      </w:pPr>
      <w:r>
        <w:br w:type="page"/>
      </w:r>
    </w:p>
    <w:p>
      <w:pPr>
        <w:pStyle w:val="2"/>
      </w:pPr>
      <w:bookmarkStart w:id="168" w:name="_References_1"/>
      <w:bookmarkEnd w:id="168"/>
      <w:bookmarkStart w:id="169" w:name="_Toc116904562"/>
      <w:bookmarkStart w:id="170" w:name="_Toc119663080"/>
      <w:r>
        <w:t>References</w:t>
      </w:r>
      <w:bookmarkEnd w:id="169"/>
      <w:bookmarkEnd w:id="170"/>
    </w:p>
    <w:p/>
    <w:p>
      <w:pPr>
        <w:pStyle w:val="38"/>
        <w:numPr>
          <w:ilvl w:val="0"/>
          <w:numId w:val="18"/>
        </w:numPr>
      </w:pPr>
      <w:r>
        <w:t xml:space="preserve">UG_Download_Tool.pdf </w:t>
      </w:r>
    </w:p>
    <w:p>
      <w:pPr>
        <w:pStyle w:val="38"/>
      </w:pPr>
      <w:r>
        <w:t>(</w:t>
      </w:r>
      <w:r>
        <w:rPr>
          <w:i/>
          <w:iCs/>
        </w:rPr>
        <w:t>sdk_x.y\pc_tools\Download_Tool\doc\UG_Download_Tool.pdf</w:t>
      </w:r>
      <w:r>
        <w:t>).</w:t>
      </w:r>
    </w:p>
    <w:p>
      <w:pPr>
        <w:pStyle w:val="38"/>
      </w:pPr>
    </w:p>
    <w:p>
      <w:pPr>
        <w:pStyle w:val="38"/>
        <w:numPr>
          <w:ilvl w:val="0"/>
          <w:numId w:val="18"/>
        </w:numPr>
      </w:pPr>
      <w:r>
        <w:t>UG_Demo_Tool_Part_2_MPD.pdf</w:t>
      </w:r>
    </w:p>
    <w:p>
      <w:pPr>
        <w:pStyle w:val="38"/>
      </w:pPr>
      <w:r>
        <w:t>(</w:t>
      </w:r>
      <w:r>
        <w:rPr>
          <w:i/>
          <w:iCs/>
        </w:rPr>
        <w:t>sdk_x.y\pc_tools\pc_tools\MPD\doc\</w:t>
      </w:r>
      <w:r>
        <w:t xml:space="preserve"> UG_Demo_Tool_Part_2_MPD</w:t>
      </w:r>
      <w:r>
        <w:rPr>
          <w:i/>
          <w:iCs/>
        </w:rPr>
        <w:t>.pdf</w:t>
      </w:r>
      <w:r>
        <w:t>).</w:t>
      </w:r>
    </w:p>
    <w:p>
      <w:pPr>
        <w:pStyle w:val="38"/>
      </w:pPr>
    </w:p>
    <w:p>
      <w:pPr>
        <w:pStyle w:val="38"/>
        <w:numPr>
          <w:ilvl w:val="0"/>
          <w:numId w:val="18"/>
        </w:numPr>
      </w:pPr>
      <w:r>
        <w:t>UG_Demo_Tool_Part_3_iPerf3_and_Scan.pdf</w:t>
      </w:r>
    </w:p>
    <w:p>
      <w:pPr>
        <w:pStyle w:val="38"/>
      </w:pPr>
      <w:r>
        <w:t>(</w:t>
      </w:r>
      <w:r>
        <w:rPr>
          <w:i/>
          <w:iCs/>
        </w:rPr>
        <w:t>sdk_x.y\pc_tools\pc_tools\MPD\doc\</w:t>
      </w:r>
      <w:r>
        <w:t xml:space="preserve"> UG_Demo_Tool_Part_3_ iPerf3_and_Scan</w:t>
      </w:r>
      <w:r>
        <w:rPr>
          <w:i/>
          <w:iCs/>
        </w:rPr>
        <w:t>.pdf</w:t>
      </w:r>
      <w:r>
        <w:t>).</w:t>
      </w:r>
    </w:p>
    <w:p>
      <w:r>
        <w:br w:type="page"/>
      </w:r>
    </w:p>
    <w:p>
      <w:pPr>
        <w:pStyle w:val="2"/>
      </w:pPr>
      <w:bookmarkStart w:id="171" w:name="_Toc119663081"/>
      <w:r>
        <w:t>Support</w:t>
      </w:r>
      <w:bookmarkEnd w:id="171"/>
    </w:p>
    <w:p>
      <w:pPr>
        <w:pStyle w:val="38"/>
        <w:numPr>
          <w:ilvl w:val="0"/>
          <w:numId w:val="19"/>
        </w:numPr>
        <w:rPr>
          <w:rFonts w:cs="Arial"/>
        </w:rPr>
      </w:pPr>
      <w:r>
        <w:rPr>
          <w:rFonts w:cs="Arial"/>
        </w:rPr>
        <w:t xml:space="preserve">Sales Support: Contact an InnoPhase sales representative via email – </w:t>
      </w:r>
      <w:r>
        <w:fldChar w:fldCharType="begin"/>
      </w:r>
      <w:r>
        <w:instrText xml:space="preserve"> HYPERLINK "mailto:sales@innophaseiot.com" </w:instrText>
      </w:r>
      <w:r>
        <w:fldChar w:fldCharType="separate"/>
      </w:r>
      <w:r>
        <w:rPr>
          <w:rStyle w:val="21"/>
          <w:rFonts w:cs="Arial"/>
        </w:rPr>
        <w:t>sales@innophaseiot.com</w:t>
      </w:r>
      <w:r>
        <w:rPr>
          <w:rStyle w:val="21"/>
          <w:rFonts w:cs="Arial"/>
        </w:rPr>
        <w:fldChar w:fldCharType="end"/>
      </w:r>
      <w:r>
        <w:rPr>
          <w:rFonts w:cs="Arial"/>
        </w:rPr>
        <w:t xml:space="preserve"> </w:t>
      </w:r>
    </w:p>
    <w:p>
      <w:pPr>
        <w:pStyle w:val="38"/>
        <w:numPr>
          <w:ilvl w:val="0"/>
          <w:numId w:val="19"/>
        </w:numPr>
        <w:rPr>
          <w:rFonts w:cs="Arial"/>
        </w:rPr>
      </w:pPr>
      <w:r>
        <w:rPr>
          <w:rFonts w:cs="Arial"/>
        </w:rPr>
        <w:t>Technical Support:</w:t>
      </w:r>
    </w:p>
    <w:p>
      <w:pPr>
        <w:pStyle w:val="38"/>
        <w:numPr>
          <w:ilvl w:val="1"/>
          <w:numId w:val="19"/>
        </w:numPr>
        <w:rPr>
          <w:rFonts w:cs="Arial"/>
        </w:rPr>
      </w:pPr>
      <w:r>
        <w:rPr>
          <w:rFonts w:cs="Arial"/>
        </w:rPr>
        <w:t xml:space="preserve">Visit: </w:t>
      </w:r>
      <w:r>
        <w:fldChar w:fldCharType="begin"/>
      </w:r>
      <w:r>
        <w:instrText xml:space="preserve"> HYPERLINK "https://innophaseiot.com/contact/" </w:instrText>
      </w:r>
      <w:r>
        <w:fldChar w:fldCharType="separate"/>
      </w:r>
      <w:r>
        <w:rPr>
          <w:rStyle w:val="21"/>
          <w:rFonts w:cs="Arial"/>
        </w:rPr>
        <w:t>https://innophaseiot.com/contact/</w:t>
      </w:r>
      <w:r>
        <w:rPr>
          <w:rStyle w:val="21"/>
          <w:rFonts w:cs="Arial"/>
        </w:rPr>
        <w:fldChar w:fldCharType="end"/>
      </w:r>
    </w:p>
    <w:p>
      <w:pPr>
        <w:pStyle w:val="38"/>
        <w:numPr>
          <w:ilvl w:val="1"/>
          <w:numId w:val="19"/>
        </w:numPr>
        <w:rPr>
          <w:rFonts w:cs="Arial"/>
        </w:rPr>
      </w:pPr>
      <w:r>
        <w:rPr>
          <w:rFonts w:cs="Arial"/>
        </w:rPr>
        <w:t xml:space="preserve">Also Visit: </w:t>
      </w:r>
      <w:r>
        <w:fldChar w:fldCharType="begin"/>
      </w:r>
      <w:r>
        <w:instrText xml:space="preserve"> HYPERLINK "https://innophaseiot.com/talaria-two-modules/" </w:instrText>
      </w:r>
      <w:r>
        <w:fldChar w:fldCharType="separate"/>
      </w:r>
      <w:r>
        <w:rPr>
          <w:rStyle w:val="21"/>
          <w:rFonts w:cs="Arial"/>
        </w:rPr>
        <w:t>https://innophaseiot.com/talaria-two-modules/</w:t>
      </w:r>
      <w:r>
        <w:rPr>
          <w:rStyle w:val="21"/>
          <w:rFonts w:cs="Arial"/>
        </w:rPr>
        <w:fldChar w:fldCharType="end"/>
      </w:r>
    </w:p>
    <w:p>
      <w:pPr>
        <w:pStyle w:val="38"/>
        <w:numPr>
          <w:ilvl w:val="1"/>
          <w:numId w:val="19"/>
        </w:numPr>
        <w:rPr>
          <w:rFonts w:cs="Arial"/>
        </w:rPr>
      </w:pPr>
      <w:r>
        <w:rPr>
          <w:rFonts w:cs="Arial"/>
        </w:rPr>
        <w:t xml:space="preserve">Contact: </w:t>
      </w:r>
      <w:r>
        <w:fldChar w:fldCharType="begin"/>
      </w:r>
      <w:r>
        <w:instrText xml:space="preserve"> HYPERLINK "mailto:support@innophaseiot.com" </w:instrText>
      </w:r>
      <w:r>
        <w:fldChar w:fldCharType="separate"/>
      </w:r>
      <w:r>
        <w:rPr>
          <w:rStyle w:val="21"/>
          <w:rFonts w:cs="Arial"/>
        </w:rPr>
        <w:t>support@innophaseiot.com</w:t>
      </w:r>
      <w:r>
        <w:rPr>
          <w:rStyle w:val="21"/>
          <w:rFonts w:cs="Arial"/>
        </w:rPr>
        <w:fldChar w:fldCharType="end"/>
      </w:r>
    </w:p>
    <w:p>
      <w:r>
        <w:t>InnoPhase is working diligently to provide customers outstanding support to all customers.</w:t>
      </w:r>
    </w:p>
    <w:p>
      <w:pPr>
        <w:rPr>
          <w:rFonts w:cs="Arial"/>
          <w:sz w:val="20"/>
          <w:szCs w:val="20"/>
        </w:rPr>
      </w:pPr>
    </w:p>
    <w:p>
      <w:pPr>
        <w:rPr>
          <w:rFonts w:cs="Arial"/>
          <w:sz w:val="20"/>
          <w:szCs w:val="20"/>
        </w:rPr>
      </w:pPr>
      <w:r>
        <w:rPr>
          <w:rFonts w:cs="Arial"/>
          <w:sz w:val="20"/>
          <w:szCs w:val="20"/>
        </w:rPr>
        <w:br w:type="page"/>
      </w:r>
    </w:p>
    <w:p>
      <w:pPr>
        <w:pStyle w:val="2"/>
      </w:pPr>
      <w:bookmarkStart w:id="172" w:name="_Toc119663082"/>
      <w:r>
        <w:t>Disclaimers</w:t>
      </w:r>
      <w:bookmarkEnd w:id="172"/>
    </w:p>
    <w:p>
      <w:pPr>
        <w:jc w:val="both"/>
        <w:rPr>
          <w:rFonts w:cs="Arial"/>
        </w:rPr>
      </w:pPr>
      <w:bookmarkStart w:id="173" w:name="_Hlk117636922"/>
      <w:r>
        <w:rPr>
          <w:rFonts w:cs="Arial"/>
        </w:rPr>
        <w:t>Limited warranty and liability — Information in this document is believed to be accurate and reliable. However, InnoPhase IoT Incorporated does not give any representations or warranties, expressed or implied, as to the accuracy or completeness of such information and assumes no liability associated with the use of such information. InnoPhase IoT Incorporated takes no responsibility for the content in this document if provided by an information source outside of InnoPhase IoT Incorporated.</w:t>
      </w:r>
    </w:p>
    <w:p>
      <w:pPr>
        <w:jc w:val="both"/>
        <w:rPr>
          <w:rFonts w:cs="Arial"/>
        </w:rPr>
      </w:pPr>
      <w:r>
        <w:rPr>
          <w:rFonts w:cs="Arial"/>
        </w:rPr>
        <w:t>InnoPhase IoT Incorporated disclaims liability for any indirect, incidental, punitive, special or consequential damages associated with the use of this document, applications and any products associated with information in this document, whether or not such damages are based on tort (including negligence), warranty, including warranty of merchantability, warranty of fitness for a particular purpose, breach of contract or any other legal theory. Further, InnoPhase IoT Incorporated accepts no liability and makes no warranty, express or implied, for any assistance given with respect to any applications described herein or customer product design, or the application or use by any customer’s third-party customer(s).</w:t>
      </w:r>
    </w:p>
    <w:p>
      <w:pPr>
        <w:jc w:val="both"/>
        <w:rPr>
          <w:rFonts w:cs="Arial"/>
        </w:rPr>
      </w:pPr>
      <w:r>
        <w:rPr>
          <w:rFonts w:cs="Arial"/>
        </w:rPr>
        <w:t>Notwithstanding any damages that a customer might incur for any reason whatsoever, InnoPhase IoT Incorporated’ aggregate and cumulative liability for the products described herein shall be limited in accordance with the Terms and Conditions of identified in the commercial sale documentation for such InnoPhase IoT Incorporated products.</w:t>
      </w:r>
    </w:p>
    <w:p>
      <w:pPr>
        <w:jc w:val="both"/>
        <w:rPr>
          <w:rFonts w:cs="Arial"/>
        </w:rPr>
      </w:pPr>
      <w:r>
        <w:rPr>
          <w:rFonts w:cs="Arial"/>
        </w:rPr>
        <w:t>Right to make changes — InnoPhase IoT Incorporated reserves the right to make changes to information published in this document, including, without limitation, changes to any specifications and product descriptions, at any time and without notice. This document supersedes and replaces all information supplied prior to the publication hereof.</w:t>
      </w:r>
    </w:p>
    <w:p>
      <w:pPr>
        <w:jc w:val="both"/>
        <w:rPr>
          <w:rFonts w:cs="Arial"/>
        </w:rPr>
      </w:pPr>
      <w:r>
        <w:rPr>
          <w:rFonts w:cs="Arial"/>
        </w:rPr>
        <w:t>Suitability for use — InnoPhase IoT Incorporated products are not designed, authorized or warranted to be suitable for use in life support, life-critical or safety-critical systems or equipment, nor in applications where failure or malfunction of an InnoPhase IoT Incorporated product can reasonably be expected to result in personal injury, death or severe property or environmental damage. InnoPhase IoT Incorporated and its suppliers accept no liability for inclusion and/or use of InnoPhase IoT Incorporated products in such equipment or applications and such inclusion and/or use is at the customer’s own risk.</w:t>
      </w:r>
    </w:p>
    <w:p>
      <w:pPr>
        <w:jc w:val="both"/>
        <w:rPr>
          <w:rFonts w:cs="Arial"/>
        </w:rPr>
      </w:pPr>
      <w:r>
        <w:rPr>
          <w:rFonts w:cs="Arial"/>
        </w:rPr>
        <w:t>All trademarks, trade names and registered trademarks mentioned in this document are property of their respective owners and are hereby acknowledged.</w:t>
      </w:r>
      <w:bookmarkEnd w:id="173"/>
    </w:p>
    <w:p>
      <w:pPr>
        <w:rPr>
          <w:rFonts w:cs="Arial"/>
          <w:sz w:val="20"/>
          <w:szCs w:val="20"/>
        </w:rPr>
      </w:pPr>
    </w:p>
    <w:p>
      <w:pPr>
        <w:ind w:left="720"/>
        <w:rPr>
          <w:rFonts w:cs="Arial"/>
          <w:sz w:val="20"/>
          <w:szCs w:val="20"/>
        </w:rPr>
      </w:pPr>
    </w:p>
    <w:sectPr>
      <w:footerReference r:id="rId7" w:type="first"/>
      <w:headerReference r:id="rId5" w:type="default"/>
      <w:footerReference r:id="rId6" w:type="default"/>
      <w:pgSz w:w="12240" w:h="15840"/>
      <w:pgMar w:top="0" w:right="720" w:bottom="288" w:left="720" w:header="720" w:footer="720" w:gutter="0"/>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86"/>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libri">
    <w:altName w:val="Helvetica Neue"/>
    <w:panose1 w:val="00000000000000000000"/>
    <w:charset w:val="00"/>
    <w:family w:val="auto"/>
    <w:pitch w:val="default"/>
    <w:sig w:usb0="00000000" w:usb1="00000000" w:usb2="00000000" w:usb3="00000000" w:csb0="00000000" w:csb1="00000000"/>
  </w:font>
  <w:font w:name="等线 Light">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Calibri Light">
    <w:altName w:val="Helvetica Neue"/>
    <w:panose1 w:val="020F0302020204030204"/>
    <w:charset w:val="00"/>
    <w:family w:val="swiss"/>
    <w:pitch w:val="default"/>
    <w:sig w:usb0="00000000" w:usb1="00000000" w:usb2="00000009" w:usb3="00000000" w:csb0="000001FF" w:csb1="00000000"/>
  </w:font>
  <w:font w:name="等线">
    <w:altName w:val="苹方-简"/>
    <w:panose1 w:val="00000000000000000000"/>
    <w:charset w:val="00"/>
    <w:family w:val="auto"/>
    <w:pitch w:val="default"/>
    <w:sig w:usb0="00000000" w:usb1="00000000" w:usb2="00000000" w:usb3="00000000" w:csb0="00000000" w:csb1="00000000"/>
  </w:font>
  <w:font w:name="Segoe UI">
    <w:altName w:val="苹方-简"/>
    <w:panose1 w:val="020B0502040204020203"/>
    <w:charset w:val="00"/>
    <w:family w:val="swiss"/>
    <w:pitch w:val="default"/>
    <w:sig w:usb0="00000000" w:usb1="00000000" w:usb2="00000009" w:usb3="00000000" w:csb0="000001FF" w:csb1="00000000"/>
  </w:font>
  <w:font w:name="Roboto Light">
    <w:altName w:val="苹方-简"/>
    <w:panose1 w:val="00000000000000000000"/>
    <w:charset w:val="00"/>
    <w:family w:val="auto"/>
    <w:pitch w:val="default"/>
    <w:sig w:usb0="00000000" w:usb1="00000000" w:usb2="00000021" w:usb3="00000000" w:csb0="0000019F" w:csb1="00000000"/>
  </w:font>
  <w:font w:name="Arial Unicode MS">
    <w:panose1 w:val="020B0604020202020204"/>
    <w:charset w:val="80"/>
    <w:family w:val="swiss"/>
    <w:pitch w:val="default"/>
    <w:sig w:usb0="00000000" w:usb1="00000000" w:usb2="00000000" w:usb3="00000000" w:csb0="003E0000" w:csb1="00000000"/>
  </w:font>
  <w:font w:name="Adobe Devanagari">
    <w:altName w:val="苹方-简"/>
    <w:panose1 w:val="00000000000000000000"/>
    <w:charset w:val="00"/>
    <w:family w:val="roman"/>
    <w:pitch w:val="default"/>
    <w:sig w:usb0="00000000" w:usb1="00000000" w:usb2="00000000" w:usb3="00000000" w:csb0="00000001" w:csb1="00000000"/>
  </w:font>
  <w:font w:name="Roboto Medium">
    <w:altName w:val="苹方-简"/>
    <w:panose1 w:val="00000000000000000000"/>
    <w:charset w:val="00"/>
    <w:family w:val="auto"/>
    <w:pitch w:val="default"/>
    <w:sig w:usb0="00000000" w:usb1="00000000" w:usb2="00000020" w:usb3="00000000" w:csb0="0000019F" w:csb1="00000000"/>
  </w:font>
  <w:font w:name="Corbel">
    <w:altName w:val="苹方-简"/>
    <w:panose1 w:val="020B0503020204020204"/>
    <w:charset w:val="00"/>
    <w:family w:val="swiss"/>
    <w:pitch w:val="default"/>
    <w:sig w:usb0="00000000" w:usb1="00000000" w:usb2="00000000" w:usb3="00000000" w:csb0="0000019F" w:csb1="00000000"/>
  </w:font>
  <w:font w:name="Wingdings">
    <w:panose1 w:val="05000000000000000000"/>
    <w:charset w:val="02"/>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cs="Arial"/>
        <w:sz w:val="16"/>
        <w:szCs w:val="16"/>
      </w:rPr>
      <w:id w:val="1989744003"/>
      <w:docPartObj>
        <w:docPartGallery w:val="AutoText"/>
      </w:docPartObj>
    </w:sdtPr>
    <w:sdtEndPr>
      <w:rPr>
        <w:rFonts w:cs="Arial"/>
        <w:sz w:val="10"/>
        <w:szCs w:val="10"/>
      </w:rPr>
    </w:sdtEndPr>
    <w:sdtContent>
      <w:p>
        <w:pPr>
          <w:pStyle w:val="19"/>
          <w:tabs>
            <w:tab w:val="left" w:pos="180"/>
            <w:tab w:val="center" w:pos="5580"/>
            <w:tab w:val="left" w:pos="10530"/>
            <w:tab w:val="clear" w:pos="4680"/>
            <w:tab w:val="clear" w:pos="9360"/>
          </w:tabs>
          <w:ind w:firstLine="180"/>
          <w:rPr>
            <w:rFonts w:cs="Arial"/>
            <w:sz w:val="16"/>
            <w:szCs w:val="16"/>
          </w:rPr>
        </w:pPr>
        <w:r>
          <w:rPr>
            <w:b/>
            <w:bCs/>
            <w:color w:val="1678C3"/>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8255</wp:posOffset>
                  </wp:positionV>
                  <wp:extent cx="67310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731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top:0.65pt;height:0pt;width:530pt;mso-position-horizontal:center;mso-position-horizontal-relative:margin;z-index:251661312;mso-width-relative:page;mso-height-relative:page;" filled="f" stroked="t" coordsize="21600,21600" o:gfxdata="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BYAAABkcnMvUEsBAhQAFAAAAAgAh07iQGvLFWnTAAAABQEA&#10;AA8AAAAAAAAAAQAgAAAAOAAAAGRycy9kb3ducmV2LnhtbFBLAQIUABQAAAAIAIdO4kDIUhXj0AEA&#10;ALUDAAAOAAAAAAAAAAEAIAAAADgBAABkcnMvZTJvRG9jLnhtbFBLBQYAAAAABgAGAFkBAAB6BQAA&#10;AAA=&#10;">
                  <v:fill on="f" focussize="0,0"/>
                  <v:stroke weight="1pt" color="#000000 [3213]" miterlimit="8" joinstyle="miter"/>
                  <v:imagedata o:title=""/>
                  <o:lock v:ext="edit" aspectratio="f"/>
                </v:line>
              </w:pict>
            </mc:Fallback>
          </mc:AlternateContent>
        </w:r>
        <w:r>
          <w:rPr>
            <w:rFonts w:cs="Arial"/>
            <w:sz w:val="16"/>
            <w:szCs w:val="16"/>
          </w:rPr>
          <w:t>Version 6.3</w:t>
        </w:r>
        <w:r>
          <w:rPr>
            <w:rFonts w:cs="Arial"/>
            <w:sz w:val="16"/>
            <w:szCs w:val="16"/>
          </w:rPr>
          <w:tab/>
        </w:r>
        <w:r>
          <w:rPr>
            <w:rFonts w:cs="Arial"/>
            <w:sz w:val="16"/>
            <w:szCs w:val="16"/>
          </w:rPr>
          <w:t>Copyright © 2023 InnoPhase IoT, Inc. | All Rights Reserved | Proprietary</w:t>
        </w:r>
        <w:r>
          <w:rPr>
            <w:rFonts w:cs="Arial"/>
            <w:sz w:val="16"/>
            <w:szCs w:val="16"/>
          </w:rPr>
          <w:tab/>
        </w:r>
        <w:r>
          <w:rPr>
            <w:rFonts w:cs="Arial"/>
            <w:sz w:val="16"/>
            <w:szCs w:val="16"/>
          </w:rPr>
          <w:fldChar w:fldCharType="begin"/>
        </w:r>
        <w:r>
          <w:rPr>
            <w:rFonts w:cs="Arial"/>
            <w:sz w:val="16"/>
            <w:szCs w:val="16"/>
          </w:rPr>
          <w:instrText xml:space="preserve"> PAGE   \* MERGEFORMAT </w:instrText>
        </w:r>
        <w:r>
          <w:rPr>
            <w:rFonts w:cs="Arial"/>
            <w:sz w:val="16"/>
            <w:szCs w:val="16"/>
          </w:rPr>
          <w:fldChar w:fldCharType="separate"/>
        </w:r>
        <w:r>
          <w:rPr>
            <w:rFonts w:cs="Arial"/>
            <w:sz w:val="16"/>
            <w:szCs w:val="16"/>
          </w:rPr>
          <w:t>1</w:t>
        </w:r>
        <w:r>
          <w:rPr>
            <w:rFonts w:cs="Arial"/>
            <w:sz w:val="16"/>
            <w:szCs w:val="16"/>
          </w:rPr>
          <w:fldChar w:fldCharType="end"/>
        </w:r>
      </w:p>
    </w:sdtContent>
  </w:sdt>
  <w:p>
    <w:pPr>
      <w:pStyle w:val="19"/>
      <w:tabs>
        <w:tab w:val="right" w:pos="9810"/>
        <w:tab w:val="clear" w:pos="9360"/>
      </w:tabs>
      <w:jc w:val="right"/>
      <w:rPr>
        <w:rFonts w:cs="Arial"/>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rPr>
        <w:rFonts w:cs="Arial"/>
        <w:sz w:val="16"/>
        <w:szCs w:val="16"/>
      </w:rPr>
    </w:pPr>
    <w:r>
      <w:rPr>
        <w:rFonts w:cs="Arial"/>
        <w:sz w:val="16"/>
        <w:szCs w:val="16"/>
      </w:rPr>
      <w:t>Copyright © 2023 InnoPhase IoT, Inc. | All Rights Reserved | Proprietary Information</w:t>
    </w:r>
  </w:p>
  <w:p>
    <w:pPr>
      <w:pStyle w:val="19"/>
      <w:jc w:val="center"/>
      <w:rPr>
        <w:rFonts w:cs="Arial"/>
        <w:sz w:val="16"/>
        <w:szCs w:val="16"/>
      </w:rPr>
    </w:pPr>
    <w:r>
      <w:rPr>
        <w:rFonts w:cs="Arial"/>
        <w:sz w:val="16"/>
        <w:szCs w:val="16"/>
      </w:rPr>
      <w:t xml:space="preserve">InnoPhase IoT, Inc. | 2870 Zanker Road, Suite 200, San Jose, CA 95134 | </w:t>
    </w:r>
    <w:r>
      <w:fldChar w:fldCharType="begin"/>
    </w:r>
    <w:r>
      <w:instrText xml:space="preserve"> HYPERLINK "https://innophaseiot.com/" </w:instrText>
    </w:r>
    <w:r>
      <w:fldChar w:fldCharType="separate"/>
    </w:r>
    <w:r>
      <w:rPr>
        <w:rStyle w:val="21"/>
        <w:rFonts w:cs="Arial"/>
        <w:sz w:val="16"/>
        <w:szCs w:val="16"/>
      </w:rPr>
      <w:t>https://innophaseiot.com/</w:t>
    </w:r>
    <w:r>
      <w:rPr>
        <w:rStyle w:val="21"/>
        <w:rFonts w:cs="Arial"/>
        <w:sz w:val="16"/>
        <w:szCs w:val="16"/>
      </w:rPr>
      <w:fldChar w:fldCharType="end"/>
    </w:r>
    <w:r>
      <w:rPr>
        <w:rFonts w:cs="Arial"/>
        <w:sz w:val="16"/>
        <w:szCs w:val="16"/>
      </w:rPr>
      <w:t xml:space="preserve"> | </w:t>
    </w:r>
    <w:r>
      <w:fldChar w:fldCharType="begin"/>
    </w:r>
    <w:r>
      <w:instrText xml:space="preserve"> HYPERLINK "mailto:sales@innophaseiot.com" </w:instrText>
    </w:r>
    <w:r>
      <w:fldChar w:fldCharType="separate"/>
    </w:r>
    <w:r>
      <w:rPr>
        <w:rStyle w:val="21"/>
        <w:rFonts w:cs="Arial"/>
        <w:sz w:val="16"/>
        <w:szCs w:val="16"/>
      </w:rPr>
      <w:t>sales@innophaseiot.com</w:t>
    </w:r>
    <w:r>
      <w:rPr>
        <w:rStyle w:val="21"/>
        <w:rFonts w:cs="Arial"/>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tbl>
    <w:tblPr>
      <w:tblStyle w:val="2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395"/>
      <w:gridCol w:w="5395"/>
    </w:tblGrid>
    <w:tr>
      <w:tc>
        <w:tcPr>
          <w:tcW w:w="5395" w:type="dxa"/>
        </w:tcPr>
        <w:p>
          <w:pPr>
            <w:pStyle w:val="20"/>
            <w:rPr>
              <w:rFonts w:cstheme="minorHAnsi"/>
              <w:b/>
              <w:bCs/>
              <w:color w:val="1678C3"/>
            </w:rPr>
          </w:pPr>
          <w:r>
            <w:rPr>
              <w:rFonts w:cstheme="minorHAnsi"/>
              <w:b/>
              <w:bCs/>
              <w:color w:val="1678C3"/>
            </w:rPr>
            <w:t>Talaria TWO MPD Demo Tool - Overview</w:t>
          </w:r>
        </w:p>
      </w:tc>
      <w:tc>
        <w:tcPr>
          <w:tcW w:w="5395" w:type="dxa"/>
        </w:tcPr>
        <w:p>
          <w:pPr>
            <w:pStyle w:val="20"/>
            <w:jc w:val="right"/>
          </w:pPr>
          <w:r>
            <w:drawing>
              <wp:anchor distT="0" distB="0" distL="114300" distR="114300" simplePos="0" relativeHeight="251660288" behindDoc="0" locked="0" layoutInCell="1" allowOverlap="1">
                <wp:simplePos x="0" y="0"/>
                <wp:positionH relativeFrom="column">
                  <wp:posOffset>1473835</wp:posOffset>
                </wp:positionH>
                <wp:positionV relativeFrom="paragraph">
                  <wp:posOffset>-140335</wp:posOffset>
                </wp:positionV>
                <wp:extent cx="1812925" cy="469900"/>
                <wp:effectExtent l="0" t="0" r="0" b="6350"/>
                <wp:wrapNone/>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a:picLocks noChangeAspect="1"/>
                        </pic:cNvPicPr>
                      </pic:nvPicPr>
                      <pic:blipFill>
                        <a:blip r:embed="rId1">
                          <a:extLst>
                            <a:ext uri="{28A0092B-C50C-407E-A947-70E740481C1C}">
                              <a14:useLocalDpi xmlns:a14="http://schemas.microsoft.com/office/drawing/2010/main" val="0"/>
                            </a:ext>
                          </a:extLst>
                        </a:blip>
                        <a:srcRect t="15746" b="15665"/>
                        <a:stretch>
                          <a:fillRect/>
                        </a:stretch>
                      </pic:blipFill>
                      <pic:spPr>
                        <a:xfrm>
                          <a:off x="0" y="0"/>
                          <a:ext cx="1812925" cy="469900"/>
                        </a:xfrm>
                        <a:prstGeom prst="rect">
                          <a:avLst/>
                        </a:prstGeom>
                        <a:ln>
                          <a:noFill/>
                        </a:ln>
                      </pic:spPr>
                    </pic:pic>
                  </a:graphicData>
                </a:graphic>
              </wp:anchor>
            </w:drawing>
          </w:r>
        </w:p>
      </w:tc>
    </w:tr>
  </w:tbl>
  <w:p>
    <w:pPr>
      <w:pStyle w:val="20"/>
      <w:rPr>
        <w:b/>
        <w:bCs/>
        <w:color w:val="1678C3"/>
      </w:rPr>
    </w:pPr>
    <w:r>
      <w:rPr>
        <w:b/>
        <w:bCs/>
        <w:color w:val="1678C3"/>
      </w:rPr>
      <mc:AlternateContent>
        <mc:Choice Requires="wps">
          <w:drawing>
            <wp:anchor distT="0" distB="0" distL="114300" distR="114300" simplePos="0" relativeHeight="251659264" behindDoc="0" locked="0" layoutInCell="1" allowOverlap="1">
              <wp:simplePos x="0" y="0"/>
              <wp:positionH relativeFrom="column">
                <wp:posOffset>50165</wp:posOffset>
              </wp:positionH>
              <wp:positionV relativeFrom="paragraph">
                <wp:posOffset>137160</wp:posOffset>
              </wp:positionV>
              <wp:extent cx="6731000" cy="0"/>
              <wp:effectExtent l="0" t="0" r="0" b="0"/>
              <wp:wrapNone/>
              <wp:docPr id="7" name="Straight Connector 7"/>
              <wp:cNvGraphicFramePr/>
              <a:graphic xmlns:a="http://schemas.openxmlformats.org/drawingml/2006/main">
                <a:graphicData uri="http://schemas.microsoft.com/office/word/2010/wordprocessingShape">
                  <wps:wsp>
                    <wps:cNvCnPr/>
                    <wps:spPr>
                      <a:xfrm>
                        <a:off x="0" y="0"/>
                        <a:ext cx="6731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3.95pt;margin-top:10.8pt;height:0pt;width:530pt;z-index:251659264;mso-width-relative:page;mso-height-relative:page;" filled="f" stroked="t" coordsize="21600,21600" o:gfxdata="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WAAAAZHJzL1BLAQIUABQAAAAIAIdO4kAGzoLW1gAA&#10;AAgBAAAPAAAAAAAAAAEAIAAAADgAAABkcnMvZG93bnJldi54bWxQSwECFAAUAAAACACHTuJAb1q8&#10;5dEBAAC1AwAADgAAAAAAAAABACAAAAA7AQAAZHJzL2Uyb0RvYy54bWxQSwUGAAAAAAYABgBZAQAA&#10;fgUAAAAA&#10;">
              <v:fill on="f" focussize="0,0"/>
              <v:stroke weight="1pt" color="#000000 [3213]" miterlimit="8" joinstyle="miter"/>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BC6695"/>
    <w:multiLevelType w:val="multilevel"/>
    <w:tmpl w:val="07BC6695"/>
    <w:lvl w:ilvl="0" w:tentative="0">
      <w:start w:val="10"/>
      <w:numFmt w:val="bullet"/>
      <w:lvlText w:val="-"/>
      <w:lvlJc w:val="left"/>
      <w:pPr>
        <w:ind w:left="720" w:hanging="360"/>
      </w:pPr>
      <w:rPr>
        <w:rFonts w:hint="default" w:ascii="Calibri" w:hAnsi="Calibri" w:cs="Calibri"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1D679D2"/>
    <w:multiLevelType w:val="multilevel"/>
    <w:tmpl w:val="11D679D2"/>
    <w:lvl w:ilvl="0" w:tentative="0">
      <w:start w:val="1"/>
      <w:numFmt w:val="decimal"/>
      <w:lvlText w:val="%1."/>
      <w:lvlJc w:val="left"/>
      <w:pPr>
        <w:ind w:left="720" w:hanging="360"/>
      </w:pPr>
      <w:rPr>
        <w:rFonts w:hint="default" w:ascii="Arial" w:hAnsi="Arial" w:cs="Arial"/>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2284EAB"/>
    <w:multiLevelType w:val="multilevel"/>
    <w:tmpl w:val="12284EAB"/>
    <w:lvl w:ilvl="0" w:tentative="0">
      <w:start w:val="0"/>
      <w:numFmt w:val="bullet"/>
      <w:lvlText w:val="-"/>
      <w:lvlJc w:val="left"/>
      <w:pPr>
        <w:ind w:left="1440" w:hanging="360"/>
      </w:pPr>
      <w:rPr>
        <w:rFonts w:hint="default" w:ascii="Calibri" w:hAnsi="Calibri" w:cs="Calibri" w:eastAsiaTheme="minorHAnsi"/>
      </w:rPr>
    </w:lvl>
    <w:lvl w:ilvl="1" w:tentative="0">
      <w:start w:val="0"/>
      <w:numFmt w:val="bullet"/>
      <w:lvlText w:val="-"/>
      <w:lvlJc w:val="left"/>
      <w:pPr>
        <w:ind w:left="2160" w:hanging="360"/>
      </w:pPr>
      <w:rPr>
        <w:rFonts w:hint="default" w:ascii="Calibri" w:hAnsi="Calibri" w:cs="Calibri" w:eastAsiaTheme="minorHAnsi"/>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
    <w:nsid w:val="13125220"/>
    <w:multiLevelType w:val="multilevel"/>
    <w:tmpl w:val="1312522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547682F"/>
    <w:multiLevelType w:val="multilevel"/>
    <w:tmpl w:val="1547682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6E341CA"/>
    <w:multiLevelType w:val="multilevel"/>
    <w:tmpl w:val="16E341CA"/>
    <w:lvl w:ilvl="0" w:tentative="0">
      <w:start w:val="10"/>
      <w:numFmt w:val="bullet"/>
      <w:lvlText w:val="-"/>
      <w:lvlJc w:val="left"/>
      <w:pPr>
        <w:ind w:left="1080" w:hanging="360"/>
      </w:pPr>
      <w:rPr>
        <w:rFonts w:hint="default" w:ascii="Calibri" w:hAnsi="Calibri" w:cs="Calibri" w:eastAsiaTheme="minorHAnsi"/>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
    <w:nsid w:val="19661F5F"/>
    <w:multiLevelType w:val="multilevel"/>
    <w:tmpl w:val="19661F5F"/>
    <w:lvl w:ilvl="0" w:tentative="0">
      <w:start w:val="0"/>
      <w:numFmt w:val="bullet"/>
      <w:lvlText w:val="-"/>
      <w:lvlJc w:val="left"/>
      <w:pPr>
        <w:ind w:left="720" w:hanging="360"/>
      </w:pPr>
      <w:rPr>
        <w:rFonts w:hint="default" w:ascii="Calibri" w:hAnsi="Calibri" w:cs="Calibri" w:eastAsiaTheme="minorHAnsi"/>
      </w:rPr>
    </w:lvl>
    <w:lvl w:ilvl="1" w:tentative="0">
      <w:start w:val="0"/>
      <w:numFmt w:val="bullet"/>
      <w:lvlText w:val="-"/>
      <w:lvlJc w:val="left"/>
      <w:pPr>
        <w:ind w:left="1440" w:hanging="360"/>
      </w:pPr>
      <w:rPr>
        <w:rFonts w:hint="default" w:ascii="Calibri" w:hAnsi="Calibri" w:cs="Calibri" w:eastAsiaTheme="minorHAns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244C213B"/>
    <w:multiLevelType w:val="multilevel"/>
    <w:tmpl w:val="244C213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2D0B3D9A"/>
    <w:multiLevelType w:val="multilevel"/>
    <w:tmpl w:val="2D0B3D9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DEF73C2"/>
    <w:multiLevelType w:val="multilevel"/>
    <w:tmpl w:val="2DEF73C2"/>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3563519F"/>
    <w:multiLevelType w:val="multilevel"/>
    <w:tmpl w:val="3563519F"/>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443E4A63"/>
    <w:multiLevelType w:val="multilevel"/>
    <w:tmpl w:val="443E4A6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4F0D5CF2"/>
    <w:multiLevelType w:val="multilevel"/>
    <w:tmpl w:val="4F0D5CF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61D20C15"/>
    <w:multiLevelType w:val="multilevel"/>
    <w:tmpl w:val="61D20C1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6285618E"/>
    <w:multiLevelType w:val="multilevel"/>
    <w:tmpl w:val="6285618E"/>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64B715AD"/>
    <w:multiLevelType w:val="multilevel"/>
    <w:tmpl w:val="64B715A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6FF01B72"/>
    <w:multiLevelType w:val="multilevel"/>
    <w:tmpl w:val="6FF01B7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70776829"/>
    <w:multiLevelType w:val="multilevel"/>
    <w:tmpl w:val="7077682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72F1677A"/>
    <w:multiLevelType w:val="multilevel"/>
    <w:tmpl w:val="72F1677A"/>
    <w:lvl w:ilvl="0" w:tentative="0">
      <w:start w:val="1"/>
      <w:numFmt w:val="bullet"/>
      <w:pStyle w:val="23"/>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entative="0">
      <w:start w:val="1"/>
      <w:numFmt w:val="bullet"/>
      <w:pStyle w:val="22"/>
      <w:lvlText w:val="•"/>
      <w:lvlJc w:val="left"/>
      <w:pPr>
        <w:ind w:left="288" w:hanging="288"/>
      </w:pPr>
      <w:rPr>
        <w:rFonts w:hAnsi="Arial Unicode MS"/>
        <w:caps w:val="0"/>
        <w:smallCaps w:val="0"/>
        <w:strike w:val="0"/>
        <w:dstrike w:val="0"/>
        <w:outline w:val="0"/>
        <w:emboss w:val="0"/>
        <w:imprint w:val="0"/>
        <w:spacing w:val="0"/>
        <w:w w:val="100"/>
        <w:kern w:val="0"/>
        <w:position w:val="-2"/>
        <w:highlight w:val="none"/>
        <w:vertAlign w:val="baseline"/>
      </w:rPr>
    </w:lvl>
    <w:lvl w:ilvl="2" w:tentative="0">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entativ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entative="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entative="0">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entative="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entative="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entative="0">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8"/>
  </w:num>
  <w:num w:numId="2">
    <w:abstractNumId w:val="0"/>
  </w:num>
  <w:num w:numId="3">
    <w:abstractNumId w:val="6"/>
  </w:num>
  <w:num w:numId="4">
    <w:abstractNumId w:val="7"/>
  </w:num>
  <w:num w:numId="5">
    <w:abstractNumId w:val="8"/>
  </w:num>
  <w:num w:numId="6">
    <w:abstractNumId w:val="9"/>
  </w:num>
  <w:num w:numId="7">
    <w:abstractNumId w:val="3"/>
  </w:num>
  <w:num w:numId="8">
    <w:abstractNumId w:val="1"/>
  </w:num>
  <w:num w:numId="9">
    <w:abstractNumId w:val="14"/>
  </w:num>
  <w:num w:numId="10">
    <w:abstractNumId w:val="12"/>
  </w:num>
  <w:num w:numId="11">
    <w:abstractNumId w:val="13"/>
  </w:num>
  <w:num w:numId="12">
    <w:abstractNumId w:val="16"/>
  </w:num>
  <w:num w:numId="13">
    <w:abstractNumId w:val="10"/>
  </w:num>
  <w:num w:numId="14">
    <w:abstractNumId w:val="4"/>
  </w:num>
  <w:num w:numId="15">
    <w:abstractNumId w:val="17"/>
  </w:num>
  <w:num w:numId="16">
    <w:abstractNumId w:val="5"/>
  </w:num>
  <w:num w:numId="17">
    <w:abstractNumId w:val="2"/>
  </w:num>
  <w:num w:numId="18">
    <w:abstractNumId w:val="11"/>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4632"/>
    <w:rsid w:val="00000927"/>
    <w:rsid w:val="000052D3"/>
    <w:rsid w:val="0004171E"/>
    <w:rsid w:val="00061601"/>
    <w:rsid w:val="0006179E"/>
    <w:rsid w:val="00093151"/>
    <w:rsid w:val="000C59F6"/>
    <w:rsid w:val="000C69EC"/>
    <w:rsid w:val="001255AA"/>
    <w:rsid w:val="001363ED"/>
    <w:rsid w:val="00192060"/>
    <w:rsid w:val="001E129B"/>
    <w:rsid w:val="001E20E8"/>
    <w:rsid w:val="001E3BF6"/>
    <w:rsid w:val="00202974"/>
    <w:rsid w:val="002120D9"/>
    <w:rsid w:val="00270BA3"/>
    <w:rsid w:val="00292D94"/>
    <w:rsid w:val="002D4632"/>
    <w:rsid w:val="00312731"/>
    <w:rsid w:val="00314F7C"/>
    <w:rsid w:val="0037696F"/>
    <w:rsid w:val="003B01F4"/>
    <w:rsid w:val="003C7AA8"/>
    <w:rsid w:val="00436D69"/>
    <w:rsid w:val="004B1928"/>
    <w:rsid w:val="004E6644"/>
    <w:rsid w:val="005244A5"/>
    <w:rsid w:val="005970D1"/>
    <w:rsid w:val="005A4879"/>
    <w:rsid w:val="005D7570"/>
    <w:rsid w:val="00615252"/>
    <w:rsid w:val="00631FAF"/>
    <w:rsid w:val="00640825"/>
    <w:rsid w:val="006607A9"/>
    <w:rsid w:val="006D4204"/>
    <w:rsid w:val="006E3707"/>
    <w:rsid w:val="00703E00"/>
    <w:rsid w:val="007276CA"/>
    <w:rsid w:val="007436B7"/>
    <w:rsid w:val="007A5075"/>
    <w:rsid w:val="00844E1E"/>
    <w:rsid w:val="008F1F9F"/>
    <w:rsid w:val="00934D8F"/>
    <w:rsid w:val="009A2EF1"/>
    <w:rsid w:val="009B30B4"/>
    <w:rsid w:val="00A322FA"/>
    <w:rsid w:val="00A41A0F"/>
    <w:rsid w:val="00A63696"/>
    <w:rsid w:val="00A63D50"/>
    <w:rsid w:val="00AA7B2A"/>
    <w:rsid w:val="00AC165A"/>
    <w:rsid w:val="00AC4073"/>
    <w:rsid w:val="00AD28CF"/>
    <w:rsid w:val="00B02B19"/>
    <w:rsid w:val="00B23A31"/>
    <w:rsid w:val="00BA09DE"/>
    <w:rsid w:val="00BA59C3"/>
    <w:rsid w:val="00BA75F2"/>
    <w:rsid w:val="00BC06E4"/>
    <w:rsid w:val="00C44B51"/>
    <w:rsid w:val="00C91FFD"/>
    <w:rsid w:val="00CD1F03"/>
    <w:rsid w:val="00D13588"/>
    <w:rsid w:val="00D91AB4"/>
    <w:rsid w:val="00DB0566"/>
    <w:rsid w:val="00DF1E6D"/>
    <w:rsid w:val="00E11761"/>
    <w:rsid w:val="00E324CE"/>
    <w:rsid w:val="00E7664C"/>
    <w:rsid w:val="00E773C5"/>
    <w:rsid w:val="00EC295C"/>
    <w:rsid w:val="00F44DE6"/>
    <w:rsid w:val="00F54688"/>
    <w:rsid w:val="00FE68AC"/>
    <w:rsid w:val="1B6FF344"/>
    <w:rsid w:val="1B7EB15C"/>
    <w:rsid w:val="1FF13410"/>
    <w:rsid w:val="1FFE3F46"/>
    <w:rsid w:val="2DDDDFFC"/>
    <w:rsid w:val="2F3FC394"/>
    <w:rsid w:val="2FFCE202"/>
    <w:rsid w:val="2FFD1548"/>
    <w:rsid w:val="31EF8EAD"/>
    <w:rsid w:val="31FF2D64"/>
    <w:rsid w:val="373D910D"/>
    <w:rsid w:val="3ABF384C"/>
    <w:rsid w:val="3EF9602C"/>
    <w:rsid w:val="3F41C531"/>
    <w:rsid w:val="49DE97E5"/>
    <w:rsid w:val="4FBE6FAB"/>
    <w:rsid w:val="5735C0B6"/>
    <w:rsid w:val="58BE1B5B"/>
    <w:rsid w:val="5ACF1A4E"/>
    <w:rsid w:val="5B7EE1BD"/>
    <w:rsid w:val="5C39F01E"/>
    <w:rsid w:val="5D8F91A5"/>
    <w:rsid w:val="5DFF50C3"/>
    <w:rsid w:val="5E1A0767"/>
    <w:rsid w:val="5EFF7BEA"/>
    <w:rsid w:val="5FDB1E35"/>
    <w:rsid w:val="5FEBCD25"/>
    <w:rsid w:val="63FFCAEF"/>
    <w:rsid w:val="657E8B63"/>
    <w:rsid w:val="6B6F1161"/>
    <w:rsid w:val="6BA62F16"/>
    <w:rsid w:val="6BF5A45D"/>
    <w:rsid w:val="6D1B7C3B"/>
    <w:rsid w:val="6DDE7150"/>
    <w:rsid w:val="6EFCD907"/>
    <w:rsid w:val="6FF69C96"/>
    <w:rsid w:val="73D39B4B"/>
    <w:rsid w:val="74FFECA4"/>
    <w:rsid w:val="77AE178D"/>
    <w:rsid w:val="77B79497"/>
    <w:rsid w:val="77FB7E37"/>
    <w:rsid w:val="783DD240"/>
    <w:rsid w:val="797F786D"/>
    <w:rsid w:val="79FFD8F9"/>
    <w:rsid w:val="7A5522CB"/>
    <w:rsid w:val="7BABACDB"/>
    <w:rsid w:val="7BCC0565"/>
    <w:rsid w:val="7BEEDCC1"/>
    <w:rsid w:val="7BFFB48B"/>
    <w:rsid w:val="7D270923"/>
    <w:rsid w:val="7D3F8A91"/>
    <w:rsid w:val="7DC88373"/>
    <w:rsid w:val="7EBF0F47"/>
    <w:rsid w:val="7F76D407"/>
    <w:rsid w:val="7F78F43E"/>
    <w:rsid w:val="7F7BBEEF"/>
    <w:rsid w:val="7F7FAA1C"/>
    <w:rsid w:val="7FAD3786"/>
    <w:rsid w:val="7FBF34C0"/>
    <w:rsid w:val="7FC785DB"/>
    <w:rsid w:val="7FDEAC1C"/>
    <w:rsid w:val="7FEF89D6"/>
    <w:rsid w:val="7FF9EC44"/>
    <w:rsid w:val="B5EC1869"/>
    <w:rsid w:val="B9D7089D"/>
    <w:rsid w:val="BCF26642"/>
    <w:rsid w:val="BD7D6229"/>
    <w:rsid w:val="BFEF2EB9"/>
    <w:rsid w:val="BFEFE29C"/>
    <w:rsid w:val="BFFFF691"/>
    <w:rsid w:val="CDEF34E1"/>
    <w:rsid w:val="D7DD230E"/>
    <w:rsid w:val="D7EDBDE0"/>
    <w:rsid w:val="DDD74F05"/>
    <w:rsid w:val="DE7E1F92"/>
    <w:rsid w:val="DFDE7779"/>
    <w:rsid w:val="E93FD623"/>
    <w:rsid w:val="EAFF5A94"/>
    <w:rsid w:val="EBFD88F5"/>
    <w:rsid w:val="ECE716D4"/>
    <w:rsid w:val="ED8F88A3"/>
    <w:rsid w:val="EE4F8CC4"/>
    <w:rsid w:val="EEEA694F"/>
    <w:rsid w:val="EF3A20A3"/>
    <w:rsid w:val="EF6FDC36"/>
    <w:rsid w:val="EFBF222D"/>
    <w:rsid w:val="EFCFB5C4"/>
    <w:rsid w:val="F39E86BF"/>
    <w:rsid w:val="F4B58A0E"/>
    <w:rsid w:val="F7EFBF57"/>
    <w:rsid w:val="F7F7A96F"/>
    <w:rsid w:val="F7FF7A99"/>
    <w:rsid w:val="F9B68BC4"/>
    <w:rsid w:val="F9F72F59"/>
    <w:rsid w:val="FAFF46BA"/>
    <w:rsid w:val="FB164303"/>
    <w:rsid w:val="FB4FED47"/>
    <w:rsid w:val="FB7790BB"/>
    <w:rsid w:val="FBBB1132"/>
    <w:rsid w:val="FBF7CFCE"/>
    <w:rsid w:val="FC8FFAB6"/>
    <w:rsid w:val="FCEDCE67"/>
    <w:rsid w:val="FD732E5F"/>
    <w:rsid w:val="FDDDE234"/>
    <w:rsid w:val="FDDE9C5A"/>
    <w:rsid w:val="FDEFBA85"/>
    <w:rsid w:val="FDF51D45"/>
    <w:rsid w:val="FDFF927E"/>
    <w:rsid w:val="FDFF9841"/>
    <w:rsid w:val="FE7E0A57"/>
    <w:rsid w:val="FEF72E8E"/>
    <w:rsid w:val="FF57C29C"/>
    <w:rsid w:val="FF7F5683"/>
    <w:rsid w:val="FFBBFA17"/>
    <w:rsid w:val="FFBE7C60"/>
    <w:rsid w:val="FFDF4A33"/>
    <w:rsid w:val="FFE83ED8"/>
    <w:rsid w:val="FFF7AC19"/>
    <w:rsid w:val="FFFDEC87"/>
    <w:rsid w:val="FFFFBA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iPriority="99" w:semiHidden="0" w:name="List Bullet"/>
    <w:lsdException w:uiPriority="99" w:name="List Number"/>
    <w:lsdException w:uiPriority="99" w:name="List 2"/>
    <w:lsdException w:uiPriority="99" w:name="List 3"/>
    <w:lsdException w:uiPriority="99" w:name="List 4"/>
    <w:lsdException w:uiPriority="99" w:name="List 5"/>
    <w:lsdException w:uiPriority="99" w:semiHidden="0"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99" w:name="Placeholder Text"/>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120" w:line="259" w:lineRule="auto"/>
    </w:pPr>
    <w:rPr>
      <w:rFonts w:ascii="Arial" w:hAnsi="Arial" w:eastAsiaTheme="minorHAnsi" w:cstheme="minorBidi"/>
      <w:sz w:val="22"/>
      <w:szCs w:val="22"/>
      <w:lang w:val="en-US" w:eastAsia="en-US" w:bidi="ar-SA"/>
    </w:rPr>
  </w:style>
  <w:style w:type="paragraph" w:styleId="2">
    <w:name w:val="heading 1"/>
    <w:basedOn w:val="1"/>
    <w:next w:val="1"/>
    <w:link w:val="34"/>
    <w:qFormat/>
    <w:uiPriority w:val="9"/>
    <w:pPr>
      <w:keepNext/>
      <w:keepLines/>
      <w:spacing w:before="240"/>
      <w:outlineLvl w:val="0"/>
    </w:pPr>
    <w:rPr>
      <w:rFonts w:eastAsiaTheme="majorEastAsia" w:cstheme="majorBidi"/>
      <w:color w:val="1678C3"/>
      <w:sz w:val="32"/>
      <w:szCs w:val="32"/>
    </w:rPr>
  </w:style>
  <w:style w:type="paragraph" w:styleId="3">
    <w:name w:val="heading 2"/>
    <w:basedOn w:val="1"/>
    <w:next w:val="1"/>
    <w:link w:val="35"/>
    <w:unhideWhenUsed/>
    <w:qFormat/>
    <w:uiPriority w:val="9"/>
    <w:pPr>
      <w:keepNext/>
      <w:keepLines/>
      <w:spacing w:before="40"/>
      <w:outlineLvl w:val="1"/>
    </w:pPr>
    <w:rPr>
      <w:rFonts w:eastAsiaTheme="majorEastAsia" w:cstheme="majorBidi"/>
      <w:b/>
      <w:sz w:val="28"/>
      <w:szCs w:val="26"/>
    </w:rPr>
  </w:style>
  <w:style w:type="paragraph" w:styleId="4">
    <w:name w:val="heading 3"/>
    <w:basedOn w:val="1"/>
    <w:next w:val="1"/>
    <w:link w:val="37"/>
    <w:unhideWhenUsed/>
    <w:qFormat/>
    <w:uiPriority w:val="9"/>
    <w:pPr>
      <w:keepNext/>
      <w:keepLines/>
      <w:spacing w:before="160" w:after="240"/>
      <w:outlineLvl w:val="2"/>
    </w:pPr>
    <w:rPr>
      <w:rFonts w:eastAsiaTheme="majorEastAsia" w:cstheme="majorBidi"/>
      <w:b/>
      <w:sz w:val="24"/>
      <w:szCs w:val="24"/>
    </w:rPr>
  </w:style>
  <w:style w:type="paragraph" w:styleId="5">
    <w:name w:val="heading 4"/>
    <w:basedOn w:val="1"/>
    <w:next w:val="1"/>
    <w:link w:val="40"/>
    <w:unhideWhenUsed/>
    <w:qFormat/>
    <w:uiPriority w:val="9"/>
    <w:pPr>
      <w:keepNext/>
      <w:keepLines/>
      <w:spacing w:before="160"/>
      <w:outlineLvl w:val="3"/>
    </w:pPr>
    <w:rPr>
      <w:rFonts w:eastAsiaTheme="majorEastAsia" w:cstheme="majorBidi"/>
      <w:b/>
      <w:iCs/>
    </w:rPr>
  </w:style>
  <w:style w:type="paragraph" w:styleId="6">
    <w:name w:val="heading 5"/>
    <w:basedOn w:val="1"/>
    <w:next w:val="1"/>
    <w:link w:val="41"/>
    <w:semiHidden/>
    <w:unhideWhenUsed/>
    <w:uiPriority w:val="9"/>
    <w:pPr>
      <w:keepNext/>
      <w:keepLines/>
      <w:spacing w:before="40"/>
      <w:ind w:left="1008" w:hanging="1008"/>
      <w:jc w:val="both"/>
      <w:outlineLvl w:val="4"/>
    </w:pPr>
    <w:rPr>
      <w:rFonts w:asciiTheme="majorHAnsi" w:hAnsiTheme="majorHAnsi" w:eastAsiaTheme="majorEastAsia" w:cstheme="majorBidi"/>
      <w:color w:val="2F5597" w:themeColor="accent1" w:themeShade="BF"/>
      <w:sz w:val="24"/>
      <w:szCs w:val="24"/>
    </w:rPr>
  </w:style>
  <w:style w:type="paragraph" w:styleId="7">
    <w:name w:val="heading 6"/>
    <w:basedOn w:val="1"/>
    <w:next w:val="1"/>
    <w:link w:val="42"/>
    <w:semiHidden/>
    <w:unhideWhenUsed/>
    <w:qFormat/>
    <w:uiPriority w:val="9"/>
    <w:pPr>
      <w:keepNext/>
      <w:keepLines/>
      <w:spacing w:before="40"/>
      <w:ind w:left="1152" w:hanging="1152"/>
      <w:jc w:val="both"/>
      <w:outlineLvl w:val="5"/>
    </w:pPr>
    <w:rPr>
      <w:rFonts w:asciiTheme="majorHAnsi" w:hAnsiTheme="majorHAnsi" w:eastAsiaTheme="majorEastAsia" w:cstheme="majorBidi"/>
      <w:color w:val="203864" w:themeColor="accent1" w:themeShade="80"/>
      <w:sz w:val="24"/>
      <w:szCs w:val="24"/>
    </w:rPr>
  </w:style>
  <w:style w:type="paragraph" w:styleId="8">
    <w:name w:val="heading 7"/>
    <w:basedOn w:val="1"/>
    <w:next w:val="1"/>
    <w:link w:val="43"/>
    <w:semiHidden/>
    <w:unhideWhenUsed/>
    <w:qFormat/>
    <w:uiPriority w:val="9"/>
    <w:pPr>
      <w:keepNext/>
      <w:keepLines/>
      <w:spacing w:before="40"/>
      <w:ind w:left="1296" w:hanging="1296"/>
      <w:jc w:val="both"/>
      <w:outlineLvl w:val="6"/>
    </w:pPr>
    <w:rPr>
      <w:rFonts w:asciiTheme="majorHAnsi" w:hAnsiTheme="majorHAnsi" w:eastAsiaTheme="majorEastAsia" w:cstheme="majorBidi"/>
      <w:i/>
      <w:iCs/>
      <w:color w:val="203864" w:themeColor="accent1" w:themeShade="80"/>
      <w:sz w:val="24"/>
      <w:szCs w:val="24"/>
    </w:rPr>
  </w:style>
  <w:style w:type="paragraph" w:styleId="9">
    <w:name w:val="heading 8"/>
    <w:basedOn w:val="1"/>
    <w:next w:val="1"/>
    <w:link w:val="44"/>
    <w:semiHidden/>
    <w:unhideWhenUsed/>
    <w:qFormat/>
    <w:uiPriority w:val="9"/>
    <w:pPr>
      <w:keepNext/>
      <w:keepLines/>
      <w:spacing w:before="40"/>
      <w:ind w:left="1440" w:hanging="1440"/>
      <w:jc w:val="both"/>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45"/>
    <w:semiHidden/>
    <w:unhideWhenUsed/>
    <w:qFormat/>
    <w:uiPriority w:val="9"/>
    <w:pPr>
      <w:keepNext/>
      <w:keepLines/>
      <w:spacing w:before="40"/>
      <w:ind w:left="1584" w:hanging="1584"/>
      <w:jc w:val="both"/>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55"/>
    <w:semiHidden/>
    <w:unhideWhenUsed/>
    <w:uiPriority w:val="99"/>
    <w:pPr>
      <w:spacing w:before="0" w:line="240" w:lineRule="auto"/>
      <w:ind w:left="720"/>
      <w:jc w:val="both"/>
    </w:pPr>
    <w:rPr>
      <w:rFonts w:ascii="Segoe UI" w:hAnsi="Segoe UI" w:cs="Segoe UI"/>
      <w:sz w:val="18"/>
      <w:szCs w:val="18"/>
    </w:rPr>
  </w:style>
  <w:style w:type="paragraph" w:styleId="14">
    <w:name w:val="caption"/>
    <w:basedOn w:val="1"/>
    <w:next w:val="1"/>
    <w:unhideWhenUsed/>
    <w:qFormat/>
    <w:uiPriority w:val="35"/>
    <w:pPr>
      <w:spacing w:before="0" w:after="200" w:line="240" w:lineRule="auto"/>
      <w:ind w:left="720"/>
      <w:jc w:val="both"/>
    </w:pPr>
    <w:rPr>
      <w:rFonts w:asciiTheme="minorHAnsi" w:hAnsiTheme="minorHAnsi"/>
      <w:i/>
      <w:iCs/>
      <w:color w:val="44546A" w:themeColor="text2"/>
      <w:sz w:val="18"/>
      <w:szCs w:val="18"/>
      <w14:textFill>
        <w14:solidFill>
          <w14:schemeClr w14:val="tx2"/>
        </w14:solidFill>
      </w14:textFill>
    </w:rPr>
  </w:style>
  <w:style w:type="character" w:styleId="15">
    <w:name w:val="annotation reference"/>
    <w:basedOn w:val="11"/>
    <w:semiHidden/>
    <w:unhideWhenUsed/>
    <w:uiPriority w:val="99"/>
    <w:rPr>
      <w:sz w:val="16"/>
      <w:szCs w:val="16"/>
    </w:rPr>
  </w:style>
  <w:style w:type="paragraph" w:styleId="16">
    <w:name w:val="annotation text"/>
    <w:basedOn w:val="1"/>
    <w:link w:val="57"/>
    <w:unhideWhenUsed/>
    <w:uiPriority w:val="99"/>
    <w:pPr>
      <w:spacing w:before="0" w:after="160" w:line="240" w:lineRule="auto"/>
      <w:ind w:left="720"/>
      <w:jc w:val="both"/>
    </w:pPr>
    <w:rPr>
      <w:rFonts w:asciiTheme="minorHAnsi" w:hAnsiTheme="minorHAnsi"/>
      <w:sz w:val="20"/>
      <w:szCs w:val="20"/>
    </w:rPr>
  </w:style>
  <w:style w:type="paragraph" w:styleId="17">
    <w:name w:val="annotation subject"/>
    <w:basedOn w:val="16"/>
    <w:next w:val="16"/>
    <w:link w:val="58"/>
    <w:semiHidden/>
    <w:unhideWhenUsed/>
    <w:uiPriority w:val="99"/>
    <w:rPr>
      <w:b/>
      <w:bCs/>
    </w:rPr>
  </w:style>
  <w:style w:type="character" w:styleId="18">
    <w:name w:val="FollowedHyperlink"/>
    <w:basedOn w:val="11"/>
    <w:semiHidden/>
    <w:unhideWhenUsed/>
    <w:uiPriority w:val="99"/>
    <w:rPr>
      <w:color w:val="954F72" w:themeColor="followedHyperlink"/>
      <w:u w:val="single"/>
      <w14:textFill>
        <w14:solidFill>
          <w14:schemeClr w14:val="folHlink"/>
        </w14:solidFill>
      </w14:textFill>
    </w:rPr>
  </w:style>
  <w:style w:type="paragraph" w:styleId="19">
    <w:name w:val="footer"/>
    <w:basedOn w:val="1"/>
    <w:link w:val="32"/>
    <w:unhideWhenUsed/>
    <w:uiPriority w:val="99"/>
    <w:pPr>
      <w:tabs>
        <w:tab w:val="center" w:pos="4680"/>
        <w:tab w:val="right" w:pos="9360"/>
      </w:tabs>
    </w:pPr>
  </w:style>
  <w:style w:type="paragraph" w:styleId="20">
    <w:name w:val="header"/>
    <w:basedOn w:val="1"/>
    <w:link w:val="31"/>
    <w:unhideWhenUsed/>
    <w:uiPriority w:val="99"/>
    <w:pPr>
      <w:tabs>
        <w:tab w:val="center" w:pos="4680"/>
        <w:tab w:val="right" w:pos="9360"/>
      </w:tabs>
    </w:pPr>
  </w:style>
  <w:style w:type="character" w:styleId="21">
    <w:name w:val="Hyperlink"/>
    <w:basedOn w:val="11"/>
    <w:unhideWhenUsed/>
    <w:uiPriority w:val="99"/>
    <w:rPr>
      <w:color w:val="0563C1" w:themeColor="hyperlink"/>
      <w:u w:val="single"/>
      <w14:textFill>
        <w14:solidFill>
          <w14:schemeClr w14:val="hlink"/>
        </w14:solidFill>
      </w14:textFill>
    </w:rPr>
  </w:style>
  <w:style w:type="paragraph" w:styleId="22">
    <w:name w:val="List Bullet"/>
    <w:basedOn w:val="1"/>
    <w:unhideWhenUsed/>
    <w:qFormat/>
    <w:uiPriority w:val="99"/>
    <w:pPr>
      <w:numPr>
        <w:ilvl w:val="1"/>
        <w:numId w:val="1"/>
      </w:numPr>
      <w:pBdr>
        <w:top w:val="none" w:color="auto" w:sz="0" w:space="0"/>
        <w:left w:val="none" w:color="auto" w:sz="0" w:space="0"/>
        <w:bottom w:val="none" w:color="auto" w:sz="0" w:space="0"/>
        <w:right w:val="none" w:color="auto" w:sz="0" w:space="0"/>
        <w:between w:val="none" w:color="auto" w:sz="0" w:space="0"/>
      </w:pBdr>
      <w:spacing w:before="0" w:after="100" w:line="260" w:lineRule="exact"/>
      <w:jc w:val="both"/>
    </w:pPr>
    <w:rPr>
      <w:rFonts w:ascii="Roboto Medium" w:hAnsi="Roboto Medium" w:eastAsia="Arial Unicode MS" w:cs="Arial Unicode MS"/>
      <w:color w:val="0074AB"/>
      <w:sz w:val="20"/>
      <w:szCs w:val="20"/>
    </w:rPr>
  </w:style>
  <w:style w:type="paragraph" w:styleId="23">
    <w:name w:val="List Bullet 2"/>
    <w:basedOn w:val="1"/>
    <w:unhideWhenUsed/>
    <w:uiPriority w:val="99"/>
    <w:pPr>
      <w:framePr w:hSpace="180" w:wrap="around" w:vAnchor="text" w:hAnchor="page" w:x="7062" w:y="855"/>
      <w:numPr>
        <w:ilvl w:val="0"/>
        <w:numId w:val="1"/>
      </w:numPr>
      <w:pBdr>
        <w:top w:val="none" w:color="auto" w:sz="0" w:space="0"/>
        <w:left w:val="none" w:color="auto" w:sz="0" w:space="0"/>
        <w:bottom w:val="none" w:color="auto" w:sz="0" w:space="0"/>
        <w:right w:val="none" w:color="auto" w:sz="0" w:space="0"/>
        <w:between w:val="none" w:color="auto" w:sz="0" w:space="0"/>
      </w:pBdr>
      <w:spacing w:before="0" w:after="100" w:line="260" w:lineRule="exact"/>
      <w:ind w:left="560" w:hanging="288"/>
      <w:jc w:val="both"/>
    </w:pPr>
    <w:rPr>
      <w:rFonts w:ascii="Roboto Light" w:hAnsi="Roboto Light" w:eastAsia="Arial Unicode MS" w:cs="Arial Unicode MS"/>
      <w:color w:val="000000"/>
      <w:sz w:val="20"/>
      <w:szCs w:val="20"/>
    </w:rPr>
  </w:style>
  <w:style w:type="character" w:styleId="24">
    <w:name w:val="Strong"/>
    <w:basedOn w:val="11"/>
    <w:qFormat/>
    <w:uiPriority w:val="22"/>
    <w:rPr>
      <w:b/>
      <w:bCs/>
    </w:rPr>
  </w:style>
  <w:style w:type="table" w:styleId="25">
    <w:name w:val="Table Grid"/>
    <w:basedOn w:val="12"/>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6">
    <w:name w:val="table of figures"/>
    <w:basedOn w:val="1"/>
    <w:next w:val="1"/>
    <w:unhideWhenUsed/>
    <w:uiPriority w:val="99"/>
    <w:pPr>
      <w:jc w:val="both"/>
    </w:pPr>
    <w:rPr>
      <w:szCs w:val="24"/>
    </w:rPr>
  </w:style>
  <w:style w:type="paragraph" w:styleId="27">
    <w:name w:val="Title"/>
    <w:basedOn w:val="1"/>
    <w:next w:val="1"/>
    <w:link w:val="39"/>
    <w:qFormat/>
    <w:uiPriority w:val="10"/>
    <w:pPr>
      <w:contextualSpacing/>
    </w:pPr>
    <w:rPr>
      <w:rFonts w:asciiTheme="majorHAnsi" w:hAnsiTheme="majorHAnsi" w:eastAsiaTheme="majorEastAsia" w:cstheme="majorBidi"/>
      <w:color w:val="1678C3"/>
      <w:spacing w:val="-10"/>
      <w:kern w:val="28"/>
      <w:sz w:val="36"/>
      <w:szCs w:val="56"/>
    </w:rPr>
  </w:style>
  <w:style w:type="paragraph" w:styleId="28">
    <w:name w:val="toc 1"/>
    <w:basedOn w:val="1"/>
    <w:next w:val="1"/>
    <w:unhideWhenUsed/>
    <w:uiPriority w:val="39"/>
    <w:pPr>
      <w:spacing w:after="100"/>
    </w:pPr>
    <w:rPr>
      <w:rFonts w:cs="Times New Roman" w:eastAsiaTheme="minorEastAsia"/>
    </w:rPr>
  </w:style>
  <w:style w:type="paragraph" w:styleId="29">
    <w:name w:val="toc 2"/>
    <w:basedOn w:val="1"/>
    <w:next w:val="1"/>
    <w:unhideWhenUsed/>
    <w:uiPriority w:val="39"/>
    <w:pPr>
      <w:spacing w:after="100"/>
      <w:ind w:left="220"/>
    </w:pPr>
    <w:rPr>
      <w:rFonts w:cs="Times New Roman" w:eastAsiaTheme="minorEastAsia"/>
    </w:rPr>
  </w:style>
  <w:style w:type="paragraph" w:styleId="30">
    <w:name w:val="toc 3"/>
    <w:basedOn w:val="1"/>
    <w:next w:val="1"/>
    <w:unhideWhenUsed/>
    <w:uiPriority w:val="39"/>
    <w:pPr>
      <w:spacing w:after="100"/>
      <w:ind w:left="440"/>
    </w:pPr>
    <w:rPr>
      <w:rFonts w:cs="Times New Roman" w:eastAsiaTheme="minorEastAsia"/>
    </w:rPr>
  </w:style>
  <w:style w:type="character" w:customStyle="1" w:styleId="31">
    <w:name w:val="Header Char"/>
    <w:basedOn w:val="11"/>
    <w:link w:val="20"/>
    <w:uiPriority w:val="99"/>
  </w:style>
  <w:style w:type="character" w:customStyle="1" w:styleId="32">
    <w:name w:val="Footer Char"/>
    <w:basedOn w:val="11"/>
    <w:link w:val="19"/>
    <w:qFormat/>
    <w:uiPriority w:val="99"/>
  </w:style>
  <w:style w:type="character" w:customStyle="1" w:styleId="33">
    <w:name w:val="Unresolved Mention"/>
    <w:basedOn w:val="11"/>
    <w:semiHidden/>
    <w:unhideWhenUsed/>
    <w:uiPriority w:val="99"/>
    <w:rPr>
      <w:color w:val="605E5C"/>
      <w:shd w:val="clear" w:color="auto" w:fill="E1DFDD"/>
    </w:rPr>
  </w:style>
  <w:style w:type="character" w:customStyle="1" w:styleId="34">
    <w:name w:val="Heading 1 Char"/>
    <w:basedOn w:val="11"/>
    <w:link w:val="2"/>
    <w:uiPriority w:val="9"/>
    <w:rPr>
      <w:rFonts w:ascii="Arial" w:hAnsi="Arial" w:eastAsiaTheme="majorEastAsia" w:cstheme="majorBidi"/>
      <w:color w:val="1678C3"/>
      <w:sz w:val="32"/>
      <w:szCs w:val="32"/>
    </w:rPr>
  </w:style>
  <w:style w:type="character" w:customStyle="1" w:styleId="35">
    <w:name w:val="Heading 2 Char"/>
    <w:basedOn w:val="11"/>
    <w:link w:val="3"/>
    <w:uiPriority w:val="9"/>
    <w:rPr>
      <w:rFonts w:ascii="Arial" w:hAnsi="Arial" w:eastAsiaTheme="majorEastAsia" w:cstheme="majorBidi"/>
      <w:b/>
      <w:sz w:val="28"/>
      <w:szCs w:val="26"/>
    </w:rPr>
  </w:style>
  <w:style w:type="paragraph" w:customStyle="1" w:styleId="36">
    <w:name w:val="TOC Heading"/>
    <w:basedOn w:val="2"/>
    <w:next w:val="1"/>
    <w:unhideWhenUsed/>
    <w:qFormat/>
    <w:uiPriority w:val="39"/>
    <w:pPr>
      <w:outlineLvl w:val="9"/>
    </w:pPr>
  </w:style>
  <w:style w:type="character" w:customStyle="1" w:styleId="37">
    <w:name w:val="Heading 3 Char"/>
    <w:basedOn w:val="11"/>
    <w:link w:val="4"/>
    <w:uiPriority w:val="9"/>
    <w:rPr>
      <w:rFonts w:ascii="Arial" w:hAnsi="Arial" w:eastAsiaTheme="majorEastAsia" w:cstheme="majorBidi"/>
      <w:b/>
      <w:sz w:val="24"/>
      <w:szCs w:val="24"/>
    </w:rPr>
  </w:style>
  <w:style w:type="paragraph" w:styleId="38">
    <w:name w:val="List Paragraph"/>
    <w:basedOn w:val="1"/>
    <w:qFormat/>
    <w:uiPriority w:val="34"/>
    <w:pPr>
      <w:ind w:left="720"/>
      <w:contextualSpacing/>
    </w:pPr>
  </w:style>
  <w:style w:type="character" w:customStyle="1" w:styleId="39">
    <w:name w:val="Title Char"/>
    <w:basedOn w:val="11"/>
    <w:link w:val="27"/>
    <w:uiPriority w:val="10"/>
    <w:rPr>
      <w:rFonts w:asciiTheme="majorHAnsi" w:hAnsiTheme="majorHAnsi" w:eastAsiaTheme="majorEastAsia" w:cstheme="majorBidi"/>
      <w:color w:val="1678C3"/>
      <w:spacing w:val="-10"/>
      <w:kern w:val="28"/>
      <w:sz w:val="36"/>
      <w:szCs w:val="56"/>
    </w:rPr>
  </w:style>
  <w:style w:type="character" w:customStyle="1" w:styleId="40">
    <w:name w:val="Heading 4 Char"/>
    <w:basedOn w:val="11"/>
    <w:link w:val="5"/>
    <w:uiPriority w:val="9"/>
    <w:rPr>
      <w:rFonts w:ascii="Arial" w:hAnsi="Arial" w:eastAsiaTheme="majorEastAsia" w:cstheme="majorBidi"/>
      <w:b/>
      <w:iCs/>
    </w:rPr>
  </w:style>
  <w:style w:type="character" w:customStyle="1" w:styleId="41">
    <w:name w:val="Heading 5 Char"/>
    <w:basedOn w:val="11"/>
    <w:link w:val="6"/>
    <w:semiHidden/>
    <w:uiPriority w:val="9"/>
    <w:rPr>
      <w:rFonts w:asciiTheme="majorHAnsi" w:hAnsiTheme="majorHAnsi" w:eastAsiaTheme="majorEastAsia" w:cstheme="majorBidi"/>
      <w:color w:val="2F5597" w:themeColor="accent1" w:themeShade="BF"/>
      <w:sz w:val="24"/>
      <w:szCs w:val="24"/>
    </w:rPr>
  </w:style>
  <w:style w:type="character" w:customStyle="1" w:styleId="42">
    <w:name w:val="Heading 6 Char"/>
    <w:basedOn w:val="11"/>
    <w:link w:val="7"/>
    <w:semiHidden/>
    <w:uiPriority w:val="9"/>
    <w:rPr>
      <w:rFonts w:asciiTheme="majorHAnsi" w:hAnsiTheme="majorHAnsi" w:eastAsiaTheme="majorEastAsia" w:cstheme="majorBidi"/>
      <w:color w:val="203864" w:themeColor="accent1" w:themeShade="80"/>
      <w:sz w:val="24"/>
      <w:szCs w:val="24"/>
    </w:rPr>
  </w:style>
  <w:style w:type="character" w:customStyle="1" w:styleId="43">
    <w:name w:val="Heading 7 Char"/>
    <w:basedOn w:val="11"/>
    <w:link w:val="8"/>
    <w:semiHidden/>
    <w:uiPriority w:val="9"/>
    <w:rPr>
      <w:rFonts w:asciiTheme="majorHAnsi" w:hAnsiTheme="majorHAnsi" w:eastAsiaTheme="majorEastAsia" w:cstheme="majorBidi"/>
      <w:i/>
      <w:iCs/>
      <w:color w:val="203864" w:themeColor="accent1" w:themeShade="80"/>
      <w:sz w:val="24"/>
      <w:szCs w:val="24"/>
    </w:rPr>
  </w:style>
  <w:style w:type="character" w:customStyle="1" w:styleId="44">
    <w:name w:val="Heading 8 Char"/>
    <w:basedOn w:val="11"/>
    <w:link w:val="9"/>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45">
    <w:name w:val="Heading 9 Char"/>
    <w:basedOn w:val="11"/>
    <w:link w:val="10"/>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styleId="46">
    <w:name w:val="Placeholder Text"/>
    <w:basedOn w:val="11"/>
    <w:semiHidden/>
    <w:uiPriority w:val="99"/>
    <w:rPr>
      <w:color w:val="808080"/>
    </w:rPr>
  </w:style>
  <w:style w:type="paragraph" w:styleId="47">
    <w:name w:val="No Spacing"/>
    <w:link w:val="48"/>
    <w:uiPriority w:val="1"/>
    <w:rPr>
      <w:rFonts w:asciiTheme="minorHAnsi" w:hAnsiTheme="minorHAnsi" w:eastAsiaTheme="minorEastAsia" w:cstheme="minorBidi"/>
      <w:sz w:val="22"/>
      <w:szCs w:val="22"/>
      <w:lang w:val="en-US" w:eastAsia="en-US" w:bidi="ar-SA"/>
    </w:rPr>
  </w:style>
  <w:style w:type="character" w:customStyle="1" w:styleId="48">
    <w:name w:val="No Spacing Char"/>
    <w:basedOn w:val="11"/>
    <w:link w:val="47"/>
    <w:uiPriority w:val="1"/>
    <w:rPr>
      <w:rFonts w:eastAsiaTheme="minorEastAsia"/>
    </w:rPr>
  </w:style>
  <w:style w:type="paragraph" w:customStyle="1" w:styleId="49">
    <w:name w:val="Text 2"/>
    <w:basedOn w:val="1"/>
    <w:link w:val="50"/>
    <w:qFormat/>
    <w:uiPriority w:val="0"/>
    <w:pPr>
      <w:spacing w:before="0" w:after="160"/>
      <w:ind w:left="1260"/>
      <w:jc w:val="both"/>
    </w:pPr>
    <w:rPr>
      <w:rFonts w:asciiTheme="minorHAnsi" w:hAnsiTheme="minorHAnsi"/>
      <w:sz w:val="24"/>
      <w:szCs w:val="24"/>
    </w:rPr>
  </w:style>
  <w:style w:type="character" w:customStyle="1" w:styleId="50">
    <w:name w:val="Text 2 Char"/>
    <w:basedOn w:val="11"/>
    <w:link w:val="49"/>
    <w:uiPriority w:val="0"/>
    <w:rPr>
      <w:sz w:val="24"/>
      <w:szCs w:val="24"/>
    </w:rPr>
  </w:style>
  <w:style w:type="paragraph" w:customStyle="1" w:styleId="51">
    <w:name w:val="Text 3"/>
    <w:basedOn w:val="49"/>
    <w:link w:val="53"/>
    <w:qFormat/>
    <w:uiPriority w:val="0"/>
    <w:pPr>
      <w:ind w:left="1800"/>
    </w:pPr>
  </w:style>
  <w:style w:type="paragraph" w:customStyle="1" w:styleId="52">
    <w:name w:val="Text 4"/>
    <w:basedOn w:val="1"/>
    <w:link w:val="54"/>
    <w:qFormat/>
    <w:uiPriority w:val="0"/>
    <w:pPr>
      <w:spacing w:before="0" w:after="160"/>
      <w:ind w:left="2520"/>
      <w:jc w:val="both"/>
    </w:pPr>
    <w:rPr>
      <w:rFonts w:asciiTheme="minorHAnsi" w:hAnsiTheme="minorHAnsi"/>
      <w:sz w:val="24"/>
      <w:szCs w:val="24"/>
    </w:rPr>
  </w:style>
  <w:style w:type="character" w:customStyle="1" w:styleId="53">
    <w:name w:val="Text 3 Char"/>
    <w:basedOn w:val="50"/>
    <w:link w:val="51"/>
    <w:uiPriority w:val="0"/>
    <w:rPr>
      <w:sz w:val="24"/>
      <w:szCs w:val="24"/>
    </w:rPr>
  </w:style>
  <w:style w:type="character" w:customStyle="1" w:styleId="54">
    <w:name w:val="Text 4 Char"/>
    <w:basedOn w:val="11"/>
    <w:link w:val="52"/>
    <w:uiPriority w:val="0"/>
    <w:rPr>
      <w:sz w:val="24"/>
      <w:szCs w:val="24"/>
    </w:rPr>
  </w:style>
  <w:style w:type="character" w:customStyle="1" w:styleId="55">
    <w:name w:val="Balloon Text Char"/>
    <w:basedOn w:val="11"/>
    <w:link w:val="13"/>
    <w:semiHidden/>
    <w:uiPriority w:val="99"/>
    <w:rPr>
      <w:rFonts w:ascii="Segoe UI" w:hAnsi="Segoe UI" w:cs="Segoe UI"/>
      <w:sz w:val="18"/>
      <w:szCs w:val="18"/>
    </w:rPr>
  </w:style>
  <w:style w:type="table" w:customStyle="1" w:styleId="56">
    <w:name w:val="InnoPhase Table"/>
    <w:basedOn w:val="12"/>
    <w:uiPriority w:val="99"/>
    <w:rPr>
      <w:rFonts w:ascii="Roboto Light" w:hAnsi="Roboto Light" w:eastAsia="Arial Unicode MS" w:cs="Times New Roman"/>
      <w:color w:val="000000" w:themeColor="text1"/>
      <w:sz w:val="20"/>
      <w:szCs w:val="20"/>
      <w14:textFill>
        <w14:solidFill>
          <w14:schemeClr w14:val="tx1"/>
        </w14:solidFill>
      </w14:textFill>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auto"/>
      <w:vAlign w:val="center"/>
    </w:tcPr>
    <w:tblStylePr w:type="firstRow">
      <w:pPr>
        <w:jc w:val="left"/>
      </w:pPr>
      <w:rPr>
        <w:rFonts w:ascii="Adobe Devanagari" w:hAnsi="Adobe Devanagari"/>
        <w:b/>
        <w:color w:val="FFFFFF" w:themeColor="background1"/>
        <w:sz w:val="20"/>
        <w14:textFill>
          <w14:solidFill>
            <w14:schemeClr w14:val="bg1"/>
          </w14:solidFill>
        </w14:textFill>
      </w:rPr>
      <w:tblPr/>
      <w:trPr>
        <w:tblHeader/>
      </w:trPr>
      <w:tcPr>
        <w:tcBorders>
          <w:top w:val="single" w:color="FFFFFF" w:themeColor="background1" w:sz="4" w:space="0"/>
          <w:left w:val="single" w:color="FFFFFF" w:themeColor="background1" w:sz="4" w:space="0"/>
          <w:bottom w:val="single" w:color="FFFFFF" w:themeColor="background1" w:sz="24" w:space="0"/>
          <w:right w:val="single" w:color="FFFFFF" w:themeColor="background1" w:sz="4" w:space="0"/>
          <w:insideH w:val="single" w:sz="4" w:space="0"/>
          <w:insideV w:val="single" w:sz="4" w:space="0"/>
        </w:tcBorders>
        <w:shd w:val="clear" w:color="auto" w:fill="4F81BD"/>
      </w:tcPr>
    </w:tblStylePr>
    <w:tblStylePr w:type="firstCol">
      <w:rPr>
        <w:rFonts w:ascii="Adobe Devanagari" w:hAnsi="Adobe Devanagari"/>
        <w:b/>
        <w:color w:val="FFFFFF" w:themeColor="background1"/>
        <w:sz w:val="20"/>
        <w14:textFill>
          <w14:solidFill>
            <w14:schemeClr w14:val="bg1"/>
          </w14:solidFill>
        </w14:textFill>
      </w:rPr>
      <w:tcPr>
        <w:shd w:val="clear" w:color="auto" w:fill="4F81BD"/>
      </w:tcPr>
    </w:tblStylePr>
    <w:tblStylePr w:type="band1Horz">
      <w:tcPr>
        <w:shd w:val="clear" w:color="auto" w:fill="D0D8E8"/>
      </w:tcPr>
    </w:tblStylePr>
    <w:tblStylePr w:type="band2Horz">
      <w:tcPr>
        <w:shd w:val="clear" w:color="auto" w:fill="E9EDF4"/>
      </w:tcPr>
    </w:tblStylePr>
  </w:style>
  <w:style w:type="character" w:customStyle="1" w:styleId="57">
    <w:name w:val="Comment Text Char"/>
    <w:basedOn w:val="11"/>
    <w:link w:val="16"/>
    <w:uiPriority w:val="99"/>
    <w:rPr>
      <w:sz w:val="20"/>
      <w:szCs w:val="20"/>
    </w:rPr>
  </w:style>
  <w:style w:type="character" w:customStyle="1" w:styleId="58">
    <w:name w:val="Comment Subject Char"/>
    <w:basedOn w:val="57"/>
    <w:link w:val="17"/>
    <w:semiHidden/>
    <w:uiPriority w:val="99"/>
    <w:rPr>
      <w:b/>
      <w:bCs/>
      <w:sz w:val="20"/>
      <w:szCs w:val="20"/>
    </w:rPr>
  </w:style>
  <w:style w:type="paragraph" w:customStyle="1" w:styleId="59">
    <w:name w:val="Default"/>
    <w:basedOn w:val="1"/>
    <w:qFormat/>
    <w:uiPriority w:val="0"/>
    <w:pPr>
      <w:spacing w:before="0" w:after="120" w:line="240" w:lineRule="auto"/>
      <w:contextualSpacing/>
      <w:jc w:val="both"/>
    </w:pPr>
    <w:rPr>
      <w:rFonts w:ascii="Roboto Light" w:hAnsi="Roboto Light" w:eastAsiaTheme="minorEastAsia"/>
      <w:sz w:val="20"/>
      <w:lang w:eastAsia="zh-CN"/>
    </w:rPr>
  </w:style>
  <w:style w:type="paragraph" w:customStyle="1" w:styleId="60">
    <w:name w:val="Style1"/>
    <w:basedOn w:val="1"/>
    <w:link w:val="61"/>
    <w:qFormat/>
    <w:uiPriority w:val="0"/>
    <w:pPr>
      <w:spacing w:before="0" w:after="160"/>
      <w:ind w:left="720"/>
      <w:jc w:val="both"/>
    </w:pPr>
    <w:rPr>
      <w:rFonts w:asciiTheme="minorHAnsi" w:hAnsiTheme="minorHAnsi"/>
      <w:b/>
      <w:bCs/>
      <w:sz w:val="24"/>
      <w:szCs w:val="24"/>
    </w:rPr>
  </w:style>
  <w:style w:type="character" w:customStyle="1" w:styleId="61">
    <w:name w:val="Style1 Char"/>
    <w:basedOn w:val="11"/>
    <w:link w:val="60"/>
    <w:uiPriority w:val="0"/>
    <w:rPr>
      <w:b/>
      <w:bCs/>
      <w:sz w:val="24"/>
      <w:szCs w:val="24"/>
    </w:rPr>
  </w:style>
  <w:style w:type="paragraph" w:customStyle="1" w:styleId="62">
    <w:name w:val="Revision"/>
    <w:hidden/>
    <w:semiHidden/>
    <w:uiPriority w:val="99"/>
    <w:rPr>
      <w:rFonts w:asciiTheme="minorHAnsi" w:hAnsiTheme="minorHAnsi" w:eastAsiaTheme="minorHAnsi" w:cstheme="minorBidi"/>
      <w:sz w:val="24"/>
      <w:szCs w:val="24"/>
      <w:lang w:val="en-US" w:eastAsia="en-US" w:bidi="ar-SA"/>
    </w:rPr>
  </w:style>
  <w:style w:type="table" w:customStyle="1" w:styleId="63">
    <w:name w:val="List Table 3 Accent 3"/>
    <w:basedOn w:val="12"/>
    <w:uiPriority w:val="48"/>
    <w:tblPr>
      <w:tblBorders>
        <w:top w:val="single" w:color="A5A5A5" w:themeColor="accent3" w:sz="4" w:space="0"/>
        <w:left w:val="single" w:color="A5A5A5" w:themeColor="accent3" w:sz="4" w:space="0"/>
        <w:bottom w:val="single" w:color="A5A5A5" w:themeColor="accent3" w:sz="4" w:space="0"/>
        <w:right w:val="single" w:color="A5A5A5" w:themeColor="accent3" w:sz="4" w:space="0"/>
      </w:tblBorders>
    </w:tblPr>
    <w:tblStylePr w:type="firstRow">
      <w:rPr>
        <w:b/>
        <w:bCs/>
        <w:color w:val="FFFFFF" w:themeColor="background1"/>
        <w14:textFill>
          <w14:solidFill>
            <w14:schemeClr w14:val="bg1"/>
          </w14:solidFill>
        </w14:textFill>
      </w:rPr>
      <w:tcPr>
        <w:shd w:val="clear" w:color="auto" w:fill="A5A5A5" w:themeFill="accent3"/>
      </w:tcPr>
    </w:tblStylePr>
    <w:tblStylePr w:type="lastRow">
      <w:rPr>
        <w:b/>
        <w:bCs/>
      </w:rPr>
      <w:tcPr>
        <w:tcBorders>
          <w:top w:val="double" w:color="A5A5A5" w:themeColor="accent3"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A5A5A5" w:themeColor="accent3" w:sz="4" w:space="0"/>
          <w:right w:val="single" w:color="A5A5A5" w:themeColor="accent3" w:sz="4" w:space="0"/>
        </w:tcBorders>
      </w:tcPr>
    </w:tblStylePr>
    <w:tblStylePr w:type="band1Horz">
      <w:tcPr>
        <w:tcBorders>
          <w:top w:val="single" w:color="A5A5A5" w:themeColor="accent3" w:sz="4" w:space="0"/>
          <w:bottom w:val="single" w:color="A5A5A5" w:themeColor="accent3"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A5A5A5" w:themeColor="accent3" w:sz="4" w:space="0"/>
          <w:left w:val="nil"/>
        </w:tcBorders>
      </w:tcPr>
    </w:tblStylePr>
    <w:tblStylePr w:type="swCell">
      <w:tcPr>
        <w:tcBorders>
          <w:top w:val="double" w:color="A5A5A5" w:themeColor="accent3" w:sz="4" w:space="0"/>
          <w:right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9.png"/><Relationship Id="rId36" Type="http://schemas.openxmlformats.org/officeDocument/2006/relationships/image" Target="media/image28.png"/><Relationship Id="rId35" Type="http://schemas.openxmlformats.org/officeDocument/2006/relationships/image" Target="media/image27.pn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35</Pages>
  <Words>4631</Words>
  <Characters>26397</Characters>
  <Lines>219</Lines>
  <Paragraphs>61</Paragraphs>
  <TotalTime>13</TotalTime>
  <ScaleCrop>false</ScaleCrop>
  <LinksUpToDate>false</LinksUpToDate>
  <CharactersWithSpaces>30967</CharactersWithSpaces>
  <Application>WPS Office_5.4.1.7973_F1E327BC-269C-435d-A152-05C5408002CA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2022-11-18T11:24:00Z</dcterms:created>
  <dc:creator>R Larin</dc:creator>
  <cp:lastModifiedBy>naveen</cp:lastModifiedBy>
  <cp:lastPrinted>2023-03-10T19:40:00Z</cp:lastPrinted>
  <dcterms:modified xsi:type="dcterms:W3CDTF">2023-08-04T15:28:50Z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1033-5.4.1.7973</vt:lpwstr>
  </property>
</Properties>
</file>