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eastAsia="黑体" w:hAnsi="Times New Roman"/>
          <w:b/>
          <w:bCs/>
          <w:color w:val="0B3C5D"/>
          <w:sz w:val="36"/>
          <w:szCs w:val="36"/>
        </w:rPr>
        <w:t xml:space="preserve">中国海上风电产业链及产业集群布局分析</w:t>
      </w:r>
    </w:p>
    <w:p>
      <w:pPr>
        <w:spacing w:after="240"/>
        <w:jc w:val="center"/>
      </w:pPr>
      <w:r>
        <w:rPr>
          <w:rFonts w:ascii="Times New Roman" w:eastAsia="黑体" w:hAnsi="Times New Roman"/>
          <w:color w:val="1F6F9F"/>
          <w:sz w:val="28"/>
          <w:szCs w:val="28"/>
        </w:rPr>
        <w:t xml:space="preserve">答辩演讲稿与问答准备</w:t>
      </w:r>
    </w:p>
    <w:p>
      <w:pPr>
        <w:pStyle w:val="Heading1"/>
        <w:spacing w:after="160" w:before="360"/>
      </w:pPr>
      <w:r>
        <w:rPr>
          <w:rFonts w:ascii="Times New Roman" w:eastAsia="黑体" w:hAnsi="Times New Roman"/>
          <w:color w:val="0B3C5D"/>
          <w:sz w:val="30"/>
          <w:szCs w:val="30"/>
        </w:rPr>
        <w:t xml:space="preserve">一、答辩演讲稿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演讲稿与答辩PPT逐页对应（共14页，PPT每页备注中也附有同样内容）。全文约1299字，按每分钟约270字的语速约需4.8分钟，控制在要求的5分钟左右。表中给出的讲解人分工仅供参考，可按小组实际调整。</w:t>
      </w:r>
    </w:p>
    <w:tbl>
      <w:tblPr>
        <w:tblW w:type="dxa" w:w="9026"/>
        <w:tblBorders>
          <w:top w:val="single" w:color="BFCBD3" w:sz="4"/>
          <w:left w:val="single" w:color="BFCBD3" w:sz="4"/>
          <w:bottom w:val="single" w:color="BFCBD3" w:sz="4"/>
          <w:right w:val="single" w:color="BFCBD3" w:sz="4"/>
          <w:insideH w:val="single" w:color="BFCBD3" w:sz="4"/>
          <w:insideV w:val="single" w:color="BFCBD3" w:sz="4"/>
        </w:tblBorders>
      </w:tblPr>
      <w:tblGrid>
        <w:gridCol w:w="1300"/>
        <w:gridCol w:w="1900"/>
        <w:gridCol w:w="1300"/>
        <w:gridCol w:w="4526"/>
      </w:tblGrid>
      <w:tr>
        <w:trPr>
          <w:tblHeader/>
        </w:trPr>
        <w:tc>
          <w:tcPr>
            <w:tcW w:type="dxa" w:w="13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页码</w:t>
            </w:r>
          </w:p>
        </w:tc>
        <w:tc>
          <w:tcPr>
            <w:tcW w:type="dxa" w:w="19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内容</w:t>
            </w:r>
          </w:p>
        </w:tc>
        <w:tc>
          <w:tcPr>
            <w:tcW w:type="dxa" w:w="13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讲解人</w:t>
            </w:r>
          </w:p>
        </w:tc>
        <w:tc>
          <w:tcPr>
            <w:tcW w:type="dxa" w:w="4526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/>
                <w:bCs/>
                <w:sz w:val="20"/>
                <w:szCs w:val="20"/>
              </w:rPr>
              <w:t xml:space="preserve">用时（约）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封面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组员1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18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汇报提纲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组员1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8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发展现状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组员1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26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三条技术主线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组员1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27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技术路线适用范围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组员2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26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产业链结构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组员2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20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国产化水平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组员2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16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集群格局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组员3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24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集群发展水平评价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组员3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21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布局形成机制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组员3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18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制约因素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组员4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28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趋势与建议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组员4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24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分阶段实施路径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组员4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16 秒</w:t>
            </w:r>
          </w:p>
        </w:tc>
      </w:tr>
      <w:tr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14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结论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组员4</w:t>
            </w:r>
          </w:p>
        </w:tc>
        <w:tc>
          <w:tcPr>
            <w:tcW w:type="dxa" w:w="45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Times New Roman" w:eastAsia="宋体" w:hAnsi="Times New Roman"/>
                <w:b w:val="false"/>
                <w:bCs w:val="false"/>
                <w:sz w:val="20"/>
                <w:szCs w:val="20"/>
              </w:rPr>
              <w:t xml:space="preserve">16 秒</w:t>
            </w:r>
          </w:p>
        </w:tc>
      </w:tr>
    </w:tbl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第1页  封面（组员1，约18秒）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各位老师好！我们小组的题目是《中国海上风电产业链及产业集群布局分析》。我们以海上风电为前提、以技术问题为核心，从发展现状出发，重点分析制约条件，最后论述发展趋势。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第2页  汇报提纲（组员1，约8秒）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汇报分为五个部分：发展现状、产业链分析、集群布局、制约因素、趋势与建议。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第3页  发展现状（组员1，约26秒）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截至2025年底，我国海上风电累计并网约4700万千瓦，连续5年全球第一。左图可以看到，2021年国补退出前出现“抢装”，新增1690万千瓦；进入平价阶段后年新增稳定在400万到700万千瓦。这说明我国海上风电增长具有明显的政策驱动特征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第4页  三条技术主线（组员1，约27秒）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技术进展有三条主线。一是大型化，单机从3兆瓦发展到12到18兆瓦主流，20兆瓦级已经吊装，因为单机越大，机位、基础和海缆越少，度电成本越低。二是基础深水化，从单桩到导管架再到漂浮式。三是送出柔直化，如东正负400千伏工程是亚洲首个海上柔直工程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第5页  技术路线适用范围（组员2，约26秒）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技术路线的选择由水深和离岸距离决定：40米以内用单桩，40到60米用导管架，再深用漂浮式；离岸超过约70公里，交流海缆充电电流过大，就要用柔性直流。各海域条件不同，江苏浅水、福建基岩、广东台风、渤海海冰，这也是后面集群分工的依据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第6页  产业链结构（组员2，约20秒）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产业链分为上游零部件、中游整机与海工装备、下游开发运维三段，特点是部件超大、装备重型、依港布局。风机约占投资四成，基础与施工约三成，这些海工环节占比高，是产业链依赖港口的原因。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第7页  国产化水平（组员2，约16秒）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整机、叶片、海缆和基础已达国际先进水平；短板集中在主轴承、高压大功率IGBT和设计仿真软件等“深层次”环节，共同特点是技术积累周期长、验证成本高。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第8页  集群格局（组员3，约24秒）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集群布局方面，“十四五”规划五大基地，“十五五”扩展到四大海域，形成沿海带状、依港集聚、苏粤双核的格局：盐城整机产能约占全国40%、叶片约20%；阳江并网约800万千瓦居地级市第一，2025年产业链产值超过187亿元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第9页  集群发展水平评价（组员3，约21秒）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我们从五个维度对集群做了定性评价。江苏和广东综合实力最强，但阶段不同：江苏产业链成熟但近海资源趋于饱和，需要转型；广东资源和产业兼备，处于上升期。沪浙技术创新突出，北部湾潜力大但基础较弱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第10页  布局形成机制（组员3，约18秒）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为什么这样布局？最根本的是大部件物流：叶片超过120米、单桩超过2000吨，只能水运，必须“下线即装船”。再加上港口岸线、地方“资源换产业”政策和龙头企业带动。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第11页  制约因素（组员4，约28秒）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制约因素是分析重点。技术上，核心部件卡脖子、大型化验证不足、台风和腐蚀环境适应性有待提高、柔直和漂浮式成本高。政策市场上，用海约束趋紧，电价市场化后收益不确定，右图中海上风电占风电新增比重从25.9%降到4.2%。集群层面，同质化布局导致产能过剩和价格战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第12页  趋势与建议（组员4，约24秒）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未来趋势是大型化、深远海、柔直送出、海上风电加和产业出海。我们建议按四大海域统筹集群，推动差异化分工：江苏做整机和柔直，沪浙做研发和海缆，福建做强风机组和嵌岩施工，广东做抗台风和漂浮式，山东做海工装备，北部湾面向东盟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第13页  分阶段实施路径（组员4，约16秒）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实施上分三步：近期到2027年，集群提质不扩量，加快核心部件验证；中期到2030年，推进深远海和漂浮式规模化示范；远期实现漂浮式商业化和多能融合。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第14页  结论（组员4，约16秒）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总结：我国海上风电已形成完整产业链和沿海集群格局，下一步要补齐深层次短板，从“规模领先”走向“技术领先”。汇报完毕，恳请各位老师批评指正，谢谢！</w:t>
      </w:r>
    </w:p>
    <w:p>
      <w:pPr>
        <w:pStyle w:val="Heading1"/>
        <w:spacing w:after="160" w:before="360"/>
      </w:pPr>
      <w:r>
        <w:rPr>
          <w:rFonts w:ascii="Times New Roman" w:eastAsia="黑体" w:hAnsi="Times New Roman"/>
          <w:color w:val="0B3C5D"/>
          <w:sz w:val="30"/>
          <w:szCs w:val="30"/>
        </w:rPr>
        <w:t xml:space="preserve">二、答辩老师可能提出的问题及参考回答</w:t>
      </w:r>
    </w:p>
    <w:p>
      <w:pPr>
        <w:spacing w:after="80" w:line="360"/>
        <w:ind w:firstLine="440"/>
      </w:pPr>
      <w:r>
        <w:rPr>
          <w:rFonts w:ascii="Times New Roman" w:eastAsia="宋体" w:hAnsi="Times New Roman"/>
          <w:sz w:val="22"/>
          <w:szCs w:val="22"/>
        </w:rPr>
        <w:t xml:space="preserve">以下问题按“技术类—数据与现状类—产业布局类—政策与前沿拓展类”整理，回答要点均能在报告正文中找到依据。答辩时建议先给出结论，再用一两个数据或实例支撑，控制在1分钟以内。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技术类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问题1：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为什么海上风电机组要不断大型化？大型化有哪些技术难点？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大型化的根本目的是降低度电成本：风轮扫风面积与叶轮直径的平方成正比，单机容量越大，同样装机所需的机位越少，基础、海缆、吊装和运维的次数随之减少。难点主要有四点：一是叶片重量近似随长度的三次方增长，必须采用碳纤维主梁等轻量化材料；二是主轴承、齿轮箱承受的载荷急剧增大；三是需要起重能力和起升高度更大的安装船；四是机型迭代过快、样机验证时间不足，带来可靠性风险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问题2：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离岸距离远了为什么要采用柔性直流？交流送出不行吗？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海缆对地电容大，交流送出时充电电流随海缆长度增加，会挤占海缆载流能力，离岸超过约70 km时需要大量无功补偿，经济性下降。直流没有充电电流问题，线路损耗小；而柔性直流（VSC-HVDC）还可以独立控制有功和无功，不依赖受端强电网，可实现黑启动，适合风电这种弱电源。缺点是海上换流平台重、造价高，直流故障隔离技术仍不成熟。柔性低频交流是介于两者之间的折中方案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问题3：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直驱、半直驱和双馈机组有什么区别？为什么海上越来越多采用半直驱？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双馈机组采用多级高速齿轮箱加双馈发电机，变流器只处理部分功率，成本低但齿轮箱故障率较高；直驱机组取消齿轮箱，采用低速永磁发电机，可靠性好，但发电机直径和重量大；半直驱采用1～2级中速齿轮箱加中速永磁发电机，兼顾了重量、体积和可靠性。海上大兆瓦机组对机舱重量和可靠性都很敏感，因此半直驱路线的应用比例不断提高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问题4：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漂浮式风电有哪几种基础型式？目前主要难点是什么？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主要有半潜式、单柱式（Spar）、张力腿式（TLP）和驳船式。半潜式适应水深范围广、可在码头整体组装后拖航，是国内示范项目的主流；单柱式稳性好但吃水深，需要深水码头；张力腿式运动响应小，但系泊张力大、安装难度高。难点包括：造价约为固定式的2～3倍；系泊系统和动态海缆的疲劳问题；风、浪、流与控制系统的耦合动力学；南海台风带来的极端载荷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问题5：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主轴承为什么是国产化难度最大的部件之一？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大兆瓦主轴承直径可达3 m以上，在低速重载、交变载荷和高盐雾环境下要求运行25年。技术难点在于钢材纯净度、大尺寸套圈热处理的均匀性、滚道加工精度，以及缺乏长期运行数据和足够的试验验证周期。国外企业积累了数十年的运行数据，国内企业已推出10 MW级以上产品，但在超大尺寸产品的寿命验证上仍有差距。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问题6：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海上风电机组和基础如何防腐？哪个区域腐蚀最严重？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海上钢结构按所处环境分为大气区、浪溅区、全浸区和海泥区，其中浪溅区受干湿交替和充分供氧影响，腐蚀最为严重。一般采用重防腐涂层、阴极保护（牺牲阳极或外加电流）和预留腐蚀余量相结合的方式；机舱内部电气设备则通过密封、除湿和正压通风防止盐雾侵入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问题7：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东南沿海的台风对海上风电有什么影响？机组如何应对？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台风风速高、风向突变剧烈、湍流强，可能造成叶片损坏甚至倒塔。国际标准IEC 61400-1第4版已增加台风等级（T类）。应对措施包括：提高叶片、塔筒和基础的设计强度；台风期间保持偏航系统对风、叶片顺桨以减小载荷；配置备用电源，保证电网失电时偏航和变桨系统仍能工作。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问题8：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柔性直流和柔性低频交流有什么区别？各适用于什么场景？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柔性低频交流把输电频率降低到约20 Hz，海缆充电电流随频率下降而减小，因此送出距离比工频交流更远，同时海上不需要换流站，只在岸上设变频站，适合中远距离（约50～150 km）。柔性直流没有充电电流问题，适合更远距离、更大容量的送出，但海上换流平台重、造价高。两者是互补关系。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问题9：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海上风电运维为什么比陆上难？有哪些新技术？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海上运维受海况制约，常规运维船一般只能在有效波高约1.5 m以下出海，可作业窗口期有限；大部件更换需要动用安装船，费用高。新技术包括：带运动补偿栈桥的运维母船（SOV）、无人机和水下机器人巡检、基于振动和油液分析的在线状态监测、数字孪生和预测性维护，目标是从“故障后维修”转向“预测性维护”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数据与现状类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问题10：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报告中说累计约4700万千瓦，但有的行业报告写5204万千瓦，为什么不一致？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这是统计口径不同造成的。国家能源局公布的是并网口径；部分行业机构采用吊装口径，即机组吊装完成但尚未并网的容量也计入，统计时间节点也可能不同。我们的报告统一采用国家能源局的并网数据，整机市场份额则采用CWEA的吊装口径，并在文中注明了口径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问题11：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2021年新增装机为什么特别多？之后为什么回落？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按照财政补贴退出政策，2022年起新增海上风电项目不再纳入中央财政补贴，2018年底前核准的项目须在2021年底前全容量并网才能执行核准电价，因此出现“抢装潮”，当年新增1690万千瓦。之后进入平价阶段，虽然部分省份出台了阶段性地方补贴，但项目收益下降，加上用海审批趋严、电价市场化改革，年新增回落到400万～700万千瓦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产业布局类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问题12：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为什么海上风电产业集群都布局在港口？内陆城市有没有机会？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叶片超过120 m、单桩超过2000 t，只能水运，大部件必须在码头“下线即装船”，这是由技术参数决定的。但内陆城市并非没有机会：主轴承、齿轮箱、IGBT、控制系统等部件价值高、体积相对小，可以公路运输，例如洛阳、瓦房店的轴承，南京、重庆的齿轮箱。所以布局规律是“大部件沿海、核心部件可以在内陆”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问题13：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江苏和广东两个核心集群有什么不同？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江苏起步早，以潮间带和近海浅水开发为主，整机产能约占全国40%，柔直送出经验丰富，目前面临近海资源趋于饱和、需要向深远海拓展的问题。广东是后发追赶型，海域水深大、台风多，因此形成了抗台风机组和漂浮式技术的特色，阳江以全产业链制造见长，汕头侧重研发与检测认证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问题14：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“资源换产业”政策是好是坏？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它有两面性。积极的一面是能快速形成集群，带动地方就业和税收，并缩短大部件运输距离；消极的一面是导致重复建设和名义产能过剩、机型选择不一定是度电成本最优、造成市场分割和价格战。我们的建议是落实公平竞争审查制度，在资源配置中以技术水平、度电成本和全生命周期可靠性为主要评价标准，并按海域统筹集群布局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问题15：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你们提出的差异化分工建议依据是什么？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主要依据三个方面：一是各地的自然条件，如福建海床基岩埋深浅，需要嵌岩施工技术，广东台风多需要抗台风机组，渤海有海冰需要抗冰设计；二是已有产业基础，如江苏的整机产能、浙江的海缆、山东的海工装备；三是区位和市场，如北部湾靠近东盟市场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问题16：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表4的集群评价是怎么得出的？是否客观？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这是我们依据公开资料做的定性评价，选取产业链完整度、技术创新能力、港口岸线条件、资源开发潜力和市场辐射能力五个维度，分别参考了各地龙头企业数量和环节覆盖、示范工程和研发平台、重件码头条件、规划及剩余海域资源、出口和服务范围等信息。它有一定主观性，报告中已注明；后续可以用区位熵、产业集中度等指标做定量评价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问题17：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为什么近期建议集群“提质”而不“扩量”？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因为目前整机等环节的名义产能已远超年度需求，海上风电占全国风电新增比重从2021年的25.9%降到2025年的4.2%，继续扩产只会加剧价格战。近期更应该把资源投入到核心部件国产化验证、试验平台建设和质量提升上。</w:t>
      </w:r>
    </w:p>
    <w:p>
      <w:pPr>
        <w:pStyle w:val="Heading2"/>
        <w:spacing w:after="100" w:before="240"/>
      </w:pPr>
      <w:r>
        <w:rPr>
          <w:rFonts w:ascii="Times New Roman" w:eastAsia="黑体" w:hAnsi="Times New Roman"/>
          <w:color w:val="1F6F9F"/>
          <w:sz w:val="24"/>
          <w:szCs w:val="24"/>
        </w:rPr>
        <w:t xml:space="preserve">政策与前沿拓展类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问题18：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新能源上网电价市场化改革（136号文）对海上风电有什么影响？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136号文推动新能源上网电量全面进入电力市场，新增项目通过市场化竞价形成机制电价，存量项目做好衔接。对海上风电来说，收益不再是固定电价，波动性增加，开发商会更加重视度电成本，从而倒逼机组大型化和全产业链降本，同时对产业链价格形成压力，也会推动配储、制氢等多元化消纳方式的发展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问题19：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海上风电+制氢有什么意义？难点在哪里？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意义在于：深远海电力送出成本高，就地制氢可以替代部分海缆和换流站投资，氢气可以通过管道或船舶运输，也能缓解电网消纳压力。难点包括：电解槽对海上高盐雾环境的适应性、需要海水淡化或直接海水电解技术、风电波动对电解效率和寿命的影响，以及成本高和安全问题，目前仍处于示范阶段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问题20：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早期投运的海上风电机组退役后怎么处理？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我国早期海上风电机组将在2030年前后陆续进入退役期。退役涉及机组和基础拆除、海缆处理和海域恢复，钢材、铜等可以回收，难点是叶片等热固性复合材料，目前主要有机械粉碎、热解和化学回收等方法；也可以通过“以大代小”改造，延续场址利用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问题21：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海上风电开发对海洋环境有哪些影响？如何应对？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施工期打桩噪声会影响海洋哺乳动物和鱼类，并产生悬浮泥沙；运行期可能有鸟类碰撞、海缆电磁场和局部水动力变化等影响。但风机基础也有“人工鱼礁”效应，这正是“海上风电+海洋牧场”的基础。应对措施包括气泡帷幕降噪、避开鱼类产卵期施工、开展全过程生态监测等。</w:t>
      </w:r>
    </w:p>
    <w:p>
      <w:pPr>
        <w:spacing w:after="60" w:before="160" w:line="360"/>
      </w:pPr>
      <w:r>
        <w:rPr>
          <w:rFonts w:ascii="Times New Roman" w:eastAsia="宋体" w:hAnsi="Times New Roman"/>
          <w:b/>
          <w:bCs/>
          <w:color w:val="0B3C5D"/>
          <w:sz w:val="22"/>
          <w:szCs w:val="22"/>
        </w:rPr>
        <w:t xml:space="preserve">问题22：</w:t>
      </w:r>
      <w:r>
        <w:rPr>
          <w:rFonts w:ascii="Times New Roman" w:eastAsia="宋体" w:hAnsi="Times New Roman"/>
          <w:b/>
          <w:bCs/>
          <w:sz w:val="22"/>
          <w:szCs w:val="22"/>
        </w:rPr>
        <w:t xml:space="preserve">你们的报告还有哪些不足？</w:t>
      </w:r>
    </w:p>
    <w:p>
      <w:pPr>
        <w:spacing w:after="80" w:line="360"/>
        <w:ind w:firstLine="0"/>
      </w:pPr>
      <w:r>
        <w:rPr>
          <w:rFonts w:ascii="Times New Roman" w:eastAsia="宋体" w:hAnsi="Times New Roman"/>
          <w:b/>
          <w:bCs/>
          <w:color w:val="1F6F9F"/>
          <w:sz w:val="22"/>
          <w:szCs w:val="22"/>
        </w:rPr>
        <w:t xml:space="preserve">参考回答：</w:t>
      </w:r>
      <w:r>
        <w:rPr>
          <w:rFonts w:ascii="Times New Roman" w:eastAsia="宋体" w:hAnsi="Times New Roman"/>
          <w:sz w:val="22"/>
          <w:szCs w:val="22"/>
        </w:rPr>
        <w:t xml:space="preserve">一是数据主要来自公开统计和新闻报道，部分数据口径不完全一致；二是各集群的产值等数据不完整，难以做统一比较；三是对集群的分析以定性为主。后续可以引入区位熵、产业集中度等指标，对各地集群进行定量评价。</w:t>
      </w:r>
    </w:p>
    <w:p>
      <w:pPr>
        <w:pStyle w:val="Heading1"/>
        <w:spacing w:after="160" w:before="360"/>
      </w:pPr>
      <w:r>
        <w:rPr>
          <w:rFonts w:ascii="Times New Roman" w:eastAsia="黑体" w:hAnsi="Times New Roman"/>
          <w:color w:val="0B3C5D"/>
          <w:sz w:val="30"/>
          <w:szCs w:val="30"/>
        </w:rPr>
        <w:t xml:space="preserve">三、答辩小贴士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eastAsia="宋体" w:hAnsi="Times New Roman"/>
          <w:sz w:val="22"/>
          <w:szCs w:val="22"/>
        </w:rPr>
        <w:t xml:space="preserve">关键数据要记牢：累计约4700万千瓦、连续5年全球第一、2025年新增659万千瓦、2021年抢装1690万千瓦、盐城整机产能约占全国40%、阳江并网801.66万千瓦；技术阈值：水深40 m/60 m、离岸约70 km。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eastAsia="宋体" w:hAnsi="Times New Roman"/>
          <w:sz w:val="22"/>
          <w:szCs w:val="22"/>
        </w:rPr>
        <w:t xml:space="preserve">被问到报告没有覆盖的内容时，可以坦诚说明“这一点我们没有深入研究”，再结合已有知识谈思路，不要编造数据。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eastAsia="宋体" w:hAnsi="Times New Roman"/>
          <w:sz w:val="22"/>
          <w:szCs w:val="22"/>
        </w:rPr>
        <w:t xml:space="preserve">老师追问数据来源时，说明报告采用国家能源局并网口径和CWEA吊装口径，参考文献均已列出。</w:t>
      </w:r>
    </w:p>
    <w:p>
      <w:pPr>
        <w:pStyle w:val="ListParagraph"/>
        <w:numPr>
          <w:ilvl w:val="0"/>
          <w:numId w:val="2"/>
        </w:numPr>
        <w:spacing w:after="60" w:line="360"/>
      </w:pPr>
      <w:r>
        <w:rPr>
          <w:rFonts w:ascii="Times New Roman" w:eastAsia="宋体" w:hAnsi="Times New Roman"/>
          <w:sz w:val="22"/>
          <w:szCs w:val="22"/>
        </w:rPr>
        <w:t xml:space="preserve">回答时尽量回到报告主线：技术问题是核心、发展现状是基础、制约条件是分析重点。</w:t>
      </w:r>
    </w:p>
    <w:sectPr>
      <w:footerReference w:type="default" r:id="rId7"/>
      <w:pgSz w:w="11906" w:h="16838" w:orient="portrait"/>
      <w:pgMar w:top="1418" w:right="1247" w:bottom="1247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4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2026-10-28T17:58:52.326Z</dcterms:created>
  <dcterms:modified xsi:type="dcterms:W3CDTF">2026-10-28T17:58:52.327Z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