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eastAsia="黑体" w:hAnsi="Times New Roman"/>
          <w:b/>
          <w:bCs/>
          <w:color w:val="0B3C5D"/>
          <w:sz w:val="36"/>
          <w:szCs w:val="36"/>
        </w:rPr>
        <w:t xml:space="preserve">中国海上风电产业链及产业集群布局分析</w:t>
      </w:r>
    </w:p>
    <w:p>
      <w:pPr>
        <w:spacing w:after="240"/>
        <w:jc w:val="center"/>
      </w:pPr>
      <w:r>
        <w:rPr>
          <w:rFonts w:ascii="Times New Roman" w:eastAsia="黑体" w:hAnsi="Times New Roman"/>
          <w:color w:val="1F6F9F"/>
          <w:sz w:val="28"/>
          <w:szCs w:val="28"/>
        </w:rPr>
        <w:t xml:space="preserve">答辩演讲稿与问答准备</w:t>
      </w:r>
    </w:p>
    <w:p>
      <w:pPr>
        <w:pStyle w:val="Heading1"/>
        <w:spacing w:after="160" w:before="360"/>
      </w:pPr>
      <w:r>
        <w:rPr>
          <w:rFonts w:ascii="Times New Roman" w:eastAsia="黑体" w:hAnsi="Times New Roman"/>
          <w:color w:val="0B3C5D"/>
          <w:sz w:val="30"/>
          <w:szCs w:val="30"/>
        </w:rPr>
        <w:t xml:space="preserve">一、答辩演讲稿</w:t>
      </w:r>
    </w:p>
    <w:p>
      <w:pPr>
        <w:spacing w:after="80" w:line="360"/>
        <w:ind w:firstLine="440"/>
      </w:pPr>
      <w:r>
        <w:rPr>
          <w:rFonts w:ascii="Times New Roman" w:eastAsia="宋体" w:hAnsi="Times New Roman"/>
          <w:sz w:val="22"/>
          <w:szCs w:val="22"/>
        </w:rPr>
        <w:t xml:space="preserve">演讲稿与答辩PPT逐页对应（共11页，PPT每页备注中也附有同样内容）。全文约1434字，按每分钟约270字的语速约需5.3分钟，控制在要求的5分钟左右。表中给出的讲解人分工仅供参考，可按小组实际调整。</w:t>
      </w:r>
    </w:p>
    <w:tbl>
      <w:tblPr>
        <w:tblW w:type="dxa" w:w="9026"/>
        <w:tblBorders>
          <w:top w:val="single" w:color="BFCBD3" w:sz="4"/>
          <w:left w:val="single" w:color="BFCBD3" w:sz="4"/>
          <w:bottom w:val="single" w:color="BFCBD3" w:sz="4"/>
          <w:right w:val="single" w:color="BFCBD3" w:sz="4"/>
          <w:insideH w:val="single" w:color="BFCBD3" w:sz="4"/>
          <w:insideV w:val="single" w:color="BFCBD3" w:sz="4"/>
        </w:tblBorders>
      </w:tblPr>
      <w:tblGrid>
        <w:gridCol w:w="1300"/>
        <w:gridCol w:w="1900"/>
        <w:gridCol w:w="1300"/>
        <w:gridCol w:w="4526"/>
      </w:tblGrid>
      <w:tr>
        <w:trPr>
          <w:tblHeader/>
        </w:trPr>
        <w:tc>
          <w:tcPr>
            <w:tcW w:type="dxa" w:w="13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/>
                <w:bCs/>
                <w:sz w:val="20"/>
                <w:szCs w:val="20"/>
              </w:rPr>
              <w:t xml:space="preserve">页码</w:t>
            </w:r>
          </w:p>
        </w:tc>
        <w:tc>
          <w:tcPr>
            <w:tcW w:type="dxa" w:w="19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/>
                <w:bCs/>
                <w:sz w:val="20"/>
                <w:szCs w:val="20"/>
              </w:rPr>
              <w:t xml:space="preserve">内容</w:t>
            </w:r>
          </w:p>
        </w:tc>
        <w:tc>
          <w:tcPr>
            <w:tcW w:type="dxa" w:w="13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/>
                <w:bCs/>
                <w:sz w:val="20"/>
                <w:szCs w:val="20"/>
              </w:rPr>
              <w:t xml:space="preserve">讲解人</w:t>
            </w:r>
          </w:p>
        </w:tc>
        <w:tc>
          <w:tcPr>
            <w:tcW w:type="dxa" w:w="4526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/>
                <w:bCs/>
                <w:sz w:val="20"/>
                <w:szCs w:val="20"/>
              </w:rPr>
              <w:t xml:space="preserve">用时（约）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封面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组员1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20 秒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汇报提纲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组员1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8 秒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发展现状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组员1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35 秒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三条技术主线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组员1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40 秒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产业链结构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组员2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27 秒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国产化水平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组员2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27 秒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集群格局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组员3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39 秒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布局形成机制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组员3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23 秒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制约因素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组员4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38 秒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趋势与建议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组员4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42 秒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结论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组员4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eastAsia="宋体" w:hAnsi="Times New Roman"/>
                <w:b w:val="false"/>
                <w:bCs w:val="false"/>
                <w:sz w:val="20"/>
                <w:szCs w:val="20"/>
              </w:rPr>
              <w:t xml:space="preserve">19 秒</w:t>
            </w:r>
          </w:p>
        </w:tc>
      </w:tr>
    </w:tbl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第1页  封面（组员1，约20秒）</w:t>
      </w:r>
    </w:p>
    <w:p>
      <w:pPr>
        <w:spacing w:after="80" w:line="360"/>
        <w:ind w:firstLine="440"/>
      </w:pPr>
      <w:r>
        <w:rPr>
          <w:rFonts w:ascii="Times New Roman" w:eastAsia="宋体" w:hAnsi="Times New Roman"/>
          <w:sz w:val="22"/>
          <w:szCs w:val="22"/>
        </w:rPr>
        <w:t xml:space="preserve">各位老师好！我们小组汇报的题目是《中国海上风电产业链及产业集群布局分析》。按照专题要求，我们以海上风电为前提、以技术问题为核心，从发展现状出发，重点分析制约条件，最后论述发展趋势。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第2页  汇报提纲（组员1，约8秒）</w:t>
      </w:r>
    </w:p>
    <w:p>
      <w:pPr>
        <w:spacing w:after="80" w:line="360"/>
        <w:ind w:firstLine="440"/>
      </w:pPr>
      <w:r>
        <w:rPr>
          <w:rFonts w:ascii="Times New Roman" w:eastAsia="宋体" w:hAnsi="Times New Roman"/>
          <w:sz w:val="22"/>
          <w:szCs w:val="22"/>
        </w:rPr>
        <w:t xml:space="preserve">汇报分为五个部分：发展现状、产业链分析、集群布局、制约因素，以及趋势与建议。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第3页  发展现状（组员1，约35秒）</w:t>
      </w:r>
    </w:p>
    <w:p>
      <w:pPr>
        <w:spacing w:after="80" w:line="360"/>
        <w:ind w:firstLine="440"/>
      </w:pPr>
      <w:r>
        <w:rPr>
          <w:rFonts w:ascii="Times New Roman" w:eastAsia="宋体" w:hAnsi="Times New Roman"/>
          <w:sz w:val="22"/>
          <w:szCs w:val="22"/>
        </w:rPr>
        <w:t xml:space="preserve">先看发展现状。截至2025年底，我国海上风电累计并网约4700万千瓦，连续5年居全球第一。从左图可以看到，2021年是国家补贴退出前的最后窗口，出现“抢装潮”，当年新增1690万千瓦；2022年进入平价阶段后，年新增稳定在400万到700万千瓦，2025年新增659万千瓦。技术上，20兆瓦级机组已经完成海上吊装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第4页  三条技术主线（组员1，约40秒）</w:t>
      </w:r>
    </w:p>
    <w:p>
      <w:pPr>
        <w:spacing w:after="80" w:line="360"/>
        <w:ind w:firstLine="440"/>
      </w:pPr>
      <w:r>
        <w:rPr>
          <w:rFonts w:ascii="Times New Roman" w:eastAsia="宋体" w:hAnsi="Times New Roman"/>
          <w:sz w:val="22"/>
          <w:szCs w:val="22"/>
        </w:rPr>
        <w:t xml:space="preserve">技术进展可以概括为三条主线。第一是机组大型化，单机从2010年的3兆瓦发展到现在12到18兆瓦为主流，因为单机越大，机位、基础、海缆和吊装次数越少，度电成本越低。第二是基础深水化，40米以内用单桩，40到60米用导管架，再深就要用漂浮式。第三是送出柔直化，离岸超过约70公里后，交流海缆充电电流过大，需要采用柔性直流，如东正负400千伏工程是亚洲首个海上柔直工程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第5页  产业链结构（组员2，约27秒）</w:t>
      </w:r>
    </w:p>
    <w:p>
      <w:pPr>
        <w:spacing w:after="80" w:line="360"/>
        <w:ind w:firstLine="440"/>
      </w:pPr>
      <w:r>
        <w:rPr>
          <w:rFonts w:ascii="Times New Roman" w:eastAsia="宋体" w:hAnsi="Times New Roman"/>
          <w:sz w:val="22"/>
          <w:szCs w:val="22"/>
        </w:rPr>
        <w:t xml:space="preserve">第二部分是产业链。海上风电产业链分为上游原材料和关键零部件、中游整机与海工装备、下游开发运维三段。与陆上风电相比，它的特点是部件超大、装备重型、依港布局。从投资构成看，风电机组约占四成，基础与施工安装约占三成，海缆与送出工程约占一到一成半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第6页  国产化水平（组员2，约27秒）</w:t>
      </w:r>
    </w:p>
    <w:p>
      <w:pPr>
        <w:spacing w:after="80" w:line="360"/>
        <w:ind w:firstLine="440"/>
      </w:pPr>
      <w:r>
        <w:rPr>
          <w:rFonts w:ascii="Times New Roman" w:eastAsia="宋体" w:hAnsi="Times New Roman"/>
          <w:sz w:val="22"/>
          <w:szCs w:val="22"/>
        </w:rPr>
        <w:t xml:space="preserve">从国产化水平看，整机、叶片、海缆和基础施工已经达到国际先进水平，20兆瓦级机组居世界前列。短板集中在“深层次”环节：一是主轴承，超大兆瓦主轴承寿命验证不足；二是高压大功率IGBT，仍较多依赖进口；三是载荷仿真和设计软件，以国外商业软件为主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第7页  集群格局（组员3，约39秒）</w:t>
      </w:r>
    </w:p>
    <w:p>
      <w:pPr>
        <w:spacing w:after="80" w:line="360"/>
        <w:ind w:firstLine="440"/>
      </w:pPr>
      <w:r>
        <w:rPr>
          <w:rFonts w:ascii="Times New Roman" w:eastAsia="宋体" w:hAnsi="Times New Roman"/>
          <w:sz w:val="22"/>
          <w:szCs w:val="22"/>
        </w:rPr>
        <w:t xml:space="preserve">第三部分是集群布局。“十四五”规划了山东半岛、长三角、闽南、粤东和北部湾五大基地，“十五五”进一步扩展到渤海、黄海、东海、南海四大海域。目前形成了沿海带状、依港集聚、苏粤双核的格局：江苏盐城整机产能约占全国40%、叶片约占20%；广东阳江并网容量约800万千瓦，居全国地级市第一，2025年产业链产值超过187亿元。福建、山东、沪浙和北部湾则各有特色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第8页  布局形成机制（组员3，约23秒）</w:t>
      </w:r>
    </w:p>
    <w:p>
      <w:pPr>
        <w:spacing w:after="80" w:line="360"/>
        <w:ind w:firstLine="440"/>
      </w:pPr>
      <w:r>
        <w:rPr>
          <w:rFonts w:ascii="Times New Roman" w:eastAsia="宋体" w:hAnsi="Times New Roman"/>
          <w:sz w:val="22"/>
          <w:szCs w:val="22"/>
        </w:rPr>
        <w:t xml:space="preserve">为什么会这样布局？我们总结了四个机制。最根本的是大部件物流：叶片超过120米、单桩超过2000吨，只能走水路，必须在码头“下线即装船”。其次是港口岸线条件、地方“资源换产业”政策，以及整机龙头对配套企业的带动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第9页  制约因素（组员4，约38秒）</w:t>
      </w:r>
    </w:p>
    <w:p>
      <w:pPr>
        <w:spacing w:after="80" w:line="360"/>
        <w:ind w:firstLine="440"/>
      </w:pPr>
      <w:r>
        <w:rPr>
          <w:rFonts w:ascii="Times New Roman" w:eastAsia="宋体" w:hAnsi="Times New Roman"/>
          <w:sz w:val="22"/>
          <w:szCs w:val="22"/>
        </w:rPr>
        <w:t xml:space="preserve">第四部分是本报告的分析重点——制约因素。技术层面，核心部件存在卡脖子环节，大型化太快导致样机验证不足，深远海柔直成本高，漂浮式造价约为固定式的2到3倍。政策与市场层面，近海用海约束趋紧，电价市场化后收益不确定，右图显示海上风电占全国风电新增的比重从2021年的25.9%降到2025年的4.2%。集群层面，各地同质化布局造成产能过剩和价格战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第10页  趋势与建议（组员4，约42秒）</w:t>
      </w:r>
    </w:p>
    <w:p>
      <w:pPr>
        <w:spacing w:after="80" w:line="360"/>
        <w:ind w:firstLine="440"/>
      </w:pPr>
      <w:r>
        <w:rPr>
          <w:rFonts w:ascii="Times New Roman" w:eastAsia="宋体" w:hAnsi="Times New Roman"/>
          <w:sz w:val="22"/>
          <w:szCs w:val="22"/>
        </w:rPr>
        <w:t xml:space="preserve">最后是趋势与建议。未来将呈现大型化、深远海、柔直送出、海上风电加制氢和海洋牧场、产业出海五大趋势，预计2030年累计并网有望超过1亿千瓦。布局上，我们建议按四大海域统筹集群，并推动差异化分工：江苏做大兆瓦整机和柔直，沪浙做研发和海缆，福建做强风机组和嵌岩施工，广东做抗台风和漂浮式，山东做海工装备和海上风电加，北部湾面向东盟。同时攻关核心部件、建设国家级试验平台、规范资源换产业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第11页  结论（组员4，约19秒）</w:t>
      </w:r>
    </w:p>
    <w:p>
      <w:pPr>
        <w:spacing w:after="80" w:line="360"/>
        <w:ind w:firstLine="440"/>
      </w:pPr>
      <w:r>
        <w:rPr>
          <w:rFonts w:ascii="Times New Roman" w:eastAsia="宋体" w:hAnsi="Times New Roman"/>
          <w:sz w:val="22"/>
          <w:szCs w:val="22"/>
        </w:rPr>
        <w:t xml:space="preserve">总结一下：我国海上风电已形成完整产业链和沿海集群格局，下一步关键是补齐深层次短板，实现从“规模领先”到“技术领先”的转变。我们的汇报到此结束，恳请各位老师批评指正，谢谢！</w:t>
      </w:r>
    </w:p>
    <w:p>
      <w:pPr>
        <w:pStyle w:val="Heading1"/>
        <w:spacing w:after="160" w:before="360"/>
      </w:pPr>
      <w:r>
        <w:rPr>
          <w:rFonts w:ascii="Times New Roman" w:eastAsia="黑体" w:hAnsi="Times New Roman"/>
          <w:color w:val="0B3C5D"/>
          <w:sz w:val="30"/>
          <w:szCs w:val="30"/>
        </w:rPr>
        <w:t xml:space="preserve">二、答辩老师可能提出的问题及参考回答</w:t>
      </w:r>
    </w:p>
    <w:p>
      <w:pPr>
        <w:spacing w:after="80" w:line="360"/>
        <w:ind w:firstLine="440"/>
      </w:pPr>
      <w:r>
        <w:rPr>
          <w:rFonts w:ascii="Times New Roman" w:eastAsia="宋体" w:hAnsi="Times New Roman"/>
          <w:sz w:val="22"/>
          <w:szCs w:val="22"/>
        </w:rPr>
        <w:t xml:space="preserve">以下问题按“技术类—数据与现状类—产业布局类—政策与前沿拓展类”整理，回答要点均能在报告正文中找到依据。答辩时建议先给出结论，再用一两个数据或实例支撑，控制在1分钟以内。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技术类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问题1：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为什么海上风电机组要不断大型化？大型化有哪些技术难点？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大型化的根本目的是降低度电成本：风轮扫风面积与叶轮直径的平方成正比，单机容量越大，同样装机所需的机位越少，基础、海缆、吊装和运维的次数随之减少。难点主要有四点：一是叶片重量近似随长度的三次方增长，必须采用碳纤维主梁等轻量化材料；二是主轴承、齿轮箱承受的载荷急剧增大；三是需要起重能力和起升高度更大的安装船；四是机型迭代过快、样机验证时间不足，带来可靠性风险。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问题2：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离岸距离远了为什么要采用柔性直流？交流送出不行吗？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海缆对地电容大，交流送出时充电电流随海缆长度增加，会挤占海缆载流能力，离岸超过约70 km时需要大量无功补偿，经济性下降。直流没有充电电流问题，线路损耗小；而柔性直流（VSC-HVDC）还可以独立控制有功和无功，不依赖受端强电网，可实现黑启动，适合风电这种弱电源。缺点是海上换流平台重、造价高，直流故障隔离技术仍不成熟。柔性低频交流是介于两者之间的折中方案。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问题3：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直驱、半直驱和双馈机组有什么区别？为什么海上越来越多采用半直驱？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双馈机组采用多级高速齿轮箱加双馈发电机，变流器只处理部分功率，成本低但齿轮箱故障率较高；直驱机组取消齿轮箱，采用低速永磁发电机，可靠性好，但发电机直径和重量大；半直驱采用1～2级中速齿轮箱加中速永磁发电机，兼顾了重量、体积和可靠性。海上大兆瓦机组对机舱重量和可靠性都很敏感，因此半直驱路线的应用比例不断提高。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问题4：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漂浮式风电有哪几种基础型式？目前主要难点是什么？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主要有半潜式、单柱式（Spar）、张力腿式（TLP）和驳船式。半潜式适应水深范围广、可在码头整体组装后拖航，是国内示范项目的主流；单柱式稳性好但吃水深，需要深水码头；张力腿式运动响应小，但系泊张力大、安装难度高。难点包括：造价约为固定式的2～3倍；系泊系统和动态海缆的疲劳问题；风、浪、流与控制系统的耦合动力学；南海台风带来的极端载荷。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问题5：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主轴承为什么是国产化难度最大的部件之一？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大兆瓦主轴承直径可达3 m以上，在低速重载、交变载荷和高盐雾环境下要求运行25年。技术难点在于钢材纯净度、大尺寸套圈热处理的均匀性、滚道加工精度，以及缺乏长期运行数据和足够的试验验证周期。国外企业积累了数十年的运行数据，国内企业已推出10 MW级以上产品，但在超大尺寸产品的寿命验证上仍有差距。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数据与现状类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问题6：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报告中说累计约4700万千瓦，但有的行业报告写5204万千瓦，为什么不一致？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这是统计口径不同造成的。国家能源局公布的是并网口径；部分行业机构采用吊装口径，即机组吊装完成但尚未并网的容量也计入，统计时间节点也可能不同。我们的报告统一采用国家能源局的并网数据，整机市场份额则采用CWEA的吊装口径，并在文中注明了口径。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问题7：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2021年新增装机为什么特别多？之后为什么回落？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按照财政补贴退出政策，2022年起新增海上风电项目不再纳入中央财政补贴，2018年底前核准的项目须在2021年底前全容量并网才能执行核准电价，因此出现“抢装潮”，当年新增1690万千瓦。之后进入平价阶段，虽然部分省份出台了阶段性地方补贴，但项目收益下降，加上用海审批趋严、电价市场化改革，年新增回落到400万～700万千瓦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产业布局类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问题8：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为什么海上风电产业集群都布局在港口？内陆城市有没有机会？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叶片超过120 m、单桩超过2000 t，只能水运，大部件必须在码头“下线即装船”，这是由技术参数决定的。但内陆城市并非没有机会：主轴承、齿轮箱、IGBT、控制系统等部件价值高、体积相对小，可以公路运输，例如洛阳、瓦房店的轴承，南京、重庆的齿轮箱。所以布局规律是“大部件沿海、核心部件可以在内陆”。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问题9：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江苏和广东两个核心集群有什么不同？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江苏起步早，以潮间带和近海浅水开发为主，整机产能约占全国40%，柔直送出经验丰富，目前面临近海资源趋于饱和、需要向深远海拓展的问题。广东是后发追赶型，海域水深大、台风多，因此形成了抗台风机组和漂浮式技术的特色，阳江以全产业链制造见长，汕头侧重研发与检测认证。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问题10：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“资源换产业”政策是好是坏？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它有两面性。积极的一面是能快速形成集群，带动地方就业和税收，并缩短大部件运输距离；消极的一面是导致重复建设和名义产能过剩、机型选择不一定是度电成本最优、造成市场分割和价格战。我们的建议是落实公平竞争审查制度，在资源配置中以技术水平、度电成本和全生命周期可靠性为主要评价标准，并按海域统筹集群布局。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问题11：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你们提出的差异化分工建议依据是什么？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主要依据三个方面：一是各地的自然条件，如福建海床基岩埋深浅，需要嵌岩施工技术，广东台风多需要抗台风机组，渤海有海冰需要抗冰设计；二是已有产业基础，如江苏的整机产能、浙江的海缆、山东的海工装备；三是区位和市场，如北部湾靠近东盟市场。</w:t>
      </w:r>
    </w:p>
    <w:p>
      <w:pPr>
        <w:pStyle w:val="Heading2"/>
        <w:spacing w:after="100" w:before="240"/>
      </w:pPr>
      <w:r>
        <w:rPr>
          <w:rFonts w:ascii="Times New Roman" w:eastAsia="黑体" w:hAnsi="Times New Roman"/>
          <w:color w:val="1F6F9F"/>
          <w:sz w:val="24"/>
          <w:szCs w:val="24"/>
        </w:rPr>
        <w:t xml:space="preserve">政策与前沿拓展类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问题12：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新能源上网电价市场化改革（136号文）对海上风电有什么影响？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136号文推动新能源上网电量全面进入电力市场，新增项目通过市场化竞价形成机制电价，存量项目做好衔接。对海上风电来说，收益不再是固定电价，波动性增加，开发商会更加重视度电成本，从而倒逼机组大型化和全产业链降本，同时对产业链价格形成压力，也会推动配储、制氢等多元化消纳方式的发展。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问题13：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海上风电+制氢有什么意义？难点在哪里？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意义在于：深远海电力送出成本高，就地制氢可以替代部分海缆和换流站投资，氢气可以通过管道或船舶运输，也能缓解电网消纳压力。难点包括：电解槽对海上高盐雾环境的适应性、需要海水淡化或直接海水电解技术、风电波动对电解效率和寿命的影响，以及成本高和安全问题，目前仍处于示范阶段。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问题14：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海上风电开发对海洋环境有哪些影响？如何应对？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施工期打桩噪声会影响海洋哺乳动物和鱼类，并产生悬浮泥沙；运行期可能有鸟类碰撞、海缆电磁场和局部水动力变化等影响。但风机基础也有“人工鱼礁”效应，这正是“海上风电+海洋牧场”的基础。应对措施包括气泡帷幕降噪、避开鱼类产卵期施工、开展全过程生态监测等。</w:t>
      </w:r>
    </w:p>
    <w:p>
      <w:pPr>
        <w:spacing w:after="60" w:before="160" w:line="360"/>
      </w:pPr>
      <w:r>
        <w:rPr>
          <w:rFonts w:ascii="Times New Roman" w:eastAsia="宋体" w:hAnsi="Times New Roman"/>
          <w:b/>
          <w:bCs/>
          <w:color w:val="0B3C5D"/>
          <w:sz w:val="22"/>
          <w:szCs w:val="22"/>
        </w:rPr>
        <w:t xml:space="preserve">问题15：</w:t>
      </w:r>
      <w:r>
        <w:rPr>
          <w:rFonts w:ascii="Times New Roman" w:eastAsia="宋体" w:hAnsi="Times New Roman"/>
          <w:b/>
          <w:bCs/>
          <w:sz w:val="22"/>
          <w:szCs w:val="22"/>
        </w:rPr>
        <w:t xml:space="preserve">你们的报告还有哪些不足？</w:t>
      </w:r>
    </w:p>
    <w:p>
      <w:pPr>
        <w:spacing w:after="80" w:line="360"/>
        <w:ind w:firstLine="0"/>
      </w:pPr>
      <w:r>
        <w:rPr>
          <w:rFonts w:ascii="Times New Roman" w:eastAsia="宋体" w:hAnsi="Times New Roman"/>
          <w:b/>
          <w:bCs/>
          <w:color w:val="1F6F9F"/>
          <w:sz w:val="22"/>
          <w:szCs w:val="22"/>
        </w:rPr>
        <w:t xml:space="preserve">参考回答：</w:t>
      </w:r>
      <w:r>
        <w:rPr>
          <w:rFonts w:ascii="Times New Roman" w:eastAsia="宋体" w:hAnsi="Times New Roman"/>
          <w:sz w:val="22"/>
          <w:szCs w:val="22"/>
        </w:rPr>
        <w:t xml:space="preserve">一是数据主要来自公开统计和新闻报道，部分数据口径不完全一致；二是各集群的产值等数据不完整，难以做统一比较；三是对集群的分析以定性为主。后续可以引入区位熵、产业集中度等指标，对各地集群进行定量评价。</w:t>
      </w:r>
    </w:p>
    <w:p>
      <w:pPr>
        <w:pStyle w:val="Heading1"/>
        <w:spacing w:after="160" w:before="360"/>
      </w:pPr>
      <w:r>
        <w:rPr>
          <w:rFonts w:ascii="Times New Roman" w:eastAsia="黑体" w:hAnsi="Times New Roman"/>
          <w:color w:val="0B3C5D"/>
          <w:sz w:val="30"/>
          <w:szCs w:val="30"/>
        </w:rPr>
        <w:t xml:space="preserve">三、答辩小贴士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eastAsia="宋体" w:hAnsi="Times New Roman"/>
          <w:sz w:val="22"/>
          <w:szCs w:val="22"/>
        </w:rPr>
        <w:t xml:space="preserve">关键数据要记牢：累计约4700万千瓦、连续5年全球第一、2025年新增659万千瓦、2021年抢装1690万千瓦、盐城整机产能约占全国40%、阳江并网801.66万千瓦。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eastAsia="宋体" w:hAnsi="Times New Roman"/>
          <w:sz w:val="22"/>
          <w:szCs w:val="22"/>
        </w:rPr>
        <w:t xml:space="preserve">被问到报告没有覆盖的内容时，可以坦诚说明“这一点我们没有深入研究”，再结合已有知识谈思路，不要编造数据。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eastAsia="宋体" w:hAnsi="Times New Roman"/>
          <w:sz w:val="22"/>
          <w:szCs w:val="22"/>
        </w:rPr>
        <w:t xml:space="preserve">老师追问数据来源时，说明报告采用国家能源局并网口径和CWEA吊装口径，参考文献均已列出。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eastAsia="宋体" w:hAnsi="Times New Roman"/>
          <w:sz w:val="22"/>
          <w:szCs w:val="22"/>
        </w:rPr>
        <w:t xml:space="preserve">回答时尽量回到报告主线：技术问题是核心、发展现状是基础、制约条件是分析重点。</w:t>
      </w:r>
    </w:p>
    <w:sectPr>
      <w:footerReference w:type="default" r:id="rId7"/>
      <w:pgSz w:w="11906" w:h="16838" w:orient="portrait"/>
      <w:pgMar w:top="1418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2026-10-28T17:38:48.016Z</dcterms:created>
  <dcterms:modified xsi:type="dcterms:W3CDTF">2026-10-28T17:38:48.016Z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