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CellSpacing w:w="15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6014"/>
      </w:tblGrid>
      <w:tr w:rsidR="00E43010" w14:paraId="246C1B6F" w14:textId="77777777">
        <w:trPr>
          <w:tblCellSpacing w:w="15" w:type="dxa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B053D" w14:textId="7A5545DB" w:rsidR="00E43010" w:rsidRDefault="00000000">
            <w:pPr>
              <w:pStyle w:val="span-5"/>
            </w:pPr>
            <w:r>
              <w:rPr>
                <w:rStyle w:val="span-5-c"/>
              </w:rPr>
              <w:t xml:space="preserve">Patient Name: </w:t>
            </w:r>
            <w:proofErr w:type="spellStart"/>
            <w:r w:rsidR="00E5391C">
              <w:rPr>
                <w:rStyle w:val="span-5-c"/>
              </w:rPr>
              <w:t>JohnDoe</w:t>
            </w:r>
            <w:proofErr w:type="spellEnd"/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4C1D0" w14:textId="216A6EB2" w:rsidR="00E43010" w:rsidRDefault="00000000">
            <w:pPr>
              <w:pStyle w:val="span-5"/>
            </w:pPr>
            <w:r>
              <w:rPr>
                <w:rStyle w:val="span-5-c"/>
              </w:rPr>
              <w:t>Patient Id: 4</w:t>
            </w:r>
            <w:r w:rsidR="00E5391C">
              <w:rPr>
                <w:rStyle w:val="span-5-c"/>
              </w:rPr>
              <w:t>XXXXXXXX</w:t>
            </w:r>
          </w:p>
        </w:tc>
      </w:tr>
      <w:tr w:rsidR="00E43010" w14:paraId="03563CC2" w14:textId="77777777">
        <w:trPr>
          <w:tblCellSpacing w:w="15" w:type="dxa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5471E" w14:textId="77777777" w:rsidR="00E43010" w:rsidRDefault="00000000">
            <w:pPr>
              <w:pStyle w:val="span-5"/>
            </w:pPr>
            <w:proofErr w:type="spellStart"/>
            <w:r>
              <w:rPr>
                <w:rStyle w:val="span-5-c"/>
              </w:rPr>
              <w:t>Sex:M</w:t>
            </w:r>
            <w:proofErr w:type="spellEnd"/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622E9" w14:textId="11FBE73D" w:rsidR="00E43010" w:rsidRDefault="00000000">
            <w:pPr>
              <w:pStyle w:val="span-5"/>
            </w:pPr>
            <w:r>
              <w:rPr>
                <w:rStyle w:val="span-5-c"/>
              </w:rPr>
              <w:t>Referring Physician:</w:t>
            </w:r>
            <w:r>
              <w:rPr>
                <w:rStyle w:val="span-5-c"/>
              </w:rPr>
              <w:br/>
              <w:t xml:space="preserve">                            DR.</w:t>
            </w:r>
            <w:r w:rsidR="00E5391C">
              <w:rPr>
                <w:rStyle w:val="span-5-c"/>
              </w:rPr>
              <w:t>XXXXXXXXXX</w:t>
            </w:r>
            <w:r>
              <w:rPr>
                <w:rStyle w:val="span-5-c"/>
              </w:rPr>
              <w:t>.MD.</w:t>
            </w:r>
          </w:p>
        </w:tc>
      </w:tr>
      <w:tr w:rsidR="00E43010" w14:paraId="534F45F0" w14:textId="77777777">
        <w:trPr>
          <w:tblCellSpacing w:w="15" w:type="dxa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59879" w14:textId="2D8A18A8" w:rsidR="00E43010" w:rsidRDefault="00000000">
            <w:pPr>
              <w:pStyle w:val="span-5"/>
            </w:pPr>
            <w:r>
              <w:rPr>
                <w:rStyle w:val="span-5-c"/>
              </w:rPr>
              <w:t>Age: 0</w:t>
            </w:r>
            <w:r w:rsidR="00E5391C">
              <w:rPr>
                <w:rStyle w:val="span-5-c"/>
              </w:rPr>
              <w:t>XX</w:t>
            </w:r>
            <w:r>
              <w:rPr>
                <w:rStyle w:val="span-5-c"/>
              </w:rPr>
              <w:t>Y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972410" w14:textId="68A8065D" w:rsidR="00E43010" w:rsidRDefault="00000000">
            <w:pPr>
              <w:pStyle w:val="span-5"/>
            </w:pPr>
            <w:r>
              <w:rPr>
                <w:rStyle w:val="span-5-c"/>
              </w:rPr>
              <w:t>Scan Date:17-</w:t>
            </w:r>
            <w:r w:rsidR="00E5391C">
              <w:rPr>
                <w:rStyle w:val="span-5-c"/>
              </w:rPr>
              <w:t>XXX</w:t>
            </w:r>
            <w:r>
              <w:rPr>
                <w:rStyle w:val="span-5-c"/>
              </w:rPr>
              <w:t>-</w:t>
            </w:r>
            <w:r w:rsidR="00E5391C">
              <w:rPr>
                <w:rStyle w:val="span-5-c"/>
              </w:rPr>
              <w:t>XXXX</w:t>
            </w:r>
          </w:p>
        </w:tc>
      </w:tr>
    </w:tbl>
    <w:p w14:paraId="233AF702" w14:textId="77777777" w:rsidR="00E43010" w:rsidRDefault="00E43010"/>
    <w:p w14:paraId="2822D401" w14:textId="77777777" w:rsidR="00E43010" w:rsidRDefault="00000000">
      <w:pPr>
        <w:pStyle w:val="strongPlaygroundEditorThemetextBold-7"/>
      </w:pPr>
      <w:r>
        <w:rPr>
          <w:rStyle w:val="strongPlaygroundEditorThemetextBold-7-c"/>
          <w:b/>
          <w:bCs/>
        </w:rPr>
        <w:t>MRI</w:t>
      </w:r>
      <w:r>
        <w:rPr>
          <w:rStyle w:val="strongPlaygroundEditorThemetextBold-7-c"/>
          <w:b/>
          <w:bCs/>
        </w:rPr>
        <w:br/>
        <w:t xml:space="preserve">            OF BRAIN</w:t>
      </w:r>
    </w:p>
    <w:p w14:paraId="5B2C00C1" w14:textId="77777777" w:rsidR="00E43010" w:rsidRDefault="00000000">
      <w:pPr>
        <w:pStyle w:val="NormalWeb"/>
      </w:pPr>
      <w:r>
        <w:t> </w:t>
      </w:r>
    </w:p>
    <w:p w14:paraId="4225D683" w14:textId="77777777" w:rsidR="00E43010" w:rsidRDefault="00000000">
      <w:pPr>
        <w:pStyle w:val="span-10"/>
      </w:pPr>
      <w:r>
        <w:rPr>
          <w:rStyle w:val="span-10-c"/>
        </w:rPr>
        <w:t>Technique:</w:t>
      </w:r>
    </w:p>
    <w:p w14:paraId="40A336BB" w14:textId="77777777" w:rsidR="00E43010" w:rsidRDefault="00000000">
      <w:pPr>
        <w:pStyle w:val="span-11"/>
      </w:pPr>
      <w:r>
        <w:rPr>
          <w:rStyle w:val="span-11-c"/>
        </w:rPr>
        <w:t>Multiplanar and multisequence</w:t>
      </w:r>
      <w:r>
        <w:rPr>
          <w:rStyle w:val="span-11-c"/>
        </w:rPr>
        <w:br/>
        <w:t xml:space="preserve">        MR images of the brain were obtained.</w:t>
      </w:r>
    </w:p>
    <w:p w14:paraId="5077874A" w14:textId="77777777" w:rsidR="00E43010" w:rsidRDefault="00000000">
      <w:pPr>
        <w:pStyle w:val="NormalWeb"/>
      </w:pPr>
      <w:r>
        <w:t xml:space="preserve">test </w:t>
      </w:r>
    </w:p>
    <w:p w14:paraId="148DF62E" w14:textId="77777777" w:rsidR="00E43010" w:rsidRDefault="00000000">
      <w:pPr>
        <w:pStyle w:val="span-11"/>
      </w:pPr>
      <w:r>
        <w:rPr>
          <w:rStyle w:val="span-11-c"/>
        </w:rPr>
        <w:t> </w:t>
      </w:r>
    </w:p>
    <w:p w14:paraId="252A0373" w14:textId="77777777" w:rsidR="00E43010" w:rsidRDefault="00000000">
      <w:pPr>
        <w:pStyle w:val="span-10"/>
      </w:pPr>
      <w:r>
        <w:rPr>
          <w:rStyle w:val="span-10-c"/>
        </w:rPr>
        <w:t>Findings:</w:t>
      </w:r>
    </w:p>
    <w:p w14:paraId="57D32A38" w14:textId="77777777" w:rsidR="00E43010" w:rsidRDefault="00000000">
      <w:pPr>
        <w:pStyle w:val="strongPlaygroundEditorThemetextBold-16"/>
        <w:numPr>
          <w:ilvl w:val="0"/>
          <w:numId w:val="1"/>
        </w:numPr>
      </w:pPr>
      <w:r>
        <w:rPr>
          <w:rStyle w:val="strongPlaygroundEditorThemetextBold-16-c"/>
          <w:b/>
          <w:bCs/>
          <w:color w:val="auto"/>
        </w:rPr>
        <w:t>There is</w:t>
      </w:r>
      <w:r>
        <w:rPr>
          <w:rStyle w:val="strongPlaygroundEditorThemetextBold-16-c"/>
          <w:b/>
          <w:bCs/>
          <w:color w:val="auto"/>
        </w:rPr>
        <w:br/>
        <w:t xml:space="preserve">                evidence of multifocal areas of irregular T1 hypo and T2/FLAIR hyperintense regions showing peripheral</w:t>
      </w:r>
      <w:r>
        <w:rPr>
          <w:rStyle w:val="strongPlaygroundEditorThemetextBold-16-c"/>
          <w:b/>
          <w:bCs/>
          <w:color w:val="auto"/>
        </w:rPr>
        <w:br/>
        <w:t xml:space="preserve">                </w:t>
      </w:r>
      <w:r w:rsidRPr="006F1552">
        <w:rPr>
          <w:rStyle w:val="strongPlaygroundEditorThemetextBold-16-c"/>
          <w:b/>
          <w:bCs/>
          <w:color w:val="auto"/>
        </w:rPr>
        <w:t xml:space="preserve">DWI hyperintensity </w:t>
      </w:r>
      <w:r w:rsidRPr="00131C35">
        <w:rPr>
          <w:rStyle w:val="strongPlaygroundEditorThemetextBold-16-c"/>
          <w:b/>
          <w:bCs/>
          <w:color w:val="ED7D31" w:themeColor="accent2"/>
        </w:rPr>
        <w:t xml:space="preserve">and few areas of corresponding ADC </w:t>
      </w:r>
      <w:proofErr w:type="spellStart"/>
      <w:r w:rsidRPr="00131C35">
        <w:rPr>
          <w:rStyle w:val="strongPlaygroundEditorThemetextBold-16-c"/>
          <w:b/>
          <w:bCs/>
          <w:color w:val="ED7D31" w:themeColor="accent2"/>
        </w:rPr>
        <w:t>hypointensity</w:t>
      </w:r>
      <w:proofErr w:type="spellEnd"/>
      <w:r w:rsidRPr="00131C35">
        <w:rPr>
          <w:rStyle w:val="strongPlaygroundEditorThemetextBold-16-c"/>
          <w:b/>
          <w:bCs/>
          <w:color w:val="ED7D31" w:themeColor="accent2"/>
        </w:rPr>
        <w:t xml:space="preserve"> in right </w:t>
      </w:r>
      <w:proofErr w:type="spellStart"/>
      <w:r w:rsidRPr="00131C35">
        <w:rPr>
          <w:rStyle w:val="strongPlaygroundEditorThemetextBold-16-c"/>
          <w:b/>
          <w:bCs/>
          <w:color w:val="ED7D31" w:themeColor="accent2"/>
        </w:rPr>
        <w:t>gangliocapsular</w:t>
      </w:r>
      <w:proofErr w:type="spellEnd"/>
      <w:r w:rsidRPr="00131C35">
        <w:rPr>
          <w:rStyle w:val="strongPlaygroundEditorThemetextBold-16-c"/>
          <w:b/>
          <w:bCs/>
          <w:color w:val="ED7D31" w:themeColor="accent2"/>
        </w:rPr>
        <w:t>, centrum</w:t>
      </w:r>
      <w:r w:rsidRPr="00131C35">
        <w:rPr>
          <w:rStyle w:val="strongPlaygroundEditorThemetextBold-16-c"/>
          <w:b/>
          <w:bCs/>
          <w:color w:val="ED7D31" w:themeColor="accent2"/>
        </w:rPr>
        <w:br/>
        <w:t xml:space="preserve">                </w:t>
      </w:r>
      <w:proofErr w:type="spellStart"/>
      <w:r w:rsidRPr="00131C35">
        <w:rPr>
          <w:rStyle w:val="strongPlaygroundEditorThemetextBold-16-c"/>
          <w:b/>
          <w:bCs/>
          <w:color w:val="ED7D31" w:themeColor="accent2"/>
        </w:rPr>
        <w:t>semiovale</w:t>
      </w:r>
      <w:proofErr w:type="spellEnd"/>
      <w:r w:rsidRPr="00131C35">
        <w:rPr>
          <w:rStyle w:val="strongPlaygroundEditorThemetextBold-16-c"/>
          <w:b/>
          <w:bCs/>
          <w:color w:val="ED7D31" w:themeColor="accent2"/>
        </w:rPr>
        <w:t xml:space="preserve"> and frontoparietal regions causing reduced </w:t>
      </w:r>
      <w:proofErr w:type="spellStart"/>
      <w:r w:rsidRPr="00131C35">
        <w:rPr>
          <w:rStyle w:val="strongPlaygroundEditorThemetextBold-16-c"/>
          <w:b/>
          <w:bCs/>
          <w:color w:val="ED7D31" w:themeColor="accent2"/>
        </w:rPr>
        <w:t>gray</w:t>
      </w:r>
      <w:proofErr w:type="spellEnd"/>
      <w:r w:rsidRPr="00131C35">
        <w:rPr>
          <w:rStyle w:val="strongPlaygroundEditorThemetextBold-16-c"/>
          <w:b/>
          <w:bCs/>
          <w:color w:val="ED7D31" w:themeColor="accent2"/>
        </w:rPr>
        <w:t xml:space="preserve"> matter differentiation </w:t>
      </w:r>
      <w:r>
        <w:rPr>
          <w:rStyle w:val="strongPlaygroundEditorThemetextBold-16-c"/>
          <w:b/>
          <w:bCs/>
          <w:color w:val="auto"/>
        </w:rPr>
        <w:t>and overlying cortical</w:t>
      </w:r>
      <w:r>
        <w:rPr>
          <w:rStyle w:val="strongPlaygroundEditorThemetextBold-16-c"/>
          <w:b/>
          <w:bCs/>
          <w:color w:val="auto"/>
        </w:rPr>
        <w:br/>
        <w:t xml:space="preserve">                atrophy.</w:t>
      </w:r>
      <w:r>
        <w:rPr>
          <w:rStyle w:val="strongPlaygroundEditorThemetextBold-17-c"/>
          <w:b/>
          <w:bCs/>
        </w:rPr>
        <w:t xml:space="preserve"> </w:t>
      </w:r>
      <w:r>
        <w:rPr>
          <w:rStyle w:val="strongPlaygroundEditorThemetextBold-16-c"/>
          <w:b/>
          <w:bCs/>
          <w:color w:val="auto"/>
        </w:rPr>
        <w:t>Rest of</w:t>
      </w:r>
      <w:r>
        <w:rPr>
          <w:rStyle w:val="strongPlaygroundEditorThemetextBold-16-c"/>
          <w:b/>
          <w:bCs/>
          <w:color w:val="auto"/>
        </w:rPr>
        <w:br/>
        <w:t xml:space="preserve">                the cerebral parenchyma shows mild cortical atrophy.</w:t>
      </w:r>
    </w:p>
    <w:p w14:paraId="5B077F35" w14:textId="77777777" w:rsidR="00E43010" w:rsidRDefault="00000000">
      <w:pPr>
        <w:pStyle w:val="strongPlaygroundEditorThemetextBold-16"/>
        <w:numPr>
          <w:ilvl w:val="0"/>
          <w:numId w:val="1"/>
        </w:numPr>
      </w:pPr>
      <w:r>
        <w:rPr>
          <w:rStyle w:val="strongPlaygroundEditorThemetextBold-16-c"/>
          <w:b/>
          <w:bCs/>
          <w:color w:val="auto"/>
        </w:rPr>
        <w:t>No</w:t>
      </w:r>
      <w:r>
        <w:rPr>
          <w:rStyle w:val="strongPlaygroundEditorThemetextBold-16-c"/>
          <w:b/>
          <w:bCs/>
          <w:color w:val="auto"/>
        </w:rPr>
        <w:br/>
        <w:t xml:space="preserve">                evidence of blooming is seen.</w:t>
      </w:r>
    </w:p>
    <w:p w14:paraId="7411FAD3" w14:textId="77777777" w:rsidR="00E43010" w:rsidRDefault="00000000">
      <w:pPr>
        <w:pStyle w:val="strongPlaygroundEditorThemetextBold-19"/>
        <w:numPr>
          <w:ilvl w:val="0"/>
          <w:numId w:val="1"/>
        </w:numPr>
      </w:pPr>
      <w:r>
        <w:rPr>
          <w:rStyle w:val="strongPlaygroundEditorThemetextBold-17-c"/>
          <w:b/>
          <w:bCs/>
        </w:rPr>
        <w:t>Ventricles, Cisterns and Sulcal</w:t>
      </w:r>
      <w:r>
        <w:rPr>
          <w:rStyle w:val="strongPlaygroundEditorThemetextBold-17-c"/>
          <w:b/>
          <w:bCs/>
        </w:rPr>
        <w:br/>
        <w:t xml:space="preserve">                Spaces:</w:t>
      </w:r>
      <w:r>
        <w:rPr>
          <w:rStyle w:val="strongPlaygroundEditorThemetextBold-17-c"/>
        </w:rPr>
        <w:br/>
        <w:t xml:space="preserve">            Ventricles and Cisterns appear normal for patient's age.</w:t>
      </w:r>
    </w:p>
    <w:p w14:paraId="70D06A42" w14:textId="77777777" w:rsidR="00E43010" w:rsidRDefault="00000000">
      <w:pPr>
        <w:pStyle w:val="strongPlaygroundEditorThemetextBold-19"/>
        <w:numPr>
          <w:ilvl w:val="0"/>
          <w:numId w:val="1"/>
        </w:numPr>
      </w:pPr>
      <w:proofErr w:type="spellStart"/>
      <w:r>
        <w:rPr>
          <w:rStyle w:val="strongPlaygroundEditorThemetextBold-17-c"/>
          <w:b/>
          <w:bCs/>
        </w:rPr>
        <w:t>Sellar</w:t>
      </w:r>
      <w:proofErr w:type="spellEnd"/>
      <w:r>
        <w:rPr>
          <w:rStyle w:val="strongPlaygroundEditorThemetextBold-17-c"/>
          <w:b/>
          <w:bCs/>
        </w:rPr>
        <w:t xml:space="preserve"> and </w:t>
      </w:r>
      <w:proofErr w:type="spellStart"/>
      <w:r>
        <w:rPr>
          <w:rStyle w:val="strongPlaygroundEditorThemetextBold-17-c"/>
          <w:b/>
          <w:bCs/>
        </w:rPr>
        <w:t>Parasellar</w:t>
      </w:r>
      <w:proofErr w:type="spellEnd"/>
      <w:r>
        <w:rPr>
          <w:rStyle w:val="strongPlaygroundEditorThemetextBold-17-c"/>
          <w:b/>
          <w:bCs/>
        </w:rPr>
        <w:br/>
        <w:t xml:space="preserve">                Region: </w:t>
      </w:r>
      <w:r>
        <w:rPr>
          <w:rStyle w:val="strongPlaygroundEditorThemetextBold-17-c"/>
        </w:rPr>
        <w:br/>
      </w:r>
      <w:r>
        <w:rPr>
          <w:rStyle w:val="strongPlaygroundEditorThemetextBold-17-c"/>
        </w:rPr>
        <w:tab/>
      </w:r>
      <w:r>
        <w:rPr>
          <w:rStyle w:val="strongPlaygroundEditorThemetextBold-17-c"/>
          <w:highlight w:val="yellow"/>
        </w:rPr>
        <w:t>Infundibulum, Pituitary gland and Hypothalamus appear normal.</w:t>
      </w:r>
    </w:p>
    <w:p w14:paraId="06895EB1" w14:textId="77777777" w:rsidR="00E43010" w:rsidRDefault="00000000">
      <w:pPr>
        <w:pStyle w:val="strongPlaygroundEditorThemetextBold-19"/>
        <w:numPr>
          <w:ilvl w:val="0"/>
          <w:numId w:val="1"/>
        </w:numPr>
      </w:pPr>
      <w:r>
        <w:rPr>
          <w:rStyle w:val="strongPlaygroundEditorThemetextBold-17-c"/>
          <w:b/>
          <w:bCs/>
        </w:rPr>
        <w:t>Midline Shift:</w:t>
      </w:r>
      <w:r>
        <w:rPr>
          <w:rStyle w:val="strongPlaygroundEditorThemetextBold-17-c"/>
        </w:rPr>
        <w:t xml:space="preserve"> No midline shift seen.</w:t>
      </w:r>
    </w:p>
    <w:p w14:paraId="5F025164" w14:textId="77777777" w:rsidR="00E43010" w:rsidRDefault="00000000">
      <w:pPr>
        <w:pStyle w:val="strongPlaygroundEditorThemetextBold-19"/>
        <w:numPr>
          <w:ilvl w:val="0"/>
          <w:numId w:val="1"/>
        </w:numPr>
      </w:pPr>
      <w:r>
        <w:rPr>
          <w:rStyle w:val="strongPlaygroundEditorThemetextBold-17-c"/>
          <w:b/>
          <w:bCs/>
        </w:rPr>
        <w:t>Extra-axial</w:t>
      </w:r>
      <w:r>
        <w:rPr>
          <w:rStyle w:val="strongPlaygroundEditorThemetextBold-17-c"/>
          <w:b/>
          <w:bCs/>
        </w:rPr>
        <w:br/>
        <w:t xml:space="preserve">                fluid:</w:t>
      </w:r>
      <w:r>
        <w:rPr>
          <w:rStyle w:val="strongPlaygroundEditorThemetextBold-17-c"/>
        </w:rPr>
        <w:t xml:space="preserve"> No</w:t>
      </w:r>
      <w:r>
        <w:rPr>
          <w:rStyle w:val="strongPlaygroundEditorThemetextBold-17-c"/>
        </w:rPr>
        <w:br/>
        <w:t xml:space="preserve">            extra-axial fluid collection seen.</w:t>
      </w:r>
    </w:p>
    <w:p w14:paraId="76F93FCB" w14:textId="77777777" w:rsidR="00E43010" w:rsidRDefault="00000000">
      <w:pPr>
        <w:pStyle w:val="strongPlaygroundEditorThemetextBold-19"/>
        <w:numPr>
          <w:ilvl w:val="0"/>
          <w:numId w:val="1"/>
        </w:numPr>
        <w:rPr>
          <w:color w:val="ED7D31" w:themeColor="accent2"/>
        </w:rPr>
      </w:pPr>
      <w:r>
        <w:rPr>
          <w:rStyle w:val="strongPlaygroundEditorThemetextBold-17-c"/>
          <w:b/>
          <w:bCs/>
          <w:color w:val="ED7D31" w:themeColor="accent2"/>
        </w:rPr>
        <w:t>Visualized Bilateral Orbits and</w:t>
      </w:r>
      <w:r>
        <w:rPr>
          <w:rStyle w:val="strongPlaygroundEditorThemetextBold-17-c"/>
          <w:b/>
          <w:bCs/>
          <w:color w:val="ED7D31" w:themeColor="accent2"/>
        </w:rPr>
        <w:br/>
        <w:t xml:space="preserve">                Optic nerves:</w:t>
      </w:r>
      <w:r>
        <w:rPr>
          <w:rStyle w:val="strongPlaygroundEditorThemetextBold-17-c"/>
          <w:color w:val="ED7D31" w:themeColor="accent2"/>
        </w:rPr>
        <w:br/>
        <w:t xml:space="preserve">            Appears normal.</w:t>
      </w:r>
    </w:p>
    <w:p w14:paraId="5311401D" w14:textId="77777777" w:rsidR="00E43010" w:rsidRDefault="00000000">
      <w:pPr>
        <w:pStyle w:val="strongPlaygroundEditorThemetextBold-19"/>
        <w:numPr>
          <w:ilvl w:val="0"/>
          <w:numId w:val="1"/>
        </w:numPr>
      </w:pPr>
      <w:r>
        <w:rPr>
          <w:rStyle w:val="strongPlaygroundEditorThemetextBold-17-c"/>
          <w:b/>
          <w:bCs/>
          <w:color w:val="ED7D31" w:themeColor="accent2"/>
        </w:rPr>
        <w:lastRenderedPageBreak/>
        <w:t>Visualized vascular flow</w:t>
      </w:r>
      <w:r>
        <w:rPr>
          <w:rStyle w:val="strongPlaygroundEditorThemetextBold-17-c"/>
          <w:b/>
          <w:bCs/>
          <w:color w:val="ED7D31" w:themeColor="accent2"/>
        </w:rPr>
        <w:br/>
        <w:t xml:space="preserve">                channels:</w:t>
      </w:r>
      <w:r>
        <w:rPr>
          <w:rStyle w:val="strongPlaygroundEditorThemetextBold-17-c"/>
          <w:color w:val="ED7D31" w:themeColor="accent2"/>
        </w:rPr>
        <w:t xml:space="preserve"> Major</w:t>
      </w:r>
      <w:r>
        <w:rPr>
          <w:rStyle w:val="strongPlaygroundEditorThemetextBold-17-c"/>
          <w:color w:val="ED7D31" w:themeColor="accent2"/>
        </w:rPr>
        <w:br/>
        <w:t xml:space="preserve">            intracranial vascular flow channels show normal flow-voids</w:t>
      </w:r>
      <w:r>
        <w:rPr>
          <w:rStyle w:val="strongPlaygroundEditorThemetextBold-17-c"/>
        </w:rPr>
        <w:t>.</w:t>
      </w:r>
    </w:p>
    <w:p w14:paraId="57D56BA1" w14:textId="77777777" w:rsidR="00E43010" w:rsidRDefault="00000000">
      <w:pPr>
        <w:pStyle w:val="strongPlaygroundEditorThemetextBold-19"/>
        <w:numPr>
          <w:ilvl w:val="0"/>
          <w:numId w:val="1"/>
        </w:numPr>
      </w:pPr>
      <w:r>
        <w:rPr>
          <w:rStyle w:val="strongPlaygroundEditorThemetextBold-17-c"/>
          <w:b/>
          <w:bCs/>
        </w:rPr>
        <w:t>Visualized Paranasal Sinuses and</w:t>
      </w:r>
      <w:r>
        <w:rPr>
          <w:rStyle w:val="strongPlaygroundEditorThemetextBold-17-c"/>
          <w:b/>
          <w:bCs/>
        </w:rPr>
        <w:br/>
        <w:t xml:space="preserve">                Mastoid Air Cells:</w:t>
      </w:r>
      <w:r>
        <w:rPr>
          <w:rStyle w:val="strongPlaygroundEditorThemetextBold-17-c"/>
        </w:rPr>
        <w:t xml:space="preserve"> </w:t>
      </w:r>
      <w:r>
        <w:rPr>
          <w:rStyle w:val="strongPlaygroundEditorThemetextBold-16-c"/>
          <w:b/>
          <w:bCs/>
          <w:color w:val="auto"/>
        </w:rPr>
        <w:t>Right-sided</w:t>
      </w:r>
      <w:r>
        <w:rPr>
          <w:rStyle w:val="strongPlaygroundEditorThemetextBold-16-c"/>
          <w:b/>
          <w:bCs/>
          <w:color w:val="auto"/>
        </w:rPr>
        <w:br/>
        <w:t xml:space="preserve">                sphenoidal, ethmoidal, and maxillary sinusitis.</w:t>
      </w:r>
    </w:p>
    <w:p w14:paraId="318EEA30" w14:textId="77777777" w:rsidR="00E43010" w:rsidRDefault="00000000">
      <w:pPr>
        <w:pStyle w:val="strongPlaygroundEditorThemetextBold-19"/>
        <w:numPr>
          <w:ilvl w:val="0"/>
          <w:numId w:val="1"/>
        </w:numPr>
      </w:pPr>
      <w:r>
        <w:rPr>
          <w:rStyle w:val="strongPlaygroundEditorThemetextBold-17-c"/>
          <w:b/>
          <w:bCs/>
        </w:rPr>
        <w:t>Other Osseous structures and soft</w:t>
      </w:r>
      <w:r>
        <w:rPr>
          <w:rStyle w:val="strongPlaygroundEditorThemetextBold-17-c"/>
          <w:b/>
          <w:bCs/>
        </w:rPr>
        <w:br/>
        <w:t xml:space="preserve">                tissue:</w:t>
      </w:r>
      <w:r>
        <w:rPr>
          <w:rStyle w:val="strongPlaygroundEditorThemetextBold-17-c"/>
        </w:rPr>
        <w:br/>
        <w:t xml:space="preserve">        </w:t>
      </w:r>
      <w:r>
        <w:rPr>
          <w:rStyle w:val="strongPlaygroundEditorThemetextBold-16-c"/>
          <w:color w:val="auto"/>
        </w:rPr>
        <w:t>Right-sided</w:t>
      </w:r>
      <w:r>
        <w:rPr>
          <w:rStyle w:val="strongPlaygroundEditorThemetextBold-16-c"/>
          <w:color w:val="auto"/>
        </w:rPr>
        <w:br/>
        <w:t xml:space="preserve">            deviated nasal septum seen.</w:t>
      </w:r>
    </w:p>
    <w:p w14:paraId="52BB0017" w14:textId="77777777" w:rsidR="00E43010" w:rsidRDefault="00E43010"/>
    <w:p w14:paraId="6AFF4539" w14:textId="77777777" w:rsidR="00E43010" w:rsidRDefault="00000000">
      <w:pPr>
        <w:pStyle w:val="span-10"/>
      </w:pPr>
      <w:r>
        <w:rPr>
          <w:rStyle w:val="span-10-c"/>
        </w:rPr>
        <w:t>Impression:</w:t>
      </w:r>
    </w:p>
    <w:p w14:paraId="5E0F97DD" w14:textId="77777777" w:rsidR="00E43010" w:rsidRDefault="00000000">
      <w:pPr>
        <w:pStyle w:val="spanPlaygroundEditorThemetextBold-49"/>
        <w:numPr>
          <w:ilvl w:val="0"/>
          <w:numId w:val="1"/>
        </w:numPr>
      </w:pPr>
      <w:r w:rsidRPr="00252695">
        <w:rPr>
          <w:rStyle w:val="spanPlaygroundEditorThemetextBold-49-c"/>
          <w:color w:val="0070C0"/>
        </w:rPr>
        <w:t>Multifocal</w:t>
      </w:r>
      <w:r w:rsidRPr="00252695">
        <w:rPr>
          <w:rStyle w:val="spanPlaygroundEditorThemetextBold-49-c"/>
          <w:color w:val="0070C0"/>
        </w:rPr>
        <w:br/>
        <w:t xml:space="preserve">                areas of cystic </w:t>
      </w:r>
      <w:proofErr w:type="spellStart"/>
      <w:r w:rsidRPr="00252695">
        <w:rPr>
          <w:rStyle w:val="spanPlaygroundEditorThemetextBold-49-c"/>
          <w:b/>
          <w:bCs/>
          <w:color w:val="0070C0"/>
        </w:rPr>
        <w:t>encephalomalacic</w:t>
      </w:r>
      <w:proofErr w:type="spellEnd"/>
      <w:r w:rsidRPr="00252695">
        <w:rPr>
          <w:rStyle w:val="spanPlaygroundEditorThemetextBold-49-c"/>
          <w:color w:val="0070C0"/>
        </w:rPr>
        <w:t xml:space="preserve"> changes with few areas of subtle diffusion restriction in right</w:t>
      </w:r>
      <w:r w:rsidRPr="00252695">
        <w:rPr>
          <w:rStyle w:val="spanPlaygroundEditorThemetextBold-49-c"/>
          <w:color w:val="0070C0"/>
        </w:rPr>
        <w:br/>
        <w:t xml:space="preserve">                </w:t>
      </w:r>
      <w:proofErr w:type="spellStart"/>
      <w:r w:rsidRPr="00252695">
        <w:rPr>
          <w:rStyle w:val="spanPlaygroundEditorThemetextBold-49-c"/>
          <w:color w:val="0070C0"/>
        </w:rPr>
        <w:t>gangliocapsular</w:t>
      </w:r>
      <w:proofErr w:type="spellEnd"/>
      <w:r w:rsidRPr="00252695">
        <w:rPr>
          <w:rStyle w:val="spanPlaygroundEditorThemetextBold-49-c"/>
          <w:color w:val="0070C0"/>
        </w:rPr>
        <w:t xml:space="preserve"> and frontoparietal regions - likely suggestive </w:t>
      </w:r>
      <w:r>
        <w:rPr>
          <w:rStyle w:val="spanPlaygroundEditorThemetextBold-49-c"/>
          <w:color w:val="auto"/>
        </w:rPr>
        <w:t>of acute on chronic infarct.</w:t>
      </w:r>
    </w:p>
    <w:p w14:paraId="1741D261" w14:textId="77777777" w:rsidR="00E43010" w:rsidRDefault="00000000">
      <w:pPr>
        <w:pStyle w:val="span-11"/>
      </w:pPr>
      <w:r>
        <w:rPr>
          <w:rStyle w:val="span-11-c"/>
          <w:b/>
          <w:bCs/>
        </w:rPr>
        <w:t> </w:t>
      </w:r>
    </w:p>
    <w:p w14:paraId="53308597" w14:textId="77777777" w:rsidR="00E43010" w:rsidRDefault="00000000">
      <w:pPr>
        <w:pStyle w:val="span-10"/>
      </w:pPr>
      <w:r>
        <w:rPr>
          <w:rStyle w:val="span-10-c"/>
        </w:rPr>
        <w:t>Advised:</w:t>
      </w:r>
    </w:p>
    <w:p w14:paraId="0781CE19" w14:textId="77777777" w:rsidR="00E43010" w:rsidRDefault="00000000">
      <w:pPr>
        <w:pStyle w:val="strongPlaygroundEditorThemetextBold-19"/>
        <w:numPr>
          <w:ilvl w:val="0"/>
          <w:numId w:val="1"/>
        </w:numPr>
      </w:pPr>
      <w:r>
        <w:rPr>
          <w:rStyle w:val="strongPlaygroundEditorThemetextBold-17-c"/>
        </w:rPr>
        <w:t>Clinical correlation and further</w:t>
      </w:r>
      <w:r>
        <w:rPr>
          <w:rStyle w:val="strongPlaygroundEditorThemetextBold-17-c"/>
        </w:rPr>
        <w:br/>
        <w:t xml:space="preserve">            investigations.</w:t>
      </w:r>
    </w:p>
    <w:p w14:paraId="19CC3933" w14:textId="77777777" w:rsidR="00E43010" w:rsidRDefault="00000000">
      <w:pPr>
        <w:pStyle w:val="span-11"/>
      </w:pPr>
      <w:r>
        <w:rPr>
          <w:rStyle w:val="span-11-c"/>
        </w:rPr>
        <w:t> </w:t>
      </w:r>
    </w:p>
    <w:sectPr w:rsidR="00E4301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48BE79" w14:textId="77777777" w:rsidR="00815434" w:rsidRDefault="00815434">
      <w:r>
        <w:separator/>
      </w:r>
    </w:p>
  </w:endnote>
  <w:endnote w:type="continuationSeparator" w:id="0">
    <w:p w14:paraId="33167B8A" w14:textId="77777777" w:rsidR="00815434" w:rsidRDefault="00815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6636BC" w14:textId="77777777" w:rsidR="00815434" w:rsidRDefault="00815434">
      <w:r>
        <w:separator/>
      </w:r>
    </w:p>
  </w:footnote>
  <w:footnote w:type="continuationSeparator" w:id="0">
    <w:p w14:paraId="3AE55376" w14:textId="77777777" w:rsidR="00815434" w:rsidRDefault="008154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91061C"/>
    <w:multiLevelType w:val="multilevel"/>
    <w:tmpl w:val="4114F2FA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833649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010"/>
    <w:rsid w:val="00131C35"/>
    <w:rsid w:val="00252695"/>
    <w:rsid w:val="002A7ADB"/>
    <w:rsid w:val="002E70F8"/>
    <w:rsid w:val="004F5D67"/>
    <w:rsid w:val="006E3EDE"/>
    <w:rsid w:val="006F1552"/>
    <w:rsid w:val="00815434"/>
    <w:rsid w:val="008E76D5"/>
    <w:rsid w:val="00A526CD"/>
    <w:rsid w:val="00A923F0"/>
    <w:rsid w:val="00DA21BB"/>
    <w:rsid w:val="00E43010"/>
    <w:rsid w:val="00E5391C"/>
    <w:rsid w:val="00F04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ECAF7"/>
  <w15:docId w15:val="{1D350FE0-E56E-4442-B5D4-EACCC8A42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u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u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FootnoteTextChar">
    <w:name w:val="Footnote Text Char"/>
    <w:basedOn w:val="DefaultParagraphFont"/>
    <w:uiPriority w:val="99"/>
    <w:semiHidden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character" w:styleId="FootnoteReference">
    <w:name w:val="footnote reference"/>
    <w:uiPriority w:val="99"/>
    <w:unhideWhenUsed/>
    <w:rPr>
      <w:vertAlign w:val="superscript"/>
    </w:rPr>
  </w:style>
  <w:style w:type="paragraph" w:styleId="FootnoteText">
    <w:name w:val="footnote text"/>
    <w:basedOn w:val="Normal"/>
    <w:link w:val="FootnoteTextChar1"/>
    <w:uiPriority w:val="99"/>
    <w:semiHidden/>
    <w:unhideWhenUsed/>
    <w:pPr>
      <w:spacing w:after="40"/>
    </w:pPr>
    <w:rPr>
      <w:sz w:val="18"/>
    </w:rPr>
  </w:style>
  <w:style w:type="character" w:customStyle="1" w:styleId="FootnoteTextChar1">
    <w:name w:val="Footnote Text Char1"/>
    <w:link w:val="FootnoteText"/>
    <w:uiPriority w:val="99"/>
    <w:rPr>
      <w:sz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span-5">
    <w:name w:val="+span-5"/>
    <w:qFormat/>
  </w:style>
  <w:style w:type="character" w:customStyle="1" w:styleId="span-5-c">
    <w:name w:val="+span-5-c"/>
    <w:rPr>
      <w:rFonts w:ascii="Verdana" w:eastAsia="Verdana" w:hAnsi="Verdana" w:cs="Verdana"/>
      <w:sz w:val="18"/>
      <w:szCs w:val="18"/>
    </w:rPr>
  </w:style>
  <w:style w:type="paragraph" w:customStyle="1" w:styleId="strongPlaygroundEditorThemetextBold-7">
    <w:name w:val="+strong.PlaygroundEditorTheme__textBold-7"/>
    <w:qFormat/>
    <w:pPr>
      <w:spacing w:after="120" w:line="432" w:lineRule="atLeast"/>
      <w:jc w:val="center"/>
    </w:pPr>
  </w:style>
  <w:style w:type="character" w:customStyle="1" w:styleId="strongPlaygroundEditorThemetextBold-7-c">
    <w:name w:val="+strong.PlaygroundEditorTheme__textBold-7-c"/>
    <w:rPr>
      <w:rFonts w:ascii="Roboto" w:eastAsia="Roboto" w:hAnsi="Roboto" w:cs="Roboto"/>
      <w:sz w:val="24"/>
      <w:szCs w:val="24"/>
    </w:rPr>
  </w:style>
  <w:style w:type="paragraph" w:customStyle="1" w:styleId="span-10">
    <w:name w:val="+span-10"/>
    <w:qFormat/>
    <w:pPr>
      <w:spacing w:after="120" w:line="317" w:lineRule="atLeast"/>
    </w:pPr>
  </w:style>
  <w:style w:type="character" w:customStyle="1" w:styleId="span-10-c">
    <w:name w:val="+span-10-c"/>
    <w:rPr>
      <w:rFonts w:ascii="Roboto" w:eastAsia="Roboto" w:hAnsi="Roboto" w:cs="Roboto"/>
      <w:sz w:val="22"/>
      <w:szCs w:val="22"/>
    </w:rPr>
  </w:style>
  <w:style w:type="paragraph" w:customStyle="1" w:styleId="span-11">
    <w:name w:val="+span-11"/>
    <w:qFormat/>
    <w:pPr>
      <w:spacing w:after="120" w:line="288" w:lineRule="atLeast"/>
      <w:jc w:val="both"/>
    </w:pPr>
  </w:style>
  <w:style w:type="character" w:customStyle="1" w:styleId="span-11-c">
    <w:name w:val="+span-11-c"/>
    <w:rPr>
      <w:rFonts w:ascii="Trebuchet MS" w:eastAsia="Trebuchet MS" w:hAnsi="Trebuchet MS" w:cs="Trebuchet MS"/>
      <w:sz w:val="20"/>
      <w:szCs w:val="20"/>
    </w:rPr>
  </w:style>
  <w:style w:type="character" w:customStyle="1" w:styleId="p-12-c">
    <w:name w:val="+p-12-c"/>
    <w:rPr>
      <w:rFonts w:ascii="Arial" w:eastAsia="Arial" w:hAnsi="Arial" w:cs="Arial"/>
    </w:rPr>
  </w:style>
  <w:style w:type="paragraph" w:styleId="ListParagraph">
    <w:name w:val="List Paragraph"/>
    <w:basedOn w:val="Normal"/>
    <w:uiPriority w:val="34"/>
    <w:pPr>
      <w:ind w:left="720"/>
      <w:contextualSpacing/>
    </w:pPr>
  </w:style>
  <w:style w:type="paragraph" w:customStyle="1" w:styleId="li">
    <w:name w:val="li"/>
    <w:basedOn w:val="Normal"/>
    <w:uiPriority w:val="34"/>
    <w:qFormat/>
    <w:pPr>
      <w:ind w:left="720"/>
      <w:contextualSpacing/>
    </w:pPr>
  </w:style>
  <w:style w:type="paragraph" w:customStyle="1" w:styleId="strongPlaygroundEditorThemetextBold-16">
    <w:name w:val="+strong.PlaygroundEditorTheme__textBold-16"/>
    <w:basedOn w:val="li"/>
    <w:qFormat/>
    <w:pPr>
      <w:spacing w:after="120" w:line="288" w:lineRule="atLeast"/>
    </w:pPr>
  </w:style>
  <w:style w:type="character" w:customStyle="1" w:styleId="strongPlaygroundEditorThemetextBold-16-c">
    <w:name w:val="+strong.PlaygroundEditorTheme__textBold-16-c"/>
    <w:rPr>
      <w:rFonts w:ascii="Trebuchet MS" w:eastAsia="Trebuchet MS" w:hAnsi="Trebuchet MS" w:cs="Trebuchet MS"/>
      <w:color w:val="F9B100"/>
      <w:sz w:val="20"/>
      <w:szCs w:val="20"/>
    </w:rPr>
  </w:style>
  <w:style w:type="character" w:customStyle="1" w:styleId="strongPlaygroundEditorThemetextBold-17-c">
    <w:name w:val="+strong.PlaygroundEditorTheme__textBold-17-c"/>
    <w:rPr>
      <w:rFonts w:ascii="Trebuchet MS" w:eastAsia="Trebuchet MS" w:hAnsi="Trebuchet MS" w:cs="Trebuchet MS"/>
      <w:sz w:val="20"/>
      <w:szCs w:val="20"/>
    </w:rPr>
  </w:style>
  <w:style w:type="paragraph" w:customStyle="1" w:styleId="strongPlaygroundEditorThemetextBold-19">
    <w:name w:val="+strong.PlaygroundEditorTheme__textBold-19"/>
    <w:basedOn w:val="li"/>
    <w:qFormat/>
    <w:pPr>
      <w:spacing w:after="120" w:line="288" w:lineRule="atLeast"/>
    </w:pPr>
  </w:style>
  <w:style w:type="character" w:customStyle="1" w:styleId="span-34-c">
    <w:name w:val="+span-34-c"/>
    <w:rPr>
      <w:rFonts w:ascii="Trebuchet MS" w:eastAsia="Trebuchet MS" w:hAnsi="Trebuchet MS" w:cs="Trebuchet MS"/>
      <w:sz w:val="20"/>
      <w:szCs w:val="20"/>
      <w:shd w:val="clear" w:color="auto" w:fill="FFFF00"/>
    </w:rPr>
  </w:style>
  <w:style w:type="paragraph" w:customStyle="1" w:styleId="spanPlaygroundEditorThemetextBold-49">
    <w:name w:val="+span.PlaygroundEditorTheme__textBold-49"/>
    <w:basedOn w:val="li"/>
    <w:qFormat/>
    <w:pPr>
      <w:spacing w:after="120" w:line="288" w:lineRule="atLeast"/>
    </w:pPr>
  </w:style>
  <w:style w:type="character" w:customStyle="1" w:styleId="spanPlaygroundEditorThemetextBold-49-c">
    <w:name w:val="+span.PlaygroundEditorTheme__textBold-49-c"/>
    <w:rPr>
      <w:rFonts w:ascii="Trebuchet MS" w:eastAsia="Trebuchet MS" w:hAnsi="Trebuchet MS" w:cs="Trebuchet MS"/>
      <w:color w:val="48C0F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Anoop Jaswal</cp:lastModifiedBy>
  <cp:revision>8</cp:revision>
  <dcterms:created xsi:type="dcterms:W3CDTF">2025-09-09T11:36:00Z</dcterms:created>
  <dcterms:modified xsi:type="dcterms:W3CDTF">2025-09-09T16:35:00Z</dcterms:modified>
</cp:coreProperties>
</file>