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8d32a50924af10b060bd889b36e1fbda8be7420"/>
    <w:p>
      <w:pPr>
        <w:pStyle w:val="Heading1"/>
      </w:pPr>
      <w:r>
        <w:t xml:space="preserve">RESUMEN EJECUTIVO — ESTADO TECNOLÓGICO DEL SETP SINCELEJO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PROYECTO-004-2026-SETP-SINCELEJO — Componente Tecnológico ITS</w:t>
      </w:r>
      <w:r>
        <w:br/>
      </w:r>
      <w:r>
        <w:rPr>
          <w:bCs/>
          <w:b/>
        </w:rPr>
        <w:t xml:space="preserve">Elaborado por:</w:t>
      </w:r>
      <w:r>
        <w:t xml:space="preserve"> </w:t>
      </w:r>
      <w:r>
        <w:t xml:space="preserve">INNOVADATACO — Dirección de Asesoría Técnica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Jelkin Zair Carrillo Franco, CEO Estratégico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30 de mayo de 2026</w:t>
      </w:r>
      <w:r>
        <w:br/>
      </w:r>
      <w:r>
        <w:rPr>
          <w:bCs/>
          <w:b/>
        </w:rPr>
        <w:t xml:space="preserve">Clasificación:</w:t>
      </w:r>
      <w:r>
        <w:t xml:space="preserve"> </w:t>
      </w:r>
      <w:r>
        <w:t xml:space="preserve">CONFIDENCIAL — USO INTERNO / Presentación Metro Sabanas S.A.S. y UMUS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El Sistema Estratégico de Transporte Público (SETP) de Sincelejo, operado por Metro Sabanas S.A.S., presenta un</w:t>
      </w:r>
      <w:r>
        <w:t xml:space="preserve"> </w:t>
      </w:r>
      <w:r>
        <w:rPr>
          <w:bCs/>
          <w:b/>
        </w:rPr>
        <w:t xml:space="preserve">déficit crítico en el componente tecnológico ITS</w:t>
      </w:r>
      <w:r>
        <w:t xml:space="preserve"> </w:t>
      </w:r>
      <w:r>
        <w:t xml:space="preserve">(Sistemas Inteligentes de Transporte) que bloquea su entrada en operación. Mientras la infraestructura vial (83%) y los paraderos (100%) reportan avances significativos, los sistemas de recaudo, control de flota, gestión de operaciones y seguridad vial</w:t>
      </w:r>
      <w:r>
        <w:t xml:space="preserve"> </w:t>
      </w:r>
      <w:r>
        <w:rPr>
          <w:bCs/>
          <w:b/>
        </w:rPr>
        <w:t xml:space="preserve">registran 0% de ejecución física</w:t>
      </w:r>
      <w:r>
        <w:t xml:space="preserve"> </w:t>
      </w:r>
      <w:r>
        <w:t xml:space="preserve">al corte del primer trimestre de 2026.</w:t>
      </w:r>
    </w:p>
    <w:p>
      <w:pPr>
        <w:pStyle w:val="BodyText"/>
      </w:pPr>
      <w:r>
        <w:t xml:space="preserve">El Ministerio de Transporte, a través de la UMUS (Unidad de Movilidad Urbana Sostenible), ha identificado en su reunión de seguimiento del 15 de abril de 2026 que la</w:t>
      </w:r>
      <w:r>
        <w:t xml:space="preserve"> </w:t>
      </w:r>
      <w:r>
        <w:rPr>
          <w:bCs/>
          <w:b/>
        </w:rPr>
        <w:t xml:space="preserve">certificación del 60% de entrada en operación no puede completarse sin definir criterios técnicos claros para los componentes tecnológicos</w:t>
      </w:r>
      <w:r>
        <w:t xml:space="preserve">. Esto representa un riesgo regulatorio que puede afectar los desembolsos nacionales pendientes ($15.827 millones COP) y la continuidad del convenio de cofinanciación.</w:t>
      </w:r>
    </w:p>
    <w:p>
      <w:pPr>
        <w:pStyle w:val="BodyText"/>
      </w:pPr>
      <w:r>
        <w:t xml:space="preserve">Desde INNOVADATACO, proponemos un plan de asesoría de</w:t>
      </w:r>
      <w:r>
        <w:t xml:space="preserve"> </w:t>
      </w:r>
      <w:r>
        <w:rPr>
          <w:bCs/>
          <w:b/>
        </w:rPr>
        <w:t xml:space="preserve">4 semanas</w:t>
      </w:r>
      <w:r>
        <w:t xml:space="preserve"> </w:t>
      </w:r>
      <w:r>
        <w:t xml:space="preserve">para cerrar los vacíos técnicos, estructurar el presupuesto ITS (hoy sin costear), definir la arquitectura de integración y garantizar que Metro Sabanas cuente con un roadmap tecnológico ejecutable para licitación e implementación.</w:t>
      </w:r>
    </w:p>
    <w:p>
      <w:r>
        <w:pict>
          <v:rect style="width:0;height:1.5pt" o:hralign="center" o:hrstd="t" o:hr="t"/>
        </w:pict>
      </w:r>
    </w:p>
    <w:bookmarkEnd w:id="20"/>
    <w:bookmarkStart w:id="25" w:name="X10f5a010bc1d0aefdc4595bc2303fa2877fe499"/>
    <w:p>
      <w:pPr>
        <w:pStyle w:val="Heading2"/>
      </w:pPr>
      <w:r>
        <w:t xml:space="preserve">2. ESTADO DEL COMPONENTE TECNOLÓGICO ITS — ¿QUÉ ESTÁ BIEN?</w:t>
      </w:r>
    </w:p>
    <w:bookmarkStart w:id="21" w:name="Xe4cd8aa2367ab3c5085f8551822d829942b5274"/>
    <w:p>
      <w:pPr>
        <w:pStyle w:val="Heading3"/>
      </w:pPr>
      <w:r>
        <w:t xml:space="preserve">✅ Infraestructura vial y paraderos avanzados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Infraestructura vial:</w:t>
      </w:r>
      <w:r>
        <w:t xml:space="preserve"> </w:t>
      </w:r>
      <w:r>
        <w:t xml:space="preserve">46,69 km de 56,09 km previstos (</w:t>
      </w:r>
      <w:r>
        <w:rPr>
          <w:bCs/>
          <w:b/>
        </w:rPr>
        <w:t xml:space="preserve">83% de avance</w:t>
      </w:r>
      <w:r>
        <w:t xml:space="preserve">).</w:t>
      </w:r>
      <w:r>
        <w:br/>
      </w:r>
      <w:r>
        <w:rPr>
          <w:iCs/>
          <w:i/>
        </w:rPr>
        <w:t xml:space="preserve">Fuente: Informe Trimestral I-2026, Anexo 1 UMUS, sección 3.2.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Paraderos:</w:t>
      </w:r>
      <w:r>
        <w:t xml:space="preserve"> </w:t>
      </w:r>
      <w:r>
        <w:t xml:space="preserve">232 unidades construidas de 232 previstas (</w:t>
      </w:r>
      <w:r>
        <w:rPr>
          <w:bCs/>
          <w:b/>
        </w:rPr>
        <w:t xml:space="preserve">100% de avance</w:t>
      </w:r>
      <w:r>
        <w:t xml:space="preserve">).</w:t>
      </w:r>
      <w:r>
        <w:br/>
      </w:r>
      <w:r>
        <w:rPr>
          <w:iCs/>
          <w:i/>
        </w:rPr>
        <w:t xml:space="preserve">Fuente: Informe Trimestral I-2026, sección 3.2.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Sistema semafórico:</w:t>
      </w:r>
      <w:r>
        <w:t xml:space="preserve"> </w:t>
      </w:r>
      <w:r>
        <w:t xml:space="preserve">100% instalado.</w:t>
      </w:r>
      <w:r>
        <w:br/>
      </w:r>
      <w:r>
        <w:rPr>
          <w:iCs/>
          <w:i/>
        </w:rPr>
        <w:t xml:space="preserve">Fuente: Informe Trimestral I-2026, Tabla de Metas Físicas.</w:t>
      </w:r>
    </w:p>
    <w:bookmarkEnd w:id="21"/>
    <w:bookmarkStart w:id="22" w:name="marco-normativo-definido"/>
    <w:p>
      <w:pPr>
        <w:pStyle w:val="Heading3"/>
      </w:pPr>
      <w:r>
        <w:t xml:space="preserve">✅ Marco normativo definido</w:t>
      </w:r>
    </w:p>
    <w:p>
      <w:pPr>
        <w:numPr>
          <w:ilvl w:val="0"/>
          <w:numId w:val="1002"/>
        </w:numPr>
        <w:pStyle w:val="Compact"/>
      </w:pPr>
      <w:r>
        <w:t xml:space="preserve">Especificaciones técnicas de vehículos alineadas con normativa ambiental internacional (Protocolo Kioto, Acuerdo de París, ODS) y nacional (Leyes 1955/2019, 1964/2019, 1972/2019, 2128/2021; CONPES 3260, 3550, 3344, 3943, 3934).</w:t>
      </w:r>
      <w:r>
        <w:br/>
      </w:r>
      <w:r>
        <w:rPr>
          <w:iCs/>
          <w:i/>
        </w:rPr>
        <w:t xml:space="preserve">Fuente: ENTREGABLE 5 — Especificaciones de Autobuses, sección 1.1.</w:t>
      </w:r>
    </w:p>
    <w:bookmarkEnd w:id="22"/>
    <w:bookmarkStart w:id="23" w:name="modelo-financiero-estructurado"/>
    <w:p>
      <w:pPr>
        <w:pStyle w:val="Heading3"/>
      </w:pPr>
      <w:r>
        <w:t xml:space="preserve">✅ Modelo financiero estructurado</w:t>
      </w:r>
    </w:p>
    <w:p>
      <w:pPr>
        <w:numPr>
          <w:ilvl w:val="0"/>
          <w:numId w:val="1003"/>
        </w:numPr>
        <w:pStyle w:val="Compact"/>
      </w:pPr>
      <w:r>
        <w:t xml:space="preserve">Modelo financiero del operador único y del recaudo con CAPEX, OPEX, WACC, flujo de caja libre y canasta de costo definidos. Escenario validado para 5 rutas.</w:t>
      </w:r>
      <w:r>
        <w:br/>
      </w:r>
      <w:r>
        <w:rPr>
          <w:iCs/>
          <w:i/>
        </w:rPr>
        <w:t xml:space="preserve">Fuente: ENTREGABLE 7 — Estructuración Financiera; Informe Integral de Estructuración SETP Sincelejo, sección 3.</w:t>
      </w:r>
    </w:p>
    <w:bookmarkEnd w:id="23"/>
    <w:bookmarkStart w:id="24" w:name="X02dd1ea473c1444d0c032d4def2666ba9ea20c2"/>
    <w:p>
      <w:pPr>
        <w:pStyle w:val="Heading3"/>
      </w:pPr>
      <w:r>
        <w:t xml:space="preserve">✅ Reducción operacional justificada técnicamente</w:t>
      </w:r>
    </w:p>
    <w:p>
      <w:pPr>
        <w:numPr>
          <w:ilvl w:val="0"/>
          <w:numId w:val="1004"/>
        </w:numPr>
        <w:pStyle w:val="Compact"/>
      </w:pPr>
      <w:r>
        <w:t xml:space="preserve">Reducción de 15 rutas originales (CONPES 3637/2010) a</w:t>
      </w:r>
      <w:r>
        <w:t xml:space="preserve"> </w:t>
      </w:r>
      <w:r>
        <w:rPr>
          <w:bCs/>
          <w:b/>
        </w:rPr>
        <w:t xml:space="preserve">5 rutas / 34 microbuses / 7.670 pasajeros/día</w:t>
      </w:r>
      <w:r>
        <w:t xml:space="preserve">, con base en encuestas de hogares 2021 y actualización de demanda.</w:t>
      </w:r>
      <w:r>
        <w:br/>
      </w:r>
      <w:r>
        <w:rPr>
          <w:iCs/>
          <w:i/>
        </w:rPr>
        <w:t xml:space="preserve">Fuente: MS-130-2025, Justificación Técnica a la Reprogramación de Aportes.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08f085dc089967f1fe06161152ce21f3a7715f9"/>
    <w:p>
      <w:pPr>
        <w:pStyle w:val="Heading2"/>
      </w:pPr>
      <w:r>
        <w:t xml:space="preserve">3. ESTADO DEL COMPONENTE TECNOLÓGICO ITS — ¿QUÉ ESTÁ MAL Y QUÉ FALTA?</w:t>
      </w:r>
    </w:p>
    <w:bookmarkStart w:id="26" w:name="X260781c1581bf41a0dd1d6d02db59b553035bcd"/>
    <w:p>
      <w:pPr>
        <w:pStyle w:val="Heading3"/>
      </w:pPr>
      <w:r>
        <w:t xml:space="preserve">🔴 Crítico: 5 componentes esenciales para la operación en 0% de ejecución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CONPES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Avance I-Trim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Pendiente (M$)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si no se ejecuta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CAMIS</w:t>
            </w:r>
            <w:r>
              <w:t xml:space="preserve"> </w:t>
            </w:r>
            <w:r>
              <w:t xml:space="preserve">(Centro de Atención y Monitoreo Integral)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centro de control operativo para monitorear flota y recaudo en tiempo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Gestión de Flota y Control de Flota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sistema de seguimiento GPS, planificación de rutas ni control de conductores.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 de Recaudo Centralizado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medio de pago electrónico validado ni integración bancaria.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Patios y Talleres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infraestructura de mantenimiento preventivo y correctivo de la flota.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Vehículos Nuevos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flota no hay sistema que operar.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Predios Patios y Talleres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predio legalizado no hay dónde operar patios.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saldo concentrado en componentes sin ejecutar: $19.176 millones COP (57,6% del saldo total del proyecto).</w:t>
      </w:r>
      <w:r>
        <w:br/>
      </w:r>
      <w:r>
        <w:rPr>
          <w:iCs/>
          <w:i/>
        </w:rPr>
        <w:t xml:space="preserve">Fuentes: Informe Trimestral I-2026, secciones 3.1 y 3.2; Ayuda de Memoria Reunión 15 abril 2026.</w:t>
      </w:r>
    </w:p>
    <w:bookmarkEnd w:id="26"/>
    <w:bookmarkStart w:id="27" w:name="Xe02026521d7c9f7aec943e9ab80d49926e8cd33"/>
    <w:p>
      <w:pPr>
        <w:pStyle w:val="Heading3"/>
      </w:pPr>
      <w:r>
        <w:t xml:space="preserve">🔴 Crítico: Presupuesto ITS sin costear (valores en $0)</w:t>
      </w:r>
    </w:p>
    <w:p>
      <w:pPr>
        <w:pStyle w:val="FirstParagraph"/>
      </w:pPr>
      <w:r>
        <w:t xml:space="preserve">La plantilla de presupuesto ITS (</w:t>
      </w:r>
      <w:r>
        <w:rPr>
          <w:rStyle w:val="VerbatimChar"/>
        </w:rPr>
        <w:t xml:space="preserve">3._presupuesto_ITS_MetroSabanas.xlsx</w:t>
      </w:r>
      <w:r>
        <w:t xml:space="preserve">) contiene la estructura completa de 23 componentes tecnológicos con cantidades definidas (34 unidades por componente de abordo, centro de control, licencias SaaS, comunicaciones, etc.), pero</w:t>
      </w:r>
      <w:r>
        <w:t xml:space="preserve"> </w:t>
      </w:r>
      <w:r>
        <w:rPr>
          <w:bCs/>
          <w:b/>
        </w:rPr>
        <w:t xml:space="preserve">TODOS los valores unitarios y totales están en $0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Esto significa que:</w:t>
      </w:r>
      <w:r>
        <w:t xml:space="preserve"> </w:t>
      </w:r>
      <w:r>
        <w:t xml:space="preserve">- No se ha realizado estudio de mercado para cotizar hardware (validadores, routers, cámaras, torniquetes, botones de pánico).</w:t>
      </w:r>
      <w:r>
        <w:t xml:space="preserve"> </w:t>
      </w:r>
      <w:r>
        <w:t xml:space="preserve">- No se han cotizado licencias de software (SaaS SRC, SGCF, SIU, SST, APIs de interoperabilidad).</w:t>
      </w:r>
      <w:r>
        <w:t xml:space="preserve"> </w:t>
      </w:r>
      <w:r>
        <w:t xml:space="preserve">- No se ha presupuestado conectividad (plan de datos para 34 buses + CCO).</w:t>
      </w:r>
      <w:r>
        <w:t xml:space="preserve"> </w:t>
      </w:r>
      <w:r>
        <w:t xml:space="preserve">- No se ha estimado servicios de implementación (gerencia de proyecto, capacitación, transferencia de conocimiento).</w:t>
      </w:r>
    </w:p>
    <w:p>
      <w:pPr>
        <w:pStyle w:val="BodyText"/>
      </w:pPr>
      <w:r>
        <w:rPr>
          <w:iCs/>
          <w:i/>
        </w:rPr>
        <w:t xml:space="preserve">Fuente: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3._presupuesto_ITS_MetroSabanas.xlsx</w:t>
      </w:r>
      <w:r>
        <w:rPr>
          <w:iCs/>
          <w:i/>
        </w:rPr>
        <w:t xml:space="preserve">, hojas SRC y SST, SGCF y SIU, ITS INTEGRADO.</w:t>
      </w:r>
    </w:p>
    <w:bookmarkEnd w:id="27"/>
    <w:bookmarkStart w:id="28" w:name="X9a5400cf6b085d68b129e8d0522478156e86c51"/>
    <w:p>
      <w:pPr>
        <w:pStyle w:val="Heading3"/>
      </w:pPr>
      <w:r>
        <w:t xml:space="preserve">🔴 Crítico: Sin criterios técnicos para certificación del 60% de operación</w:t>
      </w:r>
    </w:p>
    <w:p>
      <w:pPr>
        <w:pStyle w:val="FirstParagraph"/>
      </w:pPr>
      <w:r>
        <w:t xml:space="preserve">La UMUS exige certificar el 60% de entrada en operación para habilitar recursos. Sin embargo: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existen indicadores técnicos y operativos consensuados</w:t>
      </w:r>
      <w:r>
        <w:t xml:space="preserve"> </w:t>
      </w:r>
      <w:r>
        <w:t xml:space="preserve">entre MinTransporte, UMUS y Metro Sabanas.</w:t>
      </w:r>
      <w:r>
        <w:t xml:space="preserve"> </w:t>
      </w:r>
      <w:r>
        <w:t xml:space="preserve">- No está definido qué porcentaje del componente tecnológico debe estar implementado para contar como</w:t>
      </w:r>
      <w:r>
        <w:t xml:space="preserve"> </w:t>
      </w:r>
      <w:r>
        <w:t xml:space="preserve">“</w:t>
      </w:r>
      <w:r>
        <w:t xml:space="preserve">operación</w:t>
      </w:r>
      <w:r>
        <w:t xml:space="preserve">”</w:t>
      </w:r>
      <w:r>
        <w:t xml:space="preserve">.</w:t>
      </w:r>
      <w:r>
        <w:t xml:space="preserve"> </w:t>
      </w:r>
      <w:r>
        <w:t xml:space="preserve">- No hay matriz de trazabilidad entre metas físicas, metas financieras y criterios de certificación.</w:t>
      </w:r>
    </w:p>
    <w:p>
      <w:pPr>
        <w:pStyle w:val="BodyText"/>
      </w:pPr>
      <w:r>
        <w:rPr>
          <w:iCs/>
          <w:i/>
        </w:rPr>
        <w:t xml:space="preserve">Fuente: Ayuda de Memoria Reunión 15 abril 2026, Aspectos Críticos #3.</w:t>
      </w:r>
    </w:p>
    <w:bookmarkEnd w:id="28"/>
    <w:bookmarkStart w:id="29" w:name="Xdb0da51730edf1aef52e1572a71a9fc9d96f9e7"/>
    <w:p>
      <w:pPr>
        <w:pStyle w:val="Heading3"/>
      </w:pPr>
      <w:r>
        <w:t xml:space="preserve">🟡 Mayor: Déficit operacional tarifa técnica vs tarifa usuario</w:t>
      </w:r>
    </w:p>
    <w:p>
      <w:pPr>
        <w:pStyle w:val="FirstParagraph"/>
      </w:pPr>
      <w:r>
        <w:t xml:space="preserve">El modelo financiero muestra una brecha entre la tarifa técnica (costo real de operación) y la tarifa al usuario. Sin el componente tecnológico ITS (recaudo electrónico), esta brecha se amplía porque:</w:t>
      </w:r>
      <w:r>
        <w:t xml:space="preserve"> </w:t>
      </w:r>
      <w:r>
        <w:t xml:space="preserve">- El recaudo manual (efectivo) tiene mayores costos operativos y riesgo de evasión.</w:t>
      </w:r>
      <w:r>
        <w:t xml:space="preserve"> </w:t>
      </w:r>
      <w:r>
        <w:t xml:space="preserve">- No hay datos de demanda en tiempo real para ajustar frecuencias y rutas.</w:t>
      </w:r>
      <w:r>
        <w:t xml:space="preserve"> </w:t>
      </w:r>
      <w:r>
        <w:t xml:space="preserve">- No hay mecanismo de compensación automática (FET — Fondo de Estabilización Tarifaria) sin sistema de recaudo centralizado.</w:t>
      </w:r>
    </w:p>
    <w:p>
      <w:pPr>
        <w:pStyle w:val="BodyText"/>
      </w:pPr>
      <w:r>
        <w:rPr>
          <w:iCs/>
          <w:i/>
        </w:rPr>
        <w:t xml:space="preserve">Fuente: ENTREGABLE 7 — Estructuración Financiera, sección 6.2; Ayuda de Memoria Reunión 15 abril 2026, Aspectos Críticos #8 y #9.</w:t>
      </w:r>
    </w:p>
    <w:bookmarkEnd w:id="29"/>
    <w:bookmarkStart w:id="30" w:name="Xaa3666ebc3d509b9f8df86c7f44dbc4704abb6f"/>
    <w:p>
      <w:pPr>
        <w:pStyle w:val="Heading3"/>
      </w:pPr>
      <w:r>
        <w:t xml:space="preserve">🟡 Mayor: Aportes municipio pendientes — Riesgo de terminación anticipada</w:t>
      </w:r>
    </w:p>
    <w:p>
      <w:pPr>
        <w:pStyle w:val="FirstParagraph"/>
      </w:pPr>
      <w:r>
        <w:t xml:space="preserve">El municipio de Sincelejo debe desembolsar aportes territoriales pendientes que fueron incluidos en el presupuesto 2026 como vigencias expiradas. Si no se ejecutan, existe</w:t>
      </w:r>
      <w:r>
        <w:t xml:space="preserve"> </w:t>
      </w:r>
      <w:r>
        <w:rPr>
          <w:bCs/>
          <w:b/>
        </w:rPr>
        <w:t xml:space="preserve">cláusula de terminación anticipada del convenio</w:t>
      </w:r>
      <w:r>
        <w:t xml:space="preserve">.</w:t>
      </w:r>
      <w:r>
        <w:br/>
      </w:r>
      <w:r>
        <w:t xml:space="preserve">Saldo aportes municipio:</w:t>
      </w:r>
      <w:r>
        <w:t xml:space="preserve"> </w:t>
      </w:r>
      <w:r>
        <w:rPr>
          <w:bCs/>
          <w:b/>
        </w:rPr>
        <w:t xml:space="preserve">$2.330 millones COP (96% ejecutado, 4% pendiente).</w:t>
      </w:r>
    </w:p>
    <w:p>
      <w:pPr>
        <w:pStyle w:val="BodyText"/>
      </w:pPr>
      <w:r>
        <w:rPr>
          <w:iCs/>
          <w:i/>
        </w:rPr>
        <w:t xml:space="preserve">Fuente: Informe Trimestral I-2026, sección 6.1.2; Ayuda de Memoria Reunión 15 abril 2026, Aspectos Críticos #1.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Xa95e36aeb2605da0bf4cd30eae9f001436590f9"/>
    <w:p>
      <w:pPr>
        <w:pStyle w:val="Heading2"/>
      </w:pPr>
      <w:r>
        <w:t xml:space="preserve">4. ANÁLISIS DEL INFORME DEL MINISTERIO (UMUS) — ESTADO DE LOS COMPONENTES TECNOLÓGICOS E ITS</w:t>
      </w:r>
    </w:p>
    <w:bookmarkStart w:id="37" w:name="X3b3c481487098b28e1834f1e33ae995cdb686de"/>
    <w:p>
      <w:pPr>
        <w:pStyle w:val="Heading3"/>
      </w:pPr>
      <w:r>
        <w:t xml:space="preserve">Reunión de Seguimiento UMUS — 15 de abril de 2026</w:t>
      </w:r>
    </w:p>
    <w:p>
      <w:pPr>
        <w:pStyle w:val="FirstParagraph"/>
      </w:pPr>
      <w:r>
        <w:t xml:space="preserve">La UMUS identificó los siguientes problemas críticos que afectan directamente el componente tecnológico:</w:t>
      </w:r>
    </w:p>
    <w:bookmarkStart w:id="32" w:name="X53702eb70390b86a8a201056a8f6bedd005a49f"/>
    <w:p>
      <w:pPr>
        <w:pStyle w:val="Heading4"/>
      </w:pPr>
      <w:r>
        <w:t xml:space="preserve">4.1. Fortalecimiento institucional — Equipo técnico</w:t>
      </w:r>
    </w:p>
    <w:p>
      <w:pPr>
        <w:pStyle w:val="FirstParagraph"/>
      </w:pPr>
      <w:r>
        <w:rPr>
          <w:bCs/>
          <w:b/>
        </w:rPr>
        <w:t xml:space="preserve">Compromiso:</w:t>
      </w:r>
      <w:r>
        <w:t xml:space="preserve"> </w:t>
      </w:r>
      <w:r>
        <w:t xml:space="preserve">Gestionar un modelo corporativo que mantenga el equipo técnico básico.</w:t>
      </w:r>
      <w:r>
        <w:br/>
      </w:r>
      <w:r>
        <w:rPr>
          <w:bCs/>
          <w:b/>
        </w:rPr>
        <w:t xml:space="preserve">Fecha límite:</w:t>
      </w:r>
      <w:r>
        <w:t xml:space="preserve"> </w:t>
      </w:r>
      <w:r>
        <w:t xml:space="preserve">Junio de 2026.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En proceso.</w:t>
      </w:r>
      <w:r>
        <w:br/>
      </w:r>
      <w:r>
        <w:rPr>
          <w:bCs/>
          <w:b/>
        </w:rPr>
        <w:t xml:space="preserve">Impacto tecnológico:</w:t>
      </w:r>
      <w:r>
        <w:t xml:space="preserve"> </w:t>
      </w:r>
      <w:r>
        <w:t xml:space="preserve">Sin equipo técnico especializado (DBA, desarrolladores, ingenieros de redes), no hay quién diseñe, implemente ni opere los sistemas ITS.</w:t>
      </w:r>
    </w:p>
    <w:bookmarkEnd w:id="32"/>
    <w:bookmarkStart w:id="33" w:name="Xf156067232d3c3abcd426ed79cd17d2abe21810"/>
    <w:p>
      <w:pPr>
        <w:pStyle w:val="Heading4"/>
      </w:pPr>
      <w:r>
        <w:t xml:space="preserve">4.2. Implementación operativa e infraestructura tecnológica</w:t>
      </w:r>
    </w:p>
    <w:p>
      <w:pPr>
        <w:pStyle w:val="FirstParagraph"/>
      </w:pPr>
      <w:r>
        <w:rPr>
          <w:bCs/>
          <w:b/>
        </w:rPr>
        <w:t xml:space="preserve">Compromiso:</w:t>
      </w:r>
      <w:r>
        <w:t xml:space="preserve"> </w:t>
      </w:r>
      <w:r>
        <w:t xml:space="preserve">Contratación de personal especializado para estructuración jurídica de procesos de operación y tecnología.</w:t>
      </w:r>
      <w:r>
        <w:br/>
      </w:r>
      <w:r>
        <w:rPr>
          <w:bCs/>
          <w:b/>
        </w:rPr>
        <w:t xml:space="preserve">Fecha límite:</w:t>
      </w:r>
      <w:r>
        <w:t xml:space="preserve"> </w:t>
      </w:r>
      <w:r>
        <w:t xml:space="preserve">Diciembre de 2025 (vencido).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No reportado como cumplido.</w:t>
      </w:r>
      <w:r>
        <w:br/>
      </w:r>
      <w:r>
        <w:rPr>
          <w:bCs/>
          <w:b/>
        </w:rPr>
        <w:t xml:space="preserve">Impacto tecnológico:</w:t>
      </w:r>
      <w:r>
        <w:t xml:space="preserve"> </w:t>
      </w:r>
      <w:r>
        <w:t xml:space="preserve">Procesos de licitación tecnológica no han iniciado. No hay contratos para adquirir ni instalar sistemas ITS.</w:t>
      </w:r>
    </w:p>
    <w:bookmarkEnd w:id="33"/>
    <w:bookmarkStart w:id="34" w:name="inicio-de-operación-proyectado"/>
    <w:p>
      <w:pPr>
        <w:pStyle w:val="Heading4"/>
      </w:pPr>
      <w:r>
        <w:t xml:space="preserve">4.3. Inicio de operación proyectado</w:t>
      </w:r>
    </w:p>
    <w:p>
      <w:pPr>
        <w:pStyle w:val="FirstParagraph"/>
      </w:pPr>
      <w:r>
        <w:rPr>
          <w:bCs/>
          <w:b/>
        </w:rPr>
        <w:t xml:space="preserve">Compromiso:</w:t>
      </w:r>
      <w:r>
        <w:t xml:space="preserve"> </w:t>
      </w:r>
      <w:r>
        <w:t xml:space="preserve">Adelantar actividades para puesta en operación del SETP.</w:t>
      </w:r>
      <w:r>
        <w:br/>
      </w:r>
      <w:r>
        <w:rPr>
          <w:bCs/>
          <w:b/>
        </w:rPr>
        <w:t xml:space="preserve">Fecha límite:</w:t>
      </w:r>
      <w:r>
        <w:t xml:space="preserve"> </w:t>
      </w:r>
      <w:r>
        <w:t xml:space="preserve">Diciembre de 2026.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Riesgo de incumplimiento por bloqueos tecnológicos.</w:t>
      </w:r>
      <w:r>
        <w:br/>
      </w:r>
      <w:r>
        <w:rPr>
          <w:bCs/>
          <w:b/>
        </w:rPr>
        <w:t xml:space="preserve">Impacto tecnológico:</w:t>
      </w:r>
      <w:r>
        <w:t xml:space="preserve"> </w:t>
      </w:r>
      <w:r>
        <w:t xml:space="preserve">Sin los 5 componentes en 0% ni el presupuesto ITS costeado, es improbable alcanzar operación en diciembre 2026.</w:t>
      </w:r>
    </w:p>
    <w:bookmarkEnd w:id="34"/>
    <w:bookmarkStart w:id="35" w:name="Xba0139381fe48029d333f639229aa3f911b3a4d"/>
    <w:p>
      <w:pPr>
        <w:pStyle w:val="Heading4"/>
      </w:pPr>
      <w:r>
        <w:t xml:space="preserve">4.4. Distribución de recursos para procesos licitatorios</w:t>
      </w:r>
    </w:p>
    <w:p>
      <w:pPr>
        <w:pStyle w:val="FirstParagraph"/>
      </w:pPr>
      <w:r>
        <w:rPr>
          <w:bCs/>
          <w:b/>
        </w:rPr>
        <w:t xml:space="preserve">Compromiso:</w:t>
      </w:r>
      <w:r>
        <w:t xml:space="preserve"> </w:t>
      </w:r>
      <w:r>
        <w:t xml:space="preserve">Revisar procesos de redistribución de componentes del convenio según ajustes operacionales.</w:t>
      </w:r>
      <w:r>
        <w:br/>
      </w:r>
      <w:r>
        <w:rPr>
          <w:bCs/>
          <w:b/>
        </w:rPr>
        <w:t xml:space="preserve">Fecha límite:</w:t>
      </w:r>
      <w:r>
        <w:t xml:space="preserve"> </w:t>
      </w:r>
      <w:r>
        <w:t xml:space="preserve">Septiembre de 2026.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Pendiente.</w:t>
      </w:r>
      <w:r>
        <w:br/>
      </w:r>
      <w:r>
        <w:rPr>
          <w:bCs/>
          <w:b/>
        </w:rPr>
        <w:t xml:space="preserve">Impacto tecnológico:</w:t>
      </w:r>
      <w:r>
        <w:t xml:space="preserve"> </w:t>
      </w:r>
      <w:r>
        <w:t xml:space="preserve">Los recursos del saldo ($18.157 millones) deben redistribuirse para incluir explícitamente el componente tecnológico ITS, que hoy no tiene asignación presupuestal definida en el convenio.</w:t>
      </w:r>
    </w:p>
    <w:bookmarkEnd w:id="35"/>
    <w:bookmarkStart w:id="36" w:name="gestión-de-la-demanda"/>
    <w:p>
      <w:pPr>
        <w:pStyle w:val="Heading4"/>
      </w:pPr>
      <w:r>
        <w:t xml:space="preserve">4.5. Gestión de la demanda</w:t>
      </w:r>
    </w:p>
    <w:p>
      <w:pPr>
        <w:pStyle w:val="FirstParagraph"/>
      </w:pPr>
      <w:r>
        <w:rPr>
          <w:bCs/>
          <w:b/>
        </w:rPr>
        <w:t xml:space="preserve">Compromiso:</w:t>
      </w:r>
      <w:r>
        <w:t xml:space="preserve"> </w:t>
      </w:r>
      <w:r>
        <w:t xml:space="preserve">Estructurar medidas para control de ilegalidad e informalidad en zonas de influencia del SETP una vez entre en operación.</w:t>
      </w:r>
      <w:r>
        <w:br/>
      </w:r>
      <w:r>
        <w:rPr>
          <w:bCs/>
          <w:b/>
        </w:rPr>
        <w:t xml:space="preserve">Fecha límite:</w:t>
      </w:r>
      <w:r>
        <w:t xml:space="preserve"> </w:t>
      </w:r>
      <w:r>
        <w:t xml:space="preserve">Junio de 2026.</w:t>
      </w:r>
      <w:r>
        <w:br/>
      </w:r>
      <w:r>
        <w:rPr>
          <w:bCs/>
          <w:b/>
        </w:rPr>
        <w:t xml:space="preserve">Impacto tecnológico:</w:t>
      </w:r>
      <w:r>
        <w:t xml:space="preserve"> </w:t>
      </w:r>
      <w:r>
        <w:t xml:space="preserve">El control de informalidad (mototaxismo) requiere sistemas de monitoreo, cámaras de video, botones de pánico y alertas en tiempo real — todos componentes del ITS que están en 0%.</w:t>
      </w:r>
    </w:p>
    <w:p>
      <w:pPr>
        <w:pStyle w:val="BodyText"/>
      </w:pPr>
      <w:r>
        <w:rPr>
          <w:iCs/>
          <w:i/>
        </w:rPr>
        <w:t xml:space="preserve">Fuentes: Ayuda de Memoria Reunión 15 abril 2026, secciones de compromisos y alertas; Informe Trimestral I-2026, Anexo 1, sección 2.2.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0" w:name="Xfa9dbc7c5751e4c4b36d56c1c87aa9e78a8caf5"/>
    <w:p>
      <w:pPr>
        <w:pStyle w:val="Heading2"/>
      </w:pPr>
      <w:r>
        <w:t xml:space="preserve">5. IMPACTO Y RIESGOS DE LAS FALLAS TECNOLÓGICAS</w:t>
      </w:r>
    </w:p>
    <w:bookmarkStart w:id="39" w:name="Xc6929ef87f5848eaac76cbcb126aec2fd3f3439"/>
    <w:p>
      <w:pPr>
        <w:pStyle w:val="Heading3"/>
      </w:pPr>
      <w:r>
        <w:t xml:space="preserve">Si no se cierran los vacíos tecnológicos en los próximos 6 meses: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se alcanza certificación 60%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Bloqueo de desembolsos nacionales ($15.827M pendientes).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Terminación anticipada del convenio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de cofinanciación, proyecto paralizado.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hay recaudo electrónico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con efectivo = evasión, costos altos, déficit tarifario.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monitoreo de flota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control de rutas, frecuencias, tiempos de recorrido.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centro de control (CAMIS/CCO)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a emergencias lenta, sin visibilidad operativa.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Incumplimiento Ley 2128/2021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Obligaciones de recaudo electrónico y transparencia no cumplidas.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Sostenibilidad financiera del 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Déficit operativo sin datos para optimización.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Competitividad frente a informalidad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Mototaxismo sigue sin alternativa formal atractiva.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6" w:name="X90bfcf6e46cc6a7ddd490921ee142cd6e97f8d2"/>
    <w:p>
      <w:pPr>
        <w:pStyle w:val="Heading2"/>
      </w:pPr>
      <w:r>
        <w:t xml:space="preserve">6. PROPUESTA INNOVADATACO — PLAN DE TRABAJO DE ASESORÍA TECNOLÓGICA</w:t>
      </w:r>
    </w:p>
    <w:bookmarkStart w:id="41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Estructurar el componente tecnológico ITS del SETP Sincelejo para que Metro Sabanas cuente en 4 semanas con:</w:t>
      </w:r>
      <w:r>
        <w:t xml:space="preserve"> </w:t>
      </w:r>
      <w:r>
        <w:t xml:space="preserve">1. Presupuesto ITS costeado y listo para licitación.</w:t>
      </w:r>
      <w:r>
        <w:t xml:space="preserve"> </w:t>
      </w:r>
      <w:r>
        <w:t xml:space="preserve">2. Arquitectura técnica de integración (SRC, SGCF, SIU, SST, CCO).</w:t>
      </w:r>
      <w:r>
        <w:t xml:space="preserve"> </w:t>
      </w:r>
      <w:r>
        <w:t xml:space="preserve">3. Especificaciones técnicas detalladas de 23 componentes.</w:t>
      </w:r>
      <w:r>
        <w:t xml:space="preserve"> </w:t>
      </w:r>
      <w:r>
        <w:t xml:space="preserve">4. Plan de implementación por fases (licitación → instalación → pruebas → operación).</w:t>
      </w:r>
      <w:r>
        <w:t xml:space="preserve"> </w:t>
      </w:r>
      <w:r>
        <w:t xml:space="preserve">5. Recomendaciones para redistribución de recursos del convenio.</w:t>
      </w:r>
    </w:p>
    <w:bookmarkEnd w:id="41"/>
    <w:bookmarkStart w:id="42" w:name="alcance-confirmado"/>
    <w:p>
      <w:pPr>
        <w:pStyle w:val="Heading3"/>
      </w:pPr>
      <w:r>
        <w:t xml:space="preserve">Alcance confirmado</w:t>
      </w:r>
    </w:p>
    <w:p>
      <w:pPr>
        <w:pStyle w:val="FirstParagraph"/>
      </w:pPr>
      <w:r>
        <w:rPr>
          <w:bCs/>
          <w:b/>
        </w:rPr>
        <w:t xml:space="preserve">INCLUIDO:</w:t>
      </w:r>
      <w:r>
        <w:t xml:space="preserve"> </w:t>
      </w:r>
      <w:r>
        <w:t xml:space="preserve">Equipamiento ITS embarcado en 34 microbuses + Centro de Control y Operaciones (CCO) + red de conectividad celular/plan de datos + software SaaS + capacitación.</w:t>
      </w:r>
      <w:r>
        <w:br/>
      </w:r>
      <w:r>
        <w:rPr>
          <w:bCs/>
          <w:b/>
        </w:rPr>
        <w:t xml:space="preserve">EXCLUIDO:</w:t>
      </w:r>
      <w:r>
        <w:t xml:space="preserve"> </w:t>
      </w:r>
      <w:r>
        <w:t xml:space="preserve">Paraderos inteligentes (ya construidos, 100%), infraestructura EtB (no aplica en Sincelejo), flota y operación (competencia de operador único).</w:t>
      </w:r>
    </w:p>
    <w:bookmarkEnd w:id="42"/>
    <w:bookmarkStart w:id="43" w:name="fases-del-plan-de-asesoría"/>
    <w:p>
      <w:pPr>
        <w:pStyle w:val="Heading3"/>
      </w:pPr>
      <w:r>
        <w:t xml:space="preserve">Fases del plan de asesoría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1: Diagnóstico y Costeo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 ITS costeado (23 componentes)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Estudio de mercado, cotización de hardware/software, definición de licencias SaaS, conectividad.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2: Arquitectura e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técnico de arquitectura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de arquitectura (física, lógica, comunicaciones), diagramas de integración, APIs, flujo de datos recaudo.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3: Especificaciones y Licitación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Pliego de condiciones + EETT detalladas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Fichas técnicas de 23 componentes, requerimientos funcionales/no funcionales, indicadores KPI, criterios de aceptación.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4: Roadmap y Recomendaciones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implementación + Informe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fases 0-4, matriz RACI, recomendaciones redistribución recursos, presentación a UMUS/Metro Sabanas.</w:t>
            </w:r>
          </w:p>
        </w:tc>
      </w:tr>
    </w:tbl>
    <w:bookmarkEnd w:id="43"/>
    <w:bookmarkStart w:id="44" w:name="entregables-específicos"/>
    <w:p>
      <w:pPr>
        <w:pStyle w:val="Heading3"/>
      </w:pPr>
      <w:r>
        <w:t xml:space="preserve">Entregables específicos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 ITS costeado con valores unitarios y totales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+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Sabanas — Área Financiera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ITS completa (física, lógica, comunicaciones, servicios)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+ Diagramas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Sabanas — Área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técnicas detalladas de 23 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(fichas individuales)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Sabanas — Proceso Licitatorio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Pliego de condiciones y requerimientos funcionales/no funcionales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Sabanas — Área Jurídica/Contractual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implementación por fases (0-4) con hitos y RACI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+ MS Project/Excel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Sabanas + UMUS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ejecutivo de recomendaciones para redistribución de recursos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+ PPT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UMUS / MinTransporte</w:t>
            </w:r>
          </w:p>
        </w:tc>
      </w:tr>
    </w:tbl>
    <w:bookmarkEnd w:id="44"/>
    <w:bookmarkStart w:id="45" w:name="valoración-propuesta"/>
    <w:p>
      <w:pPr>
        <w:pStyle w:val="Heading3"/>
      </w:pPr>
      <w:r>
        <w:t xml:space="preserve">Valoración propuesta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Asesoría tecnológica ITS (4 semanas, 6 entregables)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 definir en propuesta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convenir con Metro Sabanas según complejidad final.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Referencia mercado: consultorías ITS similares en Colombia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$80M — $150M COP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alcance y número de componentes.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Xbfd4cd32ef1b0c7c1341eb2bd5197ed663e6eaf"/>
    <w:p>
      <w:pPr>
        <w:pStyle w:val="Heading2"/>
      </w:pPr>
      <w:r>
        <w:t xml:space="preserve">7. CONCLUSIONES Y RECOMENDACIONES EJECUTIVAS</w:t>
      </w:r>
    </w:p>
    <w:bookmarkStart w:id="47" w:name="conclusiones"/>
    <w:p>
      <w:pPr>
        <w:pStyle w:val="Heading3"/>
      </w:pPr>
      <w:r>
        <w:t xml:space="preserve">Conclusiones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El SETP Sincelejo tiene un cuello de botella tecnológico severo.</w:t>
      </w:r>
      <w:r>
        <w:t xml:space="preserve"> </w:t>
      </w:r>
      <w:r>
        <w:t xml:space="preserve">La infraestructura vial está avanzada, pero sin sistemas ITS no hay operación posible. Los 5 componentes en 0% (CAMIS, Gestión Flota, Recaudo, Patios, Vehículos) concentran $19.176 millones COP (57,6% del saldo).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El presupuesto ITS es una plantilla vacía.</w:t>
      </w:r>
      <w:r>
        <w:t xml:space="preserve"> </w:t>
      </w:r>
      <w:r>
        <w:t xml:space="preserve">Tiene estructura pero no tiene precios. Esto bloquea cualquier proceso de licitación y adquisición. Es la primera acción que debe cerrarse.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La UMUS no puede certificar 60% operación sin criterios tecnológicos claros.</w:t>
      </w:r>
      <w:r>
        <w:t xml:space="preserve"> </w:t>
      </w:r>
      <w:r>
        <w:t xml:space="preserve">Metro Sabanas necesita una propuesta de indicadores técnicos (qué % de implementación de ITS cuenta como</w:t>
      </w:r>
      <w:r>
        <w:t xml:space="preserve"> </w:t>
      </w:r>
      <w:r>
        <w:t xml:space="preserve">“</w:t>
      </w:r>
      <w:r>
        <w:t xml:space="preserve">operación</w:t>
      </w:r>
      <w:r>
        <w:t xml:space="preserve">”</w:t>
      </w:r>
      <w:r>
        <w:t xml:space="preserve">) para negociar con el Ministerio.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El riesgo de terminación anticipada del convenio es real.</w:t>
      </w:r>
      <w:r>
        <w:t xml:space="preserve"> </w:t>
      </w:r>
      <w:r>
        <w:t xml:space="preserve">Los aportes municipio pendientes ($2.330M) y la falta de ejecución en componentes críticos ponen en jaque la cofinanciación nacional ($15.827M pendientes).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INNOVADATACO puede estructurar el vacío tecnológico en 4 semanas.</w:t>
      </w:r>
      <w:r>
        <w:t xml:space="preserve"> </w:t>
      </w:r>
      <w:r>
        <w:t xml:space="preserve">Tenemos la metodología PM2, el análisis de 10 documentos fuente, la arquitectura de referencia de la APP Chía-Girardot, y la experiencia con proyectos de transporte público digital.</w:t>
      </w:r>
    </w:p>
    <w:bookmarkEnd w:id="47"/>
    <w:bookmarkStart w:id="48" w:name="recomendaciones-ejecutivas"/>
    <w:p>
      <w:pPr>
        <w:pStyle w:val="Heading3"/>
      </w:pPr>
      <w:r>
        <w:t xml:space="preserve">Recomendaciones Ejecutivas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667"/>
        <w:gridCol w:w="1667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sugerido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Costear el presupuesto ITS de 23 componentes</w:t>
            </w:r>
            <w:r>
              <w:t xml:space="preserve"> </w:t>
            </w:r>
            <w:r>
              <w:t xml:space="preserve">con valores unitarios de mercado y presentarlo a UMUS como requisito para licitación.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 (Semana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Definir criterios técnicos de certificación 60% operación</w:t>
            </w:r>
            <w:r>
              <w:t xml:space="preserve"> </w:t>
            </w:r>
            <w:r>
              <w:t xml:space="preserve">que incluyan % de implementación del componente 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Sabanas + 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Redistribuir recursos del saldo ($18.157M)</w:t>
            </w:r>
            <w:r>
              <w:t xml:space="preserve"> </w:t>
            </w:r>
            <w:r>
              <w:t xml:space="preserve">para asignar explícitamente línea presupuestal al componente tecnológico ITS en el convenio.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Sabanas + UMUS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Gestionar desembolso de aportes municipio pendientes</w:t>
            </w:r>
            <w:r>
              <w:t xml:space="preserve"> </w:t>
            </w:r>
            <w:r>
              <w:t xml:space="preserve">($2.330M) para evitar terminación anticipada.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Municipio de Sincelejo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Adelantar proceso licitatorio de flota y CAMIS/CCO</w:t>
            </w:r>
            <w:r>
              <w:t xml:space="preserve"> </w:t>
            </w:r>
            <w:r>
              <w:t xml:space="preserve">en paralelo al diseño ITS, dado que tienen los mayores saldos y tiempos de entrega.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Sabanas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ago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Contratar asesoría técnica especializada</w:t>
            </w:r>
            <w:r>
              <w:t xml:space="preserve"> </w:t>
            </w:r>
            <w:r>
              <w:t xml:space="preserve">(INNOVADATACO o similar) para cerrar arquitectura, especificaciones y plan de implementación ITS en 4 semanas.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Sabanas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jun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fuentes-documentales-consultadas"/>
    <w:p>
      <w:pPr>
        <w:pStyle w:val="Heading2"/>
      </w:pPr>
      <w:r>
        <w:t xml:space="preserve">8. FUENTES DOCUMENTALES CONSULTADAS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"/>
        <w:gridCol w:w="1452"/>
        <w:gridCol w:w="792"/>
        <w:gridCol w:w="2772"/>
        <w:gridCol w:w="2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Institución / 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Hallazgo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3._presupuesto_ITS_MetroSabanas.xlsx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— Plantilla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Sabanas S.A.S.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 ITS con 23 componentes, cantidades definidas (34 unidades),</w:t>
            </w:r>
            <w:r>
              <w:t xml:space="preserve"> </w:t>
            </w:r>
            <w:r>
              <w:rPr>
                <w:bCs/>
                <w:b/>
              </w:rPr>
              <w:t xml:space="preserve">valores en $0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Ane1.pdf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— Anexo Técnico UMUS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Ministerio de Transporte — UMUS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trimestral I-2026. Estado financiero y físico del proyecto.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AYUDA_MEMORIA_REUNION_SEGUIMIENTO_15_ABRIL_2026.pdf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— Acta de reunión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93,4% desembolsos ejecutados. Alerta: aportes municipio pendientes = riesgo terminación anticipada. Infraestructura deteriorada.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ENTREGABLE_5_ESPECIFICACIONES_AUTOBUSES.pdf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— Informe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Asociados S.A.S. — Ing. Boris Eduardo Barreto Alzate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técnicas microbuses (chasis, motor, carrocería). Normativa ambiental.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ENTREGABLE_7_ESTRUCTURACION_FINANCIERA.pdf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— Informe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Asociados S.A.S. — Esp. Moisés Elías Angarita Pinto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financiero operador único y recaudo. CAPEX/OPEX, WACC, canasta de costo.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Estudio_Economico_Sector_Transporte_Colombia.pdf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— Estudio macroeconómico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Carolina Malagón Robayo — Contrato PAS039-2025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Transporte ~5% PIB. Costos logísticos ~14% PIB (vs 8-10% OCDE). Contexto sectorial.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Inf1enero-mar_2026.pdf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— Informe 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Sabanas S.A.S. — Trimestre I-2026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$172,45M ejecutados de $190,61M (91,97%). Saldo $18,16M. Metas físicas CAMIS 0%, Gestión Flota 0%, Patios 0%, Vehículos 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Informe_Integral_Estructuracion_SETP_Sincelejo.pdf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— Informe integral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Carolina Malagón Robayo — Contrato PAS039-2025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Escenario 5 rutas actualizado septiembre 2025. Tarifa técnica. Estados financieros.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JUSTIFICACION_REDUCCION_MS-130-2025.pdf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— Justificación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Sabanas S.A.S. — MS-130-2025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Reducción oficial a</w:t>
            </w:r>
            <w:r>
              <w:t xml:space="preserve"> </w:t>
            </w:r>
            <w:r>
              <w:rPr>
                <w:bCs/>
                <w:b/>
              </w:rPr>
              <w:t xml:space="preserve">5 rutas / 34 buses / 7.670 pasajeros/día</w:t>
            </w:r>
            <w:r>
              <w:t xml:space="preserve">. Base encuestas 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Modelo_financiero_5_rutas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— Modelo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Sabanas S.A.S. / A4 Asociados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operativos y financieros para 5 rutas. Múltiples hojas de análisis.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elaborado por:</w:t>
      </w:r>
      <w:r>
        <w:t xml:space="preserve"> </w:t>
      </w:r>
      <w:r>
        <w:t xml:space="preserve">ZEUS — Innovadataco</w:t>
      </w:r>
      <w:r>
        <w:br/>
      </w:r>
      <w:r>
        <w:rPr>
          <w:bCs/>
          <w:b/>
        </w:rPr>
        <w:t xml:space="preserve">Responsable técnico:</w:t>
      </w:r>
      <w:r>
        <w:t xml:space="preserve"> </w:t>
      </w:r>
      <w:r>
        <w:t xml:space="preserve">Jelkin Zair Carrillo Franco, CEO Estratégico</w:t>
      </w:r>
      <w:r>
        <w:br/>
      </w:r>
      <w:r>
        <w:rPr>
          <w:bCs/>
          <w:b/>
        </w:rPr>
        <w:t xml:space="preserve">Fecha de elaboración:</w:t>
      </w:r>
      <w:r>
        <w:t xml:space="preserve"> </w:t>
      </w:r>
      <w:r>
        <w:t xml:space="preserve">30 de mayo de 2026</w:t>
      </w:r>
      <w:r>
        <w:br/>
      </w:r>
      <w:r>
        <w:rPr>
          <w:bCs/>
          <w:b/>
        </w:rPr>
        <w:t xml:space="preserve">Clasificación:</w:t>
      </w:r>
      <w:r>
        <w:t xml:space="preserve"> </w:t>
      </w:r>
      <w:r>
        <w:t xml:space="preserve">CONFIDENCIAL — USO INTERNO INNOVADATACO / Presentación Metro Sabanas S.A.S. y UMUS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Repositorio:</w:t>
      </w:r>
      <w:r>
        <w:t xml:space="preserve"> </w:t>
      </w:r>
      <w:r>
        <w:t xml:space="preserve">Innovadataco/IDC_PROYECTOS/PROYECTO-004-2026-SETP-SINCELEJO/05-ENTREGABLES/E4-Resumen-Ejecutivo-Estado-Tecnologico/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Este informe se basa en la revisión exhaustiva de 10 documentos oficiales del proyecto SETP Sincelejo y en el análisis comparativo con la arquitectura ITS de la APP Chía-Girardot (PROYECTO-001-2026-APP-CHIA-GIRARDOT).</w:t>
      </w:r>
      <w:r>
        <w:br/>
      </w:r>
      <w:r>
        <w:rPr>
          <w:iCs/>
          <w:i/>
        </w:rPr>
        <w:t xml:space="preserve">La información contenida es de uso exclusivo de INNOVADATACO y sus aliados estratégicos. No debe distribuirse sin autorización escrita del CEO.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2026-05-30T06:03:18Z</dcterms:created>
  <dcterms:modified xsi:type="dcterms:W3CDTF">2026-05-30T06:03:18Z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