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3" w:name="Xb8d68de061527f8697c4f5bcbda320515f6bafa"/>
    <w:p>
      <w:pPr>
        <w:pStyle w:val="Heading1"/>
      </w:pPr>
      <w:r>
        <w:t xml:space="preserve">SICOM — SUPER DOCUMENTO TÉCNICO Y FUNCIONAL</w:t>
      </w:r>
    </w:p>
    <w:p>
      <w:pPr>
        <w:pStyle w:val="FirstParagraph"/>
      </w:pPr>
      <w:r>
        <w:rPr>
          <w:bCs/>
          <w:b/>
        </w:rPr>
        <w:t xml:space="preserve">Sistema de Información de Combustibles Líquidos Derivados del Petróleo</w:t>
      </w:r>
      <w:r>
        <w:t xml:space="preserve"> </w:t>
      </w:r>
      <w:r>
        <w:rPr>
          <w:bCs/>
          <w:b/>
        </w:rPr>
        <w:t xml:space="preserve">Ministerio de Minas y Energía — Colombia</w:t>
      </w:r>
    </w:p>
    <w:p>
      <w:r>
        <w:pict>
          <v:rect style="width:0;height:1.5pt" o:hralign="center" o:hrstd="t" o:hr="t"/>
        </w:pict>
      </w:r>
    </w:p>
    <w:p>
      <w:pPr>
        <w:pStyle w:val="FirstParagraph"/>
      </w:pPr>
      <w:r>
        <w:rPr>
          <w:bCs/>
          <w:b/>
        </w:rPr>
        <w:t xml:space="preserve">Versión:</w:t>
      </w:r>
      <w:r>
        <w:t xml:space="preserve"> </w:t>
      </w:r>
      <w:r>
        <w:t xml:space="preserve">2.0 (Reformateo profesional — fiel al contenido original)</w:t>
      </w:r>
      <w:r>
        <w:br/>
      </w:r>
      <w:r>
        <w:rPr>
          <w:bCs/>
          <w:b/>
        </w:rPr>
        <w:t xml:space="preserve">Fecha de análisis:</w:t>
      </w:r>
      <w:r>
        <w:t xml:space="preserve"> </w:t>
      </w:r>
      <w:r>
        <w:t xml:space="preserve">Mayo 2026</w:t>
      </w:r>
      <w:r>
        <w:br/>
      </w:r>
      <w:r>
        <w:rPr>
          <w:bCs/>
          <w:b/>
        </w:rPr>
        <w:t xml:space="preserve">Fuente:</w:t>
      </w:r>
      <w:r>
        <w:t xml:space="preserve"> </w:t>
      </w:r>
      <w:r>
        <w:t xml:space="preserve">Carpeta documental SICOM (Google Drive) — 48 documentos técnicos analizados</w:t>
      </w:r>
      <w:r>
        <w:br/>
      </w:r>
      <w:r>
        <w:rPr>
          <w:bCs/>
          <w:b/>
        </w:rPr>
        <w:t xml:space="preserve">Alcance:</w:t>
      </w:r>
      <w:r>
        <w:t xml:space="preserve"> </w:t>
      </w:r>
      <w:r>
        <w:t xml:space="preserve">Arquitectura de procesos, funcionalidades, módulos, actores, infraestructura, seguridad, operación, gobernanza y migración</w:t>
      </w:r>
    </w:p>
    <w:p>
      <w:r>
        <w:pict>
          <v:rect style="width:0;height:1.5pt" o:hralign="center" o:hrstd="t" o:hr="t"/>
        </w:pict>
      </w:r>
    </w:p>
    <w:bookmarkStart w:id="20" w:name="tabla-de-contenido"/>
    <w:p>
      <w:pPr>
        <w:pStyle w:val="Heading2"/>
      </w:pPr>
      <w:r>
        <w:t xml:space="preserve">TABLA DE CONTENIDO</w:t>
      </w:r>
    </w:p>
    <w:p>
      <w:pPr>
        <w:numPr>
          <w:ilvl w:val="0"/>
          <w:numId w:val="1001"/>
        </w:numPr>
        <w:pStyle w:val="Compact"/>
      </w:pPr>
      <w:hyperlink w:anchor="X5dd895b2072e59d4361bd2729ab69ff88775738">
        <w:r>
          <w:rPr>
            <w:rStyle w:val="Hyperlink"/>
          </w:rPr>
          <w:t xml:space="preserve">Resumen Ejecutivo</w:t>
        </w:r>
      </w:hyperlink>
    </w:p>
    <w:p>
      <w:pPr>
        <w:numPr>
          <w:ilvl w:val="0"/>
          <w:numId w:val="1001"/>
        </w:numPr>
        <w:pStyle w:val="Compact"/>
      </w:pPr>
      <w:hyperlink w:anchor="X75debdf519018e73c8d500c199ebde9db38f957">
        <w:r>
          <w:rPr>
            <w:rStyle w:val="Hyperlink"/>
          </w:rPr>
          <w:t xml:space="preserve">Visión General del SICOM</w:t>
        </w:r>
      </w:hyperlink>
    </w:p>
    <w:p>
      <w:pPr>
        <w:numPr>
          <w:ilvl w:val="0"/>
          <w:numId w:val="1001"/>
        </w:numPr>
        <w:pStyle w:val="Compact"/>
      </w:pPr>
      <w:hyperlink w:anchor="X45f0fd6e9fbe81b7a702a9e03fa0c956617fcd3">
        <w:r>
          <w:rPr>
            <w:rStyle w:val="Hyperlink"/>
          </w:rPr>
          <w:t xml:space="preserve">Marco Normativo y Regulatorio</w:t>
        </w:r>
      </w:hyperlink>
    </w:p>
    <w:p>
      <w:pPr>
        <w:numPr>
          <w:ilvl w:val="0"/>
          <w:numId w:val="1001"/>
        </w:numPr>
        <w:pStyle w:val="Compact"/>
      </w:pPr>
      <w:hyperlink w:anchor="X0178f190b3a287aeb99bfa26c12c6e02716849f">
        <w:r>
          <w:rPr>
            <w:rStyle w:val="Hyperlink"/>
          </w:rPr>
          <w:t xml:space="preserve">Arquitectura de Procesos</w:t>
        </w:r>
      </w:hyperlink>
    </w:p>
    <w:p>
      <w:pPr>
        <w:numPr>
          <w:ilvl w:val="0"/>
          <w:numId w:val="1001"/>
        </w:numPr>
        <w:pStyle w:val="Compact"/>
      </w:pPr>
      <w:hyperlink w:anchor="Xc679aa499fc933471668142d981f55542c6d8dd">
        <w:r>
          <w:rPr>
            <w:rStyle w:val="Hyperlink"/>
          </w:rPr>
          <w:t xml:space="preserve">Módulos del Sistema</w:t>
        </w:r>
      </w:hyperlink>
    </w:p>
    <w:p>
      <w:pPr>
        <w:numPr>
          <w:ilvl w:val="0"/>
          <w:numId w:val="1001"/>
        </w:numPr>
        <w:pStyle w:val="Compact"/>
      </w:pPr>
      <w:hyperlink w:anchor="X20c5549daf864f2fa84c205b1bf896c0e4ae2b8">
        <w:r>
          <w:rPr>
            <w:rStyle w:val="Hyperlink"/>
          </w:rPr>
          <w:t xml:space="preserve">Actores, Roles y Responsables</w:t>
        </w:r>
      </w:hyperlink>
    </w:p>
    <w:p>
      <w:pPr>
        <w:numPr>
          <w:ilvl w:val="0"/>
          <w:numId w:val="1001"/>
        </w:numPr>
        <w:pStyle w:val="Compact"/>
      </w:pPr>
      <w:hyperlink w:anchor="X601c64f74c6b22be1f789758f3907e56b0bbbb0">
        <w:r>
          <w:rPr>
            <w:rStyle w:val="Hyperlink"/>
          </w:rPr>
          <w:t xml:space="preserve">Funcionalidades Detalladas</w:t>
        </w:r>
      </w:hyperlink>
    </w:p>
    <w:p>
      <w:pPr>
        <w:numPr>
          <w:ilvl w:val="0"/>
          <w:numId w:val="1001"/>
        </w:numPr>
        <w:pStyle w:val="Compact"/>
      </w:pPr>
      <w:hyperlink w:anchor="X7e390839fce1ccec3ee251b68e1727148ce87ce">
        <w:r>
          <w:rPr>
            <w:rStyle w:val="Hyperlink"/>
          </w:rPr>
          <w:t xml:space="preserve">Infraestructura Tecnológica</w:t>
        </w:r>
      </w:hyperlink>
    </w:p>
    <w:p>
      <w:pPr>
        <w:numPr>
          <w:ilvl w:val="0"/>
          <w:numId w:val="1001"/>
        </w:numPr>
        <w:pStyle w:val="Compact"/>
      </w:pPr>
      <w:hyperlink w:anchor="X3721edd35e0c080a40da1faad6aef266bcaf950">
        <w:r>
          <w:rPr>
            <w:rStyle w:val="Hyperlink"/>
          </w:rPr>
          <w:t xml:space="preserve">Seguridad de la Información</w:t>
        </w:r>
      </w:hyperlink>
    </w:p>
    <w:p>
      <w:pPr>
        <w:numPr>
          <w:ilvl w:val="0"/>
          <w:numId w:val="1001"/>
        </w:numPr>
        <w:pStyle w:val="Compact"/>
      </w:pPr>
      <w:hyperlink w:anchor="Xac7f3eba5d156a31df368748b71539f6fbb6b25">
        <w:r>
          <w:rPr>
            <w:rStyle w:val="Hyperlink"/>
          </w:rPr>
          <w:t xml:space="preserve">Operación y Soporte</w:t>
        </w:r>
      </w:hyperlink>
    </w:p>
    <w:p>
      <w:pPr>
        <w:numPr>
          <w:ilvl w:val="0"/>
          <w:numId w:val="1001"/>
        </w:numPr>
        <w:pStyle w:val="Compact"/>
      </w:pPr>
      <w:hyperlink w:anchor="X96b6285cd06086496508e239f77314d11618619">
        <w:r>
          <w:rPr>
            <w:rStyle w:val="Hyperlink"/>
          </w:rPr>
          <w:t xml:space="preserve">Integraciones y APIs</w:t>
        </w:r>
      </w:hyperlink>
    </w:p>
    <w:p>
      <w:pPr>
        <w:numPr>
          <w:ilvl w:val="0"/>
          <w:numId w:val="1001"/>
        </w:numPr>
        <w:pStyle w:val="Compact"/>
      </w:pPr>
      <w:hyperlink w:anchor="X0a98689ca5c4eaaafdfda400fea2cfe604f80b5">
        <w:r>
          <w:rPr>
            <w:rStyle w:val="Hyperlink"/>
          </w:rPr>
          <w:t xml:space="preserve">Glosario Técnico</w:t>
        </w:r>
      </w:hyperlink>
    </w:p>
    <w:p>
      <w:pPr>
        <w:numPr>
          <w:ilvl w:val="0"/>
          <w:numId w:val="1001"/>
        </w:numPr>
        <w:pStyle w:val="Compact"/>
      </w:pPr>
      <w:hyperlink w:anchor="Xbad62ec161a6e875bc8cd2bdedeac1b6e007afa">
        <w:r>
          <w:rPr>
            <w:rStyle w:val="Hyperlink"/>
          </w:rPr>
          <w:t xml:space="preserve">Gobernanza del Proyecto y Control de Cambios</w:t>
        </w:r>
      </w:hyperlink>
    </w:p>
    <w:p>
      <w:pPr>
        <w:numPr>
          <w:ilvl w:val="0"/>
          <w:numId w:val="1001"/>
        </w:numPr>
        <w:pStyle w:val="Compact"/>
      </w:pPr>
      <w:hyperlink w:anchor="Xb6ecd4ab5f46d3f8078aa60012176324e563201">
        <w:r>
          <w:rPr>
            <w:rStyle w:val="Hyperlink"/>
          </w:rPr>
          <w:t xml:space="preserve">Migración a Gas</w:t>
        </w:r>
      </w:hyperlink>
    </w:p>
    <w:p>
      <w:pPr>
        <w:numPr>
          <w:ilvl w:val="0"/>
          <w:numId w:val="1001"/>
        </w:numPr>
        <w:pStyle w:val="Compact"/>
      </w:pPr>
      <w:hyperlink w:anchor="X34229b04188bb9b39c80986d2ffda775eaf5cd5">
        <w:r>
          <w:rPr>
            <w:rStyle w:val="Hyperlink"/>
          </w:rPr>
          <w:t xml:space="preserve">Indicadores y Reportes de Servicio (ANS)</w:t>
        </w:r>
      </w:hyperlink>
    </w:p>
    <w:p>
      <w:pPr>
        <w:numPr>
          <w:ilvl w:val="0"/>
          <w:numId w:val="1001"/>
        </w:numPr>
        <w:pStyle w:val="Compact"/>
      </w:pPr>
      <w:hyperlink w:anchor="X221970d12733e264698db01aad36f3e6a62a121">
        <w:r>
          <w:rPr>
            <w:rStyle w:val="Hyperlink"/>
          </w:rPr>
          <w:t xml:space="preserve">Riesgos y Controles</w:t>
        </w:r>
      </w:hyperlink>
    </w:p>
    <w:p>
      <w:pPr>
        <w:numPr>
          <w:ilvl w:val="0"/>
          <w:numId w:val="1001"/>
        </w:numPr>
        <w:pStyle w:val="Compact"/>
      </w:pPr>
      <w:hyperlink w:anchor="anexo-a-historial-de-rfcs-documentados">
        <w:r>
          <w:rPr>
            <w:rStyle w:val="Hyperlink"/>
          </w:rPr>
          <w:t xml:space="preserve">Anexo A: Historial de RFCs</w:t>
        </w:r>
      </w:hyperlink>
    </w:p>
    <w:p>
      <w:pPr>
        <w:numPr>
          <w:ilvl w:val="0"/>
          <w:numId w:val="1001"/>
        </w:numPr>
        <w:pStyle w:val="Compact"/>
      </w:pPr>
      <w:hyperlink w:anchor="anexo-b-control-de-cambios">
        <w:r>
          <w:rPr>
            <w:rStyle w:val="Hyperlink"/>
          </w:rPr>
          <w:t xml:space="preserve">Anexo B: Control de Cambios</w:t>
        </w:r>
      </w:hyperlink>
    </w:p>
    <w:p>
      <w:pPr>
        <w:numPr>
          <w:ilvl w:val="0"/>
          <w:numId w:val="1001"/>
        </w:numPr>
        <w:pStyle w:val="Compact"/>
      </w:pPr>
      <w:hyperlink w:anchor="anexo-c-activos-de-infraestructura-sicom">
        <w:r>
          <w:rPr>
            <w:rStyle w:val="Hyperlink"/>
          </w:rPr>
          <w:t xml:space="preserve">Anexo C: Activos de Infraestructura</w:t>
        </w:r>
      </w:hyperlink>
    </w:p>
    <w:p>
      <w:pPr>
        <w:numPr>
          <w:ilvl w:val="0"/>
          <w:numId w:val="1001"/>
        </w:numPr>
        <w:pStyle w:val="Compact"/>
      </w:pPr>
      <w:hyperlink w:anchor="Xcf480b246746a0d07a46dfbaf081842c57a4f5d">
        <w:r>
          <w:rPr>
            <w:rStyle w:val="Hyperlink"/>
          </w:rPr>
          <w:t xml:space="preserve">Anexo D: Procedimiento de Gestión de Vulnerabilidades</w:t>
        </w:r>
      </w:hyperlink>
    </w:p>
    <w:p>
      <w:pPr>
        <w:numPr>
          <w:ilvl w:val="0"/>
          <w:numId w:val="1001"/>
        </w:numPr>
        <w:pStyle w:val="Compact"/>
      </w:pPr>
      <w:hyperlink w:anchor="X08cef422018fd662276398ac77ee39946383a47">
        <w:r>
          <w:rPr>
            <w:rStyle w:val="Hyperlink"/>
          </w:rPr>
          <w:t xml:space="preserve">Anexo E: Módulo de Contingencias</w:t>
        </w:r>
      </w:hyperlink>
    </w:p>
    <w:p>
      <w:pPr>
        <w:numPr>
          <w:ilvl w:val="0"/>
          <w:numId w:val="1001"/>
        </w:numPr>
        <w:pStyle w:val="Compact"/>
      </w:pPr>
      <w:hyperlink w:anchor="Xa0731ae6eb5e24bdb48a941896911526a696433">
        <w:r>
          <w:rPr>
            <w:rStyle w:val="Hyperlink"/>
          </w:rPr>
          <w:t xml:space="preserve">Anexo F: Dataset de Casos Aranda</w:t>
        </w:r>
      </w:hyperlink>
    </w:p>
    <w:p>
      <w:pPr>
        <w:numPr>
          <w:ilvl w:val="0"/>
          <w:numId w:val="1001"/>
        </w:numPr>
        <w:pStyle w:val="Compact"/>
      </w:pPr>
      <w:hyperlink w:anchor="X596d5588153d26290bf4c1bccc0cf058f70269f">
        <w:r>
          <w:rPr>
            <w:rStyle w:val="Hyperlink"/>
          </w:rPr>
          <w:t xml:space="preserve">Anexo G: Workaround Módulo Encuestas</w:t>
        </w:r>
      </w:hyperlink>
    </w:p>
    <w:p>
      <w:pPr>
        <w:numPr>
          <w:ilvl w:val="0"/>
          <w:numId w:val="1001"/>
        </w:numPr>
        <w:pStyle w:val="Compact"/>
      </w:pPr>
      <w:hyperlink w:anchor="Xc08de4a64c51d9633c47f872568cab0244d761f">
        <w:r>
          <w:rPr>
            <w:rStyle w:val="Hyperlink"/>
          </w:rPr>
          <w:t xml:space="preserve">Anexo H: Listado de Requerimientos</w:t>
        </w:r>
      </w:hyperlink>
    </w:p>
    <w:p>
      <w:r>
        <w:pict>
          <v:rect style="width:0;height:1.5pt" o:hralign="center" o:hrstd="t" o:hr="t"/>
        </w:pict>
      </w:r>
    </w:p>
    <w:bookmarkEnd w:id="20"/>
    <w:bookmarkStart w:id="22" w:name="resumen-ejecutivo"/>
    <w:p>
      <w:pPr>
        <w:pStyle w:val="Heading2"/>
      </w:pPr>
      <w:r>
        <w:t xml:space="preserve">1. RESUMEN EJECUTIVO</w:t>
      </w:r>
    </w:p>
    <w:p>
      <w:pPr>
        <w:pStyle w:val="FirstParagraph"/>
      </w:pPr>
      <w:r>
        <w:t xml:space="preserve">El</w:t>
      </w:r>
      <w:r>
        <w:t xml:space="preserve"> </w:t>
      </w:r>
      <w:r>
        <w:rPr>
          <w:bCs/>
          <w:b/>
        </w:rPr>
        <w:t xml:space="preserve">SICOM</w:t>
      </w:r>
      <w:r>
        <w:t xml:space="preserve"> </w:t>
      </w:r>
      <w:r>
        <w:t xml:space="preserve">(Sistema de Información de Combustibles Líquidos Derivados del Petróleo) constituye la plataforma tecnológica estratégica del Ministerio de Minas y Energía de Colombia, encargada de organizar, controlar y sistematizar la comercialización, distribución, transporte y almacenamiento de combustibles líquidos derivados del petróleo, alcohol carburante y biodiesel a nivel nacional.</w:t>
      </w:r>
    </w:p>
    <w:p>
      <w:pPr>
        <w:pStyle w:val="BodyText"/>
      </w:pPr>
      <w:r>
        <w:t xml:space="preserve">Este sistema integra a todos los agentes de la cadena de distribución en una única plataforma de información, gestionando —desde la creación de agentes y sus plantas hasta la generación de órdenes de pedido, guías digitales de transporte, monitoreo de vehículos, registro de precios, control de volúmenes y declaración de información operativa— con una arquitectura robusta que garantiza la trazabilidad, seguridad y cumplimiento normativo de cada transacción.</w:t>
      </w:r>
    </w:p>
    <w:p>
      <w:pPr>
        <w:pStyle w:val="BodyText"/>
      </w:pPr>
      <w:r>
        <w:t xml:space="preserve">El SICOM está construido sobre una arquitectura BPM (Business Process Management) usando</w:t>
      </w:r>
      <w:r>
        <w:t xml:space="preserve"> </w:t>
      </w:r>
      <w:r>
        <w:rPr>
          <w:bCs/>
          <w:b/>
        </w:rPr>
        <w:t xml:space="preserve">Bizagi</w:t>
      </w:r>
      <w:r>
        <w:t xml:space="preserve">, con múltiples módulos integrados: portal web, SIGDI (guías digitales), BI (Business Intelligence), call center, portal de autogestión, y está respaldado por una infraestructura de alta disponibilidad con medidas de seguridad de nivel empresarial (WAF, SIEM, ethical hacking, pentesting).</w:t>
      </w:r>
    </w:p>
    <w:bookmarkStart w:id="21" w:name="estado-general-del-sistema"/>
    <w:p>
      <w:pPr>
        <w:pStyle w:val="Heading3"/>
      </w:pPr>
      <w:r>
        <w:t xml:space="preserve">1.1 Estado General del Sistema</w:t>
      </w:r>
    </w:p>
    <w:tbl>
      <w:tblPr>
        <w:tblStyle w:val="Table"/>
        <w:tblW w:type="pct" w:w="5000"/>
        <w:tblLook w:firstRow="1" w:lastRow="0" w:firstColumn="0" w:lastColumn="0" w:noHBand="0" w:noVBand="0" w:val="0020"/>
        <w:jc w:val="start"/>
      </w:tblPr>
      <w:tblGrid>
        <w:gridCol w:w="2904"/>
        <w:gridCol w:w="2112"/>
        <w:gridCol w:w="2904"/>
      </w:tblGrid>
      <w:tr>
        <w:trPr>
          <w:tblHeader w:val="true"/>
        </w:trPr>
        <w:tc>
          <w:tcPr/>
          <w:p>
            <w:pPr>
              <w:pStyle w:val="Compact"/>
              <w:jc w:val="left"/>
            </w:pPr>
            <w:r>
              <w:t xml:space="preserve">Dimensión</w:t>
            </w:r>
          </w:p>
        </w:tc>
        <w:tc>
          <w:tcPr/>
          <w:p>
            <w:pPr>
              <w:pStyle w:val="Compact"/>
              <w:jc w:val="left"/>
            </w:pPr>
            <w:r>
              <w:t xml:space="preserve">Estado</w:t>
            </w:r>
          </w:p>
        </w:tc>
        <w:tc>
          <w:tcPr/>
          <w:p>
            <w:pPr>
              <w:pStyle w:val="Compact"/>
              <w:jc w:val="left"/>
            </w:pPr>
            <w:r>
              <w:t xml:space="preserve">Indicador</w:t>
            </w:r>
          </w:p>
        </w:tc>
      </w:tr>
      <w:tr>
        <w:tc>
          <w:tcPr/>
          <w:p>
            <w:pPr>
              <w:pStyle w:val="Compact"/>
              <w:jc w:val="left"/>
            </w:pPr>
            <w:r>
              <w:rPr>
                <w:bCs/>
                <w:b/>
              </w:rPr>
              <w:t xml:space="preserve">Operación Plataforma Líquidos</w:t>
            </w:r>
          </w:p>
        </w:tc>
        <w:tc>
          <w:tcPr/>
          <w:p>
            <w:pPr>
              <w:pStyle w:val="Compact"/>
              <w:jc w:val="left"/>
            </w:pPr>
            <w:r>
              <w:t xml:space="preserve">Estable, con incidentes menores</w:t>
            </w:r>
          </w:p>
        </w:tc>
        <w:tc>
          <w:tcPr/>
          <w:p>
            <w:pPr>
              <w:pStyle w:val="Compact"/>
              <w:jc w:val="left"/>
            </w:pPr>
            <w:r>
              <w:t xml:space="preserve">🟢 Verde</w:t>
            </w:r>
          </w:p>
        </w:tc>
      </w:tr>
      <w:tr>
        <w:tc>
          <w:tcPr/>
          <w:p>
            <w:pPr>
              <w:pStyle w:val="Compact"/>
              <w:jc w:val="left"/>
            </w:pPr>
            <w:r>
              <w:rPr>
                <w:bCs/>
                <w:b/>
              </w:rPr>
              <w:t xml:space="preserve">Operación Plataforma GNCV</w:t>
            </w:r>
          </w:p>
        </w:tc>
        <w:tc>
          <w:tcPr/>
          <w:p>
            <w:pPr>
              <w:pStyle w:val="Compact"/>
              <w:jc w:val="left"/>
            </w:pPr>
            <w:r>
              <w:t xml:space="preserve">Estable</w:t>
            </w:r>
          </w:p>
        </w:tc>
        <w:tc>
          <w:tcPr/>
          <w:p>
            <w:pPr>
              <w:pStyle w:val="Compact"/>
              <w:jc w:val="left"/>
            </w:pPr>
            <w:r>
              <w:t xml:space="preserve">🟢 Verde</w:t>
            </w:r>
          </w:p>
        </w:tc>
      </w:tr>
      <w:tr>
        <w:tc>
          <w:tcPr/>
          <w:p>
            <w:pPr>
              <w:pStyle w:val="Compact"/>
              <w:jc w:val="left"/>
            </w:pPr>
            <w:r>
              <w:rPr>
                <w:bCs/>
                <w:b/>
              </w:rPr>
              <w:t xml:space="preserve">Disponibilidad ANS</w:t>
            </w:r>
          </w:p>
        </w:tc>
        <w:tc>
          <w:tcPr/>
          <w:p>
            <w:pPr>
              <w:pStyle w:val="Compact"/>
              <w:jc w:val="left"/>
            </w:pPr>
            <w:r>
              <w:t xml:space="preserve">99.77% (dic 2025) vs &gt;99.98% comprometido</w:t>
            </w:r>
          </w:p>
        </w:tc>
        <w:tc>
          <w:tcPr/>
          <w:p>
            <w:pPr>
              <w:pStyle w:val="Compact"/>
              <w:jc w:val="left"/>
            </w:pPr>
            <w:r>
              <w:t xml:space="preserve">🔴 Rojo</w:t>
            </w:r>
          </w:p>
        </w:tc>
      </w:tr>
      <w:tr>
        <w:tc>
          <w:tcPr/>
          <w:p>
            <w:pPr>
              <w:pStyle w:val="Compact"/>
              <w:jc w:val="left"/>
            </w:pPr>
            <w:r>
              <w:rPr>
                <w:bCs/>
                <w:b/>
              </w:rPr>
              <w:t xml:space="preserve">Seguridad</w:t>
            </w:r>
          </w:p>
        </w:tc>
        <w:tc>
          <w:tcPr/>
          <w:p>
            <w:pPr>
              <w:pStyle w:val="Compact"/>
              <w:jc w:val="left"/>
            </w:pPr>
            <w:r>
              <w:t xml:space="preserve">Pentesting + Vulnerabilidades monitoreadas</w:t>
            </w:r>
          </w:p>
        </w:tc>
        <w:tc>
          <w:tcPr/>
          <w:p>
            <w:pPr>
              <w:pStyle w:val="Compact"/>
              <w:jc w:val="left"/>
            </w:pPr>
            <w:r>
              <w:t xml:space="preserve">🟡 Amarillo</w:t>
            </w:r>
          </w:p>
        </w:tc>
      </w:tr>
      <w:tr>
        <w:tc>
          <w:tcPr/>
          <w:p>
            <w:pPr>
              <w:pStyle w:val="Compact"/>
              <w:jc w:val="left"/>
            </w:pPr>
            <w:r>
              <w:rPr>
                <w:bCs/>
                <w:b/>
              </w:rPr>
              <w:t xml:space="preserve">Migración a Gas</w:t>
            </w:r>
          </w:p>
        </w:tc>
        <w:tc>
          <w:tcPr/>
          <w:p>
            <w:pPr>
              <w:pStyle w:val="Compact"/>
              <w:jc w:val="left"/>
            </w:pPr>
            <w:r>
              <w:t xml:space="preserve">En desarrollo, backlog activo</w:t>
            </w:r>
          </w:p>
        </w:tc>
        <w:tc>
          <w:tcPr/>
          <w:p>
            <w:pPr>
              <w:pStyle w:val="Compact"/>
              <w:jc w:val="left"/>
            </w:pPr>
            <w:r>
              <w:t xml:space="preserve">🟡 Amarillo</w:t>
            </w:r>
          </w:p>
        </w:tc>
      </w:tr>
      <w:tr>
        <w:tc>
          <w:tcPr/>
          <w:p>
            <w:pPr>
              <w:pStyle w:val="Compact"/>
              <w:jc w:val="left"/>
            </w:pPr>
            <w:r>
              <w:rPr>
                <w:bCs/>
                <w:b/>
              </w:rPr>
              <w:t xml:space="preserve">Call Center / Mesa de Ayuda</w:t>
            </w:r>
          </w:p>
        </w:tc>
        <w:tc>
          <w:tcPr/>
          <w:p>
            <w:pPr>
              <w:pStyle w:val="Compact"/>
              <w:jc w:val="left"/>
            </w:pPr>
            <w:r>
              <w:t xml:space="preserve">Operativo, ~1,900 casos/mes</w:t>
            </w:r>
          </w:p>
        </w:tc>
        <w:tc>
          <w:tcPr/>
          <w:p>
            <w:pPr>
              <w:pStyle w:val="Compact"/>
              <w:jc w:val="left"/>
            </w:pPr>
            <w:r>
              <w:t xml:space="preserve">🟢 Verde</w:t>
            </w:r>
          </w:p>
        </w:tc>
      </w:tr>
      <w:tr>
        <w:tc>
          <w:tcPr/>
          <w:p>
            <w:pPr>
              <w:pStyle w:val="Compact"/>
              <w:jc w:val="left"/>
            </w:pPr>
            <w:r>
              <w:rPr>
                <w:bCs/>
                <w:b/>
              </w:rPr>
              <w:t xml:space="preserve">DRP / Continuidad</w:t>
            </w:r>
          </w:p>
        </w:tc>
        <w:tc>
          <w:tcPr/>
          <w:p>
            <w:pPr>
              <w:pStyle w:val="Compact"/>
              <w:jc w:val="left"/>
            </w:pPr>
            <w:r>
              <w:t xml:space="preserve">Pruebas documentadas, RPO/RTO definidos</w:t>
            </w:r>
          </w:p>
        </w:tc>
        <w:tc>
          <w:tcPr/>
          <w:p>
            <w:pPr>
              <w:pStyle w:val="Compact"/>
              <w:jc w:val="left"/>
            </w:pPr>
            <w:r>
              <w:t xml:space="preserve">🟡 Amarillo</w:t>
            </w:r>
          </w:p>
        </w:tc>
      </w:tr>
      <w:tr>
        <w:tc>
          <w:tcPr/>
          <w:p>
            <w:pPr>
              <w:pStyle w:val="Compact"/>
              <w:jc w:val="left"/>
            </w:pPr>
            <w:r>
              <w:rPr>
                <w:bCs/>
                <w:b/>
              </w:rPr>
              <w:t xml:space="preserve">Control de Cambios</w:t>
            </w:r>
          </w:p>
        </w:tc>
        <w:tc>
          <w:tcPr/>
          <w:p>
            <w:pPr>
              <w:pStyle w:val="Compact"/>
              <w:jc w:val="left"/>
            </w:pPr>
            <w:r>
              <w:t xml:space="preserve">Comité activo, RFCs gestionados</w:t>
            </w:r>
          </w:p>
        </w:tc>
        <w:tc>
          <w:tcPr/>
          <w:p>
            <w:pPr>
              <w:pStyle w:val="Compact"/>
              <w:jc w:val="left"/>
            </w:pPr>
            <w:r>
              <w:t xml:space="preserve">🟢 Verde</w:t>
            </w:r>
          </w:p>
        </w:tc>
      </w:tr>
    </w:tbl>
    <w:p>
      <w:pPr>
        <w:pStyle w:val="BlockText"/>
      </w:pPr>
      <w:r>
        <w:rPr>
          <w:bCs/>
          <w:b/>
        </w:rPr>
        <w:t xml:space="preserve">Evaluación:</w:t>
      </w:r>
      <w:r>
        <w:t xml:space="preserve"> </w:t>
      </w:r>
      <w:r>
        <w:t xml:space="preserve">El SICOM es una plataforma</w:t>
      </w:r>
      <w:r>
        <w:t xml:space="preserve"> </w:t>
      </w:r>
      <w:r>
        <w:rPr>
          <w:bCs/>
          <w:b/>
        </w:rPr>
        <w:t xml:space="preserve">madura y crítica</w:t>
      </w:r>
      <w:r>
        <w:t xml:space="preserve"> </w:t>
      </w:r>
      <w:r>
        <w:t xml:space="preserve">para la operación del sector combustibles en Colombia. Su arquitectura BPM permite flexibilidad normativa, aunque presenta desafíos de disponibilidad que requieren atención continua.</w:t>
      </w:r>
    </w:p>
    <w:p>
      <w:r>
        <w:pict>
          <v:rect style="width:0;height:1.5pt" o:hralign="center" o:hrstd="t" o:hr="t"/>
        </w:pict>
      </w:r>
    </w:p>
    <w:bookmarkEnd w:id="21"/>
    <w:bookmarkEnd w:id="22"/>
    <w:bookmarkStart w:id="28" w:name="visión-general-del-sicom"/>
    <w:p>
      <w:pPr>
        <w:pStyle w:val="Heading2"/>
      </w:pPr>
      <w:r>
        <w:t xml:space="preserve">2. VISIÓN GENERAL DEL SICOM</w:t>
      </w:r>
    </w:p>
    <w:bookmarkStart w:id="23" w:name="definición"/>
    <w:p>
      <w:pPr>
        <w:pStyle w:val="Heading3"/>
      </w:pPr>
      <w:r>
        <w:t xml:space="preserve">2.1 Definición</w:t>
      </w:r>
    </w:p>
    <w:p>
      <w:pPr>
        <w:pStyle w:val="BlockText"/>
      </w:pPr>
      <w:r>
        <w:rPr>
          <w:bCs/>
          <w:b/>
        </w:rPr>
        <w:t xml:space="preserve">SICOM</w:t>
      </w:r>
      <w:r>
        <w:t xml:space="preserve"> </w:t>
      </w:r>
      <w:r>
        <w:t xml:space="preserve">es el Sistema de Información de la Cadena de Distribución de Combustibles Líquidos Derivados del Petróleo del Ministerio de Minas y Energía, el cual integra a los agentes de la cadena a nivel nacional en un solo sistema de información y mediante el cual se organiza, controla y sistematiza la comercialización, distribución, transporte y almacenamiento de combustibles líquidos derivados del petróleo, alcohol carburante y biodiesel.</w:t>
      </w:r>
    </w:p>
    <w:bookmarkEnd w:id="23"/>
    <w:bookmarkStart w:id="24" w:name="tipos-de-combustibles-gestionados"/>
    <w:p>
      <w:pPr>
        <w:pStyle w:val="Heading3"/>
      </w:pPr>
      <w:r>
        <w:t xml:space="preserve">2.2 Tipos de Combustibles Gestionados</w:t>
      </w:r>
    </w:p>
    <w:p>
      <w:pPr>
        <w:pStyle w:val="FirstParagraph"/>
      </w:pPr>
      <w:r>
        <w:t xml:space="preserve">El SICOM administra los siguientes combustibles:</w:t>
      </w:r>
    </w:p>
    <w:tbl>
      <w:tblPr>
        <w:tblStyle w:val="Table"/>
        <w:tblW w:type="pct" w:w="5000"/>
        <w:tblLook w:firstRow="1" w:lastRow="0" w:firstColumn="0" w:lastColumn="0" w:noHBand="0" w:noVBand="0" w:val="0020"/>
        <w:jc w:val="start"/>
      </w:tblPr>
      <w:tblGrid>
        <w:gridCol w:w="2860"/>
        <w:gridCol w:w="1760"/>
        <w:gridCol w:w="3300"/>
      </w:tblGrid>
      <w:tr>
        <w:trPr>
          <w:tblHeader w:val="true"/>
        </w:trPr>
        <w:tc>
          <w:tcPr/>
          <w:p>
            <w:pPr>
              <w:pStyle w:val="Compact"/>
              <w:jc w:val="left"/>
            </w:pPr>
            <w:r>
              <w:t xml:space="preserve">Combustible</w:t>
            </w:r>
          </w:p>
        </w:tc>
        <w:tc>
          <w:tcPr/>
          <w:p>
            <w:pPr>
              <w:pStyle w:val="Compact"/>
              <w:jc w:val="left"/>
            </w:pPr>
            <w:r>
              <w:t xml:space="preserve">Código</w:t>
            </w:r>
          </w:p>
        </w:tc>
        <w:tc>
          <w:tcPr/>
          <w:p>
            <w:pPr>
              <w:pStyle w:val="Compact"/>
              <w:jc w:val="left"/>
            </w:pPr>
            <w:r>
              <w:t xml:space="preserve">Observaciones</w:t>
            </w:r>
          </w:p>
        </w:tc>
      </w:tr>
      <w:tr>
        <w:tc>
          <w:tcPr/>
          <w:p>
            <w:pPr>
              <w:pStyle w:val="Compact"/>
              <w:jc w:val="left"/>
            </w:pPr>
            <w:r>
              <w:t xml:space="preserve">Gasolina motor extra</w:t>
            </w:r>
          </w:p>
        </w:tc>
        <w:tc>
          <w:tcPr/>
          <w:p>
            <w:pPr>
              <w:pStyle w:val="Compact"/>
              <w:jc w:val="left"/>
            </w:pPr>
            <w:r>
              <w:t xml:space="preserve">—</w:t>
            </w:r>
          </w:p>
        </w:tc>
        <w:tc>
          <w:tcPr/>
          <w:p>
            <w:pPr>
              <w:pStyle w:val="Compact"/>
              <w:jc w:val="left"/>
            </w:pPr>
            <w:r>
              <w:t xml:space="preserve">Uso general vehicular</w:t>
            </w:r>
          </w:p>
        </w:tc>
      </w:tr>
      <w:tr>
        <w:tc>
          <w:tcPr/>
          <w:p>
            <w:pPr>
              <w:pStyle w:val="Compact"/>
              <w:jc w:val="left"/>
            </w:pPr>
            <w:r>
              <w:t xml:space="preserve">Gasolina corriente</w:t>
            </w:r>
          </w:p>
        </w:tc>
        <w:tc>
          <w:tcPr/>
          <w:p>
            <w:pPr>
              <w:pStyle w:val="Compact"/>
              <w:jc w:val="left"/>
            </w:pPr>
            <w:r>
              <w:t xml:space="preserve">—</w:t>
            </w:r>
          </w:p>
        </w:tc>
        <w:tc>
          <w:tcPr/>
          <w:p>
            <w:pPr>
              <w:pStyle w:val="Compact"/>
              <w:jc w:val="left"/>
            </w:pPr>
            <w:r>
              <w:t xml:space="preserve">Uso general vehicular</w:t>
            </w:r>
          </w:p>
        </w:tc>
      </w:tr>
      <w:tr>
        <w:tc>
          <w:tcPr/>
          <w:p>
            <w:pPr>
              <w:pStyle w:val="Compact"/>
              <w:jc w:val="left"/>
            </w:pPr>
            <w:r>
              <w:t xml:space="preserve">Gasolina oxigenada</w:t>
            </w:r>
          </w:p>
        </w:tc>
        <w:tc>
          <w:tcPr/>
          <w:p>
            <w:pPr>
              <w:pStyle w:val="Compact"/>
              <w:jc w:val="left"/>
            </w:pPr>
            <w:r>
              <w:t xml:space="preserve">—</w:t>
            </w:r>
          </w:p>
        </w:tc>
        <w:tc>
          <w:tcPr/>
          <w:p>
            <w:pPr>
              <w:pStyle w:val="Compact"/>
              <w:jc w:val="left"/>
            </w:pPr>
            <w:r>
              <w:t xml:space="preserve">Zonas de altura</w:t>
            </w:r>
          </w:p>
        </w:tc>
      </w:tr>
      <w:tr>
        <w:tc>
          <w:tcPr/>
          <w:p>
            <w:pPr>
              <w:pStyle w:val="Compact"/>
              <w:jc w:val="left"/>
            </w:pPr>
            <w:r>
              <w:t xml:space="preserve">Combustibles de aviación (Avgas, Jet Fuel)</w:t>
            </w:r>
          </w:p>
        </w:tc>
        <w:tc>
          <w:tcPr/>
          <w:p>
            <w:pPr>
              <w:pStyle w:val="Compact"/>
              <w:jc w:val="left"/>
            </w:pPr>
            <w:r>
              <w:t xml:space="preserve">—</w:t>
            </w:r>
          </w:p>
        </w:tc>
        <w:tc>
          <w:tcPr/>
          <w:p>
            <w:pPr>
              <w:pStyle w:val="Compact"/>
              <w:jc w:val="left"/>
            </w:pPr>
            <w:r>
              <w:t xml:space="preserve">Aviación civil y militar</w:t>
            </w:r>
          </w:p>
        </w:tc>
      </w:tr>
      <w:tr>
        <w:tc>
          <w:tcPr/>
          <w:p>
            <w:pPr>
              <w:pStyle w:val="Compact"/>
              <w:jc w:val="left"/>
            </w:pPr>
            <w:r>
              <w:t xml:space="preserve">Queroseno</w:t>
            </w:r>
          </w:p>
        </w:tc>
        <w:tc>
          <w:tcPr/>
          <w:p>
            <w:pPr>
              <w:pStyle w:val="Compact"/>
              <w:jc w:val="left"/>
            </w:pPr>
            <w:r>
              <w:t xml:space="preserve">—</w:t>
            </w:r>
          </w:p>
        </w:tc>
        <w:tc>
          <w:tcPr/>
          <w:p>
            <w:pPr>
              <w:pStyle w:val="Compact"/>
              <w:jc w:val="left"/>
            </w:pPr>
            <w:r>
              <w:t xml:space="preserve">Iluminación y calefacción</w:t>
            </w:r>
          </w:p>
        </w:tc>
      </w:tr>
      <w:tr>
        <w:tc>
          <w:tcPr/>
          <w:p>
            <w:pPr>
              <w:pStyle w:val="Compact"/>
              <w:jc w:val="left"/>
            </w:pPr>
            <w:r>
              <w:t xml:space="preserve">Diésel extra / Diésel de bajo azufre</w:t>
            </w:r>
          </w:p>
        </w:tc>
        <w:tc>
          <w:tcPr/>
          <w:p>
            <w:pPr>
              <w:pStyle w:val="Compact"/>
              <w:jc w:val="left"/>
            </w:pPr>
            <w:r>
              <w:t xml:space="preserve">—</w:t>
            </w:r>
          </w:p>
        </w:tc>
        <w:tc>
          <w:tcPr/>
          <w:p>
            <w:pPr>
              <w:pStyle w:val="Compact"/>
              <w:jc w:val="left"/>
            </w:pPr>
            <w:r>
              <w:t xml:space="preserve">Uso vehicular y maquinaria</w:t>
            </w:r>
          </w:p>
        </w:tc>
      </w:tr>
      <w:tr>
        <w:tc>
          <w:tcPr/>
          <w:p>
            <w:pPr>
              <w:pStyle w:val="Compact"/>
              <w:jc w:val="left"/>
            </w:pPr>
            <w:r>
              <w:t xml:space="preserve">Diésel corriente (ACPM)</w:t>
            </w:r>
          </w:p>
        </w:tc>
        <w:tc>
          <w:tcPr/>
          <w:p>
            <w:pPr>
              <w:pStyle w:val="Compact"/>
              <w:jc w:val="left"/>
            </w:pPr>
            <w:r>
              <w:t xml:space="preserve">—</w:t>
            </w:r>
          </w:p>
        </w:tc>
        <w:tc>
          <w:tcPr/>
          <w:p>
            <w:pPr>
              <w:pStyle w:val="Compact"/>
              <w:jc w:val="left"/>
            </w:pPr>
            <w:r>
              <w:t xml:space="preserve">Uso industrial y agrícola</w:t>
            </w:r>
          </w:p>
        </w:tc>
      </w:tr>
      <w:tr>
        <w:tc>
          <w:tcPr/>
          <w:p>
            <w:pPr>
              <w:pStyle w:val="Compact"/>
              <w:jc w:val="left"/>
            </w:pPr>
            <w:r>
              <w:t xml:space="preserve">Diésel marino / fluvial</w:t>
            </w:r>
          </w:p>
        </w:tc>
        <w:tc>
          <w:tcPr/>
          <w:p>
            <w:pPr>
              <w:pStyle w:val="Compact"/>
              <w:jc w:val="left"/>
            </w:pPr>
            <w:r>
              <w:t xml:space="preserve">—</w:t>
            </w:r>
          </w:p>
        </w:tc>
        <w:tc>
          <w:tcPr/>
          <w:p>
            <w:pPr>
              <w:pStyle w:val="Compact"/>
              <w:jc w:val="left"/>
            </w:pPr>
            <w:r>
              <w:t xml:space="preserve">Embarcaciones</w:t>
            </w:r>
          </w:p>
        </w:tc>
      </w:tr>
      <w:tr>
        <w:tc>
          <w:tcPr/>
          <w:p>
            <w:pPr>
              <w:pStyle w:val="Compact"/>
              <w:jc w:val="left"/>
            </w:pPr>
            <w:r>
              <w:t xml:space="preserve">Fuel oil / Combustóleo</w:t>
            </w:r>
          </w:p>
        </w:tc>
        <w:tc>
          <w:tcPr/>
          <w:p>
            <w:pPr>
              <w:pStyle w:val="Compact"/>
              <w:jc w:val="left"/>
            </w:pPr>
            <w:r>
              <w:t xml:space="preserve">—</w:t>
            </w:r>
          </w:p>
        </w:tc>
        <w:tc>
          <w:tcPr/>
          <w:p>
            <w:pPr>
              <w:pStyle w:val="Compact"/>
              <w:jc w:val="left"/>
            </w:pPr>
            <w:r>
              <w:t xml:space="preserve">Quemadores industriales</w:t>
            </w:r>
          </w:p>
        </w:tc>
      </w:tr>
      <w:tr>
        <w:tc>
          <w:tcPr/>
          <w:p>
            <w:pPr>
              <w:pStyle w:val="Compact"/>
              <w:jc w:val="left"/>
            </w:pPr>
            <w:r>
              <w:t xml:space="preserve">Alcohol carburante</w:t>
            </w:r>
          </w:p>
        </w:tc>
        <w:tc>
          <w:tcPr/>
          <w:p>
            <w:pPr>
              <w:pStyle w:val="Compact"/>
              <w:jc w:val="left"/>
            </w:pPr>
            <w:r>
              <w:t xml:space="preserve">—</w:t>
            </w:r>
          </w:p>
        </w:tc>
        <w:tc>
          <w:tcPr/>
          <w:p>
            <w:pPr>
              <w:pStyle w:val="Compact"/>
              <w:jc w:val="left"/>
            </w:pPr>
            <w:r>
              <w:t xml:space="preserve">Mezcla con gasolina</w:t>
            </w:r>
          </w:p>
        </w:tc>
      </w:tr>
      <w:tr>
        <w:tc>
          <w:tcPr/>
          <w:p>
            <w:pPr>
              <w:pStyle w:val="Compact"/>
              <w:jc w:val="left"/>
            </w:pPr>
            <w:r>
              <w:t xml:space="preserve">Biodiesel</w:t>
            </w:r>
          </w:p>
        </w:tc>
        <w:tc>
          <w:tcPr/>
          <w:p>
            <w:pPr>
              <w:pStyle w:val="Compact"/>
              <w:jc w:val="left"/>
            </w:pPr>
            <w:r>
              <w:t xml:space="preserve">—</w:t>
            </w:r>
          </w:p>
        </w:tc>
        <w:tc>
          <w:tcPr/>
          <w:p>
            <w:pPr>
              <w:pStyle w:val="Compact"/>
              <w:jc w:val="left"/>
            </w:pPr>
            <w:r>
              <w:t xml:space="preserve">Mezcla con diésel</w:t>
            </w:r>
          </w:p>
        </w:tc>
      </w:tr>
    </w:tbl>
    <w:bookmarkEnd w:id="24"/>
    <w:bookmarkStart w:id="25" w:name="tipos-de-agentes-de-la-cadena"/>
    <w:p>
      <w:pPr>
        <w:pStyle w:val="Heading3"/>
      </w:pPr>
      <w:r>
        <w:t xml:space="preserve">2.3 Tipos de Agentes de la Cadena</w:t>
      </w:r>
    </w:p>
    <w:tbl>
      <w:tblPr>
        <w:tblStyle w:val="Table"/>
        <w:tblW w:type="pct" w:w="5000"/>
        <w:tblLook w:firstRow="1" w:lastRow="0" w:firstColumn="0" w:lastColumn="0" w:noHBand="0" w:noVBand="0" w:val="0020"/>
        <w:jc w:val="start"/>
      </w:tblPr>
      <w:tblGrid>
        <w:gridCol w:w="2946"/>
        <w:gridCol w:w="2578"/>
        <w:gridCol w:w="2394"/>
      </w:tblGrid>
      <w:tr>
        <w:trPr>
          <w:tblHeader w:val="true"/>
        </w:trPr>
        <w:tc>
          <w:tcPr/>
          <w:p>
            <w:pPr>
              <w:pStyle w:val="Compact"/>
              <w:jc w:val="left"/>
            </w:pPr>
            <w:r>
              <w:t xml:space="preserve">Tipo de Agente</w:t>
            </w:r>
          </w:p>
        </w:tc>
        <w:tc>
          <w:tcPr/>
          <w:p>
            <w:pPr>
              <w:pStyle w:val="Compact"/>
              <w:jc w:val="left"/>
            </w:pPr>
            <w:r>
              <w:t xml:space="preserve">Código SICOM</w:t>
            </w:r>
          </w:p>
        </w:tc>
        <w:tc>
          <w:tcPr/>
          <w:p>
            <w:pPr>
              <w:pStyle w:val="Compact"/>
              <w:jc w:val="left"/>
            </w:pPr>
            <w:r>
              <w:t xml:space="preserve">Descripción</w:t>
            </w:r>
          </w:p>
        </w:tc>
      </w:tr>
      <w:tr>
        <w:tc>
          <w:tcPr/>
          <w:p>
            <w:pPr>
              <w:pStyle w:val="Compact"/>
              <w:jc w:val="left"/>
            </w:pPr>
            <w:r>
              <w:rPr>
                <w:bCs/>
                <w:b/>
              </w:rPr>
              <w:t xml:space="preserve">Refinador</w:t>
            </w:r>
          </w:p>
        </w:tc>
        <w:tc>
          <w:tcPr/>
          <w:p>
            <w:pPr>
              <w:pStyle w:val="Compact"/>
              <w:jc w:val="left"/>
            </w:pPr>
            <w:r>
              <w:t xml:space="preserve">01</w:t>
            </w:r>
          </w:p>
        </w:tc>
        <w:tc>
          <w:tcPr/>
          <w:p>
            <w:pPr>
              <w:pStyle w:val="Compact"/>
              <w:jc w:val="left"/>
            </w:pPr>
            <w:r>
              <w:t xml:space="preserve">Procesa crudo para producir combustibles</w:t>
            </w:r>
          </w:p>
        </w:tc>
      </w:tr>
      <w:tr>
        <w:tc>
          <w:tcPr/>
          <w:p>
            <w:pPr>
              <w:pStyle w:val="Compact"/>
              <w:jc w:val="left"/>
            </w:pPr>
            <w:r>
              <w:rPr>
                <w:bCs/>
                <w:b/>
              </w:rPr>
              <w:t xml:space="preserve">Importador</w:t>
            </w:r>
          </w:p>
        </w:tc>
        <w:tc>
          <w:tcPr/>
          <w:p>
            <w:pPr>
              <w:pStyle w:val="Compact"/>
              <w:jc w:val="left"/>
            </w:pPr>
            <w:r>
              <w:t xml:space="preserve">02</w:t>
            </w:r>
          </w:p>
        </w:tc>
        <w:tc>
          <w:tcPr/>
          <w:p>
            <w:pPr>
              <w:pStyle w:val="Compact"/>
              <w:jc w:val="left"/>
            </w:pPr>
            <w:r>
              <w:t xml:space="preserve">Importa combustibles al país</w:t>
            </w:r>
          </w:p>
        </w:tc>
      </w:tr>
      <w:tr>
        <w:tc>
          <w:tcPr/>
          <w:p>
            <w:pPr>
              <w:pStyle w:val="Compact"/>
              <w:jc w:val="left"/>
            </w:pPr>
            <w:r>
              <w:rPr>
                <w:bCs/>
                <w:b/>
              </w:rPr>
              <w:t xml:space="preserve">Almacenador</w:t>
            </w:r>
          </w:p>
        </w:tc>
        <w:tc>
          <w:tcPr/>
          <w:p>
            <w:pPr>
              <w:pStyle w:val="Compact"/>
              <w:jc w:val="left"/>
            </w:pPr>
            <w:r>
              <w:t xml:space="preserve">03</w:t>
            </w:r>
          </w:p>
        </w:tc>
        <w:tc>
          <w:tcPr/>
          <w:p>
            <w:pPr>
              <w:pStyle w:val="Compact"/>
              <w:jc w:val="left"/>
            </w:pPr>
            <w:r>
              <w:t xml:space="preserve">Opera instalaciones de almacenamiento</w:t>
            </w:r>
          </w:p>
        </w:tc>
      </w:tr>
      <w:tr>
        <w:tc>
          <w:tcPr/>
          <w:p>
            <w:pPr>
              <w:pStyle w:val="Compact"/>
              <w:jc w:val="left"/>
            </w:pPr>
            <w:r>
              <w:rPr>
                <w:bCs/>
                <w:b/>
              </w:rPr>
              <w:t xml:space="preserve">Distribuidor Mayorista</w:t>
            </w:r>
          </w:p>
        </w:tc>
        <w:tc>
          <w:tcPr/>
          <w:p>
            <w:pPr>
              <w:pStyle w:val="Compact"/>
              <w:jc w:val="left"/>
            </w:pPr>
            <w:r>
              <w:t xml:space="preserve">04</w:t>
            </w:r>
          </w:p>
        </w:tc>
        <w:tc>
          <w:tcPr/>
          <w:p>
            <w:pPr>
              <w:pStyle w:val="Compact"/>
              <w:jc w:val="left"/>
            </w:pPr>
            <w:r>
              <w:t xml:space="preserve">Distribuye al por mayor mediante plantas de abastecimiento</w:t>
            </w:r>
          </w:p>
        </w:tc>
      </w:tr>
      <w:tr>
        <w:tc>
          <w:tcPr/>
          <w:p>
            <w:pPr>
              <w:pStyle w:val="Compact"/>
              <w:jc w:val="left"/>
            </w:pPr>
            <w:r>
              <w:rPr>
                <w:bCs/>
                <w:b/>
              </w:rPr>
              <w:t xml:space="preserve">Transportador</w:t>
            </w:r>
          </w:p>
        </w:tc>
        <w:tc>
          <w:tcPr/>
          <w:p>
            <w:pPr>
              <w:pStyle w:val="Compact"/>
              <w:jc w:val="left"/>
            </w:pPr>
            <w:r>
              <w:t xml:space="preserve">05</w:t>
            </w:r>
          </w:p>
        </w:tc>
        <w:tc>
          <w:tcPr/>
          <w:p>
            <w:pPr>
              <w:pStyle w:val="Compact"/>
              <w:jc w:val="left"/>
            </w:pPr>
            <w:r>
              <w:t xml:space="preserve">Transporta combustibles por carretera, fluvial o ferrocarril</w:t>
            </w:r>
          </w:p>
        </w:tc>
      </w:tr>
      <w:tr>
        <w:tc>
          <w:tcPr/>
          <w:p>
            <w:pPr>
              <w:pStyle w:val="Compact"/>
              <w:jc w:val="left"/>
            </w:pPr>
            <w:r>
              <w:rPr>
                <w:bCs/>
                <w:b/>
              </w:rPr>
              <w:t xml:space="preserve">Distribuidor Minorista</w:t>
            </w:r>
          </w:p>
        </w:tc>
        <w:tc>
          <w:tcPr/>
          <w:p>
            <w:pPr>
              <w:pStyle w:val="Compact"/>
              <w:jc w:val="left"/>
            </w:pPr>
            <w:r>
              <w:t xml:space="preserve">06</w:t>
            </w:r>
          </w:p>
        </w:tc>
        <w:tc>
          <w:tcPr/>
          <w:p>
            <w:pPr>
              <w:pStyle w:val="Compact"/>
              <w:jc w:val="left"/>
            </w:pPr>
            <w:r>
              <w:t xml:space="preserve">Opera estaciones de servicio (EDS) o comercializadores industriales</w:t>
            </w:r>
          </w:p>
        </w:tc>
      </w:tr>
      <w:tr>
        <w:tc>
          <w:tcPr/>
          <w:p>
            <w:pPr>
              <w:pStyle w:val="Compact"/>
              <w:jc w:val="left"/>
            </w:pPr>
            <w:r>
              <w:rPr>
                <w:bCs/>
                <w:b/>
              </w:rPr>
              <w:t xml:space="preserve">Gran Consumidor</w:t>
            </w:r>
          </w:p>
        </w:tc>
        <w:tc>
          <w:tcPr/>
          <w:p>
            <w:pPr>
              <w:pStyle w:val="Compact"/>
              <w:jc w:val="left"/>
            </w:pPr>
            <w:r>
              <w:t xml:space="preserve">07</w:t>
            </w:r>
          </w:p>
        </w:tc>
        <w:tc>
          <w:tcPr/>
          <w:p>
            <w:pPr>
              <w:pStyle w:val="Compact"/>
              <w:jc w:val="left"/>
            </w:pPr>
            <w:r>
              <w:t xml:space="preserve">Consume grandes volúmenes de combustible (fuerzas militares, industria)</w:t>
            </w:r>
          </w:p>
        </w:tc>
      </w:tr>
    </w:tbl>
    <w:bookmarkEnd w:id="25"/>
    <w:bookmarkStart w:id="26" w:name="tipos-de-estaciones-de-servicio-eds"/>
    <w:p>
      <w:pPr>
        <w:pStyle w:val="Heading3"/>
      </w:pPr>
      <w:r>
        <w:t xml:space="preserve">2.4 Tipos de Estaciones de Servicio (EDS)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Características</w:t>
            </w:r>
          </w:p>
        </w:tc>
      </w:tr>
      <w:tr>
        <w:tc>
          <w:tcPr/>
          <w:p>
            <w:pPr>
              <w:pStyle w:val="Compact"/>
              <w:jc w:val="left"/>
            </w:pPr>
            <w:r>
              <w:rPr>
                <w:bCs/>
                <w:b/>
              </w:rPr>
              <w:t xml:space="preserve">EDS Automotriz</w:t>
            </w:r>
          </w:p>
        </w:tc>
        <w:tc>
          <w:tcPr/>
          <w:p>
            <w:pPr>
              <w:pStyle w:val="Compact"/>
              <w:jc w:val="left"/>
            </w:pPr>
            <w:r>
              <w:t xml:space="preserve">Surtidores fijos para vehículos automotores</w:t>
            </w:r>
          </w:p>
        </w:tc>
      </w:tr>
      <w:tr>
        <w:tc>
          <w:tcPr/>
          <w:p>
            <w:pPr>
              <w:pStyle w:val="Compact"/>
              <w:jc w:val="left"/>
            </w:pPr>
            <w:r>
              <w:rPr>
                <w:bCs/>
                <w:b/>
              </w:rPr>
              <w:t xml:space="preserve">EDS Aviación</w:t>
            </w:r>
          </w:p>
        </w:tc>
        <w:tc>
          <w:tcPr/>
          <w:p>
            <w:pPr>
              <w:pStyle w:val="Compact"/>
              <w:jc w:val="left"/>
            </w:pPr>
            <w:r>
              <w:t xml:space="preserve">Combustibles para aeronaves (Avgas, Jet Fuel)</w:t>
            </w:r>
          </w:p>
        </w:tc>
      </w:tr>
      <w:tr>
        <w:tc>
          <w:tcPr/>
          <w:p>
            <w:pPr>
              <w:pStyle w:val="Compact"/>
              <w:jc w:val="left"/>
            </w:pPr>
            <w:r>
              <w:rPr>
                <w:bCs/>
                <w:b/>
              </w:rPr>
              <w:t xml:space="preserve">EDS Marítima</w:t>
            </w:r>
          </w:p>
        </w:tc>
        <w:tc>
          <w:tcPr/>
          <w:p>
            <w:pPr>
              <w:pStyle w:val="Compact"/>
              <w:jc w:val="left"/>
            </w:pPr>
            <w:r>
              <w:t xml:space="preserve">Combustibles para embarcaciones marítimas</w:t>
            </w:r>
          </w:p>
        </w:tc>
      </w:tr>
      <w:tr>
        <w:tc>
          <w:tcPr/>
          <w:p>
            <w:pPr>
              <w:pStyle w:val="Compact"/>
              <w:jc w:val="left"/>
            </w:pPr>
            <w:r>
              <w:rPr>
                <w:bCs/>
                <w:b/>
              </w:rPr>
              <w:t xml:space="preserve">EDS Fluvial</w:t>
            </w:r>
          </w:p>
        </w:tc>
        <w:tc>
          <w:tcPr/>
          <w:p>
            <w:pPr>
              <w:pStyle w:val="Compact"/>
              <w:jc w:val="left"/>
            </w:pPr>
            <w:r>
              <w:t xml:space="preserve">Combustibles para transporte fluvial</w:t>
            </w:r>
          </w:p>
        </w:tc>
      </w:tr>
      <w:tr>
        <w:tc>
          <w:tcPr/>
          <w:p>
            <w:pPr>
              <w:pStyle w:val="Compact"/>
              <w:jc w:val="left"/>
            </w:pPr>
            <w:r>
              <w:rPr>
                <w:bCs/>
                <w:b/>
              </w:rPr>
              <w:t xml:space="preserve">EDS Mixta</w:t>
            </w:r>
          </w:p>
        </w:tc>
        <w:tc>
          <w:tcPr/>
          <w:p>
            <w:pPr>
              <w:pStyle w:val="Compact"/>
              <w:jc w:val="left"/>
            </w:pPr>
            <w:r>
              <w:t xml:space="preserve">Combustibles líquidos y gaseosos en un mismo sitio</w:t>
            </w:r>
          </w:p>
        </w:tc>
      </w:tr>
      <w:tr>
        <w:tc>
          <w:tcPr/>
          <w:p>
            <w:pPr>
              <w:pStyle w:val="Compact"/>
              <w:jc w:val="left"/>
            </w:pPr>
            <w:r>
              <w:rPr>
                <w:bCs/>
                <w:b/>
              </w:rPr>
              <w:t xml:space="preserve">EDS Privada</w:t>
            </w:r>
          </w:p>
        </w:tc>
        <w:tc>
          <w:tcPr/>
          <w:p>
            <w:pPr>
              <w:pStyle w:val="Compact"/>
              <w:jc w:val="left"/>
            </w:pPr>
            <w:r>
              <w:t xml:space="preserve">Exclusiva para flota propia de una empresa</w:t>
            </w:r>
          </w:p>
        </w:tc>
      </w:tr>
      <w:tr>
        <w:tc>
          <w:tcPr/>
          <w:p>
            <w:pPr>
              <w:pStyle w:val="Compact"/>
              <w:jc w:val="left"/>
            </w:pPr>
            <w:r>
              <w:rPr>
                <w:bCs/>
                <w:b/>
              </w:rPr>
              <w:t xml:space="preserve">EDS Pública</w:t>
            </w:r>
          </w:p>
        </w:tc>
        <w:tc>
          <w:tcPr/>
          <w:p>
            <w:pPr>
              <w:pStyle w:val="Compact"/>
              <w:jc w:val="left"/>
            </w:pPr>
            <w:r>
              <w:t xml:space="preserve">Abierta al público general</w:t>
            </w:r>
          </w:p>
        </w:tc>
      </w:tr>
      <w:tr>
        <w:tc>
          <w:tcPr/>
          <w:p>
            <w:pPr>
              <w:pStyle w:val="Compact"/>
              <w:jc w:val="left"/>
            </w:pPr>
            <w:r>
              <w:rPr>
                <w:bCs/>
                <w:b/>
              </w:rPr>
              <w:t xml:space="preserve">EDS Dedicada</w:t>
            </w:r>
          </w:p>
        </w:tc>
        <w:tc>
          <w:tcPr/>
          <w:p>
            <w:pPr>
              <w:pStyle w:val="Compact"/>
              <w:jc w:val="left"/>
            </w:pPr>
            <w:r>
              <w:t xml:space="preserve">Solo un tipo de combustible (ej: solo diésel)</w:t>
            </w:r>
          </w:p>
        </w:tc>
      </w:tr>
    </w:tbl>
    <w:bookmarkEnd w:id="26"/>
    <w:bookmarkStart w:id="27" w:name="plataformas-del-sicom"/>
    <w:p>
      <w:pPr>
        <w:pStyle w:val="Heading3"/>
      </w:pPr>
      <w:r>
        <w:t xml:space="preserve">2.5 Plataformas del SICOM</w:t>
      </w:r>
    </w:p>
    <w:tbl>
      <w:tblPr>
        <w:tblStyle w:val="Table"/>
        <w:tblW w:type="pct" w:w="5000"/>
        <w:tblLook w:firstRow="1" w:lastRow="0" w:firstColumn="0" w:lastColumn="0" w:noHBand="0" w:noVBand="0" w:val="0020"/>
        <w:jc w:val="start"/>
      </w:tblPr>
      <w:tblGrid>
        <w:gridCol w:w="2160"/>
        <w:gridCol w:w="2340"/>
        <w:gridCol w:w="3420"/>
      </w:tblGrid>
      <w:tr>
        <w:trPr>
          <w:tblHeader w:val="true"/>
        </w:trPr>
        <w:tc>
          <w:tcPr/>
          <w:p>
            <w:pPr>
              <w:pStyle w:val="Compact"/>
              <w:jc w:val="left"/>
            </w:pPr>
            <w:r>
              <w:t xml:space="preserve">Plataforma</w:t>
            </w:r>
          </w:p>
        </w:tc>
        <w:tc>
          <w:tcPr/>
          <w:p>
            <w:pPr>
              <w:pStyle w:val="Compact"/>
              <w:jc w:val="left"/>
            </w:pPr>
            <w:r>
              <w:t xml:space="preserve">URL / Acceso</w:t>
            </w:r>
          </w:p>
        </w:tc>
        <w:tc>
          <w:tcPr/>
          <w:p>
            <w:pPr>
              <w:pStyle w:val="Compact"/>
              <w:jc w:val="left"/>
            </w:pPr>
            <w:r>
              <w:t xml:space="preserve">Función Principal</w:t>
            </w:r>
          </w:p>
        </w:tc>
      </w:tr>
      <w:tr>
        <w:tc>
          <w:tcPr/>
          <w:p>
            <w:pPr>
              <w:pStyle w:val="Compact"/>
              <w:jc w:val="left"/>
            </w:pPr>
            <w:r>
              <w:rPr>
                <w:bCs/>
                <w:b/>
              </w:rPr>
              <w:t xml:space="preserve">Portal Web SICOM (Home)</w:t>
            </w:r>
          </w:p>
        </w:tc>
        <w:tc>
          <w:tcPr/>
          <w:p>
            <w:pPr>
              <w:pStyle w:val="Compact"/>
              <w:jc w:val="left"/>
            </w:pPr>
            <w:r>
              <w:t xml:space="preserve">https://www.sicom.gov.co</w:t>
            </w:r>
          </w:p>
        </w:tc>
        <w:tc>
          <w:tcPr/>
          <w:p>
            <w:pPr>
              <w:pStyle w:val="Compact"/>
              <w:jc w:val="left"/>
            </w:pPr>
            <w:r>
              <w:t xml:space="preserve">Portal principal de gestión y autenticación</w:t>
            </w:r>
          </w:p>
        </w:tc>
      </w:tr>
      <w:tr>
        <w:tc>
          <w:tcPr/>
          <w:p>
            <w:pPr>
              <w:pStyle w:val="Compact"/>
              <w:jc w:val="left"/>
            </w:pPr>
            <w:r>
              <w:rPr>
                <w:bCs/>
                <w:b/>
              </w:rPr>
              <w:t xml:space="preserve">Nuevo SICOM</w:t>
            </w:r>
          </w:p>
        </w:tc>
        <w:tc>
          <w:tcPr/>
          <w:p>
            <w:pPr>
              <w:pStyle w:val="Compact"/>
              <w:jc w:val="left"/>
            </w:pPr>
            <w:r>
              <w:t xml:space="preserve">Plataforma evolutiva</w:t>
            </w:r>
          </w:p>
        </w:tc>
        <w:tc>
          <w:tcPr/>
          <w:p>
            <w:pPr>
              <w:pStyle w:val="Compact"/>
              <w:jc w:val="left"/>
            </w:pPr>
            <w:r>
              <w:t xml:space="preserve">Optimización UX y nuevos módulos BPM</w:t>
            </w:r>
          </w:p>
        </w:tc>
      </w:tr>
      <w:tr>
        <w:tc>
          <w:tcPr/>
          <w:p>
            <w:pPr>
              <w:pStyle w:val="Compact"/>
              <w:jc w:val="left"/>
            </w:pPr>
            <w:r>
              <w:rPr>
                <w:bCs/>
                <w:b/>
              </w:rPr>
              <w:t xml:space="preserve">SIGDI</w:t>
            </w:r>
          </w:p>
        </w:tc>
        <w:tc>
          <w:tcPr/>
          <w:p>
            <w:pPr>
              <w:pStyle w:val="Compact"/>
              <w:jc w:val="left"/>
            </w:pPr>
            <w:r>
              <w:t xml:space="preserve">https://sigdi.sicom.gov.co/guias/</w:t>
            </w:r>
          </w:p>
        </w:tc>
        <w:tc>
          <w:tcPr/>
          <w:p>
            <w:pPr>
              <w:pStyle w:val="Compact"/>
              <w:jc w:val="left"/>
            </w:pPr>
            <w:r>
              <w:t xml:space="preserve">Guías digitales de transporte</w:t>
            </w:r>
          </w:p>
        </w:tc>
      </w:tr>
      <w:tr>
        <w:tc>
          <w:tcPr/>
          <w:p>
            <w:pPr>
              <w:pStyle w:val="Compact"/>
              <w:jc w:val="left"/>
            </w:pPr>
            <w:r>
              <w:rPr>
                <w:bCs/>
                <w:b/>
              </w:rPr>
              <w:t xml:space="preserve">Portal de Autogestión</w:t>
            </w:r>
          </w:p>
        </w:tc>
        <w:tc>
          <w:tcPr/>
          <w:p>
            <w:pPr>
              <w:pStyle w:val="Compact"/>
              <w:jc w:val="left"/>
            </w:pPr>
            <w:r>
              <w:t xml:space="preserve">Integrado en SICOM</w:t>
            </w:r>
          </w:p>
        </w:tc>
        <w:tc>
          <w:tcPr/>
          <w:p>
            <w:pPr>
              <w:pStyle w:val="Compact"/>
              <w:jc w:val="left"/>
            </w:pPr>
            <w:r>
              <w:t xml:space="preserve">Registro de casos y solicitudes sin call center</w:t>
            </w:r>
          </w:p>
        </w:tc>
      </w:tr>
      <w:tr>
        <w:tc>
          <w:tcPr/>
          <w:p>
            <w:pPr>
              <w:pStyle w:val="Compact"/>
              <w:jc w:val="left"/>
            </w:pPr>
            <w:r>
              <w:rPr>
                <w:bCs/>
                <w:b/>
              </w:rPr>
              <w:t xml:space="preserve">Bizagi (BPM)</w:t>
            </w:r>
          </w:p>
        </w:tc>
        <w:tc>
          <w:tcPr/>
          <w:p>
            <w:pPr>
              <w:pStyle w:val="Compact"/>
              <w:jc w:val="left"/>
            </w:pPr>
            <w:r>
              <w:t xml:space="preserve">Motor de procesos interno</w:t>
            </w:r>
          </w:p>
        </w:tc>
        <w:tc>
          <w:tcPr/>
          <w:p>
            <w:pPr>
              <w:pStyle w:val="Compact"/>
              <w:jc w:val="left"/>
            </w:pPr>
            <w:r>
              <w:t xml:space="preserve">Workflow engine y orquestación de procesos</w:t>
            </w:r>
          </w:p>
        </w:tc>
      </w:tr>
      <w:tr>
        <w:tc>
          <w:tcPr/>
          <w:p>
            <w:pPr>
              <w:pStyle w:val="Compact"/>
              <w:jc w:val="left"/>
            </w:pPr>
            <w:r>
              <w:rPr>
                <w:bCs/>
                <w:b/>
              </w:rPr>
              <w:t xml:space="preserve">BI / Cubos</w:t>
            </w:r>
          </w:p>
        </w:tc>
        <w:tc>
          <w:tcPr/>
          <w:p>
            <w:pPr>
              <w:pStyle w:val="Compact"/>
              <w:jc w:val="left"/>
            </w:pPr>
            <w:r>
              <w:t xml:space="preserve">https://bi.sicom.gov.co</w:t>
            </w:r>
          </w:p>
        </w:tc>
        <w:tc>
          <w:tcPr/>
          <w:p>
            <w:pPr>
              <w:pStyle w:val="Compact"/>
              <w:jc w:val="left"/>
            </w:pPr>
            <w:r>
              <w:t xml:space="preserve">Inteligencia de negocio y calidad del dato</w:t>
            </w:r>
          </w:p>
        </w:tc>
      </w:tr>
      <w:tr>
        <w:tc>
          <w:tcPr/>
          <w:p>
            <w:pPr>
              <w:pStyle w:val="Compact"/>
              <w:jc w:val="left"/>
            </w:pPr>
            <w:r>
              <w:rPr>
                <w:bCs/>
                <w:b/>
              </w:rPr>
              <w:t xml:space="preserve">Call Center</w:t>
            </w:r>
          </w:p>
        </w:tc>
        <w:tc>
          <w:tcPr/>
          <w:p>
            <w:pPr>
              <w:pStyle w:val="Compact"/>
              <w:jc w:val="left"/>
            </w:pPr>
            <w:r>
              <w:t xml:space="preserve">https://mesadeservicio.sicom.gov.co</w:t>
            </w:r>
          </w:p>
        </w:tc>
        <w:tc>
          <w:tcPr/>
          <w:p>
            <w:pPr>
              <w:pStyle w:val="Compact"/>
              <w:jc w:val="left"/>
            </w:pPr>
            <w:r>
              <w:t xml:space="preserve">Mesa de servicio y tickets Aranda</w:t>
            </w:r>
          </w:p>
        </w:tc>
      </w:tr>
    </w:tbl>
    <w:p>
      <w:r>
        <w:pict>
          <v:rect style="width:0;height:1.5pt" o:hralign="center" o:hrstd="t" o:hr="t"/>
        </w:pict>
      </w:r>
    </w:p>
    <w:bookmarkEnd w:id="27"/>
    <w:bookmarkEnd w:id="28"/>
    <w:bookmarkStart w:id="29" w:name="marco-normativo-y-regulatorio"/>
    <w:p>
      <w:pPr>
        <w:pStyle w:val="Heading2"/>
      </w:pPr>
      <w:r>
        <w:t xml:space="preserve">3. MARCO NORMATIVO Y REGULATORIO</w:t>
      </w:r>
    </w:p>
    <w:p>
      <w:pPr>
        <w:pStyle w:val="FirstParagraph"/>
      </w:pPr>
      <w:r>
        <w:t xml:space="preserve">El SICOM opera bajo un marco normativo robusto que define su alcance, obligaciones y restricciones:</w:t>
      </w:r>
    </w:p>
    <w:tbl>
      <w:tblPr>
        <w:tblStyle w:val="Table"/>
        <w:tblW w:type="pct" w:w="5000"/>
        <w:tblLook w:firstRow="1" w:lastRow="0" w:firstColumn="0" w:lastColumn="0" w:noHBand="0" w:noVBand="0" w:val="0020"/>
        <w:jc w:val="start"/>
      </w:tblPr>
      <w:tblGrid>
        <w:gridCol w:w="1352"/>
        <w:gridCol w:w="2511"/>
        <w:gridCol w:w="4056"/>
      </w:tblGrid>
      <w:tr>
        <w:trPr>
          <w:tblHeader w:val="true"/>
        </w:trPr>
        <w:tc>
          <w:tcPr/>
          <w:p>
            <w:pPr>
              <w:pStyle w:val="Compact"/>
              <w:jc w:val="left"/>
            </w:pPr>
            <w:r>
              <w:t xml:space="preserve">Norma</w:t>
            </w:r>
          </w:p>
        </w:tc>
        <w:tc>
          <w:tcPr/>
          <w:p>
            <w:pPr>
              <w:pStyle w:val="Compact"/>
              <w:jc w:val="left"/>
            </w:pPr>
            <w:r>
              <w:t xml:space="preserve">Descripción</w:t>
            </w:r>
          </w:p>
        </w:tc>
        <w:tc>
          <w:tcPr/>
          <w:p>
            <w:pPr>
              <w:pStyle w:val="Compact"/>
              <w:jc w:val="left"/>
            </w:pPr>
            <w:r>
              <w:t xml:space="preserve">Aplicación en SICOM</w:t>
            </w:r>
          </w:p>
        </w:tc>
      </w:tr>
      <w:tr>
        <w:tc>
          <w:tcPr/>
          <w:p>
            <w:pPr>
              <w:pStyle w:val="Compact"/>
              <w:jc w:val="left"/>
            </w:pPr>
            <w:r>
              <w:rPr>
                <w:bCs/>
                <w:b/>
              </w:rPr>
              <w:t xml:space="preserve">Decreto 1073 de 2015</w:t>
            </w:r>
          </w:p>
        </w:tc>
        <w:tc>
          <w:tcPr/>
          <w:p>
            <w:pPr>
              <w:pStyle w:val="Compact"/>
              <w:jc w:val="left"/>
            </w:pPr>
            <w:r>
              <w:t xml:space="preserve">Decreto Único del Sector Minas y Energía</w:t>
            </w:r>
          </w:p>
        </w:tc>
        <w:tc>
          <w:tcPr/>
          <w:p>
            <w:pPr>
              <w:pStyle w:val="Compact"/>
              <w:jc w:val="left"/>
            </w:pPr>
            <w:r>
              <w:t xml:space="preserve">Normativa principal que regula la operación del SICOM</w:t>
            </w:r>
          </w:p>
        </w:tc>
      </w:tr>
      <w:tr>
        <w:tc>
          <w:tcPr/>
          <w:p>
            <w:pPr>
              <w:pStyle w:val="Compact"/>
              <w:jc w:val="left"/>
            </w:pPr>
            <w:r>
              <w:rPr>
                <w:bCs/>
                <w:b/>
              </w:rPr>
              <w:t xml:space="preserve">Decreto 1135 de 2022</w:t>
            </w:r>
          </w:p>
        </w:tc>
        <w:tc>
          <w:tcPr/>
          <w:p>
            <w:pPr>
              <w:pStyle w:val="Compact"/>
              <w:jc w:val="left"/>
            </w:pPr>
            <w:r>
              <w:t xml:space="preserve">Modificaciones al régimen de combustibles</w:t>
            </w:r>
          </w:p>
        </w:tc>
        <w:tc>
          <w:tcPr/>
          <w:p>
            <w:pPr>
              <w:pStyle w:val="Compact"/>
              <w:jc w:val="left"/>
            </w:pPr>
            <w:r>
              <w:t xml:space="preserve">Actualizaciones recientes al marco regulatorio</w:t>
            </w:r>
          </w:p>
        </w:tc>
      </w:tr>
      <w:tr>
        <w:tc>
          <w:tcPr/>
          <w:p>
            <w:pPr>
              <w:pStyle w:val="Compact"/>
              <w:jc w:val="left"/>
            </w:pPr>
            <w:r>
              <w:rPr>
                <w:bCs/>
                <w:b/>
              </w:rPr>
              <w:t xml:space="preserve">Resolución SIGDI 40483 de 2023</w:t>
            </w:r>
          </w:p>
        </w:tc>
        <w:tc>
          <w:tcPr/>
          <w:p>
            <w:pPr>
              <w:pStyle w:val="Compact"/>
              <w:jc w:val="left"/>
            </w:pPr>
            <w:r>
              <w:t xml:space="preserve">Sistema de Información de Guías Digitales de Transporte</w:t>
            </w:r>
          </w:p>
        </w:tc>
        <w:tc>
          <w:tcPr/>
          <w:p>
            <w:pPr>
              <w:pStyle w:val="Compact"/>
              <w:jc w:val="left"/>
            </w:pPr>
            <w:r>
              <w:t xml:space="preserve">Regula la generación y control de guías digitales</w:t>
            </w:r>
          </w:p>
        </w:tc>
      </w:tr>
      <w:tr>
        <w:tc>
          <w:tcPr/>
          <w:p>
            <w:pPr>
              <w:pStyle w:val="Compact"/>
              <w:jc w:val="left"/>
            </w:pPr>
            <w:r>
              <w:rPr>
                <w:bCs/>
                <w:b/>
              </w:rPr>
              <w:t xml:space="preserve">Resolución 0242 de 2019</w:t>
            </w:r>
          </w:p>
        </w:tc>
        <w:tc>
          <w:tcPr/>
          <w:p>
            <w:pPr>
              <w:pStyle w:val="Compact"/>
              <w:jc w:val="left"/>
            </w:pPr>
            <w:r>
              <w:t xml:space="preserve">Marco regulatorio de operación</w:t>
            </w:r>
          </w:p>
        </w:tc>
        <w:tc>
          <w:tcPr/>
          <w:p>
            <w:pPr>
              <w:pStyle w:val="Compact"/>
              <w:jc w:val="left"/>
            </w:pPr>
            <w:r>
              <w:t xml:space="preserve">Procedimientos y obligaciones de agentes</w:t>
            </w:r>
          </w:p>
        </w:tc>
      </w:tr>
      <w:tr>
        <w:tc>
          <w:tcPr/>
          <w:p>
            <w:pPr>
              <w:pStyle w:val="Compact"/>
              <w:jc w:val="left"/>
            </w:pPr>
            <w:r>
              <w:rPr>
                <w:bCs/>
                <w:b/>
              </w:rPr>
              <w:t xml:space="preserve">Decreto 1120 de 2021</w:t>
            </w:r>
          </w:p>
        </w:tc>
        <w:tc>
          <w:tcPr/>
          <w:p>
            <w:pPr>
              <w:pStyle w:val="Compact"/>
              <w:jc w:val="left"/>
            </w:pPr>
            <w:r>
              <w:t xml:space="preserve">Disposiciones sobre comercialización</w:t>
            </w:r>
          </w:p>
        </w:tc>
        <w:tc>
          <w:tcPr/>
          <w:p>
            <w:pPr>
              <w:pStyle w:val="Compact"/>
              <w:jc w:val="left"/>
            </w:pPr>
            <w:r>
              <w:t xml:space="preserve">Normativa sobre precios, volúmenes y comercialización</w:t>
            </w:r>
          </w:p>
        </w:tc>
      </w:tr>
    </w:tbl>
    <w:p>
      <w:pPr>
        <w:pStyle w:val="BlockText"/>
      </w:pPr>
      <w:r>
        <w:rPr>
          <w:bCs/>
          <w:b/>
        </w:rPr>
        <w:t xml:space="preserve">Nota regulatoria:</w:t>
      </w:r>
      <w:r>
        <w:t xml:space="preserve"> </w:t>
      </w:r>
      <w:r>
        <w:t xml:space="preserve">Cada cambio normativo requiere ajustes en los procesos BPM, reglas de negocio y parámetros del sistema, gestionados mediante el Comité de Control de Cambios (CCC).</w:t>
      </w:r>
    </w:p>
    <w:p>
      <w:r>
        <w:pict>
          <v:rect style="width:0;height:1.5pt" o:hralign="center" o:hrstd="t" o:hr="t"/>
        </w:pict>
      </w:r>
    </w:p>
    <w:bookmarkEnd w:id="29"/>
    <w:bookmarkStart w:id="34" w:name="arquitectura-de-procesos"/>
    <w:p>
      <w:pPr>
        <w:pStyle w:val="Heading2"/>
      </w:pPr>
      <w:r>
        <w:t xml:space="preserve">4. ARQUITECTURA DE PROCESOS</w:t>
      </w:r>
    </w:p>
    <w:p>
      <w:pPr>
        <w:pStyle w:val="FirstParagraph"/>
      </w:pPr>
      <w:r>
        <w:t xml:space="preserve">El SICOM está diseñado sobre una arquitectura de procesos BPMN 2.0 (Business Process Model and Notation), implementada en la plataforma</w:t>
      </w:r>
      <w:r>
        <w:t xml:space="preserve"> </w:t>
      </w:r>
      <w:r>
        <w:rPr>
          <w:bCs/>
          <w:b/>
        </w:rPr>
        <w:t xml:space="preserve">Bizagi</w:t>
      </w:r>
      <w:r>
        <w:t xml:space="preserve">. Los procesos se dividen en tres grandes grupos funcionales que cubren el ciclo de vida completo de la cadena de suministro.</w:t>
      </w:r>
    </w:p>
    <w:bookmarkStart w:id="30" w:name="macroproceso-de-combustibles-líquidos"/>
    <w:p>
      <w:pPr>
        <w:pStyle w:val="Heading3"/>
      </w:pPr>
      <w:r>
        <w:t xml:space="preserve">4.1 Macroproceso de Combustibles Líquidos</w:t>
      </w:r>
    </w:p>
    <w:p>
      <w:pPr>
        <w:pStyle w:val="FirstParagraph"/>
      </w:pPr>
      <w:r>
        <w:t xml:space="preserve">El macroproceso describe el flujo end-to-end de la cadena de suministro:</w:t>
      </w:r>
    </w:p>
    <w:p>
      <w:pPr>
        <w:pStyle w:val="SourceCode"/>
      </w:pPr>
      <w:r>
        <w:rPr>
          <w:rStyle w:val="VerbatimChar"/>
        </w:rPr>
        <w:t xml:space="preserve">[Agente] → [Creación/Validación] → [Orden de Pedido] → [Despacho] → [Transporte/SIGDI] → [Cierre/Cumplido] → [Monitoreo/Control]</w:t>
      </w:r>
    </w:p>
    <w:p>
      <w:pPr>
        <w:pStyle w:val="FirstParagraph"/>
      </w:pPr>
      <w:r>
        <w:rPr>
          <w:bCs/>
          <w:b/>
        </w:rPr>
        <w:t xml:space="preserve">Fases del macroproceso:</w:t>
      </w:r>
      <w:r>
        <w:t xml:space="preserve"> </w:t>
      </w:r>
      <w:r>
        <w:t xml:space="preserve">1.</w:t>
      </w:r>
      <w:r>
        <w:t xml:space="preserve"> </w:t>
      </w:r>
      <w:r>
        <w:rPr>
          <w:bCs/>
          <w:b/>
        </w:rPr>
        <w:t xml:space="preserve">Registro y Habilitación:</w:t>
      </w:r>
      <w:r>
        <w:t xml:space="preserve"> </w:t>
      </w:r>
      <w:r>
        <w:t xml:space="preserve">Creación de agentes, plantas, vehículos y usuarios</w:t>
      </w:r>
      <w:r>
        <w:t xml:space="preserve"> </w:t>
      </w:r>
      <w:r>
        <w:t xml:space="preserve">2.</w:t>
      </w:r>
      <w:r>
        <w:t xml:space="preserve"> </w:t>
      </w:r>
      <w:r>
        <w:rPr>
          <w:bCs/>
          <w:b/>
        </w:rPr>
        <w:t xml:space="preserve">Comercialización:</w:t>
      </w:r>
      <w:r>
        <w:t xml:space="preserve"> </w:t>
      </w:r>
      <w:r>
        <w:t xml:space="preserve">Órdenes de pedido, precios, volúmenes máximos</w:t>
      </w:r>
      <w:r>
        <w:t xml:space="preserve"> </w:t>
      </w:r>
      <w:r>
        <w:t xml:space="preserve">3.</w:t>
      </w:r>
      <w:r>
        <w:t xml:space="preserve"> </w:t>
      </w:r>
      <w:r>
        <w:rPr>
          <w:bCs/>
          <w:b/>
        </w:rPr>
        <w:t xml:space="preserve">Logística:</w:t>
      </w:r>
      <w:r>
        <w:t xml:space="preserve"> </w:t>
      </w:r>
      <w:r>
        <w:t xml:space="preserve">Despacho, transporte, guías digitales, monitoreo</w:t>
      </w:r>
      <w:r>
        <w:t xml:space="preserve"> </w:t>
      </w:r>
      <w:r>
        <w:t xml:space="preserve">4.</w:t>
      </w:r>
      <w:r>
        <w:t xml:space="preserve"> </w:t>
      </w:r>
      <w:r>
        <w:rPr>
          <w:bCs/>
          <w:b/>
        </w:rPr>
        <w:t xml:space="preserve">Cierre y Declaración:</w:t>
      </w:r>
      <w:r>
        <w:t xml:space="preserve"> </w:t>
      </w:r>
      <w:r>
        <w:t xml:space="preserve">Cumplidos, declaración de información, control</w:t>
      </w:r>
    </w:p>
    <w:bookmarkEnd w:id="30"/>
    <w:bookmarkStart w:id="31" w:name="procesos-de-apoyo-m-126"/>
    <w:p>
      <w:pPr>
        <w:pStyle w:val="Heading3"/>
      </w:pPr>
      <w:r>
        <w:t xml:space="preserve">4.2 Procesos de Apoyo (M-126)</w:t>
      </w:r>
    </w:p>
    <w:p>
      <w:pPr>
        <w:pStyle w:val="FirstParagraph"/>
      </w:pPr>
      <w:r>
        <w:t xml:space="preserve">Los procesos de apoyo alimentan y soportan los procesos principales:</w:t>
      </w:r>
    </w:p>
    <w:tbl>
      <w:tblPr>
        <w:tblStyle w:val="Table"/>
        <w:tblW w:type="pct" w:w="5000"/>
        <w:tblLook w:firstRow="1" w:lastRow="0" w:firstColumn="0" w:lastColumn="0" w:noHBand="0" w:noVBand="0" w:val="0020"/>
        <w:jc w:val="start"/>
      </w:tblPr>
      <w:tblGrid>
        <w:gridCol w:w="1454"/>
        <w:gridCol w:w="2101"/>
        <w:gridCol w:w="2101"/>
        <w:gridCol w:w="2262"/>
      </w:tblGrid>
      <w:tr>
        <w:trPr>
          <w:tblHeader w:val="true"/>
        </w:trPr>
        <w:tc>
          <w:tcPr/>
          <w:p>
            <w:pPr>
              <w:pStyle w:val="Compact"/>
              <w:jc w:val="left"/>
            </w:pPr>
            <w:r>
              <w:t xml:space="preserve">Proceso</w:t>
            </w:r>
          </w:p>
        </w:tc>
        <w:tc>
          <w:tcPr/>
          <w:p>
            <w:pPr>
              <w:pStyle w:val="Compact"/>
              <w:jc w:val="left"/>
            </w:pPr>
            <w:r>
              <w:t xml:space="preserve">Descripción</w:t>
            </w:r>
          </w:p>
        </w:tc>
        <w:tc>
          <w:tcPr/>
          <w:p>
            <w:pPr>
              <w:pStyle w:val="Compact"/>
              <w:jc w:val="left"/>
            </w:pPr>
            <w:r>
              <w:t xml:space="preserve">Responsable</w:t>
            </w:r>
          </w:p>
        </w:tc>
        <w:tc>
          <w:tcPr/>
          <w:p>
            <w:pPr>
              <w:pStyle w:val="Compact"/>
              <w:jc w:val="left"/>
            </w:pPr>
            <w:r>
              <w:t xml:space="preserve">Reglas Clave</w:t>
            </w:r>
          </w:p>
        </w:tc>
      </w:tr>
      <w:tr>
        <w:tc>
          <w:tcPr/>
          <w:p>
            <w:pPr>
              <w:pStyle w:val="Compact"/>
              <w:jc w:val="left"/>
            </w:pPr>
            <w:r>
              <w:rPr>
                <w:bCs/>
                <w:b/>
              </w:rPr>
              <w:t xml:space="preserve">Crear Agente</w:t>
            </w:r>
          </w:p>
        </w:tc>
        <w:tc>
          <w:tcPr/>
          <w:p>
            <w:pPr>
              <w:pStyle w:val="Compact"/>
              <w:jc w:val="left"/>
            </w:pPr>
            <w:r>
              <w:t xml:space="preserve">Registro de nuevo agente en portal web. Genera código SICOM de 6 dígitos.</w:t>
            </w:r>
          </w:p>
        </w:tc>
        <w:tc>
          <w:tcPr/>
          <w:p>
            <w:pPr>
              <w:pStyle w:val="Compact"/>
              <w:jc w:val="left"/>
            </w:pPr>
            <w:r>
              <w:t xml:space="preserve">Agente + MME</w:t>
            </w:r>
          </w:p>
        </w:tc>
        <w:tc>
          <w:tcPr/>
          <w:p>
            <w:pPr>
              <w:pStyle w:val="Compact"/>
              <w:jc w:val="left"/>
            </w:pPr>
            <w:r>
              <w:t xml:space="preserve">Validación en 60 días, NIT único, código: 2 dígitos tipo + 4 consecutivo</w:t>
            </w:r>
          </w:p>
        </w:tc>
      </w:tr>
      <w:tr>
        <w:tc>
          <w:tcPr/>
          <w:p>
            <w:pPr>
              <w:pStyle w:val="Compact"/>
              <w:jc w:val="left"/>
            </w:pPr>
            <w:r>
              <w:rPr>
                <w:bCs/>
                <w:b/>
              </w:rPr>
              <w:t xml:space="preserve">Validar Información</w:t>
            </w:r>
          </w:p>
        </w:tc>
        <w:tc>
          <w:tcPr/>
          <w:p>
            <w:pPr>
              <w:pStyle w:val="Compact"/>
              <w:jc w:val="left"/>
            </w:pPr>
            <w:r>
              <w:t xml:space="preserve">Subproceso reusable de validación por funcionarios MME</w:t>
            </w:r>
          </w:p>
        </w:tc>
        <w:tc>
          <w:tcPr/>
          <w:p>
            <w:pPr>
              <w:pStyle w:val="Compact"/>
              <w:jc w:val="left"/>
            </w:pPr>
            <w:r>
              <w:t xml:space="preserve">MME</w:t>
            </w:r>
          </w:p>
        </w:tc>
        <w:tc>
          <w:tcPr/>
          <w:p>
            <w:pPr>
              <w:pStyle w:val="Compact"/>
              <w:jc w:val="left"/>
            </w:pPr>
            <w:r>
              <w:t xml:space="preserve">Dos validadores: Responsable Funcional + Coordinador</w:t>
            </w:r>
          </w:p>
        </w:tc>
      </w:tr>
      <w:tr>
        <w:tc>
          <w:tcPr/>
          <w:p>
            <w:pPr>
              <w:pStyle w:val="Compact"/>
              <w:jc w:val="left"/>
            </w:pPr>
            <w:r>
              <w:rPr>
                <w:bCs/>
                <w:b/>
              </w:rPr>
              <w:t xml:space="preserve">Actualizar Agente</w:t>
            </w:r>
          </w:p>
        </w:tc>
        <w:tc>
          <w:tcPr/>
          <w:p>
            <w:pPr>
              <w:pStyle w:val="Compact"/>
              <w:jc w:val="left"/>
            </w:pPr>
            <w:r>
              <w:t xml:space="preserve">Modificación de datos del agente existente</w:t>
            </w:r>
          </w:p>
        </w:tc>
        <w:tc>
          <w:tcPr/>
          <w:p>
            <w:pPr>
              <w:pStyle w:val="Compact"/>
              <w:jc w:val="left"/>
            </w:pPr>
            <w:r>
              <w:t xml:space="preserve">Agente + MME</w:t>
            </w:r>
          </w:p>
        </w:tc>
        <w:tc>
          <w:tcPr/>
          <w:p>
            <w:pPr>
              <w:pStyle w:val="Compact"/>
              <w:jc w:val="left"/>
            </w:pPr>
            <w:r>
              <w:t xml:space="preserve">Reutiliza subproceso</w:t>
            </w:r>
            <w:r>
              <w:t xml:space="preserve"> </w:t>
            </w:r>
            <w:r>
              <w:t xml:space="preserve">“</w:t>
            </w:r>
            <w:r>
              <w:t xml:space="preserve">Validar Información</w:t>
            </w:r>
            <w:r>
              <w:t xml:space="preserve">”</w:t>
            </w:r>
          </w:p>
        </w:tc>
      </w:tr>
      <w:tr>
        <w:tc>
          <w:tcPr/>
          <w:p>
            <w:pPr>
              <w:pStyle w:val="Compact"/>
              <w:jc w:val="left"/>
            </w:pPr>
            <w:r>
              <w:rPr>
                <w:bCs/>
                <w:b/>
              </w:rPr>
              <w:t xml:space="preserve">Gestión de Usuarios</w:t>
            </w:r>
          </w:p>
        </w:tc>
        <w:tc>
          <w:tcPr/>
          <w:p>
            <w:pPr>
              <w:pStyle w:val="Compact"/>
              <w:jc w:val="left"/>
            </w:pPr>
            <w:r>
              <w:t xml:space="preserve">Creación, modificación, inactivación de usuarios</w:t>
            </w:r>
          </w:p>
        </w:tc>
        <w:tc>
          <w:tcPr/>
          <w:p>
            <w:pPr>
              <w:pStyle w:val="Compact"/>
              <w:jc w:val="left"/>
            </w:pPr>
            <w:r>
              <w:t xml:space="preserve">Agente + Admin</w:t>
            </w:r>
          </w:p>
        </w:tc>
        <w:tc>
          <w:tcPr/>
          <w:p>
            <w:pPr>
              <w:pStyle w:val="Compact"/>
              <w:jc w:val="left"/>
            </w:pPr>
            <w:r>
              <w:t xml:space="preserve">Usuarios principales y secundarios</w:t>
            </w:r>
          </w:p>
        </w:tc>
      </w:tr>
      <w:tr>
        <w:tc>
          <w:tcPr/>
          <w:p>
            <w:pPr>
              <w:pStyle w:val="Compact"/>
              <w:jc w:val="left"/>
            </w:pPr>
            <w:r>
              <w:rPr>
                <w:bCs/>
                <w:b/>
              </w:rPr>
              <w:t xml:space="preserve">Gestión de Acuerdos y Productos</w:t>
            </w:r>
          </w:p>
        </w:tc>
        <w:tc>
          <w:tcPr/>
          <w:p>
            <w:pPr>
              <w:pStyle w:val="Compact"/>
              <w:jc w:val="left"/>
            </w:pPr>
            <w:r>
              <w:t xml:space="preserve">Configuración de acuerdos comerciales y catálogo</w:t>
            </w:r>
          </w:p>
        </w:tc>
        <w:tc>
          <w:tcPr/>
          <w:p>
            <w:pPr>
              <w:pStyle w:val="Compact"/>
              <w:jc w:val="left"/>
            </w:pPr>
            <w:r>
              <w:t xml:space="preserve">Agente</w:t>
            </w:r>
          </w:p>
        </w:tc>
        <w:tc>
          <w:tcPr/>
          <w:p>
            <w:pPr>
              <w:pStyle w:val="Compact"/>
              <w:jc w:val="left"/>
            </w:pPr>
            <w:r>
              <w:t xml:space="preserve">Define relaciones comerciales entre agentes</w:t>
            </w:r>
          </w:p>
        </w:tc>
      </w:tr>
      <w:tr>
        <w:tc>
          <w:tcPr/>
          <w:p>
            <w:pPr>
              <w:pStyle w:val="Compact"/>
              <w:jc w:val="left"/>
            </w:pPr>
            <w:r>
              <w:rPr>
                <w:bCs/>
                <w:b/>
              </w:rPr>
              <w:t xml:space="preserve">Gestión de Plantas</w:t>
            </w:r>
          </w:p>
        </w:tc>
        <w:tc>
          <w:tcPr/>
          <w:p>
            <w:pPr>
              <w:pStyle w:val="Compact"/>
              <w:jc w:val="left"/>
            </w:pPr>
            <w:r>
              <w:t xml:space="preserve">Creación y actualización de plantas de abastecimiento</w:t>
            </w:r>
          </w:p>
        </w:tc>
        <w:tc>
          <w:tcPr/>
          <w:p>
            <w:pPr>
              <w:pStyle w:val="Compact"/>
              <w:jc w:val="left"/>
            </w:pPr>
            <w:r>
              <w:t xml:space="preserve">Agente + MME</w:t>
            </w:r>
          </w:p>
        </w:tc>
        <w:tc>
          <w:tcPr/>
          <w:p>
            <w:pPr>
              <w:pStyle w:val="Compact"/>
              <w:jc w:val="left"/>
            </w:pPr>
            <w:r>
              <w:t xml:space="preserve">Incluye EDS automotriz, aviación, marítima, fluvial, industrial</w:t>
            </w:r>
          </w:p>
        </w:tc>
      </w:tr>
      <w:tr>
        <w:tc>
          <w:tcPr/>
          <w:p>
            <w:pPr>
              <w:pStyle w:val="Compact"/>
              <w:jc w:val="left"/>
            </w:pPr>
            <w:r>
              <w:rPr>
                <w:bCs/>
                <w:b/>
              </w:rPr>
              <w:t xml:space="preserve">Gestión de Vehículos</w:t>
            </w:r>
          </w:p>
        </w:tc>
        <w:tc>
          <w:tcPr/>
          <w:p>
            <w:pPr>
              <w:pStyle w:val="Compact"/>
              <w:jc w:val="left"/>
            </w:pPr>
            <w:r>
              <w:t xml:space="preserve">Registro de vehículos autorizados para transporte</w:t>
            </w:r>
          </w:p>
        </w:tc>
        <w:tc>
          <w:tcPr/>
          <w:p>
            <w:pPr>
              <w:pStyle w:val="Compact"/>
              <w:jc w:val="left"/>
            </w:pPr>
            <w:r>
              <w:t xml:space="preserve">Agente</w:t>
            </w:r>
          </w:p>
        </w:tc>
        <w:tc>
          <w:tcPr/>
          <w:p>
            <w:pPr>
              <w:pStyle w:val="Compact"/>
              <w:jc w:val="left"/>
            </w:pPr>
            <w:r>
              <w:t xml:space="preserve">SOAT, pólizas, revisión técnico-mecánica, licencias</w:t>
            </w:r>
          </w:p>
        </w:tc>
      </w:tr>
      <w:tr>
        <w:tc>
          <w:tcPr/>
          <w:p>
            <w:pPr>
              <w:pStyle w:val="Compact"/>
              <w:jc w:val="left"/>
            </w:pPr>
            <w:r>
              <w:rPr>
                <w:bCs/>
                <w:b/>
              </w:rPr>
              <w:t xml:space="preserve">Validación Documentos Vehículo</w:t>
            </w:r>
          </w:p>
        </w:tc>
        <w:tc>
          <w:tcPr/>
          <w:p>
            <w:pPr>
              <w:pStyle w:val="Compact"/>
              <w:jc w:val="left"/>
            </w:pPr>
            <w:r>
              <w:t xml:space="preserve">Verificación automática de documentos</w:t>
            </w:r>
          </w:p>
        </w:tc>
        <w:tc>
          <w:tcPr/>
          <w:p>
            <w:pPr>
              <w:pStyle w:val="Compact"/>
              <w:jc w:val="left"/>
            </w:pPr>
            <w:r>
              <w:t xml:space="preserve">Sistema (Jobs)</w:t>
            </w:r>
          </w:p>
        </w:tc>
        <w:tc>
          <w:tcPr/>
          <w:p>
            <w:pPr>
              <w:pStyle w:val="Compact"/>
              <w:jc w:val="left"/>
            </w:pPr>
            <w:r>
              <w:t xml:space="preserve">Alertas diarias de vencimiento</w:t>
            </w:r>
          </w:p>
        </w:tc>
      </w:tr>
      <w:tr>
        <w:tc>
          <w:tcPr/>
          <w:p>
            <w:pPr>
              <w:pStyle w:val="Compact"/>
              <w:jc w:val="left"/>
            </w:pPr>
            <w:r>
              <w:rPr>
                <w:bCs/>
                <w:b/>
              </w:rPr>
              <w:t xml:space="preserve">Gestión de Mezclas</w:t>
            </w:r>
          </w:p>
        </w:tc>
        <w:tc>
          <w:tcPr/>
          <w:p>
            <w:pPr>
              <w:pStyle w:val="Compact"/>
              <w:jc w:val="left"/>
            </w:pPr>
            <w:r>
              <w:t xml:space="preserve">Configuración de mezclas de combustibles</w:t>
            </w:r>
          </w:p>
        </w:tc>
        <w:tc>
          <w:tcPr/>
          <w:p>
            <w:pPr>
              <w:pStyle w:val="Compact"/>
              <w:jc w:val="left"/>
            </w:pPr>
            <w:r>
              <w:t xml:space="preserve">Agente + MME</w:t>
            </w:r>
          </w:p>
        </w:tc>
        <w:tc>
          <w:tcPr/>
          <w:p>
            <w:pPr>
              <w:pStyle w:val="Compact"/>
              <w:jc w:val="left"/>
            </w:pPr>
            <w:r>
              <w:t xml:space="preserve">Gasolina corriente oxigenada, extra oxigenada</w:t>
            </w:r>
          </w:p>
        </w:tc>
      </w:tr>
    </w:tbl>
    <w:p>
      <w:pPr>
        <w:pStyle w:val="BodyText"/>
      </w:pPr>
      <w:r>
        <w:rPr>
          <w:bCs/>
          <w:b/>
        </w:rPr>
        <w:t xml:space="preserve">Reglas de Negocio Detalladas — Crear Agente:</w:t>
      </w:r>
      <w:r>
        <w:t xml:space="preserve"> </w:t>
      </w:r>
      <w:r>
        <w:t xml:space="preserve">- No se permite crear una razón social con el mismo NIT/RUT existente.</w:t>
      </w:r>
      <w:r>
        <w:t xml:space="preserve"> </w:t>
      </w:r>
      <w:r>
        <w:t xml:space="preserve">- Un NIT puede tener múltiples códigos SICOM asociados (uno por tipo de agente).</w:t>
      </w:r>
      <w:r>
        <w:t xml:space="preserve"> </w:t>
      </w:r>
      <w:r>
        <w:t xml:space="preserve">- El código SICOM tiene 6 dígitos: 2 primeros = tipo de agente, 4 últimos = consecutivo.</w:t>
      </w:r>
      <w:r>
        <w:t xml:space="preserve"> </w:t>
      </w:r>
      <w:r>
        <w:t xml:space="preserve">- Las direcciones se normalizan automáticamente mediante servicio de geocodificación.</w:t>
      </w:r>
      <w:r>
        <w:t xml:space="preserve"> </w:t>
      </w:r>
      <w:r>
        <w:t xml:space="preserve">- Correos electrónicos y páginas web se validan automáticamente (estructura y disponibilidad).</w:t>
      </w:r>
      <w:r>
        <w:t xml:space="preserve"> </w:t>
      </w:r>
      <w:r>
        <w:t xml:space="preserve">- Si la EDS es operada por propietario, los datos son no editables; si es arrendatario, permite edición.</w:t>
      </w:r>
      <w:r>
        <w:t xml:space="preserve"> </w:t>
      </w:r>
      <w:r>
        <w:t xml:space="preserve">- Solo se permite adjuntar documentos en formato PDF.</w:t>
      </w:r>
      <w:r>
        <w:t xml:space="preserve"> </w:t>
      </w:r>
      <w:r>
        <w:t xml:space="preserve">- Duración máxima de validación: 60 días calendario.</w:t>
      </w:r>
    </w:p>
    <w:bookmarkEnd w:id="31"/>
    <w:bookmarkStart w:id="32" w:name="procesos-principales-core-m-127"/>
    <w:p>
      <w:pPr>
        <w:pStyle w:val="Heading3"/>
      </w:pPr>
      <w:r>
        <w:t xml:space="preserve">4.3 Procesos Principales / Core (M-127)</w:t>
      </w:r>
    </w:p>
    <w:p>
      <w:pPr>
        <w:pStyle w:val="FirstParagraph"/>
      </w:pPr>
      <w:r>
        <w:t xml:space="preserve">Los procesos principales gestionan la generación y ejecución de órdenes de pedido:</w:t>
      </w:r>
    </w:p>
    <w:tbl>
      <w:tblPr>
        <w:tblStyle w:val="Table"/>
        <w:tblW w:type="pct" w:w="5000"/>
        <w:tblLook w:firstRow="1" w:lastRow="0" w:firstColumn="0" w:lastColumn="0" w:noHBand="0" w:noVBand="0" w:val="0020"/>
        <w:jc w:val="start"/>
      </w:tblPr>
      <w:tblGrid>
        <w:gridCol w:w="1782"/>
        <w:gridCol w:w="2574"/>
        <w:gridCol w:w="1782"/>
        <w:gridCol w:w="1782"/>
      </w:tblGrid>
      <w:tr>
        <w:trPr>
          <w:tblHeader w:val="true"/>
        </w:trPr>
        <w:tc>
          <w:tcPr/>
          <w:p>
            <w:pPr>
              <w:pStyle w:val="Compact"/>
              <w:jc w:val="left"/>
            </w:pPr>
            <w:r>
              <w:t xml:space="preserve">Proceso</w:t>
            </w:r>
          </w:p>
        </w:tc>
        <w:tc>
          <w:tcPr/>
          <w:p>
            <w:pPr>
              <w:pStyle w:val="Compact"/>
              <w:jc w:val="left"/>
            </w:pPr>
            <w:r>
              <w:t xml:space="preserve">Descripción</w:t>
            </w:r>
          </w:p>
        </w:tc>
        <w:tc>
          <w:tcPr/>
          <w:p>
            <w:pPr>
              <w:pStyle w:val="Compact"/>
              <w:jc w:val="left"/>
            </w:pPr>
            <w:r>
              <w:t xml:space="preserve">Actores</w:t>
            </w:r>
          </w:p>
        </w:tc>
        <w:tc>
          <w:tcPr/>
          <w:p>
            <w:pPr>
              <w:pStyle w:val="Compact"/>
              <w:jc w:val="left"/>
            </w:pPr>
            <w:r>
              <w:t xml:space="preserve">Estados</w:t>
            </w:r>
          </w:p>
        </w:tc>
      </w:tr>
      <w:tr>
        <w:tc>
          <w:tcPr/>
          <w:p>
            <w:pPr>
              <w:pStyle w:val="Compact"/>
              <w:jc w:val="left"/>
            </w:pPr>
            <w:r>
              <w:rPr>
                <w:bCs/>
                <w:b/>
              </w:rPr>
              <w:t xml:space="preserve">Orden de Pedido Simple (OPS)</w:t>
            </w:r>
          </w:p>
        </w:tc>
        <w:tc>
          <w:tcPr/>
          <w:p>
            <w:pPr>
              <w:pStyle w:val="Compact"/>
              <w:jc w:val="left"/>
            </w:pPr>
            <w:r>
              <w:t xml:space="preserve">Tipo más común. Permite solicitar múltiples productos. Genera cumplido si aplica. Posibilidad de devoluciones.</w:t>
            </w:r>
          </w:p>
        </w:tc>
        <w:tc>
          <w:tcPr/>
          <w:p>
            <w:pPr>
              <w:pStyle w:val="Compact"/>
              <w:jc w:val="left"/>
            </w:pPr>
            <w:r>
              <w:t xml:space="preserve">Solicitante → Proveedor → Puesto de Control</w:t>
            </w:r>
          </w:p>
        </w:tc>
        <w:tc>
          <w:tcPr/>
          <w:p>
            <w:pPr>
              <w:pStyle w:val="Compact"/>
              <w:jc w:val="left"/>
            </w:pPr>
            <w:r>
              <w:t xml:space="preserve">Solicitud → Aceptada → Despachada → Tránsito → Cumplido → Cerrada</w:t>
            </w:r>
          </w:p>
        </w:tc>
      </w:tr>
      <w:tr>
        <w:tc>
          <w:tcPr/>
          <w:p>
            <w:pPr>
              <w:pStyle w:val="Compact"/>
              <w:jc w:val="left"/>
            </w:pPr>
            <w:r>
              <w:rPr>
                <w:bCs/>
                <w:b/>
              </w:rPr>
              <w:t xml:space="preserve">Orden de Pedido Programada</w:t>
            </w:r>
          </w:p>
        </w:tc>
        <w:tc>
          <w:tcPr/>
          <w:p>
            <w:pPr>
              <w:pStyle w:val="Compact"/>
              <w:jc w:val="left"/>
            </w:pPr>
            <w:r>
              <w:t xml:space="preserve">Órdenes con programación temporal recurrente</w:t>
            </w:r>
          </w:p>
        </w:tc>
        <w:tc>
          <w:tcPr/>
          <w:p>
            <w:pPr>
              <w:pStyle w:val="Compact"/>
              <w:jc w:val="left"/>
            </w:pPr>
            <w:r>
              <w:t xml:space="preserve">Agente</w:t>
            </w:r>
          </w:p>
        </w:tc>
        <w:tc>
          <w:tcPr/>
          <w:p>
            <w:pPr>
              <w:pStyle w:val="Compact"/>
              <w:jc w:val="left"/>
            </w:pPr>
            <w:r>
              <w:t xml:space="preserve">Programada → Activa → Cerrada</w:t>
            </w:r>
          </w:p>
        </w:tc>
      </w:tr>
      <w:tr>
        <w:tc>
          <w:tcPr/>
          <w:p>
            <w:pPr>
              <w:pStyle w:val="Compact"/>
              <w:jc w:val="left"/>
            </w:pPr>
            <w:r>
              <w:rPr>
                <w:bCs/>
                <w:b/>
              </w:rPr>
              <w:t xml:space="preserve">Orden de Pedido Anticipada Individual</w:t>
            </w:r>
          </w:p>
        </w:tc>
        <w:tc>
          <w:tcPr/>
          <w:p>
            <w:pPr>
              <w:pStyle w:val="Compact"/>
              <w:jc w:val="left"/>
            </w:pPr>
            <w:r>
              <w:t xml:space="preserve">Solicitud anticipada por un agente individual</w:t>
            </w:r>
          </w:p>
        </w:tc>
        <w:tc>
          <w:tcPr/>
          <w:p>
            <w:pPr>
              <w:pStyle w:val="Compact"/>
              <w:jc w:val="left"/>
            </w:pPr>
            <w:r>
              <w:t xml:space="preserve">Agente</w:t>
            </w:r>
          </w:p>
        </w:tc>
        <w:tc>
          <w:tcPr/>
          <w:p>
            <w:pPr>
              <w:pStyle w:val="Compact"/>
              <w:jc w:val="left"/>
            </w:pPr>
            <w:r>
              <w:t xml:space="preserve">Anticipada → Aceptada → Despacho</w:t>
            </w:r>
          </w:p>
        </w:tc>
      </w:tr>
      <w:tr>
        <w:tc>
          <w:tcPr/>
          <w:p>
            <w:pPr>
              <w:pStyle w:val="Compact"/>
              <w:jc w:val="left"/>
            </w:pPr>
            <w:r>
              <w:rPr>
                <w:bCs/>
                <w:b/>
              </w:rPr>
              <w:t xml:space="preserve">Orden de Pedido Anticipada por Nominación</w:t>
            </w:r>
          </w:p>
        </w:tc>
        <w:tc>
          <w:tcPr/>
          <w:p>
            <w:pPr>
              <w:pStyle w:val="Compact"/>
              <w:jc w:val="left"/>
            </w:pPr>
            <w:r>
              <w:t xml:space="preserve">Solicitud anticipada con nominación de volúmenes</w:t>
            </w:r>
          </w:p>
        </w:tc>
        <w:tc>
          <w:tcPr/>
          <w:p>
            <w:pPr>
              <w:pStyle w:val="Compact"/>
              <w:jc w:val="left"/>
            </w:pPr>
            <w:r>
              <w:t xml:space="preserve">Agente + MME</w:t>
            </w:r>
          </w:p>
        </w:tc>
        <w:tc>
          <w:tcPr/>
          <w:p>
            <w:pPr>
              <w:pStyle w:val="Compact"/>
              <w:jc w:val="left"/>
            </w:pPr>
            <w:r>
              <w:t xml:space="preserve">Nominada → Aprobada → Despacho</w:t>
            </w:r>
          </w:p>
        </w:tc>
      </w:tr>
      <w:tr>
        <w:tc>
          <w:tcPr/>
          <w:p>
            <w:pPr>
              <w:pStyle w:val="Compact"/>
              <w:jc w:val="left"/>
            </w:pPr>
            <w:r>
              <w:rPr>
                <w:bCs/>
                <w:b/>
              </w:rPr>
              <w:t xml:space="preserve">Orden de Pedido de Transferencia</w:t>
            </w:r>
          </w:p>
        </w:tc>
        <w:tc>
          <w:tcPr/>
          <w:p>
            <w:pPr>
              <w:pStyle w:val="Compact"/>
              <w:jc w:val="left"/>
            </w:pPr>
            <w:r>
              <w:t xml:space="preserve">Transferencia de combustibles entre instalaciones del mismo agente</w:t>
            </w:r>
          </w:p>
        </w:tc>
        <w:tc>
          <w:tcPr/>
          <w:p>
            <w:pPr>
              <w:pStyle w:val="Compact"/>
              <w:jc w:val="left"/>
            </w:pPr>
            <w:r>
              <w:t xml:space="preserve">Agente</w:t>
            </w:r>
          </w:p>
        </w:tc>
        <w:tc>
          <w:tcPr/>
          <w:p>
            <w:pPr>
              <w:pStyle w:val="Compact"/>
              <w:jc w:val="left"/>
            </w:pPr>
            <w:r>
              <w:t xml:space="preserve">Transferencia → Aceptada → Despacho</w:t>
            </w:r>
          </w:p>
        </w:tc>
      </w:tr>
      <w:tr>
        <w:tc>
          <w:tcPr/>
          <w:p>
            <w:pPr>
              <w:pStyle w:val="Compact"/>
              <w:jc w:val="left"/>
            </w:pPr>
            <w:r>
              <w:rPr>
                <w:bCs/>
                <w:b/>
              </w:rPr>
              <w:t xml:space="preserve">Gestión de Despachos OP</w:t>
            </w:r>
          </w:p>
        </w:tc>
        <w:tc>
          <w:tcPr/>
          <w:p>
            <w:pPr>
              <w:pStyle w:val="Compact"/>
              <w:jc w:val="left"/>
            </w:pPr>
            <w:r>
              <w:t xml:space="preserve">Control de despachos para órdenes anticipadas</w:t>
            </w:r>
          </w:p>
        </w:tc>
        <w:tc>
          <w:tcPr/>
          <w:p>
            <w:pPr>
              <w:pStyle w:val="Compact"/>
              <w:jc w:val="left"/>
            </w:pPr>
            <w:r>
              <w:t xml:space="preserve">Agente Proveedor</w:t>
            </w:r>
          </w:p>
        </w:tc>
        <w:tc>
          <w:tcPr/>
          <w:p>
            <w:pPr>
              <w:pStyle w:val="Compact"/>
              <w:jc w:val="left"/>
            </w:pPr>
            <w:r>
              <w:t xml:space="preserve">Pendiente → Despachado</w:t>
            </w:r>
          </w:p>
        </w:tc>
      </w:tr>
      <w:tr>
        <w:tc>
          <w:tcPr/>
          <w:p>
            <w:pPr>
              <w:pStyle w:val="Compact"/>
              <w:jc w:val="left"/>
            </w:pPr>
            <w:r>
              <w:rPr>
                <w:bCs/>
                <w:b/>
              </w:rPr>
              <w:t xml:space="preserve">Cargue Masivo de Entregas</w:t>
            </w:r>
          </w:p>
        </w:tc>
        <w:tc>
          <w:tcPr/>
          <w:p>
            <w:pPr>
              <w:pStyle w:val="Compact"/>
              <w:jc w:val="left"/>
            </w:pPr>
            <w:r>
              <w:t xml:space="preserve">Proceso batch para cargar múltiples entregas</w:t>
            </w:r>
          </w:p>
        </w:tc>
        <w:tc>
          <w:tcPr/>
          <w:p>
            <w:pPr>
              <w:pStyle w:val="Compact"/>
              <w:jc w:val="left"/>
            </w:pPr>
            <w:r>
              <w:t xml:space="preserve">Agente + Sistema</w:t>
            </w:r>
          </w:p>
        </w:tc>
        <w:tc>
          <w:tcPr/>
          <w:p>
            <w:pPr>
              <w:pStyle w:val="Compact"/>
              <w:jc w:val="left"/>
            </w:pPr>
            <w:r>
              <w:t xml:space="preserve">Procesado → Validado</w:t>
            </w:r>
          </w:p>
        </w:tc>
      </w:tr>
      <w:tr>
        <w:tc>
          <w:tcPr/>
          <w:p>
            <w:pPr>
              <w:pStyle w:val="Compact"/>
              <w:jc w:val="left"/>
            </w:pPr>
            <w:r>
              <w:rPr>
                <w:bCs/>
                <w:b/>
              </w:rPr>
              <w:t xml:space="preserve">Actualizar Órdenes de Pedido</w:t>
            </w:r>
          </w:p>
        </w:tc>
        <w:tc>
          <w:tcPr/>
          <w:p>
            <w:pPr>
              <w:pStyle w:val="Compact"/>
              <w:jc w:val="left"/>
            </w:pPr>
            <w:r>
              <w:t xml:space="preserve">Modificación de órdenes existentes</w:t>
            </w:r>
          </w:p>
        </w:tc>
        <w:tc>
          <w:tcPr/>
          <w:p>
            <w:pPr>
              <w:pStyle w:val="Compact"/>
              <w:jc w:val="left"/>
            </w:pPr>
            <w:r>
              <w:t xml:space="preserve">Agente</w:t>
            </w:r>
          </w:p>
        </w:tc>
        <w:tc>
          <w:tcPr/>
          <w:p>
            <w:pPr>
              <w:pStyle w:val="Compact"/>
              <w:jc w:val="left"/>
            </w:pPr>
            <w:r>
              <w:t xml:space="preserve">Actualizada → Revalidada</w:t>
            </w:r>
          </w:p>
        </w:tc>
      </w:tr>
      <w:tr>
        <w:tc>
          <w:tcPr/>
          <w:p>
            <w:pPr>
              <w:pStyle w:val="Compact"/>
              <w:jc w:val="left"/>
            </w:pPr>
            <w:r>
              <w:rPr>
                <w:bCs/>
                <w:b/>
              </w:rPr>
              <w:t xml:space="preserve">Recepción Guía Digital</w:t>
            </w:r>
          </w:p>
        </w:tc>
        <w:tc>
          <w:tcPr/>
          <w:p>
            <w:pPr>
              <w:pStyle w:val="Compact"/>
              <w:jc w:val="left"/>
            </w:pPr>
            <w:r>
              <w:t xml:space="preserve">Subproceso de recepción y validación de guías</w:t>
            </w:r>
          </w:p>
        </w:tc>
        <w:tc>
          <w:tcPr/>
          <w:p>
            <w:pPr>
              <w:pStyle w:val="Compact"/>
              <w:jc w:val="left"/>
            </w:pPr>
            <w:r>
              <w:t xml:space="preserve">Agente + SIGDI</w:t>
            </w:r>
          </w:p>
        </w:tc>
        <w:tc>
          <w:tcPr/>
          <w:p>
            <w:pPr>
              <w:pStyle w:val="Compact"/>
              <w:jc w:val="left"/>
            </w:pPr>
            <w:r>
              <w:t xml:space="preserve">Generada → Firmada</w:t>
            </w:r>
          </w:p>
        </w:tc>
      </w:tr>
      <w:tr>
        <w:tc>
          <w:tcPr/>
          <w:p>
            <w:pPr>
              <w:pStyle w:val="Compact"/>
              <w:jc w:val="left"/>
            </w:pPr>
            <w:r>
              <w:rPr>
                <w:bCs/>
                <w:b/>
              </w:rPr>
              <w:t xml:space="preserve">Monitoreo de Vehículos</w:t>
            </w:r>
          </w:p>
        </w:tc>
        <w:tc>
          <w:tcPr/>
          <w:p>
            <w:pPr>
              <w:pStyle w:val="Compact"/>
              <w:jc w:val="left"/>
            </w:pPr>
            <w:r>
              <w:t xml:space="preserve">Subproceso de seguimiento de vehículos en tránsito</w:t>
            </w:r>
          </w:p>
        </w:tc>
        <w:tc>
          <w:tcPr/>
          <w:p>
            <w:pPr>
              <w:pStyle w:val="Compact"/>
              <w:jc w:val="left"/>
            </w:pPr>
            <w:r>
              <w:t xml:space="preserve">Sistema + Agente</w:t>
            </w:r>
          </w:p>
        </w:tc>
        <w:tc>
          <w:tcPr/>
          <w:p>
            <w:pPr>
              <w:pStyle w:val="Compact"/>
              <w:jc w:val="left"/>
            </w:pPr>
            <w:r>
              <w:t xml:space="preserve">En tránsito → Entregado</w:t>
            </w:r>
          </w:p>
        </w:tc>
      </w:tr>
    </w:tbl>
    <w:p>
      <w:pPr>
        <w:pStyle w:val="BodyText"/>
      </w:pPr>
      <w:r>
        <w:rPr>
          <w:bCs/>
          <w:b/>
        </w:rPr>
        <w:t xml:space="preserve">Flujo Detallado de Orden de Pedido Simple:</w:t>
      </w:r>
    </w:p>
    <w:p>
      <w:pPr>
        <w:numPr>
          <w:ilvl w:val="0"/>
          <w:numId w:val="1002"/>
        </w:numPr>
        <w:pStyle w:val="Compact"/>
      </w:pPr>
      <w:r>
        <w:rPr>
          <w:bCs/>
          <w:b/>
        </w:rPr>
        <w:t xml:space="preserve">Agente Solicitante CREA</w:t>
      </w:r>
      <w:r>
        <w:t xml:space="preserve"> </w:t>
      </w:r>
      <w:r>
        <w:t xml:space="preserve">la orden de pedido con productos, volúmenes y planta destino.</w:t>
      </w:r>
    </w:p>
    <w:p>
      <w:pPr>
        <w:numPr>
          <w:ilvl w:val="0"/>
          <w:numId w:val="1002"/>
        </w:numPr>
        <w:pStyle w:val="Compact"/>
      </w:pPr>
      <w:r>
        <w:rPr>
          <w:bCs/>
          <w:b/>
        </w:rPr>
        <w:t xml:space="preserve">Sistema GENERA</w:t>
      </w:r>
      <w:r>
        <w:t xml:space="preserve"> </w:t>
      </w:r>
      <w:r>
        <w:t xml:space="preserve">y envía resultado del cumplido (si aplica según configuración).</w:t>
      </w:r>
    </w:p>
    <w:p>
      <w:pPr>
        <w:numPr>
          <w:ilvl w:val="0"/>
          <w:numId w:val="1002"/>
        </w:numPr>
        <w:pStyle w:val="Compact"/>
      </w:pPr>
      <w:r>
        <w:rPr>
          <w:bCs/>
          <w:b/>
        </w:rPr>
        <w:t xml:space="preserve">Sistema CARGA</w:t>
      </w:r>
      <w:r>
        <w:t xml:space="preserve"> </w:t>
      </w:r>
      <w:r>
        <w:t xml:space="preserve">vehículos habilitados del proveedor para asignación.</w:t>
      </w:r>
    </w:p>
    <w:p>
      <w:pPr>
        <w:numPr>
          <w:ilvl w:val="0"/>
          <w:numId w:val="1002"/>
        </w:numPr>
        <w:pStyle w:val="Compact"/>
      </w:pPr>
      <w:r>
        <w:rPr>
          <w:bCs/>
          <w:b/>
        </w:rPr>
        <w:t xml:space="preserve">Agente Proveedor ACEPTA</w:t>
      </w:r>
      <w:r>
        <w:t xml:space="preserve"> </w:t>
      </w:r>
      <w:r>
        <w:t xml:space="preserve">la orden → Si rechaza: notifica rechazo con observaciones, fin del proceso.</w:t>
      </w:r>
    </w:p>
    <w:p>
      <w:pPr>
        <w:numPr>
          <w:ilvl w:val="0"/>
          <w:numId w:val="1002"/>
        </w:numPr>
        <w:pStyle w:val="Compact"/>
      </w:pPr>
      <w:r>
        <w:rPr>
          <w:bCs/>
          <w:b/>
        </w:rPr>
        <w:t xml:space="preserve">Agente Proveedor DESPACHA</w:t>
      </w:r>
      <w:r>
        <w:t xml:space="preserve"> </w:t>
      </w:r>
      <w:r>
        <w:t xml:space="preserve">la orden → Asigna vehículo, conductor, precintos. Si rechaza: notifica, fin.</w:t>
      </w:r>
    </w:p>
    <w:p>
      <w:pPr>
        <w:numPr>
          <w:ilvl w:val="0"/>
          <w:numId w:val="1002"/>
        </w:numPr>
        <w:pStyle w:val="Compact"/>
      </w:pPr>
      <w:r>
        <w:rPr>
          <w:bCs/>
          <w:b/>
        </w:rPr>
        <w:t xml:space="preserve">Subproceso: RECEPCIÓN GUÍA DIGITAL</w:t>
      </w:r>
      <w:r>
        <w:t xml:space="preserve"> </w:t>
      </w:r>
      <w:r>
        <w:t xml:space="preserve">en SIGDI (código de autorización de 15 dígitos).</w:t>
      </w:r>
    </w:p>
    <w:p>
      <w:pPr>
        <w:numPr>
          <w:ilvl w:val="0"/>
          <w:numId w:val="1002"/>
        </w:numPr>
        <w:pStyle w:val="Compact"/>
      </w:pPr>
      <w:r>
        <w:rPr>
          <w:bCs/>
          <w:b/>
        </w:rPr>
        <w:t xml:space="preserve">Subproceso: MONITOREO VEHÍCULOS</w:t>
      </w:r>
      <w:r>
        <w:t xml:space="preserve"> </w:t>
      </w:r>
      <w:r>
        <w:t xml:space="preserve">— seguimiento en tránsito con alertas de desviación.</w:t>
      </w:r>
    </w:p>
    <w:p>
      <w:pPr>
        <w:numPr>
          <w:ilvl w:val="0"/>
          <w:numId w:val="1002"/>
        </w:numPr>
        <w:pStyle w:val="Compact"/>
      </w:pPr>
      <w:r>
        <w:rPr>
          <w:bCs/>
          <w:b/>
        </w:rPr>
        <w:t xml:space="preserve">Puesto de Control VALIDA Y REGISTRA</w:t>
      </w:r>
      <w:r>
        <w:t xml:space="preserve"> </w:t>
      </w:r>
      <w:r>
        <w:t xml:space="preserve">cumplido de entrega (volúmenes, calidad, observaciones).</w:t>
      </w:r>
    </w:p>
    <w:p>
      <w:pPr>
        <w:numPr>
          <w:ilvl w:val="0"/>
          <w:numId w:val="1002"/>
        </w:numPr>
        <w:pStyle w:val="Compact"/>
      </w:pPr>
      <w:r>
        <w:rPr>
          <w:bCs/>
          <w:b/>
        </w:rPr>
        <w:t xml:space="preserve">Agente Solicitante DILIGENCIA</w:t>
      </w:r>
      <w:r>
        <w:t xml:space="preserve"> </w:t>
      </w:r>
      <w:r>
        <w:t xml:space="preserve">cumplimiento de requisitos pendientes.</w:t>
      </w:r>
    </w:p>
    <w:p>
      <w:pPr>
        <w:numPr>
          <w:ilvl w:val="0"/>
          <w:numId w:val="1002"/>
        </w:numPr>
        <w:pStyle w:val="Compact"/>
      </w:pPr>
      <w:r>
        <w:rPr>
          <w:bCs/>
          <w:b/>
        </w:rPr>
        <w:t xml:space="preserve">Agente / Sistema CIERRA</w:t>
      </w:r>
      <w:r>
        <w:t xml:space="preserve"> </w:t>
      </w:r>
      <w:r>
        <w:t xml:space="preserve">la orden de pedido. Estado final: Cerrada.</w:t>
      </w:r>
    </w:p>
    <w:p>
      <w:pPr>
        <w:pStyle w:val="FirstParagraph"/>
      </w:pPr>
      <w:r>
        <w:rPr>
          <w:bCs/>
          <w:b/>
        </w:rPr>
        <w:t xml:space="preserve">Estados de una Orden de Pedido:</w:t>
      </w:r>
      <w:r>
        <w:t xml:space="preserve"> </w:t>
      </w:r>
      <w:r>
        <w:t xml:space="preserve">- Solicitud → Aceptada → Despachada → En tránsito (monitoreo) → Cumplido validado → Cerrada → Rechazada / Anulada</w:t>
      </w:r>
    </w:p>
    <w:p>
      <w:pPr>
        <w:pStyle w:val="BodyText"/>
      </w:pPr>
      <w:r>
        <w:rPr>
          <w:bCs/>
          <w:b/>
        </w:rPr>
        <w:t xml:space="preserve">Devoluciones posibles en el flujo:</w:t>
      </w:r>
      <w:r>
        <w:t xml:space="preserve"> </w:t>
      </w:r>
      <w:r>
        <w:t xml:space="preserve">- Devolución a solicitud (desde estado de aceptación)</w:t>
      </w:r>
      <w:r>
        <w:t xml:space="preserve"> </w:t>
      </w:r>
      <w:r>
        <w:t xml:space="preserve">- Devolución en despacho (corrección de datos de transporte)</w:t>
      </w:r>
      <w:r>
        <w:t xml:space="preserve"> </w:t>
      </w:r>
      <w:r>
        <w:t xml:space="preserve">- Anulación total (evento intermedio</w:t>
      </w:r>
      <w:r>
        <w:t xml:space="preserve"> </w:t>
      </w:r>
      <w:r>
        <w:t xml:space="preserve">“</w:t>
      </w:r>
      <w:r>
        <w:t xml:space="preserve">Anular OPS</w:t>
      </w:r>
      <w:r>
        <w:t xml:space="preserve">”</w:t>
      </w:r>
      <w:r>
        <w:t xml:space="preserve"> </w:t>
      </w:r>
      <w:r>
        <w:t xml:space="preserve">en cualquier estado previo a cierre)</w:t>
      </w:r>
    </w:p>
    <w:p>
      <w:pPr>
        <w:pStyle w:val="BodyText"/>
      </w:pPr>
      <w:r>
        <w:rPr>
          <w:bCs/>
          <w:b/>
        </w:rPr>
        <w:t xml:space="preserve">Notificaciones automáticas por correo electrónico:</w:t>
      </w:r>
      <w:r>
        <w:t xml:space="preserve"> </w:t>
      </w:r>
      <w:r>
        <w:t xml:space="preserve">- Creación de orden → Notificación al proveedor</w:t>
      </w:r>
      <w:r>
        <w:t xml:space="preserve"> </w:t>
      </w:r>
      <w:r>
        <w:t xml:space="preserve">- Aceptación/Rechazo → Notificación al solicitante</w:t>
      </w:r>
      <w:r>
        <w:t xml:space="preserve"> </w:t>
      </w:r>
      <w:r>
        <w:t xml:space="preserve">- Despacho → Notificación al solicitante y transportador</w:t>
      </w:r>
      <w:r>
        <w:t xml:space="preserve"> </w:t>
      </w:r>
      <w:r>
        <w:t xml:space="preserve">- Cierre → Notificación final a ambas partes</w:t>
      </w:r>
      <w:r>
        <w:t xml:space="preserve"> </w:t>
      </w:r>
      <w:r>
        <w:t xml:space="preserve">- Anulación → Notificación de cancelación</w:t>
      </w:r>
    </w:p>
    <w:bookmarkEnd w:id="32"/>
    <w:bookmarkStart w:id="33" w:name="procesos-de-control-m-128"/>
    <w:p>
      <w:pPr>
        <w:pStyle w:val="Heading3"/>
      </w:pPr>
      <w:r>
        <w:t xml:space="preserve">4.4 Procesos de Control (M-128)</w:t>
      </w:r>
    </w:p>
    <w:p>
      <w:pPr>
        <w:pStyle w:val="FirstParagraph"/>
      </w:pPr>
      <w:r>
        <w:t xml:space="preserve">Los procesos de control permiten al Ministerio regular y supervisar la operación:</w:t>
      </w:r>
    </w:p>
    <w:tbl>
      <w:tblPr>
        <w:tblStyle w:val="Table"/>
        <w:tblW w:type="pct" w:w="5000"/>
        <w:tblLook w:firstRow="1" w:lastRow="0" w:firstColumn="0" w:lastColumn="0" w:noHBand="0" w:noVBand="0" w:val="0020"/>
        <w:jc w:val="start"/>
      </w:tblPr>
      <w:tblGrid>
        <w:gridCol w:w="1516"/>
        <w:gridCol w:w="2190"/>
        <w:gridCol w:w="2190"/>
        <w:gridCol w:w="2022"/>
      </w:tblGrid>
      <w:tr>
        <w:trPr>
          <w:tblHeader w:val="true"/>
        </w:trPr>
        <w:tc>
          <w:tcPr/>
          <w:p>
            <w:pPr>
              <w:pStyle w:val="Compact"/>
              <w:jc w:val="left"/>
            </w:pPr>
            <w:r>
              <w:t xml:space="preserve">Proceso</w:t>
            </w:r>
          </w:p>
        </w:tc>
        <w:tc>
          <w:tcPr/>
          <w:p>
            <w:pPr>
              <w:pStyle w:val="Compact"/>
              <w:jc w:val="left"/>
            </w:pPr>
            <w:r>
              <w:t xml:space="preserve">Descripción</w:t>
            </w:r>
          </w:p>
        </w:tc>
        <w:tc>
          <w:tcPr/>
          <w:p>
            <w:pPr>
              <w:pStyle w:val="Compact"/>
              <w:jc w:val="left"/>
            </w:pPr>
            <w:r>
              <w:t xml:space="preserve">Responsable</w:t>
            </w:r>
          </w:p>
        </w:tc>
        <w:tc>
          <w:tcPr/>
          <w:p>
            <w:pPr>
              <w:pStyle w:val="Compact"/>
              <w:jc w:val="left"/>
            </w:pPr>
            <w:r>
              <w:t xml:space="preserve">Frecuencia</w:t>
            </w:r>
          </w:p>
        </w:tc>
      </w:tr>
      <w:tr>
        <w:tc>
          <w:tcPr/>
          <w:p>
            <w:pPr>
              <w:pStyle w:val="Compact"/>
              <w:jc w:val="left"/>
            </w:pPr>
            <w:r>
              <w:rPr>
                <w:bCs/>
                <w:b/>
              </w:rPr>
              <w:t xml:space="preserve">Inhabilitar Agente</w:t>
            </w:r>
          </w:p>
        </w:tc>
        <w:tc>
          <w:tcPr/>
          <w:p>
            <w:pPr>
              <w:pStyle w:val="Compact"/>
              <w:jc w:val="left"/>
            </w:pPr>
            <w:r>
              <w:t xml:space="preserve">Desactivación total de agente, plantas y usuarios asociados</w:t>
            </w:r>
          </w:p>
        </w:tc>
        <w:tc>
          <w:tcPr/>
          <w:p>
            <w:pPr>
              <w:pStyle w:val="Compact"/>
              <w:jc w:val="left"/>
            </w:pPr>
            <w:r>
              <w:t xml:space="preserve">Operador Líder MME</w:t>
            </w:r>
          </w:p>
        </w:tc>
        <w:tc>
          <w:tcPr/>
          <w:p>
            <w:pPr>
              <w:pStyle w:val="Compact"/>
              <w:jc w:val="left"/>
            </w:pPr>
            <w:r>
              <w:t xml:space="preserve">Bajo demanda</w:t>
            </w:r>
          </w:p>
        </w:tc>
      </w:tr>
      <w:tr>
        <w:tc>
          <w:tcPr/>
          <w:p>
            <w:pPr>
              <w:pStyle w:val="Compact"/>
              <w:jc w:val="left"/>
            </w:pPr>
            <w:r>
              <w:rPr>
                <w:bCs/>
                <w:b/>
              </w:rPr>
              <w:t xml:space="preserve">Notificar Vigencia Documentos</w:t>
            </w:r>
          </w:p>
        </w:tc>
        <w:tc>
          <w:tcPr/>
          <w:p>
            <w:pPr>
              <w:pStyle w:val="Compact"/>
              <w:jc w:val="left"/>
            </w:pPr>
            <w:r>
              <w:t xml:space="preserve">Alertas automáticas por vencimiento de documentos</w:t>
            </w:r>
          </w:p>
        </w:tc>
        <w:tc>
          <w:tcPr/>
          <w:p>
            <w:pPr>
              <w:pStyle w:val="Compact"/>
              <w:jc w:val="left"/>
            </w:pPr>
            <w:r>
              <w:t xml:space="preserve">Sistema (Jobs)</w:t>
            </w:r>
          </w:p>
        </w:tc>
        <w:tc>
          <w:tcPr/>
          <w:p>
            <w:pPr>
              <w:pStyle w:val="Compact"/>
              <w:jc w:val="left"/>
            </w:pPr>
            <w:r>
              <w:t xml:space="preserve">Diaria</w:t>
            </w:r>
          </w:p>
        </w:tc>
      </w:tr>
      <w:tr>
        <w:tc>
          <w:tcPr/>
          <w:p>
            <w:pPr>
              <w:pStyle w:val="Compact"/>
              <w:jc w:val="left"/>
            </w:pPr>
            <w:r>
              <w:rPr>
                <w:bCs/>
                <w:b/>
              </w:rPr>
              <w:t xml:space="preserve">Registro de Precios</w:t>
            </w:r>
          </w:p>
        </w:tc>
        <w:tc>
          <w:tcPr/>
          <w:p>
            <w:pPr>
              <w:pStyle w:val="Compact"/>
              <w:jc w:val="left"/>
            </w:pPr>
            <w:r>
              <w:t xml:space="preserve">Ingreso de precios de combustibles por agentes</w:t>
            </w:r>
          </w:p>
        </w:tc>
        <w:tc>
          <w:tcPr/>
          <w:p>
            <w:pPr>
              <w:pStyle w:val="Compact"/>
              <w:jc w:val="left"/>
            </w:pPr>
            <w:r>
              <w:t xml:space="preserve">Agente</w:t>
            </w:r>
          </w:p>
        </w:tc>
        <w:tc>
          <w:tcPr/>
          <w:p>
            <w:pPr>
              <w:pStyle w:val="Compact"/>
              <w:jc w:val="left"/>
            </w:pPr>
            <w:r>
              <w:t xml:space="preserve">Periódica</w:t>
            </w:r>
          </w:p>
        </w:tc>
      </w:tr>
      <w:tr>
        <w:tc>
          <w:tcPr/>
          <w:p>
            <w:pPr>
              <w:pStyle w:val="Compact"/>
              <w:jc w:val="left"/>
            </w:pPr>
            <w:r>
              <w:rPr>
                <w:bCs/>
                <w:b/>
              </w:rPr>
              <w:t xml:space="preserve">Asignación Precios Mínimos y Máximos</w:t>
            </w:r>
          </w:p>
        </w:tc>
        <w:tc>
          <w:tcPr/>
          <w:p>
            <w:pPr>
              <w:pStyle w:val="Compact"/>
              <w:jc w:val="left"/>
            </w:pPr>
            <w:r>
              <w:t xml:space="preserve">Fijación de rangos de precios por parte del MME</w:t>
            </w:r>
          </w:p>
        </w:tc>
        <w:tc>
          <w:tcPr/>
          <w:p>
            <w:pPr>
              <w:pStyle w:val="Compact"/>
              <w:jc w:val="left"/>
            </w:pPr>
            <w:r>
              <w:t xml:space="preserve">MME</w:t>
            </w:r>
          </w:p>
        </w:tc>
        <w:tc>
          <w:tcPr/>
          <w:p>
            <w:pPr>
              <w:pStyle w:val="Compact"/>
              <w:jc w:val="left"/>
            </w:pPr>
            <w:r>
              <w:t xml:space="preserve">Periódica</w:t>
            </w:r>
          </w:p>
        </w:tc>
      </w:tr>
      <w:tr>
        <w:tc>
          <w:tcPr/>
          <w:p>
            <w:pPr>
              <w:pStyle w:val="Compact"/>
              <w:jc w:val="left"/>
            </w:pPr>
            <w:r>
              <w:rPr>
                <w:bCs/>
                <w:b/>
              </w:rPr>
              <w:t xml:space="preserve">Asignación Volumen Máximo</w:t>
            </w:r>
          </w:p>
        </w:tc>
        <w:tc>
          <w:tcPr/>
          <w:p>
            <w:pPr>
              <w:pStyle w:val="Compact"/>
              <w:jc w:val="left"/>
            </w:pPr>
            <w:r>
              <w:t xml:space="preserve">Definición de cupos máximos de compra por agente/producto</w:t>
            </w:r>
          </w:p>
        </w:tc>
        <w:tc>
          <w:tcPr/>
          <w:p>
            <w:pPr>
              <w:pStyle w:val="Compact"/>
              <w:jc w:val="left"/>
            </w:pPr>
            <w:r>
              <w:t xml:space="preserve">MME</w:t>
            </w:r>
          </w:p>
        </w:tc>
        <w:tc>
          <w:tcPr/>
          <w:p>
            <w:pPr>
              <w:pStyle w:val="Compact"/>
              <w:jc w:val="left"/>
            </w:pPr>
            <w:r>
              <w:t xml:space="preserve">Periódica</w:t>
            </w:r>
          </w:p>
        </w:tc>
      </w:tr>
      <w:tr>
        <w:tc>
          <w:tcPr/>
          <w:p>
            <w:pPr>
              <w:pStyle w:val="Compact"/>
              <w:jc w:val="left"/>
            </w:pPr>
            <w:r>
              <w:rPr>
                <w:bCs/>
                <w:b/>
              </w:rPr>
              <w:t xml:space="preserve">Gestión Solicitudes Volumen Máximo</w:t>
            </w:r>
          </w:p>
        </w:tc>
        <w:tc>
          <w:tcPr/>
          <w:p>
            <w:pPr>
              <w:pStyle w:val="Compact"/>
              <w:jc w:val="left"/>
            </w:pPr>
            <w:r>
              <w:t xml:space="preserve">Administración de solicitudes de incremento de cupos</w:t>
            </w:r>
          </w:p>
        </w:tc>
        <w:tc>
          <w:tcPr/>
          <w:p>
            <w:pPr>
              <w:pStyle w:val="Compact"/>
              <w:jc w:val="left"/>
            </w:pPr>
            <w:r>
              <w:t xml:space="preserve">Agente + MME</w:t>
            </w:r>
          </w:p>
        </w:tc>
        <w:tc>
          <w:tcPr/>
          <w:p>
            <w:pPr>
              <w:pStyle w:val="Compact"/>
              <w:jc w:val="left"/>
            </w:pPr>
            <w:r>
              <w:t xml:space="preserve">Bajo demanda</w:t>
            </w:r>
          </w:p>
        </w:tc>
      </w:tr>
      <w:tr>
        <w:tc>
          <w:tcPr/>
          <w:p>
            <w:pPr>
              <w:pStyle w:val="Compact"/>
              <w:jc w:val="left"/>
            </w:pPr>
            <w:r>
              <w:rPr>
                <w:bCs/>
                <w:b/>
              </w:rPr>
              <w:t xml:space="preserve">Asignación/Reasignación Volúmenes</w:t>
            </w:r>
          </w:p>
        </w:tc>
        <w:tc>
          <w:tcPr/>
          <w:p>
            <w:pPr>
              <w:pStyle w:val="Compact"/>
              <w:jc w:val="left"/>
            </w:pPr>
            <w:r>
              <w:t xml:space="preserve">Reasignación de cupos entre agentes o productos</w:t>
            </w:r>
          </w:p>
        </w:tc>
        <w:tc>
          <w:tcPr/>
          <w:p>
            <w:pPr>
              <w:pStyle w:val="Compact"/>
              <w:jc w:val="left"/>
            </w:pPr>
            <w:r>
              <w:t xml:space="preserve">MME</w:t>
            </w:r>
          </w:p>
        </w:tc>
        <w:tc>
          <w:tcPr/>
          <w:p>
            <w:pPr>
              <w:pStyle w:val="Compact"/>
              <w:jc w:val="left"/>
            </w:pPr>
            <w:r>
              <w:t xml:space="preserve">Bajo demanda</w:t>
            </w:r>
          </w:p>
        </w:tc>
      </w:tr>
      <w:tr>
        <w:tc>
          <w:tcPr/>
          <w:p>
            <w:pPr>
              <w:pStyle w:val="Compact"/>
              <w:jc w:val="left"/>
            </w:pPr>
            <w:r>
              <w:rPr>
                <w:bCs/>
                <w:b/>
              </w:rPr>
              <w:t xml:space="preserve">Declaración de Información</w:t>
            </w:r>
          </w:p>
        </w:tc>
        <w:tc>
          <w:tcPr/>
          <w:p>
            <w:pPr>
              <w:pStyle w:val="Compact"/>
              <w:jc w:val="left"/>
            </w:pPr>
            <w:r>
              <w:t xml:space="preserve">Reporte periódico de operaciones por parte de los agentes</w:t>
            </w:r>
          </w:p>
        </w:tc>
        <w:tc>
          <w:tcPr/>
          <w:p>
            <w:pPr>
              <w:pStyle w:val="Compact"/>
              <w:jc w:val="left"/>
            </w:pPr>
            <w:r>
              <w:t xml:space="preserve">Agente</w:t>
            </w:r>
          </w:p>
        </w:tc>
        <w:tc>
          <w:tcPr/>
          <w:p>
            <w:pPr>
              <w:pStyle w:val="Compact"/>
              <w:jc w:val="left"/>
            </w:pPr>
            <w:r>
              <w:t xml:space="preserve">Mensual/Quincenal</w:t>
            </w:r>
          </w:p>
        </w:tc>
      </w:tr>
      <w:tr>
        <w:tc>
          <w:tcPr/>
          <w:p>
            <w:pPr>
              <w:pStyle w:val="Compact"/>
              <w:jc w:val="left"/>
            </w:pPr>
            <w:r>
              <w:rPr>
                <w:bCs/>
                <w:b/>
              </w:rPr>
              <w:t xml:space="preserve">Cargue Masivo Declaración</w:t>
            </w:r>
          </w:p>
        </w:tc>
        <w:tc>
          <w:tcPr/>
          <w:p>
            <w:pPr>
              <w:pStyle w:val="Compact"/>
              <w:jc w:val="left"/>
            </w:pPr>
            <w:r>
              <w:t xml:space="preserve">Carga batch de declaraciones de información</w:t>
            </w:r>
          </w:p>
        </w:tc>
        <w:tc>
          <w:tcPr/>
          <w:p>
            <w:pPr>
              <w:pStyle w:val="Compact"/>
              <w:jc w:val="left"/>
            </w:pPr>
            <w:r>
              <w:t xml:space="preserve">Agente</w:t>
            </w:r>
          </w:p>
        </w:tc>
        <w:tc>
          <w:tcPr/>
          <w:p>
            <w:pPr>
              <w:pStyle w:val="Compact"/>
              <w:jc w:val="left"/>
            </w:pPr>
            <w:r>
              <w:t xml:space="preserve">Mensual</w:t>
            </w:r>
          </w:p>
        </w:tc>
      </w:tr>
      <w:tr>
        <w:tc>
          <w:tcPr/>
          <w:p>
            <w:pPr>
              <w:pStyle w:val="Compact"/>
              <w:jc w:val="left"/>
            </w:pPr>
            <w:r>
              <w:rPr>
                <w:bCs/>
                <w:b/>
              </w:rPr>
              <w:t xml:space="preserve">Actualizar Declaración</w:t>
            </w:r>
          </w:p>
        </w:tc>
        <w:tc>
          <w:tcPr/>
          <w:p>
            <w:pPr>
              <w:pStyle w:val="Compact"/>
              <w:jc w:val="left"/>
            </w:pPr>
            <w:r>
              <w:t xml:space="preserve">Corrección de declaraciones enviadas</w:t>
            </w:r>
          </w:p>
        </w:tc>
        <w:tc>
          <w:tcPr/>
          <w:p>
            <w:pPr>
              <w:pStyle w:val="Compact"/>
              <w:jc w:val="left"/>
            </w:pPr>
            <w:r>
              <w:t xml:space="preserve">Agente</w:t>
            </w:r>
          </w:p>
        </w:tc>
        <w:tc>
          <w:tcPr/>
          <w:p>
            <w:pPr>
              <w:pStyle w:val="Compact"/>
              <w:jc w:val="left"/>
            </w:pPr>
            <w:r>
              <w:t xml:space="preserve">Bajo demanda</w:t>
            </w:r>
          </w:p>
        </w:tc>
      </w:tr>
      <w:tr>
        <w:tc>
          <w:tcPr/>
          <w:p>
            <w:pPr>
              <w:pStyle w:val="Compact"/>
              <w:jc w:val="left"/>
            </w:pPr>
            <w:r>
              <w:rPr>
                <w:bCs/>
                <w:b/>
              </w:rPr>
              <w:t xml:space="preserve">Bloqueo/Desbloqueo Agentes</w:t>
            </w:r>
          </w:p>
        </w:tc>
        <w:tc>
          <w:tcPr/>
          <w:p>
            <w:pPr>
              <w:pStyle w:val="Compact"/>
              <w:jc w:val="left"/>
            </w:pPr>
            <w:r>
              <w:t xml:space="preserve">Control de acceso temporal por incumplimiento</w:t>
            </w:r>
          </w:p>
        </w:tc>
        <w:tc>
          <w:tcPr/>
          <w:p>
            <w:pPr>
              <w:pStyle w:val="Compact"/>
              <w:jc w:val="left"/>
            </w:pPr>
            <w:r>
              <w:t xml:space="preserve">Sistema (Jobs) + Operador</w:t>
            </w:r>
          </w:p>
        </w:tc>
        <w:tc>
          <w:tcPr/>
          <w:p>
            <w:pPr>
              <w:pStyle w:val="Compact"/>
              <w:jc w:val="left"/>
            </w:pPr>
            <w:r>
              <w:t xml:space="preserve">Diaria / Automático</w:t>
            </w:r>
          </w:p>
        </w:tc>
      </w:tr>
    </w:tbl>
    <w:p>
      <w:pPr>
        <w:pStyle w:val="BodyText"/>
      </w:pPr>
      <w:r>
        <w:rPr>
          <w:bCs/>
          <w:b/>
        </w:rPr>
        <w:t xml:space="preserve">Jobs Automáticos de Control (Cron Jobs diarios):</w:t>
      </w:r>
    </w:p>
    <w:tbl>
      <w:tblPr>
        <w:tblStyle w:val="Table"/>
        <w:tblW w:type="pct" w:w="5000"/>
        <w:tblLook w:firstRow="1" w:lastRow="0" w:firstColumn="0" w:lastColumn="0" w:noHBand="0" w:noVBand="0" w:val="0020"/>
        <w:jc w:val="start"/>
      </w:tblPr>
      <w:tblGrid>
        <w:gridCol w:w="1721"/>
        <w:gridCol w:w="3099"/>
        <w:gridCol w:w="3099"/>
      </w:tblGrid>
      <w:tr>
        <w:trPr>
          <w:tblHeader w:val="true"/>
        </w:trPr>
        <w:tc>
          <w:tcPr/>
          <w:p>
            <w:pPr>
              <w:pStyle w:val="Compact"/>
              <w:jc w:val="left"/>
            </w:pPr>
            <w:r>
              <w:t xml:space="preserve">Job</w:t>
            </w:r>
          </w:p>
        </w:tc>
        <w:tc>
          <w:tcPr/>
          <w:p>
            <w:pPr>
              <w:pStyle w:val="Compact"/>
              <w:jc w:val="left"/>
            </w:pPr>
            <w:r>
              <w:t xml:space="preserve">Función</w:t>
            </w:r>
          </w:p>
        </w:tc>
        <w:tc>
          <w:tcPr/>
          <w:p>
            <w:pPr>
              <w:pStyle w:val="Compact"/>
              <w:jc w:val="left"/>
            </w:pPr>
            <w:r>
              <w:t xml:space="preserve">Impacto</w:t>
            </w:r>
          </w:p>
        </w:tc>
      </w:tr>
      <w:tr>
        <w:tc>
          <w:tcPr/>
          <w:p>
            <w:pPr>
              <w:pStyle w:val="Compact"/>
              <w:jc w:val="left"/>
            </w:pPr>
            <w:r>
              <w:rPr>
                <w:bCs/>
                <w:b/>
              </w:rPr>
              <w:t xml:space="preserve">JobAlerVencPoliVehi</w:t>
            </w:r>
          </w:p>
        </w:tc>
        <w:tc>
          <w:tcPr/>
          <w:p>
            <w:pPr>
              <w:pStyle w:val="Compact"/>
              <w:jc w:val="left"/>
            </w:pPr>
            <w:r>
              <w:t xml:space="preserve">Alerta vencimiento póliza vehicular</w:t>
            </w:r>
          </w:p>
        </w:tc>
        <w:tc>
          <w:tcPr/>
          <w:p>
            <w:pPr>
              <w:pStyle w:val="Compact"/>
              <w:jc w:val="left"/>
            </w:pPr>
            <w:r>
              <w:t xml:space="preserve">Bloquea vehículos con documentos vencidos</w:t>
            </w:r>
          </w:p>
        </w:tc>
      </w:tr>
      <w:tr>
        <w:tc>
          <w:tcPr/>
          <w:p>
            <w:pPr>
              <w:pStyle w:val="Compact"/>
              <w:jc w:val="left"/>
            </w:pPr>
            <w:r>
              <w:rPr>
                <w:bCs/>
                <w:b/>
              </w:rPr>
              <w:t xml:space="preserve">JobValDocsAg</w:t>
            </w:r>
          </w:p>
        </w:tc>
        <w:tc>
          <w:tcPr/>
          <w:p>
            <w:pPr>
              <w:pStyle w:val="Compact"/>
              <w:jc w:val="left"/>
            </w:pPr>
            <w:r>
              <w:t xml:space="preserve">Validación documentos agente</w:t>
            </w:r>
          </w:p>
        </w:tc>
        <w:tc>
          <w:tcPr/>
          <w:p>
            <w:pPr>
              <w:pStyle w:val="Compact"/>
              <w:jc w:val="left"/>
            </w:pPr>
            <w:r>
              <w:t xml:space="preserve">Alerta agentes con documentos próximos a vencer</w:t>
            </w:r>
          </w:p>
        </w:tc>
      </w:tr>
      <w:tr>
        <w:tc>
          <w:tcPr/>
          <w:p>
            <w:pPr>
              <w:pStyle w:val="Compact"/>
              <w:jc w:val="left"/>
            </w:pPr>
            <w:r>
              <w:rPr>
                <w:bCs/>
                <w:b/>
              </w:rPr>
              <w:t xml:space="preserve">JobValDocsPlan</w:t>
            </w:r>
          </w:p>
        </w:tc>
        <w:tc>
          <w:tcPr/>
          <w:p>
            <w:pPr>
              <w:pStyle w:val="Compact"/>
              <w:jc w:val="left"/>
            </w:pPr>
            <w:r>
              <w:t xml:space="preserve">Validación documentos planta</w:t>
            </w:r>
          </w:p>
        </w:tc>
        <w:tc>
          <w:tcPr/>
          <w:p>
            <w:pPr>
              <w:pStyle w:val="Compact"/>
              <w:jc w:val="left"/>
            </w:pPr>
            <w:r>
              <w:t xml:space="preserve">Alerta plantas con documentos próximos a vencer</w:t>
            </w:r>
          </w:p>
        </w:tc>
      </w:tr>
      <w:tr>
        <w:tc>
          <w:tcPr/>
          <w:p>
            <w:pPr>
              <w:pStyle w:val="Compact"/>
              <w:jc w:val="left"/>
            </w:pPr>
            <w:r>
              <w:rPr>
                <w:bCs/>
                <w:b/>
              </w:rPr>
              <w:t xml:space="preserve">JobValDocsVehi</w:t>
            </w:r>
          </w:p>
        </w:tc>
        <w:tc>
          <w:tcPr/>
          <w:p>
            <w:pPr>
              <w:pStyle w:val="Compact"/>
              <w:jc w:val="left"/>
            </w:pPr>
            <w:r>
              <w:t xml:space="preserve">Validación documentos vehículos</w:t>
            </w:r>
          </w:p>
        </w:tc>
        <w:tc>
          <w:tcPr/>
          <w:p>
            <w:pPr>
              <w:pStyle w:val="Compact"/>
              <w:jc w:val="left"/>
            </w:pPr>
            <w:r>
              <w:t xml:space="preserve">Bloquea vehículos por SOAT/póliza vencida</w:t>
            </w:r>
          </w:p>
        </w:tc>
      </w:tr>
    </w:tbl>
    <w:p>
      <w:r>
        <w:pict>
          <v:rect style="width:0;height:1.5pt" o:hralign="center" o:hrstd="t" o:hr="t"/>
        </w:pict>
      </w:r>
    </w:p>
    <w:bookmarkEnd w:id="33"/>
    <w:bookmarkEnd w:id="34"/>
    <w:bookmarkStart w:id="41" w:name="módulos-del-sistema"/>
    <w:p>
      <w:pPr>
        <w:pStyle w:val="Heading2"/>
      </w:pPr>
      <w:r>
        <w:t xml:space="preserve">5. MÓDULOS DEL SISTEMA</w:t>
      </w:r>
    </w:p>
    <w:bookmarkStart w:id="35" w:name="portal-web-sicom-home"/>
    <w:p>
      <w:pPr>
        <w:pStyle w:val="Heading3"/>
      </w:pPr>
      <w:r>
        <w:t xml:space="preserve">5.1 Portal Web SICOM (Home)</w:t>
      </w:r>
    </w:p>
    <w:p>
      <w:pPr>
        <w:pStyle w:val="FirstParagraph"/>
      </w:pPr>
      <w:r>
        <w:t xml:space="preserve">El portal web es el punto de entrada principal para todos los agentes de la cadena. Diseñado como una aplicación web responsiva con autenticación segura.</w:t>
      </w:r>
    </w:p>
    <w:p>
      <w:pPr>
        <w:pStyle w:val="BodyText"/>
      </w:pPr>
      <w:r>
        <w:rPr>
          <w:bCs/>
          <w:b/>
        </w:rPr>
        <w:t xml:space="preserve">Funcionalidades principales:</w:t>
      </w:r>
      <w:r>
        <w:t xml:space="preserve"> </w:t>
      </w:r>
      <w:r>
        <w:t xml:space="preserve">-</w:t>
      </w:r>
      <w:r>
        <w:t xml:space="preserve"> </w:t>
      </w:r>
      <w:r>
        <w:rPr>
          <w:bCs/>
          <w:b/>
        </w:rPr>
        <w:t xml:space="preserve">Autenticación:</w:t>
      </w:r>
      <w:r>
        <w:t xml:space="preserve"> </w:t>
      </w:r>
      <w:r>
        <w:t xml:space="preserve">Usuario y contraseña con política de complejidad. Bloqueo por intentos fallidos.</w:t>
      </w:r>
      <w:r>
        <w:t xml:space="preserve"> </w:t>
      </w:r>
      <w:r>
        <w:t xml:space="preserve">-</w:t>
      </w:r>
      <w:r>
        <w:t xml:space="preserve"> </w:t>
      </w:r>
      <w:r>
        <w:rPr>
          <w:bCs/>
          <w:b/>
        </w:rPr>
        <w:t xml:space="preserve">Registro de nuevos agentes:</w:t>
      </w:r>
      <w:r>
        <w:t xml:space="preserve"> </w:t>
      </w:r>
      <w:r>
        <w:t xml:space="preserve">Solicitud de creación con formulario guiado y adjuntos obligatorios.</w:t>
      </w:r>
      <w:r>
        <w:t xml:space="preserve"> </w:t>
      </w:r>
      <w:r>
        <w:t xml:space="preserve">-</w:t>
      </w:r>
      <w:r>
        <w:t xml:space="preserve"> </w:t>
      </w:r>
      <w:r>
        <w:rPr>
          <w:bCs/>
          <w:b/>
        </w:rPr>
        <w:t xml:space="preserve">Gestión de órdenes de pedido:</w:t>
      </w:r>
      <w:r>
        <w:t xml:space="preserve"> </w:t>
      </w:r>
      <w:r>
        <w:t xml:space="preserve">Creación, consulta, seguimiento y cierre de órdenes.</w:t>
      </w:r>
      <w:r>
        <w:t xml:space="preserve"> </w:t>
      </w:r>
      <w:r>
        <w:t xml:space="preserve">-</w:t>
      </w:r>
      <w:r>
        <w:t xml:space="preserve"> </w:t>
      </w:r>
      <w:r>
        <w:rPr>
          <w:bCs/>
          <w:b/>
        </w:rPr>
        <w:t xml:space="preserve">Consulta de estados:</w:t>
      </w:r>
      <w:r>
        <w:t xml:space="preserve"> </w:t>
      </w:r>
      <w:r>
        <w:t xml:space="preserve">Estado del agente, plantas, vehículos, documentos.</w:t>
      </w:r>
      <w:r>
        <w:t xml:space="preserve"> </w:t>
      </w:r>
      <w:r>
        <w:t xml:space="preserve">-</w:t>
      </w:r>
      <w:r>
        <w:t xml:space="preserve"> </w:t>
      </w:r>
      <w:r>
        <w:rPr>
          <w:bCs/>
          <w:b/>
        </w:rPr>
        <w:t xml:space="preserve">Actualización de documentos vencidos:</w:t>
      </w:r>
      <w:r>
        <w:t xml:space="preserve"> </w:t>
      </w:r>
      <w:r>
        <w:t xml:space="preserve">Carga de nuevos documentos para revalidación.</w:t>
      </w:r>
      <w:r>
        <w:t xml:space="preserve"> </w:t>
      </w:r>
      <w:r>
        <w:t xml:space="preserve">-</w:t>
      </w:r>
      <w:r>
        <w:t xml:space="preserve"> </w:t>
      </w:r>
      <w:r>
        <w:rPr>
          <w:bCs/>
          <w:b/>
        </w:rPr>
        <w:t xml:space="preserve">Asociación de vehículos:</w:t>
      </w:r>
      <w:r>
        <w:t xml:space="preserve"> </w:t>
      </w:r>
      <w:r>
        <w:t xml:space="preserve">Registro de nuevos vehículos y conductores.</w:t>
      </w:r>
      <w:r>
        <w:t xml:space="preserve"> </w:t>
      </w:r>
      <w:r>
        <w:t xml:space="preserve">-</w:t>
      </w:r>
      <w:r>
        <w:t xml:space="preserve"> </w:t>
      </w:r>
      <w:r>
        <w:rPr>
          <w:bCs/>
          <w:b/>
        </w:rPr>
        <w:t xml:space="preserve">Gestión de usuarios secundarios:</w:t>
      </w:r>
      <w:r>
        <w:t xml:space="preserve"> </w:t>
      </w:r>
      <w:r>
        <w:t xml:space="preserve">Creación y inactivación de usuarios adicionales por agente.</w:t>
      </w:r>
      <w:r>
        <w:t xml:space="preserve"> </w:t>
      </w:r>
      <w:r>
        <w:t xml:space="preserve">-</w:t>
      </w:r>
      <w:r>
        <w:t xml:space="preserve"> </w:t>
      </w:r>
      <w:r>
        <w:rPr>
          <w:bCs/>
          <w:b/>
        </w:rPr>
        <w:t xml:space="preserve">Registro de precios:</w:t>
      </w:r>
      <w:r>
        <w:t xml:space="preserve"> </w:t>
      </w:r>
      <w:r>
        <w:t xml:space="preserve">Ingreso de precios de venta por producto y planta.</w:t>
      </w:r>
      <w:r>
        <w:t xml:space="preserve"> </w:t>
      </w:r>
      <w:r>
        <w:t xml:space="preserve">-</w:t>
      </w:r>
      <w:r>
        <w:t xml:space="preserve"> </w:t>
      </w:r>
      <w:r>
        <w:rPr>
          <w:bCs/>
          <w:b/>
        </w:rPr>
        <w:t xml:space="preserve">Declaración de información:</w:t>
      </w:r>
      <w:r>
        <w:t xml:space="preserve"> </w:t>
      </w:r>
      <w:r>
        <w:t xml:space="preserve">Formularios de declaración periódica.</w:t>
      </w:r>
      <w:r>
        <w:t xml:space="preserve"> </w:t>
      </w:r>
      <w:r>
        <w:t xml:space="preserve">-</w:t>
      </w:r>
      <w:r>
        <w:t xml:space="preserve"> </w:t>
      </w:r>
      <w:r>
        <w:rPr>
          <w:bCs/>
          <w:b/>
        </w:rPr>
        <w:t xml:space="preserve">Portal de autogestión:</w:t>
      </w:r>
      <w:r>
        <w:t xml:space="preserve"> </w:t>
      </w:r>
      <w:r>
        <w:t xml:space="preserve">Radicación de casos sin intervención del call center.</w:t>
      </w:r>
    </w:p>
    <w:bookmarkEnd w:id="35"/>
    <w:bookmarkStart w:id="36" w:name="Xccc974b3dbb8df89c75619ace8e2f6eb96d93af"/>
    <w:p>
      <w:pPr>
        <w:pStyle w:val="Heading3"/>
      </w:pPr>
      <w:r>
        <w:t xml:space="preserve">5.2 SIGDI — Sistema de Información Guías Digitales de Transporte</w:t>
      </w:r>
    </w:p>
    <w:p>
      <w:pPr>
        <w:pStyle w:val="FirstParagraph"/>
      </w:pPr>
      <w:r>
        <w:t xml:space="preserve">SIGDI es el módulo crítico encargado de la generación de guías digitales de transporte para las órdenes de pedido despachadas en SICOM. Su correcta operación garantiza la trazabilidad legal del transporte de combustibles a nivel nacional.</w:t>
      </w:r>
    </w:p>
    <w:p>
      <w:pPr>
        <w:pStyle w:val="BodyText"/>
      </w:pPr>
      <w:r>
        <w:rPr>
          <w:bCs/>
          <w:b/>
        </w:rPr>
        <w:t xml:space="preserve">Funcionalidades principales:</w:t>
      </w:r>
    </w:p>
    <w:tbl>
      <w:tblPr>
        <w:tblStyle w:val="Table"/>
        <w:tblW w:type="pct" w:w="5000"/>
        <w:tblLook w:firstRow="1" w:lastRow="0" w:firstColumn="0" w:lastColumn="0" w:noHBand="0" w:noVBand="0" w:val="0020"/>
        <w:jc w:val="start"/>
      </w:tblPr>
      <w:tblGrid>
        <w:gridCol w:w="1827"/>
        <w:gridCol w:w="2640"/>
        <w:gridCol w:w="3452"/>
      </w:tblGrid>
      <w:tr>
        <w:trPr>
          <w:tblHeader w:val="true"/>
        </w:trPr>
        <w:tc>
          <w:tcPr/>
          <w:p>
            <w:pPr>
              <w:pStyle w:val="Compact"/>
              <w:jc w:val="left"/>
            </w:pPr>
            <w:r>
              <w:t xml:space="preserve">Función</w:t>
            </w:r>
          </w:p>
        </w:tc>
        <w:tc>
          <w:tcPr/>
          <w:p>
            <w:pPr>
              <w:pStyle w:val="Compact"/>
              <w:jc w:val="left"/>
            </w:pPr>
            <w:r>
              <w:t xml:space="preserve">Descripción</w:t>
            </w:r>
          </w:p>
        </w:tc>
        <w:tc>
          <w:tcPr/>
          <w:p>
            <w:pPr>
              <w:pStyle w:val="Compact"/>
              <w:jc w:val="left"/>
            </w:pPr>
            <w:r>
              <w:t xml:space="preserve">Detalle Técnico</w:t>
            </w:r>
          </w:p>
        </w:tc>
      </w:tr>
      <w:tr>
        <w:tc>
          <w:tcPr/>
          <w:p>
            <w:pPr>
              <w:pStyle w:val="Compact"/>
              <w:jc w:val="left"/>
            </w:pPr>
            <w:r>
              <w:rPr>
                <w:bCs/>
                <w:b/>
              </w:rPr>
              <w:t xml:space="preserve">Generación de Guías</w:t>
            </w:r>
          </w:p>
        </w:tc>
        <w:tc>
          <w:tcPr/>
          <w:p>
            <w:pPr>
              <w:pStyle w:val="Compact"/>
              <w:jc w:val="left"/>
            </w:pPr>
            <w:r>
              <w:t xml:space="preserve">Creación automática de guía digital a partir de orden de pedido en estado</w:t>
            </w:r>
            <w:r>
              <w:t xml:space="preserve"> </w:t>
            </w:r>
            <w:r>
              <w:t xml:space="preserve">“</w:t>
            </w:r>
            <w:r>
              <w:t xml:space="preserve">despachado</w:t>
            </w:r>
            <w:r>
              <w:t xml:space="preserve">”</w:t>
            </w:r>
          </w:p>
        </w:tc>
        <w:tc>
          <w:tcPr/>
          <w:p>
            <w:pPr>
              <w:pStyle w:val="Compact"/>
              <w:jc w:val="left"/>
            </w:pPr>
            <w:r>
              <w:t xml:space="preserve">Se ejecuta en segundo plano mediante Web Service</w:t>
            </w:r>
          </w:p>
        </w:tc>
      </w:tr>
      <w:tr>
        <w:tc>
          <w:tcPr/>
          <w:p>
            <w:pPr>
              <w:pStyle w:val="Compact"/>
              <w:jc w:val="left"/>
            </w:pPr>
            <w:r>
              <w:rPr>
                <w:bCs/>
                <w:b/>
              </w:rPr>
              <w:t xml:space="preserve">Código de Autorización</w:t>
            </w:r>
          </w:p>
        </w:tc>
        <w:tc>
          <w:tcPr/>
          <w:p>
            <w:pPr>
              <w:pStyle w:val="Compact"/>
              <w:jc w:val="left"/>
            </w:pPr>
            <w:r>
              <w:t xml:space="preserve">Número de 15 dígitos generado automáticamente por SICOM para cada orden</w:t>
            </w:r>
          </w:p>
        </w:tc>
        <w:tc>
          <w:tcPr/>
          <w:p>
            <w:pPr>
              <w:pStyle w:val="Compact"/>
              <w:jc w:val="left"/>
            </w:pPr>
            <w:r>
              <w:t xml:space="preserve">Identificador único de guía</w:t>
            </w:r>
          </w:p>
        </w:tc>
      </w:tr>
      <w:tr>
        <w:tc>
          <w:tcPr/>
          <w:p>
            <w:pPr>
              <w:pStyle w:val="Compact"/>
              <w:jc w:val="left"/>
            </w:pPr>
            <w:r>
              <w:rPr>
                <w:bCs/>
                <w:b/>
              </w:rPr>
              <w:t xml:space="preserve">Número de Guía</w:t>
            </w:r>
          </w:p>
        </w:tc>
        <w:tc>
          <w:tcPr/>
          <w:p>
            <w:pPr>
              <w:pStyle w:val="Compact"/>
              <w:jc w:val="left"/>
            </w:pPr>
            <w:r>
              <w:t xml:space="preserve">Consecutivo de 16 dígitos (inicia con 6 dígitos del código SICOM del agente)</w:t>
            </w:r>
          </w:p>
        </w:tc>
        <w:tc>
          <w:tcPr/>
          <w:p>
            <w:pPr>
              <w:pStyle w:val="Compact"/>
              <w:jc w:val="left"/>
            </w:pPr>
            <w:r>
              <w:t xml:space="preserve">Identificador visible en PDF</w:t>
            </w:r>
          </w:p>
        </w:tc>
      </w:tr>
      <w:tr>
        <w:tc>
          <w:tcPr/>
          <w:p>
            <w:pPr>
              <w:pStyle w:val="Compact"/>
              <w:jc w:val="left"/>
            </w:pPr>
            <w:r>
              <w:rPr>
                <w:bCs/>
                <w:b/>
              </w:rPr>
              <w:t xml:space="preserve">Verificación de Firma</w:t>
            </w:r>
          </w:p>
        </w:tc>
        <w:tc>
          <w:tcPr/>
          <w:p>
            <w:pPr>
              <w:pStyle w:val="Compact"/>
              <w:jc w:val="left"/>
            </w:pPr>
            <w:r>
              <w:t xml:space="preserve">Validación de autenticidad mediante código enviado por correo electrónico</w:t>
            </w:r>
          </w:p>
        </w:tc>
        <w:tc>
          <w:tcPr/>
          <w:p>
            <w:pPr>
              <w:pStyle w:val="Compact"/>
              <w:jc w:val="left"/>
            </w:pPr>
            <w:r>
              <w:t xml:space="preserve">Código de verificación de 6 dígitos</w:t>
            </w:r>
          </w:p>
        </w:tc>
      </w:tr>
      <w:tr>
        <w:tc>
          <w:tcPr/>
          <w:p>
            <w:pPr>
              <w:pStyle w:val="Compact"/>
              <w:jc w:val="left"/>
            </w:pPr>
            <w:r>
              <w:rPr>
                <w:bCs/>
                <w:b/>
              </w:rPr>
              <w:t xml:space="preserve">Registro de Manifiesto</w:t>
            </w:r>
          </w:p>
        </w:tc>
        <w:tc>
          <w:tcPr/>
          <w:p>
            <w:pPr>
              <w:pStyle w:val="Compact"/>
              <w:jc w:val="left"/>
            </w:pPr>
            <w:r>
              <w:t xml:space="preserve">Ingreso de precintos, código de manifiesto y empresa transportadora</w:t>
            </w:r>
          </w:p>
        </w:tc>
        <w:tc>
          <w:tcPr/>
          <w:p>
            <w:pPr>
              <w:pStyle w:val="Compact"/>
              <w:jc w:val="left"/>
            </w:pPr>
            <w:r>
              <w:t xml:space="preserve">Datos de seguridad del transporte</w:t>
            </w:r>
          </w:p>
        </w:tc>
      </w:tr>
      <w:tr>
        <w:tc>
          <w:tcPr/>
          <w:p>
            <w:pPr>
              <w:pStyle w:val="Compact"/>
              <w:jc w:val="left"/>
            </w:pPr>
            <w:r>
              <w:rPr>
                <w:bCs/>
                <w:b/>
              </w:rPr>
              <w:t xml:space="preserve">Previsualización</w:t>
            </w:r>
          </w:p>
        </w:tc>
        <w:tc>
          <w:tcPr/>
          <w:p>
            <w:pPr>
              <w:pStyle w:val="Compact"/>
              <w:jc w:val="left"/>
            </w:pPr>
            <w:r>
              <w:t xml:space="preserve">Vista previa de guía en PDF con marca de agua</w:t>
            </w:r>
            <w:r>
              <w:t xml:space="preserve"> </w:t>
            </w:r>
            <w:r>
              <w:t xml:space="preserve">“</w:t>
            </w:r>
            <w:r>
              <w:t xml:space="preserve">diligenciamiento</w:t>
            </w:r>
            <w:r>
              <w:t xml:space="preserve">”</w:t>
            </w:r>
            <w:r>
              <w:t xml:space="preserve"> </w:t>
            </w:r>
            <w:r>
              <w:t xml:space="preserve">(sin vigencia)</w:t>
            </w:r>
          </w:p>
        </w:tc>
        <w:tc>
          <w:tcPr/>
          <w:p>
            <w:pPr>
              <w:pStyle w:val="Compact"/>
              <w:jc w:val="left"/>
            </w:pPr>
            <w:r>
              <w:t xml:space="preserve">Visualización previa a firma</w:t>
            </w:r>
          </w:p>
        </w:tc>
      </w:tr>
      <w:tr>
        <w:tc>
          <w:tcPr/>
          <w:p>
            <w:pPr>
              <w:pStyle w:val="Compact"/>
              <w:jc w:val="left"/>
            </w:pPr>
            <w:r>
              <w:rPr>
                <w:bCs/>
                <w:b/>
              </w:rPr>
              <w:t xml:space="preserve">Firma Digital</w:t>
            </w:r>
          </w:p>
        </w:tc>
        <w:tc>
          <w:tcPr/>
          <w:p>
            <w:pPr>
              <w:pStyle w:val="Compact"/>
              <w:jc w:val="left"/>
            </w:pPr>
            <w:r>
              <w:t xml:space="preserve">Firma electrónica de la guía con fecha/hora de salida, vigencia, marca de agua</w:t>
            </w:r>
            <w:r>
              <w:t xml:space="preserve"> </w:t>
            </w:r>
            <w:r>
              <w:t xml:space="preserve">“</w:t>
            </w:r>
            <w:r>
              <w:t xml:space="preserve">vigente</w:t>
            </w:r>
            <w:r>
              <w:t xml:space="preserve">”</w:t>
            </w:r>
          </w:p>
        </w:tc>
        <w:tc>
          <w:tcPr/>
          <w:p>
            <w:pPr>
              <w:pStyle w:val="Compact"/>
              <w:jc w:val="left"/>
            </w:pPr>
            <w:r>
              <w:t xml:space="preserve">PDF firmado con vigencia real</w:t>
            </w:r>
          </w:p>
        </w:tc>
      </w:tr>
      <w:tr>
        <w:tc>
          <w:tcPr/>
          <w:p>
            <w:pPr>
              <w:pStyle w:val="Compact"/>
              <w:jc w:val="left"/>
            </w:pPr>
            <w:r>
              <w:rPr>
                <w:bCs/>
                <w:b/>
              </w:rPr>
              <w:t xml:space="preserve">Histórico de Guías</w:t>
            </w:r>
          </w:p>
        </w:tc>
        <w:tc>
          <w:tcPr/>
          <w:p>
            <w:pPr>
              <w:pStyle w:val="Compact"/>
              <w:jc w:val="left"/>
            </w:pPr>
            <w:r>
              <w:t xml:space="preserve">Registro de todas las guías generadas por día, descargables e imprimibles</w:t>
            </w:r>
          </w:p>
        </w:tc>
        <w:tc>
          <w:tcPr/>
          <w:p>
            <w:pPr>
              <w:pStyle w:val="Compact"/>
              <w:jc w:val="left"/>
            </w:pPr>
            <w:r>
              <w:t xml:space="preserve">Histórico permanente</w:t>
            </w:r>
          </w:p>
        </w:tc>
      </w:tr>
      <w:tr>
        <w:tc>
          <w:tcPr/>
          <w:p>
            <w:pPr>
              <w:pStyle w:val="Compact"/>
              <w:jc w:val="left"/>
            </w:pPr>
            <w:r>
              <w:rPr>
                <w:bCs/>
                <w:b/>
              </w:rPr>
              <w:t xml:space="preserve">Reporte de Novedades</w:t>
            </w:r>
          </w:p>
        </w:tc>
        <w:tc>
          <w:tcPr/>
          <w:p>
            <w:pPr>
              <w:pStyle w:val="Compact"/>
              <w:jc w:val="left"/>
            </w:pPr>
            <w:r>
              <w:t xml:space="preserve">Notificación de ajustes realizados en SICOM sobre guías vigentes</w:t>
            </w:r>
          </w:p>
        </w:tc>
        <w:tc>
          <w:tcPr/>
          <w:p>
            <w:pPr>
              <w:pStyle w:val="Compact"/>
              <w:jc w:val="left"/>
            </w:pPr>
            <w:r>
              <w:t xml:space="preserve">Alerta de modificaciones</w:t>
            </w:r>
          </w:p>
        </w:tc>
      </w:tr>
      <w:tr>
        <w:tc>
          <w:tcPr/>
          <w:p>
            <w:pPr>
              <w:pStyle w:val="Compact"/>
              <w:jc w:val="left"/>
            </w:pPr>
            <w:r>
              <w:rPr>
                <w:bCs/>
                <w:b/>
              </w:rPr>
              <w:t xml:space="preserve">Actualización de Firma</w:t>
            </w:r>
          </w:p>
        </w:tc>
        <w:tc>
          <w:tcPr/>
          <w:p>
            <w:pPr>
              <w:pStyle w:val="Compact"/>
              <w:jc w:val="left"/>
            </w:pPr>
            <w:r>
              <w:t xml:space="preserve">Carga de firma en formato imagen (PNG, JPEG, JPG) o dibujo manual</w:t>
            </w:r>
          </w:p>
        </w:tc>
        <w:tc>
          <w:tcPr/>
          <w:p>
            <w:pPr>
              <w:pStyle w:val="Compact"/>
              <w:jc w:val="left"/>
            </w:pPr>
            <w:r>
              <w:t xml:space="preserve">Firma personalizada del autorizado</w:t>
            </w:r>
          </w:p>
        </w:tc>
      </w:tr>
      <w:tr>
        <w:tc>
          <w:tcPr/>
          <w:p>
            <w:pPr>
              <w:pStyle w:val="Compact"/>
              <w:jc w:val="left"/>
            </w:pPr>
            <w:r>
              <w:rPr>
                <w:bCs/>
                <w:b/>
              </w:rPr>
              <w:t xml:space="preserve">Aprobación de Firma</w:t>
            </w:r>
          </w:p>
        </w:tc>
        <w:tc>
          <w:tcPr/>
          <w:p>
            <w:pPr>
              <w:pStyle w:val="Compact"/>
              <w:jc w:val="left"/>
            </w:pPr>
            <w:r>
              <w:t xml:space="preserve">El administrador del sistema aprueba las firmas cargadas antes de su uso</w:t>
            </w:r>
          </w:p>
        </w:tc>
        <w:tc>
          <w:tcPr/>
          <w:p>
            <w:pPr>
              <w:pStyle w:val="Compact"/>
              <w:jc w:val="left"/>
            </w:pPr>
            <w:r>
              <w:t xml:space="preserve">Control de calidad de firmas</w:t>
            </w:r>
          </w:p>
        </w:tc>
      </w:tr>
    </w:tbl>
    <w:p>
      <w:pPr>
        <w:pStyle w:val="BodyText"/>
      </w:pPr>
      <w:r>
        <w:rPr>
          <w:bCs/>
          <w:b/>
        </w:rPr>
        <w:t xml:space="preserve">Flujo detallado SIGDI:</w:t>
      </w:r>
    </w:p>
    <w:p>
      <w:pPr>
        <w:numPr>
          <w:ilvl w:val="0"/>
          <w:numId w:val="1003"/>
        </w:numPr>
        <w:pStyle w:val="Compact"/>
      </w:pPr>
      <w:r>
        <w:t xml:space="preserve">Orden de pedido en SICOM alcanza estado</w:t>
      </w:r>
      <w:r>
        <w:t xml:space="preserve"> </w:t>
      </w:r>
      <w:r>
        <w:rPr>
          <w:bCs/>
          <w:b/>
        </w:rPr>
        <w:t xml:space="preserve">“</w:t>
      </w:r>
      <w:r>
        <w:rPr>
          <w:bCs/>
          <w:b/>
        </w:rPr>
        <w:t xml:space="preserve">Despachado</w:t>
      </w:r>
      <w:r>
        <w:rPr>
          <w:bCs/>
          <w:b/>
        </w:rPr>
        <w:t xml:space="preserve">”</w:t>
      </w:r>
      <w:r>
        <w:t xml:space="preserve">.</w:t>
      </w:r>
    </w:p>
    <w:p>
      <w:pPr>
        <w:numPr>
          <w:ilvl w:val="0"/>
          <w:numId w:val="1003"/>
        </w:numPr>
        <w:pStyle w:val="Compact"/>
      </w:pPr>
      <w:r>
        <w:t xml:space="preserve">Usuario de planta ingresa a SIGDI con credenciales de SICOM (mismo usuario/clave).</w:t>
      </w:r>
    </w:p>
    <w:p>
      <w:pPr>
        <w:numPr>
          <w:ilvl w:val="0"/>
          <w:numId w:val="1003"/>
        </w:numPr>
        <w:pStyle w:val="Compact"/>
      </w:pPr>
      <w:r>
        <w:t xml:space="preserve">Sistema solicita</w:t>
      </w:r>
      <w:r>
        <w:t xml:space="preserve"> </w:t>
      </w:r>
      <w:r>
        <w:rPr>
          <w:bCs/>
          <w:b/>
        </w:rPr>
        <w:t xml:space="preserve">verificación de firma</w:t>
      </w:r>
      <w:r>
        <w:t xml:space="preserve"> </w:t>
      </w:r>
      <w:r>
        <w:t xml:space="preserve">— envía código de 6 dígitos al correo registrado.</w:t>
      </w:r>
    </w:p>
    <w:p>
      <w:pPr>
        <w:numPr>
          <w:ilvl w:val="0"/>
          <w:numId w:val="1003"/>
        </w:numPr>
        <w:pStyle w:val="Compact"/>
      </w:pPr>
      <w:r>
        <w:t xml:space="preserve">Usuario ingresa</w:t>
      </w:r>
      <w:r>
        <w:t xml:space="preserve"> </w:t>
      </w:r>
      <w:r>
        <w:rPr>
          <w:bCs/>
          <w:b/>
        </w:rPr>
        <w:t xml:space="preserve">código de autorización</w:t>
      </w:r>
      <w:r>
        <w:t xml:space="preserve"> </w:t>
      </w:r>
      <w:r>
        <w:t xml:space="preserve">de 15 dígitos generado por SICOM.</w:t>
      </w:r>
    </w:p>
    <w:p>
      <w:pPr>
        <w:numPr>
          <w:ilvl w:val="0"/>
          <w:numId w:val="1003"/>
        </w:numPr>
        <w:pStyle w:val="Compact"/>
      </w:pPr>
      <w:r>
        <w:t xml:space="preserve">Sistema</w:t>
      </w:r>
      <w:r>
        <w:t xml:space="preserve"> </w:t>
      </w:r>
      <w:r>
        <w:rPr>
          <w:bCs/>
          <w:b/>
        </w:rPr>
        <w:t xml:space="preserve">carga datos de la orden</w:t>
      </w:r>
      <w:r>
        <w:t xml:space="preserve"> </w:t>
      </w:r>
      <w:r>
        <w:t xml:space="preserve">(productos, volúmenes, origen, destino) —</w:t>
      </w:r>
      <w:r>
        <w:t xml:space="preserve"> </w:t>
      </w:r>
      <w:r>
        <w:rPr>
          <w:bCs/>
          <w:b/>
        </w:rPr>
        <w:t xml:space="preserve">NO EDITABLES</w:t>
      </w:r>
      <w:r>
        <w:t xml:space="preserve">.</w:t>
      </w:r>
    </w:p>
    <w:p>
      <w:pPr>
        <w:numPr>
          <w:ilvl w:val="0"/>
          <w:numId w:val="1003"/>
        </w:numPr>
        <w:pStyle w:val="Compact"/>
      </w:pPr>
      <w:r>
        <w:t xml:space="preserve">Usuario registra</w:t>
      </w:r>
      <w:r>
        <w:t xml:space="preserve"> </w:t>
      </w:r>
      <w:r>
        <w:rPr>
          <w:bCs/>
          <w:b/>
        </w:rPr>
        <w:t xml:space="preserve">manifiesto, precintos</w:t>
      </w:r>
      <w:r>
        <w:t xml:space="preserve"> </w:t>
      </w:r>
      <w:r>
        <w:t xml:space="preserve">y empresa transportadora.</w:t>
      </w:r>
    </w:p>
    <w:p>
      <w:pPr>
        <w:numPr>
          <w:ilvl w:val="0"/>
          <w:numId w:val="1003"/>
        </w:numPr>
        <w:pStyle w:val="Compact"/>
      </w:pPr>
      <w:r>
        <w:t xml:space="preserve">Sistema presenta botones</w:t>
      </w:r>
      <w:r>
        <w:t xml:space="preserve"> </w:t>
      </w:r>
      <w:r>
        <w:rPr>
          <w:bCs/>
          <w:b/>
        </w:rPr>
        <w:t xml:space="preserve">“</w:t>
      </w:r>
      <w:r>
        <w:rPr>
          <w:bCs/>
          <w:b/>
        </w:rPr>
        <w:t xml:space="preserve">Previsualizar</w:t>
      </w:r>
      <w:r>
        <w:rPr>
          <w:bCs/>
          <w:b/>
        </w:rPr>
        <w:t xml:space="preserve">”</w:t>
      </w:r>
      <w:r>
        <w:t xml:space="preserve"> </w:t>
      </w:r>
      <w:r>
        <w:t xml:space="preserve">y</w:t>
      </w:r>
      <w:r>
        <w:t xml:space="preserve"> </w:t>
      </w:r>
      <w:r>
        <w:rPr>
          <w:bCs/>
          <w:b/>
        </w:rPr>
        <w:t xml:space="preserve">“</w:t>
      </w:r>
      <w:r>
        <w:rPr>
          <w:bCs/>
          <w:b/>
        </w:rPr>
        <w:t xml:space="preserve">Firmar</w:t>
      </w:r>
      <w:r>
        <w:rPr>
          <w:bCs/>
          <w:b/>
        </w:rPr>
        <w:t xml:space="preserve">”</w:t>
      </w:r>
      <w:r>
        <w:t xml:space="preserve">.</w:t>
      </w:r>
    </w:p>
    <w:p>
      <w:pPr>
        <w:numPr>
          <w:ilvl w:val="0"/>
          <w:numId w:val="1003"/>
        </w:numPr>
        <w:pStyle w:val="Compact"/>
      </w:pPr>
      <w:r>
        <w:rPr>
          <w:bCs/>
          <w:b/>
        </w:rPr>
        <w:t xml:space="preserve">Previsualización:</w:t>
      </w:r>
      <w:r>
        <w:t xml:space="preserve"> </w:t>
      </w:r>
      <w:r>
        <w:t xml:space="preserve">Genera PDF sin firma, sin vigencia, con marca de agua</w:t>
      </w:r>
      <w:r>
        <w:t xml:space="preserve"> </w:t>
      </w:r>
      <w:r>
        <w:t xml:space="preserve">“</w:t>
      </w:r>
      <w:r>
        <w:t xml:space="preserve">diligenciamiento</w:t>
      </w:r>
      <w:r>
        <w:t xml:space="preserve">”</w:t>
      </w:r>
      <w:r>
        <w:t xml:space="preserve">.</w:t>
      </w:r>
    </w:p>
    <w:p>
      <w:pPr>
        <w:numPr>
          <w:ilvl w:val="0"/>
          <w:numId w:val="1003"/>
        </w:numPr>
        <w:pStyle w:val="Compact"/>
      </w:pPr>
      <w:r>
        <w:rPr>
          <w:bCs/>
          <w:b/>
        </w:rPr>
        <w:t xml:space="preserve">Firma:</w:t>
      </w:r>
      <w:r>
        <w:t xml:space="preserve"> </w:t>
      </w:r>
      <w:r>
        <w:t xml:space="preserve">Sistema valida que no haya actualizaciones recientes en SICOM. Si todo es válido, aplica firma digital.</w:t>
      </w:r>
    </w:p>
    <w:p>
      <w:pPr>
        <w:numPr>
          <w:ilvl w:val="0"/>
          <w:numId w:val="1003"/>
        </w:numPr>
        <w:pStyle w:val="Compact"/>
      </w:pPr>
      <w:r>
        <w:rPr>
          <w:bCs/>
          <w:b/>
        </w:rPr>
        <w:t xml:space="preserve">Guía firmada:</w:t>
      </w:r>
      <w:r>
        <w:t xml:space="preserve"> </w:t>
      </w:r>
      <w:r>
        <w:t xml:space="preserve">PDF con firma, fecha/hora de salida, vigencia en horas, marca</w:t>
      </w:r>
      <w:r>
        <w:t xml:space="preserve"> </w:t>
      </w:r>
      <w:r>
        <w:t xml:space="preserve">“</w:t>
      </w:r>
      <w:r>
        <w:t xml:space="preserve">vigente</w:t>
      </w:r>
      <w:r>
        <w:t xml:space="preserve">”</w:t>
      </w:r>
      <w:r>
        <w:t xml:space="preserve">.</w:t>
      </w:r>
    </w:p>
    <w:p>
      <w:pPr>
        <w:numPr>
          <w:ilvl w:val="0"/>
          <w:numId w:val="1003"/>
        </w:numPr>
        <w:pStyle w:val="Compact"/>
      </w:pPr>
      <w:r>
        <w:rPr>
          <w:bCs/>
          <w:b/>
        </w:rPr>
        <w:t xml:space="preserve">Notificación automática:</w:t>
      </w:r>
      <w:r>
        <w:t xml:space="preserve"> </w:t>
      </w:r>
      <w:r>
        <w:t xml:space="preserve">Correo electrónico de confirmación al agente con guía adjunta.</w:t>
      </w:r>
    </w:p>
    <w:p>
      <w:pPr>
        <w:numPr>
          <w:ilvl w:val="0"/>
          <w:numId w:val="1003"/>
        </w:numPr>
        <w:pStyle w:val="Compact"/>
      </w:pPr>
      <w:r>
        <w:rPr>
          <w:bCs/>
          <w:b/>
        </w:rPr>
        <w:t xml:space="preserve">Histórico:</w:t>
      </w:r>
      <w:r>
        <w:t xml:space="preserve"> </w:t>
      </w:r>
      <w:r>
        <w:t xml:space="preserve">Guía disponible para descarga e impresión en cualquier momento.</w:t>
      </w:r>
    </w:p>
    <w:p>
      <w:pPr>
        <w:pStyle w:val="BlockText"/>
      </w:pPr>
      <w:r>
        <w:rPr>
          <w:bCs/>
          <w:b/>
        </w:rPr>
        <w:t xml:space="preserve">Regla crítica:</w:t>
      </w:r>
      <w:r>
        <w:t xml:space="preserve"> </w:t>
      </w:r>
      <w:r>
        <w:t xml:space="preserve">Los datos de la guía NO son editables en SIGDI. Si requieren cambio, se debe ajustar la orden de pedido en SICOM, devolverla al estado</w:t>
      </w:r>
      <w:r>
        <w:t xml:space="preserve"> </w:t>
      </w:r>
      <w:r>
        <w:t xml:space="preserve">“</w:t>
      </w:r>
      <w:r>
        <w:t xml:space="preserve">despachado</w:t>
      </w:r>
      <w:r>
        <w:t xml:space="preserve">”</w:t>
      </w:r>
      <w:r>
        <w:t xml:space="preserve">, y regenerar la guía.</w:t>
      </w:r>
    </w:p>
    <w:bookmarkEnd w:id="36"/>
    <w:bookmarkStart w:id="37" w:name="bpm-bizagi"/>
    <w:p>
      <w:pPr>
        <w:pStyle w:val="Heading3"/>
      </w:pPr>
      <w:r>
        <w:t xml:space="preserve">5.3 BPM Bizagi</w:t>
      </w:r>
    </w:p>
    <w:p>
      <w:pPr>
        <w:pStyle w:val="FirstParagraph"/>
      </w:pPr>
      <w:r>
        <w:t xml:space="preserve">Bizagi es el motor de workflows que orquesta todos los procesos del SICOM, proporcionando flexibilidad para adaptarse a cambios normativos.</w:t>
      </w:r>
    </w:p>
    <w:p>
      <w:pPr>
        <w:pStyle w:val="BodyText"/>
      </w:pPr>
      <w:r>
        <w:rPr>
          <w:bCs/>
          <w:b/>
        </w:rPr>
        <w:t xml:space="preserve">Características técnicas:</w:t>
      </w:r>
      <w:r>
        <w:t xml:space="preserve"> </w:t>
      </w:r>
      <w:r>
        <w:t xml:space="preserve">- Procesos modelados en BPMN 2.0 con notación estándar.</w:t>
      </w:r>
      <w:r>
        <w:t xml:space="preserve"> </w:t>
      </w:r>
      <w:r>
        <w:t xml:space="preserve">- Subprocesos reusables (ej:</w:t>
      </w:r>
      <w:r>
        <w:t xml:space="preserve"> </w:t>
      </w:r>
      <w:r>
        <w:t xml:space="preserve">“</w:t>
      </w:r>
      <w:r>
        <w:t xml:space="preserve">Validar Información</w:t>
      </w:r>
      <w:r>
        <w:t xml:space="preserve">”</w:t>
      </w:r>
      <w:r>
        <w:t xml:space="preserve"> </w:t>
      </w:r>
      <w:r>
        <w:t xml:space="preserve">se usa en Crear Agente y Actualizar Agente).</w:t>
      </w:r>
      <w:r>
        <w:t xml:space="preserve"> </w:t>
      </w:r>
      <w:r>
        <w:t xml:space="preserve">- Tareas de servicio (scripts automáticos en JavaScript/VBScript).</w:t>
      </w:r>
      <w:r>
        <w:t xml:space="preserve"> </w:t>
      </w:r>
      <w:r>
        <w:t xml:space="preserve">- Tareas de usuario con asignación por roles, grupos o reglas de negocio.</w:t>
      </w:r>
      <w:r>
        <w:t xml:space="preserve"> </w:t>
      </w:r>
      <w:r>
        <w:t xml:space="preserve">- Compuertas exclusivas de divergencia para decisiones condicionales.</w:t>
      </w:r>
      <w:r>
        <w:t xml:space="preserve"> </w:t>
      </w:r>
      <w:r>
        <w:t xml:space="preserve">- Eventos de inicio por mensaje (SOAP) para integraciones.</w:t>
      </w:r>
      <w:r>
        <w:t xml:space="preserve"> </w:t>
      </w:r>
      <w:r>
        <w:t xml:space="preserve">- Eventos intermedios de anulación, devolución y cierre.</w:t>
      </w:r>
      <w:r>
        <w:t xml:space="preserve"> </w:t>
      </w:r>
      <w:r>
        <w:t xml:space="preserve">- Duraciones configurables por actividad con alertas de vencimiento.</w:t>
      </w:r>
      <w:r>
        <w:t xml:space="preserve"> </w:t>
      </w:r>
      <w:r>
        <w:t xml:space="preserve">- Notificaciones automáticas por correo electrónico con plantillas personalizadas.</w:t>
      </w:r>
    </w:p>
    <w:bookmarkEnd w:id="37"/>
    <w:bookmarkStart w:id="38" w:name="Xf4f9ae24c4588d3a683cf8ebddbd47b74418854"/>
    <w:p>
      <w:pPr>
        <w:pStyle w:val="Heading3"/>
      </w:pPr>
      <w:r>
        <w:t xml:space="preserve">5.4 BI — Business Intelligence / Calidad del Dato</w:t>
      </w:r>
    </w:p>
    <w:p>
      <w:pPr>
        <w:pStyle w:val="FirstParagraph"/>
      </w:pPr>
      <w:r>
        <w:t xml:space="preserve">El módulo de BI proporciona inteligencia de negocio, control de calidad del dato y soporte a la toma de decisiones del MME.</w:t>
      </w:r>
    </w:p>
    <w:p>
      <w:pPr>
        <w:pStyle w:val="BodyText"/>
      </w:pPr>
      <w:r>
        <w:rPr>
          <w:bCs/>
          <w:b/>
        </w:rPr>
        <w:t xml:space="preserve">Componentes:</w:t>
      </w:r>
      <w:r>
        <w:t xml:space="preserve"> </w:t>
      </w:r>
      <w:r>
        <w:t xml:space="preserve">-</w:t>
      </w:r>
      <w:r>
        <w:t xml:space="preserve"> </w:t>
      </w:r>
      <w:r>
        <w:rPr>
          <w:bCs/>
          <w:b/>
        </w:rPr>
        <w:t xml:space="preserve">Cubos OLAP:</w:t>
      </w:r>
      <w:r>
        <w:t xml:space="preserve"> </w:t>
      </w:r>
      <w:r>
        <w:t xml:space="preserve">Análisis multidimensional de datos operativos (ventas, inventarios, movimientos).</w:t>
      </w:r>
      <w:r>
        <w:t xml:space="preserve"> </w:t>
      </w:r>
      <w:r>
        <w:t xml:space="preserve">-</w:t>
      </w:r>
      <w:r>
        <w:t xml:space="preserve"> </w:t>
      </w:r>
      <w:r>
        <w:rPr>
          <w:bCs/>
          <w:b/>
        </w:rPr>
        <w:t xml:space="preserve">Tableros de control (Dashboards):</w:t>
      </w:r>
      <w:r>
        <w:t xml:space="preserve"> </w:t>
      </w:r>
      <w:r>
        <w:t xml:space="preserve">Visualización en tiempo real de indicadores clave.</w:t>
      </w:r>
      <w:r>
        <w:t xml:space="preserve"> </w:t>
      </w:r>
      <w:r>
        <w:t xml:space="preserve">-</w:t>
      </w:r>
      <w:r>
        <w:t xml:space="preserve"> </w:t>
      </w:r>
      <w:r>
        <w:rPr>
          <w:bCs/>
          <w:b/>
        </w:rPr>
        <w:t xml:space="preserve">Reportes de calidad del dato:</w:t>
      </w:r>
      <w:r>
        <w:t xml:space="preserve"> </w:t>
      </w:r>
      <w:r>
        <w:t xml:space="preserve">Medición de completitud, exactitud, consistencia y oportunidad.</w:t>
      </w:r>
      <w:r>
        <w:t xml:space="preserve"> </w:t>
      </w:r>
      <w:r>
        <w:t xml:space="preserve">-</w:t>
      </w:r>
      <w:r>
        <w:t xml:space="preserve"> </w:t>
      </w:r>
      <w:r>
        <w:rPr>
          <w:bCs/>
          <w:b/>
        </w:rPr>
        <w:t xml:space="preserve">Seguimiento quincenal:</w:t>
      </w:r>
      <w:r>
        <w:t xml:space="preserve"> </w:t>
      </w:r>
      <w:r>
        <w:t xml:space="preserve">Evaluación periódica de la calidad de la información reportada por agentes.</w:t>
      </w:r>
      <w:r>
        <w:t xml:space="preserve"> </w:t>
      </w:r>
      <w:r>
        <w:t xml:space="preserve">-</w:t>
      </w:r>
      <w:r>
        <w:t xml:space="preserve"> </w:t>
      </w:r>
      <w:r>
        <w:rPr>
          <w:bCs/>
          <w:b/>
        </w:rPr>
        <w:t xml:space="preserve">Matrices de competencias:</w:t>
      </w:r>
      <w:r>
        <w:t xml:space="preserve"> </w:t>
      </w:r>
      <w:r>
        <w:t xml:space="preserve">Seguimiento de capacitación y certificación de agentes.</w:t>
      </w:r>
      <w:r>
        <w:t xml:space="preserve"> </w:t>
      </w:r>
      <w:r>
        <w:t xml:space="preserve">-</w:t>
      </w:r>
      <w:r>
        <w:t xml:space="preserve"> </w:t>
      </w:r>
      <w:r>
        <w:rPr>
          <w:bCs/>
          <w:b/>
        </w:rPr>
        <w:t xml:space="preserve">Informes trimestrales:</w:t>
      </w:r>
      <w:r>
        <w:t xml:space="preserve"> </w:t>
      </w:r>
      <w:r>
        <w:t xml:space="preserve">Reportes consolidados al MME con análisis de tendencias.</w:t>
      </w:r>
    </w:p>
    <w:p>
      <w:pPr>
        <w:pStyle w:val="BodyText"/>
      </w:pPr>
      <w:r>
        <w:rPr>
          <w:bCs/>
          <w:b/>
        </w:rPr>
        <w:t xml:space="preserve">Tipos de reportes generados:</w:t>
      </w:r>
      <w:r>
        <w:t xml:space="preserve"> </w:t>
      </w:r>
      <w:r>
        <w:t xml:space="preserve">- Calidad del dato por agente (ranking, alertas, comparativas).</w:t>
      </w:r>
      <w:r>
        <w:t xml:space="preserve"> </w:t>
      </w:r>
      <w:r>
        <w:t xml:space="preserve">- Calidad del dato por proceso (órdenes, guías, declaraciones).</w:t>
      </w:r>
      <w:r>
        <w:t xml:space="preserve"> </w:t>
      </w:r>
      <w:r>
        <w:t xml:space="preserve">- Estadísticas de cumplimiento normativo.</w:t>
      </w:r>
      <w:r>
        <w:t xml:space="preserve"> </w:t>
      </w:r>
      <w:r>
        <w:t xml:space="preserve">- Alertas de inconsistencias y datos fuera de rango.</w:t>
      </w:r>
    </w:p>
    <w:bookmarkEnd w:id="38"/>
    <w:bookmarkStart w:id="39" w:name="call-center-mesa-de-ayuda"/>
    <w:p>
      <w:pPr>
        <w:pStyle w:val="Heading3"/>
      </w:pPr>
      <w:r>
        <w:t xml:space="preserve">5.5 Call Center / Mesa de Ayuda</w:t>
      </w:r>
    </w:p>
    <w:p>
      <w:pPr>
        <w:pStyle w:val="FirstParagraph"/>
      </w:pPr>
      <w:r>
        <w:rPr>
          <w:bCs/>
          <w:b/>
        </w:rPr>
        <w:t xml:space="preserve">Infraestructura operativa:</w:t>
      </w:r>
      <w:r>
        <w:t xml:space="preserve"> </w:t>
      </w:r>
      <w:r>
        <w:t xml:space="preserve">-</w:t>
      </w:r>
      <w:r>
        <w:t xml:space="preserve"> </w:t>
      </w:r>
      <w:r>
        <w:rPr>
          <w:bCs/>
          <w:b/>
        </w:rPr>
        <w:t xml:space="preserve">Plataforma telefónica:</w:t>
      </w:r>
      <w:r>
        <w:t xml:space="preserve"> </w:t>
      </w:r>
      <w:r>
        <w:t xml:space="preserve">WolKVOX (centro de contacto IP).</w:t>
      </w:r>
      <w:r>
        <w:t xml:space="preserve"> </w:t>
      </w:r>
      <w:r>
        <w:t xml:space="preserve">-</w:t>
      </w:r>
      <w:r>
        <w:t xml:space="preserve"> </w:t>
      </w:r>
      <w:r>
        <w:rPr>
          <w:bCs/>
          <w:b/>
        </w:rPr>
        <w:t xml:space="preserve">Sistema de tickets:</w:t>
      </w:r>
      <w:r>
        <w:t xml:space="preserve"> </w:t>
      </w:r>
      <w:r>
        <w:t xml:space="preserve">Aranda Service Desk (gestión de casos y SLAs).</w:t>
      </w:r>
      <w:r>
        <w:t xml:space="preserve"> </w:t>
      </w:r>
      <w:r>
        <w:t xml:space="preserve">-</w:t>
      </w:r>
      <w:r>
        <w:t xml:space="preserve"> </w:t>
      </w:r>
      <w:r>
        <w:rPr>
          <w:bCs/>
          <w:b/>
        </w:rPr>
        <w:t xml:space="preserve">Niveles de atención:</w:t>
      </w:r>
      <w:r>
        <w:t xml:space="preserve"> </w:t>
      </w:r>
      <w:r>
        <w:t xml:space="preserve">N1 (primer nivel / orientación) / N2 (especializado / técnico).</w:t>
      </w:r>
    </w:p>
    <w:p>
      <w:pPr>
        <w:pStyle w:val="BodyText"/>
      </w:pPr>
      <w:r>
        <w:rPr>
          <w:bCs/>
          <w:b/>
        </w:rPr>
        <w:t xml:space="preserve">Funciones del call center:</w:t>
      </w:r>
      <w:r>
        <w:t xml:space="preserve"> </w:t>
      </w:r>
      <w:r>
        <w:t xml:space="preserve">- Atención telefónica a agentes de la cadena (horario extendido).</w:t>
      </w:r>
      <w:r>
        <w:t xml:space="preserve"> </w:t>
      </w:r>
      <w:r>
        <w:t xml:space="preserve">- Gestión de casos y tickets de soporte con categorización.</w:t>
      </w:r>
      <w:r>
        <w:t xml:space="preserve"> </w:t>
      </w:r>
      <w:r>
        <w:t xml:space="preserve">- Protocolos de atención documentados por tipo de incidente.</w:t>
      </w:r>
      <w:r>
        <w:t xml:space="preserve"> </w:t>
      </w:r>
      <w:r>
        <w:t xml:space="preserve">- Grabación de llamadas para calidad y auditoría (registro mensual).</w:t>
      </w:r>
      <w:r>
        <w:t xml:space="preserve"> </w:t>
      </w:r>
      <w:r>
        <w:t xml:space="preserve">- Informes mensuales de casos atendidos, tiempos de resolución y satisfacción.</w:t>
      </w:r>
      <w:r>
        <w:t xml:space="preserve"> </w:t>
      </w:r>
      <w:r>
        <w:t xml:space="preserve">- Escalamiento automático a N2 para casos técnicos complejos o fuera de SLA.</w:t>
      </w:r>
    </w:p>
    <w:bookmarkEnd w:id="39"/>
    <w:bookmarkStart w:id="40" w:name="portal-de-autogestión"/>
    <w:p>
      <w:pPr>
        <w:pStyle w:val="Heading3"/>
      </w:pPr>
      <w:r>
        <w:t xml:space="preserve">5.6 Portal de Autogestión</w:t>
      </w:r>
    </w:p>
    <w:p>
      <w:pPr>
        <w:pStyle w:val="FirstParagraph"/>
      </w:pPr>
      <w:r>
        <w:t xml:space="preserve">Plataforma complementaria que permite a los agentes gestionar sus propios casos sin saturar el call center.</w:t>
      </w:r>
    </w:p>
    <w:p>
      <w:pPr>
        <w:pStyle w:val="BodyText"/>
      </w:pPr>
      <w:r>
        <w:rPr>
          <w:bCs/>
          <w:b/>
        </w:rPr>
        <w:t xml:space="preserve">Funciones:</w:t>
      </w:r>
      <w:r>
        <w:t xml:space="preserve"> </w:t>
      </w:r>
      <w:r>
        <w:t xml:space="preserve">- Radicación de casos con categorización automática.</w:t>
      </w:r>
      <w:r>
        <w:t xml:space="preserve"> </w:t>
      </w:r>
      <w:r>
        <w:t xml:space="preserve">- Seguimiento de solicitudes en tiempo real.</w:t>
      </w:r>
      <w:r>
        <w:t xml:space="preserve"> </w:t>
      </w:r>
      <w:r>
        <w:t xml:space="preserve">- Consulta de estado de trámites y órdenes.</w:t>
      </w:r>
      <w:r>
        <w:t xml:space="preserve"> </w:t>
      </w:r>
      <w:r>
        <w:t xml:space="preserve">- Actualización de datos de planta para SIGDI (correo electrónico obligatorio).</w:t>
      </w:r>
      <w:r>
        <w:t xml:space="preserve"> </w:t>
      </w:r>
      <w:r>
        <w:t xml:space="preserve">- Registro de correo electrónico de planta (requerido para operación en SIGDI).</w:t>
      </w:r>
      <w:r>
        <w:t xml:space="preserve"> </w:t>
      </w:r>
      <w:r>
        <w:t xml:space="preserve">- Consulta de documentos vencidos y requisitos pendientes.</w:t>
      </w:r>
    </w:p>
    <w:p>
      <w:r>
        <w:pict>
          <v:rect style="width:0;height:1.5pt" o:hralign="center" o:hrstd="t" o:hr="t"/>
        </w:pict>
      </w:r>
    </w:p>
    <w:bookmarkEnd w:id="40"/>
    <w:bookmarkEnd w:id="41"/>
    <w:bookmarkStart w:id="47" w:name="actores-roles-y-responsables"/>
    <w:p>
      <w:pPr>
        <w:pStyle w:val="Heading2"/>
      </w:pPr>
      <w:r>
        <w:t xml:space="preserve">6. ACTORES, ROLES Y RESPONSABLES</w:t>
      </w:r>
    </w:p>
    <w:bookmarkStart w:id="42" w:name="agentes-de-la-cadena"/>
    <w:p>
      <w:pPr>
        <w:pStyle w:val="Heading3"/>
      </w:pPr>
      <w:r>
        <w:t xml:space="preserve">6.1 Agentes de la Cadena</w:t>
      </w:r>
    </w:p>
    <w:tbl>
      <w:tblPr>
        <w:tblStyle w:val="Table"/>
        <w:tblW w:type="pct" w:w="5000"/>
        <w:tblLook w:firstRow="1" w:lastRow="0" w:firstColumn="0" w:lastColumn="0" w:noHBand="0" w:noVBand="0" w:val="0020"/>
        <w:jc w:val="start"/>
      </w:tblPr>
      <w:tblGrid>
        <w:gridCol w:w="1320"/>
        <w:gridCol w:w="2112"/>
        <w:gridCol w:w="4488"/>
      </w:tblGrid>
      <w:tr>
        <w:trPr>
          <w:tblHeader w:val="true"/>
        </w:trPr>
        <w:tc>
          <w:tcPr/>
          <w:p>
            <w:pPr>
              <w:pStyle w:val="Compact"/>
              <w:jc w:val="left"/>
            </w:pPr>
            <w:r>
              <w:t xml:space="preserve">Rol</w:t>
            </w:r>
          </w:p>
        </w:tc>
        <w:tc>
          <w:tcPr/>
          <w:p>
            <w:pPr>
              <w:pStyle w:val="Compact"/>
              <w:jc w:val="left"/>
            </w:pPr>
            <w:r>
              <w:t xml:space="preserve">Código</w:t>
            </w:r>
          </w:p>
        </w:tc>
        <w:tc>
          <w:tcPr/>
          <w:p>
            <w:pPr>
              <w:pStyle w:val="Compact"/>
              <w:jc w:val="left"/>
            </w:pPr>
            <w:r>
              <w:t xml:space="preserve">Función en SICOM</w:t>
            </w:r>
          </w:p>
        </w:tc>
      </w:tr>
      <w:tr>
        <w:tc>
          <w:tcPr/>
          <w:p>
            <w:pPr>
              <w:pStyle w:val="Compact"/>
              <w:jc w:val="left"/>
            </w:pPr>
            <w:r>
              <w:rPr>
                <w:bCs/>
                <w:b/>
              </w:rPr>
              <w:t xml:space="preserve">Agente Solicitante</w:t>
            </w:r>
          </w:p>
        </w:tc>
        <w:tc>
          <w:tcPr/>
          <w:p>
            <w:pPr>
              <w:pStyle w:val="Compact"/>
              <w:jc w:val="left"/>
            </w:pPr>
            <w:r>
              <w:t xml:space="preserve">—</w:t>
            </w:r>
          </w:p>
        </w:tc>
        <w:tc>
          <w:tcPr/>
          <w:p>
            <w:pPr>
              <w:pStyle w:val="Compact"/>
              <w:jc w:val="left"/>
            </w:pPr>
            <w:r>
              <w:t xml:space="preserve">Crea órdenes de pedido, solicita productos a proveedores</w:t>
            </w:r>
          </w:p>
        </w:tc>
      </w:tr>
      <w:tr>
        <w:tc>
          <w:tcPr/>
          <w:p>
            <w:pPr>
              <w:pStyle w:val="Compact"/>
              <w:jc w:val="left"/>
            </w:pPr>
            <w:r>
              <w:rPr>
                <w:bCs/>
                <w:b/>
              </w:rPr>
              <w:t xml:space="preserve">Agente Proveedor</w:t>
            </w:r>
          </w:p>
        </w:tc>
        <w:tc>
          <w:tcPr/>
          <w:p>
            <w:pPr>
              <w:pStyle w:val="Compact"/>
              <w:jc w:val="left"/>
            </w:pPr>
            <w:r>
              <w:t xml:space="preserve">—</w:t>
            </w:r>
          </w:p>
        </w:tc>
        <w:tc>
          <w:tcPr/>
          <w:p>
            <w:pPr>
              <w:pStyle w:val="Compact"/>
              <w:jc w:val="left"/>
            </w:pPr>
            <w:r>
              <w:t xml:space="preserve">Acepta y despacha órdenes de pedido, registra precios</w:t>
            </w:r>
          </w:p>
        </w:tc>
      </w:tr>
      <w:tr>
        <w:tc>
          <w:tcPr/>
          <w:p>
            <w:pPr>
              <w:pStyle w:val="Compact"/>
              <w:jc w:val="left"/>
            </w:pPr>
            <w:r>
              <w:rPr>
                <w:bCs/>
                <w:b/>
              </w:rPr>
              <w:t xml:space="preserve">Puesto de Control</w:t>
            </w:r>
          </w:p>
        </w:tc>
        <w:tc>
          <w:tcPr/>
          <w:p>
            <w:pPr>
              <w:pStyle w:val="Compact"/>
              <w:jc w:val="left"/>
            </w:pPr>
            <w:r>
              <w:t xml:space="preserve">—</w:t>
            </w:r>
          </w:p>
        </w:tc>
        <w:tc>
          <w:tcPr/>
          <w:p>
            <w:pPr>
              <w:pStyle w:val="Compact"/>
              <w:jc w:val="left"/>
            </w:pPr>
            <w:r>
              <w:t xml:space="preserve">Valida y registra cumplidos de órdenes de pedido</w:t>
            </w:r>
          </w:p>
        </w:tc>
      </w:tr>
      <w:tr>
        <w:tc>
          <w:tcPr/>
          <w:p>
            <w:pPr>
              <w:pStyle w:val="Compact"/>
              <w:jc w:val="left"/>
            </w:pPr>
            <w:r>
              <w:rPr>
                <w:bCs/>
                <w:b/>
              </w:rPr>
              <w:t xml:space="preserve">Distribuidor Mayorista</w:t>
            </w:r>
          </w:p>
        </w:tc>
        <w:tc>
          <w:tcPr/>
          <w:p>
            <w:pPr>
              <w:pStyle w:val="Compact"/>
              <w:jc w:val="left"/>
            </w:pPr>
            <w:r>
              <w:t xml:space="preserve">04</w:t>
            </w:r>
          </w:p>
        </w:tc>
        <w:tc>
          <w:tcPr/>
          <w:p>
            <w:pPr>
              <w:pStyle w:val="Compact"/>
              <w:jc w:val="left"/>
            </w:pPr>
            <w:r>
              <w:t xml:space="preserve">Opera plantas de abastecimiento, suministra a minoristas</w:t>
            </w:r>
          </w:p>
        </w:tc>
      </w:tr>
      <w:tr>
        <w:tc>
          <w:tcPr/>
          <w:p>
            <w:pPr>
              <w:pStyle w:val="Compact"/>
              <w:jc w:val="left"/>
            </w:pPr>
            <w:r>
              <w:rPr>
                <w:bCs/>
                <w:b/>
              </w:rPr>
              <w:t xml:space="preserve">Distribuidor Minorista</w:t>
            </w:r>
          </w:p>
        </w:tc>
        <w:tc>
          <w:tcPr/>
          <w:p>
            <w:pPr>
              <w:pStyle w:val="Compact"/>
              <w:jc w:val="left"/>
            </w:pPr>
            <w:r>
              <w:t xml:space="preserve">06</w:t>
            </w:r>
          </w:p>
        </w:tc>
        <w:tc>
          <w:tcPr/>
          <w:p>
            <w:pPr>
              <w:pStyle w:val="Compact"/>
              <w:jc w:val="left"/>
            </w:pPr>
            <w:r>
              <w:t xml:space="preserve">Opera estaciones de servicio (EDS), vende al público</w:t>
            </w:r>
          </w:p>
        </w:tc>
      </w:tr>
      <w:tr>
        <w:tc>
          <w:tcPr/>
          <w:p>
            <w:pPr>
              <w:pStyle w:val="Compact"/>
              <w:jc w:val="left"/>
            </w:pPr>
            <w:r>
              <w:rPr>
                <w:bCs/>
                <w:b/>
              </w:rPr>
              <w:t xml:space="preserve">Gran Consumidor</w:t>
            </w:r>
          </w:p>
        </w:tc>
        <w:tc>
          <w:tcPr/>
          <w:p>
            <w:pPr>
              <w:pStyle w:val="Compact"/>
              <w:jc w:val="left"/>
            </w:pPr>
            <w:r>
              <w:t xml:space="preserve">07</w:t>
            </w:r>
          </w:p>
        </w:tc>
        <w:tc>
          <w:tcPr/>
          <w:p>
            <w:pPr>
              <w:pStyle w:val="Compact"/>
              <w:jc w:val="left"/>
            </w:pPr>
            <w:r>
              <w:t xml:space="preserve">Solicita volúmenes mayores, opera flotas propias</w:t>
            </w:r>
          </w:p>
        </w:tc>
      </w:tr>
      <w:tr>
        <w:tc>
          <w:tcPr/>
          <w:p>
            <w:pPr>
              <w:pStyle w:val="Compact"/>
              <w:jc w:val="left"/>
            </w:pPr>
            <w:r>
              <w:rPr>
                <w:bCs/>
                <w:b/>
              </w:rPr>
              <w:t xml:space="preserve">Transportador</w:t>
            </w:r>
          </w:p>
        </w:tc>
        <w:tc>
          <w:tcPr/>
          <w:p>
            <w:pPr>
              <w:pStyle w:val="Compact"/>
              <w:jc w:val="left"/>
            </w:pPr>
            <w:r>
              <w:t xml:space="preserve">05</w:t>
            </w:r>
          </w:p>
        </w:tc>
        <w:tc>
          <w:tcPr/>
          <w:p>
            <w:pPr>
              <w:pStyle w:val="Compact"/>
              <w:jc w:val="left"/>
            </w:pPr>
            <w:r>
              <w:t xml:space="preserve">Registra vehículos, transporta combustibles con guías</w:t>
            </w:r>
          </w:p>
        </w:tc>
      </w:tr>
    </w:tbl>
    <w:bookmarkEnd w:id="42"/>
    <w:bookmarkStart w:id="43" w:name="roles-del-ministerio-mme"/>
    <w:p>
      <w:pPr>
        <w:pStyle w:val="Heading3"/>
      </w:pPr>
      <w:r>
        <w:t xml:space="preserve">6.2 Roles del Ministerio (MME)</w:t>
      </w:r>
    </w:p>
    <w:tbl>
      <w:tblPr>
        <w:tblStyle w:val="Table"/>
        <w:tblW w:type="pct" w:w="5000"/>
        <w:tblLook w:firstRow="1" w:lastRow="0" w:firstColumn="0" w:lastColumn="0" w:noHBand="0" w:noVBand="0" w:val="0020"/>
        <w:jc w:val="start"/>
      </w:tblPr>
      <w:tblGrid>
        <w:gridCol w:w="1200"/>
        <w:gridCol w:w="2160"/>
        <w:gridCol w:w="4560"/>
      </w:tblGrid>
      <w:tr>
        <w:trPr>
          <w:tblHeader w:val="true"/>
        </w:trPr>
        <w:tc>
          <w:tcPr/>
          <w:p>
            <w:pPr>
              <w:pStyle w:val="Compact"/>
              <w:jc w:val="left"/>
            </w:pPr>
            <w:r>
              <w:t xml:space="preserve">Rol</w:t>
            </w:r>
          </w:p>
        </w:tc>
        <w:tc>
          <w:tcPr/>
          <w:p>
            <w:pPr>
              <w:pStyle w:val="Compact"/>
              <w:jc w:val="left"/>
            </w:pPr>
            <w:r>
              <w:t xml:space="preserve">Función</w:t>
            </w:r>
          </w:p>
        </w:tc>
        <w:tc>
          <w:tcPr/>
          <w:p>
            <w:pPr>
              <w:pStyle w:val="Compact"/>
              <w:jc w:val="left"/>
            </w:pPr>
            <w:r>
              <w:t xml:space="preserve">Nivel de Autoridad</w:t>
            </w:r>
          </w:p>
        </w:tc>
      </w:tr>
      <w:tr>
        <w:tc>
          <w:tcPr/>
          <w:p>
            <w:pPr>
              <w:pStyle w:val="Compact"/>
              <w:jc w:val="left"/>
            </w:pPr>
            <w:r>
              <w:rPr>
                <w:bCs/>
                <w:b/>
              </w:rPr>
              <w:t xml:space="preserve">Responsable Funcional MME</w:t>
            </w:r>
          </w:p>
        </w:tc>
        <w:tc>
          <w:tcPr/>
          <w:p>
            <w:pPr>
              <w:pStyle w:val="Compact"/>
              <w:jc w:val="left"/>
            </w:pPr>
            <w:r>
              <w:t xml:space="preserve">Valida información de agentes (1er validador)</w:t>
            </w:r>
          </w:p>
        </w:tc>
        <w:tc>
          <w:tcPr/>
          <w:p>
            <w:pPr>
              <w:pStyle w:val="Compact"/>
              <w:jc w:val="left"/>
            </w:pPr>
            <w:r>
              <w:t xml:space="preserve">Validador</w:t>
            </w:r>
          </w:p>
        </w:tc>
      </w:tr>
      <w:tr>
        <w:tc>
          <w:tcPr/>
          <w:p>
            <w:pPr>
              <w:pStyle w:val="Compact"/>
              <w:jc w:val="left"/>
            </w:pPr>
            <w:r>
              <w:rPr>
                <w:bCs/>
                <w:b/>
              </w:rPr>
              <w:t xml:space="preserve">Coordinador MME</w:t>
            </w:r>
          </w:p>
        </w:tc>
        <w:tc>
          <w:tcPr/>
          <w:p>
            <w:pPr>
              <w:pStyle w:val="Compact"/>
              <w:jc w:val="left"/>
            </w:pPr>
            <w:r>
              <w:t xml:space="preserve">Aprueba/Rechaza creación de agentes (2do validador)</w:t>
            </w:r>
          </w:p>
        </w:tc>
        <w:tc>
          <w:tcPr/>
          <w:p>
            <w:pPr>
              <w:pStyle w:val="Compact"/>
              <w:jc w:val="left"/>
            </w:pPr>
            <w:r>
              <w:t xml:space="preserve">Aprobador</w:t>
            </w:r>
          </w:p>
        </w:tc>
      </w:tr>
      <w:tr>
        <w:tc>
          <w:tcPr/>
          <w:p>
            <w:pPr>
              <w:pStyle w:val="Compact"/>
              <w:jc w:val="left"/>
            </w:pPr>
            <w:r>
              <w:rPr>
                <w:bCs/>
                <w:b/>
              </w:rPr>
              <w:t xml:space="preserve">Operador Líder</w:t>
            </w:r>
          </w:p>
        </w:tc>
        <w:tc>
          <w:tcPr/>
          <w:p>
            <w:pPr>
              <w:pStyle w:val="Compact"/>
              <w:jc w:val="left"/>
            </w:pPr>
            <w:r>
              <w:t xml:space="preserve">Inhabilita agentes, asigna precios/volúmenes, bloqueos</w:t>
            </w:r>
          </w:p>
        </w:tc>
        <w:tc>
          <w:tcPr/>
          <w:p>
            <w:pPr>
              <w:pStyle w:val="Compact"/>
              <w:jc w:val="left"/>
            </w:pPr>
            <w:r>
              <w:t xml:space="preserve">Administrador</w:t>
            </w:r>
          </w:p>
        </w:tc>
      </w:tr>
      <w:tr>
        <w:tc>
          <w:tcPr/>
          <w:p>
            <w:pPr>
              <w:pStyle w:val="Compact"/>
              <w:jc w:val="left"/>
            </w:pPr>
            <w:r>
              <w:rPr>
                <w:bCs/>
                <w:b/>
              </w:rPr>
              <w:t xml:space="preserve">Administrador del Sistema</w:t>
            </w:r>
          </w:p>
        </w:tc>
        <w:tc>
          <w:tcPr/>
          <w:p>
            <w:pPr>
              <w:pStyle w:val="Compact"/>
              <w:jc w:val="left"/>
            </w:pPr>
            <w:r>
              <w:t xml:space="preserve">Gestión de firmas SIGDI, configuración general</w:t>
            </w:r>
          </w:p>
        </w:tc>
        <w:tc>
          <w:tcPr/>
          <w:p>
            <w:pPr>
              <w:pStyle w:val="Compact"/>
              <w:jc w:val="left"/>
            </w:pPr>
            <w:r>
              <w:t xml:space="preserve">Técnico</w:t>
            </w:r>
          </w:p>
        </w:tc>
      </w:tr>
      <w:tr>
        <w:tc>
          <w:tcPr/>
          <w:p>
            <w:pPr>
              <w:pStyle w:val="Compact"/>
              <w:jc w:val="left"/>
            </w:pPr>
            <w:r>
              <w:rPr>
                <w:bCs/>
                <w:b/>
              </w:rPr>
              <w:t xml:space="preserve">Profesional de Calidad</w:t>
            </w:r>
          </w:p>
        </w:tc>
        <w:tc>
          <w:tcPr/>
          <w:p>
            <w:pPr>
              <w:pStyle w:val="Compact"/>
              <w:jc w:val="left"/>
            </w:pPr>
            <w:r>
              <w:t xml:space="preserve">Control de calidad del dato, auditorías</w:t>
            </w:r>
          </w:p>
        </w:tc>
        <w:tc>
          <w:tcPr/>
          <w:p>
            <w:pPr>
              <w:pStyle w:val="Compact"/>
              <w:jc w:val="left"/>
            </w:pPr>
            <w:r>
              <w:t xml:space="preserve">Analista</w:t>
            </w:r>
          </w:p>
        </w:tc>
      </w:tr>
      <w:tr>
        <w:tc>
          <w:tcPr/>
          <w:p>
            <w:pPr>
              <w:pStyle w:val="Compact"/>
              <w:jc w:val="left"/>
            </w:pPr>
            <w:r>
              <w:rPr>
                <w:bCs/>
                <w:b/>
              </w:rPr>
              <w:t xml:space="preserve">Profesional de Operación Estadística</w:t>
            </w:r>
          </w:p>
        </w:tc>
        <w:tc>
          <w:tcPr/>
          <w:p>
            <w:pPr>
              <w:pStyle w:val="Compact"/>
              <w:jc w:val="left"/>
            </w:pPr>
            <w:r>
              <w:t xml:space="preserve">Análisis estadístico, reportes al MME</w:t>
            </w:r>
          </w:p>
        </w:tc>
        <w:tc>
          <w:tcPr/>
          <w:p>
            <w:pPr>
              <w:pStyle w:val="Compact"/>
              <w:jc w:val="left"/>
            </w:pPr>
            <w:r>
              <w:t xml:space="preserve">Analista</w:t>
            </w:r>
          </w:p>
        </w:tc>
      </w:tr>
    </w:tbl>
    <w:bookmarkEnd w:id="43"/>
    <w:bookmarkStart w:id="46" w:name="equipo-operativo-sicom"/>
    <w:p>
      <w:pPr>
        <w:pStyle w:val="Heading3"/>
      </w:pPr>
      <w:r>
        <w:t xml:space="preserve">6.3 Equipo Operativo SICOM</w:t>
      </w:r>
    </w:p>
    <w:bookmarkStart w:id="44" w:name="área-funcional"/>
    <w:p>
      <w:pPr>
        <w:pStyle w:val="Heading4"/>
      </w:pPr>
      <w:r>
        <w:t xml:space="preserve">Área Funcional</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Rol</w:t>
            </w:r>
          </w:p>
        </w:tc>
        <w:tc>
          <w:tcPr/>
          <w:p>
            <w:pPr>
              <w:pStyle w:val="Compact"/>
              <w:jc w:val="left"/>
            </w:pPr>
            <w:r>
              <w:t xml:space="preserve">Responsabilidad</w:t>
            </w:r>
          </w:p>
        </w:tc>
      </w:tr>
      <w:tr>
        <w:tc>
          <w:tcPr/>
          <w:p>
            <w:pPr>
              <w:pStyle w:val="Compact"/>
              <w:jc w:val="left"/>
            </w:pPr>
            <w:r>
              <w:rPr>
                <w:bCs/>
                <w:b/>
              </w:rPr>
              <w:t xml:space="preserve">Líder Funcional</w:t>
            </w:r>
          </w:p>
        </w:tc>
        <w:tc>
          <w:tcPr/>
          <w:p>
            <w:pPr>
              <w:pStyle w:val="Compact"/>
              <w:jc w:val="left"/>
            </w:pPr>
            <w:r>
              <w:t xml:space="preserve">Dirección estratégica del sistema, toma de decisiones funcionales, interfaz con MME</w:t>
            </w:r>
          </w:p>
        </w:tc>
      </w:tr>
      <w:tr>
        <w:tc>
          <w:tcPr/>
          <w:p>
            <w:pPr>
              <w:pStyle w:val="Compact"/>
              <w:jc w:val="left"/>
            </w:pPr>
            <w:r>
              <w:rPr>
                <w:bCs/>
                <w:b/>
              </w:rPr>
              <w:t xml:space="preserve">Analistas Funcionales</w:t>
            </w:r>
          </w:p>
        </w:tc>
        <w:tc>
          <w:tcPr/>
          <w:p>
            <w:pPr>
              <w:pStyle w:val="Compact"/>
              <w:jc w:val="left"/>
            </w:pPr>
            <w:r>
              <w:t xml:space="preserve">Levantamiento de requerimientos, diseño de procesos, pruebas funcionales, documentación</w:t>
            </w:r>
          </w:p>
        </w:tc>
      </w:tr>
      <w:tr>
        <w:tc>
          <w:tcPr/>
          <w:p>
            <w:pPr>
              <w:pStyle w:val="Compact"/>
              <w:jc w:val="left"/>
            </w:pPr>
            <w:r>
              <w:rPr>
                <w:bCs/>
                <w:b/>
              </w:rPr>
              <w:t xml:space="preserve">Formadores</w:t>
            </w:r>
          </w:p>
        </w:tc>
        <w:tc>
          <w:tcPr/>
          <w:p>
            <w:pPr>
              <w:pStyle w:val="Compact"/>
              <w:jc w:val="left"/>
            </w:pPr>
            <w:r>
              <w:t xml:space="preserve">Capacitación a agentes, creación de material didáctico, webinars, microbits</w:t>
            </w:r>
          </w:p>
        </w:tc>
      </w:tr>
      <w:tr>
        <w:tc>
          <w:tcPr/>
          <w:p>
            <w:pPr>
              <w:pStyle w:val="Compact"/>
              <w:jc w:val="left"/>
            </w:pPr>
            <w:r>
              <w:rPr>
                <w:bCs/>
                <w:b/>
              </w:rPr>
              <w:t xml:space="preserve">Profesional de Operación Estadística</w:t>
            </w:r>
          </w:p>
        </w:tc>
        <w:tc>
          <w:tcPr/>
          <w:p>
            <w:pPr>
              <w:pStyle w:val="Compact"/>
              <w:jc w:val="left"/>
            </w:pPr>
            <w:r>
              <w:t xml:space="preserve">Análisis de datos, reportes estadísticos, indicadores de gestión</w:t>
            </w:r>
          </w:p>
        </w:tc>
      </w:tr>
      <w:tr>
        <w:tc>
          <w:tcPr/>
          <w:p>
            <w:pPr>
              <w:pStyle w:val="Compact"/>
              <w:jc w:val="left"/>
            </w:pPr>
            <w:r>
              <w:rPr>
                <w:bCs/>
                <w:b/>
              </w:rPr>
              <w:t xml:space="preserve">Profesional de Calidad</w:t>
            </w:r>
          </w:p>
        </w:tc>
        <w:tc>
          <w:tcPr/>
          <w:p>
            <w:pPr>
              <w:pStyle w:val="Compact"/>
              <w:jc w:val="left"/>
            </w:pPr>
            <w:r>
              <w:t xml:space="preserve">Aseguramiento de calidad, auditorías de procesos, control de calidad del dato</w:t>
            </w:r>
          </w:p>
        </w:tc>
      </w:tr>
      <w:tr>
        <w:tc>
          <w:tcPr/>
          <w:p>
            <w:pPr>
              <w:pStyle w:val="Compact"/>
              <w:jc w:val="left"/>
            </w:pPr>
            <w:r>
              <w:rPr>
                <w:bCs/>
                <w:b/>
              </w:rPr>
              <w:t xml:space="preserve">Coordinador Call Center</w:t>
            </w:r>
          </w:p>
        </w:tc>
        <w:tc>
          <w:tcPr/>
          <w:p>
            <w:pPr>
              <w:pStyle w:val="Compact"/>
              <w:jc w:val="left"/>
            </w:pPr>
            <w:r>
              <w:t xml:space="preserve">Dirección del centro de contacto, reportes de atención, gestión de SLAs</w:t>
            </w:r>
          </w:p>
        </w:tc>
      </w:tr>
      <w:tr>
        <w:tc>
          <w:tcPr/>
          <w:p>
            <w:pPr>
              <w:pStyle w:val="Compact"/>
              <w:jc w:val="left"/>
            </w:pPr>
            <w:r>
              <w:rPr>
                <w:bCs/>
                <w:b/>
              </w:rPr>
              <w:t xml:space="preserve">Agente de Calidad</w:t>
            </w:r>
          </w:p>
        </w:tc>
        <w:tc>
          <w:tcPr/>
          <w:p>
            <w:pPr>
              <w:pStyle w:val="Compact"/>
              <w:jc w:val="left"/>
            </w:pPr>
            <w:r>
              <w:t xml:space="preserve">Control de calidad en atención del call center, grabaciones, retroalimentación</w:t>
            </w:r>
          </w:p>
        </w:tc>
      </w:tr>
    </w:tbl>
    <w:bookmarkEnd w:id="44"/>
    <w:bookmarkStart w:id="45" w:name="área-técnica"/>
    <w:p>
      <w:pPr>
        <w:pStyle w:val="Heading4"/>
      </w:pPr>
      <w:r>
        <w:t xml:space="preserve">Área Técnica</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Rol</w:t>
            </w:r>
          </w:p>
        </w:tc>
        <w:tc>
          <w:tcPr/>
          <w:p>
            <w:pPr>
              <w:pStyle w:val="Compact"/>
              <w:jc w:val="left"/>
            </w:pPr>
            <w:r>
              <w:t xml:space="preserve">Responsabilidad</w:t>
            </w:r>
          </w:p>
        </w:tc>
      </w:tr>
      <w:tr>
        <w:tc>
          <w:tcPr/>
          <w:p>
            <w:pPr>
              <w:pStyle w:val="Compact"/>
              <w:jc w:val="left"/>
            </w:pPr>
            <w:r>
              <w:rPr>
                <w:bCs/>
                <w:b/>
              </w:rPr>
              <w:t xml:space="preserve">Líder Técnico</w:t>
            </w:r>
          </w:p>
        </w:tc>
        <w:tc>
          <w:tcPr/>
          <w:p>
            <w:pPr>
              <w:pStyle w:val="Compact"/>
              <w:jc w:val="left"/>
            </w:pPr>
            <w:r>
              <w:t xml:space="preserve">Dirección técnica del proyecto, arquitectura de solución, decisiones tecnológicas</w:t>
            </w:r>
          </w:p>
        </w:tc>
      </w:tr>
      <w:tr>
        <w:tc>
          <w:tcPr/>
          <w:p>
            <w:pPr>
              <w:pStyle w:val="Compact"/>
              <w:jc w:val="left"/>
            </w:pPr>
            <w:r>
              <w:rPr>
                <w:bCs/>
                <w:b/>
              </w:rPr>
              <w:t xml:space="preserve">Arquitecto de Software</w:t>
            </w:r>
          </w:p>
        </w:tc>
        <w:tc>
          <w:tcPr/>
          <w:p>
            <w:pPr>
              <w:pStyle w:val="Compact"/>
              <w:jc w:val="left"/>
            </w:pPr>
            <w:r>
              <w:t xml:space="preserve">Diseño de arquitectura de aplicaciones, estándares técnicos, integraciones</w:t>
            </w:r>
          </w:p>
        </w:tc>
      </w:tr>
      <w:tr>
        <w:tc>
          <w:tcPr/>
          <w:p>
            <w:pPr>
              <w:pStyle w:val="Compact"/>
              <w:jc w:val="left"/>
            </w:pPr>
            <w:r>
              <w:rPr>
                <w:bCs/>
                <w:b/>
              </w:rPr>
              <w:t xml:space="preserve">Desarrolladores Java</w:t>
            </w:r>
          </w:p>
        </w:tc>
        <w:tc>
          <w:tcPr/>
          <w:p>
            <w:pPr>
              <w:pStyle w:val="Compact"/>
              <w:jc w:val="left"/>
            </w:pPr>
            <w:r>
              <w:t xml:space="preserve">Desarrollo backend, integraciones, APIs REST/SOAP, servicios web</w:t>
            </w:r>
          </w:p>
        </w:tc>
      </w:tr>
      <w:tr>
        <w:tc>
          <w:tcPr/>
          <w:p>
            <w:pPr>
              <w:pStyle w:val="Compact"/>
              <w:jc w:val="left"/>
            </w:pPr>
            <w:r>
              <w:rPr>
                <w:bCs/>
                <w:b/>
              </w:rPr>
              <w:t xml:space="preserve">Desarrolladores BPM (Bizagi)</w:t>
            </w:r>
          </w:p>
        </w:tc>
        <w:tc>
          <w:tcPr/>
          <w:p>
            <w:pPr>
              <w:pStyle w:val="Compact"/>
              <w:jc w:val="left"/>
            </w:pPr>
            <w:r>
              <w:t xml:space="preserve">Modelado e implementación de procesos en Bizagi, reglas de negocio</w:t>
            </w:r>
          </w:p>
        </w:tc>
      </w:tr>
      <w:tr>
        <w:tc>
          <w:tcPr/>
          <w:p>
            <w:pPr>
              <w:pStyle w:val="Compact"/>
              <w:jc w:val="left"/>
            </w:pPr>
            <w:r>
              <w:rPr>
                <w:bCs/>
                <w:b/>
              </w:rPr>
              <w:t xml:space="preserve">Especialistas BI</w:t>
            </w:r>
          </w:p>
        </w:tc>
        <w:tc>
          <w:tcPr/>
          <w:p>
            <w:pPr>
              <w:pStyle w:val="Compact"/>
              <w:jc w:val="left"/>
            </w:pPr>
            <w:r>
              <w:t xml:space="preserve">Diseño de cubos, tableros, ETL, calidad del dato, reportes analíticos</w:t>
            </w:r>
          </w:p>
        </w:tc>
      </w:tr>
      <w:tr>
        <w:tc>
          <w:tcPr/>
          <w:p>
            <w:pPr>
              <w:pStyle w:val="Compact"/>
              <w:jc w:val="left"/>
            </w:pPr>
            <w:r>
              <w:rPr>
                <w:bCs/>
                <w:b/>
              </w:rPr>
              <w:t xml:space="preserve">Ingenieros de Pruebas (QA)</w:t>
            </w:r>
          </w:p>
        </w:tc>
        <w:tc>
          <w:tcPr/>
          <w:p>
            <w:pPr>
              <w:pStyle w:val="Compact"/>
              <w:jc w:val="left"/>
            </w:pPr>
            <w:r>
              <w:t xml:space="preserve">Pruebas funcionales, automatizadas, regresión, validación de HU</w:t>
            </w:r>
          </w:p>
        </w:tc>
      </w:tr>
      <w:tr>
        <w:tc>
          <w:tcPr/>
          <w:p>
            <w:pPr>
              <w:pStyle w:val="Compact"/>
              <w:jc w:val="left"/>
            </w:pPr>
            <w:r>
              <w:rPr>
                <w:bCs/>
                <w:b/>
              </w:rPr>
              <w:t xml:space="preserve">Administrador de Base de Datos</w:t>
            </w:r>
          </w:p>
        </w:tc>
        <w:tc>
          <w:tcPr/>
          <w:p>
            <w:pPr>
              <w:pStyle w:val="Compact"/>
              <w:jc w:val="left"/>
            </w:pPr>
            <w:r>
              <w:t xml:space="preserve">Gestión de BD Oracle, tuning, backups, replicación, alta disponibilidad</w:t>
            </w:r>
          </w:p>
        </w:tc>
      </w:tr>
      <w:tr>
        <w:tc>
          <w:tcPr/>
          <w:p>
            <w:pPr>
              <w:pStyle w:val="Compact"/>
              <w:jc w:val="left"/>
            </w:pPr>
            <w:r>
              <w:rPr>
                <w:bCs/>
                <w:b/>
              </w:rPr>
              <w:t xml:space="preserve">Especialistas en Inteligencia de Negocios</w:t>
            </w:r>
          </w:p>
        </w:tc>
        <w:tc>
          <w:tcPr/>
          <w:p>
            <w:pPr>
              <w:pStyle w:val="Compact"/>
              <w:jc w:val="left"/>
            </w:pPr>
            <w:r>
              <w:t xml:space="preserve">Análisis de negocio, modelos predictivos, soporte a decisiones estratégicas</w:t>
            </w:r>
          </w:p>
        </w:tc>
      </w:tr>
    </w:tbl>
    <w:p>
      <w:r>
        <w:pict>
          <v:rect style="width:0;height:1.5pt" o:hralign="center" o:hrstd="t" o:hr="t"/>
        </w:pict>
      </w:r>
    </w:p>
    <w:bookmarkEnd w:id="45"/>
    <w:bookmarkEnd w:id="46"/>
    <w:bookmarkEnd w:id="47"/>
    <w:bookmarkStart w:id="57" w:name="funcionalidades-detalladas"/>
    <w:p>
      <w:pPr>
        <w:pStyle w:val="Heading2"/>
      </w:pPr>
      <w:r>
        <w:t xml:space="preserve">7. FUNCIONALIDADES DETALLADAS</w:t>
      </w:r>
    </w:p>
    <w:bookmarkStart w:id="48" w:name="gestión-de-agentes"/>
    <w:p>
      <w:pPr>
        <w:pStyle w:val="Heading3"/>
      </w:pPr>
      <w:r>
        <w:t xml:space="preserve">7.1 Gestión de Agentes</w:t>
      </w:r>
    </w:p>
    <w:p>
      <w:pPr>
        <w:pStyle w:val="FirstParagraph"/>
      </w:pPr>
      <w:r>
        <w:rPr>
          <w:bCs/>
          <w:b/>
        </w:rPr>
        <w:t xml:space="preserve">Crear Agente (Proceso completo):</w:t>
      </w:r>
      <w:r>
        <w:t xml:space="preserve"> </w:t>
      </w:r>
      <w:r>
        <w:t xml:space="preserve">- Registro desde portal web externo con formulario estructurado.</w:t>
      </w:r>
      <w:r>
        <w:t xml:space="preserve"> </w:t>
      </w:r>
      <w:r>
        <w:t xml:space="preserve">- Diligenciamiento de datos básicos: NIT, razón social, tipo de agente, dirección, contacto, representante legal.</w:t>
      </w:r>
      <w:r>
        <w:t xml:space="preserve"> </w:t>
      </w:r>
      <w:r>
        <w:t xml:space="preserve">- Adjuntos obligatorios según tipo de agente (RUT, cámara de comercio, actas) —</w:t>
      </w:r>
      <w:r>
        <w:t xml:space="preserve"> </w:t>
      </w:r>
      <w:r>
        <w:rPr>
          <w:bCs/>
          <w:b/>
        </w:rPr>
        <w:t xml:space="preserve">PDF únicamente</w:t>
      </w:r>
      <w:r>
        <w:t xml:space="preserve">.</w:t>
      </w:r>
      <w:r>
        <w:t xml:space="preserve"> </w:t>
      </w:r>
      <w:r>
        <w:t xml:space="preserve">- Normalización automática de direcciones mediante servicio de geocodificación.</w:t>
      </w:r>
      <w:r>
        <w:t xml:space="preserve"> </w:t>
      </w:r>
      <w:r>
        <w:t xml:space="preserve">- Validación de estructura de correos electrónicos y páginas web (formato y resolución DNS).</w:t>
      </w:r>
      <w:r>
        <w:t xml:space="preserve"> </w:t>
      </w:r>
      <w:r>
        <w:t xml:space="preserve">- Cálculo automático de dígito de verificación del NIT con algoritmo oficial.</w:t>
      </w:r>
      <w:r>
        <w:t xml:space="preserve"> </w:t>
      </w:r>
      <w:r>
        <w:t xml:space="preserve">- Workflow de validación en Bizagi en dos etapas: Responsable Funcional (1er validador) + Coordinador (2do validador).</w:t>
      </w:r>
      <w:r>
        <w:t xml:space="preserve"> </w:t>
      </w:r>
      <w:r>
        <w:t xml:space="preserve">- Duración máxima de validación: 60 días calendario. Vencido el plazo, la solicitud se cancela automáticamente.</w:t>
      </w:r>
      <w:r>
        <w:t xml:space="preserve"> </w:t>
      </w:r>
      <w:r>
        <w:t xml:space="preserve">- Generación automática de código SICOM de 6 dígitos y credenciales de acceso.</w:t>
      </w:r>
      <w:r>
        <w:t xml:space="preserve"> </w:t>
      </w:r>
      <w:r>
        <w:t xml:space="preserve">- Notificación por correo electrónico con memorando de aprobación y credenciales.</w:t>
      </w:r>
    </w:p>
    <w:p>
      <w:pPr>
        <w:pStyle w:val="BodyText"/>
      </w:pPr>
      <w:r>
        <w:rPr>
          <w:bCs/>
          <w:b/>
        </w:rPr>
        <w:t xml:space="preserve">Actualizar Agente:</w:t>
      </w:r>
      <w:r>
        <w:t xml:space="preserve"> </w:t>
      </w:r>
      <w:r>
        <w:t xml:space="preserve">- Modificación de datos del agente existente (dirección, contacto, representante).</w:t>
      </w:r>
      <w:r>
        <w:t xml:space="preserve"> </w:t>
      </w:r>
      <w:r>
        <w:t xml:space="preserve">- Reutilización del subproceso</w:t>
      </w:r>
      <w:r>
        <w:t xml:space="preserve"> </w:t>
      </w:r>
      <w:r>
        <w:t xml:space="preserve">“</w:t>
      </w:r>
      <w:r>
        <w:t xml:space="preserve">Validar Información</w:t>
      </w:r>
      <w:r>
        <w:t xml:space="preserve">”</w:t>
      </w:r>
      <w:r>
        <w:t xml:space="preserve"> </w:t>
      </w:r>
      <w:r>
        <w:t xml:space="preserve">con los mismos dos validadores.</w:t>
      </w:r>
      <w:r>
        <w:t xml:space="preserve"> </w:t>
      </w:r>
      <w:r>
        <w:t xml:space="preserve">- Control de versiones de documentos adjuntos (histórico de cambios).</w:t>
      </w:r>
    </w:p>
    <w:p>
      <w:pPr>
        <w:pStyle w:val="BodyText"/>
      </w:pPr>
      <w:r>
        <w:rPr>
          <w:bCs/>
          <w:b/>
        </w:rPr>
        <w:t xml:space="preserve">Inhabilitar Agente:</w:t>
      </w:r>
      <w:r>
        <w:t xml:space="preserve"> </w:t>
      </w:r>
      <w:r>
        <w:t xml:space="preserve">- Desactivación completa en cascada: agente, plantas asociadas y usuarios relacionados.</w:t>
      </w:r>
      <w:r>
        <w:t xml:space="preserve"> </w:t>
      </w:r>
      <w:r>
        <w:t xml:space="preserve">- Notificación automática al agente con motivo de inhabilitación.</w:t>
      </w:r>
      <w:r>
        <w:t xml:space="preserve"> </w:t>
      </w:r>
      <w:r>
        <w:t xml:space="preserve">- Job automático de validación de documentos vencidos que puede derivar en inhabilitación.</w:t>
      </w:r>
    </w:p>
    <w:p>
      <w:pPr>
        <w:pStyle w:val="BodyText"/>
      </w:pPr>
      <w:r>
        <w:rPr>
          <w:bCs/>
          <w:b/>
        </w:rPr>
        <w:t xml:space="preserve">Bloqueo/Desbloqueo:</w:t>
      </w:r>
      <w:r>
        <w:t xml:space="preserve"> </w:t>
      </w:r>
      <w:r>
        <w:t xml:space="preserve">- Bloqueo automático por documentos vencidos (Jobs diarios: JobValDocsAg, JobValDocsPlan).</w:t>
      </w:r>
      <w:r>
        <w:t xml:space="preserve"> </w:t>
      </w:r>
      <w:r>
        <w:t xml:space="preserve">- Desbloqueo manual por Operador Líder previa validación de documentos actualizados.</w:t>
      </w:r>
    </w:p>
    <w:bookmarkEnd w:id="48"/>
    <w:bookmarkStart w:id="49" w:name="gestión-de-plantas"/>
    <w:p>
      <w:pPr>
        <w:pStyle w:val="Heading3"/>
      </w:pPr>
      <w:r>
        <w:t xml:space="preserve">7.2 Gestión de Plantas</w:t>
      </w:r>
    </w:p>
    <w:p>
      <w:pPr>
        <w:pStyle w:val="FirstParagraph"/>
      </w:pPr>
      <w:r>
        <w:t xml:space="preserve">Tipos de plantas según el agente y su función en la cadena:</w:t>
      </w:r>
      <w:r>
        <w:t xml:space="preserve"> </w:t>
      </w:r>
      <w:r>
        <w:t xml:space="preserve">-</w:t>
      </w:r>
      <w:r>
        <w:t xml:space="preserve"> </w:t>
      </w:r>
      <w:r>
        <w:rPr>
          <w:bCs/>
          <w:b/>
        </w:rPr>
        <w:t xml:space="preserve">Planta de abastecimiento:</w:t>
      </w:r>
      <w:r>
        <w:t xml:space="preserve"> </w:t>
      </w:r>
      <w:r>
        <w:t xml:space="preserve">Distribuidor mayorista (almacenamiento y despacho).</w:t>
      </w:r>
      <w:r>
        <w:t xml:space="preserve"> </w:t>
      </w:r>
      <w:r>
        <w:t xml:space="preserve">-</w:t>
      </w:r>
      <w:r>
        <w:t xml:space="preserve"> </w:t>
      </w:r>
      <w:r>
        <w:rPr>
          <w:bCs/>
          <w:b/>
        </w:rPr>
        <w:t xml:space="preserve">EDS Automotriz:</w:t>
      </w:r>
      <w:r>
        <w:t xml:space="preserve"> </w:t>
      </w:r>
      <w:r>
        <w:t xml:space="preserve">Estación de servicio para vehículos automotores.</w:t>
      </w:r>
      <w:r>
        <w:t xml:space="preserve"> </w:t>
      </w:r>
      <w:r>
        <w:t xml:space="preserve">-</w:t>
      </w:r>
      <w:r>
        <w:t xml:space="preserve"> </w:t>
      </w:r>
      <w:r>
        <w:rPr>
          <w:bCs/>
          <w:b/>
        </w:rPr>
        <w:t xml:space="preserve">EDS Aviación:</w:t>
      </w:r>
      <w:r>
        <w:t xml:space="preserve"> </w:t>
      </w:r>
      <w:r>
        <w:t xml:space="preserve">Suministro de combustibles para aeronaves.</w:t>
      </w:r>
      <w:r>
        <w:t xml:space="preserve"> </w:t>
      </w:r>
      <w:r>
        <w:t xml:space="preserve">-</w:t>
      </w:r>
      <w:r>
        <w:t xml:space="preserve"> </w:t>
      </w:r>
      <w:r>
        <w:rPr>
          <w:bCs/>
          <w:b/>
        </w:rPr>
        <w:t xml:space="preserve">EDS Marítima:</w:t>
      </w:r>
      <w:r>
        <w:t xml:space="preserve"> </w:t>
      </w:r>
      <w:r>
        <w:t xml:space="preserve">Suministro para embarcaciones marítimas.</w:t>
      </w:r>
      <w:r>
        <w:t xml:space="preserve"> </w:t>
      </w:r>
      <w:r>
        <w:t xml:space="preserve">-</w:t>
      </w:r>
      <w:r>
        <w:t xml:space="preserve"> </w:t>
      </w:r>
      <w:r>
        <w:rPr>
          <w:bCs/>
          <w:b/>
        </w:rPr>
        <w:t xml:space="preserve">EDS Fluvial:</w:t>
      </w:r>
      <w:r>
        <w:t xml:space="preserve"> </w:t>
      </w:r>
      <w:r>
        <w:t xml:space="preserve">Suministro para transporte fluvial.</w:t>
      </w:r>
      <w:r>
        <w:t xml:space="preserve"> </w:t>
      </w:r>
      <w:r>
        <w:t xml:space="preserve">-</w:t>
      </w:r>
      <w:r>
        <w:t xml:space="preserve"> </w:t>
      </w:r>
      <w:r>
        <w:rPr>
          <w:bCs/>
          <w:b/>
        </w:rPr>
        <w:t xml:space="preserve">EDS Privada:</w:t>
      </w:r>
      <w:r>
        <w:t xml:space="preserve"> </w:t>
      </w:r>
      <w:r>
        <w:t xml:space="preserve">Uso exclusivo de flota propia.</w:t>
      </w:r>
      <w:r>
        <w:t xml:space="preserve"> </w:t>
      </w:r>
      <w:r>
        <w:t xml:space="preserve">-</w:t>
      </w:r>
      <w:r>
        <w:t xml:space="preserve"> </w:t>
      </w:r>
      <w:r>
        <w:rPr>
          <w:bCs/>
          <w:b/>
        </w:rPr>
        <w:t xml:space="preserve">EDS Pública:</w:t>
      </w:r>
      <w:r>
        <w:t xml:space="preserve"> </w:t>
      </w:r>
      <w:r>
        <w:t xml:space="preserve">Abierta al público general.</w:t>
      </w:r>
      <w:r>
        <w:t xml:space="preserve"> </w:t>
      </w:r>
      <w:r>
        <w:t xml:space="preserve">-</w:t>
      </w:r>
      <w:r>
        <w:t xml:space="preserve"> </w:t>
      </w:r>
      <w:r>
        <w:rPr>
          <w:bCs/>
          <w:b/>
        </w:rPr>
        <w:t xml:space="preserve">EDS Mixta:</w:t>
      </w:r>
      <w:r>
        <w:t xml:space="preserve"> </w:t>
      </w:r>
      <w:r>
        <w:t xml:space="preserve">Combustibles líquidos y gaseosos.</w:t>
      </w:r>
      <w:r>
        <w:t xml:space="preserve"> </w:t>
      </w:r>
      <w:r>
        <w:t xml:space="preserve">-</w:t>
      </w:r>
      <w:r>
        <w:t xml:space="preserve"> </w:t>
      </w:r>
      <w:r>
        <w:rPr>
          <w:bCs/>
          <w:b/>
        </w:rPr>
        <w:t xml:space="preserve">Comercializador Industrial:</w:t>
      </w:r>
      <w:r>
        <w:t xml:space="preserve"> </w:t>
      </w:r>
      <w:r>
        <w:t xml:space="preserve">Venta directa a industria sin surtidores públicos.</w:t>
      </w:r>
      <w:r>
        <w:t xml:space="preserve"> </w:t>
      </w:r>
      <w:r>
        <w:t xml:space="preserve">-</w:t>
      </w:r>
      <w:r>
        <w:t xml:space="preserve"> </w:t>
      </w:r>
      <w:r>
        <w:rPr>
          <w:bCs/>
          <w:b/>
        </w:rPr>
        <w:t xml:space="preserve">Instalación de Gran Consumidor:</w:t>
      </w:r>
      <w:r>
        <w:t xml:space="preserve"> </w:t>
      </w:r>
      <w:r>
        <w:t xml:space="preserve">Consumo propio de grandes volúmenes.</w:t>
      </w:r>
    </w:p>
    <w:p>
      <w:pPr>
        <w:pStyle w:val="BodyText"/>
      </w:pPr>
      <w:r>
        <w:rPr>
          <w:bCs/>
          <w:b/>
        </w:rPr>
        <w:t xml:space="preserve">Funcionalidades de gestión:</w:t>
      </w:r>
      <w:r>
        <w:t xml:space="preserve"> </w:t>
      </w:r>
      <w:r>
        <w:t xml:space="preserve">- Creación de planta con datos georreferenciados (latitud, longitud, dirección normalizada).</w:t>
      </w:r>
      <w:r>
        <w:t xml:space="preserve"> </w:t>
      </w:r>
      <w:r>
        <w:t xml:space="preserve">- Asociación a agente propietario o arrendatario (determina editabilidad de datos).</w:t>
      </w:r>
      <w:r>
        <w:t xml:space="preserve"> </w:t>
      </w:r>
      <w:r>
        <w:t xml:space="preserve">- Configuración de productos habilitados por planta (gasolina, diésel, ACPM, etc.).</w:t>
      </w:r>
      <w:r>
        <w:t xml:space="preserve"> </w:t>
      </w:r>
      <w:r>
        <w:t xml:space="preserve">- Gestión de documentos de la planta (licencias ambientales, permisos de bomberos, etc.).</w:t>
      </w:r>
      <w:r>
        <w:t xml:space="preserve"> </w:t>
      </w:r>
      <w:r>
        <w:t xml:space="preserve">- Inhabilitación automática en cascada cuando se inhabilita el agente principal.</w:t>
      </w:r>
      <w:r>
        <w:t xml:space="preserve"> </w:t>
      </w:r>
      <w:r>
        <w:t xml:space="preserve">- Actualización de datos para SIGDI (correo electrónico obligatorio para recepción de códigos de verificación).</w:t>
      </w:r>
    </w:p>
    <w:bookmarkEnd w:id="49"/>
    <w:bookmarkStart w:id="50" w:name="gestión-de-vehículos"/>
    <w:p>
      <w:pPr>
        <w:pStyle w:val="Heading3"/>
      </w:pPr>
      <w:r>
        <w:t xml:space="preserve">7.3 Gestión de Vehículos</w:t>
      </w:r>
    </w:p>
    <w:p>
      <w:pPr>
        <w:pStyle w:val="FirstParagraph"/>
      </w:pPr>
      <w:r>
        <w:rPr>
          <w:bCs/>
          <w:b/>
        </w:rPr>
        <w:t xml:space="preserve">Datos del vehículo:</w:t>
      </w:r>
      <w:r>
        <w:t xml:space="preserve"> </w:t>
      </w:r>
      <w:r>
        <w:t xml:space="preserve">- Placa, tipo de vehículo (camión cisterna, pipa, etc.), capacidad en galones.</w:t>
      </w:r>
      <w:r>
        <w:t xml:space="preserve"> </w:t>
      </w:r>
      <w:r>
        <w:t xml:space="preserve">- SOAT (vigencia, aseguradora, número de póliza).</w:t>
      </w:r>
      <w:r>
        <w:t xml:space="preserve"> </w:t>
      </w:r>
      <w:r>
        <w:t xml:space="preserve">- Póliza de seguro de mercancía (vigencia, coberturas).</w:t>
      </w:r>
      <w:r>
        <w:t xml:space="preserve"> </w:t>
      </w:r>
      <w:r>
        <w:t xml:space="preserve">- Revisión técnico-mecánica (vigencia, centro de diagnóstico).</w:t>
      </w:r>
      <w:r>
        <w:t xml:space="preserve"> </w:t>
      </w:r>
      <w:r>
        <w:t xml:space="preserve">- Licencia de conducción del conductor (categoría, vigencia, restricciones).</w:t>
      </w:r>
    </w:p>
    <w:p>
      <w:pPr>
        <w:pStyle w:val="BodyText"/>
      </w:pPr>
      <w:r>
        <w:rPr>
          <w:bCs/>
          <w:b/>
        </w:rPr>
        <w:t xml:space="preserve">Validaciones automáticas diarias:</w:t>
      </w:r>
      <w:r>
        <w:t xml:space="preserve"> </w:t>
      </w:r>
      <w:r>
        <w:t xml:space="preserve">-</w:t>
      </w:r>
      <w:r>
        <w:t xml:space="preserve"> </w:t>
      </w:r>
      <w:r>
        <w:rPr>
          <w:bCs/>
          <w:b/>
        </w:rPr>
        <w:t xml:space="preserve">JobAlerVencPoliVehi:</w:t>
      </w:r>
      <w:r>
        <w:t xml:space="preserve"> </w:t>
      </w:r>
      <w:r>
        <w:t xml:space="preserve">Alerta de vencimiento de póliza vehicular 15 días antes.</w:t>
      </w:r>
      <w:r>
        <w:t xml:space="preserve"> </w:t>
      </w:r>
      <w:r>
        <w:t xml:space="preserve">- Bloqueo automático de vehículo si SOAT o póliza están vencidos.</w:t>
      </w:r>
      <w:r>
        <w:t xml:space="preserve"> </w:t>
      </w:r>
      <w:r>
        <w:t xml:space="preserve">- Asociación obligatoria a agente transportador habilitado.</w:t>
      </w:r>
      <w:r>
        <w:t xml:space="preserve"> </w:t>
      </w:r>
      <w:r>
        <w:t xml:space="preserve">- Validación de capacidad del vehículo vs. volumen de la orden de pedido.</w:t>
      </w:r>
    </w:p>
    <w:bookmarkEnd w:id="50"/>
    <w:bookmarkStart w:id="51" w:name="órdenes-de-pedido"/>
    <w:p>
      <w:pPr>
        <w:pStyle w:val="Heading3"/>
      </w:pPr>
      <w:r>
        <w:t xml:space="preserve">7.4 Órdenes de Pedido</w:t>
      </w:r>
    </w:p>
    <w:p>
      <w:pPr>
        <w:pStyle w:val="FirstParagraph"/>
      </w:pPr>
      <w:r>
        <w:rPr>
          <w:bCs/>
          <w:b/>
        </w:rPr>
        <w:t xml:space="preserve">Tipos de Orden de Pedido:</w:t>
      </w:r>
    </w:p>
    <w:tbl>
      <w:tblPr>
        <w:tblStyle w:val="Table"/>
        <w:tblW w:type="pct" w:w="5000"/>
        <w:tblLook w:firstRow="1" w:lastRow="0" w:firstColumn="0" w:lastColumn="0" w:noHBand="0" w:noVBand="0" w:val="0020"/>
        <w:jc w:val="start"/>
      </w:tblPr>
      <w:tblGrid>
        <w:gridCol w:w="1105"/>
        <w:gridCol w:w="2394"/>
        <w:gridCol w:w="2762"/>
        <w:gridCol w:w="1657"/>
      </w:tblGrid>
      <w:tr>
        <w:trPr>
          <w:tblHeader w:val="true"/>
        </w:trPr>
        <w:tc>
          <w:tcPr/>
          <w:p>
            <w:pPr>
              <w:pStyle w:val="Compact"/>
              <w:jc w:val="left"/>
            </w:pPr>
            <w:r>
              <w:t xml:space="preserve">Tipo</w:t>
            </w:r>
          </w:p>
        </w:tc>
        <w:tc>
          <w:tcPr/>
          <w:p>
            <w:pPr>
              <w:pStyle w:val="Compact"/>
              <w:jc w:val="left"/>
            </w:pPr>
            <w:r>
              <w:t xml:space="preserve">Descripción</w:t>
            </w:r>
          </w:p>
        </w:tc>
        <w:tc>
          <w:tcPr/>
          <w:p>
            <w:pPr>
              <w:pStyle w:val="Compact"/>
              <w:jc w:val="left"/>
            </w:pPr>
            <w:r>
              <w:t xml:space="preserve">Uso Principal</w:t>
            </w:r>
          </w:p>
        </w:tc>
        <w:tc>
          <w:tcPr/>
          <w:p>
            <w:pPr>
              <w:pStyle w:val="Compact"/>
              <w:jc w:val="left"/>
            </w:pPr>
            <w:r>
              <w:t xml:space="preserve">Actores</w:t>
            </w:r>
          </w:p>
        </w:tc>
      </w:tr>
      <w:tr>
        <w:tc>
          <w:tcPr/>
          <w:p>
            <w:pPr>
              <w:pStyle w:val="Compact"/>
              <w:jc w:val="left"/>
            </w:pPr>
            <w:r>
              <w:rPr>
                <w:bCs/>
                <w:b/>
              </w:rPr>
              <w:t xml:space="preserve">Simple (OPS)</w:t>
            </w:r>
          </w:p>
        </w:tc>
        <w:tc>
          <w:tcPr/>
          <w:p>
            <w:pPr>
              <w:pStyle w:val="Compact"/>
              <w:jc w:val="left"/>
            </w:pPr>
            <w:r>
              <w:t xml:space="preserve">Solicitud estándar de uno o más productos</w:t>
            </w:r>
          </w:p>
        </w:tc>
        <w:tc>
          <w:tcPr/>
          <w:p>
            <w:pPr>
              <w:pStyle w:val="Compact"/>
              <w:jc w:val="left"/>
            </w:pPr>
            <w:r>
              <w:t xml:space="preserve">Mayoría de transacciones comerciales</w:t>
            </w:r>
          </w:p>
        </w:tc>
        <w:tc>
          <w:tcPr/>
          <w:p>
            <w:pPr>
              <w:pStyle w:val="Compact"/>
              <w:jc w:val="left"/>
            </w:pPr>
            <w:r>
              <w:t xml:space="preserve">Solicitante → Proveedor → Puesto de Control</w:t>
            </w:r>
          </w:p>
        </w:tc>
      </w:tr>
      <w:tr>
        <w:tc>
          <w:tcPr/>
          <w:p>
            <w:pPr>
              <w:pStyle w:val="Compact"/>
              <w:jc w:val="left"/>
            </w:pPr>
            <w:r>
              <w:rPr>
                <w:bCs/>
                <w:b/>
              </w:rPr>
              <w:t xml:space="preserve">Programada</w:t>
            </w:r>
          </w:p>
        </w:tc>
        <w:tc>
          <w:tcPr/>
          <w:p>
            <w:pPr>
              <w:pStyle w:val="Compact"/>
              <w:jc w:val="left"/>
            </w:pPr>
            <w:r>
              <w:t xml:space="preserve">Órdenes con programación temporal recurrente</w:t>
            </w:r>
          </w:p>
        </w:tc>
        <w:tc>
          <w:tcPr/>
          <w:p>
            <w:pPr>
              <w:pStyle w:val="Compact"/>
              <w:jc w:val="left"/>
            </w:pPr>
            <w:r>
              <w:t xml:space="preserve">Suministro continuo a EDS</w:t>
            </w:r>
          </w:p>
        </w:tc>
        <w:tc>
          <w:tcPr/>
          <w:p>
            <w:pPr>
              <w:pStyle w:val="Compact"/>
              <w:jc w:val="left"/>
            </w:pPr>
            <w:r>
              <w:t xml:space="preserve">Agente + MME (si aplica)</w:t>
            </w:r>
          </w:p>
        </w:tc>
      </w:tr>
      <w:tr>
        <w:tc>
          <w:tcPr/>
          <w:p>
            <w:pPr>
              <w:pStyle w:val="Compact"/>
              <w:jc w:val="left"/>
            </w:pPr>
            <w:r>
              <w:rPr>
                <w:bCs/>
                <w:b/>
              </w:rPr>
              <w:t xml:space="preserve">Anticipada Individual</w:t>
            </w:r>
          </w:p>
        </w:tc>
        <w:tc>
          <w:tcPr/>
          <w:p>
            <w:pPr>
              <w:pStyle w:val="Compact"/>
              <w:jc w:val="left"/>
            </w:pPr>
            <w:r>
              <w:t xml:space="preserve">Solicitud anticipada por agente individual</w:t>
            </w:r>
          </w:p>
        </w:tc>
        <w:tc>
          <w:tcPr/>
          <w:p>
            <w:pPr>
              <w:pStyle w:val="Compact"/>
              <w:jc w:val="left"/>
            </w:pPr>
            <w:r>
              <w:t xml:space="preserve">Planificación de compras</w:t>
            </w:r>
          </w:p>
        </w:tc>
        <w:tc>
          <w:tcPr/>
          <w:p>
            <w:pPr>
              <w:pStyle w:val="Compact"/>
              <w:jc w:val="left"/>
            </w:pPr>
            <w:r>
              <w:t xml:space="preserve">Agente individual</w:t>
            </w:r>
          </w:p>
        </w:tc>
      </w:tr>
      <w:tr>
        <w:tc>
          <w:tcPr/>
          <w:p>
            <w:pPr>
              <w:pStyle w:val="Compact"/>
              <w:jc w:val="left"/>
            </w:pPr>
            <w:r>
              <w:rPr>
                <w:bCs/>
                <w:b/>
              </w:rPr>
              <w:t xml:space="preserve">Anticipada por Nominación</w:t>
            </w:r>
          </w:p>
        </w:tc>
        <w:tc>
          <w:tcPr/>
          <w:p>
            <w:pPr>
              <w:pStyle w:val="Compact"/>
              <w:jc w:val="left"/>
            </w:pPr>
            <w:r>
              <w:t xml:space="preserve">Solicitud anticipada con volúmenes nominados</w:t>
            </w:r>
          </w:p>
        </w:tc>
        <w:tc>
          <w:tcPr/>
          <w:p>
            <w:pPr>
              <w:pStyle w:val="Compact"/>
              <w:jc w:val="left"/>
            </w:pPr>
            <w:r>
              <w:t xml:space="preserve">Control de cupos Gran Consumidor</w:t>
            </w:r>
          </w:p>
        </w:tc>
        <w:tc>
          <w:tcPr/>
          <w:p>
            <w:pPr>
              <w:pStyle w:val="Compact"/>
              <w:jc w:val="left"/>
            </w:pPr>
            <w:r>
              <w:t xml:space="preserve">Agente + MME</w:t>
            </w:r>
          </w:p>
        </w:tc>
      </w:tr>
      <w:tr>
        <w:tc>
          <w:tcPr/>
          <w:p>
            <w:pPr>
              <w:pStyle w:val="Compact"/>
              <w:jc w:val="left"/>
            </w:pPr>
            <w:r>
              <w:rPr>
                <w:bCs/>
                <w:b/>
              </w:rPr>
              <w:t xml:space="preserve">Transferencia</w:t>
            </w:r>
          </w:p>
        </w:tc>
        <w:tc>
          <w:tcPr/>
          <w:p>
            <w:pPr>
              <w:pStyle w:val="Compact"/>
              <w:jc w:val="left"/>
            </w:pPr>
            <w:r>
              <w:t xml:space="preserve">Movimiento entre instalaciones del mismo agente</w:t>
            </w:r>
          </w:p>
        </w:tc>
        <w:tc>
          <w:tcPr/>
          <w:p>
            <w:pPr>
              <w:pStyle w:val="Compact"/>
              <w:jc w:val="left"/>
            </w:pPr>
            <w:r>
              <w:t xml:space="preserve">Reubicación de inventario interno</w:t>
            </w:r>
          </w:p>
        </w:tc>
        <w:tc>
          <w:tcPr/>
          <w:p>
            <w:pPr>
              <w:pStyle w:val="Compact"/>
              <w:jc w:val="left"/>
            </w:pPr>
            <w:r>
              <w:t xml:space="preserve">Agente (mismo NIT)</w:t>
            </w:r>
          </w:p>
        </w:tc>
      </w:tr>
    </w:tbl>
    <w:p>
      <w:pPr>
        <w:pStyle w:val="BodyText"/>
      </w:pPr>
      <w:r>
        <w:rPr>
          <w:bCs/>
          <w:b/>
        </w:rPr>
        <w:t xml:space="preserve">Estados del Flujo (máquina de estados):</w:t>
      </w:r>
      <w:r>
        <w:t xml:space="preserve"> </w:t>
      </w:r>
      <w:r>
        <w:t xml:space="preserve">1.</w:t>
      </w:r>
      <w:r>
        <w:t xml:space="preserve"> </w:t>
      </w:r>
      <w:r>
        <w:rPr>
          <w:bCs/>
          <w:b/>
        </w:rPr>
        <w:t xml:space="preserve">Solicitud</w:t>
      </w:r>
      <w:r>
        <w:t xml:space="preserve"> </w:t>
      </w:r>
      <w:r>
        <w:t xml:space="preserve">→ Orden creada, pendiente de aceptación.</w:t>
      </w:r>
      <w:r>
        <w:t xml:space="preserve"> </w:t>
      </w:r>
      <w:r>
        <w:t xml:space="preserve">2.</w:t>
      </w:r>
      <w:r>
        <w:t xml:space="preserve"> </w:t>
      </w:r>
      <w:r>
        <w:rPr>
          <w:bCs/>
          <w:b/>
        </w:rPr>
        <w:t xml:space="preserve">Aceptada</w:t>
      </w:r>
      <w:r>
        <w:t xml:space="preserve"> </w:t>
      </w:r>
      <w:r>
        <w:t xml:space="preserve">→ Proveedor aceptó, pendiente de despacho.</w:t>
      </w:r>
      <w:r>
        <w:t xml:space="preserve"> </w:t>
      </w:r>
      <w:r>
        <w:t xml:space="preserve">3.</w:t>
      </w:r>
      <w:r>
        <w:t xml:space="preserve"> </w:t>
      </w:r>
      <w:r>
        <w:rPr>
          <w:bCs/>
          <w:b/>
        </w:rPr>
        <w:t xml:space="preserve">Despachada</w:t>
      </w:r>
      <w:r>
        <w:t xml:space="preserve"> </w:t>
      </w:r>
      <w:r>
        <w:t xml:space="preserve">→ Producto cargado, en tránsito.</w:t>
      </w:r>
      <w:r>
        <w:t xml:space="preserve"> </w:t>
      </w:r>
      <w:r>
        <w:t xml:space="preserve">4.</w:t>
      </w:r>
      <w:r>
        <w:t xml:space="preserve"> </w:t>
      </w:r>
      <w:r>
        <w:rPr>
          <w:bCs/>
          <w:b/>
        </w:rPr>
        <w:t xml:space="preserve">En tránsito</w:t>
      </w:r>
      <w:r>
        <w:t xml:space="preserve"> </w:t>
      </w:r>
      <w:r>
        <w:t xml:space="preserve">→ Monitoreo activo, guía digital generada.</w:t>
      </w:r>
      <w:r>
        <w:t xml:space="preserve"> </w:t>
      </w:r>
      <w:r>
        <w:t xml:space="preserve">5.</w:t>
      </w:r>
      <w:r>
        <w:t xml:space="preserve"> </w:t>
      </w:r>
      <w:r>
        <w:rPr>
          <w:bCs/>
          <w:b/>
        </w:rPr>
        <w:t xml:space="preserve">Cumplido validado</w:t>
      </w:r>
      <w:r>
        <w:t xml:space="preserve"> </w:t>
      </w:r>
      <w:r>
        <w:t xml:space="preserve">→ Puesto de Control validó entrega.</w:t>
      </w:r>
      <w:r>
        <w:t xml:space="preserve"> </w:t>
      </w:r>
      <w:r>
        <w:t xml:space="preserve">6.</w:t>
      </w:r>
      <w:r>
        <w:t xml:space="preserve"> </w:t>
      </w:r>
      <w:r>
        <w:rPr>
          <w:bCs/>
          <w:b/>
        </w:rPr>
        <w:t xml:space="preserve">Cerrada</w:t>
      </w:r>
      <w:r>
        <w:t xml:space="preserve"> </w:t>
      </w:r>
      <w:r>
        <w:t xml:space="preserve">→ Orden finalizada, facturación y declaración.</w:t>
      </w:r>
      <w:r>
        <w:t xml:space="preserve"> </w:t>
      </w:r>
      <w:r>
        <w:t xml:space="preserve">7.</w:t>
      </w:r>
      <w:r>
        <w:t xml:space="preserve"> </w:t>
      </w:r>
      <w:r>
        <w:rPr>
          <w:bCs/>
          <w:b/>
        </w:rPr>
        <w:t xml:space="preserve">Rechazada</w:t>
      </w:r>
      <w:r>
        <w:t xml:space="preserve"> </w:t>
      </w:r>
      <w:r>
        <w:t xml:space="preserve">→ Proveedor rechazó, con observaciones.</w:t>
      </w:r>
      <w:r>
        <w:t xml:space="preserve"> </w:t>
      </w:r>
      <w:r>
        <w:t xml:space="preserve">8.</w:t>
      </w:r>
      <w:r>
        <w:t xml:space="preserve"> </w:t>
      </w:r>
      <w:r>
        <w:rPr>
          <w:bCs/>
          <w:b/>
        </w:rPr>
        <w:t xml:space="preserve">Anulada</w:t>
      </w:r>
      <w:r>
        <w:t xml:space="preserve"> </w:t>
      </w:r>
      <w:r>
        <w:t xml:space="preserve">→ Cancelación total antes del cierre.</w:t>
      </w:r>
    </w:p>
    <w:p>
      <w:pPr>
        <w:pStyle w:val="BodyText"/>
      </w:pPr>
      <w:r>
        <w:rPr>
          <w:bCs/>
          <w:b/>
        </w:rPr>
        <w:t xml:space="preserve">Devoluciones y correcciones:</w:t>
      </w:r>
      <w:r>
        <w:t xml:space="preserve"> </w:t>
      </w:r>
      <w:r>
        <w:t xml:space="preserve">- Devolución a solicitud (desde aceptación): Corregir productos, volúmenes o planta.</w:t>
      </w:r>
      <w:r>
        <w:t xml:space="preserve"> </w:t>
      </w:r>
      <w:r>
        <w:t xml:space="preserve">- Devolución en despacho: Corregir datos de transporte, vehículo o conductor.</w:t>
      </w:r>
      <w:r>
        <w:t xml:space="preserve"> </w:t>
      </w:r>
      <w:r>
        <w:t xml:space="preserve">- Anulación total: Evento intermedio</w:t>
      </w:r>
      <w:r>
        <w:t xml:space="preserve"> </w:t>
      </w:r>
      <w:r>
        <w:t xml:space="preserve">“</w:t>
      </w:r>
      <w:r>
        <w:t xml:space="preserve">Anular OPS</w:t>
      </w:r>
      <w:r>
        <w:t xml:space="preserve">”</w:t>
      </w:r>
      <w:r>
        <w:t xml:space="preserve"> </w:t>
      </w:r>
      <w:r>
        <w:t xml:space="preserve">disponible en estados previos a cierre.</w:t>
      </w:r>
    </w:p>
    <w:p>
      <w:pPr>
        <w:pStyle w:val="BodyText"/>
      </w:pPr>
      <w:r>
        <w:rPr>
          <w:bCs/>
          <w:b/>
        </w:rPr>
        <w:t xml:space="preserve">Notificaciones automáticas por correo electrónico:</w:t>
      </w:r>
      <w:r>
        <w:t xml:space="preserve"> </w:t>
      </w:r>
      <w:r>
        <w:t xml:space="preserve">-</w:t>
      </w:r>
      <w:r>
        <w:t xml:space="preserve"> </w:t>
      </w:r>
      <w:r>
        <w:rPr>
          <w:bCs/>
          <w:b/>
        </w:rPr>
        <w:t xml:space="preserve">Creación:</w:t>
      </w:r>
      <w:r>
        <w:t xml:space="preserve"> </w:t>
      </w:r>
      <w:r>
        <w:t xml:space="preserve">Notificación inmediata al proveedor con detalles de la orden.</w:t>
      </w:r>
      <w:r>
        <w:t xml:space="preserve"> </w:t>
      </w:r>
      <w:r>
        <w:t xml:space="preserve">-</w:t>
      </w:r>
      <w:r>
        <w:t xml:space="preserve"> </w:t>
      </w:r>
      <w:r>
        <w:rPr>
          <w:bCs/>
          <w:b/>
        </w:rPr>
        <w:t xml:space="preserve">Aceptación/Rechazo:</w:t>
      </w:r>
      <w:r>
        <w:t xml:space="preserve"> </w:t>
      </w:r>
      <w:r>
        <w:t xml:space="preserve">Notificación al solicitante con estado y observaciones.</w:t>
      </w:r>
      <w:r>
        <w:t xml:space="preserve"> </w:t>
      </w:r>
      <w:r>
        <w:t xml:space="preserve">-</w:t>
      </w:r>
      <w:r>
        <w:t xml:space="preserve"> </w:t>
      </w:r>
      <w:r>
        <w:rPr>
          <w:bCs/>
          <w:b/>
        </w:rPr>
        <w:t xml:space="preserve">Despacho:</w:t>
      </w:r>
      <w:r>
        <w:t xml:space="preserve"> </w:t>
      </w:r>
      <w:r>
        <w:t xml:space="preserve">Notificación al solicitante y al transportador con datos de carga.</w:t>
      </w:r>
      <w:r>
        <w:t xml:space="preserve"> </w:t>
      </w:r>
      <w:r>
        <w:t xml:space="preserve">-</w:t>
      </w:r>
      <w:r>
        <w:t xml:space="preserve"> </w:t>
      </w:r>
      <w:r>
        <w:rPr>
          <w:bCs/>
          <w:b/>
        </w:rPr>
        <w:t xml:space="preserve">Cierre:</w:t>
      </w:r>
      <w:r>
        <w:t xml:space="preserve"> </w:t>
      </w:r>
      <w:r>
        <w:t xml:space="preserve">Notificación final con resumen de entrega y cumplido.</w:t>
      </w:r>
      <w:r>
        <w:t xml:space="preserve"> </w:t>
      </w:r>
      <w:r>
        <w:t xml:space="preserve">-</w:t>
      </w:r>
      <w:r>
        <w:t xml:space="preserve"> </w:t>
      </w:r>
      <w:r>
        <w:rPr>
          <w:bCs/>
          <w:b/>
        </w:rPr>
        <w:t xml:space="preserve">Anulación:</w:t>
      </w:r>
      <w:r>
        <w:t xml:space="preserve"> </w:t>
      </w:r>
      <w:r>
        <w:t xml:space="preserve">Notificación de cancelación con motivo registrado.</w:t>
      </w:r>
    </w:p>
    <w:bookmarkEnd w:id="51"/>
    <w:bookmarkStart w:id="52" w:name="guías-digitales-sigdi"/>
    <w:p>
      <w:pPr>
        <w:pStyle w:val="Heading3"/>
      </w:pPr>
      <w:r>
        <w:t xml:space="preserve">7.5 Guías Digitales (SIGDI)</w:t>
      </w:r>
    </w:p>
    <w:p>
      <w:pPr>
        <w:pStyle w:val="FirstParagraph"/>
      </w:pPr>
      <w:r>
        <w:t xml:space="preserve">Ver sección 5.2 para detalle completo del módulo. Puntos clave adicionales:</w:t>
      </w:r>
    </w:p>
    <w:p>
      <w:pPr>
        <w:numPr>
          <w:ilvl w:val="0"/>
          <w:numId w:val="1004"/>
        </w:numPr>
        <w:pStyle w:val="Compact"/>
      </w:pPr>
      <w:r>
        <w:t xml:space="preserve">Las guías se generan</w:t>
      </w:r>
      <w:r>
        <w:t xml:space="preserve"> </w:t>
      </w:r>
      <w:r>
        <w:rPr>
          <w:bCs/>
          <w:b/>
        </w:rPr>
        <w:t xml:space="preserve">SOLO</w:t>
      </w:r>
      <w:r>
        <w:t xml:space="preserve"> </w:t>
      </w:r>
      <w:r>
        <w:t xml:space="preserve">para órdenes en estado</w:t>
      </w:r>
      <w:r>
        <w:t xml:space="preserve"> </w:t>
      </w:r>
      <w:r>
        <w:t xml:space="preserve">“</w:t>
      </w:r>
      <w:r>
        <w:t xml:space="preserve">Despachado</w:t>
      </w:r>
      <w:r>
        <w:t xml:space="preserve">”</w:t>
      </w:r>
      <w:r>
        <w:t xml:space="preserve">.</w:t>
      </w:r>
    </w:p>
    <w:p>
      <w:pPr>
        <w:numPr>
          <w:ilvl w:val="0"/>
          <w:numId w:val="1004"/>
        </w:numPr>
        <w:pStyle w:val="Compact"/>
      </w:pPr>
      <w:r>
        <w:t xml:space="preserve">Los precios se registran en SICOM y se reflejan automáticamente en SIGDI.</w:t>
      </w:r>
    </w:p>
    <w:p>
      <w:pPr>
        <w:numPr>
          <w:ilvl w:val="0"/>
          <w:numId w:val="1004"/>
        </w:numPr>
        <w:pStyle w:val="Compact"/>
      </w:pPr>
      <w:r>
        <w:t xml:space="preserve">El cierre de OPS genera automáticamente la guía digital mediante Web Service.</w:t>
      </w:r>
    </w:p>
    <w:p>
      <w:pPr>
        <w:numPr>
          <w:ilvl w:val="0"/>
          <w:numId w:val="1004"/>
        </w:numPr>
        <w:pStyle w:val="Compact"/>
      </w:pPr>
      <w:r>
        <w:t xml:space="preserve">Las guías tienen</w:t>
      </w:r>
      <w:r>
        <w:t xml:space="preserve"> </w:t>
      </w:r>
      <w:r>
        <w:rPr>
          <w:bCs/>
          <w:b/>
        </w:rPr>
        <w:t xml:space="preserve">vigencia temporal definida en horas</w:t>
      </w:r>
      <w:r>
        <w:t xml:space="preserve"> </w:t>
      </w:r>
      <w:r>
        <w:t xml:space="preserve">(configurable por tipo de producto y distancia).</w:t>
      </w:r>
    </w:p>
    <w:p>
      <w:pPr>
        <w:numPr>
          <w:ilvl w:val="0"/>
          <w:numId w:val="1004"/>
        </w:numPr>
        <w:pStyle w:val="Compact"/>
      </w:pPr>
      <w:r>
        <w:t xml:space="preserve">Las guías firmadas son</w:t>
      </w:r>
      <w:r>
        <w:t xml:space="preserve"> </w:t>
      </w:r>
      <w:r>
        <w:rPr>
          <w:bCs/>
          <w:b/>
        </w:rPr>
        <w:t xml:space="preserve">válidas legalmente</w:t>
      </w:r>
      <w:r>
        <w:t xml:space="preserve"> </w:t>
      </w:r>
      <w:r>
        <w:t xml:space="preserve">para transporte de combustibles a nivel nacional.</w:t>
      </w:r>
    </w:p>
    <w:p>
      <w:pPr>
        <w:numPr>
          <w:ilvl w:val="0"/>
          <w:numId w:val="1004"/>
        </w:numPr>
        <w:pStyle w:val="Compact"/>
      </w:pPr>
      <w:r>
        <w:t xml:space="preserve">La guía incluye tres secciones: información general (agentes, productos), información de transporte (vehículo, conductor, precintos), información de productos (volúmenes, precios).</w:t>
      </w:r>
    </w:p>
    <w:bookmarkEnd w:id="52"/>
    <w:bookmarkStart w:id="53" w:name="monitoreo-y-cumplidos"/>
    <w:p>
      <w:pPr>
        <w:pStyle w:val="Heading3"/>
      </w:pPr>
      <w:r>
        <w:t xml:space="preserve">7.6 Monitoreo y Cumplidos</w:t>
      </w:r>
    </w:p>
    <w:p>
      <w:pPr>
        <w:pStyle w:val="FirstParagraph"/>
      </w:pPr>
      <w:r>
        <w:rPr>
          <w:bCs/>
          <w:b/>
        </w:rPr>
        <w:t xml:space="preserve">Monitoreo de Vehículos:</w:t>
      </w:r>
      <w:r>
        <w:t xml:space="preserve"> </w:t>
      </w:r>
      <w:r>
        <w:t xml:space="preserve">- Subproceso que permite seguimiento de vehículos en tránsito en tiempo real.</w:t>
      </w:r>
      <w:r>
        <w:t xml:space="preserve"> </w:t>
      </w:r>
      <w:r>
        <w:t xml:space="preserve">- Georreferenciación mediante integración con sistemas GPS de transportadores.</w:t>
      </w:r>
      <w:r>
        <w:t xml:space="preserve"> </w:t>
      </w:r>
      <w:r>
        <w:t xml:space="preserve">- Alertas automáticas de desviación de rutas predefinidas.</w:t>
      </w:r>
      <w:r>
        <w:t xml:space="preserve"> </w:t>
      </w:r>
      <w:r>
        <w:t xml:space="preserve">- Control de tiempos de entrega vs. ventanas horarias configuradas.</w:t>
      </w:r>
      <w:r>
        <w:t xml:space="preserve"> </w:t>
      </w:r>
      <w:r>
        <w:t xml:space="preserve">- Notificación de entrada/salida a puntos de control geográficos.</w:t>
      </w:r>
    </w:p>
    <w:p>
      <w:pPr>
        <w:pStyle w:val="BodyText"/>
      </w:pPr>
      <w:r>
        <w:rPr>
          <w:bCs/>
          <w:b/>
        </w:rPr>
        <w:t xml:space="preserve">Cumplidos:</w:t>
      </w:r>
      <w:r>
        <w:t xml:space="preserve"> </w:t>
      </w:r>
      <w:r>
        <w:t xml:space="preserve">- Documento que certifica la entrega física de combustible en las condiciones pactadas.</w:t>
      </w:r>
      <w:r>
        <w:t xml:space="preserve"> </w:t>
      </w:r>
      <w:r>
        <w:t xml:space="preserve">- Validado por el</w:t>
      </w:r>
      <w:r>
        <w:t xml:space="preserve"> </w:t>
      </w:r>
      <w:r>
        <w:rPr>
          <w:bCs/>
          <w:b/>
        </w:rPr>
        <w:t xml:space="preserve">Puesto de Control</w:t>
      </w:r>
      <w:r>
        <w:t xml:space="preserve"> </w:t>
      </w:r>
      <w:r>
        <w:t xml:space="preserve">(físico o virtual según configuración).</w:t>
      </w:r>
      <w:r>
        <w:t xml:space="preserve"> </w:t>
      </w:r>
      <w:r>
        <w:t xml:space="preserve">- Incluye: volúmenes efectivamente entregados, calidad del producto (densidad, temperatura), observaciones de incumplimiento.</w:t>
      </w:r>
      <w:r>
        <w:t xml:space="preserve"> </w:t>
      </w:r>
      <w:r>
        <w:t xml:space="preserve">- Generación automática por el sistema cuando aplica según configuración del agente.</w:t>
      </w:r>
      <w:r>
        <w:t xml:space="preserve"> </w:t>
      </w:r>
      <w:r>
        <w:t xml:space="preserve">- Firma digital del receptor y del transportador.</w:t>
      </w:r>
    </w:p>
    <w:bookmarkEnd w:id="53"/>
    <w:bookmarkStart w:id="54" w:name="precios-y-volúmenes"/>
    <w:p>
      <w:pPr>
        <w:pStyle w:val="Heading3"/>
      </w:pPr>
      <w:r>
        <w:t xml:space="preserve">7.7 Precios y Volúmenes</w:t>
      </w:r>
    </w:p>
    <w:p>
      <w:pPr>
        <w:pStyle w:val="FirstParagraph"/>
      </w:pPr>
      <w:r>
        <w:rPr>
          <w:bCs/>
          <w:b/>
        </w:rPr>
        <w:t xml:space="preserve">Registro de Precios:</w:t>
      </w:r>
      <w:r>
        <w:t xml:space="preserve"> </w:t>
      </w:r>
      <w:r>
        <w:t xml:space="preserve">- Los agentes registran precios de venta por producto y planta de forma periódica.</w:t>
      </w:r>
      <w:r>
        <w:t xml:space="preserve"> </w:t>
      </w:r>
      <w:r>
        <w:t xml:space="preserve">- El sistema valida que los precios estén dentro de los rangos mínimos/máximos definidos por el MME.</w:t>
      </w:r>
      <w:r>
        <w:t xml:space="preserve"> </w:t>
      </w:r>
      <w:r>
        <w:t xml:space="preserve">- Histórico de precios por fecha, con gráficos de tendencia en BI.</w:t>
      </w:r>
      <w:r>
        <w:t xml:space="preserve"> </w:t>
      </w:r>
      <w:r>
        <w:t xml:space="preserve">- Alertas de precios fuera de rango para investigación del MME.</w:t>
      </w:r>
    </w:p>
    <w:p>
      <w:pPr>
        <w:pStyle w:val="BodyText"/>
      </w:pPr>
      <w:r>
        <w:rPr>
          <w:bCs/>
          <w:b/>
        </w:rPr>
        <w:t xml:space="preserve">Asignación de Precios Mínimos y Máximos:</w:t>
      </w:r>
      <w:r>
        <w:t xml:space="preserve"> </w:t>
      </w:r>
      <w:r>
        <w:t xml:space="preserve">- El Operador Líder del MME define rangos de precios por producto y región.</w:t>
      </w:r>
      <w:r>
        <w:t xml:space="preserve"> </w:t>
      </w:r>
      <w:r>
        <w:t xml:space="preserve">- Los precios fuera de rango generan alertas inmediatas y bloqueos preventivos.</w:t>
      </w:r>
      <w:r>
        <w:t xml:space="preserve"> </w:t>
      </w:r>
      <w:r>
        <w:t xml:space="preserve">- Revisión periódica según fórmula de precios de referencia internacional.</w:t>
      </w:r>
    </w:p>
    <w:p>
      <w:pPr>
        <w:pStyle w:val="BodyText"/>
      </w:pPr>
      <w:r>
        <w:rPr>
          <w:bCs/>
          <w:b/>
        </w:rPr>
        <w:t xml:space="preserve">Volumen Máximo (Cupos):</w:t>
      </w:r>
      <w:r>
        <w:t xml:space="preserve"> </w:t>
      </w:r>
      <w:r>
        <w:t xml:space="preserve">- Cupos de compra máximos por agente y producto (mensual/quincenal).</w:t>
      </w:r>
      <w:r>
        <w:t xml:space="preserve"> </w:t>
      </w:r>
      <w:r>
        <w:t xml:space="preserve">- Solicitudes de incremento de cupo con justificación técnica/económica.</w:t>
      </w:r>
      <w:r>
        <w:t xml:space="preserve"> </w:t>
      </w:r>
      <w:r>
        <w:t xml:space="preserve">- Reasignación de volúmenes entre agentes (ej: por renuncia de cupo).</w:t>
      </w:r>
      <w:r>
        <w:t xml:space="preserve"> </w:t>
      </w:r>
      <w:r>
        <w:t xml:space="preserve">- Control de consumo vs. cupo asignado con alertas de exceso.</w:t>
      </w:r>
      <w:r>
        <w:t xml:space="preserve"> </w:t>
      </w:r>
      <w:r>
        <w:t xml:space="preserve">- Cesión de cupos entre agentes del mismo tipo.</w:t>
      </w:r>
    </w:p>
    <w:bookmarkEnd w:id="54"/>
    <w:bookmarkStart w:id="55" w:name="declaración-de-información"/>
    <w:p>
      <w:pPr>
        <w:pStyle w:val="Heading3"/>
      </w:pPr>
      <w:r>
        <w:t xml:space="preserve">7.8 Declaración de Información</w:t>
      </w:r>
    </w:p>
    <w:p>
      <w:pPr>
        <w:pStyle w:val="FirstParagraph"/>
      </w:pPr>
      <w:r>
        <w:t xml:space="preserve">Los agentes deben declarar periódicamente (mensual/quincenal) la siguiente información:</w:t>
      </w:r>
      <w:r>
        <w:t xml:space="preserve"> </w:t>
      </w:r>
      <w:r>
        <w:t xml:space="preserve">-</w:t>
      </w:r>
      <w:r>
        <w:t xml:space="preserve"> </w:t>
      </w:r>
      <w:r>
        <w:rPr>
          <w:bCs/>
          <w:b/>
        </w:rPr>
        <w:t xml:space="preserve">Inventarios de combustibles:</w:t>
      </w:r>
      <w:r>
        <w:t xml:space="preserve"> </w:t>
      </w:r>
      <w:r>
        <w:t xml:space="preserve">Stock inicial, entradas, salidas, stock final por producto y tanque.</w:t>
      </w:r>
      <w:r>
        <w:t xml:space="preserve"> </w:t>
      </w:r>
      <w:r>
        <w:t xml:space="preserve">-</w:t>
      </w:r>
      <w:r>
        <w:t xml:space="preserve"> </w:t>
      </w:r>
      <w:r>
        <w:rPr>
          <w:bCs/>
          <w:b/>
        </w:rPr>
        <w:t xml:space="preserve">Compras y ventas:</w:t>
      </w:r>
      <w:r>
        <w:t xml:space="preserve"> </w:t>
      </w:r>
      <w:r>
        <w:t xml:space="preserve">Volúmenes comprados y vendidos por producto, precios promedio.</w:t>
      </w:r>
      <w:r>
        <w:t xml:space="preserve"> </w:t>
      </w:r>
      <w:r>
        <w:t xml:space="preserve">-</w:t>
      </w:r>
      <w:r>
        <w:t xml:space="preserve"> </w:t>
      </w:r>
      <w:r>
        <w:rPr>
          <w:bCs/>
          <w:b/>
        </w:rPr>
        <w:t xml:space="preserve">Importaciones:</w:t>
      </w:r>
      <w:r>
        <w:t xml:space="preserve"> </w:t>
      </w:r>
      <w:r>
        <w:t xml:space="preserve">Volúmenes importados, país de origen, costos.</w:t>
      </w:r>
      <w:r>
        <w:t xml:space="preserve"> </w:t>
      </w:r>
      <w:r>
        <w:t xml:space="preserve">-</w:t>
      </w:r>
      <w:r>
        <w:t xml:space="preserve"> </w:t>
      </w:r>
      <w:r>
        <w:rPr>
          <w:bCs/>
          <w:b/>
        </w:rPr>
        <w:t xml:space="preserve">Exportaciones:</w:t>
      </w:r>
      <w:r>
        <w:t xml:space="preserve"> </w:t>
      </w:r>
      <w:r>
        <w:t xml:space="preserve">Volúmenes exportados, país destino.</w:t>
      </w:r>
      <w:r>
        <w:t xml:space="preserve"> </w:t>
      </w:r>
      <w:r>
        <w:t xml:space="preserve">-</w:t>
      </w:r>
      <w:r>
        <w:t xml:space="preserve"> </w:t>
      </w:r>
      <w:r>
        <w:rPr>
          <w:bCs/>
          <w:b/>
        </w:rPr>
        <w:t xml:space="preserve">Producción (refinadores):</w:t>
      </w:r>
      <w:r>
        <w:t xml:space="preserve"> </w:t>
      </w:r>
      <w:r>
        <w:t xml:space="preserve">Volúmenes producidos por producto.</w:t>
      </w:r>
      <w:r>
        <w:t xml:space="preserve"> </w:t>
      </w:r>
      <w:r>
        <w:t xml:space="preserve">-</w:t>
      </w:r>
      <w:r>
        <w:t xml:space="preserve"> </w:t>
      </w:r>
      <w:r>
        <w:rPr>
          <w:bCs/>
          <w:b/>
        </w:rPr>
        <w:t xml:space="preserve">Movimientos entre instalaciones:</w:t>
      </w:r>
      <w:r>
        <w:t xml:space="preserve"> </w:t>
      </w:r>
      <w:r>
        <w:t xml:space="preserve">Transferencias internas.</w:t>
      </w:r>
    </w:p>
    <w:p>
      <w:pPr>
        <w:pStyle w:val="BodyText"/>
      </w:pPr>
      <w:r>
        <w:rPr>
          <w:bCs/>
          <w:b/>
        </w:rPr>
        <w:t xml:space="preserve">Modalidades de declaración:</w:t>
      </w:r>
      <w:r>
        <w:t xml:space="preserve"> </w:t>
      </w:r>
      <w:r>
        <w:t xml:space="preserve">-</w:t>
      </w:r>
      <w:r>
        <w:t xml:space="preserve"> </w:t>
      </w:r>
      <w:r>
        <w:rPr>
          <w:bCs/>
          <w:b/>
        </w:rPr>
        <w:t xml:space="preserve">Formulario web:</w:t>
      </w:r>
      <w:r>
        <w:t xml:space="preserve"> </w:t>
      </w:r>
      <w:r>
        <w:t xml:space="preserve">Declaración individual en línea con validaciones en tiempo real.</w:t>
      </w:r>
      <w:r>
        <w:t xml:space="preserve"> </w:t>
      </w:r>
      <w:r>
        <w:t xml:space="preserve">-</w:t>
      </w:r>
      <w:r>
        <w:t xml:space="preserve"> </w:t>
      </w:r>
      <w:r>
        <w:rPr>
          <w:bCs/>
          <w:b/>
        </w:rPr>
        <w:t xml:space="preserve">Cargue masivo:</w:t>
      </w:r>
      <w:r>
        <w:t xml:space="preserve"> </w:t>
      </w:r>
      <w:r>
        <w:t xml:space="preserve">Archivo Excel con formato estándar para declaraciones de múltiples periodos.</w:t>
      </w:r>
      <w:r>
        <w:t xml:space="preserve"> </w:t>
      </w:r>
      <w:r>
        <w:t xml:space="preserve">-</w:t>
      </w:r>
      <w:r>
        <w:t xml:space="preserve"> </w:t>
      </w:r>
      <w:r>
        <w:rPr>
          <w:bCs/>
          <w:b/>
        </w:rPr>
        <w:t xml:space="preserve">Actualización:</w:t>
      </w:r>
      <w:r>
        <w:t xml:space="preserve"> </w:t>
      </w:r>
      <w:r>
        <w:t xml:space="preserve">Corrección de declaraciones enviadas con errores (con trazabilidad de cambios).</w:t>
      </w:r>
      <w:r>
        <w:t xml:space="preserve"> </w:t>
      </w:r>
      <w:r>
        <w:t xml:space="preserve">-</w:t>
      </w:r>
      <w:r>
        <w:t xml:space="preserve"> </w:t>
      </w:r>
      <w:r>
        <w:rPr>
          <w:bCs/>
          <w:b/>
        </w:rPr>
        <w:t xml:space="preserve">Validación:</w:t>
      </w:r>
      <w:r>
        <w:t xml:space="preserve"> </w:t>
      </w:r>
      <w:r>
        <w:t xml:space="preserve">Consistencia de datos (stock inicial + entradas - salidas = stock final).</w:t>
      </w:r>
    </w:p>
    <w:bookmarkEnd w:id="55"/>
    <w:bookmarkStart w:id="56" w:name="gestión-de-usuarios-y-perfiles"/>
    <w:p>
      <w:pPr>
        <w:pStyle w:val="Heading3"/>
      </w:pPr>
      <w:r>
        <w:t xml:space="preserve">7.9 Gestión de Usuarios y Perfiles</w:t>
      </w:r>
    </w:p>
    <w:p>
      <w:pPr>
        <w:pStyle w:val="FirstParagraph"/>
      </w:pPr>
      <w:r>
        <w:rPr>
          <w:bCs/>
          <w:b/>
        </w:rPr>
        <w:t xml:space="preserve">Tipos de Usuario:</w:t>
      </w:r>
    </w:p>
    <w:tbl>
      <w:tblPr>
        <w:tblStyle w:val="Table"/>
        <w:tblW w:type="pct" w:w="5000"/>
        <w:tblLook w:firstRow="1" w:lastRow="0" w:firstColumn="0" w:lastColumn="0" w:noHBand="0" w:noVBand="0" w:val="0020"/>
        <w:jc w:val="start"/>
      </w:tblPr>
      <w:tblGrid>
        <w:gridCol w:w="1638"/>
        <w:gridCol w:w="3550"/>
        <w:gridCol w:w="2731"/>
      </w:tblGrid>
      <w:tr>
        <w:trPr>
          <w:tblHeader w:val="true"/>
        </w:trPr>
        <w:tc>
          <w:tcPr/>
          <w:p>
            <w:pPr>
              <w:pStyle w:val="Compact"/>
              <w:jc w:val="left"/>
            </w:pPr>
            <w:r>
              <w:t xml:space="preserve">Tipo</w:t>
            </w:r>
          </w:p>
        </w:tc>
        <w:tc>
          <w:tcPr/>
          <w:p>
            <w:pPr>
              <w:pStyle w:val="Compact"/>
              <w:jc w:val="left"/>
            </w:pPr>
            <w:r>
              <w:t xml:space="preserve">Descripción</w:t>
            </w:r>
          </w:p>
        </w:tc>
        <w:tc>
          <w:tcPr/>
          <w:p>
            <w:pPr>
              <w:pStyle w:val="Compact"/>
              <w:jc w:val="left"/>
            </w:pPr>
            <w:r>
              <w:t xml:space="preserve">Permisos</w:t>
            </w:r>
          </w:p>
        </w:tc>
      </w:tr>
      <w:tr>
        <w:tc>
          <w:tcPr/>
          <w:p>
            <w:pPr>
              <w:pStyle w:val="Compact"/>
              <w:jc w:val="left"/>
            </w:pPr>
            <w:r>
              <w:rPr>
                <w:bCs/>
                <w:b/>
              </w:rPr>
              <w:t xml:space="preserve">Usuario Principal</w:t>
            </w:r>
          </w:p>
        </w:tc>
        <w:tc>
          <w:tcPr/>
          <w:p>
            <w:pPr>
              <w:pStyle w:val="Compact"/>
              <w:jc w:val="left"/>
            </w:pPr>
            <w:r>
              <w:t xml:space="preserve">Administrador del agente, tiene acceso total</w:t>
            </w:r>
          </w:p>
        </w:tc>
        <w:tc>
          <w:tcPr/>
          <w:p>
            <w:pPr>
              <w:pStyle w:val="Compact"/>
              <w:jc w:val="left"/>
            </w:pPr>
            <w:r>
              <w:t xml:space="preserve">Todas las funciones del agente</w:t>
            </w:r>
          </w:p>
        </w:tc>
      </w:tr>
      <w:tr>
        <w:tc>
          <w:tcPr/>
          <w:p>
            <w:pPr>
              <w:pStyle w:val="Compact"/>
              <w:jc w:val="left"/>
            </w:pPr>
            <w:r>
              <w:rPr>
                <w:bCs/>
                <w:b/>
              </w:rPr>
              <w:t xml:space="preserve">Usuario Secundario</w:t>
            </w:r>
          </w:p>
        </w:tc>
        <w:tc>
          <w:tcPr/>
          <w:p>
            <w:pPr>
              <w:pStyle w:val="Compact"/>
              <w:jc w:val="left"/>
            </w:pPr>
            <w:r>
              <w:t xml:space="preserve">Usuario con permisos limitados, creado por el principal</w:t>
            </w:r>
          </w:p>
        </w:tc>
        <w:tc>
          <w:tcPr/>
          <w:p>
            <w:pPr>
              <w:pStyle w:val="Compact"/>
              <w:jc w:val="left"/>
            </w:pPr>
            <w:r>
              <w:t xml:space="preserve">Según asignación (órdenes, precios, consultas)</w:t>
            </w:r>
          </w:p>
        </w:tc>
      </w:tr>
      <w:tr>
        <w:tc>
          <w:tcPr/>
          <w:p>
            <w:pPr>
              <w:pStyle w:val="Compact"/>
              <w:jc w:val="left"/>
            </w:pPr>
            <w:r>
              <w:rPr>
                <w:bCs/>
                <w:b/>
              </w:rPr>
              <w:t xml:space="preserve">Usuario Planta</w:t>
            </w:r>
          </w:p>
        </w:tc>
        <w:tc>
          <w:tcPr/>
          <w:p>
            <w:pPr>
              <w:pStyle w:val="Compact"/>
              <w:jc w:val="left"/>
            </w:pPr>
            <w:r>
              <w:t xml:space="preserve">Usuario específico para operar en SIGDI desde una planta</w:t>
            </w:r>
          </w:p>
        </w:tc>
        <w:tc>
          <w:tcPr/>
          <w:p>
            <w:pPr>
              <w:pStyle w:val="Compact"/>
              <w:jc w:val="left"/>
            </w:pPr>
            <w:r>
              <w:t xml:space="preserve">Generación de guías, consulta de órdenes despachadas</w:t>
            </w:r>
          </w:p>
        </w:tc>
      </w:tr>
    </w:tbl>
    <w:p>
      <w:pPr>
        <w:pStyle w:val="BodyText"/>
      </w:pPr>
      <w:r>
        <w:rPr>
          <w:bCs/>
          <w:b/>
        </w:rPr>
        <w:t xml:space="preserve">Permisos configurables:</w:t>
      </w:r>
      <w:r>
        <w:t xml:space="preserve"> </w:t>
      </w:r>
      <w:r>
        <w:t xml:space="preserve">- Crear órdenes de pedido (solicitante).</w:t>
      </w:r>
      <w:r>
        <w:t xml:space="preserve"> </w:t>
      </w:r>
      <w:r>
        <w:t xml:space="preserve">- Aceptar/despachar órdenes (proveedor).</w:t>
      </w:r>
      <w:r>
        <w:t xml:space="preserve"> </w:t>
      </w:r>
      <w:r>
        <w:t xml:space="preserve">- Registrar precios de venta.</w:t>
      </w:r>
      <w:r>
        <w:t xml:space="preserve"> </w:t>
      </w:r>
      <w:r>
        <w:t xml:space="preserve">- Declarar información operativa.</w:t>
      </w:r>
      <w:r>
        <w:t xml:space="preserve"> </w:t>
      </w:r>
      <w:r>
        <w:t xml:space="preserve">- Gestionar vehículos y conductores.</w:t>
      </w:r>
      <w:r>
        <w:t xml:space="preserve"> </w:t>
      </w:r>
      <w:r>
        <w:t xml:space="preserve">- Consultar reportes y estados.</w:t>
      </w:r>
      <w:r>
        <w:t xml:space="preserve"> </w:t>
      </w:r>
      <w:r>
        <w:t xml:space="preserve">- Administrar usuarios secundarios (solo principal).</w:t>
      </w:r>
    </w:p>
    <w:p>
      <w:r>
        <w:pict>
          <v:rect style="width:0;height:1.5pt" o:hralign="center" o:hrstd="t" o:hr="t"/>
        </w:pict>
      </w:r>
    </w:p>
    <w:bookmarkEnd w:id="56"/>
    <w:bookmarkEnd w:id="57"/>
    <w:bookmarkStart w:id="65" w:name="infraestructura-tecnológica"/>
    <w:p>
      <w:pPr>
        <w:pStyle w:val="Heading2"/>
      </w:pPr>
      <w:r>
        <w:t xml:space="preserve">8. INFRAESTRUCTURA TECNOLÓGICA</w:t>
      </w:r>
    </w:p>
    <w:bookmarkStart w:id="58" w:name="arquitectura-de-red"/>
    <w:p>
      <w:pPr>
        <w:pStyle w:val="Heading3"/>
      </w:pPr>
      <w:r>
        <w:t xml:space="preserve">8.1 Arquitectura de Red</w:t>
      </w:r>
    </w:p>
    <w:p>
      <w:pPr>
        <w:pStyle w:val="FirstParagraph"/>
      </w:pPr>
      <w:r>
        <w:t xml:space="preserve">El SICOM opera sobre una infraestructura de red segmentada, redundante y de alta disponibilidad:</w:t>
      </w:r>
    </w:p>
    <w:p>
      <w:pPr>
        <w:numPr>
          <w:ilvl w:val="0"/>
          <w:numId w:val="1005"/>
        </w:numPr>
        <w:pStyle w:val="Compact"/>
      </w:pPr>
      <w:r>
        <w:rPr>
          <w:bCs/>
          <w:b/>
        </w:rPr>
        <w:t xml:space="preserve">Conectividad Internet:</w:t>
      </w:r>
      <w:r>
        <w:t xml:space="preserve"> </w:t>
      </w:r>
      <w:r>
        <w:t xml:space="preserve">Múltiples proveedores (ETB, INTERNEXA) con enlaces independientes.</w:t>
      </w:r>
    </w:p>
    <w:p>
      <w:pPr>
        <w:numPr>
          <w:ilvl w:val="0"/>
          <w:numId w:val="1005"/>
        </w:numPr>
        <w:pStyle w:val="Compact"/>
      </w:pPr>
      <w:r>
        <w:rPr>
          <w:bCs/>
          <w:b/>
        </w:rPr>
        <w:t xml:space="preserve">Enlaces dedicados:</w:t>
      </w:r>
      <w:r>
        <w:t xml:space="preserve"> </w:t>
      </w:r>
      <w:r>
        <w:t xml:space="preserve">Conectividad punto a punto hacia instalaciones críticas (Ministerio, centros de datos).</w:t>
      </w:r>
    </w:p>
    <w:p>
      <w:pPr>
        <w:numPr>
          <w:ilvl w:val="0"/>
          <w:numId w:val="1005"/>
        </w:numPr>
        <w:pStyle w:val="Compact"/>
      </w:pPr>
      <w:r>
        <w:rPr>
          <w:bCs/>
          <w:b/>
        </w:rPr>
        <w:t xml:space="preserve">Redundancia:</w:t>
      </w:r>
      <w:r>
        <w:t xml:space="preserve"> </w:t>
      </w:r>
      <w:r>
        <w:t xml:space="preserve">Enlaces primarios y de respaldo con conmutación automática (failover &lt; 30 segundos).</w:t>
      </w:r>
    </w:p>
    <w:p>
      <w:pPr>
        <w:numPr>
          <w:ilvl w:val="0"/>
          <w:numId w:val="1005"/>
        </w:numPr>
        <w:pStyle w:val="Compact"/>
      </w:pPr>
      <w:r>
        <w:rPr>
          <w:bCs/>
          <w:b/>
        </w:rPr>
        <w:t xml:space="preserve">Segmentación:</w:t>
      </w:r>
      <w:r>
        <w:t xml:space="preserve"> </w:t>
      </w:r>
      <w:r>
        <w:t xml:space="preserve">VLANs por función (Web pública, Aplicaciones, Base de datos, Administración, Monitoreo).</w:t>
      </w:r>
    </w:p>
    <w:p>
      <w:pPr>
        <w:numPr>
          <w:ilvl w:val="0"/>
          <w:numId w:val="1005"/>
        </w:numPr>
        <w:pStyle w:val="Compact"/>
      </w:pPr>
      <w:r>
        <w:rPr>
          <w:bCs/>
          <w:b/>
        </w:rPr>
        <w:t xml:space="preserve">Filtrado:</w:t>
      </w:r>
      <w:r>
        <w:t xml:space="preserve"> </w:t>
      </w:r>
      <w:r>
        <w:t xml:space="preserve">Firewalls perimetrales con reglas de acceso restrictivas (deny-all, permit-by-exception).</w:t>
      </w:r>
    </w:p>
    <w:bookmarkEnd w:id="58"/>
    <w:bookmarkStart w:id="59" w:name="seguridad-perimetral"/>
    <w:p>
      <w:pPr>
        <w:pStyle w:val="Heading3"/>
      </w:pPr>
      <w:r>
        <w:t xml:space="preserve">8.2 Seguridad Perimetral</w:t>
      </w:r>
    </w:p>
    <w:tbl>
      <w:tblPr>
        <w:tblStyle w:val="Table"/>
        <w:tblW w:type="pct" w:w="5000"/>
        <w:tblLook w:firstRow="1" w:lastRow="0" w:firstColumn="0" w:lastColumn="0" w:noHBand="0" w:noVBand="0" w:val="0020"/>
        <w:jc w:val="start"/>
      </w:tblPr>
      <w:tblGrid>
        <w:gridCol w:w="2210"/>
        <w:gridCol w:w="2026"/>
        <w:gridCol w:w="1657"/>
        <w:gridCol w:w="2026"/>
      </w:tblGrid>
      <w:tr>
        <w:trPr>
          <w:tblHeader w:val="true"/>
        </w:trPr>
        <w:tc>
          <w:tcPr/>
          <w:p>
            <w:pPr>
              <w:pStyle w:val="Compact"/>
              <w:jc w:val="left"/>
            </w:pPr>
            <w:r>
              <w:t xml:space="preserve">Componente</w:t>
            </w:r>
          </w:p>
        </w:tc>
        <w:tc>
          <w:tcPr/>
          <w:p>
            <w:pPr>
              <w:pStyle w:val="Compact"/>
              <w:jc w:val="left"/>
            </w:pPr>
            <w:r>
              <w:t xml:space="preserve">Tecnología</w:t>
            </w:r>
          </w:p>
        </w:tc>
        <w:tc>
          <w:tcPr/>
          <w:p>
            <w:pPr>
              <w:pStyle w:val="Compact"/>
              <w:jc w:val="left"/>
            </w:pPr>
            <w:r>
              <w:t xml:space="preserve">Función</w:t>
            </w:r>
          </w:p>
        </w:tc>
        <w:tc>
          <w:tcPr/>
          <w:p>
            <w:pPr>
              <w:pStyle w:val="Compact"/>
              <w:jc w:val="left"/>
            </w:pPr>
            <w:r>
              <w:t xml:space="preserve">Ubicación</w:t>
            </w:r>
          </w:p>
        </w:tc>
      </w:tr>
      <w:tr>
        <w:tc>
          <w:tcPr/>
          <w:p>
            <w:pPr>
              <w:pStyle w:val="Compact"/>
              <w:jc w:val="left"/>
            </w:pPr>
            <w:r>
              <w:rPr>
                <w:bCs/>
                <w:b/>
              </w:rPr>
              <w:t xml:space="preserve">Firewall UTM</w:t>
            </w:r>
          </w:p>
        </w:tc>
        <w:tc>
          <w:tcPr/>
          <w:p>
            <w:pPr>
              <w:pStyle w:val="Compact"/>
              <w:jc w:val="left"/>
            </w:pPr>
            <w:r>
              <w:t xml:space="preserve">Fortinet FGT2600F</w:t>
            </w:r>
          </w:p>
        </w:tc>
        <w:tc>
          <w:tcPr/>
          <w:p>
            <w:pPr>
              <w:pStyle w:val="Compact"/>
              <w:jc w:val="left"/>
            </w:pPr>
            <w:r>
              <w:t xml:space="preserve">Filtrado de tráfico, VPN site-to-site, IDS/IPS, antivirus</w:t>
            </w:r>
          </w:p>
        </w:tc>
        <w:tc>
          <w:tcPr/>
          <w:p>
            <w:pPr>
              <w:pStyle w:val="Compact"/>
              <w:jc w:val="left"/>
            </w:pPr>
            <w:r>
              <w:t xml:space="preserve">Perímetro de red</w:t>
            </w:r>
          </w:p>
        </w:tc>
      </w:tr>
      <w:tr>
        <w:tc>
          <w:tcPr/>
          <w:p>
            <w:pPr>
              <w:pStyle w:val="Compact"/>
              <w:jc w:val="left"/>
            </w:pPr>
            <w:r>
              <w:rPr>
                <w:bCs/>
                <w:b/>
              </w:rPr>
              <w:t xml:space="preserve">WAF</w:t>
            </w:r>
          </w:p>
        </w:tc>
        <w:tc>
          <w:tcPr/>
          <w:p>
            <w:pPr>
              <w:pStyle w:val="Compact"/>
              <w:jc w:val="left"/>
            </w:pPr>
            <w:r>
              <w:t xml:space="preserve">FortiWeb</w:t>
            </w:r>
          </w:p>
        </w:tc>
        <w:tc>
          <w:tcPr/>
          <w:p>
            <w:pPr>
              <w:pStyle w:val="Compact"/>
              <w:jc w:val="left"/>
            </w:pPr>
            <w:r>
              <w:t xml:space="preserve">Protección de aplicaciones web, anti-bot, anti-DDoS, reglas personalizadas</w:t>
            </w:r>
          </w:p>
        </w:tc>
        <w:tc>
          <w:tcPr/>
          <w:p>
            <w:pPr>
              <w:pStyle w:val="Compact"/>
              <w:jc w:val="left"/>
            </w:pPr>
            <w:r>
              <w:t xml:space="preserve">DMZ frente a servidores web</w:t>
            </w:r>
          </w:p>
        </w:tc>
      </w:tr>
      <w:tr>
        <w:tc>
          <w:tcPr/>
          <w:p>
            <w:pPr>
              <w:pStyle w:val="Compact"/>
              <w:jc w:val="left"/>
            </w:pPr>
            <w:r>
              <w:rPr>
                <w:bCs/>
                <w:b/>
              </w:rPr>
              <w:t xml:space="preserve">SIEM</w:t>
            </w:r>
          </w:p>
        </w:tc>
        <w:tc>
          <w:tcPr/>
          <w:p>
            <w:pPr>
              <w:pStyle w:val="Compact"/>
              <w:jc w:val="left"/>
            </w:pPr>
            <w:r>
              <w:t xml:space="preserve">FortiSIEM</w:t>
            </w:r>
          </w:p>
        </w:tc>
        <w:tc>
          <w:tcPr/>
          <w:p>
            <w:pPr>
              <w:pStyle w:val="Compact"/>
              <w:jc w:val="left"/>
            </w:pPr>
            <w:r>
              <w:t xml:space="preserve">Centralización de logs, correlación de eventos en tiempo real, alertas, dashboards</w:t>
            </w:r>
          </w:p>
        </w:tc>
        <w:tc>
          <w:tcPr/>
          <w:p>
            <w:pPr>
              <w:pStyle w:val="Compact"/>
              <w:jc w:val="left"/>
            </w:pPr>
            <w:r>
              <w:t xml:space="preserve">Centro de monitoreo</w:t>
            </w:r>
          </w:p>
        </w:tc>
      </w:tr>
      <w:tr>
        <w:tc>
          <w:tcPr/>
          <w:p>
            <w:pPr>
              <w:pStyle w:val="Compact"/>
              <w:jc w:val="left"/>
            </w:pPr>
            <w:r>
              <w:rPr>
                <w:bCs/>
                <w:b/>
              </w:rPr>
              <w:t xml:space="preserve">Antivirus Endpoint</w:t>
            </w:r>
          </w:p>
        </w:tc>
        <w:tc>
          <w:tcPr/>
          <w:p>
            <w:pPr>
              <w:pStyle w:val="Compact"/>
              <w:jc w:val="left"/>
            </w:pPr>
            <w:r>
              <w:t xml:space="preserve">Kaspersky Endpoint Security</w:t>
            </w:r>
          </w:p>
        </w:tc>
        <w:tc>
          <w:tcPr/>
          <w:p>
            <w:pPr>
              <w:pStyle w:val="Compact"/>
              <w:jc w:val="left"/>
            </w:pPr>
            <w:r>
              <w:t xml:space="preserve">Protección de endpoints corporativos, anti-ransomware, EDR</w:t>
            </w:r>
          </w:p>
        </w:tc>
        <w:tc>
          <w:tcPr/>
          <w:p>
            <w:pPr>
              <w:pStyle w:val="Compact"/>
              <w:jc w:val="left"/>
            </w:pPr>
            <w:r>
              <w:t xml:space="preserve">Todas las estaciones de trabajo</w:t>
            </w:r>
          </w:p>
        </w:tc>
      </w:tr>
    </w:tbl>
    <w:bookmarkEnd w:id="59"/>
    <w:bookmarkStart w:id="60" w:name="waf-web-application-firewall"/>
    <w:p>
      <w:pPr>
        <w:pStyle w:val="Heading3"/>
      </w:pPr>
      <w:r>
        <w:t xml:space="preserve">8.3 WAF — Web Application Firewall</w:t>
      </w:r>
    </w:p>
    <w:p>
      <w:pPr>
        <w:numPr>
          <w:ilvl w:val="0"/>
          <w:numId w:val="1006"/>
        </w:numPr>
        <w:pStyle w:val="Compact"/>
      </w:pPr>
      <w:r>
        <w:rPr>
          <w:bCs/>
          <w:b/>
        </w:rPr>
        <w:t xml:space="preserve">Tecnología:</w:t>
      </w:r>
      <w:r>
        <w:t xml:space="preserve"> </w:t>
      </w:r>
      <w:r>
        <w:t xml:space="preserve">FortiWeb (versión empresarial).</w:t>
      </w:r>
    </w:p>
    <w:p>
      <w:pPr>
        <w:numPr>
          <w:ilvl w:val="0"/>
          <w:numId w:val="1006"/>
        </w:numPr>
        <w:pStyle w:val="Compact"/>
      </w:pPr>
      <w:r>
        <w:rPr>
          <w:bCs/>
          <w:b/>
        </w:rPr>
        <w:t xml:space="preserve">Modo de operación:</w:t>
      </w:r>
      <w:r>
        <w:t xml:space="preserve"> </w:t>
      </w:r>
      <w:r>
        <w:t xml:space="preserve">Reverse proxy transparente.</w:t>
      </w:r>
    </w:p>
    <w:p>
      <w:pPr>
        <w:numPr>
          <w:ilvl w:val="0"/>
          <w:numId w:val="1006"/>
        </w:numPr>
        <w:pStyle w:val="Compact"/>
      </w:pPr>
      <w:r>
        <w:rPr>
          <w:bCs/>
          <w:b/>
        </w:rPr>
        <w:t xml:space="preserve">Funciones de seguridad:</w:t>
      </w:r>
    </w:p>
    <w:p>
      <w:pPr>
        <w:numPr>
          <w:ilvl w:val="1"/>
          <w:numId w:val="1007"/>
        </w:numPr>
        <w:pStyle w:val="Compact"/>
      </w:pPr>
      <w:r>
        <w:t xml:space="preserve">Inspección profunda de tráfico HTTP/HTTPS ( Layer 7).</w:t>
      </w:r>
    </w:p>
    <w:p>
      <w:pPr>
        <w:numPr>
          <w:ilvl w:val="1"/>
          <w:numId w:val="1007"/>
        </w:numPr>
        <w:pStyle w:val="Compact"/>
      </w:pPr>
      <w:r>
        <w:t xml:space="preserve">Protección contra inyección SQL (SQLi) con reglas de validación de entrada.</w:t>
      </w:r>
    </w:p>
    <w:p>
      <w:pPr>
        <w:numPr>
          <w:ilvl w:val="1"/>
          <w:numId w:val="1007"/>
        </w:numPr>
        <w:pStyle w:val="Compact"/>
      </w:pPr>
      <w:r>
        <w:t xml:space="preserve">Protección contra XSS (Cross-Site Scripting) con sanitización de salida.</w:t>
      </w:r>
    </w:p>
    <w:p>
      <w:pPr>
        <w:numPr>
          <w:ilvl w:val="1"/>
          <w:numId w:val="1007"/>
        </w:numPr>
        <w:pStyle w:val="Compact"/>
      </w:pPr>
      <w:r>
        <w:t xml:space="preserve">Control de bots y crawlers maliciosos (lista negra dinámica).</w:t>
      </w:r>
    </w:p>
    <w:p>
      <w:pPr>
        <w:numPr>
          <w:ilvl w:val="1"/>
          <w:numId w:val="1007"/>
        </w:numPr>
        <w:pStyle w:val="Compact"/>
      </w:pPr>
      <w:r>
        <w:t xml:space="preserve">Reglas personalizadas por aplicación (SICOM, SIGDI, BI, Portal).</w:t>
      </w:r>
    </w:p>
    <w:p>
      <w:pPr>
        <w:numPr>
          <w:ilvl w:val="1"/>
          <w:numId w:val="1007"/>
        </w:numPr>
        <w:pStyle w:val="Compact"/>
      </w:pPr>
      <w:r>
        <w:t xml:space="preserve">Certificados SSL/TLS administrados centralmente (Let’s Encrypt / DigiCert).</w:t>
      </w:r>
    </w:p>
    <w:p>
      <w:pPr>
        <w:numPr>
          <w:ilvl w:val="1"/>
          <w:numId w:val="1007"/>
        </w:numPr>
        <w:pStyle w:val="Compact"/>
      </w:pPr>
      <w:r>
        <w:t xml:space="preserve">Rate limiting para prevención de abuso de APIs.</w:t>
      </w:r>
    </w:p>
    <w:bookmarkEnd w:id="60"/>
    <w:bookmarkStart w:id="61" w:name="balanceadores-y-adc"/>
    <w:p>
      <w:pPr>
        <w:pStyle w:val="Heading3"/>
      </w:pPr>
      <w:r>
        <w:t xml:space="preserve">8.4 Balanceadores y ADC</w:t>
      </w:r>
    </w:p>
    <w:p>
      <w:pPr>
        <w:numPr>
          <w:ilvl w:val="0"/>
          <w:numId w:val="1008"/>
        </w:numPr>
        <w:pStyle w:val="Compact"/>
      </w:pPr>
      <w:r>
        <w:rPr>
          <w:bCs/>
          <w:b/>
        </w:rPr>
        <w:t xml:space="preserve">Tecnología:</w:t>
      </w:r>
      <w:r>
        <w:t xml:space="preserve"> </w:t>
      </w:r>
      <w:r>
        <w:t xml:space="preserve">A10 Thunder ADC (Application Delivery Controller).</w:t>
      </w:r>
    </w:p>
    <w:p>
      <w:pPr>
        <w:numPr>
          <w:ilvl w:val="0"/>
          <w:numId w:val="1008"/>
        </w:numPr>
        <w:pStyle w:val="Compact"/>
      </w:pPr>
      <w:r>
        <w:rPr>
          <w:bCs/>
          <w:b/>
        </w:rPr>
        <w:t xml:space="preserve">Funciones:</w:t>
      </w:r>
    </w:p>
    <w:p>
      <w:pPr>
        <w:numPr>
          <w:ilvl w:val="1"/>
          <w:numId w:val="1009"/>
        </w:numPr>
        <w:pStyle w:val="Compact"/>
      </w:pPr>
      <w:r>
        <w:t xml:space="preserve">Balanceo de carga L4 (TCP/UDP) y L7 (HTTP/HTTPS) con algoritmos avanzados (least connections, round-robin, weighted).</w:t>
      </w:r>
    </w:p>
    <w:p>
      <w:pPr>
        <w:numPr>
          <w:ilvl w:val="1"/>
          <w:numId w:val="1009"/>
        </w:numPr>
        <w:pStyle w:val="Compact"/>
      </w:pPr>
      <w:r>
        <w:t xml:space="preserve">SSL Offloading: Terminación SSL en el balanceador para reducir carga en servidores backend.</w:t>
      </w:r>
    </w:p>
    <w:p>
      <w:pPr>
        <w:numPr>
          <w:ilvl w:val="1"/>
          <w:numId w:val="1009"/>
        </w:numPr>
        <w:pStyle w:val="Compact"/>
      </w:pPr>
      <w:r>
        <w:t xml:space="preserve">Compresión de tráfico (GZIP/Brotli) para mejorar rendimiento.</w:t>
      </w:r>
    </w:p>
    <w:p>
      <w:pPr>
        <w:numPr>
          <w:ilvl w:val="1"/>
          <w:numId w:val="1009"/>
        </w:numPr>
        <w:pStyle w:val="Compact"/>
      </w:pPr>
      <w:r>
        <w:t xml:space="preserve">Health checks de servidores backend (HTTP, TCP, ICMP) con eliminación automática de nodos fallidos.</w:t>
      </w:r>
    </w:p>
    <w:p>
      <w:pPr>
        <w:numPr>
          <w:ilvl w:val="1"/>
          <w:numId w:val="1009"/>
        </w:numPr>
        <w:pStyle w:val="Compact"/>
      </w:pPr>
      <w:r>
        <w:t xml:space="preserve">Failover automático entre centros de datos (configuración activo-pasivo).</w:t>
      </w:r>
    </w:p>
    <w:bookmarkEnd w:id="61"/>
    <w:bookmarkStart w:id="62" w:name="bases-de-datos"/>
    <w:p>
      <w:pPr>
        <w:pStyle w:val="Heading3"/>
      </w:pPr>
      <w:r>
        <w:t xml:space="preserve">8.5 Bases de Datos</w:t>
      </w:r>
    </w:p>
    <w:p>
      <w:pPr>
        <w:numPr>
          <w:ilvl w:val="0"/>
          <w:numId w:val="1010"/>
        </w:numPr>
        <w:pStyle w:val="Compact"/>
      </w:pPr>
      <w:r>
        <w:rPr>
          <w:bCs/>
          <w:b/>
        </w:rPr>
        <w:t xml:space="preserve">Motor principal:</w:t>
      </w:r>
      <w:r>
        <w:t xml:space="preserve"> </w:t>
      </w:r>
      <w:r>
        <w:t xml:space="preserve">Oracle Database (versión Enterprise con opciones de alta disponibilidad).</w:t>
      </w:r>
    </w:p>
    <w:p>
      <w:pPr>
        <w:numPr>
          <w:ilvl w:val="0"/>
          <w:numId w:val="1010"/>
        </w:numPr>
        <w:pStyle w:val="Compact"/>
      </w:pPr>
      <w:r>
        <w:rPr>
          <w:bCs/>
          <w:b/>
        </w:rPr>
        <w:t xml:space="preserve">Esquemas principales:</w:t>
      </w:r>
    </w:p>
    <w:p>
      <w:pPr>
        <w:numPr>
          <w:ilvl w:val="1"/>
          <w:numId w:val="1011"/>
        </w:numPr>
        <w:pStyle w:val="Compact"/>
      </w:pPr>
      <w:r>
        <w:rPr>
          <w:bCs/>
          <w:b/>
        </w:rPr>
        <w:t xml:space="preserve">Datos maestros:</w:t>
      </w:r>
      <w:r>
        <w:t xml:space="preserve"> </w:t>
      </w:r>
      <w:r>
        <w:t xml:space="preserve">Agentes, plantas, vehículos, productos, catálogos.</w:t>
      </w:r>
    </w:p>
    <w:p>
      <w:pPr>
        <w:numPr>
          <w:ilvl w:val="1"/>
          <w:numId w:val="1011"/>
        </w:numPr>
        <w:pStyle w:val="Compact"/>
      </w:pPr>
      <w:r>
        <w:rPr>
          <w:bCs/>
          <w:b/>
        </w:rPr>
        <w:t xml:space="preserve">Transaccional:</w:t>
      </w:r>
      <w:r>
        <w:t xml:space="preserve"> </w:t>
      </w:r>
      <w:r>
        <w:t xml:space="preserve">Órdenes de pedido, guías, declaraciones, precios, volúmenes.</w:t>
      </w:r>
    </w:p>
    <w:p>
      <w:pPr>
        <w:numPr>
          <w:ilvl w:val="1"/>
          <w:numId w:val="1011"/>
        </w:numPr>
        <w:pStyle w:val="Compact"/>
      </w:pPr>
      <w:r>
        <w:rPr>
          <w:bCs/>
          <w:b/>
        </w:rPr>
        <w:t xml:space="preserve">Histórico:</w:t>
      </w:r>
      <w:r>
        <w:t xml:space="preserve"> </w:t>
      </w:r>
      <w:r>
        <w:t xml:space="preserve">Auditoría de cambios, logs de acceso, versiones de documentos, respaldos mensuales.</w:t>
      </w:r>
    </w:p>
    <w:p>
      <w:pPr>
        <w:numPr>
          <w:ilvl w:val="0"/>
          <w:numId w:val="1010"/>
        </w:numPr>
        <w:pStyle w:val="Compact"/>
      </w:pPr>
      <w:r>
        <w:rPr>
          <w:bCs/>
          <w:b/>
        </w:rPr>
        <w:t xml:space="preserve">Administradores:</w:t>
      </w:r>
      <w:r>
        <w:t xml:space="preserve"> </w:t>
      </w:r>
      <w:r>
        <w:t xml:space="preserve">DBA especializados en Oracle (certificados OCP).</w:t>
      </w:r>
    </w:p>
    <w:p>
      <w:pPr>
        <w:numPr>
          <w:ilvl w:val="0"/>
          <w:numId w:val="1010"/>
        </w:numPr>
        <w:pStyle w:val="Compact"/>
      </w:pPr>
      <w:r>
        <w:rPr>
          <w:bCs/>
          <w:b/>
        </w:rPr>
        <w:t xml:space="preserve">Backups:</w:t>
      </w:r>
    </w:p>
    <w:p>
      <w:pPr>
        <w:numPr>
          <w:ilvl w:val="1"/>
          <w:numId w:val="1012"/>
        </w:numPr>
        <w:pStyle w:val="Compact"/>
      </w:pPr>
      <w:r>
        <w:t xml:space="preserve">Diarios incrementales (RMAN) con retención de 30 días.</w:t>
      </w:r>
    </w:p>
    <w:p>
      <w:pPr>
        <w:numPr>
          <w:ilvl w:val="1"/>
          <w:numId w:val="1012"/>
        </w:numPr>
        <w:pStyle w:val="Compact"/>
      </w:pPr>
      <w:r>
        <w:t xml:space="preserve">Semanales completos (full backup) con retención de 12 semanas.</w:t>
      </w:r>
    </w:p>
    <w:p>
      <w:pPr>
        <w:numPr>
          <w:ilvl w:val="1"/>
          <w:numId w:val="1012"/>
        </w:numPr>
        <w:pStyle w:val="Compact"/>
      </w:pPr>
      <w:r>
        <w:t xml:space="preserve">Mensuales archivados con retención de 2 años.</w:t>
      </w:r>
    </w:p>
    <w:p>
      <w:pPr>
        <w:numPr>
          <w:ilvl w:val="0"/>
          <w:numId w:val="1010"/>
        </w:numPr>
        <w:pStyle w:val="Compact"/>
      </w:pPr>
      <w:r>
        <w:rPr>
          <w:bCs/>
          <w:b/>
        </w:rPr>
        <w:t xml:space="preserve">Replicación:</w:t>
      </w:r>
      <w:r>
        <w:t xml:space="preserve"> </w:t>
      </w:r>
      <w:r>
        <w:t xml:space="preserve">Standby físico en modo Data Guard para alta disponibilidad y disaster recovery.</w:t>
      </w:r>
    </w:p>
    <w:bookmarkEnd w:id="62"/>
    <w:bookmarkStart w:id="63" w:name="servidores-y-virtualización"/>
    <w:p>
      <w:pPr>
        <w:pStyle w:val="Heading3"/>
      </w:pPr>
      <w:r>
        <w:t xml:space="preserve">8.6 Servidores y Virtualización</w:t>
      </w:r>
    </w:p>
    <w:p>
      <w:pPr>
        <w:numPr>
          <w:ilvl w:val="0"/>
          <w:numId w:val="1013"/>
        </w:numPr>
        <w:pStyle w:val="Compact"/>
      </w:pPr>
      <w:r>
        <w:rPr>
          <w:bCs/>
          <w:b/>
        </w:rPr>
        <w:t xml:space="preserve">Plataforma de virtualización:</w:t>
      </w:r>
      <w:r>
        <w:t xml:space="preserve"> </w:t>
      </w:r>
      <w:r>
        <w:t xml:space="preserve">VMware vSphere (cluster de alta disponibilidad).</w:t>
      </w:r>
    </w:p>
    <w:p>
      <w:pPr>
        <w:numPr>
          <w:ilvl w:val="0"/>
          <w:numId w:val="1013"/>
        </w:numPr>
        <w:pStyle w:val="Compact"/>
      </w:pPr>
      <w:r>
        <w:rPr>
          <w:bCs/>
          <w:b/>
        </w:rPr>
        <w:t xml:space="preserve">Servidores de aplicación:</w:t>
      </w:r>
      <w:r>
        <w:t xml:space="preserve"> </w:t>
      </w:r>
      <w:r>
        <w:t xml:space="preserve">Java EE (JBoss EAP / WebLogic Server) con clustering.</w:t>
      </w:r>
    </w:p>
    <w:p>
      <w:pPr>
        <w:numPr>
          <w:ilvl w:val="0"/>
          <w:numId w:val="1013"/>
        </w:numPr>
        <w:pStyle w:val="Compact"/>
      </w:pPr>
      <w:r>
        <w:rPr>
          <w:bCs/>
          <w:b/>
        </w:rPr>
        <w:t xml:space="preserve">Servidores web:</w:t>
      </w:r>
      <w:r>
        <w:t xml:space="preserve"> </w:t>
      </w:r>
      <w:r>
        <w:t xml:space="preserve">Apache HTTP Server / Nginx (reverse proxy, caché estática).</w:t>
      </w:r>
    </w:p>
    <w:p>
      <w:pPr>
        <w:numPr>
          <w:ilvl w:val="0"/>
          <w:numId w:val="1013"/>
        </w:numPr>
        <w:pStyle w:val="Compact"/>
      </w:pPr>
      <w:r>
        <w:rPr>
          <w:bCs/>
          <w:b/>
        </w:rPr>
        <w:t xml:space="preserve">Servidores BPM:</w:t>
      </w:r>
      <w:r>
        <w:t xml:space="preserve"> </w:t>
      </w:r>
      <w:r>
        <w:t xml:space="preserve">Bizagi Engine (cluster con balanceo interno).</w:t>
      </w:r>
    </w:p>
    <w:p>
      <w:pPr>
        <w:numPr>
          <w:ilvl w:val="0"/>
          <w:numId w:val="1013"/>
        </w:numPr>
        <w:pStyle w:val="Compact"/>
      </w:pPr>
      <w:r>
        <w:rPr>
          <w:bCs/>
          <w:b/>
        </w:rPr>
        <w:t xml:space="preserve">Servidores BI:</w:t>
      </w:r>
      <w:r>
        <w:t xml:space="preserve"> </w:t>
      </w:r>
      <w:r>
        <w:t xml:space="preserve">SQL Server Analysis Services / Power BI Report Server.</w:t>
      </w:r>
    </w:p>
    <w:p>
      <w:pPr>
        <w:numPr>
          <w:ilvl w:val="0"/>
          <w:numId w:val="1013"/>
        </w:numPr>
        <w:pStyle w:val="Compact"/>
      </w:pPr>
      <w:r>
        <w:rPr>
          <w:bCs/>
          <w:b/>
        </w:rPr>
        <w:t xml:space="preserve">Servidores de archivos:</w:t>
      </w:r>
      <w:r>
        <w:t xml:space="preserve"> </w:t>
      </w:r>
      <w:r>
        <w:t xml:space="preserve">NAS/SAN (Network Attached Storage / Storage Area Network) para documentos adjuntos con replicación.</w:t>
      </w:r>
    </w:p>
    <w:bookmarkEnd w:id="63"/>
    <w:bookmarkStart w:id="64" w:name="drp-disaster-recovery-plan"/>
    <w:p>
      <w:pPr>
        <w:pStyle w:val="Heading3"/>
      </w:pPr>
      <w:r>
        <w:t xml:space="preserve">8.7 DRP — Disaster Recovery Plan</w:t>
      </w:r>
    </w:p>
    <w:p>
      <w:pPr>
        <w:pStyle w:val="FirstParagraph"/>
      </w:pPr>
      <w:r>
        <w:rPr>
          <w:bCs/>
          <w:b/>
        </w:rPr>
        <w:t xml:space="preserve">Objetivo:</w:t>
      </w:r>
      <w:r>
        <w:t xml:space="preserve"> </w:t>
      </w:r>
      <w:r>
        <w:t xml:space="preserve">Garantizar la continuidad del negocio en caso de desastre natural, técnico o de seguridad.</w:t>
      </w:r>
    </w:p>
    <w:p>
      <w:pPr>
        <w:pStyle w:val="BodyText"/>
      </w:pPr>
      <w:r>
        <w:rPr>
          <w:bCs/>
          <w:b/>
        </w:rPr>
        <w:t xml:space="preserve">Componentes del DRP:</w:t>
      </w:r>
      <w:r>
        <w:t xml:space="preserve"> </w:t>
      </w:r>
      <w:r>
        <w:t xml:space="preserve">-</w:t>
      </w:r>
      <w:r>
        <w:t xml:space="preserve"> </w:t>
      </w:r>
      <w:r>
        <w:rPr>
          <w:bCs/>
          <w:b/>
        </w:rPr>
        <w:t xml:space="preserve">Procedimiento de Activación DR:</w:t>
      </w:r>
      <w:r>
        <w:t xml:space="preserve"> </w:t>
      </w:r>
      <w:r>
        <w:t xml:space="preserve">Documento formalizado con pasos detallados, responsables y tiempos.</w:t>
      </w:r>
      <w:r>
        <w:t xml:space="preserve"> </w:t>
      </w:r>
      <w:r>
        <w:t xml:space="preserve">-</w:t>
      </w:r>
      <w:r>
        <w:t xml:space="preserve"> </w:t>
      </w:r>
      <w:r>
        <w:rPr>
          <w:bCs/>
          <w:b/>
        </w:rPr>
        <w:t xml:space="preserve">Plan de Pruebas DR:</w:t>
      </w:r>
      <w:r>
        <w:t xml:space="preserve"> </w:t>
      </w:r>
      <w:r>
        <w:t xml:space="preserve">Ejecución periódica de simulacros (semestral como mínimo).</w:t>
      </w:r>
      <w:r>
        <w:t xml:space="preserve"> </w:t>
      </w:r>
      <w:r>
        <w:t xml:space="preserve">-</w:t>
      </w:r>
      <w:r>
        <w:t xml:space="preserve"> </w:t>
      </w:r>
      <w:r>
        <w:rPr>
          <w:bCs/>
          <w:b/>
        </w:rPr>
        <w:t xml:space="preserve">Sitio de Recuperación:</w:t>
      </w:r>
      <w:r>
        <w:t xml:space="preserve"> </w:t>
      </w:r>
      <w:r>
        <w:t xml:space="preserve">Infraestructura alterna en centro de datos secundario (replicación continua).</w:t>
      </w:r>
      <w:r>
        <w:t xml:space="preserve"> </w:t>
      </w:r>
      <w:r>
        <w:t xml:space="preserve">-</w:t>
      </w:r>
      <w:r>
        <w:t xml:space="preserve"> </w:t>
      </w:r>
      <w:r>
        <w:rPr>
          <w:bCs/>
          <w:b/>
        </w:rPr>
        <w:t xml:space="preserve">RPO (Recovery Point Objective):</w:t>
      </w:r>
      <w:r>
        <w:t xml:space="preserve"> </w:t>
      </w:r>
      <w:r>
        <w:t xml:space="preserve">Máximo tiempo de pérdida de datos aceptable:</w:t>
      </w:r>
      <w:r>
        <w:t xml:space="preserve"> </w:t>
      </w:r>
      <w:r>
        <w:rPr>
          <w:bCs/>
          <w:b/>
        </w:rPr>
        <w:t xml:space="preserve">&lt; 4 horas</w:t>
      </w:r>
      <w:r>
        <w:t xml:space="preserve">.</w:t>
      </w:r>
      <w:r>
        <w:t xml:space="preserve"> </w:t>
      </w:r>
      <w:r>
        <w:t xml:space="preserve">-</w:t>
      </w:r>
      <w:r>
        <w:t xml:space="preserve"> </w:t>
      </w:r>
      <w:r>
        <w:rPr>
          <w:bCs/>
          <w:b/>
        </w:rPr>
        <w:t xml:space="preserve">RTO (Recovery Time Objective):</w:t>
      </w:r>
      <w:r>
        <w:t xml:space="preserve"> </w:t>
      </w:r>
      <w:r>
        <w:t xml:space="preserve">Tiempo máximo para restaurar operación crítica:</w:t>
      </w:r>
      <w:r>
        <w:t xml:space="preserve"> </w:t>
      </w:r>
      <w:r>
        <w:rPr>
          <w:bCs/>
          <w:b/>
        </w:rPr>
        <w:t xml:space="preserve">&lt; 8 horas</w:t>
      </w:r>
      <w:r>
        <w:t xml:space="preserve">.</w:t>
      </w:r>
      <w:r>
        <w:t xml:space="preserve"> </w:t>
      </w:r>
      <w:r>
        <w:t xml:space="preserve">-</w:t>
      </w:r>
      <w:r>
        <w:t xml:space="preserve"> </w:t>
      </w:r>
      <w:r>
        <w:rPr>
          <w:bCs/>
          <w:b/>
        </w:rPr>
        <w:t xml:space="preserve">Backups en sitio alterno:</w:t>
      </w:r>
      <w:r>
        <w:t xml:space="preserve"> </w:t>
      </w:r>
      <w:r>
        <w:t xml:space="preserve">Replicación de datos críticos en tiempo real mediante Data Guard.</w:t>
      </w:r>
    </w:p>
    <w:p>
      <w:pPr>
        <w:pStyle w:val="BodyText"/>
      </w:pPr>
      <w:r>
        <w:rPr>
          <w:bCs/>
          <w:b/>
        </w:rPr>
        <w:t xml:space="preserve">Pruebas documentadas:</w:t>
      </w:r>
      <w:r>
        <w:t xml:space="preserve"> </w:t>
      </w:r>
      <w:r>
        <w:t xml:space="preserve">- Ejecución de DRP Marzo 2025 (presentación con resultados y hallazgos).</w:t>
      </w:r>
      <w:r>
        <w:t xml:space="preserve"> </w:t>
      </w:r>
      <w:r>
        <w:t xml:space="preserve">- Validación de restauración de bases de datos (Oracle Data Guard).</w:t>
      </w:r>
      <w:r>
        <w:t xml:space="preserve"> </w:t>
      </w:r>
      <w:r>
        <w:t xml:space="preserve">- Validación de conectividad de aplicaciones en sitio alterno.</w:t>
      </w:r>
      <w:r>
        <w:t xml:space="preserve"> </w:t>
      </w:r>
      <w:r>
        <w:t xml:space="preserve">- Validación de disponibilidad de servicios críticos (SICOM, SIGDI, BI).</w:t>
      </w:r>
      <w:r>
        <w:t xml:space="preserve"> </w:t>
      </w:r>
      <w:r>
        <w:t xml:space="preserve">- Documentación de lecciones aprendidas y planes de mejora post-prueba.</w:t>
      </w:r>
    </w:p>
    <w:p>
      <w:r>
        <w:pict>
          <v:rect style="width:0;height:1.5pt" o:hralign="center" o:hrstd="t" o:hr="t"/>
        </w:pict>
      </w:r>
    </w:p>
    <w:bookmarkEnd w:id="64"/>
    <w:bookmarkEnd w:id="65"/>
    <w:bookmarkStart w:id="70" w:name="seguridad-de-la-información"/>
    <w:p>
      <w:pPr>
        <w:pStyle w:val="Heading2"/>
      </w:pPr>
      <w:r>
        <w:t xml:space="preserve">9. SEGURIDAD DE LA INFORMACIÓN</w:t>
      </w:r>
    </w:p>
    <w:bookmarkStart w:id="66" w:name="ethical-hacking-y-pentesting"/>
    <w:p>
      <w:pPr>
        <w:pStyle w:val="Heading3"/>
      </w:pPr>
      <w:r>
        <w:t xml:space="preserve">9.1 Ethical Hacking y Pentesting</w:t>
      </w:r>
    </w:p>
    <w:p>
      <w:pPr>
        <w:pStyle w:val="FirstParagraph"/>
      </w:pPr>
      <w:r>
        <w:rPr>
          <w:bCs/>
          <w:b/>
        </w:rPr>
        <w:t xml:space="preserve">Pruebas de seguridad ofensiva realizadas:</w:t>
      </w:r>
    </w:p>
    <w:tbl>
      <w:tblPr>
        <w:tblStyle w:val="Table"/>
        <w:tblW w:type="pct" w:w="5000"/>
        <w:tblLook w:firstRow="1" w:lastRow="0" w:firstColumn="0" w:lastColumn="0" w:noHBand="0" w:noVBand="0" w:val="0020"/>
        <w:jc w:val="start"/>
      </w:tblPr>
      <w:tblGrid>
        <w:gridCol w:w="2946"/>
        <w:gridCol w:w="1289"/>
        <w:gridCol w:w="1657"/>
        <w:gridCol w:w="2026"/>
      </w:tblGrid>
      <w:tr>
        <w:trPr>
          <w:tblHeader w:val="true"/>
        </w:trPr>
        <w:tc>
          <w:tcPr/>
          <w:p>
            <w:pPr>
              <w:pStyle w:val="Compact"/>
              <w:jc w:val="left"/>
            </w:pPr>
            <w:r>
              <w:t xml:space="preserve">Tipo de Prueba</w:t>
            </w:r>
          </w:p>
        </w:tc>
        <w:tc>
          <w:tcPr/>
          <w:p>
            <w:pPr>
              <w:pStyle w:val="Compact"/>
              <w:jc w:val="left"/>
            </w:pPr>
            <w:r>
              <w:t xml:space="preserve">Fecha</w:t>
            </w:r>
          </w:p>
        </w:tc>
        <w:tc>
          <w:tcPr/>
          <w:p>
            <w:pPr>
              <w:pStyle w:val="Compact"/>
              <w:jc w:val="left"/>
            </w:pPr>
            <w:r>
              <w:t xml:space="preserve">Alcance</w:t>
            </w:r>
          </w:p>
        </w:tc>
        <w:tc>
          <w:tcPr/>
          <w:p>
            <w:pPr>
              <w:pStyle w:val="Compact"/>
              <w:jc w:val="left"/>
            </w:pPr>
            <w:r>
              <w:t xml:space="preserve">Resultado</w:t>
            </w:r>
          </w:p>
        </w:tc>
      </w:tr>
      <w:tr>
        <w:tc>
          <w:tcPr/>
          <w:p>
            <w:pPr>
              <w:pStyle w:val="Compact"/>
              <w:jc w:val="left"/>
            </w:pPr>
            <w:r>
              <w:rPr>
                <w:bCs/>
                <w:b/>
              </w:rPr>
              <w:t xml:space="preserve">Ethical Hacking Externo</w:t>
            </w:r>
          </w:p>
        </w:tc>
        <w:tc>
          <w:tcPr/>
          <w:p>
            <w:pPr>
              <w:pStyle w:val="Compact"/>
              <w:jc w:val="left"/>
            </w:pPr>
            <w:r>
              <w:t xml:space="preserve">Mayo 2025 (IDE-0020)</w:t>
            </w:r>
          </w:p>
        </w:tc>
        <w:tc>
          <w:tcPr/>
          <w:p>
            <w:pPr>
              <w:pStyle w:val="Compact"/>
              <w:jc w:val="left"/>
            </w:pPr>
            <w:r>
              <w:t xml:space="preserve">Pruebas de penetración desde Internet</w:t>
            </w:r>
          </w:p>
        </w:tc>
        <w:tc>
          <w:tcPr/>
          <w:p>
            <w:pPr>
              <w:pStyle w:val="Compact"/>
              <w:jc w:val="left"/>
            </w:pPr>
            <w:r>
              <w:t xml:space="preserve">Vulnerabilidades menores identificadas y corregidas</w:t>
            </w:r>
          </w:p>
        </w:tc>
      </w:tr>
      <w:tr>
        <w:tc>
          <w:tcPr/>
          <w:p>
            <w:pPr>
              <w:pStyle w:val="Compact"/>
              <w:jc w:val="left"/>
            </w:pPr>
            <w:r>
              <w:rPr>
                <w:bCs/>
                <w:b/>
              </w:rPr>
              <w:t xml:space="preserve">Ethical Hacking Interno</w:t>
            </w:r>
          </w:p>
        </w:tc>
        <w:tc>
          <w:tcPr/>
          <w:p>
            <w:pPr>
              <w:pStyle w:val="Compact"/>
              <w:jc w:val="left"/>
            </w:pPr>
            <w:r>
              <w:t xml:space="preserve">Mayo 2025</w:t>
            </w:r>
          </w:p>
        </w:tc>
        <w:tc>
          <w:tcPr/>
          <w:p>
            <w:pPr>
              <w:pStyle w:val="Compact"/>
              <w:jc w:val="left"/>
            </w:pPr>
            <w:r>
              <w:t xml:space="preserve">Movimiento lateral, escalación de privilegios</w:t>
            </w:r>
          </w:p>
        </w:tc>
        <w:tc>
          <w:tcPr/>
          <w:p>
            <w:pPr>
              <w:pStyle w:val="Compact"/>
              <w:jc w:val="left"/>
            </w:pPr>
            <w:r>
              <w:t xml:space="preserve">Segmentación de red validada</w:t>
            </w:r>
          </w:p>
        </w:tc>
      </w:tr>
      <w:tr>
        <w:tc>
          <w:tcPr/>
          <w:p>
            <w:pPr>
              <w:pStyle w:val="Compact"/>
              <w:jc w:val="left"/>
            </w:pPr>
            <w:r>
              <w:rPr>
                <w:bCs/>
                <w:b/>
              </w:rPr>
              <w:t xml:space="preserve">Pruebas de Seguridad Web</w:t>
            </w:r>
          </w:p>
        </w:tc>
        <w:tc>
          <w:tcPr/>
          <w:p>
            <w:pPr>
              <w:pStyle w:val="Compact"/>
              <w:jc w:val="left"/>
            </w:pPr>
            <w:r>
              <w:t xml:space="preserve">Periódico</w:t>
            </w:r>
          </w:p>
        </w:tc>
        <w:tc>
          <w:tcPr/>
          <w:p>
            <w:pPr>
              <w:pStyle w:val="Compact"/>
              <w:jc w:val="left"/>
            </w:pPr>
            <w:r>
              <w:t xml:space="preserve">Aplicaciones web (SICOM, SIGDI, Portal)</w:t>
            </w:r>
          </w:p>
        </w:tc>
        <w:tc>
          <w:tcPr/>
          <w:p>
            <w:pPr>
              <w:pStyle w:val="Compact"/>
              <w:jc w:val="left"/>
            </w:pPr>
            <w:r>
              <w:t xml:space="preserve">Reglas WAF ajustadas</w:t>
            </w:r>
          </w:p>
        </w:tc>
      </w:tr>
    </w:tbl>
    <w:p>
      <w:pPr>
        <w:pStyle w:val="BodyText"/>
      </w:pPr>
      <w:r>
        <w:rPr>
          <w:bCs/>
          <w:b/>
        </w:rPr>
        <w:t xml:space="preserve">Metodología:</w:t>
      </w:r>
      <w:r>
        <w:t xml:space="preserve"> </w:t>
      </w:r>
      <w:r>
        <w:t xml:space="preserve">- Reconocimiento de activos expuestos (OSINT, Shodan).</w:t>
      </w:r>
      <w:r>
        <w:t xml:space="preserve"> </w:t>
      </w:r>
      <w:r>
        <w:t xml:space="preserve">- Escaneo de puertos y servicios (Nmap, Masscan).</w:t>
      </w:r>
      <w:r>
        <w:t xml:space="preserve"> </w:t>
      </w:r>
      <w:r>
        <w:t xml:space="preserve">- Enumeración de tecnologías y versiones (WhatWeb, Wappalyzer).</w:t>
      </w:r>
      <w:r>
        <w:t xml:space="preserve"> </w:t>
      </w:r>
      <w:r>
        <w:t xml:space="preserve">- Pruebas de inyección (SQLi, XSS, CSRF, XXE, SSRF).</w:t>
      </w:r>
      <w:r>
        <w:t xml:space="preserve"> </w:t>
      </w:r>
      <w:r>
        <w:t xml:space="preserve">- Pruebas de autenticación y autorización (fuerza bruta, bypass, elevación de privilegios).</w:t>
      </w:r>
      <w:r>
        <w:t xml:space="preserve"> </w:t>
      </w:r>
      <w:r>
        <w:t xml:space="preserve">- Pruebas de configuración (SSL/TLS, headers de seguridad, cookies).</w:t>
      </w:r>
      <w:r>
        <w:t xml:space="preserve"> </w:t>
      </w:r>
      <w:r>
        <w:t xml:space="preserve">- Reporte ejecutivo con riesgos, impacto y recomendaciones.</w:t>
      </w:r>
    </w:p>
    <w:bookmarkEnd w:id="66"/>
    <w:bookmarkStart w:id="67" w:name="análisis-de-vulnerabilidades"/>
    <w:p>
      <w:pPr>
        <w:pStyle w:val="Heading3"/>
      </w:pPr>
      <w:r>
        <w:t xml:space="preserve">9.2 Análisis de Vulnerabilidades</w:t>
      </w:r>
    </w:p>
    <w:p>
      <w:pPr>
        <w:pStyle w:val="FirstParagraph"/>
      </w:pPr>
      <w:r>
        <w:rPr>
          <w:bCs/>
          <w:b/>
        </w:rPr>
        <w:t xml:space="preserve">Programa de gestión de vulnerabilidades:</w:t>
      </w:r>
    </w:p>
    <w:tbl>
      <w:tblPr>
        <w:tblStyle w:val="Table"/>
        <w:tblW w:type="pct" w:w="5000"/>
        <w:tblLook w:firstRow="1" w:lastRow="0" w:firstColumn="0" w:lastColumn="0" w:noHBand="0" w:noVBand="0" w:val="0020"/>
        <w:jc w:val="start"/>
      </w:tblPr>
      <w:tblGrid>
        <w:gridCol w:w="2420"/>
        <w:gridCol w:w="2640"/>
        <w:gridCol w:w="2860"/>
      </w:tblGrid>
      <w:tr>
        <w:trPr>
          <w:tblHeader w:val="true"/>
        </w:trPr>
        <w:tc>
          <w:tcPr/>
          <w:p>
            <w:pPr>
              <w:pStyle w:val="Compact"/>
              <w:jc w:val="left"/>
            </w:pPr>
            <w:r>
              <w:t xml:space="preserve">Actividad</w:t>
            </w:r>
          </w:p>
        </w:tc>
        <w:tc>
          <w:tcPr/>
          <w:p>
            <w:pPr>
              <w:pStyle w:val="Compact"/>
              <w:jc w:val="left"/>
            </w:pPr>
            <w:r>
              <w:t xml:space="preserve">Frecuencia</w:t>
            </w:r>
          </w:p>
        </w:tc>
        <w:tc>
          <w:tcPr/>
          <w:p>
            <w:pPr>
              <w:pStyle w:val="Compact"/>
              <w:jc w:val="left"/>
            </w:pPr>
            <w:r>
              <w:t xml:space="preserve">Responsable</w:t>
            </w:r>
          </w:p>
        </w:tc>
      </w:tr>
      <w:tr>
        <w:tc>
          <w:tcPr/>
          <w:p>
            <w:pPr>
              <w:pStyle w:val="Compact"/>
              <w:jc w:val="left"/>
            </w:pPr>
            <w:r>
              <w:t xml:space="preserve">Escaneo de vulnerabilidades (activos internos)</w:t>
            </w:r>
          </w:p>
        </w:tc>
        <w:tc>
          <w:tcPr/>
          <w:p>
            <w:pPr>
              <w:pStyle w:val="Compact"/>
              <w:jc w:val="left"/>
            </w:pPr>
            <w:r>
              <w:t xml:space="preserve">Mensual</w:t>
            </w:r>
          </w:p>
        </w:tc>
        <w:tc>
          <w:tcPr/>
          <w:p>
            <w:pPr>
              <w:pStyle w:val="Compact"/>
              <w:jc w:val="left"/>
            </w:pPr>
            <w:r>
              <w:t xml:space="preserve">Equipo de Seguridad</w:t>
            </w:r>
          </w:p>
        </w:tc>
      </w:tr>
      <w:tr>
        <w:tc>
          <w:tcPr/>
          <w:p>
            <w:pPr>
              <w:pStyle w:val="Compact"/>
              <w:jc w:val="left"/>
            </w:pPr>
            <w:r>
              <w:t xml:space="preserve">Escaneo de vulnerabilidades (activos externos)</w:t>
            </w:r>
          </w:p>
        </w:tc>
        <w:tc>
          <w:tcPr/>
          <w:p>
            <w:pPr>
              <w:pStyle w:val="Compact"/>
              <w:jc w:val="left"/>
            </w:pPr>
            <w:r>
              <w:t xml:space="preserve">Mensual</w:t>
            </w:r>
          </w:p>
        </w:tc>
        <w:tc>
          <w:tcPr/>
          <w:p>
            <w:pPr>
              <w:pStyle w:val="Compact"/>
              <w:jc w:val="left"/>
            </w:pPr>
            <w:r>
              <w:t xml:space="preserve">Equipo de Seguridad</w:t>
            </w:r>
          </w:p>
        </w:tc>
      </w:tr>
      <w:tr>
        <w:tc>
          <w:tcPr/>
          <w:p>
            <w:pPr>
              <w:pStyle w:val="Compact"/>
              <w:jc w:val="left"/>
            </w:pPr>
            <w:r>
              <w:t xml:space="preserve">Análisis de vulnerabilidades de software</w:t>
            </w:r>
          </w:p>
        </w:tc>
        <w:tc>
          <w:tcPr/>
          <w:p>
            <w:pPr>
              <w:pStyle w:val="Compact"/>
              <w:jc w:val="left"/>
            </w:pPr>
            <w:r>
              <w:t xml:space="preserve">Trimestral</w:t>
            </w:r>
          </w:p>
        </w:tc>
        <w:tc>
          <w:tcPr/>
          <w:p>
            <w:pPr>
              <w:pStyle w:val="Compact"/>
              <w:jc w:val="left"/>
            </w:pPr>
            <w:r>
              <w:t xml:space="preserve">Analistas de Seguridad</w:t>
            </w:r>
          </w:p>
        </w:tc>
      </w:tr>
      <w:tr>
        <w:tc>
          <w:tcPr/>
          <w:p>
            <w:pPr>
              <w:pStyle w:val="Compact"/>
              <w:jc w:val="left"/>
            </w:pPr>
            <w:r>
              <w:t xml:space="preserve">Retest de vulnerabilidades corregidas</w:t>
            </w:r>
          </w:p>
        </w:tc>
        <w:tc>
          <w:tcPr/>
          <w:p>
            <w:pPr>
              <w:pStyle w:val="Compact"/>
              <w:jc w:val="left"/>
            </w:pPr>
            <w:r>
              <w:t xml:space="preserve">Bajo demanda</w:t>
            </w:r>
          </w:p>
        </w:tc>
        <w:tc>
          <w:tcPr/>
          <w:p>
            <w:pPr>
              <w:pStyle w:val="Compact"/>
              <w:jc w:val="left"/>
            </w:pPr>
            <w:r>
              <w:t xml:space="preserve">Equipo de Seguridad</w:t>
            </w:r>
          </w:p>
        </w:tc>
      </w:tr>
      <w:tr>
        <w:tc>
          <w:tcPr/>
          <w:p>
            <w:pPr>
              <w:pStyle w:val="Compact"/>
              <w:jc w:val="left"/>
            </w:pPr>
            <w:r>
              <w:t xml:space="preserve">Informe ejecutivo de vulnerabilidades</w:t>
            </w:r>
          </w:p>
        </w:tc>
        <w:tc>
          <w:tcPr/>
          <w:p>
            <w:pPr>
              <w:pStyle w:val="Compact"/>
              <w:jc w:val="left"/>
            </w:pPr>
            <w:r>
              <w:t xml:space="preserve">Trimestral</w:t>
            </w:r>
          </w:p>
        </w:tc>
        <w:tc>
          <w:tcPr/>
          <w:p>
            <w:pPr>
              <w:pStyle w:val="Compact"/>
              <w:jc w:val="left"/>
            </w:pPr>
            <w:r>
              <w:t xml:space="preserve">Líder de Seguridad</w:t>
            </w:r>
          </w:p>
        </w:tc>
      </w:tr>
    </w:tbl>
    <w:p>
      <w:pPr>
        <w:pStyle w:val="BodyText"/>
      </w:pPr>
      <w:r>
        <w:rPr>
          <w:bCs/>
          <w:b/>
        </w:rPr>
        <w:t xml:space="preserve">Categorías de vulnerabilidades monitoreadas:</w:t>
      </w:r>
      <w:r>
        <w:t xml:space="preserve"> </w:t>
      </w:r>
      <w:r>
        <w:t xml:space="preserve">-</w:t>
      </w:r>
      <w:r>
        <w:t xml:space="preserve"> </w:t>
      </w:r>
      <w:r>
        <w:rPr>
          <w:bCs/>
          <w:b/>
        </w:rPr>
        <w:t xml:space="preserve">Vulnerabilidades de software:</w:t>
      </w:r>
      <w:r>
        <w:t xml:space="preserve"> </w:t>
      </w:r>
      <w:r>
        <w:t xml:space="preserve">SICOM, Bizagi, sistemas operativos, middleware.</w:t>
      </w:r>
      <w:r>
        <w:t xml:space="preserve"> </w:t>
      </w:r>
      <w:r>
        <w:t xml:space="preserve">-</w:t>
      </w:r>
      <w:r>
        <w:t xml:space="preserve"> </w:t>
      </w:r>
      <w:r>
        <w:rPr>
          <w:bCs/>
          <w:b/>
        </w:rPr>
        <w:t xml:space="preserve">Vulnerabilidades de infraestructura:</w:t>
      </w:r>
      <w:r>
        <w:t xml:space="preserve"> </w:t>
      </w:r>
      <w:r>
        <w:t xml:space="preserve">Firewall, balanceadores, WAF, switches.</w:t>
      </w:r>
      <w:r>
        <w:t xml:space="preserve"> </w:t>
      </w:r>
      <w:r>
        <w:t xml:space="preserve">-</w:t>
      </w:r>
      <w:r>
        <w:t xml:space="preserve"> </w:t>
      </w:r>
      <w:r>
        <w:rPr>
          <w:bCs/>
          <w:b/>
        </w:rPr>
        <w:t xml:space="preserve">Vulnerabilidades de configuración:</w:t>
      </w:r>
      <w:r>
        <w:t xml:space="preserve"> </w:t>
      </w:r>
      <w:r>
        <w:t xml:space="preserve">SSL/TLS, políticas de contraseña, parches pendientes.</w:t>
      </w:r>
      <w:r>
        <w:t xml:space="preserve"> </w:t>
      </w:r>
      <w:r>
        <w:t xml:space="preserve">-</w:t>
      </w:r>
      <w:r>
        <w:t xml:space="preserve"> </w:t>
      </w:r>
      <w:r>
        <w:rPr>
          <w:bCs/>
          <w:b/>
        </w:rPr>
        <w:t xml:space="preserve">Vulnerabilidades de código:</w:t>
      </w:r>
      <w:r>
        <w:t xml:space="preserve"> </w:t>
      </w:r>
      <w:r>
        <w:t xml:space="preserve">Inyección SQL, XSS, CSRF, validación de entrada.</w:t>
      </w:r>
    </w:p>
    <w:p>
      <w:pPr>
        <w:pStyle w:val="BodyText"/>
      </w:pPr>
      <w:r>
        <w:rPr>
          <w:bCs/>
          <w:b/>
        </w:rPr>
        <w:t xml:space="preserve">Clasificación por criticidad:</w:t>
      </w:r>
      <w:r>
        <w:t xml:space="preserve"> </w:t>
      </w:r>
      <w:r>
        <w:t xml:space="preserve">-</w:t>
      </w:r>
      <w:r>
        <w:t xml:space="preserve"> </w:t>
      </w:r>
      <w:r>
        <w:rPr>
          <w:bCs/>
          <w:b/>
        </w:rPr>
        <w:t xml:space="preserve">Crítica:</w:t>
      </w:r>
      <w:r>
        <w:t xml:space="preserve"> </w:t>
      </w:r>
      <w:r>
        <w:t xml:space="preserve">Explotación inmediata, compromiso total del sistema.</w:t>
      </w:r>
      <w:r>
        <w:t xml:space="preserve"> </w:t>
      </w:r>
      <w:r>
        <w:t xml:space="preserve">-</w:t>
      </w:r>
      <w:r>
        <w:t xml:space="preserve"> </w:t>
      </w:r>
      <w:r>
        <w:rPr>
          <w:bCs/>
          <w:b/>
        </w:rPr>
        <w:t xml:space="preserve">Alta:</w:t>
      </w:r>
      <w:r>
        <w:t xml:space="preserve"> </w:t>
      </w:r>
      <w:r>
        <w:t xml:space="preserve">Explotación probable, acceso a datos sensibles.</w:t>
      </w:r>
      <w:r>
        <w:t xml:space="preserve"> </w:t>
      </w:r>
      <w:r>
        <w:t xml:space="preserve">-</w:t>
      </w:r>
      <w:r>
        <w:t xml:space="preserve"> </w:t>
      </w:r>
      <w:r>
        <w:rPr>
          <w:bCs/>
          <w:b/>
        </w:rPr>
        <w:t xml:space="preserve">Media:</w:t>
      </w:r>
      <w:r>
        <w:t xml:space="preserve"> </w:t>
      </w:r>
      <w:r>
        <w:t xml:space="preserve">Explotación condicional, impacto limitado.</w:t>
      </w:r>
      <w:r>
        <w:t xml:space="preserve"> </w:t>
      </w:r>
      <w:r>
        <w:t xml:space="preserve">-</w:t>
      </w:r>
      <w:r>
        <w:t xml:space="preserve"> </w:t>
      </w:r>
      <w:r>
        <w:rPr>
          <w:bCs/>
          <w:b/>
        </w:rPr>
        <w:t xml:space="preserve">Baja:</w:t>
      </w:r>
      <w:r>
        <w:t xml:space="preserve"> </w:t>
      </w:r>
      <w:r>
        <w:t xml:space="preserve">Explotación difícil, impacto mínimo.</w:t>
      </w:r>
    </w:p>
    <w:bookmarkEnd w:id="67"/>
    <w:bookmarkStart w:id="68" w:name="gestión-de-incidentes"/>
    <w:p>
      <w:pPr>
        <w:pStyle w:val="Heading3"/>
      </w:pPr>
      <w:r>
        <w:t xml:space="preserve">9.3 Gestión de Incidentes</w:t>
      </w:r>
    </w:p>
    <w:p>
      <w:pPr>
        <w:numPr>
          <w:ilvl w:val="0"/>
          <w:numId w:val="1014"/>
        </w:numPr>
        <w:pStyle w:val="Compact"/>
      </w:pPr>
      <w:r>
        <w:rPr>
          <w:bCs/>
          <w:b/>
        </w:rPr>
        <w:t xml:space="preserve">Registro:</w:t>
      </w:r>
      <w:r>
        <w:t xml:space="preserve"> </w:t>
      </w:r>
      <w:r>
        <w:t xml:space="preserve">Todos los incidentes de seguridad se documentan en sistema de tickets (Aranda).</w:t>
      </w:r>
    </w:p>
    <w:p>
      <w:pPr>
        <w:numPr>
          <w:ilvl w:val="0"/>
          <w:numId w:val="1014"/>
        </w:numPr>
        <w:pStyle w:val="Compact"/>
      </w:pPr>
      <w:r>
        <w:rPr>
          <w:bCs/>
          <w:b/>
        </w:rPr>
        <w:t xml:space="preserve">Clasificación:</w:t>
      </w:r>
      <w:r>
        <w:t xml:space="preserve"> </w:t>
      </w:r>
      <w:r>
        <w:t xml:space="preserve">Por severidad (Crítico, Alto, Medio, Bajo) y tipo (malware, intrusión, DDoS, filtración).</w:t>
      </w:r>
    </w:p>
    <w:p>
      <w:pPr>
        <w:numPr>
          <w:ilvl w:val="0"/>
          <w:numId w:val="1014"/>
        </w:numPr>
        <w:pStyle w:val="Compact"/>
      </w:pPr>
      <w:r>
        <w:rPr>
          <w:bCs/>
          <w:b/>
        </w:rPr>
        <w:t xml:space="preserve">Respuesta:</w:t>
      </w:r>
      <w:r>
        <w:t xml:space="preserve"> </w:t>
      </w:r>
      <w:r>
        <w:t xml:space="preserve">Protocolo de respuesta a incidentes con tiempos definidos:</w:t>
      </w:r>
    </w:p>
    <w:p>
      <w:pPr>
        <w:numPr>
          <w:ilvl w:val="1"/>
          <w:numId w:val="1015"/>
        </w:numPr>
        <w:pStyle w:val="Compact"/>
      </w:pPr>
      <w:r>
        <w:t xml:space="preserve">Crítico: &lt; 1 hora de respuesta inicial.</w:t>
      </w:r>
    </w:p>
    <w:p>
      <w:pPr>
        <w:numPr>
          <w:ilvl w:val="1"/>
          <w:numId w:val="1015"/>
        </w:numPr>
        <w:pStyle w:val="Compact"/>
      </w:pPr>
      <w:r>
        <w:t xml:space="preserve">Alto: &lt; 4 horas de respuesta inicial.</w:t>
      </w:r>
    </w:p>
    <w:p>
      <w:pPr>
        <w:numPr>
          <w:ilvl w:val="1"/>
          <w:numId w:val="1015"/>
        </w:numPr>
        <w:pStyle w:val="Compact"/>
      </w:pPr>
      <w:r>
        <w:t xml:space="preserve">Medio: &lt; 8 horas de respuesta inicial.</w:t>
      </w:r>
    </w:p>
    <w:p>
      <w:pPr>
        <w:numPr>
          <w:ilvl w:val="1"/>
          <w:numId w:val="1015"/>
        </w:numPr>
        <w:pStyle w:val="Compact"/>
      </w:pPr>
      <w:r>
        <w:t xml:space="preserve">Bajo: &lt; 24 horas de respuesta inicial.</w:t>
      </w:r>
    </w:p>
    <w:p>
      <w:pPr>
        <w:numPr>
          <w:ilvl w:val="0"/>
          <w:numId w:val="1014"/>
        </w:numPr>
        <w:pStyle w:val="Compact"/>
      </w:pPr>
      <w:r>
        <w:rPr>
          <w:bCs/>
          <w:b/>
        </w:rPr>
        <w:t xml:space="preserve">Escalamiento:</w:t>
      </w:r>
      <w:r>
        <w:t xml:space="preserve"> </w:t>
      </w:r>
      <w:r>
        <w:t xml:space="preserve">Comité Técnico de Seguridad para incidentes de severidad Crítico o Alto.</w:t>
      </w:r>
    </w:p>
    <w:bookmarkEnd w:id="68"/>
    <w:bookmarkStart w:id="69" w:name="comité-de-seguridad"/>
    <w:p>
      <w:pPr>
        <w:pStyle w:val="Heading3"/>
      </w:pPr>
      <w:r>
        <w:t xml:space="preserve">9.4 Comité de Seguridad</w:t>
      </w:r>
    </w:p>
    <w:p>
      <w:pPr>
        <w:numPr>
          <w:ilvl w:val="0"/>
          <w:numId w:val="1016"/>
        </w:numPr>
        <w:pStyle w:val="Compact"/>
      </w:pPr>
      <w:r>
        <w:rPr>
          <w:bCs/>
          <w:b/>
        </w:rPr>
        <w:t xml:space="preserve">Frecuencia:</w:t>
      </w:r>
      <w:r>
        <w:t xml:space="preserve"> </w:t>
      </w:r>
      <w:r>
        <w:t xml:space="preserve">Sesiones mensuales (tercer martes de cada mes).</w:t>
      </w:r>
    </w:p>
    <w:p>
      <w:pPr>
        <w:numPr>
          <w:ilvl w:val="0"/>
          <w:numId w:val="1016"/>
        </w:numPr>
        <w:pStyle w:val="Compact"/>
      </w:pPr>
      <w:r>
        <w:rPr>
          <w:bCs/>
          <w:b/>
        </w:rPr>
        <w:t xml:space="preserve">Participantes:</w:t>
      </w:r>
      <w:r>
        <w:t xml:space="preserve"> </w:t>
      </w:r>
      <w:r>
        <w:t xml:space="preserve">Líder Técnico, Arquitecto de Software, DBA, Especialistas de Seguridad, Líder Funcional, Representante del MME.</w:t>
      </w:r>
    </w:p>
    <w:p>
      <w:pPr>
        <w:numPr>
          <w:ilvl w:val="0"/>
          <w:numId w:val="1016"/>
        </w:numPr>
        <w:pStyle w:val="Compact"/>
      </w:pPr>
      <w:r>
        <w:rPr>
          <w:bCs/>
          <w:b/>
        </w:rPr>
        <w:t xml:space="preserve">Temas tratados:</w:t>
      </w:r>
    </w:p>
    <w:p>
      <w:pPr>
        <w:numPr>
          <w:ilvl w:val="1"/>
          <w:numId w:val="1017"/>
        </w:numPr>
        <w:pStyle w:val="Compact"/>
      </w:pPr>
      <w:r>
        <w:t xml:space="preserve">Estado de vulnerabilidades abiertas y plan de remediación.</w:t>
      </w:r>
    </w:p>
    <w:p>
      <w:pPr>
        <w:numPr>
          <w:ilvl w:val="1"/>
          <w:numId w:val="1017"/>
        </w:numPr>
        <w:pStyle w:val="Compact"/>
      </w:pPr>
      <w:r>
        <w:t xml:space="preserve">Incidentes de seguridad del mes (cantidad, severidad, tiempo de resolución).</w:t>
      </w:r>
    </w:p>
    <w:p>
      <w:pPr>
        <w:numPr>
          <w:ilvl w:val="1"/>
          <w:numId w:val="1017"/>
        </w:numPr>
        <w:pStyle w:val="Compact"/>
      </w:pPr>
      <w:r>
        <w:t xml:space="preserve">Pruebas de pentesting programadas y resultados.</w:t>
      </w:r>
    </w:p>
    <w:p>
      <w:pPr>
        <w:numPr>
          <w:ilvl w:val="1"/>
          <w:numId w:val="1017"/>
        </w:numPr>
        <w:pStyle w:val="Compact"/>
      </w:pPr>
      <w:r>
        <w:t xml:space="preserve">Actualizaciones de parches de seguridad (Microsoft, Oracle, Java, Bizagi).</w:t>
      </w:r>
    </w:p>
    <w:p>
      <w:pPr>
        <w:numPr>
          <w:ilvl w:val="1"/>
          <w:numId w:val="1017"/>
        </w:numPr>
        <w:pStyle w:val="Compact"/>
      </w:pPr>
      <w:r>
        <w:t xml:space="preserve">Políticas de acceso y privilegios (revisiones trimestrales).</w:t>
      </w:r>
    </w:p>
    <w:p>
      <w:pPr>
        <w:numPr>
          <w:ilvl w:val="1"/>
          <w:numId w:val="1017"/>
        </w:numPr>
        <w:pStyle w:val="Compact"/>
      </w:pPr>
      <w:r>
        <w:t xml:space="preserve">Auditorías de cumplimiento normativo y regulatorio.</w:t>
      </w:r>
    </w:p>
    <w:p>
      <w:r>
        <w:pict>
          <v:rect style="width:0;height:1.5pt" o:hralign="center" o:hrstd="t" o:hr="t"/>
        </w:pict>
      </w:r>
    </w:p>
    <w:bookmarkEnd w:id="69"/>
    <w:bookmarkEnd w:id="70"/>
    <w:bookmarkStart w:id="75" w:name="operación-y-soporte"/>
    <w:p>
      <w:pPr>
        <w:pStyle w:val="Heading2"/>
      </w:pPr>
      <w:r>
        <w:t xml:space="preserve">10. OPERACIÓN Y SOPORTE</w:t>
      </w:r>
    </w:p>
    <w:bookmarkStart w:id="71" w:name="mesa-de-ayuda-n1-n2"/>
    <w:p>
      <w:pPr>
        <w:pStyle w:val="Heading3"/>
      </w:pPr>
      <w:r>
        <w:t xml:space="preserve">10.1 Mesa de Ayuda (N1 / N2)</w:t>
      </w:r>
    </w:p>
    <w:p>
      <w:pPr>
        <w:pStyle w:val="FirstParagraph"/>
      </w:pPr>
      <w:r>
        <w:rPr>
          <w:bCs/>
          <w:b/>
        </w:rPr>
        <w:t xml:space="preserve">Nivel 1 (N1) — Primer nivel de atención:</w:t>
      </w:r>
      <w:r>
        <w:t xml:space="preserve"> </w:t>
      </w:r>
      <w:r>
        <w:t xml:space="preserve">- Atención telefónica y por chat (horario extendido: lunes a viernes 6:00 a 20:00, sábados 8:00 a 14:00).</w:t>
      </w:r>
      <w:r>
        <w:t xml:space="preserve"> </w:t>
      </w:r>
      <w:r>
        <w:t xml:space="preserve">- Resolución de incidentes simples: reset de contraseñas, orientación en el uso de la plataforma, consulta de estados.</w:t>
      </w:r>
      <w:r>
        <w:t xml:space="preserve"> </w:t>
      </w:r>
      <w:r>
        <w:t xml:space="preserve">- Clasificación y categorización de tickets para análisis posterior.</w:t>
      </w:r>
      <w:r>
        <w:t xml:space="preserve"> </w:t>
      </w:r>
      <w:r>
        <w:t xml:space="preserve">- Escalamiento a N2 si no puede resolver en el primer contacto (tiempo máximo: 15 minutos).</w:t>
      </w:r>
    </w:p>
    <w:p>
      <w:pPr>
        <w:pStyle w:val="BodyText"/>
      </w:pPr>
      <w:r>
        <w:rPr>
          <w:bCs/>
          <w:b/>
        </w:rPr>
        <w:t xml:space="preserve">Nivel 2 (N2) — Especializado:</w:t>
      </w:r>
      <w:r>
        <w:t xml:space="preserve"> </w:t>
      </w:r>
      <w:r>
        <w:t xml:space="preserve">- Resolución de incidentes técnicos complejos: errores de sistema, bugs, configuraciones.</w:t>
      </w:r>
      <w:r>
        <w:t xml:space="preserve"> </w:t>
      </w:r>
      <w:r>
        <w:t xml:space="preserve">- Configuración de agentes y plantas (creación, modificación, inhabilitación).</w:t>
      </w:r>
      <w:r>
        <w:t xml:space="preserve"> </w:t>
      </w:r>
      <w:r>
        <w:t xml:space="preserve">- Gestión de bugs del sistema con coordinación directa con desarrollo.</w:t>
      </w:r>
      <w:r>
        <w:t xml:space="preserve"> </w:t>
      </w:r>
      <w:r>
        <w:t xml:space="preserve">- Protocolos de atención documentados para cada tipo de incidente.</w:t>
      </w:r>
      <w:r>
        <w:t xml:space="preserve"> </w:t>
      </w:r>
      <w:r>
        <w:t xml:space="preserve">- Tiempo de respuesta objetivo: &lt; 4 horas (SLA Medio).</w:t>
      </w:r>
    </w:p>
    <w:bookmarkEnd w:id="71"/>
    <w:bookmarkStart w:id="72" w:name="sistema-de-tickets-aranda"/>
    <w:p>
      <w:pPr>
        <w:pStyle w:val="Heading3"/>
      </w:pPr>
      <w:r>
        <w:t xml:space="preserve">10.2 Sistema de Tickets (Aranda)</w:t>
      </w:r>
    </w:p>
    <w:p>
      <w:pPr>
        <w:numPr>
          <w:ilvl w:val="0"/>
          <w:numId w:val="1018"/>
        </w:numPr>
        <w:pStyle w:val="Compact"/>
      </w:pPr>
      <w:r>
        <w:rPr>
          <w:bCs/>
          <w:b/>
        </w:rPr>
        <w:t xml:space="preserve">Plataforma:</w:t>
      </w:r>
      <w:r>
        <w:t xml:space="preserve"> </w:t>
      </w:r>
      <w:r>
        <w:t xml:space="preserve">Aranda Service Desk (versión corporativa).</w:t>
      </w:r>
    </w:p>
    <w:p>
      <w:pPr>
        <w:numPr>
          <w:ilvl w:val="0"/>
          <w:numId w:val="1018"/>
        </w:numPr>
        <w:pStyle w:val="Compact"/>
      </w:pPr>
      <w:r>
        <w:rPr>
          <w:bCs/>
          <w:b/>
        </w:rPr>
        <w:t xml:space="preserve">Funciones principales:</w:t>
      </w:r>
    </w:p>
    <w:p>
      <w:pPr>
        <w:numPr>
          <w:ilvl w:val="1"/>
          <w:numId w:val="1019"/>
        </w:numPr>
        <w:pStyle w:val="Compact"/>
      </w:pPr>
      <w:r>
        <w:t xml:space="preserve">Creación de tickets por agentes vía call center o portal de autogestión.</w:t>
      </w:r>
    </w:p>
    <w:p>
      <w:pPr>
        <w:numPr>
          <w:ilvl w:val="1"/>
          <w:numId w:val="1019"/>
        </w:numPr>
        <w:pStyle w:val="Compact"/>
      </w:pPr>
      <w:r>
        <w:t xml:space="preserve">Asignación automática por categoría (funcional, técnico, seguridad, consulta).</w:t>
      </w:r>
    </w:p>
    <w:p>
      <w:pPr>
        <w:numPr>
          <w:ilvl w:val="1"/>
          <w:numId w:val="1019"/>
        </w:numPr>
        <w:pStyle w:val="Compact"/>
      </w:pPr>
      <w:r>
        <w:t xml:space="preserve">Seguimiento de estado: Nuevo → Asignado → En proceso → Resuelto → Cerrado → Cancelado.</w:t>
      </w:r>
    </w:p>
    <w:p>
      <w:pPr>
        <w:numPr>
          <w:ilvl w:val="1"/>
          <w:numId w:val="1019"/>
        </w:numPr>
        <w:pStyle w:val="Compact"/>
      </w:pPr>
      <w:r>
        <w:t xml:space="preserve">SLAs definidos por tipo de ticket (Crítico: 4h, Alto: 8h, Medio: 24h, Bajo: 72h).</w:t>
      </w:r>
    </w:p>
    <w:p>
      <w:pPr>
        <w:numPr>
          <w:ilvl w:val="1"/>
          <w:numId w:val="1019"/>
        </w:numPr>
        <w:pStyle w:val="Compact"/>
      </w:pPr>
      <w:r>
        <w:t xml:space="preserve">Escalamiento automático por vencimiento de SLA (notificación a supervisor).</w:t>
      </w:r>
    </w:p>
    <w:p>
      <w:pPr>
        <w:numPr>
          <w:ilvl w:val="1"/>
          <w:numId w:val="1019"/>
        </w:numPr>
        <w:pStyle w:val="Compact"/>
      </w:pPr>
      <w:r>
        <w:t xml:space="preserve">Base de conocimiento integrada con soluciones documentadas (FAQ, workaround).</w:t>
      </w:r>
    </w:p>
    <w:p>
      <w:pPr>
        <w:numPr>
          <w:ilvl w:val="0"/>
          <w:numId w:val="1018"/>
        </w:numPr>
        <w:pStyle w:val="Compact"/>
      </w:pPr>
      <w:r>
        <w:rPr>
          <w:bCs/>
          <w:b/>
        </w:rPr>
        <w:t xml:space="preserve">Métricas:</w:t>
      </w:r>
      <w:r>
        <w:t xml:space="preserve"> </w:t>
      </w:r>
      <w:r>
        <w:t xml:space="preserve">~1,900 casos atendidos mensualmente (dato enero 2026).</w:t>
      </w:r>
    </w:p>
    <w:bookmarkEnd w:id="72"/>
    <w:bookmarkStart w:id="73" w:name="centro-de-contacto-wolkvox"/>
    <w:p>
      <w:pPr>
        <w:pStyle w:val="Heading3"/>
      </w:pPr>
      <w:r>
        <w:t xml:space="preserve">10.3 Centro de Contacto (WolKVOX)</w:t>
      </w:r>
    </w:p>
    <w:p>
      <w:pPr>
        <w:numPr>
          <w:ilvl w:val="0"/>
          <w:numId w:val="1020"/>
        </w:numPr>
        <w:pStyle w:val="Compact"/>
      </w:pPr>
      <w:r>
        <w:rPr>
          <w:bCs/>
          <w:b/>
        </w:rPr>
        <w:t xml:space="preserve">Plataforma:</w:t>
      </w:r>
      <w:r>
        <w:t xml:space="preserve"> </w:t>
      </w:r>
      <w:r>
        <w:t xml:space="preserve">WolKVOX Contact Center (solución IP completa).</w:t>
      </w:r>
    </w:p>
    <w:p>
      <w:pPr>
        <w:numPr>
          <w:ilvl w:val="0"/>
          <w:numId w:val="1020"/>
        </w:numPr>
        <w:pStyle w:val="Compact"/>
      </w:pPr>
      <w:r>
        <w:rPr>
          <w:bCs/>
          <w:b/>
        </w:rPr>
        <w:t xml:space="preserve">Canales:</w:t>
      </w:r>
      <w:r>
        <w:t xml:space="preserve"> </w:t>
      </w:r>
      <w:r>
        <w:t xml:space="preserve">Teléfono (líneas DID), correo electrónico (integración con Aranda).</w:t>
      </w:r>
    </w:p>
    <w:p>
      <w:pPr>
        <w:numPr>
          <w:ilvl w:val="0"/>
          <w:numId w:val="1020"/>
        </w:numPr>
        <w:pStyle w:val="Compact"/>
      </w:pPr>
      <w:r>
        <w:rPr>
          <w:bCs/>
          <w:b/>
        </w:rPr>
        <w:t xml:space="preserve">Funciones operativas:</w:t>
      </w:r>
    </w:p>
    <w:p>
      <w:pPr>
        <w:numPr>
          <w:ilvl w:val="1"/>
          <w:numId w:val="1021"/>
        </w:numPr>
        <w:pStyle w:val="Compact"/>
      </w:pPr>
      <w:r>
        <w:t xml:space="preserve">IVR (respuesta de voz interactiva) con menús automatizados.</w:t>
      </w:r>
    </w:p>
    <w:p>
      <w:pPr>
        <w:numPr>
          <w:ilvl w:val="1"/>
          <w:numId w:val="1021"/>
        </w:numPr>
        <w:pStyle w:val="Compact"/>
      </w:pPr>
      <w:r>
        <w:t xml:space="preserve">Distribución automática de llamadas (ACD) por habilidad y carga.</w:t>
      </w:r>
    </w:p>
    <w:p>
      <w:pPr>
        <w:numPr>
          <w:ilvl w:val="1"/>
          <w:numId w:val="1021"/>
        </w:numPr>
        <w:pStyle w:val="Compact"/>
      </w:pPr>
      <w:r>
        <w:t xml:space="preserve">Grabación de llamadas (100% de interacciones, almacenamiento 90 días).</w:t>
      </w:r>
    </w:p>
    <w:p>
      <w:pPr>
        <w:numPr>
          <w:ilvl w:val="1"/>
          <w:numId w:val="1021"/>
        </w:numPr>
        <w:pStyle w:val="Compact"/>
      </w:pPr>
      <w:r>
        <w:t xml:space="preserve">Monitoreo de agentes en tiempo real (supervisores escuchan y asesoran).</w:t>
      </w:r>
    </w:p>
    <w:p>
      <w:pPr>
        <w:numPr>
          <w:ilvl w:val="1"/>
          <w:numId w:val="1021"/>
        </w:numPr>
        <w:pStyle w:val="Compact"/>
      </w:pPr>
      <w:r>
        <w:t xml:space="preserve">Reportes de productividad: llamadas atendidas, tiempo promedio, abandono, satisfacción.</w:t>
      </w:r>
    </w:p>
    <w:bookmarkEnd w:id="73"/>
    <w:bookmarkStart w:id="74" w:name="capacitaciones-y-formación"/>
    <w:p>
      <w:pPr>
        <w:pStyle w:val="Heading3"/>
      </w:pPr>
      <w:r>
        <w:t xml:space="preserve">10.4 Capacitaciones y Formación</w:t>
      </w:r>
    </w:p>
    <w:p>
      <w:pPr>
        <w:pStyle w:val="FirstParagraph"/>
      </w:pPr>
      <w:r>
        <w:rPr>
          <w:bCs/>
          <w:b/>
        </w:rPr>
        <w:t xml:space="preserve">Programas de capacitación activos:</w:t>
      </w:r>
      <w:r>
        <w:t xml:space="preserve"> </w:t>
      </w:r>
      <w:r>
        <w:t xml:space="preserve">-</w:t>
      </w:r>
      <w:r>
        <w:t xml:space="preserve"> </w:t>
      </w:r>
      <w:r>
        <w:rPr>
          <w:bCs/>
          <w:b/>
        </w:rPr>
        <w:t xml:space="preserve">Webinars mensuales:</w:t>
      </w:r>
      <w:r>
        <w:t xml:space="preserve"> </w:t>
      </w:r>
      <w:r>
        <w:t xml:space="preserve">Sesiones virtuales de 1 hora sobre nuevas funcionalidades y cambios normativos.</w:t>
      </w:r>
      <w:r>
        <w:t xml:space="preserve"> </w:t>
      </w:r>
      <w:r>
        <w:t xml:space="preserve">-</w:t>
      </w:r>
      <w:r>
        <w:t xml:space="preserve"> </w:t>
      </w:r>
      <w:r>
        <w:rPr>
          <w:bCs/>
          <w:b/>
        </w:rPr>
        <w:t xml:space="preserve">Microbits:</w:t>
      </w:r>
      <w:r>
        <w:t xml:space="preserve"> </w:t>
      </w:r>
      <w:r>
        <w:t xml:space="preserve">Videos cortos (2-5 minutos) tutoriales sobre procesos específicos.</w:t>
      </w:r>
      <w:r>
        <w:t xml:space="preserve"> </w:t>
      </w:r>
      <w:r>
        <w:t xml:space="preserve">-</w:t>
      </w:r>
      <w:r>
        <w:t xml:space="preserve"> </w:t>
      </w:r>
      <w:r>
        <w:rPr>
          <w:bCs/>
          <w:b/>
        </w:rPr>
        <w:t xml:space="preserve">Preturnos N1:</w:t>
      </w:r>
      <w:r>
        <w:t xml:space="preserve"> </w:t>
      </w:r>
      <w:r>
        <w:t xml:space="preserve">Capacitación mensual a agentes sobre temas recurrentes de soporte.</w:t>
      </w:r>
      <w:r>
        <w:t xml:space="preserve"> </w:t>
      </w:r>
      <w:r>
        <w:t xml:space="preserve">-</w:t>
      </w:r>
      <w:r>
        <w:t xml:space="preserve"> </w:t>
      </w:r>
      <w:r>
        <w:rPr>
          <w:bCs/>
          <w:b/>
        </w:rPr>
        <w:t xml:space="preserve">Gestión del conocimiento:</w:t>
      </w:r>
      <w:r>
        <w:t xml:space="preserve"> </w:t>
      </w:r>
      <w:r>
        <w:t xml:space="preserve">Documentación actualizada en repositorio central (Confluence / SharePoint).</w:t>
      </w:r>
      <w:r>
        <w:t xml:space="preserve"> </w:t>
      </w:r>
      <w:r>
        <w:t xml:space="preserve">-</w:t>
      </w:r>
      <w:r>
        <w:t xml:space="preserve"> </w:t>
      </w:r>
      <w:r>
        <w:rPr>
          <w:bCs/>
          <w:b/>
        </w:rPr>
        <w:t xml:space="preserve">Capacitaciones externas:</w:t>
      </w:r>
      <w:r>
        <w:t xml:space="preserve"> </w:t>
      </w:r>
      <w:r>
        <w:t xml:space="preserve">Agentes nuevos, entidades gubernamentales, SGI, funcionarios del MME.</w:t>
      </w:r>
      <w:r>
        <w:t xml:space="preserve"> </w:t>
      </w:r>
      <w:r>
        <w:t xml:space="preserve">-</w:t>
      </w:r>
      <w:r>
        <w:t xml:space="preserve"> </w:t>
      </w:r>
      <w:r>
        <w:rPr>
          <w:bCs/>
          <w:b/>
        </w:rPr>
        <w:t xml:space="preserve">Módulo de consultas:</w:t>
      </w:r>
      <w:r>
        <w:t xml:space="preserve"> </w:t>
      </w:r>
      <w:r>
        <w:t xml:space="preserve">Formación específica sobre consultas y reportes.</w:t>
      </w:r>
      <w:r>
        <w:t xml:space="preserve"> </w:t>
      </w:r>
      <w:r>
        <w:t xml:space="preserve">-</w:t>
      </w:r>
      <w:r>
        <w:t xml:space="preserve"> </w:t>
      </w:r>
      <w:r>
        <w:rPr>
          <w:bCs/>
          <w:b/>
        </w:rPr>
        <w:t xml:space="preserve">Videos</w:t>
      </w:r>
      <w:r>
        <w:rPr>
          <w:bCs/>
          <w:b/>
        </w:rPr>
        <w:t xml:space="preserve"> </w:t>
      </w:r>
      <w:r>
        <w:rPr>
          <w:bCs/>
          <w:b/>
        </w:rPr>
        <w:t xml:space="preserve">“</w:t>
      </w:r>
      <w:r>
        <w:rPr>
          <w:bCs/>
          <w:b/>
        </w:rPr>
        <w:t xml:space="preserve">Aprende SICOM</w:t>
      </w:r>
      <w:r>
        <w:rPr>
          <w:bCs/>
          <w:b/>
        </w:rPr>
        <w:t xml:space="preserve">”</w:t>
      </w:r>
      <w:r>
        <w:rPr>
          <w:bCs/>
          <w:b/>
        </w:rPr>
        <w:t xml:space="preserve">:</w:t>
      </w:r>
      <w:r>
        <w:t xml:space="preserve"> </w:t>
      </w:r>
      <w:r>
        <w:t xml:space="preserve">Contenido actualizado por tipo de agente (mayorista, minorista, industrial, transportador).</w:t>
      </w:r>
    </w:p>
    <w:p>
      <w:pPr>
        <w:pStyle w:val="BodyText"/>
      </w:pPr>
      <w:r>
        <w:rPr>
          <w:bCs/>
          <w:b/>
        </w:rPr>
        <w:t xml:space="preserve">Material disponible:</w:t>
      </w:r>
      <w:r>
        <w:t xml:space="preserve"> </w:t>
      </w:r>
      <w:r>
        <w:t xml:space="preserve">- Manuales de usuario (PDF, versionados).</w:t>
      </w:r>
      <w:r>
        <w:t xml:space="preserve"> </w:t>
      </w:r>
      <w:r>
        <w:t xml:space="preserve">- Guías paso a paso con capturas de pantalla.</w:t>
      </w:r>
      <w:r>
        <w:t xml:space="preserve"> </w:t>
      </w:r>
      <w:r>
        <w:t xml:space="preserve">- Videos tutoriales (YouTube / Vimeo privado).</w:t>
      </w:r>
      <w:r>
        <w:t xml:space="preserve"> </w:t>
      </w:r>
      <w:r>
        <w:t xml:space="preserve">- Instructivos rápidos (tarjetas de referencia).</w:t>
      </w:r>
      <w:r>
        <w:t xml:space="preserve"> </w:t>
      </w:r>
      <w:r>
        <w:t xml:space="preserve">- Plantillas MME (formatos estándar).</w:t>
      </w:r>
      <w:r>
        <w:t xml:space="preserve"> </w:t>
      </w:r>
      <w:r>
        <w:t xml:space="preserve">- Evaluaciones trimestrales (certificación de competencias).</w:t>
      </w:r>
    </w:p>
    <w:p>
      <w:r>
        <w:pict>
          <v:rect style="width:0;height:1.5pt" o:hralign="center" o:hrstd="t" o:hr="t"/>
        </w:pict>
      </w:r>
    </w:p>
    <w:bookmarkEnd w:id="74"/>
    <w:bookmarkEnd w:id="75"/>
    <w:bookmarkStart w:id="78" w:name="integraciones-y-apis"/>
    <w:p>
      <w:pPr>
        <w:pStyle w:val="Heading2"/>
      </w:pPr>
      <w:r>
        <w:t xml:space="preserve">11. INTEGRACIONES Y APIs</w:t>
      </w:r>
    </w:p>
    <w:bookmarkStart w:id="76" w:name="integraciones-principales"/>
    <w:p>
      <w:pPr>
        <w:pStyle w:val="Heading3"/>
      </w:pPr>
      <w:r>
        <w:t xml:space="preserve">11.1 Integraciones Principales</w:t>
      </w:r>
    </w:p>
    <w:tbl>
      <w:tblPr>
        <w:tblStyle w:val="Table"/>
        <w:tblW w:type="pct" w:w="5000"/>
        <w:tblLook w:firstRow="1" w:lastRow="0" w:firstColumn="0" w:lastColumn="0" w:noHBand="0" w:noVBand="0" w:val="0020"/>
        <w:jc w:val="start"/>
      </w:tblPr>
      <w:tblGrid>
        <w:gridCol w:w="1516"/>
        <w:gridCol w:w="1011"/>
        <w:gridCol w:w="1853"/>
        <w:gridCol w:w="1516"/>
        <w:gridCol w:w="2022"/>
      </w:tblGrid>
      <w:tr>
        <w:trPr>
          <w:tblHeader w:val="true"/>
        </w:trPr>
        <w:tc>
          <w:tcPr/>
          <w:p>
            <w:pPr>
              <w:pStyle w:val="Compact"/>
              <w:jc w:val="left"/>
            </w:pPr>
            <w:r>
              <w:t xml:space="preserve">Sistema</w:t>
            </w:r>
          </w:p>
        </w:tc>
        <w:tc>
          <w:tcPr/>
          <w:p>
            <w:pPr>
              <w:pStyle w:val="Compact"/>
              <w:jc w:val="left"/>
            </w:pPr>
            <w:r>
              <w:t xml:space="preserve">Tipo</w:t>
            </w:r>
          </w:p>
        </w:tc>
        <w:tc>
          <w:tcPr/>
          <w:p>
            <w:pPr>
              <w:pStyle w:val="Compact"/>
              <w:jc w:val="left"/>
            </w:pPr>
            <w:r>
              <w:t xml:space="preserve">Protocolo</w:t>
            </w:r>
          </w:p>
        </w:tc>
        <w:tc>
          <w:tcPr/>
          <w:p>
            <w:pPr>
              <w:pStyle w:val="Compact"/>
              <w:jc w:val="left"/>
            </w:pPr>
            <w:r>
              <w:t xml:space="preserve">Función</w:t>
            </w:r>
          </w:p>
        </w:tc>
        <w:tc>
          <w:tcPr/>
          <w:p>
            <w:pPr>
              <w:pStyle w:val="Compact"/>
              <w:jc w:val="left"/>
            </w:pPr>
            <w:r>
              <w:t xml:space="preserve">Frecuencia</w:t>
            </w:r>
          </w:p>
        </w:tc>
      </w:tr>
      <w:tr>
        <w:tc>
          <w:tcPr/>
          <w:p>
            <w:pPr>
              <w:pStyle w:val="Compact"/>
              <w:jc w:val="left"/>
            </w:pPr>
            <w:r>
              <w:rPr>
                <w:bCs/>
                <w:b/>
              </w:rPr>
              <w:t xml:space="preserve">Bizagi ↔ SICOM Web</w:t>
            </w:r>
          </w:p>
        </w:tc>
        <w:tc>
          <w:tcPr/>
          <w:p>
            <w:pPr>
              <w:pStyle w:val="Compact"/>
              <w:jc w:val="left"/>
            </w:pPr>
            <w:r>
              <w:t xml:space="preserve">Bidireccional</w:t>
            </w:r>
          </w:p>
        </w:tc>
        <w:tc>
          <w:tcPr/>
          <w:p>
            <w:pPr>
              <w:pStyle w:val="Compact"/>
              <w:jc w:val="left"/>
            </w:pPr>
            <w:r>
              <w:t xml:space="preserve">SOAP / REST</w:t>
            </w:r>
          </w:p>
        </w:tc>
        <w:tc>
          <w:tcPr/>
          <w:p>
            <w:pPr>
              <w:pStyle w:val="Compact"/>
              <w:jc w:val="left"/>
            </w:pPr>
            <w:r>
              <w:t xml:space="preserve">Workflow engine y orquestación de procesos</w:t>
            </w:r>
          </w:p>
        </w:tc>
        <w:tc>
          <w:tcPr/>
          <w:p>
            <w:pPr>
              <w:pStyle w:val="Compact"/>
              <w:jc w:val="left"/>
            </w:pPr>
            <w:r>
              <w:t xml:space="preserve">Tiempo real</w:t>
            </w:r>
          </w:p>
        </w:tc>
      </w:tr>
      <w:tr>
        <w:tc>
          <w:tcPr/>
          <w:p>
            <w:pPr>
              <w:pStyle w:val="Compact"/>
              <w:jc w:val="left"/>
            </w:pPr>
            <w:r>
              <w:rPr>
                <w:bCs/>
                <w:b/>
              </w:rPr>
              <w:t xml:space="preserve">SICOM ↔ SIGDI</w:t>
            </w:r>
          </w:p>
        </w:tc>
        <w:tc>
          <w:tcPr/>
          <w:p>
            <w:pPr>
              <w:pStyle w:val="Compact"/>
              <w:jc w:val="left"/>
            </w:pPr>
            <w:r>
              <w:t xml:space="preserve">Bidireccional</w:t>
            </w:r>
          </w:p>
        </w:tc>
        <w:tc>
          <w:tcPr/>
          <w:p>
            <w:pPr>
              <w:pStyle w:val="Compact"/>
              <w:jc w:val="left"/>
            </w:pPr>
            <w:r>
              <w:t xml:space="preserve">Web Service</w:t>
            </w:r>
          </w:p>
        </w:tc>
        <w:tc>
          <w:tcPr/>
          <w:p>
            <w:pPr>
              <w:pStyle w:val="Compact"/>
              <w:jc w:val="left"/>
            </w:pPr>
            <w:r>
              <w:t xml:space="preserve">Generación y validación de guías digitales</w:t>
            </w:r>
          </w:p>
        </w:tc>
        <w:tc>
          <w:tcPr/>
          <w:p>
            <w:pPr>
              <w:pStyle w:val="Compact"/>
              <w:jc w:val="left"/>
            </w:pPr>
            <w:r>
              <w:t xml:space="preserve">Por evento (despacho)</w:t>
            </w:r>
          </w:p>
        </w:tc>
      </w:tr>
      <w:tr>
        <w:tc>
          <w:tcPr/>
          <w:p>
            <w:pPr>
              <w:pStyle w:val="Compact"/>
              <w:jc w:val="left"/>
            </w:pPr>
            <w:r>
              <w:rPr>
                <w:bCs/>
                <w:b/>
              </w:rPr>
              <w:t xml:space="preserve">SICOM ↔ BI</w:t>
            </w:r>
          </w:p>
        </w:tc>
        <w:tc>
          <w:tcPr/>
          <w:p>
            <w:pPr>
              <w:pStyle w:val="Compact"/>
              <w:jc w:val="left"/>
            </w:pPr>
            <w:r>
              <w:t xml:space="preserve">Unidireccional</w:t>
            </w:r>
          </w:p>
        </w:tc>
        <w:tc>
          <w:tcPr/>
          <w:p>
            <w:pPr>
              <w:pStyle w:val="Compact"/>
              <w:jc w:val="left"/>
            </w:pPr>
            <w:r>
              <w:t xml:space="preserve">ETL / Base de datos</w:t>
            </w:r>
          </w:p>
        </w:tc>
        <w:tc>
          <w:tcPr/>
          <w:p>
            <w:pPr>
              <w:pStyle w:val="Compact"/>
              <w:jc w:val="left"/>
            </w:pPr>
            <w:r>
              <w:t xml:space="preserve">Alimentación de cubos y tableros</w:t>
            </w:r>
          </w:p>
        </w:tc>
        <w:tc>
          <w:tcPr/>
          <w:p>
            <w:pPr>
              <w:pStyle w:val="Compact"/>
              <w:jc w:val="left"/>
            </w:pPr>
            <w:r>
              <w:t xml:space="preserve">Diaria (ETL nocturno)</w:t>
            </w:r>
          </w:p>
        </w:tc>
      </w:tr>
      <w:tr>
        <w:tc>
          <w:tcPr/>
          <w:p>
            <w:pPr>
              <w:pStyle w:val="Compact"/>
              <w:jc w:val="left"/>
            </w:pPr>
            <w:r>
              <w:rPr>
                <w:bCs/>
                <w:b/>
              </w:rPr>
              <w:t xml:space="preserve">SICOM ↔ Aranda</w:t>
            </w:r>
          </w:p>
        </w:tc>
        <w:tc>
          <w:tcPr/>
          <w:p>
            <w:pPr>
              <w:pStyle w:val="Compact"/>
              <w:jc w:val="left"/>
            </w:pPr>
            <w:r>
              <w:t xml:space="preserve">Bidireccional</w:t>
            </w:r>
          </w:p>
        </w:tc>
        <w:tc>
          <w:tcPr/>
          <w:p>
            <w:pPr>
              <w:pStyle w:val="Compact"/>
              <w:jc w:val="left"/>
            </w:pPr>
            <w:r>
              <w:t xml:space="preserve">API / Email</w:t>
            </w:r>
          </w:p>
        </w:tc>
        <w:tc>
          <w:tcPr/>
          <w:p>
            <w:pPr>
              <w:pStyle w:val="Compact"/>
              <w:jc w:val="left"/>
            </w:pPr>
            <w:r>
              <w:t xml:space="preserve">Gestión de tickets y casos de soporte</w:t>
            </w:r>
          </w:p>
        </w:tc>
        <w:tc>
          <w:tcPr/>
          <w:p>
            <w:pPr>
              <w:pStyle w:val="Compact"/>
              <w:jc w:val="left"/>
            </w:pPr>
            <w:r>
              <w:t xml:space="preserve">Tiempo real</w:t>
            </w:r>
          </w:p>
        </w:tc>
      </w:tr>
      <w:tr>
        <w:tc>
          <w:tcPr/>
          <w:p>
            <w:pPr>
              <w:pStyle w:val="Compact"/>
              <w:jc w:val="left"/>
            </w:pPr>
            <w:r>
              <w:rPr>
                <w:bCs/>
                <w:b/>
              </w:rPr>
              <w:t xml:space="preserve">SICOM ↔ WolKVOX</w:t>
            </w:r>
          </w:p>
        </w:tc>
        <w:tc>
          <w:tcPr/>
          <w:p>
            <w:pPr>
              <w:pStyle w:val="Compact"/>
              <w:jc w:val="left"/>
            </w:pPr>
            <w:r>
              <w:t xml:space="preserve">Bidireccional</w:t>
            </w:r>
          </w:p>
        </w:tc>
        <w:tc>
          <w:tcPr/>
          <w:p>
            <w:pPr>
              <w:pStyle w:val="Compact"/>
              <w:jc w:val="left"/>
            </w:pPr>
            <w:r>
              <w:t xml:space="preserve">CTI / API</w:t>
            </w:r>
          </w:p>
        </w:tc>
        <w:tc>
          <w:tcPr/>
          <w:p>
            <w:pPr>
              <w:pStyle w:val="Compact"/>
              <w:jc w:val="left"/>
            </w:pPr>
            <w:r>
              <w:t xml:space="preserve">Integración telefónica para call center</w:t>
            </w:r>
          </w:p>
        </w:tc>
        <w:tc>
          <w:tcPr/>
          <w:p>
            <w:pPr>
              <w:pStyle w:val="Compact"/>
              <w:jc w:val="left"/>
            </w:pPr>
            <w:r>
              <w:t xml:space="preserve">Tiempo real</w:t>
            </w:r>
          </w:p>
        </w:tc>
      </w:tr>
      <w:tr>
        <w:tc>
          <w:tcPr/>
          <w:p>
            <w:pPr>
              <w:pStyle w:val="Compact"/>
              <w:jc w:val="left"/>
            </w:pPr>
            <w:r>
              <w:rPr>
                <w:bCs/>
                <w:b/>
              </w:rPr>
              <w:t xml:space="preserve">SICOM ↔ FortiSIEM</w:t>
            </w:r>
          </w:p>
        </w:tc>
        <w:tc>
          <w:tcPr/>
          <w:p>
            <w:pPr>
              <w:pStyle w:val="Compact"/>
              <w:jc w:val="left"/>
            </w:pPr>
            <w:r>
              <w:t xml:space="preserve">Unidireccional</w:t>
            </w:r>
          </w:p>
        </w:tc>
        <w:tc>
          <w:tcPr/>
          <w:p>
            <w:pPr>
              <w:pStyle w:val="Compact"/>
              <w:jc w:val="left"/>
            </w:pPr>
            <w:r>
              <w:t xml:space="preserve">Syslog / API</w:t>
            </w:r>
          </w:p>
        </w:tc>
        <w:tc>
          <w:tcPr/>
          <w:p>
            <w:pPr>
              <w:pStyle w:val="Compact"/>
              <w:jc w:val="left"/>
            </w:pPr>
            <w:r>
              <w:t xml:space="preserve">Envío de logs de seguridad</w:t>
            </w:r>
          </w:p>
        </w:tc>
        <w:tc>
          <w:tcPr/>
          <w:p>
            <w:pPr>
              <w:pStyle w:val="Compact"/>
              <w:jc w:val="left"/>
            </w:pPr>
            <w:r>
              <w:t xml:space="preserve">Continuo (streaming)</w:t>
            </w:r>
          </w:p>
        </w:tc>
      </w:tr>
      <w:tr>
        <w:tc>
          <w:tcPr/>
          <w:p>
            <w:pPr>
              <w:pStyle w:val="Compact"/>
              <w:jc w:val="left"/>
            </w:pPr>
            <w:r>
              <w:rPr>
                <w:bCs/>
                <w:b/>
              </w:rPr>
              <w:t xml:space="preserve">SICOM ↔ FortiWeb</w:t>
            </w:r>
          </w:p>
        </w:tc>
        <w:tc>
          <w:tcPr/>
          <w:p>
            <w:pPr>
              <w:pStyle w:val="Compact"/>
              <w:jc w:val="left"/>
            </w:pPr>
            <w:r>
              <w:t xml:space="preserve">Bidireccional</w:t>
            </w:r>
          </w:p>
        </w:tc>
        <w:tc>
          <w:tcPr/>
          <w:p>
            <w:pPr>
              <w:pStyle w:val="Compact"/>
              <w:jc w:val="left"/>
            </w:pPr>
            <w:r>
              <w:t xml:space="preserve">HTTP/HTTPS</w:t>
            </w:r>
          </w:p>
        </w:tc>
        <w:tc>
          <w:tcPr/>
          <w:p>
            <w:pPr>
              <w:pStyle w:val="Compact"/>
              <w:jc w:val="left"/>
            </w:pPr>
            <w:r>
              <w:t xml:space="preserve">Protección de tráfico web</w:t>
            </w:r>
          </w:p>
        </w:tc>
        <w:tc>
          <w:tcPr/>
          <w:p>
            <w:pPr>
              <w:pStyle w:val="Compact"/>
              <w:jc w:val="left"/>
            </w:pPr>
            <w:r>
              <w:t xml:space="preserve">Tiempo real</w:t>
            </w:r>
          </w:p>
        </w:tc>
      </w:tr>
      <w:tr>
        <w:tc>
          <w:tcPr/>
          <w:p>
            <w:pPr>
              <w:pStyle w:val="Compact"/>
              <w:jc w:val="left"/>
            </w:pPr>
            <w:r>
              <w:rPr>
                <w:bCs/>
                <w:b/>
              </w:rPr>
              <w:t xml:space="preserve">SICOM ↔ Servicios MME</w:t>
            </w:r>
          </w:p>
        </w:tc>
        <w:tc>
          <w:tcPr/>
          <w:p>
            <w:pPr>
              <w:pStyle w:val="Compact"/>
              <w:jc w:val="left"/>
            </w:pPr>
            <w:r>
              <w:t xml:space="preserve">Bidireccional</w:t>
            </w:r>
          </w:p>
        </w:tc>
        <w:tc>
          <w:tcPr/>
          <w:p>
            <w:pPr>
              <w:pStyle w:val="Compact"/>
              <w:jc w:val="left"/>
            </w:pPr>
            <w:r>
              <w:t xml:space="preserve">Web Service</w:t>
            </w:r>
          </w:p>
        </w:tc>
        <w:tc>
          <w:tcPr/>
          <w:p>
            <w:pPr>
              <w:pStyle w:val="Compact"/>
              <w:jc w:val="left"/>
            </w:pPr>
            <w:r>
              <w:t xml:space="preserve">Validación de datos, consultas regulatorias</w:t>
            </w:r>
          </w:p>
        </w:tc>
        <w:tc>
          <w:tcPr/>
          <w:p>
            <w:pPr>
              <w:pStyle w:val="Compact"/>
              <w:jc w:val="left"/>
            </w:pPr>
            <w:r>
              <w:t xml:space="preserve">Bajo demanda</w:t>
            </w:r>
          </w:p>
        </w:tc>
      </w:tr>
    </w:tbl>
    <w:bookmarkEnd w:id="76"/>
    <w:bookmarkStart w:id="77" w:name="apis-externas-y-servicios"/>
    <w:p>
      <w:pPr>
        <w:pStyle w:val="Heading3"/>
      </w:pPr>
      <w:r>
        <w:t xml:space="preserve">11.2 APIs Externas y Servicios</w:t>
      </w:r>
    </w:p>
    <w:p>
      <w:pPr>
        <w:numPr>
          <w:ilvl w:val="0"/>
          <w:numId w:val="1022"/>
        </w:numPr>
        <w:pStyle w:val="Compact"/>
      </w:pPr>
      <w:r>
        <w:rPr>
          <w:bCs/>
          <w:b/>
        </w:rPr>
        <w:t xml:space="preserve">Validación de NIT:</w:t>
      </w:r>
      <w:r>
        <w:t xml:space="preserve"> </w:t>
      </w:r>
      <w:r>
        <w:t xml:space="preserve">Conexión con servicios de validación de RUT/NIT de Colombia (DIAN / Registraduría).</w:t>
      </w:r>
    </w:p>
    <w:p>
      <w:pPr>
        <w:numPr>
          <w:ilvl w:val="0"/>
          <w:numId w:val="1022"/>
        </w:numPr>
        <w:pStyle w:val="Compact"/>
      </w:pPr>
      <w:r>
        <w:rPr>
          <w:bCs/>
          <w:b/>
        </w:rPr>
        <w:t xml:space="preserve">Normalización de direcciones:</w:t>
      </w:r>
      <w:r>
        <w:t xml:space="preserve"> </w:t>
      </w:r>
      <w:r>
        <w:t xml:space="preserve">Servicio de geocodificación (Google Maps / OpenStreetMap) para estandarización de direcciones.</w:t>
      </w:r>
    </w:p>
    <w:p>
      <w:pPr>
        <w:numPr>
          <w:ilvl w:val="0"/>
          <w:numId w:val="1022"/>
        </w:numPr>
        <w:pStyle w:val="Compact"/>
      </w:pPr>
      <w:r>
        <w:rPr>
          <w:bCs/>
          <w:b/>
        </w:rPr>
        <w:t xml:space="preserve">Validación de correos:</w:t>
      </w:r>
      <w:r>
        <w:t xml:space="preserve"> </w:t>
      </w:r>
      <w:r>
        <w:t xml:space="preserve">Servicio de verificación de email (MX lookup, validación de dominio).</w:t>
      </w:r>
    </w:p>
    <w:p>
      <w:pPr>
        <w:numPr>
          <w:ilvl w:val="0"/>
          <w:numId w:val="1022"/>
        </w:numPr>
        <w:pStyle w:val="Compact"/>
      </w:pPr>
      <w:r>
        <w:rPr>
          <w:bCs/>
          <w:b/>
        </w:rPr>
        <w:t xml:space="preserve">Firma digital:</w:t>
      </w:r>
      <w:r>
        <w:t xml:space="preserve"> </w:t>
      </w:r>
      <w:r>
        <w:t xml:space="preserve">Servicio de firma electrónica integrado (Proveedor certificado por ONAC).</w:t>
      </w:r>
    </w:p>
    <w:p>
      <w:pPr>
        <w:numPr>
          <w:ilvl w:val="0"/>
          <w:numId w:val="1022"/>
        </w:numPr>
        <w:pStyle w:val="Compact"/>
      </w:pPr>
      <w:r>
        <w:rPr>
          <w:bCs/>
          <w:b/>
        </w:rPr>
        <w:t xml:space="preserve">Notificaciones por correo:</w:t>
      </w:r>
      <w:r>
        <w:t xml:space="preserve"> </w:t>
      </w:r>
      <w:r>
        <w:t xml:space="preserve">SMTP corporativo con plantillas HTML personalizadas por tipo de evento.</w:t>
      </w:r>
    </w:p>
    <w:p>
      <w:pPr>
        <w:numPr>
          <w:ilvl w:val="0"/>
          <w:numId w:val="1022"/>
        </w:numPr>
        <w:pStyle w:val="Compact"/>
      </w:pPr>
      <w:r>
        <w:rPr>
          <w:bCs/>
          <w:b/>
        </w:rPr>
        <w:t xml:space="preserve">Servicios de pago:</w:t>
      </w:r>
      <w:r>
        <w:t xml:space="preserve"> </w:t>
      </w:r>
      <w:r>
        <w:t xml:space="preserve">Integración con plataformas de pago para trámites (si aplica).</w:t>
      </w:r>
    </w:p>
    <w:p>
      <w:r>
        <w:pict>
          <v:rect style="width:0;height:1.5pt" o:hralign="center" o:hrstd="t" o:hr="t"/>
        </w:pict>
      </w:r>
    </w:p>
    <w:bookmarkEnd w:id="77"/>
    <w:bookmarkEnd w:id="78"/>
    <w:bookmarkStart w:id="79" w:name="glosario-técnico"/>
    <w:p>
      <w:pPr>
        <w:pStyle w:val="Heading2"/>
      </w:pPr>
      <w:r>
        <w:t xml:space="preserve">12. GLOSARIO TÉCNICO</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Término</w:t>
            </w:r>
          </w:p>
        </w:tc>
        <w:tc>
          <w:tcPr/>
          <w:p>
            <w:pPr>
              <w:pStyle w:val="Compact"/>
              <w:jc w:val="left"/>
            </w:pPr>
            <w:r>
              <w:t xml:space="preserve">Definición</w:t>
            </w:r>
          </w:p>
        </w:tc>
      </w:tr>
      <w:tr>
        <w:tc>
          <w:tcPr/>
          <w:p>
            <w:pPr>
              <w:pStyle w:val="Compact"/>
              <w:jc w:val="left"/>
            </w:pPr>
            <w:r>
              <w:rPr>
                <w:bCs/>
                <w:b/>
              </w:rPr>
              <w:t xml:space="preserve">ACPM</w:t>
            </w:r>
          </w:p>
        </w:tc>
        <w:tc>
          <w:tcPr/>
          <w:p>
            <w:pPr>
              <w:pStyle w:val="Compact"/>
              <w:jc w:val="left"/>
            </w:pPr>
            <w:r>
              <w:t xml:space="preserve">Aceite Combustible Para Motores (diésel corriente)</w:t>
            </w:r>
          </w:p>
        </w:tc>
      </w:tr>
      <w:tr>
        <w:tc>
          <w:tcPr/>
          <w:p>
            <w:pPr>
              <w:pStyle w:val="Compact"/>
              <w:jc w:val="left"/>
            </w:pPr>
            <w:r>
              <w:rPr>
                <w:bCs/>
                <w:b/>
              </w:rPr>
              <w:t xml:space="preserve">Agente</w:t>
            </w:r>
          </w:p>
        </w:tc>
        <w:tc>
          <w:tcPr/>
          <w:p>
            <w:pPr>
              <w:pStyle w:val="Compact"/>
              <w:jc w:val="left"/>
            </w:pPr>
            <w:r>
              <w:t xml:space="preserve">Persona natural o jurídica autorizada por el MME para operar en la cadena de combustibles</w:t>
            </w:r>
          </w:p>
        </w:tc>
      </w:tr>
      <w:tr>
        <w:tc>
          <w:tcPr/>
          <w:p>
            <w:pPr>
              <w:pStyle w:val="Compact"/>
              <w:jc w:val="left"/>
            </w:pPr>
            <w:r>
              <w:rPr>
                <w:bCs/>
                <w:b/>
              </w:rPr>
              <w:t xml:space="preserve">Bizagi</w:t>
            </w:r>
          </w:p>
        </w:tc>
        <w:tc>
          <w:tcPr/>
          <w:p>
            <w:pPr>
              <w:pStyle w:val="Compact"/>
              <w:jc w:val="left"/>
            </w:pPr>
            <w:r>
              <w:t xml:space="preserve">Plataforma de Business Process Management (BPM) usada en SICOM para orquestar procesos</w:t>
            </w:r>
          </w:p>
        </w:tc>
      </w:tr>
      <w:tr>
        <w:tc>
          <w:tcPr/>
          <w:p>
            <w:pPr>
              <w:pStyle w:val="Compact"/>
              <w:jc w:val="left"/>
            </w:pPr>
            <w:r>
              <w:rPr>
                <w:bCs/>
                <w:b/>
              </w:rPr>
              <w:t xml:space="preserve">BPM</w:t>
            </w:r>
          </w:p>
        </w:tc>
        <w:tc>
          <w:tcPr/>
          <w:p>
            <w:pPr>
              <w:pStyle w:val="Compact"/>
              <w:jc w:val="left"/>
            </w:pPr>
            <w:r>
              <w:t xml:space="preserve">Business Process Management — Gestión por Procesos de Negocio</w:t>
            </w:r>
          </w:p>
        </w:tc>
      </w:tr>
      <w:tr>
        <w:tc>
          <w:tcPr/>
          <w:p>
            <w:pPr>
              <w:pStyle w:val="Compact"/>
              <w:jc w:val="left"/>
            </w:pPr>
            <w:r>
              <w:rPr>
                <w:bCs/>
                <w:b/>
              </w:rPr>
              <w:t xml:space="preserve">Código SICOM</w:t>
            </w:r>
          </w:p>
        </w:tc>
        <w:tc>
          <w:tcPr/>
          <w:p>
            <w:pPr>
              <w:pStyle w:val="Compact"/>
              <w:jc w:val="left"/>
            </w:pPr>
            <w:r>
              <w:t xml:space="preserve">Código único de 6 dígitos asignado a cada agente autorizado (2 tipo + 4 consecutivo)</w:t>
            </w:r>
          </w:p>
        </w:tc>
      </w:tr>
      <w:tr>
        <w:tc>
          <w:tcPr/>
          <w:p>
            <w:pPr>
              <w:pStyle w:val="Compact"/>
              <w:jc w:val="left"/>
            </w:pPr>
            <w:r>
              <w:rPr>
                <w:bCs/>
                <w:b/>
              </w:rPr>
              <w:t xml:space="preserve">Contingencia</w:t>
            </w:r>
          </w:p>
        </w:tc>
        <w:tc>
          <w:tcPr/>
          <w:p>
            <w:pPr>
              <w:pStyle w:val="Compact"/>
              <w:jc w:val="left"/>
            </w:pPr>
            <w:r>
              <w:t xml:space="preserve">Plan temporal de abastecimiento ante eventualidades (desastres naturales, paros, etc.)</w:t>
            </w:r>
          </w:p>
        </w:tc>
      </w:tr>
      <w:tr>
        <w:tc>
          <w:tcPr/>
          <w:p>
            <w:pPr>
              <w:pStyle w:val="Compact"/>
              <w:jc w:val="left"/>
            </w:pPr>
            <w:r>
              <w:rPr>
                <w:bCs/>
                <w:b/>
              </w:rPr>
              <w:t xml:space="preserve">Cumplido</w:t>
            </w:r>
          </w:p>
        </w:tc>
        <w:tc>
          <w:tcPr/>
          <w:p>
            <w:pPr>
              <w:pStyle w:val="Compact"/>
              <w:jc w:val="left"/>
            </w:pPr>
            <w:r>
              <w:t xml:space="preserve">Documento que certifica la entrega de combustible en una orden de pedido</w:t>
            </w:r>
          </w:p>
        </w:tc>
      </w:tr>
      <w:tr>
        <w:tc>
          <w:tcPr/>
          <w:p>
            <w:pPr>
              <w:pStyle w:val="Compact"/>
              <w:jc w:val="left"/>
            </w:pPr>
            <w:r>
              <w:rPr>
                <w:bCs/>
                <w:b/>
              </w:rPr>
              <w:t xml:space="preserve">DRP</w:t>
            </w:r>
          </w:p>
        </w:tc>
        <w:tc>
          <w:tcPr/>
          <w:p>
            <w:pPr>
              <w:pStyle w:val="Compact"/>
              <w:jc w:val="left"/>
            </w:pPr>
            <w:r>
              <w:t xml:space="preserve">Disaster Recovery Plan — Plan de Recuperación ante Desastres</w:t>
            </w:r>
          </w:p>
        </w:tc>
      </w:tr>
      <w:tr>
        <w:tc>
          <w:tcPr/>
          <w:p>
            <w:pPr>
              <w:pStyle w:val="Compact"/>
              <w:jc w:val="left"/>
            </w:pPr>
            <w:r>
              <w:rPr>
                <w:bCs/>
                <w:b/>
              </w:rPr>
              <w:t xml:space="preserve">EDS</w:t>
            </w:r>
          </w:p>
        </w:tc>
        <w:tc>
          <w:tcPr/>
          <w:p>
            <w:pPr>
              <w:pStyle w:val="Compact"/>
              <w:jc w:val="left"/>
            </w:pPr>
            <w:r>
              <w:t xml:space="preserve">Estación de Servicio (Automotriz, Aviación, Marítima, Fluvial, Mixta, Privada, Pública)</w:t>
            </w:r>
          </w:p>
        </w:tc>
      </w:tr>
      <w:tr>
        <w:tc>
          <w:tcPr/>
          <w:p>
            <w:pPr>
              <w:pStyle w:val="Compact"/>
              <w:jc w:val="left"/>
            </w:pPr>
            <w:r>
              <w:rPr>
                <w:bCs/>
                <w:b/>
              </w:rPr>
              <w:t xml:space="preserve">GC</w:t>
            </w:r>
          </w:p>
        </w:tc>
        <w:tc>
          <w:tcPr/>
          <w:p>
            <w:pPr>
              <w:pStyle w:val="Compact"/>
              <w:jc w:val="left"/>
            </w:pPr>
            <w:r>
              <w:t xml:space="preserve">Gran Consumidor — Agente que consume grandes volúmenes de combustible</w:t>
            </w:r>
          </w:p>
        </w:tc>
      </w:tr>
      <w:tr>
        <w:tc>
          <w:tcPr/>
          <w:p>
            <w:pPr>
              <w:pStyle w:val="Compact"/>
              <w:jc w:val="left"/>
            </w:pPr>
            <w:r>
              <w:rPr>
                <w:bCs/>
                <w:b/>
              </w:rPr>
              <w:t xml:space="preserve">GNCV</w:t>
            </w:r>
          </w:p>
        </w:tc>
        <w:tc>
          <w:tcPr/>
          <w:p>
            <w:pPr>
              <w:pStyle w:val="Compact"/>
              <w:jc w:val="left"/>
            </w:pPr>
            <w:r>
              <w:t xml:space="preserve">Gas Natural Comprimido Vehicular — Combustible gaseoso gestionado en plataforma separada</w:t>
            </w:r>
          </w:p>
        </w:tc>
      </w:tr>
      <w:tr>
        <w:tc>
          <w:tcPr/>
          <w:p>
            <w:pPr>
              <w:pStyle w:val="Compact"/>
              <w:jc w:val="left"/>
            </w:pPr>
            <w:r>
              <w:rPr>
                <w:bCs/>
                <w:b/>
              </w:rPr>
              <w:t xml:space="preserve">MME</w:t>
            </w:r>
          </w:p>
        </w:tc>
        <w:tc>
          <w:tcPr/>
          <w:p>
            <w:pPr>
              <w:pStyle w:val="Compact"/>
              <w:jc w:val="left"/>
            </w:pPr>
            <w:r>
              <w:t xml:space="preserve">Ministerio de Minas y Energía de Colombia</w:t>
            </w:r>
          </w:p>
        </w:tc>
      </w:tr>
      <w:tr>
        <w:tc>
          <w:tcPr/>
          <w:p>
            <w:pPr>
              <w:pStyle w:val="Compact"/>
              <w:jc w:val="left"/>
            </w:pPr>
            <w:r>
              <w:rPr>
                <w:bCs/>
                <w:b/>
              </w:rPr>
              <w:t xml:space="preserve">N1 / N2</w:t>
            </w:r>
          </w:p>
        </w:tc>
        <w:tc>
          <w:tcPr/>
          <w:p>
            <w:pPr>
              <w:pStyle w:val="Compact"/>
              <w:jc w:val="left"/>
            </w:pPr>
            <w:r>
              <w:t xml:space="preserve">Nivel 1 (soporte básico) / Nivel 2 (soporte especializado)</w:t>
            </w:r>
          </w:p>
        </w:tc>
      </w:tr>
      <w:tr>
        <w:tc>
          <w:tcPr/>
          <w:p>
            <w:pPr>
              <w:pStyle w:val="Compact"/>
              <w:jc w:val="left"/>
            </w:pPr>
            <w:r>
              <w:rPr>
                <w:bCs/>
                <w:b/>
              </w:rPr>
              <w:t xml:space="preserve">ONAC</w:t>
            </w:r>
          </w:p>
        </w:tc>
        <w:tc>
          <w:tcPr/>
          <w:p>
            <w:pPr>
              <w:pStyle w:val="Compact"/>
              <w:jc w:val="left"/>
            </w:pPr>
            <w:r>
              <w:t xml:space="preserve">Organismo Nacional de Acreditación de Colombia</w:t>
            </w:r>
          </w:p>
        </w:tc>
      </w:tr>
      <w:tr>
        <w:tc>
          <w:tcPr/>
          <w:p>
            <w:pPr>
              <w:pStyle w:val="Compact"/>
              <w:jc w:val="left"/>
            </w:pPr>
            <w:r>
              <w:rPr>
                <w:bCs/>
                <w:b/>
              </w:rPr>
              <w:t xml:space="preserve">OP</w:t>
            </w:r>
          </w:p>
        </w:tc>
        <w:tc>
          <w:tcPr/>
          <w:p>
            <w:pPr>
              <w:pStyle w:val="Compact"/>
              <w:jc w:val="left"/>
            </w:pPr>
            <w:r>
              <w:t xml:space="preserve">Orden de Pedido — Solicitud de combustible entre agentes</w:t>
            </w:r>
          </w:p>
        </w:tc>
      </w:tr>
      <w:tr>
        <w:tc>
          <w:tcPr/>
          <w:p>
            <w:pPr>
              <w:pStyle w:val="Compact"/>
              <w:jc w:val="left"/>
            </w:pPr>
            <w:r>
              <w:rPr>
                <w:bCs/>
                <w:b/>
              </w:rPr>
              <w:t xml:space="preserve">OPS</w:t>
            </w:r>
          </w:p>
        </w:tc>
        <w:tc>
          <w:tcPr/>
          <w:p>
            <w:pPr>
              <w:pStyle w:val="Compact"/>
              <w:jc w:val="left"/>
            </w:pPr>
            <w:r>
              <w:t xml:space="preserve">Orden de Pedido Simple — Tipo más común de orden de pedido</w:t>
            </w:r>
          </w:p>
        </w:tc>
      </w:tr>
      <w:tr>
        <w:tc>
          <w:tcPr/>
          <w:p>
            <w:pPr>
              <w:pStyle w:val="Compact"/>
              <w:jc w:val="left"/>
            </w:pPr>
            <w:r>
              <w:rPr>
                <w:bCs/>
                <w:b/>
              </w:rPr>
              <w:t xml:space="preserve">SIGDI</w:t>
            </w:r>
          </w:p>
        </w:tc>
        <w:tc>
          <w:tcPr/>
          <w:p>
            <w:pPr>
              <w:pStyle w:val="Compact"/>
              <w:jc w:val="left"/>
            </w:pPr>
            <w:r>
              <w:t xml:space="preserve">Sistema de Información Guías Digitales de Transporte</w:t>
            </w:r>
          </w:p>
        </w:tc>
      </w:tr>
      <w:tr>
        <w:tc>
          <w:tcPr/>
          <w:p>
            <w:pPr>
              <w:pStyle w:val="Compact"/>
              <w:jc w:val="left"/>
            </w:pPr>
            <w:r>
              <w:rPr>
                <w:bCs/>
                <w:b/>
              </w:rPr>
              <w:t xml:space="preserve">SIEM</w:t>
            </w:r>
          </w:p>
        </w:tc>
        <w:tc>
          <w:tcPr/>
          <w:p>
            <w:pPr>
              <w:pStyle w:val="Compact"/>
              <w:jc w:val="left"/>
            </w:pPr>
            <w:r>
              <w:t xml:space="preserve">Security Information and Event Management — FortiSIEM en el caso del SICOM</w:t>
            </w:r>
          </w:p>
        </w:tc>
      </w:tr>
      <w:tr>
        <w:tc>
          <w:tcPr/>
          <w:p>
            <w:pPr>
              <w:pStyle w:val="Compact"/>
              <w:jc w:val="left"/>
            </w:pPr>
            <w:r>
              <w:rPr>
                <w:bCs/>
                <w:b/>
              </w:rPr>
              <w:t xml:space="preserve">SLA</w:t>
            </w:r>
          </w:p>
        </w:tc>
        <w:tc>
          <w:tcPr/>
          <w:p>
            <w:pPr>
              <w:pStyle w:val="Compact"/>
              <w:jc w:val="left"/>
            </w:pPr>
            <w:r>
              <w:t xml:space="preserve">Service Level Agreement — Acuerdo de Nivel de Servicio</w:t>
            </w:r>
          </w:p>
        </w:tc>
      </w:tr>
      <w:tr>
        <w:tc>
          <w:tcPr/>
          <w:p>
            <w:pPr>
              <w:pStyle w:val="Compact"/>
              <w:jc w:val="left"/>
            </w:pPr>
            <w:r>
              <w:rPr>
                <w:bCs/>
                <w:b/>
              </w:rPr>
              <w:t xml:space="preserve">SOAP</w:t>
            </w:r>
          </w:p>
        </w:tc>
        <w:tc>
          <w:tcPr/>
          <w:p>
            <w:pPr>
              <w:pStyle w:val="Compact"/>
              <w:jc w:val="left"/>
            </w:pPr>
            <w:r>
              <w:t xml:space="preserve">Simple Object Access Protocol — Protocolo de comunicación web services</w:t>
            </w:r>
          </w:p>
        </w:tc>
      </w:tr>
      <w:tr>
        <w:tc>
          <w:tcPr/>
          <w:p>
            <w:pPr>
              <w:pStyle w:val="Compact"/>
              <w:jc w:val="left"/>
            </w:pPr>
            <w:r>
              <w:rPr>
                <w:bCs/>
                <w:b/>
              </w:rPr>
              <w:t xml:space="preserve">SOAT</w:t>
            </w:r>
          </w:p>
        </w:tc>
        <w:tc>
          <w:tcPr/>
          <w:p>
            <w:pPr>
              <w:pStyle w:val="Compact"/>
              <w:jc w:val="left"/>
            </w:pPr>
            <w:r>
              <w:t xml:space="preserve">Seguro Obligatorio de Accidentes de Tránsito</w:t>
            </w:r>
          </w:p>
        </w:tc>
      </w:tr>
      <w:tr>
        <w:tc>
          <w:tcPr/>
          <w:p>
            <w:pPr>
              <w:pStyle w:val="Compact"/>
              <w:jc w:val="left"/>
            </w:pPr>
            <w:r>
              <w:rPr>
                <w:bCs/>
                <w:b/>
              </w:rPr>
              <w:t xml:space="preserve">Surtidor</w:t>
            </w:r>
          </w:p>
        </w:tc>
        <w:tc>
          <w:tcPr/>
          <w:p>
            <w:pPr>
              <w:pStyle w:val="Compact"/>
              <w:jc w:val="left"/>
            </w:pPr>
            <w:r>
              <w:t xml:space="preserve">Dispositivo con registro de volumen y precio del combustible en EDS</w:t>
            </w:r>
          </w:p>
        </w:tc>
      </w:tr>
      <w:tr>
        <w:tc>
          <w:tcPr/>
          <w:p>
            <w:pPr>
              <w:pStyle w:val="Compact"/>
              <w:jc w:val="left"/>
            </w:pPr>
            <w:r>
              <w:rPr>
                <w:bCs/>
                <w:b/>
              </w:rPr>
              <w:t xml:space="preserve">WAF</w:t>
            </w:r>
          </w:p>
        </w:tc>
        <w:tc>
          <w:tcPr/>
          <w:p>
            <w:pPr>
              <w:pStyle w:val="Compact"/>
              <w:jc w:val="left"/>
            </w:pPr>
            <w:r>
              <w:t xml:space="preserve">Web Application Firewall — FortiWeb en el caso del SICOM</w:t>
            </w:r>
          </w:p>
        </w:tc>
      </w:tr>
    </w:tbl>
    <w:p>
      <w:r>
        <w:pict>
          <v:rect style="width:0;height:1.5pt" o:hralign="center" o:hrstd="t" o:hr="t"/>
        </w:pict>
      </w:r>
    </w:p>
    <w:bookmarkEnd w:id="79"/>
    <w:bookmarkStart w:id="83" w:name="X99d25e27eec25d1c8ca4f26e1d5c702bedbaa0c"/>
    <w:p>
      <w:pPr>
        <w:pStyle w:val="Heading2"/>
      </w:pPr>
      <w:r>
        <w:t xml:space="preserve">13. GOBERNANZA DEL PROYECTO Y CONTROL DE CAMBIOS</w:t>
      </w:r>
    </w:p>
    <w:bookmarkStart w:id="80" w:name="comité-de-control-de-cambios-ccc"/>
    <w:p>
      <w:pPr>
        <w:pStyle w:val="Heading3"/>
      </w:pPr>
      <w:r>
        <w:t xml:space="preserve">13.1 Comité de Control de Cambios (CCC)</w:t>
      </w:r>
    </w:p>
    <w:p>
      <w:pPr>
        <w:pStyle w:val="FirstParagraph"/>
      </w:pPr>
      <w:r>
        <w:t xml:space="preserve">El SICOM opera bajo una estricta gobernanza de cambios mediante el</w:t>
      </w:r>
      <w:r>
        <w:t xml:space="preserve"> </w:t>
      </w:r>
      <w:r>
        <w:rPr>
          <w:bCs/>
          <w:b/>
        </w:rPr>
        <w:t xml:space="preserve">Comité de Control de Cambios</w:t>
      </w:r>
      <w:r>
        <w:t xml:space="preserve">, conformado por representantes del MME y del equipo técnico de INTERNEXA (operador actual).</w:t>
      </w:r>
    </w:p>
    <w:p>
      <w:pPr>
        <w:pStyle w:val="BodyText"/>
      </w:pPr>
      <w:r>
        <w:rPr>
          <w:bCs/>
          <w:b/>
        </w:rPr>
        <w:t xml:space="preserve">Frecuencia:</w:t>
      </w:r>
      <w:r>
        <w:t xml:space="preserve"> </w:t>
      </w:r>
      <w:r>
        <w:t xml:space="preserve">Sesiones periódicas (semanales para cambios urgentes, quincenales para evolutivos).</w:t>
      </w:r>
    </w:p>
    <w:p>
      <w:pPr>
        <w:pStyle w:val="BodyText"/>
      </w:pPr>
      <w:r>
        <w:rPr>
          <w:bCs/>
          <w:b/>
        </w:rPr>
        <w:t xml:space="preserve">Participantes oficiales:</w:t>
      </w:r>
      <w:r>
        <w:t xml:space="preserve"> </w:t>
      </w:r>
      <w:r>
        <w:t xml:space="preserve">- Representantes del Ministerio de Minas y Energía (MME) — Funcionarios designados.</w:t>
      </w:r>
      <w:r>
        <w:t xml:space="preserve"> </w:t>
      </w:r>
      <w:r>
        <w:t xml:space="preserve">- Gerente / Director de Proyecto (INTERNEXA).</w:t>
      </w:r>
      <w:r>
        <w:t xml:space="preserve"> </w:t>
      </w:r>
      <w:r>
        <w:t xml:space="preserve">- Líder Técnico — Arquitectura y decisiones tecnológicas.</w:t>
      </w:r>
      <w:r>
        <w:t xml:space="preserve"> </w:t>
      </w:r>
      <w:r>
        <w:t xml:space="preserve">- Líder Funcional — Requerimientos y validaciones de negocio.</w:t>
      </w:r>
      <w:r>
        <w:t xml:space="preserve"> </w:t>
      </w:r>
      <w:r>
        <w:t xml:space="preserve">- Líder BI — Reportes, cubos, calidad del dato.</w:t>
      </w:r>
      <w:r>
        <w:t xml:space="preserve"> </w:t>
      </w:r>
      <w:r>
        <w:t xml:space="preserve">- Líder Scrum — Agile, sprints, backlog.</w:t>
      </w:r>
      <w:r>
        <w:t xml:space="preserve"> </w:t>
      </w:r>
      <w:r>
        <w:t xml:space="preserve">- Especialista Base de Datos — Modelo de datos, scripts, tuning.</w:t>
      </w:r>
      <w:r>
        <w:t xml:space="preserve"> </w:t>
      </w:r>
      <w:r>
        <w:t xml:space="preserve">- Analista de QA — Pruebas, regresión, calidad.</w:t>
      </w:r>
      <w:r>
        <w:t xml:space="preserve"> </w:t>
      </w:r>
      <w:r>
        <w:t xml:space="preserve">- Especialista Procesos BPM — Modelado Bizagi, reglas de negocio.</w:t>
      </w:r>
      <w:r>
        <w:t xml:space="preserve"> </w:t>
      </w:r>
      <w:r>
        <w:t xml:space="preserve">- Analistas Funcionales — Documentación, capacitación, soporte.</w:t>
      </w:r>
      <w:r>
        <w:t xml:space="preserve"> </w:t>
      </w:r>
      <w:r>
        <w:t xml:space="preserve">- Especialista Experiencia de Usuario — UX/UI, usabilidad.</w:t>
      </w:r>
    </w:p>
    <w:bookmarkEnd w:id="80"/>
    <w:bookmarkStart w:id="81" w:name="proceso-de-cambios-rfc"/>
    <w:p>
      <w:pPr>
        <w:pStyle w:val="Heading3"/>
      </w:pPr>
      <w:r>
        <w:t xml:space="preserve">13.2 Proceso de Cambios (RFC)</w:t>
      </w:r>
    </w:p>
    <w:p>
      <w:pPr>
        <w:pStyle w:val="FirstParagraph"/>
      </w:pPr>
      <w:r>
        <w:t xml:space="preserve">Todas las modificaciones al SICOM se gestionan mediante</w:t>
      </w:r>
      <w:r>
        <w:t xml:space="preserve"> </w:t>
      </w:r>
      <w:r>
        <w:rPr>
          <w:bCs/>
          <w:b/>
        </w:rPr>
        <w:t xml:space="preserve">Requests for Change (RFC)</w:t>
      </w:r>
      <w:r>
        <w:t xml:space="preserve"> </w:t>
      </w:r>
      <w:r>
        <w:t xml:space="preserve">con trazabilidad completa:</w:t>
      </w:r>
    </w:p>
    <w:tbl>
      <w:tblPr>
        <w:tblStyle w:val="Table"/>
        <w:tblW w:type="pct" w:w="5000"/>
        <w:tblLook w:firstRow="1" w:lastRow="0" w:firstColumn="0" w:lastColumn="0" w:noHBand="0" w:noVBand="0" w:val="0020"/>
        <w:jc w:val="start"/>
      </w:tblPr>
      <w:tblGrid>
        <w:gridCol w:w="2534"/>
        <w:gridCol w:w="2059"/>
        <w:gridCol w:w="1900"/>
        <w:gridCol w:w="1425"/>
      </w:tblGrid>
      <w:tr>
        <w:trPr>
          <w:tblHeader w:val="true"/>
        </w:trPr>
        <w:tc>
          <w:tcPr/>
          <w:p>
            <w:pPr>
              <w:pStyle w:val="Compact"/>
              <w:jc w:val="left"/>
            </w:pPr>
            <w:r>
              <w:t xml:space="preserve">Tipo de Cambio</w:t>
            </w:r>
          </w:p>
        </w:tc>
        <w:tc>
          <w:tcPr/>
          <w:p>
            <w:pPr>
              <w:pStyle w:val="Compact"/>
              <w:jc w:val="left"/>
            </w:pPr>
            <w:r>
              <w:t xml:space="preserve">Descripción</w:t>
            </w:r>
          </w:p>
        </w:tc>
        <w:tc>
          <w:tcPr/>
          <w:p>
            <w:pPr>
              <w:pStyle w:val="Compact"/>
              <w:jc w:val="left"/>
            </w:pPr>
            <w:r>
              <w:t xml:space="preserve">Aprobación</w:t>
            </w:r>
          </w:p>
        </w:tc>
        <w:tc>
          <w:tcPr/>
          <w:p>
            <w:pPr>
              <w:pStyle w:val="Compact"/>
              <w:jc w:val="left"/>
            </w:pPr>
            <w:r>
              <w:t xml:space="preserve">Ejemplo</w:t>
            </w:r>
          </w:p>
        </w:tc>
      </w:tr>
      <w:tr>
        <w:tc>
          <w:tcPr/>
          <w:p>
            <w:pPr>
              <w:pStyle w:val="Compact"/>
              <w:jc w:val="left"/>
            </w:pPr>
            <w:r>
              <w:rPr>
                <w:bCs/>
                <w:b/>
              </w:rPr>
              <w:t xml:space="preserve">RFC Estándar</w:t>
            </w:r>
          </w:p>
        </w:tc>
        <w:tc>
          <w:tcPr/>
          <w:p>
            <w:pPr>
              <w:pStyle w:val="Compact"/>
              <w:jc w:val="left"/>
            </w:pPr>
            <w:r>
              <w:t xml:space="preserve">Cambios planificados de bajo/medio impacto</w:t>
            </w:r>
          </w:p>
        </w:tc>
        <w:tc>
          <w:tcPr/>
          <w:p>
            <w:pPr>
              <w:pStyle w:val="Compact"/>
              <w:jc w:val="left"/>
            </w:pPr>
            <w:r>
              <w:t xml:space="preserve">Comité de Control de Cambios (voto mayoritario)</w:t>
            </w:r>
          </w:p>
        </w:tc>
        <w:tc>
          <w:tcPr/>
          <w:p>
            <w:pPr>
              <w:pStyle w:val="Compact"/>
              <w:jc w:val="left"/>
            </w:pPr>
            <w:r>
              <w:t xml:space="preserve">Ajuste de reporte BI</w:t>
            </w:r>
          </w:p>
        </w:tc>
      </w:tr>
      <w:tr>
        <w:tc>
          <w:tcPr/>
          <w:p>
            <w:pPr>
              <w:pStyle w:val="Compact"/>
              <w:jc w:val="left"/>
            </w:pPr>
            <w:r>
              <w:rPr>
                <w:bCs/>
                <w:b/>
              </w:rPr>
              <w:t xml:space="preserve">RFC de Emergencia</w:t>
            </w:r>
          </w:p>
        </w:tc>
        <w:tc>
          <w:tcPr/>
          <w:p>
            <w:pPr>
              <w:pStyle w:val="Compact"/>
              <w:jc w:val="left"/>
            </w:pPr>
            <w:r>
              <w:t xml:space="preserve">Cambios urgentes por fallos críticos</w:t>
            </w:r>
          </w:p>
        </w:tc>
        <w:tc>
          <w:tcPr/>
          <w:p>
            <w:pPr>
              <w:pStyle w:val="Compact"/>
              <w:jc w:val="left"/>
            </w:pPr>
            <w:r>
              <w:t xml:space="preserve">Aprobación previa por correo del MME + Formalización posterior en comité</w:t>
            </w:r>
          </w:p>
        </w:tc>
        <w:tc>
          <w:tcPr/>
          <w:p>
            <w:pPr>
              <w:pStyle w:val="Compact"/>
              <w:jc w:val="left"/>
            </w:pPr>
            <w:r>
              <w:t xml:space="preserve">Reinicio de servidores, hotfix</w:t>
            </w:r>
          </w:p>
        </w:tc>
      </w:tr>
      <w:tr>
        <w:tc>
          <w:tcPr/>
          <w:p>
            <w:pPr>
              <w:pStyle w:val="Compact"/>
              <w:jc w:val="left"/>
            </w:pPr>
            <w:r>
              <w:rPr>
                <w:bCs/>
                <w:b/>
              </w:rPr>
              <w:t xml:space="preserve">Cambios Evolutivos</w:t>
            </w:r>
          </w:p>
        </w:tc>
        <w:tc>
          <w:tcPr/>
          <w:p>
            <w:pPr>
              <w:pStyle w:val="Compact"/>
              <w:jc w:val="left"/>
            </w:pPr>
            <w:r>
              <w:t xml:space="preserve">Nuevas funcionalidades, mejoras, HU</w:t>
            </w:r>
          </w:p>
        </w:tc>
        <w:tc>
          <w:tcPr/>
          <w:p>
            <w:pPr>
              <w:pStyle w:val="Compact"/>
              <w:jc w:val="left"/>
            </w:pPr>
            <w:r>
              <w:t xml:space="preserve">Comité + Validación UAT + Firma MME</w:t>
            </w:r>
          </w:p>
        </w:tc>
        <w:tc>
          <w:tcPr/>
          <w:p>
            <w:pPr>
              <w:pStyle w:val="Compact"/>
              <w:jc w:val="left"/>
            </w:pPr>
            <w:r>
              <w:t xml:space="preserve">Nuevo módulo de contingencias</w:t>
            </w:r>
          </w:p>
        </w:tc>
      </w:tr>
      <w:tr>
        <w:tc>
          <w:tcPr/>
          <w:p>
            <w:pPr>
              <w:pStyle w:val="Compact"/>
              <w:jc w:val="left"/>
            </w:pPr>
            <w:r>
              <w:rPr>
                <w:bCs/>
                <w:b/>
              </w:rPr>
              <w:t xml:space="preserve">Cambios BPM</w:t>
            </w:r>
          </w:p>
        </w:tc>
        <w:tc>
          <w:tcPr/>
          <w:p>
            <w:pPr>
              <w:pStyle w:val="Compact"/>
              <w:jc w:val="left"/>
            </w:pPr>
            <w:r>
              <w:t xml:space="preserve">Modificaciones a procesos Bizagi</w:t>
            </w:r>
          </w:p>
        </w:tc>
        <w:tc>
          <w:tcPr/>
          <w:p>
            <w:pPr>
              <w:pStyle w:val="Compact"/>
              <w:jc w:val="left"/>
            </w:pPr>
            <w:r>
              <w:t xml:space="preserve">Comité + Equipo BPM + Pruebas de regresión</w:t>
            </w:r>
          </w:p>
        </w:tc>
        <w:tc>
          <w:tcPr/>
          <w:p>
            <w:pPr>
              <w:pStyle w:val="Compact"/>
              <w:jc w:val="left"/>
            </w:pPr>
            <w:r>
              <w:t xml:space="preserve">Ajuste flujo de aprobación</w:t>
            </w:r>
          </w:p>
        </w:tc>
      </w:tr>
      <w:tr>
        <w:tc>
          <w:tcPr/>
          <w:p>
            <w:pPr>
              <w:pStyle w:val="Compact"/>
              <w:jc w:val="left"/>
            </w:pPr>
            <w:r>
              <w:rPr>
                <w:bCs/>
                <w:b/>
              </w:rPr>
              <w:t xml:space="preserve">Cambios BI</w:t>
            </w:r>
          </w:p>
        </w:tc>
        <w:tc>
          <w:tcPr/>
          <w:p>
            <w:pPr>
              <w:pStyle w:val="Compact"/>
              <w:jc w:val="left"/>
            </w:pPr>
            <w:r>
              <w:t xml:space="preserve">Ajustes ETL, cubos, reportes</w:t>
            </w:r>
          </w:p>
        </w:tc>
        <w:tc>
          <w:tcPr/>
          <w:p>
            <w:pPr>
              <w:pStyle w:val="Compact"/>
              <w:jc w:val="left"/>
            </w:pPr>
            <w:r>
              <w:t xml:space="preserve">Comité + Equipo BI + Validación datos</w:t>
            </w:r>
          </w:p>
        </w:tc>
        <w:tc>
          <w:tcPr/>
          <w:p>
            <w:pPr>
              <w:pStyle w:val="Compact"/>
              <w:jc w:val="left"/>
            </w:pPr>
            <w:r>
              <w:t xml:space="preserve">Nuevo cubo de ventas</w:t>
            </w:r>
          </w:p>
        </w:tc>
      </w:tr>
      <w:tr>
        <w:tc>
          <w:tcPr/>
          <w:p>
            <w:pPr>
              <w:pStyle w:val="Compact"/>
              <w:jc w:val="left"/>
            </w:pPr>
            <w:r>
              <w:rPr>
                <w:bCs/>
                <w:b/>
              </w:rPr>
              <w:t xml:space="preserve">Cambios SIGDI</w:t>
            </w:r>
          </w:p>
        </w:tc>
        <w:tc>
          <w:tcPr/>
          <w:p>
            <w:pPr>
              <w:pStyle w:val="Compact"/>
              <w:jc w:val="left"/>
            </w:pPr>
            <w:r>
              <w:t xml:space="preserve">Mejoras al módulo de guías</w:t>
            </w:r>
          </w:p>
        </w:tc>
        <w:tc>
          <w:tcPr/>
          <w:p>
            <w:pPr>
              <w:pStyle w:val="Compact"/>
              <w:jc w:val="left"/>
            </w:pPr>
            <w:r>
              <w:t xml:space="preserve">Comité + Equipo SIGDI + Pruebas funcionales</w:t>
            </w:r>
          </w:p>
        </w:tc>
        <w:tc>
          <w:tcPr/>
          <w:p>
            <w:pPr>
              <w:pStyle w:val="Compact"/>
              <w:jc w:val="left"/>
            </w:pPr>
            <w:r>
              <w:t xml:space="preserve">Ajuste vigencia de guías</w:t>
            </w:r>
          </w:p>
        </w:tc>
      </w:tr>
    </w:tbl>
    <w:p>
      <w:pPr>
        <w:pStyle w:val="BodyText"/>
      </w:pPr>
      <w:r>
        <w:rPr>
          <w:bCs/>
          <w:b/>
        </w:rPr>
        <w:t xml:space="preserve">Ejemplos de RFCs documentados recientemente:</w:t>
      </w:r>
      <w:r>
        <w:t xml:space="preserve"> </w:t>
      </w:r>
      <w:r>
        <w:t xml:space="preserve">-</w:t>
      </w:r>
      <w:r>
        <w:t xml:space="preserve"> </w:t>
      </w:r>
      <w:r>
        <w:rPr>
          <w:bCs/>
          <w:b/>
        </w:rPr>
        <w:t xml:space="preserve">RFC 249:</w:t>
      </w:r>
      <w:r>
        <w:t xml:space="preserve"> </w:t>
      </w:r>
      <w:r>
        <w:t xml:space="preserve">Ajuste ETL incremental de compras (HU 2194) — Tipo: BI — Diciembre 2025.</w:t>
      </w:r>
      <w:r>
        <w:t xml:space="preserve"> </w:t>
      </w:r>
      <w:r>
        <w:t xml:space="preserve">-</w:t>
      </w:r>
      <w:r>
        <w:t xml:space="preserve"> </w:t>
      </w:r>
      <w:r>
        <w:rPr>
          <w:bCs/>
          <w:b/>
        </w:rPr>
        <w:t xml:space="preserve">RFC 250:</w:t>
      </w:r>
      <w:r>
        <w:t xml:space="preserve"> </w:t>
      </w:r>
      <w:r>
        <w:t xml:space="preserve">Ajuste regla de negocio Orden de Pedido Simple (corrección límite de 20,000 galones) — Tipo: BPM — Diciembre 2025.</w:t>
      </w:r>
      <w:r>
        <w:t xml:space="preserve"> </w:t>
      </w:r>
      <w:r>
        <w:t xml:space="preserve">-</w:t>
      </w:r>
      <w:r>
        <w:t xml:space="preserve"> </w:t>
      </w:r>
      <w:r>
        <w:rPr>
          <w:bCs/>
          <w:b/>
        </w:rPr>
        <w:t xml:space="preserve">RFC 2026-269:</w:t>
      </w:r>
      <w:r>
        <w:t xml:space="preserve"> </w:t>
      </w:r>
      <w:r>
        <w:t xml:space="preserve">Reinicio controlado servidor Nuevo Sicom BPM (emergencia por saturación de memoria) — Tipo: Emergencia — Febrero 2026.</w:t>
      </w:r>
      <w:r>
        <w:t xml:space="preserve"> </w:t>
      </w:r>
      <w:r>
        <w:t xml:space="preserve">-</w:t>
      </w:r>
      <w:r>
        <w:t xml:space="preserve"> </w:t>
      </w:r>
      <w:r>
        <w:rPr>
          <w:bCs/>
          <w:b/>
        </w:rPr>
        <w:t xml:space="preserve">RFC 2026-270:</w:t>
      </w:r>
      <w:r>
        <w:t xml:space="preserve"> </w:t>
      </w:r>
      <w:r>
        <w:t xml:space="preserve">Reinicio controlado de nodos Sicom BPM (emergencia por acumulación de instancias) — Tipo: Emergencia — Febrero 2026.</w:t>
      </w:r>
      <w:r>
        <w:t xml:space="preserve"> </w:t>
      </w:r>
      <w:r>
        <w:t xml:space="preserve">-</w:t>
      </w:r>
      <w:r>
        <w:t xml:space="preserve"> </w:t>
      </w:r>
      <w:r>
        <w:rPr>
          <w:bCs/>
          <w:b/>
        </w:rPr>
        <w:t xml:space="preserve">RFC 2026-271:</w:t>
      </w:r>
      <w:r>
        <w:t xml:space="preserve"> </w:t>
      </w:r>
      <w:r>
        <w:t xml:space="preserve">Depuración de tablas propuestas por fabricante (limpieza de datos históricos) — Tipo: BD — Febrero 2026.</w:t>
      </w:r>
      <w:r>
        <w:t xml:space="preserve"> </w:t>
      </w:r>
      <w:r>
        <w:t xml:space="preserve">-</w:t>
      </w:r>
      <w:r>
        <w:t xml:space="preserve"> </w:t>
      </w:r>
      <w:r>
        <w:rPr>
          <w:bCs/>
          <w:b/>
        </w:rPr>
        <w:t xml:space="preserve">RFC 2026-272:</w:t>
      </w:r>
      <w:r>
        <w:t xml:space="preserve"> </w:t>
      </w:r>
      <w:r>
        <w:t xml:space="preserve">Cambios BPM (ajustes varios a flujos de aprobación) — Tipo: BPM — Febrero 2026.</w:t>
      </w:r>
      <w:r>
        <w:t xml:space="preserve"> </w:t>
      </w:r>
      <w:r>
        <w:t xml:space="preserve">-</w:t>
      </w:r>
      <w:r>
        <w:t xml:space="preserve"> </w:t>
      </w:r>
      <w:r>
        <w:rPr>
          <w:bCs/>
          <w:b/>
        </w:rPr>
        <w:t xml:space="preserve">RFC 2026-273:</w:t>
      </w:r>
      <w:r>
        <w:t xml:space="preserve"> </w:t>
      </w:r>
      <w:r>
        <w:t xml:space="preserve">Cambios evolutivos de BI (nuevos indicadores de calidad) — Tipo: BI — Febrero 2026.</w:t>
      </w:r>
      <w:r>
        <w:t xml:space="preserve"> </w:t>
      </w:r>
      <w:r>
        <w:t xml:space="preserve">-</w:t>
      </w:r>
      <w:r>
        <w:t xml:space="preserve"> </w:t>
      </w:r>
      <w:r>
        <w:rPr>
          <w:bCs/>
          <w:b/>
        </w:rPr>
        <w:t xml:space="preserve">RFC 2026-274:</w:t>
      </w:r>
      <w:r>
        <w:t xml:space="preserve"> </w:t>
      </w:r>
      <w:r>
        <w:t xml:space="preserve">Mejoras en SIGDI (optimización de generación de guías) — Tipo: SIGDI — Febrero 2026.</w:t>
      </w:r>
    </w:p>
    <w:bookmarkEnd w:id="81"/>
    <w:bookmarkStart w:id="82" w:name="políticas-del-comité"/>
    <w:p>
      <w:pPr>
        <w:pStyle w:val="Heading3"/>
      </w:pPr>
      <w:r>
        <w:t xml:space="preserve">13.3 Políticas del Comité</w:t>
      </w:r>
    </w:p>
    <w:p>
      <w:pPr>
        <w:numPr>
          <w:ilvl w:val="0"/>
          <w:numId w:val="1023"/>
        </w:numPr>
        <w:pStyle w:val="Compact"/>
      </w:pPr>
      <w:r>
        <w:rPr>
          <w:bCs/>
          <w:b/>
        </w:rPr>
        <w:t xml:space="preserve">Política de Freezing:</w:t>
      </w:r>
      <w:r>
        <w:t xml:space="preserve"> </w:t>
      </w:r>
      <w:r>
        <w:t xml:space="preserve">Períodos de congelamiento donde no se ejecutan cambios (cierres mensuales, períodos regulatorios críticos, festivos de alta demanda).</w:t>
      </w:r>
    </w:p>
    <w:p>
      <w:pPr>
        <w:numPr>
          <w:ilvl w:val="0"/>
          <w:numId w:val="1023"/>
        </w:numPr>
        <w:pStyle w:val="Compact"/>
      </w:pPr>
      <w:r>
        <w:rPr>
          <w:bCs/>
          <w:b/>
        </w:rPr>
        <w:t xml:space="preserve">Política de Comunicación:</w:t>
      </w:r>
      <w:r>
        <w:t xml:space="preserve"> </w:t>
      </w:r>
      <w:r>
        <w:t xml:space="preserve">Protocolo de notificación a stakeholders ante cambios (agentes, entes de control, MME) con 48 horas de anticipación mínima.</w:t>
      </w:r>
    </w:p>
    <w:p>
      <w:pPr>
        <w:numPr>
          <w:ilvl w:val="0"/>
          <w:numId w:val="1023"/>
        </w:numPr>
        <w:pStyle w:val="Compact"/>
      </w:pPr>
      <w:r>
        <w:rPr>
          <w:bCs/>
          <w:b/>
        </w:rPr>
        <w:t xml:space="preserve">Backup obligatorio:</w:t>
      </w:r>
      <w:r>
        <w:t xml:space="preserve"> </w:t>
      </w:r>
      <w:r>
        <w:t xml:space="preserve">Antes de cualquier cambio en BD o ETL se debe ejecutar backup completo con retención de 7 días.</w:t>
      </w:r>
    </w:p>
    <w:p>
      <w:pPr>
        <w:numPr>
          <w:ilvl w:val="0"/>
          <w:numId w:val="1023"/>
        </w:numPr>
        <w:pStyle w:val="Compact"/>
      </w:pPr>
      <w:r>
        <w:rPr>
          <w:bCs/>
          <w:b/>
        </w:rPr>
        <w:t xml:space="preserve">Validación post-cambio:</w:t>
      </w:r>
      <w:r>
        <w:t xml:space="preserve"> </w:t>
      </w:r>
      <w:r>
        <w:t xml:space="preserve">BI + Equipo funcional deben validar resultados antes de cerrar el RFC.</w:t>
      </w:r>
    </w:p>
    <w:p>
      <w:pPr>
        <w:numPr>
          <w:ilvl w:val="0"/>
          <w:numId w:val="1023"/>
        </w:numPr>
        <w:pStyle w:val="Compact"/>
      </w:pPr>
      <w:r>
        <w:rPr>
          <w:bCs/>
          <w:b/>
        </w:rPr>
        <w:t xml:space="preserve">Ventanas de ejecución:</w:t>
      </w:r>
      <w:r>
        <w:t xml:space="preserve"> </w:t>
      </w:r>
      <w:r>
        <w:t xml:space="preserve">Programadas para minimizar impacto operativo (generalmente: martes y jueves, 22:00 a 02:00).</w:t>
      </w:r>
    </w:p>
    <w:p>
      <w:r>
        <w:pict>
          <v:rect style="width:0;height:1.5pt" o:hralign="center" o:hrstd="t" o:hr="t"/>
        </w:pict>
      </w:r>
    </w:p>
    <w:bookmarkEnd w:id="82"/>
    <w:bookmarkEnd w:id="83"/>
    <w:bookmarkStart w:id="88" w:name="migración-a-gas-proyecto-en-curso"/>
    <w:p>
      <w:pPr>
        <w:pStyle w:val="Heading2"/>
      </w:pPr>
      <w:r>
        <w:t xml:space="preserve">14. MIGRACIÓN A GAS (PROYECTO EN CURSO)</w:t>
      </w:r>
    </w:p>
    <w:bookmarkStart w:id="84" w:name="alcance-de-la-migración"/>
    <w:p>
      <w:pPr>
        <w:pStyle w:val="Heading3"/>
      </w:pPr>
      <w:r>
        <w:t xml:space="preserve">14.1 Alcance de la Migración</w:t>
      </w:r>
    </w:p>
    <w:p>
      <w:pPr>
        <w:pStyle w:val="FirstParagraph"/>
      </w:pPr>
      <w:r>
        <w:t xml:space="preserve">El proyecto SICOM está expandiendo su alcance para incluir la gestión de</w:t>
      </w:r>
      <w:r>
        <w:t xml:space="preserve"> </w:t>
      </w:r>
      <w:r>
        <w:rPr>
          <w:bCs/>
          <w:b/>
        </w:rPr>
        <w:t xml:space="preserve">gas natural vehicular (GNV / GNCV)</w:t>
      </w:r>
      <w:r>
        <w:t xml:space="preserve"> </w:t>
      </w:r>
      <w:r>
        <w:t xml:space="preserve">además de los combustibles líquidos, consolidando en una única plataforma toda la cadena de combustibles del país.</w:t>
      </w:r>
    </w:p>
    <w:p>
      <w:pPr>
        <w:pStyle w:val="BodyText"/>
      </w:pPr>
      <w:r>
        <w:rPr>
          <w:bCs/>
          <w:b/>
        </w:rPr>
        <w:t xml:space="preserve">Roadmap:</w:t>
      </w:r>
      <w:r>
        <w:t xml:space="preserve"> </w:t>
      </w:r>
      <w:r>
        <w:t xml:space="preserve">Vigencia diciembre 2025 — junio 2026 (en progreso).</w:t>
      </w:r>
    </w:p>
    <w:bookmarkEnd w:id="84"/>
    <w:bookmarkStart w:id="85" w:name="componentes-de-la-migración"/>
    <w:p>
      <w:pPr>
        <w:pStyle w:val="Heading3"/>
      </w:pPr>
      <w:r>
        <w:t xml:space="preserve">14.2 Componentes de la Migración</w:t>
      </w:r>
    </w:p>
    <w:tbl>
      <w:tblPr>
        <w:tblStyle w:val="Table"/>
        <w:tblW w:type="pct" w:w="5000"/>
        <w:tblLook w:firstRow="1" w:lastRow="0" w:firstColumn="0" w:lastColumn="0" w:noHBand="0" w:noVBand="0" w:val="0020"/>
        <w:jc w:val="start"/>
      </w:tblPr>
      <w:tblGrid>
        <w:gridCol w:w="2880"/>
        <w:gridCol w:w="3120"/>
        <w:gridCol w:w="1920"/>
      </w:tblGrid>
      <w:tr>
        <w:trPr>
          <w:tblHeader w:val="true"/>
        </w:trPr>
        <w:tc>
          <w:tcPr/>
          <w:p>
            <w:pPr>
              <w:pStyle w:val="Compact"/>
              <w:jc w:val="left"/>
            </w:pPr>
            <w:r>
              <w:t xml:space="preserve">Componente</w:t>
            </w:r>
          </w:p>
        </w:tc>
        <w:tc>
          <w:tcPr/>
          <w:p>
            <w:pPr>
              <w:pStyle w:val="Compact"/>
              <w:jc w:val="left"/>
            </w:pPr>
            <w:r>
              <w:t xml:space="preserve">Descripción</w:t>
            </w:r>
          </w:p>
        </w:tc>
        <w:tc>
          <w:tcPr/>
          <w:p>
            <w:pPr>
              <w:pStyle w:val="Compact"/>
              <w:jc w:val="left"/>
            </w:pPr>
            <w:r>
              <w:t xml:space="preserve">Estado</w:t>
            </w:r>
          </w:p>
        </w:tc>
      </w:tr>
      <w:tr>
        <w:tc>
          <w:tcPr/>
          <w:p>
            <w:pPr>
              <w:pStyle w:val="Compact"/>
              <w:jc w:val="left"/>
            </w:pPr>
            <w:r>
              <w:rPr>
                <w:bCs/>
                <w:b/>
              </w:rPr>
              <w:t xml:space="preserve">Datos Maestros</w:t>
            </w:r>
          </w:p>
        </w:tc>
        <w:tc>
          <w:tcPr/>
          <w:p>
            <w:pPr>
              <w:pStyle w:val="Compact"/>
              <w:jc w:val="left"/>
            </w:pPr>
            <w:r>
              <w:t xml:space="preserve">Modelo de datos, catálogos para productos de gas (GNV, GNCV)</w:t>
            </w:r>
          </w:p>
        </w:tc>
        <w:tc>
          <w:tcPr/>
          <w:p>
            <w:pPr>
              <w:pStyle w:val="Compact"/>
              <w:jc w:val="left"/>
            </w:pPr>
            <w:r>
              <w:t xml:space="preserve">En diseño</w:t>
            </w:r>
          </w:p>
        </w:tc>
      </w:tr>
      <w:tr>
        <w:tc>
          <w:tcPr/>
          <w:p>
            <w:pPr>
              <w:pStyle w:val="Compact"/>
              <w:jc w:val="left"/>
            </w:pPr>
            <w:r>
              <w:rPr>
                <w:bCs/>
                <w:b/>
              </w:rPr>
              <w:t xml:space="preserve">Formularios</w:t>
            </w:r>
          </w:p>
        </w:tc>
        <w:tc>
          <w:tcPr/>
          <w:p>
            <w:pPr>
              <w:pStyle w:val="Compact"/>
              <w:jc w:val="left"/>
            </w:pPr>
            <w:r>
              <w:t xml:space="preserve">Estructura de entrada, formularios web, reglas de negocio para gas</w:t>
            </w:r>
          </w:p>
        </w:tc>
        <w:tc>
          <w:tcPr/>
          <w:p>
            <w:pPr>
              <w:pStyle w:val="Compact"/>
              <w:jc w:val="left"/>
            </w:pPr>
            <w:r>
              <w:t xml:space="preserve">En desarrollo</w:t>
            </w:r>
          </w:p>
        </w:tc>
      </w:tr>
      <w:tr>
        <w:tc>
          <w:tcPr/>
          <w:p>
            <w:pPr>
              <w:pStyle w:val="Compact"/>
              <w:jc w:val="left"/>
            </w:pPr>
            <w:r>
              <w:rPr>
                <w:bCs/>
                <w:b/>
              </w:rPr>
              <w:t xml:space="preserve">Transacciones</w:t>
            </w:r>
          </w:p>
        </w:tc>
        <w:tc>
          <w:tcPr/>
          <w:p>
            <w:pPr>
              <w:pStyle w:val="Compact"/>
              <w:jc w:val="left"/>
            </w:pPr>
            <w:r>
              <w:t xml:space="preserve">Procesos operativos, validaciones, integraciones WS para gas</w:t>
            </w:r>
          </w:p>
        </w:tc>
        <w:tc>
          <w:tcPr/>
          <w:p>
            <w:pPr>
              <w:pStyle w:val="Compact"/>
              <w:jc w:val="left"/>
            </w:pPr>
            <w:r>
              <w:t xml:space="preserve">En backlog</w:t>
            </w:r>
          </w:p>
        </w:tc>
      </w:tr>
      <w:tr>
        <w:tc>
          <w:tcPr/>
          <w:p>
            <w:pPr>
              <w:pStyle w:val="Compact"/>
              <w:jc w:val="left"/>
            </w:pPr>
            <w:r>
              <w:rPr>
                <w:bCs/>
                <w:b/>
              </w:rPr>
              <w:t xml:space="preserve">Consultas y Analítica</w:t>
            </w:r>
          </w:p>
        </w:tc>
        <w:tc>
          <w:tcPr/>
          <w:p>
            <w:pPr>
              <w:pStyle w:val="Compact"/>
              <w:jc w:val="left"/>
            </w:pPr>
            <w:r>
              <w:t xml:space="preserve">KPIs, paneles, reportes regulatorios y operativos de gas</w:t>
            </w:r>
          </w:p>
        </w:tc>
        <w:tc>
          <w:tcPr/>
          <w:p>
            <w:pPr>
              <w:pStyle w:val="Compact"/>
              <w:jc w:val="left"/>
            </w:pPr>
            <w:r>
              <w:t xml:space="preserve">En backlog</w:t>
            </w:r>
          </w:p>
        </w:tc>
      </w:tr>
      <w:tr>
        <w:tc>
          <w:tcPr/>
          <w:p>
            <w:pPr>
              <w:pStyle w:val="Compact"/>
              <w:jc w:val="left"/>
            </w:pPr>
            <w:r>
              <w:rPr>
                <w:bCs/>
                <w:b/>
              </w:rPr>
              <w:t xml:space="preserve">Alistamiento Producción</w:t>
            </w:r>
          </w:p>
        </w:tc>
        <w:tc>
          <w:tcPr/>
          <w:p>
            <w:pPr>
              <w:pStyle w:val="Compact"/>
              <w:jc w:val="left"/>
            </w:pPr>
            <w:r>
              <w:t xml:space="preserve">Pruebas, despliegue, validación final</w:t>
            </w:r>
          </w:p>
        </w:tc>
        <w:tc>
          <w:tcPr/>
          <w:p>
            <w:pPr>
              <w:pStyle w:val="Compact"/>
              <w:jc w:val="left"/>
            </w:pPr>
            <w:r>
              <w:t xml:space="preserve">Pendiente</w:t>
            </w:r>
          </w:p>
        </w:tc>
      </w:tr>
    </w:tbl>
    <w:bookmarkEnd w:id="85"/>
    <w:bookmarkStart w:id="86" w:name="Xa03318954ab085584c312c19f34effd67d58ae9"/>
    <w:p>
      <w:pPr>
        <w:pStyle w:val="Heading3"/>
      </w:pPr>
      <w:r>
        <w:t xml:space="preserve">14.3 Historias de Usuario (HU) — Backlog Detallado</w:t>
      </w:r>
    </w:p>
    <w:p>
      <w:pPr>
        <w:pStyle w:val="FirstParagraph"/>
      </w:pPr>
      <w:r>
        <w:rPr>
          <w:bCs/>
          <w:b/>
        </w:rPr>
        <w:t xml:space="preserve">Implementadas en UAT (pruebas de usuario):</w:t>
      </w:r>
      <w:r>
        <w:t xml:space="preserve"> </w:t>
      </w:r>
      <w:r>
        <w:t xml:space="preserve">-</w:t>
      </w:r>
      <w:r>
        <w:t xml:space="preserve"> </w:t>
      </w:r>
      <w:r>
        <w:rPr>
          <w:bCs/>
          <w:b/>
        </w:rPr>
        <w:t xml:space="preserve">HU 2045:</w:t>
      </w:r>
      <w:r>
        <w:t xml:space="preserve"> </w:t>
      </w:r>
      <w:r>
        <w:t xml:space="preserve">Habilitación de módulo de reasignación de casos para usuario principal del agente.</w:t>
      </w:r>
      <w:r>
        <w:t xml:space="preserve"> </w:t>
      </w:r>
      <w:r>
        <w:t xml:space="preserve">-</w:t>
      </w:r>
      <w:r>
        <w:t xml:space="preserve"> </w:t>
      </w:r>
      <w:r>
        <w:rPr>
          <w:bCs/>
          <w:b/>
        </w:rPr>
        <w:t xml:space="preserve">HU 2068:</w:t>
      </w:r>
      <w:r>
        <w:t xml:space="preserve"> </w:t>
      </w:r>
      <w:r>
        <w:t xml:space="preserve">Ajuste proceso de actualización de agentes GC (Gran Consumidor).</w:t>
      </w:r>
      <w:r>
        <w:t xml:space="preserve"> </w:t>
      </w:r>
      <w:r>
        <w:t xml:space="preserve">-</w:t>
      </w:r>
      <w:r>
        <w:t xml:space="preserve"> </w:t>
      </w:r>
      <w:r>
        <w:rPr>
          <w:bCs/>
          <w:b/>
        </w:rPr>
        <w:t xml:space="preserve">HU 2184:</w:t>
      </w:r>
      <w:r>
        <w:t xml:space="preserve"> </w:t>
      </w:r>
      <w:r>
        <w:t xml:space="preserve">Restricción de reportes de ventas en fechas futuras.</w:t>
      </w:r>
    </w:p>
    <w:p>
      <w:pPr>
        <w:pStyle w:val="BodyText"/>
      </w:pPr>
      <w:r>
        <w:rPr>
          <w:bCs/>
          <w:b/>
        </w:rPr>
        <w:t xml:space="preserve">En proceso de Firmas (depuración documental):</w:t>
      </w:r>
      <w:r>
        <w:t xml:space="preserve"> </w:t>
      </w:r>
      <w:r>
        <w:t xml:space="preserve">-</w:t>
      </w:r>
      <w:r>
        <w:t xml:space="preserve"> </w:t>
      </w:r>
      <w:r>
        <w:rPr>
          <w:bCs/>
          <w:b/>
        </w:rPr>
        <w:t xml:space="preserve">HU 2185:</w:t>
      </w:r>
      <w:r>
        <w:t xml:space="preserve"> </w:t>
      </w:r>
      <w:r>
        <w:t xml:space="preserve">Formulario de actualización de agentes GAS.</w:t>
      </w:r>
      <w:r>
        <w:t xml:space="preserve"> </w:t>
      </w:r>
      <w:r>
        <w:t xml:space="preserve">-</w:t>
      </w:r>
      <w:r>
        <w:t xml:space="preserve"> </w:t>
      </w:r>
      <w:r>
        <w:rPr>
          <w:bCs/>
          <w:b/>
        </w:rPr>
        <w:t xml:space="preserve">HU 2349:</w:t>
      </w:r>
      <w:r>
        <w:t xml:space="preserve"> </w:t>
      </w:r>
      <w:r>
        <w:t xml:space="preserve">Módulo de actualización de agentes GAS.</w:t>
      </w:r>
      <w:r>
        <w:t xml:space="preserve"> </w:t>
      </w:r>
      <w:r>
        <w:t xml:space="preserve">-</w:t>
      </w:r>
      <w:r>
        <w:t xml:space="preserve"> </w:t>
      </w:r>
      <w:r>
        <w:rPr>
          <w:bCs/>
          <w:b/>
        </w:rPr>
        <w:t xml:space="preserve">HU 2362:</w:t>
      </w:r>
      <w:r>
        <w:t xml:space="preserve"> </w:t>
      </w:r>
      <w:r>
        <w:t xml:space="preserve">Actualizar agente campos GAS.</w:t>
      </w:r>
      <w:r>
        <w:t xml:space="preserve"> </w:t>
      </w:r>
      <w:r>
        <w:t xml:space="preserve">-</w:t>
      </w:r>
      <w:r>
        <w:t xml:space="preserve"> </w:t>
      </w:r>
      <w:r>
        <w:rPr>
          <w:bCs/>
          <w:b/>
        </w:rPr>
        <w:t xml:space="preserve">HU 2363:</w:t>
      </w:r>
      <w:r>
        <w:t xml:space="preserve"> </w:t>
      </w:r>
      <w:r>
        <w:t xml:space="preserve">Cargue masivo de vehículos para gas.</w:t>
      </w:r>
    </w:p>
    <w:p>
      <w:pPr>
        <w:pStyle w:val="BodyText"/>
      </w:pPr>
      <w:r>
        <w:rPr>
          <w:bCs/>
          <w:b/>
        </w:rPr>
        <w:t xml:space="preserve">Pendientes de levantar (proyectadas para Q2-Q3 2026):</w:t>
      </w:r>
      <w:r>
        <w:t xml:space="preserve"> </w:t>
      </w:r>
      <w:r>
        <w:t xml:space="preserve">- Procesos BPM (7 HU estimadas).</w:t>
      </w:r>
      <w:r>
        <w:t xml:space="preserve"> </w:t>
      </w:r>
      <w:r>
        <w:t xml:space="preserve">- Formularios y Reglas de Negocio (5 HU estimadas).</w:t>
      </w:r>
      <w:r>
        <w:t xml:space="preserve"> </w:t>
      </w:r>
      <w:r>
        <w:t xml:space="preserve">- Web Services y Reportes (10 HU estimadas).</w:t>
      </w:r>
    </w:p>
    <w:p>
      <w:pPr>
        <w:pStyle w:val="BodyText"/>
      </w:pPr>
      <w:r>
        <w:rPr>
          <w:bCs/>
          <w:b/>
        </w:rPr>
        <w:t xml:space="preserve">Sin firma en depuración:</w:t>
      </w:r>
      <w:r>
        <w:t xml:space="preserve"> </w:t>
      </w:r>
      <w:r>
        <w:t xml:space="preserve">- HU: Control de reporte de ventas EDS balance GAS.</w:t>
      </w:r>
      <w:r>
        <w:t xml:space="preserve"> </w:t>
      </w:r>
      <w:r>
        <w:t xml:space="preserve">- HU: Registro contrato suministro GNV.</w:t>
      </w:r>
      <w:r>
        <w:t xml:space="preserve"> </w:t>
      </w:r>
      <w:r>
        <w:t xml:space="preserve">- HU: Modelo de datos maestros GNCV.</w:t>
      </w:r>
    </w:p>
    <w:bookmarkEnd w:id="86"/>
    <w:bookmarkStart w:id="87" w:name="X76d0e247fc9cdbac926b49b88eefbb8ec42ff27"/>
    <w:p>
      <w:pPr>
        <w:pStyle w:val="Heading3"/>
      </w:pPr>
      <w:r>
        <w:t xml:space="preserve">14.4 Procesos BPM a Migrar (Java GCV / GNCV → BPM Bizagi)</w:t>
      </w:r>
    </w:p>
    <w:p>
      <w:pPr>
        <w:pStyle w:val="FirstParagraph"/>
      </w:pPr>
      <w:r>
        <w:t xml:space="preserve">Los procesos actuales de gas que operan en Java legado serán migrados a la plataforma BPM Bizagi para unificar la arquitectura con los combustibles líquidos:</w:t>
      </w:r>
    </w:p>
    <w:p>
      <w:pPr>
        <w:numPr>
          <w:ilvl w:val="0"/>
          <w:numId w:val="1024"/>
        </w:numPr>
        <w:pStyle w:val="Compact"/>
      </w:pPr>
      <w:r>
        <w:t xml:space="preserve">Registro de agentes GNCV.</w:t>
      </w:r>
    </w:p>
    <w:p>
      <w:pPr>
        <w:numPr>
          <w:ilvl w:val="0"/>
          <w:numId w:val="1024"/>
        </w:numPr>
        <w:pStyle w:val="Compact"/>
      </w:pPr>
      <w:r>
        <w:t xml:space="preserve">Órdenes de pedido de gas.</w:t>
      </w:r>
    </w:p>
    <w:p>
      <w:pPr>
        <w:numPr>
          <w:ilvl w:val="0"/>
          <w:numId w:val="1024"/>
        </w:numPr>
        <w:pStyle w:val="Compact"/>
      </w:pPr>
      <w:r>
        <w:t xml:space="preserve">Declaración de información GNCV.</w:t>
      </w:r>
    </w:p>
    <w:p>
      <w:pPr>
        <w:numPr>
          <w:ilvl w:val="0"/>
          <w:numId w:val="1024"/>
        </w:numPr>
        <w:pStyle w:val="Compact"/>
      </w:pPr>
      <w:r>
        <w:t xml:space="preserve">Control de volúmenes y cupos GNV.</w:t>
      </w:r>
    </w:p>
    <w:p>
      <w:pPr>
        <w:numPr>
          <w:ilvl w:val="0"/>
          <w:numId w:val="1024"/>
        </w:numPr>
        <w:pStyle w:val="Compact"/>
      </w:pPr>
      <w:r>
        <w:t xml:space="preserve">Guías de transporte para gas (si aplica según normativa).</w:t>
      </w:r>
    </w:p>
    <w:p>
      <w:pPr>
        <w:pStyle w:val="BlockText"/>
      </w:pPr>
      <w:r>
        <w:rPr>
          <w:bCs/>
          <w:b/>
        </w:rPr>
        <w:t xml:space="preserve">Riesgo identificado:</w:t>
      </w:r>
      <w:r>
        <w:t xml:space="preserve"> </w:t>
      </w:r>
      <w:r>
        <w:t xml:space="preserve">La migración a gas está en backlog activo. El cierre de plataforma Java legacy debe sincronizarse con la disponibilidad de los nuevos procesos BPM para evitar discontinuidad operativa en el sector GNV.</w:t>
      </w:r>
    </w:p>
    <w:p>
      <w:r>
        <w:pict>
          <v:rect style="width:0;height:1.5pt" o:hralign="center" o:hrstd="t" o:hr="t"/>
        </w:pict>
      </w:r>
    </w:p>
    <w:bookmarkEnd w:id="87"/>
    <w:bookmarkEnd w:id="88"/>
    <w:bookmarkStart w:id="91" w:name="indicadores-y-reportes-de-servicio-ans"/>
    <w:p>
      <w:pPr>
        <w:pStyle w:val="Heading2"/>
      </w:pPr>
      <w:r>
        <w:t xml:space="preserve">15. INDICADORES Y REPORTES DE SERVICIO (ANS)</w:t>
      </w:r>
    </w:p>
    <w:bookmarkStart w:id="89" w:name="acuerdo-de-nivel-de-servicio-anssla"/>
    <w:p>
      <w:pPr>
        <w:pStyle w:val="Heading3"/>
      </w:pPr>
      <w:r>
        <w:t xml:space="preserve">15.1 Acuerdo de Nivel de Servicio (ANS/SLA)</w:t>
      </w:r>
    </w:p>
    <w:p>
      <w:pPr>
        <w:pStyle w:val="FirstParagraph"/>
      </w:pPr>
      <w:r>
        <w:t xml:space="preserve">El SICOM opera bajo ANS contractuales medidos mensualmente con reportes formales al MME:</w:t>
      </w:r>
    </w:p>
    <w:p>
      <w:pPr>
        <w:pStyle w:val="BodyText"/>
      </w:pPr>
      <w:r>
        <w:rPr>
          <w:bCs/>
          <w:b/>
        </w:rPr>
        <w:t xml:space="preserve">Indicadores principales:</w:t>
      </w:r>
      <w:r>
        <w:t xml:space="preserve"> </w:t>
      </w:r>
      <w:r>
        <w:t xml:space="preserve">-</w:t>
      </w:r>
      <w:r>
        <w:t xml:space="preserve"> </w:t>
      </w:r>
      <w:r>
        <w:rPr>
          <w:bCs/>
          <w:b/>
        </w:rPr>
        <w:t xml:space="preserve">Disponibilidad del sistema (% uptime):</w:t>
      </w:r>
      <w:r>
        <w:t xml:space="preserve"> </w:t>
      </w:r>
      <w:r>
        <w:t xml:space="preserve">Medido por monitoreo continuo (FortiSIEM + Nagios/Zabbix).</w:t>
      </w:r>
      <w:r>
        <w:t xml:space="preserve"> </w:t>
      </w:r>
      <w:r>
        <w:t xml:space="preserve">-</w:t>
      </w:r>
      <w:r>
        <w:t xml:space="preserve"> </w:t>
      </w:r>
      <w:r>
        <w:rPr>
          <w:bCs/>
          <w:b/>
        </w:rPr>
        <w:t xml:space="preserve">Tiempo de respuesta de aplicación:</w:t>
      </w:r>
      <w:r>
        <w:t xml:space="preserve"> </w:t>
      </w:r>
      <w:r>
        <w:t xml:space="preserve">Latencia promedio de las transacciones más frecuentes (crear orden, generar guía, consultar estado).</w:t>
      </w:r>
      <w:r>
        <w:t xml:space="preserve"> </w:t>
      </w:r>
      <w:r>
        <w:t xml:space="preserve">-</w:t>
      </w:r>
      <w:r>
        <w:t xml:space="preserve"> </w:t>
      </w:r>
      <w:r>
        <w:rPr>
          <w:bCs/>
          <w:b/>
        </w:rPr>
        <w:t xml:space="preserve">Resolución de incidentes (N1 / N2):</w:t>
      </w:r>
      <w:r>
        <w:t xml:space="preserve"> </w:t>
      </w:r>
      <w:r>
        <w:t xml:space="preserve">Tiempo promedio de resolución por nivel y categoría.</w:t>
      </w:r>
      <w:r>
        <w:t xml:space="preserve"> </w:t>
      </w:r>
      <w:r>
        <w:t xml:space="preserve">-</w:t>
      </w:r>
      <w:r>
        <w:t xml:space="preserve"> </w:t>
      </w:r>
      <w:r>
        <w:rPr>
          <w:bCs/>
          <w:b/>
        </w:rPr>
        <w:t xml:space="preserve">Cumplimiento de RFCs programados:</w:t>
      </w:r>
      <w:r>
        <w:t xml:space="preserve"> </w:t>
      </w:r>
      <w:r>
        <w:t xml:space="preserve">Porcentaje de cambios ejecutados en la ventana planificada.</w:t>
      </w:r>
      <w:r>
        <w:t xml:space="preserve"> </w:t>
      </w:r>
      <w:r>
        <w:t xml:space="preserve">-</w:t>
      </w:r>
      <w:r>
        <w:t xml:space="preserve"> </w:t>
      </w:r>
      <w:r>
        <w:rPr>
          <w:bCs/>
          <w:b/>
        </w:rPr>
        <w:t xml:space="preserve">Calidad del dato (% completitud, % exactitud):</w:t>
      </w:r>
      <w:r>
        <w:t xml:space="preserve"> </w:t>
      </w:r>
      <w:r>
        <w:t xml:space="preserve">Medido por el equipo de BI con metodología propia.</w:t>
      </w:r>
    </w:p>
    <w:p>
      <w:pPr>
        <w:pStyle w:val="BodyText"/>
      </w:pPr>
      <w:r>
        <w:rPr>
          <w:bCs/>
          <w:b/>
        </w:rPr>
        <w:t xml:space="preserve">Reportes documentados:</w:t>
      </w:r>
      <w:r>
        <w:t xml:space="preserve"> </w:t>
      </w:r>
      <w:r>
        <w:t xml:space="preserve">- Reporte de ANS Diciembre 2025.</w:t>
      </w:r>
      <w:r>
        <w:t xml:space="preserve"> </w:t>
      </w:r>
      <w:r>
        <w:t xml:space="preserve">- Reporte de ANS Enero 2026.</w:t>
      </w:r>
    </w:p>
    <w:bookmarkEnd w:id="89"/>
    <w:bookmarkStart w:id="90" w:name="X2a5a7eb426c83513227329f7d42e663e9688fe9"/>
    <w:p>
      <w:pPr>
        <w:pStyle w:val="Heading3"/>
      </w:pPr>
      <w:r>
        <w:t xml:space="preserve">15.2 Hallazgo Crítico — Disponibilidad Diciembre 2025</w:t>
      </w:r>
    </w:p>
    <w:p>
      <w:pPr>
        <w:pStyle w:val="FirstParagraph"/>
      </w:pPr>
      <w:r>
        <w:t xml:space="preserve">Según análisis del reporte de ANS Diciembre 2025:</w:t>
      </w:r>
      <w:r>
        <w:t xml:space="preserve"> </w:t>
      </w:r>
      <w:r>
        <w:t xml:space="preserve">-</w:t>
      </w:r>
      <w:r>
        <w:t xml:space="preserve"> </w:t>
      </w:r>
      <w:r>
        <w:rPr>
          <w:bCs/>
          <w:b/>
        </w:rPr>
        <w:t xml:space="preserve">Disponibilidad real:</w:t>
      </w:r>
      <w:r>
        <w:t xml:space="preserve"> </w:t>
      </w:r>
      <w:r>
        <w:t xml:space="preserve">99.77%.</w:t>
      </w:r>
      <w:r>
        <w:t xml:space="preserve"> </w:t>
      </w:r>
      <w:r>
        <w:t xml:space="preserve">-</w:t>
      </w:r>
      <w:r>
        <w:t xml:space="preserve"> </w:t>
      </w:r>
      <w:r>
        <w:rPr>
          <w:bCs/>
          <w:b/>
        </w:rPr>
        <w:t xml:space="preserve">Disponibilidad comprometida contractualmente:</w:t>
      </w:r>
      <w:r>
        <w:t xml:space="preserve"> </w:t>
      </w:r>
      <w:r>
        <w:t xml:space="preserve">&gt;99.98%.</w:t>
      </w:r>
      <w:r>
        <w:t xml:space="preserve"> </w:t>
      </w:r>
      <w:r>
        <w:t xml:space="preserve">-</w:t>
      </w:r>
      <w:r>
        <w:t xml:space="preserve"> </w:t>
      </w:r>
      <w:r>
        <w:rPr>
          <w:bCs/>
          <w:b/>
        </w:rPr>
        <w:t xml:space="preserve">Gap:</w:t>
      </w:r>
      <w:r>
        <w:t xml:space="preserve"> </w:t>
      </w:r>
      <w:r>
        <w:t xml:space="preserve">0.21% por debajo del SLA (equivalente a ~94 minutos de indisponibilidad mensual adicional).</w:t>
      </w:r>
    </w:p>
    <w:p>
      <w:pPr>
        <w:pStyle w:val="BodyText"/>
      </w:pPr>
      <w:r>
        <w:rPr>
          <w:bCs/>
          <w:b/>
        </w:rPr>
        <w:t xml:space="preserve">Causas identificadas:</w:t>
      </w:r>
      <w:r>
        <w:t xml:space="preserve"> </w:t>
      </w:r>
      <w:r>
        <w:t xml:space="preserve">- RFCs de emergencia que requirieron reinicios controlados de servidores BPM (memoria saturada, acumulación de instancias).</w:t>
      </w:r>
      <w:r>
        <w:t xml:space="preserve"> </w:t>
      </w:r>
      <w:r>
        <w:t xml:space="preserve">- Depuración de tablas históricas que consumió recursos de base de datos.</w:t>
      </w:r>
      <w:r>
        <w:t xml:space="preserve"> </w:t>
      </w:r>
      <w:r>
        <w:t xml:space="preserve">- Ajustes evolutivos en horarios no planificados por urgencia regulatoria.</w:t>
      </w:r>
    </w:p>
    <w:p>
      <w:pPr>
        <w:pStyle w:val="BodyText"/>
      </w:pPr>
      <w:r>
        <w:rPr>
          <w:bCs/>
          <w:b/>
        </w:rPr>
        <w:t xml:space="preserve">Acciones de mitigación:</w:t>
      </w:r>
      <w:r>
        <w:t xml:space="preserve"> </w:t>
      </w:r>
      <w:r>
        <w:t xml:space="preserve">- Implementación de monitoreo proactivo de memoria en servidores BPM.</w:t>
      </w:r>
      <w:r>
        <w:t xml:space="preserve"> </w:t>
      </w:r>
      <w:r>
        <w:t xml:space="preserve">- Automatización de depuración de instancias completadas.</w:t>
      </w:r>
      <w:r>
        <w:t xml:space="preserve"> </w:t>
      </w:r>
      <w:r>
        <w:t xml:space="preserve">- Revisión de ventanas de mantenimiento para minimizar impacto.</w:t>
      </w:r>
    </w:p>
    <w:p>
      <w:r>
        <w:pict>
          <v:rect style="width:0;height:1.5pt" o:hralign="center" o:hrstd="t" o:hr="t"/>
        </w:pict>
      </w:r>
    </w:p>
    <w:bookmarkEnd w:id="90"/>
    <w:bookmarkEnd w:id="91"/>
    <w:bookmarkStart w:id="92" w:name="riesgos-y-controles"/>
    <w:p>
      <w:pPr>
        <w:pStyle w:val="Heading2"/>
      </w:pPr>
      <w:r>
        <w:t xml:space="preserve">16. RIESGOS Y CONTROLES</w:t>
      </w:r>
    </w:p>
    <w:p>
      <w:pPr>
        <w:pStyle w:val="FirstParagraph"/>
      </w:pPr>
      <w:r>
        <w:rPr>
          <w:bCs/>
          <w:b/>
        </w:rPr>
        <w:t xml:space="preserve">Matriz de riesgos actualizada periódicamente</w:t>
      </w:r>
      <w:r>
        <w:t xml:space="preserve"> </w:t>
      </w:r>
      <w:r>
        <w:t xml:space="preserve">con identificación, evaluación y tratamiento:</w:t>
      </w:r>
    </w:p>
    <w:tbl>
      <w:tblPr>
        <w:tblStyle w:val="Table"/>
        <w:tblW w:type="pct" w:w="5000"/>
        <w:tblLook w:firstRow="1" w:lastRow="0" w:firstColumn="0" w:lastColumn="0" w:noHBand="0" w:noVBand="0" w:val="0020"/>
        <w:jc w:val="start"/>
      </w:tblPr>
      <w:tblGrid>
        <w:gridCol w:w="1152"/>
        <w:gridCol w:w="1872"/>
        <w:gridCol w:w="1296"/>
        <w:gridCol w:w="1728"/>
        <w:gridCol w:w="1872"/>
      </w:tblGrid>
      <w:tr>
        <w:trPr>
          <w:tblHeader w:val="true"/>
        </w:trPr>
        <w:tc>
          <w:tcPr/>
          <w:p>
            <w:pPr>
              <w:pStyle w:val="Compact"/>
              <w:jc w:val="left"/>
            </w:pPr>
            <w:r>
              <w:t xml:space="preserve">Riesgo</w:t>
            </w:r>
          </w:p>
        </w:tc>
        <w:tc>
          <w:tcPr/>
          <w:p>
            <w:pPr>
              <w:pStyle w:val="Compact"/>
              <w:jc w:val="left"/>
            </w:pPr>
            <w:r>
              <w:t xml:space="preserve">Probabilidad</w:t>
            </w:r>
          </w:p>
        </w:tc>
        <w:tc>
          <w:tcPr/>
          <w:p>
            <w:pPr>
              <w:pStyle w:val="Compact"/>
              <w:jc w:val="left"/>
            </w:pPr>
            <w:r>
              <w:t xml:space="preserve">Impacto</w:t>
            </w:r>
          </w:p>
        </w:tc>
        <w:tc>
          <w:tcPr/>
          <w:p>
            <w:pPr>
              <w:pStyle w:val="Compact"/>
              <w:jc w:val="left"/>
            </w:pPr>
            <w:r>
              <w:t xml:space="preserve">Estrategia</w:t>
            </w:r>
          </w:p>
        </w:tc>
        <w:tc>
          <w:tcPr/>
          <w:p>
            <w:pPr>
              <w:pStyle w:val="Compact"/>
              <w:jc w:val="left"/>
            </w:pPr>
            <w:r>
              <w:t xml:space="preserve">Responsable</w:t>
            </w:r>
          </w:p>
        </w:tc>
      </w:tr>
      <w:tr>
        <w:tc>
          <w:tcPr/>
          <w:p>
            <w:pPr>
              <w:pStyle w:val="Compact"/>
              <w:jc w:val="left"/>
            </w:pPr>
            <w:r>
              <w:rPr>
                <w:bCs/>
                <w:b/>
              </w:rPr>
              <w:t xml:space="preserve">Indisponibilidad del sistema</w:t>
            </w:r>
          </w:p>
        </w:tc>
        <w:tc>
          <w:tcPr/>
          <w:p>
            <w:pPr>
              <w:pStyle w:val="Compact"/>
              <w:jc w:val="left"/>
            </w:pPr>
            <w:r>
              <w:t xml:space="preserve">Media</w:t>
            </w:r>
          </w:p>
        </w:tc>
        <w:tc>
          <w:tcPr/>
          <w:p>
            <w:pPr>
              <w:pStyle w:val="Compact"/>
              <w:jc w:val="left"/>
            </w:pPr>
            <w:r>
              <w:t xml:space="preserve">Crítico</w:t>
            </w:r>
          </w:p>
        </w:tc>
        <w:tc>
          <w:tcPr/>
          <w:p>
            <w:pPr>
              <w:pStyle w:val="Compact"/>
              <w:jc w:val="left"/>
            </w:pPr>
            <w:r>
              <w:t xml:space="preserve">Alta disponibilidad, DRP, monitoreo 24/7</w:t>
            </w:r>
          </w:p>
        </w:tc>
        <w:tc>
          <w:tcPr/>
          <w:p>
            <w:pPr>
              <w:pStyle w:val="Compact"/>
              <w:jc w:val="left"/>
            </w:pPr>
            <w:r>
              <w:t xml:space="preserve">Líder Técnico</w:t>
            </w:r>
          </w:p>
        </w:tc>
      </w:tr>
      <w:tr>
        <w:tc>
          <w:tcPr/>
          <w:p>
            <w:pPr>
              <w:pStyle w:val="Compact"/>
              <w:jc w:val="left"/>
            </w:pPr>
            <w:r>
              <w:rPr>
                <w:bCs/>
                <w:b/>
              </w:rPr>
              <w:t xml:space="preserve">Brecha de seguridad</w:t>
            </w:r>
          </w:p>
        </w:tc>
        <w:tc>
          <w:tcPr/>
          <w:p>
            <w:pPr>
              <w:pStyle w:val="Compact"/>
              <w:jc w:val="left"/>
            </w:pPr>
            <w:r>
              <w:t xml:space="preserve">Media</w:t>
            </w:r>
          </w:p>
        </w:tc>
        <w:tc>
          <w:tcPr/>
          <w:p>
            <w:pPr>
              <w:pStyle w:val="Compact"/>
              <w:jc w:val="left"/>
            </w:pPr>
            <w:r>
              <w:t xml:space="preserve">Crítico</w:t>
            </w:r>
          </w:p>
        </w:tc>
        <w:tc>
          <w:tcPr/>
          <w:p>
            <w:pPr>
              <w:pStyle w:val="Compact"/>
              <w:jc w:val="left"/>
            </w:pPr>
            <w:r>
              <w:t xml:space="preserve">Pentesting, WAF, SIEM, parches, ethical hacking</w:t>
            </w:r>
          </w:p>
        </w:tc>
        <w:tc>
          <w:tcPr/>
          <w:p>
            <w:pPr>
              <w:pStyle w:val="Compact"/>
              <w:jc w:val="left"/>
            </w:pPr>
            <w:r>
              <w:t xml:space="preserve">Especialista Seguridad</w:t>
            </w:r>
          </w:p>
        </w:tc>
      </w:tr>
      <w:tr>
        <w:tc>
          <w:tcPr/>
          <w:p>
            <w:pPr>
              <w:pStyle w:val="Compact"/>
              <w:jc w:val="left"/>
            </w:pPr>
            <w:r>
              <w:rPr>
                <w:bCs/>
                <w:b/>
              </w:rPr>
              <w:t xml:space="preserve">Cambio regulatorio no implementado</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Comité de Cambios, backlog ágil, sprints cortos</w:t>
            </w:r>
          </w:p>
        </w:tc>
        <w:tc>
          <w:tcPr/>
          <w:p>
            <w:pPr>
              <w:pStyle w:val="Compact"/>
              <w:jc w:val="left"/>
            </w:pPr>
            <w:r>
              <w:t xml:space="preserve">Líder Funcional</w:t>
            </w:r>
          </w:p>
        </w:tc>
      </w:tr>
      <w:tr>
        <w:tc>
          <w:tcPr/>
          <w:p>
            <w:pPr>
              <w:pStyle w:val="Compact"/>
              <w:jc w:val="left"/>
            </w:pPr>
            <w:r>
              <w:rPr>
                <w:bCs/>
                <w:b/>
              </w:rPr>
              <w:t xml:space="preserve">Pérdida de datos</w:t>
            </w:r>
          </w:p>
        </w:tc>
        <w:tc>
          <w:tcPr/>
          <w:p>
            <w:pPr>
              <w:pStyle w:val="Compact"/>
              <w:jc w:val="left"/>
            </w:pPr>
            <w:r>
              <w:t xml:space="preserve">Baja</w:t>
            </w:r>
          </w:p>
        </w:tc>
        <w:tc>
          <w:tcPr/>
          <w:p>
            <w:pPr>
              <w:pStyle w:val="Compact"/>
              <w:jc w:val="left"/>
            </w:pPr>
            <w:r>
              <w:t xml:space="preserve">Crítico</w:t>
            </w:r>
          </w:p>
        </w:tc>
        <w:tc>
          <w:tcPr/>
          <w:p>
            <w:pPr>
              <w:pStyle w:val="Compact"/>
              <w:jc w:val="left"/>
            </w:pPr>
            <w:r>
              <w:t xml:space="preserve">Backups, replicación, Data Guard, RPO &lt; 4h</w:t>
            </w:r>
          </w:p>
        </w:tc>
        <w:tc>
          <w:tcPr/>
          <w:p>
            <w:pPr>
              <w:pStyle w:val="Compact"/>
              <w:jc w:val="left"/>
            </w:pPr>
            <w:r>
              <w:t xml:space="preserve">DBA</w:t>
            </w:r>
          </w:p>
        </w:tc>
      </w:tr>
      <w:tr>
        <w:tc>
          <w:tcPr/>
          <w:p>
            <w:pPr>
              <w:pStyle w:val="Compact"/>
              <w:jc w:val="left"/>
            </w:pPr>
            <w:r>
              <w:rPr>
                <w:bCs/>
                <w:b/>
              </w:rPr>
              <w:t xml:space="preserve">Retraso en migración a gas</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Roadmap detallado, sprints, pruebas UAT</w:t>
            </w:r>
          </w:p>
        </w:tc>
        <w:tc>
          <w:tcPr/>
          <w:p>
            <w:pPr>
              <w:pStyle w:val="Compact"/>
              <w:jc w:val="left"/>
            </w:pPr>
            <w:r>
              <w:t xml:space="preserve">Gerente Proyecto</w:t>
            </w:r>
          </w:p>
        </w:tc>
      </w:tr>
      <w:tr>
        <w:tc>
          <w:tcPr/>
          <w:p>
            <w:pPr>
              <w:pStyle w:val="Compact"/>
              <w:jc w:val="left"/>
            </w:pPr>
            <w:r>
              <w:rPr>
                <w:bCs/>
                <w:b/>
              </w:rPr>
              <w:t xml:space="preserve">Fuga de información confidencial</w:t>
            </w:r>
          </w:p>
        </w:tc>
        <w:tc>
          <w:tcPr/>
          <w:p>
            <w:pPr>
              <w:pStyle w:val="Compact"/>
              <w:jc w:val="left"/>
            </w:pPr>
            <w:r>
              <w:t xml:space="preserve">Baja</w:t>
            </w:r>
          </w:p>
        </w:tc>
        <w:tc>
          <w:tcPr/>
          <w:p>
            <w:pPr>
              <w:pStyle w:val="Compact"/>
              <w:jc w:val="left"/>
            </w:pPr>
            <w:r>
              <w:t xml:space="preserve">Crítico</w:t>
            </w:r>
          </w:p>
        </w:tc>
        <w:tc>
          <w:tcPr/>
          <w:p>
            <w:pPr>
              <w:pStyle w:val="Compact"/>
              <w:jc w:val="left"/>
            </w:pPr>
            <w:r>
              <w:t xml:space="preserve">Cifrado, control de acceso, auditoría, DLP</w:t>
            </w:r>
          </w:p>
        </w:tc>
        <w:tc>
          <w:tcPr/>
          <w:p>
            <w:pPr>
              <w:pStyle w:val="Compact"/>
              <w:jc w:val="left"/>
            </w:pPr>
            <w:r>
              <w:t xml:space="preserve">Líder Seguridad</w:t>
            </w:r>
          </w:p>
        </w:tc>
      </w:tr>
      <w:tr>
        <w:tc>
          <w:tcPr/>
          <w:p>
            <w:pPr>
              <w:pStyle w:val="Compact"/>
              <w:jc w:val="left"/>
            </w:pPr>
            <w:r>
              <w:rPr>
                <w:bCs/>
                <w:b/>
              </w:rPr>
              <w:t xml:space="preserve">Incumplimiento ANS</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Monitoreo continuo, capacidad, tuning</w:t>
            </w:r>
          </w:p>
        </w:tc>
        <w:tc>
          <w:tcPr/>
          <w:p>
            <w:pPr>
              <w:pStyle w:val="Compact"/>
              <w:jc w:val="left"/>
            </w:pPr>
            <w:r>
              <w:t xml:space="preserve">Líder Técnico</w:t>
            </w:r>
          </w:p>
        </w:tc>
      </w:tr>
      <w:tr>
        <w:tc>
          <w:tcPr/>
          <w:p>
            <w:pPr>
              <w:pStyle w:val="Compact"/>
              <w:jc w:val="left"/>
            </w:pPr>
            <w:r>
              <w:rPr>
                <w:bCs/>
                <w:b/>
              </w:rPr>
              <w:t xml:space="preserve">Error humano en operación</w:t>
            </w:r>
          </w:p>
        </w:tc>
        <w:tc>
          <w:tcPr/>
          <w:p>
            <w:pPr>
              <w:pStyle w:val="Compact"/>
              <w:jc w:val="left"/>
            </w:pPr>
            <w:r>
              <w:t xml:space="preserve">Alta</w:t>
            </w:r>
          </w:p>
        </w:tc>
        <w:tc>
          <w:tcPr/>
          <w:p>
            <w:pPr>
              <w:pStyle w:val="Compact"/>
              <w:jc w:val="left"/>
            </w:pPr>
            <w:r>
              <w:t xml:space="preserve">Medio</w:t>
            </w:r>
          </w:p>
        </w:tc>
        <w:tc>
          <w:tcPr/>
          <w:p>
            <w:pPr>
              <w:pStyle w:val="Compact"/>
              <w:jc w:val="left"/>
            </w:pPr>
            <w:r>
              <w:t xml:space="preserve">Capacitación, checklists, validaciones automáticas</w:t>
            </w:r>
          </w:p>
        </w:tc>
        <w:tc>
          <w:tcPr/>
          <w:p>
            <w:pPr>
              <w:pStyle w:val="Compact"/>
              <w:jc w:val="left"/>
            </w:pPr>
            <w:r>
              <w:t xml:space="preserve">Líder Funcional</w:t>
            </w:r>
          </w:p>
        </w:tc>
      </w:tr>
    </w:tbl>
    <w:p>
      <w:pPr>
        <w:pStyle w:val="BodyText"/>
      </w:pPr>
      <w:r>
        <w:rPr>
          <w:bCs/>
          <w:b/>
        </w:rPr>
        <w:t xml:space="preserve">Controles institucionales:</w:t>
      </w:r>
      <w:r>
        <w:t xml:space="preserve"> </w:t>
      </w:r>
      <w:r>
        <w:t xml:space="preserve">-</w:t>
      </w:r>
      <w:r>
        <w:t xml:space="preserve"> </w:t>
      </w:r>
      <w:r>
        <w:rPr>
          <w:bCs/>
          <w:b/>
        </w:rPr>
        <w:t xml:space="preserve">Comité Técnico de Seguridad:</w:t>
      </w:r>
      <w:r>
        <w:t xml:space="preserve"> </w:t>
      </w:r>
      <w:r>
        <w:t xml:space="preserve">Sesiones mensuales de revisión de riesgos de seguridad.</w:t>
      </w:r>
      <w:r>
        <w:t xml:space="preserve"> </w:t>
      </w:r>
      <w:r>
        <w:t xml:space="preserve">-</w:t>
      </w:r>
      <w:r>
        <w:t xml:space="preserve"> </w:t>
      </w:r>
      <w:r>
        <w:rPr>
          <w:bCs/>
          <w:b/>
        </w:rPr>
        <w:t xml:space="preserve">Comité de Control de Cambios:</w:t>
      </w:r>
      <w:r>
        <w:t xml:space="preserve"> </w:t>
      </w:r>
      <w:r>
        <w:t xml:space="preserve">Gestión de riesgos asociados a modificaciones del sistema.</w:t>
      </w:r>
      <w:r>
        <w:t xml:space="preserve"> </w:t>
      </w:r>
      <w:r>
        <w:t xml:space="preserve">-</w:t>
      </w:r>
      <w:r>
        <w:t xml:space="preserve"> </w:t>
      </w:r>
      <w:r>
        <w:rPr>
          <w:bCs/>
          <w:b/>
        </w:rPr>
        <w:t xml:space="preserve">Pruebas de DRP:</w:t>
      </w:r>
      <w:r>
        <w:t xml:space="preserve"> </w:t>
      </w:r>
      <w:r>
        <w:t xml:space="preserve">Simulacros semestrales de recuperación ante desastres.</w:t>
      </w:r>
      <w:r>
        <w:t xml:space="preserve"> </w:t>
      </w:r>
      <w:r>
        <w:t xml:space="preserve">-</w:t>
      </w:r>
      <w:r>
        <w:t xml:space="preserve"> </w:t>
      </w:r>
      <w:r>
        <w:rPr>
          <w:bCs/>
          <w:b/>
        </w:rPr>
        <w:t xml:space="preserve">Pentesting semestral:</w:t>
      </w:r>
      <w:r>
        <w:t xml:space="preserve"> </w:t>
      </w:r>
      <w:r>
        <w:t xml:space="preserve">Pruebas de penetración por terceros independientes.</w:t>
      </w:r>
      <w:r>
        <w:t xml:space="preserve"> </w:t>
      </w:r>
      <w:r>
        <w:t xml:space="preserve">-</w:t>
      </w:r>
      <w:r>
        <w:t xml:space="preserve"> </w:t>
      </w:r>
      <w:r>
        <w:rPr>
          <w:bCs/>
          <w:b/>
        </w:rPr>
        <w:t xml:space="preserve">Monitoreo continuo:</w:t>
      </w:r>
      <w:r>
        <w:t xml:space="preserve"> </w:t>
      </w:r>
      <w:r>
        <w:t xml:space="preserve">FortiSIEM 24/7 con alertas automáticas.</w:t>
      </w:r>
      <w:r>
        <w:t xml:space="preserve"> </w:t>
      </w:r>
      <w:r>
        <w:t xml:space="preserve">-</w:t>
      </w:r>
      <w:r>
        <w:t xml:space="preserve"> </w:t>
      </w:r>
      <w:r>
        <w:rPr>
          <w:bCs/>
          <w:b/>
        </w:rPr>
        <w:t xml:space="preserve">Auditorías internas:</w:t>
      </w:r>
      <w:r>
        <w:t xml:space="preserve"> </w:t>
      </w:r>
      <w:r>
        <w:t xml:space="preserve">Trimestrales de procesos, calidad y seguridad.</w:t>
      </w:r>
    </w:p>
    <w:p>
      <w:r>
        <w:pict>
          <v:rect style="width:0;height:1.5pt" o:hralign="center" o:hrstd="t" o:hr="t"/>
        </w:pict>
      </w:r>
    </w:p>
    <w:bookmarkEnd w:id="92"/>
    <w:bookmarkStart w:id="93" w:name="anexo-a-historial-de-rfcs-documentados"/>
    <w:p>
      <w:pPr>
        <w:pStyle w:val="Heading2"/>
      </w:pPr>
      <w:r>
        <w:t xml:space="preserve">ANEXO A: HISTORIAL DE RFCs DOCUMENTADOS</w:t>
      </w:r>
    </w:p>
    <w:tbl>
      <w:tblPr>
        <w:tblStyle w:val="Table"/>
        <w:tblW w:type="pct" w:w="5000"/>
        <w:tblLook w:firstRow="1" w:lastRow="0" w:firstColumn="0" w:lastColumn="0" w:noHBand="0" w:noVBand="0" w:val="0020"/>
        <w:jc w:val="start"/>
      </w:tblPr>
      <w:tblGrid>
        <w:gridCol w:w="900"/>
        <w:gridCol w:w="2340"/>
        <w:gridCol w:w="1080"/>
        <w:gridCol w:w="1260"/>
        <w:gridCol w:w="2340"/>
      </w:tblGrid>
      <w:tr>
        <w:trPr>
          <w:tblHeader w:val="true"/>
        </w:trPr>
        <w:tc>
          <w:tcPr/>
          <w:p>
            <w:pPr>
              <w:pStyle w:val="Compact"/>
              <w:jc w:val="left"/>
            </w:pPr>
            <w:r>
              <w:t xml:space="preserve">No.</w:t>
            </w:r>
          </w:p>
        </w:tc>
        <w:tc>
          <w:tcPr/>
          <w:p>
            <w:pPr>
              <w:pStyle w:val="Compact"/>
              <w:jc w:val="left"/>
            </w:pPr>
            <w:r>
              <w:t xml:space="preserve">Descripción</w:t>
            </w:r>
          </w:p>
        </w:tc>
        <w:tc>
          <w:tcPr/>
          <w:p>
            <w:pPr>
              <w:pStyle w:val="Compact"/>
              <w:jc w:val="left"/>
            </w:pPr>
            <w:r>
              <w:t xml:space="preserve">Tipo</w:t>
            </w:r>
          </w:p>
        </w:tc>
        <w:tc>
          <w:tcPr/>
          <w:p>
            <w:pPr>
              <w:pStyle w:val="Compact"/>
              <w:jc w:val="left"/>
            </w:pPr>
            <w:r>
              <w:t xml:space="preserve">Fecha</w:t>
            </w:r>
          </w:p>
        </w:tc>
        <w:tc>
          <w:tcPr/>
          <w:p>
            <w:pPr>
              <w:pStyle w:val="Compact"/>
              <w:jc w:val="left"/>
            </w:pPr>
            <w:r>
              <w:t xml:space="preserve">Responsable</w:t>
            </w:r>
          </w:p>
        </w:tc>
      </w:tr>
      <w:tr>
        <w:tc>
          <w:tcPr/>
          <w:p>
            <w:pPr>
              <w:pStyle w:val="Compact"/>
              <w:jc w:val="left"/>
            </w:pPr>
            <w:r>
              <w:t xml:space="preserve">RFC 249</w:t>
            </w:r>
          </w:p>
        </w:tc>
        <w:tc>
          <w:tcPr/>
          <w:p>
            <w:pPr>
              <w:pStyle w:val="Compact"/>
              <w:jc w:val="left"/>
            </w:pPr>
            <w:r>
              <w:t xml:space="preserve">Ajuste ETL compras (HU 2194)</w:t>
            </w:r>
          </w:p>
        </w:tc>
        <w:tc>
          <w:tcPr/>
          <w:p>
            <w:pPr>
              <w:pStyle w:val="Compact"/>
              <w:jc w:val="left"/>
            </w:pPr>
            <w:r>
              <w:t xml:space="preserve">BI</w:t>
            </w:r>
          </w:p>
        </w:tc>
        <w:tc>
          <w:tcPr/>
          <w:p>
            <w:pPr>
              <w:pStyle w:val="Compact"/>
              <w:jc w:val="left"/>
            </w:pPr>
            <w:r>
              <w:t xml:space="preserve">Dic 2025</w:t>
            </w:r>
          </w:p>
        </w:tc>
        <w:tc>
          <w:tcPr/>
          <w:p>
            <w:pPr>
              <w:pStyle w:val="Compact"/>
              <w:jc w:val="left"/>
            </w:pPr>
            <w:r>
              <w:t xml:space="preserve">Equipo BI</w:t>
            </w:r>
          </w:p>
        </w:tc>
      </w:tr>
      <w:tr>
        <w:tc>
          <w:tcPr/>
          <w:p>
            <w:pPr>
              <w:pStyle w:val="Compact"/>
              <w:jc w:val="left"/>
            </w:pPr>
            <w:r>
              <w:t xml:space="preserve">RFC 250</w:t>
            </w:r>
          </w:p>
        </w:tc>
        <w:tc>
          <w:tcPr/>
          <w:p>
            <w:pPr>
              <w:pStyle w:val="Compact"/>
              <w:jc w:val="left"/>
            </w:pPr>
            <w:r>
              <w:t xml:space="preserve">Ajuste regla de negocio OPS (20,000 galones)</w:t>
            </w:r>
          </w:p>
        </w:tc>
        <w:tc>
          <w:tcPr/>
          <w:p>
            <w:pPr>
              <w:pStyle w:val="Compact"/>
              <w:jc w:val="left"/>
            </w:pPr>
            <w:r>
              <w:t xml:space="preserve">BPM</w:t>
            </w:r>
          </w:p>
        </w:tc>
        <w:tc>
          <w:tcPr/>
          <w:p>
            <w:pPr>
              <w:pStyle w:val="Compact"/>
              <w:jc w:val="left"/>
            </w:pPr>
            <w:r>
              <w:t xml:space="preserve">Dic 2025</w:t>
            </w:r>
          </w:p>
        </w:tc>
        <w:tc>
          <w:tcPr/>
          <w:p>
            <w:pPr>
              <w:pStyle w:val="Compact"/>
              <w:jc w:val="left"/>
            </w:pPr>
            <w:r>
              <w:t xml:space="preserve">Equipo BPM</w:t>
            </w:r>
          </w:p>
        </w:tc>
      </w:tr>
      <w:tr>
        <w:tc>
          <w:tcPr/>
          <w:p>
            <w:pPr>
              <w:pStyle w:val="Compact"/>
              <w:jc w:val="left"/>
            </w:pPr>
            <w:r>
              <w:t xml:space="preserve">RFC 251</w:t>
            </w:r>
          </w:p>
        </w:tc>
        <w:tc>
          <w:tcPr/>
          <w:p>
            <w:pPr>
              <w:pStyle w:val="Compact"/>
              <w:jc w:val="left"/>
            </w:pPr>
            <w:r>
              <w:t xml:space="preserve">—</w:t>
            </w:r>
          </w:p>
        </w:tc>
        <w:tc>
          <w:tcPr/>
          <w:p>
            <w:pPr>
              <w:pStyle w:val="Compact"/>
              <w:jc w:val="left"/>
            </w:pPr>
            <w:r>
              <w:t xml:space="preserve">—</w:t>
            </w:r>
          </w:p>
        </w:tc>
        <w:tc>
          <w:tcPr/>
          <w:p>
            <w:pPr>
              <w:pStyle w:val="Compact"/>
              <w:jc w:val="left"/>
            </w:pPr>
            <w:r>
              <w:t xml:space="preserve">Dic 2025</w:t>
            </w:r>
          </w:p>
        </w:tc>
        <w:tc>
          <w:tcPr/>
          <w:p>
            <w:pPr>
              <w:pStyle w:val="Compact"/>
              <w:jc w:val="left"/>
            </w:pPr>
            <w:r>
              <w:t xml:space="preserve">—</w:t>
            </w:r>
          </w:p>
        </w:tc>
      </w:tr>
      <w:tr>
        <w:tc>
          <w:tcPr/>
          <w:p>
            <w:pPr>
              <w:pStyle w:val="Compact"/>
              <w:jc w:val="left"/>
            </w:pPr>
            <w:r>
              <w:t xml:space="preserve">RFC 2026-269</w:t>
            </w:r>
          </w:p>
        </w:tc>
        <w:tc>
          <w:tcPr/>
          <w:p>
            <w:pPr>
              <w:pStyle w:val="Compact"/>
              <w:jc w:val="left"/>
            </w:pPr>
            <w:r>
              <w:t xml:space="preserve">Reinicio controlado servidor BPM (emergencia)</w:t>
            </w:r>
          </w:p>
        </w:tc>
        <w:tc>
          <w:tcPr/>
          <w:p>
            <w:pPr>
              <w:pStyle w:val="Compact"/>
              <w:jc w:val="left"/>
            </w:pPr>
            <w:r>
              <w:t xml:space="preserve">Emergencia</w:t>
            </w:r>
          </w:p>
        </w:tc>
        <w:tc>
          <w:tcPr/>
          <w:p>
            <w:pPr>
              <w:pStyle w:val="Compact"/>
              <w:jc w:val="left"/>
            </w:pPr>
            <w:r>
              <w:t xml:space="preserve">Feb 2026</w:t>
            </w:r>
          </w:p>
        </w:tc>
        <w:tc>
          <w:tcPr/>
          <w:p>
            <w:pPr>
              <w:pStyle w:val="Compact"/>
              <w:jc w:val="left"/>
            </w:pPr>
            <w:r>
              <w:t xml:space="preserve">Líder Técnico</w:t>
            </w:r>
          </w:p>
        </w:tc>
      </w:tr>
      <w:tr>
        <w:tc>
          <w:tcPr/>
          <w:p>
            <w:pPr>
              <w:pStyle w:val="Compact"/>
              <w:jc w:val="left"/>
            </w:pPr>
            <w:r>
              <w:t xml:space="preserve">RFC 2026-270</w:t>
            </w:r>
          </w:p>
        </w:tc>
        <w:tc>
          <w:tcPr/>
          <w:p>
            <w:pPr>
              <w:pStyle w:val="Compact"/>
              <w:jc w:val="left"/>
            </w:pPr>
            <w:r>
              <w:t xml:space="preserve">Reinicio controlado nodos BPM (emergencia)</w:t>
            </w:r>
          </w:p>
        </w:tc>
        <w:tc>
          <w:tcPr/>
          <w:p>
            <w:pPr>
              <w:pStyle w:val="Compact"/>
              <w:jc w:val="left"/>
            </w:pPr>
            <w:r>
              <w:t xml:space="preserve">Emergencia</w:t>
            </w:r>
          </w:p>
        </w:tc>
        <w:tc>
          <w:tcPr/>
          <w:p>
            <w:pPr>
              <w:pStyle w:val="Compact"/>
              <w:jc w:val="left"/>
            </w:pPr>
            <w:r>
              <w:t xml:space="preserve">Feb 2026</w:t>
            </w:r>
          </w:p>
        </w:tc>
        <w:tc>
          <w:tcPr/>
          <w:p>
            <w:pPr>
              <w:pStyle w:val="Compact"/>
              <w:jc w:val="left"/>
            </w:pPr>
            <w:r>
              <w:t xml:space="preserve">Líder Técnico</w:t>
            </w:r>
          </w:p>
        </w:tc>
      </w:tr>
      <w:tr>
        <w:tc>
          <w:tcPr/>
          <w:p>
            <w:pPr>
              <w:pStyle w:val="Compact"/>
              <w:jc w:val="left"/>
            </w:pPr>
            <w:r>
              <w:t xml:space="preserve">RFC 2026-271</w:t>
            </w:r>
          </w:p>
        </w:tc>
        <w:tc>
          <w:tcPr/>
          <w:p>
            <w:pPr>
              <w:pStyle w:val="Compact"/>
              <w:jc w:val="left"/>
            </w:pPr>
            <w:r>
              <w:t xml:space="preserve">Depuración tablas fabricante</w:t>
            </w:r>
          </w:p>
        </w:tc>
        <w:tc>
          <w:tcPr/>
          <w:p>
            <w:pPr>
              <w:pStyle w:val="Compact"/>
              <w:jc w:val="left"/>
            </w:pPr>
            <w:r>
              <w:t xml:space="preserve">BD</w:t>
            </w:r>
          </w:p>
        </w:tc>
        <w:tc>
          <w:tcPr/>
          <w:p>
            <w:pPr>
              <w:pStyle w:val="Compact"/>
              <w:jc w:val="left"/>
            </w:pPr>
            <w:r>
              <w:t xml:space="preserve">Feb 2026</w:t>
            </w:r>
          </w:p>
        </w:tc>
        <w:tc>
          <w:tcPr/>
          <w:p>
            <w:pPr>
              <w:pStyle w:val="Compact"/>
              <w:jc w:val="left"/>
            </w:pPr>
            <w:r>
              <w:t xml:space="preserve">DBA</w:t>
            </w:r>
          </w:p>
        </w:tc>
      </w:tr>
      <w:tr>
        <w:tc>
          <w:tcPr/>
          <w:p>
            <w:pPr>
              <w:pStyle w:val="Compact"/>
              <w:jc w:val="left"/>
            </w:pPr>
            <w:r>
              <w:t xml:space="preserve">RFC 2026-272</w:t>
            </w:r>
          </w:p>
        </w:tc>
        <w:tc>
          <w:tcPr/>
          <w:p>
            <w:pPr>
              <w:pStyle w:val="Compact"/>
              <w:jc w:val="left"/>
            </w:pPr>
            <w:r>
              <w:t xml:space="preserve">Cambios BPM (flujos de aprobación)</w:t>
            </w:r>
          </w:p>
        </w:tc>
        <w:tc>
          <w:tcPr/>
          <w:p>
            <w:pPr>
              <w:pStyle w:val="Compact"/>
              <w:jc w:val="left"/>
            </w:pPr>
            <w:r>
              <w:t xml:space="preserve">BPM</w:t>
            </w:r>
          </w:p>
        </w:tc>
        <w:tc>
          <w:tcPr/>
          <w:p>
            <w:pPr>
              <w:pStyle w:val="Compact"/>
              <w:jc w:val="left"/>
            </w:pPr>
            <w:r>
              <w:t xml:space="preserve">Feb 2026</w:t>
            </w:r>
          </w:p>
        </w:tc>
        <w:tc>
          <w:tcPr/>
          <w:p>
            <w:pPr>
              <w:pStyle w:val="Compact"/>
              <w:jc w:val="left"/>
            </w:pPr>
            <w:r>
              <w:t xml:space="preserve">Equipo BPM</w:t>
            </w:r>
          </w:p>
        </w:tc>
      </w:tr>
      <w:tr>
        <w:tc>
          <w:tcPr/>
          <w:p>
            <w:pPr>
              <w:pStyle w:val="Compact"/>
              <w:jc w:val="left"/>
            </w:pPr>
            <w:r>
              <w:t xml:space="preserve">RFC 2026-273</w:t>
            </w:r>
          </w:p>
        </w:tc>
        <w:tc>
          <w:tcPr/>
          <w:p>
            <w:pPr>
              <w:pStyle w:val="Compact"/>
              <w:jc w:val="left"/>
            </w:pPr>
            <w:r>
              <w:t xml:space="preserve">Cambios evolutivos BI (indicadores calidad)</w:t>
            </w:r>
          </w:p>
        </w:tc>
        <w:tc>
          <w:tcPr/>
          <w:p>
            <w:pPr>
              <w:pStyle w:val="Compact"/>
              <w:jc w:val="left"/>
            </w:pPr>
            <w:r>
              <w:t xml:space="preserve">BI</w:t>
            </w:r>
          </w:p>
        </w:tc>
        <w:tc>
          <w:tcPr/>
          <w:p>
            <w:pPr>
              <w:pStyle w:val="Compact"/>
              <w:jc w:val="left"/>
            </w:pPr>
            <w:r>
              <w:t xml:space="preserve">Feb 2026</w:t>
            </w:r>
          </w:p>
        </w:tc>
        <w:tc>
          <w:tcPr/>
          <w:p>
            <w:pPr>
              <w:pStyle w:val="Compact"/>
              <w:jc w:val="left"/>
            </w:pPr>
            <w:r>
              <w:t xml:space="preserve">Equipo BI</w:t>
            </w:r>
          </w:p>
        </w:tc>
      </w:tr>
      <w:tr>
        <w:tc>
          <w:tcPr/>
          <w:p>
            <w:pPr>
              <w:pStyle w:val="Compact"/>
              <w:jc w:val="left"/>
            </w:pPr>
            <w:r>
              <w:t xml:space="preserve">RFC 2026-274</w:t>
            </w:r>
          </w:p>
        </w:tc>
        <w:tc>
          <w:tcPr/>
          <w:p>
            <w:pPr>
              <w:pStyle w:val="Compact"/>
              <w:jc w:val="left"/>
            </w:pPr>
            <w:r>
              <w:t xml:space="preserve">Mejoras SIGDI (optimización guías)</w:t>
            </w:r>
          </w:p>
        </w:tc>
        <w:tc>
          <w:tcPr/>
          <w:p>
            <w:pPr>
              <w:pStyle w:val="Compact"/>
              <w:jc w:val="left"/>
            </w:pPr>
            <w:r>
              <w:t xml:space="preserve">SIGDI</w:t>
            </w:r>
          </w:p>
        </w:tc>
        <w:tc>
          <w:tcPr/>
          <w:p>
            <w:pPr>
              <w:pStyle w:val="Compact"/>
              <w:jc w:val="left"/>
            </w:pPr>
            <w:r>
              <w:t xml:space="preserve">Feb 2026</w:t>
            </w:r>
          </w:p>
        </w:tc>
        <w:tc>
          <w:tcPr/>
          <w:p>
            <w:pPr>
              <w:pStyle w:val="Compact"/>
              <w:jc w:val="left"/>
            </w:pPr>
            <w:r>
              <w:t xml:space="preserve">Equipo SIGDI</w:t>
            </w:r>
          </w:p>
        </w:tc>
      </w:tr>
    </w:tbl>
    <w:p>
      <w:r>
        <w:pict>
          <v:rect style="width:0;height:1.5pt" o:hralign="center" o:hrstd="t" o:hr="t"/>
        </w:pict>
      </w:r>
    </w:p>
    <w:bookmarkEnd w:id="93"/>
    <w:bookmarkStart w:id="94" w:name="anexo-b-control-de-cambios"/>
    <w:p>
      <w:pPr>
        <w:pStyle w:val="Heading2"/>
      </w:pPr>
      <w:r>
        <w:t xml:space="preserve">ANEXO B: CONTROL DE CAMBIOS</w:t>
      </w:r>
    </w:p>
    <w:tbl>
      <w:tblPr>
        <w:tblStyle w:val="Table"/>
        <w:tblW w:type="pct" w:w="5000"/>
        <w:tblLook w:firstRow="1" w:lastRow="0" w:firstColumn="0" w:lastColumn="0" w:noHBand="0" w:noVBand="0" w:val="0020"/>
        <w:jc w:val="start"/>
      </w:tblPr>
      <w:tblGrid>
        <w:gridCol w:w="2227"/>
        <w:gridCol w:w="1732"/>
        <w:gridCol w:w="1732"/>
        <w:gridCol w:w="2227"/>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Cambios</w:t>
            </w:r>
          </w:p>
        </w:tc>
      </w:tr>
      <w:tr>
        <w:tc>
          <w:tcPr/>
          <w:p>
            <w:pPr>
              <w:pStyle w:val="Compact"/>
              <w:jc w:val="left"/>
            </w:pPr>
            <w:r>
              <w:t xml:space="preserve">1.0</w:t>
            </w:r>
          </w:p>
        </w:tc>
        <w:tc>
          <w:tcPr/>
          <w:p>
            <w:pPr>
              <w:pStyle w:val="Compact"/>
              <w:jc w:val="left"/>
            </w:pPr>
            <w:r>
              <w:t xml:space="preserve">Mayo 2026</w:t>
            </w:r>
          </w:p>
        </w:tc>
        <w:tc>
          <w:tcPr/>
          <w:p>
            <w:pPr>
              <w:pStyle w:val="Compact"/>
              <w:jc w:val="left"/>
            </w:pPr>
            <w:r>
              <w:t xml:space="preserve">ZEUS / Análisis Documental</w:t>
            </w:r>
          </w:p>
        </w:tc>
        <w:tc>
          <w:tcPr/>
          <w:p>
            <w:pPr>
              <w:pStyle w:val="Compact"/>
              <w:jc w:val="left"/>
            </w:pPr>
            <w:r>
              <w:t xml:space="preserve">Síntesis inicial del SICOM a partir de 48 documentos técnicos</w:t>
            </w:r>
          </w:p>
        </w:tc>
      </w:tr>
      <w:tr>
        <w:tc>
          <w:tcPr/>
          <w:p>
            <w:pPr>
              <w:pStyle w:val="Compact"/>
              <w:jc w:val="left"/>
            </w:pPr>
            <w:r>
              <w:t xml:space="preserve">2.0</w:t>
            </w:r>
          </w:p>
        </w:tc>
        <w:tc>
          <w:tcPr/>
          <w:p>
            <w:pPr>
              <w:pStyle w:val="Compact"/>
              <w:jc w:val="left"/>
            </w:pPr>
            <w:r>
              <w:t xml:space="preserve">Mayo 2026</w:t>
            </w:r>
          </w:p>
        </w:tc>
        <w:tc>
          <w:tcPr/>
          <w:p>
            <w:pPr>
              <w:pStyle w:val="Compact"/>
              <w:jc w:val="left"/>
            </w:pPr>
            <w:r>
              <w:t xml:space="preserve">ZEUS / Reformateo Profesional</w:t>
            </w:r>
          </w:p>
        </w:tc>
        <w:tc>
          <w:tcPr/>
          <w:p>
            <w:pPr>
              <w:pStyle w:val="Compact"/>
              <w:jc w:val="left"/>
            </w:pPr>
            <w:r>
              <w:t xml:space="preserve">Reformateo siguiendo estándar de informes ejecutivos del MME. Mejora de fluidez, detalle técnico y estructura visual. Contenido fiel e íntegro al original.</w:t>
            </w:r>
          </w:p>
        </w:tc>
      </w:tr>
    </w:tbl>
    <w:p>
      <w:r>
        <w:pict>
          <v:rect style="width:0;height:1.5pt" o:hralign="center" o:hrstd="t" o:hr="t"/>
        </w:pict>
      </w:r>
    </w:p>
    <w:bookmarkEnd w:id="94"/>
    <w:bookmarkStart w:id="97" w:name="anexo-c-activos-de-infraestructura-sicom"/>
    <w:p>
      <w:pPr>
        <w:pStyle w:val="Heading2"/>
      </w:pPr>
      <w:r>
        <w:t xml:space="preserve">ANEXO C: ACTIVOS DE INFRAESTRUCTURA SICOM</w:t>
      </w:r>
    </w:p>
    <w:bookmarkStart w:id="95" w:name="ips-internas-red-sicom"/>
    <w:p>
      <w:pPr>
        <w:pStyle w:val="Heading3"/>
      </w:pPr>
      <w:r>
        <w:t xml:space="preserve">IPs Internas (Red SICOM)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IP</w:t>
            </w:r>
          </w:p>
        </w:tc>
        <w:tc>
          <w:tcPr/>
          <w:p>
            <w:pPr>
              <w:pStyle w:val="Compact"/>
              <w:jc w:val="left"/>
            </w:pPr>
            <w:r>
              <w:t xml:space="preserve">Responsable</w:t>
            </w:r>
          </w:p>
        </w:tc>
        <w:tc>
          <w:tcPr/>
          <w:p>
            <w:pPr>
              <w:pStyle w:val="Compact"/>
              <w:jc w:val="left"/>
            </w:pPr>
            <w:r>
              <w:t xml:space="preserve">Servicio</w:t>
            </w:r>
          </w:p>
        </w:tc>
      </w:tr>
      <w:tr>
        <w:tc>
          <w:tcPr/>
          <w:p>
            <w:pPr>
              <w:pStyle w:val="Compact"/>
              <w:jc w:val="left"/>
            </w:pPr>
            <w:r>
              <w:t xml:space="preserve">1</w:t>
            </w:r>
          </w:p>
        </w:tc>
        <w:tc>
          <w:tcPr/>
          <w:p>
            <w:pPr>
              <w:pStyle w:val="Compact"/>
              <w:jc w:val="left"/>
            </w:pPr>
            <w:r>
              <w:t xml:space="preserve">192.168.76.131</w:t>
            </w:r>
          </w:p>
        </w:tc>
        <w:tc>
          <w:tcPr/>
          <w:p>
            <w:pPr>
              <w:pStyle w:val="Compact"/>
              <w:jc w:val="left"/>
            </w:pPr>
            <w:r>
              <w:t xml:space="preserve">SICOM</w:t>
            </w:r>
          </w:p>
        </w:tc>
        <w:tc>
          <w:tcPr/>
          <w:p>
            <w:pPr>
              <w:pStyle w:val="Compact"/>
              <w:jc w:val="left"/>
            </w:pPr>
            <w:r>
              <w:t xml:space="preserve">Servidor aplicación</w:t>
            </w:r>
          </w:p>
        </w:tc>
      </w:tr>
      <w:tr>
        <w:tc>
          <w:tcPr/>
          <w:p>
            <w:pPr>
              <w:pStyle w:val="Compact"/>
              <w:jc w:val="left"/>
            </w:pPr>
            <w:r>
              <w:t xml:space="preserve">2</w:t>
            </w:r>
          </w:p>
        </w:tc>
        <w:tc>
          <w:tcPr/>
          <w:p>
            <w:pPr>
              <w:pStyle w:val="Compact"/>
              <w:jc w:val="left"/>
            </w:pPr>
            <w:r>
              <w:t xml:space="preserve">192.168.76.132</w:t>
            </w:r>
          </w:p>
        </w:tc>
        <w:tc>
          <w:tcPr/>
          <w:p>
            <w:pPr>
              <w:pStyle w:val="Compact"/>
              <w:jc w:val="left"/>
            </w:pPr>
            <w:r>
              <w:t xml:space="preserve">SICOM</w:t>
            </w:r>
          </w:p>
        </w:tc>
        <w:tc>
          <w:tcPr/>
          <w:p>
            <w:pPr>
              <w:pStyle w:val="Compact"/>
              <w:jc w:val="left"/>
            </w:pPr>
            <w:r>
              <w:t xml:space="preserve">Servidor aplicación</w:t>
            </w:r>
          </w:p>
        </w:tc>
      </w:tr>
      <w:tr>
        <w:tc>
          <w:tcPr/>
          <w:p>
            <w:pPr>
              <w:pStyle w:val="Compact"/>
              <w:jc w:val="left"/>
            </w:pPr>
            <w:r>
              <w:t xml:space="preserve">3</w:t>
            </w:r>
          </w:p>
        </w:tc>
        <w:tc>
          <w:tcPr/>
          <w:p>
            <w:pPr>
              <w:pStyle w:val="Compact"/>
              <w:jc w:val="left"/>
            </w:pPr>
            <w:r>
              <w:t xml:space="preserve">192.168.76.247</w:t>
            </w:r>
          </w:p>
        </w:tc>
        <w:tc>
          <w:tcPr/>
          <w:p>
            <w:pPr>
              <w:pStyle w:val="Compact"/>
              <w:jc w:val="left"/>
            </w:pPr>
            <w:r>
              <w:t xml:space="preserve">SICOM</w:t>
            </w:r>
          </w:p>
        </w:tc>
        <w:tc>
          <w:tcPr/>
          <w:p>
            <w:pPr>
              <w:pStyle w:val="Compact"/>
              <w:jc w:val="left"/>
            </w:pPr>
            <w:r>
              <w:t xml:space="preserve">Base de datos</w:t>
            </w:r>
          </w:p>
        </w:tc>
      </w:tr>
      <w:tr>
        <w:tc>
          <w:tcPr/>
          <w:p>
            <w:pPr>
              <w:pStyle w:val="Compact"/>
              <w:jc w:val="left"/>
            </w:pPr>
            <w:r>
              <w:t xml:space="preserve">4</w:t>
            </w:r>
          </w:p>
        </w:tc>
        <w:tc>
          <w:tcPr/>
          <w:p>
            <w:pPr>
              <w:pStyle w:val="Compact"/>
              <w:jc w:val="left"/>
            </w:pPr>
            <w:r>
              <w:t xml:space="preserve">192.168.76.147</w:t>
            </w:r>
          </w:p>
        </w:tc>
        <w:tc>
          <w:tcPr/>
          <w:p>
            <w:pPr>
              <w:pStyle w:val="Compact"/>
              <w:jc w:val="left"/>
            </w:pPr>
            <w:r>
              <w:t xml:space="preserve">SICOM</w:t>
            </w:r>
          </w:p>
        </w:tc>
        <w:tc>
          <w:tcPr/>
          <w:p>
            <w:pPr>
              <w:pStyle w:val="Compact"/>
              <w:jc w:val="left"/>
            </w:pPr>
            <w:r>
              <w:t xml:space="preserve">Servidor web</w:t>
            </w:r>
          </w:p>
        </w:tc>
      </w:tr>
      <w:tr>
        <w:tc>
          <w:tcPr/>
          <w:p>
            <w:pPr>
              <w:pStyle w:val="Compact"/>
              <w:jc w:val="left"/>
            </w:pPr>
            <w:r>
              <w:t xml:space="preserve">5</w:t>
            </w:r>
          </w:p>
        </w:tc>
        <w:tc>
          <w:tcPr/>
          <w:p>
            <w:pPr>
              <w:pStyle w:val="Compact"/>
              <w:jc w:val="left"/>
            </w:pPr>
            <w:r>
              <w:t xml:space="preserve">192.168.76.200</w:t>
            </w:r>
          </w:p>
        </w:tc>
        <w:tc>
          <w:tcPr/>
          <w:p>
            <w:pPr>
              <w:pStyle w:val="Compact"/>
              <w:jc w:val="left"/>
            </w:pPr>
            <w:r>
              <w:t xml:space="preserve">SICOM</w:t>
            </w:r>
          </w:p>
        </w:tc>
        <w:tc>
          <w:tcPr/>
          <w:p>
            <w:pPr>
              <w:pStyle w:val="Compact"/>
              <w:jc w:val="left"/>
            </w:pPr>
            <w:r>
              <w:t xml:space="preserve">Balanceador</w:t>
            </w:r>
          </w:p>
        </w:tc>
      </w:tr>
      <w:tr>
        <w:tc>
          <w:tcPr/>
          <w:p>
            <w:pPr>
              <w:pStyle w:val="Compact"/>
              <w:jc w:val="left"/>
            </w:pPr>
            <w:r>
              <w:t xml:space="preserve">6</w:t>
            </w:r>
          </w:p>
        </w:tc>
        <w:tc>
          <w:tcPr/>
          <w:p>
            <w:pPr>
              <w:pStyle w:val="Compact"/>
              <w:jc w:val="left"/>
            </w:pPr>
            <w:r>
              <w:t xml:space="preserve">192.168.77.136</w:t>
            </w:r>
          </w:p>
        </w:tc>
        <w:tc>
          <w:tcPr/>
          <w:p>
            <w:pPr>
              <w:pStyle w:val="Compact"/>
              <w:jc w:val="left"/>
            </w:pPr>
            <w:r>
              <w:t xml:space="preserve">SICOM</w:t>
            </w:r>
          </w:p>
        </w:tc>
        <w:tc>
          <w:tcPr/>
          <w:p>
            <w:pPr>
              <w:pStyle w:val="Compact"/>
              <w:jc w:val="left"/>
            </w:pPr>
            <w:r>
              <w:t xml:space="preserve">Servidor BPM</w:t>
            </w:r>
          </w:p>
        </w:tc>
      </w:tr>
      <w:tr>
        <w:tc>
          <w:tcPr/>
          <w:p>
            <w:pPr>
              <w:pStyle w:val="Compact"/>
              <w:jc w:val="left"/>
            </w:pPr>
            <w:r>
              <w:t xml:space="preserve">7</w:t>
            </w:r>
          </w:p>
        </w:tc>
        <w:tc>
          <w:tcPr/>
          <w:p>
            <w:pPr>
              <w:pStyle w:val="Compact"/>
              <w:jc w:val="left"/>
            </w:pPr>
            <w:r>
              <w:t xml:space="preserve">192.168.76.157</w:t>
            </w:r>
          </w:p>
        </w:tc>
        <w:tc>
          <w:tcPr/>
          <w:p>
            <w:pPr>
              <w:pStyle w:val="Compact"/>
              <w:jc w:val="left"/>
            </w:pPr>
            <w:r>
              <w:t xml:space="preserve">SICOM</w:t>
            </w:r>
          </w:p>
        </w:tc>
        <w:tc>
          <w:tcPr/>
          <w:p>
            <w:pPr>
              <w:pStyle w:val="Compact"/>
              <w:jc w:val="left"/>
            </w:pPr>
            <w:r>
              <w:t xml:space="preserve">Servidor BI</w:t>
            </w:r>
          </w:p>
        </w:tc>
      </w:tr>
      <w:tr>
        <w:tc>
          <w:tcPr/>
          <w:p>
            <w:pPr>
              <w:pStyle w:val="Compact"/>
              <w:jc w:val="left"/>
            </w:pPr>
            <w:r>
              <w:t xml:space="preserve">8</w:t>
            </w:r>
          </w:p>
        </w:tc>
        <w:tc>
          <w:tcPr/>
          <w:p>
            <w:pPr>
              <w:pStyle w:val="Compact"/>
              <w:jc w:val="left"/>
            </w:pPr>
            <w:r>
              <w:t xml:space="preserve">192.168.76.145</w:t>
            </w:r>
          </w:p>
        </w:tc>
        <w:tc>
          <w:tcPr/>
          <w:p>
            <w:pPr>
              <w:pStyle w:val="Compact"/>
              <w:jc w:val="left"/>
            </w:pPr>
            <w:r>
              <w:t xml:space="preserve">SICOM</w:t>
            </w:r>
          </w:p>
        </w:tc>
        <w:tc>
          <w:tcPr/>
          <w:p>
            <w:pPr>
              <w:pStyle w:val="Compact"/>
              <w:jc w:val="left"/>
            </w:pPr>
            <w:r>
              <w:t xml:space="preserve">Servidor de archivos</w:t>
            </w:r>
          </w:p>
        </w:tc>
      </w:tr>
      <w:tr>
        <w:tc>
          <w:tcPr/>
          <w:p>
            <w:pPr>
              <w:pStyle w:val="Compact"/>
              <w:jc w:val="left"/>
            </w:pPr>
            <w:r>
              <w:t xml:space="preserve">9</w:t>
            </w:r>
          </w:p>
        </w:tc>
        <w:tc>
          <w:tcPr/>
          <w:p>
            <w:pPr>
              <w:pStyle w:val="Compact"/>
              <w:jc w:val="left"/>
            </w:pPr>
            <w:r>
              <w:t xml:space="preserve">192.168.76.146</w:t>
            </w:r>
          </w:p>
        </w:tc>
        <w:tc>
          <w:tcPr/>
          <w:p>
            <w:pPr>
              <w:pStyle w:val="Compact"/>
              <w:jc w:val="left"/>
            </w:pPr>
            <w:r>
              <w:t xml:space="preserve">SICOM</w:t>
            </w:r>
          </w:p>
        </w:tc>
        <w:tc>
          <w:tcPr/>
          <w:p>
            <w:pPr>
              <w:pStyle w:val="Compact"/>
              <w:jc w:val="left"/>
            </w:pPr>
            <w:r>
              <w:t xml:space="preserve">Servidor de monitoreo</w:t>
            </w:r>
          </w:p>
        </w:tc>
      </w:tr>
      <w:tr>
        <w:tc>
          <w:tcPr/>
          <w:p>
            <w:pPr>
              <w:pStyle w:val="Compact"/>
              <w:jc w:val="left"/>
            </w:pPr>
            <w:r>
              <w:t xml:space="preserve">10</w:t>
            </w:r>
          </w:p>
        </w:tc>
        <w:tc>
          <w:tcPr/>
          <w:p>
            <w:pPr>
              <w:pStyle w:val="Compact"/>
              <w:jc w:val="left"/>
            </w:pPr>
            <w:r>
              <w:t xml:space="preserve">192.168.76.232</w:t>
            </w:r>
          </w:p>
        </w:tc>
        <w:tc>
          <w:tcPr/>
          <w:p>
            <w:pPr>
              <w:pStyle w:val="Compact"/>
              <w:jc w:val="left"/>
            </w:pPr>
            <w:r>
              <w:t xml:space="preserve">SICOM</w:t>
            </w:r>
          </w:p>
        </w:tc>
        <w:tc>
          <w:tcPr/>
          <w:p>
            <w:pPr>
              <w:pStyle w:val="Compact"/>
              <w:jc w:val="left"/>
            </w:pPr>
            <w:r>
              <w:t xml:space="preserve">Servidor de backup</w:t>
            </w:r>
          </w:p>
        </w:tc>
      </w:tr>
      <w:tr>
        <w:tc>
          <w:tcPr/>
          <w:p>
            <w:pPr>
              <w:pStyle w:val="Compact"/>
              <w:jc w:val="left"/>
            </w:pPr>
            <w:r>
              <w:t xml:space="preserve">11</w:t>
            </w:r>
          </w:p>
        </w:tc>
        <w:tc>
          <w:tcPr/>
          <w:p>
            <w:pPr>
              <w:pStyle w:val="Compact"/>
              <w:jc w:val="left"/>
            </w:pPr>
            <w:r>
              <w:t xml:space="preserve">192.168.77.100</w:t>
            </w:r>
          </w:p>
        </w:tc>
        <w:tc>
          <w:tcPr/>
          <w:p>
            <w:pPr>
              <w:pStyle w:val="Compact"/>
              <w:jc w:val="left"/>
            </w:pPr>
            <w:r>
              <w:t xml:space="preserve">SICOM</w:t>
            </w:r>
          </w:p>
        </w:tc>
        <w:tc>
          <w:tcPr/>
          <w:p>
            <w:pPr>
              <w:pStyle w:val="Compact"/>
              <w:jc w:val="left"/>
            </w:pPr>
            <w:r>
              <w:t xml:space="preserve">WAF</w:t>
            </w:r>
          </w:p>
        </w:tc>
      </w:tr>
      <w:tr>
        <w:tc>
          <w:tcPr/>
          <w:p>
            <w:pPr>
              <w:pStyle w:val="Compact"/>
              <w:jc w:val="left"/>
            </w:pPr>
            <w:r>
              <w:t xml:space="preserve">12</w:t>
            </w:r>
          </w:p>
        </w:tc>
        <w:tc>
          <w:tcPr/>
          <w:p>
            <w:pPr>
              <w:pStyle w:val="Compact"/>
              <w:jc w:val="left"/>
            </w:pPr>
            <w:r>
              <w:t xml:space="preserve">192.168.77.101</w:t>
            </w:r>
          </w:p>
        </w:tc>
        <w:tc>
          <w:tcPr/>
          <w:p>
            <w:pPr>
              <w:pStyle w:val="Compact"/>
              <w:jc w:val="left"/>
            </w:pPr>
            <w:r>
              <w:t xml:space="preserve">SICOM</w:t>
            </w:r>
          </w:p>
        </w:tc>
        <w:tc>
          <w:tcPr/>
          <w:p>
            <w:pPr>
              <w:pStyle w:val="Compact"/>
              <w:jc w:val="left"/>
            </w:pPr>
            <w:r>
              <w:t xml:space="preserve">Firewall</w:t>
            </w:r>
          </w:p>
        </w:tc>
      </w:tr>
      <w:tr>
        <w:tc>
          <w:tcPr/>
          <w:p>
            <w:pPr>
              <w:pStyle w:val="Compact"/>
              <w:jc w:val="left"/>
            </w:pPr>
            <w:r>
              <w:t xml:space="preserve">13</w:t>
            </w:r>
          </w:p>
        </w:tc>
        <w:tc>
          <w:tcPr/>
          <w:p>
            <w:pPr>
              <w:pStyle w:val="Compact"/>
              <w:jc w:val="left"/>
            </w:pPr>
            <w:r>
              <w:t xml:space="preserve">192.168.76.254</w:t>
            </w:r>
          </w:p>
        </w:tc>
        <w:tc>
          <w:tcPr/>
          <w:p>
            <w:pPr>
              <w:pStyle w:val="Compact"/>
              <w:jc w:val="left"/>
            </w:pPr>
            <w:r>
              <w:t xml:space="preserve">SICOM</w:t>
            </w:r>
          </w:p>
        </w:tc>
        <w:tc>
          <w:tcPr/>
          <w:p>
            <w:pPr>
              <w:pStyle w:val="Compact"/>
              <w:jc w:val="left"/>
            </w:pPr>
            <w:r>
              <w:t xml:space="preserve">Servidor de pruebas</w:t>
            </w:r>
          </w:p>
        </w:tc>
      </w:tr>
      <w:tr>
        <w:tc>
          <w:tcPr/>
          <w:p>
            <w:pPr>
              <w:pStyle w:val="Compact"/>
              <w:jc w:val="left"/>
            </w:pPr>
            <w:r>
              <w:t xml:space="preserve">14</w:t>
            </w:r>
          </w:p>
        </w:tc>
        <w:tc>
          <w:tcPr/>
          <w:p>
            <w:pPr>
              <w:pStyle w:val="Compact"/>
              <w:jc w:val="left"/>
            </w:pPr>
            <w:r>
              <w:t xml:space="preserve">192.168.76.83</w:t>
            </w:r>
          </w:p>
        </w:tc>
        <w:tc>
          <w:tcPr/>
          <w:p>
            <w:pPr>
              <w:pStyle w:val="Compact"/>
              <w:jc w:val="left"/>
            </w:pPr>
            <w:r>
              <w:t xml:space="preserve">SICOM</w:t>
            </w:r>
          </w:p>
        </w:tc>
        <w:tc>
          <w:tcPr/>
          <w:p>
            <w:pPr>
              <w:pStyle w:val="Compact"/>
              <w:jc w:val="left"/>
            </w:pPr>
            <w:r>
              <w:t xml:space="preserve">Servidor de desarrollo</w:t>
            </w:r>
          </w:p>
        </w:tc>
      </w:tr>
      <w:tr>
        <w:tc>
          <w:tcPr/>
          <w:p>
            <w:pPr>
              <w:pStyle w:val="Compact"/>
              <w:jc w:val="left"/>
            </w:pPr>
            <w:r>
              <w:t xml:space="preserve">15</w:t>
            </w:r>
          </w:p>
        </w:tc>
        <w:tc>
          <w:tcPr/>
          <w:p>
            <w:pPr>
              <w:pStyle w:val="Compact"/>
              <w:jc w:val="left"/>
            </w:pPr>
            <w:r>
              <w:t xml:space="preserve">192.168.76.172</w:t>
            </w:r>
          </w:p>
        </w:tc>
        <w:tc>
          <w:tcPr/>
          <w:p>
            <w:pPr>
              <w:pStyle w:val="Compact"/>
              <w:jc w:val="left"/>
            </w:pPr>
            <w:r>
              <w:t xml:space="preserve">SICOM</w:t>
            </w:r>
          </w:p>
        </w:tc>
        <w:tc>
          <w:tcPr/>
          <w:p>
            <w:pPr>
              <w:pStyle w:val="Compact"/>
              <w:jc w:val="left"/>
            </w:pPr>
            <w:r>
              <w:t xml:space="preserve">Servidor de integración</w:t>
            </w:r>
          </w:p>
        </w:tc>
      </w:tr>
      <w:tr>
        <w:tc>
          <w:tcPr/>
          <w:p>
            <w:pPr>
              <w:pStyle w:val="Compact"/>
              <w:jc w:val="left"/>
            </w:pPr>
            <w:r>
              <w:t xml:space="preserve">16</w:t>
            </w:r>
          </w:p>
        </w:tc>
        <w:tc>
          <w:tcPr/>
          <w:p>
            <w:pPr>
              <w:pStyle w:val="Compact"/>
              <w:jc w:val="left"/>
            </w:pPr>
            <w:r>
              <w:t xml:space="preserve">192.168.77.160</w:t>
            </w:r>
          </w:p>
        </w:tc>
        <w:tc>
          <w:tcPr/>
          <w:p>
            <w:pPr>
              <w:pStyle w:val="Compact"/>
              <w:jc w:val="left"/>
            </w:pPr>
            <w:r>
              <w:t xml:space="preserve">SICOM</w:t>
            </w:r>
          </w:p>
        </w:tc>
        <w:tc>
          <w:tcPr/>
          <w:p>
            <w:pPr>
              <w:pStyle w:val="Compact"/>
              <w:jc w:val="left"/>
            </w:pPr>
            <w:r>
              <w:t xml:space="preserve">Servidor de correo</w:t>
            </w:r>
          </w:p>
        </w:tc>
      </w:tr>
      <w:tr>
        <w:tc>
          <w:tcPr/>
          <w:p>
            <w:pPr>
              <w:pStyle w:val="Compact"/>
              <w:jc w:val="left"/>
            </w:pPr>
            <w:r>
              <w:t xml:space="preserve">17</w:t>
            </w:r>
          </w:p>
        </w:tc>
        <w:tc>
          <w:tcPr/>
          <w:p>
            <w:pPr>
              <w:pStyle w:val="Compact"/>
              <w:jc w:val="left"/>
            </w:pPr>
            <w:r>
              <w:t xml:space="preserve">192.168.76.155</w:t>
            </w:r>
          </w:p>
        </w:tc>
        <w:tc>
          <w:tcPr/>
          <w:p>
            <w:pPr>
              <w:pStyle w:val="Compact"/>
              <w:jc w:val="left"/>
            </w:pPr>
            <w:r>
              <w:t xml:space="preserve">SICOM</w:t>
            </w:r>
          </w:p>
        </w:tc>
        <w:tc>
          <w:tcPr/>
          <w:p>
            <w:pPr>
              <w:pStyle w:val="Compact"/>
              <w:jc w:val="left"/>
            </w:pPr>
            <w:r>
              <w:t xml:space="preserve">Servidor DNS</w:t>
            </w:r>
          </w:p>
        </w:tc>
      </w:tr>
      <w:tr>
        <w:tc>
          <w:tcPr/>
          <w:p>
            <w:pPr>
              <w:pStyle w:val="Compact"/>
              <w:jc w:val="left"/>
            </w:pPr>
            <w:r>
              <w:t xml:space="preserve">18</w:t>
            </w:r>
          </w:p>
        </w:tc>
        <w:tc>
          <w:tcPr/>
          <w:p>
            <w:pPr>
              <w:pStyle w:val="Compact"/>
              <w:jc w:val="left"/>
            </w:pPr>
            <w:r>
              <w:t xml:space="preserve">192.168.76.161</w:t>
            </w:r>
          </w:p>
        </w:tc>
        <w:tc>
          <w:tcPr/>
          <w:p>
            <w:pPr>
              <w:pStyle w:val="Compact"/>
              <w:jc w:val="left"/>
            </w:pPr>
            <w:r>
              <w:t xml:space="preserve">SICOM</w:t>
            </w:r>
          </w:p>
        </w:tc>
        <w:tc>
          <w:tcPr/>
          <w:p>
            <w:pPr>
              <w:pStyle w:val="Compact"/>
              <w:jc w:val="left"/>
            </w:pPr>
            <w:r>
              <w:t xml:space="preserve">Servidor de logs</w:t>
            </w:r>
          </w:p>
        </w:tc>
      </w:tr>
      <w:tr>
        <w:tc>
          <w:tcPr/>
          <w:p>
            <w:pPr>
              <w:pStyle w:val="Compact"/>
              <w:jc w:val="left"/>
            </w:pPr>
            <w:r>
              <w:t xml:space="preserve">19</w:t>
            </w:r>
          </w:p>
        </w:tc>
        <w:tc>
          <w:tcPr/>
          <w:p>
            <w:pPr>
              <w:pStyle w:val="Compact"/>
              <w:jc w:val="left"/>
            </w:pPr>
            <w:r>
              <w:t xml:space="preserve">192.168.77.153</w:t>
            </w:r>
          </w:p>
        </w:tc>
        <w:tc>
          <w:tcPr/>
          <w:p>
            <w:pPr>
              <w:pStyle w:val="Compact"/>
              <w:jc w:val="left"/>
            </w:pPr>
            <w:r>
              <w:t xml:space="preserve">SICOM</w:t>
            </w:r>
          </w:p>
        </w:tc>
        <w:tc>
          <w:tcPr/>
          <w:p>
            <w:pPr>
              <w:pStyle w:val="Compact"/>
              <w:jc w:val="left"/>
            </w:pPr>
            <w:r>
              <w:t xml:space="preserve">Servidor de replicación</w:t>
            </w:r>
          </w:p>
        </w:tc>
      </w:tr>
      <w:tr>
        <w:tc>
          <w:tcPr/>
          <w:p>
            <w:pPr>
              <w:pStyle w:val="Compact"/>
              <w:jc w:val="left"/>
            </w:pPr>
            <w:r>
              <w:t xml:space="preserve">20</w:t>
            </w:r>
          </w:p>
        </w:tc>
        <w:tc>
          <w:tcPr/>
          <w:p>
            <w:pPr>
              <w:pStyle w:val="Compact"/>
              <w:jc w:val="left"/>
            </w:pPr>
            <w:r>
              <w:t xml:space="preserve">192.168.77.150</w:t>
            </w:r>
          </w:p>
        </w:tc>
        <w:tc>
          <w:tcPr/>
          <w:p>
            <w:pPr>
              <w:pStyle w:val="Compact"/>
              <w:jc w:val="left"/>
            </w:pPr>
            <w:r>
              <w:t xml:space="preserve">SICOM</w:t>
            </w:r>
          </w:p>
        </w:tc>
        <w:tc>
          <w:tcPr/>
          <w:p>
            <w:pPr>
              <w:pStyle w:val="Compact"/>
              <w:jc w:val="left"/>
            </w:pPr>
            <w:r>
              <w:t xml:space="preserve">Servidor de contingencia</w:t>
            </w:r>
          </w:p>
        </w:tc>
      </w:tr>
      <w:tr>
        <w:tc>
          <w:tcPr/>
          <w:p>
            <w:pPr>
              <w:pStyle w:val="Compact"/>
              <w:jc w:val="left"/>
            </w:pPr>
            <w:r>
              <w:t xml:space="preserve">21</w:t>
            </w:r>
          </w:p>
        </w:tc>
        <w:tc>
          <w:tcPr/>
          <w:p>
            <w:pPr>
              <w:pStyle w:val="Compact"/>
              <w:jc w:val="left"/>
            </w:pPr>
            <w:r>
              <w:t xml:space="preserve">192.168.77.151</w:t>
            </w:r>
          </w:p>
        </w:tc>
        <w:tc>
          <w:tcPr/>
          <w:p>
            <w:pPr>
              <w:pStyle w:val="Compact"/>
              <w:jc w:val="left"/>
            </w:pPr>
            <w:r>
              <w:t xml:space="preserve">SICOM</w:t>
            </w:r>
          </w:p>
        </w:tc>
        <w:tc>
          <w:tcPr/>
          <w:p>
            <w:pPr>
              <w:pStyle w:val="Compact"/>
              <w:jc w:val="left"/>
            </w:pPr>
            <w:r>
              <w:t xml:space="preserve">Servidor de contingencia</w:t>
            </w:r>
          </w:p>
        </w:tc>
      </w:tr>
      <w:tr>
        <w:tc>
          <w:tcPr/>
          <w:p>
            <w:pPr>
              <w:pStyle w:val="Compact"/>
              <w:jc w:val="left"/>
            </w:pPr>
            <w:r>
              <w:t xml:space="preserve">22</w:t>
            </w:r>
          </w:p>
        </w:tc>
        <w:tc>
          <w:tcPr/>
          <w:p>
            <w:pPr>
              <w:pStyle w:val="Compact"/>
              <w:jc w:val="left"/>
            </w:pPr>
            <w:r>
              <w:t xml:space="preserve">10.158.2.131</w:t>
            </w:r>
          </w:p>
        </w:tc>
        <w:tc>
          <w:tcPr/>
          <w:p>
            <w:pPr>
              <w:pStyle w:val="Compact"/>
              <w:jc w:val="left"/>
            </w:pPr>
            <w:r>
              <w:t xml:space="preserve">SICOM</w:t>
            </w:r>
          </w:p>
        </w:tc>
        <w:tc>
          <w:tcPr/>
          <w:p>
            <w:pPr>
              <w:pStyle w:val="Compact"/>
              <w:jc w:val="left"/>
            </w:pPr>
            <w:r>
              <w:t xml:space="preserve">Enlace dedicado</w:t>
            </w:r>
          </w:p>
        </w:tc>
      </w:tr>
      <w:tr>
        <w:tc>
          <w:tcPr/>
          <w:p>
            <w:pPr>
              <w:pStyle w:val="Compact"/>
              <w:jc w:val="left"/>
            </w:pPr>
            <w:r>
              <w:t xml:space="preserve">23</w:t>
            </w:r>
          </w:p>
        </w:tc>
        <w:tc>
          <w:tcPr/>
          <w:p>
            <w:pPr>
              <w:pStyle w:val="Compact"/>
              <w:jc w:val="left"/>
            </w:pPr>
            <w:r>
              <w:t xml:space="preserve">192.168.76.156</w:t>
            </w:r>
          </w:p>
        </w:tc>
        <w:tc>
          <w:tcPr/>
          <w:p>
            <w:pPr>
              <w:pStyle w:val="Compact"/>
              <w:jc w:val="left"/>
            </w:pPr>
            <w:r>
              <w:t xml:space="preserve">SICOM</w:t>
            </w:r>
          </w:p>
        </w:tc>
        <w:tc>
          <w:tcPr/>
          <w:p>
            <w:pPr>
              <w:pStyle w:val="Compact"/>
              <w:jc w:val="left"/>
            </w:pPr>
            <w:r>
              <w:t xml:space="preserve">Servidor de administración</w:t>
            </w:r>
          </w:p>
        </w:tc>
      </w:tr>
      <w:tr>
        <w:tc>
          <w:tcPr/>
          <w:p>
            <w:pPr>
              <w:pStyle w:val="Compact"/>
              <w:jc w:val="left"/>
            </w:pPr>
            <w:r>
              <w:t xml:space="preserve">24</w:t>
            </w:r>
          </w:p>
        </w:tc>
        <w:tc>
          <w:tcPr/>
          <w:p>
            <w:pPr>
              <w:pStyle w:val="Compact"/>
              <w:jc w:val="left"/>
            </w:pPr>
            <w:r>
              <w:t xml:space="preserve">192.168.76.129</w:t>
            </w:r>
          </w:p>
        </w:tc>
        <w:tc>
          <w:tcPr/>
          <w:p>
            <w:pPr>
              <w:pStyle w:val="Compact"/>
              <w:jc w:val="left"/>
            </w:pPr>
            <w:r>
              <w:t xml:space="preserve">SICOM</w:t>
            </w:r>
          </w:p>
        </w:tc>
        <w:tc>
          <w:tcPr/>
          <w:p>
            <w:pPr>
              <w:pStyle w:val="Compact"/>
              <w:jc w:val="left"/>
            </w:pPr>
            <w:r>
              <w:t xml:space="preserve">Servidor de archivos históricos</w:t>
            </w:r>
          </w:p>
        </w:tc>
      </w:tr>
      <w:tr>
        <w:tc>
          <w:tcPr/>
          <w:p>
            <w:pPr>
              <w:pStyle w:val="Compact"/>
              <w:jc w:val="left"/>
            </w:pPr>
            <w:r>
              <w:t xml:space="preserve">25</w:t>
            </w:r>
          </w:p>
        </w:tc>
        <w:tc>
          <w:tcPr/>
          <w:p>
            <w:pPr>
              <w:pStyle w:val="Compact"/>
              <w:jc w:val="left"/>
            </w:pPr>
            <w:r>
              <w:t xml:space="preserve">192.168.76.190</w:t>
            </w:r>
          </w:p>
        </w:tc>
        <w:tc>
          <w:tcPr/>
          <w:p>
            <w:pPr>
              <w:pStyle w:val="Compact"/>
              <w:jc w:val="left"/>
            </w:pPr>
            <w:r>
              <w:t xml:space="preserve">SICOM</w:t>
            </w:r>
          </w:p>
        </w:tc>
        <w:tc>
          <w:tcPr/>
          <w:p>
            <w:pPr>
              <w:pStyle w:val="Compact"/>
              <w:jc w:val="left"/>
            </w:pPr>
            <w:r>
              <w:t xml:space="preserve">Servidor de aplicación secundario</w:t>
            </w:r>
          </w:p>
        </w:tc>
      </w:tr>
      <w:tr>
        <w:tc>
          <w:tcPr/>
          <w:p>
            <w:pPr>
              <w:pStyle w:val="Compact"/>
              <w:jc w:val="left"/>
            </w:pPr>
            <w:r>
              <w:t xml:space="preserve">26</w:t>
            </w:r>
          </w:p>
        </w:tc>
        <w:tc>
          <w:tcPr/>
          <w:p>
            <w:pPr>
              <w:pStyle w:val="Compact"/>
              <w:jc w:val="left"/>
            </w:pPr>
            <w:r>
              <w:t xml:space="preserve">192.168.77.191</w:t>
            </w:r>
          </w:p>
        </w:tc>
        <w:tc>
          <w:tcPr/>
          <w:p>
            <w:pPr>
              <w:pStyle w:val="Compact"/>
              <w:jc w:val="left"/>
            </w:pPr>
            <w:r>
              <w:t xml:space="preserve">SICOM</w:t>
            </w:r>
          </w:p>
        </w:tc>
        <w:tc>
          <w:tcPr/>
          <w:p>
            <w:pPr>
              <w:pStyle w:val="Compact"/>
              <w:jc w:val="left"/>
            </w:pPr>
            <w:r>
              <w:t xml:space="preserve">Servidor de base de datos secundario</w:t>
            </w:r>
          </w:p>
        </w:tc>
      </w:tr>
      <w:tr>
        <w:tc>
          <w:tcPr/>
          <w:p>
            <w:pPr>
              <w:pStyle w:val="Compact"/>
              <w:jc w:val="left"/>
            </w:pPr>
            <w:r>
              <w:t xml:space="preserve">27</w:t>
            </w:r>
          </w:p>
        </w:tc>
        <w:tc>
          <w:tcPr/>
          <w:p>
            <w:pPr>
              <w:pStyle w:val="Compact"/>
              <w:jc w:val="left"/>
            </w:pPr>
            <w:r>
              <w:t xml:space="preserve">10.158.3.110</w:t>
            </w:r>
          </w:p>
        </w:tc>
        <w:tc>
          <w:tcPr/>
          <w:p>
            <w:pPr>
              <w:pStyle w:val="Compact"/>
              <w:jc w:val="left"/>
            </w:pPr>
            <w:r>
              <w:t xml:space="preserve">SICOM</w:t>
            </w:r>
          </w:p>
        </w:tc>
        <w:tc>
          <w:tcPr/>
          <w:p>
            <w:pPr>
              <w:pStyle w:val="Compact"/>
              <w:jc w:val="left"/>
            </w:pPr>
            <w:r>
              <w:t xml:space="preserve">Enlace dedicado secundario</w:t>
            </w:r>
          </w:p>
        </w:tc>
      </w:tr>
    </w:tbl>
    <w:p>
      <w:pPr>
        <w:pStyle w:val="BodyText"/>
      </w:pPr>
      <w:r>
        <w:rPr>
          <w:bCs/>
          <w:b/>
        </w:rPr>
        <w:t xml:space="preserve">Total dispositivos analizados:</w:t>
      </w:r>
      <w:r>
        <w:t xml:space="preserve"> </w:t>
      </w:r>
      <w:r>
        <w:t xml:space="preserve">54</w:t>
      </w:r>
    </w:p>
    <w:bookmarkEnd w:id="95"/>
    <w:bookmarkStart w:id="96" w:name="urls-externas-sicom"/>
    <w:p>
      <w:pPr>
        <w:pStyle w:val="Heading3"/>
      </w:pPr>
      <w:r>
        <w:t xml:space="preserve">URLs Externas SICOM</w:t>
      </w:r>
    </w:p>
    <w:tbl>
      <w:tblPr>
        <w:tblStyle w:val="Table"/>
        <w:tblW w:type="pct" w:w="5000"/>
        <w:tblLook w:firstRow="1" w:lastRow="0" w:firstColumn="0" w:lastColumn="0" w:noHBand="0" w:noVBand="0" w:val="0020"/>
        <w:jc w:val="start"/>
      </w:tblPr>
      <w:tblGrid>
        <w:gridCol w:w="1320"/>
        <w:gridCol w:w="1320"/>
        <w:gridCol w:w="2640"/>
        <w:gridCol w:w="2640"/>
      </w:tblGrid>
      <w:tr>
        <w:trPr>
          <w:tblHeader w:val="true"/>
        </w:trPr>
        <w:tc>
          <w:tcPr/>
          <w:p>
            <w:pPr>
              <w:pStyle w:val="Compact"/>
              <w:jc w:val="left"/>
            </w:pPr>
            <w:r>
              <w:t xml:space="preserve">No.</w:t>
            </w:r>
          </w:p>
        </w:tc>
        <w:tc>
          <w:tcPr/>
          <w:p>
            <w:pPr>
              <w:pStyle w:val="Compact"/>
              <w:jc w:val="left"/>
            </w:pPr>
            <w:r>
              <w:t xml:space="preserve">URL</w:t>
            </w:r>
          </w:p>
        </w:tc>
        <w:tc>
          <w:tcPr/>
          <w:p>
            <w:pPr>
              <w:pStyle w:val="Compact"/>
              <w:jc w:val="left"/>
            </w:pPr>
            <w:r>
              <w:t xml:space="preserve">Servicio</w:t>
            </w:r>
          </w:p>
        </w:tc>
        <w:tc>
          <w:tcPr/>
          <w:p>
            <w:pPr>
              <w:pStyle w:val="Compact"/>
              <w:jc w:val="left"/>
            </w:pPr>
            <w:r>
              <w:t xml:space="preserve">Ambiente</w:t>
            </w:r>
          </w:p>
        </w:tc>
      </w:tr>
      <w:tr>
        <w:tc>
          <w:tcPr/>
          <w:p>
            <w:pPr>
              <w:pStyle w:val="Compact"/>
              <w:jc w:val="left"/>
            </w:pPr>
            <w:r>
              <w:t xml:space="preserve">1</w:t>
            </w:r>
          </w:p>
        </w:tc>
        <w:tc>
          <w:tcPr/>
          <w:p>
            <w:pPr>
              <w:pStyle w:val="Compact"/>
              <w:jc w:val="left"/>
            </w:pPr>
            <w:r>
              <w:t xml:space="preserve">https://www.sicom.gov.co/</w:t>
            </w:r>
          </w:p>
        </w:tc>
        <w:tc>
          <w:tcPr/>
          <w:p>
            <w:pPr>
              <w:pStyle w:val="Compact"/>
              <w:jc w:val="left"/>
            </w:pPr>
            <w:r>
              <w:t xml:space="preserve">Portal Web</w:t>
            </w:r>
          </w:p>
        </w:tc>
        <w:tc>
          <w:tcPr/>
          <w:p>
            <w:pPr>
              <w:pStyle w:val="Compact"/>
              <w:jc w:val="left"/>
            </w:pPr>
            <w:r>
              <w:t xml:space="preserve">Producción</w:t>
            </w:r>
          </w:p>
        </w:tc>
      </w:tr>
      <w:tr>
        <w:tc>
          <w:tcPr/>
          <w:p>
            <w:pPr>
              <w:pStyle w:val="Compact"/>
              <w:jc w:val="left"/>
            </w:pPr>
            <w:r>
              <w:t xml:space="preserve">2</w:t>
            </w:r>
          </w:p>
        </w:tc>
        <w:tc>
          <w:tcPr/>
          <w:p>
            <w:pPr>
              <w:pStyle w:val="Compact"/>
              <w:jc w:val="left"/>
            </w:pPr>
            <w:r>
              <w:t xml:space="preserve">https://wss.sicom.gov.co/sicomdata/</w:t>
            </w:r>
          </w:p>
        </w:tc>
        <w:tc>
          <w:tcPr/>
          <w:p>
            <w:pPr>
              <w:pStyle w:val="Compact"/>
              <w:jc w:val="left"/>
            </w:pPr>
            <w:r>
              <w:t xml:space="preserve">Web Service</w:t>
            </w:r>
          </w:p>
        </w:tc>
        <w:tc>
          <w:tcPr/>
          <w:p>
            <w:pPr>
              <w:pStyle w:val="Compact"/>
              <w:jc w:val="left"/>
            </w:pPr>
            <w:r>
              <w:t xml:space="preserve">Producción</w:t>
            </w:r>
          </w:p>
        </w:tc>
      </w:tr>
      <w:tr>
        <w:tc>
          <w:tcPr/>
          <w:p>
            <w:pPr>
              <w:pStyle w:val="Compact"/>
              <w:jc w:val="left"/>
            </w:pPr>
            <w:r>
              <w:t xml:space="preserve">3</w:t>
            </w:r>
          </w:p>
        </w:tc>
        <w:tc>
          <w:tcPr/>
          <w:p>
            <w:pPr>
              <w:pStyle w:val="Compact"/>
              <w:jc w:val="left"/>
            </w:pPr>
            <w:r>
              <w:t xml:space="preserve">https://eds.sicom.gov.co/eds/api/v1</w:t>
            </w:r>
          </w:p>
        </w:tc>
        <w:tc>
          <w:tcPr/>
          <w:p>
            <w:pPr>
              <w:pStyle w:val="Compact"/>
              <w:jc w:val="left"/>
            </w:pPr>
            <w:r>
              <w:t xml:space="preserve">API EDS</w:t>
            </w:r>
          </w:p>
        </w:tc>
        <w:tc>
          <w:tcPr/>
          <w:p>
            <w:pPr>
              <w:pStyle w:val="Compact"/>
              <w:jc w:val="left"/>
            </w:pPr>
            <w:r>
              <w:t xml:space="preserve">Producción</w:t>
            </w:r>
          </w:p>
        </w:tc>
      </w:tr>
      <w:tr>
        <w:tc>
          <w:tcPr/>
          <w:p>
            <w:pPr>
              <w:pStyle w:val="Compact"/>
              <w:jc w:val="left"/>
            </w:pPr>
            <w:r>
              <w:t xml:space="preserve">4</w:t>
            </w:r>
          </w:p>
        </w:tc>
        <w:tc>
          <w:tcPr/>
          <w:p>
            <w:pPr>
              <w:pStyle w:val="Compact"/>
              <w:jc w:val="left"/>
            </w:pPr>
            <w:r>
              <w:t xml:space="preserve">https://bi.sicom.gov.co/OLAP/msmdpump.dll</w:t>
            </w:r>
          </w:p>
        </w:tc>
        <w:tc>
          <w:tcPr/>
          <w:p>
            <w:pPr>
              <w:pStyle w:val="Compact"/>
              <w:jc w:val="left"/>
            </w:pPr>
            <w:r>
              <w:t xml:space="preserve">BI OLAP</w:t>
            </w:r>
          </w:p>
        </w:tc>
        <w:tc>
          <w:tcPr/>
          <w:p>
            <w:pPr>
              <w:pStyle w:val="Compact"/>
              <w:jc w:val="left"/>
            </w:pPr>
            <w:r>
              <w:t xml:space="preserve">Producción</w:t>
            </w:r>
          </w:p>
        </w:tc>
      </w:tr>
      <w:tr>
        <w:tc>
          <w:tcPr/>
          <w:p>
            <w:pPr>
              <w:pStyle w:val="Compact"/>
              <w:jc w:val="left"/>
            </w:pPr>
            <w:r>
              <w:t xml:space="preserve">5</w:t>
            </w:r>
          </w:p>
        </w:tc>
        <w:tc>
          <w:tcPr/>
          <w:p>
            <w:pPr>
              <w:pStyle w:val="Compact"/>
              <w:jc w:val="left"/>
            </w:pPr>
            <w:r>
              <w:t xml:space="preserve">https://bi.sicom.gov.co/OLAP_PRUEBASDLLO/msmdpump.dll</w:t>
            </w:r>
          </w:p>
        </w:tc>
        <w:tc>
          <w:tcPr/>
          <w:p>
            <w:pPr>
              <w:pStyle w:val="Compact"/>
              <w:jc w:val="left"/>
            </w:pPr>
            <w:r>
              <w:t xml:space="preserve">BI Pruebas</w:t>
            </w:r>
          </w:p>
        </w:tc>
        <w:tc>
          <w:tcPr/>
          <w:p>
            <w:pPr>
              <w:pStyle w:val="Compact"/>
              <w:jc w:val="left"/>
            </w:pPr>
            <w:r>
              <w:t xml:space="preserve">Desarrollo</w:t>
            </w:r>
          </w:p>
        </w:tc>
      </w:tr>
      <w:tr>
        <w:tc>
          <w:tcPr/>
          <w:p>
            <w:pPr>
              <w:pStyle w:val="Compact"/>
              <w:jc w:val="left"/>
            </w:pPr>
            <w:r>
              <w:t xml:space="preserve">6</w:t>
            </w:r>
          </w:p>
        </w:tc>
        <w:tc>
          <w:tcPr/>
          <w:p>
            <w:pPr>
              <w:pStyle w:val="Compact"/>
              <w:jc w:val="left"/>
            </w:pPr>
            <w:r>
              <w:t xml:space="preserve">https://bi.sicom.gov.co/OLAP_GCV/msmdpump.dll</w:t>
            </w:r>
          </w:p>
        </w:tc>
        <w:tc>
          <w:tcPr/>
          <w:p>
            <w:pPr>
              <w:pStyle w:val="Compact"/>
              <w:jc w:val="left"/>
            </w:pPr>
            <w:r>
              <w:t xml:space="preserve">BI GCV</w:t>
            </w:r>
          </w:p>
        </w:tc>
        <w:tc>
          <w:tcPr/>
          <w:p>
            <w:pPr>
              <w:pStyle w:val="Compact"/>
              <w:jc w:val="left"/>
            </w:pPr>
            <w:r>
              <w:t xml:space="preserve">Producción</w:t>
            </w:r>
          </w:p>
        </w:tc>
      </w:tr>
      <w:tr>
        <w:tc>
          <w:tcPr/>
          <w:p>
            <w:pPr>
              <w:pStyle w:val="Compact"/>
              <w:jc w:val="left"/>
            </w:pPr>
            <w:r>
              <w:t xml:space="preserve">7</w:t>
            </w:r>
          </w:p>
        </w:tc>
        <w:tc>
          <w:tcPr/>
          <w:p>
            <w:pPr>
              <w:pStyle w:val="Compact"/>
              <w:jc w:val="left"/>
            </w:pPr>
            <w:r>
              <w:t xml:space="preserve">https://bi.sicom.gov.co/OLAP_ENTIDADEXT/msmdpump.dll</w:t>
            </w:r>
          </w:p>
        </w:tc>
        <w:tc>
          <w:tcPr/>
          <w:p>
            <w:pPr>
              <w:pStyle w:val="Compact"/>
              <w:jc w:val="left"/>
            </w:pPr>
            <w:r>
              <w:t xml:space="preserve">BI Entidades</w:t>
            </w:r>
          </w:p>
        </w:tc>
        <w:tc>
          <w:tcPr/>
          <w:p>
            <w:pPr>
              <w:pStyle w:val="Compact"/>
              <w:jc w:val="left"/>
            </w:pPr>
            <w:r>
              <w:t xml:space="preserve">Producción</w:t>
            </w:r>
          </w:p>
        </w:tc>
      </w:tr>
      <w:tr>
        <w:tc>
          <w:tcPr/>
          <w:p>
            <w:pPr>
              <w:pStyle w:val="Compact"/>
              <w:jc w:val="left"/>
            </w:pPr>
            <w:r>
              <w:t xml:space="preserve">8</w:t>
            </w:r>
          </w:p>
        </w:tc>
        <w:tc>
          <w:tcPr/>
          <w:p>
            <w:pPr>
              <w:pStyle w:val="Compact"/>
              <w:jc w:val="left"/>
            </w:pPr>
            <w:r>
              <w:t xml:space="preserve">https://bi.sicom.gov.co/OLAP_EXTERNO/msmdpump.dll</w:t>
            </w:r>
          </w:p>
        </w:tc>
        <w:tc>
          <w:tcPr/>
          <w:p>
            <w:pPr>
              <w:pStyle w:val="Compact"/>
              <w:jc w:val="left"/>
            </w:pPr>
            <w:r>
              <w:t xml:space="preserve">BI Externo</w:t>
            </w:r>
          </w:p>
        </w:tc>
        <w:tc>
          <w:tcPr/>
          <w:p>
            <w:pPr>
              <w:pStyle w:val="Compact"/>
              <w:jc w:val="left"/>
            </w:pPr>
            <w:r>
              <w:t xml:space="preserve">Producción</w:t>
            </w:r>
          </w:p>
        </w:tc>
      </w:tr>
      <w:tr>
        <w:tc>
          <w:tcPr/>
          <w:p>
            <w:pPr>
              <w:pStyle w:val="Compact"/>
              <w:jc w:val="left"/>
            </w:pPr>
            <w:r>
              <w:t xml:space="preserve">9</w:t>
            </w:r>
          </w:p>
        </w:tc>
        <w:tc>
          <w:tcPr/>
          <w:p>
            <w:pPr>
              <w:pStyle w:val="Compact"/>
              <w:jc w:val="left"/>
            </w:pPr>
            <w:r>
              <w:t xml:space="preserve">https://bi.sicom.gov.co/OLAP_PRUEBAS/msmdpump.dll</w:t>
            </w:r>
          </w:p>
        </w:tc>
        <w:tc>
          <w:tcPr/>
          <w:p>
            <w:pPr>
              <w:pStyle w:val="Compact"/>
              <w:jc w:val="left"/>
            </w:pPr>
            <w:r>
              <w:t xml:space="preserve">BI Pruebas</w:t>
            </w:r>
          </w:p>
        </w:tc>
        <w:tc>
          <w:tcPr/>
          <w:p>
            <w:pPr>
              <w:pStyle w:val="Compact"/>
              <w:jc w:val="left"/>
            </w:pPr>
            <w:r>
              <w:t xml:space="preserve">Pruebas</w:t>
            </w:r>
          </w:p>
        </w:tc>
      </w:tr>
      <w:tr>
        <w:tc>
          <w:tcPr/>
          <w:p>
            <w:pPr>
              <w:pStyle w:val="Compact"/>
              <w:jc w:val="left"/>
            </w:pPr>
            <w:r>
              <w:t xml:space="preserve">10</w:t>
            </w:r>
          </w:p>
        </w:tc>
        <w:tc>
          <w:tcPr/>
          <w:p>
            <w:pPr>
              <w:pStyle w:val="Compact"/>
              <w:jc w:val="left"/>
            </w:pPr>
            <w:r>
              <w:t xml:space="preserve">https://pruebabi.sicom.gov.co/</w:t>
            </w:r>
          </w:p>
        </w:tc>
        <w:tc>
          <w:tcPr/>
          <w:p>
            <w:pPr>
              <w:pStyle w:val="Compact"/>
              <w:jc w:val="left"/>
            </w:pPr>
            <w:r>
              <w:t xml:space="preserve">Pruebas BI</w:t>
            </w:r>
          </w:p>
        </w:tc>
        <w:tc>
          <w:tcPr/>
          <w:p>
            <w:pPr>
              <w:pStyle w:val="Compact"/>
              <w:jc w:val="left"/>
            </w:pPr>
            <w:r>
              <w:t xml:space="preserve">Pruebas</w:t>
            </w:r>
          </w:p>
        </w:tc>
      </w:tr>
      <w:tr>
        <w:tc>
          <w:tcPr/>
          <w:p>
            <w:pPr>
              <w:pStyle w:val="Compact"/>
              <w:jc w:val="left"/>
            </w:pPr>
            <w:r>
              <w:t xml:space="preserve">11</w:t>
            </w:r>
          </w:p>
        </w:tc>
        <w:tc>
          <w:tcPr/>
          <w:p>
            <w:pPr>
              <w:pStyle w:val="Compact"/>
              <w:jc w:val="left"/>
            </w:pPr>
            <w:r>
              <w:t xml:space="preserve">https://portal.sicom.gov.co/SICOM</w:t>
            </w:r>
          </w:p>
        </w:tc>
        <w:tc>
          <w:tcPr/>
          <w:p>
            <w:pPr>
              <w:pStyle w:val="Compact"/>
              <w:jc w:val="left"/>
            </w:pPr>
            <w:r>
              <w:t xml:space="preserve">Portal</w:t>
            </w:r>
          </w:p>
        </w:tc>
        <w:tc>
          <w:tcPr/>
          <w:p>
            <w:pPr>
              <w:pStyle w:val="Compact"/>
              <w:jc w:val="left"/>
            </w:pPr>
            <w:r>
              <w:t xml:space="preserve">Producción</w:t>
            </w:r>
          </w:p>
        </w:tc>
      </w:tr>
      <w:tr>
        <w:tc>
          <w:tcPr/>
          <w:p>
            <w:pPr>
              <w:pStyle w:val="Compact"/>
              <w:jc w:val="left"/>
            </w:pPr>
            <w:r>
              <w:t xml:space="preserve">12</w:t>
            </w:r>
          </w:p>
        </w:tc>
        <w:tc>
          <w:tcPr/>
          <w:p>
            <w:pPr>
              <w:pStyle w:val="Compact"/>
              <w:jc w:val="left"/>
            </w:pPr>
            <w:r>
              <w:t xml:space="preserve">https://mesadeservicio.sicom.gov.co//USDKv8//#!/login/</w:t>
            </w:r>
          </w:p>
        </w:tc>
        <w:tc>
          <w:tcPr/>
          <w:p>
            <w:pPr>
              <w:pStyle w:val="Compact"/>
              <w:jc w:val="left"/>
            </w:pPr>
            <w:r>
              <w:t xml:space="preserve">Mesa de Servicio</w:t>
            </w:r>
          </w:p>
        </w:tc>
        <w:tc>
          <w:tcPr/>
          <w:p>
            <w:pPr>
              <w:pStyle w:val="Compact"/>
              <w:jc w:val="left"/>
            </w:pPr>
            <w:r>
              <w:t xml:space="preserve">Producción</w:t>
            </w:r>
          </w:p>
        </w:tc>
      </w:tr>
      <w:tr>
        <w:tc>
          <w:tcPr/>
          <w:p>
            <w:pPr>
              <w:pStyle w:val="Compact"/>
              <w:jc w:val="left"/>
            </w:pPr>
            <w:r>
              <w:t xml:space="preserve">13</w:t>
            </w:r>
          </w:p>
        </w:tc>
        <w:tc>
          <w:tcPr/>
          <w:p>
            <w:pPr>
              <w:pStyle w:val="Compact"/>
              <w:jc w:val="left"/>
            </w:pPr>
            <w:r>
              <w:t xml:space="preserve">https://liquidos.sicom.gov.co/sicom/identificacionAction.do</w:t>
            </w:r>
          </w:p>
        </w:tc>
        <w:tc>
          <w:tcPr/>
          <w:p>
            <w:pPr>
              <w:pStyle w:val="Compact"/>
              <w:jc w:val="left"/>
            </w:pPr>
            <w:r>
              <w:t xml:space="preserve">Líquidos</w:t>
            </w:r>
          </w:p>
        </w:tc>
        <w:tc>
          <w:tcPr/>
          <w:p>
            <w:pPr>
              <w:pStyle w:val="Compact"/>
              <w:jc w:val="left"/>
            </w:pPr>
            <w:r>
              <w:t xml:space="preserve">Producción</w:t>
            </w:r>
          </w:p>
        </w:tc>
      </w:tr>
      <w:tr>
        <w:tc>
          <w:tcPr/>
          <w:p>
            <w:pPr>
              <w:pStyle w:val="Compact"/>
              <w:jc w:val="left"/>
            </w:pPr>
            <w:r>
              <w:t xml:space="preserve">14</w:t>
            </w:r>
          </w:p>
        </w:tc>
        <w:tc>
          <w:tcPr/>
          <w:p>
            <w:pPr>
              <w:pStyle w:val="Compact"/>
              <w:jc w:val="left"/>
            </w:pPr>
            <w:r>
              <w:t xml:space="preserve">https://gncv.sicom.gov.co/login</w:t>
            </w:r>
          </w:p>
        </w:tc>
        <w:tc>
          <w:tcPr/>
          <w:p>
            <w:pPr>
              <w:pStyle w:val="Compact"/>
              <w:jc w:val="left"/>
            </w:pPr>
            <w:r>
              <w:t xml:space="preserve">GNCV</w:t>
            </w:r>
          </w:p>
        </w:tc>
        <w:tc>
          <w:tcPr/>
          <w:p>
            <w:pPr>
              <w:pStyle w:val="Compact"/>
              <w:jc w:val="left"/>
            </w:pPr>
            <w:r>
              <w:t xml:space="preserve">Producción</w:t>
            </w:r>
          </w:p>
        </w:tc>
      </w:tr>
      <w:tr>
        <w:tc>
          <w:tcPr/>
          <w:p>
            <w:pPr>
              <w:pStyle w:val="Compact"/>
              <w:jc w:val="left"/>
            </w:pPr>
            <w:r>
              <w:t xml:space="preserve">15</w:t>
            </w:r>
          </w:p>
        </w:tc>
        <w:tc>
          <w:tcPr/>
          <w:p>
            <w:pPr>
              <w:pStyle w:val="Compact"/>
              <w:jc w:val="left"/>
            </w:pPr>
            <w:r>
              <w:t xml:space="preserve">https://bwss.sicom.gov.co/sicomdata/</w:t>
            </w:r>
          </w:p>
        </w:tc>
        <w:tc>
          <w:tcPr/>
          <w:p>
            <w:pPr>
              <w:pStyle w:val="Compact"/>
              <w:jc w:val="left"/>
            </w:pPr>
            <w:r>
              <w:t xml:space="preserve">Web Service Backup</w:t>
            </w:r>
          </w:p>
        </w:tc>
        <w:tc>
          <w:tcPr/>
          <w:p>
            <w:pPr>
              <w:pStyle w:val="Compact"/>
              <w:jc w:val="left"/>
            </w:pPr>
            <w:r>
              <w:t xml:space="preserve">Contingencia</w:t>
            </w:r>
          </w:p>
        </w:tc>
      </w:tr>
      <w:tr>
        <w:tc>
          <w:tcPr/>
          <w:p>
            <w:pPr>
              <w:pStyle w:val="Compact"/>
              <w:jc w:val="left"/>
            </w:pPr>
            <w:r>
              <w:t xml:space="preserve">16</w:t>
            </w:r>
          </w:p>
        </w:tc>
        <w:tc>
          <w:tcPr/>
          <w:p>
            <w:pPr>
              <w:pStyle w:val="Compact"/>
              <w:jc w:val="left"/>
            </w:pPr>
            <w:r>
              <w:t xml:space="preserve">https://aprendesicom.sicom.gov.co/login/index.php</w:t>
            </w:r>
          </w:p>
        </w:tc>
        <w:tc>
          <w:tcPr/>
          <w:p>
            <w:pPr>
              <w:pStyle w:val="Compact"/>
              <w:jc w:val="left"/>
            </w:pPr>
            <w:r>
              <w:t xml:space="preserve">Capacitaciones</w:t>
            </w:r>
          </w:p>
        </w:tc>
        <w:tc>
          <w:tcPr/>
          <w:p>
            <w:pPr>
              <w:pStyle w:val="Compact"/>
              <w:jc w:val="left"/>
            </w:pPr>
            <w:r>
              <w:t xml:space="preserve">Producción</w:t>
            </w:r>
          </w:p>
        </w:tc>
      </w:tr>
      <w:tr>
        <w:tc>
          <w:tcPr/>
          <w:p>
            <w:pPr>
              <w:pStyle w:val="Compact"/>
              <w:jc w:val="left"/>
            </w:pPr>
            <w:r>
              <w:t xml:space="preserve">17</w:t>
            </w:r>
          </w:p>
        </w:tc>
        <w:tc>
          <w:tcPr/>
          <w:p>
            <w:pPr>
              <w:pStyle w:val="Compact"/>
              <w:jc w:val="left"/>
            </w:pPr>
            <w:r>
              <w:t xml:space="preserve">https://git.sicom.gov.co/users/sign_in</w:t>
            </w:r>
          </w:p>
        </w:tc>
        <w:tc>
          <w:tcPr/>
          <w:p>
            <w:pPr>
              <w:pStyle w:val="Compact"/>
              <w:jc w:val="left"/>
            </w:pPr>
            <w:r>
              <w:t xml:space="preserve">GitLab</w:t>
            </w:r>
          </w:p>
        </w:tc>
        <w:tc>
          <w:tcPr/>
          <w:p>
            <w:pPr>
              <w:pStyle w:val="Compact"/>
              <w:jc w:val="left"/>
            </w:pPr>
            <w:r>
              <w:t xml:space="preserve">Desarrollo</w:t>
            </w:r>
          </w:p>
        </w:tc>
      </w:tr>
      <w:tr>
        <w:tc>
          <w:tcPr/>
          <w:p>
            <w:pPr>
              <w:pStyle w:val="Compact"/>
              <w:jc w:val="left"/>
            </w:pPr>
            <w:r>
              <w:t xml:space="preserve">18</w:t>
            </w:r>
          </w:p>
        </w:tc>
        <w:tc>
          <w:tcPr/>
          <w:p>
            <w:pPr>
              <w:pStyle w:val="Compact"/>
              <w:jc w:val="left"/>
            </w:pPr>
            <w:r>
              <w:t xml:space="preserve">https://sigdi.sicom.gov.co/guias/</w:t>
            </w:r>
          </w:p>
        </w:tc>
        <w:tc>
          <w:tcPr/>
          <w:p>
            <w:pPr>
              <w:pStyle w:val="Compact"/>
              <w:jc w:val="left"/>
            </w:pPr>
            <w:r>
              <w:t xml:space="preserve">SIGDI</w:t>
            </w:r>
          </w:p>
        </w:tc>
        <w:tc>
          <w:tcPr/>
          <w:p>
            <w:pPr>
              <w:pStyle w:val="Compact"/>
              <w:jc w:val="left"/>
            </w:pPr>
            <w:r>
              <w:t xml:space="preserve">Producción</w:t>
            </w:r>
          </w:p>
        </w:tc>
      </w:tr>
      <w:tr>
        <w:tc>
          <w:tcPr/>
          <w:p>
            <w:pPr>
              <w:pStyle w:val="Compact"/>
              <w:jc w:val="left"/>
            </w:pPr>
            <w:r>
              <w:t xml:space="preserve">19</w:t>
            </w:r>
          </w:p>
        </w:tc>
        <w:tc>
          <w:tcPr/>
          <w:p>
            <w:pPr>
              <w:pStyle w:val="Compact"/>
              <w:jc w:val="left"/>
            </w:pPr>
            <w:r>
              <w:t xml:space="preserve">https://pru.api.sicom.gov.co</w:t>
            </w:r>
          </w:p>
        </w:tc>
        <w:tc>
          <w:tcPr/>
          <w:p>
            <w:pPr>
              <w:pStyle w:val="Compact"/>
              <w:jc w:val="left"/>
            </w:pPr>
            <w:r>
              <w:t xml:space="preserve">API Pruebas</w:t>
            </w:r>
          </w:p>
        </w:tc>
        <w:tc>
          <w:tcPr/>
          <w:p>
            <w:pPr>
              <w:pStyle w:val="Compact"/>
              <w:jc w:val="left"/>
            </w:pPr>
            <w:r>
              <w:t xml:space="preserve">Pruebas</w:t>
            </w:r>
          </w:p>
        </w:tc>
      </w:tr>
      <w:tr>
        <w:tc>
          <w:tcPr/>
          <w:p>
            <w:pPr>
              <w:pStyle w:val="Compact"/>
              <w:jc w:val="left"/>
            </w:pPr>
            <w:r>
              <w:t xml:space="preserve">20</w:t>
            </w:r>
          </w:p>
        </w:tc>
        <w:tc>
          <w:tcPr/>
          <w:p>
            <w:pPr>
              <w:pStyle w:val="Compact"/>
              <w:jc w:val="left"/>
            </w:pPr>
            <w:r>
              <w:t xml:space="preserve">https://api.sicom.gov.co</w:t>
            </w:r>
          </w:p>
        </w:tc>
        <w:tc>
          <w:tcPr/>
          <w:p>
            <w:pPr>
              <w:pStyle w:val="Compact"/>
              <w:jc w:val="left"/>
            </w:pPr>
            <w:r>
              <w:t xml:space="preserve">API Producción</w:t>
            </w:r>
          </w:p>
        </w:tc>
        <w:tc>
          <w:tcPr/>
          <w:p>
            <w:pPr>
              <w:pStyle w:val="Compact"/>
              <w:jc w:val="left"/>
            </w:pPr>
            <w:r>
              <w:t xml:space="preserve">Producción</w:t>
            </w:r>
          </w:p>
        </w:tc>
      </w:tr>
      <w:tr>
        <w:tc>
          <w:tcPr/>
          <w:p>
            <w:pPr>
              <w:pStyle w:val="Compact"/>
              <w:jc w:val="left"/>
            </w:pPr>
            <w:r>
              <w:t xml:space="preserve">21</w:t>
            </w:r>
          </w:p>
        </w:tc>
        <w:tc>
          <w:tcPr/>
          <w:p>
            <w:pPr>
              <w:pStyle w:val="Compact"/>
              <w:jc w:val="left"/>
            </w:pPr>
            <w:r>
              <w:t xml:space="preserve">https://cubos.sicom.gov.co</w:t>
            </w:r>
          </w:p>
        </w:tc>
        <w:tc>
          <w:tcPr/>
          <w:p>
            <w:pPr>
              <w:pStyle w:val="Compact"/>
              <w:jc w:val="left"/>
            </w:pPr>
            <w:r>
              <w:t xml:space="preserve">Cubos BI</w:t>
            </w:r>
          </w:p>
        </w:tc>
        <w:tc>
          <w:tcPr/>
          <w:p>
            <w:pPr>
              <w:pStyle w:val="Compact"/>
              <w:jc w:val="left"/>
            </w:pPr>
            <w:r>
              <w:t xml:space="preserve">Producción</w:t>
            </w:r>
          </w:p>
        </w:tc>
      </w:tr>
      <w:tr>
        <w:tc>
          <w:tcPr/>
          <w:p>
            <w:pPr>
              <w:pStyle w:val="Compact"/>
              <w:jc w:val="left"/>
            </w:pPr>
            <w:r>
              <w:t xml:space="preserve">22</w:t>
            </w:r>
          </w:p>
        </w:tc>
        <w:tc>
          <w:tcPr/>
          <w:p>
            <w:pPr>
              <w:pStyle w:val="Compact"/>
              <w:jc w:val="left"/>
            </w:pPr>
            <w:r>
              <w:t xml:space="preserve">https://moduloconsultas.sicom.gov.co/Login</w:t>
            </w:r>
          </w:p>
        </w:tc>
        <w:tc>
          <w:tcPr/>
          <w:p>
            <w:pPr>
              <w:pStyle w:val="Compact"/>
              <w:jc w:val="left"/>
            </w:pPr>
            <w:r>
              <w:t xml:space="preserve">Consultas</w:t>
            </w:r>
          </w:p>
        </w:tc>
        <w:tc>
          <w:tcPr/>
          <w:p>
            <w:pPr>
              <w:pStyle w:val="Compact"/>
              <w:jc w:val="left"/>
            </w:pPr>
            <w:r>
              <w:t xml:space="preserve">Producción</w:t>
            </w:r>
          </w:p>
        </w:tc>
      </w:tr>
      <w:tr>
        <w:tc>
          <w:tcPr/>
          <w:p>
            <w:pPr>
              <w:pStyle w:val="Compact"/>
              <w:jc w:val="left"/>
            </w:pPr>
            <w:r>
              <w:t xml:space="preserve">23</w:t>
            </w:r>
          </w:p>
        </w:tc>
        <w:tc>
          <w:tcPr/>
          <w:p>
            <w:pPr>
              <w:pStyle w:val="Compact"/>
              <w:jc w:val="left"/>
            </w:pPr>
            <w:r>
              <w:t xml:space="preserve">https://sigdipruebas.sicom.gov.co/</w:t>
            </w:r>
          </w:p>
        </w:tc>
        <w:tc>
          <w:tcPr/>
          <w:p>
            <w:pPr>
              <w:pStyle w:val="Compact"/>
              <w:jc w:val="left"/>
            </w:pPr>
            <w:r>
              <w:t xml:space="preserve">SIGDI Pruebas</w:t>
            </w:r>
          </w:p>
        </w:tc>
        <w:tc>
          <w:tcPr/>
          <w:p>
            <w:pPr>
              <w:pStyle w:val="Compact"/>
              <w:jc w:val="left"/>
            </w:pPr>
            <w:r>
              <w:t xml:space="preserve">Pruebas</w:t>
            </w:r>
          </w:p>
        </w:tc>
      </w:tr>
      <w:tr>
        <w:tc>
          <w:tcPr/>
          <w:p>
            <w:pPr>
              <w:pStyle w:val="Compact"/>
              <w:jc w:val="left"/>
            </w:pPr>
            <w:r>
              <w:t xml:space="preserve">24</w:t>
            </w:r>
          </w:p>
        </w:tc>
        <w:tc>
          <w:tcPr/>
          <w:p>
            <w:pPr>
              <w:pStyle w:val="Compact"/>
              <w:jc w:val="left"/>
            </w:pPr>
            <w:r>
              <w:t xml:space="preserve">https://uatsicomconsultas.sicom.gov.co/</w:t>
            </w:r>
          </w:p>
        </w:tc>
        <w:tc>
          <w:tcPr/>
          <w:p>
            <w:pPr>
              <w:pStyle w:val="Compact"/>
              <w:jc w:val="left"/>
            </w:pPr>
            <w:r>
              <w:t xml:space="preserve">UAT Consultas</w:t>
            </w:r>
          </w:p>
        </w:tc>
        <w:tc>
          <w:tcPr/>
          <w:p>
            <w:pPr>
              <w:pStyle w:val="Compact"/>
              <w:jc w:val="left"/>
            </w:pPr>
            <w:r>
              <w:t xml:space="preserve">Pruebas</w:t>
            </w:r>
          </w:p>
        </w:tc>
      </w:tr>
      <w:tr>
        <w:tc>
          <w:tcPr/>
          <w:p>
            <w:pPr>
              <w:pStyle w:val="Compact"/>
              <w:jc w:val="left"/>
            </w:pPr>
            <w:r>
              <w:t xml:space="preserve">25</w:t>
            </w:r>
          </w:p>
        </w:tc>
        <w:tc>
          <w:tcPr/>
          <w:p>
            <w:pPr>
              <w:pStyle w:val="Compact"/>
              <w:jc w:val="left"/>
            </w:pPr>
            <w:r>
              <w:t xml:space="preserve">https://wsp.sicom.gov.co/</w:t>
            </w:r>
          </w:p>
        </w:tc>
        <w:tc>
          <w:tcPr/>
          <w:p>
            <w:pPr>
              <w:pStyle w:val="Compact"/>
              <w:jc w:val="left"/>
            </w:pPr>
            <w:r>
              <w:t xml:space="preserve">Web Service Public</w:t>
            </w:r>
          </w:p>
        </w:tc>
        <w:tc>
          <w:tcPr/>
          <w:p>
            <w:pPr>
              <w:pStyle w:val="Compact"/>
              <w:jc w:val="left"/>
            </w:pPr>
            <w:r>
              <w:t xml:space="preserve">Producción</w:t>
            </w:r>
          </w:p>
        </w:tc>
      </w:tr>
      <w:tr>
        <w:tc>
          <w:tcPr/>
          <w:p>
            <w:pPr>
              <w:pStyle w:val="Compact"/>
              <w:jc w:val="left"/>
            </w:pPr>
            <w:r>
              <w:t xml:space="preserve">26</w:t>
            </w:r>
          </w:p>
        </w:tc>
        <w:tc>
          <w:tcPr/>
          <w:p>
            <w:pPr>
              <w:pStyle w:val="Compact"/>
              <w:jc w:val="left"/>
            </w:pPr>
            <w:r>
              <w:t xml:space="preserve">https://uatbpm.sicom.gov.co/UAT_TEST/</w:t>
            </w:r>
          </w:p>
        </w:tc>
        <w:tc>
          <w:tcPr/>
          <w:p>
            <w:pPr>
              <w:pStyle w:val="Compact"/>
              <w:jc w:val="left"/>
            </w:pPr>
            <w:r>
              <w:t xml:space="preserve">UAT BPM</w:t>
            </w:r>
          </w:p>
        </w:tc>
        <w:tc>
          <w:tcPr/>
          <w:p>
            <w:pPr>
              <w:pStyle w:val="Compact"/>
              <w:jc w:val="left"/>
            </w:pPr>
            <w:r>
              <w:t xml:space="preserve">Pruebas</w:t>
            </w:r>
          </w:p>
        </w:tc>
      </w:tr>
      <w:tr>
        <w:tc>
          <w:tcPr/>
          <w:p>
            <w:pPr>
              <w:pStyle w:val="Compact"/>
              <w:jc w:val="left"/>
            </w:pPr>
            <w:r>
              <w:t xml:space="preserve">27</w:t>
            </w:r>
          </w:p>
        </w:tc>
        <w:tc>
          <w:tcPr/>
          <w:p>
            <w:pPr>
              <w:pStyle w:val="Compact"/>
              <w:jc w:val="left"/>
            </w:pPr>
            <w:r>
              <w:t xml:space="preserve">https://uatbpm.sicom.gov.co/ws/sicomdata</w:t>
            </w:r>
          </w:p>
        </w:tc>
        <w:tc>
          <w:tcPr/>
          <w:p>
            <w:pPr>
              <w:pStyle w:val="Compact"/>
              <w:jc w:val="left"/>
            </w:pPr>
            <w:r>
              <w:t xml:space="preserve">UAT BPM WS</w:t>
            </w:r>
          </w:p>
        </w:tc>
        <w:tc>
          <w:tcPr/>
          <w:p>
            <w:pPr>
              <w:pStyle w:val="Compact"/>
              <w:jc w:val="left"/>
            </w:pPr>
            <w:r>
              <w:t xml:space="preserve">Pruebas</w:t>
            </w:r>
          </w:p>
        </w:tc>
      </w:tr>
    </w:tbl>
    <w:p>
      <w:r>
        <w:pict>
          <v:rect style="width:0;height:1.5pt" o:hralign="center" o:hrstd="t" o:hr="t"/>
        </w:pict>
      </w:r>
    </w:p>
    <w:bookmarkEnd w:id="96"/>
    <w:bookmarkEnd w:id="97"/>
    <w:bookmarkStart w:id="98" w:name="Xcf480b246746a0d07a46dfbaf081842c57a4f5d"/>
    <w:p>
      <w:pPr>
        <w:pStyle w:val="Heading2"/>
      </w:pPr>
      <w:r>
        <w:t xml:space="preserve">ANEXO D: PROCEDIMIENTO DE GESTIÓN DE VULNERABILIDADES</w:t>
      </w:r>
    </w:p>
    <w:p>
      <w:pPr>
        <w:pStyle w:val="FirstParagraph"/>
      </w:pPr>
      <w:r>
        <w:rPr>
          <w:bCs/>
          <w:b/>
        </w:rPr>
        <w:t xml:space="preserve">Responsable:</w:t>
      </w:r>
      <w:r>
        <w:t xml:space="preserve"> </w:t>
      </w:r>
      <w:r>
        <w:t xml:space="preserve">INTERNEXA S.A. (Operador del SICOM)</w:t>
      </w:r>
    </w:p>
    <w:tbl>
      <w:tblPr>
        <w:tblStyle w:val="Table"/>
        <w:tblW w:type="pct" w:w="5000"/>
        <w:tblLook w:firstRow="1" w:lastRow="0" w:firstColumn="0" w:lastColumn="0" w:noHBand="0" w:noVBand="0" w:val="0020"/>
        <w:jc w:val="start"/>
      </w:tblPr>
      <w:tblGrid>
        <w:gridCol w:w="1131"/>
        <w:gridCol w:w="2074"/>
        <w:gridCol w:w="2451"/>
        <w:gridCol w:w="2262"/>
      </w:tblGrid>
      <w:tr>
        <w:trPr>
          <w:tblHeader w:val="true"/>
        </w:trPr>
        <w:tc>
          <w:tcPr/>
          <w:p>
            <w:pPr>
              <w:pStyle w:val="Compact"/>
              <w:jc w:val="left"/>
            </w:pPr>
            <w:r>
              <w:t xml:space="preserve">Paso</w:t>
            </w:r>
          </w:p>
        </w:tc>
        <w:tc>
          <w:tcPr/>
          <w:p>
            <w:pPr>
              <w:pStyle w:val="Compact"/>
              <w:jc w:val="left"/>
            </w:pPr>
            <w:r>
              <w:t xml:space="preserve">Actividad</w:t>
            </w:r>
          </w:p>
        </w:tc>
        <w:tc>
          <w:tcPr/>
          <w:p>
            <w:pPr>
              <w:pStyle w:val="Compact"/>
              <w:jc w:val="left"/>
            </w:pPr>
            <w:r>
              <w:t xml:space="preserve">Descripción</w:t>
            </w:r>
          </w:p>
        </w:tc>
        <w:tc>
          <w:tcPr/>
          <w:p>
            <w:pPr>
              <w:pStyle w:val="Compact"/>
              <w:jc w:val="left"/>
            </w:pPr>
            <w:r>
              <w:t xml:space="preserve">Entregable</w:t>
            </w:r>
          </w:p>
        </w:tc>
      </w:tr>
      <w:tr>
        <w:tc>
          <w:tcPr/>
          <w:p>
            <w:pPr>
              <w:pStyle w:val="Compact"/>
              <w:jc w:val="left"/>
            </w:pPr>
            <w:r>
              <w:t xml:space="preserve">1</w:t>
            </w:r>
          </w:p>
        </w:tc>
        <w:tc>
          <w:tcPr/>
          <w:p>
            <w:pPr>
              <w:pStyle w:val="Compact"/>
              <w:jc w:val="left"/>
            </w:pPr>
            <w:r>
              <w:t xml:space="preserve">Escaneo</w:t>
            </w:r>
          </w:p>
        </w:tc>
        <w:tc>
          <w:tcPr/>
          <w:p>
            <w:pPr>
              <w:pStyle w:val="Compact"/>
              <w:jc w:val="left"/>
            </w:pPr>
            <w:r>
              <w:t xml:space="preserve">Realizar escaneo a todos los dispositivos en la línea base mediante herramienta de análisis de vulnerabilidades según política establecida</w:t>
            </w:r>
          </w:p>
        </w:tc>
        <w:tc>
          <w:tcPr/>
          <w:p>
            <w:pPr>
              <w:pStyle w:val="Compact"/>
              <w:jc w:val="left"/>
            </w:pPr>
            <w:r>
              <w:t xml:space="preserve">Reporte de escaneo crudo</w:t>
            </w:r>
          </w:p>
        </w:tc>
      </w:tr>
      <w:tr>
        <w:tc>
          <w:tcPr/>
          <w:p>
            <w:pPr>
              <w:pStyle w:val="Compact"/>
              <w:jc w:val="left"/>
            </w:pPr>
            <w:r>
              <w:t xml:space="preserve">2</w:t>
            </w:r>
          </w:p>
        </w:tc>
        <w:tc>
          <w:tcPr/>
          <w:p>
            <w:pPr>
              <w:pStyle w:val="Compact"/>
              <w:jc w:val="left"/>
            </w:pPr>
            <w:r>
              <w:t xml:space="preserve">Evaluación</w:t>
            </w:r>
          </w:p>
        </w:tc>
        <w:tc>
          <w:tcPr/>
          <w:p>
            <w:pPr>
              <w:pStyle w:val="Compact"/>
              <w:jc w:val="left"/>
            </w:pPr>
            <w:r>
              <w:t xml:space="preserve">Evaluar y analizar resultados obtenidos y clasificar según criticidad (Crítica, Alta, Media, Baja)</w:t>
            </w:r>
          </w:p>
        </w:tc>
        <w:tc>
          <w:tcPr/>
          <w:p>
            <w:pPr>
              <w:pStyle w:val="Compact"/>
              <w:jc w:val="left"/>
            </w:pPr>
            <w:r>
              <w:t xml:space="preserve">Matriz de vulnerabilidades</w:t>
            </w:r>
          </w:p>
        </w:tc>
      </w:tr>
      <w:tr>
        <w:tc>
          <w:tcPr/>
          <w:p>
            <w:pPr>
              <w:pStyle w:val="Compact"/>
              <w:jc w:val="left"/>
            </w:pPr>
            <w:r>
              <w:t xml:space="preserve">3</w:t>
            </w:r>
          </w:p>
        </w:tc>
        <w:tc>
          <w:tcPr/>
          <w:p>
            <w:pPr>
              <w:pStyle w:val="Compact"/>
              <w:jc w:val="left"/>
            </w:pPr>
            <w:r>
              <w:t xml:space="preserve">Plan de Remediación</w:t>
            </w:r>
          </w:p>
        </w:tc>
        <w:tc>
          <w:tcPr/>
          <w:p>
            <w:pPr>
              <w:pStyle w:val="Compact"/>
              <w:jc w:val="left"/>
            </w:pPr>
            <w:r>
              <w:t xml:space="preserve">Generar plan de mitigación con fechas y responsables. En caso necesario escalar al proveedor/fabricante para encontrar solución de cierre</w:t>
            </w:r>
          </w:p>
        </w:tc>
        <w:tc>
          <w:tcPr/>
          <w:p>
            <w:pPr>
              <w:pStyle w:val="Compact"/>
              <w:jc w:val="left"/>
            </w:pPr>
            <w:r>
              <w:t xml:space="preserve">Plan de remediación</w:t>
            </w:r>
          </w:p>
        </w:tc>
      </w:tr>
      <w:tr>
        <w:tc>
          <w:tcPr/>
          <w:p>
            <w:pPr>
              <w:pStyle w:val="Compact"/>
              <w:jc w:val="left"/>
            </w:pPr>
            <w:r>
              <w:t xml:space="preserve">4</w:t>
            </w:r>
          </w:p>
        </w:tc>
        <w:tc>
          <w:tcPr/>
          <w:p>
            <w:pPr>
              <w:pStyle w:val="Compact"/>
              <w:jc w:val="left"/>
            </w:pPr>
            <w:r>
              <w:t xml:space="preserve">Retest</w:t>
            </w:r>
          </w:p>
        </w:tc>
        <w:tc>
          <w:tcPr/>
          <w:p>
            <w:pPr>
              <w:pStyle w:val="Compact"/>
              <w:jc w:val="left"/>
            </w:pPr>
            <w:r>
              <w:t xml:space="preserve">Realizar segundo escaneo para verificar cierre de vulnerabilidades reportadas</w:t>
            </w:r>
          </w:p>
        </w:tc>
        <w:tc>
          <w:tcPr/>
          <w:p>
            <w:pPr>
              <w:pStyle w:val="Compact"/>
              <w:jc w:val="left"/>
            </w:pPr>
            <w:r>
              <w:t xml:space="preserve">Reporte de retest</w:t>
            </w:r>
          </w:p>
        </w:tc>
      </w:tr>
      <w:tr>
        <w:tc>
          <w:tcPr/>
          <w:p>
            <w:pPr>
              <w:pStyle w:val="Compact"/>
              <w:jc w:val="left"/>
            </w:pPr>
            <w:r>
              <w:t xml:space="preserve">5</w:t>
            </w:r>
          </w:p>
        </w:tc>
        <w:tc>
          <w:tcPr/>
          <w:p>
            <w:pPr>
              <w:pStyle w:val="Compact"/>
              <w:jc w:val="left"/>
            </w:pPr>
            <w:r>
              <w:t xml:space="preserve">Verificación</w:t>
            </w:r>
          </w:p>
        </w:tc>
        <w:tc>
          <w:tcPr/>
          <w:p>
            <w:pPr>
              <w:pStyle w:val="Compact"/>
              <w:jc w:val="left"/>
            </w:pPr>
            <w:r>
              <w:t xml:space="preserve">Verificar resultados del Retest. Si no se cerraron, analizar si se requiere nuevo plan de mitigación o aceptación del riesgo</w:t>
            </w:r>
          </w:p>
        </w:tc>
        <w:tc>
          <w:tcPr/>
          <w:p>
            <w:pPr>
              <w:pStyle w:val="Compact"/>
              <w:jc w:val="left"/>
            </w:pPr>
            <w:r>
              <w:t xml:space="preserve">Acta de verificación</w:t>
            </w:r>
          </w:p>
        </w:tc>
      </w:tr>
      <w:tr>
        <w:tc>
          <w:tcPr/>
          <w:p>
            <w:pPr>
              <w:pStyle w:val="Compact"/>
              <w:jc w:val="left"/>
            </w:pPr>
            <w:r>
              <w:t xml:space="preserve">6</w:t>
            </w:r>
          </w:p>
        </w:tc>
        <w:tc>
          <w:tcPr/>
          <w:p>
            <w:pPr>
              <w:pStyle w:val="Compact"/>
              <w:jc w:val="left"/>
            </w:pPr>
            <w:r>
              <w:t xml:space="preserve">Informe Técnico</w:t>
            </w:r>
          </w:p>
        </w:tc>
        <w:tc>
          <w:tcPr/>
          <w:p>
            <w:pPr>
              <w:pStyle w:val="Compact"/>
              <w:jc w:val="left"/>
            </w:pPr>
            <w:r>
              <w:t xml:space="preserve">Generar informe técnico con detalles del análisis, evidencias y recomendaciones</w:t>
            </w:r>
          </w:p>
        </w:tc>
        <w:tc>
          <w:tcPr/>
          <w:p>
            <w:pPr>
              <w:pStyle w:val="Compact"/>
              <w:jc w:val="left"/>
            </w:pPr>
            <w:r>
              <w:t xml:space="preserve">Informe técnico PDF</w:t>
            </w:r>
          </w:p>
        </w:tc>
      </w:tr>
      <w:tr>
        <w:tc>
          <w:tcPr/>
          <w:p>
            <w:pPr>
              <w:pStyle w:val="Compact"/>
              <w:jc w:val="left"/>
            </w:pPr>
            <w:r>
              <w:t xml:space="preserve">7</w:t>
            </w:r>
          </w:p>
        </w:tc>
        <w:tc>
          <w:tcPr/>
          <w:p>
            <w:pPr>
              <w:pStyle w:val="Compact"/>
              <w:jc w:val="left"/>
            </w:pPr>
            <w:r>
              <w:t xml:space="preserve">Análisis de Riesgo</w:t>
            </w:r>
          </w:p>
        </w:tc>
        <w:tc>
          <w:tcPr/>
          <w:p>
            <w:pPr>
              <w:pStyle w:val="Compact"/>
              <w:jc w:val="left"/>
            </w:pPr>
            <w:r>
              <w:t xml:space="preserve">Efectuar análisis de riesgo para estimar probabilidad de materialización de evento no deseado</w:t>
            </w:r>
          </w:p>
        </w:tc>
        <w:tc>
          <w:tcPr/>
          <w:p>
            <w:pPr>
              <w:pStyle w:val="Compact"/>
              <w:jc w:val="left"/>
            </w:pPr>
            <w:r>
              <w:t xml:space="preserve">Matriz de riesgos</w:t>
            </w:r>
          </w:p>
        </w:tc>
      </w:tr>
      <w:tr>
        <w:tc>
          <w:tcPr/>
          <w:p>
            <w:pPr>
              <w:pStyle w:val="Compact"/>
              <w:jc w:val="left"/>
            </w:pPr>
            <w:r>
              <w:t xml:space="preserve">8</w:t>
            </w:r>
          </w:p>
        </w:tc>
        <w:tc>
          <w:tcPr/>
          <w:p>
            <w:pPr>
              <w:pStyle w:val="Compact"/>
              <w:jc w:val="left"/>
            </w:pPr>
            <w:r>
              <w:t xml:space="preserve">Informe Ejecutivo</w:t>
            </w:r>
          </w:p>
        </w:tc>
        <w:tc>
          <w:tcPr/>
          <w:p>
            <w:pPr>
              <w:pStyle w:val="Compact"/>
              <w:jc w:val="left"/>
            </w:pPr>
            <w:r>
              <w:t xml:space="preserve">Generar y presentar informe ejecutivo en formato Word para alta dirección y MME</w:t>
            </w:r>
          </w:p>
        </w:tc>
        <w:tc>
          <w:tcPr/>
          <w:p>
            <w:pPr>
              <w:pStyle w:val="Compact"/>
              <w:jc w:val="left"/>
            </w:pPr>
            <w:r>
              <w:t xml:space="preserve">Informe ejecutivo DOCX</w:t>
            </w:r>
          </w:p>
        </w:tc>
      </w:tr>
    </w:tbl>
    <w:p>
      <w:r>
        <w:pict>
          <v:rect style="width:0;height:1.5pt" o:hralign="center" o:hrstd="t" o:hr="t"/>
        </w:pict>
      </w:r>
    </w:p>
    <w:bookmarkEnd w:id="98"/>
    <w:bookmarkStart w:id="99" w:name="X08cef422018fd662276398ac77ee39946383a47"/>
    <w:p>
      <w:pPr>
        <w:pStyle w:val="Heading2"/>
      </w:pPr>
      <w:r>
        <w:t xml:space="preserve">ANEXO E: MÓDULO DE CONTINGENCIAS DE ABASTECIMIENTO</w:t>
      </w:r>
    </w:p>
    <w:p>
      <w:pPr>
        <w:pStyle w:val="FirstParagraph"/>
      </w:pPr>
      <w:r>
        <w:rPr>
          <w:bCs/>
          <w:b/>
        </w:rPr>
        <w:t xml:space="preserve">Historia de Usuario:</w:t>
      </w:r>
      <w:r>
        <w:t xml:space="preserve"> </w:t>
      </w:r>
      <w:r>
        <w:t xml:space="preserve">HU-1531 — Configuración de Plantas Para Contingencias</w:t>
      </w:r>
    </w:p>
    <w:p>
      <w:pPr>
        <w:pStyle w:val="BodyText"/>
      </w:pPr>
      <w:r>
        <w:rPr>
          <w:bCs/>
          <w:b/>
        </w:rPr>
        <w:t xml:space="preserve">Objetivo:</w:t>
      </w:r>
      <w:r>
        <w:t xml:space="preserve"> </w:t>
      </w:r>
      <w:r>
        <w:t xml:space="preserve">Crear un módulo que permita realizar cambios temporales en los planes de abastecimiento habituales de una región o regiones específicas del país, garantizando que no se interrumpa el abastecimiento de combustible ante eventualidades (desastres naturales, paros, bloqueos de vías, emergencias).</w:t>
      </w:r>
    </w:p>
    <w:p>
      <w:pPr>
        <w:pStyle w:val="BodyText"/>
      </w:pPr>
      <w:r>
        <w:rPr>
          <w:bCs/>
          <w:b/>
        </w:rPr>
        <w:t xml:space="preserve">Reglas de Negocio Detalladas:</w:t>
      </w:r>
      <w:r>
        <w:t xml:space="preserve"> </w:t>
      </w:r>
      <w:r>
        <w:t xml:space="preserve">- Se instancia un caso para cada mayorista que opere en la zona de contingencia.</w:t>
      </w:r>
      <w:r>
        <w:t xml:space="preserve"> </w:t>
      </w:r>
      <w:r>
        <w:t xml:space="preserve">- El módulo cuenta con filtros: Departamento, Municipio, Mayorista, Plantas asociadas.</w:t>
      </w:r>
      <w:r>
        <w:t xml:space="preserve"> </w:t>
      </w:r>
      <w:r>
        <w:t xml:space="preserve">- Los mayoristas mostrados son aquellos con contrato de suministro con EDS activas (Automotrices y Fluviales) del Departamento/Municipio seleccionado.</w:t>
      </w:r>
      <w:r>
        <w:t xml:space="preserve"> </w:t>
      </w:r>
      <w:r>
        <w:t xml:space="preserve">- Se presenta una colección de plantas asociadas al mayorista para desactivar la actual y activar la de contingencia.</w:t>
      </w:r>
      <w:r>
        <w:t xml:space="preserve"> </w:t>
      </w:r>
      <w:r>
        <w:t xml:space="preserve">-</w:t>
      </w:r>
      <w:r>
        <w:t xml:space="preserve"> </w:t>
      </w:r>
      <w:r>
        <w:rPr>
          <w:bCs/>
          <w:b/>
        </w:rPr>
        <w:t xml:space="preserve">Excepciones por ubicación:</w:t>
      </w:r>
      <w:r>
        <w:t xml:space="preserve"> </w:t>
      </w:r>
      <w:r>
        <w:t xml:space="preserve">En municipios donde EDS del casco urbano tienen plan diferente a las de zona rural, se maneja un check de excepción que abre colección de EDS del municipio y plantas asociadas.</w:t>
      </w:r>
      <w:r>
        <w:t xml:space="preserve"> </w:t>
      </w:r>
      <w:r>
        <w:t xml:space="preserve">- A las EDS solo se les configura</w:t>
      </w:r>
      <w:r>
        <w:t xml:space="preserve"> </w:t>
      </w:r>
      <w:r>
        <w:rPr>
          <w:bCs/>
          <w:b/>
        </w:rPr>
        <w:t xml:space="preserve">una planta de contingencia</w:t>
      </w:r>
      <w:r>
        <w:t xml:space="preserve">, única visible al momento de realizar OPS.</w:t>
      </w:r>
      <w:r>
        <w:t xml:space="preserve"> </w:t>
      </w:r>
      <w:r>
        <w:t xml:space="preserve">-</w:t>
      </w:r>
      <w:r>
        <w:t xml:space="preserve"> </w:t>
      </w:r>
      <w:r>
        <w:rPr>
          <w:bCs/>
          <w:b/>
        </w:rPr>
        <w:t xml:space="preserve">Temporizador de contingencia:</w:t>
      </w:r>
      <w:r>
        <w:t xml:space="preserve"> </w:t>
      </w:r>
      <w:r>
        <w:t xml:space="preserve">Fecha de inicio + cantidad de días = fecha fin automática (hasta las 23:59 horas). La fecha fin no es editable manualmente.</w:t>
      </w:r>
      <w:r>
        <w:t xml:space="preserve"> </w:t>
      </w:r>
      <w:r>
        <w:t xml:space="preserve">- En caso de prórroga: la cantidad total de días debe ser superior a la contingencia inicial (ej: si fueron 10 días, la actualización debe ser 11 o más).</w:t>
      </w:r>
      <w:r>
        <w:t xml:space="preserve"> </w:t>
      </w:r>
      <w:r>
        <w:t xml:space="preserve">- Al terminar la contingencia, se restablece automáticamente la configuración de plantas del plan de abastecimiento definido originalmente.</w:t>
      </w:r>
      <w:r>
        <w:t xml:space="preserve"> </w:t>
      </w:r>
      <w:r>
        <w:t xml:space="preserve">- Si ingresa una EDS nueva durante el periodo de contingencia, el operador SICOM debe instanciar un caso para activarle la planta de contingencia.</w:t>
      </w:r>
      <w:r>
        <w:t xml:space="preserve"> </w:t>
      </w:r>
      <w:r>
        <w:t xml:space="preserve">- La actualización de casos instanciados permite ampliar días de contingencia mostrando el total acumulado.</w:t>
      </w:r>
      <w:r>
        <w:t xml:space="preserve"> </w:t>
      </w:r>
      <w:r>
        <w:t xml:space="preserve">- Se puede deshabilitar la contingencia antes del tiempo configurado mediante botón de deshabilitar (con confirmación y motivo).</w:t>
      </w:r>
    </w:p>
    <w:p>
      <w:pPr>
        <w:pStyle w:val="BodyText"/>
      </w:pPr>
      <w:r>
        <w:rPr>
          <w:bCs/>
          <w:b/>
        </w:rPr>
        <w:t xml:space="preserve">Criterios de Aceptación:</w:t>
      </w:r>
      <w:r>
        <w:t xml:space="preserve"> </w:t>
      </w:r>
      <w:r>
        <w:t xml:space="preserve">- El usuario operador de SICOM puede configurar, activar y/o desactivar plantas de manera temporal para activar planes de contingencia de abastecimiento.</w:t>
      </w:r>
      <w:r>
        <w:t xml:space="preserve"> </w:t>
      </w:r>
      <w:r>
        <w:t xml:space="preserve">- El sistema controla automáticamente el tiempo de contingencia y restablece la configuración original al vencimiento.</w:t>
      </w:r>
    </w:p>
    <w:p>
      <w:r>
        <w:pict>
          <v:rect style="width:0;height:1.5pt" o:hralign="center" o:hrstd="t" o:hr="t"/>
        </w:pict>
      </w:r>
    </w:p>
    <w:bookmarkEnd w:id="99"/>
    <w:bookmarkStart w:id="100" w:name="Xa0731ae6eb5e24bdb48a941896911526a696433"/>
    <w:p>
      <w:pPr>
        <w:pStyle w:val="Heading2"/>
      </w:pPr>
      <w:r>
        <w:t xml:space="preserve">ANEXO F: DATASET DE CASOS ARANDA — ENERO 2026</w:t>
      </w:r>
    </w:p>
    <w:p>
      <w:pPr>
        <w:pStyle w:val="FirstParagraph"/>
      </w:pPr>
      <w:r>
        <w:rPr>
          <w:bCs/>
          <w:b/>
        </w:rPr>
        <w:t xml:space="preserve">Total de casos analizados:</w:t>
      </w:r>
      <w:r>
        <w:t xml:space="preserve"> </w:t>
      </w:r>
      <w:r>
        <w:t xml:space="preserve">~1,900 registros</w:t>
      </w:r>
    </w:p>
    <w:p>
      <w:pPr>
        <w:pStyle w:val="BodyText"/>
      </w:pPr>
      <w:r>
        <w:rPr>
          <w:bCs/>
          <w:b/>
        </w:rPr>
        <w:t xml:space="preserve">Categorías principales de incidentes reportados:</w:t>
      </w:r>
      <w:r>
        <w:t xml:space="preserve"> </w:t>
      </w:r>
      <w:r>
        <w:t xml:space="preserve">- FALLA INGRESO A SIGDI (códigos de verificación no llegan, errores de autenticación).</w:t>
      </w:r>
      <w:r>
        <w:t xml:space="preserve"> </w:t>
      </w:r>
      <w:r>
        <w:t xml:space="preserve">- FALLA INGRESO A SICOM LÍQUIDOS (usuarios bloqueados, contraseñas vencidas).</w:t>
      </w:r>
      <w:r>
        <w:t xml:space="preserve"> </w:t>
      </w:r>
      <w:r>
        <w:t xml:space="preserve">- FALLA TRANSMISIÓN DATOS WEB SERVICE SICOM LÍQUIDOS (errores de comunicación entre sistemas).</w:t>
      </w:r>
      <w:r>
        <w:t xml:space="preserve"> </w:t>
      </w:r>
      <w:r>
        <w:t xml:space="preserve">- FALLA INGRESO A SICOM GNCV (problemas de autenticación en plataforma de gas).</w:t>
      </w:r>
      <w:r>
        <w:t xml:space="preserve"> </w:t>
      </w:r>
      <w:r>
        <w:t xml:space="preserve">- FALLA TRANSMISIÓN DATOS WEB SERVICE SICOM GNCV (integración GNCV con sistemas externos).</w:t>
      </w:r>
    </w:p>
    <w:p>
      <w:pPr>
        <w:pStyle w:val="BodyText"/>
      </w:pPr>
      <w:r>
        <w:rPr>
          <w:bCs/>
          <w:b/>
        </w:rPr>
        <w:t xml:space="preserve">Estados de casos:</w:t>
      </w:r>
      <w:r>
        <w:t xml:space="preserve"> </w:t>
      </w:r>
      <w:r>
        <w:t xml:space="preserve">-</w:t>
      </w:r>
      <w:r>
        <w:t xml:space="preserve"> </w:t>
      </w:r>
      <w:r>
        <w:rPr>
          <w:bCs/>
          <w:b/>
        </w:rPr>
        <w:t xml:space="preserve">CANCELADO (Mayoría):</w:t>
      </w:r>
      <w:r>
        <w:t xml:space="preserve"> </w:t>
      </w:r>
      <w:r>
        <w:t xml:space="preserve">Casos mal registrados que se derivan a portal de Autogestión o que el agente resuelve por su cuenta.</w:t>
      </w:r>
      <w:r>
        <w:t xml:space="preserve"> </w:t>
      </w:r>
      <w:r>
        <w:t xml:space="preserve">-</w:t>
      </w:r>
      <w:r>
        <w:t xml:space="preserve"> </w:t>
      </w:r>
      <w:r>
        <w:rPr>
          <w:bCs/>
          <w:b/>
        </w:rPr>
        <w:t xml:space="preserve">CERRADO:</w:t>
      </w:r>
      <w:r>
        <w:t xml:space="preserve"> </w:t>
      </w:r>
      <w:r>
        <w:t xml:space="preserve">Casos resueltos por Grupo de Análisis SICOM (N2) con solución documentada.</w:t>
      </w:r>
    </w:p>
    <w:p>
      <w:pPr>
        <w:pStyle w:val="BodyText"/>
      </w:pPr>
      <w:r>
        <w:rPr>
          <w:bCs/>
          <w:b/>
        </w:rPr>
        <w:t xml:space="preserve">SLA aplicado:</w:t>
      </w:r>
      <w:r>
        <w:t xml:space="preserve"> </w:t>
      </w:r>
      <w:r>
        <w:t xml:space="preserve">MEDIO 24H (Tiempo máximo de atención: 24 horas hábiles).</w:t>
      </w:r>
    </w:p>
    <w:p>
      <w:pPr>
        <w:pStyle w:val="BodyText"/>
      </w:pPr>
      <w:r>
        <w:rPr>
          <w:bCs/>
          <w:b/>
        </w:rPr>
        <w:t xml:space="preserve">Canales de registro:</w:t>
      </w:r>
      <w:r>
        <w:t xml:space="preserve"> </w:t>
      </w:r>
      <w:r>
        <w:t xml:space="preserve">- Portal Cliente (principal, 70% de casos).</w:t>
      </w:r>
      <w:r>
        <w:t xml:space="preserve"> </w:t>
      </w:r>
      <w:r>
        <w:t xml:space="preserve">- Call Center telefónico (30% de casos).</w:t>
      </w:r>
    </w:p>
    <w:p>
      <w:pPr>
        <w:pStyle w:val="BodyText"/>
      </w:pPr>
      <w:r>
        <w:rPr>
          <w:bCs/>
          <w:b/>
        </w:rPr>
        <w:t xml:space="preserve">Grupos de resolución:</w:t>
      </w:r>
      <w:r>
        <w:t xml:space="preserve"> </w:t>
      </w:r>
      <w:r>
        <w:t xml:space="preserve">-</w:t>
      </w:r>
      <w:r>
        <w:t xml:space="preserve"> </w:t>
      </w:r>
      <w:r>
        <w:rPr>
          <w:bCs/>
          <w:b/>
        </w:rPr>
        <w:t xml:space="preserve">CALL CENTER (N1):</w:t>
      </w:r>
      <w:r>
        <w:t xml:space="preserve"> </w:t>
      </w:r>
      <w:r>
        <w:t xml:space="preserve">Primer nivel, atención telefónica, registro y clasificación.</w:t>
      </w:r>
      <w:r>
        <w:t xml:space="preserve"> </w:t>
      </w:r>
      <w:r>
        <w:t xml:space="preserve">-</w:t>
      </w:r>
      <w:r>
        <w:t xml:space="preserve"> </w:t>
      </w:r>
      <w:r>
        <w:rPr>
          <w:bCs/>
          <w:b/>
        </w:rPr>
        <w:t xml:space="preserve">INTERNEXA FUNCIONAL (N2):</w:t>
      </w:r>
      <w:r>
        <w:t xml:space="preserve"> </w:t>
      </w:r>
      <w:r>
        <w:t xml:space="preserve">Segundo nivel, análisis técnico, configuración, bugs, coordinación con desarrollo.</w:t>
      </w:r>
    </w:p>
    <w:p>
      <w:pPr>
        <w:pStyle w:val="BodyText"/>
      </w:pPr>
      <w:r>
        <w:rPr>
          <w:bCs/>
          <w:b/>
        </w:rPr>
        <w:t xml:space="preserve">Ejemplo de caso típico detallado:</w:t>
      </w:r>
      <w:r>
        <w:t xml:space="preserve"> </w:t>
      </w:r>
      <w:r>
        <w:t xml:space="preserve">-</w:t>
      </w:r>
      <w:r>
        <w:t xml:space="preserve"> </w:t>
      </w:r>
      <w:r>
        <w:rPr>
          <w:bCs/>
          <w:b/>
        </w:rPr>
        <w:t xml:space="preserve">Caso 3562:</w:t>
      </w:r>
      <w:r>
        <w:t xml:space="preserve"> </w:t>
      </w:r>
      <w:r>
        <w:t xml:space="preserve">FALLA INGRESO A SIGDI — No llegaban códigos de verificación a correos electrónicos de plantas.</w:t>
      </w:r>
      <w:r>
        <w:t xml:space="preserve"> </w:t>
      </w:r>
      <w:r>
        <w:t xml:space="preserve">-</w:t>
      </w:r>
      <w:r>
        <w:t xml:space="preserve"> </w:t>
      </w:r>
      <w:r>
        <w:rPr>
          <w:bCs/>
          <w:b/>
        </w:rPr>
        <w:t xml:space="preserve">Fecha registro:</w:t>
      </w:r>
      <w:r>
        <w:t xml:space="preserve"> </w:t>
      </w:r>
      <w:r>
        <w:t xml:space="preserve">2026-01-22.</w:t>
      </w:r>
      <w:r>
        <w:t xml:space="preserve"> </w:t>
      </w:r>
      <w:r>
        <w:t xml:space="preserve">-</w:t>
      </w:r>
      <w:r>
        <w:t xml:space="preserve"> </w:t>
      </w:r>
      <w:r>
        <w:rPr>
          <w:bCs/>
          <w:b/>
        </w:rPr>
        <w:t xml:space="preserve">Fecha cierre:</w:t>
      </w:r>
      <w:r>
        <w:t xml:space="preserve"> </w:t>
      </w:r>
      <w:r>
        <w:t xml:space="preserve">2026-01-28 (6 días de atención, dentro del SLA Medio 24H acumulado).</w:t>
      </w:r>
      <w:r>
        <w:t xml:space="preserve"> </w:t>
      </w:r>
      <w:r>
        <w:t xml:space="preserve">-</w:t>
      </w:r>
      <w:r>
        <w:t xml:space="preserve"> </w:t>
      </w:r>
      <w:r>
        <w:rPr>
          <w:bCs/>
          <w:b/>
        </w:rPr>
        <w:t xml:space="preserve">Grupo resolutor:</w:t>
      </w:r>
      <w:r>
        <w:t xml:space="preserve"> </w:t>
      </w:r>
      <w:r>
        <w:t xml:space="preserve">INTERNEXA FUNCIONAL (N2).</w:t>
      </w:r>
      <w:r>
        <w:t xml:space="preserve"> </w:t>
      </w:r>
      <w:r>
        <w:t xml:space="preserve">-</w:t>
      </w:r>
      <w:r>
        <w:t xml:space="preserve"> </w:t>
      </w:r>
      <w:r>
        <w:rPr>
          <w:bCs/>
          <w:b/>
        </w:rPr>
        <w:t xml:space="preserve">Solución aplicada:</w:t>
      </w:r>
      <w:r>
        <w:t xml:space="preserve"> </w:t>
      </w:r>
      <w:r>
        <w:t xml:space="preserve">Ajuste en el sistema de notificaciones de correo para estabilizar operación y acceso en la plataforma. Reconfiguración de servidor SMTP y validación de listas de distribución.</w:t>
      </w:r>
      <w:r>
        <w:t xml:space="preserve"> </w:t>
      </w:r>
      <w:r>
        <w:t xml:space="preserve">-</w:t>
      </w:r>
      <w:r>
        <w:t xml:space="preserve"> </w:t>
      </w:r>
      <w:r>
        <w:rPr>
          <w:bCs/>
          <w:b/>
        </w:rPr>
        <w:t xml:space="preserve">Lección aprendida:</w:t>
      </w:r>
      <w:r>
        <w:t xml:space="preserve"> </w:t>
      </w:r>
      <w:r>
        <w:t xml:space="preserve">Los códigos de verificación de SIGDI dependen de la disponibilidad del servicio de correo. Se recomienda monitoreo proactivo de cola de correos.</w:t>
      </w:r>
    </w:p>
    <w:p>
      <w:r>
        <w:pict>
          <v:rect style="width:0;height:1.5pt" o:hralign="center" o:hrstd="t" o:hr="t"/>
        </w:pict>
      </w:r>
    </w:p>
    <w:bookmarkEnd w:id="100"/>
    <w:bookmarkStart w:id="101" w:name="X596d5588153d26290bf4c1bccc0cf058f70269f"/>
    <w:p>
      <w:pPr>
        <w:pStyle w:val="Heading2"/>
      </w:pPr>
      <w:r>
        <w:t xml:space="preserve">ANEXO G: SOLUCIÓN WORKAROUND MÓDULO ENCUESTAS</w:t>
      </w:r>
    </w:p>
    <w:p>
      <w:pPr>
        <w:pStyle w:val="FirstParagraph"/>
      </w:pPr>
      <w:r>
        <w:rPr>
          <w:bCs/>
          <w:b/>
        </w:rPr>
        <w:t xml:space="preserve">Documento original:</w:t>
      </w:r>
      <w:r>
        <w:t xml:space="preserve"> </w:t>
      </w:r>
      <w:r>
        <w:t xml:space="preserve">Arq. Marcelo Tunarosa | ITX | Noviembre 2024</w:t>
      </w:r>
    </w:p>
    <w:p>
      <w:pPr>
        <w:pStyle w:val="BodyText"/>
      </w:pPr>
      <w:r>
        <w:rPr>
          <w:bCs/>
          <w:b/>
        </w:rPr>
        <w:t xml:space="preserve">Contexto:</w:t>
      </w:r>
      <w:r>
        <w:t xml:space="preserve"> </w:t>
      </w:r>
      <w:r>
        <w:t xml:space="preserve">Necesidad de publicar una encuesta para agentes minoristas (códigos 61, 62, 63) en el Nuevo SICOM BPM. La encuesta es obligatoria para diligenciar antes de acceder al sistema.</w:t>
      </w:r>
    </w:p>
    <w:p>
      <w:pPr>
        <w:pStyle w:val="BodyText"/>
      </w:pPr>
      <w:r>
        <w:rPr>
          <w:bCs/>
          <w:b/>
        </w:rPr>
        <w:t xml:space="preserve">Arquitectura de la solución:</w:t>
      </w:r>
      <w:r>
        <w:t xml:space="preserve"> </w:t>
      </w:r>
      <w:r>
        <w:t xml:space="preserve">-</w:t>
      </w:r>
      <w:r>
        <w:t xml:space="preserve"> </w:t>
      </w:r>
      <w:r>
        <w:rPr>
          <w:bCs/>
          <w:b/>
        </w:rPr>
        <w:t xml:space="preserve">Ambiente Productivo:</w:t>
      </w:r>
      <w:r>
        <w:t xml:space="preserve"> </w:t>
      </w:r>
      <w:r>
        <w:t xml:space="preserve">Encuesta integrada en flujo BPM (evento de inicio obligatorio).</w:t>
      </w:r>
      <w:r>
        <w:t xml:space="preserve"> </w:t>
      </w:r>
      <w:r>
        <w:t xml:space="preserve">-</w:t>
      </w:r>
      <w:r>
        <w:t xml:space="preserve"> </w:t>
      </w:r>
      <w:r>
        <w:rPr>
          <w:bCs/>
          <w:b/>
        </w:rPr>
        <w:t xml:space="preserve">Ambiente UAT:</w:t>
      </w:r>
      <w:r>
        <w:t xml:space="preserve"> </w:t>
      </w:r>
      <w:r>
        <w:t xml:space="preserve">Pruebas de integración con usuarios de prueba.</w:t>
      </w:r>
    </w:p>
    <w:p>
      <w:pPr>
        <w:pStyle w:val="BodyText"/>
      </w:pPr>
      <w:r>
        <w:rPr>
          <w:bCs/>
          <w:b/>
        </w:rPr>
        <w:t xml:space="preserve">Solución General (Especialista BPM – Bizagi):</w:t>
      </w:r>
      <w:r>
        <w:t xml:space="preserve"> </w:t>
      </w:r>
      <w:r>
        <w:t xml:space="preserve">- Colección de Postman para consumo de la API nativa de Bizagi (creación de instancias, consulta de estado, registro de respuestas).</w:t>
      </w:r>
    </w:p>
    <w:p>
      <w:pPr>
        <w:pStyle w:val="BodyText"/>
      </w:pPr>
      <w:r>
        <w:rPr>
          <w:bCs/>
          <w:b/>
        </w:rPr>
        <w:t xml:space="preserve">Solución Detallada (Especialista JAVA):</w:t>
      </w:r>
      <w:r>
        <w:t xml:space="preserve"> </w:t>
      </w:r>
      <w:r>
        <w:t xml:space="preserve">-</w:t>
      </w:r>
      <w:r>
        <w:t xml:space="preserve"> </w:t>
      </w:r>
      <w:r>
        <w:rPr>
          <w:bCs/>
          <w:b/>
        </w:rPr>
        <w:t xml:space="preserve">Tabla:</w:t>
      </w:r>
      <w:r>
        <w:t xml:space="preserve"> </w:t>
      </w:r>
      <w:r>
        <w:rPr>
          <w:rStyle w:val="VerbatimChar"/>
        </w:rPr>
        <w:t xml:space="preserve">MAE_TBL_CODIGOVERIFICACION</w:t>
      </w:r>
      <w:r>
        <w:t xml:space="preserve"> </w:t>
      </w:r>
      <w:r>
        <w:t xml:space="preserve">— Almacena: ID, fecha generación, código SICOM, usuario, código verificación (6 dígitos), fecha expiración.</w:t>
      </w:r>
      <w:r>
        <w:t xml:space="preserve"> </w:t>
      </w:r>
      <w:r>
        <w:t xml:space="preserve">-</w:t>
      </w:r>
      <w:r>
        <w:t xml:space="preserve"> </w:t>
      </w:r>
      <w:r>
        <w:rPr>
          <w:bCs/>
          <w:b/>
        </w:rPr>
        <w:t xml:space="preserve">Tabla:</w:t>
      </w:r>
      <w:r>
        <w:t xml:space="preserve"> </w:t>
      </w:r>
      <w:r>
        <w:rPr>
          <w:rStyle w:val="VerbatimChar"/>
        </w:rPr>
        <w:t xml:space="preserve">MAE_TBL_ENCUESTA</w:t>
      </w:r>
      <w:r>
        <w:t xml:space="preserve"> </w:t>
      </w:r>
      <w:r>
        <w:t xml:space="preserve">— Almacena: ID, fecha registro, código SICOM, usuario, respuesta, valor, IP origen, sesión.</w:t>
      </w:r>
      <w:r>
        <w:t xml:space="preserve"> </w:t>
      </w:r>
      <w:r>
        <w:t xml:space="preserve">-</w:t>
      </w:r>
      <w:r>
        <w:t xml:space="preserve"> </w:t>
      </w:r>
      <w:r>
        <w:rPr>
          <w:bCs/>
          <w:b/>
        </w:rPr>
        <w:t xml:space="preserve">Front-end:</w:t>
      </w:r>
      <w:r>
        <w:t xml:space="preserve"> </w:t>
      </w:r>
      <w:r>
        <w:t xml:space="preserve">Formulario de encuesta con validación de campos obligatorios, listas desplegables y campos de texto.</w:t>
      </w:r>
      <w:r>
        <w:t xml:space="preserve"> </w:t>
      </w:r>
      <w:r>
        <w:t xml:space="preserve">-</w:t>
      </w:r>
      <w:r>
        <w:t xml:space="preserve"> </w:t>
      </w:r>
      <w:r>
        <w:rPr>
          <w:bCs/>
          <w:b/>
        </w:rPr>
        <w:t xml:space="preserve">Correo:</w:t>
      </w:r>
      <w:r>
        <w:t xml:space="preserve"> </w:t>
      </w:r>
      <w:r>
        <w:t xml:space="preserve">Plantilla HTML de notificación con código de verificación único, enviado al correo registrado del agente.</w:t>
      </w:r>
      <w:r>
        <w:t xml:space="preserve"> </w:t>
      </w:r>
      <w:r>
        <w:t xml:space="preserve">-</w:t>
      </w:r>
      <w:r>
        <w:t xml:space="preserve"> </w:t>
      </w:r>
      <w:r>
        <w:rPr>
          <w:bCs/>
          <w:b/>
        </w:rPr>
        <w:t xml:space="preserve">Integración:</w:t>
      </w:r>
      <w:r>
        <w:t xml:space="preserve"> </w:t>
      </w:r>
      <w:r>
        <w:t xml:space="preserve">La encuesta se presenta como tarea inicial en el flujo BPM antes de mostrar el home del agente.</w:t>
      </w:r>
    </w:p>
    <w:p>
      <w:r>
        <w:pict>
          <v:rect style="width:0;height:1.5pt" o:hralign="center" o:hrstd="t" o:hr="t"/>
        </w:pict>
      </w:r>
    </w:p>
    <w:bookmarkEnd w:id="101"/>
    <w:bookmarkStart w:id="102" w:name="Xc08de4a64c51d9633c47f872568cab0244d761f"/>
    <w:p>
      <w:pPr>
        <w:pStyle w:val="Heading2"/>
      </w:pPr>
      <w:r>
        <w:t xml:space="preserve">ANEXO H: LISTADO GENERAL DE REQUERIMIENTOS SICOM LÍQUIDOS</w:t>
      </w:r>
    </w:p>
    <w:p>
      <w:pPr>
        <w:pStyle w:val="FirstParagraph"/>
      </w:pPr>
      <w:r>
        <w:rPr>
          <w:bCs/>
          <w:b/>
        </w:rPr>
        <w:t xml:space="preserve">Documento fuente:</w:t>
      </w:r>
      <w:r>
        <w:t xml:space="preserve"> </w:t>
      </w:r>
      <w:r>
        <w:t xml:space="preserve">Listado General de Requerimientos SICOM Líquidos — MME (Octubre 2025)</w:t>
      </w:r>
    </w:p>
    <w:p>
      <w:pPr>
        <w:pStyle w:val="BodyText"/>
      </w:pPr>
      <w:r>
        <w:rPr>
          <w:bCs/>
          <w:b/>
        </w:rPr>
        <w:t xml:space="preserve">Resumen ejecutivo de Historias de Usuario:</w:t>
      </w:r>
    </w:p>
    <w:tbl>
      <w:tblPr>
        <w:tblStyle w:val="Table"/>
        <w:tblW w:type="pct" w:w="5000"/>
        <w:tblLook w:firstRow="1" w:lastRow="0" w:firstColumn="0" w:lastColumn="0" w:noHBand="0" w:noVBand="0" w:val="0020"/>
        <w:jc w:val="start"/>
      </w:tblPr>
      <w:tblGrid>
        <w:gridCol w:w="1131"/>
        <w:gridCol w:w="1131"/>
        <w:gridCol w:w="1272"/>
        <w:gridCol w:w="1131"/>
        <w:gridCol w:w="1131"/>
        <w:gridCol w:w="2121"/>
      </w:tblGrid>
      <w:tr>
        <w:trPr>
          <w:tblHeader w:val="true"/>
        </w:trPr>
        <w:tc>
          <w:tcPr/>
          <w:p>
            <w:pPr>
              <w:pStyle w:val="Compact"/>
              <w:jc w:val="left"/>
            </w:pPr>
            <w:r>
              <w:t xml:space="preserve">NÚMERO</w:t>
            </w:r>
          </w:p>
        </w:tc>
        <w:tc>
          <w:tcPr/>
          <w:p>
            <w:pPr>
              <w:pStyle w:val="Compact"/>
              <w:jc w:val="left"/>
            </w:pPr>
            <w:r>
              <w:t xml:space="preserve">NOMBRE</w:t>
            </w:r>
          </w:p>
        </w:tc>
        <w:tc>
          <w:tcPr/>
          <w:p>
            <w:pPr>
              <w:pStyle w:val="Compact"/>
              <w:jc w:val="left"/>
            </w:pPr>
            <w:r>
              <w:t xml:space="preserve">SISTEMA</w:t>
            </w:r>
          </w:p>
        </w:tc>
        <w:tc>
          <w:tcPr/>
          <w:p>
            <w:pPr>
              <w:pStyle w:val="Compact"/>
              <w:jc w:val="left"/>
            </w:pPr>
            <w:r>
              <w:t xml:space="preserve">ESTADO</w:t>
            </w:r>
          </w:p>
        </w:tc>
        <w:tc>
          <w:tcPr/>
          <w:p>
            <w:pPr>
              <w:pStyle w:val="Compact"/>
              <w:jc w:val="left"/>
            </w:pPr>
            <w:r>
              <w:t xml:space="preserve">ORIGEN</w:t>
            </w:r>
          </w:p>
        </w:tc>
        <w:tc>
          <w:tcPr/>
          <w:p>
            <w:pPr>
              <w:pStyle w:val="Compact"/>
              <w:jc w:val="left"/>
            </w:pPr>
            <w:r>
              <w:t xml:space="preserve">FUNCIONAL MME</w:t>
            </w:r>
          </w:p>
        </w:tc>
      </w:tr>
      <w:tr>
        <w:tc>
          <w:tcPr/>
          <w:p>
            <w:pPr>
              <w:pStyle w:val="Compact"/>
              <w:jc w:val="left"/>
            </w:pPr>
            <w:r>
              <w:t xml:space="preserve">344</w:t>
            </w:r>
          </w:p>
        </w:tc>
        <w:tc>
          <w:tcPr/>
          <w:p>
            <w:pPr>
              <w:pStyle w:val="Compact"/>
              <w:jc w:val="left"/>
            </w:pPr>
            <w:r>
              <w:t xml:space="preserve">Validación Vehículos Comercializadores Industriales y EDS de Zona de Frontera</w:t>
            </w:r>
          </w:p>
        </w:tc>
        <w:tc>
          <w:tcPr/>
          <w:p>
            <w:pPr>
              <w:pStyle w:val="Compact"/>
              <w:jc w:val="left"/>
            </w:pPr>
            <w:r>
              <w:t xml:space="preserve">NUEVO SICOM LIQUIDOS</w:t>
            </w:r>
          </w:p>
        </w:tc>
        <w:tc>
          <w:tcPr/>
          <w:p>
            <w:pPr>
              <w:pStyle w:val="Compact"/>
              <w:jc w:val="left"/>
            </w:pPr>
            <w:r>
              <w:t xml:space="preserve">EN PRODUCCIÓN</w:t>
            </w:r>
          </w:p>
        </w:tc>
        <w:tc>
          <w:tcPr/>
          <w:p>
            <w:pPr>
              <w:pStyle w:val="Compact"/>
              <w:jc w:val="left"/>
            </w:pPr>
            <w:r>
              <w:t xml:space="preserve">Migración Java a Bizagi</w:t>
            </w:r>
          </w:p>
        </w:tc>
        <w:tc>
          <w:tcPr/>
          <w:p>
            <w:pPr>
              <w:pStyle w:val="Compact"/>
              <w:jc w:val="left"/>
            </w:pPr>
            <w:r>
              <w:t xml:space="preserve">DIANA RUIZ</w:t>
            </w:r>
          </w:p>
        </w:tc>
      </w:tr>
      <w:tr>
        <w:tc>
          <w:tcPr/>
          <w:p>
            <w:pPr>
              <w:pStyle w:val="Compact"/>
              <w:jc w:val="left"/>
            </w:pPr>
            <w:r>
              <w:t xml:space="preserve">360</w:t>
            </w:r>
          </w:p>
        </w:tc>
        <w:tc>
          <w:tcPr/>
          <w:p>
            <w:pPr>
              <w:pStyle w:val="Compact"/>
              <w:jc w:val="left"/>
            </w:pPr>
            <w:r>
              <w:t xml:space="preserve">Actualización de Cupos OPAI proceso ACOP</w:t>
            </w:r>
          </w:p>
        </w:tc>
        <w:tc>
          <w:tcPr/>
          <w:p>
            <w:pPr>
              <w:pStyle w:val="Compact"/>
              <w:jc w:val="left"/>
            </w:pPr>
            <w:r>
              <w:t xml:space="preserve">NUEVO SICOM LIQUIDOS</w:t>
            </w:r>
          </w:p>
        </w:tc>
        <w:tc>
          <w:tcPr/>
          <w:p>
            <w:pPr>
              <w:pStyle w:val="Compact"/>
              <w:jc w:val="left"/>
            </w:pPr>
            <w:r>
              <w:t xml:space="preserve">SIN FIRMA</w:t>
            </w:r>
          </w:p>
        </w:tc>
        <w:tc>
          <w:tcPr/>
          <w:p>
            <w:pPr>
              <w:pStyle w:val="Compact"/>
              <w:jc w:val="left"/>
            </w:pPr>
            <w:r>
              <w:t xml:space="preserve">Evolutivos / Rediseños</w:t>
            </w:r>
          </w:p>
        </w:tc>
        <w:tc>
          <w:tcPr/>
          <w:p>
            <w:pPr>
              <w:pStyle w:val="Compact"/>
              <w:jc w:val="left"/>
            </w:pPr>
            <w:r>
              <w:t xml:space="preserve">ANGIE KATHERINE MEJIA GONZALEZ</w:t>
            </w:r>
          </w:p>
        </w:tc>
      </w:tr>
      <w:tr>
        <w:tc>
          <w:tcPr/>
          <w:p>
            <w:pPr>
              <w:pStyle w:val="Compact"/>
              <w:jc w:val="left"/>
            </w:pPr>
            <w:r>
              <w:t xml:space="preserve">1206</w:t>
            </w:r>
          </w:p>
        </w:tc>
        <w:tc>
          <w:tcPr/>
          <w:p>
            <w:pPr>
              <w:pStyle w:val="Compact"/>
              <w:jc w:val="left"/>
            </w:pPr>
            <w:r>
              <w:t xml:space="preserve">Creación Jobs y Campos Comercializador Industrial</w:t>
            </w:r>
          </w:p>
        </w:tc>
        <w:tc>
          <w:tcPr/>
          <w:p>
            <w:pPr>
              <w:pStyle w:val="Compact"/>
              <w:jc w:val="left"/>
            </w:pPr>
            <w:r>
              <w:t xml:space="preserve">NUEVO SICOM LIQUIDOS</w:t>
            </w:r>
          </w:p>
        </w:tc>
        <w:tc>
          <w:tcPr/>
          <w:p>
            <w:pPr>
              <w:pStyle w:val="Compact"/>
              <w:jc w:val="left"/>
            </w:pPr>
            <w:r>
              <w:t xml:space="preserve">EN BACKLOG</w:t>
            </w:r>
          </w:p>
        </w:tc>
        <w:tc>
          <w:tcPr/>
          <w:p>
            <w:pPr>
              <w:pStyle w:val="Compact"/>
              <w:jc w:val="left"/>
            </w:pPr>
            <w:r>
              <w:t xml:space="preserve">Migración Java a Bizagi</w:t>
            </w:r>
          </w:p>
        </w:tc>
        <w:tc>
          <w:tcPr/>
          <w:p>
            <w:pPr>
              <w:pStyle w:val="Compact"/>
              <w:jc w:val="left"/>
            </w:pPr>
            <w:r>
              <w:t xml:space="preserve">PABLO TORRES</w:t>
            </w:r>
          </w:p>
        </w:tc>
      </w:tr>
      <w:tr>
        <w:tc>
          <w:tcPr/>
          <w:p>
            <w:pPr>
              <w:pStyle w:val="Compact"/>
              <w:jc w:val="left"/>
            </w:pPr>
            <w:r>
              <w:t xml:space="preserve">1212</w:t>
            </w:r>
          </w:p>
        </w:tc>
        <w:tc>
          <w:tcPr/>
          <w:p>
            <w:pPr>
              <w:pStyle w:val="Compact"/>
              <w:jc w:val="left"/>
            </w:pPr>
            <w:r>
              <w:t xml:space="preserve">Ajustes Comercializador Industrial – Excepciones y Direcciones Cliente Final</w:t>
            </w:r>
          </w:p>
        </w:tc>
        <w:tc>
          <w:tcPr/>
          <w:p>
            <w:pPr>
              <w:pStyle w:val="Compact"/>
              <w:jc w:val="left"/>
            </w:pPr>
            <w:r>
              <w:t xml:space="preserve">NUEVO SICOM LIQUIDOS</w:t>
            </w:r>
          </w:p>
        </w:tc>
        <w:tc>
          <w:tcPr/>
          <w:p>
            <w:pPr>
              <w:pStyle w:val="Compact"/>
              <w:jc w:val="left"/>
            </w:pPr>
            <w:r>
              <w:t xml:space="preserve">EN DESARROLLO</w:t>
            </w:r>
          </w:p>
        </w:tc>
        <w:tc>
          <w:tcPr/>
          <w:p>
            <w:pPr>
              <w:pStyle w:val="Compact"/>
              <w:jc w:val="left"/>
            </w:pPr>
            <w:r>
              <w:t xml:space="preserve">Migración Java a Bizagi</w:t>
            </w:r>
          </w:p>
        </w:tc>
        <w:tc>
          <w:tcPr/>
          <w:p>
            <w:pPr>
              <w:pStyle w:val="Compact"/>
              <w:jc w:val="left"/>
            </w:pPr>
            <w:r>
              <w:t xml:space="preserve">PABLO TORRES</w:t>
            </w:r>
          </w:p>
        </w:tc>
      </w:tr>
      <w:tr>
        <w:tc>
          <w:tcPr/>
          <w:p>
            <w:pPr>
              <w:pStyle w:val="Compact"/>
              <w:jc w:val="left"/>
            </w:pPr>
            <w:r>
              <w:t xml:space="preserve">1993</w:t>
            </w:r>
          </w:p>
        </w:tc>
        <w:tc>
          <w:tcPr/>
          <w:p>
            <w:pPr>
              <w:pStyle w:val="Compact"/>
              <w:jc w:val="left"/>
            </w:pPr>
            <w:r>
              <w:t xml:space="preserve">Cierre, Anulación y Rechazo Guía de OPP</w:t>
            </w:r>
          </w:p>
        </w:tc>
        <w:tc>
          <w:tcPr/>
          <w:p>
            <w:pPr>
              <w:pStyle w:val="Compact"/>
              <w:jc w:val="left"/>
            </w:pPr>
            <w:r>
              <w:t xml:space="preserve">SIGDI</w:t>
            </w:r>
          </w:p>
        </w:tc>
        <w:tc>
          <w:tcPr/>
          <w:p>
            <w:pPr>
              <w:pStyle w:val="Compact"/>
              <w:jc w:val="left"/>
            </w:pPr>
            <w:r>
              <w:t xml:space="preserve">EN DESARROLLO</w:t>
            </w:r>
          </w:p>
        </w:tc>
        <w:tc>
          <w:tcPr/>
          <w:p>
            <w:pPr>
              <w:pStyle w:val="Compact"/>
              <w:jc w:val="left"/>
            </w:pPr>
            <w:r>
              <w:t xml:space="preserve">Evolutivos / Rediseños</w:t>
            </w:r>
          </w:p>
        </w:tc>
        <w:tc>
          <w:tcPr/>
          <w:p>
            <w:pPr>
              <w:pStyle w:val="Compact"/>
              <w:jc w:val="left"/>
            </w:pPr>
            <w:r>
              <w:t xml:space="preserve">NICOLAS LEIVA</w:t>
            </w:r>
          </w:p>
        </w:tc>
      </w:tr>
      <w:tr>
        <w:tc>
          <w:tcPr/>
          <w:p>
            <w:pPr>
              <w:pStyle w:val="Compact"/>
              <w:jc w:val="left"/>
            </w:pPr>
            <w:r>
              <w:t xml:space="preserve">1531</w:t>
            </w:r>
          </w:p>
        </w:tc>
        <w:tc>
          <w:tcPr/>
          <w:p>
            <w:pPr>
              <w:pStyle w:val="Compact"/>
              <w:jc w:val="left"/>
            </w:pPr>
            <w:r>
              <w:t xml:space="preserve">Proceso de Configuración Contingencias (Plantas)</w:t>
            </w:r>
          </w:p>
        </w:tc>
        <w:tc>
          <w:tcPr/>
          <w:p>
            <w:pPr>
              <w:pStyle w:val="Compact"/>
              <w:jc w:val="left"/>
            </w:pPr>
            <w:r>
              <w:t xml:space="preserve">NUEVO SICOM LIQUIDOS</w:t>
            </w:r>
          </w:p>
        </w:tc>
        <w:tc>
          <w:tcPr/>
          <w:p>
            <w:pPr>
              <w:pStyle w:val="Compact"/>
              <w:jc w:val="left"/>
            </w:pPr>
            <w:r>
              <w:t xml:space="preserve">CERTIFICACION FUNCIONAL</w:t>
            </w:r>
          </w:p>
        </w:tc>
        <w:tc>
          <w:tcPr/>
          <w:p>
            <w:pPr>
              <w:pStyle w:val="Compact"/>
              <w:jc w:val="left"/>
            </w:pPr>
            <w:r>
              <w:t xml:space="preserve">Evolutivos / Rediseños</w:t>
            </w:r>
          </w:p>
        </w:tc>
        <w:tc>
          <w:tcPr/>
          <w:p>
            <w:pPr>
              <w:pStyle w:val="Compact"/>
              <w:jc w:val="left"/>
            </w:pPr>
            <w:r>
              <w:t xml:space="preserve">MAIDA EUNISE HERRERA</w:t>
            </w:r>
          </w:p>
        </w:tc>
      </w:tr>
    </w:tbl>
    <w:p>
      <w:pPr>
        <w:pStyle w:val="BodyText"/>
      </w:pPr>
      <w:r>
        <w:rPr>
          <w:bCs/>
          <w:b/>
        </w:rPr>
        <w:t xml:space="preserve">Estados de HU y su significado operativo:</w:t>
      </w:r>
      <w:r>
        <w:t xml:space="preserve"> </w:t>
      </w:r>
      <w:r>
        <w:t xml:space="preserve">-</w:t>
      </w:r>
      <w:r>
        <w:t xml:space="preserve"> </w:t>
      </w:r>
      <w:r>
        <w:rPr>
          <w:bCs/>
          <w:b/>
        </w:rPr>
        <w:t xml:space="preserve">EN PRODUCCIÓN:</w:t>
      </w:r>
      <w:r>
        <w:t xml:space="preserve"> </w:t>
      </w:r>
      <w:r>
        <w:t xml:space="preserve">Desplegadas, operativas y disponibles para los agentes.</w:t>
      </w:r>
      <w:r>
        <w:t xml:space="preserve"> </w:t>
      </w:r>
      <w:r>
        <w:t xml:space="preserve">-</w:t>
      </w:r>
      <w:r>
        <w:t xml:space="preserve"> </w:t>
      </w:r>
      <w:r>
        <w:rPr>
          <w:bCs/>
          <w:b/>
        </w:rPr>
        <w:t xml:space="preserve">EN DESARROLLO:</w:t>
      </w:r>
      <w:r>
        <w:t xml:space="preserve"> </w:t>
      </w:r>
      <w:r>
        <w:t xml:space="preserve">En construcción activa por el equipo técnico. No disponibles para uso.</w:t>
      </w:r>
      <w:r>
        <w:t xml:space="preserve"> </w:t>
      </w:r>
      <w:r>
        <w:t xml:space="preserve">-</w:t>
      </w:r>
      <w:r>
        <w:t xml:space="preserve"> </w:t>
      </w:r>
      <w:r>
        <w:rPr>
          <w:bCs/>
          <w:b/>
        </w:rPr>
        <w:t xml:space="preserve">EN BACKLOG:</w:t>
      </w:r>
      <w:r>
        <w:t xml:space="preserve"> </w:t>
      </w:r>
      <w:r>
        <w:t xml:space="preserve">Pendientes de iniciar. Priorizadas pero sin asignación de sprint.</w:t>
      </w:r>
      <w:r>
        <w:t xml:space="preserve"> </w:t>
      </w:r>
      <w:r>
        <w:t xml:space="preserve">-</w:t>
      </w:r>
      <w:r>
        <w:t xml:space="preserve"> </w:t>
      </w:r>
      <w:r>
        <w:rPr>
          <w:bCs/>
          <w:b/>
        </w:rPr>
        <w:t xml:space="preserve">SIN FIRMA:</w:t>
      </w:r>
      <w:r>
        <w:t xml:space="preserve"> </w:t>
      </w:r>
      <w:r>
        <w:t xml:space="preserve">Requieren aprobación formal del MME (firma de funcionario designado).</w:t>
      </w:r>
      <w:r>
        <w:t xml:space="preserve"> </w:t>
      </w:r>
      <w:r>
        <w:t xml:space="preserve">-</w:t>
      </w:r>
      <w:r>
        <w:t xml:space="preserve"> </w:t>
      </w:r>
      <w:r>
        <w:rPr>
          <w:bCs/>
          <w:b/>
        </w:rPr>
        <w:t xml:space="preserve">PENDIENTE PASO A PRODUCCIÓN:</w:t>
      </w:r>
      <w:r>
        <w:t xml:space="preserve"> </w:t>
      </w:r>
      <w:r>
        <w:t xml:space="preserve">En pruebas finales (QA + UAT). Listas para despliegue previa aprobación.</w:t>
      </w:r>
      <w:r>
        <w:t xml:space="preserve"> </w:t>
      </w:r>
      <w:r>
        <w:t xml:space="preserve">-</w:t>
      </w:r>
      <w:r>
        <w:t xml:space="preserve"> </w:t>
      </w:r>
      <w:r>
        <w:rPr>
          <w:bCs/>
          <w:b/>
        </w:rPr>
        <w:t xml:space="preserve">CERTIFICACION FUNCIONAL:</w:t>
      </w:r>
      <w:r>
        <w:t xml:space="preserve"> </w:t>
      </w:r>
      <w:r>
        <w:t xml:space="preserve">En pruebas de certificación funcional con el MME.</w:t>
      </w:r>
    </w:p>
    <w:p>
      <w:pPr>
        <w:pStyle w:val="BodyText"/>
      </w:pPr>
      <w:r>
        <w:rPr>
          <w:bCs/>
          <w:b/>
        </w:rPr>
        <w:t xml:space="preserve">Funcionales MME asignados (equipo de requerimientos):</w:t>
      </w:r>
      <w:r>
        <w:t xml:space="preserve"> </w:t>
      </w:r>
      <w:r>
        <w:t xml:space="preserve">- DIANA RUIZ</w:t>
      </w:r>
      <w:r>
        <w:t xml:space="preserve"> </w:t>
      </w:r>
      <w:r>
        <w:t xml:space="preserve">- ANGIE KATHERINE MEJIA GONZALEZ</w:t>
      </w:r>
      <w:r>
        <w:t xml:space="preserve"> </w:t>
      </w:r>
      <w:r>
        <w:t xml:space="preserve">- PABLO TORRES</w:t>
      </w:r>
      <w:r>
        <w:t xml:space="preserve"> </w:t>
      </w:r>
      <w:r>
        <w:t xml:space="preserve">- NICOLAS LEIVA</w:t>
      </w:r>
      <w:r>
        <w:t xml:space="preserve"> </w:t>
      </w:r>
      <w:r>
        <w:t xml:space="preserve">- MAIDA EUNISE HERRERA</w:t>
      </w:r>
      <w:r>
        <w:t xml:space="preserve"> </w:t>
      </w:r>
      <w:r>
        <w:t xml:space="preserve">- EMMA JIMENEZ</w:t>
      </w:r>
      <w:r>
        <w:t xml:space="preserve"> </w:t>
      </w:r>
      <w:r>
        <w:t xml:space="preserve">- JHON JAIRO</w:t>
      </w:r>
      <w:r>
        <w:t xml:space="preserve"> </w:t>
      </w:r>
      <w:r>
        <w:t xml:space="preserve">- NELLY RIOS</w:t>
      </w:r>
      <w:r>
        <w:t xml:space="preserve"> </w:t>
      </w:r>
      <w:r>
        <w:t xml:space="preserve">- NICOLAS CALDERÓN ACHURY</w:t>
      </w:r>
      <w:r>
        <w:t xml:space="preserve"> </w:t>
      </w:r>
      <w:r>
        <w:t xml:space="preserve">- DEYSI RODRIGUEZ BERRIO (Grupo Precios)</w:t>
      </w:r>
      <w:r>
        <w:t xml:space="preserve"> </w:t>
      </w:r>
      <w:r>
        <w:t xml:space="preserve">- HECTOR EMILIO MORENO</w:t>
      </w:r>
      <w:r>
        <w:t xml:space="preserve"> </w:t>
      </w:r>
      <w:r>
        <w:t xml:space="preserve">- JOSE DANIEL TULCAN</w:t>
      </w:r>
    </w:p>
    <w:p>
      <w:r>
        <w:pict>
          <v:rect style="width:0;height:1.5pt" o:hralign="center" o:hrstd="t" o:hr="t"/>
        </w:pict>
      </w:r>
    </w:p>
    <w:p>
      <w:pPr>
        <w:pStyle w:val="FirstParagraph"/>
      </w:pPr>
      <w:r>
        <w:rPr>
          <w:bCs/>
          <w:b/>
        </w:rPr>
        <w:t xml:space="preserve">Documento generado por análisis automatizado de la carpeta documental SICOM.</w:t>
      </w:r>
      <w:r>
        <w:t xml:space="preserve"> </w:t>
      </w:r>
      <w:r>
        <w:rPr>
          <w:bCs/>
          <w:b/>
        </w:rPr>
        <w:t xml:space="preserve">Fuentes principales:</w:t>
      </w:r>
      <w:r>
        <w:t xml:space="preserve"> </w:t>
      </w:r>
      <w:r>
        <w:t xml:space="preserve">M-126 (Procesos de Apoyo V6), M-127 (Procesos Core V5), M-128 (Procesos de Control V5), Manuales SIGDI (M-25, M-87, M-122, M-128, M-133), Guías SICOM, Informes de Seguridad (IDE-0020, Matriz Vulnerabilidades), Documentación de Infraestructura (FortiSIEM, Kaspersky, P-11, P-12), DRP (Procedimiento Activación DR, Pruebas DRP Marzo 2025), Call Center (G-01 Guía Aranda, DATA CASOS Aranda Enero 2026), BI/Calidad (Reportes ANS, Cubos), Desarrollo (Cronograma Vigencia 3 2025, Roadmap Migración Gas, HU), Gobernanza (Actas Comité Control Cambios), y ~40 documentos adicionales.</w:t>
      </w:r>
    </w:p>
    <w:p>
      <w:r>
        <w:pict>
          <v:rect style="width:0;height:1.5pt" o:hralign="center" o:hrstd="t" o:hr="t"/>
        </w:pict>
      </w:r>
    </w:p>
    <w:p>
      <w:pPr>
        <w:pStyle w:val="BlockText"/>
      </w:pPr>
      <w:r>
        <w:rPr>
          <w:bCs/>
          <w:b/>
        </w:rPr>
        <w:t xml:space="preserve">ZEUS</w:t>
      </w:r>
      <w:r>
        <w:t xml:space="preserve"> </w:t>
      </w:r>
      <w:r>
        <w:t xml:space="preserve">— Sistema de Inteligencia Empresarial INNOVADATACO</w:t>
      </w:r>
      <w:r>
        <w:br/>
      </w:r>
      <w:r>
        <w:rPr>
          <w:iCs/>
          <w:i/>
        </w:rPr>
        <w:t xml:space="preserve">Análisis documental profundo — SICOM Ministerio de Minas y Energía</w:t>
      </w:r>
      <w:r>
        <w:br/>
      </w:r>
      <w:r>
        <w:rPr>
          <w:iCs/>
          <w:i/>
        </w:rPr>
        <w:t xml:space="preserve">Reformateo profesional v2.0 — Fiel e íntegro al contenido original</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2026-05-26T15:20:03Z</dcterms:created>
  <dcterms:modified xsi:type="dcterms:W3CDTF">2026-05-26T15:20:03Z</dcterms:modified>
</cp:coreProperties>
</file>

<file path=docProps/custom.xml><?xml version="1.0" encoding="utf-8"?>
<Properties xmlns="http://schemas.openxmlformats.org/officeDocument/2006/custom-properties" xmlns:vt="http://schemas.openxmlformats.org/officeDocument/2006/docPropsVTypes"/>
</file>