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puesta-técnica-y-económica"/>
    <w:p>
      <w:pPr>
        <w:pStyle w:val="Heading1"/>
      </w:pPr>
      <w:r>
        <w:t xml:space="preserve">PROPUESTA TÉCNICA Y ECONÓMICA</w:t>
      </w:r>
    </w:p>
    <w:bookmarkStart w:id="20" w:name="X1b49ff7f931a17c35770069e57ad25b3ab70809"/>
    <w:p>
      <w:pPr>
        <w:pStyle w:val="Heading2"/>
      </w:pPr>
      <w:r>
        <w:t xml:space="preserve">Estructuración Técnica, Jurídica, Financiera y Tecnológica del Sistema Estratégico de Transporte Público de Sincelejo (SETP)</w:t>
      </w:r>
    </w:p>
    <w:p>
      <w:pPr>
        <w:pStyle w:val="FirstParagraph"/>
      </w:pPr>
      <w:r>
        <w:rPr>
          <w:bCs/>
          <w:b/>
        </w:rPr>
        <w:t xml:space="preserve">Proponente:</w:t>
      </w:r>
      <w:r>
        <w:t xml:space="preserve"> </w:t>
      </w:r>
      <w:r>
        <w:t xml:space="preserve">D &amp; A Asociados S.A.S.</w:t>
      </w:r>
      <w:r>
        <w:br/>
      </w:r>
      <w:r>
        <w:rPr>
          <w:bCs/>
          <w:b/>
        </w:rPr>
        <w:t xml:space="preserve">Cliente:</w:t>
      </w:r>
      <w:r>
        <w:t xml:space="preserve"> </w:t>
      </w:r>
      <w:r>
        <w:t xml:space="preserve">Metro Sabanas S.A.S.</w:t>
      </w:r>
      <w:r>
        <w:br/>
      </w:r>
      <w:r>
        <w:rPr>
          <w:bCs/>
          <w:b/>
        </w:rPr>
        <w:t xml:space="preserve">Ciudad:</w:t>
      </w:r>
      <w:r>
        <w:t xml:space="preserve"> </w:t>
      </w:r>
      <w:r>
        <w:t xml:space="preserve">Bogotá D.C., 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esentación-del-proponente"/>
    <w:p>
      <w:pPr>
        <w:pStyle w:val="Heading1"/>
      </w:pPr>
      <w:r>
        <w:t xml:space="preserve">1. PRESENTACIÓN DEL PROPONENTE</w:t>
      </w:r>
    </w:p>
    <w:p>
      <w:pPr>
        <w:pStyle w:val="FirstParagraph"/>
      </w:pPr>
      <w:r>
        <w:rPr>
          <w:bCs/>
          <w:b/>
        </w:rPr>
        <w:t xml:space="preserve">D &amp; A Asociados S.A.S.</w:t>
      </w:r>
      <w:r>
        <w:t xml:space="preserve"> </w:t>
      </w:r>
      <w:r>
        <w:t xml:space="preserve">es una empresa especializada en estructuración jurídica, financiera y contractual de proyectos de infraestructura, transporte y contratación pública. Cuenta con oficinas en Bogotá D.C. (Calle 93 No 11a-28, Edificio Capital Park 93, Oficina 603) y asociaciones estratégicas con firmas de abogados en Colombia.</w:t>
      </w:r>
    </w:p>
    <w:p>
      <w:pPr>
        <w:pStyle w:val="BodyText"/>
      </w:pPr>
      <w:r>
        <w:t xml:space="preserve">La firma dispone de un equipo multidisciplinario que integra capacidades jurídicas, financieras, técnicas operativas y tecnológicas, lo que permite ofrecer acompañamiento integral en la estructuración de proyectos complejos de movilidad y transporte público.</w:t>
      </w:r>
    </w:p>
    <w:p>
      <w:r>
        <w:pict>
          <v:rect style="width:0;height:1.5pt" o:hralign="center" o:hrstd="t" o:hr="t"/>
        </w:pict>
      </w:r>
    </w:p>
    <w:bookmarkEnd w:id="22"/>
    <w:bookmarkStart w:id="23" w:name="contexto-del-proyecto"/>
    <w:p>
      <w:pPr>
        <w:pStyle w:val="Heading1"/>
      </w:pPr>
      <w:r>
        <w:t xml:space="preserve">2. CONTEXTO DEL PROYECTO</w:t>
      </w:r>
    </w:p>
    <w:p>
      <w:pPr>
        <w:pStyle w:val="FirstParagraph"/>
      </w:pPr>
      <w:r>
        <w:t xml:space="preserve">A pesar de los avances alcanzados en la estructuración e implementación del Sistema Estratégico de Transporte Público de Sincelejo (SETP), persiste la necesidad de definir técnicamente los componentes operativos, tecnológicos, jurídicos, financieros y de control requeridos para su entrada en funcionamiento.</w:t>
      </w:r>
    </w:p>
    <w:p>
      <w:pPr>
        <w:pStyle w:val="BodyText"/>
      </w:pPr>
      <w:r>
        <w:t xml:space="preserve">El SETP Sincelejo constituye la apuesta estratégica de la ciudad para la transformación de la movilidad urbana, orientada a la prestación de un servicio público de transporte estructurado, regulado, tecnológicamente habilitado y sostenible. El sistema requiere la definición de una arquitectura integral — técnica, contractual, financiera y tecnológica — que permita la operación, control, fiscalización y administración de la flota, rutas, usuarios y recursos del sistema, articulada con los objetivos de planificación territorial y desarrollo sostenible de Sincelejo.</w:t>
      </w:r>
    </w:p>
    <w:p>
      <w:pPr>
        <w:pStyle w:val="BodyText"/>
      </w:pPr>
      <w:r>
        <w:t xml:space="preserve">En consecuencia, Metro Sabanas S.A.S., en su calidad de ente gestor del sistema, requiere adelantar una fase de estructuración técnica preliminar orientada a validar alternativas de mercado, definir la arquitectura contractual y tecnológica del proyecto, y consolidar los requerimientos que servirán de base para los futuros procesos de contratación asociados a la provisión de flota, implementación de sistemas tecnológicos, operación del sistema e interventoría.</w:t>
      </w:r>
    </w:p>
    <w:p>
      <w:r>
        <w:pict>
          <v:rect style="width:0;height:1.5pt" o:hralign="center" o:hrstd="t" o:hr="t"/>
        </w:pict>
      </w:r>
    </w:p>
    <w:bookmarkEnd w:id="23"/>
    <w:bookmarkStart w:id="24" w:name="objeto-del-contrato"/>
    <w:p>
      <w:pPr>
        <w:pStyle w:val="Heading1"/>
      </w:pPr>
      <w:r>
        <w:t xml:space="preserve">3. OBJETO DEL CONTRATO</w:t>
      </w:r>
    </w:p>
    <w:p>
      <w:pPr>
        <w:pStyle w:val="FirstParagraph"/>
      </w:pPr>
      <w:r>
        <w:t xml:space="preserve">Prestar servicios profesionales especializados para realizar la</w:t>
      </w:r>
      <w:r>
        <w:t xml:space="preserve"> </w:t>
      </w:r>
      <w:r>
        <w:rPr>
          <w:bCs/>
          <w:b/>
        </w:rPr>
        <w:t xml:space="preserve">estructuración integral técnica, jurídica, financiera y tecnológica</w:t>
      </w:r>
      <w:r>
        <w:t xml:space="preserve"> </w:t>
      </w:r>
      <w:r>
        <w:t xml:space="preserve">de los procesos de contratación necesarios para la implementación y puesta en operación del Sistema Estratégico de Transporte Público de Sincelejo (SETP), incluyendo:</w:t>
      </w:r>
    </w:p>
    <w:p>
      <w:pPr>
        <w:numPr>
          <w:ilvl w:val="0"/>
          <w:numId w:val="1001"/>
        </w:numPr>
        <w:pStyle w:val="Compact"/>
      </w:pPr>
      <w:r>
        <w:t xml:space="preserve">La elaboración de los estudios y documentos requeridos para su preparación y desarrollo;</w:t>
      </w:r>
    </w:p>
    <w:p>
      <w:pPr>
        <w:numPr>
          <w:ilvl w:val="0"/>
          <w:numId w:val="1001"/>
        </w:numPr>
        <w:pStyle w:val="Compact"/>
      </w:pPr>
      <w:r>
        <w:t xml:space="preserve">La definición, diseño conceptual y especificación de los subsistemas de control, comunicaciones, flota inteligente, plataformas de gestión y sistemas de información ITS;</w:t>
      </w:r>
    </w:p>
    <w:p>
      <w:pPr>
        <w:numPr>
          <w:ilvl w:val="0"/>
          <w:numId w:val="1001"/>
        </w:numPr>
        <w:pStyle w:val="Compact"/>
      </w:pPr>
      <w:r>
        <w:t xml:space="preserve">El acompañamiento especializado a Metro Sabanas S.A.S. durante las etapas precontractuales y los procesos de selección;</w:t>
      </w:r>
    </w:p>
    <w:p>
      <w:pPr>
        <w:numPr>
          <w:ilvl w:val="0"/>
          <w:numId w:val="1001"/>
        </w:numPr>
        <w:pStyle w:val="Compact"/>
      </w:pPr>
      <w:r>
        <w:t xml:space="preserve">Garantizando el cumplimiento de estándares técnicos, operativos y de interoperabilidad requeridos para infraestructuras inteligentes de transporte.</w:t>
      </w:r>
    </w:p>
    <w:p>
      <w:r>
        <w:pict>
          <v:rect style="width:0;height:1.5pt" o:hralign="center" o:hrstd="t" o:hr="t"/>
        </w:pict>
      </w:r>
    </w:p>
    <w:bookmarkEnd w:id="24"/>
    <w:bookmarkStart w:id="29" w:name="alcance-de-los-servicios"/>
    <w:p>
      <w:pPr>
        <w:pStyle w:val="Heading1"/>
      </w:pPr>
      <w:r>
        <w:t xml:space="preserve">4. ALCANCE DE LOS SERVICIOS</w:t>
      </w:r>
    </w:p>
    <w:bookmarkStart w:id="25" w:name="componente-jurídico-contractual"/>
    <w:p>
      <w:pPr>
        <w:pStyle w:val="Heading2"/>
      </w:pPr>
      <w:r>
        <w:t xml:space="preserve">4.1 Componente Jurídico-Contractual</w:t>
      </w:r>
    </w:p>
    <w:p>
      <w:pPr>
        <w:numPr>
          <w:ilvl w:val="0"/>
          <w:numId w:val="1002"/>
        </w:numPr>
        <w:pStyle w:val="Compact"/>
      </w:pPr>
      <w:r>
        <w:t xml:space="preserve">Estructuración jurídica y contractual de los procesos de contratación;</w:t>
      </w:r>
    </w:p>
    <w:p>
      <w:pPr>
        <w:numPr>
          <w:ilvl w:val="0"/>
          <w:numId w:val="1002"/>
        </w:numPr>
        <w:pStyle w:val="Compact"/>
      </w:pPr>
      <w:r>
        <w:t xml:space="preserve">Análisis de alternativas de estructuración contractual;</w:t>
      </w:r>
    </w:p>
    <w:p>
      <w:pPr>
        <w:numPr>
          <w:ilvl w:val="0"/>
          <w:numId w:val="1002"/>
        </w:numPr>
        <w:pStyle w:val="Compact"/>
      </w:pPr>
      <w:r>
        <w:t xml:space="preserve">Elaboración de minutas contractuales y documentos de selección;</w:t>
      </w:r>
    </w:p>
    <w:p>
      <w:pPr>
        <w:numPr>
          <w:ilvl w:val="0"/>
          <w:numId w:val="1002"/>
        </w:numPr>
        <w:pStyle w:val="Compact"/>
      </w:pPr>
      <w:r>
        <w:t xml:space="preserve">Acompañamiento en etapas precontractuales;</w:t>
      </w:r>
    </w:p>
    <w:p>
      <w:pPr>
        <w:numPr>
          <w:ilvl w:val="0"/>
          <w:numId w:val="1002"/>
        </w:numPr>
        <w:pStyle w:val="Compact"/>
      </w:pPr>
      <w:r>
        <w:t xml:space="preserve">Matrices de riesgos jurídicos.</w:t>
      </w:r>
    </w:p>
    <w:bookmarkEnd w:id="25"/>
    <w:bookmarkStart w:id="26" w:name="componente-financiero"/>
    <w:p>
      <w:pPr>
        <w:pStyle w:val="Heading2"/>
      </w:pPr>
      <w:r>
        <w:t xml:space="preserve">4.2 Componente Financiero</w:t>
      </w:r>
    </w:p>
    <w:p>
      <w:pPr>
        <w:numPr>
          <w:ilvl w:val="0"/>
          <w:numId w:val="1003"/>
        </w:numPr>
        <w:pStyle w:val="Compact"/>
      </w:pPr>
      <w:r>
        <w:t xml:space="preserve">Análisis financieros requeridos para la estructuración;</w:t>
      </w:r>
    </w:p>
    <w:p>
      <w:pPr>
        <w:numPr>
          <w:ilvl w:val="0"/>
          <w:numId w:val="1003"/>
        </w:numPr>
        <w:pStyle w:val="Compact"/>
      </w:pPr>
      <w:r>
        <w:t xml:space="preserve">Evaluación de alternativas y modelos de implementación;</w:t>
      </w:r>
    </w:p>
    <w:p>
      <w:pPr>
        <w:numPr>
          <w:ilvl w:val="0"/>
          <w:numId w:val="1003"/>
        </w:numPr>
        <w:pStyle w:val="Compact"/>
      </w:pPr>
      <w:r>
        <w:t xml:space="preserve">Análisis de sostenibilidad económica del proyecto.</w:t>
      </w:r>
    </w:p>
    <w:bookmarkEnd w:id="26"/>
    <w:bookmarkStart w:id="27" w:name="componente-técnico-operativo"/>
    <w:p>
      <w:pPr>
        <w:pStyle w:val="Heading2"/>
      </w:pPr>
      <w:r>
        <w:t xml:space="preserve">4.3 Componente Técnico-Operativo</w:t>
      </w:r>
    </w:p>
    <w:p>
      <w:pPr>
        <w:numPr>
          <w:ilvl w:val="0"/>
          <w:numId w:val="1004"/>
        </w:numPr>
        <w:pStyle w:val="Compact"/>
      </w:pPr>
      <w:r>
        <w:t xml:space="preserve">Revisión de documentación técnica existente;</w:t>
      </w:r>
    </w:p>
    <w:p>
      <w:pPr>
        <w:numPr>
          <w:ilvl w:val="0"/>
          <w:numId w:val="1004"/>
        </w:numPr>
        <w:pStyle w:val="Compact"/>
      </w:pPr>
      <w:r>
        <w:t xml:space="preserve">Identificación de actores institucionales, técnicos, financieros y de mercado;</w:t>
      </w:r>
    </w:p>
    <w:p>
      <w:pPr>
        <w:numPr>
          <w:ilvl w:val="0"/>
          <w:numId w:val="1004"/>
        </w:numPr>
        <w:pStyle w:val="Compact"/>
      </w:pPr>
      <w:r>
        <w:t xml:space="preserve">Realización de mesas técnicas;</w:t>
      </w:r>
    </w:p>
    <w:p>
      <w:pPr>
        <w:numPr>
          <w:ilvl w:val="0"/>
          <w:numId w:val="1004"/>
        </w:numPr>
        <w:pStyle w:val="Compact"/>
      </w:pPr>
      <w:r>
        <w:t xml:space="preserve">Levantamiento y análisis de información de mercado mediante consulta a potenciales proveedores.</w:t>
      </w:r>
    </w:p>
    <w:bookmarkEnd w:id="27"/>
    <w:bookmarkStart w:id="28" w:name="componente-tecnológico-its"/>
    <w:p>
      <w:pPr>
        <w:pStyle w:val="Heading2"/>
      </w:pPr>
      <w:r>
        <w:t xml:space="preserve">4.4 Componente Tecnológico ITS</w:t>
      </w:r>
    </w:p>
    <w:p>
      <w:pPr>
        <w:numPr>
          <w:ilvl w:val="0"/>
          <w:numId w:val="1005"/>
        </w:numPr>
        <w:pStyle w:val="Compact"/>
      </w:pPr>
      <w:r>
        <w:t xml:space="preserve">Revisión y clasificación de Servicios ITS y subsistemas tecnológicos aplicables al SETP;</w:t>
      </w:r>
    </w:p>
    <w:p>
      <w:pPr>
        <w:numPr>
          <w:ilvl w:val="0"/>
          <w:numId w:val="1005"/>
        </w:numPr>
        <w:pStyle w:val="Compact"/>
      </w:pPr>
      <w:r>
        <w:t xml:space="preserve">Definición de la arquitectura tecnológica conceptual del SETP (visión de componentes y subsistemas);</w:t>
      </w:r>
    </w:p>
    <w:p>
      <w:pPr>
        <w:numPr>
          <w:ilvl w:val="0"/>
          <w:numId w:val="1005"/>
        </w:numPr>
        <w:pStyle w:val="Compact"/>
      </w:pPr>
      <w:r>
        <w:t xml:space="preserve">Diseño y especificaciones conceptuales de los componentes tecnológicos y subsistemas ITS;</w:t>
      </w:r>
    </w:p>
    <w:p>
      <w:pPr>
        <w:numPr>
          <w:ilvl w:val="0"/>
          <w:numId w:val="1005"/>
        </w:numPr>
        <w:pStyle w:val="Compact"/>
      </w:pPr>
      <w:r>
        <w:t xml:space="preserve">Definición de requerimientos funcionales y no funcionales del sistema;</w:t>
      </w:r>
    </w:p>
    <w:p>
      <w:pPr>
        <w:numPr>
          <w:ilvl w:val="0"/>
          <w:numId w:val="1005"/>
        </w:numPr>
        <w:pStyle w:val="Compact"/>
      </w:pPr>
      <w:r>
        <w:t xml:space="preserve">Concepto de Operación Tecnológica del SETP;</w:t>
      </w:r>
    </w:p>
    <w:p>
      <w:pPr>
        <w:numPr>
          <w:ilvl w:val="0"/>
          <w:numId w:val="1005"/>
        </w:numPr>
        <w:pStyle w:val="Compact"/>
      </w:pPr>
      <w:r>
        <w:t xml:space="preserve">Análisis del equipamiento de hardware, software y servicios tecnológicos necesarios;</w:t>
      </w:r>
    </w:p>
    <w:p>
      <w:pPr>
        <w:numPr>
          <w:ilvl w:val="0"/>
          <w:numId w:val="1005"/>
        </w:numPr>
        <w:pStyle w:val="Compact"/>
      </w:pPr>
      <w:r>
        <w:t xml:space="preserve">Apoyo en la elaboración de la Solicitud de Información (RFI) y la Solicitud de Cotización (RFQ) tecnológica.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obernanza-del-proyecto"/>
    <w:p>
      <w:pPr>
        <w:pStyle w:val="Heading1"/>
      </w:pPr>
      <w:r>
        <w:t xml:space="preserve">5. GOBERNANZA DEL PROYECTO</w:t>
      </w:r>
    </w:p>
    <w:p>
      <w:pPr>
        <w:pStyle w:val="FirstParagraph"/>
      </w:pPr>
      <w:r>
        <w:t xml:space="preserve">D &amp; A Asociados S.A.S. designará un</w:t>
      </w:r>
      <w:r>
        <w:t xml:space="preserve"> </w:t>
      </w:r>
      <w:r>
        <w:rPr>
          <w:bCs/>
          <w:b/>
        </w:rPr>
        <w:t xml:space="preserve">Director del Proyecto</w:t>
      </w:r>
      <w:r>
        <w:t xml:space="preserve"> </w:t>
      </w:r>
      <w:r>
        <w:t xml:space="preserve">encargado de:</w:t>
      </w:r>
    </w:p>
    <w:p>
      <w:pPr>
        <w:numPr>
          <w:ilvl w:val="0"/>
          <w:numId w:val="1006"/>
        </w:numPr>
        <w:pStyle w:val="Compact"/>
      </w:pPr>
      <w:r>
        <w:t xml:space="preserve">Gestionar, coordinar y participar en las reuniones requeridas por Metro Sabanas S.A.S.;</w:t>
      </w:r>
    </w:p>
    <w:p>
      <w:pPr>
        <w:numPr>
          <w:ilvl w:val="0"/>
          <w:numId w:val="1006"/>
        </w:numPr>
        <w:pStyle w:val="Compact"/>
      </w:pPr>
      <w:r>
        <w:t xml:space="preserve">Brindar apoyo técnico y estratégico articulado y coordinado;</w:t>
      </w:r>
    </w:p>
    <w:p>
      <w:pPr>
        <w:numPr>
          <w:ilvl w:val="0"/>
          <w:numId w:val="1006"/>
        </w:numPr>
        <w:pStyle w:val="Compact"/>
      </w:pPr>
      <w:r>
        <w:t xml:space="preserve">Actuar como interlocutor principal para la validación de entregables;</w:t>
      </w:r>
    </w:p>
    <w:p>
      <w:pPr>
        <w:numPr>
          <w:ilvl w:val="0"/>
          <w:numId w:val="1006"/>
        </w:numPr>
        <w:pStyle w:val="Compact"/>
      </w:pPr>
      <w:r>
        <w:t xml:space="preserve">Garantizar la integración de los componentes jurídico, financiero, técnico y tecnológico;</w:t>
      </w:r>
    </w:p>
    <w:p>
      <w:pPr>
        <w:numPr>
          <w:ilvl w:val="0"/>
          <w:numId w:val="1006"/>
        </w:numPr>
        <w:pStyle w:val="Compact"/>
      </w:pPr>
      <w:r>
        <w:t xml:space="preserve">Articular la validación de documentos tecnológicos con actores institucionales, proveedores tecnológicos y grupos de interés.</w:t>
      </w:r>
    </w:p>
    <w:p>
      <w:r>
        <w:pict>
          <v:rect style="width:0;height:1.5pt" o:hralign="center" o:hrstd="t" o:hr="t"/>
        </w:pict>
      </w:r>
    </w:p>
    <w:bookmarkEnd w:id="30"/>
    <w:bookmarkStart w:id="31" w:name="equipo-de-trabajo"/>
    <w:p>
      <w:pPr>
        <w:pStyle w:val="Heading1"/>
      </w:pPr>
      <w:r>
        <w:t xml:space="preserve">6. EQUIPO DE TRABAJO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316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Jurídico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 especialista en derecho del transporte, con experiencia en estructuración jurídica y contractual de proyectos de infraestructura, transporte y contratación pública.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Liderar la estructuración jurídica y contractual del proyecto, coordinar la consultoría, participar en las mesas técnicas, elaborar y revisar los documentos jurídicos requeridos, formular recomendaciones sobre la arquitectura contractual y acompañar los procesos precontractuales y de selección.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Profesional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con experiencia en planeación, estructuración, implementación y/o operación de sistemas de transporte público y sistemas tecnológicos asociados al transporte.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Apoyar el análisis de los componentes técnicos, operativos y tecnológicos del SETP, participar en las mesas técnicas y aportar insumos para la definición de requerimientos y condiciones técnicas de los futuros procesos de contratación.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Profesional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con experiencia en estructuración financiera, evaluación económica y análisis de sostenibilidad de proyectos de transporte e infraestructura.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Apoyar la definición y validación de los componentes financieros requeridos para la estructuración de los procesos de contratación, así como el análisis de alternativas y modelos de implementación desde la perspectiva económica y financiera.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Profesional Tecnológico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especializado en sistemas ITS, arquitectura tecnológica, ingeniería de sistemas y diseño de soluciones tecnológicas para transporte inteligente.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Liderar la definición, diseño conceptual y especificación de los componentes tecnológicos ITS del SETP; revisar y clasificar subsistemas ITS; definir arquitectura tecnológica conceptual; especificar requerimientos funcionales y no funcionales; elaborar RFI/RFQ tecnológica.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Apoyo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Técnico, tecnólogo o profesional con experiencia en gestión administrativa y documental.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Apoyar la programación y logística de reuniones, la organización y consolidación de información, el control documental, la elaboración de actas, el seguimiento de actividades y demás labores operativas.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productos-entregables-y-forma-de-pago"/>
    <w:p>
      <w:pPr>
        <w:pStyle w:val="Heading1"/>
      </w:pPr>
      <w:r>
        <w:t xml:space="preserve">7. PRODUCTOS, ENTREGABLES Y FORMA DE PAGO</w:t>
      </w:r>
    </w:p>
    <w:p>
      <w:pPr>
        <w:pStyle w:val="FirstParagraph"/>
      </w:pPr>
      <w:r>
        <w:t xml:space="preserve">El valor del contrato será cancelado contra la entrega y aprobación de los siguientes productos:</w:t>
      </w:r>
    </w:p>
    <w:p>
      <w:r>
        <w:pict>
          <v:rect style="width:0;height:1.5pt" o:hralign="center" o:hrstd="t" o:hr="t"/>
        </w:pict>
      </w:r>
    </w:p>
    <w:bookmarkStart w:id="32" w:name="X73f078129a123f767e03e8b8f1d6ad9c4d734b9"/>
    <w:p>
      <w:pPr>
        <w:pStyle w:val="Heading2"/>
      </w:pPr>
      <w:r>
        <w:t xml:space="preserve">Producto No. 1. Plan de Trabajo y Estrategia de Estructuración</w:t>
      </w:r>
    </w:p>
    <w:p>
      <w:pPr>
        <w:pStyle w:val="FirstParagraph"/>
      </w:pPr>
      <w:r>
        <w:rPr>
          <w:bCs/>
          <w:b/>
        </w:rPr>
        <w:t xml:space="preserve">Porcentaje de pago: 35% — $31.500.000</w:t>
      </w:r>
    </w:p>
    <w:p>
      <w:pPr>
        <w:pStyle w:val="BodyText"/>
      </w:pPr>
      <w:r>
        <w:t xml:space="preserve">Dentro de los primeros cinco (5) días de ejecución, se entregará un documento que contenga: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documental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 (5 días hábiles)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actores y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técnica inicial con Metro Sabana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metodología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 del Plan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del Plan de Trabajo con Metro Sabana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Plan de trabajo y cronograma de ejecución; metodología para el desarrollo de la consultoría; identificación de actores institucionales, técnicos, financieros y de mercado; estrategia para el desarrollo de mesas técnicas y consultas al mercado; identificación preliminar de aspectos regulatorios, técnicos, financieros y contractuales; ruta metodológica para la estructuración de los procesos de contratación.</w:t>
      </w:r>
    </w:p>
    <w:p>
      <w:pPr>
        <w:pStyle w:val="BodyText"/>
      </w:pPr>
      <w:r>
        <w:rPr>
          <w:bCs/>
          <w:b/>
        </w:rPr>
        <w:t xml:space="preserve">Pago:</w:t>
      </w:r>
      <w:r>
        <w:t xml:space="preserve"> </w:t>
      </w:r>
      <w:r>
        <w:t xml:space="preserve">Contra entrega y aprobación del Producto 1.</w:t>
      </w:r>
    </w:p>
    <w:p>
      <w:r>
        <w:pict>
          <v:rect style="width:0;height:1.5pt" o:hralign="center" o:hrstd="t" o:hr="t"/>
        </w:pict>
      </w:r>
    </w:p>
    <w:bookmarkEnd w:id="32"/>
    <w:bookmarkStart w:id="33" w:name="X34d686f6629ca9674c8dfc23a803f014b7c3b93"/>
    <w:p>
      <w:pPr>
        <w:pStyle w:val="Heading2"/>
      </w:pPr>
      <w:r>
        <w:t xml:space="preserve">Producto No. 2. Documento de Análisis y Estructuración Preliminar</w:t>
      </w:r>
    </w:p>
    <w:p>
      <w:pPr>
        <w:pStyle w:val="FirstParagraph"/>
      </w:pPr>
      <w:r>
        <w:rPr>
          <w:bCs/>
          <w:b/>
        </w:rPr>
        <w:t xml:space="preserve">Porcentaje de pago: 25% — $22.500.000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3787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ITS y Subsistemas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Recopilación de normativa ITS aplicable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documentación técnica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subsistemas ITS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revisión y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 Tecnológica Conceptual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principios arquitectónicos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vista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arquitectura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Concepto de Operación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roles y responsabilidades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procesos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indicadores de desempeño (KPIs)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escenarios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Concepto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subsistemas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Consolidación de resultados de las mesas técnicas; resultados del análisis de mercado y consultas realizadas; evaluación de alternativas técnicas, financieras y contractuales; arquitectura contractual propuesta; definición preliminar de alcances, obligaciones, responsabilidades e interfaces entre los contratos proyectados; arquitectura tecnológica conceptual del SETP; concepto de operación tecnológica.</w:t>
      </w:r>
    </w:p>
    <w:p>
      <w:pPr>
        <w:pStyle w:val="BodyText"/>
      </w:pPr>
      <w:r>
        <w:rPr>
          <w:bCs/>
          <w:b/>
        </w:rPr>
        <w:t xml:space="preserve">Pago:</w:t>
      </w:r>
      <w:r>
        <w:t xml:space="preserve"> </w:t>
      </w:r>
      <w:r>
        <w:t xml:space="preserve">Contra entrega y aprobación de los entregables 2.1, 2.2, 3.1 y 3.2.</w:t>
      </w:r>
    </w:p>
    <w:p>
      <w:r>
        <w:pict>
          <v:rect style="width:0;height:1.5pt" o:hralign="center" o:hrstd="t" o:hr="t"/>
        </w:pict>
      </w:r>
    </w:p>
    <w:bookmarkEnd w:id="33"/>
    <w:bookmarkStart w:id="34" w:name="X54047205071cfe90528eb8baf3dc7b2802953bc"/>
    <w:p>
      <w:pPr>
        <w:pStyle w:val="Heading2"/>
      </w:pPr>
      <w:r>
        <w:t xml:space="preserve">Producto No. 3. Documentos de Estructuración Precontractual</w:t>
      </w:r>
    </w:p>
    <w:p>
      <w:pPr>
        <w:pStyle w:val="FirstParagraph"/>
      </w:pPr>
      <w:r>
        <w:rPr>
          <w:bCs/>
          <w:b/>
        </w:rPr>
        <w:t xml:space="preserve">Porcentaje de pago: 25% — $22.500.000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Requerimientos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requerimientos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requerimientos no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requerimientos con Metro Sabana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mercado tecnológico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alcance del RFI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 del RFI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alcance del RFQ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 del RFQ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RFI/RFQ con Metro Sabana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Incluye:</w:t>
      </w:r>
      <w:r>
        <w:t xml:space="preserve"> </w:t>
      </w:r>
      <w:r>
        <w:t xml:space="preserve">Estudios previos; estudios del sector; matrices de riesgos; análisis financieros requeridos; documentos soporte de la estrategia contractual; anexos técnicos; documentos de selección y minutas contractuales; requerimientos funcionales y no funcionales del sistema; RFI y RFQ tecnológica.</w:t>
      </w:r>
    </w:p>
    <w:p>
      <w:pPr>
        <w:pStyle w:val="BodyText"/>
      </w:pPr>
      <w:r>
        <w:rPr>
          <w:bCs/>
          <w:b/>
        </w:rPr>
        <w:t xml:space="preserve">Pago:</w:t>
      </w:r>
      <w:r>
        <w:t xml:space="preserve"> </w:t>
      </w:r>
      <w:r>
        <w:t xml:space="preserve">Contra entrega y aprobación de los productos 3.3 y 3.4.</w:t>
      </w:r>
    </w:p>
    <w:bookmarkEnd w:id="34"/>
    <w:bookmarkStart w:id="35" w:name="Xfc7aa38a42d111f47ac59aa48240ae2e178b823"/>
    <w:p>
      <w:pPr>
        <w:pStyle w:val="Heading2"/>
      </w:pPr>
      <w:r>
        <w:t xml:space="preserve">Producto No. 4. Acompañamiento a los Procesos de Selección y Cierre de la Consultoría</w:t>
      </w:r>
    </w:p>
    <w:p>
      <w:pPr>
        <w:pStyle w:val="FirstParagraph"/>
      </w:pPr>
      <w:r>
        <w:rPr>
          <w:bCs/>
          <w:b/>
        </w:rPr>
        <w:t xml:space="preserve">Porcentaje de pago: 15%</w:t>
      </w:r>
    </w:p>
    <w:p>
      <w:pPr>
        <w:pStyle w:val="BodyText"/>
      </w:pPr>
      <w:r>
        <w:t xml:space="preserve">Comprende el acompañamiento especializado durante los procesos de selección derivados de la estructuración realizada, incluyendo la atención de observaciones, ajustes a los documentos elaborados, emisión de conceptos y recomendaciones y la presentación del informe final de ejecución.</w:t>
      </w:r>
    </w:p>
    <w:p>
      <w:pPr>
        <w:pStyle w:val="BodyText"/>
      </w:pPr>
      <w:r>
        <w:rPr>
          <w:bCs/>
          <w:b/>
        </w:rPr>
        <w:t xml:space="preserve">Pago:</w:t>
      </w:r>
      <w:r>
        <w:t xml:space="preserve"> </w:t>
      </w:r>
      <w:r>
        <w:t xml:space="preserve">Contra entrega y aprobación del informe final y certificación de cumplimiento expedida por el supervisor del contrato.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ronograma-de-ejecución"/>
    <w:p>
      <w:pPr>
        <w:pStyle w:val="Heading1"/>
      </w:pPr>
      <w:r>
        <w:t xml:space="preserve">8. CRONOGRAMA DE EJECUCIÓN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1: Inicio y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documental, mesas técnicas iniciales, identificación de actores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2: 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arquitectura, subsistemas, especificaciones funcionales y no funcionales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3: Análisis Tecnológico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 elaboración y análisis del RFI y RFQ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3-4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Plazo total de ejecución:</w:t>
      </w:r>
      <w:r>
        <w:t xml:space="preserve"> </w:t>
      </w:r>
      <w:r>
        <w:t xml:space="preserve">Noventa (90) días calendario, contados a partir del cumplimiento de los requisitos de perfeccionamiento y legalización del contrato.</w:t>
      </w:r>
    </w:p>
    <w:p>
      <w:r>
        <w:pict>
          <v:rect style="width:0;height:1.5pt" o:hralign="center" o:hrstd="t" o:hr="t"/>
        </w:pict>
      </w:r>
    </w:p>
    <w:bookmarkEnd w:id="37"/>
    <w:bookmarkStart w:id="41" w:name="X1042abcd793d40b6ab7c80bfa319de613766061"/>
    <w:p>
      <w:pPr>
        <w:pStyle w:val="Heading1"/>
      </w:pPr>
      <w:r>
        <w:t xml:space="preserve">9. CONDICIONES DE EJECUCIÓN Y APROBACIÓN DE ENTREGABLES</w:t>
      </w:r>
    </w:p>
    <w:bookmarkStart w:id="38" w:name="lugar-de-ejecución"/>
    <w:p>
      <w:pPr>
        <w:pStyle w:val="Heading2"/>
      </w:pPr>
      <w:r>
        <w:t xml:space="preserve">9.1 Lugar de Ejecución</w:t>
      </w:r>
    </w:p>
    <w:p>
      <w:pPr>
        <w:pStyle w:val="FirstParagraph"/>
      </w:pPr>
      <w:r>
        <w:t xml:space="preserve">Todos los productos, documentos técnicos, análisis, estudios y demás entregables serán desarrollados desde la ciudad de Bogotá D.C., sin perjuicio de la realización de reuniones virtuales o presenciales que sean requeridas por Metro Sabanas S.A.S. En caso de requerirse desplazamientos presenciales fuera de Bogotá D.C., los costos de transporte, alojamiento y viáticos serán asumidos por Metro Sabanas S.A.S. o acordados previamente entre las partes.</w:t>
      </w:r>
    </w:p>
    <w:bookmarkEnd w:id="38"/>
    <w:bookmarkStart w:id="39" w:name="revisión-y-aprobación-de-entregables"/>
    <w:p>
      <w:pPr>
        <w:pStyle w:val="Heading2"/>
      </w:pPr>
      <w:r>
        <w:t xml:space="preserve">9.2 Revisión y Aprobación de Entregables</w:t>
      </w:r>
    </w:p>
    <w:p>
      <w:pPr>
        <w:pStyle w:val="FirstParagraph"/>
      </w:pPr>
      <w:r>
        <w:t xml:space="preserve">Una vez entregado cada producto, Metro Sabanas S.A.S. contará con un plazo máximo de cinco (5) días hábiles para realizar la revisión correspondiente y comunicar por escrito las observaciones, ajustes o correcciones. En caso de que, transcurrido dicho término, no se reciban observaciones, el entregable se entenderá aprobado a satisfacción para todos los efectos contractuales y de facturación.</w:t>
      </w:r>
    </w:p>
    <w:bookmarkEnd w:id="39"/>
    <w:bookmarkStart w:id="40" w:name="ajustes-a-los-entregables"/>
    <w:p>
      <w:pPr>
        <w:pStyle w:val="Heading2"/>
      </w:pPr>
      <w:r>
        <w:t xml:space="preserve">9.3 Ajustes a los Entregables</w:t>
      </w:r>
    </w:p>
    <w:p>
      <w:pPr>
        <w:pStyle w:val="FirstParagraph"/>
      </w:pPr>
      <w:r>
        <w:t xml:space="preserve">Las observaciones presentadas por Metro Sabanas S.A.S. deberán corresponder al alcance definido en la presente propuesta. Los ajustes que resulten procedentes serán atendidos y la versión ajustada entregada para su validación final.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e232b04bfff2ea76a2551735d3abb2180f23df8"/>
    <w:p>
      <w:pPr>
        <w:pStyle w:val="Heading1"/>
      </w:pPr>
      <w:r>
        <w:t xml:space="preserve">10. OBLIGACIONES DE SUMINISTRO DE INFORMACIÓN</w:t>
      </w:r>
    </w:p>
    <w:p>
      <w:pPr>
        <w:pStyle w:val="FirstParagraph"/>
      </w:pPr>
      <w:r>
        <w:t xml:space="preserve">Metro Sabanas S.A.S. suministrará oportunamente la información técnica, operativa y documental requerida para el desarrollo de las actividades. Los retrasos derivados de la entrega tardía de información podrán generar ajustes en el cronograma inicialmente establecido.</w:t>
      </w:r>
    </w:p>
    <w:p>
      <w:r>
        <w:pict>
          <v:rect style="width:0;height:1.5pt" o:hralign="center" o:hrstd="t" o:hr="t"/>
        </w:pict>
      </w:r>
    </w:p>
    <w:bookmarkEnd w:id="42"/>
    <w:bookmarkStart w:id="43" w:name="propiedad-intelectual"/>
    <w:p>
      <w:pPr>
        <w:pStyle w:val="Heading1"/>
      </w:pPr>
      <w:r>
        <w:t xml:space="preserve">11. PROPIEDAD INTELECTUAL</w:t>
      </w:r>
    </w:p>
    <w:p>
      <w:pPr>
        <w:pStyle w:val="FirstParagraph"/>
      </w:pPr>
      <w:r>
        <w:t xml:space="preserve">Los documentos, análisis, diseños conceptuales y demás productos elaborados en ejecución de la presente propuesta serán entregados a Metro Sabanas S.A.S. para su utilización dentro del proyecto SETP Sincelejo. D &amp; A Asociados S.A.S. conservará la titularidad sobre sus metodologías, modelos, herramientas, plantillas y conocimiento especializado utilizados para la elaboración de los productos.</w:t>
      </w:r>
    </w:p>
    <w:p>
      <w:r>
        <w:pict>
          <v:rect style="width:0;height:1.5pt" o:hralign="center" o:hrstd="t" o:hr="t"/>
        </w:pict>
      </w:r>
    </w:p>
    <w:bookmarkEnd w:id="43"/>
    <w:bookmarkStart w:id="44" w:name="valor-y-forma-de-pago"/>
    <w:p>
      <w:pPr>
        <w:pStyle w:val="Heading1"/>
      </w:pPr>
      <w:r>
        <w:t xml:space="preserve">12. VALOR Y FORMA DE PAGO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TOTAL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Estructuración técnica, jurídica, financiera y tecnológica del SETP Sincelejo (Productos 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Acompañamiento a procesos de selección — 3 meses adicionales (Producto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 total sin impuestos (IVA, estampillas territoriales por separado)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 se solicita rebaja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$85.000.000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impuestos (IVA, estampillas y demás tributos territoriales) se facturarán por separado según la normativa aplicable a Metro Sabanas S.A.S. en Sincelejo, Sucre.</w:t>
      </w:r>
    </w:p>
    <w:p>
      <w:pPr>
        <w:pStyle w:val="BodyText"/>
      </w:pPr>
      <w:r>
        <w:rPr>
          <w:bCs/>
          <w:b/>
        </w:rPr>
        <w:t xml:space="preserve">Validez de la oferta:</w:t>
      </w:r>
      <w:r>
        <w:t xml:space="preserve"> </w:t>
      </w:r>
      <w:r>
        <w:t xml:space="preserve">30 días calendario.</w:t>
      </w:r>
    </w:p>
    <w:p>
      <w:pPr>
        <w:pStyle w:val="BodyText"/>
      </w:pPr>
      <w:r>
        <w:rPr>
          <w:bCs/>
          <w:b/>
        </w:rPr>
        <w:t xml:space="preserve">Forma de pago:</w:t>
      </w:r>
      <w:r>
        <w:t xml:space="preserve"> </w:t>
      </w:r>
      <w:r>
        <w:t xml:space="preserve">Contra factura, desglosado por productos: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936"/>
        <w:gridCol w:w="2288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(COP)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1: Plan de Trabajo y 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y 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2: Análisis y Estructuración Preliminar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y 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3: Documentos de Estructuración Precontractual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y 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4: Acompañamiento a Procesos de Selección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del informe final y certificación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$90.000.000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Nota: Precios de referencia. Base estructuración $70M + acompañamiento adicional $20M. Precio negociable: $85.000.000 si se solicita descuento.</w:t>
      </w:r>
    </w:p>
    <w:p>
      <w:r>
        <w:pict>
          <v:rect style="width:0;height:1.5pt" o:hralign="center" o:hrstd="t" o:hr="t"/>
        </w:pict>
      </w:r>
    </w:p>
    <w:bookmarkEnd w:id="44"/>
    <w:bookmarkStart w:id="45" w:name="exclusiones-del-alcance"/>
    <w:p>
      <w:pPr>
        <w:pStyle w:val="Heading1"/>
      </w:pPr>
      <w:r>
        <w:t xml:space="preserve">13. EXCLUSIONES DEL ALCANCE</w:t>
      </w:r>
    </w:p>
    <w:p>
      <w:pPr>
        <w:pStyle w:val="FirstParagraph"/>
      </w:pPr>
      <w:r>
        <w:t xml:space="preserve">No hacen parte de la presente consultoría:</w:t>
      </w:r>
    </w:p>
    <w:p>
      <w:pPr>
        <w:numPr>
          <w:ilvl w:val="0"/>
          <w:numId w:val="1007"/>
        </w:numPr>
        <w:pStyle w:val="Compact"/>
      </w:pPr>
      <w:r>
        <w:t xml:space="preserve">La ejecución de actividades propias de la etapa contractual o poscontractual;</w:t>
      </w:r>
    </w:p>
    <w:p>
      <w:pPr>
        <w:numPr>
          <w:ilvl w:val="0"/>
          <w:numId w:val="1007"/>
        </w:numPr>
        <w:pStyle w:val="Compact"/>
      </w:pPr>
      <w:r>
        <w:t xml:space="preserve">La interventoría, supervisión o administración contractual;</w:t>
      </w:r>
    </w:p>
    <w:p>
      <w:pPr>
        <w:numPr>
          <w:ilvl w:val="0"/>
          <w:numId w:val="1007"/>
        </w:numPr>
        <w:pStyle w:val="Compact"/>
      </w:pPr>
      <w:r>
        <w:t xml:space="preserve">La defensa judicial o extrajudicial de la entidad;</w:t>
      </w:r>
    </w:p>
    <w:p>
      <w:pPr>
        <w:numPr>
          <w:ilvl w:val="0"/>
          <w:numId w:val="1007"/>
        </w:numPr>
        <w:pStyle w:val="Compact"/>
      </w:pPr>
      <w:r>
        <w:t xml:space="preserve">La representación en actuaciones administrativas o jurisdiccionales;</w:t>
      </w:r>
    </w:p>
    <w:p>
      <w:pPr>
        <w:numPr>
          <w:ilvl w:val="0"/>
          <w:numId w:val="1007"/>
        </w:numPr>
        <w:pStyle w:val="Compact"/>
      </w:pPr>
      <w:r>
        <w:t xml:space="preserve">La implementación física de sistemas tecnológicos;</w:t>
      </w:r>
    </w:p>
    <w:p>
      <w:pPr>
        <w:numPr>
          <w:ilvl w:val="0"/>
          <w:numId w:val="1007"/>
        </w:numPr>
        <w:pStyle w:val="Compact"/>
      </w:pPr>
      <w:r>
        <w:t xml:space="preserve">La operación del sistema post-implementación.</w:t>
      </w:r>
    </w:p>
    <w:p>
      <w:r>
        <w:pict>
          <v:rect style="width:0;height:1.5pt" o:hralign="center" o:hrstd="t" o:hr="t"/>
        </w:pict>
      </w:r>
    </w:p>
    <w:bookmarkEnd w:id="45"/>
    <w:bookmarkStart w:id="46" w:name="declaraciones"/>
    <w:p>
      <w:pPr>
        <w:pStyle w:val="Heading1"/>
      </w:pPr>
      <w:r>
        <w:t xml:space="preserve">14. DECLARACIONES</w:t>
      </w:r>
    </w:p>
    <w:p>
      <w:pPr>
        <w:pStyle w:val="FirstParagraph"/>
      </w:pPr>
      <w:r>
        <w:t xml:space="preserve">El proponente manifiesta expresamente no estar incurso en ninguna de las causales de inhabilidad e incompatibilidad establecidas en la Ley 1881 de 2016, incluida la derivada de la Ley 1918 de 2018.</w:t>
      </w:r>
    </w:p>
    <w:p>
      <w:r>
        <w:pict>
          <v:rect style="width:0;height:1.5pt" o:hralign="center" o:hrstd="t" o:hr="t"/>
        </w:pict>
      </w:r>
    </w:p>
    <w:bookmarkEnd w:id="46"/>
    <w:bookmarkStart w:id="47" w:name="representante-legal"/>
    <w:p>
      <w:pPr>
        <w:pStyle w:val="Heading1"/>
      </w:pPr>
      <w:r>
        <w:t xml:space="preserve">15. REPRESENTANTE LEGAL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 &amp; A Asociados S.A.S.</w:t>
      </w:r>
      <w:r>
        <w:br/>
      </w:r>
      <w:r>
        <w:rPr>
          <w:bCs/>
          <w:b/>
        </w:rPr>
        <w:t xml:space="preserve">Representante Legal:</w:t>
      </w:r>
      <w:r>
        <w:t xml:space="preserve"> </w:t>
      </w:r>
      <w:r>
        <w:t xml:space="preserve">Carolina Durán Negrete</w:t>
      </w:r>
      <w:r>
        <w:br/>
      </w:r>
      <w:r>
        <w:rPr>
          <w:bCs/>
          <w:b/>
        </w:rPr>
        <w:t xml:space="preserve">Dirección:</w:t>
      </w:r>
      <w:r>
        <w:t xml:space="preserve"> </w:t>
      </w:r>
      <w:r>
        <w:t xml:space="preserve">Bogotá, D.C. Calle 93 No 11a-28 oficina 603, Edificio Capital Park 93</w:t>
      </w:r>
      <w:r>
        <w:br/>
      </w:r>
      <w:r>
        <w:rPr>
          <w:bCs/>
          <w:b/>
        </w:rPr>
        <w:t xml:space="preserve">Teléfonos:</w:t>
      </w:r>
      <w:r>
        <w:t xml:space="preserve"> </w:t>
      </w:r>
      <w:r>
        <w:t xml:space="preserve">+57 (1) 7560757 — Móvil: +57 3004625724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info@duranyalvarez.com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La estructuración que no integra tecnología al transporte del siglo XXI, no es estructuración: es nostalgia con anexos.</w:t>
      </w:r>
      <w:r>
        <w:rPr>
          <w:bCs/>
          <w:b/>
        </w:rPr>
        <w:t xml:space="preserve">”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2026-06-18T18:53:52Z</dcterms:created>
  <dcterms:modified xsi:type="dcterms:W3CDTF">2026-06-18T18:53:52Z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