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3"/>
        <w:tblW w:w="978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8647"/>
      </w:tblGrid>
      <w:tr w:rsidR="00BB30B3" w:rsidRPr="00247EFF" w14:paraId="40A979AF" w14:textId="77777777" w:rsidTr="00486427">
        <w:tc>
          <w:tcPr>
            <w:tcW w:w="1134" w:type="dxa"/>
            <w:shd w:val="clear" w:color="auto" w:fill="E8E8E8"/>
            <w:vAlign w:val="center"/>
          </w:tcPr>
          <w:p w14:paraId="32B1ADC2" w14:textId="76B7CA18" w:rsidR="00BB30B3" w:rsidRPr="00247EFF" w:rsidRDefault="006B1E67" w:rsidP="008342E6">
            <w:pPr>
              <w:tabs>
                <w:tab w:val="left" w:pos="1575"/>
                <w:tab w:val="left" w:pos="3960"/>
              </w:tabs>
              <w:jc w:val="center"/>
              <w:rPr>
                <w:rFonts w:ascii="Arial Narrow" w:eastAsia="Arial" w:hAnsi="Arial Narrow" w:cs="Arial"/>
                <w:b/>
                <w:sz w:val="22"/>
                <w:szCs w:val="22"/>
              </w:rPr>
            </w:pPr>
            <w:r w:rsidRPr="00247EFF">
              <w:rPr>
                <w:rFonts w:ascii="Arial Narrow" w:eastAsia="Arial" w:hAnsi="Arial Narrow" w:cs="Arial"/>
                <w:b/>
                <w:sz w:val="22"/>
                <w:szCs w:val="22"/>
              </w:rPr>
              <w:t xml:space="preserve"> </w:t>
            </w:r>
            <w:r w:rsidR="00AD6B01" w:rsidRPr="00247EFF">
              <w:rPr>
                <w:rFonts w:ascii="Arial Narrow" w:eastAsia="Arial" w:hAnsi="Arial Narrow" w:cs="Arial"/>
                <w:b/>
                <w:sz w:val="22"/>
                <w:szCs w:val="22"/>
              </w:rPr>
              <w:t>1</w:t>
            </w:r>
            <w:r w:rsidR="0086218E" w:rsidRPr="00247EFF">
              <w:rPr>
                <w:rFonts w:ascii="Arial Narrow" w:eastAsia="Arial" w:hAnsi="Arial Narrow" w:cs="Arial"/>
                <w:b/>
                <w:sz w:val="22"/>
                <w:szCs w:val="22"/>
              </w:rPr>
              <w:t>.</w:t>
            </w:r>
          </w:p>
        </w:tc>
        <w:tc>
          <w:tcPr>
            <w:tcW w:w="8647" w:type="dxa"/>
            <w:shd w:val="clear" w:color="auto" w:fill="E8E8E8"/>
            <w:vAlign w:val="center"/>
          </w:tcPr>
          <w:p w14:paraId="6563CC82" w14:textId="77777777" w:rsidR="00BB30B3" w:rsidRPr="00247EFF" w:rsidRDefault="001212FC" w:rsidP="008342E6">
            <w:pPr>
              <w:tabs>
                <w:tab w:val="left" w:pos="1575"/>
                <w:tab w:val="left" w:pos="3960"/>
              </w:tabs>
              <w:rPr>
                <w:rFonts w:ascii="Arial Narrow" w:eastAsia="Arial" w:hAnsi="Arial Narrow" w:cs="Arial"/>
                <w:b/>
                <w:sz w:val="22"/>
                <w:szCs w:val="22"/>
              </w:rPr>
            </w:pPr>
            <w:r w:rsidRPr="00247EFF">
              <w:rPr>
                <w:rFonts w:ascii="Arial Narrow" w:eastAsia="Arial" w:hAnsi="Arial Narrow" w:cs="Arial"/>
                <w:b/>
                <w:sz w:val="22"/>
                <w:szCs w:val="22"/>
              </w:rPr>
              <w:t>OBJETO DEL CONTRATO</w:t>
            </w:r>
          </w:p>
        </w:tc>
      </w:tr>
      <w:tr w:rsidR="00BB30B3" w:rsidRPr="00E46F92" w14:paraId="6DA871A5" w14:textId="77777777" w:rsidTr="00DC73AA">
        <w:trPr>
          <w:trHeight w:val="327"/>
        </w:trPr>
        <w:tc>
          <w:tcPr>
            <w:tcW w:w="9781" w:type="dxa"/>
            <w:gridSpan w:val="2"/>
          </w:tcPr>
          <w:p w14:paraId="4109A57F" w14:textId="77777777" w:rsidR="006019A4" w:rsidRDefault="006019A4" w:rsidP="008342E6">
            <w:pPr>
              <w:tabs>
                <w:tab w:val="left" w:pos="1575"/>
                <w:tab w:val="left" w:pos="3960"/>
              </w:tabs>
              <w:jc w:val="both"/>
              <w:rPr>
                <w:rFonts w:ascii="Arial Narrow" w:eastAsia="Arial" w:hAnsi="Arial Narrow" w:cs="Arial"/>
                <w:sz w:val="22"/>
                <w:szCs w:val="22"/>
              </w:rPr>
            </w:pPr>
          </w:p>
          <w:p w14:paraId="7D765CA2" w14:textId="77777777" w:rsidR="00BB30B3" w:rsidRDefault="0043039C" w:rsidP="008342E6">
            <w:pPr>
              <w:tabs>
                <w:tab w:val="left" w:pos="1575"/>
                <w:tab w:val="left" w:pos="3960"/>
              </w:tabs>
              <w:jc w:val="both"/>
              <w:rPr>
                <w:rFonts w:ascii="Arial Narrow" w:eastAsia="Arial" w:hAnsi="Arial Narrow" w:cs="Arial"/>
                <w:sz w:val="22"/>
                <w:szCs w:val="22"/>
              </w:rPr>
            </w:pPr>
            <w:r w:rsidRPr="00E46F92">
              <w:rPr>
                <w:rFonts w:ascii="Arial Narrow" w:eastAsia="Arial" w:hAnsi="Arial Narrow" w:cs="Arial"/>
                <w:sz w:val="22"/>
                <w:szCs w:val="22"/>
              </w:rPr>
              <w:t>PRESTAR LOS SERVICIOS DE TELECOMUNICACIONES DE RED CORPORATIVA WAN-LAN, SEGURIDAD INFORMÁTICA Y VIDEOCONFERENCIA PARA LA FISCALÍA GENERAL DE LA NACIÓN.</w:t>
            </w:r>
          </w:p>
          <w:p w14:paraId="40ADFBFA" w14:textId="3CF2934C" w:rsidR="006019A4" w:rsidRPr="00E46F92" w:rsidRDefault="006019A4" w:rsidP="008342E6">
            <w:pPr>
              <w:tabs>
                <w:tab w:val="left" w:pos="1575"/>
                <w:tab w:val="left" w:pos="3960"/>
              </w:tabs>
              <w:jc w:val="both"/>
              <w:rPr>
                <w:rFonts w:ascii="Arial Narrow" w:eastAsia="Arial" w:hAnsi="Arial Narrow" w:cs="Arial"/>
                <w:sz w:val="22"/>
                <w:szCs w:val="22"/>
              </w:rPr>
            </w:pPr>
          </w:p>
        </w:tc>
      </w:tr>
    </w:tbl>
    <w:p w14:paraId="721CC03F" w14:textId="77777777" w:rsidR="00BB30B3" w:rsidRPr="00E46F92" w:rsidRDefault="00BB30B3" w:rsidP="008342E6">
      <w:pPr>
        <w:tabs>
          <w:tab w:val="left" w:pos="1575"/>
          <w:tab w:val="left" w:pos="3960"/>
        </w:tabs>
        <w:rPr>
          <w:rFonts w:ascii="Arial Narrow" w:hAnsi="Arial Narrow"/>
          <w:sz w:val="22"/>
          <w:szCs w:val="22"/>
        </w:rPr>
      </w:pPr>
    </w:p>
    <w:tbl>
      <w:tblPr>
        <w:tblStyle w:val="12"/>
        <w:tblW w:w="978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1"/>
        <w:gridCol w:w="8640"/>
      </w:tblGrid>
      <w:tr w:rsidR="00BB30B3" w:rsidRPr="00E46F92" w14:paraId="2AAD7E6E" w14:textId="77777777" w:rsidTr="00486427">
        <w:tc>
          <w:tcPr>
            <w:tcW w:w="1141" w:type="dxa"/>
            <w:shd w:val="clear" w:color="auto" w:fill="E8E8E8"/>
            <w:vAlign w:val="center"/>
          </w:tcPr>
          <w:p w14:paraId="54083416" w14:textId="03D0F3A9" w:rsidR="00BB30B3" w:rsidRPr="00E46F92" w:rsidRDefault="001212FC" w:rsidP="008342E6">
            <w:pPr>
              <w:tabs>
                <w:tab w:val="left" w:pos="1575"/>
                <w:tab w:val="left" w:pos="3960"/>
              </w:tabs>
              <w:jc w:val="center"/>
              <w:rPr>
                <w:rFonts w:ascii="Arial Narrow" w:eastAsia="Arial" w:hAnsi="Arial Narrow" w:cs="Arial"/>
                <w:b/>
                <w:sz w:val="22"/>
                <w:szCs w:val="22"/>
              </w:rPr>
            </w:pPr>
            <w:r w:rsidRPr="00E46F92">
              <w:rPr>
                <w:rFonts w:ascii="Arial Narrow" w:eastAsia="Arial" w:hAnsi="Arial Narrow" w:cs="Arial"/>
                <w:b/>
                <w:sz w:val="22"/>
                <w:szCs w:val="22"/>
              </w:rPr>
              <w:t>2</w:t>
            </w:r>
            <w:r w:rsidR="0086218E" w:rsidRPr="00E46F92">
              <w:rPr>
                <w:rFonts w:ascii="Arial Narrow" w:eastAsia="Arial" w:hAnsi="Arial Narrow" w:cs="Arial"/>
                <w:b/>
                <w:sz w:val="22"/>
                <w:szCs w:val="22"/>
              </w:rPr>
              <w:t>.</w:t>
            </w:r>
          </w:p>
        </w:tc>
        <w:tc>
          <w:tcPr>
            <w:tcW w:w="8640" w:type="dxa"/>
            <w:shd w:val="clear" w:color="auto" w:fill="E8E8E8"/>
            <w:vAlign w:val="center"/>
          </w:tcPr>
          <w:p w14:paraId="59C30BEE" w14:textId="0F067A91" w:rsidR="00BB30B3" w:rsidRPr="00694380" w:rsidRDefault="00C452C1" w:rsidP="008342E6">
            <w:pPr>
              <w:tabs>
                <w:tab w:val="left" w:pos="1575"/>
                <w:tab w:val="left" w:pos="3960"/>
              </w:tabs>
              <w:jc w:val="both"/>
              <w:rPr>
                <w:rFonts w:ascii="Arial Narrow" w:eastAsia="Arial" w:hAnsi="Arial Narrow" w:cs="Arial"/>
                <w:b/>
                <w:sz w:val="22"/>
                <w:szCs w:val="22"/>
                <w:highlight w:val="cyan"/>
              </w:rPr>
            </w:pPr>
            <w:r w:rsidRPr="006019A4">
              <w:rPr>
                <w:rFonts w:ascii="Arial Narrow" w:eastAsia="Arial" w:hAnsi="Arial Narrow" w:cs="Arial"/>
                <w:b/>
                <w:sz w:val="22"/>
                <w:szCs w:val="22"/>
              </w:rPr>
              <w:t>NECESIDAD</w:t>
            </w:r>
            <w:r w:rsidR="0060406F" w:rsidRPr="006019A4">
              <w:rPr>
                <w:rFonts w:ascii="Arial Narrow" w:eastAsia="Arial" w:hAnsi="Arial Narrow" w:cs="Arial"/>
                <w:b/>
                <w:sz w:val="22"/>
                <w:szCs w:val="22"/>
              </w:rPr>
              <w:t xml:space="preserve">. </w:t>
            </w:r>
            <w:r w:rsidR="00723BF1" w:rsidRPr="006019A4">
              <w:rPr>
                <w:rFonts w:ascii="Arial Narrow" w:eastAsia="Arial" w:hAnsi="Arial Narrow" w:cs="Arial"/>
                <w:b/>
                <w:sz w:val="22"/>
                <w:szCs w:val="22"/>
              </w:rPr>
              <w:t xml:space="preserve"> </w:t>
            </w:r>
            <w:r w:rsidR="00406650" w:rsidRPr="006019A4">
              <w:rPr>
                <w:rFonts w:ascii="Arial Narrow" w:eastAsia="Arial" w:hAnsi="Arial Narrow" w:cs="Arial"/>
                <w:b/>
                <w:sz w:val="22"/>
                <w:szCs w:val="22"/>
              </w:rPr>
              <w:t>PORQUÉ O PARA QUÉ SE REQUIERE EL BIEN, OBRA O SERVICIO.</w:t>
            </w:r>
          </w:p>
        </w:tc>
      </w:tr>
      <w:tr w:rsidR="008D4B1C" w:rsidRPr="00E46F92" w14:paraId="69929A6F" w14:textId="77777777" w:rsidTr="000534F3">
        <w:trPr>
          <w:trHeight w:val="578"/>
        </w:trPr>
        <w:tc>
          <w:tcPr>
            <w:tcW w:w="9781" w:type="dxa"/>
            <w:gridSpan w:val="2"/>
          </w:tcPr>
          <w:p w14:paraId="15F040CC" w14:textId="77777777" w:rsidR="006019A4" w:rsidRDefault="006019A4" w:rsidP="006019A4">
            <w:pPr>
              <w:tabs>
                <w:tab w:val="left" w:pos="1575"/>
                <w:tab w:val="left" w:pos="3960"/>
              </w:tabs>
              <w:spacing w:line="276" w:lineRule="auto"/>
              <w:jc w:val="both"/>
              <w:rPr>
                <w:rFonts w:ascii="Arial Narrow" w:eastAsia="Arial" w:hAnsi="Arial Narrow" w:cs="Arial"/>
                <w:sz w:val="22"/>
                <w:szCs w:val="22"/>
              </w:rPr>
            </w:pPr>
          </w:p>
          <w:p w14:paraId="327C810C" w14:textId="1FCCFC1A"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La Fiscalía General de la Nación, a través de la Subdirección de Tecnologías de la Información y las Comunicaciones –Subdirección TIC–, en cumplimiento de lo dispuesto en el artículo 39 del Decreto Ley 016 de 2014, modificado por el Decreto 898 de 2017, es responsable de la administración, gestión, operación y aseguramiento de los recursos tecnológicos institucionales que permiten garantizar la continuidad y calidad de los servicios soportados por las Tecnologías de la Información y las Comunicaciones.</w:t>
            </w:r>
          </w:p>
          <w:p w14:paraId="6D6F6B42"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p>
          <w:p w14:paraId="6672A684"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En desarrollo del Plan Estratégico de Tecnologías de la Información – PETI FGN 2025–2028 y en alineación con el Direccionamiento Estratégico 2024 2028 “</w:t>
            </w:r>
            <w:r w:rsidRPr="006019A4">
              <w:rPr>
                <w:rFonts w:ascii="Arial Narrow" w:eastAsia="Arial" w:hAnsi="Arial Narrow" w:cs="Arial"/>
                <w:i/>
                <w:iCs/>
                <w:sz w:val="22"/>
                <w:szCs w:val="22"/>
              </w:rPr>
              <w:t>Experiencia e innovación al servicio de la justicia</w:t>
            </w:r>
            <w:r w:rsidRPr="006019A4">
              <w:rPr>
                <w:rFonts w:ascii="Arial Narrow" w:eastAsia="Arial" w:hAnsi="Arial Narrow" w:cs="Arial"/>
                <w:sz w:val="22"/>
                <w:szCs w:val="22"/>
              </w:rPr>
              <w:t>”, la entidad ha establecido la modernización tecnológica, la digitalización de procesos, el fortalecimiento de la ciberseguridad, la interoperabilidad y la gestión eficiente de datos como ejes estructurales para avanzar hacia una justicia más eficiente, moderna y orientada al usuario final.</w:t>
            </w:r>
          </w:p>
          <w:p w14:paraId="576B0EF6"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p>
          <w:p w14:paraId="4129DA9E"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El PETI identifica la necesidad de fortalecer la operación tecnológica institucional mediante la centralización, estandarización y automatización de los servicios de soporte, así como la adopción de prácticas de gestión reconocidas internacionalmente.</w:t>
            </w:r>
          </w:p>
          <w:p w14:paraId="7DB4C4C6"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p>
          <w:p w14:paraId="1AEDD6EB" w14:textId="77777777" w:rsidR="006019A4" w:rsidRPr="006019A4" w:rsidRDefault="006019A4" w:rsidP="006019A4">
            <w:pPr>
              <w:tabs>
                <w:tab w:val="num" w:pos="720"/>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Actualmente, la FGN en Infraestructura y Conectividad actual, opera una red que interconecta actualmente 876 sedes y atiende a más de 24.000 servidores públicos en todo el país, el núcleo de red en el </w:t>
            </w:r>
            <w:proofErr w:type="spellStart"/>
            <w:r w:rsidRPr="006019A4">
              <w:rPr>
                <w:rFonts w:ascii="Arial Narrow" w:eastAsia="Arial" w:hAnsi="Arial Narrow" w:cs="Arial"/>
                <w:sz w:val="22"/>
                <w:szCs w:val="22"/>
              </w:rPr>
              <w:t>Datacenter</w:t>
            </w:r>
            <w:proofErr w:type="spellEnd"/>
            <w:r w:rsidRPr="006019A4">
              <w:rPr>
                <w:rFonts w:ascii="Arial Narrow" w:eastAsia="Arial" w:hAnsi="Arial Narrow" w:cs="Arial"/>
                <w:sz w:val="22"/>
                <w:szCs w:val="22"/>
              </w:rPr>
              <w:t xml:space="preserve"> de Bogotá dispone de dos switches </w:t>
            </w:r>
            <w:proofErr w:type="spellStart"/>
            <w:r w:rsidRPr="006019A4">
              <w:rPr>
                <w:rFonts w:ascii="Arial Narrow" w:eastAsia="Arial" w:hAnsi="Arial Narrow" w:cs="Arial"/>
                <w:sz w:val="22"/>
                <w:szCs w:val="22"/>
              </w:rPr>
              <w:t>core</w:t>
            </w:r>
            <w:proofErr w:type="spellEnd"/>
            <w:r w:rsidRPr="006019A4">
              <w:rPr>
                <w:rFonts w:ascii="Arial Narrow" w:eastAsia="Arial" w:hAnsi="Arial Narrow" w:cs="Arial"/>
                <w:sz w:val="22"/>
                <w:szCs w:val="22"/>
              </w:rPr>
              <w:t xml:space="preserve"> de referencia HPE 7510X bajo tecnología IRF, no obstante, la infraestructura actual no soporta adecuadamente el procesamiento masivo de datos ni la integración eficiente de sistemas para analítica avanzada.</w:t>
            </w:r>
          </w:p>
          <w:p w14:paraId="315AB9EF" w14:textId="77777777" w:rsidR="006019A4" w:rsidRPr="006019A4" w:rsidRDefault="006019A4" w:rsidP="006019A4">
            <w:pPr>
              <w:tabs>
                <w:tab w:val="num" w:pos="720"/>
                <w:tab w:val="left" w:pos="1575"/>
                <w:tab w:val="left" w:pos="3960"/>
              </w:tabs>
              <w:spacing w:line="276" w:lineRule="auto"/>
              <w:jc w:val="both"/>
              <w:rPr>
                <w:rFonts w:ascii="Arial Narrow" w:eastAsia="Arial" w:hAnsi="Arial Narrow" w:cs="Arial"/>
                <w:sz w:val="22"/>
                <w:szCs w:val="22"/>
              </w:rPr>
            </w:pPr>
          </w:p>
          <w:p w14:paraId="009BC106" w14:textId="77777777" w:rsidR="006019A4" w:rsidRPr="006019A4" w:rsidRDefault="006019A4" w:rsidP="006019A4">
            <w:pPr>
              <w:tabs>
                <w:tab w:val="num" w:pos="720"/>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Aunado a lo anterior, la FGN cuenta con una solución SIEM para la detección y mitigación de eventos, y una plataforma SOAR compuesta por instancias </w:t>
            </w:r>
            <w:proofErr w:type="spellStart"/>
            <w:r w:rsidRPr="006019A4">
              <w:rPr>
                <w:rFonts w:ascii="Arial Narrow" w:eastAsia="Arial" w:hAnsi="Arial Narrow" w:cs="Arial"/>
                <w:sz w:val="22"/>
                <w:szCs w:val="22"/>
              </w:rPr>
              <w:t>FortiSOAR</w:t>
            </w:r>
            <w:proofErr w:type="spellEnd"/>
            <w:r w:rsidRPr="006019A4">
              <w:rPr>
                <w:rFonts w:ascii="Arial Narrow" w:eastAsia="Arial" w:hAnsi="Arial Narrow" w:cs="Arial"/>
                <w:sz w:val="22"/>
                <w:szCs w:val="22"/>
              </w:rPr>
              <w:t xml:space="preserve"> en servidores Dell </w:t>
            </w:r>
            <w:proofErr w:type="spellStart"/>
            <w:r w:rsidRPr="006019A4">
              <w:rPr>
                <w:rFonts w:ascii="Arial Narrow" w:eastAsia="Arial" w:hAnsi="Arial Narrow" w:cs="Arial"/>
                <w:sz w:val="22"/>
                <w:szCs w:val="22"/>
              </w:rPr>
              <w:t>PowerEdge</w:t>
            </w:r>
            <w:proofErr w:type="spellEnd"/>
            <w:r w:rsidRPr="006019A4">
              <w:rPr>
                <w:rFonts w:ascii="Arial Narrow" w:eastAsia="Arial" w:hAnsi="Arial Narrow" w:cs="Arial"/>
                <w:sz w:val="22"/>
                <w:szCs w:val="22"/>
              </w:rPr>
              <w:t xml:space="preserve"> en Bogotá y Cali, asimismo, el servicio actual dispone de hardware específico en Bogotá (</w:t>
            </w:r>
            <w:proofErr w:type="spellStart"/>
            <w:r w:rsidRPr="006019A4">
              <w:rPr>
                <w:rFonts w:ascii="Arial Narrow" w:eastAsia="Arial" w:hAnsi="Arial Narrow" w:cs="Arial"/>
                <w:sz w:val="22"/>
                <w:szCs w:val="22"/>
              </w:rPr>
              <w:t>FortiSIEM</w:t>
            </w:r>
            <w:proofErr w:type="spellEnd"/>
            <w:r w:rsidRPr="006019A4">
              <w:rPr>
                <w:rFonts w:ascii="Arial Narrow" w:eastAsia="Arial" w:hAnsi="Arial Narrow" w:cs="Arial"/>
                <w:sz w:val="22"/>
                <w:szCs w:val="22"/>
              </w:rPr>
              <w:t xml:space="preserve"> 3600G y 500F) y en Cali (</w:t>
            </w:r>
            <w:proofErr w:type="spellStart"/>
            <w:r w:rsidRPr="006019A4">
              <w:rPr>
                <w:rFonts w:ascii="Arial Narrow" w:eastAsia="Arial" w:hAnsi="Arial Narrow" w:cs="Arial"/>
                <w:sz w:val="22"/>
                <w:szCs w:val="22"/>
              </w:rPr>
              <w:t>FortiSIEM</w:t>
            </w:r>
            <w:proofErr w:type="spellEnd"/>
            <w:r w:rsidRPr="006019A4">
              <w:rPr>
                <w:rFonts w:ascii="Arial Narrow" w:eastAsia="Arial" w:hAnsi="Arial Narrow" w:cs="Arial"/>
                <w:sz w:val="22"/>
                <w:szCs w:val="22"/>
              </w:rPr>
              <w:t xml:space="preserve"> 2000F y 500F).</w:t>
            </w:r>
          </w:p>
          <w:p w14:paraId="7248A352"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p>
          <w:p w14:paraId="67AE7E11" w14:textId="77777777" w:rsidR="006019A4" w:rsidRPr="006019A4" w:rsidRDefault="006019A4" w:rsidP="006019A4">
            <w:pPr>
              <w:spacing w:after="160"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Como se puede observar,  la Fiscalía General de la Nación cuenta actualmente con una presencia territorial de 876 sedes activas que soportan la operación de más de 24.000 servidores públicos; sin embargo, esta robustez operativa requiere una evolución técnica inmediata hacia un modelo de Servicios Gestionados para enfrentar la sofisticación de la criminalidad y materializar los objetivos de la Justicia Digital, por lo que, la infraestructura actual debe trascender el esquema de conectividad tradicional hacia una arquitectura SD-WAN de última generación con nodos en alta disponibilidad geográfica (Activo-Activo) entre los centros de datos de Bogotá y Cali, garantizando la resiliencia crítica de servicios misionales como el SPOA. Asimismo, es fundamental eliminar las limitaciones de latencia en zonas de difícil acceso mediante la integración de tecnología satelital de órbita baja (LEO) de grado empresarial y la adopción definitiva del protocolo IPv6. Desde la dimensión de seguridad, el proyecto justifica la migración de un perímetro estático hacia un ecosistema de Confianza Cero (Zero Trust) bajo el modelo SASE/SSE, que blinde el acceso a la información judicial </w:t>
            </w:r>
            <w:r w:rsidRPr="006019A4">
              <w:rPr>
                <w:rFonts w:ascii="Arial Narrow" w:eastAsia="Arial" w:hAnsi="Arial Narrow" w:cs="Arial"/>
                <w:sz w:val="22"/>
                <w:szCs w:val="22"/>
              </w:rPr>
              <w:lastRenderedPageBreak/>
              <w:t>tanto en sedes físicas como en accesos remotos, soportado por un SOC 24x7 con capacidades de detección y respuesta unificada (XDR). Este robustecimiento técnico, plenamente alineado con el PETI 2025-2028, no es solo una actualización de capacidad, sino el habilitador indispensable para la consolidación de una justicia moderna, eficiente y cibersegura en todo el territorio nacional, por lo que a continuación, se contrastan los elementos del servicio actual con los saltos cualitativos exigidos en la nueva contratación:</w:t>
            </w:r>
          </w:p>
          <w:p w14:paraId="2C275288" w14:textId="77777777" w:rsidR="006019A4" w:rsidRPr="006019A4" w:rsidRDefault="006019A4" w:rsidP="006019A4">
            <w:pPr>
              <w:numPr>
                <w:ilvl w:val="0"/>
                <w:numId w:val="18"/>
              </w:numPr>
              <w:tabs>
                <w:tab w:val="left" w:pos="1575"/>
                <w:tab w:val="left" w:pos="3960"/>
              </w:tabs>
              <w:spacing w:line="276" w:lineRule="auto"/>
              <w:contextualSpacing/>
              <w:jc w:val="both"/>
              <w:rPr>
                <w:rFonts w:ascii="Arial Narrow" w:eastAsia="Arial" w:hAnsi="Arial Narrow" w:cs="Arial"/>
                <w:b/>
                <w:bCs/>
                <w:sz w:val="22"/>
                <w:szCs w:val="22"/>
                <w:lang w:val="es-ES" w:eastAsia="es-ES"/>
              </w:rPr>
            </w:pPr>
            <w:r w:rsidRPr="006019A4">
              <w:rPr>
                <w:rFonts w:ascii="Arial Narrow" w:eastAsia="Arial" w:hAnsi="Arial Narrow" w:cs="Arial"/>
                <w:b/>
                <w:bCs/>
                <w:sz w:val="22"/>
                <w:szCs w:val="22"/>
                <w:lang w:val="es-ES" w:eastAsia="es-ES"/>
              </w:rPr>
              <w:t>Evolución de la Conectividad y Red Nacional (WAN-LAN)</w:t>
            </w:r>
          </w:p>
          <w:p w14:paraId="7B95E4A6" w14:textId="77777777" w:rsidR="006019A4" w:rsidRPr="006019A4" w:rsidRDefault="006019A4" w:rsidP="006019A4">
            <w:pPr>
              <w:tabs>
                <w:tab w:val="left" w:pos="1575"/>
                <w:tab w:val="left" w:pos="3960"/>
              </w:tabs>
              <w:spacing w:line="276" w:lineRule="auto"/>
              <w:ind w:left="644"/>
              <w:contextualSpacing/>
              <w:jc w:val="both"/>
              <w:rPr>
                <w:rFonts w:ascii="Arial Narrow" w:eastAsia="Arial" w:hAnsi="Arial Narrow" w:cs="Arial"/>
                <w:sz w:val="22"/>
                <w:szCs w:val="22"/>
                <w:lang w:val="es-ES" w:eastAsia="es-ES"/>
              </w:rPr>
            </w:pPr>
            <w:r w:rsidRPr="006019A4">
              <w:rPr>
                <w:rFonts w:ascii="Arial Narrow" w:eastAsia="Arial" w:hAnsi="Arial Narrow" w:cs="Arial"/>
                <w:sz w:val="22"/>
                <w:szCs w:val="22"/>
                <w:lang w:val="es-ES" w:eastAsia="es-ES"/>
              </w:rPr>
              <w:t>El contrato actual interconecta 876 nodos, pero la nueva necesidad exige una cobertura nacional completa distribuida en seis categorías de red, lo cual incluye desde el núcleo en centros de datos hasta canales complementarios de respaldo para garantizar que ninguna sede quede aislada.</w:t>
            </w:r>
          </w:p>
          <w:p w14:paraId="4071ABD1" w14:textId="77777777" w:rsidR="006019A4" w:rsidRPr="006019A4" w:rsidRDefault="006019A4" w:rsidP="006019A4">
            <w:pPr>
              <w:tabs>
                <w:tab w:val="left" w:pos="1575"/>
                <w:tab w:val="left" w:pos="3960"/>
              </w:tabs>
              <w:spacing w:line="276" w:lineRule="auto"/>
              <w:ind w:left="644"/>
              <w:contextualSpacing/>
              <w:jc w:val="both"/>
              <w:rPr>
                <w:rFonts w:ascii="Arial Narrow" w:eastAsia="Arial" w:hAnsi="Arial Narrow" w:cs="Arial"/>
                <w:sz w:val="22"/>
                <w:szCs w:val="22"/>
                <w:lang w:val="es-ES" w:eastAsia="es-ES"/>
              </w:rPr>
            </w:pPr>
            <w:r w:rsidRPr="006019A4">
              <w:rPr>
                <w:rFonts w:ascii="Arial Narrow" w:eastAsia="Arial" w:hAnsi="Arial Narrow" w:cs="Arial"/>
                <w:sz w:val="22"/>
                <w:szCs w:val="22"/>
                <w:lang w:val="es-ES" w:eastAsia="es-ES"/>
              </w:rPr>
              <w:t>Aunque actualmente operan canales de 4.5 Gbps, los nuevos requerimientos exigen un mínimo de 5 Gbps por nodo principal (Bogotá y Cali), con capacidad de crecimiento hasta 10 Gbps o más sin cambio de hardware.</w:t>
            </w:r>
          </w:p>
          <w:p w14:paraId="63D93FF9" w14:textId="77777777" w:rsidR="006019A4" w:rsidRPr="006019A4" w:rsidRDefault="006019A4" w:rsidP="006019A4">
            <w:pPr>
              <w:tabs>
                <w:tab w:val="left" w:pos="1575"/>
                <w:tab w:val="left" w:pos="3960"/>
              </w:tabs>
              <w:spacing w:line="276" w:lineRule="auto"/>
              <w:ind w:left="644"/>
              <w:contextualSpacing/>
              <w:jc w:val="both"/>
              <w:rPr>
                <w:rFonts w:ascii="Arial Narrow" w:hAnsi="Arial Narrow"/>
                <w:sz w:val="22"/>
                <w:szCs w:val="22"/>
                <w:lang w:val="es-ES" w:eastAsia="es-ES"/>
              </w:rPr>
            </w:pPr>
            <w:r w:rsidRPr="006019A4">
              <w:rPr>
                <w:rFonts w:ascii="Arial Narrow" w:eastAsia="Arial" w:hAnsi="Arial Narrow" w:cs="Arial"/>
                <w:sz w:val="22"/>
                <w:szCs w:val="22"/>
                <w:lang w:val="es-ES" w:eastAsia="es-ES"/>
              </w:rPr>
              <w:t>La topología de estrella actual evoluciona hacia una arquitectura SD-WAN de última generación con capacidad de ADVPN bajo demanda, permitiendo túneles dinámicos entre sedes para aplicaciones de voz y video sin pasar obligatoriamente por el núcleo central.</w:t>
            </w:r>
          </w:p>
          <w:p w14:paraId="20782580" w14:textId="77777777" w:rsidR="006019A4" w:rsidRPr="006019A4" w:rsidRDefault="006019A4" w:rsidP="006019A4">
            <w:pPr>
              <w:tabs>
                <w:tab w:val="left" w:pos="1575"/>
                <w:tab w:val="left" w:pos="3960"/>
              </w:tabs>
              <w:spacing w:line="276" w:lineRule="auto"/>
              <w:ind w:left="644"/>
              <w:contextualSpacing/>
              <w:jc w:val="both"/>
              <w:rPr>
                <w:rFonts w:ascii="Arial Narrow" w:eastAsia="Arial" w:hAnsi="Arial Narrow" w:cs="Arial"/>
                <w:sz w:val="22"/>
                <w:szCs w:val="22"/>
                <w:lang w:val="es-ES" w:eastAsia="es-ES"/>
              </w:rPr>
            </w:pPr>
          </w:p>
          <w:p w14:paraId="3C436482" w14:textId="77777777" w:rsidR="006019A4" w:rsidRPr="006019A4" w:rsidRDefault="006019A4" w:rsidP="006019A4">
            <w:pPr>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En el marco de la modernización hacia el Proyecto </w:t>
            </w:r>
            <w:r w:rsidRPr="006019A4">
              <w:rPr>
                <w:rFonts w:ascii="Arial Narrow" w:eastAsia="Arial" w:hAnsi="Arial Narrow" w:cs="Arial"/>
                <w:color w:val="000000" w:themeColor="text1"/>
                <w:sz w:val="22"/>
                <w:szCs w:val="22"/>
                <w:lang w:val="es-ES"/>
              </w:rPr>
              <w:t>Arquitectura de Red Corporativa Avanzada, Nacional, Unificada y Segura (ARCANUS) 2026</w:t>
            </w:r>
            <w:r w:rsidRPr="006019A4">
              <w:rPr>
                <w:rFonts w:ascii="Arial Narrow" w:eastAsia="Arial" w:hAnsi="Arial Narrow" w:cs="Arial"/>
                <w:sz w:val="22"/>
                <w:szCs w:val="22"/>
              </w:rPr>
              <w:t xml:space="preserve">, la entidad transforma el esquema de sus 32 soluciones de conectividad satelital actuales mediante la implementación obligatoria de tecnología satelital de órbita baja (LEO) de grado empresarial (tipo </w:t>
            </w:r>
            <w:proofErr w:type="spellStart"/>
            <w:r w:rsidRPr="006019A4">
              <w:rPr>
                <w:rFonts w:ascii="Arial Narrow" w:eastAsia="Arial" w:hAnsi="Arial Narrow" w:cs="Arial"/>
                <w:sz w:val="22"/>
                <w:szCs w:val="22"/>
              </w:rPr>
              <w:t>Starlink</w:t>
            </w:r>
            <w:proofErr w:type="spellEnd"/>
            <w:r w:rsidRPr="006019A4">
              <w:rPr>
                <w:rFonts w:ascii="Arial Narrow" w:eastAsia="Arial" w:hAnsi="Arial Narrow" w:cs="Arial"/>
                <w:sz w:val="22"/>
                <w:szCs w:val="22"/>
              </w:rPr>
              <w:t xml:space="preserve">) como medio de acceso principal para la Categoría 4 (Resto nacional) en aquellas sedes donde no exista disponibilidad de fibra óptica. Este robustecimiento técnico es fundamental para sustituir el uso de tecnologías satelitales tradicionales (GEO/MEO) —prohibidas expresamente en este nuevo periodo contractual— y garantizar un retardo extremo a extremo (IPTD) promedio no superior a 100 ms, nivel de desempeño indispensable para la ejecución fluida de servicios judiciales críticos como el SPOA, el Expediente Electrónico y la videoconferencia en alta definición. La arquitectura exige que estas conexiones LEO operen plenamente integradas al </w:t>
            </w:r>
            <w:proofErr w:type="spellStart"/>
            <w:r w:rsidRPr="006019A4">
              <w:rPr>
                <w:rFonts w:ascii="Arial Narrow" w:eastAsia="Arial" w:hAnsi="Arial Narrow" w:cs="Arial"/>
                <w:sz w:val="22"/>
                <w:szCs w:val="22"/>
              </w:rPr>
              <w:t>overlay</w:t>
            </w:r>
            <w:proofErr w:type="spellEnd"/>
            <w:r w:rsidRPr="006019A4">
              <w:rPr>
                <w:rFonts w:ascii="Arial Narrow" w:eastAsia="Arial" w:hAnsi="Arial Narrow" w:cs="Arial"/>
                <w:sz w:val="22"/>
                <w:szCs w:val="22"/>
              </w:rPr>
              <w:t xml:space="preserve"> SD-WAN cifrado (IPsec/AES-256), permitiendo la aplicación de políticas de </w:t>
            </w:r>
            <w:proofErr w:type="spellStart"/>
            <w:r w:rsidRPr="006019A4">
              <w:rPr>
                <w:rFonts w:ascii="Arial Narrow" w:eastAsia="Arial" w:hAnsi="Arial Narrow" w:cs="Arial"/>
                <w:sz w:val="22"/>
                <w:szCs w:val="22"/>
              </w:rPr>
              <w:t>QoS</w:t>
            </w:r>
            <w:proofErr w:type="spellEnd"/>
            <w:r w:rsidRPr="006019A4">
              <w:rPr>
                <w:rFonts w:ascii="Arial Narrow" w:eastAsia="Arial" w:hAnsi="Arial Narrow" w:cs="Arial"/>
                <w:sz w:val="22"/>
                <w:szCs w:val="22"/>
              </w:rPr>
              <w:t xml:space="preserve"> y priorización de tráfico por aplicación, asegurando que las sedes en zonas de difícil acceso mantengan estándares de seguridad y visibilidad operativa equivalentes a los nodos urbanos principales.</w:t>
            </w:r>
          </w:p>
          <w:p w14:paraId="0073B43C" w14:textId="77777777" w:rsidR="006019A4" w:rsidRPr="006019A4" w:rsidRDefault="006019A4" w:rsidP="006019A4">
            <w:pPr>
              <w:tabs>
                <w:tab w:val="left" w:pos="1575"/>
                <w:tab w:val="left" w:pos="3960"/>
              </w:tabs>
              <w:spacing w:line="276" w:lineRule="auto"/>
              <w:ind w:left="644"/>
              <w:contextualSpacing/>
              <w:jc w:val="both"/>
              <w:rPr>
                <w:rFonts w:ascii="Arial Narrow" w:eastAsia="Arial" w:hAnsi="Arial Narrow" w:cs="Arial"/>
                <w:sz w:val="22"/>
                <w:szCs w:val="22"/>
                <w:lang w:val="es-ES" w:eastAsia="es-ES"/>
              </w:rPr>
            </w:pPr>
          </w:p>
          <w:p w14:paraId="71D60F93" w14:textId="77777777" w:rsidR="006019A4" w:rsidRPr="006019A4" w:rsidRDefault="006019A4" w:rsidP="006019A4">
            <w:pPr>
              <w:numPr>
                <w:ilvl w:val="0"/>
                <w:numId w:val="18"/>
              </w:numPr>
              <w:tabs>
                <w:tab w:val="left" w:pos="1575"/>
                <w:tab w:val="left" w:pos="3960"/>
              </w:tabs>
              <w:spacing w:line="276" w:lineRule="auto"/>
              <w:contextualSpacing/>
              <w:jc w:val="both"/>
              <w:rPr>
                <w:rFonts w:ascii="Arial Narrow" w:eastAsia="Arial" w:hAnsi="Arial Narrow" w:cs="Arial"/>
                <w:b/>
                <w:bCs/>
                <w:sz w:val="22"/>
                <w:szCs w:val="22"/>
                <w:lang w:val="es-ES" w:eastAsia="es-ES"/>
              </w:rPr>
            </w:pPr>
            <w:r w:rsidRPr="006019A4">
              <w:rPr>
                <w:rFonts w:ascii="Arial Narrow" w:eastAsia="Arial" w:hAnsi="Arial Narrow" w:cs="Arial"/>
                <w:b/>
                <w:bCs/>
                <w:sz w:val="22"/>
                <w:szCs w:val="22"/>
                <w:lang w:val="es-ES" w:eastAsia="es-ES"/>
              </w:rPr>
              <w:t>Seguridad Digital y Ciberseguridad: De Perimetral a SASE.</w:t>
            </w:r>
          </w:p>
          <w:p w14:paraId="3C2079EF" w14:textId="77777777" w:rsidR="006019A4" w:rsidRPr="006019A4" w:rsidRDefault="006019A4" w:rsidP="006019A4">
            <w:pPr>
              <w:tabs>
                <w:tab w:val="left" w:pos="1575"/>
                <w:tab w:val="left" w:pos="3960"/>
              </w:tabs>
              <w:spacing w:line="276" w:lineRule="auto"/>
              <w:ind w:left="644"/>
              <w:contextualSpacing/>
              <w:jc w:val="both"/>
              <w:rPr>
                <w:rFonts w:ascii="Arial Narrow" w:eastAsia="Arial" w:hAnsi="Arial Narrow" w:cs="Arial"/>
                <w:b/>
                <w:bCs/>
                <w:sz w:val="22"/>
                <w:szCs w:val="22"/>
                <w:lang w:val="es-ES" w:eastAsia="es-ES"/>
              </w:rPr>
            </w:pPr>
            <w:r w:rsidRPr="006019A4">
              <w:rPr>
                <w:rFonts w:ascii="Arial Narrow" w:eastAsia="Arial" w:hAnsi="Arial Narrow" w:cs="Arial"/>
                <w:sz w:val="22"/>
                <w:szCs w:val="22"/>
                <w:lang w:val="es-ES" w:eastAsia="es-ES"/>
              </w:rPr>
              <w:t xml:space="preserve">El servicio actual protege activos críticos, pero la nueva necesidad impone una arquitectura de Borde de Servicio de Acceso Seguro (SASE) que integra la conectividad con la seguridad, permitiendo inspección de tráfico local (local </w:t>
            </w:r>
            <w:proofErr w:type="spellStart"/>
            <w:r w:rsidRPr="006019A4">
              <w:rPr>
                <w:rFonts w:ascii="Arial Narrow" w:eastAsia="Arial" w:hAnsi="Arial Narrow" w:cs="Arial"/>
                <w:sz w:val="22"/>
                <w:szCs w:val="22"/>
                <w:lang w:val="es-ES" w:eastAsia="es-ES"/>
              </w:rPr>
              <w:t>breakout</w:t>
            </w:r>
            <w:proofErr w:type="spellEnd"/>
            <w:r w:rsidRPr="006019A4">
              <w:rPr>
                <w:rFonts w:ascii="Arial Narrow" w:eastAsia="Arial" w:hAnsi="Arial Narrow" w:cs="Arial"/>
                <w:sz w:val="22"/>
                <w:szCs w:val="22"/>
                <w:lang w:val="es-ES" w:eastAsia="es-ES"/>
              </w:rPr>
              <w:t>) y protección para usuarios remotos.</w:t>
            </w:r>
          </w:p>
          <w:p w14:paraId="44F28AAF" w14:textId="77777777" w:rsidR="006019A4" w:rsidRPr="006019A4" w:rsidRDefault="006019A4" w:rsidP="006019A4">
            <w:pPr>
              <w:tabs>
                <w:tab w:val="left" w:pos="1575"/>
                <w:tab w:val="left" w:pos="3960"/>
              </w:tabs>
              <w:spacing w:line="276" w:lineRule="auto"/>
              <w:ind w:left="644"/>
              <w:contextualSpacing/>
              <w:jc w:val="both"/>
              <w:rPr>
                <w:rFonts w:ascii="Arial Narrow" w:eastAsia="Arial" w:hAnsi="Arial Narrow" w:cs="Arial"/>
                <w:sz w:val="22"/>
                <w:szCs w:val="22"/>
                <w:lang w:val="es-ES" w:eastAsia="es-ES"/>
              </w:rPr>
            </w:pPr>
            <w:r w:rsidRPr="006019A4">
              <w:rPr>
                <w:rFonts w:ascii="Arial Narrow" w:eastAsia="Arial" w:hAnsi="Arial Narrow" w:cs="Arial"/>
                <w:sz w:val="22"/>
                <w:szCs w:val="22"/>
                <w:lang w:val="es-ES" w:eastAsia="es-ES"/>
              </w:rPr>
              <w:t xml:space="preserve">El analista SOC pasará de una modalidad </w:t>
            </w:r>
            <w:proofErr w:type="spellStart"/>
            <w:r w:rsidRPr="006019A4">
              <w:rPr>
                <w:rFonts w:ascii="Arial Narrow" w:eastAsia="Arial" w:hAnsi="Arial Narrow" w:cs="Arial"/>
                <w:sz w:val="22"/>
                <w:szCs w:val="22"/>
                <w:lang w:val="es-ES" w:eastAsia="es-ES"/>
              </w:rPr>
              <w:t>overtime</w:t>
            </w:r>
            <w:proofErr w:type="spellEnd"/>
            <w:r w:rsidRPr="006019A4">
              <w:rPr>
                <w:rFonts w:ascii="Arial Narrow" w:eastAsia="Arial" w:hAnsi="Arial Narrow" w:cs="Arial"/>
                <w:sz w:val="22"/>
                <w:szCs w:val="22"/>
                <w:lang w:val="es-ES" w:eastAsia="es-ES"/>
              </w:rPr>
              <w:t xml:space="preserve"> a un Centro de Operaciones de Seguridad (SOC) formal y permanente (24x7) con niveles de atención L1/L2/L3, por lo que, se incorporan capacidades de NDR (Detección y Respuesta de Red) y un SOAR para automatizar la respuesta ante incidentes mediante </w:t>
            </w:r>
            <w:proofErr w:type="spellStart"/>
            <w:r w:rsidRPr="006019A4">
              <w:rPr>
                <w:rFonts w:ascii="Arial Narrow" w:eastAsia="Arial" w:hAnsi="Arial Narrow" w:cs="Arial"/>
                <w:sz w:val="22"/>
                <w:szCs w:val="22"/>
                <w:lang w:val="es-ES" w:eastAsia="es-ES"/>
              </w:rPr>
              <w:t>playbooks</w:t>
            </w:r>
            <w:proofErr w:type="spellEnd"/>
            <w:r w:rsidRPr="006019A4">
              <w:rPr>
                <w:rFonts w:ascii="Arial Narrow" w:eastAsia="Arial" w:hAnsi="Arial Narrow" w:cs="Arial"/>
                <w:sz w:val="22"/>
                <w:szCs w:val="22"/>
                <w:lang w:val="es-ES" w:eastAsia="es-ES"/>
              </w:rPr>
              <w:t>.</w:t>
            </w:r>
          </w:p>
          <w:p w14:paraId="27BF32A5" w14:textId="77777777" w:rsidR="006019A4" w:rsidRPr="006019A4" w:rsidRDefault="006019A4" w:rsidP="006019A4">
            <w:pPr>
              <w:tabs>
                <w:tab w:val="left" w:pos="1575"/>
                <w:tab w:val="left" w:pos="3960"/>
              </w:tabs>
              <w:spacing w:line="276" w:lineRule="auto"/>
              <w:ind w:left="720"/>
              <w:jc w:val="both"/>
              <w:rPr>
                <w:rFonts w:ascii="Arial Narrow" w:eastAsia="Arial" w:hAnsi="Arial Narrow" w:cs="Arial"/>
                <w:sz w:val="22"/>
                <w:szCs w:val="22"/>
              </w:rPr>
            </w:pPr>
            <w:r w:rsidRPr="006019A4">
              <w:rPr>
                <w:rFonts w:ascii="Arial Narrow" w:eastAsia="Arial" w:hAnsi="Arial Narrow" w:cs="Arial"/>
                <w:sz w:val="22"/>
                <w:szCs w:val="22"/>
              </w:rPr>
              <w:t>Se añade el servicio PAM (</w:t>
            </w:r>
            <w:proofErr w:type="spellStart"/>
            <w:r w:rsidRPr="006019A4">
              <w:rPr>
                <w:rFonts w:ascii="Arial Narrow" w:eastAsia="Arial" w:hAnsi="Arial Narrow" w:cs="Arial"/>
                <w:sz w:val="22"/>
                <w:szCs w:val="22"/>
              </w:rPr>
              <w:t>Privileged</w:t>
            </w:r>
            <w:proofErr w:type="spellEnd"/>
            <w:r w:rsidRPr="006019A4">
              <w:rPr>
                <w:rFonts w:ascii="Arial Narrow" w:eastAsia="Arial" w:hAnsi="Arial Narrow" w:cs="Arial"/>
                <w:sz w:val="22"/>
                <w:szCs w:val="22"/>
              </w:rPr>
              <w:t xml:space="preserve"> Access Management) integrado con el SOC para controlar y grabar todas las sesiones de usuarios con privilegios elevados en plataformas críticas.</w:t>
            </w:r>
          </w:p>
          <w:p w14:paraId="6D0699F6" w14:textId="77777777" w:rsidR="006019A4" w:rsidRPr="006019A4" w:rsidRDefault="006019A4" w:rsidP="006019A4">
            <w:pPr>
              <w:tabs>
                <w:tab w:val="left" w:pos="1575"/>
                <w:tab w:val="left" w:pos="3960"/>
              </w:tabs>
              <w:spacing w:line="276" w:lineRule="auto"/>
              <w:ind w:left="720"/>
              <w:jc w:val="both"/>
              <w:rPr>
                <w:rFonts w:ascii="Arial Narrow" w:eastAsia="Arial" w:hAnsi="Arial Narrow" w:cs="Arial"/>
                <w:sz w:val="22"/>
                <w:szCs w:val="22"/>
              </w:rPr>
            </w:pPr>
          </w:p>
          <w:p w14:paraId="314D7126" w14:textId="77777777" w:rsidR="006019A4" w:rsidRPr="006019A4" w:rsidRDefault="006019A4" w:rsidP="006019A4">
            <w:pPr>
              <w:numPr>
                <w:ilvl w:val="0"/>
                <w:numId w:val="18"/>
              </w:numPr>
              <w:tabs>
                <w:tab w:val="left" w:pos="1575"/>
                <w:tab w:val="left" w:pos="3960"/>
              </w:tabs>
              <w:spacing w:line="276" w:lineRule="auto"/>
              <w:contextualSpacing/>
              <w:jc w:val="both"/>
              <w:rPr>
                <w:rFonts w:ascii="Arial Narrow" w:eastAsia="Arial" w:hAnsi="Arial Narrow" w:cs="Arial"/>
                <w:b/>
                <w:bCs/>
                <w:sz w:val="22"/>
                <w:szCs w:val="22"/>
                <w:lang w:val="es-ES" w:eastAsia="es-ES"/>
              </w:rPr>
            </w:pPr>
            <w:r w:rsidRPr="006019A4">
              <w:rPr>
                <w:rFonts w:ascii="Arial Narrow" w:eastAsia="Arial" w:hAnsi="Arial Narrow" w:cs="Arial"/>
                <w:b/>
                <w:bCs/>
                <w:sz w:val="22"/>
                <w:szCs w:val="22"/>
                <w:lang w:val="es-ES" w:eastAsia="es-ES"/>
              </w:rPr>
              <w:t xml:space="preserve"> Videoconferencia y Comunicaciones Unificadas (</w:t>
            </w:r>
            <w:proofErr w:type="spellStart"/>
            <w:r w:rsidRPr="006019A4">
              <w:rPr>
                <w:rFonts w:ascii="Arial Narrow" w:eastAsia="Arial" w:hAnsi="Arial Narrow" w:cs="Arial"/>
                <w:b/>
                <w:bCs/>
                <w:sz w:val="22"/>
                <w:szCs w:val="22"/>
                <w:lang w:val="es-ES" w:eastAsia="es-ES"/>
              </w:rPr>
              <w:t>UCaaS</w:t>
            </w:r>
            <w:proofErr w:type="spellEnd"/>
            <w:r w:rsidRPr="006019A4">
              <w:rPr>
                <w:rFonts w:ascii="Arial Narrow" w:eastAsia="Arial" w:hAnsi="Arial Narrow" w:cs="Arial"/>
                <w:b/>
                <w:bCs/>
                <w:sz w:val="22"/>
                <w:szCs w:val="22"/>
                <w:lang w:val="es-ES" w:eastAsia="es-ES"/>
              </w:rPr>
              <w:t>)</w:t>
            </w:r>
          </w:p>
          <w:p w14:paraId="02FA7F2C" w14:textId="77777777" w:rsidR="006019A4" w:rsidRPr="006019A4" w:rsidRDefault="006019A4" w:rsidP="006019A4">
            <w:pPr>
              <w:tabs>
                <w:tab w:val="left" w:pos="1575"/>
                <w:tab w:val="left" w:pos="3960"/>
              </w:tabs>
              <w:spacing w:line="276" w:lineRule="auto"/>
              <w:ind w:left="720"/>
              <w:jc w:val="both"/>
              <w:rPr>
                <w:rFonts w:ascii="Arial Narrow" w:eastAsia="Arial" w:hAnsi="Arial Narrow" w:cs="Arial"/>
                <w:sz w:val="22"/>
                <w:szCs w:val="22"/>
              </w:rPr>
            </w:pPr>
            <w:r w:rsidRPr="006019A4">
              <w:rPr>
                <w:rFonts w:ascii="Arial Narrow" w:eastAsia="Arial" w:hAnsi="Arial Narrow" w:cs="Arial"/>
                <w:sz w:val="22"/>
                <w:szCs w:val="22"/>
              </w:rPr>
              <w:t xml:space="preserve">Además de la interoperabilidad actual con </w:t>
            </w:r>
            <w:proofErr w:type="spellStart"/>
            <w:r w:rsidRPr="006019A4">
              <w:rPr>
                <w:rFonts w:ascii="Arial Narrow" w:eastAsia="Arial" w:hAnsi="Arial Narrow" w:cs="Arial"/>
                <w:sz w:val="22"/>
                <w:szCs w:val="22"/>
              </w:rPr>
              <w:t>Teams</w:t>
            </w:r>
            <w:proofErr w:type="spellEnd"/>
            <w:r w:rsidRPr="006019A4">
              <w:rPr>
                <w:rFonts w:ascii="Arial Narrow" w:eastAsia="Arial" w:hAnsi="Arial Narrow" w:cs="Arial"/>
                <w:sz w:val="22"/>
                <w:szCs w:val="22"/>
              </w:rPr>
              <w:t xml:space="preserve"> y Google Meet, la nueva plataforma debe soportar </w:t>
            </w:r>
            <w:proofErr w:type="spellStart"/>
            <w:r w:rsidRPr="006019A4">
              <w:rPr>
                <w:rFonts w:ascii="Arial Narrow" w:eastAsia="Arial" w:hAnsi="Arial Narrow" w:cs="Arial"/>
                <w:sz w:val="22"/>
                <w:szCs w:val="22"/>
              </w:rPr>
              <w:t>webinars</w:t>
            </w:r>
            <w:proofErr w:type="spellEnd"/>
            <w:r w:rsidRPr="006019A4">
              <w:rPr>
                <w:rFonts w:ascii="Arial Narrow" w:eastAsia="Arial" w:hAnsi="Arial Narrow" w:cs="Arial"/>
                <w:sz w:val="22"/>
                <w:szCs w:val="22"/>
              </w:rPr>
              <w:t xml:space="preserve"> y eventos masivos de más de 2.000 participantes concurrentes.</w:t>
            </w:r>
          </w:p>
          <w:p w14:paraId="5EED6F95" w14:textId="77777777" w:rsidR="006019A4" w:rsidRPr="006019A4" w:rsidRDefault="006019A4" w:rsidP="006019A4">
            <w:pPr>
              <w:tabs>
                <w:tab w:val="left" w:pos="1575"/>
                <w:tab w:val="left" w:pos="3960"/>
              </w:tabs>
              <w:spacing w:line="276" w:lineRule="auto"/>
              <w:ind w:left="720"/>
              <w:jc w:val="both"/>
              <w:rPr>
                <w:rFonts w:ascii="Arial Narrow" w:eastAsia="Arial" w:hAnsi="Arial Narrow" w:cs="Arial"/>
                <w:sz w:val="22"/>
                <w:szCs w:val="22"/>
              </w:rPr>
            </w:pPr>
            <w:r w:rsidRPr="006019A4">
              <w:rPr>
                <w:rFonts w:ascii="Arial Narrow" w:eastAsia="Arial" w:hAnsi="Arial Narrow" w:cs="Arial"/>
                <w:sz w:val="22"/>
                <w:szCs w:val="22"/>
              </w:rPr>
              <w:lastRenderedPageBreak/>
              <w:t>Se definen cuatro soluciones de hardware específicas (Tipo 1 a Tipo 4) para despachos de Justicia Transicional, auditorios y direcciones, incluyendo pantallas interactivas de 55" a 65" y cámaras 4K UHD con seguimiento automático del orador.</w:t>
            </w:r>
          </w:p>
          <w:p w14:paraId="55DE949A" w14:textId="77777777" w:rsidR="006019A4" w:rsidRPr="006019A4" w:rsidRDefault="006019A4" w:rsidP="006019A4">
            <w:pPr>
              <w:tabs>
                <w:tab w:val="left" w:pos="1575"/>
                <w:tab w:val="left" w:pos="3960"/>
              </w:tabs>
              <w:spacing w:line="276" w:lineRule="auto"/>
              <w:ind w:left="720"/>
              <w:jc w:val="both"/>
              <w:rPr>
                <w:rFonts w:ascii="Arial Narrow" w:eastAsia="Arial" w:hAnsi="Arial Narrow" w:cs="Arial"/>
                <w:sz w:val="22"/>
                <w:szCs w:val="22"/>
              </w:rPr>
            </w:pPr>
            <w:r w:rsidRPr="006019A4">
              <w:rPr>
                <w:rFonts w:ascii="Arial Narrow" w:eastAsia="Arial" w:hAnsi="Arial Narrow" w:cs="Arial"/>
                <w:sz w:val="22"/>
                <w:szCs w:val="22"/>
              </w:rPr>
              <w:t>Se mantiene la necesidad de soluciones móviles, pero con el requerimiento de suministrar veinte (20) kits satelitales portátiles LEO para jornadas de descongestión en zonas sin infraestructura terrestre.</w:t>
            </w:r>
          </w:p>
          <w:p w14:paraId="56F7B0E2" w14:textId="77777777" w:rsidR="006019A4" w:rsidRPr="006019A4" w:rsidRDefault="006019A4" w:rsidP="006019A4">
            <w:pPr>
              <w:tabs>
                <w:tab w:val="left" w:pos="1575"/>
                <w:tab w:val="left" w:pos="3960"/>
              </w:tabs>
              <w:spacing w:line="276" w:lineRule="auto"/>
              <w:ind w:left="720"/>
              <w:jc w:val="both"/>
              <w:rPr>
                <w:rFonts w:ascii="Arial Narrow" w:eastAsia="Arial" w:hAnsi="Arial Narrow" w:cs="Arial"/>
                <w:sz w:val="22"/>
                <w:szCs w:val="22"/>
              </w:rPr>
            </w:pPr>
          </w:p>
          <w:p w14:paraId="7749BF3D" w14:textId="77777777" w:rsidR="006019A4" w:rsidRPr="006019A4" w:rsidRDefault="006019A4" w:rsidP="006019A4">
            <w:pPr>
              <w:numPr>
                <w:ilvl w:val="0"/>
                <w:numId w:val="18"/>
              </w:numPr>
              <w:tabs>
                <w:tab w:val="left" w:pos="1575"/>
                <w:tab w:val="left" w:pos="3960"/>
              </w:tabs>
              <w:spacing w:line="276" w:lineRule="auto"/>
              <w:contextualSpacing/>
              <w:jc w:val="both"/>
              <w:rPr>
                <w:rFonts w:ascii="Arial Narrow" w:eastAsia="Arial" w:hAnsi="Arial Narrow" w:cs="Arial"/>
                <w:b/>
                <w:bCs/>
                <w:sz w:val="22"/>
                <w:szCs w:val="22"/>
                <w:lang w:val="es-ES" w:eastAsia="es-ES"/>
              </w:rPr>
            </w:pPr>
            <w:r w:rsidRPr="006019A4">
              <w:rPr>
                <w:rFonts w:ascii="Arial Narrow" w:eastAsia="Arial" w:hAnsi="Arial Narrow" w:cs="Arial"/>
                <w:b/>
                <w:bCs/>
                <w:sz w:val="22"/>
                <w:szCs w:val="22"/>
                <w:lang w:val="es-ES" w:eastAsia="es-ES"/>
              </w:rPr>
              <w:t>Perfiles profesionales y Gobernanza del Servicio</w:t>
            </w:r>
          </w:p>
          <w:p w14:paraId="633A9200" w14:textId="77777777" w:rsidR="006019A4" w:rsidRPr="006019A4" w:rsidRDefault="006019A4" w:rsidP="006019A4">
            <w:pPr>
              <w:numPr>
                <w:ilvl w:val="0"/>
                <w:numId w:val="16"/>
              </w:num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El nuevo modelo requiere roles estratégicos transversales (P1) y técnicos certificados (P2 a P7) en dominios específicos como </w:t>
            </w:r>
            <w:proofErr w:type="spellStart"/>
            <w:r w:rsidRPr="006019A4">
              <w:rPr>
                <w:rFonts w:ascii="Arial Narrow" w:eastAsia="Arial" w:hAnsi="Arial Narrow" w:cs="Arial"/>
                <w:sz w:val="22"/>
                <w:szCs w:val="22"/>
              </w:rPr>
              <w:t>Observabilidad</w:t>
            </w:r>
            <w:proofErr w:type="spellEnd"/>
            <w:r w:rsidRPr="006019A4">
              <w:rPr>
                <w:rFonts w:ascii="Arial Narrow" w:eastAsia="Arial" w:hAnsi="Arial Narrow" w:cs="Arial"/>
                <w:sz w:val="22"/>
                <w:szCs w:val="22"/>
              </w:rPr>
              <w:t>, Redes LAN, SD-WAN y Seguridad.</w:t>
            </w:r>
          </w:p>
          <w:p w14:paraId="58FFFA2B" w14:textId="77777777" w:rsidR="006019A4" w:rsidRPr="006019A4" w:rsidRDefault="006019A4" w:rsidP="006019A4">
            <w:pPr>
              <w:numPr>
                <w:ilvl w:val="0"/>
                <w:numId w:val="16"/>
              </w:num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A diferencia del modelo actual, el contratista debe integrar obligatoriamente toda su telemetría con la Herramienta de </w:t>
            </w:r>
            <w:proofErr w:type="spellStart"/>
            <w:r w:rsidRPr="006019A4">
              <w:rPr>
                <w:rFonts w:ascii="Arial Narrow" w:eastAsia="Arial" w:hAnsi="Arial Narrow" w:cs="Arial"/>
                <w:sz w:val="22"/>
                <w:szCs w:val="22"/>
              </w:rPr>
              <w:t>Observabilidad</w:t>
            </w:r>
            <w:proofErr w:type="spellEnd"/>
            <w:r w:rsidRPr="006019A4">
              <w:rPr>
                <w:rFonts w:ascii="Arial Narrow" w:eastAsia="Arial" w:hAnsi="Arial Narrow" w:cs="Arial"/>
                <w:sz w:val="22"/>
                <w:szCs w:val="22"/>
              </w:rPr>
              <w:t xml:space="preserve"> institucional de la FGN, que será el sistema oficial para verificar los Acuerdos de Niveles de Servicio (ANS).</w:t>
            </w:r>
          </w:p>
          <w:p w14:paraId="6F2D1A3C" w14:textId="77777777" w:rsidR="006019A4" w:rsidRPr="006019A4" w:rsidRDefault="006019A4" w:rsidP="006019A4">
            <w:pPr>
              <w:numPr>
                <w:ilvl w:val="0"/>
                <w:numId w:val="16"/>
              </w:num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 xml:space="preserve">Calidad y Resiliencia: Se establecen indicadores de disponibilidad extremadamente altos (hasta 99.99% para servicios como WAF y </w:t>
            </w:r>
            <w:proofErr w:type="spellStart"/>
            <w:r w:rsidRPr="006019A4">
              <w:rPr>
                <w:rFonts w:ascii="Arial Narrow" w:eastAsia="Arial" w:hAnsi="Arial Narrow" w:cs="Arial"/>
                <w:sz w:val="22"/>
                <w:szCs w:val="22"/>
              </w:rPr>
              <w:t>DDoS</w:t>
            </w:r>
            <w:proofErr w:type="spellEnd"/>
            <w:r w:rsidRPr="006019A4">
              <w:rPr>
                <w:rFonts w:ascii="Arial Narrow" w:eastAsia="Arial" w:hAnsi="Arial Narrow" w:cs="Arial"/>
                <w:sz w:val="22"/>
                <w:szCs w:val="22"/>
              </w:rPr>
              <w:t>) y tiempos de recuperación (RTO) de máximo 8 minutos para servicios críticos.</w:t>
            </w:r>
          </w:p>
          <w:p w14:paraId="30546F1A"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p>
          <w:p w14:paraId="3237034D"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r w:rsidRPr="006019A4">
              <w:rPr>
                <w:rFonts w:ascii="Arial Narrow" w:eastAsia="Arial" w:hAnsi="Arial Narrow" w:cs="Arial"/>
                <w:sz w:val="22"/>
                <w:szCs w:val="22"/>
              </w:rPr>
              <w:t>Este panorama confirma que la FGN busca un aliado tecnológico que no solo mantenga la operación actual, sino que lidere la reingeniería de la infraestructura necesaria para cumplir con el PETI 2025-2028, transformando la tecnología en un habilitador real de la justicia eficiente y transparente.</w:t>
            </w:r>
          </w:p>
          <w:p w14:paraId="03866610" w14:textId="77777777" w:rsidR="006019A4" w:rsidRPr="006019A4" w:rsidRDefault="006019A4" w:rsidP="006019A4">
            <w:pPr>
              <w:tabs>
                <w:tab w:val="left" w:pos="1575"/>
                <w:tab w:val="left" w:pos="3960"/>
              </w:tabs>
              <w:spacing w:line="276" w:lineRule="auto"/>
              <w:jc w:val="both"/>
              <w:rPr>
                <w:rFonts w:ascii="Arial Narrow" w:eastAsia="Arial" w:hAnsi="Arial Narrow" w:cs="Arial"/>
                <w:sz w:val="22"/>
                <w:szCs w:val="22"/>
              </w:rPr>
            </w:pPr>
          </w:p>
          <w:p w14:paraId="5606130E"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La modalidad de Licitación Pública se adopta en aplicación de lo previsto en el numeral 1 del artículo 2 de la Ley 1150 de 2007, por tratarse de la modalidad general de selección, y teniendo en cuenta que el objeto contractual no corresponde a bienes o servicios de características técnicas uniformes y de común utilización, razón por la cual no resulta procedente la selección abreviada prevista en el literal a) del numeral 2 del mismo artículo, asimismo, el objeto del presente proceso de selección no puede evaluarse únicamente por precio, pues incluye componentes especializados como:</w:t>
            </w:r>
          </w:p>
          <w:p w14:paraId="4215F679"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sz w:val="22"/>
                <w:szCs w:val="22"/>
              </w:rPr>
            </w:pPr>
          </w:p>
          <w:p w14:paraId="5F9D597F"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t>Arquitectura de red de última generación:</w:t>
            </w:r>
            <w:r w:rsidRPr="006019A4">
              <w:rPr>
                <w:rFonts w:ascii="Arial Narrow" w:eastAsia="Arial" w:hAnsi="Arial Narrow" w:cs="Arial"/>
                <w:sz w:val="22"/>
                <w:szCs w:val="22"/>
              </w:rPr>
              <w:t xml:space="preserve"> Se requiere la implementación de una solución SD-WAN (red definida por software) gestionada centralizadamente, que debe operar en modo activo-activo entre los nodos principales de Bogotá y Cali para garantizar la resiliencia y el balanceo geográfico automático.</w:t>
            </w:r>
          </w:p>
          <w:p w14:paraId="327F394D"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t>Seguridad Digital avanzada bajo modelo SASE/SSE:</w:t>
            </w:r>
            <w:r w:rsidRPr="006019A4">
              <w:rPr>
                <w:rFonts w:ascii="Arial Narrow" w:eastAsia="Arial" w:hAnsi="Arial Narrow" w:cs="Arial"/>
                <w:sz w:val="22"/>
                <w:szCs w:val="22"/>
              </w:rPr>
              <w:t xml:space="preserve"> El servicio integra conectividad con una arquitectura de borde de servicio de acceso seguro (SASE) que incluye capacidades de inspección de tráfico local (</w:t>
            </w:r>
            <w:proofErr w:type="spellStart"/>
            <w:r w:rsidRPr="006019A4">
              <w:rPr>
                <w:rFonts w:ascii="Arial Narrow" w:eastAsia="Arial" w:hAnsi="Arial Narrow" w:cs="Arial"/>
                <w:i/>
                <w:iCs/>
                <w:sz w:val="22"/>
                <w:szCs w:val="22"/>
              </w:rPr>
              <w:t>breakout</w:t>
            </w:r>
            <w:proofErr w:type="spellEnd"/>
            <w:r w:rsidRPr="006019A4">
              <w:rPr>
                <w:rFonts w:ascii="Arial Narrow" w:eastAsia="Arial" w:hAnsi="Arial Narrow" w:cs="Arial"/>
                <w:sz w:val="22"/>
                <w:szCs w:val="22"/>
              </w:rPr>
              <w:t xml:space="preserve">), firewall de próxima generación (NGFW), protección contra ataques </w:t>
            </w:r>
            <w:proofErr w:type="spellStart"/>
            <w:r w:rsidRPr="006019A4">
              <w:rPr>
                <w:rFonts w:ascii="Arial Narrow" w:eastAsia="Arial" w:hAnsi="Arial Narrow" w:cs="Arial"/>
                <w:sz w:val="22"/>
                <w:szCs w:val="22"/>
              </w:rPr>
              <w:t>DDoS</w:t>
            </w:r>
            <w:proofErr w:type="spellEnd"/>
            <w:r w:rsidRPr="006019A4">
              <w:rPr>
                <w:rFonts w:ascii="Arial Narrow" w:eastAsia="Arial" w:hAnsi="Arial Narrow" w:cs="Arial"/>
                <w:sz w:val="22"/>
                <w:szCs w:val="22"/>
              </w:rPr>
              <w:t xml:space="preserve"> y gestión de amenazas en la nube.</w:t>
            </w:r>
          </w:p>
          <w:p w14:paraId="55C6027B"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t>Centro de Operaciones de Seguridad (SOC) 24x7:</w:t>
            </w:r>
            <w:r w:rsidRPr="006019A4">
              <w:rPr>
                <w:rFonts w:ascii="Arial Narrow" w:eastAsia="Arial" w:hAnsi="Arial Narrow" w:cs="Arial"/>
                <w:sz w:val="22"/>
                <w:szCs w:val="22"/>
              </w:rPr>
              <w:t xml:space="preserve"> La contratación exige un servicio gestionado de ciberseguridad permanente que incorpore herramientas de SIEM (gestión de eventos), SOAR (automatización de respuesta), NDR (detección en red) y servicios de PAM (gestión de accesos privilegiados) plenamente integrados.</w:t>
            </w:r>
          </w:p>
          <w:p w14:paraId="285A1BC6"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t>Comunicaciones Unificadas (</w:t>
            </w:r>
            <w:proofErr w:type="spellStart"/>
            <w:r w:rsidRPr="006019A4">
              <w:rPr>
                <w:rFonts w:ascii="Arial Narrow" w:eastAsia="Arial" w:hAnsi="Arial Narrow" w:cs="Arial"/>
                <w:b/>
                <w:bCs/>
                <w:sz w:val="22"/>
                <w:szCs w:val="22"/>
              </w:rPr>
              <w:t>UCaaS</w:t>
            </w:r>
            <w:proofErr w:type="spellEnd"/>
            <w:r w:rsidRPr="006019A4">
              <w:rPr>
                <w:rFonts w:ascii="Arial Narrow" w:eastAsia="Arial" w:hAnsi="Arial Narrow" w:cs="Arial"/>
                <w:b/>
                <w:bCs/>
                <w:sz w:val="22"/>
                <w:szCs w:val="22"/>
              </w:rPr>
              <w:t>) de alta escala:</w:t>
            </w:r>
            <w:r w:rsidRPr="006019A4">
              <w:rPr>
                <w:rFonts w:ascii="Arial Narrow" w:eastAsia="Arial" w:hAnsi="Arial Narrow" w:cs="Arial"/>
                <w:sz w:val="22"/>
                <w:szCs w:val="22"/>
              </w:rPr>
              <w:t xml:space="preserve"> Se solicita una plataforma de videoconferencia híbrida/nube capaz de soportar </w:t>
            </w:r>
            <w:proofErr w:type="spellStart"/>
            <w:r w:rsidRPr="006019A4">
              <w:rPr>
                <w:rFonts w:ascii="Arial Narrow" w:eastAsia="Arial" w:hAnsi="Arial Narrow" w:cs="Arial"/>
                <w:sz w:val="22"/>
                <w:szCs w:val="22"/>
              </w:rPr>
              <w:t>webinars</w:t>
            </w:r>
            <w:proofErr w:type="spellEnd"/>
            <w:r w:rsidRPr="006019A4">
              <w:rPr>
                <w:rFonts w:ascii="Arial Narrow" w:eastAsia="Arial" w:hAnsi="Arial Narrow" w:cs="Arial"/>
                <w:sz w:val="22"/>
                <w:szCs w:val="22"/>
              </w:rPr>
              <w:t xml:space="preserve"> de más de 2.000 participantes concurrentes y el equipamiento especializado de salas con cámaras 4K UHD con seguimiento automático del orador.</w:t>
            </w:r>
          </w:p>
          <w:p w14:paraId="23E854C5"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lastRenderedPageBreak/>
              <w:t>Conectividad satelital de órbita baja (LEO):</w:t>
            </w:r>
            <w:r w:rsidRPr="006019A4">
              <w:rPr>
                <w:rFonts w:ascii="Arial Narrow" w:eastAsia="Arial" w:hAnsi="Arial Narrow" w:cs="Arial"/>
                <w:sz w:val="22"/>
                <w:szCs w:val="22"/>
              </w:rPr>
              <w:t xml:space="preserve"> La solución debe integrar tecnologías tipo </w:t>
            </w:r>
            <w:proofErr w:type="spellStart"/>
            <w:r w:rsidRPr="006019A4">
              <w:rPr>
                <w:rFonts w:ascii="Arial Narrow" w:eastAsia="Arial" w:hAnsi="Arial Narrow" w:cs="Arial"/>
                <w:sz w:val="22"/>
                <w:szCs w:val="22"/>
              </w:rPr>
              <w:t>Starlink</w:t>
            </w:r>
            <w:proofErr w:type="spellEnd"/>
            <w:r w:rsidRPr="006019A4">
              <w:rPr>
                <w:rFonts w:ascii="Arial Narrow" w:eastAsia="Arial" w:hAnsi="Arial Narrow" w:cs="Arial"/>
                <w:sz w:val="22"/>
                <w:szCs w:val="22"/>
              </w:rPr>
              <w:t xml:space="preserve"> empresarial como medio de acceso para sedes remotas (Categoría 4), garantizando latencias inferiores a 100 ms para servicios misionales.</w:t>
            </w:r>
          </w:p>
          <w:p w14:paraId="2308DB3E"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t>Perfiles profesionales altamente calificados:</w:t>
            </w:r>
            <w:r w:rsidRPr="006019A4">
              <w:rPr>
                <w:rFonts w:ascii="Arial Narrow" w:eastAsia="Arial" w:hAnsi="Arial Narrow" w:cs="Arial"/>
                <w:sz w:val="22"/>
                <w:szCs w:val="22"/>
              </w:rPr>
              <w:t xml:space="preserve"> El modelo de servicios gestionados requiere la disposición de perfiles profesionales especializados y certificados por fabricantes en áreas de arquitectura, seguridad, </w:t>
            </w:r>
            <w:proofErr w:type="spellStart"/>
            <w:r w:rsidRPr="006019A4">
              <w:rPr>
                <w:rFonts w:ascii="Arial Narrow" w:eastAsia="Arial" w:hAnsi="Arial Narrow" w:cs="Arial"/>
                <w:sz w:val="22"/>
                <w:szCs w:val="22"/>
              </w:rPr>
              <w:t>observabilidad</w:t>
            </w:r>
            <w:proofErr w:type="spellEnd"/>
            <w:r w:rsidRPr="006019A4">
              <w:rPr>
                <w:rFonts w:ascii="Arial Narrow" w:eastAsia="Arial" w:hAnsi="Arial Narrow" w:cs="Arial"/>
                <w:sz w:val="22"/>
                <w:szCs w:val="22"/>
              </w:rPr>
              <w:t xml:space="preserve"> y redes (desde niveles estratégicos, hasta técnicos), cuya idoneidad es crítica para el éxito del proyecto.</w:t>
            </w:r>
          </w:p>
          <w:p w14:paraId="25CF8C8D" w14:textId="77777777" w:rsidR="006019A4" w:rsidRPr="006019A4" w:rsidRDefault="006019A4" w:rsidP="006019A4">
            <w:pPr>
              <w:numPr>
                <w:ilvl w:val="0"/>
                <w:numId w:val="17"/>
              </w:num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b/>
                <w:bCs/>
                <w:sz w:val="22"/>
                <w:szCs w:val="22"/>
              </w:rPr>
              <w:t xml:space="preserve">Gobernanza basada en ANS y </w:t>
            </w:r>
            <w:proofErr w:type="spellStart"/>
            <w:r w:rsidRPr="006019A4">
              <w:rPr>
                <w:rFonts w:ascii="Arial Narrow" w:eastAsia="Arial" w:hAnsi="Arial Narrow" w:cs="Arial"/>
                <w:b/>
                <w:bCs/>
                <w:sz w:val="22"/>
                <w:szCs w:val="22"/>
              </w:rPr>
              <w:t>Observabilidad</w:t>
            </w:r>
            <w:proofErr w:type="spellEnd"/>
            <w:r w:rsidRPr="006019A4">
              <w:rPr>
                <w:rFonts w:ascii="Arial Narrow" w:eastAsia="Arial" w:hAnsi="Arial Narrow" w:cs="Arial"/>
                <w:b/>
                <w:bCs/>
                <w:sz w:val="22"/>
                <w:szCs w:val="22"/>
              </w:rPr>
              <w:t>:</w:t>
            </w:r>
            <w:r w:rsidRPr="006019A4">
              <w:rPr>
                <w:rFonts w:ascii="Arial Narrow" w:eastAsia="Arial" w:hAnsi="Arial Narrow" w:cs="Arial"/>
                <w:sz w:val="22"/>
                <w:szCs w:val="22"/>
              </w:rPr>
              <w:t xml:space="preserve"> La gestión técnica debe integrarse obligatoriamente con las herramientas de </w:t>
            </w:r>
            <w:proofErr w:type="spellStart"/>
            <w:r w:rsidRPr="006019A4">
              <w:rPr>
                <w:rFonts w:ascii="Arial Narrow" w:eastAsia="Arial" w:hAnsi="Arial Narrow" w:cs="Arial"/>
                <w:sz w:val="22"/>
                <w:szCs w:val="22"/>
              </w:rPr>
              <w:t>observabilidad</w:t>
            </w:r>
            <w:proofErr w:type="spellEnd"/>
            <w:r w:rsidRPr="006019A4">
              <w:rPr>
                <w:rFonts w:ascii="Arial Narrow" w:eastAsia="Arial" w:hAnsi="Arial Narrow" w:cs="Arial"/>
                <w:sz w:val="22"/>
                <w:szCs w:val="22"/>
              </w:rPr>
              <w:t xml:space="preserve"> e ITSM institucional de la FGN, cumpliendo Acuerdos de Niveles de Servicio extremadamente exigentes, como disponibilidades del 99.99% y tiempos de recuperación (RTO) de máximo 8 minutos para componentes críticos.</w:t>
            </w:r>
          </w:p>
          <w:p w14:paraId="264FCB73"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sz w:val="22"/>
                <w:szCs w:val="22"/>
              </w:rPr>
            </w:pPr>
          </w:p>
          <w:p w14:paraId="5E3CC687"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En este sentido, la naturaleza compleja e integral de estos componentes exige una evaluación técnica y económica que pondere la mejor relación costo-beneficio para la entidad, permitiendo así materializar los objetivos estratégicos del PETI 2025-2028.</w:t>
            </w:r>
          </w:p>
          <w:p w14:paraId="5C991B62"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sz w:val="22"/>
                <w:szCs w:val="22"/>
              </w:rPr>
            </w:pPr>
          </w:p>
          <w:p w14:paraId="78BC5F7B"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Por lo anterior, en virtud de la alta complejidad técnica y la naturaleza integrada de los servicios requeridos, los cuales no corresponden a bienes o servicios de características técnicas uniformes, se acude a la modalidad general de selección al garantizar una evaluación integral de las propuestas. Este procedimiento faculta a la Entidad para realizar una ponderación precisa de factores críticos que trascienden el precio, tales como la experiencia comprobada en proyectos de gran escala, la capacidad técnica especializada en arquitecturas de vanguardia (SD-WAN y SASE/SSE) y la idoneidad de los perfiles profesionales altamente calificados y certificados. De esta manera, se asegura una escogencia objetiva bajo la mejor relación costo-beneficio, garantizando un aliado tecnológico con la solvencia necesaria para salvaguardar la continuidad, estabilidad y resiliencia de la infraestructura crítica institucional y materializar con éxito los objetivos estratégicos de modernización definidos en el PETI 2025-2028.</w:t>
            </w:r>
          </w:p>
          <w:p w14:paraId="6DA7EC90" w14:textId="77777777" w:rsidR="006019A4" w:rsidRPr="006019A4" w:rsidRDefault="006019A4" w:rsidP="006019A4">
            <w:pPr>
              <w:pBdr>
                <w:top w:val="nil"/>
                <w:left w:val="nil"/>
                <w:bottom w:val="nil"/>
                <w:right w:val="nil"/>
                <w:between w:val="nil"/>
              </w:pBdr>
              <w:spacing w:line="276" w:lineRule="auto"/>
              <w:ind w:right="209"/>
              <w:jc w:val="both"/>
              <w:rPr>
                <w:rFonts w:ascii="Arial Narrow" w:eastAsia="Arial" w:hAnsi="Arial Narrow" w:cs="Arial"/>
                <w:b/>
                <w:bCs/>
                <w:sz w:val="22"/>
                <w:szCs w:val="22"/>
              </w:rPr>
            </w:pPr>
          </w:p>
          <w:p w14:paraId="5E2B4C51" w14:textId="77777777" w:rsidR="006019A4" w:rsidRPr="006019A4" w:rsidRDefault="006019A4" w:rsidP="006019A4">
            <w:pPr>
              <w:pBdr>
                <w:top w:val="nil"/>
                <w:left w:val="nil"/>
                <w:bottom w:val="nil"/>
                <w:right w:val="nil"/>
                <w:between w:val="nil"/>
              </w:pBdr>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De otra parte, es importante anotar que, el artículo 2.2.1.2.4.2.19, del Decreto 1082 de 2015, adicionado por el artículo 6° del Decreto 0142 de 2023, señala que “</w:t>
            </w:r>
            <w:r w:rsidRPr="006019A4">
              <w:rPr>
                <w:rFonts w:ascii="Arial Narrow" w:eastAsia="Arial" w:hAnsi="Arial Narrow" w:cs="Arial"/>
                <w:i/>
                <w:sz w:val="22"/>
                <w:szCs w:val="22"/>
              </w:rPr>
              <w:t xml:space="preserve">(…) </w:t>
            </w:r>
            <w:r w:rsidRPr="006019A4">
              <w:rPr>
                <w:rFonts w:ascii="Arial Narrow" w:eastAsia="Arial" w:hAnsi="Arial Narrow" w:cs="Arial"/>
                <w:i/>
                <w:iCs/>
                <w:sz w:val="22"/>
                <w:szCs w:val="22"/>
              </w:rPr>
              <w:t xml:space="preserve">Las entidades estatales podrán incluir en el pliego de condiciones mecanismos o reglas que limiten el número de lotes que se adjudican a un mismo proponente, con el fin de evitar que se concentre la contratación, sobre la base de criterios objetivos y no discriminatorios.  </w:t>
            </w:r>
            <w:r w:rsidRPr="006019A4">
              <w:rPr>
                <w:rFonts w:ascii="Arial Narrow" w:eastAsia="Arial" w:hAnsi="Arial Narrow" w:cs="Arial"/>
                <w:b/>
                <w:bCs/>
                <w:i/>
                <w:iCs/>
                <w:sz w:val="22"/>
                <w:szCs w:val="22"/>
                <w:u w:val="single"/>
              </w:rPr>
              <w:t>La</w:t>
            </w:r>
            <w:r w:rsidRPr="006019A4">
              <w:rPr>
                <w:rFonts w:ascii="Arial Narrow" w:eastAsia="Arial" w:hAnsi="Arial Narrow" w:cs="Arial"/>
                <w:b/>
                <w:i/>
                <w:sz w:val="22"/>
                <w:szCs w:val="22"/>
                <w:u w:val="single"/>
              </w:rPr>
              <w:t xml:space="preserve"> decisión de no adjudicar un contrato en lotes o segmentos podrá obedecer, entre otras razones, a que mediante este mecanismo se pueda restringir la competencia o que la segmentación del mercado pueda conducir a que la ejecución del contrato sea imposible desde el punto de vista técnico o económico</w:t>
            </w:r>
            <w:r w:rsidRPr="006019A4">
              <w:rPr>
                <w:rFonts w:ascii="Arial Narrow" w:eastAsia="Arial" w:hAnsi="Arial Narrow" w:cs="Arial"/>
                <w:i/>
                <w:iCs/>
                <w:sz w:val="22"/>
                <w:szCs w:val="22"/>
              </w:rPr>
              <w:t>. (...)</w:t>
            </w:r>
            <w:r w:rsidRPr="006019A4">
              <w:rPr>
                <w:rFonts w:ascii="Arial Narrow" w:eastAsia="Arial" w:hAnsi="Arial Narrow" w:cs="Arial"/>
                <w:sz w:val="22"/>
                <w:szCs w:val="22"/>
              </w:rPr>
              <w:t xml:space="preserve">” (Negrilla y Subrayado fuera del texto), De tal manera que, en el presente caso, en atención a la alta complejidad técnica de la solución y la interdependencia de sus componentes, la </w:t>
            </w:r>
            <w:proofErr w:type="gramStart"/>
            <w:r w:rsidRPr="006019A4">
              <w:rPr>
                <w:rFonts w:ascii="Arial Narrow" w:eastAsia="Arial" w:hAnsi="Arial Narrow" w:cs="Arial"/>
                <w:sz w:val="22"/>
                <w:szCs w:val="22"/>
              </w:rPr>
              <w:t>Fiscalía General</w:t>
            </w:r>
            <w:proofErr w:type="gramEnd"/>
            <w:r w:rsidRPr="006019A4">
              <w:rPr>
                <w:rFonts w:ascii="Arial Narrow" w:eastAsia="Arial" w:hAnsi="Arial Narrow" w:cs="Arial"/>
                <w:sz w:val="22"/>
                <w:szCs w:val="22"/>
              </w:rPr>
              <w:t xml:space="preserve"> de la Nación ha determinado que la segmentación del proceso no resulta aplicable por las razones que se exponen a continuación:</w:t>
            </w:r>
          </w:p>
          <w:p w14:paraId="3E1BB0F1" w14:textId="77777777" w:rsidR="006019A4" w:rsidRPr="006019A4" w:rsidRDefault="006019A4" w:rsidP="006019A4">
            <w:pPr>
              <w:pBdr>
                <w:top w:val="nil"/>
                <w:left w:val="nil"/>
                <w:bottom w:val="nil"/>
                <w:right w:val="nil"/>
                <w:between w:val="nil"/>
              </w:pBdr>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La Entidad ha diseñado los requisitos habilitantes para fomentar la libre concurrencia y asegurar que no constituyan barreras de entrada innecesarias. Se reconoce que el sector de servicios de TI en Colombia cuenta con una oferta robusta de MiPymes con capacidad técnica para atender el objeto contractual, ya sea de forma individual o mediante la conformación de proponentes plurales (consorcios o uniones temporales), lo cual permite cumplir con el deber de promoción empresarial sin sacrificar la unidad técnica de la solución.</w:t>
            </w:r>
          </w:p>
          <w:p w14:paraId="475FEE82" w14:textId="77777777" w:rsidR="006019A4" w:rsidRPr="006019A4" w:rsidRDefault="006019A4" w:rsidP="006019A4">
            <w:pPr>
              <w:pBdr>
                <w:top w:val="nil"/>
                <w:left w:val="nil"/>
                <w:bottom w:val="nil"/>
                <w:right w:val="nil"/>
                <w:between w:val="nil"/>
              </w:pBdr>
              <w:tabs>
                <w:tab w:val="num" w:pos="720"/>
              </w:tabs>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lastRenderedPageBreak/>
              <w:t>La arquitectura técnica requerida se basa en un modelo de Servicio Gestionado integral, donde los dominios de conectividad y seguridad digital no operan de forma aislada, sino bajo una arquitectura de borde de servicio de acceso seguro (SASE/SSE), por lo que, segmentar estos componentes en diferentes contratistas haría técnicamente imposible la ejecución, dado que el Anexo Técnico 1 establece que la integración entre la conectividad SD-WAN y los controles de ciberseguridad es responsabilidad exclusiva del PROVEEDOR. La solución exige la aplicación de políticas uniformes basadas en la identidad del usuario, las cuales deben ser consistentes tanto en la red corporativa como en el acceso remoto; una fragmentación del servicio diluiría la responsabilidad técnica y generaría brechas de seguridad críticas. La concurrencia de múltiples contratistas para un mismo ecosistema tecnológico generaría riesgos complejos para la continuidad del servicio misional, por cuanto se requiere una Gestión Única de Incidentes con un equipo de perfiles estratégicos que gobiernen el servicio de forma transversal, de tal manera que, fragmentar el soporte técnico imposibilitaría establecer estándares homogéneos de calidad y tiempos de respuesta.</w:t>
            </w:r>
          </w:p>
          <w:p w14:paraId="464DCCB7" w14:textId="77777777" w:rsidR="006019A4" w:rsidRPr="006019A4" w:rsidRDefault="006019A4" w:rsidP="006019A4">
            <w:pPr>
              <w:pBdr>
                <w:top w:val="nil"/>
                <w:left w:val="nil"/>
                <w:bottom w:val="nil"/>
                <w:right w:val="nil"/>
                <w:between w:val="nil"/>
              </w:pBdr>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 xml:space="preserve">Así mismo, se encuentra la responsabilidad Extremo a Extremo, que se efectuará mediante los ANS que se miden desde la perspectiva del usuario final y exigen tiempos de recuperación (RTO) de tan solo 8 minutos para servicios críticos. En un escenario </w:t>
            </w:r>
            <w:proofErr w:type="spellStart"/>
            <w:r w:rsidRPr="006019A4">
              <w:rPr>
                <w:rFonts w:ascii="Arial Narrow" w:eastAsia="Arial" w:hAnsi="Arial Narrow" w:cs="Arial"/>
                <w:sz w:val="22"/>
                <w:szCs w:val="22"/>
              </w:rPr>
              <w:t>multiproveedor</w:t>
            </w:r>
            <w:proofErr w:type="spellEnd"/>
            <w:r w:rsidRPr="006019A4">
              <w:rPr>
                <w:rFonts w:ascii="Arial Narrow" w:eastAsia="Arial" w:hAnsi="Arial Narrow" w:cs="Arial"/>
                <w:sz w:val="22"/>
                <w:szCs w:val="22"/>
              </w:rPr>
              <w:t>, el diagnóstico de fallas se vería obstaculizado por conflictos de competencia impidiendo el cumplimiento de estos indicadores de alta disponibilidad.</w:t>
            </w:r>
          </w:p>
          <w:p w14:paraId="31B35A01" w14:textId="77777777" w:rsidR="006019A4" w:rsidRPr="006019A4" w:rsidRDefault="006019A4" w:rsidP="006019A4">
            <w:pPr>
              <w:pBdr>
                <w:top w:val="nil"/>
                <w:left w:val="nil"/>
                <w:bottom w:val="nil"/>
                <w:right w:val="nil"/>
                <w:between w:val="nil"/>
              </w:pBdr>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 xml:space="preserve">Ahora bien, toda la telemetría debe integrarse en la herramienta de </w:t>
            </w:r>
            <w:proofErr w:type="spellStart"/>
            <w:r w:rsidRPr="006019A4">
              <w:rPr>
                <w:rFonts w:ascii="Arial Narrow" w:eastAsia="Arial" w:hAnsi="Arial Narrow" w:cs="Arial"/>
                <w:sz w:val="22"/>
                <w:szCs w:val="22"/>
              </w:rPr>
              <w:t>Observabilidad</w:t>
            </w:r>
            <w:proofErr w:type="spellEnd"/>
            <w:r w:rsidRPr="006019A4">
              <w:rPr>
                <w:rFonts w:ascii="Arial Narrow" w:eastAsia="Arial" w:hAnsi="Arial Narrow" w:cs="Arial"/>
                <w:sz w:val="22"/>
                <w:szCs w:val="22"/>
              </w:rPr>
              <w:t xml:space="preserve"> institucional. Tener múltiples fuentes de datos de proveedores distintos fragmentaría la visibilidad operativa, dificultando la correlación de eventos y la toma de decisiones basada en datos que exige el PETI 2025-2028.</w:t>
            </w:r>
          </w:p>
          <w:p w14:paraId="4890A3D1" w14:textId="77777777" w:rsidR="006019A4" w:rsidRPr="006019A4" w:rsidRDefault="006019A4" w:rsidP="006019A4">
            <w:pPr>
              <w:pBdr>
                <w:top w:val="nil"/>
                <w:left w:val="nil"/>
                <w:bottom w:val="nil"/>
                <w:right w:val="nil"/>
                <w:between w:val="nil"/>
              </w:pBdr>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 xml:space="preserve">La naturaleza del objeto contractual evidencia que no se trata de la simple adquisición de bienes o servicios de características técnicas uniformes y de común utilización, por cuanto la solución requerida involucra la integración funcional de múltiples componentes tecnológicos altamente especializados, tales como infraestructura SD-WAN, arquitecturas de seguridad SASE/SSE, Centro de Operaciones de Seguridad (SOC), plataformas de videoconferencia empresarial, cableado estructurado, monitoreo, </w:t>
            </w:r>
            <w:proofErr w:type="spellStart"/>
            <w:r w:rsidRPr="006019A4">
              <w:rPr>
                <w:rFonts w:ascii="Arial Narrow" w:eastAsia="Arial" w:hAnsi="Arial Narrow" w:cs="Arial"/>
                <w:sz w:val="22"/>
                <w:szCs w:val="22"/>
              </w:rPr>
              <w:t>observabilidad</w:t>
            </w:r>
            <w:proofErr w:type="spellEnd"/>
            <w:r w:rsidRPr="006019A4">
              <w:rPr>
                <w:rFonts w:ascii="Arial Narrow" w:eastAsia="Arial" w:hAnsi="Arial Narrow" w:cs="Arial"/>
                <w:sz w:val="22"/>
                <w:szCs w:val="22"/>
              </w:rPr>
              <w:t>, gestión de servicios bajo marcos ITIL y personal técnico especializado con certificaciones específicas, cuya adecuada articulación resulta indispensable para garantizar la continuidad, disponibilidad, integridad, confidencialidad y resiliencia de la infraestructura tecnológica institucional.}</w:t>
            </w:r>
          </w:p>
          <w:p w14:paraId="6FE95F64" w14:textId="77777777" w:rsidR="006019A4" w:rsidRPr="006019A4" w:rsidRDefault="006019A4" w:rsidP="006019A4">
            <w:pPr>
              <w:pBdr>
                <w:top w:val="nil"/>
                <w:left w:val="nil"/>
                <w:bottom w:val="nil"/>
                <w:right w:val="nil"/>
                <w:between w:val="nil"/>
              </w:pBdr>
              <w:spacing w:after="160" w:line="276" w:lineRule="auto"/>
              <w:ind w:right="209"/>
              <w:jc w:val="both"/>
              <w:rPr>
                <w:rFonts w:ascii="Arial Narrow" w:eastAsia="Arial" w:hAnsi="Arial Narrow" w:cs="Arial"/>
                <w:sz w:val="22"/>
                <w:szCs w:val="22"/>
              </w:rPr>
            </w:pPr>
            <w:r w:rsidRPr="006019A4">
              <w:rPr>
                <w:rFonts w:ascii="Arial Narrow" w:eastAsia="Arial" w:hAnsi="Arial Narrow" w:cs="Arial"/>
                <w:sz w:val="22"/>
                <w:szCs w:val="22"/>
              </w:rPr>
              <w:t>La presente contratación involucra la operación y administración de infraestructura tecnológica crítica que soporta la prestación del servicio de administración de justicia, razón por la cual la Entidad requiere evaluar no solo las condiciones económicas de las ofertas, sino también la experiencia específica, la capacidad técnica, la solidez financiera, la metodología de implementación, la gestión de riesgos, los esquemas de continuidad del negocio, los niveles de servicio y la capacidad operativa de los proponentes. Tales circunstancias hacen indispensable acudir a un procedimiento que permita ponderar integralmente estos factores y seleccionar la oferta más favorable para la Entidad.</w:t>
            </w:r>
          </w:p>
          <w:p w14:paraId="5CD81B0D" w14:textId="2DE1BAFD" w:rsidR="008D4B1C" w:rsidRPr="006019A4" w:rsidRDefault="006019A4" w:rsidP="006019A4">
            <w:pPr>
              <w:pBdr>
                <w:top w:val="nil"/>
                <w:left w:val="nil"/>
                <w:bottom w:val="nil"/>
                <w:right w:val="nil"/>
                <w:between w:val="nil"/>
              </w:pBdr>
              <w:spacing w:after="160" w:line="276" w:lineRule="auto"/>
              <w:ind w:right="209"/>
              <w:jc w:val="both"/>
              <w:rPr>
                <w:rFonts w:ascii="Arial" w:eastAsia="Arial" w:hAnsi="Arial" w:cs="Arial"/>
                <w:sz w:val="22"/>
                <w:szCs w:val="22"/>
              </w:rPr>
            </w:pPr>
            <w:r w:rsidRPr="006019A4">
              <w:rPr>
                <w:rFonts w:ascii="Arial Narrow" w:eastAsia="Arial" w:hAnsi="Arial Narrow" w:cs="Arial"/>
                <w:sz w:val="22"/>
                <w:szCs w:val="22"/>
              </w:rPr>
              <w:t xml:space="preserve">Por lo expuesto, la adjudicación integral a un único proponente (o proponente plural) es la única vía para garantizar la resiliencia, estabilidad y eficiencia de la plataforma tecnológica de la </w:t>
            </w:r>
            <w:proofErr w:type="gramStart"/>
            <w:r w:rsidRPr="006019A4">
              <w:rPr>
                <w:rFonts w:ascii="Arial Narrow" w:eastAsia="Arial" w:hAnsi="Arial Narrow" w:cs="Arial"/>
                <w:sz w:val="22"/>
                <w:szCs w:val="22"/>
              </w:rPr>
              <w:t>Fiscalía General</w:t>
            </w:r>
            <w:proofErr w:type="gramEnd"/>
            <w:r w:rsidRPr="006019A4">
              <w:rPr>
                <w:rFonts w:ascii="Arial Narrow" w:eastAsia="Arial" w:hAnsi="Arial Narrow" w:cs="Arial"/>
                <w:sz w:val="22"/>
                <w:szCs w:val="22"/>
              </w:rPr>
              <w:t xml:space="preserve"> de la Nación, asegurando que el aliado tecnológico asuma la responsabilidad total sobre el desempeño y aseguramiento de la infraestructura.</w:t>
            </w:r>
          </w:p>
        </w:tc>
      </w:tr>
    </w:tbl>
    <w:p w14:paraId="6A8BCFB7" w14:textId="17BDE41B" w:rsidR="002C3F0D" w:rsidRPr="00DC23EB" w:rsidRDefault="002C3F0D" w:rsidP="008342E6">
      <w:pPr>
        <w:tabs>
          <w:tab w:val="left" w:pos="1575"/>
          <w:tab w:val="left" w:pos="3960"/>
        </w:tabs>
        <w:rPr>
          <w:rFonts w:ascii="Arial Narrow" w:hAnsi="Arial Narrow"/>
          <w:sz w:val="22"/>
          <w:szCs w:val="22"/>
        </w:rPr>
      </w:pPr>
    </w:p>
    <w:tbl>
      <w:tblPr>
        <w:tblStyle w:val="10"/>
        <w:tblW w:w="978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560"/>
        <w:gridCol w:w="708"/>
        <w:gridCol w:w="567"/>
        <w:gridCol w:w="1701"/>
        <w:gridCol w:w="426"/>
        <w:gridCol w:w="818"/>
        <w:gridCol w:w="32"/>
        <w:gridCol w:w="317"/>
        <w:gridCol w:w="675"/>
        <w:gridCol w:w="220"/>
        <w:gridCol w:w="489"/>
        <w:gridCol w:w="142"/>
        <w:gridCol w:w="992"/>
      </w:tblGrid>
      <w:tr w:rsidR="00BB30B3" w:rsidRPr="00DC23EB" w14:paraId="4332FBB3" w14:textId="77777777" w:rsidTr="00486427">
        <w:trPr>
          <w:trHeight w:val="309"/>
        </w:trPr>
        <w:tc>
          <w:tcPr>
            <w:tcW w:w="1134" w:type="dxa"/>
            <w:shd w:val="clear" w:color="auto" w:fill="E8E8E8"/>
            <w:vAlign w:val="center"/>
          </w:tcPr>
          <w:p w14:paraId="1E1EA319" w14:textId="5B05051D" w:rsidR="00BB30B3" w:rsidRPr="00DC23EB" w:rsidRDefault="009779B5"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 xml:space="preserve">3. </w:t>
            </w:r>
          </w:p>
        </w:tc>
        <w:tc>
          <w:tcPr>
            <w:tcW w:w="8647" w:type="dxa"/>
            <w:gridSpan w:val="13"/>
            <w:shd w:val="clear" w:color="auto" w:fill="E8E8E8"/>
            <w:vAlign w:val="center"/>
          </w:tcPr>
          <w:p w14:paraId="1863AEBB" w14:textId="77777777" w:rsidR="00BB30B3" w:rsidRPr="00DC23EB" w:rsidRDefault="001212FC"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FICHA RESUMEN</w:t>
            </w:r>
          </w:p>
        </w:tc>
      </w:tr>
      <w:tr w:rsidR="009A51CE" w:rsidRPr="00DC23EB" w14:paraId="496C9AB4" w14:textId="77777777" w:rsidTr="009A51CE">
        <w:trPr>
          <w:trHeight w:val="309"/>
        </w:trPr>
        <w:tc>
          <w:tcPr>
            <w:tcW w:w="3969" w:type="dxa"/>
            <w:gridSpan w:val="4"/>
            <w:shd w:val="clear" w:color="auto" w:fill="F2F2F2" w:themeFill="background1" w:themeFillShade="F2"/>
            <w:vAlign w:val="center"/>
          </w:tcPr>
          <w:p w14:paraId="7960763D" w14:textId="096DCC90" w:rsidR="009A51CE" w:rsidRPr="00E71439" w:rsidRDefault="009A51CE" w:rsidP="008342E6">
            <w:pPr>
              <w:tabs>
                <w:tab w:val="left" w:pos="1575"/>
                <w:tab w:val="left" w:pos="3960"/>
              </w:tabs>
              <w:rPr>
                <w:rFonts w:ascii="Arial Narrow" w:eastAsia="Arial" w:hAnsi="Arial Narrow" w:cs="Arial"/>
                <w:sz w:val="22"/>
                <w:szCs w:val="22"/>
              </w:rPr>
            </w:pPr>
            <w:r w:rsidRPr="00E71439">
              <w:rPr>
                <w:rFonts w:ascii="Arial Narrow" w:eastAsia="Arial" w:hAnsi="Arial Narrow" w:cs="Arial"/>
                <w:sz w:val="22"/>
                <w:szCs w:val="22"/>
              </w:rPr>
              <w:t>Número del Estudio del Sector</w:t>
            </w:r>
          </w:p>
        </w:tc>
        <w:tc>
          <w:tcPr>
            <w:tcW w:w="5812" w:type="dxa"/>
            <w:gridSpan w:val="10"/>
            <w:vAlign w:val="center"/>
          </w:tcPr>
          <w:p w14:paraId="04A502E4" w14:textId="5FEAD543" w:rsidR="009A51CE" w:rsidRPr="00E71439" w:rsidRDefault="00E71439" w:rsidP="008342E6">
            <w:pPr>
              <w:tabs>
                <w:tab w:val="left" w:pos="1575"/>
                <w:tab w:val="left" w:pos="3960"/>
              </w:tabs>
              <w:jc w:val="center"/>
              <w:rPr>
                <w:rFonts w:ascii="Arial Narrow" w:eastAsia="Arial" w:hAnsi="Arial Narrow" w:cs="Arial"/>
                <w:b/>
                <w:sz w:val="22"/>
                <w:szCs w:val="22"/>
              </w:rPr>
            </w:pPr>
            <w:r w:rsidRPr="00E71439">
              <w:rPr>
                <w:rFonts w:ascii="Arial Narrow" w:eastAsia="Arial" w:hAnsi="Arial Narrow" w:cs="Arial"/>
                <w:b/>
                <w:sz w:val="22"/>
                <w:szCs w:val="22"/>
              </w:rPr>
              <w:t>3</w:t>
            </w:r>
            <w:r w:rsidR="0043039C">
              <w:rPr>
                <w:rFonts w:ascii="Arial Narrow" w:eastAsia="Arial" w:hAnsi="Arial Narrow" w:cs="Arial"/>
                <w:b/>
                <w:sz w:val="22"/>
                <w:szCs w:val="22"/>
              </w:rPr>
              <w:t>73</w:t>
            </w:r>
          </w:p>
        </w:tc>
      </w:tr>
      <w:tr w:rsidR="00BB30B3" w:rsidRPr="00DC23EB" w14:paraId="4DA451E7" w14:textId="77777777" w:rsidTr="00A423B1">
        <w:trPr>
          <w:trHeight w:val="348"/>
        </w:trPr>
        <w:tc>
          <w:tcPr>
            <w:tcW w:w="3969" w:type="dxa"/>
            <w:gridSpan w:val="4"/>
            <w:shd w:val="clear" w:color="auto" w:fill="F2F2F2"/>
            <w:vAlign w:val="center"/>
          </w:tcPr>
          <w:p w14:paraId="15EECB9C" w14:textId="77777777" w:rsidR="00BB30B3" w:rsidRPr="00E71439" w:rsidRDefault="001212FC" w:rsidP="008342E6">
            <w:pPr>
              <w:tabs>
                <w:tab w:val="left" w:pos="1575"/>
                <w:tab w:val="left" w:pos="3960"/>
              </w:tabs>
              <w:rPr>
                <w:rFonts w:ascii="Arial Narrow" w:eastAsia="Arial" w:hAnsi="Arial Narrow" w:cs="Arial"/>
                <w:sz w:val="22"/>
                <w:szCs w:val="22"/>
              </w:rPr>
            </w:pPr>
            <w:r w:rsidRPr="00E71439">
              <w:rPr>
                <w:rFonts w:ascii="Arial Narrow" w:eastAsia="Arial" w:hAnsi="Arial Narrow" w:cs="Arial"/>
                <w:sz w:val="22"/>
                <w:szCs w:val="22"/>
              </w:rPr>
              <w:lastRenderedPageBreak/>
              <w:t>Dependencia solicitante</w:t>
            </w:r>
          </w:p>
        </w:tc>
        <w:tc>
          <w:tcPr>
            <w:tcW w:w="5812" w:type="dxa"/>
            <w:gridSpan w:val="10"/>
            <w:vAlign w:val="center"/>
          </w:tcPr>
          <w:p w14:paraId="0505E163" w14:textId="48231930" w:rsidR="00BB30B3" w:rsidRPr="00E71439" w:rsidRDefault="004E1D21" w:rsidP="008342E6">
            <w:pPr>
              <w:pStyle w:val="Sinespaciado"/>
              <w:jc w:val="center"/>
              <w:rPr>
                <w:rFonts w:ascii="Arial Narrow" w:hAnsi="Arial Narrow" w:cs="Tahoma"/>
                <w:sz w:val="20"/>
                <w:szCs w:val="20"/>
              </w:rPr>
            </w:pPr>
            <w:r w:rsidRPr="00E71439">
              <w:rPr>
                <w:rFonts w:ascii="Arial Narrow" w:eastAsia="Arial" w:hAnsi="Arial Narrow" w:cs="Arial"/>
                <w:sz w:val="20"/>
                <w:szCs w:val="20"/>
              </w:rPr>
              <w:t>SUBDIRECCIÓN DE TECNOLOGÍAS DE LA INFORMACIÓN Y LAS COMUNICACIONES</w:t>
            </w:r>
          </w:p>
        </w:tc>
      </w:tr>
      <w:tr w:rsidR="00BB30B3" w:rsidRPr="00DC23EB" w14:paraId="3918244E" w14:textId="77777777" w:rsidTr="00486427">
        <w:trPr>
          <w:trHeight w:val="333"/>
        </w:trPr>
        <w:tc>
          <w:tcPr>
            <w:tcW w:w="6096" w:type="dxa"/>
            <w:gridSpan w:val="6"/>
            <w:shd w:val="clear" w:color="auto" w:fill="F2F2F2"/>
            <w:vAlign w:val="center"/>
          </w:tcPr>
          <w:p w14:paraId="33E6FAF0" w14:textId="77777777" w:rsidR="00BB30B3" w:rsidRPr="00E71439" w:rsidRDefault="001212FC" w:rsidP="008342E6">
            <w:pPr>
              <w:tabs>
                <w:tab w:val="left" w:pos="1680"/>
                <w:tab w:val="left" w:pos="3960"/>
              </w:tabs>
              <w:rPr>
                <w:rFonts w:ascii="Arial Narrow" w:eastAsia="Arial" w:hAnsi="Arial Narrow" w:cs="Arial"/>
                <w:sz w:val="22"/>
                <w:szCs w:val="22"/>
              </w:rPr>
            </w:pPr>
            <w:r w:rsidRPr="00E71439">
              <w:rPr>
                <w:rFonts w:ascii="Arial Narrow" w:eastAsia="Arial" w:hAnsi="Arial Narrow" w:cs="Arial"/>
                <w:sz w:val="22"/>
                <w:szCs w:val="22"/>
              </w:rPr>
              <w:t>Fecha de Inicio del Estudio del Sector</w:t>
            </w:r>
          </w:p>
        </w:tc>
        <w:tc>
          <w:tcPr>
            <w:tcW w:w="1167" w:type="dxa"/>
            <w:gridSpan w:val="3"/>
            <w:vAlign w:val="center"/>
          </w:tcPr>
          <w:p w14:paraId="3F3591DE" w14:textId="4316C323" w:rsidR="00BB30B3" w:rsidRPr="00E71439" w:rsidRDefault="00E92DC0" w:rsidP="008342E6">
            <w:pPr>
              <w:tabs>
                <w:tab w:val="left" w:pos="1680"/>
                <w:tab w:val="left" w:pos="3960"/>
              </w:tabs>
              <w:ind w:left="-152" w:right="-104" w:hanging="112"/>
              <w:jc w:val="center"/>
              <w:rPr>
                <w:rFonts w:ascii="Arial Narrow" w:eastAsia="Arial" w:hAnsi="Arial Narrow" w:cs="Arial"/>
                <w:sz w:val="22"/>
                <w:szCs w:val="22"/>
              </w:rPr>
            </w:pPr>
            <w:r w:rsidRPr="00E71439">
              <w:rPr>
                <w:rFonts w:ascii="Arial Narrow" w:eastAsia="Arial" w:hAnsi="Arial Narrow" w:cs="Arial"/>
                <w:sz w:val="22"/>
                <w:szCs w:val="22"/>
              </w:rPr>
              <w:t>2026</w:t>
            </w:r>
          </w:p>
        </w:tc>
        <w:tc>
          <w:tcPr>
            <w:tcW w:w="1384" w:type="dxa"/>
            <w:gridSpan w:val="3"/>
            <w:vAlign w:val="center"/>
          </w:tcPr>
          <w:p w14:paraId="0529D2D6" w14:textId="18E6C376" w:rsidR="00BB30B3" w:rsidRPr="00E71439" w:rsidRDefault="00E92DC0" w:rsidP="008342E6">
            <w:pPr>
              <w:tabs>
                <w:tab w:val="left" w:pos="1575"/>
                <w:tab w:val="left" w:pos="3960"/>
              </w:tabs>
              <w:jc w:val="center"/>
              <w:rPr>
                <w:rFonts w:ascii="Arial Narrow" w:eastAsia="Arial" w:hAnsi="Arial Narrow" w:cs="Arial"/>
                <w:sz w:val="22"/>
                <w:szCs w:val="22"/>
              </w:rPr>
            </w:pPr>
            <w:r w:rsidRPr="00E71439">
              <w:rPr>
                <w:rFonts w:ascii="Arial Narrow" w:eastAsia="Arial" w:hAnsi="Arial Narrow" w:cs="Arial"/>
                <w:sz w:val="22"/>
                <w:szCs w:val="22"/>
              </w:rPr>
              <w:t>0</w:t>
            </w:r>
            <w:r w:rsidR="00E71439" w:rsidRPr="00E71439">
              <w:rPr>
                <w:rFonts w:ascii="Arial Narrow" w:eastAsia="Arial" w:hAnsi="Arial Narrow" w:cs="Arial"/>
                <w:sz w:val="22"/>
                <w:szCs w:val="22"/>
              </w:rPr>
              <w:t>7</w:t>
            </w:r>
          </w:p>
        </w:tc>
        <w:tc>
          <w:tcPr>
            <w:tcW w:w="1134" w:type="dxa"/>
            <w:gridSpan w:val="2"/>
            <w:vAlign w:val="center"/>
          </w:tcPr>
          <w:p w14:paraId="3089FF69" w14:textId="30161C24" w:rsidR="00BB30B3" w:rsidRPr="00E71439" w:rsidRDefault="00EA2D01" w:rsidP="008342E6">
            <w:pPr>
              <w:tabs>
                <w:tab w:val="left" w:pos="1575"/>
                <w:tab w:val="left" w:pos="3960"/>
              </w:tabs>
              <w:jc w:val="center"/>
              <w:rPr>
                <w:rFonts w:ascii="Arial Narrow" w:eastAsia="Arial" w:hAnsi="Arial Narrow" w:cs="Arial"/>
                <w:sz w:val="22"/>
                <w:szCs w:val="22"/>
              </w:rPr>
            </w:pPr>
            <w:r>
              <w:rPr>
                <w:rFonts w:ascii="Arial Narrow" w:eastAsia="Arial" w:hAnsi="Arial Narrow" w:cs="Arial"/>
                <w:sz w:val="22"/>
                <w:szCs w:val="22"/>
              </w:rPr>
              <w:t>31</w:t>
            </w:r>
          </w:p>
        </w:tc>
      </w:tr>
      <w:tr w:rsidR="00BB30B3" w:rsidRPr="00DC23EB" w14:paraId="19F00E04" w14:textId="77777777" w:rsidTr="009670C4">
        <w:trPr>
          <w:trHeight w:val="282"/>
        </w:trPr>
        <w:tc>
          <w:tcPr>
            <w:tcW w:w="6096" w:type="dxa"/>
            <w:gridSpan w:val="6"/>
            <w:shd w:val="clear" w:color="auto" w:fill="F2F2F2"/>
            <w:vAlign w:val="center"/>
          </w:tcPr>
          <w:p w14:paraId="6E3590E9" w14:textId="77777777" w:rsidR="00BB30B3" w:rsidRPr="00E71439" w:rsidRDefault="001212FC" w:rsidP="008342E6">
            <w:pPr>
              <w:tabs>
                <w:tab w:val="left" w:pos="1680"/>
                <w:tab w:val="left" w:pos="3960"/>
              </w:tabs>
              <w:rPr>
                <w:rFonts w:ascii="Arial Narrow" w:eastAsia="Arial" w:hAnsi="Arial Narrow" w:cs="Arial"/>
                <w:sz w:val="22"/>
                <w:szCs w:val="22"/>
              </w:rPr>
            </w:pPr>
            <w:r w:rsidRPr="00E71439">
              <w:rPr>
                <w:rFonts w:ascii="Arial Narrow" w:eastAsia="Arial" w:hAnsi="Arial Narrow" w:cs="Arial"/>
                <w:sz w:val="22"/>
                <w:szCs w:val="22"/>
              </w:rPr>
              <w:t>Fecha de finalización del Estudio del Sector</w:t>
            </w:r>
          </w:p>
        </w:tc>
        <w:tc>
          <w:tcPr>
            <w:tcW w:w="1167" w:type="dxa"/>
            <w:gridSpan w:val="3"/>
            <w:vAlign w:val="center"/>
          </w:tcPr>
          <w:p w14:paraId="18052CEA" w14:textId="59C226F2" w:rsidR="00BB30B3" w:rsidRPr="00E71439" w:rsidRDefault="00E92DC0" w:rsidP="008342E6">
            <w:pPr>
              <w:tabs>
                <w:tab w:val="left" w:pos="1680"/>
                <w:tab w:val="left" w:pos="3960"/>
              </w:tabs>
              <w:ind w:left="-152" w:right="-104" w:hanging="112"/>
              <w:jc w:val="center"/>
              <w:rPr>
                <w:rFonts w:ascii="Arial Narrow" w:eastAsia="Arial" w:hAnsi="Arial Narrow" w:cs="Arial"/>
                <w:sz w:val="22"/>
                <w:szCs w:val="22"/>
              </w:rPr>
            </w:pPr>
            <w:r w:rsidRPr="00E71439">
              <w:rPr>
                <w:rFonts w:ascii="Arial Narrow" w:eastAsia="Arial" w:hAnsi="Arial Narrow" w:cs="Arial"/>
                <w:sz w:val="22"/>
                <w:szCs w:val="22"/>
              </w:rPr>
              <w:t>2026</w:t>
            </w:r>
          </w:p>
        </w:tc>
        <w:tc>
          <w:tcPr>
            <w:tcW w:w="1384" w:type="dxa"/>
            <w:gridSpan w:val="3"/>
            <w:vAlign w:val="center"/>
          </w:tcPr>
          <w:p w14:paraId="1998C0A3" w14:textId="1D93D07A" w:rsidR="00BB30B3" w:rsidRPr="00DF63B1" w:rsidRDefault="00E71439" w:rsidP="008342E6">
            <w:pPr>
              <w:tabs>
                <w:tab w:val="left" w:pos="1575"/>
                <w:tab w:val="left" w:pos="3960"/>
              </w:tabs>
              <w:jc w:val="center"/>
              <w:rPr>
                <w:rFonts w:ascii="Arial Narrow" w:eastAsia="Arial" w:hAnsi="Arial Narrow" w:cs="Arial"/>
                <w:sz w:val="22"/>
                <w:szCs w:val="22"/>
              </w:rPr>
            </w:pPr>
            <w:r w:rsidRPr="00DF63B1">
              <w:rPr>
                <w:rFonts w:ascii="Arial Narrow" w:eastAsia="Arial" w:hAnsi="Arial Narrow" w:cs="Arial"/>
                <w:sz w:val="22"/>
                <w:szCs w:val="22"/>
              </w:rPr>
              <w:t>0</w:t>
            </w:r>
            <w:r w:rsidR="00EA2D01" w:rsidRPr="00DF63B1">
              <w:rPr>
                <w:rFonts w:ascii="Arial Narrow" w:eastAsia="Arial" w:hAnsi="Arial Narrow" w:cs="Arial"/>
                <w:sz w:val="22"/>
                <w:szCs w:val="22"/>
              </w:rPr>
              <w:t>8</w:t>
            </w:r>
          </w:p>
        </w:tc>
        <w:tc>
          <w:tcPr>
            <w:tcW w:w="1134" w:type="dxa"/>
            <w:gridSpan w:val="2"/>
            <w:vAlign w:val="center"/>
          </w:tcPr>
          <w:p w14:paraId="1422E677" w14:textId="547EC40B" w:rsidR="00BB30B3" w:rsidRPr="00DF63B1" w:rsidRDefault="00DF63B1" w:rsidP="008342E6">
            <w:pPr>
              <w:tabs>
                <w:tab w:val="left" w:pos="1575"/>
                <w:tab w:val="left" w:pos="3960"/>
              </w:tabs>
              <w:jc w:val="center"/>
              <w:rPr>
                <w:rFonts w:ascii="Arial Narrow" w:eastAsia="Arial" w:hAnsi="Arial Narrow" w:cs="Arial"/>
                <w:sz w:val="22"/>
                <w:szCs w:val="22"/>
              </w:rPr>
            </w:pPr>
            <w:r w:rsidRPr="00DF63B1">
              <w:rPr>
                <w:rFonts w:ascii="Arial Narrow" w:eastAsia="Arial" w:hAnsi="Arial Narrow" w:cs="Arial"/>
                <w:sz w:val="22"/>
                <w:szCs w:val="22"/>
              </w:rPr>
              <w:t>18</w:t>
            </w:r>
          </w:p>
        </w:tc>
      </w:tr>
      <w:tr w:rsidR="00BB30B3" w:rsidRPr="00DC23EB" w14:paraId="66098A2C" w14:textId="77777777" w:rsidTr="009670C4">
        <w:trPr>
          <w:trHeight w:val="286"/>
        </w:trPr>
        <w:tc>
          <w:tcPr>
            <w:tcW w:w="2694" w:type="dxa"/>
            <w:gridSpan w:val="2"/>
            <w:shd w:val="clear" w:color="auto" w:fill="F2F2F2"/>
            <w:vAlign w:val="center"/>
          </w:tcPr>
          <w:p w14:paraId="29567E6E" w14:textId="77777777" w:rsidR="00BB30B3" w:rsidRPr="00DC23EB" w:rsidRDefault="001212FC" w:rsidP="008342E6">
            <w:pPr>
              <w:tabs>
                <w:tab w:val="left" w:pos="1680"/>
                <w:tab w:val="left" w:pos="3960"/>
              </w:tabs>
              <w:rPr>
                <w:rFonts w:ascii="Arial Narrow" w:eastAsia="Arial" w:hAnsi="Arial Narrow" w:cs="Arial"/>
                <w:sz w:val="22"/>
                <w:szCs w:val="22"/>
              </w:rPr>
            </w:pPr>
            <w:r w:rsidRPr="00DC23EB">
              <w:rPr>
                <w:rFonts w:ascii="Arial Narrow" w:eastAsia="Arial" w:hAnsi="Arial Narrow" w:cs="Arial"/>
                <w:sz w:val="22"/>
                <w:szCs w:val="22"/>
              </w:rPr>
              <w:t>Número de modificación</w:t>
            </w:r>
          </w:p>
        </w:tc>
        <w:tc>
          <w:tcPr>
            <w:tcW w:w="708" w:type="dxa"/>
            <w:vAlign w:val="center"/>
          </w:tcPr>
          <w:p w14:paraId="763D06AB" w14:textId="017850AB" w:rsidR="00BB30B3" w:rsidRPr="00DC23EB" w:rsidRDefault="00E71439" w:rsidP="008342E6">
            <w:pPr>
              <w:tabs>
                <w:tab w:val="left" w:pos="1575"/>
                <w:tab w:val="left" w:pos="3960"/>
              </w:tabs>
              <w:jc w:val="center"/>
              <w:rPr>
                <w:rFonts w:ascii="Arial Narrow" w:eastAsia="Arial" w:hAnsi="Arial Narrow" w:cs="Arial"/>
                <w:sz w:val="22"/>
                <w:szCs w:val="22"/>
              </w:rPr>
            </w:pPr>
            <w:r>
              <w:rPr>
                <w:rFonts w:ascii="Arial Narrow" w:eastAsia="Arial" w:hAnsi="Arial Narrow" w:cs="Arial"/>
                <w:sz w:val="22"/>
                <w:szCs w:val="22"/>
              </w:rPr>
              <w:t>N/A</w:t>
            </w:r>
          </w:p>
        </w:tc>
        <w:tc>
          <w:tcPr>
            <w:tcW w:w="3544" w:type="dxa"/>
            <w:gridSpan w:val="5"/>
            <w:shd w:val="clear" w:color="auto" w:fill="F2F2F2"/>
            <w:vAlign w:val="center"/>
          </w:tcPr>
          <w:p w14:paraId="1E35BD9E" w14:textId="77777777" w:rsidR="00BB30B3" w:rsidRPr="00E71439" w:rsidRDefault="001212FC" w:rsidP="008342E6">
            <w:pPr>
              <w:tabs>
                <w:tab w:val="left" w:pos="1575"/>
                <w:tab w:val="left" w:pos="3960"/>
              </w:tabs>
              <w:jc w:val="center"/>
              <w:rPr>
                <w:rFonts w:ascii="Arial Narrow" w:eastAsia="Arial" w:hAnsi="Arial Narrow" w:cs="Arial"/>
                <w:sz w:val="22"/>
                <w:szCs w:val="22"/>
              </w:rPr>
            </w:pPr>
            <w:r w:rsidRPr="00E71439">
              <w:rPr>
                <w:rFonts w:ascii="Arial Narrow" w:eastAsia="Arial" w:hAnsi="Arial Narrow" w:cs="Arial"/>
                <w:sz w:val="22"/>
                <w:szCs w:val="22"/>
              </w:rPr>
              <w:t>Fecha entrega de la modificación</w:t>
            </w:r>
          </w:p>
        </w:tc>
        <w:tc>
          <w:tcPr>
            <w:tcW w:w="992" w:type="dxa"/>
            <w:gridSpan w:val="2"/>
            <w:vAlign w:val="center"/>
          </w:tcPr>
          <w:p w14:paraId="0EB814AB" w14:textId="5DE2E79B" w:rsidR="00BB30B3" w:rsidRPr="00E71439" w:rsidRDefault="00E71439" w:rsidP="008342E6">
            <w:pPr>
              <w:tabs>
                <w:tab w:val="left" w:pos="1575"/>
                <w:tab w:val="left" w:pos="3960"/>
              </w:tabs>
              <w:jc w:val="center"/>
              <w:rPr>
                <w:rFonts w:ascii="Arial Narrow" w:eastAsia="Arial" w:hAnsi="Arial Narrow" w:cs="Arial"/>
                <w:sz w:val="22"/>
                <w:szCs w:val="22"/>
              </w:rPr>
            </w:pPr>
            <w:r w:rsidRPr="00E71439">
              <w:rPr>
                <w:rFonts w:ascii="Arial Narrow" w:eastAsia="Arial" w:hAnsi="Arial Narrow" w:cs="Arial"/>
                <w:sz w:val="22"/>
                <w:szCs w:val="22"/>
              </w:rPr>
              <w:t>N/A</w:t>
            </w:r>
          </w:p>
        </w:tc>
        <w:tc>
          <w:tcPr>
            <w:tcW w:w="851" w:type="dxa"/>
            <w:gridSpan w:val="3"/>
            <w:vAlign w:val="center"/>
          </w:tcPr>
          <w:p w14:paraId="46FD956C" w14:textId="3C0F6A7F" w:rsidR="00BB30B3" w:rsidRPr="00E71439" w:rsidRDefault="00E71439" w:rsidP="008342E6">
            <w:pPr>
              <w:tabs>
                <w:tab w:val="left" w:pos="1575"/>
                <w:tab w:val="left" w:pos="3960"/>
              </w:tabs>
              <w:jc w:val="center"/>
              <w:rPr>
                <w:rFonts w:ascii="Arial Narrow" w:eastAsia="Arial" w:hAnsi="Arial Narrow" w:cs="Arial"/>
                <w:sz w:val="22"/>
                <w:szCs w:val="22"/>
              </w:rPr>
            </w:pPr>
            <w:r w:rsidRPr="00E71439">
              <w:rPr>
                <w:rFonts w:ascii="Arial Narrow" w:eastAsia="Arial" w:hAnsi="Arial Narrow" w:cs="Arial"/>
                <w:sz w:val="22"/>
                <w:szCs w:val="22"/>
              </w:rPr>
              <w:t>N/A</w:t>
            </w:r>
          </w:p>
        </w:tc>
        <w:tc>
          <w:tcPr>
            <w:tcW w:w="992" w:type="dxa"/>
            <w:vAlign w:val="center"/>
          </w:tcPr>
          <w:p w14:paraId="095A3E02" w14:textId="6BAE8A0B" w:rsidR="00BB30B3" w:rsidRPr="00E71439" w:rsidRDefault="00E71439" w:rsidP="008342E6">
            <w:pPr>
              <w:tabs>
                <w:tab w:val="left" w:pos="1575"/>
                <w:tab w:val="left" w:pos="3960"/>
              </w:tabs>
              <w:jc w:val="center"/>
              <w:rPr>
                <w:rFonts w:ascii="Arial Narrow" w:eastAsia="Arial" w:hAnsi="Arial Narrow" w:cs="Arial"/>
                <w:sz w:val="22"/>
                <w:szCs w:val="22"/>
              </w:rPr>
            </w:pPr>
            <w:r w:rsidRPr="00E71439">
              <w:rPr>
                <w:rFonts w:ascii="Arial Narrow" w:eastAsia="Arial" w:hAnsi="Arial Narrow" w:cs="Arial"/>
                <w:sz w:val="22"/>
                <w:szCs w:val="22"/>
              </w:rPr>
              <w:t>N/A</w:t>
            </w:r>
          </w:p>
        </w:tc>
      </w:tr>
      <w:tr w:rsidR="00BB30B3" w:rsidRPr="00DC23EB" w14:paraId="00DE155E" w14:textId="77777777" w:rsidTr="00486427">
        <w:trPr>
          <w:trHeight w:val="312"/>
        </w:trPr>
        <w:tc>
          <w:tcPr>
            <w:tcW w:w="6946" w:type="dxa"/>
            <w:gridSpan w:val="8"/>
            <w:shd w:val="clear" w:color="auto" w:fill="F2F2F2"/>
            <w:vAlign w:val="center"/>
          </w:tcPr>
          <w:p w14:paraId="1706A3B6" w14:textId="5FC3A5D9" w:rsidR="00BB30B3" w:rsidRPr="00694380" w:rsidRDefault="001212FC" w:rsidP="008342E6">
            <w:pPr>
              <w:tabs>
                <w:tab w:val="left" w:pos="1575"/>
                <w:tab w:val="left" w:pos="3960"/>
              </w:tabs>
              <w:rPr>
                <w:rFonts w:ascii="Arial Narrow" w:eastAsia="Arial" w:hAnsi="Arial Narrow" w:cs="Arial"/>
                <w:sz w:val="22"/>
                <w:szCs w:val="22"/>
                <w:highlight w:val="cyan"/>
              </w:rPr>
            </w:pPr>
            <w:r w:rsidRPr="00DF63B1">
              <w:rPr>
                <w:rFonts w:ascii="Arial Narrow" w:eastAsia="Arial" w:hAnsi="Arial Narrow" w:cs="Arial"/>
                <w:sz w:val="22"/>
                <w:szCs w:val="22"/>
              </w:rPr>
              <w:t>Valor del Pre</w:t>
            </w:r>
            <w:r w:rsidR="004D52F8" w:rsidRPr="00DF63B1">
              <w:rPr>
                <w:rFonts w:ascii="Arial Narrow" w:eastAsia="Arial" w:hAnsi="Arial Narrow" w:cs="Arial"/>
                <w:sz w:val="22"/>
                <w:szCs w:val="22"/>
              </w:rPr>
              <w:t>supuesto</w:t>
            </w:r>
            <w:r w:rsidR="001C3821" w:rsidRPr="00DF63B1">
              <w:rPr>
                <w:rFonts w:ascii="Arial Narrow" w:eastAsia="Arial" w:hAnsi="Arial Narrow" w:cs="Arial"/>
                <w:sz w:val="22"/>
                <w:szCs w:val="22"/>
              </w:rPr>
              <w:t xml:space="preserve"> </w:t>
            </w:r>
            <w:r w:rsidR="004D52F8" w:rsidRPr="00DF63B1">
              <w:rPr>
                <w:rFonts w:ascii="Arial Narrow" w:eastAsia="Arial" w:hAnsi="Arial Narrow" w:cs="Arial"/>
                <w:sz w:val="22"/>
                <w:szCs w:val="22"/>
              </w:rPr>
              <w:t xml:space="preserve">Según </w:t>
            </w:r>
            <w:r w:rsidR="00212268" w:rsidRPr="00DF63B1">
              <w:rPr>
                <w:rFonts w:ascii="Arial Narrow" w:eastAsia="Arial" w:hAnsi="Arial Narrow" w:cs="Arial"/>
                <w:sz w:val="22"/>
                <w:szCs w:val="22"/>
              </w:rPr>
              <w:t>el Resultado del Estudio del Sector</w:t>
            </w:r>
            <w:r w:rsidR="004D52F8" w:rsidRPr="00DF63B1">
              <w:rPr>
                <w:rFonts w:ascii="Arial Narrow" w:eastAsia="Arial" w:hAnsi="Arial Narrow" w:cs="Arial"/>
                <w:sz w:val="22"/>
                <w:szCs w:val="22"/>
              </w:rPr>
              <w:t xml:space="preserve"> </w:t>
            </w:r>
          </w:p>
        </w:tc>
        <w:tc>
          <w:tcPr>
            <w:tcW w:w="2835" w:type="dxa"/>
            <w:gridSpan w:val="6"/>
            <w:vAlign w:val="center"/>
          </w:tcPr>
          <w:p w14:paraId="74C33BE7" w14:textId="62E177FB" w:rsidR="00977235" w:rsidRPr="00694380" w:rsidRDefault="00AE1DDF" w:rsidP="008342E6">
            <w:pPr>
              <w:tabs>
                <w:tab w:val="left" w:pos="1575"/>
                <w:tab w:val="left" w:pos="3960"/>
              </w:tabs>
              <w:jc w:val="center"/>
              <w:rPr>
                <w:rFonts w:ascii="Arial Narrow" w:eastAsia="Arial" w:hAnsi="Arial Narrow" w:cs="Arial"/>
                <w:b/>
                <w:bCs/>
                <w:sz w:val="22"/>
                <w:szCs w:val="22"/>
                <w:highlight w:val="cyan"/>
              </w:rPr>
            </w:pPr>
            <w:r w:rsidRPr="00DF63B1">
              <w:rPr>
                <w:rFonts w:ascii="Arial Narrow" w:eastAsia="Arial" w:hAnsi="Arial Narrow" w:cs="Arial"/>
                <w:b/>
                <w:bCs/>
                <w:sz w:val="22"/>
                <w:szCs w:val="22"/>
              </w:rPr>
              <w:t>$</w:t>
            </w:r>
            <w:r w:rsidR="00DF63B1" w:rsidRPr="00DF63B1">
              <w:rPr>
                <w:rFonts w:ascii="Arial Narrow" w:eastAsia="Arial" w:hAnsi="Arial Narrow" w:cs="Arial"/>
                <w:b/>
                <w:bCs/>
                <w:sz w:val="22"/>
                <w:szCs w:val="22"/>
              </w:rPr>
              <w:t>349.637.792.295,80</w:t>
            </w:r>
          </w:p>
        </w:tc>
      </w:tr>
      <w:tr w:rsidR="002D0DCA" w:rsidRPr="00DC23EB" w14:paraId="16C88F77" w14:textId="77777777" w:rsidTr="009670C4">
        <w:trPr>
          <w:trHeight w:val="270"/>
        </w:trPr>
        <w:tc>
          <w:tcPr>
            <w:tcW w:w="5670" w:type="dxa"/>
            <w:gridSpan w:val="5"/>
            <w:shd w:val="clear" w:color="auto" w:fill="F2F2F2"/>
            <w:vAlign w:val="center"/>
          </w:tcPr>
          <w:p w14:paraId="1C56AE8E" w14:textId="6E9374A7" w:rsidR="002D0DCA" w:rsidRPr="003602FE" w:rsidRDefault="002D0DCA" w:rsidP="008342E6">
            <w:pPr>
              <w:tabs>
                <w:tab w:val="left" w:pos="1575"/>
                <w:tab w:val="left" w:pos="3960"/>
              </w:tabs>
              <w:rPr>
                <w:rFonts w:ascii="Arial Narrow" w:eastAsia="Arial" w:hAnsi="Arial Narrow" w:cs="Arial"/>
                <w:sz w:val="22"/>
                <w:szCs w:val="22"/>
              </w:rPr>
            </w:pPr>
            <w:r w:rsidRPr="003602FE">
              <w:rPr>
                <w:rFonts w:ascii="Arial Narrow" w:eastAsia="Arial" w:hAnsi="Arial Narrow" w:cs="Arial"/>
                <w:sz w:val="22"/>
                <w:szCs w:val="22"/>
              </w:rPr>
              <w:t>Inicio Estimado de la Ejecución</w:t>
            </w:r>
            <w:r w:rsidR="004D52F8" w:rsidRPr="003602FE">
              <w:rPr>
                <w:rFonts w:ascii="Arial Narrow" w:eastAsia="Arial" w:hAnsi="Arial Narrow" w:cs="Arial"/>
                <w:sz w:val="22"/>
                <w:szCs w:val="22"/>
              </w:rPr>
              <w:t xml:space="preserve"> </w:t>
            </w:r>
          </w:p>
        </w:tc>
        <w:tc>
          <w:tcPr>
            <w:tcW w:w="1244" w:type="dxa"/>
            <w:gridSpan w:val="2"/>
            <w:vAlign w:val="center"/>
          </w:tcPr>
          <w:p w14:paraId="13D9746D" w14:textId="6B6A6F5F" w:rsidR="002D0DCA" w:rsidRPr="002B36E3" w:rsidRDefault="00170E12" w:rsidP="008342E6">
            <w:pPr>
              <w:tabs>
                <w:tab w:val="left" w:pos="1575"/>
                <w:tab w:val="left" w:pos="3960"/>
              </w:tabs>
              <w:jc w:val="center"/>
              <w:rPr>
                <w:rFonts w:ascii="Arial Narrow" w:eastAsia="Arial" w:hAnsi="Arial Narrow" w:cs="Arial"/>
                <w:sz w:val="22"/>
                <w:szCs w:val="22"/>
              </w:rPr>
            </w:pPr>
            <w:r w:rsidRPr="002B36E3">
              <w:rPr>
                <w:rFonts w:ascii="Arial Narrow" w:eastAsia="Arial" w:hAnsi="Arial Narrow" w:cs="Arial"/>
                <w:sz w:val="22"/>
                <w:szCs w:val="22"/>
              </w:rPr>
              <w:t>20</w:t>
            </w:r>
          </w:p>
        </w:tc>
        <w:tc>
          <w:tcPr>
            <w:tcW w:w="1244" w:type="dxa"/>
            <w:gridSpan w:val="4"/>
            <w:vAlign w:val="center"/>
          </w:tcPr>
          <w:p w14:paraId="18543E29" w14:textId="398D7BD5" w:rsidR="002D0DCA" w:rsidRPr="002B36E3" w:rsidRDefault="00170E12" w:rsidP="008342E6">
            <w:pPr>
              <w:tabs>
                <w:tab w:val="left" w:pos="1575"/>
                <w:tab w:val="left" w:pos="3960"/>
              </w:tabs>
              <w:jc w:val="center"/>
              <w:rPr>
                <w:rFonts w:ascii="Arial Narrow" w:eastAsia="Arial" w:hAnsi="Arial Narrow" w:cs="Arial"/>
                <w:sz w:val="22"/>
                <w:szCs w:val="22"/>
              </w:rPr>
            </w:pPr>
            <w:r w:rsidRPr="002B36E3">
              <w:rPr>
                <w:rFonts w:ascii="Arial Narrow" w:eastAsia="Arial" w:hAnsi="Arial Narrow" w:cs="Arial"/>
                <w:sz w:val="22"/>
                <w:szCs w:val="22"/>
              </w:rPr>
              <w:t>12</w:t>
            </w:r>
          </w:p>
        </w:tc>
        <w:tc>
          <w:tcPr>
            <w:tcW w:w="1623" w:type="dxa"/>
            <w:gridSpan w:val="3"/>
            <w:vAlign w:val="center"/>
          </w:tcPr>
          <w:p w14:paraId="44734FC8" w14:textId="2D4C1EAB" w:rsidR="00CE50C5" w:rsidRPr="002B36E3" w:rsidRDefault="00170E12" w:rsidP="008342E6">
            <w:pPr>
              <w:tabs>
                <w:tab w:val="left" w:pos="1575"/>
                <w:tab w:val="left" w:pos="3960"/>
              </w:tabs>
              <w:jc w:val="center"/>
              <w:rPr>
                <w:rFonts w:ascii="Arial Narrow" w:eastAsia="Arial" w:hAnsi="Arial Narrow" w:cs="Arial"/>
                <w:sz w:val="22"/>
                <w:szCs w:val="22"/>
              </w:rPr>
            </w:pPr>
            <w:r w:rsidRPr="002B36E3">
              <w:rPr>
                <w:rFonts w:ascii="Arial Narrow" w:eastAsia="Arial" w:hAnsi="Arial Narrow" w:cs="Arial"/>
                <w:sz w:val="22"/>
                <w:szCs w:val="22"/>
              </w:rPr>
              <w:t>2026</w:t>
            </w:r>
          </w:p>
        </w:tc>
      </w:tr>
      <w:tr w:rsidR="002D0DCA" w:rsidRPr="00DC23EB" w14:paraId="7261A0DD" w14:textId="77777777" w:rsidTr="005F7937">
        <w:trPr>
          <w:trHeight w:val="43"/>
        </w:trPr>
        <w:tc>
          <w:tcPr>
            <w:tcW w:w="5670" w:type="dxa"/>
            <w:gridSpan w:val="5"/>
            <w:shd w:val="clear" w:color="auto" w:fill="F2F2F2"/>
            <w:vAlign w:val="center"/>
          </w:tcPr>
          <w:p w14:paraId="62E661C8" w14:textId="0D8DADAD" w:rsidR="002D0DCA" w:rsidRPr="003602FE" w:rsidRDefault="002D0DCA" w:rsidP="008342E6">
            <w:pPr>
              <w:tabs>
                <w:tab w:val="left" w:pos="1575"/>
                <w:tab w:val="left" w:pos="3960"/>
              </w:tabs>
              <w:rPr>
                <w:rFonts w:ascii="Arial Narrow" w:eastAsia="Arial" w:hAnsi="Arial Narrow" w:cs="Arial"/>
                <w:sz w:val="22"/>
                <w:szCs w:val="22"/>
              </w:rPr>
            </w:pPr>
            <w:r w:rsidRPr="003602FE">
              <w:rPr>
                <w:rFonts w:ascii="Arial Narrow" w:eastAsia="Arial" w:hAnsi="Arial Narrow" w:cs="Arial"/>
                <w:sz w:val="22"/>
                <w:szCs w:val="22"/>
              </w:rPr>
              <w:t>Plazo de la Ejecución</w:t>
            </w:r>
          </w:p>
        </w:tc>
        <w:tc>
          <w:tcPr>
            <w:tcW w:w="4111" w:type="dxa"/>
            <w:gridSpan w:val="9"/>
            <w:vAlign w:val="center"/>
          </w:tcPr>
          <w:p w14:paraId="3B421D0F" w14:textId="56096537" w:rsidR="002D0DCA" w:rsidRPr="003602FE" w:rsidRDefault="00170E12" w:rsidP="008342E6">
            <w:pPr>
              <w:tabs>
                <w:tab w:val="left" w:pos="1575"/>
                <w:tab w:val="left" w:pos="3960"/>
              </w:tabs>
              <w:jc w:val="center"/>
              <w:rPr>
                <w:rFonts w:ascii="Arial Narrow" w:eastAsia="Arial" w:hAnsi="Arial Narrow" w:cs="Arial"/>
                <w:bCs/>
                <w:sz w:val="22"/>
                <w:szCs w:val="22"/>
              </w:rPr>
            </w:pPr>
            <w:r>
              <w:rPr>
                <w:rFonts w:ascii="Arial Narrow" w:eastAsia="Arial" w:hAnsi="Arial Narrow" w:cs="Arial"/>
                <w:bCs/>
                <w:sz w:val="22"/>
                <w:szCs w:val="22"/>
              </w:rPr>
              <w:t>3 años</w:t>
            </w:r>
          </w:p>
        </w:tc>
      </w:tr>
    </w:tbl>
    <w:p w14:paraId="034CB0DC" w14:textId="77777777" w:rsidR="009779B5" w:rsidRPr="00DC23EB" w:rsidRDefault="009779B5" w:rsidP="008342E6">
      <w:pPr>
        <w:tabs>
          <w:tab w:val="left" w:pos="1575"/>
          <w:tab w:val="left" w:pos="3960"/>
        </w:tabs>
        <w:rPr>
          <w:rFonts w:ascii="Arial Narrow" w:hAnsi="Arial Narrow"/>
          <w:sz w:val="22"/>
          <w:szCs w:val="22"/>
        </w:rPr>
      </w:pPr>
    </w:p>
    <w:tbl>
      <w:tblPr>
        <w:tblStyle w:val="9"/>
        <w:tblW w:w="978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35"/>
        <w:gridCol w:w="2798"/>
        <w:gridCol w:w="142"/>
        <w:gridCol w:w="142"/>
        <w:gridCol w:w="709"/>
        <w:gridCol w:w="141"/>
        <w:gridCol w:w="1278"/>
        <w:gridCol w:w="755"/>
        <w:gridCol w:w="756"/>
        <w:gridCol w:w="756"/>
        <w:gridCol w:w="1135"/>
      </w:tblGrid>
      <w:tr w:rsidR="00BB30B3" w:rsidRPr="00DC23EB" w14:paraId="18EC00FF" w14:textId="77777777" w:rsidTr="00486427">
        <w:trPr>
          <w:trHeight w:val="321"/>
        </w:trPr>
        <w:tc>
          <w:tcPr>
            <w:tcW w:w="1169" w:type="dxa"/>
            <w:gridSpan w:val="2"/>
            <w:shd w:val="clear" w:color="auto" w:fill="E8E8E8"/>
            <w:vAlign w:val="center"/>
          </w:tcPr>
          <w:p w14:paraId="1149BF22" w14:textId="12B21734" w:rsidR="00BB30B3" w:rsidRPr="00DC23EB" w:rsidRDefault="00401514"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4</w:t>
            </w:r>
            <w:r w:rsidR="0086218E" w:rsidRPr="00DC23EB">
              <w:rPr>
                <w:rFonts w:ascii="Arial Narrow" w:eastAsia="Arial" w:hAnsi="Arial Narrow" w:cs="Arial"/>
                <w:b/>
                <w:sz w:val="22"/>
                <w:szCs w:val="22"/>
              </w:rPr>
              <w:t>.</w:t>
            </w:r>
          </w:p>
        </w:tc>
        <w:tc>
          <w:tcPr>
            <w:tcW w:w="8612" w:type="dxa"/>
            <w:gridSpan w:val="10"/>
            <w:shd w:val="clear" w:color="auto" w:fill="E8E8E8"/>
            <w:vAlign w:val="center"/>
          </w:tcPr>
          <w:p w14:paraId="55362310" w14:textId="6BEF2A1F" w:rsidR="00BB30B3" w:rsidRPr="00DC23EB" w:rsidRDefault="007B02B1"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FUENTES</w:t>
            </w:r>
          </w:p>
        </w:tc>
      </w:tr>
      <w:tr w:rsidR="00BB30B3" w:rsidRPr="00DC23EB" w14:paraId="4C49F6F5" w14:textId="77777777" w:rsidTr="00486427">
        <w:trPr>
          <w:trHeight w:val="392"/>
        </w:trPr>
        <w:tc>
          <w:tcPr>
            <w:tcW w:w="1169" w:type="dxa"/>
            <w:gridSpan w:val="2"/>
            <w:shd w:val="clear" w:color="auto" w:fill="E8E8E8"/>
            <w:vAlign w:val="center"/>
          </w:tcPr>
          <w:p w14:paraId="30EEE47E" w14:textId="4FDBA821" w:rsidR="00BB30B3" w:rsidRPr="00DC23EB" w:rsidRDefault="00401514"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4</w:t>
            </w:r>
            <w:r w:rsidR="001212FC" w:rsidRPr="00DC23EB">
              <w:rPr>
                <w:rFonts w:ascii="Arial Narrow" w:eastAsia="Arial" w:hAnsi="Arial Narrow" w:cs="Arial"/>
                <w:b/>
                <w:sz w:val="22"/>
                <w:szCs w:val="22"/>
              </w:rPr>
              <w:t>.1</w:t>
            </w:r>
          </w:p>
        </w:tc>
        <w:tc>
          <w:tcPr>
            <w:tcW w:w="8612" w:type="dxa"/>
            <w:gridSpan w:val="10"/>
            <w:shd w:val="clear" w:color="auto" w:fill="E8E8E8"/>
            <w:vAlign w:val="center"/>
          </w:tcPr>
          <w:p w14:paraId="1243C0D9" w14:textId="5FAD6761" w:rsidR="00BB30B3" w:rsidRPr="00DC23EB" w:rsidRDefault="00D879A6"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COTIZACIONES</w:t>
            </w:r>
            <w:r w:rsidR="00486427" w:rsidRPr="00DC23EB">
              <w:rPr>
                <w:rFonts w:ascii="Arial Narrow" w:eastAsia="Arial" w:hAnsi="Arial Narrow" w:cs="Arial"/>
                <w:b/>
                <w:sz w:val="22"/>
                <w:szCs w:val="22"/>
              </w:rPr>
              <w:t xml:space="preserve"> </w:t>
            </w:r>
          </w:p>
        </w:tc>
      </w:tr>
      <w:tr w:rsidR="00BB30B3" w:rsidRPr="00DC23EB" w14:paraId="653863DE" w14:textId="77777777" w:rsidTr="009670C4">
        <w:trPr>
          <w:trHeight w:val="841"/>
        </w:trPr>
        <w:tc>
          <w:tcPr>
            <w:tcW w:w="9781" w:type="dxa"/>
            <w:gridSpan w:val="12"/>
          </w:tcPr>
          <w:p w14:paraId="25A3994F" w14:textId="4A184F25" w:rsidR="0072745B" w:rsidRPr="00EA2D01" w:rsidRDefault="0072745B" w:rsidP="008342E6">
            <w:pPr>
              <w:pStyle w:val="NormalWeb"/>
              <w:jc w:val="both"/>
              <w:rPr>
                <w:rFonts w:ascii="Arial Narrow" w:hAnsi="Arial Narrow" w:cs="Tahoma"/>
                <w:sz w:val="22"/>
                <w:szCs w:val="22"/>
              </w:rPr>
            </w:pPr>
            <w:r w:rsidRPr="00EA2D01">
              <w:rPr>
                <w:rFonts w:ascii="Arial Narrow" w:hAnsi="Arial Narrow" w:cs="Tahoma"/>
                <w:sz w:val="22"/>
                <w:szCs w:val="22"/>
              </w:rPr>
              <w:t xml:space="preserve">De conformidad con lo dispuesto en el literal c) del artículo 2.1.4.3.2.1 del Decreto 1600 de 2024, mediante el cual se establecen acciones para la prevención de la corrupción en la contratación pública, se creó un evento de cotización en el módulo de solicitud de información a proveedores registrados con los códigos clasificadores UNSPSC requeridos en el proceso. Como resultado, se evidenció que el mercado potencial está conformado por </w:t>
            </w:r>
            <w:r w:rsidR="00EA2D01" w:rsidRPr="00EA2D01">
              <w:rPr>
                <w:rFonts w:ascii="Arial Narrow" w:hAnsi="Arial Narrow" w:cs="Tahoma"/>
                <w:sz w:val="22"/>
                <w:szCs w:val="22"/>
              </w:rPr>
              <w:t xml:space="preserve">cuatro mil setecientas cuarenta y tres </w:t>
            </w:r>
            <w:r w:rsidRPr="00EA2D01">
              <w:rPr>
                <w:rFonts w:ascii="Arial Narrow" w:hAnsi="Arial Narrow" w:cs="Tahoma"/>
                <w:sz w:val="22"/>
                <w:szCs w:val="22"/>
              </w:rPr>
              <w:t>(</w:t>
            </w:r>
            <w:r w:rsidR="00EA2D01" w:rsidRPr="00EA2D01">
              <w:rPr>
                <w:rFonts w:ascii="Arial Narrow" w:hAnsi="Arial Narrow" w:cs="Tahoma"/>
                <w:sz w:val="22"/>
                <w:szCs w:val="22"/>
              </w:rPr>
              <w:t>4743</w:t>
            </w:r>
            <w:r w:rsidRPr="00EA2D01">
              <w:rPr>
                <w:rFonts w:ascii="Arial Narrow" w:hAnsi="Arial Narrow" w:cs="Tahoma"/>
                <w:sz w:val="22"/>
                <w:szCs w:val="22"/>
              </w:rPr>
              <w:t>) empresas.</w:t>
            </w:r>
          </w:p>
          <w:p w14:paraId="3457D360" w14:textId="77777777" w:rsidR="00CA7C96" w:rsidRPr="00EA2D01" w:rsidRDefault="00CA7C96" w:rsidP="008342E6">
            <w:pPr>
              <w:pStyle w:val="NormalWeb"/>
              <w:jc w:val="both"/>
              <w:rPr>
                <w:rFonts w:ascii="Arial Narrow" w:hAnsi="Arial Narrow" w:cs="Tahoma"/>
                <w:sz w:val="22"/>
                <w:szCs w:val="22"/>
              </w:rPr>
            </w:pPr>
          </w:p>
          <w:p w14:paraId="103D2852" w14:textId="18167D8B" w:rsidR="0072745B" w:rsidRPr="00EA2D01" w:rsidRDefault="0072745B" w:rsidP="008342E6">
            <w:pPr>
              <w:pStyle w:val="NormalWeb"/>
              <w:jc w:val="both"/>
              <w:rPr>
                <w:rFonts w:ascii="Arial Narrow" w:hAnsi="Arial Narrow" w:cs="Tahoma"/>
                <w:sz w:val="22"/>
                <w:szCs w:val="22"/>
              </w:rPr>
            </w:pPr>
            <w:r w:rsidRPr="00EA2D01">
              <w:rPr>
                <w:rFonts w:ascii="Arial Narrow" w:hAnsi="Arial Narrow" w:cs="Tahoma"/>
                <w:sz w:val="22"/>
                <w:szCs w:val="22"/>
              </w:rPr>
              <w:t xml:space="preserve">Con la creación del evento se dieron a conocer las condiciones del futuro proceso de selección, así como las especificaciones técnicas requeridas; no obstante, durante el término de publicación se </w:t>
            </w:r>
            <w:r w:rsidR="00977235" w:rsidRPr="00EA2D01">
              <w:rPr>
                <w:rFonts w:ascii="Arial Narrow" w:hAnsi="Arial Narrow" w:cs="Tahoma"/>
                <w:sz w:val="22"/>
                <w:szCs w:val="22"/>
              </w:rPr>
              <w:t>recibi</w:t>
            </w:r>
            <w:r w:rsidR="000534F3" w:rsidRPr="00EA2D01">
              <w:rPr>
                <w:rFonts w:ascii="Arial Narrow" w:hAnsi="Arial Narrow" w:cs="Tahoma"/>
                <w:sz w:val="22"/>
                <w:szCs w:val="22"/>
              </w:rPr>
              <w:t xml:space="preserve">eron </w:t>
            </w:r>
            <w:r w:rsidR="00EA2D01" w:rsidRPr="00EA2D01">
              <w:rPr>
                <w:rFonts w:ascii="Arial Narrow" w:hAnsi="Arial Narrow" w:cs="Tahoma"/>
                <w:sz w:val="22"/>
                <w:szCs w:val="22"/>
              </w:rPr>
              <w:t>diez</w:t>
            </w:r>
            <w:r w:rsidR="00976E1E" w:rsidRPr="00EA2D01">
              <w:rPr>
                <w:rFonts w:ascii="Arial Narrow" w:hAnsi="Arial Narrow" w:cs="Tahoma"/>
                <w:sz w:val="22"/>
                <w:szCs w:val="22"/>
              </w:rPr>
              <w:t xml:space="preserve"> (</w:t>
            </w:r>
            <w:r w:rsidR="00EA2D01" w:rsidRPr="00EA2D01">
              <w:rPr>
                <w:rFonts w:ascii="Arial Narrow" w:hAnsi="Arial Narrow" w:cs="Tahoma"/>
                <w:sz w:val="22"/>
                <w:szCs w:val="22"/>
              </w:rPr>
              <w:t>10</w:t>
            </w:r>
            <w:r w:rsidR="00976E1E" w:rsidRPr="00EA2D01">
              <w:rPr>
                <w:rFonts w:ascii="Arial Narrow" w:hAnsi="Arial Narrow" w:cs="Tahoma"/>
                <w:sz w:val="22"/>
                <w:szCs w:val="22"/>
              </w:rPr>
              <w:t>) cotizaciones de las empresas</w:t>
            </w:r>
            <w:r w:rsidR="00E71439" w:rsidRPr="00EA2D01">
              <w:rPr>
                <w:rFonts w:ascii="Arial Narrow" w:hAnsi="Arial Narrow" w:cs="Tahoma"/>
                <w:sz w:val="22"/>
                <w:szCs w:val="22"/>
              </w:rPr>
              <w:t xml:space="preserve"> </w:t>
            </w:r>
            <w:r w:rsidR="008F684C" w:rsidRPr="00EA2D01">
              <w:rPr>
                <w:rFonts w:ascii="Arial Narrow" w:hAnsi="Arial Narrow" w:cs="Tahoma"/>
                <w:b/>
                <w:bCs/>
                <w:sz w:val="22"/>
                <w:szCs w:val="22"/>
              </w:rPr>
              <w:t>1)</w:t>
            </w:r>
            <w:r w:rsidR="008F684C" w:rsidRPr="00EA2D01">
              <w:rPr>
                <w:rFonts w:ascii="Arial Narrow" w:hAnsi="Arial Narrow" w:cs="Tahoma"/>
                <w:sz w:val="22"/>
                <w:szCs w:val="22"/>
              </w:rPr>
              <w:t xml:space="preserve"> </w:t>
            </w:r>
            <w:r w:rsidR="00EA2D01" w:rsidRPr="00EA2D01">
              <w:rPr>
                <w:rFonts w:ascii="Arial Narrow" w:hAnsi="Arial Narrow" w:cs="Tahoma"/>
                <w:b/>
                <w:bCs/>
                <w:sz w:val="22"/>
                <w:szCs w:val="22"/>
              </w:rPr>
              <w:t>WEXLER</w:t>
            </w:r>
            <w:r w:rsidR="00E71439" w:rsidRPr="00EA2D01">
              <w:rPr>
                <w:rFonts w:ascii="Arial Narrow" w:hAnsi="Arial Narrow" w:cs="Tahoma"/>
                <w:b/>
                <w:bCs/>
                <w:sz w:val="22"/>
                <w:szCs w:val="22"/>
              </w:rPr>
              <w:t xml:space="preserve">, </w:t>
            </w:r>
            <w:r w:rsidR="008F684C" w:rsidRPr="00EA2D01">
              <w:rPr>
                <w:rFonts w:ascii="Arial Narrow" w:hAnsi="Arial Narrow" w:cs="Tahoma"/>
                <w:b/>
                <w:bCs/>
                <w:sz w:val="22"/>
                <w:szCs w:val="22"/>
              </w:rPr>
              <w:t xml:space="preserve">2) </w:t>
            </w:r>
            <w:r w:rsidR="00EA2D01" w:rsidRPr="00EA2D01">
              <w:rPr>
                <w:rFonts w:ascii="Arial Narrow" w:hAnsi="Arial Narrow" w:cs="Tahoma"/>
                <w:b/>
                <w:bCs/>
                <w:sz w:val="22"/>
                <w:szCs w:val="22"/>
              </w:rPr>
              <w:t>INTERPROCON CAPITAL S.A.S. 3) S3 SIMPLE SMART SPEEDY S.A.S. 4) TESERACT S.A.S. 5) APICOM S.A.S. 6) MEDIA COMMERCE S.A.S. 7) COLOMBIA TELECOMUNICACIONES S.A. ESP BIC 8) COMCEL S.A. 9) YEAPDATA S.A.S. y 10) SONDA DE COLOMBIA S.A.S.,</w:t>
            </w:r>
            <w:r w:rsidR="00EA2D01" w:rsidRPr="00EA2D01">
              <w:rPr>
                <w:rFonts w:ascii="Arial Narrow" w:hAnsi="Arial Narrow" w:cs="Tahoma"/>
                <w:sz w:val="22"/>
                <w:szCs w:val="22"/>
              </w:rPr>
              <w:t xml:space="preserve"> adicionalmente se recibió una (1) por la sección de mensajes del Secop II de la empresa </w:t>
            </w:r>
            <w:r w:rsidR="00EA2D01" w:rsidRPr="00AE35FA">
              <w:rPr>
                <w:rFonts w:ascii="Arial Narrow" w:hAnsi="Arial Narrow" w:cs="Tahoma"/>
                <w:b/>
                <w:bCs/>
                <w:sz w:val="22"/>
                <w:szCs w:val="22"/>
              </w:rPr>
              <w:t>1)</w:t>
            </w:r>
            <w:r w:rsidR="00EA2D01" w:rsidRPr="00EA2D01">
              <w:rPr>
                <w:rFonts w:ascii="Arial Narrow" w:hAnsi="Arial Narrow" w:cs="Tahoma"/>
                <w:sz w:val="22"/>
                <w:szCs w:val="22"/>
              </w:rPr>
              <w:t xml:space="preserve"> </w:t>
            </w:r>
            <w:r w:rsidR="00EA2D01" w:rsidRPr="00EA2D01">
              <w:rPr>
                <w:rFonts w:ascii="Arial Narrow" w:hAnsi="Arial Narrow" w:cs="Tahoma"/>
                <w:b/>
                <w:bCs/>
                <w:sz w:val="22"/>
                <w:szCs w:val="22"/>
              </w:rPr>
              <w:t xml:space="preserve">GROW DATA S.A.S., </w:t>
            </w:r>
            <w:r w:rsidR="00EA2D01" w:rsidRPr="00EA2D01">
              <w:rPr>
                <w:rFonts w:ascii="Arial Narrow" w:hAnsi="Arial Narrow" w:cs="Tahoma"/>
                <w:sz w:val="22"/>
                <w:szCs w:val="22"/>
              </w:rPr>
              <w:t xml:space="preserve">para un total de once (11) cotizaciones, </w:t>
            </w:r>
            <w:r w:rsidRPr="00EA2D01">
              <w:rPr>
                <w:rFonts w:ascii="Arial Narrow" w:hAnsi="Arial Narrow" w:cs="Tahoma"/>
                <w:sz w:val="22"/>
                <w:szCs w:val="22"/>
              </w:rPr>
              <w:t>tal y como se evidencia a continuación</w:t>
            </w:r>
            <w:r w:rsidRPr="00EA2D01">
              <w:rPr>
                <w:rFonts w:ascii="Arial Narrow" w:hAnsi="Arial Narrow"/>
                <w:bCs/>
                <w:sz w:val="22"/>
                <w:szCs w:val="22"/>
              </w:rPr>
              <w:t>:</w:t>
            </w:r>
          </w:p>
          <w:p w14:paraId="5C6961E0" w14:textId="77777777" w:rsidR="00AC7159" w:rsidRDefault="00AC7159" w:rsidP="008342E6">
            <w:pPr>
              <w:pStyle w:val="NormalWeb"/>
              <w:jc w:val="both"/>
              <w:rPr>
                <w:rFonts w:ascii="Arial Narrow" w:hAnsi="Arial Narrow"/>
                <w:bCs/>
                <w:sz w:val="22"/>
                <w:szCs w:val="22"/>
                <w:highlight w:val="yellow"/>
              </w:rPr>
            </w:pPr>
          </w:p>
          <w:p w14:paraId="2AD949AF" w14:textId="51E409E7" w:rsidR="00AE35FA" w:rsidRPr="00AE35FA" w:rsidRDefault="00AE35FA" w:rsidP="008342E6">
            <w:pPr>
              <w:pStyle w:val="NormalWeb"/>
              <w:jc w:val="both"/>
              <w:rPr>
                <w:rFonts w:ascii="Arial Narrow" w:hAnsi="Arial Narrow"/>
                <w:bCs/>
                <w:sz w:val="22"/>
                <w:szCs w:val="22"/>
              </w:rPr>
            </w:pPr>
            <w:r w:rsidRPr="00AE35FA">
              <w:rPr>
                <w:rFonts w:ascii="Arial Narrow" w:hAnsi="Arial Narrow"/>
                <w:bCs/>
                <w:noProof/>
                <w:sz w:val="22"/>
                <w:szCs w:val="22"/>
              </w:rPr>
              <w:drawing>
                <wp:inline distT="0" distB="0" distL="0" distR="0" wp14:anchorId="345CD0FD" wp14:editId="67CA4D3A">
                  <wp:extent cx="6073775" cy="2645410"/>
                  <wp:effectExtent l="0" t="0" r="3175" b="2540"/>
                  <wp:docPr id="979800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00056" name=""/>
                          <pic:cNvPicPr/>
                        </pic:nvPicPr>
                        <pic:blipFill>
                          <a:blip r:embed="rId8"/>
                          <a:stretch>
                            <a:fillRect/>
                          </a:stretch>
                        </pic:blipFill>
                        <pic:spPr>
                          <a:xfrm>
                            <a:off x="0" y="0"/>
                            <a:ext cx="6073775" cy="2645410"/>
                          </a:xfrm>
                          <a:prstGeom prst="rect">
                            <a:avLst/>
                          </a:prstGeom>
                        </pic:spPr>
                      </pic:pic>
                    </a:graphicData>
                  </a:graphic>
                </wp:inline>
              </w:drawing>
            </w:r>
          </w:p>
          <w:p w14:paraId="195C1596" w14:textId="7478E9DE" w:rsidR="00AC7159" w:rsidRPr="00AE35FA" w:rsidRDefault="00AC7159" w:rsidP="008342E6">
            <w:pPr>
              <w:pStyle w:val="NormalWeb"/>
              <w:jc w:val="both"/>
              <w:rPr>
                <w:rFonts w:ascii="Arial Narrow" w:hAnsi="Arial Narrow"/>
                <w:bCs/>
                <w:noProof/>
                <w:sz w:val="22"/>
                <w:szCs w:val="22"/>
              </w:rPr>
            </w:pPr>
          </w:p>
          <w:p w14:paraId="7EE197C9" w14:textId="77777777" w:rsidR="00AF0FF5" w:rsidRDefault="00AF0FF5" w:rsidP="008342E6">
            <w:pPr>
              <w:pStyle w:val="NormalWeb"/>
              <w:jc w:val="both"/>
              <w:rPr>
                <w:rFonts w:ascii="Arial Narrow" w:hAnsi="Arial Narrow"/>
                <w:noProof/>
                <w:sz w:val="22"/>
                <w:szCs w:val="22"/>
              </w:rPr>
            </w:pPr>
            <w:r w:rsidRPr="00AF0FF5">
              <w:rPr>
                <w:rFonts w:ascii="Arial Narrow" w:hAnsi="Arial Narrow"/>
                <w:bCs/>
                <w:noProof/>
                <w:sz w:val="22"/>
                <w:szCs w:val="22"/>
              </w:rPr>
              <w:t xml:space="preserve">Debido a la magnitud del proceso y a partir del análisis y la validación de las observaciones formuladas en el evento de cotización —las cuales derivaron en ajustes a los anexos técnicos y en la unificación del formato de propuesta económica— se dio por finalizada dicha etapa. Con los insumos y la retroalimentación recopilados, el área técnica procedió a la depuración de los documentos, la alineación de criterios y el </w:t>
            </w:r>
            <w:r w:rsidRPr="00AF0FF5">
              <w:rPr>
                <w:rFonts w:ascii="Arial Narrow" w:hAnsi="Arial Narrow"/>
                <w:noProof/>
                <w:sz w:val="22"/>
                <w:szCs w:val="22"/>
              </w:rPr>
              <w:t>ajuste de las versiones definitiva</w:t>
            </w:r>
            <w:r>
              <w:rPr>
                <w:rFonts w:ascii="Arial Narrow" w:hAnsi="Arial Narrow"/>
                <w:noProof/>
                <w:sz w:val="22"/>
                <w:szCs w:val="22"/>
              </w:rPr>
              <w:t>.</w:t>
            </w:r>
          </w:p>
          <w:p w14:paraId="349552CC" w14:textId="77777777" w:rsidR="00AF0FF5" w:rsidRDefault="00AF0FF5" w:rsidP="008342E6">
            <w:pPr>
              <w:pStyle w:val="NormalWeb"/>
              <w:jc w:val="both"/>
              <w:rPr>
                <w:rFonts w:ascii="Arial Narrow" w:hAnsi="Arial Narrow"/>
                <w:noProof/>
                <w:sz w:val="22"/>
                <w:szCs w:val="22"/>
              </w:rPr>
            </w:pPr>
          </w:p>
          <w:p w14:paraId="3E565879" w14:textId="537AE46E" w:rsidR="00AE35FA" w:rsidRPr="00AE35FA" w:rsidRDefault="00AF0FF5" w:rsidP="008342E6">
            <w:pPr>
              <w:pStyle w:val="NormalWeb"/>
              <w:jc w:val="both"/>
              <w:rPr>
                <w:rFonts w:ascii="Arial Narrow" w:hAnsi="Arial Narrow"/>
                <w:bCs/>
                <w:noProof/>
                <w:sz w:val="22"/>
                <w:szCs w:val="22"/>
              </w:rPr>
            </w:pPr>
            <w:r w:rsidRPr="00AF0FF5">
              <w:rPr>
                <w:rFonts w:ascii="Arial Narrow" w:hAnsi="Arial Narrow"/>
                <w:bCs/>
                <w:noProof/>
                <w:sz w:val="22"/>
                <w:szCs w:val="22"/>
              </w:rPr>
              <w:t xml:space="preserve">A partir de la documentación final consolidada, se procedió a la apertura de un nuevo evento de cotización el día 3 de agosto de 2026. Asimismo, se notificó formalmente a las </w:t>
            </w:r>
            <w:r>
              <w:rPr>
                <w:rFonts w:ascii="Arial Narrow" w:hAnsi="Arial Narrow"/>
                <w:bCs/>
                <w:noProof/>
                <w:sz w:val="22"/>
                <w:szCs w:val="22"/>
              </w:rPr>
              <w:t>empresas</w:t>
            </w:r>
            <w:r w:rsidRPr="00AF0FF5">
              <w:rPr>
                <w:rFonts w:ascii="Arial Narrow" w:hAnsi="Arial Narrow"/>
                <w:bCs/>
                <w:noProof/>
                <w:sz w:val="22"/>
                <w:szCs w:val="22"/>
              </w:rPr>
              <w:t xml:space="preserve"> cotizantes de la etapa previa para que presentaran sus propuestas:</w:t>
            </w:r>
            <w:r w:rsidR="00AE35FA" w:rsidRPr="00AE35FA">
              <w:rPr>
                <w:rFonts w:ascii="Arial Narrow" w:hAnsi="Arial Narrow"/>
                <w:bCs/>
                <w:noProof/>
                <w:sz w:val="22"/>
                <w:szCs w:val="22"/>
              </w:rPr>
              <w:t xml:space="preserve"> </w:t>
            </w:r>
          </w:p>
          <w:p w14:paraId="019BA734" w14:textId="77777777" w:rsidR="00AE35FA" w:rsidRDefault="00AE35FA" w:rsidP="008342E6">
            <w:pPr>
              <w:pStyle w:val="NormalWeb"/>
              <w:jc w:val="both"/>
              <w:rPr>
                <w:rFonts w:ascii="Arial Narrow" w:hAnsi="Arial Narrow"/>
                <w:bCs/>
                <w:noProof/>
                <w:sz w:val="22"/>
                <w:szCs w:val="22"/>
                <w:highlight w:val="yellow"/>
              </w:rPr>
            </w:pPr>
          </w:p>
          <w:p w14:paraId="44D2B507" w14:textId="3B6B86FB" w:rsidR="00AE35FA" w:rsidRDefault="00AE35FA" w:rsidP="00AE35FA">
            <w:pPr>
              <w:pStyle w:val="NormalWeb"/>
              <w:jc w:val="center"/>
              <w:rPr>
                <w:rFonts w:ascii="Arial Narrow" w:hAnsi="Arial Narrow"/>
                <w:bCs/>
                <w:noProof/>
                <w:sz w:val="22"/>
                <w:szCs w:val="22"/>
                <w:highlight w:val="yellow"/>
              </w:rPr>
            </w:pPr>
            <w:r w:rsidRPr="00AE35FA">
              <w:rPr>
                <w:rFonts w:ascii="Arial Narrow" w:hAnsi="Arial Narrow"/>
                <w:bCs/>
                <w:noProof/>
                <w:sz w:val="22"/>
                <w:szCs w:val="22"/>
              </w:rPr>
              <w:drawing>
                <wp:inline distT="0" distB="0" distL="0" distR="0" wp14:anchorId="09488F0E" wp14:editId="3505F4F3">
                  <wp:extent cx="3176649" cy="3027531"/>
                  <wp:effectExtent l="0" t="0" r="5080" b="1905"/>
                  <wp:docPr id="168844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45632" name=""/>
                          <pic:cNvPicPr/>
                        </pic:nvPicPr>
                        <pic:blipFill>
                          <a:blip r:embed="rId9"/>
                          <a:stretch>
                            <a:fillRect/>
                          </a:stretch>
                        </pic:blipFill>
                        <pic:spPr>
                          <a:xfrm>
                            <a:off x="0" y="0"/>
                            <a:ext cx="3178739" cy="3029523"/>
                          </a:xfrm>
                          <a:prstGeom prst="rect">
                            <a:avLst/>
                          </a:prstGeom>
                        </pic:spPr>
                      </pic:pic>
                    </a:graphicData>
                  </a:graphic>
                </wp:inline>
              </w:drawing>
            </w:r>
          </w:p>
          <w:p w14:paraId="647AED9D" w14:textId="77777777" w:rsidR="00EA2D01" w:rsidRDefault="00EA2D01" w:rsidP="008342E6">
            <w:pPr>
              <w:pStyle w:val="NormalWeb"/>
              <w:jc w:val="both"/>
              <w:rPr>
                <w:rFonts w:ascii="Arial Narrow" w:hAnsi="Arial Narrow"/>
                <w:bCs/>
                <w:sz w:val="22"/>
                <w:szCs w:val="22"/>
                <w:highlight w:val="yellow"/>
              </w:rPr>
            </w:pPr>
          </w:p>
          <w:p w14:paraId="7A8D09B2" w14:textId="77777777" w:rsidR="00AE35FA" w:rsidRDefault="00AE35FA" w:rsidP="008342E6">
            <w:pPr>
              <w:pStyle w:val="NormalWeb"/>
              <w:jc w:val="both"/>
              <w:rPr>
                <w:rFonts w:ascii="Arial Narrow" w:hAnsi="Arial Narrow"/>
                <w:bCs/>
                <w:sz w:val="22"/>
                <w:szCs w:val="22"/>
                <w:highlight w:val="yellow"/>
              </w:rPr>
            </w:pPr>
          </w:p>
          <w:p w14:paraId="6D13114A" w14:textId="46CCDEF1" w:rsidR="00AE35FA" w:rsidRPr="00DF0579" w:rsidRDefault="00AF0FF5" w:rsidP="008342E6">
            <w:pPr>
              <w:pStyle w:val="NormalWeb"/>
              <w:jc w:val="both"/>
              <w:rPr>
                <w:rFonts w:ascii="Arial Narrow" w:hAnsi="Arial Narrow" w:cs="Tahoma"/>
                <w:sz w:val="22"/>
                <w:szCs w:val="22"/>
              </w:rPr>
            </w:pPr>
            <w:r w:rsidRPr="00DF0579">
              <w:rPr>
                <w:rFonts w:ascii="Arial Narrow" w:hAnsi="Arial Narrow" w:cs="Tahoma"/>
                <w:sz w:val="22"/>
                <w:szCs w:val="22"/>
              </w:rPr>
              <w:t xml:space="preserve">Durante el término de vigencia de esta segunda convocatoria, los interesados presentaron un total de </w:t>
            </w:r>
            <w:r w:rsidR="00DF0579" w:rsidRPr="00DF0579">
              <w:rPr>
                <w:rFonts w:ascii="Arial Narrow" w:hAnsi="Arial Narrow" w:cs="Tahoma"/>
                <w:sz w:val="22"/>
                <w:szCs w:val="22"/>
              </w:rPr>
              <w:t>nueve (9)</w:t>
            </w:r>
            <w:r w:rsidRPr="00DF0579">
              <w:rPr>
                <w:rFonts w:ascii="Arial Narrow" w:hAnsi="Arial Narrow" w:cs="Tahoma"/>
                <w:sz w:val="22"/>
                <w:szCs w:val="22"/>
              </w:rPr>
              <w:t xml:space="preserve"> cotizaciones, tal y como se evidencia a continuación:</w:t>
            </w:r>
          </w:p>
          <w:p w14:paraId="177C337A" w14:textId="77777777" w:rsidR="00AF0FF5" w:rsidRPr="00DF0579" w:rsidRDefault="00AF0FF5" w:rsidP="008342E6">
            <w:pPr>
              <w:pStyle w:val="NormalWeb"/>
              <w:jc w:val="both"/>
              <w:rPr>
                <w:rFonts w:ascii="Arial Narrow" w:hAnsi="Arial Narrow"/>
                <w:bCs/>
                <w:sz w:val="22"/>
                <w:szCs w:val="22"/>
              </w:rPr>
            </w:pPr>
          </w:p>
          <w:p w14:paraId="3D3EFB9D" w14:textId="6F09EFA2" w:rsidR="00AE35FA" w:rsidRPr="00DF0579" w:rsidRDefault="00DF0579" w:rsidP="008342E6">
            <w:pPr>
              <w:pStyle w:val="NormalWeb"/>
              <w:jc w:val="both"/>
              <w:rPr>
                <w:rFonts w:ascii="Arial Narrow" w:hAnsi="Arial Narrow"/>
                <w:bCs/>
                <w:sz w:val="22"/>
                <w:szCs w:val="22"/>
              </w:rPr>
            </w:pPr>
            <w:r w:rsidRPr="00DF0579">
              <w:rPr>
                <w:rFonts w:ascii="Arial Narrow" w:hAnsi="Arial Narrow"/>
                <w:bCs/>
                <w:noProof/>
                <w:sz w:val="22"/>
                <w:szCs w:val="22"/>
              </w:rPr>
              <w:drawing>
                <wp:inline distT="0" distB="0" distL="0" distR="0" wp14:anchorId="6B3AFF9A" wp14:editId="516CAA8F">
                  <wp:extent cx="6073775" cy="2565400"/>
                  <wp:effectExtent l="0" t="0" r="3175" b="6350"/>
                  <wp:docPr id="85312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21040" name=""/>
                          <pic:cNvPicPr/>
                        </pic:nvPicPr>
                        <pic:blipFill>
                          <a:blip r:embed="rId10"/>
                          <a:stretch>
                            <a:fillRect/>
                          </a:stretch>
                        </pic:blipFill>
                        <pic:spPr>
                          <a:xfrm>
                            <a:off x="0" y="0"/>
                            <a:ext cx="6073775" cy="2565400"/>
                          </a:xfrm>
                          <a:prstGeom prst="rect">
                            <a:avLst/>
                          </a:prstGeom>
                        </pic:spPr>
                      </pic:pic>
                    </a:graphicData>
                  </a:graphic>
                </wp:inline>
              </w:drawing>
            </w:r>
          </w:p>
          <w:p w14:paraId="14172149" w14:textId="77777777" w:rsidR="009B274C" w:rsidRPr="00DF0579" w:rsidRDefault="009B274C" w:rsidP="008342E6">
            <w:pPr>
              <w:tabs>
                <w:tab w:val="left" w:pos="1575"/>
                <w:tab w:val="left" w:pos="3960"/>
              </w:tabs>
              <w:jc w:val="both"/>
              <w:rPr>
                <w:rFonts w:ascii="Arial Narrow" w:hAnsi="Arial Narrow"/>
                <w:b/>
                <w:bCs/>
                <w:sz w:val="22"/>
                <w:szCs w:val="22"/>
              </w:rPr>
            </w:pPr>
          </w:p>
          <w:p w14:paraId="6B2A1887" w14:textId="7777777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1)</w:t>
            </w:r>
            <w:r w:rsidRPr="00EA2D01">
              <w:rPr>
                <w:rFonts w:ascii="Arial Narrow" w:hAnsi="Arial Narrow" w:cs="Tahoma"/>
                <w:sz w:val="22"/>
                <w:szCs w:val="22"/>
              </w:rPr>
              <w:t xml:space="preserve"> </w:t>
            </w:r>
            <w:r w:rsidRPr="00EA2D01">
              <w:rPr>
                <w:rFonts w:ascii="Arial Narrow" w:hAnsi="Arial Narrow" w:cs="Tahoma"/>
                <w:b/>
                <w:bCs/>
                <w:sz w:val="22"/>
                <w:szCs w:val="22"/>
              </w:rPr>
              <w:t>WEXLER</w:t>
            </w:r>
          </w:p>
          <w:p w14:paraId="02372617" w14:textId="147AF3F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 xml:space="preserve">2) </w:t>
            </w:r>
            <w:r w:rsidRPr="00DF0579">
              <w:rPr>
                <w:rFonts w:ascii="Arial Narrow" w:hAnsi="Arial Narrow" w:cs="Tahoma"/>
                <w:b/>
                <w:bCs/>
                <w:sz w:val="22"/>
                <w:szCs w:val="22"/>
              </w:rPr>
              <w:t>GROW DATA S.A.S</w:t>
            </w:r>
          </w:p>
          <w:p w14:paraId="22C0B11E" w14:textId="7777777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lastRenderedPageBreak/>
              <w:t xml:space="preserve">3) S3 SIMPLE SMART SPEEDY S.A.S. </w:t>
            </w:r>
          </w:p>
          <w:p w14:paraId="1B423A95" w14:textId="7777777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 xml:space="preserve">4) TESERACT S.A.S. </w:t>
            </w:r>
          </w:p>
          <w:p w14:paraId="0D9C0115" w14:textId="7777777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5) SONDA DE COLOMBIA S.A.S.</w:t>
            </w:r>
          </w:p>
          <w:p w14:paraId="6DA1EBEB" w14:textId="1E8FCC44"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 xml:space="preserve">6) MEDIA COMMERCE S.A.S. </w:t>
            </w:r>
          </w:p>
          <w:p w14:paraId="18238F22" w14:textId="7777777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 xml:space="preserve">7) COLOMBIA TELECOMUNICACIONES S.A. ESP BIC </w:t>
            </w:r>
          </w:p>
          <w:p w14:paraId="7D34BACD" w14:textId="77777777" w:rsidR="00DF0579" w:rsidRDefault="00DF0579" w:rsidP="008F684C">
            <w:pPr>
              <w:tabs>
                <w:tab w:val="left" w:pos="1575"/>
                <w:tab w:val="left" w:pos="3960"/>
              </w:tabs>
              <w:jc w:val="both"/>
              <w:rPr>
                <w:rFonts w:ascii="Arial Narrow" w:hAnsi="Arial Narrow" w:cs="Tahoma"/>
                <w:b/>
                <w:bCs/>
                <w:sz w:val="22"/>
                <w:szCs w:val="22"/>
              </w:rPr>
            </w:pPr>
            <w:r w:rsidRPr="00EA2D01">
              <w:rPr>
                <w:rFonts w:ascii="Arial Narrow" w:hAnsi="Arial Narrow" w:cs="Tahoma"/>
                <w:b/>
                <w:bCs/>
                <w:sz w:val="22"/>
                <w:szCs w:val="22"/>
              </w:rPr>
              <w:t xml:space="preserve">8) COMCEL S.A. </w:t>
            </w:r>
          </w:p>
          <w:p w14:paraId="62D0661A" w14:textId="34E234D5" w:rsidR="00DF0579" w:rsidRDefault="00DF0579" w:rsidP="008F684C">
            <w:pPr>
              <w:tabs>
                <w:tab w:val="left" w:pos="1575"/>
                <w:tab w:val="left" w:pos="3960"/>
              </w:tabs>
              <w:jc w:val="both"/>
              <w:rPr>
                <w:rFonts w:ascii="Arial Narrow" w:eastAsia="Arial" w:hAnsi="Arial Narrow" w:cs="Arial"/>
                <w:sz w:val="22"/>
                <w:szCs w:val="22"/>
              </w:rPr>
            </w:pPr>
            <w:r w:rsidRPr="00EA2D01">
              <w:rPr>
                <w:rFonts w:ascii="Arial Narrow" w:hAnsi="Arial Narrow" w:cs="Tahoma"/>
                <w:b/>
                <w:bCs/>
                <w:sz w:val="22"/>
                <w:szCs w:val="22"/>
              </w:rPr>
              <w:t xml:space="preserve">9) YEAPDATA S.A.S. </w:t>
            </w:r>
          </w:p>
          <w:p w14:paraId="17C0A637" w14:textId="77777777" w:rsidR="00DF0579" w:rsidRDefault="00DF0579" w:rsidP="008F684C">
            <w:pPr>
              <w:tabs>
                <w:tab w:val="left" w:pos="1575"/>
                <w:tab w:val="left" w:pos="3960"/>
              </w:tabs>
              <w:jc w:val="both"/>
              <w:rPr>
                <w:rFonts w:ascii="Arial Narrow" w:eastAsia="Arial" w:hAnsi="Arial Narrow" w:cs="Arial"/>
                <w:sz w:val="22"/>
                <w:szCs w:val="22"/>
              </w:rPr>
            </w:pPr>
          </w:p>
          <w:p w14:paraId="357CD32F" w14:textId="44DAC4E7" w:rsidR="008C1971" w:rsidRDefault="00E71439" w:rsidP="008F684C">
            <w:pPr>
              <w:tabs>
                <w:tab w:val="left" w:pos="1575"/>
                <w:tab w:val="left" w:pos="3960"/>
              </w:tabs>
              <w:jc w:val="both"/>
              <w:rPr>
                <w:rFonts w:ascii="Arial Narrow" w:eastAsia="Arial" w:hAnsi="Arial Narrow" w:cs="Arial"/>
                <w:sz w:val="22"/>
                <w:szCs w:val="22"/>
              </w:rPr>
            </w:pPr>
            <w:r w:rsidRPr="00DF0579">
              <w:rPr>
                <w:rFonts w:ascii="Arial Narrow" w:eastAsia="Arial" w:hAnsi="Arial Narrow" w:cs="Arial"/>
                <w:sz w:val="22"/>
                <w:szCs w:val="22"/>
              </w:rPr>
              <w:t>Las cotizaciones recibidas fueron</w:t>
            </w:r>
            <w:r w:rsidR="00D45E7F" w:rsidRPr="00DF0579">
              <w:rPr>
                <w:rFonts w:ascii="Arial Narrow" w:eastAsia="Arial" w:hAnsi="Arial Narrow" w:cs="Arial"/>
                <w:sz w:val="22"/>
                <w:szCs w:val="22"/>
              </w:rPr>
              <w:t xml:space="preserve"> verificadas por el área técnica</w:t>
            </w:r>
            <w:r w:rsidR="002613B7" w:rsidRPr="00DF0579">
              <w:rPr>
                <w:rFonts w:ascii="Arial Narrow" w:eastAsia="Arial" w:hAnsi="Arial Narrow" w:cs="Arial"/>
                <w:sz w:val="22"/>
                <w:szCs w:val="22"/>
              </w:rPr>
              <w:t xml:space="preserve"> y</w:t>
            </w:r>
            <w:r w:rsidR="00D45E7F" w:rsidRPr="00DF0579">
              <w:rPr>
                <w:rFonts w:ascii="Arial Narrow" w:eastAsia="Arial" w:hAnsi="Arial Narrow" w:cs="Arial"/>
                <w:sz w:val="22"/>
                <w:szCs w:val="22"/>
              </w:rPr>
              <w:t xml:space="preserve"> cumplen con las especificaciones técnicas requeridas por la Entidad.</w:t>
            </w:r>
            <w:r w:rsidR="008C1971" w:rsidRPr="00DF0579">
              <w:rPr>
                <w:rFonts w:ascii="Arial Narrow" w:eastAsia="Arial" w:hAnsi="Arial Narrow" w:cs="Arial"/>
                <w:sz w:val="22"/>
                <w:szCs w:val="22"/>
              </w:rPr>
              <w:t xml:space="preserve"> </w:t>
            </w:r>
            <w:r w:rsidR="00DC23EB" w:rsidRPr="00DF0579">
              <w:rPr>
                <w:rFonts w:ascii="Arial Narrow" w:eastAsia="Arial" w:hAnsi="Arial Narrow" w:cs="Arial"/>
                <w:sz w:val="22"/>
                <w:szCs w:val="22"/>
              </w:rPr>
              <w:t xml:space="preserve">Así las cosas, para adelantar el </w:t>
            </w:r>
            <w:r w:rsidR="004610F1" w:rsidRPr="00DF0579">
              <w:rPr>
                <w:rFonts w:ascii="Arial Narrow" w:eastAsia="Arial" w:hAnsi="Arial Narrow" w:cs="Arial"/>
                <w:sz w:val="22"/>
                <w:szCs w:val="22"/>
              </w:rPr>
              <w:t>Estudio del Sector</w:t>
            </w:r>
            <w:r w:rsidR="00DC23EB" w:rsidRPr="00DF0579">
              <w:rPr>
                <w:rFonts w:ascii="Arial Narrow" w:eastAsia="Arial" w:hAnsi="Arial Narrow" w:cs="Arial"/>
                <w:sz w:val="22"/>
                <w:szCs w:val="22"/>
              </w:rPr>
              <w:t xml:space="preserve">, </w:t>
            </w:r>
            <w:r w:rsidR="008C1971" w:rsidRPr="00DF0579">
              <w:rPr>
                <w:rFonts w:ascii="Arial Narrow" w:eastAsia="Arial" w:hAnsi="Arial Narrow" w:cs="Arial"/>
                <w:sz w:val="22"/>
                <w:szCs w:val="22"/>
              </w:rPr>
              <w:t xml:space="preserve">se tuvieren cuenta las </w:t>
            </w:r>
            <w:r w:rsidR="00DF0579" w:rsidRPr="00DF0579">
              <w:rPr>
                <w:rFonts w:ascii="Arial Narrow" w:eastAsia="Arial" w:hAnsi="Arial Narrow" w:cs="Arial"/>
                <w:sz w:val="22"/>
                <w:szCs w:val="22"/>
              </w:rPr>
              <w:t>nueve</w:t>
            </w:r>
            <w:r w:rsidR="008C1971" w:rsidRPr="00DF0579">
              <w:rPr>
                <w:rFonts w:ascii="Arial Narrow" w:eastAsia="Arial" w:hAnsi="Arial Narrow" w:cs="Arial"/>
                <w:sz w:val="22"/>
                <w:szCs w:val="22"/>
              </w:rPr>
              <w:t xml:space="preserve"> (</w:t>
            </w:r>
            <w:r w:rsidR="00DF0579" w:rsidRPr="00DF0579">
              <w:rPr>
                <w:rFonts w:ascii="Arial Narrow" w:eastAsia="Arial" w:hAnsi="Arial Narrow" w:cs="Arial"/>
                <w:sz w:val="22"/>
                <w:szCs w:val="22"/>
              </w:rPr>
              <w:t>9</w:t>
            </w:r>
            <w:r w:rsidR="008C1971" w:rsidRPr="00DF0579">
              <w:rPr>
                <w:rFonts w:ascii="Arial Narrow" w:eastAsia="Arial" w:hAnsi="Arial Narrow" w:cs="Arial"/>
                <w:sz w:val="22"/>
                <w:szCs w:val="22"/>
              </w:rPr>
              <w:t xml:space="preserve">) cotizaciones </w:t>
            </w:r>
            <w:r w:rsidR="008342E6" w:rsidRPr="00DF0579">
              <w:rPr>
                <w:rFonts w:ascii="Arial Narrow" w:eastAsia="Arial" w:hAnsi="Arial Narrow" w:cs="Arial"/>
                <w:sz w:val="22"/>
                <w:szCs w:val="22"/>
              </w:rPr>
              <w:t xml:space="preserve">presentadas por las empresas </w:t>
            </w:r>
            <w:r w:rsidR="008F684C" w:rsidRPr="00DF0579">
              <w:rPr>
                <w:rFonts w:ascii="Arial Narrow" w:eastAsia="Arial" w:hAnsi="Arial Narrow" w:cs="Arial"/>
                <w:sz w:val="22"/>
                <w:szCs w:val="22"/>
              </w:rPr>
              <w:t>anteriormente mencionadas.</w:t>
            </w:r>
          </w:p>
          <w:p w14:paraId="4C9402B3" w14:textId="0B6D0C7D" w:rsidR="003602FE" w:rsidRPr="00DC23EB" w:rsidRDefault="003602FE" w:rsidP="008F684C">
            <w:pPr>
              <w:tabs>
                <w:tab w:val="left" w:pos="1575"/>
                <w:tab w:val="left" w:pos="3960"/>
              </w:tabs>
              <w:jc w:val="both"/>
              <w:rPr>
                <w:rFonts w:ascii="Arial Narrow" w:eastAsia="Arial" w:hAnsi="Arial Narrow" w:cs="Arial"/>
                <w:sz w:val="22"/>
                <w:szCs w:val="22"/>
              </w:rPr>
            </w:pPr>
          </w:p>
        </w:tc>
      </w:tr>
      <w:tr w:rsidR="00BB30B3" w:rsidRPr="00DC23EB" w14:paraId="0661F52F" w14:textId="77777777" w:rsidTr="00486427">
        <w:trPr>
          <w:trHeight w:val="425"/>
        </w:trPr>
        <w:tc>
          <w:tcPr>
            <w:tcW w:w="1169" w:type="dxa"/>
            <w:gridSpan w:val="2"/>
            <w:shd w:val="clear" w:color="auto" w:fill="E8E8E8"/>
            <w:vAlign w:val="center"/>
          </w:tcPr>
          <w:p w14:paraId="3F5C297E" w14:textId="4A1F0AE1" w:rsidR="00BB30B3" w:rsidRPr="00DC23EB" w:rsidRDefault="00401514"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lastRenderedPageBreak/>
              <w:t>4</w:t>
            </w:r>
            <w:r w:rsidR="001212FC" w:rsidRPr="00DC23EB">
              <w:rPr>
                <w:rFonts w:ascii="Arial Narrow" w:eastAsia="Arial" w:hAnsi="Arial Narrow" w:cs="Arial"/>
                <w:b/>
                <w:sz w:val="22"/>
                <w:szCs w:val="22"/>
              </w:rPr>
              <w:t>.2</w:t>
            </w:r>
          </w:p>
        </w:tc>
        <w:tc>
          <w:tcPr>
            <w:tcW w:w="8612" w:type="dxa"/>
            <w:gridSpan w:val="10"/>
            <w:shd w:val="clear" w:color="auto" w:fill="E8E8E8"/>
            <w:vAlign w:val="center"/>
          </w:tcPr>
          <w:p w14:paraId="4DB0AB8D" w14:textId="77777777" w:rsidR="00BB30B3" w:rsidRPr="00DC23EB" w:rsidRDefault="001212FC" w:rsidP="008342E6">
            <w:pPr>
              <w:tabs>
                <w:tab w:val="left" w:pos="1575"/>
                <w:tab w:val="left" w:pos="3960"/>
              </w:tabs>
              <w:jc w:val="both"/>
              <w:rPr>
                <w:rFonts w:ascii="Arial Narrow" w:eastAsia="Arial" w:hAnsi="Arial Narrow" w:cs="Arial"/>
                <w:b/>
                <w:sz w:val="22"/>
                <w:szCs w:val="22"/>
              </w:rPr>
            </w:pPr>
            <w:r w:rsidRPr="00DC23EB">
              <w:rPr>
                <w:rFonts w:ascii="Arial Narrow" w:eastAsia="Arial" w:hAnsi="Arial Narrow" w:cs="Arial"/>
                <w:b/>
                <w:sz w:val="22"/>
                <w:szCs w:val="22"/>
              </w:rPr>
              <w:t xml:space="preserve">HISTÓRICOS DE LA FISCALÍA GENERAL DE LA NACIÓN </w:t>
            </w:r>
          </w:p>
          <w:p w14:paraId="0DB225D4" w14:textId="328CABCD" w:rsidR="00BB30B3" w:rsidRPr="00DC23EB" w:rsidRDefault="00BB30B3" w:rsidP="008342E6">
            <w:pPr>
              <w:tabs>
                <w:tab w:val="left" w:pos="1575"/>
                <w:tab w:val="left" w:pos="3960"/>
              </w:tabs>
              <w:jc w:val="both"/>
              <w:rPr>
                <w:rFonts w:ascii="Arial Narrow" w:eastAsia="Arial" w:hAnsi="Arial Narrow" w:cs="Arial"/>
                <w:b/>
                <w:sz w:val="22"/>
                <w:szCs w:val="22"/>
              </w:rPr>
            </w:pPr>
          </w:p>
        </w:tc>
      </w:tr>
      <w:tr w:rsidR="00BB30B3" w:rsidRPr="00DC23EB" w14:paraId="03FBBE01" w14:textId="77777777" w:rsidTr="00486427">
        <w:trPr>
          <w:trHeight w:val="506"/>
        </w:trPr>
        <w:tc>
          <w:tcPr>
            <w:tcW w:w="3967" w:type="dxa"/>
            <w:gridSpan w:val="3"/>
            <w:shd w:val="clear" w:color="auto" w:fill="E8E8E8"/>
            <w:vAlign w:val="center"/>
          </w:tcPr>
          <w:p w14:paraId="7707C444" w14:textId="77777777" w:rsidR="00BB30B3" w:rsidRPr="00AF0FF5" w:rsidRDefault="001212FC" w:rsidP="008342E6">
            <w:pPr>
              <w:tabs>
                <w:tab w:val="left" w:pos="1575"/>
                <w:tab w:val="left" w:pos="3960"/>
              </w:tabs>
              <w:jc w:val="both"/>
              <w:rPr>
                <w:rFonts w:ascii="Arial Narrow" w:eastAsia="Arial" w:hAnsi="Arial Narrow" w:cs="Arial"/>
                <w:sz w:val="22"/>
                <w:szCs w:val="22"/>
              </w:rPr>
            </w:pPr>
            <w:r w:rsidRPr="00AF0FF5">
              <w:rPr>
                <w:rFonts w:ascii="Arial Narrow" w:eastAsia="Arial" w:hAnsi="Arial Narrow" w:cs="Arial"/>
                <w:sz w:val="22"/>
                <w:szCs w:val="22"/>
              </w:rPr>
              <w:t>Existen históricos, pero no serán tenidos en cuenta.</w:t>
            </w:r>
          </w:p>
        </w:tc>
        <w:tc>
          <w:tcPr>
            <w:tcW w:w="993" w:type="dxa"/>
            <w:gridSpan w:val="3"/>
            <w:vAlign w:val="center"/>
          </w:tcPr>
          <w:p w14:paraId="00016DC0" w14:textId="7F628BE4" w:rsidR="00BB30B3" w:rsidRPr="00AF0FF5" w:rsidRDefault="00E46F92" w:rsidP="008342E6">
            <w:pPr>
              <w:tabs>
                <w:tab w:val="left" w:pos="1575"/>
                <w:tab w:val="left" w:pos="3960"/>
              </w:tabs>
              <w:jc w:val="center"/>
              <w:rPr>
                <w:rFonts w:ascii="Arial Narrow" w:eastAsia="Arial" w:hAnsi="Arial Narrow" w:cs="Arial"/>
                <w:sz w:val="22"/>
                <w:szCs w:val="22"/>
              </w:rPr>
            </w:pPr>
            <w:r w:rsidRPr="00AF0FF5">
              <w:rPr>
                <w:rFonts w:ascii="Arial Narrow" w:eastAsia="Arial" w:hAnsi="Arial Narrow" w:cs="Arial"/>
                <w:sz w:val="22"/>
                <w:szCs w:val="22"/>
              </w:rPr>
              <w:t>X</w:t>
            </w:r>
          </w:p>
        </w:tc>
        <w:tc>
          <w:tcPr>
            <w:tcW w:w="4821" w:type="dxa"/>
            <w:gridSpan w:val="6"/>
            <w:vAlign w:val="center"/>
          </w:tcPr>
          <w:p w14:paraId="51DC1AC4" w14:textId="48E1A70F" w:rsidR="00BB30B3" w:rsidRPr="00AF0FF5" w:rsidRDefault="00AF0FF5" w:rsidP="00AF0FF5">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 xml:space="preserve">El Proceso </w:t>
            </w:r>
            <w:r w:rsidRPr="00E46F92">
              <w:rPr>
                <w:rFonts w:ascii="Arial Narrow" w:eastAsia="Arial" w:hAnsi="Arial Narrow" w:cs="Arial"/>
                <w:sz w:val="22"/>
                <w:szCs w:val="22"/>
              </w:rPr>
              <w:t>FGN-NC-LP-0006-2022 </w:t>
            </w:r>
            <w:r>
              <w:rPr>
                <w:rFonts w:ascii="Arial Narrow" w:eastAsia="Arial" w:hAnsi="Arial Narrow" w:cs="Arial"/>
                <w:sz w:val="22"/>
                <w:szCs w:val="22"/>
              </w:rPr>
              <w:t>n</w:t>
            </w:r>
            <w:r w:rsidRPr="00AF0FF5">
              <w:rPr>
                <w:rFonts w:ascii="Arial Narrow" w:eastAsia="Arial" w:hAnsi="Arial Narrow" w:cs="Arial"/>
                <w:sz w:val="22"/>
                <w:szCs w:val="22"/>
              </w:rPr>
              <w:t>o será tomad</w:t>
            </w:r>
            <w:r>
              <w:rPr>
                <w:rFonts w:ascii="Arial Narrow" w:eastAsia="Arial" w:hAnsi="Arial Narrow" w:cs="Arial"/>
                <w:sz w:val="22"/>
                <w:szCs w:val="22"/>
              </w:rPr>
              <w:t>o</w:t>
            </w:r>
            <w:r w:rsidRPr="00AF0FF5">
              <w:rPr>
                <w:rFonts w:ascii="Arial Narrow" w:eastAsia="Arial" w:hAnsi="Arial Narrow" w:cs="Arial"/>
                <w:sz w:val="22"/>
                <w:szCs w:val="22"/>
              </w:rPr>
              <w:t xml:space="preserve"> en consideración, debido a que se proyecta una transición tecnológica hacia un sistema de red inalámbrica (WLAN). Por consiguiente, los componentes técnicos propuestos no resultan comparables ni homologables para los fines del presente proceso</w:t>
            </w:r>
            <w:r w:rsidR="00E46F92" w:rsidRPr="00AF0FF5">
              <w:rPr>
                <w:rFonts w:ascii="Arial Narrow" w:eastAsia="Arial" w:hAnsi="Arial Narrow" w:cs="Arial"/>
                <w:sz w:val="22"/>
                <w:szCs w:val="22"/>
              </w:rPr>
              <w:t>.</w:t>
            </w:r>
          </w:p>
        </w:tc>
      </w:tr>
      <w:tr w:rsidR="00BB30B3" w:rsidRPr="00DC23EB" w14:paraId="009A0D6C" w14:textId="77777777" w:rsidTr="00486427">
        <w:trPr>
          <w:trHeight w:val="567"/>
        </w:trPr>
        <w:tc>
          <w:tcPr>
            <w:tcW w:w="3967" w:type="dxa"/>
            <w:gridSpan w:val="3"/>
            <w:shd w:val="clear" w:color="auto" w:fill="E8E8E8"/>
            <w:vAlign w:val="center"/>
          </w:tcPr>
          <w:p w14:paraId="6BB4E3CF" w14:textId="72ACCA19" w:rsidR="00BB30B3" w:rsidRPr="00DC23EB" w:rsidRDefault="007B02B1"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No existen históricos</w:t>
            </w:r>
            <w:r w:rsidR="001212FC" w:rsidRPr="00DC23EB">
              <w:rPr>
                <w:rFonts w:ascii="Arial Narrow" w:eastAsia="Arial" w:hAnsi="Arial Narrow" w:cs="Arial"/>
                <w:sz w:val="22"/>
                <w:szCs w:val="22"/>
              </w:rPr>
              <w:t>.</w:t>
            </w:r>
          </w:p>
        </w:tc>
        <w:tc>
          <w:tcPr>
            <w:tcW w:w="993" w:type="dxa"/>
            <w:gridSpan w:val="3"/>
            <w:vAlign w:val="center"/>
          </w:tcPr>
          <w:p w14:paraId="159465ED" w14:textId="3A196F1A" w:rsidR="00BB30B3" w:rsidRPr="00E46F92" w:rsidRDefault="00CA7C96" w:rsidP="008342E6">
            <w:pPr>
              <w:tabs>
                <w:tab w:val="left" w:pos="1575"/>
                <w:tab w:val="left" w:pos="3960"/>
              </w:tabs>
              <w:jc w:val="center"/>
              <w:rPr>
                <w:rFonts w:ascii="Arial Narrow" w:eastAsia="Arial" w:hAnsi="Arial Narrow" w:cs="Arial"/>
                <w:sz w:val="22"/>
                <w:szCs w:val="22"/>
              </w:rPr>
            </w:pPr>
            <w:r w:rsidRPr="00E46F92">
              <w:rPr>
                <w:rFonts w:ascii="Arial Narrow" w:eastAsia="Arial" w:hAnsi="Arial Narrow" w:cs="Arial"/>
                <w:sz w:val="22"/>
                <w:szCs w:val="22"/>
              </w:rPr>
              <w:t>N/A</w:t>
            </w:r>
          </w:p>
        </w:tc>
        <w:tc>
          <w:tcPr>
            <w:tcW w:w="4821" w:type="dxa"/>
            <w:gridSpan w:val="6"/>
            <w:vAlign w:val="center"/>
          </w:tcPr>
          <w:p w14:paraId="7916F3F6" w14:textId="7018B971" w:rsidR="00BB30B3" w:rsidRPr="00DC23EB" w:rsidRDefault="00BB30B3" w:rsidP="008342E6">
            <w:pPr>
              <w:tabs>
                <w:tab w:val="left" w:pos="1575"/>
                <w:tab w:val="left" w:pos="3960"/>
              </w:tabs>
              <w:rPr>
                <w:rFonts w:ascii="Arial Narrow" w:eastAsia="Arial" w:hAnsi="Arial Narrow" w:cs="Arial"/>
                <w:color w:val="D9D9D9"/>
                <w:sz w:val="22"/>
                <w:szCs w:val="22"/>
              </w:rPr>
            </w:pPr>
          </w:p>
        </w:tc>
      </w:tr>
      <w:tr w:rsidR="00BB30B3" w:rsidRPr="00DC23EB" w14:paraId="3650CF6E" w14:textId="77777777" w:rsidTr="00486427">
        <w:trPr>
          <w:trHeight w:val="367"/>
        </w:trPr>
        <w:tc>
          <w:tcPr>
            <w:tcW w:w="3967" w:type="dxa"/>
            <w:gridSpan w:val="3"/>
            <w:shd w:val="clear" w:color="auto" w:fill="E8E8E8"/>
            <w:vAlign w:val="center"/>
          </w:tcPr>
          <w:p w14:paraId="31018ED3" w14:textId="447544DB" w:rsidR="00BB30B3" w:rsidRPr="00DC23EB" w:rsidRDefault="007B02B1"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color w:val="000000" w:themeColor="text1"/>
                <w:sz w:val="22"/>
                <w:szCs w:val="22"/>
              </w:rPr>
              <w:t>Existen históricos, y serán tenidos en cuenta</w:t>
            </w:r>
          </w:p>
        </w:tc>
        <w:tc>
          <w:tcPr>
            <w:tcW w:w="993" w:type="dxa"/>
            <w:gridSpan w:val="3"/>
            <w:vAlign w:val="center"/>
          </w:tcPr>
          <w:p w14:paraId="23D0FD09" w14:textId="3CA9CD4D" w:rsidR="00BB30B3" w:rsidRPr="00E46F92" w:rsidRDefault="00E46F92" w:rsidP="008342E6">
            <w:pPr>
              <w:tabs>
                <w:tab w:val="left" w:pos="1575"/>
                <w:tab w:val="left" w:pos="3960"/>
              </w:tabs>
              <w:jc w:val="center"/>
              <w:rPr>
                <w:rFonts w:ascii="Arial Narrow" w:eastAsia="Arial" w:hAnsi="Arial Narrow" w:cs="Arial"/>
                <w:sz w:val="22"/>
                <w:szCs w:val="22"/>
              </w:rPr>
            </w:pPr>
            <w:r w:rsidRPr="00E46F92">
              <w:rPr>
                <w:rFonts w:ascii="Arial Narrow" w:eastAsia="Arial" w:hAnsi="Arial Narrow" w:cs="Arial"/>
                <w:sz w:val="22"/>
                <w:szCs w:val="22"/>
              </w:rPr>
              <w:t>N/A</w:t>
            </w:r>
          </w:p>
        </w:tc>
        <w:tc>
          <w:tcPr>
            <w:tcW w:w="4821" w:type="dxa"/>
            <w:gridSpan w:val="6"/>
            <w:vAlign w:val="center"/>
          </w:tcPr>
          <w:p w14:paraId="23881315" w14:textId="1E8CB0CD" w:rsidR="00BB30B3" w:rsidRPr="00CA7C96" w:rsidRDefault="00BB30B3" w:rsidP="008342E6">
            <w:pPr>
              <w:tabs>
                <w:tab w:val="left" w:pos="1575"/>
                <w:tab w:val="left" w:pos="3960"/>
              </w:tabs>
              <w:rPr>
                <w:rFonts w:ascii="Arial Narrow" w:eastAsia="Arial" w:hAnsi="Arial Narrow" w:cs="Arial"/>
                <w:color w:val="D9D9D9"/>
                <w:sz w:val="22"/>
                <w:szCs w:val="22"/>
                <w:highlight w:val="magenta"/>
              </w:rPr>
            </w:pPr>
          </w:p>
        </w:tc>
      </w:tr>
      <w:tr w:rsidR="00BB30B3" w:rsidRPr="00DC23EB" w14:paraId="788E9587" w14:textId="77777777" w:rsidTr="000A340C">
        <w:trPr>
          <w:trHeight w:val="148"/>
        </w:trPr>
        <w:tc>
          <w:tcPr>
            <w:tcW w:w="9781" w:type="dxa"/>
            <w:gridSpan w:val="12"/>
            <w:vAlign w:val="bottom"/>
          </w:tcPr>
          <w:p w14:paraId="0B73E7C1" w14:textId="6B69FD2B" w:rsidR="00BB30B3" w:rsidRPr="00DC23EB" w:rsidRDefault="001212FC" w:rsidP="008342E6">
            <w:pPr>
              <w:tabs>
                <w:tab w:val="left" w:pos="1575"/>
                <w:tab w:val="left" w:pos="3960"/>
              </w:tabs>
              <w:jc w:val="center"/>
              <w:rPr>
                <w:rFonts w:ascii="Arial Narrow" w:eastAsia="Arial" w:hAnsi="Arial Narrow" w:cs="Arial"/>
                <w:b/>
                <w:i/>
                <w:sz w:val="22"/>
                <w:szCs w:val="22"/>
              </w:rPr>
            </w:pPr>
            <w:r w:rsidRPr="00DC23EB">
              <w:rPr>
                <w:rFonts w:ascii="Arial Narrow" w:eastAsia="Arial" w:hAnsi="Arial Narrow" w:cs="Arial"/>
                <w:b/>
                <w:i/>
                <w:sz w:val="22"/>
                <w:szCs w:val="22"/>
              </w:rPr>
              <w:t>Tabla 1</w:t>
            </w:r>
          </w:p>
        </w:tc>
      </w:tr>
      <w:tr w:rsidR="00BB30B3" w:rsidRPr="00DC23EB" w14:paraId="3D36A627" w14:textId="77777777" w:rsidTr="00486427">
        <w:trPr>
          <w:trHeight w:val="268"/>
        </w:trPr>
        <w:tc>
          <w:tcPr>
            <w:tcW w:w="4251" w:type="dxa"/>
            <w:gridSpan w:val="5"/>
            <w:shd w:val="clear" w:color="auto" w:fill="E8E8E8"/>
          </w:tcPr>
          <w:p w14:paraId="110B41A6"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Número de Proceso</w:t>
            </w:r>
          </w:p>
        </w:tc>
        <w:tc>
          <w:tcPr>
            <w:tcW w:w="5530" w:type="dxa"/>
            <w:gridSpan w:val="7"/>
            <w:vAlign w:val="center"/>
          </w:tcPr>
          <w:p w14:paraId="77E23C77" w14:textId="7E0849C4" w:rsidR="00BB30B3" w:rsidRPr="00DC23EB" w:rsidRDefault="00E46F92" w:rsidP="008342E6">
            <w:pPr>
              <w:tabs>
                <w:tab w:val="left" w:pos="1575"/>
                <w:tab w:val="left" w:pos="3960"/>
              </w:tabs>
              <w:jc w:val="both"/>
              <w:rPr>
                <w:rFonts w:ascii="Arial Narrow" w:eastAsia="Arial" w:hAnsi="Arial Narrow" w:cs="Arial"/>
                <w:sz w:val="22"/>
                <w:szCs w:val="22"/>
              </w:rPr>
            </w:pPr>
            <w:r w:rsidRPr="00E46F92">
              <w:rPr>
                <w:rFonts w:ascii="Arial Narrow" w:eastAsia="Arial" w:hAnsi="Arial Narrow" w:cs="Arial"/>
                <w:sz w:val="22"/>
                <w:szCs w:val="22"/>
              </w:rPr>
              <w:t>FGN-NC-LP-0006-2022 </w:t>
            </w:r>
          </w:p>
        </w:tc>
      </w:tr>
      <w:tr w:rsidR="00BB30B3" w:rsidRPr="00DC23EB" w14:paraId="252EAB7A" w14:textId="77777777" w:rsidTr="00486427">
        <w:trPr>
          <w:trHeight w:val="268"/>
        </w:trPr>
        <w:tc>
          <w:tcPr>
            <w:tcW w:w="4251" w:type="dxa"/>
            <w:gridSpan w:val="5"/>
            <w:shd w:val="clear" w:color="auto" w:fill="E8E8E8"/>
          </w:tcPr>
          <w:p w14:paraId="749108FF"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Fecha de Inicio del Proceso</w:t>
            </w:r>
          </w:p>
        </w:tc>
        <w:tc>
          <w:tcPr>
            <w:tcW w:w="5530" w:type="dxa"/>
            <w:gridSpan w:val="7"/>
            <w:vAlign w:val="center"/>
          </w:tcPr>
          <w:p w14:paraId="7B130EE0" w14:textId="6317FD57" w:rsidR="00BB30B3" w:rsidRPr="00DC23EB" w:rsidRDefault="00E46F92" w:rsidP="008342E6">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2/09/2022</w:t>
            </w:r>
          </w:p>
        </w:tc>
      </w:tr>
      <w:tr w:rsidR="00BB30B3" w:rsidRPr="00DC23EB" w14:paraId="2BC4D5ED" w14:textId="77777777" w:rsidTr="00486427">
        <w:trPr>
          <w:trHeight w:val="268"/>
        </w:trPr>
        <w:tc>
          <w:tcPr>
            <w:tcW w:w="4251" w:type="dxa"/>
            <w:gridSpan w:val="5"/>
            <w:shd w:val="clear" w:color="auto" w:fill="E8E8E8"/>
          </w:tcPr>
          <w:p w14:paraId="0A7523CB"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Modalidad de Selección</w:t>
            </w:r>
          </w:p>
        </w:tc>
        <w:tc>
          <w:tcPr>
            <w:tcW w:w="5530" w:type="dxa"/>
            <w:gridSpan w:val="7"/>
            <w:vAlign w:val="center"/>
          </w:tcPr>
          <w:p w14:paraId="4AEAC643" w14:textId="66E76E97" w:rsidR="00BB30B3" w:rsidRPr="00DC23EB" w:rsidRDefault="00E46F92" w:rsidP="008342E6">
            <w:pPr>
              <w:tabs>
                <w:tab w:val="left" w:pos="1575"/>
                <w:tab w:val="left" w:pos="3960"/>
              </w:tabs>
              <w:jc w:val="both"/>
              <w:rPr>
                <w:rFonts w:ascii="Arial Narrow" w:eastAsia="Arial" w:hAnsi="Arial Narrow" w:cs="Arial"/>
                <w:sz w:val="22"/>
                <w:szCs w:val="22"/>
              </w:rPr>
            </w:pPr>
            <w:r w:rsidRPr="00E46F92">
              <w:rPr>
                <w:rFonts w:ascii="Arial Narrow" w:eastAsia="Arial" w:hAnsi="Arial Narrow" w:cs="Arial"/>
                <w:sz w:val="22"/>
                <w:szCs w:val="22"/>
              </w:rPr>
              <w:t>Licitación pública</w:t>
            </w:r>
          </w:p>
        </w:tc>
      </w:tr>
      <w:tr w:rsidR="00BB30B3" w:rsidRPr="00DC23EB" w14:paraId="7E0AF0A2" w14:textId="77777777" w:rsidTr="00486427">
        <w:trPr>
          <w:trHeight w:val="268"/>
        </w:trPr>
        <w:tc>
          <w:tcPr>
            <w:tcW w:w="4251" w:type="dxa"/>
            <w:gridSpan w:val="5"/>
            <w:shd w:val="clear" w:color="auto" w:fill="E8E8E8"/>
          </w:tcPr>
          <w:p w14:paraId="394FB9EB"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Objeto Contratado</w:t>
            </w:r>
          </w:p>
        </w:tc>
        <w:tc>
          <w:tcPr>
            <w:tcW w:w="5530" w:type="dxa"/>
            <w:gridSpan w:val="7"/>
            <w:vAlign w:val="center"/>
          </w:tcPr>
          <w:p w14:paraId="429C3786" w14:textId="7B82DC2E" w:rsidR="00BB30B3" w:rsidRPr="00DC23EB" w:rsidRDefault="00E46F92" w:rsidP="008342E6">
            <w:pPr>
              <w:tabs>
                <w:tab w:val="left" w:pos="1575"/>
                <w:tab w:val="left" w:pos="3960"/>
              </w:tabs>
              <w:jc w:val="both"/>
              <w:rPr>
                <w:rFonts w:ascii="Arial Narrow" w:eastAsia="Arial" w:hAnsi="Arial Narrow" w:cs="Arial"/>
                <w:sz w:val="22"/>
                <w:szCs w:val="22"/>
              </w:rPr>
            </w:pPr>
            <w:r w:rsidRPr="00E46F92">
              <w:rPr>
                <w:rFonts w:ascii="Arial Narrow" w:eastAsia="Arial" w:hAnsi="Arial Narrow" w:cs="Arial"/>
                <w:sz w:val="22"/>
                <w:szCs w:val="22"/>
              </w:rPr>
              <w:t>PRESTAR LOS SERVICIOS DE TELECOMUNICACIONES DE RED CORPORATIVA WAN-LAN, SEGURIDAD INFORMÁTICA Y VIDEOCONFERENCIA PARA LA FISCALÍA GENERAL DE LA NACIÓN.</w:t>
            </w:r>
          </w:p>
        </w:tc>
      </w:tr>
      <w:tr w:rsidR="00BB30B3" w:rsidRPr="00DC23EB" w14:paraId="40C75655" w14:textId="77777777" w:rsidTr="00486427">
        <w:trPr>
          <w:trHeight w:val="268"/>
        </w:trPr>
        <w:tc>
          <w:tcPr>
            <w:tcW w:w="4251" w:type="dxa"/>
            <w:gridSpan w:val="5"/>
            <w:shd w:val="clear" w:color="auto" w:fill="E8E8E8"/>
          </w:tcPr>
          <w:p w14:paraId="04BE78B5"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Cuantía del Contrato</w:t>
            </w:r>
          </w:p>
        </w:tc>
        <w:tc>
          <w:tcPr>
            <w:tcW w:w="5530" w:type="dxa"/>
            <w:gridSpan w:val="7"/>
            <w:vAlign w:val="center"/>
          </w:tcPr>
          <w:p w14:paraId="1A2962FD" w14:textId="1D907574" w:rsidR="00BB30B3" w:rsidRPr="00DC23EB" w:rsidRDefault="00E46F92" w:rsidP="008342E6">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$175.525.336.354,00</w:t>
            </w:r>
          </w:p>
        </w:tc>
      </w:tr>
      <w:tr w:rsidR="00BB30B3" w:rsidRPr="00DC23EB" w14:paraId="5A0D0C46" w14:textId="77777777" w:rsidTr="00486427">
        <w:trPr>
          <w:trHeight w:val="268"/>
        </w:trPr>
        <w:tc>
          <w:tcPr>
            <w:tcW w:w="4251" w:type="dxa"/>
            <w:gridSpan w:val="5"/>
            <w:shd w:val="clear" w:color="auto" w:fill="E8E8E8"/>
          </w:tcPr>
          <w:p w14:paraId="3A47CD3A"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Nombre o Razón Social del Contratista</w:t>
            </w:r>
          </w:p>
        </w:tc>
        <w:tc>
          <w:tcPr>
            <w:tcW w:w="5530" w:type="dxa"/>
            <w:gridSpan w:val="7"/>
            <w:vAlign w:val="center"/>
          </w:tcPr>
          <w:p w14:paraId="6F98F572" w14:textId="454EFC49" w:rsidR="00BB30B3" w:rsidRPr="00DC23EB" w:rsidRDefault="00E46F92" w:rsidP="008342E6">
            <w:pPr>
              <w:tabs>
                <w:tab w:val="left" w:pos="1575"/>
                <w:tab w:val="left" w:pos="3960"/>
              </w:tabs>
              <w:jc w:val="both"/>
              <w:rPr>
                <w:rFonts w:ascii="Arial Narrow" w:eastAsia="Arial" w:hAnsi="Arial Narrow" w:cs="Arial"/>
                <w:sz w:val="22"/>
                <w:szCs w:val="22"/>
              </w:rPr>
            </w:pPr>
            <w:r w:rsidRPr="00E46F92">
              <w:rPr>
                <w:rFonts w:ascii="Arial Narrow" w:eastAsia="Arial" w:hAnsi="Arial Narrow" w:cs="Arial"/>
                <w:sz w:val="22"/>
                <w:szCs w:val="22"/>
              </w:rPr>
              <w:t>UT FISCALÍA SEGURIDAD INTEGRAL</w:t>
            </w:r>
          </w:p>
        </w:tc>
      </w:tr>
      <w:tr w:rsidR="00BB30B3" w:rsidRPr="00DC23EB" w14:paraId="05774A99" w14:textId="77777777" w:rsidTr="00486427">
        <w:trPr>
          <w:trHeight w:val="268"/>
        </w:trPr>
        <w:tc>
          <w:tcPr>
            <w:tcW w:w="4251" w:type="dxa"/>
            <w:gridSpan w:val="5"/>
            <w:shd w:val="clear" w:color="auto" w:fill="E8E8E8"/>
          </w:tcPr>
          <w:p w14:paraId="419CCEFE"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Plazo de Ejecución</w:t>
            </w:r>
          </w:p>
        </w:tc>
        <w:tc>
          <w:tcPr>
            <w:tcW w:w="5530" w:type="dxa"/>
            <w:gridSpan w:val="7"/>
            <w:vAlign w:val="center"/>
          </w:tcPr>
          <w:p w14:paraId="37BDBFE3" w14:textId="262F83DC" w:rsidR="00BB30B3" w:rsidRPr="00DC23EB" w:rsidRDefault="0081371B" w:rsidP="008342E6">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 xml:space="preserve">4 </w:t>
            </w:r>
            <w:proofErr w:type="gramStart"/>
            <w:r>
              <w:rPr>
                <w:rFonts w:ascii="Arial Narrow" w:eastAsia="Arial" w:hAnsi="Arial Narrow" w:cs="Arial"/>
                <w:sz w:val="22"/>
                <w:szCs w:val="22"/>
              </w:rPr>
              <w:t>Años</w:t>
            </w:r>
            <w:proofErr w:type="gramEnd"/>
          </w:p>
        </w:tc>
      </w:tr>
      <w:tr w:rsidR="00BB30B3" w:rsidRPr="00DC23EB" w14:paraId="30C74B45" w14:textId="77777777" w:rsidTr="00486427">
        <w:trPr>
          <w:trHeight w:val="268"/>
        </w:trPr>
        <w:tc>
          <w:tcPr>
            <w:tcW w:w="4251" w:type="dxa"/>
            <w:gridSpan w:val="5"/>
            <w:shd w:val="clear" w:color="auto" w:fill="E8E8E8"/>
          </w:tcPr>
          <w:p w14:paraId="4C758EF9"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Plataforma de Publicación</w:t>
            </w:r>
          </w:p>
        </w:tc>
        <w:tc>
          <w:tcPr>
            <w:tcW w:w="5530" w:type="dxa"/>
            <w:gridSpan w:val="7"/>
            <w:vAlign w:val="center"/>
          </w:tcPr>
          <w:p w14:paraId="54FAB38F" w14:textId="5F91ABBA" w:rsidR="00BB30B3" w:rsidRPr="00DC23EB" w:rsidRDefault="00E46F92" w:rsidP="008342E6">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Secop II</w:t>
            </w:r>
          </w:p>
        </w:tc>
      </w:tr>
      <w:tr w:rsidR="00BB30B3" w:rsidRPr="00DC23EB" w14:paraId="4D1ADC04" w14:textId="77777777" w:rsidTr="00486427">
        <w:trPr>
          <w:trHeight w:val="268"/>
        </w:trPr>
        <w:tc>
          <w:tcPr>
            <w:tcW w:w="4251" w:type="dxa"/>
            <w:gridSpan w:val="5"/>
            <w:shd w:val="clear" w:color="auto" w:fill="E8E8E8"/>
          </w:tcPr>
          <w:p w14:paraId="689F5321"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Link de Publicación</w:t>
            </w:r>
          </w:p>
        </w:tc>
        <w:tc>
          <w:tcPr>
            <w:tcW w:w="5530" w:type="dxa"/>
            <w:gridSpan w:val="7"/>
            <w:vAlign w:val="center"/>
          </w:tcPr>
          <w:p w14:paraId="43451A9D" w14:textId="080947C5" w:rsidR="00BB30B3" w:rsidRPr="00DC23EB" w:rsidRDefault="00E46F92" w:rsidP="008342E6">
            <w:pPr>
              <w:tabs>
                <w:tab w:val="left" w:pos="1575"/>
                <w:tab w:val="left" w:pos="3960"/>
              </w:tabs>
              <w:jc w:val="both"/>
              <w:rPr>
                <w:rFonts w:ascii="Arial Narrow" w:eastAsia="Arial" w:hAnsi="Arial Narrow" w:cs="Arial"/>
                <w:sz w:val="22"/>
                <w:szCs w:val="22"/>
              </w:rPr>
            </w:pPr>
            <w:hyperlink r:id="rId11" w:history="1">
              <w:r w:rsidRPr="001F3693">
                <w:rPr>
                  <w:rStyle w:val="Hipervnculo"/>
                  <w:rFonts w:ascii="Arial Narrow" w:eastAsia="Arial" w:hAnsi="Arial Narrow" w:cs="Arial"/>
                  <w:sz w:val="22"/>
                  <w:szCs w:val="22"/>
                </w:rPr>
                <w:t>https://community.secop.gov.co/Public/Tendering/OpportunityDetail/Index?noticeUID=CO1.NTC.3466910&amp;isFromPublicArea=True&amp;isModal=False</w:t>
              </w:r>
            </w:hyperlink>
            <w:r>
              <w:rPr>
                <w:rFonts w:ascii="Arial Narrow" w:eastAsia="Arial" w:hAnsi="Arial Narrow" w:cs="Arial"/>
                <w:sz w:val="22"/>
                <w:szCs w:val="22"/>
              </w:rPr>
              <w:t xml:space="preserve"> </w:t>
            </w:r>
          </w:p>
        </w:tc>
      </w:tr>
      <w:tr w:rsidR="00BB30B3" w:rsidRPr="00DC23EB" w14:paraId="2D7092B7" w14:textId="77777777" w:rsidTr="00486427">
        <w:trPr>
          <w:trHeight w:val="268"/>
        </w:trPr>
        <w:tc>
          <w:tcPr>
            <w:tcW w:w="4251" w:type="dxa"/>
            <w:gridSpan w:val="5"/>
            <w:shd w:val="clear" w:color="auto" w:fill="E8E8E8"/>
          </w:tcPr>
          <w:p w14:paraId="1A775D46"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Estado del Contrato</w:t>
            </w:r>
          </w:p>
        </w:tc>
        <w:tc>
          <w:tcPr>
            <w:tcW w:w="5530" w:type="dxa"/>
            <w:gridSpan w:val="7"/>
            <w:vAlign w:val="center"/>
          </w:tcPr>
          <w:p w14:paraId="7041F568" w14:textId="7E4EEC74" w:rsidR="00BB30B3" w:rsidRPr="00DC23EB" w:rsidRDefault="00E46F92" w:rsidP="008342E6">
            <w:pPr>
              <w:tabs>
                <w:tab w:val="left" w:pos="1575"/>
                <w:tab w:val="left" w:pos="3960"/>
              </w:tabs>
              <w:jc w:val="both"/>
              <w:rPr>
                <w:rFonts w:ascii="Arial Narrow" w:eastAsia="Arial" w:hAnsi="Arial Narrow" w:cs="Arial"/>
                <w:sz w:val="22"/>
                <w:szCs w:val="22"/>
              </w:rPr>
            </w:pPr>
            <w:r w:rsidRPr="00E46F92">
              <w:rPr>
                <w:rFonts w:ascii="Arial Narrow" w:eastAsia="Arial" w:hAnsi="Arial Narrow" w:cs="Arial"/>
                <w:sz w:val="22"/>
                <w:szCs w:val="22"/>
              </w:rPr>
              <w:t>Proceso adjudicado y celebrado</w:t>
            </w:r>
          </w:p>
        </w:tc>
      </w:tr>
      <w:tr w:rsidR="00BB30B3" w:rsidRPr="00DC23EB" w14:paraId="009843DE" w14:textId="77777777" w:rsidTr="00486427">
        <w:trPr>
          <w:trHeight w:val="424"/>
        </w:trPr>
        <w:tc>
          <w:tcPr>
            <w:tcW w:w="1134" w:type="dxa"/>
            <w:shd w:val="clear" w:color="auto" w:fill="E8E8E8"/>
            <w:vAlign w:val="center"/>
          </w:tcPr>
          <w:p w14:paraId="119806C0" w14:textId="7102BB23" w:rsidR="00BB30B3" w:rsidRPr="00DC23EB" w:rsidRDefault="00401514"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4</w:t>
            </w:r>
            <w:r w:rsidR="001212FC" w:rsidRPr="00DC23EB">
              <w:rPr>
                <w:rFonts w:ascii="Arial Narrow" w:eastAsia="Arial" w:hAnsi="Arial Narrow" w:cs="Arial"/>
                <w:b/>
                <w:sz w:val="22"/>
                <w:szCs w:val="22"/>
              </w:rPr>
              <w:t>.3</w:t>
            </w:r>
          </w:p>
        </w:tc>
        <w:tc>
          <w:tcPr>
            <w:tcW w:w="8647" w:type="dxa"/>
            <w:gridSpan w:val="11"/>
            <w:shd w:val="clear" w:color="auto" w:fill="E8E8E8"/>
            <w:vAlign w:val="center"/>
          </w:tcPr>
          <w:p w14:paraId="273D9560" w14:textId="051E7CCD" w:rsidR="00BB30B3" w:rsidRPr="00DC23EB" w:rsidRDefault="001212FC" w:rsidP="008342E6">
            <w:pPr>
              <w:tabs>
                <w:tab w:val="left" w:pos="1575"/>
                <w:tab w:val="left" w:pos="3960"/>
              </w:tabs>
              <w:jc w:val="both"/>
              <w:rPr>
                <w:rFonts w:ascii="Arial Narrow" w:eastAsia="Arial" w:hAnsi="Arial Narrow" w:cs="Arial"/>
                <w:b/>
                <w:sz w:val="22"/>
                <w:szCs w:val="22"/>
              </w:rPr>
            </w:pPr>
            <w:r w:rsidRPr="00DC23EB">
              <w:rPr>
                <w:rFonts w:ascii="Arial Narrow" w:eastAsia="Arial" w:hAnsi="Arial Narrow" w:cs="Arial"/>
                <w:b/>
                <w:sz w:val="22"/>
                <w:szCs w:val="22"/>
              </w:rPr>
              <w:t xml:space="preserve">HISTÓRICOS DE OTRAS ENTIDADES DEL ESTADO </w:t>
            </w:r>
          </w:p>
        </w:tc>
      </w:tr>
      <w:tr w:rsidR="00BB30B3" w:rsidRPr="00DC23EB" w14:paraId="37C5DFE2" w14:textId="77777777" w:rsidTr="00486427">
        <w:trPr>
          <w:trHeight w:val="498"/>
        </w:trPr>
        <w:tc>
          <w:tcPr>
            <w:tcW w:w="4109" w:type="dxa"/>
            <w:gridSpan w:val="4"/>
            <w:shd w:val="clear" w:color="auto" w:fill="E8E8E8"/>
            <w:vAlign w:val="center"/>
          </w:tcPr>
          <w:p w14:paraId="6C7053C4"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Existen históricos, pero no serán tenidos en cuenta.</w:t>
            </w:r>
          </w:p>
        </w:tc>
        <w:tc>
          <w:tcPr>
            <w:tcW w:w="992" w:type="dxa"/>
            <w:gridSpan w:val="3"/>
            <w:vAlign w:val="center"/>
          </w:tcPr>
          <w:p w14:paraId="2C4A8848" w14:textId="105DC02C" w:rsidR="00BB30B3" w:rsidRPr="00DC23EB" w:rsidRDefault="003E2644" w:rsidP="008342E6">
            <w:pPr>
              <w:tabs>
                <w:tab w:val="left" w:pos="1575"/>
                <w:tab w:val="left" w:pos="3960"/>
              </w:tabs>
              <w:jc w:val="center"/>
              <w:rPr>
                <w:rFonts w:ascii="Arial Narrow" w:eastAsia="Arial" w:hAnsi="Arial Narrow" w:cs="Arial"/>
                <w:sz w:val="22"/>
                <w:szCs w:val="22"/>
              </w:rPr>
            </w:pPr>
            <w:r w:rsidRPr="00DC23EB">
              <w:rPr>
                <w:rFonts w:ascii="Arial Narrow" w:eastAsia="Arial" w:hAnsi="Arial Narrow" w:cs="Arial"/>
                <w:sz w:val="22"/>
                <w:szCs w:val="22"/>
              </w:rPr>
              <w:t>N/A</w:t>
            </w:r>
          </w:p>
        </w:tc>
        <w:tc>
          <w:tcPr>
            <w:tcW w:w="4680" w:type="dxa"/>
            <w:gridSpan w:val="5"/>
            <w:vAlign w:val="center"/>
          </w:tcPr>
          <w:p w14:paraId="425AFDC2" w14:textId="7860AE9D" w:rsidR="00BB30B3" w:rsidRPr="00DC23EB" w:rsidRDefault="00BB30B3" w:rsidP="008342E6">
            <w:pPr>
              <w:tabs>
                <w:tab w:val="left" w:pos="1575"/>
                <w:tab w:val="left" w:pos="3960"/>
              </w:tabs>
              <w:jc w:val="both"/>
              <w:rPr>
                <w:rFonts w:ascii="Arial Narrow" w:eastAsia="Arial" w:hAnsi="Arial Narrow" w:cs="Arial"/>
                <w:sz w:val="22"/>
                <w:szCs w:val="22"/>
              </w:rPr>
            </w:pPr>
          </w:p>
        </w:tc>
      </w:tr>
      <w:tr w:rsidR="00BB30B3" w:rsidRPr="00DC23EB" w14:paraId="52E1ABDB" w14:textId="77777777" w:rsidTr="00486427">
        <w:trPr>
          <w:trHeight w:val="498"/>
        </w:trPr>
        <w:tc>
          <w:tcPr>
            <w:tcW w:w="4109" w:type="dxa"/>
            <w:gridSpan w:val="4"/>
            <w:shd w:val="clear" w:color="auto" w:fill="E8E8E8"/>
            <w:vAlign w:val="center"/>
          </w:tcPr>
          <w:p w14:paraId="3D2AA3DD"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Existen históricos, y serán tenidos en cuenta.</w:t>
            </w:r>
          </w:p>
        </w:tc>
        <w:tc>
          <w:tcPr>
            <w:tcW w:w="992" w:type="dxa"/>
            <w:gridSpan w:val="3"/>
            <w:vAlign w:val="center"/>
          </w:tcPr>
          <w:p w14:paraId="27DD290F" w14:textId="1D80ECD9" w:rsidR="00BB30B3" w:rsidRPr="00DC23EB" w:rsidRDefault="003E2644" w:rsidP="008342E6">
            <w:pPr>
              <w:tabs>
                <w:tab w:val="left" w:pos="1575"/>
                <w:tab w:val="left" w:pos="3960"/>
              </w:tabs>
              <w:jc w:val="center"/>
              <w:rPr>
                <w:rFonts w:ascii="Arial Narrow" w:eastAsia="Arial" w:hAnsi="Arial Narrow" w:cs="Arial"/>
                <w:sz w:val="22"/>
                <w:szCs w:val="22"/>
              </w:rPr>
            </w:pPr>
            <w:r w:rsidRPr="00DC23EB">
              <w:rPr>
                <w:rFonts w:ascii="Arial Narrow" w:eastAsia="Arial" w:hAnsi="Arial Narrow" w:cs="Arial"/>
                <w:sz w:val="22"/>
                <w:szCs w:val="22"/>
              </w:rPr>
              <w:t>N/A</w:t>
            </w:r>
          </w:p>
        </w:tc>
        <w:tc>
          <w:tcPr>
            <w:tcW w:w="4680" w:type="dxa"/>
            <w:gridSpan w:val="5"/>
            <w:vAlign w:val="center"/>
          </w:tcPr>
          <w:p w14:paraId="6A7CDAC5" w14:textId="3017C0C3" w:rsidR="00BB30B3" w:rsidRPr="00DC23EB" w:rsidRDefault="00BB30B3" w:rsidP="008342E6">
            <w:pPr>
              <w:tabs>
                <w:tab w:val="left" w:pos="1575"/>
                <w:tab w:val="left" w:pos="3960"/>
              </w:tabs>
              <w:jc w:val="both"/>
              <w:rPr>
                <w:rFonts w:ascii="Arial Narrow" w:eastAsia="Arial" w:hAnsi="Arial Narrow" w:cs="Arial"/>
                <w:color w:val="D9D9D9"/>
                <w:sz w:val="22"/>
                <w:szCs w:val="22"/>
              </w:rPr>
            </w:pPr>
          </w:p>
        </w:tc>
      </w:tr>
      <w:tr w:rsidR="00BB30B3" w:rsidRPr="00DC23EB" w14:paraId="50C5D5DC" w14:textId="77777777" w:rsidTr="00486427">
        <w:trPr>
          <w:trHeight w:val="304"/>
        </w:trPr>
        <w:tc>
          <w:tcPr>
            <w:tcW w:w="4109" w:type="dxa"/>
            <w:gridSpan w:val="4"/>
            <w:shd w:val="clear" w:color="auto" w:fill="E8E8E8"/>
            <w:vAlign w:val="center"/>
          </w:tcPr>
          <w:p w14:paraId="368AC6CD" w14:textId="77777777" w:rsidR="00BB30B3" w:rsidRPr="00DC23EB" w:rsidRDefault="001212FC"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No existen históricos</w:t>
            </w:r>
          </w:p>
        </w:tc>
        <w:tc>
          <w:tcPr>
            <w:tcW w:w="992" w:type="dxa"/>
            <w:gridSpan w:val="3"/>
            <w:vAlign w:val="center"/>
          </w:tcPr>
          <w:p w14:paraId="04F982F0" w14:textId="760AF714" w:rsidR="00BB30B3" w:rsidRPr="00DC23EB" w:rsidRDefault="003E2644" w:rsidP="008342E6">
            <w:pPr>
              <w:tabs>
                <w:tab w:val="left" w:pos="1575"/>
                <w:tab w:val="left" w:pos="3960"/>
              </w:tabs>
              <w:jc w:val="center"/>
              <w:rPr>
                <w:rFonts w:ascii="Arial Narrow" w:eastAsia="Arial" w:hAnsi="Arial Narrow" w:cs="Arial"/>
                <w:sz w:val="22"/>
                <w:szCs w:val="22"/>
              </w:rPr>
            </w:pPr>
            <w:r w:rsidRPr="00DC23EB">
              <w:rPr>
                <w:rFonts w:ascii="Arial Narrow" w:eastAsia="Arial" w:hAnsi="Arial Narrow" w:cs="Arial"/>
                <w:sz w:val="22"/>
                <w:szCs w:val="22"/>
              </w:rPr>
              <w:t>N/A</w:t>
            </w:r>
          </w:p>
        </w:tc>
        <w:tc>
          <w:tcPr>
            <w:tcW w:w="4680" w:type="dxa"/>
            <w:gridSpan w:val="5"/>
            <w:vAlign w:val="center"/>
          </w:tcPr>
          <w:p w14:paraId="7320EA35" w14:textId="45B18187" w:rsidR="00BB30B3" w:rsidRPr="00DC23EB" w:rsidRDefault="00685F34"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 xml:space="preserve">No se encontraron procesos con las características técnicas requeridas. </w:t>
            </w:r>
          </w:p>
        </w:tc>
      </w:tr>
      <w:tr w:rsidR="00BB30B3" w:rsidRPr="00DC23EB" w14:paraId="1EEDA4CB" w14:textId="77777777" w:rsidTr="003E2644">
        <w:trPr>
          <w:trHeight w:val="332"/>
        </w:trPr>
        <w:tc>
          <w:tcPr>
            <w:tcW w:w="9781" w:type="dxa"/>
            <w:gridSpan w:val="12"/>
            <w:vAlign w:val="bottom"/>
          </w:tcPr>
          <w:p w14:paraId="2CA3B1ED" w14:textId="7C7C03E9" w:rsidR="00BB30B3" w:rsidRPr="00DC23EB" w:rsidRDefault="001212FC" w:rsidP="008342E6">
            <w:pPr>
              <w:tabs>
                <w:tab w:val="left" w:pos="1575"/>
                <w:tab w:val="left" w:pos="3960"/>
              </w:tabs>
              <w:jc w:val="center"/>
              <w:rPr>
                <w:rFonts w:ascii="Arial Narrow" w:eastAsia="Arial" w:hAnsi="Arial Narrow" w:cs="Arial"/>
                <w:b/>
                <w:bCs/>
                <w:i/>
                <w:sz w:val="22"/>
                <w:szCs w:val="22"/>
              </w:rPr>
            </w:pPr>
            <w:r w:rsidRPr="00DC23EB">
              <w:rPr>
                <w:rFonts w:ascii="Arial Narrow" w:eastAsia="Arial" w:hAnsi="Arial Narrow" w:cs="Arial"/>
                <w:b/>
                <w:bCs/>
                <w:i/>
                <w:sz w:val="22"/>
                <w:szCs w:val="22"/>
              </w:rPr>
              <w:lastRenderedPageBreak/>
              <w:t>Tabla 2</w:t>
            </w:r>
          </w:p>
        </w:tc>
      </w:tr>
      <w:tr w:rsidR="00BB30B3" w:rsidRPr="00DC23EB" w14:paraId="33BB61A9" w14:textId="77777777" w:rsidTr="00486427">
        <w:trPr>
          <w:trHeight w:val="324"/>
        </w:trPr>
        <w:tc>
          <w:tcPr>
            <w:tcW w:w="4251" w:type="dxa"/>
            <w:gridSpan w:val="5"/>
            <w:shd w:val="clear" w:color="auto" w:fill="E8E8E8"/>
            <w:vAlign w:val="center"/>
          </w:tcPr>
          <w:p w14:paraId="1DD7D577"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Entidad Contratante</w:t>
            </w:r>
          </w:p>
        </w:tc>
        <w:tc>
          <w:tcPr>
            <w:tcW w:w="5530" w:type="dxa"/>
            <w:gridSpan w:val="7"/>
            <w:vAlign w:val="center"/>
          </w:tcPr>
          <w:p w14:paraId="7C250846" w14:textId="1DB5A797"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4A8300CC" w14:textId="77777777" w:rsidTr="00486427">
        <w:trPr>
          <w:trHeight w:val="324"/>
        </w:trPr>
        <w:tc>
          <w:tcPr>
            <w:tcW w:w="4251" w:type="dxa"/>
            <w:gridSpan w:val="5"/>
            <w:shd w:val="clear" w:color="auto" w:fill="E8E8E8"/>
            <w:vAlign w:val="center"/>
          </w:tcPr>
          <w:p w14:paraId="369E7087"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Número de Proceso</w:t>
            </w:r>
          </w:p>
        </w:tc>
        <w:tc>
          <w:tcPr>
            <w:tcW w:w="5530" w:type="dxa"/>
            <w:gridSpan w:val="7"/>
            <w:vAlign w:val="center"/>
          </w:tcPr>
          <w:p w14:paraId="774FC69A" w14:textId="5CEAFFEE"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64A4BC95" w14:textId="77777777" w:rsidTr="00486427">
        <w:trPr>
          <w:trHeight w:val="324"/>
        </w:trPr>
        <w:tc>
          <w:tcPr>
            <w:tcW w:w="4251" w:type="dxa"/>
            <w:gridSpan w:val="5"/>
            <w:shd w:val="clear" w:color="auto" w:fill="E8E8E8"/>
            <w:vAlign w:val="center"/>
          </w:tcPr>
          <w:p w14:paraId="1EC27FE2"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Fecha de Inicio del Proceso</w:t>
            </w:r>
          </w:p>
        </w:tc>
        <w:tc>
          <w:tcPr>
            <w:tcW w:w="5530" w:type="dxa"/>
            <w:gridSpan w:val="7"/>
            <w:vAlign w:val="center"/>
          </w:tcPr>
          <w:p w14:paraId="26B0B88D" w14:textId="3E693084"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6B0BDE15" w14:textId="77777777" w:rsidTr="00486427">
        <w:trPr>
          <w:trHeight w:val="324"/>
        </w:trPr>
        <w:tc>
          <w:tcPr>
            <w:tcW w:w="4251" w:type="dxa"/>
            <w:gridSpan w:val="5"/>
            <w:shd w:val="clear" w:color="auto" w:fill="E8E8E8"/>
            <w:vAlign w:val="center"/>
          </w:tcPr>
          <w:p w14:paraId="1EE38549"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Modalidad de Selección</w:t>
            </w:r>
          </w:p>
        </w:tc>
        <w:tc>
          <w:tcPr>
            <w:tcW w:w="5530" w:type="dxa"/>
            <w:gridSpan w:val="7"/>
            <w:vAlign w:val="center"/>
          </w:tcPr>
          <w:p w14:paraId="197CFD3D" w14:textId="647716BC"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166A5658" w14:textId="77777777" w:rsidTr="00486427">
        <w:trPr>
          <w:trHeight w:val="324"/>
        </w:trPr>
        <w:tc>
          <w:tcPr>
            <w:tcW w:w="4251" w:type="dxa"/>
            <w:gridSpan w:val="5"/>
            <w:shd w:val="clear" w:color="auto" w:fill="E8E8E8"/>
            <w:vAlign w:val="center"/>
          </w:tcPr>
          <w:p w14:paraId="4153AC10"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Objeto Contratado</w:t>
            </w:r>
          </w:p>
        </w:tc>
        <w:tc>
          <w:tcPr>
            <w:tcW w:w="5530" w:type="dxa"/>
            <w:gridSpan w:val="7"/>
            <w:vAlign w:val="center"/>
          </w:tcPr>
          <w:p w14:paraId="41FCB2F6" w14:textId="47B021E2"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1EA81C3D" w14:textId="77777777" w:rsidTr="00486427">
        <w:trPr>
          <w:trHeight w:val="324"/>
        </w:trPr>
        <w:tc>
          <w:tcPr>
            <w:tcW w:w="4251" w:type="dxa"/>
            <w:gridSpan w:val="5"/>
            <w:shd w:val="clear" w:color="auto" w:fill="E8E8E8"/>
            <w:vAlign w:val="center"/>
          </w:tcPr>
          <w:p w14:paraId="087F32AF"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Cuantía del Contrato</w:t>
            </w:r>
          </w:p>
        </w:tc>
        <w:tc>
          <w:tcPr>
            <w:tcW w:w="5530" w:type="dxa"/>
            <w:gridSpan w:val="7"/>
            <w:vAlign w:val="center"/>
          </w:tcPr>
          <w:p w14:paraId="12C80658" w14:textId="4B10B10B"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50F9C006" w14:textId="77777777" w:rsidTr="00486427">
        <w:trPr>
          <w:trHeight w:val="324"/>
        </w:trPr>
        <w:tc>
          <w:tcPr>
            <w:tcW w:w="4251" w:type="dxa"/>
            <w:gridSpan w:val="5"/>
            <w:shd w:val="clear" w:color="auto" w:fill="E8E8E8"/>
            <w:vAlign w:val="center"/>
          </w:tcPr>
          <w:p w14:paraId="32500177"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Nombre o Razón Social del Contratista</w:t>
            </w:r>
          </w:p>
        </w:tc>
        <w:tc>
          <w:tcPr>
            <w:tcW w:w="5530" w:type="dxa"/>
            <w:gridSpan w:val="7"/>
            <w:vAlign w:val="center"/>
          </w:tcPr>
          <w:p w14:paraId="4254F9A3" w14:textId="5A64D9F2"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5C4F729E" w14:textId="77777777" w:rsidTr="00486427">
        <w:trPr>
          <w:trHeight w:val="324"/>
        </w:trPr>
        <w:tc>
          <w:tcPr>
            <w:tcW w:w="4251" w:type="dxa"/>
            <w:gridSpan w:val="5"/>
            <w:shd w:val="clear" w:color="auto" w:fill="E8E8E8"/>
            <w:vAlign w:val="center"/>
          </w:tcPr>
          <w:p w14:paraId="18488FE8"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Plazo de Ejecución</w:t>
            </w:r>
          </w:p>
        </w:tc>
        <w:tc>
          <w:tcPr>
            <w:tcW w:w="5530" w:type="dxa"/>
            <w:gridSpan w:val="7"/>
            <w:vAlign w:val="center"/>
          </w:tcPr>
          <w:p w14:paraId="32C57613" w14:textId="6A0A08C8"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53938DDF" w14:textId="77777777" w:rsidTr="00486427">
        <w:trPr>
          <w:trHeight w:val="324"/>
        </w:trPr>
        <w:tc>
          <w:tcPr>
            <w:tcW w:w="4251" w:type="dxa"/>
            <w:gridSpan w:val="5"/>
            <w:shd w:val="clear" w:color="auto" w:fill="E8E8E8"/>
            <w:vAlign w:val="center"/>
          </w:tcPr>
          <w:p w14:paraId="6EED0EAF"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Link de Publicación</w:t>
            </w:r>
          </w:p>
        </w:tc>
        <w:tc>
          <w:tcPr>
            <w:tcW w:w="5530" w:type="dxa"/>
            <w:gridSpan w:val="7"/>
            <w:vAlign w:val="center"/>
          </w:tcPr>
          <w:p w14:paraId="17593002" w14:textId="1DFFC1C4" w:rsidR="00BB30B3" w:rsidRPr="00DC23EB" w:rsidRDefault="003E2644" w:rsidP="008342E6">
            <w:pPr>
              <w:tabs>
                <w:tab w:val="left" w:pos="1575"/>
                <w:tab w:val="left" w:pos="3960"/>
              </w:tabs>
              <w:jc w:val="both"/>
              <w:rPr>
                <w:rFonts w:ascii="Arial Narrow" w:eastAsia="Arial" w:hAnsi="Arial Narrow" w:cs="Arial"/>
                <w:bCs/>
                <w:iCs/>
                <w:sz w:val="22"/>
                <w:szCs w:val="22"/>
              </w:rPr>
            </w:pPr>
            <w:r w:rsidRPr="00DC23EB">
              <w:rPr>
                <w:rFonts w:ascii="Arial Narrow" w:eastAsia="Arial" w:hAnsi="Arial Narrow" w:cs="Arial"/>
                <w:sz w:val="22"/>
                <w:szCs w:val="22"/>
              </w:rPr>
              <w:t>N/A</w:t>
            </w:r>
          </w:p>
        </w:tc>
      </w:tr>
      <w:tr w:rsidR="00BB30B3" w:rsidRPr="00DC23EB" w14:paraId="2C9F1CEA" w14:textId="77777777" w:rsidTr="00486427">
        <w:trPr>
          <w:trHeight w:val="324"/>
        </w:trPr>
        <w:tc>
          <w:tcPr>
            <w:tcW w:w="4251" w:type="dxa"/>
            <w:gridSpan w:val="5"/>
            <w:shd w:val="clear" w:color="auto" w:fill="E8E8E8"/>
            <w:vAlign w:val="center"/>
          </w:tcPr>
          <w:p w14:paraId="5EB69959" w14:textId="77777777" w:rsidR="00BB30B3" w:rsidRPr="00DC23EB" w:rsidRDefault="001212FC" w:rsidP="008342E6">
            <w:pPr>
              <w:tabs>
                <w:tab w:val="left" w:pos="1575"/>
                <w:tab w:val="left" w:pos="3960"/>
              </w:tabs>
              <w:rPr>
                <w:rFonts w:ascii="Arial Narrow" w:eastAsia="Arial" w:hAnsi="Arial Narrow" w:cs="Arial"/>
                <w:sz w:val="22"/>
                <w:szCs w:val="22"/>
              </w:rPr>
            </w:pPr>
            <w:r w:rsidRPr="00DC23EB">
              <w:rPr>
                <w:rFonts w:ascii="Arial Narrow" w:eastAsia="Arial" w:hAnsi="Arial Narrow" w:cs="Arial"/>
                <w:sz w:val="22"/>
                <w:szCs w:val="22"/>
              </w:rPr>
              <w:t>Estado del Contrato</w:t>
            </w:r>
          </w:p>
        </w:tc>
        <w:tc>
          <w:tcPr>
            <w:tcW w:w="5530" w:type="dxa"/>
            <w:gridSpan w:val="7"/>
            <w:vAlign w:val="center"/>
          </w:tcPr>
          <w:p w14:paraId="7985FC1E" w14:textId="77777777" w:rsidR="00BB30B3" w:rsidRDefault="003E2644" w:rsidP="008342E6">
            <w:pPr>
              <w:tabs>
                <w:tab w:val="left" w:pos="1575"/>
                <w:tab w:val="left" w:pos="3960"/>
              </w:tabs>
              <w:jc w:val="both"/>
              <w:rPr>
                <w:rFonts w:ascii="Arial Narrow" w:eastAsia="Arial" w:hAnsi="Arial Narrow" w:cs="Arial"/>
                <w:sz w:val="22"/>
                <w:szCs w:val="22"/>
              </w:rPr>
            </w:pPr>
            <w:r w:rsidRPr="00DC23EB">
              <w:rPr>
                <w:rFonts w:ascii="Arial Narrow" w:eastAsia="Arial" w:hAnsi="Arial Narrow" w:cs="Arial"/>
                <w:sz w:val="22"/>
                <w:szCs w:val="22"/>
              </w:rPr>
              <w:t>N/A</w:t>
            </w:r>
          </w:p>
          <w:p w14:paraId="1E25D668" w14:textId="77B93F43" w:rsidR="003602FE" w:rsidRPr="00DC23EB" w:rsidRDefault="003602FE" w:rsidP="008342E6">
            <w:pPr>
              <w:tabs>
                <w:tab w:val="left" w:pos="1575"/>
                <w:tab w:val="left" w:pos="3960"/>
              </w:tabs>
              <w:jc w:val="both"/>
              <w:rPr>
                <w:rFonts w:ascii="Arial Narrow" w:eastAsia="Arial" w:hAnsi="Arial Narrow" w:cs="Arial"/>
                <w:bCs/>
                <w:iCs/>
                <w:sz w:val="22"/>
                <w:szCs w:val="22"/>
              </w:rPr>
            </w:pPr>
          </w:p>
        </w:tc>
      </w:tr>
      <w:tr w:rsidR="00BB30B3" w:rsidRPr="00DC23EB" w14:paraId="3EC760B8" w14:textId="77777777" w:rsidTr="00D879A6">
        <w:trPr>
          <w:trHeight w:val="375"/>
        </w:trPr>
        <w:tc>
          <w:tcPr>
            <w:tcW w:w="1134" w:type="dxa"/>
            <w:shd w:val="clear" w:color="auto" w:fill="F2F2F2"/>
            <w:vAlign w:val="center"/>
          </w:tcPr>
          <w:p w14:paraId="3F807AA4" w14:textId="10D217E4" w:rsidR="00BB30B3" w:rsidRPr="00DC23EB" w:rsidRDefault="00401514" w:rsidP="008342E6">
            <w:pPr>
              <w:tabs>
                <w:tab w:val="left" w:pos="1575"/>
                <w:tab w:val="left" w:pos="3960"/>
              </w:tabs>
              <w:jc w:val="center"/>
              <w:rPr>
                <w:rFonts w:ascii="Arial Narrow" w:eastAsia="Arial" w:hAnsi="Arial Narrow" w:cs="Arial"/>
                <w:b/>
                <w:color w:val="000000"/>
                <w:sz w:val="22"/>
                <w:szCs w:val="22"/>
              </w:rPr>
            </w:pPr>
            <w:r w:rsidRPr="00DC23EB">
              <w:rPr>
                <w:rFonts w:ascii="Arial Narrow" w:eastAsia="Arial" w:hAnsi="Arial Narrow" w:cs="Arial"/>
                <w:b/>
                <w:sz w:val="22"/>
                <w:szCs w:val="22"/>
              </w:rPr>
              <w:t>4</w:t>
            </w:r>
            <w:r w:rsidR="001212FC" w:rsidRPr="00DC23EB">
              <w:rPr>
                <w:rFonts w:ascii="Arial Narrow" w:eastAsia="Arial" w:hAnsi="Arial Narrow" w:cs="Arial"/>
                <w:b/>
                <w:sz w:val="22"/>
                <w:szCs w:val="22"/>
              </w:rPr>
              <w:t>.4</w:t>
            </w:r>
          </w:p>
        </w:tc>
        <w:tc>
          <w:tcPr>
            <w:tcW w:w="8647" w:type="dxa"/>
            <w:gridSpan w:val="11"/>
            <w:shd w:val="clear" w:color="auto" w:fill="F2F2F2"/>
            <w:vAlign w:val="center"/>
          </w:tcPr>
          <w:p w14:paraId="3EEDAB09" w14:textId="7C3188EF" w:rsidR="00BB30B3" w:rsidRPr="00DC23EB" w:rsidRDefault="00401514" w:rsidP="008342E6">
            <w:pPr>
              <w:tabs>
                <w:tab w:val="left" w:pos="1575"/>
                <w:tab w:val="left" w:pos="3960"/>
              </w:tabs>
              <w:rPr>
                <w:rFonts w:ascii="Arial Narrow" w:eastAsia="Arial" w:hAnsi="Arial Narrow" w:cs="Arial"/>
                <w:b/>
                <w:color w:val="000000"/>
                <w:sz w:val="22"/>
                <w:szCs w:val="22"/>
              </w:rPr>
            </w:pPr>
            <w:r w:rsidRPr="00DC23EB">
              <w:rPr>
                <w:rFonts w:ascii="Arial Narrow" w:eastAsia="Arial" w:hAnsi="Arial Narrow" w:cs="Arial"/>
                <w:b/>
                <w:color w:val="000000" w:themeColor="text1"/>
                <w:sz w:val="22"/>
                <w:szCs w:val="22"/>
              </w:rPr>
              <w:t>VERIFICACIÓN</w:t>
            </w:r>
            <w:r w:rsidR="00443D9F" w:rsidRPr="00DC23EB">
              <w:rPr>
                <w:rFonts w:ascii="Arial Narrow" w:eastAsia="Arial" w:hAnsi="Arial Narrow" w:cs="Arial"/>
                <w:b/>
                <w:color w:val="000000" w:themeColor="text1"/>
                <w:sz w:val="22"/>
                <w:szCs w:val="22"/>
              </w:rPr>
              <w:t xml:space="preserve"> </w:t>
            </w:r>
            <w:r w:rsidR="001212FC" w:rsidRPr="00DC23EB">
              <w:rPr>
                <w:rFonts w:ascii="Arial Narrow" w:eastAsia="Arial" w:hAnsi="Arial Narrow" w:cs="Arial"/>
                <w:b/>
                <w:color w:val="000000" w:themeColor="text1"/>
                <w:sz w:val="22"/>
                <w:szCs w:val="22"/>
              </w:rPr>
              <w:t>TIENDA</w:t>
            </w:r>
            <w:r w:rsidR="001212FC" w:rsidRPr="00DC23EB">
              <w:rPr>
                <w:rFonts w:ascii="Arial Narrow" w:eastAsia="Arial" w:hAnsi="Arial Narrow" w:cs="Arial"/>
                <w:b/>
                <w:color w:val="000000"/>
                <w:sz w:val="22"/>
                <w:szCs w:val="22"/>
              </w:rPr>
              <w:t xml:space="preserve"> VIRTUAL DEL ESTADO COLOMBIANO</w:t>
            </w:r>
          </w:p>
        </w:tc>
      </w:tr>
      <w:tr w:rsidR="00BB30B3" w:rsidRPr="00DC23EB" w14:paraId="37CC2789" w14:textId="77777777" w:rsidTr="00486427">
        <w:trPr>
          <w:trHeight w:val="388"/>
        </w:trPr>
        <w:tc>
          <w:tcPr>
            <w:tcW w:w="6379" w:type="dxa"/>
            <w:gridSpan w:val="8"/>
            <w:shd w:val="clear" w:color="auto" w:fill="F2F2F2"/>
            <w:vAlign w:val="center"/>
          </w:tcPr>
          <w:p w14:paraId="01D654A1" w14:textId="77777777" w:rsidR="00BB30B3" w:rsidRPr="00DC23EB" w:rsidRDefault="001212FC" w:rsidP="008342E6">
            <w:pPr>
              <w:tabs>
                <w:tab w:val="left" w:pos="1575"/>
                <w:tab w:val="left" w:pos="3960"/>
              </w:tabs>
              <w:rPr>
                <w:rFonts w:ascii="Arial Narrow" w:eastAsia="Arial" w:hAnsi="Arial Narrow" w:cs="Arial"/>
                <w:color w:val="000000"/>
                <w:sz w:val="22"/>
                <w:szCs w:val="22"/>
              </w:rPr>
            </w:pPr>
            <w:r w:rsidRPr="00DC23EB">
              <w:rPr>
                <w:rFonts w:ascii="Arial Narrow" w:eastAsia="Arial" w:hAnsi="Arial Narrow" w:cs="Arial"/>
                <w:color w:val="000000"/>
                <w:sz w:val="22"/>
                <w:szCs w:val="22"/>
              </w:rPr>
              <w:t>¿Existe Acuerdo Marco de Precios o Instrumento de Agregación de Demanda para este producto o servicio?</w:t>
            </w:r>
          </w:p>
        </w:tc>
        <w:tc>
          <w:tcPr>
            <w:tcW w:w="755" w:type="dxa"/>
            <w:shd w:val="clear" w:color="auto" w:fill="F2F2F2"/>
            <w:vAlign w:val="center"/>
          </w:tcPr>
          <w:p w14:paraId="1679598A" w14:textId="77777777" w:rsidR="00BB30B3" w:rsidRPr="00DC23EB" w:rsidRDefault="001212FC" w:rsidP="008342E6">
            <w:pPr>
              <w:tabs>
                <w:tab w:val="left" w:pos="1575"/>
                <w:tab w:val="left" w:pos="3960"/>
              </w:tabs>
              <w:jc w:val="center"/>
              <w:rPr>
                <w:rFonts w:ascii="Arial Narrow" w:eastAsia="Arial" w:hAnsi="Arial Narrow" w:cs="Arial"/>
                <w:color w:val="000000"/>
                <w:sz w:val="22"/>
                <w:szCs w:val="22"/>
              </w:rPr>
            </w:pPr>
            <w:r w:rsidRPr="00DC23EB">
              <w:rPr>
                <w:rFonts w:ascii="Arial Narrow" w:eastAsia="Arial" w:hAnsi="Arial Narrow" w:cs="Arial"/>
                <w:color w:val="000000"/>
                <w:sz w:val="22"/>
                <w:szCs w:val="22"/>
              </w:rPr>
              <w:t>SI</w:t>
            </w:r>
          </w:p>
        </w:tc>
        <w:tc>
          <w:tcPr>
            <w:tcW w:w="756" w:type="dxa"/>
            <w:vAlign w:val="center"/>
          </w:tcPr>
          <w:p w14:paraId="486CCDB0" w14:textId="554A0AA4" w:rsidR="00BB30B3" w:rsidRPr="00695DC4" w:rsidRDefault="00695DC4" w:rsidP="008342E6">
            <w:pPr>
              <w:tabs>
                <w:tab w:val="left" w:pos="1575"/>
                <w:tab w:val="left" w:pos="3960"/>
              </w:tabs>
              <w:jc w:val="center"/>
              <w:rPr>
                <w:rFonts w:ascii="Arial Narrow" w:eastAsia="Arial" w:hAnsi="Arial Narrow" w:cs="Arial"/>
                <w:b/>
                <w:color w:val="000000"/>
                <w:sz w:val="22"/>
                <w:szCs w:val="22"/>
              </w:rPr>
            </w:pPr>
            <w:r w:rsidRPr="00695DC4">
              <w:rPr>
                <w:rFonts w:ascii="Arial Narrow" w:eastAsia="Arial" w:hAnsi="Arial Narrow" w:cs="Arial"/>
                <w:b/>
                <w:color w:val="000000"/>
                <w:sz w:val="22"/>
                <w:szCs w:val="22"/>
              </w:rPr>
              <w:t>X</w:t>
            </w:r>
          </w:p>
        </w:tc>
        <w:tc>
          <w:tcPr>
            <w:tcW w:w="756" w:type="dxa"/>
            <w:shd w:val="clear" w:color="auto" w:fill="F2F2F2"/>
            <w:vAlign w:val="center"/>
          </w:tcPr>
          <w:p w14:paraId="111BBF84" w14:textId="77777777" w:rsidR="00BB30B3" w:rsidRPr="00695DC4" w:rsidRDefault="001212FC" w:rsidP="008342E6">
            <w:pPr>
              <w:tabs>
                <w:tab w:val="left" w:pos="1575"/>
                <w:tab w:val="left" w:pos="3960"/>
              </w:tabs>
              <w:jc w:val="center"/>
              <w:rPr>
                <w:rFonts w:ascii="Arial Narrow" w:eastAsia="Arial" w:hAnsi="Arial Narrow" w:cs="Arial"/>
                <w:color w:val="000000"/>
                <w:sz w:val="22"/>
                <w:szCs w:val="22"/>
              </w:rPr>
            </w:pPr>
            <w:r w:rsidRPr="00695DC4">
              <w:rPr>
                <w:rFonts w:ascii="Arial Narrow" w:eastAsia="Arial" w:hAnsi="Arial Narrow" w:cs="Arial"/>
                <w:color w:val="000000"/>
                <w:sz w:val="22"/>
                <w:szCs w:val="22"/>
              </w:rPr>
              <w:t>NO</w:t>
            </w:r>
          </w:p>
        </w:tc>
        <w:tc>
          <w:tcPr>
            <w:tcW w:w="1135" w:type="dxa"/>
            <w:vAlign w:val="center"/>
          </w:tcPr>
          <w:p w14:paraId="708EF7FA" w14:textId="14870E39" w:rsidR="00BB30B3" w:rsidRPr="00860F25" w:rsidRDefault="00BB30B3" w:rsidP="008342E6">
            <w:pPr>
              <w:tabs>
                <w:tab w:val="left" w:pos="1575"/>
                <w:tab w:val="left" w:pos="3960"/>
              </w:tabs>
              <w:jc w:val="center"/>
              <w:rPr>
                <w:rFonts w:ascii="Arial Narrow" w:eastAsia="Arial" w:hAnsi="Arial Narrow" w:cs="Arial"/>
                <w:b/>
                <w:color w:val="000000"/>
                <w:sz w:val="22"/>
                <w:szCs w:val="22"/>
                <w:highlight w:val="cyan"/>
              </w:rPr>
            </w:pPr>
          </w:p>
        </w:tc>
      </w:tr>
      <w:tr w:rsidR="000640CB" w:rsidRPr="00DC23EB" w14:paraId="17BB7339" w14:textId="77777777" w:rsidTr="00406650">
        <w:trPr>
          <w:trHeight w:val="437"/>
        </w:trPr>
        <w:tc>
          <w:tcPr>
            <w:tcW w:w="9781" w:type="dxa"/>
            <w:gridSpan w:val="12"/>
            <w:shd w:val="clear" w:color="auto" w:fill="F2F2F2"/>
            <w:vAlign w:val="center"/>
          </w:tcPr>
          <w:p w14:paraId="081138C4" w14:textId="00E4FF00" w:rsidR="000640CB" w:rsidRPr="00DC23EB" w:rsidRDefault="000640CB" w:rsidP="008342E6">
            <w:pPr>
              <w:tabs>
                <w:tab w:val="left" w:pos="1575"/>
                <w:tab w:val="left" w:pos="3960"/>
              </w:tabs>
              <w:rPr>
                <w:rFonts w:ascii="Arial Narrow" w:eastAsia="Arial" w:hAnsi="Arial Narrow" w:cs="Arial"/>
                <w:color w:val="000000"/>
                <w:sz w:val="22"/>
                <w:szCs w:val="22"/>
              </w:rPr>
            </w:pPr>
            <w:r w:rsidRPr="00DC23EB">
              <w:rPr>
                <w:rFonts w:ascii="Arial Narrow" w:eastAsia="Arial" w:hAnsi="Arial Narrow" w:cs="Arial"/>
                <w:color w:val="000000"/>
                <w:sz w:val="22"/>
                <w:szCs w:val="22"/>
              </w:rPr>
              <w:t>Si su respuesta es afirmativa y no se va a usar, explique la razón</w:t>
            </w:r>
          </w:p>
        </w:tc>
      </w:tr>
      <w:tr w:rsidR="000640CB" w:rsidRPr="00DC23EB" w14:paraId="70920050" w14:textId="77777777" w:rsidTr="002B4C40">
        <w:trPr>
          <w:trHeight w:val="658"/>
        </w:trPr>
        <w:tc>
          <w:tcPr>
            <w:tcW w:w="9781" w:type="dxa"/>
            <w:gridSpan w:val="12"/>
            <w:vAlign w:val="center"/>
          </w:tcPr>
          <w:p w14:paraId="250C67DD" w14:textId="6B5C00C7" w:rsidR="00695DC4" w:rsidRPr="00695DC4" w:rsidRDefault="00D62F2F"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r>
              <w:rPr>
                <w:rFonts w:ascii="Arial Narrow" w:eastAsia="Arial" w:hAnsi="Arial Narrow" w:cs="Arial"/>
                <w:sz w:val="22"/>
                <w:szCs w:val="22"/>
              </w:rPr>
              <w:t>E</w:t>
            </w:r>
            <w:r w:rsidR="00695DC4" w:rsidRPr="00695DC4">
              <w:rPr>
                <w:rFonts w:ascii="Arial Narrow" w:eastAsia="Arial" w:hAnsi="Arial Narrow" w:cs="Arial"/>
                <w:sz w:val="22"/>
                <w:szCs w:val="22"/>
              </w:rPr>
              <w:t>n cumplimiento del principio de planeación y la normativa vigente en materia de contratación pública, se verificó la disponibilidad de servicios asociados al objeto contractual requerido. Dicha verificación se realizó en la Tienda Virtual del Estado Colombiano (TVEC) administrada por Colombia Compra Eficiente, dentro de las modalidades de conectividad, seguridad, videoconferencia y cableado estructurado.</w:t>
            </w:r>
          </w:p>
          <w:p w14:paraId="67F95C01" w14:textId="77777777" w:rsidR="00695DC4" w:rsidRPr="00695DC4" w:rsidRDefault="00695DC4"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r w:rsidRPr="00695DC4">
              <w:rPr>
                <w:rFonts w:ascii="Arial Narrow" w:eastAsia="Arial" w:hAnsi="Arial Narrow" w:cs="Arial"/>
                <w:sz w:val="22"/>
                <w:szCs w:val="22"/>
              </w:rPr>
              <w:t>Para los dominios mencionados, se constató la existencia del Acuerdo Marco de Servicios de Conectividad IV (CCE-SNG-AMP-003-2024, Proceso CCENEG-074-01-2024), vigente desde el 23 de diciembre de 2024 hasta el 23 de diciembre de 2026, cuyo catálogo para el Segmento 1 de Cobertura Nacional contempla servicios en las categorías de enlaces de conectividad terrestre que incluye enlaces dedicados a internet, entre puntos y SD-WAN, conectividad móvil y satelital, gestión de tráfico, gestión de seguridad, mismo que comprende dispositivos de Firewall de Nueva Generación (NGFW), WAF, Anti-</w:t>
            </w:r>
            <w:proofErr w:type="spellStart"/>
            <w:r w:rsidRPr="00695DC4">
              <w:rPr>
                <w:rFonts w:ascii="Arial Narrow" w:eastAsia="Arial" w:hAnsi="Arial Narrow" w:cs="Arial"/>
                <w:sz w:val="22"/>
                <w:szCs w:val="22"/>
              </w:rPr>
              <w:t>DDoS</w:t>
            </w:r>
            <w:proofErr w:type="spellEnd"/>
            <w:r w:rsidRPr="00695DC4">
              <w:rPr>
                <w:rFonts w:ascii="Arial Narrow" w:eastAsia="Arial" w:hAnsi="Arial Narrow" w:cs="Arial"/>
                <w:sz w:val="22"/>
                <w:szCs w:val="22"/>
              </w:rPr>
              <w:t>, VPN y análisis de vulnerabilidades y servicios complementarios tales como perfiles de expertos en redes y seguridad y equipos activos de red.</w:t>
            </w:r>
          </w:p>
          <w:p w14:paraId="644B8095" w14:textId="77777777" w:rsidR="00695DC4" w:rsidRPr="00695DC4" w:rsidRDefault="00695DC4"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r w:rsidRPr="00695DC4">
              <w:rPr>
                <w:rFonts w:ascii="Arial Narrow" w:eastAsia="Arial" w:hAnsi="Arial Narrow" w:cs="Arial"/>
                <w:sz w:val="22"/>
                <w:szCs w:val="22"/>
              </w:rPr>
              <w:t xml:space="preserve">No obstante lo anterior, del análisis comparativo entre el portafolio del citado Acuerdo Marco y las características técnicas definidas en los Anexos Técnicos del presente proceso, se evidencia que el instrumento no cubre la necesidad integral de la Entidad, toda vez que su catálogo no contempla servicios de Centro de Operaciones de Seguridad (SOC), correlación de eventos de seguridad (SIEM/SOAR), Control de Acceso a la Red (NAC), Gestión de Accesos Privilegiados (PAM), Prevención de Pérdida de Datos (DLP), videoconferencia institucional ni cableado estructurado, los cuales constituyen componentes esenciales del objeto contractual requerido. Adicionalmente, los servicios de seguridad y conectividad disponibles en el catálogo se ofrecen bajo un modelo de aprovisionamiento de dispositivos o capacidades individuales, sin contemplar la operación gestionada, el monitoreo continuo 24x7 ni la integración con la Plataforma de </w:t>
            </w:r>
            <w:proofErr w:type="spellStart"/>
            <w:r w:rsidRPr="00695DC4">
              <w:rPr>
                <w:rFonts w:ascii="Arial Narrow" w:eastAsia="Arial" w:hAnsi="Arial Narrow" w:cs="Arial"/>
                <w:sz w:val="22"/>
                <w:szCs w:val="22"/>
              </w:rPr>
              <w:t>Observabilidad</w:t>
            </w:r>
            <w:proofErr w:type="spellEnd"/>
            <w:r w:rsidRPr="00695DC4">
              <w:rPr>
                <w:rFonts w:ascii="Arial Narrow" w:eastAsia="Arial" w:hAnsi="Arial Narrow" w:cs="Arial"/>
                <w:sz w:val="22"/>
                <w:szCs w:val="22"/>
              </w:rPr>
              <w:t xml:space="preserve">/ITSM institucional de la </w:t>
            </w:r>
            <w:proofErr w:type="gramStart"/>
            <w:r w:rsidRPr="00695DC4">
              <w:rPr>
                <w:rFonts w:ascii="Arial Narrow" w:eastAsia="Arial" w:hAnsi="Arial Narrow" w:cs="Arial"/>
                <w:sz w:val="22"/>
                <w:szCs w:val="22"/>
              </w:rPr>
              <w:t>Fiscalía General</w:t>
            </w:r>
            <w:proofErr w:type="gramEnd"/>
            <w:r w:rsidRPr="00695DC4">
              <w:rPr>
                <w:rFonts w:ascii="Arial Narrow" w:eastAsia="Arial" w:hAnsi="Arial Narrow" w:cs="Arial"/>
                <w:sz w:val="22"/>
                <w:szCs w:val="22"/>
              </w:rPr>
              <w:t xml:space="preserve"> de la Nación, fuente oficial de medición de los Acuerdos de Niveles de Servicio conforme a los lineamientos técnicos del proceso.</w:t>
            </w:r>
          </w:p>
          <w:p w14:paraId="3F90B563" w14:textId="77777777" w:rsidR="00695DC4" w:rsidRPr="00695DC4" w:rsidRDefault="00695DC4"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r w:rsidRPr="00695DC4">
              <w:rPr>
                <w:rFonts w:ascii="Arial Narrow" w:eastAsia="Arial" w:hAnsi="Arial Narrow" w:cs="Arial"/>
                <w:sz w:val="22"/>
                <w:szCs w:val="22"/>
              </w:rPr>
              <w:t xml:space="preserve">Igualmente, la adquisición de los servicios a través del Acuerdo Marco de Conectividad IV implicaría la vinculación simultánea de hasta siete (7) proveedores independientes, sin que ninguno de ellos asuma responsabilidad integral sobre la totalidad de la infraestructura tecnológica, lo cual resulta incompatible con el modelo de adjudicación a un único </w:t>
            </w:r>
            <w:r w:rsidRPr="00695DC4">
              <w:rPr>
                <w:rFonts w:ascii="Arial Narrow" w:eastAsia="Arial" w:hAnsi="Arial Narrow" w:cs="Arial"/>
                <w:sz w:val="22"/>
                <w:szCs w:val="22"/>
              </w:rPr>
              <w:lastRenderedPageBreak/>
              <w:t>proponente que demanda la Fiscalía General de la Nación para garantizar la continuidad operativa, los tiempos de recuperación definidos y la ejecución del protocolo de transición de diez (10) meses previsto en el pliego de condiciones.</w:t>
            </w:r>
          </w:p>
          <w:p w14:paraId="58202FC4" w14:textId="718DDA22" w:rsidR="00695DC4" w:rsidRPr="00695DC4" w:rsidRDefault="00695DC4"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r w:rsidRPr="00695DC4">
              <w:rPr>
                <w:rFonts w:ascii="Arial Narrow" w:eastAsia="Arial" w:hAnsi="Arial Narrow" w:cs="Arial"/>
                <w:sz w:val="22"/>
                <w:szCs w:val="22"/>
              </w:rPr>
              <w:t>Así las cosas, si bien el Acuerdo Marco de Servicios de Conectividad IV contempla algunos componentes relacionados con la conectividad y la seguridad perimetral, dicho instrumento no satisface integralmente la necesidad institucional, al no incorporar la totalidad de los servicios gestionados, componentes tecnológicos, esquemas de gobernanza, operación unificada y responsabilidades integrales requeridas para el cumplimiento de los objetivos estratégicos de la Fiscalía General de la Nación, razón por la cual no resulta procedente acudir a dicho mecanismo.</w:t>
            </w:r>
          </w:p>
          <w:p w14:paraId="46A467B2" w14:textId="69F64B60" w:rsidR="00695DC4" w:rsidRPr="00695DC4" w:rsidRDefault="00695DC4"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r w:rsidRPr="00695DC4">
              <w:rPr>
                <w:rFonts w:ascii="Arial Narrow" w:eastAsia="Arial" w:hAnsi="Arial Narrow" w:cs="Arial"/>
                <w:sz w:val="22"/>
                <w:szCs w:val="22"/>
              </w:rPr>
              <w:t>En consecuencia, atendiendo la naturaleza del objeto contractual, su complejidad técnica, la necesidad de efectuar una evaluación integral de las ofertas bajo criterios de calidad, experiencia, capacidad técnica y mejor relación costo-beneficio, así como en aplicación de los principios de planeación, selección objetiva, economía, transparencia y responsabilidad consagrados en la Ley 80 de 1993 y la Ley 1150 de 2007, la modalidad de selección procedente es la Licitación Pública, por constituir el mecanismo que garantiza la mayor concurrencia de oferentes, la adecuada ponderación de los factores de evaluación y la escogencia de la propuesta más favorable para la Entidad.</w:t>
            </w:r>
          </w:p>
          <w:p w14:paraId="2C2B0356" w14:textId="77777777" w:rsidR="00695DC4" w:rsidRPr="00695DC4" w:rsidRDefault="00695DC4" w:rsidP="00695DC4">
            <w:pPr>
              <w:pBdr>
                <w:top w:val="nil"/>
                <w:left w:val="nil"/>
                <w:bottom w:val="nil"/>
                <w:right w:val="nil"/>
                <w:between w:val="nil"/>
              </w:pBdr>
              <w:tabs>
                <w:tab w:val="left" w:pos="9107"/>
              </w:tabs>
              <w:spacing w:after="160"/>
              <w:ind w:right="28"/>
              <w:jc w:val="both"/>
              <w:rPr>
                <w:rFonts w:ascii="Arial Narrow" w:eastAsia="Arial" w:hAnsi="Arial Narrow" w:cs="Arial"/>
                <w:sz w:val="22"/>
                <w:szCs w:val="22"/>
              </w:rPr>
            </w:pPr>
            <w:proofErr w:type="gramStart"/>
            <w:r w:rsidRPr="00695DC4">
              <w:rPr>
                <w:rFonts w:ascii="Arial Narrow" w:eastAsia="Arial" w:hAnsi="Arial Narrow" w:cs="Arial"/>
                <w:sz w:val="22"/>
                <w:szCs w:val="22"/>
              </w:rPr>
              <w:t>Enlace:https://www.colombiacompra.gov.co/archivos/portfolio-item/acuerdo-marco-de-servicios-de-conectividad-iv</w:t>
            </w:r>
            <w:proofErr w:type="gramEnd"/>
          </w:p>
          <w:p w14:paraId="1D376107" w14:textId="092BD4C2" w:rsidR="00A77436" w:rsidRPr="00DC23EB" w:rsidRDefault="00695DC4" w:rsidP="00695DC4">
            <w:pPr>
              <w:tabs>
                <w:tab w:val="left" w:pos="1575"/>
                <w:tab w:val="left" w:pos="3960"/>
              </w:tabs>
              <w:jc w:val="both"/>
              <w:rPr>
                <w:rFonts w:ascii="Arial Narrow" w:eastAsia="Arial" w:hAnsi="Arial Narrow" w:cs="Arial"/>
                <w:sz w:val="22"/>
                <w:szCs w:val="22"/>
              </w:rPr>
            </w:pPr>
            <w:r w:rsidRPr="00695DC4">
              <w:rPr>
                <w:rFonts w:ascii="Arial Narrow" w:eastAsia="Arial" w:hAnsi="Arial Narrow" w:cs="Arial"/>
                <w:sz w:val="22"/>
                <w:szCs w:val="22"/>
              </w:rPr>
              <w:t>Por la criticidad operativa del proyecto, así como la continuidad de los servicios, se requiere realizar un proceso de contratación independiente, toda vez que, tal como se evidenció, ninguno de los Acuerdos Marco vigentes cubre la necesidad requerida.</w:t>
            </w:r>
          </w:p>
        </w:tc>
      </w:tr>
    </w:tbl>
    <w:p w14:paraId="19055D26" w14:textId="77777777" w:rsidR="002B4C40" w:rsidRPr="0021452E" w:rsidRDefault="002B4C40" w:rsidP="008342E6">
      <w:pPr>
        <w:tabs>
          <w:tab w:val="left" w:pos="1575"/>
          <w:tab w:val="left" w:pos="3960"/>
        </w:tabs>
        <w:rPr>
          <w:rFonts w:ascii="Arial Narrow" w:hAnsi="Arial Narrow"/>
          <w:sz w:val="22"/>
          <w:szCs w:val="22"/>
        </w:rPr>
      </w:pPr>
    </w:p>
    <w:tbl>
      <w:tblPr>
        <w:tblW w:w="978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14"/>
        <w:gridCol w:w="28"/>
        <w:gridCol w:w="8584"/>
      </w:tblGrid>
      <w:tr w:rsidR="002B4C40" w:rsidRPr="00DC23EB" w14:paraId="562F5D57" w14:textId="77777777" w:rsidTr="003B503B">
        <w:trPr>
          <w:trHeight w:val="320"/>
        </w:trPr>
        <w:tc>
          <w:tcPr>
            <w:tcW w:w="1155" w:type="dxa"/>
            <w:shd w:val="clear" w:color="auto" w:fill="E8E8E8"/>
            <w:vAlign w:val="center"/>
          </w:tcPr>
          <w:p w14:paraId="1E215B52" w14:textId="6B3B5D66" w:rsidR="002B4C40" w:rsidRPr="00DC23EB" w:rsidRDefault="00401514"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5</w:t>
            </w:r>
            <w:r w:rsidR="002B4C40" w:rsidRPr="00DC23EB">
              <w:rPr>
                <w:rFonts w:ascii="Arial Narrow" w:eastAsia="Arial" w:hAnsi="Arial Narrow" w:cs="Arial"/>
                <w:b/>
                <w:sz w:val="22"/>
                <w:szCs w:val="22"/>
              </w:rPr>
              <w:t>.</w:t>
            </w:r>
          </w:p>
        </w:tc>
        <w:tc>
          <w:tcPr>
            <w:tcW w:w="8626" w:type="dxa"/>
            <w:gridSpan w:val="3"/>
            <w:shd w:val="clear" w:color="auto" w:fill="E8E8E8"/>
            <w:vAlign w:val="center"/>
          </w:tcPr>
          <w:p w14:paraId="00B90CDE" w14:textId="77777777" w:rsidR="002B4C40" w:rsidRPr="00DC23EB" w:rsidRDefault="002B4C40"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ANÁLISIS DEL SECTOR</w:t>
            </w:r>
          </w:p>
        </w:tc>
      </w:tr>
      <w:tr w:rsidR="002B4C40" w:rsidRPr="00DC23EB" w14:paraId="3330805A" w14:textId="77777777" w:rsidTr="003B503B">
        <w:trPr>
          <w:trHeight w:val="584"/>
        </w:trPr>
        <w:tc>
          <w:tcPr>
            <w:tcW w:w="1155" w:type="dxa"/>
            <w:shd w:val="clear" w:color="auto" w:fill="E8E8E8"/>
            <w:vAlign w:val="center"/>
          </w:tcPr>
          <w:p w14:paraId="721CB163" w14:textId="5F7B0777" w:rsidR="002B4C40" w:rsidRPr="00DC23EB" w:rsidRDefault="00401514"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5</w:t>
            </w:r>
            <w:r w:rsidR="002B4C40" w:rsidRPr="00DC23EB">
              <w:rPr>
                <w:rFonts w:ascii="Arial Narrow" w:eastAsia="Arial" w:hAnsi="Arial Narrow" w:cs="Arial"/>
                <w:b/>
                <w:sz w:val="22"/>
                <w:szCs w:val="22"/>
              </w:rPr>
              <w:t>.1</w:t>
            </w:r>
          </w:p>
        </w:tc>
        <w:tc>
          <w:tcPr>
            <w:tcW w:w="8626" w:type="dxa"/>
            <w:gridSpan w:val="3"/>
            <w:shd w:val="clear" w:color="auto" w:fill="E8E8E8"/>
            <w:vAlign w:val="center"/>
          </w:tcPr>
          <w:p w14:paraId="6C953573" w14:textId="3199EEEF" w:rsidR="002B4C40" w:rsidRPr="00DC23EB" w:rsidRDefault="002B4C40"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ASPECTOS GENERALES</w:t>
            </w:r>
          </w:p>
        </w:tc>
      </w:tr>
      <w:tr w:rsidR="002B4C40" w:rsidRPr="00DC23EB" w14:paraId="130EDDA1" w14:textId="77777777" w:rsidTr="003B503B">
        <w:trPr>
          <w:trHeight w:val="321"/>
        </w:trPr>
        <w:tc>
          <w:tcPr>
            <w:tcW w:w="1155" w:type="dxa"/>
            <w:shd w:val="clear" w:color="auto" w:fill="E8E8E8"/>
            <w:vAlign w:val="center"/>
          </w:tcPr>
          <w:p w14:paraId="66B8D509" w14:textId="0DDA525A" w:rsidR="002B4C40" w:rsidRPr="00DE5F15" w:rsidRDefault="00401514" w:rsidP="008342E6">
            <w:pPr>
              <w:tabs>
                <w:tab w:val="left" w:pos="1575"/>
                <w:tab w:val="left" w:pos="3960"/>
              </w:tabs>
              <w:jc w:val="center"/>
              <w:rPr>
                <w:rFonts w:ascii="Arial Narrow" w:eastAsia="Arial" w:hAnsi="Arial Narrow" w:cs="Arial"/>
                <w:b/>
                <w:sz w:val="22"/>
                <w:szCs w:val="22"/>
              </w:rPr>
            </w:pPr>
            <w:r w:rsidRPr="00DE5F15">
              <w:rPr>
                <w:rFonts w:ascii="Arial Narrow" w:eastAsia="Arial" w:hAnsi="Arial Narrow" w:cs="Arial"/>
                <w:b/>
                <w:sz w:val="22"/>
                <w:szCs w:val="22"/>
              </w:rPr>
              <w:t>5</w:t>
            </w:r>
            <w:r w:rsidR="002B4C40" w:rsidRPr="00DE5F15">
              <w:rPr>
                <w:rFonts w:ascii="Arial Narrow" w:eastAsia="Arial" w:hAnsi="Arial Narrow" w:cs="Arial"/>
                <w:b/>
                <w:sz w:val="22"/>
                <w:szCs w:val="22"/>
              </w:rPr>
              <w:t>.1.1</w:t>
            </w:r>
          </w:p>
        </w:tc>
        <w:tc>
          <w:tcPr>
            <w:tcW w:w="8626" w:type="dxa"/>
            <w:gridSpan w:val="3"/>
            <w:shd w:val="clear" w:color="auto" w:fill="E8E8E8"/>
            <w:vAlign w:val="center"/>
          </w:tcPr>
          <w:p w14:paraId="5BD19A07" w14:textId="77777777" w:rsidR="002B4C40" w:rsidRPr="00DC23EB" w:rsidRDefault="002B4C40" w:rsidP="008342E6">
            <w:pPr>
              <w:tabs>
                <w:tab w:val="left" w:pos="1575"/>
                <w:tab w:val="left" w:pos="3960"/>
              </w:tabs>
              <w:rPr>
                <w:rFonts w:ascii="Arial Narrow" w:eastAsia="Arial" w:hAnsi="Arial Narrow" w:cs="Arial"/>
                <w:b/>
                <w:sz w:val="22"/>
                <w:szCs w:val="22"/>
                <w:highlight w:val="cyan"/>
              </w:rPr>
            </w:pPr>
            <w:r w:rsidRPr="00DC23EB">
              <w:rPr>
                <w:rFonts w:ascii="Arial Narrow" w:eastAsia="Arial" w:hAnsi="Arial Narrow" w:cs="Arial"/>
                <w:b/>
                <w:sz w:val="22"/>
                <w:szCs w:val="22"/>
              </w:rPr>
              <w:t>Técnicos</w:t>
            </w:r>
          </w:p>
        </w:tc>
      </w:tr>
      <w:tr w:rsidR="00C376FE" w:rsidRPr="00DC23EB" w14:paraId="449BC02A" w14:textId="77777777" w:rsidTr="00685F34">
        <w:trPr>
          <w:trHeight w:val="56"/>
        </w:trPr>
        <w:tc>
          <w:tcPr>
            <w:tcW w:w="9781" w:type="dxa"/>
            <w:gridSpan w:val="4"/>
          </w:tcPr>
          <w:p w14:paraId="3C593039" w14:textId="39702AB6" w:rsidR="00C376FE" w:rsidRPr="003602FE" w:rsidRDefault="00054883" w:rsidP="008342E6">
            <w:pPr>
              <w:jc w:val="both"/>
              <w:rPr>
                <w:rFonts w:ascii="Arial Narrow" w:hAnsi="Arial Narrow" w:cs="Arial"/>
                <w:sz w:val="22"/>
                <w:szCs w:val="22"/>
                <w:lang w:eastAsia="es-MX"/>
              </w:rPr>
            </w:pPr>
            <w:r w:rsidRPr="003602FE">
              <w:rPr>
                <w:rFonts w:ascii="Arial Narrow" w:hAnsi="Arial Narrow" w:cs="Arial"/>
                <w:sz w:val="22"/>
                <w:szCs w:val="22"/>
                <w:lang w:eastAsia="es-MX"/>
              </w:rPr>
              <w:t xml:space="preserve">Se anexan Fichas </w:t>
            </w:r>
            <w:r w:rsidR="00DE5F15" w:rsidRPr="003602FE">
              <w:rPr>
                <w:rFonts w:ascii="Arial Narrow" w:hAnsi="Arial Narrow" w:cs="Arial"/>
                <w:sz w:val="22"/>
                <w:szCs w:val="22"/>
                <w:lang w:eastAsia="es-MX"/>
              </w:rPr>
              <w:t xml:space="preserve">y Anexos </w:t>
            </w:r>
            <w:r w:rsidRPr="003602FE">
              <w:rPr>
                <w:rFonts w:ascii="Arial Narrow" w:hAnsi="Arial Narrow" w:cs="Arial"/>
                <w:sz w:val="22"/>
                <w:szCs w:val="22"/>
                <w:lang w:eastAsia="es-MX"/>
              </w:rPr>
              <w:t>Técnic</w:t>
            </w:r>
            <w:r w:rsidR="00DE5F15" w:rsidRPr="003602FE">
              <w:rPr>
                <w:rFonts w:ascii="Arial Narrow" w:hAnsi="Arial Narrow" w:cs="Arial"/>
                <w:sz w:val="22"/>
                <w:szCs w:val="22"/>
                <w:lang w:eastAsia="es-MX"/>
              </w:rPr>
              <w:t>o</w:t>
            </w:r>
            <w:r w:rsidRPr="003602FE">
              <w:rPr>
                <w:rFonts w:ascii="Arial Narrow" w:hAnsi="Arial Narrow" w:cs="Arial"/>
                <w:sz w:val="22"/>
                <w:szCs w:val="22"/>
                <w:lang w:eastAsia="es-MX"/>
              </w:rPr>
              <w:t xml:space="preserve">s, las cuales hacen parte integral del presente Estudio del Sector. </w:t>
            </w:r>
          </w:p>
        </w:tc>
      </w:tr>
      <w:tr w:rsidR="00C376FE" w:rsidRPr="00DC23EB" w14:paraId="29948B2F" w14:textId="77777777" w:rsidTr="003B503B">
        <w:trPr>
          <w:trHeight w:val="348"/>
        </w:trPr>
        <w:tc>
          <w:tcPr>
            <w:tcW w:w="1169" w:type="dxa"/>
            <w:gridSpan w:val="2"/>
            <w:shd w:val="clear" w:color="auto" w:fill="E8E8E8"/>
            <w:vAlign w:val="center"/>
          </w:tcPr>
          <w:p w14:paraId="2627F3B6" w14:textId="0B95EC50" w:rsidR="00C376FE" w:rsidRPr="00DC23EB" w:rsidRDefault="00C376FE"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5.1.2</w:t>
            </w:r>
          </w:p>
        </w:tc>
        <w:tc>
          <w:tcPr>
            <w:tcW w:w="8612" w:type="dxa"/>
            <w:gridSpan w:val="2"/>
            <w:shd w:val="clear" w:color="auto" w:fill="E8E8E8"/>
            <w:vAlign w:val="center"/>
          </w:tcPr>
          <w:p w14:paraId="65BD4889" w14:textId="77777777" w:rsidR="00C376FE" w:rsidRPr="00DC23EB" w:rsidRDefault="00C376FE" w:rsidP="008342E6">
            <w:pPr>
              <w:tabs>
                <w:tab w:val="left" w:pos="1575"/>
                <w:tab w:val="left" w:pos="3960"/>
              </w:tabs>
              <w:jc w:val="both"/>
              <w:rPr>
                <w:rFonts w:ascii="Arial Narrow" w:eastAsia="Arial" w:hAnsi="Arial Narrow" w:cs="Arial"/>
                <w:b/>
                <w:sz w:val="22"/>
                <w:szCs w:val="22"/>
              </w:rPr>
            </w:pPr>
            <w:r w:rsidRPr="00DC23EB">
              <w:rPr>
                <w:rFonts w:ascii="Arial Narrow" w:eastAsia="Arial" w:hAnsi="Arial Narrow" w:cs="Arial"/>
                <w:b/>
                <w:sz w:val="22"/>
                <w:szCs w:val="22"/>
              </w:rPr>
              <w:t>Económicos</w:t>
            </w:r>
          </w:p>
        </w:tc>
      </w:tr>
      <w:tr w:rsidR="00C376FE" w:rsidRPr="00DC23EB" w14:paraId="6837740F" w14:textId="77777777" w:rsidTr="003B503B">
        <w:trPr>
          <w:trHeight w:val="845"/>
        </w:trPr>
        <w:tc>
          <w:tcPr>
            <w:tcW w:w="9781" w:type="dxa"/>
            <w:gridSpan w:val="4"/>
          </w:tcPr>
          <w:p w14:paraId="12F6431E"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r w:rsidRPr="007C59D9">
              <w:rPr>
                <w:rFonts w:ascii="Arial Narrow" w:eastAsia="Arial" w:hAnsi="Arial Narrow" w:cs="Arial Narrow"/>
                <w:b/>
                <w:bCs/>
                <w:sz w:val="22"/>
                <w:szCs w:val="22"/>
              </w:rPr>
              <w:t>Influencia de la TRM (Tasa Representativa del Mercado)</w:t>
            </w:r>
          </w:p>
          <w:p w14:paraId="0C79A40D"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31974B82"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r w:rsidRPr="007C59D9">
              <w:rPr>
                <w:rFonts w:ascii="Arial Narrow" w:eastAsia="Arial" w:hAnsi="Arial Narrow" w:cs="Arial Narrow"/>
                <w:sz w:val="22"/>
                <w:szCs w:val="22"/>
              </w:rPr>
              <w:t>“</w:t>
            </w:r>
            <w:r w:rsidRPr="007C59D9">
              <w:rPr>
                <w:rFonts w:ascii="Arial Narrow" w:eastAsia="Arial" w:hAnsi="Arial Narrow" w:cs="Arial Narrow"/>
                <w:b/>
                <w:bCs/>
                <w:i/>
                <w:iCs/>
                <w:sz w:val="22"/>
                <w:szCs w:val="22"/>
              </w:rPr>
              <w:t>El dólar cerró a la baja luego de la entrega de datos de desempleo en Estados Unidos</w:t>
            </w:r>
            <w:r w:rsidRPr="007C59D9">
              <w:rPr>
                <w:rStyle w:val="Refdenotaalpie"/>
                <w:rFonts w:ascii="Arial Narrow" w:eastAsia="Arial" w:hAnsi="Arial Narrow" w:cs="Arial Narrow"/>
                <w:b/>
                <w:bCs/>
                <w:i/>
                <w:iCs/>
                <w:sz w:val="22"/>
                <w:szCs w:val="22"/>
              </w:rPr>
              <w:footnoteReference w:id="1"/>
            </w:r>
          </w:p>
          <w:p w14:paraId="14388A54"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p>
          <w:p w14:paraId="581F72A9"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El dólar cae este viernes en un comercio asiático moderado, mientras los mercados esperaban el dato de empleo de Estados Unidos, el cual ya fue publicado. El Departamento de Trabajo dijo que en diciembre se crearon 50.000 empleos, por debajo de lo previsto,</w:t>
            </w:r>
            <w:r w:rsidRPr="007C59D9">
              <w:rPr>
                <w:rFonts w:ascii="Arial" w:eastAsia="Arial" w:hAnsi="Arial" w:cs="Arial"/>
                <w:i/>
                <w:iCs/>
                <w:sz w:val="22"/>
                <w:szCs w:val="22"/>
              </w:rPr>
              <w:t>​</w:t>
            </w:r>
            <w:r w:rsidRPr="007C59D9">
              <w:rPr>
                <w:rFonts w:ascii="Arial Narrow" w:eastAsia="Arial" w:hAnsi="Arial Narrow" w:cs="Arial Narrow"/>
                <w:i/>
                <w:iCs/>
                <w:sz w:val="22"/>
                <w:szCs w:val="22"/>
              </w:rPr>
              <w:t xml:space="preserve"> frente a un dato de 56.000 en el mes anterior. Los inversionistas también esperan la decisión de la Corte Suprema sobre el uso de los poderes arancelarios de emergencia del presidente Donald Trump.</w:t>
            </w:r>
          </w:p>
          <w:p w14:paraId="497E956F"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1837AD93"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El dólar cerró a la baja en $3.717,23, una caída de $17,44 frente a la Tasa Representativa del Mercado, TRM, que para hoy se ubicó en $3.734,67. Además, la moneda registró un precio mínimo de $3.698 y un máximo de $3.732 con 1.456 transacciones y se han negociado US$1.255 millones.</w:t>
            </w:r>
          </w:p>
          <w:p w14:paraId="2B0AA99C"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53198AE8" w14:textId="77777777" w:rsidR="00C376FE" w:rsidRPr="007C59D9" w:rsidRDefault="00C376FE" w:rsidP="008342E6">
            <w:pPr>
              <w:tabs>
                <w:tab w:val="left" w:pos="1575"/>
                <w:tab w:val="left" w:pos="3960"/>
              </w:tabs>
              <w:jc w:val="center"/>
              <w:rPr>
                <w:rFonts w:ascii="Arial Narrow" w:eastAsia="Arial" w:hAnsi="Arial Narrow" w:cs="Arial Narrow"/>
                <w:sz w:val="22"/>
                <w:szCs w:val="22"/>
              </w:rPr>
            </w:pPr>
            <w:r w:rsidRPr="007C59D9">
              <w:rPr>
                <w:rFonts w:ascii="Arial Narrow" w:eastAsia="Arial" w:hAnsi="Arial Narrow" w:cs="Arial Narrow"/>
                <w:noProof/>
                <w:sz w:val="22"/>
                <w:szCs w:val="22"/>
              </w:rPr>
              <w:lastRenderedPageBreak/>
              <w:drawing>
                <wp:inline distT="0" distB="0" distL="0" distR="0" wp14:anchorId="1E8A76E3" wp14:editId="40FFAE5E">
                  <wp:extent cx="2759691" cy="1962803"/>
                  <wp:effectExtent l="38100" t="38100" r="98425" b="94615"/>
                  <wp:docPr id="90196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64952" name="Imagen 1"/>
                          <pic:cNvPicPr>
                            <a:picLocks noChangeAspect="1"/>
                          </pic:cNvPicPr>
                        </pic:nvPicPr>
                        <pic:blipFill>
                          <a:blip r:embed="rId12"/>
                          <a:stretch>
                            <a:fillRect/>
                          </a:stretch>
                        </pic:blipFill>
                        <pic:spPr>
                          <a:xfrm>
                            <a:off x="0" y="0"/>
                            <a:ext cx="2788348" cy="198318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5F2B9D4"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"Los datos del empleo siempre podrían afectarlo, depende de cómo salgan. Lo que pasa que el Gobierno, la Reserva Federal, viene bajando las tasas para apoyar el empleo en EE.UU. Si los datos siguen saliendo malos, o por ejemplo en este caso que no hubo tantas nóminas no agrícolas como se esperaba, sale por debajo, eso es un dato negativo, entonces la FED dice "tengo todavía la posibilidad de seguir bajando tasas de interés" y si eso se da, entonces el dólar sigue debilitándose. Puntualmente, la noticia genera un poquito de volatilidad, bajó un poco, ahora subió, ya no es que baje estructuralmente, pero sí crea las condiciones para que la FED vuelva a tocar el tema de bajar las tasas y eso sí baja el dólar", Mauricio Acevedo Montalvo, estratega Divisas y Derivados en Corficolombiana.</w:t>
            </w:r>
          </w:p>
          <w:p w14:paraId="1BCFC1CD"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0C4A8967"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El índice dólar =USD de la fortaleza del billete verde frente a una cesta de seis divisas avanzaba 0,1%, a 98,933, cerca de su máximo en un mes.</w:t>
            </w:r>
          </w:p>
          <w:p w14:paraId="2285E32D"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0568F604"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r w:rsidRPr="007C59D9">
              <w:rPr>
                <w:rFonts w:ascii="Arial Narrow" w:eastAsia="Arial" w:hAnsi="Arial Narrow" w:cs="Arial Narrow"/>
                <w:i/>
                <w:iCs/>
                <w:sz w:val="22"/>
                <w:szCs w:val="22"/>
              </w:rPr>
              <w:t>El inminente dato de empleo de diciembre en Estados Unidos disipará gran parte de la niebla de datos resultante de un reciente cierre de la Administración, pero los analistas dijeron que los matices en los datos pueden hacer poco para aclarar el camino de los tipos de interés.</w:t>
            </w:r>
          </w:p>
          <w:p w14:paraId="26B2A191"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2DECEE4D"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"Es probable que el mercado muestre una tolerancia considerable a una cifra débil de nóminas", escribieron los analistas de ING en una nota de análisis. "Salvo que haya un dato impactante, es probable que la cifra más impactante sea la tasa de desempleo".</w:t>
            </w:r>
          </w:p>
          <w:p w14:paraId="757EC368"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1B1B58E8"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Las solicitudes semanales de subsidio de desempleo del jueves mostraron un aumento leve.</w:t>
            </w:r>
          </w:p>
          <w:p w14:paraId="032E73F5"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28232FE8"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Los futuros de los fondos de la Fed muestran una probabilidad implícita de 86% de que el banco central mantenga los tipos de interés en su próxima reunión de dos días, el 27 y 28 de enero, frente al 68% de hace un mes, según muestra la herramienta FedWatch de CME Group.</w:t>
            </w:r>
          </w:p>
          <w:p w14:paraId="68F1B012"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1AFC9CC0"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r w:rsidRPr="007C59D9">
              <w:rPr>
                <w:rFonts w:ascii="Arial Narrow" w:eastAsia="Arial" w:hAnsi="Arial Narrow" w:cs="Arial Narrow"/>
                <w:i/>
                <w:iCs/>
                <w:sz w:val="22"/>
                <w:szCs w:val="22"/>
              </w:rPr>
              <w:t>La Corte Suprema de Estados Unidos podría emitir un fallo a lo largo del día que determine si Trump puede invocar la Ley de Poderes Económicos de Emergencia Internacional para imponer aranceles sin la aprobación del Congreso</w:t>
            </w:r>
            <w:r w:rsidRPr="007C59D9">
              <w:rPr>
                <w:rFonts w:ascii="Arial Narrow" w:eastAsia="Arial" w:hAnsi="Arial Narrow" w:cs="Arial Narrow"/>
                <w:sz w:val="22"/>
                <w:szCs w:val="22"/>
              </w:rPr>
              <w:t>.</w:t>
            </w:r>
          </w:p>
          <w:p w14:paraId="68162F0A"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361782CD"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 xml:space="preserve">Eso corre el riesgo de poner patas arriba la política comercial de Estados Unidos y echar por tierra meses de negociaciones con países socios. Si la decisión va en contra de Trump, los ejecutivos de las empresas, los agentes de aduanas y los abogados comerciales se están preparando para una posible lucha para asegurar reembolsos de unos 150.000 millones de dólares del Gobierno estadounidense por aranceles ya pagados.” </w:t>
            </w:r>
          </w:p>
          <w:p w14:paraId="3F01C917" w14:textId="77777777" w:rsidR="00C376FE" w:rsidRPr="007C59D9" w:rsidRDefault="00C376FE" w:rsidP="008342E6">
            <w:pPr>
              <w:tabs>
                <w:tab w:val="left" w:pos="1575"/>
                <w:tab w:val="left" w:pos="3960"/>
              </w:tabs>
              <w:jc w:val="both"/>
              <w:rPr>
                <w:rFonts w:ascii="Arial Narrow" w:eastAsia="Arial" w:hAnsi="Arial Narrow" w:cs="Arial Narrow"/>
                <w:b/>
                <w:bCs/>
                <w:sz w:val="22"/>
                <w:szCs w:val="22"/>
              </w:rPr>
            </w:pPr>
          </w:p>
          <w:p w14:paraId="428C504C" w14:textId="77777777" w:rsidR="00C376FE" w:rsidRPr="007C59D9" w:rsidRDefault="00C376FE" w:rsidP="008342E6">
            <w:pPr>
              <w:tabs>
                <w:tab w:val="left" w:pos="1575"/>
                <w:tab w:val="left" w:pos="3960"/>
              </w:tabs>
              <w:jc w:val="both"/>
              <w:rPr>
                <w:rFonts w:ascii="Arial Narrow" w:eastAsia="Arial" w:hAnsi="Arial Narrow" w:cs="Arial Narrow"/>
                <w:b/>
                <w:bCs/>
                <w:sz w:val="22"/>
                <w:szCs w:val="22"/>
              </w:rPr>
            </w:pPr>
            <w:r w:rsidRPr="007C59D9">
              <w:rPr>
                <w:rFonts w:ascii="Arial Narrow" w:eastAsia="Arial" w:hAnsi="Arial Narrow" w:cs="Arial Narrow"/>
                <w:b/>
                <w:bCs/>
                <w:sz w:val="22"/>
                <w:szCs w:val="22"/>
              </w:rPr>
              <w:t>Influencia del IPC (Índice de Precios al Consumidor)</w:t>
            </w:r>
          </w:p>
          <w:p w14:paraId="1BF13E64" w14:textId="77777777" w:rsidR="00C376FE" w:rsidRPr="007C59D9" w:rsidRDefault="00C376FE" w:rsidP="008342E6">
            <w:pPr>
              <w:tabs>
                <w:tab w:val="left" w:pos="1575"/>
                <w:tab w:val="left" w:pos="3960"/>
              </w:tabs>
              <w:jc w:val="both"/>
              <w:rPr>
                <w:rFonts w:ascii="Arial Narrow" w:hAnsi="Arial Narrow" w:cs="Arial Narrow"/>
                <w:b/>
                <w:bCs/>
                <w:sz w:val="22"/>
                <w:szCs w:val="22"/>
              </w:rPr>
            </w:pPr>
          </w:p>
          <w:p w14:paraId="10F34072"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r w:rsidRPr="007C59D9">
              <w:rPr>
                <w:rFonts w:ascii="Arial Narrow" w:eastAsia="Arial" w:hAnsi="Arial Narrow" w:cs="Arial Narrow"/>
                <w:b/>
                <w:bCs/>
                <w:i/>
                <w:iCs/>
                <w:sz w:val="22"/>
                <w:szCs w:val="22"/>
              </w:rPr>
              <w:lastRenderedPageBreak/>
              <w:t>“IPC</w:t>
            </w:r>
            <w:r w:rsidRPr="007C59D9">
              <w:rPr>
                <w:rFonts w:ascii="Arial Narrow" w:eastAsia="Arial" w:hAnsi="Arial Narrow" w:cs="Arial Narrow"/>
                <w:b/>
                <w:bCs/>
                <w:i/>
                <w:iCs/>
                <w:sz w:val="22"/>
                <w:szCs w:val="22"/>
                <w:lang w:val="es-ES"/>
              </w:rPr>
              <w:t xml:space="preserve"> </w:t>
            </w:r>
            <w:r w:rsidRPr="007C59D9">
              <w:rPr>
                <w:rFonts w:ascii="Arial Narrow" w:eastAsia="Arial" w:hAnsi="Arial Narrow" w:cs="Arial Narrow"/>
                <w:b/>
                <w:bCs/>
                <w:i/>
                <w:iCs/>
                <w:sz w:val="22"/>
                <w:szCs w:val="22"/>
              </w:rPr>
              <w:t>Información diciembre 2025</w:t>
            </w:r>
            <w:r w:rsidRPr="007C59D9">
              <w:rPr>
                <w:rStyle w:val="Refdenotaalpie"/>
                <w:rFonts w:ascii="Arial Narrow" w:eastAsia="Arial" w:hAnsi="Arial Narrow" w:cs="Arial Narrow"/>
                <w:b/>
                <w:bCs/>
                <w:i/>
                <w:iCs/>
                <w:sz w:val="22"/>
                <w:szCs w:val="22"/>
              </w:rPr>
              <w:footnoteReference w:id="2"/>
            </w:r>
          </w:p>
          <w:p w14:paraId="5EFC1F24"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09439E18"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En diciembre de 2025 la variación anual del IPC fue 5,10%, y la variación mensual 0,27%.</w:t>
            </w:r>
          </w:p>
          <w:p w14:paraId="0214B56C"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6F809446"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En diciembre de 2025 la variación anual del IPC fue 5,10%, es decir, 0,10 puntos porcentuales menor que la reportada en el mismo periodo del año anterior, cuando fue de 5,20%.</w:t>
            </w:r>
          </w:p>
          <w:p w14:paraId="32C5296F"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50D3565F"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El comportamiento anual del IPC total en diciembre de 2025 (5,10%) se explicó principalmente por la variación anual de las divisiones Alojamiento, agua, electricidad, gas y otros combustibles y Alimentos y bebidas no alcohólicas.</w:t>
            </w:r>
          </w:p>
          <w:p w14:paraId="56A56C8D"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23424899" w14:textId="77777777" w:rsidR="00C376FE" w:rsidRPr="007C59D9" w:rsidRDefault="00C376FE" w:rsidP="008342E6">
            <w:pPr>
              <w:tabs>
                <w:tab w:val="left" w:pos="1575"/>
                <w:tab w:val="left" w:pos="3960"/>
              </w:tabs>
              <w:jc w:val="center"/>
              <w:rPr>
                <w:rFonts w:ascii="Arial Narrow" w:eastAsia="Arial" w:hAnsi="Arial Narrow" w:cs="Arial Narrow"/>
                <w:sz w:val="22"/>
                <w:szCs w:val="22"/>
              </w:rPr>
            </w:pPr>
            <w:r w:rsidRPr="007C59D9">
              <w:rPr>
                <w:rFonts w:ascii="Arial Narrow" w:eastAsia="Arial" w:hAnsi="Arial Narrow" w:cs="Arial Narrow"/>
                <w:noProof/>
                <w:sz w:val="22"/>
                <w:szCs w:val="22"/>
              </w:rPr>
              <w:drawing>
                <wp:inline distT="0" distB="0" distL="0" distR="0" wp14:anchorId="2BD12610" wp14:editId="11AE0C75">
                  <wp:extent cx="3667208" cy="1430442"/>
                  <wp:effectExtent l="38100" t="38100" r="85725" b="93980"/>
                  <wp:docPr id="1086060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0717" name="Imagen 1"/>
                          <pic:cNvPicPr>
                            <a:picLocks noChangeAspect="1"/>
                          </pic:cNvPicPr>
                        </pic:nvPicPr>
                        <pic:blipFill>
                          <a:blip r:embed="rId13"/>
                          <a:stretch>
                            <a:fillRect/>
                          </a:stretch>
                        </pic:blipFill>
                        <pic:spPr>
                          <a:xfrm>
                            <a:off x="0" y="0"/>
                            <a:ext cx="3692515" cy="144031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0E7D439" w14:textId="5053065C" w:rsidR="00C376FE" w:rsidRPr="007C59D9" w:rsidRDefault="00C376FE" w:rsidP="008342E6">
            <w:pPr>
              <w:pStyle w:val="Prrafodelista"/>
              <w:numPr>
                <w:ilvl w:val="0"/>
                <w:numId w:val="1"/>
              </w:numPr>
              <w:tabs>
                <w:tab w:val="left" w:pos="1575"/>
                <w:tab w:val="left" w:pos="3960"/>
              </w:tabs>
              <w:jc w:val="center"/>
              <w:rPr>
                <w:rFonts w:ascii="Arial Narrow" w:eastAsia="Arial" w:hAnsi="Arial Narrow" w:cs="Arial Narrow"/>
                <w:b/>
                <w:bCs/>
                <w:i/>
                <w:iCs/>
                <w:sz w:val="22"/>
                <w:szCs w:val="22"/>
              </w:rPr>
            </w:pPr>
            <w:r w:rsidRPr="007C59D9">
              <w:rPr>
                <w:rFonts w:ascii="Arial Narrow" w:eastAsia="Arial" w:hAnsi="Arial Narrow" w:cs="Arial Narrow"/>
                <w:b/>
                <w:bCs/>
                <w:i/>
                <w:iCs/>
                <w:sz w:val="22"/>
                <w:szCs w:val="22"/>
              </w:rPr>
              <w:t>RESULTADO ANUAL</w:t>
            </w:r>
          </w:p>
          <w:p w14:paraId="18C562DB" w14:textId="77777777" w:rsidR="00C376FE" w:rsidRPr="007C59D9" w:rsidRDefault="00C376FE" w:rsidP="008342E6">
            <w:pPr>
              <w:pStyle w:val="Prrafodelista"/>
              <w:tabs>
                <w:tab w:val="left" w:pos="1575"/>
                <w:tab w:val="left" w:pos="3960"/>
              </w:tabs>
              <w:jc w:val="both"/>
              <w:rPr>
                <w:rFonts w:ascii="Arial Narrow" w:eastAsia="Arial" w:hAnsi="Arial Narrow" w:cs="Arial Narrow"/>
                <w:i/>
                <w:iCs/>
                <w:sz w:val="22"/>
                <w:szCs w:val="22"/>
              </w:rPr>
            </w:pPr>
          </w:p>
          <w:p w14:paraId="676E1E5C"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r w:rsidRPr="007C59D9">
              <w:rPr>
                <w:rFonts w:ascii="Arial Narrow" w:eastAsia="Arial" w:hAnsi="Arial Narrow" w:cs="Arial Narrow"/>
                <w:b/>
                <w:bCs/>
                <w:i/>
                <w:iCs/>
                <w:sz w:val="22"/>
                <w:szCs w:val="22"/>
              </w:rPr>
              <w:t>1.1. Comportamiento de la variación anual del IPC según divisiones y subclases</w:t>
            </w:r>
          </w:p>
          <w:p w14:paraId="068F8F1C" w14:textId="77777777" w:rsidR="00C376FE" w:rsidRPr="007C59D9" w:rsidRDefault="00C376FE" w:rsidP="008342E6">
            <w:pPr>
              <w:pStyle w:val="Prrafodelista"/>
              <w:tabs>
                <w:tab w:val="left" w:pos="1575"/>
                <w:tab w:val="left" w:pos="3960"/>
              </w:tabs>
              <w:ind w:left="765"/>
              <w:jc w:val="both"/>
              <w:rPr>
                <w:rFonts w:ascii="Arial Narrow" w:eastAsia="Arial" w:hAnsi="Arial Narrow" w:cs="Arial Narrow"/>
                <w:b/>
                <w:bCs/>
                <w:i/>
                <w:iCs/>
                <w:sz w:val="22"/>
                <w:szCs w:val="22"/>
              </w:rPr>
            </w:pPr>
          </w:p>
          <w:p w14:paraId="4C71D6ED"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r w:rsidRPr="007C59D9">
              <w:rPr>
                <w:rFonts w:ascii="Arial Narrow" w:eastAsia="Arial" w:hAnsi="Arial Narrow" w:cs="Arial Narrow"/>
                <w:b/>
                <w:bCs/>
                <w:i/>
                <w:iCs/>
                <w:sz w:val="22"/>
                <w:szCs w:val="22"/>
              </w:rPr>
              <w:t>1.1.1 Variación y contribución anual por divisiones de gasto</w:t>
            </w:r>
          </w:p>
          <w:p w14:paraId="464F0CF3"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61B0B1B9" w14:textId="77777777" w:rsidR="00C376FE" w:rsidRPr="007C59D9" w:rsidRDefault="00C376FE" w:rsidP="008342E6">
            <w:pPr>
              <w:tabs>
                <w:tab w:val="left" w:pos="1575"/>
                <w:tab w:val="left" w:pos="3960"/>
              </w:tabs>
              <w:jc w:val="center"/>
              <w:rPr>
                <w:rFonts w:ascii="Arial Narrow" w:eastAsia="Arial" w:hAnsi="Arial Narrow" w:cs="Arial Narrow"/>
                <w:sz w:val="22"/>
                <w:szCs w:val="22"/>
              </w:rPr>
            </w:pPr>
            <w:r w:rsidRPr="007C59D9">
              <w:rPr>
                <w:rFonts w:ascii="Arial Narrow" w:eastAsia="Arial" w:hAnsi="Arial Narrow" w:cs="Arial Narrow"/>
                <w:noProof/>
                <w:sz w:val="22"/>
                <w:szCs w:val="22"/>
              </w:rPr>
              <w:drawing>
                <wp:inline distT="0" distB="0" distL="0" distR="0" wp14:anchorId="5D209368" wp14:editId="45C3F1BF">
                  <wp:extent cx="4757062" cy="2458609"/>
                  <wp:effectExtent l="38100" t="38100" r="100965" b="94615"/>
                  <wp:docPr id="1000553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3714" name="Imagen 1"/>
                          <pic:cNvPicPr>
                            <a:picLocks noChangeAspect="1"/>
                          </pic:cNvPicPr>
                        </pic:nvPicPr>
                        <pic:blipFill>
                          <a:blip r:embed="rId14"/>
                          <a:stretch>
                            <a:fillRect/>
                          </a:stretch>
                        </pic:blipFill>
                        <pic:spPr>
                          <a:xfrm>
                            <a:off x="0" y="0"/>
                            <a:ext cx="4781942" cy="2471468"/>
                          </a:xfrm>
                          <a:prstGeom prst="rect">
                            <a:avLst/>
                          </a:prstGeom>
                          <a:ln w="3175" cap="sq">
                            <a:solidFill>
                              <a:schemeClr val="tx1"/>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29EF22E"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hAnsi="Arial Narrow" w:cs="Arial Narrow"/>
                <w:i/>
                <w:iCs/>
                <w:sz w:val="22"/>
                <w:szCs w:val="22"/>
              </w:rPr>
              <w:t xml:space="preserve">En el mes de octubre de 2025, el IPC registró una variación de 0,18% en comparación con septiembre de 2025, siete divisiones se ubicaron por encima del promedio nacional (0,18%): Recreación y cultura (0,81%), Salud (0,65%), </w:t>
            </w:r>
            <w:r w:rsidRPr="007C59D9">
              <w:rPr>
                <w:rFonts w:ascii="Arial Narrow" w:hAnsi="Arial Narrow" w:cs="Arial Narrow"/>
                <w:i/>
                <w:iCs/>
                <w:sz w:val="22"/>
                <w:szCs w:val="22"/>
              </w:rPr>
              <w:lastRenderedPageBreak/>
              <w:t>Alojamiento, agua, electricidad, gas y otros combustibles (0,41%), Bienes y servicios diversos (0,38%), Bebidas alcohólicas y tabaco (0,37%), Restaurantes y hoteles (0,27%) y por último, Prendas de vestir y calzado (0,22%). Por debajo se ubicaron: Transporte (0,14%), Muebles, artículos para el hogar y para la conservación ordinaria del hogar (0,12%), Educación (0,06%), Información y comunicación (-0,02%) y por último, Alimentos y bebidas no alcohólicas (-0,35%).</w:t>
            </w:r>
          </w:p>
          <w:p w14:paraId="36BD9EBC"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237F6BD7"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Los mayores aportes a la variación mensual del IPC (0,18%), se ubicaron en las divisiones de: Alojamiento, agua, electricidad, gas y otros combustibles y Recreación y cultura, las cuales aportaron 0,16 puntos porcentuales a la variación total.</w:t>
            </w:r>
          </w:p>
          <w:p w14:paraId="6A58CCE7"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6BB9A3CA"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1.1.2 Variaciones y contribuciones de las subclases en el mes</w:t>
            </w:r>
          </w:p>
          <w:p w14:paraId="4BCD6F79"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233A4ECC"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En el mes de diciembre de 2025, el IPC registró una variación de 5,10% en comparación con diciembre de 2024. En el último año, las divisiones Restaurantes y hoteles (7,91%), Educación (7,36%), Salud (7,20%), Bebidas alcohólicas y tabaco (6,37%) y; por último, Transporte (5,35%) se ubicaron por encima del promedio nacional (5,10%). Entre tanto, las divisiones Alimentos y bebidas no alcohólicas (5,07%), Bienes y servicios diversos (4,97%), Alojamiento, agua, electricidad, gas y otros combustibles (4,76%), Muebles, artículos para el hogar y para la conservación ordinaria del hogar (3,31%), Prendas de vestir y calzado (2,12%), Recreación y cultura (1,85%) y; por último, Información y comunicación (1,22%) se ubicaron por debajo del promedio nacional.</w:t>
            </w:r>
          </w:p>
          <w:p w14:paraId="2DC0B285" w14:textId="77777777" w:rsidR="00B90E68" w:rsidRPr="007C59D9" w:rsidRDefault="00B90E68" w:rsidP="008342E6">
            <w:pPr>
              <w:tabs>
                <w:tab w:val="left" w:pos="1575"/>
                <w:tab w:val="left" w:pos="3960"/>
              </w:tabs>
              <w:jc w:val="both"/>
              <w:rPr>
                <w:rFonts w:ascii="Arial Narrow" w:hAnsi="Arial Narrow" w:cs="Arial Narrow"/>
                <w:i/>
                <w:iCs/>
                <w:sz w:val="22"/>
                <w:szCs w:val="22"/>
              </w:rPr>
            </w:pPr>
          </w:p>
          <w:p w14:paraId="0EEDB9C9" w14:textId="77777777" w:rsidR="00C376FE" w:rsidRPr="007C59D9" w:rsidRDefault="00C376FE" w:rsidP="008342E6">
            <w:pPr>
              <w:tabs>
                <w:tab w:val="left" w:pos="1575"/>
                <w:tab w:val="left" w:pos="3960"/>
              </w:tabs>
              <w:jc w:val="center"/>
              <w:rPr>
                <w:rFonts w:ascii="Arial Narrow" w:hAnsi="Arial Narrow" w:cs="Arial Narrow"/>
                <w:i/>
                <w:iCs/>
                <w:sz w:val="22"/>
                <w:szCs w:val="22"/>
              </w:rPr>
            </w:pPr>
            <w:r w:rsidRPr="007C59D9">
              <w:rPr>
                <w:rFonts w:ascii="Arial Narrow" w:hAnsi="Arial Narrow" w:cs="Arial Narrow"/>
                <w:i/>
                <w:iCs/>
                <w:noProof/>
                <w:sz w:val="22"/>
                <w:szCs w:val="22"/>
              </w:rPr>
              <w:drawing>
                <wp:inline distT="0" distB="0" distL="0" distR="0" wp14:anchorId="091DF49F" wp14:editId="5D3E2F22">
                  <wp:extent cx="4428876" cy="2276264"/>
                  <wp:effectExtent l="0" t="0" r="0" b="0"/>
                  <wp:docPr id="97187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2158" name="Imagen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439515" cy="2281732"/>
                          </a:xfrm>
                          <a:prstGeom prst="rect">
                            <a:avLst/>
                          </a:prstGeom>
                          <a:noFill/>
                        </pic:spPr>
                      </pic:pic>
                    </a:graphicData>
                  </a:graphic>
                </wp:inline>
              </w:drawing>
            </w:r>
          </w:p>
          <w:p w14:paraId="50FD070C"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16042596"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Los mayores aportes a la variación anual se registraron en las divisiones de: Alojamiento, agua, electricidad, gas y otros combustibles, Alimentos y bebidas no alcohólicas, Restaurantes y hoteles, Transporte y Educación, las cuales en conjunto contribuyeron con 4,32 puntos porcentuales al acumulado anual de dicha variación.</w:t>
            </w:r>
          </w:p>
          <w:p w14:paraId="3822B73F"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26DCB7DE"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1.1.2 Variaciones y contribuciones de las subclases en el año</w:t>
            </w:r>
          </w:p>
          <w:p w14:paraId="7C867A2A"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4E099824"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En diciembre de 2025 en comparación con diciembre de 2024, la variación anual de las subclases que más aportaron al índice total fueron: arriendo imputado (5,06%), comidas en establecimientos de servicio a la mesa y autoservicio (7,99%), arriendo efectivo (5,31%), transporte urbano (9,16%), carne de res y derivados (9,55%), comidas preparadas fuera del hogar para consumo inmediato (7,88%), café y productos a base de café (52,07%), suministro de agua (6,95%), educación preescolar y básica primaria (8,69%) y servicios relacionados con la copropiedad (8,55%). Las mayores contribuciones negativas se presentan en: papas (-24,61%), electricidad (-2,53%), arroz (-6,68%), equipos de telefonía móvil, similares y reparación (-23,65%) y huevos (-2,51%).</w:t>
            </w:r>
          </w:p>
          <w:p w14:paraId="611E72B8"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6823EE48" w14:textId="77777777" w:rsidR="00C376FE" w:rsidRPr="007C59D9" w:rsidRDefault="00C376FE" w:rsidP="008342E6">
            <w:pPr>
              <w:tabs>
                <w:tab w:val="left" w:pos="1575"/>
                <w:tab w:val="left" w:pos="3960"/>
              </w:tabs>
              <w:jc w:val="center"/>
              <w:rPr>
                <w:rFonts w:ascii="Arial Narrow" w:hAnsi="Arial Narrow" w:cs="Arial Narrow"/>
                <w:i/>
                <w:iCs/>
                <w:sz w:val="22"/>
                <w:szCs w:val="22"/>
              </w:rPr>
            </w:pPr>
            <w:r w:rsidRPr="007C59D9">
              <w:rPr>
                <w:rFonts w:ascii="Arial Narrow" w:hAnsi="Arial Narrow" w:cs="Arial Narrow"/>
                <w:i/>
                <w:iCs/>
                <w:noProof/>
                <w:sz w:val="22"/>
                <w:szCs w:val="22"/>
              </w:rPr>
              <w:drawing>
                <wp:inline distT="0" distB="0" distL="0" distR="0" wp14:anchorId="35A30E1C" wp14:editId="7C671461">
                  <wp:extent cx="3825194" cy="1893058"/>
                  <wp:effectExtent l="38100" t="38100" r="99695" b="88265"/>
                  <wp:docPr id="16482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6614" name="Imagen 1"/>
                          <pic:cNvPicPr>
                            <a:picLocks noChangeAspect="1"/>
                          </pic:cNvPicPr>
                        </pic:nvPicPr>
                        <pic:blipFill>
                          <a:blip r:embed="rId16"/>
                          <a:stretch>
                            <a:fillRect/>
                          </a:stretch>
                        </pic:blipFill>
                        <pic:spPr>
                          <a:xfrm>
                            <a:off x="0" y="0"/>
                            <a:ext cx="3841070" cy="190091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7AC9AD5"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RESULTADOS DEL MES DE DICIEMBRE 2025</w:t>
            </w:r>
          </w:p>
          <w:p w14:paraId="13BCD4E4"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4E3FFDCD"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2.1 Comportamiento de la variación mensual del IPC según divisiones y subclases</w:t>
            </w:r>
          </w:p>
          <w:p w14:paraId="07F88C8D"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p>
          <w:p w14:paraId="65349FFD"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2.1.1 Variación y contribución mensual por divisiones de gasto</w:t>
            </w:r>
          </w:p>
          <w:p w14:paraId="2EEA918A"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77DE32CC"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En el mes de diciembre de 2025, el IPC registró una variación de 0,27% en comparación con noviembre de 2025, seis divisiones se ubicaron por encima del promedio nacional (0,27%): Restaurantes y hoteles (1,24%), Recreación y cultura (1,04%), Salud (0,45%), Transporte (0,41%), Bienes y servicios diversos (0,36%) y; por último, Bebidas alcohólicas y tabaco (0,34%). Por debajo se ubicaron: Prendas de vestir y calzado (0,24%), Alojamiento, agua, electricidad, gas y otros combustibles (0,08%), Información y comunicación (0,03%), Educación (0,00%), Muebles, artículos para el hogar y para la conservación ordinaria del hogar (-0,07%) y; por último, Alimentos y bebidas no alcohólicas (-0,11%).</w:t>
            </w:r>
          </w:p>
          <w:p w14:paraId="224FA9E2"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6534FA9F" w14:textId="77777777" w:rsidR="00C376FE" w:rsidRPr="007C59D9" w:rsidRDefault="00C376FE" w:rsidP="008342E6">
            <w:pPr>
              <w:tabs>
                <w:tab w:val="left" w:pos="1575"/>
                <w:tab w:val="left" w:pos="3960"/>
              </w:tabs>
              <w:jc w:val="center"/>
              <w:rPr>
                <w:rFonts w:ascii="Arial Narrow" w:hAnsi="Arial Narrow" w:cs="Arial Narrow"/>
                <w:i/>
                <w:iCs/>
                <w:sz w:val="22"/>
                <w:szCs w:val="22"/>
              </w:rPr>
            </w:pPr>
            <w:r w:rsidRPr="007C59D9">
              <w:rPr>
                <w:rFonts w:ascii="Arial Narrow" w:hAnsi="Arial Narrow" w:cs="Arial Narrow"/>
                <w:i/>
                <w:iCs/>
                <w:noProof/>
                <w:sz w:val="22"/>
                <w:szCs w:val="22"/>
              </w:rPr>
              <w:drawing>
                <wp:inline distT="0" distB="0" distL="0" distR="0" wp14:anchorId="64F30655" wp14:editId="7F8250B8">
                  <wp:extent cx="4992864" cy="2554974"/>
                  <wp:effectExtent l="38100" t="38100" r="93980" b="93345"/>
                  <wp:docPr id="103752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6084" name="Imagen 1"/>
                          <pic:cNvPicPr>
                            <a:picLocks noChangeAspect="1"/>
                          </pic:cNvPicPr>
                        </pic:nvPicPr>
                        <pic:blipFill>
                          <a:blip r:embed="rId17"/>
                          <a:stretch>
                            <a:fillRect/>
                          </a:stretch>
                        </pic:blipFill>
                        <pic:spPr>
                          <a:xfrm>
                            <a:off x="0" y="0"/>
                            <a:ext cx="5011476" cy="2564498"/>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FC98347" w14:textId="77777777" w:rsidR="00B9697D" w:rsidRPr="007C59D9" w:rsidRDefault="00B9697D" w:rsidP="008342E6">
            <w:pPr>
              <w:tabs>
                <w:tab w:val="left" w:pos="1575"/>
                <w:tab w:val="left" w:pos="3960"/>
              </w:tabs>
              <w:jc w:val="center"/>
              <w:rPr>
                <w:rFonts w:ascii="Arial Narrow" w:hAnsi="Arial Narrow" w:cs="Arial Narrow"/>
                <w:i/>
                <w:iCs/>
                <w:sz w:val="22"/>
                <w:szCs w:val="22"/>
              </w:rPr>
            </w:pPr>
          </w:p>
          <w:p w14:paraId="3C7F9674"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Los mayores aportes a la variación mensual del IPC (0,27%), se ubicaron en las divisiones de: Restaurantes y hoteles, Transporte y Recreación y cultura, las cuales aportaron 0,22 puntos porcentuales a la variación total.</w:t>
            </w:r>
          </w:p>
          <w:p w14:paraId="05BBC12D"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0EEE9772"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2.1.2 Variaciones y contribuciones de las subclases en el mes</w:t>
            </w:r>
          </w:p>
          <w:p w14:paraId="66A308F7"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lastRenderedPageBreak/>
              <w:t>En diciembre de 2025 en comparación con noviembre de 2025, la variación de las subclases que más aportaron al índice total fueron: comidas en establecimientos de servicio a la mesa y autoservicio(1,28%), arriendo imputado (0,34%), arriendo efectivo (0,36%), comidas preparadas fuera del hogar para consumo inmediato (1,31%), transporte intermunicipal, interveredal e internacional (6,91%), tomate (13,88%), paquetes turísticos completos (4,16%), carne de res y derivados (0,66%), combustibles para vehículos (0,48%) y plátanos (3,52%). Las subclases con aportes negativos a la variación fueron: frutas frescas (-4,36%), electricidad (-0,79%), gas (-1,77%), cebolla (-6,99%) y zanahoria (-14,47%).</w:t>
            </w:r>
          </w:p>
          <w:p w14:paraId="179BE50B"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52AE8D65" w14:textId="77777777" w:rsidR="00C376FE" w:rsidRPr="007C59D9" w:rsidRDefault="00C376FE" w:rsidP="008342E6">
            <w:pPr>
              <w:tabs>
                <w:tab w:val="left" w:pos="1575"/>
                <w:tab w:val="left" w:pos="3960"/>
              </w:tabs>
              <w:jc w:val="center"/>
              <w:rPr>
                <w:rFonts w:ascii="Arial Narrow" w:hAnsi="Arial Narrow" w:cs="Arial Narrow"/>
                <w:i/>
                <w:iCs/>
                <w:sz w:val="22"/>
                <w:szCs w:val="22"/>
              </w:rPr>
            </w:pPr>
            <w:r w:rsidRPr="007C59D9">
              <w:rPr>
                <w:rFonts w:ascii="Arial Narrow" w:hAnsi="Arial Narrow" w:cs="Arial Narrow"/>
                <w:i/>
                <w:iCs/>
                <w:noProof/>
                <w:sz w:val="22"/>
                <w:szCs w:val="22"/>
              </w:rPr>
              <w:drawing>
                <wp:inline distT="0" distB="0" distL="0" distR="0" wp14:anchorId="6CE65F9C" wp14:editId="4A32725A">
                  <wp:extent cx="4420164" cy="2254724"/>
                  <wp:effectExtent l="38100" t="38100" r="95250" b="88900"/>
                  <wp:docPr id="87280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03740" name="Imagen 1"/>
                          <pic:cNvPicPr>
                            <a:picLocks noChangeAspect="1"/>
                          </pic:cNvPicPr>
                        </pic:nvPicPr>
                        <pic:blipFill>
                          <a:blip r:embed="rId18"/>
                          <a:stretch>
                            <a:fillRect/>
                          </a:stretch>
                        </pic:blipFill>
                        <pic:spPr>
                          <a:xfrm>
                            <a:off x="0" y="0"/>
                            <a:ext cx="4442851" cy="2266297"/>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D733097" w14:textId="77777777" w:rsidR="00C376FE" w:rsidRPr="007C59D9" w:rsidRDefault="00C376FE" w:rsidP="008342E6">
            <w:pPr>
              <w:tabs>
                <w:tab w:val="left" w:pos="1575"/>
                <w:tab w:val="left" w:pos="3960"/>
              </w:tabs>
              <w:jc w:val="both"/>
              <w:rPr>
                <w:rFonts w:ascii="Arial Narrow" w:eastAsia="Arial" w:hAnsi="Arial Narrow" w:cs="Arial Narrow"/>
                <w:b/>
                <w:bCs/>
                <w:sz w:val="22"/>
                <w:szCs w:val="22"/>
              </w:rPr>
            </w:pPr>
          </w:p>
          <w:p w14:paraId="171BBC9E" w14:textId="77777777" w:rsidR="00C376FE" w:rsidRPr="007C59D9" w:rsidRDefault="00C376FE" w:rsidP="008342E6">
            <w:pPr>
              <w:tabs>
                <w:tab w:val="left" w:pos="1575"/>
                <w:tab w:val="left" w:pos="3960"/>
              </w:tabs>
              <w:jc w:val="both"/>
              <w:rPr>
                <w:rFonts w:ascii="Arial Narrow" w:eastAsia="Arial" w:hAnsi="Arial Narrow" w:cs="Arial Narrow"/>
                <w:b/>
                <w:bCs/>
                <w:sz w:val="22"/>
                <w:szCs w:val="22"/>
              </w:rPr>
            </w:pPr>
            <w:r w:rsidRPr="007C59D9">
              <w:rPr>
                <w:rFonts w:ascii="Arial Narrow" w:eastAsia="Arial" w:hAnsi="Arial Narrow" w:cs="Arial Narrow"/>
                <w:b/>
                <w:bCs/>
                <w:i/>
                <w:iCs/>
                <w:sz w:val="22"/>
                <w:szCs w:val="22"/>
              </w:rPr>
              <w:t>“IMPORTACIONES</w:t>
            </w:r>
          </w:p>
          <w:p w14:paraId="1E1FAFE0" w14:textId="77777777" w:rsidR="00C376FE" w:rsidRPr="007C59D9" w:rsidRDefault="00C376FE" w:rsidP="008342E6">
            <w:pPr>
              <w:tabs>
                <w:tab w:val="left" w:pos="1575"/>
                <w:tab w:val="left" w:pos="3960"/>
              </w:tabs>
              <w:jc w:val="both"/>
              <w:rPr>
                <w:rFonts w:ascii="Arial Narrow" w:eastAsia="Arial" w:hAnsi="Arial Narrow" w:cs="Arial Narrow"/>
                <w:b/>
                <w:bCs/>
                <w:i/>
                <w:iCs/>
                <w:sz w:val="22"/>
                <w:szCs w:val="22"/>
              </w:rPr>
            </w:pPr>
            <w:r w:rsidRPr="007C59D9">
              <w:rPr>
                <w:rFonts w:ascii="Arial Narrow" w:eastAsia="Arial" w:hAnsi="Arial Narrow" w:cs="Arial Narrow"/>
                <w:b/>
                <w:bCs/>
                <w:i/>
                <w:iCs/>
                <w:sz w:val="22"/>
                <w:szCs w:val="22"/>
              </w:rPr>
              <w:t>Información octubre 2025</w:t>
            </w:r>
            <w:r w:rsidRPr="007C59D9">
              <w:rPr>
                <w:rStyle w:val="Refdenotaalpie"/>
                <w:rFonts w:ascii="Arial Narrow" w:eastAsia="Arial" w:hAnsi="Arial Narrow" w:cs="Arial Narrow"/>
                <w:b/>
                <w:bCs/>
                <w:i/>
                <w:iCs/>
                <w:sz w:val="22"/>
                <w:szCs w:val="22"/>
              </w:rPr>
              <w:footnoteReference w:id="3"/>
            </w:r>
          </w:p>
          <w:p w14:paraId="40AAD9E0"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7575345F"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De acuerdo con las declaraciones de importación registradas ante la DIAN en septiembre de 2025, las importaciones fueron US$6.128,8 millones CIF y presentaron un crecimiento de 18,7% con relación al mismo mes de 2024. Este comportamiento obedeció principalmente al aumento de 18,6% en el grupo de Manufacturas.</w:t>
            </w:r>
          </w:p>
          <w:p w14:paraId="2C672416"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0BE03856" w14:textId="77777777" w:rsidR="00C376FE" w:rsidRPr="007C59D9" w:rsidRDefault="00C376FE" w:rsidP="008342E6">
            <w:pPr>
              <w:tabs>
                <w:tab w:val="left" w:pos="1575"/>
                <w:tab w:val="left" w:pos="3960"/>
              </w:tabs>
              <w:jc w:val="center"/>
              <w:rPr>
                <w:rFonts w:ascii="Arial Narrow" w:eastAsia="Arial" w:hAnsi="Arial Narrow" w:cs="Arial Narrow"/>
                <w:i/>
                <w:iCs/>
                <w:sz w:val="22"/>
                <w:szCs w:val="22"/>
              </w:rPr>
            </w:pPr>
            <w:r w:rsidRPr="007C59D9">
              <w:rPr>
                <w:rFonts w:ascii="Arial Narrow" w:eastAsia="Arial" w:hAnsi="Arial Narrow" w:cs="Arial Narrow"/>
                <w:i/>
                <w:iCs/>
                <w:noProof/>
                <w:sz w:val="22"/>
                <w:szCs w:val="22"/>
              </w:rPr>
              <w:drawing>
                <wp:inline distT="0" distB="0" distL="0" distR="0" wp14:anchorId="5210AC7C" wp14:editId="091E4213">
                  <wp:extent cx="3258441" cy="2125070"/>
                  <wp:effectExtent l="38100" t="38100" r="94615" b="104140"/>
                  <wp:docPr id="145108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81758" name="Imagen 1"/>
                          <pic:cNvPicPr>
                            <a:picLocks noChangeAspect="1"/>
                          </pic:cNvPicPr>
                        </pic:nvPicPr>
                        <pic:blipFill>
                          <a:blip r:embed="rId19"/>
                          <a:stretch>
                            <a:fillRect/>
                          </a:stretch>
                        </pic:blipFill>
                        <pic:spPr>
                          <a:xfrm>
                            <a:off x="0" y="0"/>
                            <a:ext cx="3278143" cy="2137919"/>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DDF4A3"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64FEF04C"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lastRenderedPageBreak/>
              <w:t>En octubre de 2025, las importaciones de Manufacturas participaron con 75,4% del valor CIF total de las importaciones, seguido por Agropecuarios, alimentos y bebidas con 14,7%, Combustibles y productos de las industrias extractivas con 9,8% y Otros sectores con 0,1%.</w:t>
            </w:r>
          </w:p>
          <w:p w14:paraId="235580B5"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22376537"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1. Comportamiento general de las importaciones</w:t>
            </w:r>
          </w:p>
          <w:p w14:paraId="4232B111"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2DBFBAF5"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De acuerdo con las declaraciones de importación registradas ante la DIAN en octubre de 2025, las importaciones fueron US$6.583,3 millones CIF y presentaron un crecimiento de 14,9% con relación al mismo mes de 2024. Este comportamiento obedeció principalmente al aumento de 20,2% en el grupo de Manufacturas.</w:t>
            </w:r>
          </w:p>
          <w:p w14:paraId="2F74246B"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t>En octubre de 2025, las importaciones de Manufacturas participaron con 75,4% del valor CIF total de las importaciones, seguido por Agropecuarios, alimentos y bebidas con 14,7%, Combustibles y productos de las industrias extractivas con 9,8% y Otros sectores con 0,1%.</w:t>
            </w:r>
          </w:p>
          <w:p w14:paraId="15A5E76D" w14:textId="77777777" w:rsidR="00C376FE" w:rsidRPr="007C59D9" w:rsidRDefault="00C376FE" w:rsidP="008342E6">
            <w:pPr>
              <w:tabs>
                <w:tab w:val="left" w:pos="1575"/>
                <w:tab w:val="left" w:pos="3960"/>
              </w:tabs>
              <w:jc w:val="both"/>
              <w:rPr>
                <w:rFonts w:ascii="Arial Narrow" w:eastAsia="Arial" w:hAnsi="Arial Narrow" w:cs="Arial Narrow"/>
                <w:i/>
                <w:iCs/>
                <w:sz w:val="22"/>
                <w:szCs w:val="22"/>
              </w:rPr>
            </w:pPr>
          </w:p>
          <w:p w14:paraId="18AC102D" w14:textId="77777777" w:rsidR="00C376FE" w:rsidRPr="007C59D9" w:rsidRDefault="00C376FE" w:rsidP="008342E6">
            <w:pPr>
              <w:tabs>
                <w:tab w:val="left" w:pos="1575"/>
                <w:tab w:val="left" w:pos="3960"/>
              </w:tabs>
              <w:jc w:val="center"/>
              <w:rPr>
                <w:rFonts w:ascii="Arial Narrow" w:eastAsia="Arial" w:hAnsi="Arial Narrow" w:cs="Arial Narrow"/>
                <w:sz w:val="22"/>
                <w:szCs w:val="22"/>
              </w:rPr>
            </w:pPr>
            <w:r w:rsidRPr="007C59D9">
              <w:rPr>
                <w:rFonts w:ascii="Arial Narrow" w:eastAsia="Arial" w:hAnsi="Arial Narrow" w:cs="Arial Narrow"/>
                <w:noProof/>
                <w:sz w:val="22"/>
                <w:szCs w:val="22"/>
              </w:rPr>
              <w:drawing>
                <wp:inline distT="0" distB="0" distL="0" distR="0" wp14:anchorId="34709C13" wp14:editId="5F205260">
                  <wp:extent cx="4570454" cy="3012127"/>
                  <wp:effectExtent l="38100" t="38100" r="97155" b="93345"/>
                  <wp:docPr id="1355613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3029" name="Imagen 1"/>
                          <pic:cNvPicPr>
                            <a:picLocks noChangeAspect="1"/>
                          </pic:cNvPicPr>
                        </pic:nvPicPr>
                        <pic:blipFill>
                          <a:blip r:embed="rId20"/>
                          <a:stretch>
                            <a:fillRect/>
                          </a:stretch>
                        </pic:blipFill>
                        <pic:spPr>
                          <a:xfrm>
                            <a:off x="0" y="0"/>
                            <a:ext cx="4579759" cy="301826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BF53E14"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2A5B53CB"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 xml:space="preserve">2. Importaciones según grupos de productos de la clasificación uniforme de comercio internacional – CUCI rev. 3 </w:t>
            </w:r>
          </w:p>
          <w:p w14:paraId="0CAA5403"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7D65B294"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r w:rsidRPr="007C59D9">
              <w:rPr>
                <w:rFonts w:ascii="Arial Narrow" w:hAnsi="Arial Narrow" w:cs="Arial Narrow"/>
                <w:b/>
                <w:bCs/>
                <w:i/>
                <w:iCs/>
                <w:sz w:val="22"/>
                <w:szCs w:val="22"/>
              </w:rPr>
              <w:t xml:space="preserve">2.1. Octubre 2025 vs octubre 2024 </w:t>
            </w:r>
          </w:p>
          <w:p w14:paraId="4180E083" w14:textId="77777777" w:rsidR="00C376FE" w:rsidRPr="007C59D9" w:rsidRDefault="00C376FE" w:rsidP="008342E6">
            <w:pPr>
              <w:tabs>
                <w:tab w:val="left" w:pos="1575"/>
                <w:tab w:val="left" w:pos="3960"/>
              </w:tabs>
              <w:jc w:val="both"/>
              <w:rPr>
                <w:rFonts w:ascii="Arial Narrow" w:hAnsi="Arial Narrow" w:cs="Arial Narrow"/>
                <w:b/>
                <w:bCs/>
                <w:i/>
                <w:iCs/>
                <w:sz w:val="22"/>
                <w:szCs w:val="22"/>
              </w:rPr>
            </w:pPr>
          </w:p>
          <w:p w14:paraId="0831C81A"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En octubre de 2025, las importaciones de Manufacturas fueron de US$4.962,8 millones CIF y presentaron un crecimiento de 20,2% frente a octubre de 2024, como resultado de las mayores compras de Maquinaria y equipo de transporte (24,7%) y Productos químicos y productos conexos (14,9%) que aportaron en conjunto 14,8 puntos porcentuales a la variación del grupo.</w:t>
            </w:r>
          </w:p>
          <w:p w14:paraId="78D63DFF" w14:textId="77777777" w:rsidR="00C376FE" w:rsidRPr="007C59D9" w:rsidRDefault="00C376FE" w:rsidP="008342E6">
            <w:pPr>
              <w:tabs>
                <w:tab w:val="left" w:pos="1575"/>
                <w:tab w:val="left" w:pos="3960"/>
              </w:tabs>
              <w:jc w:val="both"/>
              <w:rPr>
                <w:rFonts w:ascii="Arial Narrow" w:hAnsi="Arial Narrow" w:cs="Arial Narrow"/>
                <w:i/>
                <w:iCs/>
                <w:sz w:val="22"/>
                <w:szCs w:val="22"/>
              </w:rPr>
            </w:pPr>
          </w:p>
          <w:p w14:paraId="4E155473" w14:textId="77777777" w:rsidR="00C376FE" w:rsidRPr="007C59D9" w:rsidRDefault="00C376FE" w:rsidP="008342E6">
            <w:pPr>
              <w:tabs>
                <w:tab w:val="left" w:pos="1575"/>
                <w:tab w:val="left" w:pos="3960"/>
              </w:tabs>
              <w:jc w:val="both"/>
              <w:rPr>
                <w:rFonts w:ascii="Arial Narrow" w:hAnsi="Arial Narrow" w:cs="Arial Narrow"/>
                <w:i/>
                <w:iCs/>
                <w:sz w:val="22"/>
                <w:szCs w:val="22"/>
              </w:rPr>
            </w:pPr>
            <w:r w:rsidRPr="007C59D9">
              <w:rPr>
                <w:rFonts w:ascii="Arial Narrow" w:hAnsi="Arial Narrow" w:cs="Arial Narrow"/>
                <w:i/>
                <w:iCs/>
                <w:sz w:val="22"/>
                <w:szCs w:val="22"/>
              </w:rPr>
              <w:t>En octubre de 2025, las importaciones del grupo de Combustibles y productos de las industrias extractivas fueron de US$646,9 millones CIF y presentaron una caída de 12,6%, en comparación con octubre de 2024; como resultado de las menores compras de Gas natural y manufacturado (-56,9%) que aportó 13,1 puntos porcentuales negativos a la variación del grupo y que se encuentra agrupado dentro de los “Demás”.</w:t>
            </w:r>
          </w:p>
          <w:p w14:paraId="2355A083" w14:textId="77777777" w:rsidR="00C376FE" w:rsidRPr="007C59D9" w:rsidRDefault="00C376FE" w:rsidP="008342E6">
            <w:pPr>
              <w:tabs>
                <w:tab w:val="left" w:pos="1575"/>
                <w:tab w:val="left" w:pos="3960"/>
              </w:tabs>
              <w:jc w:val="both"/>
              <w:rPr>
                <w:rFonts w:ascii="Arial Narrow" w:eastAsia="Arial" w:hAnsi="Arial Narrow" w:cs="Arial Narrow"/>
                <w:sz w:val="22"/>
                <w:szCs w:val="22"/>
              </w:rPr>
            </w:pPr>
          </w:p>
          <w:p w14:paraId="1AA3DDDF" w14:textId="10BBDBB5" w:rsidR="00C376FE" w:rsidRPr="007C59D9" w:rsidRDefault="00C376FE" w:rsidP="008342E6">
            <w:pPr>
              <w:tabs>
                <w:tab w:val="left" w:pos="1575"/>
                <w:tab w:val="left" w:pos="3960"/>
              </w:tabs>
              <w:jc w:val="both"/>
              <w:rPr>
                <w:rFonts w:ascii="Arial Narrow" w:eastAsia="Arial" w:hAnsi="Arial Narrow" w:cs="Arial Narrow"/>
                <w:i/>
                <w:iCs/>
                <w:sz w:val="22"/>
                <w:szCs w:val="22"/>
              </w:rPr>
            </w:pPr>
            <w:r w:rsidRPr="007C59D9">
              <w:rPr>
                <w:rFonts w:ascii="Arial Narrow" w:eastAsia="Arial" w:hAnsi="Arial Narrow" w:cs="Arial Narrow"/>
                <w:i/>
                <w:iCs/>
                <w:sz w:val="22"/>
                <w:szCs w:val="22"/>
              </w:rPr>
              <w:lastRenderedPageBreak/>
              <w:t>En octubre de 2025, las compras externas del grupo Agropecuarios, alimentos y bebidas fueron US$968,3 millones CIF y presentaron un crecimiento de 13,1% en comparación con octubre de 2024; este resultado se explicó por las mayores importaciones de Productos alimenticios y animales vivos (17,5%) que aportó 13,1 puntos porcentuales a la variación del grupo.</w:t>
            </w:r>
          </w:p>
          <w:p w14:paraId="1B837E58" w14:textId="1C27D48F" w:rsidR="00C376FE" w:rsidRPr="007C59D9" w:rsidRDefault="00C376FE" w:rsidP="008342E6">
            <w:pPr>
              <w:tabs>
                <w:tab w:val="left" w:pos="1575"/>
                <w:tab w:val="left" w:pos="3960"/>
              </w:tabs>
              <w:jc w:val="center"/>
              <w:rPr>
                <w:rFonts w:ascii="Arial Narrow" w:eastAsia="Arial" w:hAnsi="Arial Narrow" w:cs="Arial Narrow"/>
                <w:i/>
                <w:iCs/>
                <w:sz w:val="22"/>
                <w:szCs w:val="22"/>
              </w:rPr>
            </w:pPr>
            <w:r w:rsidRPr="007C59D9">
              <w:rPr>
                <w:rFonts w:ascii="Arial Narrow" w:eastAsia="Arial" w:hAnsi="Arial Narrow" w:cs="Arial Narrow"/>
                <w:i/>
                <w:iCs/>
                <w:noProof/>
                <w:sz w:val="22"/>
                <w:szCs w:val="22"/>
              </w:rPr>
              <w:drawing>
                <wp:inline distT="0" distB="0" distL="0" distR="0" wp14:anchorId="76052608" wp14:editId="5B9F26F2">
                  <wp:extent cx="3639972" cy="3345021"/>
                  <wp:effectExtent l="38100" t="38100" r="93980" b="103505"/>
                  <wp:docPr id="55175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4322" name="Imagen 1"/>
                          <pic:cNvPicPr>
                            <a:picLocks noChangeAspect="1"/>
                          </pic:cNvPicPr>
                        </pic:nvPicPr>
                        <pic:blipFill>
                          <a:blip r:embed="rId21"/>
                          <a:stretch>
                            <a:fillRect/>
                          </a:stretch>
                        </pic:blipFill>
                        <pic:spPr>
                          <a:xfrm>
                            <a:off x="0" y="0"/>
                            <a:ext cx="3653287" cy="3357257"/>
                          </a:xfrm>
                          <a:prstGeom prst="rect">
                            <a:avLst/>
                          </a:prstGeom>
                          <a:ln w="3175" cap="sq">
                            <a:solidFill>
                              <a:schemeClr val="tx1"/>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0807B8B" w14:textId="77777777" w:rsidR="00B90E68" w:rsidRPr="007C59D9" w:rsidRDefault="00B90E68" w:rsidP="008342E6">
            <w:pPr>
              <w:tabs>
                <w:tab w:val="left" w:pos="1575"/>
                <w:tab w:val="left" w:pos="3960"/>
              </w:tabs>
              <w:jc w:val="both"/>
              <w:rPr>
                <w:rFonts w:ascii="Arial Narrow" w:eastAsia="Arial" w:hAnsi="Arial Narrow" w:cs="Arial Narrow"/>
                <w:sz w:val="22"/>
                <w:szCs w:val="22"/>
              </w:rPr>
            </w:pPr>
          </w:p>
          <w:p w14:paraId="4202CF9F" w14:textId="10AEA844" w:rsidR="00E732BA" w:rsidRPr="007E5E91" w:rsidRDefault="00B90E68" w:rsidP="008342E6">
            <w:pPr>
              <w:jc w:val="both"/>
              <w:rPr>
                <w:rFonts w:ascii="Arial Narrow" w:hAnsi="Arial Narrow"/>
                <w:b/>
                <w:bCs/>
                <w:sz w:val="22"/>
                <w:szCs w:val="22"/>
              </w:rPr>
            </w:pPr>
            <w:r w:rsidRPr="007E5E91">
              <w:rPr>
                <w:rFonts w:ascii="Arial Narrow" w:hAnsi="Arial Narrow"/>
                <w:b/>
                <w:bCs/>
                <w:sz w:val="22"/>
                <w:szCs w:val="22"/>
              </w:rPr>
              <w:t>SECTOR ECONÓMICO</w:t>
            </w:r>
            <w:r w:rsidR="00C0473B" w:rsidRPr="007E5E91">
              <w:rPr>
                <w:rFonts w:ascii="Arial Narrow" w:hAnsi="Arial Narrow"/>
                <w:b/>
                <w:bCs/>
                <w:sz w:val="22"/>
                <w:szCs w:val="22"/>
              </w:rPr>
              <w:t xml:space="preserve"> </w:t>
            </w:r>
          </w:p>
          <w:p w14:paraId="19DCD05A" w14:textId="77777777" w:rsidR="00E732BA" w:rsidRPr="007E5E91" w:rsidRDefault="00E732BA" w:rsidP="008342E6">
            <w:pPr>
              <w:jc w:val="both"/>
              <w:rPr>
                <w:rFonts w:ascii="Arial Narrow" w:hAnsi="Arial Narrow"/>
                <w:b/>
                <w:bCs/>
                <w:sz w:val="22"/>
                <w:szCs w:val="22"/>
              </w:rPr>
            </w:pPr>
          </w:p>
          <w:p w14:paraId="419C759F" w14:textId="6E466C5D" w:rsidR="00875908" w:rsidRPr="007E5E91" w:rsidRDefault="007E5E91" w:rsidP="008342E6">
            <w:pPr>
              <w:jc w:val="both"/>
              <w:rPr>
                <w:rFonts w:ascii="Arial Narrow" w:hAnsi="Arial Narrow"/>
                <w:sz w:val="22"/>
                <w:szCs w:val="22"/>
              </w:rPr>
            </w:pPr>
            <w:r w:rsidRPr="007E5E91">
              <w:rPr>
                <w:rFonts w:ascii="Arial Narrow" w:hAnsi="Arial Narrow"/>
                <w:sz w:val="22"/>
                <w:szCs w:val="22"/>
              </w:rPr>
              <w:t>El objeto contractual se circunscribe estrictamente dentro del sector TIC, específicamente en el segmento de provisión de redes de datos empresariales de gran escala, integración de soluciones de ciberseguridad perimetral y plataformas de comunicaciones unificadas. Este sector se caracteriza por un alto componente de servicios de conectividad administrada (operadores de red), el licenciamiento de software especializado para protección de infraestructura crítica y el suministro de hardware de telecomunicaciones bajo economías de escala.</w:t>
            </w:r>
          </w:p>
          <w:p w14:paraId="346E62BA" w14:textId="77777777" w:rsidR="00A423B1" w:rsidRDefault="00A423B1" w:rsidP="008342E6">
            <w:pPr>
              <w:jc w:val="both"/>
              <w:rPr>
                <w:rFonts w:ascii="Arial Narrow" w:hAnsi="Arial Narrow"/>
                <w:sz w:val="22"/>
                <w:szCs w:val="22"/>
              </w:rPr>
            </w:pPr>
          </w:p>
          <w:p w14:paraId="77C89560" w14:textId="1A2FBCE5" w:rsidR="007E5E91" w:rsidRPr="007E5E91" w:rsidRDefault="007E5E91" w:rsidP="008342E6">
            <w:pPr>
              <w:jc w:val="both"/>
              <w:rPr>
                <w:rFonts w:ascii="Arial Narrow" w:hAnsi="Arial Narrow"/>
                <w:b/>
                <w:bCs/>
                <w:sz w:val="22"/>
                <w:szCs w:val="22"/>
              </w:rPr>
            </w:pPr>
            <w:r w:rsidRPr="007E5E91">
              <w:rPr>
                <w:rFonts w:ascii="Arial Narrow" w:hAnsi="Arial Narrow"/>
                <w:b/>
                <w:bCs/>
                <w:sz w:val="22"/>
                <w:szCs w:val="22"/>
              </w:rPr>
              <w:t xml:space="preserve">Sector Principal: </w:t>
            </w:r>
            <w:r w:rsidRPr="007E5E91">
              <w:rPr>
                <w:rFonts w:ascii="Arial Narrow" w:hAnsi="Arial Narrow"/>
                <w:sz w:val="22"/>
                <w:szCs w:val="22"/>
              </w:rPr>
              <w:t>Sector de Tecnologías de la Información y las Comunicaciones (TIC).</w:t>
            </w:r>
          </w:p>
          <w:p w14:paraId="52B13F52" w14:textId="77777777" w:rsidR="007E5E91" w:rsidRPr="007E5E91" w:rsidRDefault="007E5E91" w:rsidP="008342E6">
            <w:pPr>
              <w:jc w:val="both"/>
              <w:rPr>
                <w:rFonts w:ascii="Arial Narrow" w:hAnsi="Arial Narrow"/>
                <w:b/>
                <w:bCs/>
                <w:sz w:val="22"/>
                <w:szCs w:val="22"/>
              </w:rPr>
            </w:pPr>
          </w:p>
          <w:p w14:paraId="40AA88B5" w14:textId="6517875F" w:rsidR="007E5E91" w:rsidRPr="007E5E91" w:rsidRDefault="007E5E91" w:rsidP="008342E6">
            <w:pPr>
              <w:jc w:val="both"/>
              <w:rPr>
                <w:rFonts w:ascii="Arial Narrow" w:hAnsi="Arial Narrow"/>
                <w:sz w:val="22"/>
                <w:szCs w:val="22"/>
              </w:rPr>
            </w:pPr>
            <w:r w:rsidRPr="007E5E91">
              <w:rPr>
                <w:rFonts w:ascii="Arial Narrow" w:hAnsi="Arial Narrow"/>
                <w:b/>
                <w:bCs/>
                <w:sz w:val="22"/>
                <w:szCs w:val="22"/>
              </w:rPr>
              <w:t>Subsector:</w:t>
            </w:r>
            <w:r w:rsidRPr="007E5E91">
              <w:rPr>
                <w:rFonts w:ascii="Arial Narrow" w:hAnsi="Arial Narrow"/>
                <w:sz w:val="22"/>
                <w:szCs w:val="22"/>
              </w:rPr>
              <w:t xml:space="preserve"> Telecomunicaciones, servicios de conectividad empresarial y ciberseguridad.</w:t>
            </w:r>
          </w:p>
          <w:p w14:paraId="17291DA0" w14:textId="77777777" w:rsidR="00EA2F9A" w:rsidRPr="00585062" w:rsidRDefault="00EA2F9A" w:rsidP="008342E6">
            <w:pPr>
              <w:jc w:val="both"/>
              <w:rPr>
                <w:rFonts w:ascii="Arial Narrow" w:hAnsi="Arial Narrow"/>
                <w:sz w:val="22"/>
                <w:szCs w:val="22"/>
                <w:highlight w:val="yellow"/>
              </w:rPr>
            </w:pPr>
          </w:p>
          <w:p w14:paraId="19E159C6" w14:textId="328EC418" w:rsidR="00B9697D" w:rsidRPr="00A423B1" w:rsidRDefault="00A423B1" w:rsidP="008342E6">
            <w:pPr>
              <w:jc w:val="both"/>
              <w:rPr>
                <w:rFonts w:ascii="Arial Narrow" w:hAnsi="Arial Narrow"/>
                <w:b/>
                <w:bCs/>
                <w:sz w:val="22"/>
                <w:szCs w:val="22"/>
              </w:rPr>
            </w:pPr>
            <w:r w:rsidRPr="00A423B1">
              <w:rPr>
                <w:rFonts w:ascii="Arial Narrow" w:hAnsi="Arial Narrow"/>
                <w:b/>
                <w:bCs/>
                <w:sz w:val="22"/>
                <w:szCs w:val="22"/>
              </w:rPr>
              <w:t>CARACTERÍSTICAS DEL MERCADO</w:t>
            </w:r>
          </w:p>
          <w:p w14:paraId="2329EB2C" w14:textId="77777777" w:rsidR="00A423B1" w:rsidRPr="00A423B1" w:rsidRDefault="00A423B1" w:rsidP="008342E6">
            <w:pPr>
              <w:jc w:val="both"/>
              <w:rPr>
                <w:rFonts w:ascii="Arial Narrow" w:hAnsi="Arial Narrow"/>
                <w:b/>
                <w:bCs/>
                <w:sz w:val="22"/>
                <w:szCs w:val="22"/>
              </w:rPr>
            </w:pPr>
          </w:p>
          <w:p w14:paraId="63645A67" w14:textId="77777777" w:rsidR="00A423B1" w:rsidRPr="00A423B1" w:rsidRDefault="00A423B1">
            <w:pPr>
              <w:pStyle w:val="Prrafodelista"/>
              <w:numPr>
                <w:ilvl w:val="0"/>
                <w:numId w:val="13"/>
              </w:numPr>
              <w:ind w:left="316"/>
              <w:jc w:val="both"/>
              <w:rPr>
                <w:rFonts w:ascii="Arial Narrow" w:hAnsi="Arial Narrow"/>
                <w:sz w:val="22"/>
                <w:szCs w:val="22"/>
              </w:rPr>
            </w:pPr>
            <w:r w:rsidRPr="00A423B1">
              <w:rPr>
                <w:rFonts w:ascii="Arial Narrow" w:hAnsi="Arial Narrow"/>
                <w:b/>
                <w:bCs/>
                <w:sz w:val="22"/>
                <w:szCs w:val="22"/>
              </w:rPr>
              <w:t xml:space="preserve">Estructura del Mercado: </w:t>
            </w:r>
            <w:r w:rsidRPr="00A423B1">
              <w:rPr>
                <w:rFonts w:ascii="Arial Narrow" w:hAnsi="Arial Narrow"/>
                <w:sz w:val="22"/>
                <w:szCs w:val="22"/>
              </w:rPr>
              <w:t>Se configura como un oligopolio diferenciado y altamente concentrado, donde un número limitado de grandes operadores de telecomunicaciones e integradores de tecnología posee la capacidad de red, la infraestructura física y el respaldo financiero para ejecutar proyectos de gran envergadura.</w:t>
            </w:r>
          </w:p>
          <w:p w14:paraId="7FFFB340" w14:textId="77777777" w:rsidR="00A423B1" w:rsidRDefault="00A423B1">
            <w:pPr>
              <w:pStyle w:val="Prrafodelista"/>
              <w:numPr>
                <w:ilvl w:val="0"/>
                <w:numId w:val="13"/>
              </w:numPr>
              <w:ind w:left="316"/>
              <w:jc w:val="both"/>
              <w:rPr>
                <w:rFonts w:ascii="Arial Narrow" w:hAnsi="Arial Narrow"/>
                <w:sz w:val="22"/>
                <w:szCs w:val="22"/>
              </w:rPr>
            </w:pPr>
            <w:r w:rsidRPr="00A423B1">
              <w:rPr>
                <w:rFonts w:ascii="Arial Narrow" w:hAnsi="Arial Narrow"/>
                <w:b/>
                <w:bCs/>
                <w:sz w:val="22"/>
                <w:szCs w:val="22"/>
              </w:rPr>
              <w:t xml:space="preserve">Modelo de Oferta Integrada: </w:t>
            </w:r>
            <w:r w:rsidRPr="00A423B1">
              <w:rPr>
                <w:rFonts w:ascii="Arial Narrow" w:hAnsi="Arial Narrow"/>
                <w:sz w:val="22"/>
                <w:szCs w:val="22"/>
              </w:rPr>
              <w:t>El mercado tiende a la consolidación de soluciones bajo la modalidad de servicios gestionados. Los proveedores no venden componentes aislados, sino que empaquetan la conectividad (WAN-LAN), el hardware físico, el licenciamiento de seguridad y el soporte técnico especializado en una única solución integral.</w:t>
            </w:r>
          </w:p>
          <w:p w14:paraId="0DEF4D10" w14:textId="0F8C8D39" w:rsidR="00A423B1" w:rsidRPr="00A423B1" w:rsidRDefault="00A423B1">
            <w:pPr>
              <w:pStyle w:val="Prrafodelista"/>
              <w:numPr>
                <w:ilvl w:val="0"/>
                <w:numId w:val="13"/>
              </w:numPr>
              <w:ind w:left="316"/>
              <w:jc w:val="both"/>
              <w:rPr>
                <w:rFonts w:ascii="Arial Narrow" w:hAnsi="Arial Narrow"/>
                <w:sz w:val="22"/>
                <w:szCs w:val="22"/>
              </w:rPr>
            </w:pPr>
            <w:r w:rsidRPr="00A423B1">
              <w:rPr>
                <w:rFonts w:ascii="Arial Narrow" w:hAnsi="Arial Narrow"/>
                <w:b/>
                <w:bCs/>
                <w:sz w:val="22"/>
                <w:szCs w:val="22"/>
              </w:rPr>
              <w:lastRenderedPageBreak/>
              <w:t xml:space="preserve">Dinamismo y Obsolescencia Tecnológica: </w:t>
            </w:r>
            <w:r w:rsidRPr="00A423B1">
              <w:rPr>
                <w:rFonts w:ascii="Arial Narrow" w:hAnsi="Arial Narrow"/>
                <w:sz w:val="22"/>
                <w:szCs w:val="22"/>
              </w:rPr>
              <w:t>Es un entorno de evolución acelerada, donde los ciclos de vida de la tecnología son cortos. Las empresas compiten mediante la actualización constante de sus plataformas y el desarrollo de arquitecturas más eficientes, lo que desplaza rápidamente del mercado a las soluciones técnicas tradicionales u obsoletas.</w:t>
            </w:r>
          </w:p>
          <w:p w14:paraId="458456F8" w14:textId="77777777" w:rsidR="00A423B1" w:rsidRDefault="00A423B1" w:rsidP="00EA2F9A">
            <w:pPr>
              <w:jc w:val="both"/>
              <w:rPr>
                <w:rFonts w:ascii="Arial Narrow" w:hAnsi="Arial Narrow"/>
                <w:b/>
                <w:bCs/>
                <w:sz w:val="22"/>
                <w:szCs w:val="22"/>
                <w:highlight w:val="yellow"/>
              </w:rPr>
            </w:pPr>
          </w:p>
          <w:p w14:paraId="031C94A5" w14:textId="3EE75B51" w:rsidR="00EA2F9A" w:rsidRPr="00A423B1" w:rsidRDefault="00A423B1" w:rsidP="00EA2F9A">
            <w:pPr>
              <w:jc w:val="both"/>
              <w:rPr>
                <w:rFonts w:ascii="Arial Narrow" w:hAnsi="Arial Narrow"/>
                <w:b/>
                <w:bCs/>
                <w:sz w:val="22"/>
                <w:szCs w:val="22"/>
              </w:rPr>
            </w:pPr>
            <w:r w:rsidRPr="00A423B1">
              <w:rPr>
                <w:rFonts w:ascii="Arial Narrow" w:hAnsi="Arial Narrow"/>
                <w:b/>
                <w:bCs/>
                <w:sz w:val="22"/>
                <w:szCs w:val="22"/>
              </w:rPr>
              <w:t>ACTIVIDAD ECONÓMICA ESPECÍFICA</w:t>
            </w:r>
          </w:p>
          <w:p w14:paraId="2D5E7F73" w14:textId="77777777" w:rsidR="00EA2F9A" w:rsidRPr="00A423B1" w:rsidRDefault="00EA2F9A" w:rsidP="00EA2F9A">
            <w:pPr>
              <w:jc w:val="both"/>
              <w:rPr>
                <w:rFonts w:ascii="Arial Narrow" w:hAnsi="Arial Narrow"/>
                <w:b/>
                <w:bCs/>
                <w:sz w:val="22"/>
                <w:szCs w:val="22"/>
              </w:rPr>
            </w:pPr>
          </w:p>
          <w:p w14:paraId="13FB071E" w14:textId="592DF768" w:rsidR="009435BF" w:rsidRPr="00A423B1" w:rsidRDefault="00A423B1" w:rsidP="008342E6">
            <w:pPr>
              <w:jc w:val="both"/>
              <w:rPr>
                <w:rFonts w:ascii="Arial Narrow" w:hAnsi="Arial Narrow"/>
                <w:sz w:val="22"/>
                <w:szCs w:val="22"/>
              </w:rPr>
            </w:pPr>
            <w:r w:rsidRPr="00A423B1">
              <w:rPr>
                <w:rFonts w:ascii="Arial Narrow" w:hAnsi="Arial Narrow"/>
                <w:sz w:val="22"/>
                <w:szCs w:val="22"/>
              </w:rPr>
              <w:t>El objeto contractual corresponde al sector de servicios tecnológicos avanzados, clasificándose principalmente en las actividades de telecomunicaciones alámbricas e inalámbricas para el transporte y conectividad de datos sobre la arquitectura WAN-LAN. Asimismo, abarca las actividades de consultoría informática y gestión de instalaciones, sector que integra de manera especializada el licenciamiento y administración de soluciones de ciberseguridad corporativa, así como la implementación de plataformas para servicios de comunicaciones unificadas y videoconferencia.</w:t>
            </w:r>
          </w:p>
          <w:p w14:paraId="52E43676" w14:textId="77777777" w:rsidR="00A423B1" w:rsidRPr="00A423B1" w:rsidRDefault="00A423B1" w:rsidP="008342E6">
            <w:pPr>
              <w:jc w:val="both"/>
              <w:rPr>
                <w:rFonts w:ascii="Arial Narrow" w:hAnsi="Arial Narrow"/>
                <w:sz w:val="22"/>
                <w:szCs w:val="22"/>
              </w:rPr>
            </w:pPr>
          </w:p>
          <w:p w14:paraId="1F998B0A" w14:textId="415769D0" w:rsidR="00AF1E5F" w:rsidRPr="00A423B1" w:rsidRDefault="00A423B1" w:rsidP="008342E6">
            <w:pPr>
              <w:jc w:val="both"/>
              <w:rPr>
                <w:rFonts w:ascii="Arial Narrow" w:hAnsi="Arial Narrow"/>
                <w:b/>
                <w:bCs/>
                <w:sz w:val="22"/>
                <w:szCs w:val="22"/>
              </w:rPr>
            </w:pPr>
            <w:r w:rsidRPr="00A423B1">
              <w:rPr>
                <w:rFonts w:ascii="Arial Narrow" w:hAnsi="Arial Narrow"/>
                <w:b/>
                <w:bCs/>
                <w:sz w:val="22"/>
                <w:szCs w:val="22"/>
              </w:rPr>
              <w:t>VARIABLES ECONÓMICAS QUE PUEDEN AFECTAR EL SECTOR</w:t>
            </w:r>
          </w:p>
          <w:p w14:paraId="54041D6A" w14:textId="77777777" w:rsidR="00A423B1" w:rsidRPr="00A423B1" w:rsidRDefault="00A423B1" w:rsidP="00A423B1">
            <w:pPr>
              <w:pStyle w:val="Prrafodelista"/>
              <w:jc w:val="both"/>
              <w:rPr>
                <w:rFonts w:ascii="Arial Narrow" w:eastAsia="Arial" w:hAnsi="Arial Narrow" w:cs="Arial"/>
                <w:b/>
                <w:bCs/>
                <w:sz w:val="22"/>
                <w:szCs w:val="22"/>
              </w:rPr>
            </w:pPr>
          </w:p>
          <w:p w14:paraId="04A8CCB1" w14:textId="77777777" w:rsidR="00A423B1" w:rsidRPr="00A423B1" w:rsidRDefault="00A423B1">
            <w:pPr>
              <w:pStyle w:val="Prrafodelista"/>
              <w:numPr>
                <w:ilvl w:val="0"/>
                <w:numId w:val="14"/>
              </w:numPr>
              <w:ind w:left="316"/>
              <w:jc w:val="both"/>
              <w:rPr>
                <w:rFonts w:ascii="Arial Narrow" w:eastAsia="Arial" w:hAnsi="Arial Narrow" w:cs="Arial"/>
                <w:sz w:val="22"/>
                <w:szCs w:val="22"/>
              </w:rPr>
            </w:pPr>
            <w:r w:rsidRPr="00A423B1">
              <w:rPr>
                <w:rFonts w:ascii="Arial Narrow" w:eastAsia="Arial" w:hAnsi="Arial Narrow" w:cs="Arial"/>
                <w:b/>
                <w:bCs/>
                <w:sz w:val="22"/>
                <w:szCs w:val="22"/>
              </w:rPr>
              <w:t xml:space="preserve">Tasa de Cambio (TRM): </w:t>
            </w:r>
            <w:r w:rsidRPr="00A423B1">
              <w:rPr>
                <w:rFonts w:ascii="Arial Narrow" w:eastAsia="Arial" w:hAnsi="Arial Narrow" w:cs="Arial"/>
                <w:sz w:val="22"/>
                <w:szCs w:val="22"/>
              </w:rPr>
              <w:t xml:space="preserve">Alta sensibilidad al dólar, dado que la adquisición de hardware de red (switches, </w:t>
            </w:r>
            <w:proofErr w:type="spellStart"/>
            <w:r w:rsidRPr="00A423B1">
              <w:rPr>
                <w:rFonts w:ascii="Arial Narrow" w:eastAsia="Arial" w:hAnsi="Arial Narrow" w:cs="Arial"/>
                <w:sz w:val="22"/>
                <w:szCs w:val="22"/>
              </w:rPr>
              <w:t>routers</w:t>
            </w:r>
            <w:proofErr w:type="spellEnd"/>
            <w:r w:rsidRPr="00A423B1">
              <w:rPr>
                <w:rFonts w:ascii="Arial Narrow" w:eastAsia="Arial" w:hAnsi="Arial Narrow" w:cs="Arial"/>
                <w:sz w:val="22"/>
                <w:szCs w:val="22"/>
              </w:rPr>
              <w:t xml:space="preserve">), licencias de ciberseguridad (firewalls, </w:t>
            </w:r>
            <w:proofErr w:type="spellStart"/>
            <w:r w:rsidRPr="00A423B1">
              <w:rPr>
                <w:rFonts w:ascii="Arial Narrow" w:eastAsia="Arial" w:hAnsi="Arial Narrow" w:cs="Arial"/>
                <w:sz w:val="22"/>
                <w:szCs w:val="22"/>
              </w:rPr>
              <w:t>endpoints</w:t>
            </w:r>
            <w:proofErr w:type="spellEnd"/>
            <w:r w:rsidRPr="00A423B1">
              <w:rPr>
                <w:rFonts w:ascii="Arial Narrow" w:eastAsia="Arial" w:hAnsi="Arial Narrow" w:cs="Arial"/>
                <w:sz w:val="22"/>
                <w:szCs w:val="22"/>
              </w:rPr>
              <w:t>) y plataformas de videoconferencia están indexadas a mercados internacionales.</w:t>
            </w:r>
          </w:p>
          <w:p w14:paraId="7B4ADB0C" w14:textId="77777777" w:rsidR="00A423B1" w:rsidRPr="00A423B1" w:rsidRDefault="00A423B1">
            <w:pPr>
              <w:pStyle w:val="Prrafodelista"/>
              <w:numPr>
                <w:ilvl w:val="0"/>
                <w:numId w:val="14"/>
              </w:numPr>
              <w:ind w:left="316"/>
              <w:jc w:val="both"/>
              <w:rPr>
                <w:rFonts w:ascii="Arial Narrow" w:eastAsia="Arial" w:hAnsi="Arial Narrow" w:cs="Arial"/>
                <w:sz w:val="22"/>
                <w:szCs w:val="22"/>
              </w:rPr>
            </w:pPr>
            <w:r w:rsidRPr="00A423B1">
              <w:rPr>
                <w:rFonts w:ascii="Arial Narrow" w:eastAsia="Arial" w:hAnsi="Arial Narrow" w:cs="Arial"/>
                <w:b/>
                <w:bCs/>
                <w:sz w:val="22"/>
                <w:szCs w:val="22"/>
              </w:rPr>
              <w:t xml:space="preserve">Estacionalidad Contractual: </w:t>
            </w:r>
            <w:r w:rsidRPr="00A423B1">
              <w:rPr>
                <w:rFonts w:ascii="Arial Narrow" w:eastAsia="Arial" w:hAnsi="Arial Narrow" w:cs="Arial"/>
                <w:sz w:val="22"/>
                <w:szCs w:val="22"/>
              </w:rPr>
              <w:t>Como lo demostró el análisis de demanda del SECOP II, el gasto se concentra en picos interanuales específicos, lo que puede saturar la cadena de suministro de los proveedores durante los meses de alta contratación pública.</w:t>
            </w:r>
          </w:p>
          <w:p w14:paraId="0184EB17" w14:textId="77777777" w:rsidR="00A423B1" w:rsidRPr="00A423B1" w:rsidRDefault="00A423B1">
            <w:pPr>
              <w:pStyle w:val="Prrafodelista"/>
              <w:numPr>
                <w:ilvl w:val="0"/>
                <w:numId w:val="14"/>
              </w:numPr>
              <w:ind w:left="316"/>
              <w:jc w:val="both"/>
              <w:rPr>
                <w:rFonts w:ascii="Arial Narrow" w:eastAsia="Arial" w:hAnsi="Arial Narrow" w:cs="Arial"/>
                <w:sz w:val="22"/>
                <w:szCs w:val="22"/>
              </w:rPr>
            </w:pPr>
            <w:r w:rsidRPr="00A423B1">
              <w:rPr>
                <w:rFonts w:ascii="Arial Narrow" w:eastAsia="Arial" w:hAnsi="Arial Narrow" w:cs="Arial"/>
                <w:b/>
                <w:bCs/>
                <w:sz w:val="22"/>
                <w:szCs w:val="22"/>
              </w:rPr>
              <w:t xml:space="preserve">Cadenas de Suministro Globales: </w:t>
            </w:r>
            <w:r w:rsidRPr="00A423B1">
              <w:rPr>
                <w:rFonts w:ascii="Arial Narrow" w:eastAsia="Arial" w:hAnsi="Arial Narrow" w:cs="Arial"/>
                <w:sz w:val="22"/>
                <w:szCs w:val="22"/>
              </w:rPr>
              <w:t xml:space="preserve">Tiempos de entrega y logística internacional para la importación y despliegue del equipamiento físico necesario en las sedes de la </w:t>
            </w:r>
            <w:proofErr w:type="gramStart"/>
            <w:r w:rsidRPr="00A423B1">
              <w:rPr>
                <w:rFonts w:ascii="Arial Narrow" w:eastAsia="Arial" w:hAnsi="Arial Narrow" w:cs="Arial"/>
                <w:sz w:val="22"/>
                <w:szCs w:val="22"/>
              </w:rPr>
              <w:t>Fiscalía General</w:t>
            </w:r>
            <w:proofErr w:type="gramEnd"/>
            <w:r w:rsidRPr="00A423B1">
              <w:rPr>
                <w:rFonts w:ascii="Arial Narrow" w:eastAsia="Arial" w:hAnsi="Arial Narrow" w:cs="Arial"/>
                <w:sz w:val="22"/>
                <w:szCs w:val="22"/>
              </w:rPr>
              <w:t xml:space="preserve"> de la Nación.</w:t>
            </w:r>
          </w:p>
          <w:p w14:paraId="72756090" w14:textId="77777777" w:rsidR="00A423B1" w:rsidRPr="00A423B1" w:rsidRDefault="00A423B1">
            <w:pPr>
              <w:pStyle w:val="Prrafodelista"/>
              <w:numPr>
                <w:ilvl w:val="0"/>
                <w:numId w:val="14"/>
              </w:numPr>
              <w:ind w:left="316"/>
              <w:jc w:val="both"/>
              <w:rPr>
                <w:rFonts w:ascii="Arial Narrow" w:eastAsia="Arial" w:hAnsi="Arial Narrow" w:cs="Arial"/>
                <w:sz w:val="22"/>
                <w:szCs w:val="22"/>
              </w:rPr>
            </w:pPr>
            <w:r w:rsidRPr="00A423B1">
              <w:rPr>
                <w:rFonts w:ascii="Arial Narrow" w:eastAsia="Arial" w:hAnsi="Arial Narrow" w:cs="Arial"/>
                <w:b/>
                <w:bCs/>
                <w:sz w:val="22"/>
                <w:szCs w:val="22"/>
              </w:rPr>
              <w:t xml:space="preserve">Inflación y Costos de Operación (IPC): </w:t>
            </w:r>
            <w:r w:rsidRPr="00A423B1">
              <w:rPr>
                <w:rFonts w:ascii="Arial Narrow" w:eastAsia="Arial" w:hAnsi="Arial Narrow" w:cs="Arial"/>
                <w:sz w:val="22"/>
                <w:szCs w:val="22"/>
              </w:rPr>
              <w:t>Incrementos en el costo de la mano de obra calificada (ingenieros de soporte y arquitectos de seguridad) y en el mantenimiento preventivo/correctivo a nivel nacional.</w:t>
            </w:r>
          </w:p>
          <w:p w14:paraId="7BDD9CDF" w14:textId="2FC9F980" w:rsidR="00A423B1" w:rsidRPr="00A423B1" w:rsidRDefault="00A423B1">
            <w:pPr>
              <w:pStyle w:val="Prrafodelista"/>
              <w:numPr>
                <w:ilvl w:val="0"/>
                <w:numId w:val="14"/>
              </w:numPr>
              <w:ind w:left="316"/>
              <w:jc w:val="both"/>
              <w:rPr>
                <w:rFonts w:ascii="Arial Narrow" w:eastAsia="Arial" w:hAnsi="Arial Narrow" w:cs="Arial"/>
                <w:sz w:val="22"/>
                <w:szCs w:val="22"/>
              </w:rPr>
            </w:pPr>
            <w:r w:rsidRPr="00A423B1">
              <w:rPr>
                <w:rFonts w:ascii="Arial Narrow" w:eastAsia="Arial" w:hAnsi="Arial Narrow" w:cs="Arial"/>
                <w:b/>
                <w:bCs/>
                <w:sz w:val="22"/>
                <w:szCs w:val="22"/>
              </w:rPr>
              <w:t xml:space="preserve">Evolución Normativa y de </w:t>
            </w:r>
            <w:proofErr w:type="spellStart"/>
            <w:r w:rsidRPr="00A423B1">
              <w:rPr>
                <w:rFonts w:ascii="Arial Narrow" w:eastAsia="Arial" w:hAnsi="Arial Narrow" w:cs="Arial"/>
                <w:b/>
                <w:bCs/>
                <w:sz w:val="22"/>
                <w:szCs w:val="22"/>
              </w:rPr>
              <w:t>Ciberamenazas</w:t>
            </w:r>
            <w:proofErr w:type="spellEnd"/>
            <w:r w:rsidRPr="00A423B1">
              <w:rPr>
                <w:rFonts w:ascii="Arial Narrow" w:eastAsia="Arial" w:hAnsi="Arial Narrow" w:cs="Arial"/>
                <w:b/>
                <w:bCs/>
                <w:sz w:val="22"/>
                <w:szCs w:val="22"/>
              </w:rPr>
              <w:t xml:space="preserve">: </w:t>
            </w:r>
            <w:r w:rsidRPr="00A423B1">
              <w:rPr>
                <w:rFonts w:ascii="Arial Narrow" w:eastAsia="Arial" w:hAnsi="Arial Narrow" w:cs="Arial"/>
                <w:sz w:val="22"/>
                <w:szCs w:val="22"/>
              </w:rPr>
              <w:t xml:space="preserve">Nuevas regulaciones de protección de datos estatales o el surgimiento de </w:t>
            </w:r>
            <w:proofErr w:type="spellStart"/>
            <w:r w:rsidRPr="00A423B1">
              <w:rPr>
                <w:rFonts w:ascii="Arial Narrow" w:eastAsia="Arial" w:hAnsi="Arial Narrow" w:cs="Arial"/>
                <w:sz w:val="22"/>
                <w:szCs w:val="22"/>
              </w:rPr>
              <w:t>exploits</w:t>
            </w:r>
            <w:proofErr w:type="spellEnd"/>
            <w:r w:rsidRPr="00A423B1">
              <w:rPr>
                <w:rFonts w:ascii="Arial Narrow" w:eastAsia="Arial" w:hAnsi="Arial Narrow" w:cs="Arial"/>
                <w:sz w:val="22"/>
                <w:szCs w:val="22"/>
              </w:rPr>
              <w:t xml:space="preserve"> informáticos críticos que fuercen modificaciones técnicas imprevistas dentro del alcance contractual.</w:t>
            </w:r>
          </w:p>
          <w:p w14:paraId="42AC54A1" w14:textId="56E81647" w:rsidR="0004103A" w:rsidRPr="00A423B1" w:rsidRDefault="0004103A" w:rsidP="00A423B1">
            <w:pPr>
              <w:ind w:left="360"/>
              <w:jc w:val="both"/>
              <w:rPr>
                <w:rFonts w:ascii="Arial Narrow" w:eastAsia="Arial" w:hAnsi="Arial Narrow" w:cs="Arial"/>
                <w:b/>
                <w:bCs/>
                <w:sz w:val="22"/>
                <w:szCs w:val="22"/>
                <w:highlight w:val="yellow"/>
              </w:rPr>
            </w:pPr>
          </w:p>
        </w:tc>
      </w:tr>
      <w:tr w:rsidR="00C376FE" w:rsidRPr="00DC23EB" w14:paraId="05596777" w14:textId="77777777" w:rsidTr="003B503B">
        <w:trPr>
          <w:trHeight w:val="272"/>
        </w:trPr>
        <w:tc>
          <w:tcPr>
            <w:tcW w:w="1197" w:type="dxa"/>
            <w:gridSpan w:val="3"/>
            <w:shd w:val="clear" w:color="auto" w:fill="E8E8E8"/>
            <w:vAlign w:val="center"/>
          </w:tcPr>
          <w:p w14:paraId="326C5FE8" w14:textId="11977396" w:rsidR="00C376FE" w:rsidRPr="007C59D9" w:rsidRDefault="00C376FE" w:rsidP="008342E6">
            <w:pPr>
              <w:tabs>
                <w:tab w:val="left" w:pos="1575"/>
                <w:tab w:val="left" w:pos="3960"/>
              </w:tabs>
              <w:jc w:val="center"/>
              <w:rPr>
                <w:rFonts w:ascii="Arial Narrow" w:eastAsia="Arial" w:hAnsi="Arial Narrow" w:cs="Arial"/>
                <w:b/>
                <w:sz w:val="22"/>
                <w:szCs w:val="22"/>
              </w:rPr>
            </w:pPr>
            <w:r w:rsidRPr="007C59D9">
              <w:rPr>
                <w:rFonts w:ascii="Arial Narrow" w:eastAsia="Arial" w:hAnsi="Arial Narrow" w:cs="Arial"/>
                <w:b/>
                <w:sz w:val="22"/>
                <w:szCs w:val="22"/>
              </w:rPr>
              <w:lastRenderedPageBreak/>
              <w:t>5.1.3</w:t>
            </w:r>
          </w:p>
        </w:tc>
        <w:tc>
          <w:tcPr>
            <w:tcW w:w="8584" w:type="dxa"/>
            <w:shd w:val="clear" w:color="auto" w:fill="E8E8E8"/>
            <w:vAlign w:val="center"/>
          </w:tcPr>
          <w:p w14:paraId="02A815CF" w14:textId="77777777" w:rsidR="00C376FE" w:rsidRPr="007C59D9" w:rsidRDefault="00C376FE" w:rsidP="008342E6">
            <w:pPr>
              <w:tabs>
                <w:tab w:val="left" w:pos="1575"/>
                <w:tab w:val="left" w:pos="3960"/>
              </w:tabs>
              <w:jc w:val="both"/>
              <w:rPr>
                <w:rFonts w:ascii="Arial Narrow" w:eastAsia="Arial" w:hAnsi="Arial Narrow" w:cs="Arial"/>
                <w:b/>
                <w:sz w:val="22"/>
                <w:szCs w:val="22"/>
              </w:rPr>
            </w:pPr>
            <w:r w:rsidRPr="007C59D9">
              <w:rPr>
                <w:rFonts w:ascii="Arial Narrow" w:eastAsia="Arial" w:hAnsi="Arial Narrow" w:cs="Arial"/>
                <w:b/>
                <w:sz w:val="22"/>
                <w:szCs w:val="22"/>
              </w:rPr>
              <w:t>Regulatorios</w:t>
            </w:r>
          </w:p>
        </w:tc>
      </w:tr>
      <w:tr w:rsidR="00AC7159" w:rsidRPr="00DC23EB" w14:paraId="0BDFE196" w14:textId="77777777" w:rsidTr="00685F34">
        <w:trPr>
          <w:trHeight w:val="441"/>
        </w:trPr>
        <w:tc>
          <w:tcPr>
            <w:tcW w:w="9781" w:type="dxa"/>
            <w:gridSpan w:val="4"/>
            <w:vAlign w:val="center"/>
          </w:tcPr>
          <w:p w14:paraId="02162236" w14:textId="77777777" w:rsidR="0007770C" w:rsidRPr="0027095F" w:rsidRDefault="0007770C" w:rsidP="007C59D9">
            <w:pPr>
              <w:tabs>
                <w:tab w:val="left" w:pos="1575"/>
                <w:tab w:val="left" w:pos="3960"/>
              </w:tabs>
              <w:jc w:val="both"/>
              <w:rPr>
                <w:rFonts w:ascii="Arial Narrow" w:eastAsia="Arial" w:hAnsi="Arial Narrow" w:cs="Arial"/>
                <w:sz w:val="22"/>
                <w:szCs w:val="22"/>
              </w:rPr>
            </w:pPr>
          </w:p>
          <w:p w14:paraId="5EA58DA0" w14:textId="77777777" w:rsidR="0021452E" w:rsidRPr="0027095F" w:rsidRDefault="007C59D9" w:rsidP="007C59D9">
            <w:pPr>
              <w:tabs>
                <w:tab w:val="left" w:pos="1575"/>
                <w:tab w:val="left" w:pos="3960"/>
              </w:tabs>
              <w:jc w:val="both"/>
              <w:rPr>
                <w:rFonts w:ascii="Arial Narrow" w:eastAsia="Arial" w:hAnsi="Arial Narrow" w:cs="Arial"/>
                <w:i/>
                <w:iCs/>
                <w:sz w:val="22"/>
                <w:szCs w:val="22"/>
              </w:rPr>
            </w:pPr>
            <w:r w:rsidRPr="0027095F">
              <w:rPr>
                <w:rFonts w:ascii="Arial Narrow" w:eastAsia="Arial" w:hAnsi="Arial Narrow" w:cs="Arial"/>
                <w:sz w:val="22"/>
                <w:szCs w:val="22"/>
              </w:rPr>
              <w:t xml:space="preserve">Decreto 767 de 2022 </w:t>
            </w:r>
            <w:r w:rsidRPr="0027095F">
              <w:rPr>
                <w:rFonts w:ascii="Arial Narrow" w:eastAsia="Arial" w:hAnsi="Arial Narrow" w:cs="Arial"/>
                <w:i/>
                <w:iCs/>
                <w:sz w:val="22"/>
                <w:szCs w:val="22"/>
              </w:rPr>
              <w:t>“Por el cual se establecen los lineamientos generales de la Política de Gobierno Digital y se subroga el Capítulo 1 del Título 9 de la Parte 2 del Libro 2 del Decreto 1078 de 2015, Decreto Único Reglamentario del Sector de Tecnologías de la Información y las Comunicaciones”.</w:t>
            </w:r>
          </w:p>
          <w:p w14:paraId="51449E12" w14:textId="77777777" w:rsidR="0027095F" w:rsidRPr="0027095F" w:rsidRDefault="0027095F" w:rsidP="007C59D9">
            <w:pPr>
              <w:tabs>
                <w:tab w:val="left" w:pos="1575"/>
                <w:tab w:val="left" w:pos="3960"/>
              </w:tabs>
              <w:jc w:val="both"/>
              <w:rPr>
                <w:rFonts w:ascii="Arial Narrow" w:eastAsia="Arial" w:hAnsi="Arial Narrow" w:cs="Arial"/>
                <w:i/>
                <w:iCs/>
                <w:sz w:val="22"/>
                <w:szCs w:val="22"/>
              </w:rPr>
            </w:pPr>
          </w:p>
          <w:p w14:paraId="2A049760" w14:textId="7CBFAD33" w:rsidR="0027095F" w:rsidRPr="0027095F" w:rsidRDefault="0027095F" w:rsidP="0027095F">
            <w:pPr>
              <w:pStyle w:val="Prrafodelista"/>
              <w:numPr>
                <w:ilvl w:val="3"/>
                <w:numId w:val="18"/>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Regulación Específica del Sector TIC y Gobierno Digital</w:t>
            </w:r>
          </w:p>
          <w:p w14:paraId="73C236DD" w14:textId="77777777" w:rsidR="0027095F" w:rsidRPr="0027095F" w:rsidRDefault="0027095F" w:rsidP="0027095F">
            <w:pPr>
              <w:pStyle w:val="Prrafodelista"/>
              <w:tabs>
                <w:tab w:val="left" w:pos="1575"/>
                <w:tab w:val="left" w:pos="3960"/>
              </w:tabs>
              <w:spacing w:line="276" w:lineRule="auto"/>
              <w:ind w:left="502"/>
              <w:jc w:val="both"/>
              <w:rPr>
                <w:rFonts w:ascii="Arial Narrow" w:eastAsia="Arial" w:hAnsi="Arial Narrow" w:cs="Arial"/>
                <w:sz w:val="22"/>
                <w:szCs w:val="22"/>
              </w:rPr>
            </w:pPr>
          </w:p>
          <w:p w14:paraId="0D300FC6"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Ley 1341 de 2009, modificada por la Ley 1978 de 2019, por la cual se definen principios y conceptos sobre la sociedad de la información y la organización del sector TIC, fortaleciendo la modernización institucional y la transformación digital del Estado.</w:t>
            </w:r>
          </w:p>
          <w:p w14:paraId="07D9E6DD"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Decreto Único Reglamentario TIC: El Decreto 1078 de 2015 compila la normatividad vigente para garantizar el aprovechamiento máximo de las TIC en la gestión gubernamental.</w:t>
            </w:r>
          </w:p>
          <w:p w14:paraId="4D7A6E26"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Decreto 767 de 2022, mediante el cual se modificó el Decreto 1078 de 2015 y se establecieron los lineamientos generales de la Política de Gobierno Digital, orientada al fortalecimiento de la gobernanza digital, la innovación pública, la transformación digital, la seguridad y privacidad de la información, la interoperabilidad y el uso estratégico de las tecnologías de la información en las entidades públicas.</w:t>
            </w:r>
          </w:p>
          <w:p w14:paraId="6CE074AE"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lastRenderedPageBreak/>
              <w:t>CONPES 3995 de 2020 – Política Nacional de Confianza y Seguridad Digital, referente a la política pública que sustenta técnicamente toda la estrategia de seguridad digital del Estado colombiano.</w:t>
            </w:r>
          </w:p>
          <w:p w14:paraId="79E91EFC"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 xml:space="preserve">Lineamientos FGN: </w:t>
            </w:r>
          </w:p>
          <w:p w14:paraId="7F569969"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 xml:space="preserve">Circular No. 034 de 2024 de la </w:t>
            </w:r>
            <w:proofErr w:type="gramStart"/>
            <w:r w:rsidRPr="0027095F">
              <w:rPr>
                <w:rFonts w:ascii="Arial Narrow" w:eastAsia="Arial" w:hAnsi="Arial Narrow" w:cs="Arial"/>
                <w:sz w:val="22"/>
                <w:szCs w:val="22"/>
              </w:rPr>
              <w:t>Fiscalía General</w:t>
            </w:r>
            <w:proofErr w:type="gramEnd"/>
            <w:r w:rsidRPr="0027095F">
              <w:rPr>
                <w:rFonts w:ascii="Arial Narrow" w:eastAsia="Arial" w:hAnsi="Arial Narrow" w:cs="Arial"/>
                <w:sz w:val="22"/>
                <w:szCs w:val="22"/>
              </w:rPr>
              <w:t xml:space="preserve"> de la Nación (o la disposición interna que la modifique, sustituya o adicione), mediante la cual se establecen los lineamientos para la estandarización de la adquisición de componentes tecnológicos y demás disposiciones internas aplicables a la infraestructura tecnológica institucional.</w:t>
            </w:r>
          </w:p>
          <w:p w14:paraId="384858B1" w14:textId="77777777" w:rsidR="0027095F" w:rsidRPr="0027095F" w:rsidRDefault="0027095F" w:rsidP="0027095F">
            <w:pPr>
              <w:numPr>
                <w:ilvl w:val="0"/>
                <w:numId w:val="19"/>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Plan Estratégico de Tecnologías de la Información – PETI 2025–2028, como instrumento de planeación tecnológica institucional que orienta la modernización de la infraestructura TIC, el fortalecimiento de la seguridad digital, la interoperabilidad y la transformación digital de la Entidad.</w:t>
            </w:r>
          </w:p>
          <w:p w14:paraId="4A7F4868" w14:textId="77777777" w:rsidR="0027095F" w:rsidRPr="0027095F" w:rsidRDefault="0027095F" w:rsidP="0027095F">
            <w:pPr>
              <w:tabs>
                <w:tab w:val="left" w:pos="1575"/>
                <w:tab w:val="left" w:pos="3960"/>
              </w:tabs>
              <w:spacing w:line="276" w:lineRule="auto"/>
              <w:ind w:left="720"/>
              <w:jc w:val="both"/>
              <w:rPr>
                <w:rFonts w:ascii="Arial Narrow" w:eastAsia="Arial" w:hAnsi="Arial Narrow" w:cs="Arial"/>
                <w:sz w:val="22"/>
                <w:szCs w:val="22"/>
              </w:rPr>
            </w:pPr>
          </w:p>
          <w:p w14:paraId="58FC7819" w14:textId="019F535A" w:rsidR="0027095F" w:rsidRPr="0027095F" w:rsidRDefault="0027095F" w:rsidP="0027095F">
            <w:p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2. Normativa Técnica Específica por Componentes</w:t>
            </w:r>
            <w:r>
              <w:rPr>
                <w:rFonts w:ascii="Arial Narrow" w:eastAsia="Arial" w:hAnsi="Arial Narrow" w:cs="Arial"/>
                <w:sz w:val="22"/>
                <w:szCs w:val="22"/>
              </w:rPr>
              <w:t xml:space="preserve"> </w:t>
            </w:r>
            <w:r w:rsidRPr="0027095F">
              <w:rPr>
                <w:rFonts w:ascii="Arial Narrow" w:eastAsia="Arial" w:hAnsi="Arial Narrow" w:cs="Arial"/>
                <w:sz w:val="22"/>
                <w:szCs w:val="22"/>
              </w:rPr>
              <w:t>Conectividad y Red Nacional</w:t>
            </w:r>
          </w:p>
          <w:p w14:paraId="689849B8" w14:textId="77777777" w:rsidR="0027095F" w:rsidRPr="0027095F" w:rsidRDefault="0027095F" w:rsidP="0027095F">
            <w:pPr>
              <w:tabs>
                <w:tab w:val="left" w:pos="1575"/>
                <w:tab w:val="left" w:pos="3960"/>
              </w:tabs>
              <w:spacing w:line="276" w:lineRule="auto"/>
              <w:ind w:left="720"/>
              <w:jc w:val="both"/>
              <w:rPr>
                <w:rFonts w:ascii="Arial Narrow" w:eastAsia="Arial" w:hAnsi="Arial Narrow" w:cs="Arial"/>
                <w:sz w:val="22"/>
                <w:szCs w:val="22"/>
              </w:rPr>
            </w:pPr>
          </w:p>
          <w:p w14:paraId="3551149A" w14:textId="77777777" w:rsidR="0027095F" w:rsidRPr="0027095F" w:rsidRDefault="0027095F" w:rsidP="0027095F">
            <w:pPr>
              <w:numPr>
                <w:ilvl w:val="0"/>
                <w:numId w:val="20"/>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Protocolo IPv6: Es de obligatorio cumplimiento la Resolución 1126 de 2021 del MinTIC, que exige la implementación del protocolo IPv6 en modalidad dual-</w:t>
            </w:r>
            <w:proofErr w:type="spellStart"/>
            <w:r w:rsidRPr="0027095F">
              <w:rPr>
                <w:rFonts w:ascii="Arial Narrow" w:eastAsia="Arial" w:hAnsi="Arial Narrow" w:cs="Arial"/>
                <w:sz w:val="22"/>
                <w:szCs w:val="22"/>
              </w:rPr>
              <w:t>stack</w:t>
            </w:r>
            <w:proofErr w:type="spellEnd"/>
            <w:r w:rsidRPr="0027095F">
              <w:rPr>
                <w:rFonts w:ascii="Arial Narrow" w:eastAsia="Arial" w:hAnsi="Arial Narrow" w:cs="Arial"/>
                <w:sz w:val="22"/>
                <w:szCs w:val="22"/>
              </w:rPr>
              <w:t xml:space="preserve"> y el cumplimiento de los RFC 8200 y 2460.</w:t>
            </w:r>
          </w:p>
          <w:p w14:paraId="02901BFC" w14:textId="77777777" w:rsidR="0027095F" w:rsidRPr="0027095F" w:rsidRDefault="0027095F" w:rsidP="0027095F">
            <w:pPr>
              <w:numPr>
                <w:ilvl w:val="0"/>
                <w:numId w:val="20"/>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 xml:space="preserve">Instalaciones Eléctricas: Las adecuaciones en sedes y </w:t>
            </w:r>
            <w:proofErr w:type="spellStart"/>
            <w:r w:rsidRPr="0027095F">
              <w:rPr>
                <w:rFonts w:ascii="Arial Narrow" w:eastAsia="Arial" w:hAnsi="Arial Narrow" w:cs="Arial"/>
                <w:sz w:val="22"/>
                <w:szCs w:val="22"/>
              </w:rPr>
              <w:t>datacenters</w:t>
            </w:r>
            <w:proofErr w:type="spellEnd"/>
            <w:r w:rsidRPr="0027095F">
              <w:rPr>
                <w:rFonts w:ascii="Arial Narrow" w:eastAsia="Arial" w:hAnsi="Arial Narrow" w:cs="Arial"/>
                <w:sz w:val="22"/>
                <w:szCs w:val="22"/>
              </w:rPr>
              <w:t xml:space="preserve"> deben cumplir con la norma NTC 2050 y el reglamento RETIE (Reglamento Técnico de Instalaciones Eléctricas).</w:t>
            </w:r>
          </w:p>
          <w:p w14:paraId="6D8E4353" w14:textId="77777777" w:rsidR="0027095F" w:rsidRPr="0027095F" w:rsidRDefault="0027095F" w:rsidP="0027095F">
            <w:pPr>
              <w:numPr>
                <w:ilvl w:val="0"/>
                <w:numId w:val="20"/>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Soberanía de Datos: Cumplimiento de la Circular Externa 008 de 2017 de la SIC respecto a la residencia y tratamiento seguro de los registros de red.</w:t>
            </w:r>
          </w:p>
          <w:p w14:paraId="05B9AA83" w14:textId="77777777" w:rsidR="0027095F" w:rsidRPr="0027095F" w:rsidRDefault="0027095F" w:rsidP="0027095F">
            <w:pPr>
              <w:tabs>
                <w:tab w:val="left" w:pos="1575"/>
                <w:tab w:val="left" w:pos="3960"/>
              </w:tabs>
              <w:spacing w:line="276" w:lineRule="auto"/>
              <w:ind w:left="720"/>
              <w:jc w:val="both"/>
              <w:rPr>
                <w:rFonts w:ascii="Arial Narrow" w:eastAsia="Arial" w:hAnsi="Arial Narrow" w:cs="Arial"/>
                <w:sz w:val="22"/>
                <w:szCs w:val="22"/>
              </w:rPr>
            </w:pPr>
          </w:p>
          <w:p w14:paraId="3ECF2899" w14:textId="336B6EAB" w:rsidR="0027095F" w:rsidRDefault="0027095F" w:rsidP="0027095F">
            <w:p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3.Seguridad Digital y Ciberseguridad</w:t>
            </w:r>
          </w:p>
          <w:p w14:paraId="29CE27E4" w14:textId="77777777" w:rsidR="0027095F" w:rsidRPr="0027095F" w:rsidRDefault="0027095F" w:rsidP="0027095F">
            <w:pPr>
              <w:tabs>
                <w:tab w:val="left" w:pos="1575"/>
                <w:tab w:val="left" w:pos="3960"/>
              </w:tabs>
              <w:spacing w:line="276" w:lineRule="auto"/>
              <w:jc w:val="both"/>
              <w:rPr>
                <w:rFonts w:ascii="Arial Narrow" w:eastAsia="Arial" w:hAnsi="Arial Narrow" w:cs="Arial"/>
                <w:sz w:val="22"/>
                <w:szCs w:val="22"/>
              </w:rPr>
            </w:pPr>
          </w:p>
          <w:p w14:paraId="2C555A96" w14:textId="77777777" w:rsidR="0027095F" w:rsidRPr="0027095F" w:rsidRDefault="0027095F" w:rsidP="0027095F">
            <w:pPr>
              <w:numPr>
                <w:ilvl w:val="0"/>
                <w:numId w:val="21"/>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Ley 1581 de 2012, por la cual se dictan disposiciones generales para la protección de datos personales.</w:t>
            </w:r>
          </w:p>
          <w:p w14:paraId="618100A3" w14:textId="77777777" w:rsidR="0027095F" w:rsidRPr="0027095F" w:rsidRDefault="0027095F" w:rsidP="0027095F">
            <w:pPr>
              <w:numPr>
                <w:ilvl w:val="0"/>
                <w:numId w:val="21"/>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Decreto 1074 de 2015, en lo relacionado con el régimen reglamentario de protección de datos personales y las obligaciones derivadas del tratamiento de información.</w:t>
            </w:r>
          </w:p>
          <w:p w14:paraId="2D024662" w14:textId="77777777" w:rsidR="0027095F" w:rsidRPr="0027095F" w:rsidRDefault="0027095F" w:rsidP="0027095F">
            <w:pPr>
              <w:numPr>
                <w:ilvl w:val="0"/>
                <w:numId w:val="21"/>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Estándares de Seguridad: El servicio debe seguir marcos internacionales como ISO/IEC 27001, ISO 22301 (Continuidad), el Marco NIST para infraestructuras críticas y auditorías bajo el estándar SOC 2.</w:t>
            </w:r>
          </w:p>
          <w:p w14:paraId="4B52D6EC" w14:textId="77777777" w:rsidR="0027095F" w:rsidRPr="0027095F" w:rsidRDefault="0027095F" w:rsidP="0027095F">
            <w:pPr>
              <w:numPr>
                <w:ilvl w:val="0"/>
                <w:numId w:val="21"/>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 xml:space="preserve">Pruebas Técnicas: Ejecución de evaluaciones de seguridad bajo metodologías NIST SP 800-115, PTES y estándares OWASP WSTG para aplicaciones y </w:t>
            </w:r>
            <w:proofErr w:type="spellStart"/>
            <w:r w:rsidRPr="0027095F">
              <w:rPr>
                <w:rFonts w:ascii="Arial Narrow" w:eastAsia="Arial" w:hAnsi="Arial Narrow" w:cs="Arial"/>
                <w:sz w:val="22"/>
                <w:szCs w:val="22"/>
              </w:rPr>
              <w:t>APIs</w:t>
            </w:r>
            <w:proofErr w:type="spellEnd"/>
            <w:r w:rsidRPr="0027095F">
              <w:rPr>
                <w:rFonts w:ascii="Arial Narrow" w:eastAsia="Arial" w:hAnsi="Arial Narrow" w:cs="Arial"/>
                <w:sz w:val="22"/>
                <w:szCs w:val="22"/>
              </w:rPr>
              <w:t>.</w:t>
            </w:r>
          </w:p>
          <w:p w14:paraId="440BF3DA" w14:textId="77777777" w:rsidR="0027095F" w:rsidRPr="0027095F" w:rsidRDefault="0027095F" w:rsidP="0027095F">
            <w:pPr>
              <w:tabs>
                <w:tab w:val="left" w:pos="1575"/>
                <w:tab w:val="left" w:pos="3960"/>
              </w:tabs>
              <w:spacing w:line="276" w:lineRule="auto"/>
              <w:ind w:left="720"/>
              <w:jc w:val="both"/>
              <w:rPr>
                <w:rFonts w:ascii="Arial Narrow" w:eastAsia="Arial" w:hAnsi="Arial Narrow" w:cs="Arial"/>
                <w:sz w:val="22"/>
                <w:szCs w:val="22"/>
              </w:rPr>
            </w:pPr>
          </w:p>
          <w:p w14:paraId="1996BD0D" w14:textId="124212EC" w:rsidR="0027095F" w:rsidRDefault="0027095F" w:rsidP="0027095F">
            <w:p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 xml:space="preserve">4.Videoconferencia y </w:t>
            </w:r>
            <w:proofErr w:type="spellStart"/>
            <w:r w:rsidRPr="0027095F">
              <w:rPr>
                <w:rFonts w:ascii="Arial Narrow" w:eastAsia="Arial" w:hAnsi="Arial Narrow" w:cs="Arial"/>
                <w:sz w:val="22"/>
                <w:szCs w:val="22"/>
              </w:rPr>
              <w:t>UCaaS</w:t>
            </w:r>
            <w:proofErr w:type="spellEnd"/>
          </w:p>
          <w:p w14:paraId="2AD645CC" w14:textId="77777777" w:rsidR="0027095F" w:rsidRPr="0027095F" w:rsidRDefault="0027095F" w:rsidP="0027095F">
            <w:pPr>
              <w:tabs>
                <w:tab w:val="left" w:pos="1575"/>
                <w:tab w:val="left" w:pos="3960"/>
              </w:tabs>
              <w:spacing w:line="276" w:lineRule="auto"/>
              <w:jc w:val="both"/>
              <w:rPr>
                <w:rFonts w:ascii="Arial Narrow" w:eastAsia="Arial" w:hAnsi="Arial Narrow" w:cs="Arial"/>
                <w:sz w:val="22"/>
                <w:szCs w:val="22"/>
              </w:rPr>
            </w:pPr>
          </w:p>
          <w:p w14:paraId="46DF60CE" w14:textId="77777777" w:rsidR="0027095F" w:rsidRPr="0027095F" w:rsidRDefault="0027095F" w:rsidP="0027095F">
            <w:pPr>
              <w:numPr>
                <w:ilvl w:val="0"/>
                <w:numId w:val="22"/>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Seguridad Internacional: Todo el hardware suministrado debe contar con la certificación NDAA (</w:t>
            </w:r>
            <w:proofErr w:type="spellStart"/>
            <w:r w:rsidRPr="0027095F">
              <w:rPr>
                <w:rFonts w:ascii="Arial Narrow" w:eastAsia="Arial" w:hAnsi="Arial Narrow" w:cs="Arial"/>
                <w:sz w:val="22"/>
                <w:szCs w:val="22"/>
              </w:rPr>
              <w:t>National</w:t>
            </w:r>
            <w:proofErr w:type="spellEnd"/>
            <w:r w:rsidRPr="0027095F">
              <w:rPr>
                <w:rFonts w:ascii="Arial Narrow" w:eastAsia="Arial" w:hAnsi="Arial Narrow" w:cs="Arial"/>
                <w:sz w:val="22"/>
                <w:szCs w:val="22"/>
              </w:rPr>
              <w:t xml:space="preserve"> Defense </w:t>
            </w:r>
            <w:proofErr w:type="spellStart"/>
            <w:r w:rsidRPr="0027095F">
              <w:rPr>
                <w:rFonts w:ascii="Arial Narrow" w:eastAsia="Arial" w:hAnsi="Arial Narrow" w:cs="Arial"/>
                <w:sz w:val="22"/>
                <w:szCs w:val="22"/>
              </w:rPr>
              <w:t>Authorization</w:t>
            </w:r>
            <w:proofErr w:type="spellEnd"/>
            <w:r w:rsidRPr="0027095F">
              <w:rPr>
                <w:rFonts w:ascii="Arial Narrow" w:eastAsia="Arial" w:hAnsi="Arial Narrow" w:cs="Arial"/>
                <w:sz w:val="22"/>
                <w:szCs w:val="22"/>
              </w:rPr>
              <w:t xml:space="preserve"> </w:t>
            </w:r>
            <w:proofErr w:type="spellStart"/>
            <w:r w:rsidRPr="0027095F">
              <w:rPr>
                <w:rFonts w:ascii="Arial Narrow" w:eastAsia="Arial" w:hAnsi="Arial Narrow" w:cs="Arial"/>
                <w:sz w:val="22"/>
                <w:szCs w:val="22"/>
              </w:rPr>
              <w:t>Act</w:t>
            </w:r>
            <w:proofErr w:type="spellEnd"/>
            <w:r w:rsidRPr="0027095F">
              <w:rPr>
                <w:rFonts w:ascii="Arial Narrow" w:eastAsia="Arial" w:hAnsi="Arial Narrow" w:cs="Arial"/>
                <w:sz w:val="22"/>
                <w:szCs w:val="22"/>
              </w:rPr>
              <w:t xml:space="preserve"> – Sección 889) vigente.</w:t>
            </w:r>
          </w:p>
          <w:p w14:paraId="0291AAD0" w14:textId="77777777" w:rsidR="0027095F" w:rsidRPr="0027095F" w:rsidRDefault="0027095F" w:rsidP="0027095F">
            <w:pPr>
              <w:numPr>
                <w:ilvl w:val="0"/>
                <w:numId w:val="22"/>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Propiedad Industrial: Verificación de las marcas de los bienes ofrecidos ante el sistema SIPI de la Superintendencia de Industria y Comercio (SIC).</w:t>
            </w:r>
          </w:p>
          <w:p w14:paraId="29529739" w14:textId="77777777" w:rsidR="0027095F" w:rsidRPr="0027095F" w:rsidRDefault="0027095F" w:rsidP="0027095F">
            <w:pPr>
              <w:tabs>
                <w:tab w:val="left" w:pos="1575"/>
                <w:tab w:val="left" w:pos="3960"/>
              </w:tabs>
              <w:spacing w:line="276" w:lineRule="auto"/>
              <w:ind w:left="720"/>
              <w:jc w:val="both"/>
              <w:rPr>
                <w:rFonts w:ascii="Arial Narrow" w:eastAsia="Arial" w:hAnsi="Arial Narrow" w:cs="Arial"/>
                <w:sz w:val="22"/>
                <w:szCs w:val="22"/>
              </w:rPr>
            </w:pPr>
          </w:p>
          <w:p w14:paraId="60803F3F" w14:textId="5FCAE461" w:rsidR="0027095F" w:rsidRDefault="0027095F" w:rsidP="0027095F">
            <w:p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5.Infraestructura Física y Cableado</w:t>
            </w:r>
          </w:p>
          <w:p w14:paraId="21784A63" w14:textId="77777777" w:rsidR="0027095F" w:rsidRPr="0027095F" w:rsidRDefault="0027095F" w:rsidP="0027095F">
            <w:pPr>
              <w:tabs>
                <w:tab w:val="left" w:pos="1575"/>
                <w:tab w:val="left" w:pos="3960"/>
              </w:tabs>
              <w:spacing w:line="276" w:lineRule="auto"/>
              <w:jc w:val="both"/>
              <w:rPr>
                <w:rFonts w:ascii="Arial Narrow" w:eastAsia="Arial" w:hAnsi="Arial Narrow" w:cs="Arial"/>
                <w:sz w:val="22"/>
                <w:szCs w:val="22"/>
              </w:rPr>
            </w:pPr>
          </w:p>
          <w:p w14:paraId="3307470D" w14:textId="77777777" w:rsidR="0027095F" w:rsidRPr="0027095F" w:rsidRDefault="0027095F" w:rsidP="0027095F">
            <w:pPr>
              <w:numPr>
                <w:ilvl w:val="0"/>
                <w:numId w:val="23"/>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t xml:space="preserve">Estándares de Telecomunicaciones (TIA): Cumplimiento de los estándares de la </w:t>
            </w:r>
            <w:proofErr w:type="spellStart"/>
            <w:r w:rsidRPr="0027095F">
              <w:rPr>
                <w:rFonts w:ascii="Arial Narrow" w:eastAsia="Arial" w:hAnsi="Arial Narrow" w:cs="Arial"/>
                <w:sz w:val="22"/>
                <w:szCs w:val="22"/>
              </w:rPr>
              <w:t>Telecommunications</w:t>
            </w:r>
            <w:proofErr w:type="spellEnd"/>
            <w:r w:rsidRPr="0027095F">
              <w:rPr>
                <w:rFonts w:ascii="Arial Narrow" w:eastAsia="Arial" w:hAnsi="Arial Narrow" w:cs="Arial"/>
                <w:sz w:val="22"/>
                <w:szCs w:val="22"/>
              </w:rPr>
              <w:t xml:space="preserve"> </w:t>
            </w:r>
            <w:proofErr w:type="spellStart"/>
            <w:r w:rsidRPr="0027095F">
              <w:rPr>
                <w:rFonts w:ascii="Arial Narrow" w:eastAsia="Arial" w:hAnsi="Arial Narrow" w:cs="Arial"/>
                <w:sz w:val="22"/>
                <w:szCs w:val="22"/>
              </w:rPr>
              <w:t>Industry</w:t>
            </w:r>
            <w:proofErr w:type="spellEnd"/>
            <w:r w:rsidRPr="0027095F">
              <w:rPr>
                <w:rFonts w:ascii="Arial Narrow" w:eastAsia="Arial" w:hAnsi="Arial Narrow" w:cs="Arial"/>
                <w:sz w:val="22"/>
                <w:szCs w:val="22"/>
              </w:rPr>
              <w:t xml:space="preserve"> </w:t>
            </w:r>
            <w:proofErr w:type="spellStart"/>
            <w:r w:rsidRPr="0027095F">
              <w:rPr>
                <w:rFonts w:ascii="Arial Narrow" w:eastAsia="Arial" w:hAnsi="Arial Narrow" w:cs="Arial"/>
                <w:sz w:val="22"/>
                <w:szCs w:val="22"/>
              </w:rPr>
              <w:t>Association</w:t>
            </w:r>
            <w:proofErr w:type="spellEnd"/>
            <w:r w:rsidRPr="0027095F">
              <w:rPr>
                <w:rFonts w:ascii="Arial Narrow" w:eastAsia="Arial" w:hAnsi="Arial Narrow" w:cs="Arial"/>
                <w:sz w:val="22"/>
                <w:szCs w:val="22"/>
              </w:rPr>
              <w:t>, incluyendo ANSI/TIA-568.2-E (cobre), ANSI/TIA-568.3-E (fibra), ANSI/TIA-569-E (espacios), y ANSI/TIA-606-D (etiquetado).</w:t>
            </w:r>
          </w:p>
          <w:p w14:paraId="1B9E7BEB" w14:textId="328FAE59" w:rsidR="0027095F" w:rsidRPr="0027095F" w:rsidRDefault="0027095F" w:rsidP="007C59D9">
            <w:pPr>
              <w:numPr>
                <w:ilvl w:val="0"/>
                <w:numId w:val="23"/>
              </w:numPr>
              <w:tabs>
                <w:tab w:val="left" w:pos="1575"/>
                <w:tab w:val="left" w:pos="3960"/>
              </w:tabs>
              <w:spacing w:line="276" w:lineRule="auto"/>
              <w:jc w:val="both"/>
              <w:rPr>
                <w:rFonts w:ascii="Arial Narrow" w:eastAsia="Arial" w:hAnsi="Arial Narrow" w:cs="Arial"/>
                <w:sz w:val="22"/>
                <w:szCs w:val="22"/>
              </w:rPr>
            </w:pPr>
            <w:r w:rsidRPr="0027095F">
              <w:rPr>
                <w:rFonts w:ascii="Arial Narrow" w:eastAsia="Arial" w:hAnsi="Arial Narrow" w:cs="Arial"/>
                <w:sz w:val="22"/>
                <w:szCs w:val="22"/>
              </w:rPr>
              <w:lastRenderedPageBreak/>
              <w:t>Sustentabilidad y Calidad: Los componentes deben cumplir con la directiva RoHS (restricción de sustancias peligrosas) y poseer certificación de cumplimiento UL.</w:t>
            </w:r>
          </w:p>
          <w:p w14:paraId="51E2FBBA" w14:textId="4EBB4A17" w:rsidR="0007770C" w:rsidRPr="0027095F" w:rsidRDefault="0007770C" w:rsidP="007C59D9">
            <w:pPr>
              <w:tabs>
                <w:tab w:val="left" w:pos="1575"/>
                <w:tab w:val="left" w:pos="3960"/>
              </w:tabs>
              <w:jc w:val="both"/>
              <w:rPr>
                <w:rFonts w:ascii="Arial Narrow" w:eastAsia="Arial" w:hAnsi="Arial Narrow" w:cs="Arial"/>
                <w:sz w:val="22"/>
                <w:szCs w:val="22"/>
              </w:rPr>
            </w:pPr>
          </w:p>
        </w:tc>
      </w:tr>
      <w:tr w:rsidR="00AC7159" w:rsidRPr="00DC23EB" w14:paraId="53C55977" w14:textId="77777777" w:rsidTr="003B503B">
        <w:trPr>
          <w:trHeight w:val="456"/>
        </w:trPr>
        <w:tc>
          <w:tcPr>
            <w:tcW w:w="1197" w:type="dxa"/>
            <w:gridSpan w:val="3"/>
            <w:shd w:val="clear" w:color="auto" w:fill="E8E8E8"/>
            <w:vAlign w:val="center"/>
          </w:tcPr>
          <w:p w14:paraId="26DDE593" w14:textId="7A39EFA5" w:rsidR="00AC7159" w:rsidRPr="007C59D9" w:rsidRDefault="00AC7159" w:rsidP="008342E6">
            <w:pPr>
              <w:tabs>
                <w:tab w:val="left" w:pos="1575"/>
                <w:tab w:val="left" w:pos="3960"/>
              </w:tabs>
              <w:jc w:val="center"/>
              <w:rPr>
                <w:rFonts w:ascii="Arial Narrow" w:eastAsia="Arial" w:hAnsi="Arial Narrow" w:cs="Arial"/>
                <w:b/>
                <w:sz w:val="22"/>
                <w:szCs w:val="22"/>
              </w:rPr>
            </w:pPr>
            <w:r w:rsidRPr="007C59D9">
              <w:rPr>
                <w:rFonts w:ascii="Arial Narrow" w:eastAsia="Arial" w:hAnsi="Arial Narrow" w:cs="Arial"/>
                <w:b/>
                <w:sz w:val="22"/>
                <w:szCs w:val="22"/>
              </w:rPr>
              <w:lastRenderedPageBreak/>
              <w:t>5.1.4</w:t>
            </w:r>
          </w:p>
        </w:tc>
        <w:tc>
          <w:tcPr>
            <w:tcW w:w="8584" w:type="dxa"/>
            <w:shd w:val="clear" w:color="auto" w:fill="E8E8E8"/>
            <w:vAlign w:val="center"/>
          </w:tcPr>
          <w:p w14:paraId="29BD0714" w14:textId="77777777" w:rsidR="00AC7159" w:rsidRPr="007C59D9" w:rsidRDefault="00AC7159" w:rsidP="008342E6">
            <w:pPr>
              <w:tabs>
                <w:tab w:val="left" w:pos="1575"/>
                <w:tab w:val="left" w:pos="3960"/>
              </w:tabs>
              <w:jc w:val="both"/>
              <w:rPr>
                <w:rFonts w:ascii="Arial Narrow" w:eastAsia="Arial" w:hAnsi="Arial Narrow" w:cs="Arial"/>
                <w:b/>
                <w:sz w:val="22"/>
                <w:szCs w:val="22"/>
              </w:rPr>
            </w:pPr>
            <w:r w:rsidRPr="007C59D9">
              <w:rPr>
                <w:rFonts w:ascii="Arial Narrow" w:eastAsia="Arial" w:hAnsi="Arial Narrow" w:cs="Arial"/>
                <w:b/>
                <w:sz w:val="22"/>
                <w:szCs w:val="22"/>
              </w:rPr>
              <w:t>Otros</w:t>
            </w:r>
          </w:p>
        </w:tc>
      </w:tr>
      <w:tr w:rsidR="00AC7159" w:rsidRPr="00DC23EB" w14:paraId="62CE5899" w14:textId="77777777" w:rsidTr="003B503B">
        <w:trPr>
          <w:trHeight w:val="865"/>
        </w:trPr>
        <w:tc>
          <w:tcPr>
            <w:tcW w:w="9781" w:type="dxa"/>
            <w:gridSpan w:val="4"/>
          </w:tcPr>
          <w:p w14:paraId="353B8126" w14:textId="77777777" w:rsidR="00010FBC" w:rsidRPr="003150EA" w:rsidRDefault="00010FBC" w:rsidP="00010FBC">
            <w:pPr>
              <w:pStyle w:val="NormalWeb"/>
              <w:ind w:left="720"/>
              <w:jc w:val="both"/>
              <w:rPr>
                <w:rFonts w:ascii="Arial Narrow" w:hAnsi="Arial Narrow" w:cs="Tahoma"/>
                <w:b/>
                <w:sz w:val="22"/>
                <w:szCs w:val="22"/>
              </w:rPr>
            </w:pPr>
          </w:p>
          <w:p w14:paraId="4A5ED21E" w14:textId="5E27BAF0" w:rsidR="00AC7159" w:rsidRPr="003150EA" w:rsidRDefault="00AC7159" w:rsidP="008342E6">
            <w:pPr>
              <w:pStyle w:val="NormalWeb"/>
              <w:numPr>
                <w:ilvl w:val="0"/>
                <w:numId w:val="2"/>
              </w:numPr>
              <w:jc w:val="both"/>
              <w:rPr>
                <w:rFonts w:ascii="Arial Narrow" w:hAnsi="Arial Narrow" w:cs="Tahoma"/>
                <w:b/>
                <w:sz w:val="22"/>
                <w:szCs w:val="22"/>
              </w:rPr>
            </w:pPr>
            <w:r w:rsidRPr="003150EA">
              <w:rPr>
                <w:rFonts w:ascii="Arial Narrow" w:hAnsi="Arial Narrow" w:cs="Tahoma"/>
                <w:b/>
                <w:sz w:val="22"/>
                <w:szCs w:val="22"/>
              </w:rPr>
              <w:t>VENTANILLA ÚNICA DE COMERCIO EXTERIOR</w:t>
            </w:r>
          </w:p>
          <w:p w14:paraId="32AFA0F1" w14:textId="77777777" w:rsidR="00AC7159" w:rsidRPr="003150EA" w:rsidRDefault="00AC7159" w:rsidP="008342E6">
            <w:pPr>
              <w:pStyle w:val="NormalWeb"/>
              <w:jc w:val="both"/>
              <w:rPr>
                <w:rFonts w:ascii="Arial Narrow" w:hAnsi="Arial Narrow" w:cs="Tahoma"/>
                <w:b/>
                <w:color w:val="C0504D" w:themeColor="accent2"/>
                <w:sz w:val="22"/>
                <w:szCs w:val="22"/>
              </w:rPr>
            </w:pPr>
          </w:p>
          <w:p w14:paraId="53727535" w14:textId="2F829E29" w:rsidR="008E11DF" w:rsidRPr="003150EA" w:rsidRDefault="00AC7159" w:rsidP="008E11DF">
            <w:pPr>
              <w:pStyle w:val="NormalWeb"/>
              <w:jc w:val="both"/>
              <w:rPr>
                <w:rFonts w:ascii="Arial Narrow" w:hAnsi="Arial Narrow" w:cs="Arial"/>
                <w:bCs/>
                <w:sz w:val="22"/>
                <w:szCs w:val="22"/>
              </w:rPr>
            </w:pPr>
            <w:r w:rsidRPr="003150EA">
              <w:rPr>
                <w:rFonts w:ascii="Arial Narrow" w:hAnsi="Arial Narrow" w:cs="Arial"/>
                <w:sz w:val="22"/>
                <w:szCs w:val="22"/>
              </w:rPr>
              <w:t xml:space="preserve">En observancia a lo establecido en la Ley 816 de 2003, “Por medio de la cual se apoya a la industria nacional a través de la contratación pública”, reglamentada por los Decreto 2473 de 2010 y el Decreto 019 de 2012, mediante los cuales se establece la obligación de incorporar criterios objetivos orientados a apoyar la industria nacional; </w:t>
            </w:r>
            <w:r w:rsidR="008E11DF" w:rsidRPr="003150EA">
              <w:rPr>
                <w:rFonts w:ascii="Arial Narrow" w:hAnsi="Arial Narrow" w:cs="Arial"/>
                <w:sz w:val="22"/>
                <w:szCs w:val="22"/>
              </w:rPr>
              <w:t>s</w:t>
            </w:r>
            <w:r w:rsidR="008E11DF" w:rsidRPr="003150EA">
              <w:rPr>
                <w:rFonts w:ascii="Arial Narrow" w:hAnsi="Arial Narrow" w:cs="Arial"/>
                <w:bCs/>
                <w:sz w:val="22"/>
                <w:szCs w:val="22"/>
              </w:rPr>
              <w:t xml:space="preserve">e determina que para el presente proceso de selección NO APLICA la incorporación de los criterios de preferencia de la Ley mencionada y sus decretos reglamentarios, toda vez que el objeto </w:t>
            </w:r>
            <w:r w:rsidR="008E11DF" w:rsidRPr="003150EA">
              <w:rPr>
                <w:rFonts w:ascii="Arial Narrow" w:hAnsi="Arial Narrow" w:cs="Arial"/>
                <w:bCs/>
                <w:i/>
                <w:iCs/>
                <w:sz w:val="22"/>
                <w:szCs w:val="22"/>
              </w:rPr>
              <w:t>“</w:t>
            </w:r>
            <w:r w:rsidR="008E11DF" w:rsidRPr="003150EA">
              <w:rPr>
                <w:rFonts w:ascii="Arial Narrow" w:eastAsia="Arial" w:hAnsi="Arial Narrow" w:cs="Arial"/>
                <w:i/>
                <w:iCs/>
                <w:sz w:val="22"/>
                <w:szCs w:val="22"/>
              </w:rPr>
              <w:t>PRESTAR LOS SERVICIOS DE TELECOMUNICACIONES DE RED CORPORATIVA WAN-LAN, SEGURIDAD INFORMÁTICA Y VIDEOCONFERENCIA PARA LA FISCALÍA GENERAL DE LA NACIÓN.”</w:t>
            </w:r>
            <w:r w:rsidR="008E11DF" w:rsidRPr="003150EA">
              <w:rPr>
                <w:rFonts w:ascii="Arial Narrow" w:hAnsi="Arial Narrow" w:cs="Arial"/>
                <w:bCs/>
                <w:sz w:val="22"/>
                <w:szCs w:val="22"/>
              </w:rPr>
              <w:t>, está constituido estructuralmente por el uso, habilitación y disponibilidad de infraestructura tecnológica, activos intangibles, patentes y licenciamiento de software corporativo que corresponden a propiedad intelectual y desarrollos de fabricantes globales extranjeros. Al tratarse de un objeto que integra de manera indivisible servicios especializados con tecnologías, licencias y soportes que por su propia naturaleza técnica carecen de un ciclo de producción, manufactura o desarrollo dentro del territorio colombiano, resulta jurídica y fácticamente inviable estructurar una regla de origen que califique este servicio como 'industria nacional'.</w:t>
            </w:r>
          </w:p>
          <w:p w14:paraId="494962C9" w14:textId="636B513E" w:rsidR="008D4B1C" w:rsidRPr="003150EA" w:rsidRDefault="008D4B1C" w:rsidP="008342E6">
            <w:pPr>
              <w:pStyle w:val="Prrafodelista"/>
              <w:tabs>
                <w:tab w:val="left" w:pos="1575"/>
                <w:tab w:val="left" w:pos="3960"/>
              </w:tabs>
              <w:rPr>
                <w:rFonts w:ascii="Arial Narrow" w:hAnsi="Arial Narrow" w:cs="Arial"/>
                <w:b/>
                <w:sz w:val="22"/>
                <w:szCs w:val="22"/>
              </w:rPr>
            </w:pPr>
          </w:p>
          <w:p w14:paraId="24A2641E" w14:textId="77777777" w:rsidR="00021DD1" w:rsidRPr="003150EA" w:rsidRDefault="00021DD1" w:rsidP="008342E6">
            <w:pPr>
              <w:pStyle w:val="NormalWeb"/>
              <w:ind w:left="284"/>
              <w:jc w:val="both"/>
              <w:rPr>
                <w:rFonts w:ascii="Arial Narrow" w:eastAsia="Arial" w:hAnsi="Arial Narrow" w:cs="Arial"/>
                <w:color w:val="FF0000"/>
                <w:sz w:val="22"/>
                <w:szCs w:val="22"/>
              </w:rPr>
            </w:pPr>
          </w:p>
          <w:p w14:paraId="130B02F0" w14:textId="45533844" w:rsidR="00465C92" w:rsidRPr="003150EA" w:rsidRDefault="00465C92" w:rsidP="008342E6">
            <w:pPr>
              <w:pStyle w:val="NormalWeb"/>
              <w:numPr>
                <w:ilvl w:val="0"/>
                <w:numId w:val="4"/>
              </w:numPr>
              <w:ind w:left="284"/>
              <w:jc w:val="both"/>
              <w:rPr>
                <w:rFonts w:ascii="Arial Narrow" w:eastAsia="Arial" w:hAnsi="Arial Narrow" w:cs="Arial"/>
                <w:color w:val="FF0000"/>
                <w:sz w:val="22"/>
                <w:szCs w:val="22"/>
              </w:rPr>
            </w:pPr>
            <w:r w:rsidRPr="003150EA">
              <w:rPr>
                <w:rFonts w:ascii="Arial Narrow" w:hAnsi="Arial Narrow"/>
                <w:b/>
                <w:bCs/>
                <w:sz w:val="22"/>
                <w:szCs w:val="22"/>
              </w:rPr>
              <w:t>DETERMINACIÓN DE CRITERIOS POR POBLACIÓN EN POBREZA EXTREMA, DESPLAZADOS POR LA VIOLENCIA, PERSONAS EN PROCESO DE REINTEGRACIÓN O REINCORPORACIÓN, SUJETOS DE ESPECIAL PROTECCIÓN CONSTITUCIONAL (LEY 2069 DE 2020)</w:t>
            </w:r>
          </w:p>
          <w:p w14:paraId="287C784C" w14:textId="77777777" w:rsidR="00465C92" w:rsidRPr="003150EA" w:rsidRDefault="00465C92" w:rsidP="008342E6">
            <w:pPr>
              <w:pStyle w:val="NormalWeb"/>
              <w:jc w:val="both"/>
              <w:rPr>
                <w:rFonts w:ascii="Arial Narrow" w:eastAsia="Arial" w:hAnsi="Arial Narrow" w:cs="Arial"/>
                <w:color w:val="FF0000"/>
                <w:sz w:val="22"/>
                <w:szCs w:val="22"/>
              </w:rPr>
            </w:pPr>
          </w:p>
          <w:p w14:paraId="4A1FBD8C" w14:textId="77777777" w:rsidR="00465C92" w:rsidRPr="003150EA" w:rsidRDefault="00465C92" w:rsidP="008342E6">
            <w:pPr>
              <w:jc w:val="both"/>
              <w:rPr>
                <w:rFonts w:ascii="Arial Narrow" w:eastAsia="Arial" w:hAnsi="Arial Narrow" w:cs="Arial"/>
                <w:sz w:val="22"/>
                <w:szCs w:val="22"/>
              </w:rPr>
            </w:pPr>
            <w:r w:rsidRPr="003150EA">
              <w:rPr>
                <w:rFonts w:ascii="Arial Narrow" w:eastAsia="Arial" w:hAnsi="Arial Narrow" w:cs="Arial"/>
                <w:sz w:val="22"/>
                <w:szCs w:val="22"/>
              </w:rPr>
              <w:t xml:space="preserve">De conformidad con lo establecido en la Ley 2069 de 2020, orientada a promover el emprendimiento, el crecimiento empresarial y la inclusión productiva de poblaciones vulnerables, la entidad tuvo en cuenta la información reportada por el Registro Único de Víctimas (RUV) y el Departamento Administrativo Nacional de Estadística (DANE). </w:t>
            </w:r>
          </w:p>
          <w:p w14:paraId="3EB777B4" w14:textId="77777777" w:rsidR="00465C92" w:rsidRPr="003150EA" w:rsidRDefault="00465C92" w:rsidP="008342E6">
            <w:pPr>
              <w:jc w:val="both"/>
              <w:rPr>
                <w:rFonts w:ascii="Arial Narrow" w:eastAsia="Arial" w:hAnsi="Arial Narrow" w:cs="Arial"/>
                <w:sz w:val="22"/>
                <w:szCs w:val="22"/>
              </w:rPr>
            </w:pPr>
          </w:p>
          <w:p w14:paraId="1F78180C" w14:textId="3AFAC49F" w:rsidR="00465C92" w:rsidRPr="003150EA" w:rsidRDefault="00465C92" w:rsidP="008342E6">
            <w:pPr>
              <w:jc w:val="both"/>
              <w:rPr>
                <w:rFonts w:ascii="Arial Narrow" w:eastAsia="Arial" w:hAnsi="Arial Narrow" w:cs="Arial"/>
                <w:sz w:val="22"/>
                <w:szCs w:val="22"/>
              </w:rPr>
            </w:pPr>
            <w:r w:rsidRPr="003150EA">
              <w:rPr>
                <w:rFonts w:ascii="Arial Narrow" w:eastAsia="Arial" w:hAnsi="Arial Narrow" w:cs="Arial"/>
                <w:sz w:val="22"/>
                <w:szCs w:val="22"/>
              </w:rPr>
              <w:t xml:space="preserve">Referente a las personas que han sido desplazadas de sus hogares debido a conflictos armados y de violencia y otros grupos que constituyen sujetos de especial protección constitucional el RUV registra </w:t>
            </w:r>
            <w:r w:rsidRPr="003150EA">
              <w:rPr>
                <w:rFonts w:ascii="Arial Narrow" w:eastAsia="Arial" w:hAnsi="Arial Narrow" w:cs="Arial"/>
                <w:b/>
                <w:bCs/>
                <w:sz w:val="22"/>
                <w:szCs w:val="22"/>
              </w:rPr>
              <w:t>10.</w:t>
            </w:r>
            <w:r w:rsidR="00F834B9" w:rsidRPr="003150EA">
              <w:rPr>
                <w:rFonts w:ascii="Arial Narrow" w:eastAsia="Arial" w:hAnsi="Arial Narrow" w:cs="Arial"/>
                <w:b/>
                <w:bCs/>
                <w:sz w:val="22"/>
                <w:szCs w:val="22"/>
              </w:rPr>
              <w:t>303.346</w:t>
            </w:r>
            <w:r w:rsidR="00192276" w:rsidRPr="003150EA">
              <w:rPr>
                <w:rFonts w:ascii="Arial Narrow" w:eastAsia="Arial" w:hAnsi="Arial Narrow" w:cs="Arial"/>
                <w:b/>
                <w:bCs/>
                <w:sz w:val="22"/>
                <w:szCs w:val="22"/>
              </w:rPr>
              <w:t xml:space="preserve"> </w:t>
            </w:r>
            <w:r w:rsidRPr="003150EA">
              <w:rPr>
                <w:rFonts w:ascii="Arial Narrow" w:eastAsia="Arial" w:hAnsi="Arial Narrow" w:cs="Arial"/>
                <w:sz w:val="22"/>
                <w:szCs w:val="22"/>
              </w:rPr>
              <w:t xml:space="preserve">de víctimas, de las cuales </w:t>
            </w:r>
            <w:r w:rsidRPr="003150EA">
              <w:rPr>
                <w:rFonts w:ascii="Arial Narrow" w:eastAsia="Arial" w:hAnsi="Arial Narrow" w:cs="Arial"/>
                <w:b/>
                <w:bCs/>
                <w:sz w:val="22"/>
                <w:szCs w:val="22"/>
              </w:rPr>
              <w:t>7.</w:t>
            </w:r>
            <w:r w:rsidR="00F834B9" w:rsidRPr="003150EA">
              <w:rPr>
                <w:rFonts w:ascii="Arial Narrow" w:eastAsia="Arial" w:hAnsi="Arial Narrow" w:cs="Arial"/>
                <w:b/>
                <w:bCs/>
                <w:sz w:val="22"/>
                <w:szCs w:val="22"/>
              </w:rPr>
              <w:t>881.134</w:t>
            </w:r>
            <w:r w:rsidR="00192276" w:rsidRPr="003150EA">
              <w:rPr>
                <w:rFonts w:ascii="Arial Narrow" w:eastAsia="Arial" w:hAnsi="Arial Narrow" w:cs="Arial"/>
                <w:b/>
                <w:bCs/>
                <w:sz w:val="22"/>
                <w:szCs w:val="22"/>
              </w:rPr>
              <w:t xml:space="preserve"> </w:t>
            </w:r>
            <w:r w:rsidRPr="003150EA">
              <w:rPr>
                <w:rFonts w:ascii="Arial Narrow" w:eastAsia="Arial" w:hAnsi="Arial Narrow" w:cs="Arial"/>
                <w:sz w:val="22"/>
                <w:szCs w:val="22"/>
              </w:rPr>
              <w:t xml:space="preserve">corresponden a sujetos de atención, es decir, víctimas que cumplen los requisitos para acceder a las medidas de atención y reparación establecidas en la ley: </w:t>
            </w:r>
          </w:p>
          <w:p w14:paraId="69FA5046" w14:textId="77777777" w:rsidR="00AF1E5F" w:rsidRPr="003150EA" w:rsidRDefault="00AF1E5F" w:rsidP="008342E6">
            <w:pPr>
              <w:jc w:val="both"/>
              <w:rPr>
                <w:rFonts w:ascii="Arial Narrow" w:eastAsia="Arial" w:hAnsi="Arial Narrow" w:cs="Arial"/>
                <w:sz w:val="22"/>
                <w:szCs w:val="22"/>
              </w:rPr>
            </w:pPr>
          </w:p>
          <w:p w14:paraId="5D3F4E2A" w14:textId="14D6E0B4" w:rsidR="00465C92" w:rsidRPr="003150EA" w:rsidRDefault="007B3F68" w:rsidP="008342E6">
            <w:pPr>
              <w:pStyle w:val="NormalWeb"/>
              <w:jc w:val="center"/>
              <w:rPr>
                <w:rFonts w:ascii="Arial Narrow" w:eastAsia="Calibri" w:hAnsi="Arial Narrow" w:cs="Arial"/>
                <w:sz w:val="22"/>
                <w:szCs w:val="22"/>
                <w:lang w:eastAsia="en-US"/>
              </w:rPr>
            </w:pPr>
            <w:r w:rsidRPr="003150EA">
              <w:rPr>
                <w:rFonts w:ascii="Arial Narrow" w:eastAsia="Calibri" w:hAnsi="Arial Narrow" w:cs="Arial"/>
                <w:noProof/>
                <w:sz w:val="22"/>
                <w:szCs w:val="22"/>
                <w:lang w:eastAsia="en-US"/>
              </w:rPr>
              <w:lastRenderedPageBreak/>
              <w:drawing>
                <wp:inline distT="0" distB="0" distL="0" distR="0" wp14:anchorId="12770993" wp14:editId="6D2FEF3A">
                  <wp:extent cx="5454032" cy="3641343"/>
                  <wp:effectExtent l="0" t="0" r="0" b="0"/>
                  <wp:docPr id="121448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8322" name=""/>
                          <pic:cNvPicPr/>
                        </pic:nvPicPr>
                        <pic:blipFill>
                          <a:blip r:embed="rId22"/>
                          <a:stretch>
                            <a:fillRect/>
                          </a:stretch>
                        </pic:blipFill>
                        <pic:spPr>
                          <a:xfrm>
                            <a:off x="0" y="0"/>
                            <a:ext cx="5457681" cy="3643779"/>
                          </a:xfrm>
                          <a:prstGeom prst="rect">
                            <a:avLst/>
                          </a:prstGeom>
                        </pic:spPr>
                      </pic:pic>
                    </a:graphicData>
                  </a:graphic>
                </wp:inline>
              </w:drawing>
            </w:r>
          </w:p>
          <w:p w14:paraId="60A677E0" w14:textId="1E2186AF" w:rsidR="00465C92" w:rsidRPr="003150EA" w:rsidRDefault="00465C92" w:rsidP="008342E6">
            <w:pPr>
              <w:pStyle w:val="NormalWeb"/>
              <w:jc w:val="center"/>
              <w:rPr>
                <w:rFonts w:ascii="Arial Narrow" w:eastAsia="Calibri" w:hAnsi="Arial Narrow" w:cs="Arial"/>
                <w:sz w:val="22"/>
                <w:szCs w:val="22"/>
                <w:lang w:eastAsia="en-US"/>
              </w:rPr>
            </w:pPr>
          </w:p>
          <w:p w14:paraId="46D81EFE" w14:textId="0D1608CC" w:rsidR="005F7AC5" w:rsidRPr="003150EA" w:rsidRDefault="007B3F68" w:rsidP="008342E6">
            <w:pPr>
              <w:pStyle w:val="NormalWeb"/>
              <w:jc w:val="center"/>
              <w:rPr>
                <w:rFonts w:ascii="Arial Narrow" w:eastAsia="Calibri" w:hAnsi="Arial Narrow" w:cs="Arial"/>
                <w:sz w:val="22"/>
                <w:szCs w:val="22"/>
                <w:lang w:eastAsia="en-US"/>
              </w:rPr>
            </w:pPr>
            <w:r w:rsidRPr="003150EA">
              <w:rPr>
                <w:rFonts w:ascii="Arial Narrow" w:eastAsia="Calibri" w:hAnsi="Arial Narrow" w:cs="Arial"/>
                <w:noProof/>
                <w:sz w:val="22"/>
                <w:szCs w:val="22"/>
                <w:lang w:eastAsia="en-US"/>
              </w:rPr>
              <w:drawing>
                <wp:inline distT="0" distB="0" distL="0" distR="0" wp14:anchorId="215C42CB" wp14:editId="619AC7BF">
                  <wp:extent cx="5478308" cy="3818492"/>
                  <wp:effectExtent l="0" t="0" r="8255" b="0"/>
                  <wp:docPr id="40044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6880" name=""/>
                          <pic:cNvPicPr/>
                        </pic:nvPicPr>
                        <pic:blipFill>
                          <a:blip r:embed="rId23"/>
                          <a:stretch>
                            <a:fillRect/>
                          </a:stretch>
                        </pic:blipFill>
                        <pic:spPr>
                          <a:xfrm>
                            <a:off x="0" y="0"/>
                            <a:ext cx="5482008" cy="3821071"/>
                          </a:xfrm>
                          <a:prstGeom prst="rect">
                            <a:avLst/>
                          </a:prstGeom>
                        </pic:spPr>
                      </pic:pic>
                    </a:graphicData>
                  </a:graphic>
                </wp:inline>
              </w:drawing>
            </w:r>
          </w:p>
          <w:p w14:paraId="290BA45D" w14:textId="7322BA6F" w:rsidR="00EB603F" w:rsidRPr="003150EA" w:rsidRDefault="00465C92" w:rsidP="00EB603F">
            <w:pPr>
              <w:jc w:val="both"/>
              <w:rPr>
                <w:rFonts w:ascii="Arial Narrow" w:hAnsi="Arial Narrow"/>
                <w:sz w:val="22"/>
                <w:szCs w:val="22"/>
              </w:rPr>
            </w:pPr>
            <w:r w:rsidRPr="003150EA">
              <w:rPr>
                <w:rFonts w:ascii="Arial Narrow" w:hAnsi="Arial Narrow"/>
                <w:sz w:val="22"/>
                <w:szCs w:val="22"/>
              </w:rPr>
              <w:lastRenderedPageBreak/>
              <w:t xml:space="preserve">Referente a las personas que viven en condiciones de pobreza </w:t>
            </w:r>
            <w:r w:rsidR="00F834B9" w:rsidRPr="003150EA">
              <w:rPr>
                <w:rFonts w:ascii="Arial Narrow" w:hAnsi="Arial Narrow"/>
                <w:sz w:val="22"/>
                <w:szCs w:val="22"/>
              </w:rPr>
              <w:t>extrema, según</w:t>
            </w:r>
            <w:r w:rsidR="00EB603F" w:rsidRPr="003150EA">
              <w:rPr>
                <w:rFonts w:ascii="Arial Narrow" w:hAnsi="Arial Narrow"/>
                <w:sz w:val="22"/>
                <w:szCs w:val="22"/>
              </w:rPr>
              <w:t xml:space="preserve"> el Departamento Administrativo Nacional de Estadística (DANE), la distribución del ingreso per cápita de las unidades de gasto (UG) en Colombia evidencia la magnitud de la vulnerabilidad económica en el país. Para el año 2025, la línea de pobreza monetaria extrema se fijó en </w:t>
            </w:r>
            <w:r w:rsidR="00EB603F" w:rsidRPr="003150EA">
              <w:rPr>
                <w:rFonts w:ascii="Arial Narrow" w:hAnsi="Arial Narrow"/>
                <w:b/>
                <w:bCs/>
                <w:sz w:val="22"/>
                <w:szCs w:val="22"/>
              </w:rPr>
              <w:t>$236.580</w:t>
            </w:r>
            <w:r w:rsidR="00EB603F" w:rsidRPr="003150EA">
              <w:rPr>
                <w:rFonts w:ascii="Arial Narrow" w:hAnsi="Arial Narrow"/>
                <w:sz w:val="22"/>
                <w:szCs w:val="22"/>
              </w:rPr>
              <w:t xml:space="preserve">, situando al </w:t>
            </w:r>
            <w:r w:rsidR="00EB603F" w:rsidRPr="003150EA">
              <w:rPr>
                <w:rFonts w:ascii="Arial Narrow" w:hAnsi="Arial Narrow"/>
                <w:b/>
                <w:bCs/>
                <w:sz w:val="22"/>
                <w:szCs w:val="22"/>
              </w:rPr>
              <w:t>9,6%</w:t>
            </w:r>
            <w:r w:rsidR="00EB603F" w:rsidRPr="003150EA">
              <w:rPr>
                <w:rFonts w:ascii="Arial Narrow" w:hAnsi="Arial Narrow"/>
                <w:sz w:val="22"/>
                <w:szCs w:val="22"/>
              </w:rPr>
              <w:t xml:space="preserve"> de la población en esta categoría (ingresos mensuales de $0 a $236.580). Por su parte, la línea de pobreza monetaria general se estableció en </w:t>
            </w:r>
            <w:r w:rsidR="00EB603F" w:rsidRPr="003150EA">
              <w:rPr>
                <w:rFonts w:ascii="Arial Narrow" w:hAnsi="Arial Narrow"/>
                <w:b/>
                <w:bCs/>
                <w:sz w:val="22"/>
                <w:szCs w:val="22"/>
              </w:rPr>
              <w:t>$482.041</w:t>
            </w:r>
            <w:r w:rsidR="00EB603F" w:rsidRPr="003150EA">
              <w:rPr>
                <w:rFonts w:ascii="Arial Narrow" w:hAnsi="Arial Narrow"/>
                <w:sz w:val="22"/>
                <w:szCs w:val="22"/>
              </w:rPr>
              <w:t xml:space="preserve">, abarcando al </w:t>
            </w:r>
            <w:r w:rsidR="00EB603F" w:rsidRPr="003150EA">
              <w:rPr>
                <w:rFonts w:ascii="Arial Narrow" w:hAnsi="Arial Narrow"/>
                <w:b/>
                <w:bCs/>
                <w:sz w:val="22"/>
                <w:szCs w:val="22"/>
              </w:rPr>
              <w:t>28,0%</w:t>
            </w:r>
            <w:r w:rsidR="00EB603F" w:rsidRPr="003150EA">
              <w:rPr>
                <w:rFonts w:ascii="Arial Narrow" w:hAnsi="Arial Narrow"/>
                <w:sz w:val="22"/>
                <w:szCs w:val="22"/>
              </w:rPr>
              <w:t xml:space="preserve"> de los colombianos (ingresos de $0 a $482.041). Estas métricas, detalladas en el siguiente gráfico, delimitan los segmentos de mercado de menores ingresos y alta vulnerabilidad socioeconómica: </w:t>
            </w:r>
          </w:p>
          <w:p w14:paraId="3EAD3ED4" w14:textId="77777777" w:rsidR="00EB603F" w:rsidRPr="003150EA" w:rsidRDefault="00EB603F" w:rsidP="00EB603F">
            <w:pPr>
              <w:jc w:val="both"/>
              <w:rPr>
                <w:rFonts w:ascii="Arial Narrow" w:hAnsi="Arial Narrow"/>
                <w:sz w:val="22"/>
                <w:szCs w:val="22"/>
              </w:rPr>
            </w:pPr>
          </w:p>
          <w:p w14:paraId="175029F4" w14:textId="77777777" w:rsidR="00EB603F" w:rsidRPr="003150EA" w:rsidRDefault="00EB603F" w:rsidP="00EB603F">
            <w:pPr>
              <w:jc w:val="center"/>
              <w:rPr>
                <w:rFonts w:ascii="Arial Narrow" w:hAnsi="Arial Narrow"/>
                <w:sz w:val="22"/>
                <w:szCs w:val="22"/>
              </w:rPr>
            </w:pPr>
            <w:r w:rsidRPr="003150EA">
              <w:rPr>
                <w:rFonts w:ascii="Arial Narrow" w:hAnsi="Arial Narrow"/>
                <w:sz w:val="22"/>
                <w:szCs w:val="22"/>
              </w:rPr>
              <w:t>v</w:t>
            </w:r>
            <w:r w:rsidRPr="003150EA">
              <w:rPr>
                <w:rFonts w:ascii="Arial Narrow" w:hAnsi="Arial Narrow"/>
                <w:noProof/>
                <w:sz w:val="22"/>
                <w:szCs w:val="22"/>
              </w:rPr>
              <w:drawing>
                <wp:inline distT="0" distB="0" distL="0" distR="0" wp14:anchorId="0095E721" wp14:editId="11D09171">
                  <wp:extent cx="3354779" cy="1988667"/>
                  <wp:effectExtent l="0" t="0" r="0" b="0"/>
                  <wp:docPr id="75259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91219" name=""/>
                          <pic:cNvPicPr/>
                        </pic:nvPicPr>
                        <pic:blipFill>
                          <a:blip r:embed="rId24"/>
                          <a:stretch>
                            <a:fillRect/>
                          </a:stretch>
                        </pic:blipFill>
                        <pic:spPr>
                          <a:xfrm>
                            <a:off x="0" y="0"/>
                            <a:ext cx="3359522" cy="1991478"/>
                          </a:xfrm>
                          <a:prstGeom prst="rect">
                            <a:avLst/>
                          </a:prstGeom>
                        </pic:spPr>
                      </pic:pic>
                    </a:graphicData>
                  </a:graphic>
                </wp:inline>
              </w:drawing>
            </w:r>
          </w:p>
          <w:p w14:paraId="79662E6F" w14:textId="77777777" w:rsidR="00EB603F" w:rsidRPr="003150EA" w:rsidRDefault="00EB603F" w:rsidP="00EB603F">
            <w:pPr>
              <w:jc w:val="both"/>
              <w:rPr>
                <w:rFonts w:ascii="Arial Narrow" w:hAnsi="Arial Narrow"/>
                <w:sz w:val="22"/>
                <w:szCs w:val="22"/>
              </w:rPr>
            </w:pPr>
          </w:p>
          <w:p w14:paraId="60104C63" w14:textId="77777777" w:rsidR="00EB603F" w:rsidRPr="003150EA" w:rsidRDefault="00EB603F" w:rsidP="00EB603F">
            <w:pPr>
              <w:jc w:val="both"/>
              <w:rPr>
                <w:rFonts w:ascii="Arial Narrow" w:hAnsi="Arial Narrow"/>
                <w:sz w:val="22"/>
                <w:szCs w:val="22"/>
              </w:rPr>
            </w:pPr>
            <w:r w:rsidRPr="003150EA">
              <w:rPr>
                <w:rFonts w:ascii="Arial Narrow" w:hAnsi="Arial Narrow"/>
                <w:sz w:val="22"/>
                <w:szCs w:val="22"/>
              </w:rPr>
              <w:t xml:space="preserve">Por otro lado, el análisis evolutivo de la pobreza monetaria en Colombia entre 2012 y 2025 revela una tendencia sostenida de recuperación en la capacidad de consumo de la población tras la crisis de 2020. A nivel nacional, la incidencia se contrajo significativamente del </w:t>
            </w:r>
            <w:r w:rsidRPr="003150EA">
              <w:rPr>
                <w:rFonts w:ascii="Arial Narrow" w:hAnsi="Arial Narrow"/>
                <w:b/>
                <w:bCs/>
                <w:sz w:val="22"/>
                <w:szCs w:val="22"/>
              </w:rPr>
              <w:t>41,0% en 2012 al 28,0% en 2025</w:t>
            </w:r>
            <w:r w:rsidRPr="003150EA">
              <w:rPr>
                <w:rFonts w:ascii="Arial Narrow" w:hAnsi="Arial Narrow"/>
                <w:sz w:val="22"/>
                <w:szCs w:val="22"/>
              </w:rPr>
              <w:t>, abriendo oportunidades en mercados masivos. Esta contracción económica es heterogénea: las cabeceras municipales muestran una menor incidencia (</w:t>
            </w:r>
            <w:r w:rsidRPr="003150EA">
              <w:rPr>
                <w:rFonts w:ascii="Arial Narrow" w:hAnsi="Arial Narrow"/>
                <w:b/>
                <w:bCs/>
                <w:sz w:val="22"/>
                <w:szCs w:val="22"/>
              </w:rPr>
              <w:t>24,6%</w:t>
            </w:r>
            <w:r w:rsidRPr="003150EA">
              <w:rPr>
                <w:rFonts w:ascii="Arial Narrow" w:hAnsi="Arial Narrow"/>
                <w:sz w:val="22"/>
                <w:szCs w:val="22"/>
              </w:rPr>
              <w:t xml:space="preserve">), consolidándose como los centros urbanos con mayor dinamismo para la introducción de bienes y servicios. Por el contrario, el sector de centros poblados y rural disperso mantiene una tasa del </w:t>
            </w:r>
            <w:r w:rsidRPr="003150EA">
              <w:rPr>
                <w:rFonts w:ascii="Arial Narrow" w:hAnsi="Arial Narrow"/>
                <w:b/>
                <w:bCs/>
                <w:sz w:val="22"/>
                <w:szCs w:val="22"/>
              </w:rPr>
              <w:t>39,5%</w:t>
            </w:r>
            <w:r w:rsidRPr="003150EA">
              <w:rPr>
                <w:rFonts w:ascii="Arial Narrow" w:hAnsi="Arial Narrow"/>
                <w:sz w:val="22"/>
                <w:szCs w:val="22"/>
              </w:rPr>
              <w:t>, perfilándose como un mercado que requiere estrategias de penetración basadas en productos de bajo costo, empaques más pequeños o soluciones de alta eficiencia:</w:t>
            </w:r>
          </w:p>
          <w:p w14:paraId="6C4F59BD" w14:textId="77777777" w:rsidR="00EB603F" w:rsidRPr="003150EA" w:rsidRDefault="00EB603F" w:rsidP="00EB603F">
            <w:pPr>
              <w:jc w:val="both"/>
              <w:rPr>
                <w:rFonts w:ascii="Arial Narrow" w:hAnsi="Arial Narrow"/>
                <w:sz w:val="22"/>
                <w:szCs w:val="22"/>
              </w:rPr>
            </w:pPr>
          </w:p>
          <w:p w14:paraId="1EE91748" w14:textId="16573AD3" w:rsidR="00EB603F" w:rsidRPr="003150EA" w:rsidRDefault="00EB603F" w:rsidP="00F834B9">
            <w:pPr>
              <w:jc w:val="center"/>
              <w:rPr>
                <w:rFonts w:ascii="Arial Narrow" w:hAnsi="Arial Narrow"/>
                <w:sz w:val="22"/>
                <w:szCs w:val="22"/>
              </w:rPr>
            </w:pPr>
            <w:r w:rsidRPr="003150EA">
              <w:rPr>
                <w:rFonts w:ascii="Arial Narrow" w:hAnsi="Arial Narrow"/>
                <w:noProof/>
                <w:sz w:val="22"/>
                <w:szCs w:val="22"/>
              </w:rPr>
              <w:drawing>
                <wp:inline distT="0" distB="0" distL="0" distR="0" wp14:anchorId="0968553A" wp14:editId="029A4164">
                  <wp:extent cx="3414156" cy="2682423"/>
                  <wp:effectExtent l="0" t="0" r="0" b="3810"/>
                  <wp:docPr id="167577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1371" name=""/>
                          <pic:cNvPicPr/>
                        </pic:nvPicPr>
                        <pic:blipFill>
                          <a:blip r:embed="rId25"/>
                          <a:stretch>
                            <a:fillRect/>
                          </a:stretch>
                        </pic:blipFill>
                        <pic:spPr>
                          <a:xfrm>
                            <a:off x="0" y="0"/>
                            <a:ext cx="3422887" cy="2689283"/>
                          </a:xfrm>
                          <a:prstGeom prst="rect">
                            <a:avLst/>
                          </a:prstGeom>
                        </pic:spPr>
                      </pic:pic>
                    </a:graphicData>
                  </a:graphic>
                </wp:inline>
              </w:drawing>
            </w:r>
          </w:p>
          <w:p w14:paraId="02939BA1" w14:textId="77777777" w:rsidR="00E24748" w:rsidRPr="003150EA" w:rsidRDefault="00E24748" w:rsidP="00F834B9">
            <w:pPr>
              <w:jc w:val="center"/>
              <w:rPr>
                <w:rFonts w:ascii="Arial Narrow" w:hAnsi="Arial Narrow"/>
                <w:sz w:val="22"/>
                <w:szCs w:val="22"/>
              </w:rPr>
            </w:pPr>
          </w:p>
          <w:p w14:paraId="6F2EEC56" w14:textId="77777777" w:rsidR="00EB603F" w:rsidRPr="003150EA" w:rsidRDefault="00EB603F" w:rsidP="00EB603F">
            <w:pPr>
              <w:jc w:val="both"/>
              <w:rPr>
                <w:rFonts w:ascii="Arial Narrow" w:eastAsia="Arial" w:hAnsi="Arial Narrow" w:cs="Arial"/>
                <w:sz w:val="22"/>
                <w:szCs w:val="22"/>
              </w:rPr>
            </w:pPr>
            <w:r w:rsidRPr="003150EA">
              <w:rPr>
                <w:rFonts w:ascii="Arial Narrow" w:eastAsia="Arial" w:hAnsi="Arial Narrow" w:cs="Arial"/>
                <w:sz w:val="22"/>
                <w:szCs w:val="22"/>
              </w:rPr>
              <w:lastRenderedPageBreak/>
              <w:t>Con fundamento en los indicadores de pobreza monetaria expuestos, la entidad identifica la oportunidad de generar un impacto social positivo mediante la ejecución del contrato. En consecuencia, y dentro del marco legal vigente, se promoverá la incorporación de mecanismos que incentiven a los proponentes a vincular formalmente a poblaciones en condiciones de pobreza extrema y moderada a la cadena de valor del proyecto. Esta inclusión económica actúa como un instrumento de política pública para dinamizar los ingresos de las unidades de gasto en los territorios de influencia directos de la contratación. Los criterios o cláusulas específicas que permitan materializar dicha promoción serán definidas en la etapa correspondiente del proceso de selección, a través de los pliegos de condiciones</w:t>
            </w:r>
            <w:r w:rsidRPr="003150EA">
              <w:rPr>
                <w:rStyle w:val="Refdenotaalpie"/>
                <w:rFonts w:ascii="Arial Narrow" w:eastAsia="Arial" w:hAnsi="Arial Narrow" w:cs="Arial"/>
                <w:sz w:val="22"/>
                <w:szCs w:val="22"/>
              </w:rPr>
              <w:footnoteReference w:id="4"/>
            </w:r>
            <w:r w:rsidRPr="003150EA">
              <w:rPr>
                <w:rFonts w:ascii="Arial Narrow" w:eastAsia="Arial" w:hAnsi="Arial Narrow" w:cs="Arial"/>
                <w:sz w:val="22"/>
                <w:szCs w:val="22"/>
              </w:rPr>
              <w:t>.</w:t>
            </w:r>
          </w:p>
          <w:p w14:paraId="762D8E82" w14:textId="77777777" w:rsidR="00EB603F" w:rsidRPr="003150EA" w:rsidRDefault="00EB603F" w:rsidP="00EB603F">
            <w:pPr>
              <w:jc w:val="both"/>
              <w:rPr>
                <w:rFonts w:ascii="Arial Narrow" w:eastAsia="Arial" w:hAnsi="Arial Narrow" w:cs="Arial"/>
                <w:sz w:val="22"/>
                <w:szCs w:val="22"/>
              </w:rPr>
            </w:pPr>
          </w:p>
          <w:p w14:paraId="4CC10763" w14:textId="77777777" w:rsidR="00EB603F" w:rsidRPr="003150EA" w:rsidRDefault="00EB603F">
            <w:pPr>
              <w:pStyle w:val="Prrafodelista"/>
              <w:numPr>
                <w:ilvl w:val="0"/>
                <w:numId w:val="12"/>
              </w:numPr>
              <w:tabs>
                <w:tab w:val="left" w:pos="1575"/>
                <w:tab w:val="left" w:pos="3960"/>
              </w:tabs>
              <w:ind w:left="179" w:hanging="283"/>
              <w:jc w:val="both"/>
              <w:rPr>
                <w:rFonts w:ascii="Arial Narrow" w:hAnsi="Arial Narrow" w:cs="Arial"/>
                <w:b/>
                <w:bCs/>
                <w:sz w:val="22"/>
                <w:szCs w:val="22"/>
                <w:lang w:val="es-ES_tradnl"/>
              </w:rPr>
            </w:pPr>
            <w:r w:rsidRPr="003150EA">
              <w:rPr>
                <w:rFonts w:ascii="Arial Narrow" w:hAnsi="Arial Narrow" w:cs="Arial"/>
                <w:b/>
                <w:bCs/>
                <w:sz w:val="22"/>
                <w:szCs w:val="22"/>
              </w:rPr>
              <w:t>ARTÍCULO 2.2.1.2.4.2.7. DEFINICIÓN Y ALCANCE DEL SISTEMA DE PREFERENCIAS EN FAVOR DE LAS PERSONAS CON DISCAPACIDAD </w:t>
            </w:r>
            <w:r w:rsidRPr="003150EA">
              <w:rPr>
                <w:rFonts w:ascii="Arial Narrow" w:hAnsi="Arial Narrow" w:cs="Arial"/>
                <w:b/>
                <w:bCs/>
                <w:sz w:val="22"/>
                <w:szCs w:val="22"/>
                <w:lang w:val="es-ES_tradnl"/>
              </w:rPr>
              <w:t xml:space="preserve">- DECRETO 287 DE 2026. </w:t>
            </w:r>
          </w:p>
          <w:p w14:paraId="24454C0A" w14:textId="77777777" w:rsidR="00EB603F" w:rsidRPr="003150EA" w:rsidRDefault="00EB603F" w:rsidP="00EB603F">
            <w:pPr>
              <w:tabs>
                <w:tab w:val="left" w:pos="1575"/>
                <w:tab w:val="left" w:pos="3960"/>
              </w:tabs>
              <w:jc w:val="both"/>
              <w:rPr>
                <w:rFonts w:ascii="Arial Narrow" w:hAnsi="Arial Narrow" w:cs="Arial"/>
                <w:b/>
                <w:bCs/>
                <w:sz w:val="22"/>
                <w:szCs w:val="22"/>
                <w:lang w:val="es-ES_tradnl"/>
              </w:rPr>
            </w:pPr>
          </w:p>
          <w:p w14:paraId="1182E4C4" w14:textId="77777777" w:rsidR="00EB603F" w:rsidRPr="003150EA" w:rsidRDefault="00EB603F" w:rsidP="00EB603F">
            <w:pPr>
              <w:jc w:val="both"/>
              <w:rPr>
                <w:rFonts w:ascii="Arial Narrow" w:hAnsi="Arial Narrow" w:cs="Arial"/>
                <w:iCs/>
                <w:sz w:val="22"/>
                <w:szCs w:val="22"/>
              </w:rPr>
            </w:pPr>
            <w:r w:rsidRPr="003150EA">
              <w:rPr>
                <w:rFonts w:ascii="Arial Narrow" w:hAnsi="Arial Narrow" w:cs="Arial"/>
                <w:iCs/>
                <w:sz w:val="22"/>
                <w:szCs w:val="22"/>
              </w:rPr>
              <w:t>Durante el trimestre móvil febrero – abril 2026, la tasa global de participación (TGP) de la población con discapacidad fue de 22,5%, en comparación con la TGP de la población sin discapacidad de 67,2%, lo que significa una diferencia negativa de 44,7 puntos porcentuales (p.p.) entre ambas poblaciones.</w:t>
            </w:r>
            <w:r w:rsidRPr="003150EA">
              <w:rPr>
                <w:rStyle w:val="Refdenotaalpie"/>
                <w:rFonts w:ascii="Arial Narrow" w:hAnsi="Arial Narrow" w:cs="Arial"/>
                <w:iCs/>
                <w:sz w:val="22"/>
                <w:szCs w:val="22"/>
              </w:rPr>
              <w:footnoteReference w:id="5"/>
            </w:r>
            <w:r w:rsidRPr="003150EA">
              <w:rPr>
                <w:rFonts w:ascii="Arial Narrow" w:hAnsi="Arial Narrow" w:cs="Arial"/>
                <w:iCs/>
                <w:sz w:val="22"/>
                <w:szCs w:val="22"/>
              </w:rPr>
              <w:t xml:space="preserve"> En cuanto a la tasa de ocupación, se evidencia que hay una diferencia negativa de 41,4 p.p. entre la población con discapacidad y sin discapacidad, para la primera, esta tasa fue de 19,8% y para la segunda de 61,2%.</w:t>
            </w:r>
          </w:p>
          <w:p w14:paraId="658EF177" w14:textId="77777777" w:rsidR="00EB603F" w:rsidRPr="003150EA" w:rsidRDefault="00EB603F" w:rsidP="00EB603F">
            <w:pPr>
              <w:jc w:val="both"/>
              <w:rPr>
                <w:rFonts w:ascii="Arial Narrow" w:hAnsi="Arial Narrow" w:cs="Arial"/>
                <w:iCs/>
                <w:sz w:val="22"/>
                <w:szCs w:val="22"/>
              </w:rPr>
            </w:pPr>
          </w:p>
          <w:p w14:paraId="37D26043" w14:textId="77777777" w:rsidR="00EB603F" w:rsidRPr="003150EA" w:rsidRDefault="00EB603F" w:rsidP="00EB603F">
            <w:pPr>
              <w:jc w:val="both"/>
              <w:rPr>
                <w:rFonts w:ascii="Arial Narrow" w:hAnsi="Arial Narrow" w:cs="Arial"/>
                <w:sz w:val="22"/>
                <w:szCs w:val="22"/>
                <w:lang w:val="es-ES_tradnl"/>
              </w:rPr>
            </w:pPr>
            <w:r w:rsidRPr="003150EA">
              <w:rPr>
                <w:rFonts w:ascii="Arial Narrow" w:hAnsi="Arial Narrow" w:cs="Arial"/>
                <w:iCs/>
                <w:sz w:val="22"/>
                <w:szCs w:val="22"/>
              </w:rPr>
              <w:t>Por otro lado, al observar la tasa de desocupación se evidencia que existe una diferencia de 3,0 p.p. dada por una tasa de 11,9% para la población con discapacidad y 8,9% para las personas sin discapacidad;</w:t>
            </w:r>
          </w:p>
          <w:p w14:paraId="1CC3B1C0" w14:textId="77777777" w:rsidR="00EB603F" w:rsidRPr="003150EA" w:rsidRDefault="00EB603F" w:rsidP="00EB603F">
            <w:pPr>
              <w:tabs>
                <w:tab w:val="left" w:pos="1575"/>
                <w:tab w:val="left" w:pos="3960"/>
              </w:tabs>
              <w:jc w:val="center"/>
              <w:rPr>
                <w:rFonts w:ascii="Arial Narrow" w:hAnsi="Arial Narrow" w:cs="Arial"/>
                <w:sz w:val="22"/>
                <w:szCs w:val="22"/>
                <w:lang w:val="es-ES_tradnl"/>
              </w:rPr>
            </w:pPr>
            <w:r w:rsidRPr="003150EA">
              <w:rPr>
                <w:rFonts w:ascii="Arial Narrow" w:hAnsi="Arial Narrow" w:cs="Arial"/>
                <w:noProof/>
                <w:sz w:val="22"/>
                <w:szCs w:val="22"/>
                <w:lang w:val="es-ES_tradnl"/>
              </w:rPr>
              <w:drawing>
                <wp:inline distT="0" distB="0" distL="0" distR="0" wp14:anchorId="72CB54B5" wp14:editId="5BD22146">
                  <wp:extent cx="2413000" cy="869462"/>
                  <wp:effectExtent l="38100" t="38100" r="101600" b="102235"/>
                  <wp:docPr id="120562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22781" name=""/>
                          <pic:cNvPicPr/>
                        </pic:nvPicPr>
                        <pic:blipFill>
                          <a:blip r:embed="rId26"/>
                          <a:stretch>
                            <a:fillRect/>
                          </a:stretch>
                        </pic:blipFill>
                        <pic:spPr>
                          <a:xfrm>
                            <a:off x="0" y="0"/>
                            <a:ext cx="2432736" cy="87657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86CA33" w14:textId="77777777" w:rsidR="00EB603F" w:rsidRPr="003150EA" w:rsidRDefault="00EB603F" w:rsidP="00EB603F">
            <w:pPr>
              <w:tabs>
                <w:tab w:val="left" w:pos="1575"/>
                <w:tab w:val="left" w:pos="3960"/>
              </w:tabs>
              <w:jc w:val="both"/>
              <w:rPr>
                <w:rFonts w:ascii="Arial Narrow" w:hAnsi="Arial Narrow" w:cs="Arial"/>
                <w:sz w:val="22"/>
                <w:szCs w:val="22"/>
                <w:lang w:val="es-ES_tradnl"/>
              </w:rPr>
            </w:pPr>
            <w:r w:rsidRPr="003150EA">
              <w:rPr>
                <w:rFonts w:ascii="Arial Narrow" w:hAnsi="Arial Narrow" w:cs="Arial"/>
                <w:sz w:val="22"/>
                <w:szCs w:val="22"/>
                <w:lang w:val="es-ES_tradnl"/>
              </w:rPr>
              <w:t>Para el trimestre móvil febrero – abril 2026, las ramas de actividad donde más se concentró la población ocupada con discapacidad fueron Comercio y reparación de vehículos (22,7%), seguida de Agricultura, ganadería, caza, silvicultura y pesca (17,4%).</w:t>
            </w:r>
          </w:p>
          <w:p w14:paraId="05D8EE9F" w14:textId="3A4B30A9" w:rsidR="00EB603F" w:rsidRPr="003150EA" w:rsidRDefault="00EB603F" w:rsidP="00D64B6B">
            <w:pPr>
              <w:tabs>
                <w:tab w:val="left" w:pos="1575"/>
                <w:tab w:val="left" w:pos="3960"/>
              </w:tabs>
              <w:jc w:val="center"/>
              <w:rPr>
                <w:rFonts w:ascii="Arial Narrow" w:hAnsi="Arial Narrow" w:cs="Arial"/>
                <w:sz w:val="22"/>
                <w:szCs w:val="22"/>
                <w:lang w:val="es-ES_tradnl"/>
              </w:rPr>
            </w:pPr>
            <w:r w:rsidRPr="003150EA">
              <w:rPr>
                <w:rFonts w:ascii="Arial Narrow" w:hAnsi="Arial Narrow" w:cs="Segoe UI"/>
                <w:noProof/>
                <w:sz w:val="22"/>
                <w:szCs w:val="22"/>
              </w:rPr>
              <w:drawing>
                <wp:inline distT="0" distB="0" distL="0" distR="0" wp14:anchorId="54DEAB32" wp14:editId="1DB3B674">
                  <wp:extent cx="2940050" cy="1705330"/>
                  <wp:effectExtent l="38100" t="38100" r="88900" b="104775"/>
                  <wp:docPr id="4549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454" name=""/>
                          <pic:cNvPicPr/>
                        </pic:nvPicPr>
                        <pic:blipFill>
                          <a:blip r:embed="rId27"/>
                          <a:stretch>
                            <a:fillRect/>
                          </a:stretch>
                        </pic:blipFill>
                        <pic:spPr>
                          <a:xfrm>
                            <a:off x="0" y="0"/>
                            <a:ext cx="2963305" cy="171881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47057A" w14:textId="77777777" w:rsidR="00EB603F" w:rsidRPr="003150EA" w:rsidRDefault="00EB603F" w:rsidP="00EB603F">
            <w:pPr>
              <w:tabs>
                <w:tab w:val="left" w:pos="1575"/>
                <w:tab w:val="left" w:pos="3960"/>
              </w:tabs>
              <w:jc w:val="both"/>
              <w:rPr>
                <w:rFonts w:ascii="Arial Narrow" w:hAnsi="Arial Narrow" w:cs="Segoe UI"/>
                <w:sz w:val="22"/>
                <w:szCs w:val="22"/>
              </w:rPr>
            </w:pPr>
            <w:r w:rsidRPr="003150EA">
              <w:rPr>
                <w:rFonts w:ascii="Arial Narrow" w:hAnsi="Arial Narrow" w:cs="Segoe UI"/>
                <w:sz w:val="22"/>
                <w:szCs w:val="22"/>
              </w:rPr>
              <w:t xml:space="preserve">La información presentada evidencia que, aunque existe participación de la población con discapacidad en diversas ramas de actividad, esta se concentra en sectores específicos como comercio (22,7%), agricultura (17,4%), mientras </w:t>
            </w:r>
            <w:r w:rsidRPr="003150EA">
              <w:rPr>
                <w:rFonts w:ascii="Arial Narrow" w:hAnsi="Arial Narrow" w:cs="Segoe UI"/>
                <w:sz w:val="22"/>
                <w:szCs w:val="22"/>
              </w:rPr>
              <w:lastRenderedPageBreak/>
              <w:t>que su presencia es menor en áreas como actividades artísticas (9,7%), industria manufacturera (9,6%), alojamiento (9,1%) en contraste con la población sin discapacidad que muestra una distribución menor en sectores como comercio (17,0%), agricultura (13,2%) mientras muestra mayor participación en administración pública (13,1%) y en industria manufacturera (10,7%). Esta diferencia refleja una limitada diversificación laboral para las personas con discapacidad y sugiere la existencia de barreras que restringen su acceso a sectores más técnicos o institucionales, concentrándolas en actividades de menor especialización. En consecuencia, esta estructura evidencia segmentación en el mercado laboral, lo que puede afectar tanto las oportunidades de desarrollo profesional como los niveles de ingreso de esta población, resaltando la necesidad de fortalecer estrategias de inclusión que promuevan una participación más equitativa en todas las ramas económicas.</w:t>
            </w:r>
          </w:p>
          <w:p w14:paraId="35AA109B" w14:textId="77777777" w:rsidR="00EB603F" w:rsidRPr="003150EA" w:rsidRDefault="00EB603F" w:rsidP="00EB603F">
            <w:pPr>
              <w:tabs>
                <w:tab w:val="left" w:pos="1575"/>
                <w:tab w:val="left" w:pos="3960"/>
              </w:tabs>
              <w:jc w:val="both"/>
              <w:rPr>
                <w:rFonts w:ascii="Arial Narrow" w:hAnsi="Arial Narrow" w:cs="Arial"/>
                <w:sz w:val="22"/>
                <w:szCs w:val="22"/>
              </w:rPr>
            </w:pPr>
          </w:p>
          <w:p w14:paraId="584BEABD" w14:textId="77777777" w:rsidR="00EB603F" w:rsidRPr="003150EA" w:rsidRDefault="00EB603F" w:rsidP="00EB603F">
            <w:pPr>
              <w:tabs>
                <w:tab w:val="left" w:pos="1575"/>
                <w:tab w:val="left" w:pos="3960"/>
              </w:tabs>
              <w:jc w:val="both"/>
              <w:rPr>
                <w:rFonts w:ascii="Arial Narrow" w:hAnsi="Arial Narrow" w:cs="Arial"/>
                <w:sz w:val="22"/>
                <w:szCs w:val="22"/>
              </w:rPr>
            </w:pPr>
            <w:r w:rsidRPr="003150EA">
              <w:rPr>
                <w:rFonts w:ascii="Arial Narrow" w:hAnsi="Arial Narrow" w:cs="Arial"/>
                <w:sz w:val="22"/>
                <w:szCs w:val="22"/>
              </w:rPr>
              <w:t>El análisis de la participación de la población con discapacidad en las diferentes ramas de actividad económica evidencia una concentración significativa en sectores como comercio y agricultura, así como una menor presencia en actividades de carácter técnico, industrial, institucional y especializado. En comparación con la población sin discapacidad, se identifican diferencias en la distribución ocupacional que sugieren la existencia de barreras de acceso, permanencia y desarrollo laboral para esta población.</w:t>
            </w:r>
          </w:p>
          <w:p w14:paraId="73794C18" w14:textId="77777777" w:rsidR="00EB603F" w:rsidRPr="003150EA" w:rsidRDefault="00EB603F" w:rsidP="00EB603F">
            <w:pPr>
              <w:tabs>
                <w:tab w:val="left" w:pos="1575"/>
                <w:tab w:val="left" w:pos="3960"/>
              </w:tabs>
              <w:jc w:val="both"/>
              <w:rPr>
                <w:rFonts w:ascii="Arial Narrow" w:hAnsi="Arial Narrow" w:cs="Arial"/>
                <w:sz w:val="22"/>
                <w:szCs w:val="22"/>
              </w:rPr>
            </w:pPr>
          </w:p>
          <w:p w14:paraId="0F692317" w14:textId="77777777" w:rsidR="00EB603F" w:rsidRPr="003150EA" w:rsidRDefault="00EB603F" w:rsidP="00EB603F">
            <w:pPr>
              <w:tabs>
                <w:tab w:val="left" w:pos="1575"/>
                <w:tab w:val="left" w:pos="3960"/>
              </w:tabs>
              <w:jc w:val="both"/>
              <w:rPr>
                <w:rFonts w:ascii="Arial Narrow" w:hAnsi="Arial Narrow" w:cs="Arial"/>
                <w:sz w:val="22"/>
                <w:szCs w:val="22"/>
              </w:rPr>
            </w:pPr>
            <w:r w:rsidRPr="003150EA">
              <w:rPr>
                <w:rFonts w:ascii="Arial Narrow" w:hAnsi="Arial Narrow" w:cs="Arial"/>
                <w:sz w:val="22"/>
                <w:szCs w:val="22"/>
              </w:rPr>
              <w:t>Esta situación permite concluir que persisten condiciones de segmentación en el mercado laboral que limitan la diversificación de oportunidades de empleo para las personas con discapacidad, afectando potencialmente sus posibilidades de crecimiento profesional e ingresos. En consecuencia, se identifica la necesidad de promover estrategias que fortalezcan la inclusión laboral, la igualdad de oportunidades y la participación efectiva de esta población en un mayor número de sectores económicos, especialmente en aquellos que demandan mayores niveles de cualificación técnica o vinculación institucional.</w:t>
            </w:r>
          </w:p>
          <w:p w14:paraId="4F73F243" w14:textId="77777777" w:rsidR="00EB603F" w:rsidRPr="003150EA" w:rsidRDefault="00EB603F" w:rsidP="00EB603F">
            <w:pPr>
              <w:tabs>
                <w:tab w:val="left" w:pos="1575"/>
                <w:tab w:val="left" w:pos="3960"/>
              </w:tabs>
              <w:jc w:val="both"/>
              <w:rPr>
                <w:rFonts w:ascii="Arial Narrow" w:hAnsi="Arial Narrow" w:cs="Arial"/>
                <w:sz w:val="22"/>
                <w:szCs w:val="22"/>
              </w:rPr>
            </w:pPr>
          </w:p>
          <w:p w14:paraId="2E21C411" w14:textId="77777777" w:rsidR="00EB603F" w:rsidRDefault="00EB603F" w:rsidP="00EB603F">
            <w:pPr>
              <w:tabs>
                <w:tab w:val="left" w:pos="1575"/>
                <w:tab w:val="left" w:pos="3960"/>
              </w:tabs>
              <w:jc w:val="both"/>
              <w:rPr>
                <w:rFonts w:ascii="Arial Narrow" w:hAnsi="Arial Narrow" w:cs="Arial"/>
                <w:sz w:val="22"/>
                <w:szCs w:val="22"/>
              </w:rPr>
            </w:pPr>
            <w:r w:rsidRPr="003150EA">
              <w:rPr>
                <w:rFonts w:ascii="Arial Narrow" w:hAnsi="Arial Narrow" w:cs="Arial"/>
                <w:sz w:val="22"/>
                <w:szCs w:val="22"/>
              </w:rPr>
              <w:t xml:space="preserve">El presente diagnóstico se ejecuta dentro de la etapa de planeación con un alcance estrictamente descriptivo e informativo. A través de este análisis, se identifican estadísticamente asimetrías estructurales en el mercado laboral, caracterizadas por una marcada brecha por las personas con discapacidad, quienes deben adaptarse a barreras sociales, </w:t>
            </w:r>
            <w:r w:rsidRPr="00C95897">
              <w:rPr>
                <w:rFonts w:ascii="Arial Narrow" w:hAnsi="Arial Narrow" w:cs="Arial"/>
                <w:sz w:val="22"/>
                <w:szCs w:val="22"/>
              </w:rPr>
              <w:t>físicas y de comunicación. Si bien estos datos permiten mapear las posibilidades teóricas para la inclusión de medidas afirmativas, en observancia del marco normativo vigente, la determinación definitiva sobre la viabilidad, adopción o inaplicabilidad de criterios diferenciales corresponde a las fases subsiguientes del proceso, donde se evaluará rigurosamente la proporcionalidad y el nexo de causalidad directa entre dichos incentivos y las necesidades técnicas del objeto contractual.</w:t>
            </w:r>
          </w:p>
          <w:p w14:paraId="5A8DB16C" w14:textId="77777777" w:rsidR="0027095F" w:rsidRDefault="0027095F" w:rsidP="00EB603F">
            <w:pPr>
              <w:tabs>
                <w:tab w:val="left" w:pos="1575"/>
                <w:tab w:val="left" w:pos="3960"/>
              </w:tabs>
              <w:jc w:val="both"/>
              <w:rPr>
                <w:rFonts w:ascii="Arial Narrow" w:hAnsi="Arial Narrow" w:cs="Arial"/>
                <w:sz w:val="22"/>
                <w:szCs w:val="22"/>
              </w:rPr>
            </w:pPr>
          </w:p>
          <w:p w14:paraId="78AEFBF5" w14:textId="46E081F7" w:rsidR="0027095F" w:rsidRDefault="0027095F" w:rsidP="0027095F">
            <w:pPr>
              <w:tabs>
                <w:tab w:val="left" w:pos="1575"/>
                <w:tab w:val="left" w:pos="3960"/>
              </w:tabs>
              <w:jc w:val="both"/>
              <w:rPr>
                <w:rFonts w:ascii="Arial Narrow" w:hAnsi="Arial Narrow" w:cs="Arial"/>
                <w:sz w:val="22"/>
                <w:szCs w:val="22"/>
              </w:rPr>
            </w:pPr>
            <w:r>
              <w:rPr>
                <w:rFonts w:ascii="Arial Narrow" w:hAnsi="Arial Narrow" w:cs="Arial"/>
                <w:sz w:val="22"/>
                <w:szCs w:val="22"/>
              </w:rPr>
              <w:t xml:space="preserve">Sin embargo, el área técnica </w:t>
            </w:r>
            <w:r w:rsidRPr="0027095F">
              <w:rPr>
                <w:rFonts w:ascii="Arial Narrow" w:hAnsi="Arial Narrow" w:cs="Arial"/>
                <w:sz w:val="22"/>
                <w:szCs w:val="22"/>
              </w:rPr>
              <w:t xml:space="preserve">considera pertinente incorporar medidas orientadas a promover la inclusión laboral de personas con discapacidad dentro de la ejecución contractual, para lo </w:t>
            </w:r>
            <w:r w:rsidRPr="0027095F">
              <w:rPr>
                <w:rFonts w:ascii="Arial Narrow" w:hAnsi="Arial Narrow" w:cs="Arial"/>
                <w:sz w:val="22"/>
                <w:szCs w:val="22"/>
              </w:rPr>
              <w:t>cual</w:t>
            </w:r>
            <w:r w:rsidRPr="0027095F">
              <w:rPr>
                <w:rFonts w:ascii="Arial Narrow" w:hAnsi="Arial Narrow" w:cs="Arial"/>
                <w:sz w:val="22"/>
                <w:szCs w:val="22"/>
              </w:rPr>
              <w:t xml:space="preserve"> se considera que, es importante evaluar la posibilidad de incorporar, como condición especial de ejecución, al menos una de las siguientes medidas:</w:t>
            </w:r>
          </w:p>
          <w:p w14:paraId="3AEEC2B4" w14:textId="77777777" w:rsidR="0027095F" w:rsidRPr="0027095F" w:rsidRDefault="0027095F" w:rsidP="0027095F">
            <w:pPr>
              <w:tabs>
                <w:tab w:val="left" w:pos="1575"/>
                <w:tab w:val="left" w:pos="3960"/>
              </w:tabs>
              <w:jc w:val="both"/>
              <w:rPr>
                <w:rFonts w:ascii="Arial Narrow" w:hAnsi="Arial Narrow" w:cs="Arial"/>
                <w:sz w:val="22"/>
                <w:szCs w:val="22"/>
              </w:rPr>
            </w:pPr>
          </w:p>
          <w:p w14:paraId="6C04F065" w14:textId="2A47C557" w:rsidR="0027095F" w:rsidRPr="0027095F" w:rsidRDefault="0027095F" w:rsidP="0027095F">
            <w:pPr>
              <w:tabs>
                <w:tab w:val="left" w:pos="1575"/>
                <w:tab w:val="left" w:pos="3960"/>
              </w:tabs>
              <w:jc w:val="both"/>
              <w:rPr>
                <w:rFonts w:ascii="Arial Narrow" w:hAnsi="Arial Narrow" w:cs="Arial"/>
                <w:sz w:val="22"/>
                <w:szCs w:val="22"/>
              </w:rPr>
            </w:pPr>
            <w:r w:rsidRPr="0027095F">
              <w:rPr>
                <w:rFonts w:ascii="Arial Narrow" w:hAnsi="Arial Narrow" w:cs="Arial"/>
                <w:sz w:val="22"/>
                <w:szCs w:val="22"/>
              </w:rPr>
              <w:t>•</w:t>
            </w:r>
            <w:r>
              <w:rPr>
                <w:rFonts w:ascii="Arial Narrow" w:hAnsi="Arial Narrow" w:cs="Arial"/>
                <w:sz w:val="22"/>
                <w:szCs w:val="22"/>
              </w:rPr>
              <w:t xml:space="preserve"> </w:t>
            </w:r>
            <w:r w:rsidRPr="0027095F">
              <w:rPr>
                <w:rFonts w:ascii="Arial Narrow" w:hAnsi="Arial Narrow" w:cs="Arial"/>
                <w:sz w:val="22"/>
                <w:szCs w:val="22"/>
              </w:rPr>
              <w:t xml:space="preserve">La subcontratación inclusiva con organizaciones o unidades productivas que empleen personas con discapacidad. </w:t>
            </w:r>
          </w:p>
          <w:p w14:paraId="14873F6A" w14:textId="7324E08D" w:rsidR="0027095F" w:rsidRPr="0027095F" w:rsidRDefault="0027095F" w:rsidP="0027095F">
            <w:pPr>
              <w:tabs>
                <w:tab w:val="left" w:pos="1575"/>
                <w:tab w:val="left" w:pos="3960"/>
              </w:tabs>
              <w:jc w:val="both"/>
              <w:rPr>
                <w:rFonts w:ascii="Arial Narrow" w:hAnsi="Arial Narrow" w:cs="Arial"/>
                <w:sz w:val="22"/>
                <w:szCs w:val="22"/>
              </w:rPr>
            </w:pPr>
            <w:r w:rsidRPr="0027095F">
              <w:rPr>
                <w:rFonts w:ascii="Arial Narrow" w:hAnsi="Arial Narrow" w:cs="Arial"/>
                <w:sz w:val="22"/>
                <w:szCs w:val="22"/>
              </w:rPr>
              <w:t>•</w:t>
            </w:r>
            <w:r>
              <w:rPr>
                <w:rFonts w:ascii="Arial Narrow" w:hAnsi="Arial Narrow" w:cs="Arial"/>
                <w:sz w:val="22"/>
                <w:szCs w:val="22"/>
              </w:rPr>
              <w:t xml:space="preserve"> </w:t>
            </w:r>
            <w:r w:rsidRPr="0027095F">
              <w:rPr>
                <w:rFonts w:ascii="Arial Narrow" w:hAnsi="Arial Narrow" w:cs="Arial"/>
                <w:sz w:val="22"/>
                <w:szCs w:val="22"/>
              </w:rPr>
              <w:t>La integración de personas con discapacidad dentro del equipo de trabajo destinado a la ejecución del contrato.</w:t>
            </w:r>
          </w:p>
          <w:p w14:paraId="23988E91" w14:textId="77777777" w:rsidR="0027095F" w:rsidRPr="0027095F" w:rsidRDefault="0027095F" w:rsidP="0027095F">
            <w:pPr>
              <w:tabs>
                <w:tab w:val="left" w:pos="1575"/>
                <w:tab w:val="left" w:pos="3960"/>
              </w:tabs>
              <w:jc w:val="both"/>
              <w:rPr>
                <w:rFonts w:ascii="Arial Narrow" w:hAnsi="Arial Narrow" w:cs="Arial"/>
                <w:sz w:val="22"/>
                <w:szCs w:val="22"/>
              </w:rPr>
            </w:pPr>
          </w:p>
          <w:p w14:paraId="2EA207F9" w14:textId="77777777" w:rsidR="0027095F" w:rsidRDefault="0027095F" w:rsidP="0027095F">
            <w:pPr>
              <w:tabs>
                <w:tab w:val="left" w:pos="1575"/>
                <w:tab w:val="left" w:pos="3960"/>
              </w:tabs>
              <w:jc w:val="both"/>
              <w:rPr>
                <w:rFonts w:ascii="Arial Narrow" w:hAnsi="Arial Narrow" w:cs="Arial"/>
                <w:sz w:val="22"/>
                <w:szCs w:val="22"/>
              </w:rPr>
            </w:pPr>
            <w:r w:rsidRPr="0027095F">
              <w:rPr>
                <w:rFonts w:ascii="Arial Narrow" w:hAnsi="Arial Narrow" w:cs="Arial"/>
                <w:sz w:val="22"/>
                <w:szCs w:val="22"/>
              </w:rPr>
              <w:t>Teniendo en cuenta lo anteriormente expuesto, la Subdirección de Tecnologías de la Información y las Comunicaciones, como área técnica responsable de la estructuración del proyecto, considera la pertinencia técnica de promover la vinculación de población objeto de especial protección constitucional, jóvenes y personas con discapacidad durante la ejecución contractual.</w:t>
            </w:r>
          </w:p>
          <w:p w14:paraId="47B4903E" w14:textId="77777777" w:rsidR="0027095F" w:rsidRPr="0027095F" w:rsidRDefault="0027095F" w:rsidP="0027095F">
            <w:pPr>
              <w:tabs>
                <w:tab w:val="left" w:pos="1575"/>
                <w:tab w:val="left" w:pos="3960"/>
              </w:tabs>
              <w:jc w:val="both"/>
              <w:rPr>
                <w:rFonts w:ascii="Arial Narrow" w:hAnsi="Arial Narrow" w:cs="Arial"/>
                <w:sz w:val="22"/>
                <w:szCs w:val="22"/>
              </w:rPr>
            </w:pPr>
          </w:p>
          <w:p w14:paraId="0AECC567" w14:textId="1918B73F" w:rsidR="0027095F" w:rsidRPr="00C95897" w:rsidRDefault="0027095F" w:rsidP="0027095F">
            <w:pPr>
              <w:tabs>
                <w:tab w:val="left" w:pos="1575"/>
                <w:tab w:val="left" w:pos="3960"/>
              </w:tabs>
              <w:jc w:val="both"/>
              <w:rPr>
                <w:rFonts w:ascii="Arial Narrow" w:hAnsi="Arial Narrow" w:cs="Arial"/>
                <w:sz w:val="22"/>
                <w:szCs w:val="22"/>
              </w:rPr>
            </w:pPr>
            <w:r w:rsidRPr="0027095F">
              <w:rPr>
                <w:rFonts w:ascii="Arial Narrow" w:hAnsi="Arial Narrow" w:cs="Arial"/>
                <w:sz w:val="22"/>
                <w:szCs w:val="22"/>
              </w:rPr>
              <w:t>Esta consideración se sustenta en que la magnitud del Proyecto, con un despliegue en 876 sedes y la ejecución de servicios asociados a infraestructura, incluyendo una bolsa de 6.000 puntos de cableado estructurado, permite la participación de estas poblaciones en roles específicos sin comprometer la continuidad del servicio ni los Acuerdos de Niveles de Servicio (ANS) del 99.99%.</w:t>
            </w:r>
          </w:p>
          <w:p w14:paraId="7E4008EC" w14:textId="77777777" w:rsidR="00C503C2" w:rsidRPr="00C95897" w:rsidRDefault="00C503C2" w:rsidP="008342E6">
            <w:pPr>
              <w:jc w:val="both"/>
              <w:rPr>
                <w:rFonts w:ascii="Arial Narrow" w:eastAsia="Arial" w:hAnsi="Arial Narrow" w:cs="Arial"/>
                <w:sz w:val="22"/>
                <w:szCs w:val="22"/>
              </w:rPr>
            </w:pPr>
          </w:p>
          <w:p w14:paraId="5DA106AD" w14:textId="16E363D8" w:rsidR="00BF6A4A" w:rsidRPr="00C95897" w:rsidRDefault="00BF6A4A" w:rsidP="008342E6">
            <w:pPr>
              <w:pStyle w:val="Prrafodelista"/>
              <w:numPr>
                <w:ilvl w:val="0"/>
                <w:numId w:val="5"/>
              </w:numPr>
              <w:tabs>
                <w:tab w:val="left" w:pos="1575"/>
                <w:tab w:val="left" w:pos="3960"/>
              </w:tabs>
              <w:ind w:left="318"/>
              <w:rPr>
                <w:rFonts w:ascii="Arial Narrow" w:eastAsia="Arial" w:hAnsi="Arial Narrow" w:cs="Arial"/>
                <w:sz w:val="22"/>
                <w:szCs w:val="22"/>
              </w:rPr>
            </w:pPr>
            <w:r w:rsidRPr="00C95897">
              <w:rPr>
                <w:rFonts w:ascii="Arial Narrow" w:hAnsi="Arial Narrow"/>
                <w:b/>
                <w:bCs/>
                <w:sz w:val="22"/>
                <w:szCs w:val="22"/>
              </w:rPr>
              <w:t xml:space="preserve">INCENTIVOS PARA LA INSERCIÓN LABORAL DE LOS JÓVENES ENTRE 18 Y 28 </w:t>
            </w:r>
            <w:proofErr w:type="gramStart"/>
            <w:r w:rsidRPr="00C95897">
              <w:rPr>
                <w:rFonts w:ascii="Arial Narrow" w:hAnsi="Arial Narrow"/>
                <w:b/>
                <w:bCs/>
                <w:sz w:val="22"/>
                <w:szCs w:val="22"/>
              </w:rPr>
              <w:t>AÑOS DE EDAD</w:t>
            </w:r>
            <w:proofErr w:type="gramEnd"/>
            <w:r w:rsidRPr="00C95897">
              <w:rPr>
                <w:rFonts w:ascii="Arial Narrow" w:hAnsi="Arial Narrow"/>
                <w:b/>
                <w:bCs/>
                <w:sz w:val="22"/>
                <w:szCs w:val="22"/>
              </w:rPr>
              <w:t xml:space="preserve"> EN EL SECTOR PRIVADO (LEY 2119 DE 2021).</w:t>
            </w:r>
            <w:hyperlink r:id="rId28" w:anchor="top" w:tooltip="Ir al inicio" w:history="1"/>
          </w:p>
          <w:p w14:paraId="6EF0CDE9" w14:textId="77777777" w:rsidR="00465C92" w:rsidRPr="00C95897" w:rsidRDefault="00465C92" w:rsidP="008342E6">
            <w:pPr>
              <w:tabs>
                <w:tab w:val="left" w:pos="1575"/>
                <w:tab w:val="left" w:pos="3960"/>
              </w:tabs>
              <w:rPr>
                <w:rFonts w:ascii="Arial Narrow" w:eastAsia="Arial" w:hAnsi="Arial Narrow" w:cs="Arial"/>
                <w:sz w:val="22"/>
                <w:szCs w:val="22"/>
              </w:rPr>
            </w:pPr>
          </w:p>
          <w:p w14:paraId="7E7C6BA3" w14:textId="4AEF247D" w:rsidR="00C90732" w:rsidRPr="003150EA" w:rsidRDefault="00C90732" w:rsidP="00C90732">
            <w:pPr>
              <w:pStyle w:val="NormalWeb"/>
              <w:jc w:val="both"/>
              <w:rPr>
                <w:rFonts w:ascii="Arial Narrow" w:hAnsi="Arial Narrow"/>
                <w:sz w:val="22"/>
                <w:szCs w:val="22"/>
              </w:rPr>
            </w:pPr>
            <w:r w:rsidRPr="00C95897">
              <w:rPr>
                <w:rFonts w:ascii="Arial Narrow" w:hAnsi="Arial Narrow"/>
                <w:sz w:val="22"/>
                <w:szCs w:val="22"/>
              </w:rPr>
              <w:t>Del análisis de las respuestas recibidas en el evento de cotización se evidenció que</w:t>
            </w:r>
            <w:r w:rsidR="003F4678" w:rsidRPr="00C95897">
              <w:rPr>
                <w:rFonts w:ascii="Arial Narrow" w:hAnsi="Arial Narrow"/>
                <w:sz w:val="22"/>
                <w:szCs w:val="22"/>
              </w:rPr>
              <w:t xml:space="preserve"> </w:t>
            </w:r>
            <w:r w:rsidR="0021458C" w:rsidRPr="00C95897">
              <w:rPr>
                <w:rFonts w:ascii="Arial Narrow" w:hAnsi="Arial Narrow"/>
                <w:sz w:val="22"/>
                <w:szCs w:val="22"/>
              </w:rPr>
              <w:t xml:space="preserve">siete </w:t>
            </w:r>
            <w:r w:rsidR="003F4678" w:rsidRPr="00C95897">
              <w:rPr>
                <w:rFonts w:ascii="Arial Narrow" w:hAnsi="Arial Narrow"/>
                <w:sz w:val="22"/>
                <w:szCs w:val="22"/>
              </w:rPr>
              <w:t>(</w:t>
            </w:r>
            <w:r w:rsidR="0021458C" w:rsidRPr="00C95897">
              <w:rPr>
                <w:rFonts w:ascii="Arial Narrow" w:hAnsi="Arial Narrow"/>
                <w:sz w:val="22"/>
                <w:szCs w:val="22"/>
              </w:rPr>
              <w:t>7</w:t>
            </w:r>
            <w:r w:rsidRPr="00C95897">
              <w:rPr>
                <w:rFonts w:ascii="Arial Narrow" w:hAnsi="Arial Narrow"/>
                <w:sz w:val="22"/>
                <w:szCs w:val="22"/>
              </w:rPr>
              <w:t xml:space="preserve">) </w:t>
            </w:r>
            <w:r w:rsidR="003F4678" w:rsidRPr="00C95897">
              <w:rPr>
                <w:rFonts w:ascii="Arial Narrow" w:hAnsi="Arial Narrow"/>
                <w:sz w:val="22"/>
                <w:szCs w:val="22"/>
              </w:rPr>
              <w:t>empresas</w:t>
            </w:r>
            <w:r w:rsidRPr="00C95897">
              <w:rPr>
                <w:rFonts w:ascii="Arial Narrow" w:hAnsi="Arial Narrow"/>
                <w:sz w:val="22"/>
                <w:szCs w:val="22"/>
              </w:rPr>
              <w:t xml:space="preserve"> manifestaron la posibilidad de vincular jóvenes entre los 18 y 28 </w:t>
            </w:r>
            <w:proofErr w:type="gramStart"/>
            <w:r w:rsidRPr="00C95897">
              <w:rPr>
                <w:rFonts w:ascii="Arial Narrow" w:hAnsi="Arial Narrow"/>
                <w:sz w:val="22"/>
                <w:szCs w:val="22"/>
              </w:rPr>
              <w:t>años de edad</w:t>
            </w:r>
            <w:proofErr w:type="gramEnd"/>
            <w:r w:rsidRPr="00C95897">
              <w:rPr>
                <w:rFonts w:ascii="Arial Narrow" w:hAnsi="Arial Narrow"/>
                <w:sz w:val="22"/>
                <w:szCs w:val="22"/>
              </w:rPr>
              <w:t>, profesionales o tecnólogos, para la ejecución del objeto contractual, indicando un porcentaje estimado de participación del 10% al 50% dentro de su equipo de trabajo. Esta información permite establecer que en el mercado existe disponibilidad de proveedores que pueden contribuir al cumplimiento de lo dispuesto en el artículo 8 de la Ley 2119 de 2021, razón por la cual, el área requiriente podrá contemplar este aspecto dentro de las condiciones del proceso de selección, en concordancia con las características del objeto contractual y las dinámicas del sector.</w:t>
            </w:r>
          </w:p>
          <w:p w14:paraId="330D68DB" w14:textId="77777777" w:rsidR="009435BF" w:rsidRPr="003150EA" w:rsidRDefault="009435BF" w:rsidP="008342E6">
            <w:pPr>
              <w:tabs>
                <w:tab w:val="left" w:pos="1575"/>
                <w:tab w:val="left" w:pos="3960"/>
              </w:tabs>
              <w:rPr>
                <w:rFonts w:ascii="Arial Narrow" w:eastAsia="Arial" w:hAnsi="Arial Narrow" w:cs="Arial"/>
                <w:i/>
                <w:iCs/>
                <w:sz w:val="22"/>
                <w:szCs w:val="22"/>
              </w:rPr>
            </w:pPr>
          </w:p>
          <w:p w14:paraId="28F35C64" w14:textId="1C7A2570" w:rsidR="00465C92" w:rsidRPr="003150EA" w:rsidRDefault="00465C92" w:rsidP="008342E6">
            <w:pPr>
              <w:pStyle w:val="Prrafodelista"/>
              <w:numPr>
                <w:ilvl w:val="0"/>
                <w:numId w:val="2"/>
              </w:numPr>
              <w:tabs>
                <w:tab w:val="left" w:pos="1575"/>
                <w:tab w:val="left" w:pos="3960"/>
              </w:tabs>
              <w:spacing w:after="200"/>
              <w:ind w:left="318"/>
              <w:jc w:val="both"/>
              <w:rPr>
                <w:rFonts w:ascii="Arial Narrow" w:hAnsi="Arial Narrow" w:cs="Arial"/>
                <w:b/>
                <w:sz w:val="22"/>
                <w:szCs w:val="22"/>
              </w:rPr>
            </w:pPr>
            <w:r w:rsidRPr="003150EA">
              <w:rPr>
                <w:rFonts w:ascii="Arial Narrow" w:hAnsi="Arial Narrow" w:cs="Arial"/>
                <w:b/>
                <w:sz w:val="22"/>
                <w:szCs w:val="22"/>
              </w:rPr>
              <w:t>REGISTRO ÚNICO EMPRESARIAL Y SOCIAL (RUES)</w:t>
            </w:r>
          </w:p>
          <w:p w14:paraId="1B2C2AA4" w14:textId="61D6114B" w:rsidR="00465C92" w:rsidRPr="003150EA" w:rsidRDefault="00054883" w:rsidP="008342E6">
            <w:pPr>
              <w:tabs>
                <w:tab w:val="left" w:pos="1575"/>
                <w:tab w:val="left" w:pos="3960"/>
              </w:tabs>
              <w:jc w:val="both"/>
              <w:rPr>
                <w:rFonts w:ascii="Arial Narrow" w:hAnsi="Arial Narrow" w:cs="Tahoma"/>
                <w:b/>
                <w:bCs/>
                <w:sz w:val="22"/>
                <w:szCs w:val="22"/>
              </w:rPr>
            </w:pPr>
            <w:r w:rsidRPr="003150EA">
              <w:rPr>
                <w:rFonts w:ascii="Arial Narrow" w:hAnsi="Arial Narrow"/>
                <w:sz w:val="22"/>
                <w:szCs w:val="22"/>
              </w:rPr>
              <w:t xml:space="preserve">El </w:t>
            </w:r>
            <w:r w:rsidRPr="003150EA">
              <w:rPr>
                <w:rFonts w:ascii="Arial Narrow" w:hAnsi="Arial Narrow"/>
                <w:bCs/>
                <w:sz w:val="22"/>
                <w:szCs w:val="22"/>
              </w:rPr>
              <w:t>Registro Único Empresarial y Social (RUES)</w:t>
            </w:r>
            <w:r w:rsidRPr="003150EA">
              <w:rPr>
                <w:rFonts w:ascii="Arial Narrow" w:hAnsi="Arial Narrow"/>
                <w:sz w:val="22"/>
                <w:szCs w:val="22"/>
              </w:rPr>
              <w:t xml:space="preserve"> constituye la gran central de información empresarial de Colombia. En este sentido, y para efectos de la elaboración del presente </w:t>
            </w:r>
            <w:r w:rsidRPr="003150EA">
              <w:rPr>
                <w:rFonts w:ascii="Arial Narrow" w:hAnsi="Arial Narrow"/>
                <w:bCs/>
                <w:sz w:val="22"/>
                <w:szCs w:val="22"/>
              </w:rPr>
              <w:t>Estudio del Sector</w:t>
            </w:r>
            <w:r w:rsidRPr="003150EA">
              <w:rPr>
                <w:rFonts w:ascii="Arial Narrow" w:hAnsi="Arial Narrow"/>
                <w:sz w:val="22"/>
                <w:szCs w:val="22"/>
              </w:rPr>
              <w:t>, se empleó como una de las fuentes de consulta para el análisis económico y el seguimiento al entorno empresarial. En desarrollo de lo anterior, se verificó la información correspondiente de la</w:t>
            </w:r>
            <w:r w:rsidRPr="003150EA">
              <w:rPr>
                <w:rFonts w:ascii="Arial Narrow" w:hAnsi="Arial Narrow"/>
                <w:bCs/>
                <w:sz w:val="22"/>
                <w:szCs w:val="22"/>
              </w:rPr>
              <w:t>s</w:t>
            </w:r>
            <w:r w:rsidRPr="003150EA">
              <w:rPr>
                <w:rFonts w:ascii="Arial Narrow" w:hAnsi="Arial Narrow"/>
                <w:sz w:val="22"/>
                <w:szCs w:val="22"/>
              </w:rPr>
              <w:t xml:space="preserve"> empresa</w:t>
            </w:r>
            <w:r w:rsidRPr="003150EA">
              <w:rPr>
                <w:rFonts w:ascii="Arial Narrow" w:hAnsi="Arial Narrow"/>
                <w:bCs/>
                <w:sz w:val="22"/>
                <w:szCs w:val="22"/>
              </w:rPr>
              <w:t>s</w:t>
            </w:r>
            <w:r w:rsidR="00886553" w:rsidRPr="003150EA">
              <w:rPr>
                <w:rFonts w:ascii="Arial Narrow" w:hAnsi="Arial Narrow"/>
                <w:bCs/>
                <w:sz w:val="22"/>
                <w:szCs w:val="22"/>
              </w:rPr>
              <w:t xml:space="preserve"> </w:t>
            </w:r>
            <w:r w:rsidR="00B87F8A" w:rsidRPr="003150EA">
              <w:rPr>
                <w:rFonts w:ascii="Arial Narrow" w:hAnsi="Arial Narrow" w:cs="Tahoma"/>
                <w:b/>
                <w:bCs/>
                <w:sz w:val="22"/>
                <w:szCs w:val="22"/>
              </w:rPr>
              <w:t>1)</w:t>
            </w:r>
            <w:r w:rsidR="00B87F8A" w:rsidRPr="003150EA">
              <w:rPr>
                <w:rFonts w:ascii="Arial Narrow" w:hAnsi="Arial Narrow" w:cs="Tahoma"/>
                <w:sz w:val="22"/>
                <w:szCs w:val="22"/>
              </w:rPr>
              <w:t xml:space="preserve"> </w:t>
            </w:r>
            <w:r w:rsidR="00B87F8A" w:rsidRPr="003150EA">
              <w:rPr>
                <w:rFonts w:ascii="Arial Narrow" w:hAnsi="Arial Narrow" w:cs="Tahoma"/>
                <w:b/>
                <w:bCs/>
                <w:sz w:val="22"/>
                <w:szCs w:val="22"/>
              </w:rPr>
              <w:t>WEXLER, 2) GROW DATA S.A.S, 3) S3 SIMPLE SMART SPEEDY S.A.S., 4) TESERACT S.A.S., 5) SONDA DE COLOMBIA S.A.S., 6) MEDIA COMMERCE S.A.S., 7) COLOMBIA TELECOMUNICACIONES S.A. ESP BIC, 8) COMCEL S.A. y 9) YEAPDATA S.A.S.</w:t>
            </w:r>
            <w:r w:rsidRPr="003150EA">
              <w:rPr>
                <w:rFonts w:ascii="Arial Narrow" w:hAnsi="Arial Narrow"/>
                <w:sz w:val="22"/>
                <w:szCs w:val="22"/>
              </w:rPr>
              <w:t xml:space="preserve">, con el fin de establecer su vigencia y determinar la existencia de eventuales multas, sanciones, inhabilidades, impedimentos o prohibiciones registradas en el respectivo registro mercantil. </w:t>
            </w:r>
            <w:r w:rsidR="007D4560" w:rsidRPr="003150EA">
              <w:rPr>
                <w:rFonts w:ascii="Arial Narrow" w:hAnsi="Arial Narrow"/>
                <w:sz w:val="22"/>
                <w:szCs w:val="22"/>
              </w:rPr>
              <w:t>Como resultado,</w:t>
            </w:r>
            <w:r w:rsidRPr="003150EA">
              <w:rPr>
                <w:rFonts w:ascii="Arial Narrow" w:hAnsi="Arial Narrow"/>
                <w:sz w:val="22"/>
                <w:szCs w:val="22"/>
              </w:rPr>
              <w:t xml:space="preserve"> a la fecha de la consulta (</w:t>
            </w:r>
            <w:r w:rsidR="00FA5701" w:rsidRPr="003150EA">
              <w:rPr>
                <w:rFonts w:ascii="Arial Narrow" w:hAnsi="Arial Narrow"/>
                <w:sz w:val="22"/>
                <w:szCs w:val="22"/>
              </w:rPr>
              <w:t>18/08</w:t>
            </w:r>
            <w:r w:rsidRPr="003150EA">
              <w:rPr>
                <w:rFonts w:ascii="Arial Narrow" w:hAnsi="Arial Narrow"/>
                <w:sz w:val="22"/>
                <w:szCs w:val="22"/>
              </w:rPr>
              <w:t>/2026), las empresas mencionadas no se encuentran incursas en las causales señaladas</w:t>
            </w:r>
            <w:r w:rsidR="007D4560" w:rsidRPr="003150EA">
              <w:rPr>
                <w:rFonts w:ascii="Arial Narrow" w:hAnsi="Arial Narrow"/>
                <w:sz w:val="22"/>
                <w:szCs w:val="22"/>
              </w:rPr>
              <w:t>.</w:t>
            </w:r>
            <w:r w:rsidR="00692919" w:rsidRPr="003150EA">
              <w:rPr>
                <w:rFonts w:ascii="Arial Narrow" w:hAnsi="Arial Narrow"/>
                <w:sz w:val="22"/>
                <w:szCs w:val="22"/>
              </w:rPr>
              <w:t xml:space="preserve"> </w:t>
            </w:r>
          </w:p>
          <w:p w14:paraId="2F0C37C0" w14:textId="77777777" w:rsidR="00C83295" w:rsidRPr="003150EA" w:rsidRDefault="00C83295" w:rsidP="008342E6">
            <w:pPr>
              <w:tabs>
                <w:tab w:val="left" w:pos="1575"/>
                <w:tab w:val="left" w:pos="3960"/>
              </w:tabs>
              <w:jc w:val="both"/>
              <w:rPr>
                <w:rFonts w:ascii="Arial Narrow" w:hAnsi="Arial Narrow"/>
                <w:sz w:val="22"/>
                <w:szCs w:val="22"/>
              </w:rPr>
            </w:pPr>
          </w:p>
          <w:p w14:paraId="3C8F6E80" w14:textId="55CDF339" w:rsidR="00992225" w:rsidRPr="003150EA" w:rsidRDefault="00465C92">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76895520" w14:textId="77777777" w:rsidR="000F1F8F" w:rsidRPr="003150EA" w:rsidRDefault="000F1F8F" w:rsidP="000F1F8F">
            <w:pPr>
              <w:tabs>
                <w:tab w:val="left" w:pos="1575"/>
                <w:tab w:val="left" w:pos="3960"/>
              </w:tabs>
              <w:rPr>
                <w:rFonts w:ascii="Arial Narrow" w:hAnsi="Arial Narrow"/>
                <w:b/>
                <w:bCs/>
                <w:sz w:val="22"/>
                <w:szCs w:val="22"/>
              </w:rPr>
            </w:pPr>
          </w:p>
          <w:p w14:paraId="401C363A" w14:textId="7CBB90FC" w:rsidR="00886553" w:rsidRPr="003150EA" w:rsidRDefault="000F1F8F" w:rsidP="008342E6">
            <w:pPr>
              <w:pStyle w:val="Prrafodelista"/>
              <w:tabs>
                <w:tab w:val="left" w:pos="1575"/>
                <w:tab w:val="left" w:pos="3960"/>
              </w:tabs>
              <w:ind w:left="0"/>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42B6116D" wp14:editId="76F06BF0">
                  <wp:extent cx="4330460" cy="2295846"/>
                  <wp:effectExtent l="0" t="0" r="0" b="9525"/>
                  <wp:docPr id="71279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92737" name=""/>
                          <pic:cNvPicPr/>
                        </pic:nvPicPr>
                        <pic:blipFill>
                          <a:blip r:embed="rId29"/>
                          <a:stretch>
                            <a:fillRect/>
                          </a:stretch>
                        </pic:blipFill>
                        <pic:spPr>
                          <a:xfrm>
                            <a:off x="0" y="0"/>
                            <a:ext cx="4345580" cy="2303862"/>
                          </a:xfrm>
                          <a:prstGeom prst="rect">
                            <a:avLst/>
                          </a:prstGeom>
                        </pic:spPr>
                      </pic:pic>
                    </a:graphicData>
                  </a:graphic>
                </wp:inline>
              </w:drawing>
            </w:r>
          </w:p>
          <w:p w14:paraId="24E39683" w14:textId="77777777" w:rsidR="00D64B6B" w:rsidRPr="003150EA" w:rsidRDefault="00D64B6B" w:rsidP="00432C1F">
            <w:pPr>
              <w:tabs>
                <w:tab w:val="left" w:pos="1575"/>
                <w:tab w:val="left" w:pos="3960"/>
              </w:tabs>
              <w:rPr>
                <w:rFonts w:ascii="Arial Narrow" w:hAnsi="Arial Narrow"/>
                <w:sz w:val="22"/>
                <w:szCs w:val="22"/>
              </w:rPr>
            </w:pPr>
          </w:p>
          <w:p w14:paraId="2A3F74D0" w14:textId="2A4349D4" w:rsidR="00D64B6B" w:rsidRPr="003150EA" w:rsidRDefault="000F1F8F" w:rsidP="00C83295">
            <w:pPr>
              <w:tabs>
                <w:tab w:val="left" w:pos="1575"/>
                <w:tab w:val="left" w:pos="3960"/>
              </w:tabs>
              <w:jc w:val="center"/>
              <w:rPr>
                <w:rFonts w:ascii="Arial Narrow" w:hAnsi="Arial Narrow"/>
                <w:sz w:val="22"/>
                <w:szCs w:val="22"/>
              </w:rPr>
            </w:pPr>
            <w:r w:rsidRPr="003150EA">
              <w:rPr>
                <w:rFonts w:ascii="Arial Narrow" w:hAnsi="Arial Narrow"/>
                <w:noProof/>
                <w:sz w:val="22"/>
                <w:szCs w:val="22"/>
              </w:rPr>
              <w:lastRenderedPageBreak/>
              <w:drawing>
                <wp:inline distT="0" distB="0" distL="0" distR="0" wp14:anchorId="72740B0D" wp14:editId="7826B5B4">
                  <wp:extent cx="4503768" cy="1758188"/>
                  <wp:effectExtent l="0" t="0" r="0" b="0"/>
                  <wp:docPr id="1129071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71589" name=""/>
                          <pic:cNvPicPr/>
                        </pic:nvPicPr>
                        <pic:blipFill>
                          <a:blip r:embed="rId30"/>
                          <a:stretch>
                            <a:fillRect/>
                          </a:stretch>
                        </pic:blipFill>
                        <pic:spPr>
                          <a:xfrm>
                            <a:off x="0" y="0"/>
                            <a:ext cx="4527444" cy="1767431"/>
                          </a:xfrm>
                          <a:prstGeom prst="rect">
                            <a:avLst/>
                          </a:prstGeom>
                        </pic:spPr>
                      </pic:pic>
                    </a:graphicData>
                  </a:graphic>
                </wp:inline>
              </w:drawing>
            </w:r>
          </w:p>
          <w:p w14:paraId="5ABE60E5" w14:textId="77777777" w:rsidR="000F1F8F" w:rsidRPr="003150EA" w:rsidRDefault="000F1F8F" w:rsidP="00C83295">
            <w:pPr>
              <w:tabs>
                <w:tab w:val="left" w:pos="1575"/>
                <w:tab w:val="left" w:pos="3960"/>
              </w:tabs>
              <w:jc w:val="center"/>
              <w:rPr>
                <w:rFonts w:ascii="Arial Narrow" w:hAnsi="Arial Narrow"/>
                <w:sz w:val="22"/>
                <w:szCs w:val="22"/>
              </w:rPr>
            </w:pPr>
          </w:p>
          <w:p w14:paraId="381C0E3D" w14:textId="43635C05" w:rsidR="009B23A7" w:rsidRPr="003150EA" w:rsidRDefault="009B23A7">
            <w:pPr>
              <w:pStyle w:val="Prrafodelista"/>
              <w:numPr>
                <w:ilvl w:val="0"/>
                <w:numId w:val="9"/>
              </w:numPr>
              <w:tabs>
                <w:tab w:val="left" w:pos="1575"/>
                <w:tab w:val="left" w:pos="3960"/>
                <w:tab w:val="left" w:pos="4457"/>
              </w:tabs>
              <w:rPr>
                <w:rFonts w:ascii="Arial Narrow" w:hAnsi="Arial Narrow"/>
                <w:b/>
                <w:bCs/>
                <w:sz w:val="22"/>
                <w:szCs w:val="22"/>
              </w:rPr>
            </w:pPr>
            <w:r w:rsidRPr="003150EA">
              <w:rPr>
                <w:rFonts w:ascii="Arial Narrow" w:hAnsi="Arial Narrow"/>
                <w:b/>
                <w:bCs/>
                <w:sz w:val="22"/>
                <w:szCs w:val="22"/>
              </w:rPr>
              <w:t xml:space="preserve">Criterio de búsqueda: </w:t>
            </w:r>
          </w:p>
          <w:p w14:paraId="3426485F" w14:textId="77777777" w:rsidR="00B87F8A" w:rsidRPr="003150EA" w:rsidRDefault="00B87F8A" w:rsidP="00B87F8A">
            <w:pPr>
              <w:pStyle w:val="Prrafodelista"/>
              <w:tabs>
                <w:tab w:val="left" w:pos="1575"/>
                <w:tab w:val="left" w:pos="3960"/>
                <w:tab w:val="left" w:pos="4457"/>
              </w:tabs>
              <w:rPr>
                <w:rFonts w:ascii="Arial Narrow" w:hAnsi="Arial Narrow"/>
                <w:b/>
                <w:bCs/>
                <w:sz w:val="22"/>
                <w:szCs w:val="22"/>
              </w:rPr>
            </w:pPr>
          </w:p>
          <w:p w14:paraId="001B1D2C" w14:textId="2A407750" w:rsidR="00886553" w:rsidRPr="003150EA" w:rsidRDefault="00B87F8A" w:rsidP="00F834B9">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062E0637" wp14:editId="56BFB9C6">
                  <wp:extent cx="4529647" cy="2400500"/>
                  <wp:effectExtent l="0" t="0" r="4445" b="0"/>
                  <wp:docPr id="947763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63860" name=""/>
                          <pic:cNvPicPr/>
                        </pic:nvPicPr>
                        <pic:blipFill>
                          <a:blip r:embed="rId31"/>
                          <a:stretch>
                            <a:fillRect/>
                          </a:stretch>
                        </pic:blipFill>
                        <pic:spPr>
                          <a:xfrm>
                            <a:off x="0" y="0"/>
                            <a:ext cx="4549926" cy="2411247"/>
                          </a:xfrm>
                          <a:prstGeom prst="rect">
                            <a:avLst/>
                          </a:prstGeom>
                        </pic:spPr>
                      </pic:pic>
                    </a:graphicData>
                  </a:graphic>
                </wp:inline>
              </w:drawing>
            </w:r>
          </w:p>
          <w:p w14:paraId="250DC912" w14:textId="6E572CAB" w:rsidR="00A96762" w:rsidRPr="003150EA" w:rsidRDefault="00B87F8A" w:rsidP="008342E6">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215987A5" wp14:editId="361A1A20">
                  <wp:extent cx="4555526" cy="1775536"/>
                  <wp:effectExtent l="0" t="0" r="0" b="0"/>
                  <wp:docPr id="1723879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9959" name=""/>
                          <pic:cNvPicPr/>
                        </pic:nvPicPr>
                        <pic:blipFill>
                          <a:blip r:embed="rId32"/>
                          <a:stretch>
                            <a:fillRect/>
                          </a:stretch>
                        </pic:blipFill>
                        <pic:spPr>
                          <a:xfrm>
                            <a:off x="0" y="0"/>
                            <a:ext cx="4579404" cy="1784842"/>
                          </a:xfrm>
                          <a:prstGeom prst="rect">
                            <a:avLst/>
                          </a:prstGeom>
                        </pic:spPr>
                      </pic:pic>
                    </a:graphicData>
                  </a:graphic>
                </wp:inline>
              </w:drawing>
            </w:r>
          </w:p>
          <w:p w14:paraId="027DB00F" w14:textId="77777777" w:rsidR="00374AFD" w:rsidRPr="003150EA" w:rsidRDefault="00374AFD" w:rsidP="008342E6">
            <w:pPr>
              <w:tabs>
                <w:tab w:val="left" w:pos="1575"/>
                <w:tab w:val="left" w:pos="3960"/>
              </w:tabs>
              <w:jc w:val="center"/>
              <w:rPr>
                <w:rFonts w:ascii="Arial Narrow" w:hAnsi="Arial Narrow"/>
                <w:b/>
                <w:bCs/>
                <w:sz w:val="22"/>
                <w:szCs w:val="22"/>
              </w:rPr>
            </w:pPr>
          </w:p>
          <w:p w14:paraId="60A9007A" w14:textId="4C285C22" w:rsidR="00596923" w:rsidRPr="003150EA" w:rsidRDefault="009B23A7">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3EFF5509" w14:textId="2BDE7B23" w:rsidR="006832C8" w:rsidRPr="003150EA" w:rsidRDefault="006832C8" w:rsidP="008342E6">
            <w:pPr>
              <w:pStyle w:val="Prrafodelista"/>
              <w:tabs>
                <w:tab w:val="left" w:pos="1575"/>
                <w:tab w:val="left" w:pos="3960"/>
              </w:tabs>
              <w:jc w:val="center"/>
              <w:rPr>
                <w:rFonts w:ascii="Arial Narrow" w:hAnsi="Arial Narrow"/>
                <w:b/>
                <w:bCs/>
                <w:sz w:val="22"/>
                <w:szCs w:val="22"/>
              </w:rPr>
            </w:pPr>
          </w:p>
          <w:p w14:paraId="5E879D78" w14:textId="5A893B5A" w:rsidR="00692919" w:rsidRPr="003150EA" w:rsidRDefault="00FA5701" w:rsidP="00516973">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lastRenderedPageBreak/>
              <w:drawing>
                <wp:inline distT="0" distB="0" distL="0" distR="0" wp14:anchorId="5DB6C90E" wp14:editId="435F1CE5">
                  <wp:extent cx="4563373" cy="2436979"/>
                  <wp:effectExtent l="0" t="0" r="0" b="1905"/>
                  <wp:docPr id="1864561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1492" name=""/>
                          <pic:cNvPicPr/>
                        </pic:nvPicPr>
                        <pic:blipFill>
                          <a:blip r:embed="rId33"/>
                          <a:stretch>
                            <a:fillRect/>
                          </a:stretch>
                        </pic:blipFill>
                        <pic:spPr>
                          <a:xfrm>
                            <a:off x="0" y="0"/>
                            <a:ext cx="4578508" cy="2445062"/>
                          </a:xfrm>
                          <a:prstGeom prst="rect">
                            <a:avLst/>
                          </a:prstGeom>
                        </pic:spPr>
                      </pic:pic>
                    </a:graphicData>
                  </a:graphic>
                </wp:inline>
              </w:drawing>
            </w:r>
          </w:p>
          <w:p w14:paraId="11657C14" w14:textId="327BF66D" w:rsidR="00D64B6B" w:rsidRPr="003150EA" w:rsidRDefault="00FA5701" w:rsidP="00516973">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58A97229" wp14:editId="62D39C2A">
                  <wp:extent cx="4555526" cy="1707906"/>
                  <wp:effectExtent l="0" t="0" r="0" b="6985"/>
                  <wp:docPr id="17894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200" name=""/>
                          <pic:cNvPicPr/>
                        </pic:nvPicPr>
                        <pic:blipFill>
                          <a:blip r:embed="rId34"/>
                          <a:stretch>
                            <a:fillRect/>
                          </a:stretch>
                        </pic:blipFill>
                        <pic:spPr>
                          <a:xfrm>
                            <a:off x="0" y="0"/>
                            <a:ext cx="4595774" cy="1722995"/>
                          </a:xfrm>
                          <a:prstGeom prst="rect">
                            <a:avLst/>
                          </a:prstGeom>
                        </pic:spPr>
                      </pic:pic>
                    </a:graphicData>
                  </a:graphic>
                </wp:inline>
              </w:drawing>
            </w:r>
          </w:p>
          <w:p w14:paraId="7F501830" w14:textId="77777777" w:rsidR="00FA5701" w:rsidRPr="003150EA" w:rsidRDefault="00FA5701" w:rsidP="00516973">
            <w:pPr>
              <w:tabs>
                <w:tab w:val="left" w:pos="1575"/>
                <w:tab w:val="left" w:pos="3960"/>
              </w:tabs>
              <w:jc w:val="center"/>
              <w:rPr>
                <w:rFonts w:ascii="Arial Narrow" w:hAnsi="Arial Narrow"/>
                <w:b/>
                <w:bCs/>
                <w:sz w:val="22"/>
                <w:szCs w:val="22"/>
              </w:rPr>
            </w:pPr>
          </w:p>
          <w:p w14:paraId="13E77A95" w14:textId="10D4BB76" w:rsidR="00886553" w:rsidRPr="003150EA" w:rsidRDefault="00886553">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5EF34024" w14:textId="77777777" w:rsidR="00D64B6B" w:rsidRPr="003150EA" w:rsidRDefault="00D64B6B" w:rsidP="00D64B6B">
            <w:pPr>
              <w:pStyle w:val="Prrafodelista"/>
              <w:tabs>
                <w:tab w:val="left" w:pos="1575"/>
                <w:tab w:val="left" w:pos="3960"/>
              </w:tabs>
              <w:rPr>
                <w:rFonts w:ascii="Arial Narrow" w:hAnsi="Arial Narrow"/>
                <w:b/>
                <w:bCs/>
                <w:sz w:val="22"/>
                <w:szCs w:val="22"/>
              </w:rPr>
            </w:pPr>
          </w:p>
          <w:p w14:paraId="1CCE3C8A" w14:textId="1BCA22D7" w:rsidR="006832C8" w:rsidRPr="003150EA" w:rsidRDefault="0085332B" w:rsidP="00291094">
            <w:pPr>
              <w:pStyle w:val="Prrafodelista"/>
              <w:tabs>
                <w:tab w:val="left" w:pos="3960"/>
              </w:tabs>
              <w:ind w:left="0"/>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34A74E33" wp14:editId="7A2D2547">
                  <wp:extent cx="4537494" cy="2425531"/>
                  <wp:effectExtent l="0" t="0" r="0" b="0"/>
                  <wp:docPr id="1430486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6489" name=""/>
                          <pic:cNvPicPr/>
                        </pic:nvPicPr>
                        <pic:blipFill>
                          <a:blip r:embed="rId35"/>
                          <a:stretch>
                            <a:fillRect/>
                          </a:stretch>
                        </pic:blipFill>
                        <pic:spPr>
                          <a:xfrm>
                            <a:off x="0" y="0"/>
                            <a:ext cx="4562671" cy="2438990"/>
                          </a:xfrm>
                          <a:prstGeom prst="rect">
                            <a:avLst/>
                          </a:prstGeom>
                        </pic:spPr>
                      </pic:pic>
                    </a:graphicData>
                  </a:graphic>
                </wp:inline>
              </w:drawing>
            </w:r>
          </w:p>
          <w:p w14:paraId="07E8B45B" w14:textId="3F88B45B" w:rsidR="00291094" w:rsidRPr="003150EA" w:rsidRDefault="00291094" w:rsidP="00291094">
            <w:pPr>
              <w:pStyle w:val="Prrafodelista"/>
              <w:tabs>
                <w:tab w:val="left" w:pos="3960"/>
              </w:tabs>
              <w:ind w:left="0"/>
              <w:jc w:val="center"/>
              <w:rPr>
                <w:rFonts w:ascii="Arial Narrow" w:hAnsi="Arial Narrow"/>
                <w:b/>
                <w:bCs/>
                <w:sz w:val="22"/>
                <w:szCs w:val="22"/>
              </w:rPr>
            </w:pPr>
          </w:p>
          <w:p w14:paraId="5DAD63C5" w14:textId="23D27523" w:rsidR="00D64B6B" w:rsidRPr="003150EA" w:rsidRDefault="0085332B" w:rsidP="00291094">
            <w:pPr>
              <w:pStyle w:val="Prrafodelista"/>
              <w:tabs>
                <w:tab w:val="left" w:pos="3960"/>
              </w:tabs>
              <w:ind w:left="0"/>
              <w:jc w:val="center"/>
              <w:rPr>
                <w:rFonts w:ascii="Arial Narrow" w:hAnsi="Arial Narrow"/>
                <w:b/>
                <w:bCs/>
                <w:sz w:val="22"/>
                <w:szCs w:val="22"/>
              </w:rPr>
            </w:pPr>
            <w:r w:rsidRPr="003150EA">
              <w:rPr>
                <w:rFonts w:ascii="Arial Narrow" w:hAnsi="Arial Narrow"/>
                <w:b/>
                <w:bCs/>
                <w:noProof/>
                <w:sz w:val="22"/>
                <w:szCs w:val="22"/>
              </w:rPr>
              <w:lastRenderedPageBreak/>
              <w:drawing>
                <wp:inline distT="0" distB="0" distL="0" distR="0" wp14:anchorId="5BE4773C" wp14:editId="7030D333">
                  <wp:extent cx="4563373" cy="1748538"/>
                  <wp:effectExtent l="0" t="0" r="0" b="4445"/>
                  <wp:docPr id="31726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62010" name=""/>
                          <pic:cNvPicPr/>
                        </pic:nvPicPr>
                        <pic:blipFill>
                          <a:blip r:embed="rId36"/>
                          <a:stretch>
                            <a:fillRect/>
                          </a:stretch>
                        </pic:blipFill>
                        <pic:spPr>
                          <a:xfrm>
                            <a:off x="0" y="0"/>
                            <a:ext cx="4587611" cy="1757825"/>
                          </a:xfrm>
                          <a:prstGeom prst="rect">
                            <a:avLst/>
                          </a:prstGeom>
                        </pic:spPr>
                      </pic:pic>
                    </a:graphicData>
                  </a:graphic>
                </wp:inline>
              </w:drawing>
            </w:r>
          </w:p>
          <w:p w14:paraId="32565509" w14:textId="77777777" w:rsidR="00886553" w:rsidRPr="003150EA" w:rsidRDefault="00886553" w:rsidP="008342E6">
            <w:pPr>
              <w:pStyle w:val="Prrafodelista"/>
              <w:rPr>
                <w:rFonts w:ascii="Arial Narrow" w:hAnsi="Arial Narrow"/>
                <w:b/>
                <w:bCs/>
                <w:sz w:val="22"/>
                <w:szCs w:val="22"/>
              </w:rPr>
            </w:pPr>
          </w:p>
          <w:p w14:paraId="460F4C1F" w14:textId="0C616E64" w:rsidR="00C83295" w:rsidRPr="003150EA" w:rsidRDefault="00886553">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0EE72747" w14:textId="77777777" w:rsidR="00D64B6B" w:rsidRPr="003150EA" w:rsidRDefault="00D64B6B" w:rsidP="00904DF1">
            <w:pPr>
              <w:pStyle w:val="Prrafodelista"/>
              <w:tabs>
                <w:tab w:val="left" w:pos="1575"/>
                <w:tab w:val="left" w:pos="3960"/>
              </w:tabs>
              <w:jc w:val="center"/>
              <w:rPr>
                <w:rFonts w:ascii="Arial Narrow" w:hAnsi="Arial Narrow"/>
                <w:b/>
                <w:bCs/>
                <w:sz w:val="22"/>
                <w:szCs w:val="22"/>
              </w:rPr>
            </w:pPr>
          </w:p>
          <w:p w14:paraId="780298E7" w14:textId="5F22B97A" w:rsidR="00904DF1" w:rsidRPr="003150EA" w:rsidRDefault="00904DF1" w:rsidP="00904DF1">
            <w:pPr>
              <w:tabs>
                <w:tab w:val="left" w:pos="1575"/>
                <w:tab w:val="left" w:pos="3960"/>
              </w:tabs>
              <w:jc w:val="center"/>
              <w:rPr>
                <w:rFonts w:ascii="Arial Narrow" w:hAnsi="Arial Narrow"/>
                <w:b/>
                <w:bCs/>
                <w:sz w:val="22"/>
                <w:szCs w:val="22"/>
              </w:rPr>
            </w:pPr>
            <w:r w:rsidRPr="003150EA">
              <w:rPr>
                <w:noProof/>
              </w:rPr>
              <w:drawing>
                <wp:inline distT="0" distB="0" distL="0" distR="0" wp14:anchorId="52326FE3" wp14:editId="266A2395">
                  <wp:extent cx="4589253" cy="2445522"/>
                  <wp:effectExtent l="0" t="0" r="1905" b="0"/>
                  <wp:docPr id="27049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8161" name=""/>
                          <pic:cNvPicPr/>
                        </pic:nvPicPr>
                        <pic:blipFill>
                          <a:blip r:embed="rId37"/>
                          <a:stretch>
                            <a:fillRect/>
                          </a:stretch>
                        </pic:blipFill>
                        <pic:spPr>
                          <a:xfrm>
                            <a:off x="0" y="0"/>
                            <a:ext cx="4624030" cy="2464054"/>
                          </a:xfrm>
                          <a:prstGeom prst="rect">
                            <a:avLst/>
                          </a:prstGeom>
                        </pic:spPr>
                      </pic:pic>
                    </a:graphicData>
                  </a:graphic>
                </wp:inline>
              </w:drawing>
            </w:r>
          </w:p>
          <w:p w14:paraId="27E0F4E0" w14:textId="116910C1" w:rsidR="00C83295" w:rsidRPr="003150EA" w:rsidRDefault="00904DF1" w:rsidP="00904DF1">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19B5292F" wp14:editId="1A037340">
                  <wp:extent cx="4554747" cy="1727613"/>
                  <wp:effectExtent l="0" t="0" r="0" b="6350"/>
                  <wp:docPr id="718218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8009" name=""/>
                          <pic:cNvPicPr/>
                        </pic:nvPicPr>
                        <pic:blipFill>
                          <a:blip r:embed="rId38"/>
                          <a:stretch>
                            <a:fillRect/>
                          </a:stretch>
                        </pic:blipFill>
                        <pic:spPr>
                          <a:xfrm>
                            <a:off x="0" y="0"/>
                            <a:ext cx="4583802" cy="1738634"/>
                          </a:xfrm>
                          <a:prstGeom prst="rect">
                            <a:avLst/>
                          </a:prstGeom>
                        </pic:spPr>
                      </pic:pic>
                    </a:graphicData>
                  </a:graphic>
                </wp:inline>
              </w:drawing>
            </w:r>
          </w:p>
          <w:p w14:paraId="02D1F7EB" w14:textId="77777777" w:rsidR="00D64B6B" w:rsidRPr="003150EA" w:rsidRDefault="00D64B6B" w:rsidP="00291094">
            <w:pPr>
              <w:pStyle w:val="Prrafodelista"/>
              <w:tabs>
                <w:tab w:val="left" w:pos="3960"/>
              </w:tabs>
              <w:ind w:left="0"/>
              <w:jc w:val="center"/>
              <w:rPr>
                <w:rFonts w:ascii="Arial Narrow" w:hAnsi="Arial Narrow"/>
                <w:b/>
                <w:bCs/>
                <w:sz w:val="22"/>
                <w:szCs w:val="22"/>
              </w:rPr>
            </w:pPr>
          </w:p>
          <w:p w14:paraId="19A73D1B" w14:textId="186F9986" w:rsidR="00D64B6B" w:rsidRPr="003150EA" w:rsidRDefault="00886553">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0732FBA7" w14:textId="697F597A" w:rsidR="00886553" w:rsidRPr="003150EA" w:rsidRDefault="00886553" w:rsidP="00291094">
            <w:pPr>
              <w:tabs>
                <w:tab w:val="left" w:pos="3960"/>
              </w:tabs>
              <w:jc w:val="center"/>
              <w:rPr>
                <w:rFonts w:ascii="Arial Narrow" w:hAnsi="Arial Narrow"/>
                <w:b/>
                <w:bCs/>
                <w:sz w:val="22"/>
                <w:szCs w:val="22"/>
              </w:rPr>
            </w:pPr>
          </w:p>
          <w:p w14:paraId="16937D41" w14:textId="765AC592" w:rsidR="006832C8" w:rsidRPr="003150EA" w:rsidRDefault="004816CB" w:rsidP="008342E6">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lastRenderedPageBreak/>
              <w:drawing>
                <wp:inline distT="0" distB="0" distL="0" distR="0" wp14:anchorId="135A576C" wp14:editId="28D9D92D">
                  <wp:extent cx="4382219" cy="2682935"/>
                  <wp:effectExtent l="0" t="0" r="0" b="3175"/>
                  <wp:docPr id="117249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8671" name=""/>
                          <pic:cNvPicPr/>
                        </pic:nvPicPr>
                        <pic:blipFill>
                          <a:blip r:embed="rId39"/>
                          <a:stretch>
                            <a:fillRect/>
                          </a:stretch>
                        </pic:blipFill>
                        <pic:spPr>
                          <a:xfrm>
                            <a:off x="0" y="0"/>
                            <a:ext cx="4405338" cy="2697089"/>
                          </a:xfrm>
                          <a:prstGeom prst="rect">
                            <a:avLst/>
                          </a:prstGeom>
                        </pic:spPr>
                      </pic:pic>
                    </a:graphicData>
                  </a:graphic>
                </wp:inline>
              </w:drawing>
            </w:r>
          </w:p>
          <w:p w14:paraId="27CC2A14" w14:textId="0B0016DD" w:rsidR="004816CB" w:rsidRPr="003150EA" w:rsidRDefault="004816CB" w:rsidP="008342E6">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1D79DD07" wp14:editId="3D3555A9">
                  <wp:extent cx="4382219" cy="1710280"/>
                  <wp:effectExtent l="0" t="0" r="0" b="4445"/>
                  <wp:docPr id="1978667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7174" name=""/>
                          <pic:cNvPicPr/>
                        </pic:nvPicPr>
                        <pic:blipFill>
                          <a:blip r:embed="rId40"/>
                          <a:stretch>
                            <a:fillRect/>
                          </a:stretch>
                        </pic:blipFill>
                        <pic:spPr>
                          <a:xfrm>
                            <a:off x="0" y="0"/>
                            <a:ext cx="4412143" cy="1721959"/>
                          </a:xfrm>
                          <a:prstGeom prst="rect">
                            <a:avLst/>
                          </a:prstGeom>
                        </pic:spPr>
                      </pic:pic>
                    </a:graphicData>
                  </a:graphic>
                </wp:inline>
              </w:drawing>
            </w:r>
          </w:p>
          <w:p w14:paraId="0E7071AD" w14:textId="77777777" w:rsidR="00D64B6B" w:rsidRPr="003150EA" w:rsidRDefault="00D64B6B" w:rsidP="004816CB">
            <w:pPr>
              <w:tabs>
                <w:tab w:val="left" w:pos="2676"/>
              </w:tabs>
              <w:rPr>
                <w:rFonts w:ascii="Arial Narrow" w:hAnsi="Arial Narrow"/>
                <w:b/>
                <w:bCs/>
                <w:sz w:val="22"/>
                <w:szCs w:val="22"/>
              </w:rPr>
            </w:pPr>
          </w:p>
          <w:p w14:paraId="0A60F018" w14:textId="2751A474" w:rsidR="00886553" w:rsidRPr="003150EA" w:rsidRDefault="00886553">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767A0B3D" w14:textId="77777777" w:rsidR="004816CB" w:rsidRPr="003150EA" w:rsidRDefault="004816CB" w:rsidP="004816CB">
            <w:pPr>
              <w:pStyle w:val="Prrafodelista"/>
              <w:tabs>
                <w:tab w:val="left" w:pos="1575"/>
                <w:tab w:val="left" w:pos="3960"/>
              </w:tabs>
              <w:rPr>
                <w:rFonts w:ascii="Arial Narrow" w:hAnsi="Arial Narrow"/>
                <w:b/>
                <w:bCs/>
                <w:sz w:val="22"/>
                <w:szCs w:val="22"/>
              </w:rPr>
            </w:pPr>
          </w:p>
          <w:p w14:paraId="16ABF71C" w14:textId="77777777" w:rsidR="007B063E" w:rsidRPr="003150EA" w:rsidRDefault="007B063E" w:rsidP="007B063E">
            <w:pPr>
              <w:tabs>
                <w:tab w:val="left" w:pos="1575"/>
                <w:tab w:val="left" w:pos="3960"/>
              </w:tabs>
              <w:rPr>
                <w:rFonts w:ascii="Arial Narrow" w:hAnsi="Arial Narrow"/>
                <w:b/>
                <w:bCs/>
                <w:sz w:val="22"/>
                <w:szCs w:val="22"/>
              </w:rPr>
            </w:pPr>
          </w:p>
          <w:p w14:paraId="100ADCFD" w14:textId="107C96A5" w:rsidR="004816CB" w:rsidRPr="003150EA" w:rsidRDefault="007B063E" w:rsidP="007B063E">
            <w:pPr>
              <w:tabs>
                <w:tab w:val="left" w:pos="1575"/>
                <w:tab w:val="left" w:pos="3960"/>
              </w:tabs>
              <w:jc w:val="center"/>
              <w:rPr>
                <w:rFonts w:ascii="Arial Narrow" w:hAnsi="Arial Narrow"/>
                <w:b/>
                <w:bCs/>
                <w:sz w:val="22"/>
                <w:szCs w:val="22"/>
              </w:rPr>
            </w:pPr>
            <w:r w:rsidRPr="003150EA">
              <w:rPr>
                <w:noProof/>
              </w:rPr>
              <w:drawing>
                <wp:inline distT="0" distB="0" distL="0" distR="0" wp14:anchorId="5C4969FC" wp14:editId="64CB8C54">
                  <wp:extent cx="4313207" cy="2642488"/>
                  <wp:effectExtent l="0" t="0" r="0" b="5715"/>
                  <wp:docPr id="46966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64723" name=""/>
                          <pic:cNvPicPr/>
                        </pic:nvPicPr>
                        <pic:blipFill>
                          <a:blip r:embed="rId41"/>
                          <a:stretch>
                            <a:fillRect/>
                          </a:stretch>
                        </pic:blipFill>
                        <pic:spPr>
                          <a:xfrm>
                            <a:off x="0" y="0"/>
                            <a:ext cx="4321397" cy="2647505"/>
                          </a:xfrm>
                          <a:prstGeom prst="rect">
                            <a:avLst/>
                          </a:prstGeom>
                        </pic:spPr>
                      </pic:pic>
                    </a:graphicData>
                  </a:graphic>
                </wp:inline>
              </w:drawing>
            </w:r>
          </w:p>
          <w:p w14:paraId="182510BC" w14:textId="62FBE514" w:rsidR="007B063E" w:rsidRPr="003150EA" w:rsidRDefault="007B063E" w:rsidP="007B063E">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lastRenderedPageBreak/>
              <w:drawing>
                <wp:inline distT="0" distB="0" distL="0" distR="0" wp14:anchorId="749011A2" wp14:editId="724F8224">
                  <wp:extent cx="4373592" cy="1668961"/>
                  <wp:effectExtent l="0" t="0" r="8255" b="7620"/>
                  <wp:docPr id="917959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9558" name=""/>
                          <pic:cNvPicPr/>
                        </pic:nvPicPr>
                        <pic:blipFill>
                          <a:blip r:embed="rId42"/>
                          <a:stretch>
                            <a:fillRect/>
                          </a:stretch>
                        </pic:blipFill>
                        <pic:spPr>
                          <a:xfrm>
                            <a:off x="0" y="0"/>
                            <a:ext cx="4407747" cy="1681994"/>
                          </a:xfrm>
                          <a:prstGeom prst="rect">
                            <a:avLst/>
                          </a:prstGeom>
                        </pic:spPr>
                      </pic:pic>
                    </a:graphicData>
                  </a:graphic>
                </wp:inline>
              </w:drawing>
            </w:r>
          </w:p>
          <w:p w14:paraId="2120B07A" w14:textId="77777777" w:rsidR="004816CB" w:rsidRPr="003150EA" w:rsidRDefault="004816CB" w:rsidP="004816CB">
            <w:pPr>
              <w:pStyle w:val="Prrafodelista"/>
              <w:tabs>
                <w:tab w:val="left" w:pos="1575"/>
                <w:tab w:val="left" w:pos="3960"/>
              </w:tabs>
              <w:rPr>
                <w:rFonts w:ascii="Arial Narrow" w:hAnsi="Arial Narrow"/>
                <w:b/>
                <w:bCs/>
                <w:sz w:val="22"/>
                <w:szCs w:val="22"/>
              </w:rPr>
            </w:pPr>
          </w:p>
          <w:p w14:paraId="789DEDD6" w14:textId="77777777" w:rsidR="004816CB" w:rsidRPr="003150EA" w:rsidRDefault="004816CB" w:rsidP="004816CB">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18E8D7C5" w14:textId="77777777" w:rsidR="004816CB" w:rsidRPr="003150EA" w:rsidRDefault="004816CB" w:rsidP="004816CB">
            <w:pPr>
              <w:pStyle w:val="Prrafodelista"/>
              <w:rPr>
                <w:rFonts w:ascii="Arial Narrow" w:hAnsi="Arial Narrow"/>
                <w:b/>
                <w:bCs/>
                <w:sz w:val="22"/>
                <w:szCs w:val="22"/>
              </w:rPr>
            </w:pPr>
          </w:p>
          <w:p w14:paraId="19686A28" w14:textId="36958998" w:rsidR="007B063E" w:rsidRPr="003150EA" w:rsidRDefault="00CD64E4" w:rsidP="00CD64E4">
            <w:pPr>
              <w:jc w:val="center"/>
              <w:rPr>
                <w:rFonts w:ascii="Arial Narrow" w:hAnsi="Arial Narrow"/>
                <w:b/>
                <w:bCs/>
                <w:sz w:val="22"/>
                <w:szCs w:val="22"/>
              </w:rPr>
            </w:pPr>
            <w:r w:rsidRPr="003150EA">
              <w:rPr>
                <w:noProof/>
              </w:rPr>
              <w:drawing>
                <wp:inline distT="0" distB="0" distL="0" distR="0" wp14:anchorId="21CC4D1C" wp14:editId="0AC2CAD8">
                  <wp:extent cx="4364966" cy="2670547"/>
                  <wp:effectExtent l="0" t="0" r="0" b="0"/>
                  <wp:docPr id="1818637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7258" name=""/>
                          <pic:cNvPicPr/>
                        </pic:nvPicPr>
                        <pic:blipFill>
                          <a:blip r:embed="rId43"/>
                          <a:stretch>
                            <a:fillRect/>
                          </a:stretch>
                        </pic:blipFill>
                        <pic:spPr>
                          <a:xfrm>
                            <a:off x="0" y="0"/>
                            <a:ext cx="4389860" cy="2685778"/>
                          </a:xfrm>
                          <a:prstGeom prst="rect">
                            <a:avLst/>
                          </a:prstGeom>
                        </pic:spPr>
                      </pic:pic>
                    </a:graphicData>
                  </a:graphic>
                </wp:inline>
              </w:drawing>
            </w:r>
          </w:p>
          <w:p w14:paraId="24D24973" w14:textId="14C6CF9A" w:rsidR="00CD64E4" w:rsidRPr="003150EA" w:rsidRDefault="00CD64E4" w:rsidP="00CD64E4">
            <w:pPr>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2A17073C" wp14:editId="2BBEC8A9">
                  <wp:extent cx="4373592" cy="1678563"/>
                  <wp:effectExtent l="0" t="0" r="8255" b="0"/>
                  <wp:docPr id="45795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6468" name=""/>
                          <pic:cNvPicPr/>
                        </pic:nvPicPr>
                        <pic:blipFill>
                          <a:blip r:embed="rId44"/>
                          <a:stretch>
                            <a:fillRect/>
                          </a:stretch>
                        </pic:blipFill>
                        <pic:spPr>
                          <a:xfrm>
                            <a:off x="0" y="0"/>
                            <a:ext cx="4396368" cy="1687304"/>
                          </a:xfrm>
                          <a:prstGeom prst="rect">
                            <a:avLst/>
                          </a:prstGeom>
                        </pic:spPr>
                      </pic:pic>
                    </a:graphicData>
                  </a:graphic>
                </wp:inline>
              </w:drawing>
            </w:r>
          </w:p>
          <w:p w14:paraId="06342129" w14:textId="77777777" w:rsidR="004816CB" w:rsidRPr="003150EA" w:rsidRDefault="004816CB" w:rsidP="004816CB">
            <w:pPr>
              <w:tabs>
                <w:tab w:val="left" w:pos="1575"/>
                <w:tab w:val="left" w:pos="3960"/>
              </w:tabs>
              <w:rPr>
                <w:rFonts w:ascii="Arial Narrow" w:hAnsi="Arial Narrow"/>
                <w:b/>
                <w:bCs/>
                <w:sz w:val="22"/>
                <w:szCs w:val="22"/>
              </w:rPr>
            </w:pPr>
          </w:p>
          <w:p w14:paraId="5DBA31FC" w14:textId="77777777" w:rsidR="004816CB" w:rsidRPr="003150EA" w:rsidRDefault="004816CB" w:rsidP="004816CB">
            <w:pPr>
              <w:pStyle w:val="Prrafodelista"/>
              <w:numPr>
                <w:ilvl w:val="0"/>
                <w:numId w:val="9"/>
              </w:numPr>
              <w:tabs>
                <w:tab w:val="left" w:pos="1575"/>
                <w:tab w:val="left" w:pos="3960"/>
              </w:tabs>
              <w:rPr>
                <w:rFonts w:ascii="Arial Narrow" w:hAnsi="Arial Narrow"/>
                <w:b/>
                <w:bCs/>
                <w:sz w:val="22"/>
                <w:szCs w:val="22"/>
              </w:rPr>
            </w:pPr>
            <w:r w:rsidRPr="003150EA">
              <w:rPr>
                <w:rFonts w:ascii="Arial Narrow" w:hAnsi="Arial Narrow"/>
                <w:b/>
                <w:bCs/>
                <w:sz w:val="22"/>
                <w:szCs w:val="22"/>
              </w:rPr>
              <w:t xml:space="preserve">Criterio de búsqueda: </w:t>
            </w:r>
          </w:p>
          <w:p w14:paraId="7C2EC65F" w14:textId="77777777" w:rsidR="004816CB" w:rsidRPr="003150EA" w:rsidRDefault="004816CB" w:rsidP="004816CB">
            <w:pPr>
              <w:pStyle w:val="Prrafodelista"/>
              <w:tabs>
                <w:tab w:val="left" w:pos="1575"/>
                <w:tab w:val="left" w:pos="3960"/>
              </w:tabs>
              <w:rPr>
                <w:rFonts w:ascii="Arial Narrow" w:hAnsi="Arial Narrow"/>
                <w:b/>
                <w:bCs/>
                <w:sz w:val="22"/>
                <w:szCs w:val="22"/>
              </w:rPr>
            </w:pPr>
          </w:p>
          <w:p w14:paraId="6D661D68" w14:textId="6F1EDB29" w:rsidR="003150EA" w:rsidRPr="003150EA" w:rsidRDefault="003150EA" w:rsidP="003150EA">
            <w:pPr>
              <w:tabs>
                <w:tab w:val="left" w:pos="1575"/>
                <w:tab w:val="left" w:pos="3960"/>
              </w:tabs>
              <w:jc w:val="center"/>
              <w:rPr>
                <w:rFonts w:ascii="Arial Narrow" w:hAnsi="Arial Narrow"/>
                <w:b/>
                <w:bCs/>
                <w:sz w:val="22"/>
                <w:szCs w:val="22"/>
              </w:rPr>
            </w:pPr>
            <w:r w:rsidRPr="003150EA">
              <w:rPr>
                <w:noProof/>
              </w:rPr>
              <w:lastRenderedPageBreak/>
              <w:drawing>
                <wp:inline distT="0" distB="0" distL="0" distR="0" wp14:anchorId="0DCAA663" wp14:editId="64217DBC">
                  <wp:extent cx="4572000" cy="2438241"/>
                  <wp:effectExtent l="0" t="0" r="0" b="635"/>
                  <wp:docPr id="314250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50223" name=""/>
                          <pic:cNvPicPr/>
                        </pic:nvPicPr>
                        <pic:blipFill>
                          <a:blip r:embed="rId45"/>
                          <a:stretch>
                            <a:fillRect/>
                          </a:stretch>
                        </pic:blipFill>
                        <pic:spPr>
                          <a:xfrm>
                            <a:off x="0" y="0"/>
                            <a:ext cx="4577026" cy="2440922"/>
                          </a:xfrm>
                          <a:prstGeom prst="rect">
                            <a:avLst/>
                          </a:prstGeom>
                        </pic:spPr>
                      </pic:pic>
                    </a:graphicData>
                  </a:graphic>
                </wp:inline>
              </w:drawing>
            </w:r>
          </w:p>
          <w:p w14:paraId="2AFB5D2E" w14:textId="6CBA9514" w:rsidR="003150EA" w:rsidRPr="003150EA" w:rsidRDefault="003150EA" w:rsidP="003150EA">
            <w:pPr>
              <w:tabs>
                <w:tab w:val="left" w:pos="1575"/>
                <w:tab w:val="left" w:pos="3960"/>
              </w:tabs>
              <w:jc w:val="center"/>
              <w:rPr>
                <w:rFonts w:ascii="Arial Narrow" w:hAnsi="Arial Narrow"/>
                <w:b/>
                <w:bCs/>
                <w:sz w:val="22"/>
                <w:szCs w:val="22"/>
              </w:rPr>
            </w:pPr>
            <w:r w:rsidRPr="003150EA">
              <w:rPr>
                <w:rFonts w:ascii="Arial Narrow" w:hAnsi="Arial Narrow"/>
                <w:b/>
                <w:bCs/>
                <w:noProof/>
                <w:sz w:val="22"/>
                <w:szCs w:val="22"/>
              </w:rPr>
              <w:drawing>
                <wp:inline distT="0" distB="0" distL="0" distR="0" wp14:anchorId="4CF62497" wp14:editId="0DE0B872">
                  <wp:extent cx="4563373" cy="1728977"/>
                  <wp:effectExtent l="0" t="0" r="0" b="5080"/>
                  <wp:docPr id="724331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31111" name=""/>
                          <pic:cNvPicPr/>
                        </pic:nvPicPr>
                        <pic:blipFill>
                          <a:blip r:embed="rId46"/>
                          <a:stretch>
                            <a:fillRect/>
                          </a:stretch>
                        </pic:blipFill>
                        <pic:spPr>
                          <a:xfrm>
                            <a:off x="0" y="0"/>
                            <a:ext cx="4586735" cy="1737829"/>
                          </a:xfrm>
                          <a:prstGeom prst="rect">
                            <a:avLst/>
                          </a:prstGeom>
                        </pic:spPr>
                      </pic:pic>
                    </a:graphicData>
                  </a:graphic>
                </wp:inline>
              </w:drawing>
            </w:r>
          </w:p>
          <w:p w14:paraId="550603D8" w14:textId="1A2ADC5D" w:rsidR="00172736" w:rsidRPr="003150EA" w:rsidRDefault="00172736" w:rsidP="00596923">
            <w:pPr>
              <w:tabs>
                <w:tab w:val="left" w:pos="1575"/>
                <w:tab w:val="left" w:pos="3960"/>
              </w:tabs>
              <w:jc w:val="both"/>
              <w:rPr>
                <w:rFonts w:ascii="Arial Narrow" w:hAnsi="Arial Narrow"/>
                <w:sz w:val="22"/>
                <w:szCs w:val="22"/>
              </w:rPr>
            </w:pPr>
          </w:p>
        </w:tc>
      </w:tr>
      <w:tr w:rsidR="00AC7159" w:rsidRPr="00DC23EB" w14:paraId="1D3E594A" w14:textId="77777777" w:rsidTr="003B503B">
        <w:trPr>
          <w:trHeight w:val="456"/>
        </w:trPr>
        <w:tc>
          <w:tcPr>
            <w:tcW w:w="1197" w:type="dxa"/>
            <w:gridSpan w:val="3"/>
            <w:shd w:val="clear" w:color="auto" w:fill="E8E8E8"/>
            <w:vAlign w:val="center"/>
          </w:tcPr>
          <w:p w14:paraId="2129CB56" w14:textId="1BAB88F3" w:rsidR="00AC7159" w:rsidRPr="00DC23EB" w:rsidRDefault="00AC7159"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lastRenderedPageBreak/>
              <w:t>5.2</w:t>
            </w:r>
          </w:p>
        </w:tc>
        <w:tc>
          <w:tcPr>
            <w:tcW w:w="8584" w:type="dxa"/>
            <w:shd w:val="clear" w:color="auto" w:fill="E8E8E8"/>
            <w:vAlign w:val="center"/>
          </w:tcPr>
          <w:p w14:paraId="5B6A6F58" w14:textId="16451BB3" w:rsidR="00AC7159" w:rsidRPr="00DC23EB" w:rsidRDefault="00AC7159" w:rsidP="008342E6">
            <w:pPr>
              <w:tabs>
                <w:tab w:val="left" w:pos="1575"/>
                <w:tab w:val="left" w:pos="3960"/>
              </w:tabs>
              <w:jc w:val="both"/>
              <w:rPr>
                <w:rFonts w:ascii="Arial Narrow" w:eastAsia="Arial" w:hAnsi="Arial Narrow" w:cs="Arial"/>
                <w:b/>
                <w:sz w:val="22"/>
                <w:szCs w:val="22"/>
              </w:rPr>
            </w:pPr>
            <w:r w:rsidRPr="00DC23EB">
              <w:rPr>
                <w:rFonts w:ascii="Arial Narrow" w:eastAsia="Arial" w:hAnsi="Arial Narrow" w:cs="Arial"/>
                <w:b/>
                <w:sz w:val="22"/>
                <w:szCs w:val="22"/>
              </w:rPr>
              <w:t xml:space="preserve">ESTUDIO DE LA OFERTA </w:t>
            </w:r>
          </w:p>
        </w:tc>
      </w:tr>
      <w:tr w:rsidR="00AC7159" w:rsidRPr="00DC23EB" w14:paraId="60D3CD8A" w14:textId="77777777" w:rsidTr="007D42E4">
        <w:trPr>
          <w:trHeight w:val="705"/>
        </w:trPr>
        <w:tc>
          <w:tcPr>
            <w:tcW w:w="9781" w:type="dxa"/>
            <w:gridSpan w:val="4"/>
          </w:tcPr>
          <w:p w14:paraId="2E47CF72" w14:textId="20149783" w:rsidR="00AF1E5F" w:rsidRPr="00DC23EB" w:rsidRDefault="00AF1E5F" w:rsidP="008342E6">
            <w:pPr>
              <w:tabs>
                <w:tab w:val="left" w:pos="1575"/>
                <w:tab w:val="left" w:pos="3960"/>
              </w:tabs>
              <w:jc w:val="both"/>
              <w:rPr>
                <w:rStyle w:val="Hipervnculo"/>
                <w:rFonts w:ascii="Arial Narrow" w:eastAsia="Calibri" w:hAnsi="Arial Narrow" w:cs="Tahoma"/>
                <w:sz w:val="22"/>
                <w:szCs w:val="22"/>
              </w:rPr>
            </w:pPr>
            <w:r w:rsidRPr="00DC23EB">
              <w:rPr>
                <w:rFonts w:ascii="Arial Narrow" w:eastAsia="Calibri" w:hAnsi="Arial Narrow" w:cs="Tahoma"/>
                <w:sz w:val="22"/>
                <w:szCs w:val="22"/>
              </w:rPr>
              <w:t xml:space="preserve">Los bienes objeto del presente Proceso de Contratación están codificados en el Clasificador de Bienes y Servicios de Naciones Unidas (UNSPSC), como se indica en la Tabla 1: </w:t>
            </w:r>
            <w:hyperlink r:id="rId47" w:history="1">
              <w:r w:rsidRPr="00DC23EB">
                <w:rPr>
                  <w:rStyle w:val="Hipervnculo"/>
                  <w:rFonts w:ascii="Arial Narrow" w:eastAsia="Calibri" w:hAnsi="Arial Narrow" w:cs="Tahoma"/>
                  <w:sz w:val="22"/>
                  <w:szCs w:val="22"/>
                </w:rPr>
                <w:t>http://www.colombiacompra.gov.co/es/Clasificacion</w:t>
              </w:r>
            </w:hyperlink>
            <w:r w:rsidRPr="00DC23EB">
              <w:rPr>
                <w:rStyle w:val="Hipervnculo"/>
                <w:rFonts w:ascii="Arial Narrow" w:eastAsia="Calibri" w:hAnsi="Arial Narrow" w:cs="Tahoma"/>
                <w:sz w:val="22"/>
                <w:szCs w:val="22"/>
              </w:rPr>
              <w:t>, el cual debe ser identificado hasta el cuarto nivel en virtud de lo señalado en el numeral 2 del artículo 2.2.1.2.1.5.1 del Decreto 1082 de 2015.</w:t>
            </w:r>
          </w:p>
          <w:p w14:paraId="13EE07A8" w14:textId="40BC60F2" w:rsidR="00AF1E5F" w:rsidRDefault="00AF1E5F" w:rsidP="008342E6">
            <w:pPr>
              <w:tabs>
                <w:tab w:val="left" w:pos="1575"/>
              </w:tabs>
              <w:jc w:val="both"/>
              <w:rPr>
                <w:rStyle w:val="Hipervnculo"/>
                <w:rFonts w:ascii="Arial Narrow" w:eastAsia="Calibri" w:hAnsi="Arial Narrow" w:cs="Tahoma"/>
                <w:sz w:val="22"/>
                <w:szCs w:val="22"/>
              </w:rPr>
            </w:pPr>
          </w:p>
          <w:tbl>
            <w:tblPr>
              <w:tblStyle w:val="Tablaconcuadrcula"/>
              <w:tblW w:w="8216" w:type="dxa"/>
              <w:jc w:val="center"/>
              <w:tblLayout w:type="fixed"/>
              <w:tblLook w:val="04A0" w:firstRow="1" w:lastRow="0" w:firstColumn="1" w:lastColumn="0" w:noHBand="0" w:noVBand="1"/>
            </w:tblPr>
            <w:tblGrid>
              <w:gridCol w:w="3988"/>
              <w:gridCol w:w="4228"/>
            </w:tblGrid>
            <w:tr w:rsidR="00AF1E5F" w:rsidRPr="00B91A2E" w14:paraId="795676E2" w14:textId="77777777">
              <w:trPr>
                <w:trHeight w:val="339"/>
                <w:jc w:val="center"/>
              </w:trPr>
              <w:tc>
                <w:tcPr>
                  <w:tcW w:w="3988" w:type="dxa"/>
                  <w:shd w:val="clear" w:color="auto" w:fill="F2F2F2" w:themeFill="background1" w:themeFillShade="F2"/>
                  <w:vAlign w:val="center"/>
                </w:tcPr>
                <w:p w14:paraId="2DA87732" w14:textId="77777777" w:rsidR="00AF1E5F" w:rsidRPr="00B91A2E" w:rsidRDefault="00AF1E5F" w:rsidP="008342E6">
                  <w:pPr>
                    <w:contextualSpacing/>
                    <w:jc w:val="center"/>
                    <w:rPr>
                      <w:rFonts w:ascii="Arial Narrow" w:eastAsia="Calibri" w:hAnsi="Arial Narrow" w:cs="Tahoma"/>
                      <w:sz w:val="18"/>
                      <w:szCs w:val="18"/>
                    </w:rPr>
                  </w:pPr>
                  <w:r w:rsidRPr="00B91A2E">
                    <w:rPr>
                      <w:rFonts w:ascii="Arial Narrow" w:eastAsia="Calibri" w:hAnsi="Arial Narrow" w:cs="Tahoma"/>
                      <w:b/>
                      <w:bCs/>
                      <w:sz w:val="18"/>
                      <w:szCs w:val="18"/>
                    </w:rPr>
                    <w:t>Clasificación UNSPSC</w:t>
                  </w:r>
                </w:p>
              </w:tc>
              <w:tc>
                <w:tcPr>
                  <w:tcW w:w="4228" w:type="dxa"/>
                  <w:shd w:val="clear" w:color="auto" w:fill="F2F2F2" w:themeFill="background1" w:themeFillShade="F2"/>
                  <w:vAlign w:val="center"/>
                </w:tcPr>
                <w:p w14:paraId="32F197BA" w14:textId="77777777" w:rsidR="00AF1E5F" w:rsidRPr="00B91A2E" w:rsidRDefault="00AF1E5F" w:rsidP="008342E6">
                  <w:pPr>
                    <w:contextualSpacing/>
                    <w:jc w:val="center"/>
                    <w:rPr>
                      <w:rFonts w:ascii="Arial Narrow" w:eastAsia="Calibri" w:hAnsi="Arial Narrow" w:cs="Tahoma"/>
                      <w:sz w:val="18"/>
                      <w:szCs w:val="18"/>
                    </w:rPr>
                  </w:pPr>
                  <w:r w:rsidRPr="00B91A2E">
                    <w:rPr>
                      <w:rFonts w:ascii="Arial Narrow" w:eastAsia="Calibri" w:hAnsi="Arial Narrow" w:cs="Tahoma"/>
                      <w:b/>
                      <w:bCs/>
                      <w:sz w:val="18"/>
                      <w:szCs w:val="18"/>
                    </w:rPr>
                    <w:t>Descripción</w:t>
                  </w:r>
                </w:p>
              </w:tc>
            </w:tr>
            <w:tr w:rsidR="00B91A2E" w:rsidRPr="00B91A2E" w14:paraId="03E7B9C4" w14:textId="77777777">
              <w:trPr>
                <w:trHeight w:val="339"/>
                <w:jc w:val="center"/>
              </w:trPr>
              <w:tc>
                <w:tcPr>
                  <w:tcW w:w="3988" w:type="dxa"/>
                </w:tcPr>
                <w:p w14:paraId="051BC4C6" w14:textId="5C22FB21" w:rsidR="00B91A2E" w:rsidRPr="00B91A2E" w:rsidRDefault="00B91A2E" w:rsidP="00B91A2E">
                  <w:pPr>
                    <w:contextualSpacing/>
                    <w:jc w:val="center"/>
                    <w:rPr>
                      <w:rFonts w:ascii="Arial Narrow" w:eastAsia="Calibri" w:hAnsi="Arial Narrow" w:cs="Tahoma"/>
                      <w:sz w:val="18"/>
                      <w:szCs w:val="18"/>
                    </w:rPr>
                  </w:pPr>
                  <w:r w:rsidRPr="00B91A2E">
                    <w:rPr>
                      <w:rFonts w:ascii="Arial Narrow" w:hAnsi="Arial Narrow" w:cs="Arial"/>
                      <w:sz w:val="18"/>
                      <w:szCs w:val="18"/>
                    </w:rPr>
                    <w:t>43222500</w:t>
                  </w:r>
                </w:p>
              </w:tc>
              <w:tc>
                <w:tcPr>
                  <w:tcW w:w="4228" w:type="dxa"/>
                </w:tcPr>
                <w:p w14:paraId="15589F66" w14:textId="4508F642" w:rsidR="00B91A2E" w:rsidRPr="00B91A2E" w:rsidRDefault="00B91A2E" w:rsidP="00B91A2E">
                  <w:pPr>
                    <w:contextualSpacing/>
                    <w:jc w:val="center"/>
                    <w:rPr>
                      <w:rFonts w:ascii="Arial Narrow" w:eastAsia="Calibri" w:hAnsi="Arial Narrow" w:cs="Tahoma"/>
                      <w:sz w:val="18"/>
                      <w:szCs w:val="18"/>
                    </w:rPr>
                  </w:pPr>
                  <w:r w:rsidRPr="00B91A2E">
                    <w:rPr>
                      <w:rFonts w:ascii="Arial Narrow" w:hAnsi="Arial Narrow" w:cs="Arial"/>
                      <w:sz w:val="18"/>
                      <w:szCs w:val="18"/>
                    </w:rPr>
                    <w:t>Equipo de seguridad de red</w:t>
                  </w:r>
                </w:p>
              </w:tc>
            </w:tr>
            <w:tr w:rsidR="00B91A2E" w:rsidRPr="00B91A2E" w14:paraId="6CFF7957" w14:textId="77777777">
              <w:trPr>
                <w:trHeight w:val="339"/>
                <w:jc w:val="center"/>
              </w:trPr>
              <w:tc>
                <w:tcPr>
                  <w:tcW w:w="3988" w:type="dxa"/>
                </w:tcPr>
                <w:p w14:paraId="71EBEFE4" w14:textId="03DC1095"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81111800</w:t>
                  </w:r>
                </w:p>
              </w:tc>
              <w:tc>
                <w:tcPr>
                  <w:tcW w:w="4228" w:type="dxa"/>
                </w:tcPr>
                <w:p w14:paraId="035EF591" w14:textId="2C74C5FF" w:rsidR="00B91A2E" w:rsidRPr="00B91A2E" w:rsidRDefault="00B91A2E" w:rsidP="00B91A2E">
                  <w:pPr>
                    <w:contextualSpacing/>
                    <w:jc w:val="center"/>
                    <w:rPr>
                      <w:rFonts w:ascii="Arial Narrow" w:eastAsia="Arial" w:hAnsi="Arial Narrow" w:cs="Arial"/>
                      <w:sz w:val="18"/>
                      <w:szCs w:val="18"/>
                    </w:rPr>
                  </w:pPr>
                  <w:r w:rsidRPr="00B91A2E">
                    <w:rPr>
                      <w:rFonts w:ascii="Arial Narrow" w:hAnsi="Arial Narrow" w:cs="Arial"/>
                      <w:sz w:val="18"/>
                      <w:szCs w:val="18"/>
                    </w:rPr>
                    <w:t>Servicios de soporte y mantenimiento de sistemas informáticos</w:t>
                  </w:r>
                </w:p>
              </w:tc>
            </w:tr>
            <w:tr w:rsidR="00B91A2E" w:rsidRPr="00B91A2E" w14:paraId="4BE4ABCB" w14:textId="77777777">
              <w:trPr>
                <w:trHeight w:val="339"/>
                <w:jc w:val="center"/>
              </w:trPr>
              <w:tc>
                <w:tcPr>
                  <w:tcW w:w="3988" w:type="dxa"/>
                </w:tcPr>
                <w:p w14:paraId="37B63AAE" w14:textId="16DCA560"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81112100</w:t>
                  </w:r>
                </w:p>
              </w:tc>
              <w:tc>
                <w:tcPr>
                  <w:tcW w:w="4228" w:type="dxa"/>
                </w:tcPr>
                <w:p w14:paraId="64F5FC80" w14:textId="29C11045" w:rsidR="00B91A2E" w:rsidRPr="00B91A2E" w:rsidRDefault="00B91A2E" w:rsidP="00B91A2E">
                  <w:pPr>
                    <w:contextualSpacing/>
                    <w:jc w:val="center"/>
                    <w:rPr>
                      <w:rFonts w:ascii="Arial Narrow" w:eastAsia="Arial" w:hAnsi="Arial Narrow" w:cs="Arial"/>
                      <w:sz w:val="18"/>
                      <w:szCs w:val="18"/>
                    </w:rPr>
                  </w:pPr>
                  <w:r w:rsidRPr="00B91A2E">
                    <w:rPr>
                      <w:rFonts w:ascii="Arial Narrow" w:hAnsi="Arial Narrow" w:cs="Arial"/>
                      <w:sz w:val="18"/>
                      <w:szCs w:val="18"/>
                    </w:rPr>
                    <w:t>Servicios de internet</w:t>
                  </w:r>
                </w:p>
              </w:tc>
            </w:tr>
            <w:tr w:rsidR="00B91A2E" w:rsidRPr="00B91A2E" w14:paraId="3CD4E124" w14:textId="77777777">
              <w:trPr>
                <w:trHeight w:val="339"/>
                <w:jc w:val="center"/>
              </w:trPr>
              <w:tc>
                <w:tcPr>
                  <w:tcW w:w="3988" w:type="dxa"/>
                </w:tcPr>
                <w:p w14:paraId="6B151AC1" w14:textId="6E99E9FA"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81161700</w:t>
                  </w:r>
                </w:p>
              </w:tc>
              <w:tc>
                <w:tcPr>
                  <w:tcW w:w="4228" w:type="dxa"/>
                </w:tcPr>
                <w:p w14:paraId="23B0485D" w14:textId="21B1FD87" w:rsidR="00B91A2E" w:rsidRPr="00B91A2E" w:rsidRDefault="00B91A2E" w:rsidP="00B91A2E">
                  <w:pPr>
                    <w:contextualSpacing/>
                    <w:jc w:val="center"/>
                    <w:rPr>
                      <w:rFonts w:ascii="Arial Narrow" w:eastAsia="Arial" w:hAnsi="Arial Narrow" w:cs="Arial"/>
                      <w:sz w:val="18"/>
                      <w:szCs w:val="18"/>
                    </w:rPr>
                  </w:pPr>
                  <w:r w:rsidRPr="00B91A2E">
                    <w:rPr>
                      <w:rFonts w:ascii="Arial Narrow" w:hAnsi="Arial Narrow" w:cs="Arial"/>
                      <w:sz w:val="18"/>
                      <w:szCs w:val="18"/>
                    </w:rPr>
                    <w:t>Servicios de telecomunicaciones</w:t>
                  </w:r>
                </w:p>
              </w:tc>
            </w:tr>
            <w:tr w:rsidR="00B91A2E" w:rsidRPr="00B91A2E" w14:paraId="0EF145E6" w14:textId="77777777">
              <w:trPr>
                <w:trHeight w:val="339"/>
                <w:jc w:val="center"/>
              </w:trPr>
              <w:tc>
                <w:tcPr>
                  <w:tcW w:w="3988" w:type="dxa"/>
                </w:tcPr>
                <w:p w14:paraId="78B47AA3" w14:textId="4457F87D"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83111600</w:t>
                  </w:r>
                </w:p>
              </w:tc>
              <w:tc>
                <w:tcPr>
                  <w:tcW w:w="4228" w:type="dxa"/>
                </w:tcPr>
                <w:p w14:paraId="3ED1BA9F" w14:textId="7DE4A215"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Servicios de comunicaciones móviles</w:t>
                  </w:r>
                </w:p>
              </w:tc>
            </w:tr>
            <w:tr w:rsidR="00B91A2E" w:rsidRPr="00B91A2E" w14:paraId="55080622" w14:textId="77777777">
              <w:trPr>
                <w:trHeight w:val="339"/>
                <w:jc w:val="center"/>
              </w:trPr>
              <w:tc>
                <w:tcPr>
                  <w:tcW w:w="3988" w:type="dxa"/>
                </w:tcPr>
                <w:p w14:paraId="63181337" w14:textId="472AF531"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45111900</w:t>
                  </w:r>
                </w:p>
              </w:tc>
              <w:tc>
                <w:tcPr>
                  <w:tcW w:w="4228" w:type="dxa"/>
                </w:tcPr>
                <w:p w14:paraId="2DA60484" w14:textId="560D327D"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Equipos, hardware y controladores para sistemas de teleconferencia y videoconferencia</w:t>
                  </w:r>
                </w:p>
              </w:tc>
            </w:tr>
            <w:tr w:rsidR="00B91A2E" w:rsidRPr="00B91A2E" w14:paraId="4556967E" w14:textId="77777777">
              <w:trPr>
                <w:trHeight w:val="339"/>
                <w:jc w:val="center"/>
              </w:trPr>
              <w:tc>
                <w:tcPr>
                  <w:tcW w:w="3988" w:type="dxa"/>
                </w:tcPr>
                <w:p w14:paraId="195FC631" w14:textId="5356CF82"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72151600</w:t>
                  </w:r>
                </w:p>
              </w:tc>
              <w:tc>
                <w:tcPr>
                  <w:tcW w:w="4228" w:type="dxa"/>
                </w:tcPr>
                <w:p w14:paraId="0A42F250" w14:textId="44638FDC" w:rsidR="00B91A2E" w:rsidRPr="00B91A2E" w:rsidRDefault="00B91A2E" w:rsidP="00B91A2E">
                  <w:pPr>
                    <w:contextualSpacing/>
                    <w:jc w:val="center"/>
                    <w:rPr>
                      <w:rFonts w:ascii="Arial Narrow" w:hAnsi="Arial Narrow" w:cs="Arial"/>
                      <w:sz w:val="18"/>
                      <w:szCs w:val="18"/>
                    </w:rPr>
                  </w:pPr>
                  <w:r w:rsidRPr="00B91A2E">
                    <w:rPr>
                      <w:rFonts w:ascii="Arial Narrow" w:hAnsi="Arial Narrow" w:cs="Arial"/>
                      <w:sz w:val="18"/>
                      <w:szCs w:val="18"/>
                    </w:rPr>
                    <w:t>Servicios de sistemas especializados de comunicación</w:t>
                  </w:r>
                </w:p>
              </w:tc>
            </w:tr>
          </w:tbl>
          <w:p w14:paraId="6BCE4009" w14:textId="77777777" w:rsidR="00AF1E5F" w:rsidRPr="00B91A2E" w:rsidRDefault="00AF1E5F" w:rsidP="008342E6">
            <w:pPr>
              <w:jc w:val="both"/>
              <w:rPr>
                <w:rFonts w:ascii="Arial Narrow" w:eastAsia="Calibri" w:hAnsi="Arial Narrow" w:cs="Tahoma"/>
                <w:lang w:eastAsia="en-US"/>
              </w:rPr>
            </w:pPr>
          </w:p>
          <w:p w14:paraId="627B7D12" w14:textId="77777777" w:rsidR="00AF1E5F" w:rsidRPr="00B91A2E" w:rsidRDefault="00AF1E5F" w:rsidP="008342E6">
            <w:pPr>
              <w:jc w:val="both"/>
              <w:rPr>
                <w:rFonts w:ascii="Arial Narrow" w:eastAsia="Calibri" w:hAnsi="Arial Narrow" w:cs="Tahoma"/>
                <w:sz w:val="22"/>
                <w:szCs w:val="22"/>
                <w:lang w:eastAsia="en-US"/>
              </w:rPr>
            </w:pPr>
            <w:r w:rsidRPr="00B91A2E">
              <w:rPr>
                <w:rFonts w:ascii="Arial Narrow" w:eastAsia="Calibri" w:hAnsi="Arial Narrow" w:cs="Tahoma"/>
                <w:sz w:val="22"/>
                <w:szCs w:val="22"/>
                <w:lang w:eastAsia="en-US"/>
              </w:rPr>
              <w:t xml:space="preserve">En el mercado se encuentran diferentes oferentes representados en grandes, medianas y pequeñas compañías que puedan suministrar el tipo de bien requerido, con el fin de identificar las MiPymes que podrían ser potenciales oferentes, </w:t>
            </w:r>
            <w:r w:rsidRPr="00B91A2E">
              <w:rPr>
                <w:rFonts w:ascii="Arial Narrow" w:eastAsia="Calibri" w:hAnsi="Arial Narrow" w:cs="Tahoma"/>
                <w:sz w:val="22"/>
                <w:szCs w:val="22"/>
                <w:lang w:eastAsia="en-US"/>
              </w:rPr>
              <w:lastRenderedPageBreak/>
              <w:t>en el presente proceso se realizó una búsqueda en el SECOP II de las empresas registradas con los códigos UNSPSC respectivos, en el cual se identificaron:</w:t>
            </w:r>
          </w:p>
          <w:p w14:paraId="367A19A5" w14:textId="77777777" w:rsidR="00AF1E5F" w:rsidRPr="00DC23EB" w:rsidRDefault="00AF1E5F" w:rsidP="008342E6">
            <w:pPr>
              <w:jc w:val="both"/>
              <w:rPr>
                <w:rFonts w:ascii="Arial Narrow" w:eastAsia="Calibri" w:hAnsi="Arial Narrow" w:cs="Tahoma"/>
                <w:sz w:val="22"/>
                <w:szCs w:val="22"/>
                <w:lang w:eastAsia="en-US"/>
              </w:rPr>
            </w:pPr>
          </w:p>
          <w:tbl>
            <w:tblPr>
              <w:tblW w:w="8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4"/>
              <w:gridCol w:w="2833"/>
              <w:gridCol w:w="3113"/>
            </w:tblGrid>
            <w:tr w:rsidR="00AF1E5F" w:rsidRPr="00DC23EB" w14:paraId="2856D87C" w14:textId="77777777">
              <w:trPr>
                <w:trHeight w:val="481"/>
                <w:jc w:val="center"/>
              </w:trPr>
              <w:tc>
                <w:tcPr>
                  <w:tcW w:w="2174" w:type="dxa"/>
                  <w:tcBorders>
                    <w:top w:val="single" w:sz="4" w:space="0" w:color="auto"/>
                    <w:left w:val="single" w:sz="4" w:space="0" w:color="auto"/>
                    <w:bottom w:val="single" w:sz="4" w:space="0" w:color="auto"/>
                    <w:right w:val="single" w:sz="4" w:space="0" w:color="auto"/>
                  </w:tcBorders>
                  <w:shd w:val="clear" w:color="auto" w:fill="D9D9D9"/>
                  <w:vAlign w:val="center"/>
                </w:tcPr>
                <w:p w14:paraId="05369D52" w14:textId="77777777" w:rsidR="00AF1E5F" w:rsidRPr="00021DD1" w:rsidRDefault="00AF1E5F" w:rsidP="008342E6">
                  <w:pPr>
                    <w:jc w:val="center"/>
                    <w:rPr>
                      <w:rFonts w:ascii="Arial Narrow" w:hAnsi="Arial Narrow" w:cs="Tahoma"/>
                      <w:b/>
                      <w:sz w:val="18"/>
                      <w:szCs w:val="18"/>
                    </w:rPr>
                  </w:pPr>
                  <w:r w:rsidRPr="00021DD1">
                    <w:rPr>
                      <w:rFonts w:ascii="Arial Narrow" w:hAnsi="Arial Narrow" w:cs="Tahoma"/>
                      <w:b/>
                      <w:sz w:val="18"/>
                      <w:szCs w:val="18"/>
                    </w:rPr>
                    <w:t>Clasificación UNSPSC</w:t>
                  </w:r>
                </w:p>
              </w:tc>
              <w:tc>
                <w:tcPr>
                  <w:tcW w:w="2833" w:type="dxa"/>
                  <w:tcBorders>
                    <w:top w:val="single" w:sz="4" w:space="0" w:color="auto"/>
                    <w:left w:val="single" w:sz="4" w:space="0" w:color="auto"/>
                    <w:bottom w:val="single" w:sz="4" w:space="0" w:color="auto"/>
                    <w:right w:val="single" w:sz="4" w:space="0" w:color="auto"/>
                  </w:tcBorders>
                  <w:shd w:val="clear" w:color="auto" w:fill="D9D9D9"/>
                  <w:vAlign w:val="center"/>
                </w:tcPr>
                <w:p w14:paraId="1B3E061E" w14:textId="77777777" w:rsidR="00AF1E5F" w:rsidRPr="00021DD1" w:rsidRDefault="00AF1E5F" w:rsidP="008342E6">
                  <w:pPr>
                    <w:jc w:val="center"/>
                    <w:rPr>
                      <w:rFonts w:ascii="Arial Narrow" w:hAnsi="Arial Narrow" w:cs="Tahoma"/>
                      <w:b/>
                      <w:sz w:val="18"/>
                      <w:szCs w:val="18"/>
                    </w:rPr>
                  </w:pPr>
                  <w:r w:rsidRPr="00021DD1">
                    <w:rPr>
                      <w:rFonts w:ascii="Arial Narrow" w:hAnsi="Arial Narrow" w:cs="Tahoma"/>
                      <w:b/>
                      <w:sz w:val="18"/>
                      <w:szCs w:val="18"/>
                    </w:rPr>
                    <w:t>Descripción</w:t>
                  </w:r>
                </w:p>
              </w:tc>
              <w:tc>
                <w:tcPr>
                  <w:tcW w:w="3113" w:type="dxa"/>
                  <w:tcBorders>
                    <w:top w:val="single" w:sz="4" w:space="0" w:color="auto"/>
                    <w:left w:val="single" w:sz="4" w:space="0" w:color="auto"/>
                    <w:bottom w:val="single" w:sz="4" w:space="0" w:color="auto"/>
                    <w:right w:val="single" w:sz="4" w:space="0" w:color="auto"/>
                  </w:tcBorders>
                  <w:shd w:val="clear" w:color="auto" w:fill="D9D9D9"/>
                  <w:vAlign w:val="center"/>
                </w:tcPr>
                <w:p w14:paraId="357D70A2" w14:textId="77777777" w:rsidR="00AF1E5F" w:rsidRPr="00BC13CD" w:rsidRDefault="00AF1E5F" w:rsidP="008342E6">
                  <w:pPr>
                    <w:jc w:val="center"/>
                    <w:rPr>
                      <w:rFonts w:ascii="Arial Narrow" w:hAnsi="Arial Narrow" w:cs="Tahoma"/>
                      <w:b/>
                      <w:sz w:val="18"/>
                      <w:szCs w:val="18"/>
                    </w:rPr>
                  </w:pPr>
                  <w:r w:rsidRPr="00BC13CD">
                    <w:rPr>
                      <w:rFonts w:ascii="Arial Narrow" w:hAnsi="Arial Narrow" w:cs="Tahoma"/>
                      <w:b/>
                      <w:sz w:val="18"/>
                      <w:szCs w:val="18"/>
                    </w:rPr>
                    <w:t>Número de empresas en el SECOP II</w:t>
                  </w:r>
                </w:p>
              </w:tc>
            </w:tr>
            <w:tr w:rsidR="00B91A2E" w:rsidRPr="00DC23EB" w14:paraId="35236494" w14:textId="77777777" w:rsidTr="00585062">
              <w:trPr>
                <w:trHeight w:val="279"/>
                <w:jc w:val="center"/>
              </w:trPr>
              <w:tc>
                <w:tcPr>
                  <w:tcW w:w="2174" w:type="dxa"/>
                  <w:tcBorders>
                    <w:top w:val="single" w:sz="4" w:space="0" w:color="auto"/>
                    <w:left w:val="single" w:sz="4" w:space="0" w:color="auto"/>
                    <w:bottom w:val="single" w:sz="4" w:space="0" w:color="auto"/>
                    <w:right w:val="single" w:sz="4" w:space="0" w:color="auto"/>
                  </w:tcBorders>
                  <w:vAlign w:val="center"/>
                </w:tcPr>
                <w:p w14:paraId="26BBDA86" w14:textId="3B37941D" w:rsidR="00B91A2E" w:rsidRPr="00021DD1" w:rsidRDefault="00B91A2E" w:rsidP="00585062">
                  <w:pPr>
                    <w:contextualSpacing/>
                    <w:jc w:val="center"/>
                    <w:rPr>
                      <w:rFonts w:ascii="Arial Narrow" w:eastAsia="Calibri" w:hAnsi="Arial Narrow" w:cs="Tahoma"/>
                      <w:sz w:val="18"/>
                      <w:szCs w:val="18"/>
                    </w:rPr>
                  </w:pPr>
                  <w:r w:rsidRPr="00B91A2E">
                    <w:rPr>
                      <w:rFonts w:ascii="Arial Narrow" w:hAnsi="Arial Narrow" w:cs="Arial"/>
                      <w:sz w:val="18"/>
                      <w:szCs w:val="18"/>
                    </w:rPr>
                    <w:t>43222500</w:t>
                  </w:r>
                </w:p>
              </w:tc>
              <w:tc>
                <w:tcPr>
                  <w:tcW w:w="2833" w:type="dxa"/>
                  <w:tcBorders>
                    <w:top w:val="single" w:sz="4" w:space="0" w:color="auto"/>
                    <w:left w:val="single" w:sz="4" w:space="0" w:color="auto"/>
                    <w:bottom w:val="single" w:sz="4" w:space="0" w:color="auto"/>
                    <w:right w:val="single" w:sz="4" w:space="0" w:color="auto"/>
                  </w:tcBorders>
                  <w:vAlign w:val="center"/>
                </w:tcPr>
                <w:p w14:paraId="0FBB197B" w14:textId="5E3A0236" w:rsidR="00B91A2E" w:rsidRPr="00B32FA4" w:rsidRDefault="00B91A2E" w:rsidP="00585062">
                  <w:pPr>
                    <w:contextualSpacing/>
                    <w:jc w:val="center"/>
                    <w:rPr>
                      <w:rFonts w:ascii="Arial Narrow" w:eastAsia="Calibri" w:hAnsi="Arial Narrow" w:cs="Tahoma"/>
                      <w:sz w:val="18"/>
                      <w:szCs w:val="18"/>
                    </w:rPr>
                  </w:pPr>
                  <w:r w:rsidRPr="00B91A2E">
                    <w:rPr>
                      <w:rFonts w:ascii="Arial Narrow" w:hAnsi="Arial Narrow" w:cs="Arial"/>
                      <w:sz w:val="18"/>
                      <w:szCs w:val="18"/>
                    </w:rPr>
                    <w:t>Equipo de seguridad de red</w:t>
                  </w:r>
                </w:p>
              </w:tc>
              <w:tc>
                <w:tcPr>
                  <w:tcW w:w="3113" w:type="dxa"/>
                  <w:tcBorders>
                    <w:top w:val="single" w:sz="4" w:space="0" w:color="auto"/>
                    <w:left w:val="single" w:sz="4" w:space="0" w:color="auto"/>
                    <w:bottom w:val="single" w:sz="4" w:space="0" w:color="auto"/>
                    <w:right w:val="single" w:sz="4" w:space="0" w:color="auto"/>
                  </w:tcBorders>
                  <w:vAlign w:val="center"/>
                </w:tcPr>
                <w:p w14:paraId="17CD2C26" w14:textId="494C2360"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1189</w:t>
                  </w:r>
                </w:p>
              </w:tc>
            </w:tr>
            <w:tr w:rsidR="00B91A2E" w:rsidRPr="00DC23EB" w14:paraId="31C5E42B" w14:textId="77777777" w:rsidTr="00585062">
              <w:trPr>
                <w:trHeight w:val="279"/>
                <w:jc w:val="center"/>
              </w:trPr>
              <w:tc>
                <w:tcPr>
                  <w:tcW w:w="2174" w:type="dxa"/>
                  <w:tcBorders>
                    <w:top w:val="single" w:sz="4" w:space="0" w:color="auto"/>
                    <w:left w:val="single" w:sz="4" w:space="0" w:color="auto"/>
                    <w:bottom w:val="single" w:sz="4" w:space="0" w:color="auto"/>
                    <w:right w:val="single" w:sz="4" w:space="0" w:color="auto"/>
                  </w:tcBorders>
                  <w:vAlign w:val="center"/>
                </w:tcPr>
                <w:p w14:paraId="3EAF66F4" w14:textId="7273BE1C" w:rsidR="00B91A2E" w:rsidRPr="00021DD1" w:rsidRDefault="00B91A2E" w:rsidP="00585062">
                  <w:pPr>
                    <w:contextualSpacing/>
                    <w:jc w:val="center"/>
                    <w:rPr>
                      <w:rFonts w:ascii="Arial Narrow" w:eastAsia="Arial" w:hAnsi="Arial Narrow" w:cs="Arial"/>
                      <w:sz w:val="18"/>
                      <w:szCs w:val="18"/>
                    </w:rPr>
                  </w:pPr>
                  <w:r w:rsidRPr="00B91A2E">
                    <w:rPr>
                      <w:rFonts w:ascii="Arial Narrow" w:hAnsi="Arial Narrow" w:cs="Arial"/>
                      <w:sz w:val="18"/>
                      <w:szCs w:val="18"/>
                    </w:rPr>
                    <w:t>81111800</w:t>
                  </w:r>
                </w:p>
              </w:tc>
              <w:tc>
                <w:tcPr>
                  <w:tcW w:w="2833" w:type="dxa"/>
                  <w:tcBorders>
                    <w:top w:val="single" w:sz="4" w:space="0" w:color="auto"/>
                    <w:left w:val="single" w:sz="4" w:space="0" w:color="auto"/>
                    <w:bottom w:val="single" w:sz="4" w:space="0" w:color="auto"/>
                    <w:right w:val="single" w:sz="4" w:space="0" w:color="auto"/>
                  </w:tcBorders>
                  <w:vAlign w:val="center"/>
                </w:tcPr>
                <w:p w14:paraId="6A0D75EE" w14:textId="5D5138F9" w:rsidR="00B91A2E" w:rsidRPr="00B32FA4" w:rsidRDefault="00B91A2E" w:rsidP="00585062">
                  <w:pPr>
                    <w:contextualSpacing/>
                    <w:jc w:val="center"/>
                    <w:rPr>
                      <w:rFonts w:ascii="Arial Narrow" w:eastAsia="Arial" w:hAnsi="Arial Narrow" w:cs="Arial"/>
                      <w:sz w:val="18"/>
                      <w:szCs w:val="18"/>
                    </w:rPr>
                  </w:pPr>
                  <w:r w:rsidRPr="00B91A2E">
                    <w:rPr>
                      <w:rFonts w:ascii="Arial Narrow" w:hAnsi="Arial Narrow" w:cs="Arial"/>
                      <w:sz w:val="18"/>
                      <w:szCs w:val="18"/>
                    </w:rPr>
                    <w:t>Servicios de soporte y mantenimiento de sistemas informáticos</w:t>
                  </w:r>
                </w:p>
              </w:tc>
              <w:tc>
                <w:tcPr>
                  <w:tcW w:w="3113" w:type="dxa"/>
                  <w:tcBorders>
                    <w:top w:val="single" w:sz="4" w:space="0" w:color="auto"/>
                    <w:left w:val="single" w:sz="4" w:space="0" w:color="auto"/>
                    <w:bottom w:val="single" w:sz="4" w:space="0" w:color="auto"/>
                    <w:right w:val="single" w:sz="4" w:space="0" w:color="auto"/>
                  </w:tcBorders>
                  <w:vAlign w:val="center"/>
                </w:tcPr>
                <w:p w14:paraId="21721CC1" w14:textId="79CA67A6"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1856</w:t>
                  </w:r>
                </w:p>
              </w:tc>
            </w:tr>
            <w:tr w:rsidR="00B91A2E" w:rsidRPr="00DC23EB" w14:paraId="0DD97277" w14:textId="77777777" w:rsidTr="00585062">
              <w:trPr>
                <w:trHeight w:val="279"/>
                <w:jc w:val="center"/>
              </w:trPr>
              <w:tc>
                <w:tcPr>
                  <w:tcW w:w="2174" w:type="dxa"/>
                  <w:tcBorders>
                    <w:top w:val="single" w:sz="4" w:space="0" w:color="auto"/>
                    <w:left w:val="single" w:sz="4" w:space="0" w:color="auto"/>
                    <w:bottom w:val="single" w:sz="4" w:space="0" w:color="auto"/>
                    <w:right w:val="single" w:sz="4" w:space="0" w:color="auto"/>
                  </w:tcBorders>
                  <w:vAlign w:val="center"/>
                </w:tcPr>
                <w:p w14:paraId="3C2D3702" w14:textId="10038B97" w:rsidR="00B91A2E" w:rsidRPr="00021DD1" w:rsidRDefault="00B91A2E" w:rsidP="00585062">
                  <w:pPr>
                    <w:contextualSpacing/>
                    <w:jc w:val="center"/>
                    <w:rPr>
                      <w:rFonts w:ascii="Arial Narrow" w:eastAsia="Arial" w:hAnsi="Arial Narrow" w:cs="Arial"/>
                      <w:sz w:val="18"/>
                      <w:szCs w:val="18"/>
                    </w:rPr>
                  </w:pPr>
                  <w:r w:rsidRPr="00B91A2E">
                    <w:rPr>
                      <w:rFonts w:ascii="Arial Narrow" w:hAnsi="Arial Narrow" w:cs="Arial"/>
                      <w:sz w:val="18"/>
                      <w:szCs w:val="18"/>
                    </w:rPr>
                    <w:t>81112100</w:t>
                  </w:r>
                </w:p>
              </w:tc>
              <w:tc>
                <w:tcPr>
                  <w:tcW w:w="2833" w:type="dxa"/>
                  <w:tcBorders>
                    <w:top w:val="single" w:sz="4" w:space="0" w:color="auto"/>
                    <w:left w:val="single" w:sz="4" w:space="0" w:color="auto"/>
                    <w:bottom w:val="single" w:sz="4" w:space="0" w:color="auto"/>
                    <w:right w:val="single" w:sz="4" w:space="0" w:color="auto"/>
                  </w:tcBorders>
                  <w:vAlign w:val="center"/>
                </w:tcPr>
                <w:p w14:paraId="2DA40D30" w14:textId="730EDF3E" w:rsidR="00B91A2E" w:rsidRPr="00B32FA4" w:rsidRDefault="00B91A2E" w:rsidP="00585062">
                  <w:pPr>
                    <w:contextualSpacing/>
                    <w:jc w:val="center"/>
                    <w:rPr>
                      <w:rFonts w:ascii="Arial Narrow" w:eastAsia="Arial" w:hAnsi="Arial Narrow" w:cs="Arial"/>
                      <w:sz w:val="18"/>
                      <w:szCs w:val="18"/>
                    </w:rPr>
                  </w:pPr>
                  <w:r w:rsidRPr="00B91A2E">
                    <w:rPr>
                      <w:rFonts w:ascii="Arial Narrow" w:hAnsi="Arial Narrow" w:cs="Arial"/>
                      <w:sz w:val="18"/>
                      <w:szCs w:val="18"/>
                    </w:rPr>
                    <w:t>Servicios de internet</w:t>
                  </w:r>
                </w:p>
              </w:tc>
              <w:tc>
                <w:tcPr>
                  <w:tcW w:w="3113" w:type="dxa"/>
                  <w:tcBorders>
                    <w:top w:val="single" w:sz="4" w:space="0" w:color="auto"/>
                    <w:left w:val="single" w:sz="4" w:space="0" w:color="auto"/>
                    <w:bottom w:val="single" w:sz="4" w:space="0" w:color="auto"/>
                    <w:right w:val="single" w:sz="4" w:space="0" w:color="auto"/>
                  </w:tcBorders>
                  <w:vAlign w:val="center"/>
                </w:tcPr>
                <w:p w14:paraId="099AAC87" w14:textId="1F44039F"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1334</w:t>
                  </w:r>
                </w:p>
              </w:tc>
            </w:tr>
            <w:tr w:rsidR="00B91A2E" w:rsidRPr="00DC23EB" w14:paraId="1E6354F7" w14:textId="77777777" w:rsidTr="00585062">
              <w:trPr>
                <w:trHeight w:val="61"/>
                <w:jc w:val="center"/>
              </w:trPr>
              <w:tc>
                <w:tcPr>
                  <w:tcW w:w="2174" w:type="dxa"/>
                  <w:tcBorders>
                    <w:top w:val="single" w:sz="4" w:space="0" w:color="auto"/>
                    <w:left w:val="single" w:sz="4" w:space="0" w:color="auto"/>
                    <w:bottom w:val="single" w:sz="4" w:space="0" w:color="auto"/>
                    <w:right w:val="single" w:sz="4" w:space="0" w:color="auto"/>
                  </w:tcBorders>
                  <w:vAlign w:val="center"/>
                </w:tcPr>
                <w:p w14:paraId="0E819782" w14:textId="1C9740FE" w:rsidR="00B91A2E" w:rsidRPr="00021DD1" w:rsidRDefault="00B91A2E" w:rsidP="00585062">
                  <w:pPr>
                    <w:contextualSpacing/>
                    <w:jc w:val="center"/>
                    <w:rPr>
                      <w:rFonts w:ascii="Arial Narrow" w:hAnsi="Arial Narrow" w:cs="Arial"/>
                      <w:bCs/>
                      <w:sz w:val="18"/>
                      <w:szCs w:val="18"/>
                    </w:rPr>
                  </w:pPr>
                  <w:r w:rsidRPr="00B91A2E">
                    <w:rPr>
                      <w:rFonts w:ascii="Arial Narrow" w:hAnsi="Arial Narrow" w:cs="Arial"/>
                      <w:sz w:val="18"/>
                      <w:szCs w:val="18"/>
                    </w:rPr>
                    <w:t>81161700</w:t>
                  </w:r>
                </w:p>
              </w:tc>
              <w:tc>
                <w:tcPr>
                  <w:tcW w:w="2833" w:type="dxa"/>
                  <w:tcBorders>
                    <w:top w:val="single" w:sz="4" w:space="0" w:color="auto"/>
                    <w:left w:val="single" w:sz="4" w:space="0" w:color="auto"/>
                    <w:bottom w:val="single" w:sz="4" w:space="0" w:color="auto"/>
                    <w:right w:val="single" w:sz="4" w:space="0" w:color="auto"/>
                  </w:tcBorders>
                  <w:vAlign w:val="center"/>
                </w:tcPr>
                <w:p w14:paraId="1C9E1BB0" w14:textId="71A5004D" w:rsidR="00B91A2E" w:rsidRPr="00B32FA4" w:rsidRDefault="00B91A2E" w:rsidP="00585062">
                  <w:pPr>
                    <w:contextualSpacing/>
                    <w:jc w:val="center"/>
                    <w:rPr>
                      <w:rFonts w:ascii="Arial Narrow" w:hAnsi="Arial Narrow" w:cs="Arial"/>
                      <w:sz w:val="18"/>
                      <w:szCs w:val="18"/>
                    </w:rPr>
                  </w:pPr>
                  <w:r w:rsidRPr="00B91A2E">
                    <w:rPr>
                      <w:rFonts w:ascii="Arial Narrow" w:hAnsi="Arial Narrow" w:cs="Arial"/>
                      <w:sz w:val="18"/>
                      <w:szCs w:val="18"/>
                    </w:rPr>
                    <w:t>Servicios de telecomunicaciones</w:t>
                  </w:r>
                </w:p>
              </w:tc>
              <w:tc>
                <w:tcPr>
                  <w:tcW w:w="3113" w:type="dxa"/>
                  <w:tcBorders>
                    <w:top w:val="single" w:sz="4" w:space="0" w:color="auto"/>
                    <w:left w:val="single" w:sz="4" w:space="0" w:color="auto"/>
                    <w:bottom w:val="single" w:sz="4" w:space="0" w:color="auto"/>
                    <w:right w:val="single" w:sz="4" w:space="0" w:color="auto"/>
                  </w:tcBorders>
                  <w:vAlign w:val="center"/>
                </w:tcPr>
                <w:p w14:paraId="7898F105" w14:textId="0E2BC7E9"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1003</w:t>
                  </w:r>
                </w:p>
              </w:tc>
            </w:tr>
            <w:tr w:rsidR="00B91A2E" w:rsidRPr="00DC23EB" w14:paraId="37B9BA93" w14:textId="77777777" w:rsidTr="00585062">
              <w:trPr>
                <w:trHeight w:val="279"/>
                <w:jc w:val="center"/>
              </w:trPr>
              <w:tc>
                <w:tcPr>
                  <w:tcW w:w="2174" w:type="dxa"/>
                  <w:tcBorders>
                    <w:top w:val="single" w:sz="4" w:space="0" w:color="auto"/>
                    <w:left w:val="single" w:sz="4" w:space="0" w:color="auto"/>
                    <w:bottom w:val="single" w:sz="4" w:space="0" w:color="auto"/>
                    <w:right w:val="single" w:sz="4" w:space="0" w:color="auto"/>
                  </w:tcBorders>
                  <w:vAlign w:val="center"/>
                </w:tcPr>
                <w:p w14:paraId="30D083B7" w14:textId="6209745E" w:rsidR="00B91A2E" w:rsidRPr="00021DD1" w:rsidRDefault="00B91A2E" w:rsidP="00585062">
                  <w:pPr>
                    <w:contextualSpacing/>
                    <w:jc w:val="center"/>
                    <w:rPr>
                      <w:rFonts w:ascii="Arial Narrow" w:hAnsi="Arial Narrow" w:cs="Arial"/>
                      <w:b/>
                      <w:bCs/>
                      <w:sz w:val="18"/>
                      <w:szCs w:val="18"/>
                    </w:rPr>
                  </w:pPr>
                  <w:r w:rsidRPr="00B91A2E">
                    <w:rPr>
                      <w:rFonts w:ascii="Arial Narrow" w:hAnsi="Arial Narrow" w:cs="Arial"/>
                      <w:sz w:val="18"/>
                      <w:szCs w:val="18"/>
                    </w:rPr>
                    <w:t>83111600</w:t>
                  </w:r>
                </w:p>
              </w:tc>
              <w:tc>
                <w:tcPr>
                  <w:tcW w:w="2833" w:type="dxa"/>
                  <w:tcBorders>
                    <w:top w:val="single" w:sz="4" w:space="0" w:color="auto"/>
                    <w:left w:val="single" w:sz="4" w:space="0" w:color="auto"/>
                    <w:bottom w:val="single" w:sz="4" w:space="0" w:color="auto"/>
                    <w:right w:val="single" w:sz="4" w:space="0" w:color="auto"/>
                  </w:tcBorders>
                  <w:vAlign w:val="center"/>
                </w:tcPr>
                <w:p w14:paraId="4A59C9EA" w14:textId="1FC237A8" w:rsidR="00B91A2E" w:rsidRPr="00B32FA4" w:rsidRDefault="00B91A2E" w:rsidP="00585062">
                  <w:pPr>
                    <w:contextualSpacing/>
                    <w:jc w:val="center"/>
                    <w:rPr>
                      <w:rFonts w:ascii="Arial Narrow" w:hAnsi="Arial Narrow" w:cs="Arial"/>
                      <w:sz w:val="18"/>
                      <w:szCs w:val="18"/>
                    </w:rPr>
                  </w:pPr>
                  <w:r w:rsidRPr="00B91A2E">
                    <w:rPr>
                      <w:rFonts w:ascii="Arial Narrow" w:hAnsi="Arial Narrow" w:cs="Arial"/>
                      <w:sz w:val="18"/>
                      <w:szCs w:val="18"/>
                    </w:rPr>
                    <w:t>Servicios de comunicaciones móviles</w:t>
                  </w:r>
                </w:p>
              </w:tc>
              <w:tc>
                <w:tcPr>
                  <w:tcW w:w="3113" w:type="dxa"/>
                  <w:tcBorders>
                    <w:top w:val="single" w:sz="4" w:space="0" w:color="auto"/>
                    <w:left w:val="single" w:sz="4" w:space="0" w:color="auto"/>
                    <w:bottom w:val="single" w:sz="4" w:space="0" w:color="auto"/>
                    <w:right w:val="single" w:sz="4" w:space="0" w:color="auto"/>
                  </w:tcBorders>
                  <w:vAlign w:val="center"/>
                </w:tcPr>
                <w:p w14:paraId="71A3E5F4" w14:textId="46BD628D"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367</w:t>
                  </w:r>
                </w:p>
              </w:tc>
            </w:tr>
            <w:tr w:rsidR="00B91A2E" w:rsidRPr="00DC23EB" w14:paraId="1422440F" w14:textId="77777777" w:rsidTr="00585062">
              <w:trPr>
                <w:trHeight w:val="279"/>
                <w:jc w:val="center"/>
              </w:trPr>
              <w:tc>
                <w:tcPr>
                  <w:tcW w:w="2174" w:type="dxa"/>
                  <w:tcBorders>
                    <w:top w:val="single" w:sz="4" w:space="0" w:color="auto"/>
                    <w:left w:val="single" w:sz="4" w:space="0" w:color="auto"/>
                    <w:bottom w:val="single" w:sz="4" w:space="0" w:color="auto"/>
                    <w:right w:val="single" w:sz="4" w:space="0" w:color="auto"/>
                  </w:tcBorders>
                  <w:vAlign w:val="center"/>
                </w:tcPr>
                <w:p w14:paraId="3327FF6A" w14:textId="78DDE505" w:rsidR="00B91A2E" w:rsidRPr="00021DD1" w:rsidRDefault="00B91A2E" w:rsidP="00585062">
                  <w:pPr>
                    <w:contextualSpacing/>
                    <w:jc w:val="center"/>
                    <w:rPr>
                      <w:rFonts w:ascii="Arial Narrow" w:hAnsi="Arial Narrow" w:cs="Arial"/>
                      <w:sz w:val="18"/>
                      <w:szCs w:val="18"/>
                    </w:rPr>
                  </w:pPr>
                  <w:r w:rsidRPr="00B91A2E">
                    <w:rPr>
                      <w:rFonts w:ascii="Arial Narrow" w:hAnsi="Arial Narrow" w:cs="Arial"/>
                      <w:sz w:val="18"/>
                      <w:szCs w:val="18"/>
                    </w:rPr>
                    <w:t>45111900</w:t>
                  </w:r>
                </w:p>
              </w:tc>
              <w:tc>
                <w:tcPr>
                  <w:tcW w:w="2833" w:type="dxa"/>
                  <w:tcBorders>
                    <w:top w:val="single" w:sz="4" w:space="0" w:color="auto"/>
                    <w:left w:val="single" w:sz="4" w:space="0" w:color="auto"/>
                    <w:bottom w:val="single" w:sz="4" w:space="0" w:color="auto"/>
                    <w:right w:val="single" w:sz="4" w:space="0" w:color="auto"/>
                  </w:tcBorders>
                  <w:vAlign w:val="center"/>
                </w:tcPr>
                <w:p w14:paraId="207E4B45" w14:textId="73A7EB79" w:rsidR="00B91A2E" w:rsidRPr="00B32FA4" w:rsidRDefault="00B91A2E" w:rsidP="00585062">
                  <w:pPr>
                    <w:contextualSpacing/>
                    <w:jc w:val="center"/>
                    <w:rPr>
                      <w:rFonts w:ascii="Arial Narrow" w:hAnsi="Arial Narrow" w:cs="Arial"/>
                      <w:sz w:val="18"/>
                      <w:szCs w:val="18"/>
                    </w:rPr>
                  </w:pPr>
                  <w:r w:rsidRPr="00B91A2E">
                    <w:rPr>
                      <w:rFonts w:ascii="Arial Narrow" w:hAnsi="Arial Narrow" w:cs="Arial"/>
                      <w:sz w:val="18"/>
                      <w:szCs w:val="18"/>
                    </w:rPr>
                    <w:t>Equipos, hardware y controladores para sistemas de teleconferencia y videoconferencia</w:t>
                  </w:r>
                </w:p>
              </w:tc>
              <w:tc>
                <w:tcPr>
                  <w:tcW w:w="3113" w:type="dxa"/>
                  <w:tcBorders>
                    <w:top w:val="single" w:sz="4" w:space="0" w:color="auto"/>
                    <w:left w:val="single" w:sz="4" w:space="0" w:color="auto"/>
                    <w:bottom w:val="single" w:sz="4" w:space="0" w:color="auto"/>
                    <w:right w:val="single" w:sz="4" w:space="0" w:color="auto"/>
                  </w:tcBorders>
                  <w:vAlign w:val="center"/>
                </w:tcPr>
                <w:p w14:paraId="281A4DAA" w14:textId="1816CAC6"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893</w:t>
                  </w:r>
                </w:p>
              </w:tc>
            </w:tr>
            <w:tr w:rsidR="00B91A2E" w:rsidRPr="00DC23EB" w14:paraId="72D0EAF2" w14:textId="77777777" w:rsidTr="00585062">
              <w:trPr>
                <w:trHeight w:val="279"/>
                <w:jc w:val="center"/>
              </w:trPr>
              <w:tc>
                <w:tcPr>
                  <w:tcW w:w="2174" w:type="dxa"/>
                  <w:tcBorders>
                    <w:top w:val="single" w:sz="4" w:space="0" w:color="auto"/>
                    <w:left w:val="single" w:sz="4" w:space="0" w:color="auto"/>
                    <w:bottom w:val="single" w:sz="4" w:space="0" w:color="auto"/>
                    <w:right w:val="single" w:sz="4" w:space="0" w:color="auto"/>
                  </w:tcBorders>
                  <w:vAlign w:val="center"/>
                </w:tcPr>
                <w:p w14:paraId="21268A15" w14:textId="0C016823" w:rsidR="00B91A2E" w:rsidRPr="00021DD1" w:rsidRDefault="00B91A2E" w:rsidP="00585062">
                  <w:pPr>
                    <w:contextualSpacing/>
                    <w:jc w:val="center"/>
                    <w:rPr>
                      <w:rFonts w:ascii="Arial Narrow" w:hAnsi="Arial Narrow" w:cs="Arial"/>
                      <w:sz w:val="18"/>
                      <w:szCs w:val="18"/>
                    </w:rPr>
                  </w:pPr>
                  <w:r w:rsidRPr="00B91A2E">
                    <w:rPr>
                      <w:rFonts w:ascii="Arial Narrow" w:hAnsi="Arial Narrow" w:cs="Arial"/>
                      <w:sz w:val="18"/>
                      <w:szCs w:val="18"/>
                    </w:rPr>
                    <w:t>72151600</w:t>
                  </w:r>
                </w:p>
              </w:tc>
              <w:tc>
                <w:tcPr>
                  <w:tcW w:w="2833" w:type="dxa"/>
                  <w:tcBorders>
                    <w:top w:val="single" w:sz="4" w:space="0" w:color="auto"/>
                    <w:left w:val="single" w:sz="4" w:space="0" w:color="auto"/>
                    <w:bottom w:val="single" w:sz="4" w:space="0" w:color="auto"/>
                    <w:right w:val="single" w:sz="4" w:space="0" w:color="auto"/>
                  </w:tcBorders>
                  <w:vAlign w:val="center"/>
                </w:tcPr>
                <w:p w14:paraId="5E8C1B66" w14:textId="2D04BED6" w:rsidR="00B91A2E" w:rsidRPr="00B32FA4" w:rsidRDefault="00B91A2E" w:rsidP="00585062">
                  <w:pPr>
                    <w:contextualSpacing/>
                    <w:jc w:val="center"/>
                    <w:rPr>
                      <w:rFonts w:ascii="Arial Narrow" w:hAnsi="Arial Narrow" w:cs="Arial"/>
                      <w:sz w:val="18"/>
                      <w:szCs w:val="18"/>
                    </w:rPr>
                  </w:pPr>
                  <w:r w:rsidRPr="00B91A2E">
                    <w:rPr>
                      <w:rFonts w:ascii="Arial Narrow" w:hAnsi="Arial Narrow" w:cs="Arial"/>
                      <w:sz w:val="18"/>
                      <w:szCs w:val="18"/>
                    </w:rPr>
                    <w:t>Servicios de sistemas especializados de comunicación</w:t>
                  </w:r>
                </w:p>
              </w:tc>
              <w:tc>
                <w:tcPr>
                  <w:tcW w:w="3113" w:type="dxa"/>
                  <w:tcBorders>
                    <w:top w:val="single" w:sz="4" w:space="0" w:color="auto"/>
                    <w:left w:val="single" w:sz="4" w:space="0" w:color="auto"/>
                    <w:bottom w:val="single" w:sz="4" w:space="0" w:color="auto"/>
                    <w:right w:val="single" w:sz="4" w:space="0" w:color="auto"/>
                  </w:tcBorders>
                  <w:vAlign w:val="center"/>
                </w:tcPr>
                <w:p w14:paraId="4003F4BE" w14:textId="510127B1" w:rsidR="00B91A2E" w:rsidRPr="00B32FA4" w:rsidRDefault="00585062" w:rsidP="00585062">
                  <w:pPr>
                    <w:shd w:val="clear" w:color="auto" w:fill="FFFFFF"/>
                    <w:jc w:val="center"/>
                    <w:rPr>
                      <w:rFonts w:ascii="Arial Narrow" w:hAnsi="Arial Narrow" w:cs="Tahoma"/>
                      <w:sz w:val="18"/>
                      <w:szCs w:val="18"/>
                    </w:rPr>
                  </w:pPr>
                  <w:r>
                    <w:rPr>
                      <w:rFonts w:ascii="Arial Narrow" w:hAnsi="Arial Narrow" w:cs="Tahoma"/>
                      <w:sz w:val="18"/>
                      <w:szCs w:val="18"/>
                    </w:rPr>
                    <w:t>3244</w:t>
                  </w:r>
                </w:p>
              </w:tc>
            </w:tr>
            <w:tr w:rsidR="00B91A2E" w:rsidRPr="00DC23EB" w14:paraId="23542AEE" w14:textId="77777777">
              <w:trPr>
                <w:trHeight w:val="287"/>
                <w:jc w:val="center"/>
              </w:trPr>
              <w:tc>
                <w:tcPr>
                  <w:tcW w:w="5007" w:type="dxa"/>
                  <w:gridSpan w:val="2"/>
                  <w:tcBorders>
                    <w:top w:val="single" w:sz="4" w:space="0" w:color="auto"/>
                    <w:left w:val="single" w:sz="4" w:space="0" w:color="auto"/>
                    <w:bottom w:val="single" w:sz="4" w:space="0" w:color="auto"/>
                    <w:right w:val="single" w:sz="4" w:space="0" w:color="auto"/>
                  </w:tcBorders>
                  <w:vAlign w:val="center"/>
                </w:tcPr>
                <w:p w14:paraId="29D65324" w14:textId="77777777" w:rsidR="00B91A2E" w:rsidRPr="00B32FA4" w:rsidRDefault="00B91A2E" w:rsidP="00B91A2E">
                  <w:pPr>
                    <w:shd w:val="clear" w:color="auto" w:fill="FFFFFF"/>
                    <w:jc w:val="center"/>
                    <w:rPr>
                      <w:rFonts w:ascii="Arial Narrow" w:eastAsia="Calibri" w:hAnsi="Arial Narrow" w:cs="Tahoma"/>
                      <w:b/>
                      <w:bCs/>
                      <w:sz w:val="18"/>
                      <w:szCs w:val="18"/>
                    </w:rPr>
                  </w:pPr>
                  <w:r w:rsidRPr="00B32FA4">
                    <w:rPr>
                      <w:rFonts w:ascii="Arial Narrow" w:eastAsia="Calibri" w:hAnsi="Arial Narrow" w:cs="Tahoma"/>
                      <w:b/>
                      <w:bCs/>
                      <w:sz w:val="18"/>
                      <w:szCs w:val="18"/>
                    </w:rPr>
                    <w:t>TOTAL</w:t>
                  </w:r>
                </w:p>
              </w:tc>
              <w:tc>
                <w:tcPr>
                  <w:tcW w:w="3113" w:type="dxa"/>
                  <w:tcBorders>
                    <w:top w:val="single" w:sz="4" w:space="0" w:color="auto"/>
                    <w:left w:val="single" w:sz="4" w:space="0" w:color="auto"/>
                    <w:bottom w:val="single" w:sz="4" w:space="0" w:color="auto"/>
                    <w:right w:val="single" w:sz="4" w:space="0" w:color="auto"/>
                  </w:tcBorders>
                  <w:vAlign w:val="center"/>
                </w:tcPr>
                <w:p w14:paraId="1E404999" w14:textId="52454D7A" w:rsidR="00B91A2E" w:rsidRPr="00B32FA4" w:rsidRDefault="00585062" w:rsidP="00B91A2E">
                  <w:pPr>
                    <w:shd w:val="clear" w:color="auto" w:fill="FFFFFF"/>
                    <w:jc w:val="center"/>
                    <w:rPr>
                      <w:rFonts w:ascii="Arial Narrow" w:hAnsi="Arial Narrow" w:cs="Tahoma"/>
                      <w:b/>
                      <w:sz w:val="18"/>
                      <w:szCs w:val="18"/>
                    </w:rPr>
                  </w:pPr>
                  <w:r>
                    <w:rPr>
                      <w:rFonts w:ascii="Arial Narrow" w:hAnsi="Arial Narrow" w:cs="Tahoma"/>
                      <w:b/>
                      <w:sz w:val="18"/>
                      <w:szCs w:val="18"/>
                    </w:rPr>
                    <w:t>9886</w:t>
                  </w:r>
                </w:p>
              </w:tc>
            </w:tr>
          </w:tbl>
          <w:p w14:paraId="6EFFB6B6" w14:textId="77777777" w:rsidR="00AF1E5F" w:rsidRPr="00A9545B" w:rsidRDefault="00AF1E5F" w:rsidP="008342E6">
            <w:pPr>
              <w:tabs>
                <w:tab w:val="left" w:pos="1575"/>
                <w:tab w:val="left" w:pos="3960"/>
              </w:tabs>
              <w:jc w:val="both"/>
              <w:rPr>
                <w:rFonts w:ascii="Arial Narrow" w:eastAsia="Calibri" w:hAnsi="Arial Narrow" w:cs="Tahoma"/>
                <w:sz w:val="22"/>
                <w:szCs w:val="22"/>
                <w:highlight w:val="cyan"/>
                <w:lang w:eastAsia="en-US"/>
              </w:rPr>
            </w:pPr>
          </w:p>
          <w:p w14:paraId="7BF428F2" w14:textId="31B94573" w:rsidR="002652FF" w:rsidRPr="00DC23EB" w:rsidRDefault="00AF1E5F" w:rsidP="008342E6">
            <w:pPr>
              <w:tabs>
                <w:tab w:val="left" w:pos="1575"/>
                <w:tab w:val="left" w:pos="3960"/>
              </w:tabs>
              <w:jc w:val="both"/>
              <w:rPr>
                <w:rFonts w:ascii="Arial Narrow" w:eastAsia="Calibri" w:hAnsi="Arial Narrow" w:cs="Tahoma"/>
                <w:sz w:val="22"/>
                <w:szCs w:val="22"/>
                <w:lang w:eastAsia="en-US"/>
              </w:rPr>
            </w:pPr>
            <w:r w:rsidRPr="00A9545B">
              <w:rPr>
                <w:rFonts w:ascii="Arial Narrow" w:eastAsia="Calibri" w:hAnsi="Arial Narrow" w:cs="Tahoma"/>
                <w:sz w:val="22"/>
                <w:szCs w:val="22"/>
                <w:lang w:eastAsia="en-US"/>
              </w:rPr>
              <w:t xml:space="preserve">Se tomó una muestra de diez (10) empresas sobre </w:t>
            </w:r>
            <w:r w:rsidR="0023079E" w:rsidRPr="00A9545B">
              <w:rPr>
                <w:rFonts w:ascii="Arial Narrow" w:eastAsia="Calibri" w:hAnsi="Arial Narrow" w:cs="Tahoma"/>
                <w:sz w:val="22"/>
                <w:szCs w:val="22"/>
                <w:lang w:eastAsia="en-US"/>
              </w:rPr>
              <w:t>cada</w:t>
            </w:r>
            <w:r w:rsidRPr="00A9545B">
              <w:rPr>
                <w:rFonts w:ascii="Arial Narrow" w:eastAsia="Calibri" w:hAnsi="Arial Narrow" w:cs="Tahoma"/>
                <w:sz w:val="22"/>
                <w:szCs w:val="22"/>
                <w:lang w:eastAsia="en-US"/>
              </w:rPr>
              <w:t xml:space="preserve"> código para identificar cuáles son MiPymes, y se pudo evidenciar que </w:t>
            </w:r>
            <w:r w:rsidR="006434F3" w:rsidRPr="00A9545B">
              <w:rPr>
                <w:rFonts w:ascii="Arial Narrow" w:eastAsia="Calibri" w:hAnsi="Arial Narrow" w:cs="Tahoma"/>
                <w:sz w:val="22"/>
                <w:szCs w:val="22"/>
                <w:lang w:eastAsia="en-US"/>
              </w:rPr>
              <w:t xml:space="preserve">de las </w:t>
            </w:r>
            <w:r w:rsidR="00585062">
              <w:rPr>
                <w:rFonts w:ascii="Arial Narrow" w:eastAsia="Calibri" w:hAnsi="Arial Narrow" w:cs="Tahoma"/>
                <w:sz w:val="22"/>
                <w:szCs w:val="22"/>
                <w:lang w:eastAsia="en-US"/>
              </w:rPr>
              <w:t>setenta</w:t>
            </w:r>
            <w:r w:rsidR="006434F3" w:rsidRPr="00A9545B">
              <w:rPr>
                <w:rFonts w:ascii="Arial Narrow" w:eastAsia="Calibri" w:hAnsi="Arial Narrow" w:cs="Tahoma"/>
                <w:sz w:val="22"/>
                <w:szCs w:val="22"/>
                <w:lang w:eastAsia="en-US"/>
              </w:rPr>
              <w:t xml:space="preserve"> </w:t>
            </w:r>
            <w:r w:rsidRPr="00A9545B">
              <w:rPr>
                <w:rFonts w:ascii="Arial Narrow" w:eastAsia="Calibri" w:hAnsi="Arial Narrow" w:cs="Tahoma"/>
                <w:sz w:val="22"/>
                <w:szCs w:val="22"/>
                <w:lang w:eastAsia="en-US"/>
              </w:rPr>
              <w:t>(</w:t>
            </w:r>
            <w:r w:rsidR="00585062">
              <w:rPr>
                <w:rFonts w:ascii="Arial Narrow" w:eastAsia="Calibri" w:hAnsi="Arial Narrow" w:cs="Tahoma"/>
                <w:sz w:val="22"/>
                <w:szCs w:val="22"/>
                <w:lang w:eastAsia="en-US"/>
              </w:rPr>
              <w:t>7</w:t>
            </w:r>
            <w:r w:rsidR="00941415" w:rsidRPr="00A9545B">
              <w:rPr>
                <w:rFonts w:ascii="Arial Narrow" w:eastAsia="Calibri" w:hAnsi="Arial Narrow" w:cs="Tahoma"/>
                <w:sz w:val="22"/>
                <w:szCs w:val="22"/>
                <w:lang w:eastAsia="en-US"/>
              </w:rPr>
              <w:t>0</w:t>
            </w:r>
            <w:r w:rsidRPr="00A9545B">
              <w:rPr>
                <w:rFonts w:ascii="Arial Narrow" w:eastAsia="Calibri" w:hAnsi="Arial Narrow" w:cs="Tahoma"/>
                <w:sz w:val="22"/>
                <w:szCs w:val="22"/>
                <w:lang w:eastAsia="en-US"/>
              </w:rPr>
              <w:t xml:space="preserve">) empresas </w:t>
            </w:r>
            <w:r w:rsidR="006434F3" w:rsidRPr="00A9545B">
              <w:rPr>
                <w:rFonts w:ascii="Arial Narrow" w:eastAsia="Calibri" w:hAnsi="Arial Narrow" w:cs="Tahoma"/>
                <w:sz w:val="22"/>
                <w:szCs w:val="22"/>
                <w:lang w:eastAsia="en-US"/>
              </w:rPr>
              <w:t>consultadas</w:t>
            </w:r>
            <w:r w:rsidR="002652FF" w:rsidRPr="00A9545B">
              <w:rPr>
                <w:rFonts w:ascii="Arial Narrow" w:eastAsia="Calibri" w:hAnsi="Arial Narrow" w:cs="Tahoma"/>
                <w:sz w:val="22"/>
                <w:szCs w:val="22"/>
                <w:lang w:eastAsia="en-US"/>
              </w:rPr>
              <w:t>,</w:t>
            </w:r>
            <w:r w:rsidR="006434F3" w:rsidRPr="00A9545B">
              <w:rPr>
                <w:rFonts w:ascii="Arial Narrow" w:eastAsia="Calibri" w:hAnsi="Arial Narrow" w:cs="Tahoma"/>
                <w:sz w:val="22"/>
                <w:szCs w:val="22"/>
                <w:lang w:eastAsia="en-US"/>
              </w:rPr>
              <w:t xml:space="preserve"> </w:t>
            </w:r>
            <w:r w:rsidR="00585062">
              <w:rPr>
                <w:rFonts w:ascii="Arial Narrow" w:eastAsia="Calibri" w:hAnsi="Arial Narrow" w:cs="Tahoma"/>
                <w:sz w:val="22"/>
                <w:szCs w:val="22"/>
                <w:lang w:eastAsia="en-US"/>
              </w:rPr>
              <w:t>cincuenta y seis</w:t>
            </w:r>
            <w:r w:rsidR="00A9545B" w:rsidRPr="00A9545B">
              <w:rPr>
                <w:rFonts w:ascii="Arial Narrow" w:eastAsia="Calibri" w:hAnsi="Arial Narrow" w:cs="Tahoma"/>
                <w:sz w:val="22"/>
                <w:szCs w:val="22"/>
                <w:lang w:eastAsia="en-US"/>
              </w:rPr>
              <w:t xml:space="preserve"> </w:t>
            </w:r>
            <w:r w:rsidRPr="00A9545B">
              <w:rPr>
                <w:rFonts w:ascii="Arial Narrow" w:eastAsia="Calibri" w:hAnsi="Arial Narrow" w:cs="Tahoma"/>
                <w:sz w:val="22"/>
                <w:szCs w:val="22"/>
                <w:lang w:eastAsia="en-US"/>
              </w:rPr>
              <w:t>(</w:t>
            </w:r>
            <w:r w:rsidR="00585062">
              <w:rPr>
                <w:rFonts w:ascii="Arial Narrow" w:eastAsia="Calibri" w:hAnsi="Arial Narrow" w:cs="Tahoma"/>
                <w:sz w:val="22"/>
                <w:szCs w:val="22"/>
                <w:lang w:eastAsia="en-US"/>
              </w:rPr>
              <w:t>56</w:t>
            </w:r>
            <w:r w:rsidRPr="00A9545B">
              <w:rPr>
                <w:rFonts w:ascii="Arial Narrow" w:eastAsia="Calibri" w:hAnsi="Arial Narrow" w:cs="Tahoma"/>
                <w:sz w:val="22"/>
                <w:szCs w:val="22"/>
                <w:lang w:eastAsia="en-US"/>
              </w:rPr>
              <w:t xml:space="preserve">) son MiPymes, estableciendo </w:t>
            </w:r>
            <w:r w:rsidR="006434F3" w:rsidRPr="00A9545B">
              <w:rPr>
                <w:rFonts w:ascii="Arial Narrow" w:eastAsia="Calibri" w:hAnsi="Arial Narrow" w:cs="Tahoma"/>
                <w:sz w:val="22"/>
                <w:szCs w:val="22"/>
                <w:lang w:eastAsia="en-US"/>
              </w:rPr>
              <w:t xml:space="preserve">que </w:t>
            </w:r>
            <w:r w:rsidRPr="00A9545B">
              <w:rPr>
                <w:rFonts w:ascii="Arial Narrow" w:eastAsia="Calibri" w:hAnsi="Arial Narrow" w:cs="Tahoma"/>
                <w:sz w:val="22"/>
                <w:szCs w:val="22"/>
                <w:lang w:eastAsia="en-US"/>
              </w:rPr>
              <w:t xml:space="preserve">un </w:t>
            </w:r>
            <w:r w:rsidR="00585062">
              <w:rPr>
                <w:rFonts w:ascii="Arial Narrow" w:eastAsia="Calibri" w:hAnsi="Arial Narrow" w:cs="Tahoma"/>
                <w:sz w:val="22"/>
                <w:szCs w:val="22"/>
                <w:lang w:eastAsia="en-US"/>
              </w:rPr>
              <w:t>80</w:t>
            </w:r>
            <w:r w:rsidRPr="00A9545B">
              <w:rPr>
                <w:rFonts w:ascii="Arial Narrow" w:eastAsia="Calibri" w:hAnsi="Arial Narrow" w:cs="Tahoma"/>
                <w:sz w:val="22"/>
                <w:szCs w:val="22"/>
                <w:lang w:eastAsia="en-US"/>
              </w:rPr>
              <w:t>% de la muestra</w:t>
            </w:r>
            <w:r w:rsidR="006434F3" w:rsidRPr="00A9545B">
              <w:rPr>
                <w:rFonts w:ascii="Arial Narrow" w:eastAsia="Calibri" w:hAnsi="Arial Narrow" w:cs="Tahoma"/>
                <w:sz w:val="22"/>
                <w:szCs w:val="22"/>
                <w:lang w:eastAsia="en-US"/>
              </w:rPr>
              <w:t xml:space="preserve"> pertenecen a Micro, Pequeñas y Medianas Empresas</w:t>
            </w:r>
            <w:r w:rsidRPr="00A9545B">
              <w:rPr>
                <w:rFonts w:ascii="Arial Narrow" w:eastAsia="Calibri" w:hAnsi="Arial Narrow" w:cs="Tahoma"/>
                <w:sz w:val="22"/>
                <w:szCs w:val="22"/>
                <w:lang w:eastAsia="en-US"/>
              </w:rPr>
              <w:t xml:space="preserve">, lo cual indica que habría un alto </w:t>
            </w:r>
            <w:r w:rsidR="006434F3" w:rsidRPr="00A9545B">
              <w:rPr>
                <w:rFonts w:ascii="Arial Narrow" w:eastAsia="Calibri" w:hAnsi="Arial Narrow" w:cs="Tahoma"/>
                <w:sz w:val="22"/>
                <w:szCs w:val="22"/>
                <w:lang w:eastAsia="en-US"/>
              </w:rPr>
              <w:t xml:space="preserve">porcentaje </w:t>
            </w:r>
            <w:r w:rsidRPr="00A9545B">
              <w:rPr>
                <w:rFonts w:ascii="Arial Narrow" w:eastAsia="Calibri" w:hAnsi="Arial Narrow" w:cs="Tahoma"/>
                <w:sz w:val="22"/>
                <w:szCs w:val="22"/>
                <w:lang w:eastAsia="en-US"/>
              </w:rPr>
              <w:t>de participación de estas empresas para el presente proceso.</w:t>
            </w:r>
          </w:p>
        </w:tc>
      </w:tr>
    </w:tbl>
    <w:p w14:paraId="7DD32C8E" w14:textId="77777777" w:rsidR="002B4C40" w:rsidRPr="00DC23EB" w:rsidRDefault="002B4C40" w:rsidP="008342E6">
      <w:pPr>
        <w:tabs>
          <w:tab w:val="left" w:pos="1575"/>
          <w:tab w:val="left" w:pos="3960"/>
        </w:tabs>
        <w:rPr>
          <w:rFonts w:ascii="Arial Narrow" w:hAnsi="Arial Narrow"/>
          <w:sz w:val="22"/>
          <w:szCs w:val="22"/>
        </w:rPr>
      </w:pPr>
    </w:p>
    <w:tbl>
      <w:tblPr>
        <w:tblW w:w="9729"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90"/>
        <w:gridCol w:w="8539"/>
      </w:tblGrid>
      <w:tr w:rsidR="00B1056D" w:rsidRPr="00DC23EB" w14:paraId="65D6BE5D" w14:textId="77777777">
        <w:trPr>
          <w:trHeight w:val="321"/>
        </w:trPr>
        <w:tc>
          <w:tcPr>
            <w:tcW w:w="1190" w:type="dxa"/>
            <w:shd w:val="clear" w:color="auto" w:fill="E8E8E8"/>
            <w:vAlign w:val="center"/>
          </w:tcPr>
          <w:p w14:paraId="34F53398" w14:textId="79DBFB63" w:rsidR="00B1056D" w:rsidRPr="00DC23EB" w:rsidRDefault="00A43D05"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6</w:t>
            </w:r>
            <w:r w:rsidR="00B1056D" w:rsidRPr="00DC23EB">
              <w:rPr>
                <w:rFonts w:ascii="Arial Narrow" w:eastAsia="Arial" w:hAnsi="Arial Narrow" w:cs="Arial"/>
                <w:b/>
                <w:sz w:val="22"/>
                <w:szCs w:val="22"/>
              </w:rPr>
              <w:t>.</w:t>
            </w:r>
          </w:p>
        </w:tc>
        <w:tc>
          <w:tcPr>
            <w:tcW w:w="8539" w:type="dxa"/>
            <w:shd w:val="clear" w:color="auto" w:fill="E8E8E8"/>
            <w:vAlign w:val="center"/>
          </w:tcPr>
          <w:p w14:paraId="3DC9127B" w14:textId="0FA7F47E" w:rsidR="00B1056D" w:rsidRPr="00DC23EB" w:rsidRDefault="00A43D05"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INDICADORES FINANCIEROS</w:t>
            </w:r>
          </w:p>
        </w:tc>
      </w:tr>
      <w:tr w:rsidR="00B1056D" w:rsidRPr="00DC23EB" w14:paraId="34E9817F" w14:textId="77777777" w:rsidTr="00D57994">
        <w:trPr>
          <w:trHeight w:val="276"/>
        </w:trPr>
        <w:tc>
          <w:tcPr>
            <w:tcW w:w="9729" w:type="dxa"/>
            <w:gridSpan w:val="2"/>
          </w:tcPr>
          <w:p w14:paraId="7A51F323" w14:textId="3F7239FB" w:rsidR="00B1056D" w:rsidRPr="00DC23EB" w:rsidRDefault="005762A8" w:rsidP="008342E6">
            <w:pPr>
              <w:tabs>
                <w:tab w:val="left" w:pos="1575"/>
                <w:tab w:val="left" w:pos="3960"/>
              </w:tabs>
              <w:jc w:val="both"/>
              <w:rPr>
                <w:rFonts w:ascii="Arial Narrow" w:eastAsia="Arial" w:hAnsi="Arial Narrow" w:cs="Arial"/>
                <w:sz w:val="22"/>
                <w:szCs w:val="22"/>
                <w:highlight w:val="yellow"/>
              </w:rPr>
            </w:pPr>
            <w:r w:rsidRPr="00DC23EB">
              <w:rPr>
                <w:rFonts w:ascii="Arial Narrow" w:eastAsia="Arial" w:hAnsi="Arial Narrow" w:cs="Arial"/>
                <w:sz w:val="22"/>
                <w:szCs w:val="22"/>
                <w:highlight w:val="magenta"/>
              </w:rPr>
              <w:t>SUBDIRECCIÓN FINANCIERA</w:t>
            </w:r>
          </w:p>
        </w:tc>
      </w:tr>
    </w:tbl>
    <w:p w14:paraId="0C8E8CF3" w14:textId="77777777" w:rsidR="00B1056D" w:rsidRPr="00DC23EB" w:rsidRDefault="00B1056D" w:rsidP="008342E6">
      <w:pPr>
        <w:tabs>
          <w:tab w:val="left" w:pos="1575"/>
          <w:tab w:val="left" w:pos="3960"/>
        </w:tabs>
        <w:rPr>
          <w:rFonts w:ascii="Arial Narrow" w:hAnsi="Arial Narrow"/>
          <w:sz w:val="22"/>
          <w:szCs w:val="22"/>
        </w:rPr>
      </w:pPr>
    </w:p>
    <w:tbl>
      <w:tblPr>
        <w:tblStyle w:val="7"/>
        <w:tblW w:w="9793"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90"/>
        <w:gridCol w:w="8603"/>
      </w:tblGrid>
      <w:tr w:rsidR="00BB30B3" w:rsidRPr="00DC23EB" w14:paraId="49EC124B" w14:textId="77777777" w:rsidTr="00165F6B">
        <w:trPr>
          <w:trHeight w:val="321"/>
        </w:trPr>
        <w:tc>
          <w:tcPr>
            <w:tcW w:w="1190" w:type="dxa"/>
            <w:shd w:val="clear" w:color="auto" w:fill="E8E8E8"/>
            <w:vAlign w:val="center"/>
          </w:tcPr>
          <w:p w14:paraId="7BC32FB6" w14:textId="64B7CD96" w:rsidR="00BB30B3" w:rsidRPr="00DC23EB" w:rsidRDefault="001212FC"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7</w:t>
            </w:r>
            <w:r w:rsidR="0086218E" w:rsidRPr="00DC23EB">
              <w:rPr>
                <w:rFonts w:ascii="Arial Narrow" w:eastAsia="Arial" w:hAnsi="Arial Narrow" w:cs="Arial"/>
                <w:b/>
                <w:sz w:val="22"/>
                <w:szCs w:val="22"/>
              </w:rPr>
              <w:t>.</w:t>
            </w:r>
          </w:p>
        </w:tc>
        <w:tc>
          <w:tcPr>
            <w:tcW w:w="8603" w:type="dxa"/>
            <w:shd w:val="clear" w:color="auto" w:fill="E8E8E8"/>
            <w:vAlign w:val="center"/>
          </w:tcPr>
          <w:p w14:paraId="0A0A5859" w14:textId="77777777" w:rsidR="00BB30B3" w:rsidRPr="00DC23EB" w:rsidRDefault="001212FC"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MODELO DE ABASTECIMIENTO ESTRATÉGICO - MAE</w:t>
            </w:r>
          </w:p>
        </w:tc>
      </w:tr>
      <w:tr w:rsidR="00BB30B3" w:rsidRPr="00DC23EB" w14:paraId="466BCB59" w14:textId="77777777" w:rsidTr="009346C6">
        <w:trPr>
          <w:trHeight w:val="709"/>
        </w:trPr>
        <w:tc>
          <w:tcPr>
            <w:tcW w:w="9793" w:type="dxa"/>
            <w:gridSpan w:val="2"/>
            <w:vAlign w:val="center"/>
          </w:tcPr>
          <w:p w14:paraId="5F6BC84B" w14:textId="1982B40F" w:rsidR="003E2644" w:rsidRPr="00247EFF" w:rsidRDefault="003E2644" w:rsidP="008342E6">
            <w:pPr>
              <w:pStyle w:val="NormalWeb"/>
              <w:jc w:val="both"/>
              <w:rPr>
                <w:rFonts w:ascii="Arial Narrow" w:hAnsi="Arial Narrow" w:cs="Tahoma"/>
                <w:sz w:val="22"/>
                <w:szCs w:val="22"/>
              </w:rPr>
            </w:pPr>
            <w:r w:rsidRPr="00247EFF">
              <w:rPr>
                <w:rStyle w:val="Fuerte"/>
                <w:rFonts w:ascii="Arial Narrow" w:hAnsi="Arial Narrow" w:cs="Tahoma"/>
                <w:b w:val="0"/>
                <w:bCs w:val="0"/>
                <w:sz w:val="22"/>
                <w:szCs w:val="22"/>
              </w:rPr>
              <w:t>Considerando que</w:t>
            </w:r>
            <w:r w:rsidRPr="00247EFF">
              <w:rPr>
                <w:rFonts w:ascii="Arial Narrow" w:hAnsi="Arial Narrow" w:cs="Tahoma"/>
                <w:b/>
                <w:bCs/>
                <w:sz w:val="22"/>
                <w:szCs w:val="22"/>
              </w:rPr>
              <w:t xml:space="preserve"> </w:t>
            </w:r>
            <w:r w:rsidRPr="00247EFF">
              <w:rPr>
                <w:rFonts w:ascii="Arial Narrow" w:hAnsi="Arial Narrow" w:cs="Tahoma"/>
                <w:sz w:val="22"/>
                <w:szCs w:val="22"/>
              </w:rPr>
              <w:t>el Modelo de Abastecimiento Estratégico – MAE, contiene los lineamientos de Colombia Compra Eficiente, la Ley 80 de 1993 y el Decreto 1082 de 2015, constituye una herramienta metodológica que permite identificar de manera precisa la necesidad contractual, caracterizar el mercado, analizar la oferta y la demanda, y definir la estrategia de abastecimiento más adecuada para la Entidad. A continuación, se realiza un estudio del contexto del proceso de contratación objeto</w:t>
            </w:r>
            <w:r w:rsidR="00247EFF">
              <w:rPr>
                <w:rFonts w:ascii="Arial Narrow" w:hAnsi="Arial Narrow" w:cs="Tahoma"/>
                <w:sz w:val="22"/>
                <w:szCs w:val="22"/>
              </w:rPr>
              <w:t>.</w:t>
            </w:r>
          </w:p>
          <w:p w14:paraId="2B09CA4A" w14:textId="77777777" w:rsidR="003E2644" w:rsidRPr="00247EFF" w:rsidRDefault="003E2644" w:rsidP="008342E6">
            <w:pPr>
              <w:pStyle w:val="NormalWeb"/>
              <w:jc w:val="both"/>
              <w:rPr>
                <w:rFonts w:ascii="Arial Narrow" w:hAnsi="Arial Narrow" w:cs="Tahoma"/>
                <w:sz w:val="22"/>
                <w:szCs w:val="22"/>
              </w:rPr>
            </w:pPr>
          </w:p>
          <w:p w14:paraId="44EFD8DC" w14:textId="5A9A1899" w:rsidR="003E2644" w:rsidRPr="00247EFF" w:rsidRDefault="00AB77CD" w:rsidP="008342E6">
            <w:pPr>
              <w:jc w:val="both"/>
              <w:rPr>
                <w:rFonts w:ascii="Arial Narrow" w:hAnsi="Arial Narrow" w:cs="Tahoma"/>
                <w:b/>
                <w:i/>
                <w:sz w:val="22"/>
                <w:szCs w:val="22"/>
              </w:rPr>
            </w:pPr>
            <w:r w:rsidRPr="00247EFF">
              <w:rPr>
                <w:rFonts w:ascii="Arial Narrow" w:eastAsia="Arial" w:hAnsi="Arial Narrow" w:cs="Arial"/>
                <w:sz w:val="22"/>
                <w:szCs w:val="22"/>
              </w:rPr>
              <w:t xml:space="preserve">El </w:t>
            </w:r>
            <w:r w:rsidR="00291094" w:rsidRPr="00247EFF">
              <w:rPr>
                <w:rFonts w:ascii="Arial Narrow" w:eastAsia="Arial" w:hAnsi="Arial Narrow" w:cs="Arial"/>
                <w:sz w:val="22"/>
                <w:szCs w:val="22"/>
              </w:rPr>
              <w:t xml:space="preserve">Jefe Departamento de Gestión de Infraestructura y Redes </w:t>
            </w:r>
            <w:r w:rsidR="00247EFF" w:rsidRPr="00247EFF">
              <w:rPr>
                <w:rFonts w:ascii="Arial Narrow" w:eastAsia="Arial" w:hAnsi="Arial Narrow" w:cs="Arial"/>
                <w:sz w:val="22"/>
                <w:szCs w:val="22"/>
              </w:rPr>
              <w:t>y</w:t>
            </w:r>
            <w:r w:rsidR="00291094" w:rsidRPr="00247EFF">
              <w:rPr>
                <w:rFonts w:ascii="Arial Narrow" w:eastAsia="Arial" w:hAnsi="Arial Narrow" w:cs="Arial"/>
                <w:sz w:val="22"/>
                <w:szCs w:val="22"/>
              </w:rPr>
              <w:t xml:space="preserve"> la Subdirección de Tecnologías de la Información y las Comunicaciones</w:t>
            </w:r>
            <w:r w:rsidR="002652FF" w:rsidRPr="00247EFF">
              <w:rPr>
                <w:rFonts w:ascii="Arial Narrow" w:eastAsia="Arial" w:hAnsi="Arial Narrow" w:cs="Arial"/>
                <w:sz w:val="22"/>
                <w:szCs w:val="22"/>
              </w:rPr>
              <w:t xml:space="preserve"> </w:t>
            </w:r>
            <w:r w:rsidR="002652FF" w:rsidRPr="00247EFF">
              <w:rPr>
                <w:rFonts w:ascii="Arial Narrow" w:hAnsi="Arial Narrow" w:cs="Tahoma"/>
                <w:sz w:val="22"/>
                <w:szCs w:val="22"/>
              </w:rPr>
              <w:t xml:space="preserve">designan </w:t>
            </w:r>
            <w:r w:rsidRPr="00247EFF">
              <w:rPr>
                <w:rFonts w:ascii="Arial Narrow" w:hAnsi="Arial Narrow" w:cs="Tahoma"/>
                <w:sz w:val="22"/>
                <w:szCs w:val="22"/>
              </w:rPr>
              <w:t>los</w:t>
            </w:r>
            <w:r w:rsidR="003E2644" w:rsidRPr="00247EFF">
              <w:rPr>
                <w:rFonts w:ascii="Arial Narrow" w:hAnsi="Arial Narrow" w:cs="Tahoma"/>
                <w:sz w:val="22"/>
                <w:szCs w:val="22"/>
              </w:rPr>
              <w:t xml:space="preserve"> siguiente</w:t>
            </w:r>
            <w:r w:rsidRPr="00247EFF">
              <w:rPr>
                <w:rFonts w:ascii="Arial Narrow" w:hAnsi="Arial Narrow" w:cs="Tahoma"/>
                <w:sz w:val="22"/>
                <w:szCs w:val="22"/>
              </w:rPr>
              <w:t>s</w:t>
            </w:r>
            <w:r w:rsidR="003E2644" w:rsidRPr="00247EFF">
              <w:rPr>
                <w:rFonts w:ascii="Arial Narrow" w:hAnsi="Arial Narrow" w:cs="Tahoma"/>
                <w:sz w:val="22"/>
                <w:szCs w:val="22"/>
              </w:rPr>
              <w:t xml:space="preserve"> código</w:t>
            </w:r>
            <w:r w:rsidRPr="00247EFF">
              <w:rPr>
                <w:rFonts w:ascii="Arial Narrow" w:hAnsi="Arial Narrow" w:cs="Tahoma"/>
                <w:sz w:val="22"/>
                <w:szCs w:val="22"/>
              </w:rPr>
              <w:t>s</w:t>
            </w:r>
            <w:r w:rsidR="003E2644" w:rsidRPr="00247EFF">
              <w:rPr>
                <w:rFonts w:ascii="Arial Narrow" w:hAnsi="Arial Narrow" w:cs="Tahoma"/>
                <w:sz w:val="22"/>
                <w:szCs w:val="22"/>
              </w:rPr>
              <w:t xml:space="preserve"> UNSPSC para </w:t>
            </w:r>
            <w:r w:rsidR="003E2644" w:rsidRPr="00247EFF">
              <w:rPr>
                <w:rFonts w:ascii="Arial Narrow" w:hAnsi="Arial Narrow" w:cs="Tahoma"/>
                <w:b/>
                <w:i/>
                <w:sz w:val="22"/>
                <w:szCs w:val="22"/>
              </w:rPr>
              <w:t>“</w:t>
            </w:r>
            <w:r w:rsidR="00291094" w:rsidRPr="00247EFF">
              <w:rPr>
                <w:rFonts w:ascii="Arial Narrow" w:eastAsia="Segoe UI" w:hAnsi="Arial Narrow" w:cs="Arial"/>
                <w:color w:val="242424"/>
                <w:sz w:val="22"/>
                <w:szCs w:val="22"/>
              </w:rPr>
              <w:t>CONTRATAR EL SERVICIO DE MESA DE SERVICIOS Y MANTENIMIENTO CORRECTIVO CON BOLSA DE REPUESTOS PARA LOS EQUIPOS DE CÓMPUTO DE PROPIEDAD DE LA FISCALÍA GENERAL DE LA NACIÓN, A NIVEL NACIONAL</w:t>
            </w:r>
            <w:r w:rsidR="003E2644" w:rsidRPr="00247EFF">
              <w:rPr>
                <w:rFonts w:ascii="Arial Narrow" w:hAnsi="Arial Narrow" w:cs="Tahoma"/>
                <w:b/>
                <w:i/>
                <w:sz w:val="22"/>
                <w:szCs w:val="22"/>
              </w:rPr>
              <w:t>”:</w:t>
            </w:r>
          </w:p>
          <w:p w14:paraId="405F542D" w14:textId="77777777" w:rsidR="003E2644" w:rsidRPr="00922AC8" w:rsidRDefault="003E2644" w:rsidP="008342E6">
            <w:pPr>
              <w:tabs>
                <w:tab w:val="left" w:pos="2520"/>
              </w:tabs>
              <w:jc w:val="both"/>
              <w:rPr>
                <w:rFonts w:ascii="Arial Narrow" w:hAnsi="Arial Narrow" w:cs="Tahoma"/>
                <w:b/>
                <w:i/>
                <w:sz w:val="22"/>
                <w:szCs w:val="22"/>
              </w:rPr>
            </w:pPr>
          </w:p>
          <w:tbl>
            <w:tblPr>
              <w:tblW w:w="8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9"/>
              <w:gridCol w:w="1768"/>
              <w:gridCol w:w="1559"/>
              <w:gridCol w:w="1559"/>
              <w:gridCol w:w="1701"/>
            </w:tblGrid>
            <w:tr w:rsidR="00A12267" w:rsidRPr="00BC13CD" w14:paraId="59E96BA6" w14:textId="77777777" w:rsidTr="00AE7FA4">
              <w:trPr>
                <w:trHeight w:val="414"/>
                <w:jc w:val="center"/>
              </w:trPr>
              <w:tc>
                <w:tcPr>
                  <w:tcW w:w="1539" w:type="dxa"/>
                  <w:vAlign w:val="center"/>
                </w:tcPr>
                <w:p w14:paraId="242D1D8A" w14:textId="77777777" w:rsidR="00A12267" w:rsidRPr="006832C8" w:rsidRDefault="00A12267" w:rsidP="008342E6">
                  <w:pPr>
                    <w:jc w:val="center"/>
                    <w:rPr>
                      <w:rFonts w:ascii="Arial Narrow" w:hAnsi="Arial Narrow" w:cs="Tahoma"/>
                      <w:b/>
                      <w:sz w:val="18"/>
                      <w:szCs w:val="18"/>
                    </w:rPr>
                  </w:pPr>
                  <w:r w:rsidRPr="006832C8">
                    <w:rPr>
                      <w:rFonts w:ascii="Arial Narrow" w:hAnsi="Arial Narrow" w:cs="Tahoma"/>
                      <w:b/>
                      <w:sz w:val="18"/>
                      <w:szCs w:val="18"/>
                    </w:rPr>
                    <w:t>CLASIFICACIÓN UNSPC</w:t>
                  </w:r>
                </w:p>
              </w:tc>
              <w:tc>
                <w:tcPr>
                  <w:tcW w:w="1768" w:type="dxa"/>
                  <w:vAlign w:val="center"/>
                </w:tcPr>
                <w:p w14:paraId="71D2ECC7" w14:textId="77777777" w:rsidR="00A12267" w:rsidRPr="006832C8" w:rsidRDefault="00A12267" w:rsidP="008342E6">
                  <w:pPr>
                    <w:jc w:val="center"/>
                    <w:rPr>
                      <w:rFonts w:ascii="Arial Narrow" w:hAnsi="Arial Narrow" w:cs="Tahoma"/>
                      <w:b/>
                      <w:sz w:val="18"/>
                      <w:szCs w:val="18"/>
                    </w:rPr>
                  </w:pPr>
                  <w:r w:rsidRPr="006832C8">
                    <w:rPr>
                      <w:rFonts w:ascii="Arial Narrow" w:hAnsi="Arial Narrow" w:cs="Tahoma"/>
                      <w:b/>
                      <w:sz w:val="18"/>
                      <w:szCs w:val="18"/>
                    </w:rPr>
                    <w:t>SEGMENTO</w:t>
                  </w:r>
                </w:p>
              </w:tc>
              <w:tc>
                <w:tcPr>
                  <w:tcW w:w="1559" w:type="dxa"/>
                  <w:vAlign w:val="center"/>
                </w:tcPr>
                <w:p w14:paraId="43D29098" w14:textId="77777777" w:rsidR="00A12267" w:rsidRPr="006832C8" w:rsidRDefault="00A12267" w:rsidP="008342E6">
                  <w:pPr>
                    <w:jc w:val="center"/>
                    <w:rPr>
                      <w:rFonts w:ascii="Arial Narrow" w:hAnsi="Arial Narrow" w:cs="Tahoma"/>
                      <w:b/>
                      <w:sz w:val="18"/>
                      <w:szCs w:val="18"/>
                    </w:rPr>
                  </w:pPr>
                  <w:r w:rsidRPr="006832C8">
                    <w:rPr>
                      <w:rFonts w:ascii="Arial Narrow" w:hAnsi="Arial Narrow" w:cs="Tahoma"/>
                      <w:b/>
                      <w:sz w:val="18"/>
                      <w:szCs w:val="18"/>
                    </w:rPr>
                    <w:t>FAMILIA</w:t>
                  </w:r>
                </w:p>
              </w:tc>
              <w:tc>
                <w:tcPr>
                  <w:tcW w:w="1559" w:type="dxa"/>
                  <w:vAlign w:val="center"/>
                </w:tcPr>
                <w:p w14:paraId="0001EC44" w14:textId="77777777" w:rsidR="00A12267" w:rsidRPr="006832C8" w:rsidRDefault="00A12267" w:rsidP="008342E6">
                  <w:pPr>
                    <w:jc w:val="center"/>
                    <w:rPr>
                      <w:rFonts w:ascii="Arial Narrow" w:hAnsi="Arial Narrow" w:cs="Tahoma"/>
                      <w:b/>
                      <w:sz w:val="18"/>
                      <w:szCs w:val="18"/>
                    </w:rPr>
                  </w:pPr>
                  <w:r w:rsidRPr="006832C8">
                    <w:rPr>
                      <w:rFonts w:ascii="Arial Narrow" w:hAnsi="Arial Narrow" w:cs="Tahoma"/>
                      <w:b/>
                      <w:sz w:val="18"/>
                      <w:szCs w:val="18"/>
                    </w:rPr>
                    <w:t>CLASE</w:t>
                  </w:r>
                </w:p>
              </w:tc>
              <w:tc>
                <w:tcPr>
                  <w:tcW w:w="1701" w:type="dxa"/>
                  <w:vAlign w:val="center"/>
                </w:tcPr>
                <w:p w14:paraId="67E4A99C" w14:textId="4D2D4947" w:rsidR="00A12267" w:rsidRPr="006832C8" w:rsidRDefault="00A12267" w:rsidP="008342E6">
                  <w:pPr>
                    <w:jc w:val="center"/>
                    <w:rPr>
                      <w:rFonts w:ascii="Arial Narrow" w:hAnsi="Arial Narrow" w:cs="Tahoma"/>
                      <w:b/>
                      <w:sz w:val="18"/>
                      <w:szCs w:val="18"/>
                    </w:rPr>
                  </w:pPr>
                  <w:r w:rsidRPr="006832C8">
                    <w:rPr>
                      <w:rFonts w:ascii="Arial Narrow" w:hAnsi="Arial Narrow" w:cs="Tahoma"/>
                      <w:b/>
                      <w:bCs/>
                      <w:sz w:val="18"/>
                      <w:szCs w:val="18"/>
                    </w:rPr>
                    <w:t>PRODUCTO</w:t>
                  </w:r>
                </w:p>
              </w:tc>
            </w:tr>
            <w:tr w:rsidR="00B91A2E" w:rsidRPr="00BC13CD" w14:paraId="6C8BED7C"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6AD3A9C7" w14:textId="24D4D9AB" w:rsidR="00B91A2E" w:rsidRPr="006832C8" w:rsidRDefault="00B91A2E" w:rsidP="00B91A2E">
                  <w:pPr>
                    <w:shd w:val="clear" w:color="auto" w:fill="FFFFFF"/>
                    <w:jc w:val="center"/>
                    <w:rPr>
                      <w:rFonts w:ascii="Arial Narrow" w:eastAsia="Arial Narrow" w:hAnsi="Arial Narrow" w:cs="Tahoma"/>
                      <w:sz w:val="18"/>
                      <w:szCs w:val="18"/>
                      <w:lang w:val="es-ES"/>
                    </w:rPr>
                  </w:pPr>
                  <w:r w:rsidRPr="00B91A2E">
                    <w:rPr>
                      <w:rFonts w:ascii="Arial Narrow" w:hAnsi="Arial Narrow" w:cs="Arial"/>
                      <w:sz w:val="18"/>
                      <w:szCs w:val="18"/>
                    </w:rPr>
                    <w:t>43222500</w:t>
                  </w:r>
                </w:p>
              </w:tc>
              <w:tc>
                <w:tcPr>
                  <w:tcW w:w="1768" w:type="dxa"/>
                  <w:vAlign w:val="center"/>
                </w:tcPr>
                <w:p w14:paraId="55251567" w14:textId="6DD1AC41"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Difusión de Tecnologías de Información y Telecomunicaciones</w:t>
                  </w:r>
                </w:p>
              </w:tc>
              <w:tc>
                <w:tcPr>
                  <w:tcW w:w="1559" w:type="dxa"/>
                  <w:vAlign w:val="center"/>
                </w:tcPr>
                <w:p w14:paraId="0AB2EFA8" w14:textId="3B740ADE"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Equipos o plataformas y accesorios de redes multimedia o de voz y datos</w:t>
                  </w:r>
                </w:p>
              </w:tc>
              <w:tc>
                <w:tcPr>
                  <w:tcW w:w="1559" w:type="dxa"/>
                  <w:vAlign w:val="center"/>
                </w:tcPr>
                <w:p w14:paraId="0DA0AE57" w14:textId="56DB7067"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Equipo de seguridad de red</w:t>
                  </w:r>
                </w:p>
              </w:tc>
              <w:tc>
                <w:tcPr>
                  <w:tcW w:w="1701" w:type="dxa"/>
                  <w:vAlign w:val="center"/>
                </w:tcPr>
                <w:p w14:paraId="5549B2B2" w14:textId="599C28F0"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Equipo de seguridad de red</w:t>
                  </w:r>
                </w:p>
              </w:tc>
            </w:tr>
            <w:tr w:rsidR="00B91A2E" w:rsidRPr="00BC13CD" w14:paraId="6E05BEF9"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42C8E916" w14:textId="14AF4094" w:rsidR="00B91A2E" w:rsidRPr="006832C8" w:rsidRDefault="00B91A2E" w:rsidP="00B91A2E">
                  <w:pPr>
                    <w:shd w:val="clear" w:color="auto" w:fill="FFFFFF"/>
                    <w:jc w:val="center"/>
                    <w:rPr>
                      <w:rFonts w:ascii="Arial Narrow" w:eastAsia="Arial" w:hAnsi="Arial Narrow" w:cs="Arial"/>
                      <w:sz w:val="18"/>
                      <w:szCs w:val="18"/>
                    </w:rPr>
                  </w:pPr>
                  <w:r w:rsidRPr="00B91A2E">
                    <w:rPr>
                      <w:rFonts w:ascii="Arial Narrow" w:hAnsi="Arial Narrow" w:cs="Arial"/>
                      <w:sz w:val="18"/>
                      <w:szCs w:val="18"/>
                    </w:rPr>
                    <w:t>81111800</w:t>
                  </w:r>
                </w:p>
              </w:tc>
              <w:tc>
                <w:tcPr>
                  <w:tcW w:w="1768" w:type="dxa"/>
                  <w:vAlign w:val="center"/>
                </w:tcPr>
                <w:p w14:paraId="30A2DA58" w14:textId="1FCA3001"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Basados en Ingeniería, Investigación y Tecnología</w:t>
                  </w:r>
                </w:p>
              </w:tc>
              <w:tc>
                <w:tcPr>
                  <w:tcW w:w="1559" w:type="dxa"/>
                  <w:vAlign w:val="center"/>
                </w:tcPr>
                <w:p w14:paraId="729F2447" w14:textId="2AA0498A"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informáticos</w:t>
                  </w:r>
                </w:p>
              </w:tc>
              <w:tc>
                <w:tcPr>
                  <w:tcW w:w="1559" w:type="dxa"/>
                  <w:vAlign w:val="center"/>
                </w:tcPr>
                <w:p w14:paraId="5E3FAE7A" w14:textId="2F83296C"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de sistemas y administración de componentes de sistemas</w:t>
                  </w:r>
                </w:p>
              </w:tc>
              <w:tc>
                <w:tcPr>
                  <w:tcW w:w="1701" w:type="dxa"/>
                  <w:vAlign w:val="center"/>
                </w:tcPr>
                <w:p w14:paraId="0638D8EC" w14:textId="480263FD"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de sistemas y administración de componentes de sistemas</w:t>
                  </w:r>
                </w:p>
              </w:tc>
            </w:tr>
            <w:tr w:rsidR="00B91A2E" w:rsidRPr="00BC13CD" w14:paraId="38B34BB8"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43DACB0B" w14:textId="224D1DDF" w:rsidR="00B91A2E" w:rsidRPr="006832C8" w:rsidRDefault="00B91A2E" w:rsidP="00B91A2E">
                  <w:pPr>
                    <w:shd w:val="clear" w:color="auto" w:fill="FFFFFF"/>
                    <w:jc w:val="center"/>
                    <w:rPr>
                      <w:rFonts w:ascii="Arial Narrow" w:eastAsia="Arial" w:hAnsi="Arial Narrow" w:cs="Arial"/>
                      <w:sz w:val="18"/>
                      <w:szCs w:val="18"/>
                    </w:rPr>
                  </w:pPr>
                  <w:r w:rsidRPr="00B91A2E">
                    <w:rPr>
                      <w:rFonts w:ascii="Arial Narrow" w:hAnsi="Arial Narrow" w:cs="Arial"/>
                      <w:sz w:val="18"/>
                      <w:szCs w:val="18"/>
                    </w:rPr>
                    <w:lastRenderedPageBreak/>
                    <w:t>81112100</w:t>
                  </w:r>
                </w:p>
              </w:tc>
              <w:tc>
                <w:tcPr>
                  <w:tcW w:w="1768" w:type="dxa"/>
                  <w:vAlign w:val="center"/>
                </w:tcPr>
                <w:p w14:paraId="3BAC3E16" w14:textId="498B62EC"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Basados en Ingeniería, Investigación y Tecnología</w:t>
                  </w:r>
                </w:p>
              </w:tc>
              <w:tc>
                <w:tcPr>
                  <w:tcW w:w="1559" w:type="dxa"/>
                  <w:vAlign w:val="center"/>
                </w:tcPr>
                <w:p w14:paraId="59D6AAB5" w14:textId="035ED207"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informáticos</w:t>
                  </w:r>
                </w:p>
              </w:tc>
              <w:tc>
                <w:tcPr>
                  <w:tcW w:w="1559" w:type="dxa"/>
                  <w:vAlign w:val="center"/>
                </w:tcPr>
                <w:p w14:paraId="1B5FBDFE" w14:textId="67AC054C"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de internet</w:t>
                  </w:r>
                </w:p>
              </w:tc>
              <w:tc>
                <w:tcPr>
                  <w:tcW w:w="1701" w:type="dxa"/>
                  <w:vAlign w:val="center"/>
                </w:tcPr>
                <w:p w14:paraId="2266B48E" w14:textId="4D541BA3"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de internet</w:t>
                  </w:r>
                </w:p>
              </w:tc>
            </w:tr>
            <w:tr w:rsidR="00B91A2E" w:rsidRPr="00BC13CD" w14:paraId="5487DA35"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6C35C847" w14:textId="037FBF05" w:rsidR="00B91A2E" w:rsidRPr="006832C8" w:rsidRDefault="00B91A2E" w:rsidP="00B91A2E">
                  <w:pPr>
                    <w:shd w:val="clear" w:color="auto" w:fill="FFFFFF"/>
                    <w:jc w:val="center"/>
                    <w:rPr>
                      <w:rFonts w:ascii="Arial Narrow" w:hAnsi="Arial Narrow" w:cs="Arial"/>
                      <w:sz w:val="18"/>
                      <w:szCs w:val="18"/>
                    </w:rPr>
                  </w:pPr>
                  <w:r w:rsidRPr="00B91A2E">
                    <w:rPr>
                      <w:rFonts w:ascii="Arial Narrow" w:hAnsi="Arial Narrow" w:cs="Arial"/>
                      <w:sz w:val="18"/>
                      <w:szCs w:val="18"/>
                    </w:rPr>
                    <w:t>81161700</w:t>
                  </w:r>
                </w:p>
              </w:tc>
              <w:tc>
                <w:tcPr>
                  <w:tcW w:w="1768" w:type="dxa"/>
                  <w:vAlign w:val="center"/>
                </w:tcPr>
                <w:p w14:paraId="66514660" w14:textId="72387086"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Basados en Ingeniería, Investigación y Tecnología</w:t>
                  </w:r>
                </w:p>
              </w:tc>
              <w:tc>
                <w:tcPr>
                  <w:tcW w:w="1559" w:type="dxa"/>
                  <w:vAlign w:val="center"/>
                </w:tcPr>
                <w:p w14:paraId="5705B102" w14:textId="155B7F89"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Entrega de servicios de tecnología de información</w:t>
                  </w:r>
                </w:p>
              </w:tc>
              <w:tc>
                <w:tcPr>
                  <w:tcW w:w="1559" w:type="dxa"/>
                  <w:vAlign w:val="center"/>
                </w:tcPr>
                <w:p w14:paraId="1064754B" w14:textId="72B498EC"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de telecomunicaciones</w:t>
                  </w:r>
                </w:p>
              </w:tc>
              <w:tc>
                <w:tcPr>
                  <w:tcW w:w="1701" w:type="dxa"/>
                  <w:vAlign w:val="center"/>
                </w:tcPr>
                <w:p w14:paraId="26B47202" w14:textId="2EB50CB0" w:rsidR="00B91A2E" w:rsidRPr="006832C8" w:rsidRDefault="00B91A2E" w:rsidP="00B91A2E">
                  <w:pPr>
                    <w:jc w:val="center"/>
                    <w:rPr>
                      <w:rFonts w:ascii="Arial Narrow" w:hAnsi="Arial Narrow" w:cs="Tahoma"/>
                      <w:sz w:val="18"/>
                      <w:szCs w:val="18"/>
                    </w:rPr>
                  </w:pPr>
                  <w:r w:rsidRPr="00B91A2E">
                    <w:rPr>
                      <w:rFonts w:ascii="Arial Narrow" w:hAnsi="Arial Narrow" w:cs="Tahoma"/>
                      <w:sz w:val="18"/>
                      <w:szCs w:val="18"/>
                    </w:rPr>
                    <w:t>Servicios de telecomunicaciones</w:t>
                  </w:r>
                </w:p>
              </w:tc>
            </w:tr>
            <w:tr w:rsidR="00B91A2E" w:rsidRPr="00BC13CD" w14:paraId="436653D0"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513159B6" w14:textId="56CFCF79" w:rsidR="00B91A2E" w:rsidRPr="006832C8" w:rsidRDefault="00B91A2E" w:rsidP="00B91A2E">
                  <w:pPr>
                    <w:shd w:val="clear" w:color="auto" w:fill="FFFFFF"/>
                    <w:jc w:val="center"/>
                    <w:rPr>
                      <w:rFonts w:ascii="Arial Narrow" w:hAnsi="Arial Narrow" w:cs="Arial"/>
                      <w:sz w:val="18"/>
                      <w:szCs w:val="18"/>
                    </w:rPr>
                  </w:pPr>
                  <w:r w:rsidRPr="00B91A2E">
                    <w:rPr>
                      <w:rFonts w:ascii="Arial Narrow" w:hAnsi="Arial Narrow" w:cs="Arial"/>
                      <w:sz w:val="18"/>
                      <w:szCs w:val="18"/>
                    </w:rPr>
                    <w:t>83111600</w:t>
                  </w:r>
                </w:p>
              </w:tc>
              <w:tc>
                <w:tcPr>
                  <w:tcW w:w="1768" w:type="dxa"/>
                  <w:vAlign w:val="center"/>
                </w:tcPr>
                <w:p w14:paraId="6D4B788D" w14:textId="7A41C900"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Públicos y Servicios Relacionados con el Sector Público</w:t>
                  </w:r>
                </w:p>
              </w:tc>
              <w:tc>
                <w:tcPr>
                  <w:tcW w:w="1559" w:type="dxa"/>
                  <w:vAlign w:val="center"/>
                </w:tcPr>
                <w:p w14:paraId="035CA679" w14:textId="48C8FCCF"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medios de telecomunicaciones</w:t>
                  </w:r>
                </w:p>
              </w:tc>
              <w:tc>
                <w:tcPr>
                  <w:tcW w:w="1559" w:type="dxa"/>
                  <w:vAlign w:val="center"/>
                </w:tcPr>
                <w:p w14:paraId="146B1D24" w14:textId="61977C1F"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comunicaciones móviles</w:t>
                  </w:r>
                </w:p>
              </w:tc>
              <w:tc>
                <w:tcPr>
                  <w:tcW w:w="1701" w:type="dxa"/>
                  <w:vAlign w:val="center"/>
                </w:tcPr>
                <w:p w14:paraId="6C49B5DB" w14:textId="0B8192D2"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comunicaciones móviles</w:t>
                  </w:r>
                </w:p>
              </w:tc>
            </w:tr>
            <w:tr w:rsidR="00B91A2E" w:rsidRPr="00BC13CD" w14:paraId="07749177"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7F0F7079" w14:textId="7D5738AF" w:rsidR="00B91A2E" w:rsidRPr="006832C8" w:rsidRDefault="00B91A2E" w:rsidP="00B91A2E">
                  <w:pPr>
                    <w:shd w:val="clear" w:color="auto" w:fill="FFFFFF"/>
                    <w:jc w:val="center"/>
                    <w:rPr>
                      <w:rFonts w:ascii="Arial Narrow" w:hAnsi="Arial Narrow" w:cs="Arial"/>
                      <w:sz w:val="18"/>
                      <w:szCs w:val="18"/>
                    </w:rPr>
                  </w:pPr>
                  <w:r w:rsidRPr="00B91A2E">
                    <w:rPr>
                      <w:rFonts w:ascii="Arial Narrow" w:hAnsi="Arial Narrow" w:cs="Arial"/>
                      <w:sz w:val="18"/>
                      <w:szCs w:val="18"/>
                    </w:rPr>
                    <w:t>45111900</w:t>
                  </w:r>
                </w:p>
              </w:tc>
              <w:tc>
                <w:tcPr>
                  <w:tcW w:w="1768" w:type="dxa"/>
                  <w:vAlign w:val="center"/>
                </w:tcPr>
                <w:p w14:paraId="0E5ADD8D" w14:textId="2F04FBEF"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 xml:space="preserve">Equipos y Suministros para Impresión, </w:t>
                  </w:r>
                  <w:proofErr w:type="spellStart"/>
                  <w:r w:rsidRPr="00AE7FA4">
                    <w:rPr>
                      <w:rFonts w:ascii="Arial Narrow" w:hAnsi="Arial Narrow" w:cs="Tahoma"/>
                      <w:sz w:val="18"/>
                      <w:szCs w:val="18"/>
                    </w:rPr>
                    <w:t>Fotografia</w:t>
                  </w:r>
                  <w:proofErr w:type="spellEnd"/>
                  <w:r w:rsidRPr="00AE7FA4">
                    <w:rPr>
                      <w:rFonts w:ascii="Arial Narrow" w:hAnsi="Arial Narrow" w:cs="Tahoma"/>
                      <w:sz w:val="18"/>
                      <w:szCs w:val="18"/>
                    </w:rPr>
                    <w:t xml:space="preserve"> y Audiovisuales</w:t>
                  </w:r>
                </w:p>
              </w:tc>
              <w:tc>
                <w:tcPr>
                  <w:tcW w:w="1559" w:type="dxa"/>
                  <w:vAlign w:val="center"/>
                </w:tcPr>
                <w:p w14:paraId="4EF22CFC" w14:textId="768387FD"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Equipos de audio y video para presentación y composición</w:t>
                  </w:r>
                </w:p>
              </w:tc>
              <w:tc>
                <w:tcPr>
                  <w:tcW w:w="1559" w:type="dxa"/>
                  <w:vAlign w:val="center"/>
                </w:tcPr>
                <w:p w14:paraId="3BB49351" w14:textId="2AF79107"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Equipos, hardware y controladores para sistemas de teleconferencia y videoconferencia</w:t>
                  </w:r>
                </w:p>
              </w:tc>
              <w:tc>
                <w:tcPr>
                  <w:tcW w:w="1701" w:type="dxa"/>
                  <w:vAlign w:val="center"/>
                </w:tcPr>
                <w:p w14:paraId="1984671D" w14:textId="04EA48CD"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Equipos, hardware y controladores para sistemas de teleconferencia y videoconferencia</w:t>
                  </w:r>
                </w:p>
              </w:tc>
            </w:tr>
            <w:tr w:rsidR="00B91A2E" w:rsidRPr="00BC13CD" w14:paraId="739CC10E" w14:textId="77777777" w:rsidTr="00AE7FA4">
              <w:trPr>
                <w:trHeight w:val="414"/>
                <w:jc w:val="center"/>
              </w:trPr>
              <w:tc>
                <w:tcPr>
                  <w:tcW w:w="1539" w:type="dxa"/>
                  <w:tcBorders>
                    <w:top w:val="single" w:sz="4" w:space="0" w:color="auto"/>
                    <w:left w:val="single" w:sz="4" w:space="0" w:color="auto"/>
                    <w:bottom w:val="single" w:sz="4" w:space="0" w:color="auto"/>
                    <w:right w:val="single" w:sz="4" w:space="0" w:color="auto"/>
                  </w:tcBorders>
                  <w:vAlign w:val="center"/>
                </w:tcPr>
                <w:p w14:paraId="77110E0F" w14:textId="162688B7" w:rsidR="00B91A2E" w:rsidRPr="006832C8" w:rsidRDefault="00B91A2E" w:rsidP="00B91A2E">
                  <w:pPr>
                    <w:shd w:val="clear" w:color="auto" w:fill="FFFFFF"/>
                    <w:jc w:val="center"/>
                    <w:rPr>
                      <w:rFonts w:ascii="Arial Narrow" w:hAnsi="Arial Narrow" w:cs="Arial"/>
                      <w:sz w:val="18"/>
                      <w:szCs w:val="18"/>
                    </w:rPr>
                  </w:pPr>
                  <w:r w:rsidRPr="00B91A2E">
                    <w:rPr>
                      <w:rFonts w:ascii="Arial Narrow" w:hAnsi="Arial Narrow" w:cs="Arial"/>
                      <w:sz w:val="18"/>
                      <w:szCs w:val="18"/>
                    </w:rPr>
                    <w:t>72151600</w:t>
                  </w:r>
                </w:p>
              </w:tc>
              <w:tc>
                <w:tcPr>
                  <w:tcW w:w="1768" w:type="dxa"/>
                  <w:vAlign w:val="center"/>
                </w:tcPr>
                <w:p w14:paraId="64554F81" w14:textId="6D41BF96"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Edificación, Construcción de Instalaciones y Mantenimiento</w:t>
                  </w:r>
                </w:p>
              </w:tc>
              <w:tc>
                <w:tcPr>
                  <w:tcW w:w="1559" w:type="dxa"/>
                  <w:vAlign w:val="center"/>
                </w:tcPr>
                <w:p w14:paraId="37D80405" w14:textId="0E5FCD70"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mantenimiento y construcción de comercio especializado</w:t>
                  </w:r>
                </w:p>
              </w:tc>
              <w:tc>
                <w:tcPr>
                  <w:tcW w:w="1559" w:type="dxa"/>
                  <w:vAlign w:val="center"/>
                </w:tcPr>
                <w:p w14:paraId="751F0CD4" w14:textId="0C59038E"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sistemas especializados de comunicación</w:t>
                  </w:r>
                </w:p>
              </w:tc>
              <w:tc>
                <w:tcPr>
                  <w:tcW w:w="1701" w:type="dxa"/>
                  <w:vAlign w:val="center"/>
                </w:tcPr>
                <w:p w14:paraId="433C1920" w14:textId="4DEA0519" w:rsidR="00B91A2E" w:rsidRPr="006832C8" w:rsidRDefault="00AE7FA4" w:rsidP="00B91A2E">
                  <w:pPr>
                    <w:jc w:val="center"/>
                    <w:rPr>
                      <w:rFonts w:ascii="Arial Narrow" w:hAnsi="Arial Narrow" w:cs="Tahoma"/>
                      <w:sz w:val="18"/>
                      <w:szCs w:val="18"/>
                    </w:rPr>
                  </w:pPr>
                  <w:r w:rsidRPr="00AE7FA4">
                    <w:rPr>
                      <w:rFonts w:ascii="Arial Narrow" w:hAnsi="Arial Narrow" w:cs="Tahoma"/>
                      <w:sz w:val="18"/>
                      <w:szCs w:val="18"/>
                    </w:rPr>
                    <w:t>Servicios de sistemas especializados de comunicación</w:t>
                  </w:r>
                </w:p>
              </w:tc>
            </w:tr>
          </w:tbl>
          <w:p w14:paraId="751F6A7E" w14:textId="77777777" w:rsidR="004E5CE1" w:rsidRDefault="004E5CE1" w:rsidP="008342E6">
            <w:pPr>
              <w:tabs>
                <w:tab w:val="left" w:pos="1575"/>
                <w:tab w:val="left" w:pos="3960"/>
              </w:tabs>
              <w:jc w:val="both"/>
              <w:rPr>
                <w:rFonts w:ascii="Arial Narrow" w:eastAsia="Arial" w:hAnsi="Arial Narrow" w:cs="Arial"/>
                <w:sz w:val="22"/>
                <w:szCs w:val="22"/>
              </w:rPr>
            </w:pPr>
          </w:p>
          <w:p w14:paraId="00A61D73" w14:textId="77777777" w:rsidR="003E2644" w:rsidRPr="00975E98" w:rsidRDefault="003E2644" w:rsidP="008342E6">
            <w:pPr>
              <w:jc w:val="both"/>
              <w:rPr>
                <w:rFonts w:ascii="Arial Narrow" w:hAnsi="Arial Narrow" w:cs="Tahoma"/>
                <w:b/>
                <w:sz w:val="22"/>
                <w:szCs w:val="22"/>
                <w:u w:val="single"/>
              </w:rPr>
            </w:pPr>
            <w:r w:rsidRPr="00DC23EB">
              <w:rPr>
                <w:rFonts w:ascii="Arial Narrow" w:hAnsi="Arial Narrow" w:cs="Tahoma"/>
                <w:b/>
                <w:sz w:val="22"/>
                <w:szCs w:val="22"/>
                <w:u w:val="single"/>
              </w:rPr>
              <w:t xml:space="preserve">COMPORTAMIENTO DEL </w:t>
            </w:r>
            <w:r w:rsidRPr="00975E98">
              <w:rPr>
                <w:rFonts w:ascii="Arial Narrow" w:hAnsi="Arial Narrow" w:cs="Tahoma"/>
                <w:b/>
                <w:sz w:val="22"/>
                <w:szCs w:val="22"/>
                <w:u w:val="single"/>
              </w:rPr>
              <w:t>GASTO HISTÓRICO</w:t>
            </w:r>
          </w:p>
          <w:p w14:paraId="7FC473AE" w14:textId="77777777" w:rsidR="003E2644" w:rsidRPr="00975E98" w:rsidRDefault="003E2644" w:rsidP="008342E6">
            <w:pPr>
              <w:jc w:val="both"/>
              <w:rPr>
                <w:rFonts w:ascii="Arial Narrow" w:hAnsi="Arial Narrow" w:cs="Tahoma"/>
                <w:b/>
                <w:sz w:val="22"/>
                <w:szCs w:val="22"/>
              </w:rPr>
            </w:pPr>
          </w:p>
          <w:p w14:paraId="2E96CF2D" w14:textId="77777777" w:rsidR="003E2644" w:rsidRPr="00975E98" w:rsidRDefault="003E2644" w:rsidP="008342E6">
            <w:pPr>
              <w:jc w:val="both"/>
              <w:rPr>
                <w:rFonts w:ascii="Arial Narrow" w:hAnsi="Arial Narrow" w:cs="Tahoma"/>
                <w:sz w:val="22"/>
                <w:szCs w:val="22"/>
              </w:rPr>
            </w:pPr>
            <w:r w:rsidRPr="00975E98">
              <w:rPr>
                <w:rFonts w:ascii="Arial Narrow" w:hAnsi="Arial Narrow" w:cs="Tahoma"/>
                <w:sz w:val="22"/>
                <w:szCs w:val="22"/>
              </w:rPr>
              <w:t>Se utiliza la herramienta de perfil de categorías para conocer en detalle las características y contexto de la categoría de manera que se pueda analizar de una forma eficiente, y con ello se pueda definir las estrategias de la respectiva prestación del servicio oportuna y adecuada:</w:t>
            </w:r>
          </w:p>
          <w:p w14:paraId="6A96C531" w14:textId="77777777" w:rsidR="003E2644" w:rsidRPr="00975E98" w:rsidRDefault="003E2644" w:rsidP="008342E6">
            <w:pPr>
              <w:jc w:val="both"/>
              <w:rPr>
                <w:rFonts w:ascii="Arial Narrow" w:hAnsi="Arial Narrow" w:cs="Tahoma"/>
                <w:sz w:val="22"/>
                <w:szCs w:val="22"/>
              </w:rPr>
            </w:pPr>
          </w:p>
          <w:tbl>
            <w:tblPr>
              <w:tblW w:w="82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0"/>
              <w:gridCol w:w="6126"/>
            </w:tblGrid>
            <w:tr w:rsidR="003E2644" w:rsidRPr="00975E98" w14:paraId="6A93A350" w14:textId="77777777">
              <w:trPr>
                <w:jc w:val="center"/>
              </w:trPr>
              <w:tc>
                <w:tcPr>
                  <w:tcW w:w="2120" w:type="dxa"/>
                  <w:vAlign w:val="center"/>
                </w:tcPr>
                <w:p w14:paraId="3517CC75" w14:textId="77777777" w:rsidR="003E2644" w:rsidRPr="00975E98" w:rsidRDefault="003E2644" w:rsidP="008342E6">
                  <w:pPr>
                    <w:jc w:val="both"/>
                    <w:rPr>
                      <w:rFonts w:ascii="Arial Narrow" w:hAnsi="Arial Narrow" w:cs="Tahoma"/>
                      <w:b/>
                      <w:sz w:val="18"/>
                      <w:szCs w:val="18"/>
                    </w:rPr>
                  </w:pPr>
                  <w:r w:rsidRPr="00975E98">
                    <w:rPr>
                      <w:rFonts w:ascii="Arial Narrow" w:hAnsi="Arial Narrow" w:cs="Tahoma"/>
                      <w:b/>
                      <w:sz w:val="18"/>
                      <w:szCs w:val="18"/>
                    </w:rPr>
                    <w:t>Pregunta</w:t>
                  </w:r>
                </w:p>
              </w:tc>
              <w:tc>
                <w:tcPr>
                  <w:tcW w:w="6126" w:type="dxa"/>
                  <w:vAlign w:val="center"/>
                </w:tcPr>
                <w:p w14:paraId="6D0B6E4E" w14:textId="77777777" w:rsidR="003E2644" w:rsidRPr="00975E98" w:rsidRDefault="003E2644" w:rsidP="008342E6">
                  <w:pPr>
                    <w:jc w:val="both"/>
                    <w:rPr>
                      <w:rFonts w:ascii="Arial Narrow" w:hAnsi="Arial Narrow" w:cs="Tahoma"/>
                      <w:b/>
                      <w:sz w:val="18"/>
                      <w:szCs w:val="18"/>
                    </w:rPr>
                  </w:pPr>
                  <w:r w:rsidRPr="00975E98">
                    <w:rPr>
                      <w:rFonts w:ascii="Arial Narrow" w:hAnsi="Arial Narrow" w:cs="Tahoma"/>
                      <w:b/>
                      <w:sz w:val="18"/>
                      <w:szCs w:val="18"/>
                    </w:rPr>
                    <w:t>Respuesta</w:t>
                  </w:r>
                </w:p>
              </w:tc>
            </w:tr>
            <w:tr w:rsidR="003E2644" w:rsidRPr="00975E98" w14:paraId="7317D393" w14:textId="77777777">
              <w:trPr>
                <w:jc w:val="center"/>
              </w:trPr>
              <w:tc>
                <w:tcPr>
                  <w:tcW w:w="2120" w:type="dxa"/>
                  <w:vAlign w:val="center"/>
                </w:tcPr>
                <w:p w14:paraId="3CED335E" w14:textId="77777777" w:rsidR="003E2644" w:rsidRPr="00975E98" w:rsidRDefault="003E2644" w:rsidP="008342E6">
                  <w:pPr>
                    <w:jc w:val="both"/>
                    <w:rPr>
                      <w:rFonts w:ascii="Arial Narrow" w:hAnsi="Arial Narrow" w:cs="Tahoma"/>
                      <w:sz w:val="18"/>
                      <w:szCs w:val="18"/>
                    </w:rPr>
                  </w:pPr>
                  <w:r w:rsidRPr="00975E98">
                    <w:rPr>
                      <w:rFonts w:ascii="Arial Narrow" w:hAnsi="Arial Narrow" w:cs="Tahoma"/>
                      <w:sz w:val="18"/>
                      <w:szCs w:val="18"/>
                    </w:rPr>
                    <w:t>¿Qué se compra?</w:t>
                  </w:r>
                </w:p>
              </w:tc>
              <w:tc>
                <w:tcPr>
                  <w:tcW w:w="6126" w:type="dxa"/>
                  <w:vAlign w:val="center"/>
                </w:tcPr>
                <w:p w14:paraId="72D867ED" w14:textId="01022C2C" w:rsidR="003E2644" w:rsidRPr="00975E98" w:rsidRDefault="003E2644" w:rsidP="002274F1">
                  <w:pPr>
                    <w:tabs>
                      <w:tab w:val="left" w:pos="1575"/>
                      <w:tab w:val="left" w:pos="3960"/>
                    </w:tabs>
                    <w:jc w:val="both"/>
                    <w:rPr>
                      <w:rFonts w:ascii="Arial Narrow" w:eastAsia="Arial" w:hAnsi="Arial Narrow" w:cs="Arial"/>
                      <w:sz w:val="18"/>
                      <w:szCs w:val="18"/>
                    </w:rPr>
                  </w:pPr>
                  <w:r w:rsidRPr="00975E98">
                    <w:rPr>
                      <w:rFonts w:ascii="Arial Narrow" w:hAnsi="Arial Narrow" w:cs="Tahoma"/>
                      <w:b/>
                      <w:i/>
                      <w:sz w:val="18"/>
                      <w:szCs w:val="18"/>
                    </w:rPr>
                    <w:t>“</w:t>
                  </w:r>
                  <w:r w:rsidR="00EE2392" w:rsidRPr="00975E98">
                    <w:rPr>
                      <w:rFonts w:ascii="Arial Narrow" w:eastAsia="Arial" w:hAnsi="Arial Narrow" w:cs="Arial"/>
                      <w:sz w:val="18"/>
                      <w:szCs w:val="18"/>
                    </w:rPr>
                    <w:t>PRESTAR LOS SERVICIOS DE TELECOMUNICACIONES DE RED CORPORATIVA WAN-LAN, SEGURIDAD INFORMÁTICA Y VIDEOCONFERENCIA PARA LA FISCALÍA GENERAL DE LA NACIÓN.</w:t>
                  </w:r>
                  <w:r w:rsidRPr="00975E98">
                    <w:rPr>
                      <w:rFonts w:ascii="Arial Narrow" w:eastAsia="Arial" w:hAnsi="Arial Narrow" w:cs="Arial"/>
                      <w:sz w:val="18"/>
                      <w:szCs w:val="18"/>
                    </w:rPr>
                    <w:t>”</w:t>
                  </w:r>
                </w:p>
              </w:tc>
            </w:tr>
            <w:tr w:rsidR="003E2644" w:rsidRPr="00975E98" w14:paraId="4B0D6EEB" w14:textId="77777777">
              <w:trPr>
                <w:jc w:val="center"/>
              </w:trPr>
              <w:tc>
                <w:tcPr>
                  <w:tcW w:w="2120" w:type="dxa"/>
                  <w:vAlign w:val="center"/>
                </w:tcPr>
                <w:p w14:paraId="741C9E91" w14:textId="083A1FE5" w:rsidR="003E2644" w:rsidRPr="00975E98" w:rsidRDefault="00645CCB" w:rsidP="008342E6">
                  <w:pPr>
                    <w:jc w:val="both"/>
                    <w:rPr>
                      <w:rFonts w:ascii="Arial Narrow" w:hAnsi="Arial Narrow" w:cs="Tahoma"/>
                      <w:sz w:val="18"/>
                      <w:szCs w:val="18"/>
                    </w:rPr>
                  </w:pPr>
                  <w:r w:rsidRPr="00975E98">
                    <w:rPr>
                      <w:rFonts w:ascii="Arial Narrow" w:hAnsi="Arial Narrow" w:cs="Tahoma"/>
                      <w:sz w:val="18"/>
                      <w:szCs w:val="18"/>
                    </w:rPr>
                    <w:t>¿Qué se compra?</w:t>
                  </w:r>
                </w:p>
              </w:tc>
              <w:tc>
                <w:tcPr>
                  <w:tcW w:w="6126" w:type="dxa"/>
                  <w:vAlign w:val="center"/>
                </w:tcPr>
                <w:p w14:paraId="08FC1DBC" w14:textId="413358F2" w:rsidR="003E2644" w:rsidRPr="00975E98" w:rsidRDefault="004E1D21" w:rsidP="008342E6">
                  <w:pPr>
                    <w:pStyle w:val="Sinespaciado"/>
                    <w:jc w:val="both"/>
                    <w:rPr>
                      <w:rFonts w:ascii="Arial Narrow" w:hAnsi="Arial Narrow" w:cs="Tahoma"/>
                      <w:sz w:val="18"/>
                      <w:szCs w:val="18"/>
                    </w:rPr>
                  </w:pPr>
                  <w:r w:rsidRPr="00975E98">
                    <w:rPr>
                      <w:rFonts w:ascii="Arial Narrow" w:eastAsia="Arial" w:hAnsi="Arial Narrow" w:cs="Arial"/>
                      <w:sz w:val="18"/>
                      <w:szCs w:val="18"/>
                    </w:rPr>
                    <w:t>Subdirección de Tecnologías de la Información y las Comunicaciones.</w:t>
                  </w:r>
                </w:p>
              </w:tc>
            </w:tr>
            <w:tr w:rsidR="003E2644" w:rsidRPr="00975E98" w14:paraId="5F0CCAB6" w14:textId="77777777">
              <w:trPr>
                <w:jc w:val="center"/>
              </w:trPr>
              <w:tc>
                <w:tcPr>
                  <w:tcW w:w="2120" w:type="dxa"/>
                  <w:vAlign w:val="center"/>
                </w:tcPr>
                <w:p w14:paraId="5D64FAFF" w14:textId="77777777" w:rsidR="003E2644" w:rsidRPr="00975E98" w:rsidRDefault="003E2644" w:rsidP="008342E6">
                  <w:pPr>
                    <w:jc w:val="both"/>
                    <w:rPr>
                      <w:rFonts w:ascii="Arial Narrow" w:hAnsi="Arial Narrow" w:cs="Tahoma"/>
                      <w:sz w:val="18"/>
                      <w:szCs w:val="18"/>
                    </w:rPr>
                  </w:pPr>
                </w:p>
                <w:p w14:paraId="05FDE95F" w14:textId="77777777" w:rsidR="003E2644" w:rsidRPr="00975E98" w:rsidRDefault="003E2644" w:rsidP="008342E6">
                  <w:pPr>
                    <w:jc w:val="both"/>
                    <w:rPr>
                      <w:rFonts w:ascii="Arial Narrow" w:hAnsi="Arial Narrow" w:cs="Tahoma"/>
                      <w:sz w:val="18"/>
                      <w:szCs w:val="18"/>
                    </w:rPr>
                  </w:pPr>
                  <w:r w:rsidRPr="00975E98">
                    <w:rPr>
                      <w:rFonts w:ascii="Arial Narrow" w:hAnsi="Arial Narrow" w:cs="Tahoma"/>
                      <w:sz w:val="18"/>
                      <w:szCs w:val="18"/>
                    </w:rPr>
                    <w:t>¿Dónde se compra?</w:t>
                  </w:r>
                </w:p>
              </w:tc>
              <w:tc>
                <w:tcPr>
                  <w:tcW w:w="6126" w:type="dxa"/>
                  <w:vAlign w:val="center"/>
                </w:tcPr>
                <w:p w14:paraId="788DC88D" w14:textId="77777777" w:rsidR="00975E98" w:rsidRPr="00975E98" w:rsidRDefault="00975E98" w:rsidP="00975E98">
                  <w:pPr>
                    <w:pStyle w:val="NormalWeb"/>
                    <w:jc w:val="both"/>
                    <w:rPr>
                      <w:rFonts w:ascii="Arial Narrow" w:hAnsi="Arial Narrow" w:cs="Tahoma"/>
                      <w:sz w:val="18"/>
                      <w:szCs w:val="18"/>
                    </w:rPr>
                  </w:pPr>
                  <w:r w:rsidRPr="00975E98">
                    <w:rPr>
                      <w:rFonts w:ascii="Arial Narrow" w:hAnsi="Arial Narrow" w:cs="Tahoma"/>
                      <w:sz w:val="18"/>
                      <w:szCs w:val="18"/>
                    </w:rPr>
                    <w:t>De conformidad con lo dispuesto en el literal c) del artículo 2.1.4.3.2.1 del Decreto 1600 de 2024, mediante el cual se establecen acciones para la prevención de la corrupción en la contratación pública, se creó un evento de cotización en el módulo de solicitud de información a proveedores registrados con los códigos clasificadores UNSPSC requeridos en el proceso. Como resultado, se evidenció que el mercado potencial está conformado por cuatro mil setecientas cuarenta y tres (4743) empresas.</w:t>
                  </w:r>
                </w:p>
                <w:p w14:paraId="7253C646" w14:textId="77777777" w:rsidR="00975E98" w:rsidRPr="00975E98" w:rsidRDefault="00975E98" w:rsidP="00975E98">
                  <w:pPr>
                    <w:pStyle w:val="NormalWeb"/>
                    <w:jc w:val="both"/>
                    <w:rPr>
                      <w:rFonts w:ascii="Arial Narrow" w:hAnsi="Arial Narrow" w:cs="Tahoma"/>
                      <w:sz w:val="18"/>
                      <w:szCs w:val="18"/>
                    </w:rPr>
                  </w:pPr>
                </w:p>
                <w:p w14:paraId="12EA71C7" w14:textId="77777777" w:rsidR="00975E98" w:rsidRPr="00975E98" w:rsidRDefault="00975E98" w:rsidP="00975E98">
                  <w:pPr>
                    <w:pStyle w:val="NormalWeb"/>
                    <w:jc w:val="both"/>
                    <w:rPr>
                      <w:rFonts w:ascii="Arial Narrow" w:hAnsi="Arial Narrow" w:cs="Tahoma"/>
                      <w:sz w:val="18"/>
                      <w:szCs w:val="18"/>
                    </w:rPr>
                  </w:pPr>
                  <w:r w:rsidRPr="00975E98">
                    <w:rPr>
                      <w:rFonts w:ascii="Arial Narrow" w:hAnsi="Arial Narrow" w:cs="Tahoma"/>
                      <w:sz w:val="18"/>
                      <w:szCs w:val="18"/>
                    </w:rPr>
                    <w:t xml:space="preserve">Con la creación del evento se dieron a conocer las condiciones del futuro proceso de selección, así como las especificaciones técnicas requeridas; no obstante, durante el término de publicación se recibieron diez (10) cotizaciones de las empresas </w:t>
                  </w:r>
                  <w:r w:rsidRPr="00975E98">
                    <w:rPr>
                      <w:rFonts w:ascii="Arial Narrow" w:hAnsi="Arial Narrow" w:cs="Tahoma"/>
                      <w:b/>
                      <w:bCs/>
                      <w:sz w:val="18"/>
                      <w:szCs w:val="18"/>
                    </w:rPr>
                    <w:t>1)</w:t>
                  </w:r>
                  <w:r w:rsidRPr="00975E98">
                    <w:rPr>
                      <w:rFonts w:ascii="Arial Narrow" w:hAnsi="Arial Narrow" w:cs="Tahoma"/>
                      <w:sz w:val="18"/>
                      <w:szCs w:val="18"/>
                    </w:rPr>
                    <w:t xml:space="preserve"> </w:t>
                  </w:r>
                  <w:r w:rsidRPr="00975E98">
                    <w:rPr>
                      <w:rFonts w:ascii="Arial Narrow" w:hAnsi="Arial Narrow" w:cs="Tahoma"/>
                      <w:b/>
                      <w:bCs/>
                      <w:sz w:val="18"/>
                      <w:szCs w:val="18"/>
                    </w:rPr>
                    <w:t>WEXLER, 2) INTERPROCON CAPITAL S.A.S. 3) S3 SIMPLE SMART SPEEDY S.A.S. 4) TESERACT S.A.S. 5) APICOM S.A.S. 6) MEDIA COMMERCE S.A.S. 7) COLOMBIA TELECOMUNICACIONES S.A. ESP BIC 8) COMCEL S.A. 9) YEAPDATA S.A.S. y 10) SONDA DE COLOMBIA S.A.S.,</w:t>
                  </w:r>
                  <w:r w:rsidRPr="00975E98">
                    <w:rPr>
                      <w:rFonts w:ascii="Arial Narrow" w:hAnsi="Arial Narrow" w:cs="Tahoma"/>
                      <w:sz w:val="18"/>
                      <w:szCs w:val="18"/>
                    </w:rPr>
                    <w:t xml:space="preserve"> adicionalmente se recibió una (1) por la sección de mensajes del Secop II de la empresa </w:t>
                  </w:r>
                  <w:r w:rsidRPr="00975E98">
                    <w:rPr>
                      <w:rFonts w:ascii="Arial Narrow" w:hAnsi="Arial Narrow" w:cs="Tahoma"/>
                      <w:b/>
                      <w:bCs/>
                      <w:sz w:val="18"/>
                      <w:szCs w:val="18"/>
                    </w:rPr>
                    <w:t>1)</w:t>
                  </w:r>
                  <w:r w:rsidRPr="00975E98">
                    <w:rPr>
                      <w:rFonts w:ascii="Arial Narrow" w:hAnsi="Arial Narrow" w:cs="Tahoma"/>
                      <w:sz w:val="18"/>
                      <w:szCs w:val="18"/>
                    </w:rPr>
                    <w:t xml:space="preserve"> </w:t>
                  </w:r>
                  <w:r w:rsidRPr="00975E98">
                    <w:rPr>
                      <w:rFonts w:ascii="Arial Narrow" w:hAnsi="Arial Narrow" w:cs="Tahoma"/>
                      <w:b/>
                      <w:bCs/>
                      <w:sz w:val="18"/>
                      <w:szCs w:val="18"/>
                    </w:rPr>
                    <w:t xml:space="preserve">GROW DATA S.A.S., </w:t>
                  </w:r>
                  <w:r w:rsidRPr="00975E98">
                    <w:rPr>
                      <w:rFonts w:ascii="Arial Narrow" w:hAnsi="Arial Narrow" w:cs="Tahoma"/>
                      <w:sz w:val="18"/>
                      <w:szCs w:val="18"/>
                    </w:rPr>
                    <w:t>para un total de once (11) cotizaciones, tal y como se evidencia a continuación</w:t>
                  </w:r>
                  <w:r w:rsidRPr="00975E98">
                    <w:rPr>
                      <w:rFonts w:ascii="Arial Narrow" w:hAnsi="Arial Narrow"/>
                      <w:bCs/>
                      <w:sz w:val="18"/>
                      <w:szCs w:val="18"/>
                    </w:rPr>
                    <w:t>:</w:t>
                  </w:r>
                </w:p>
                <w:p w14:paraId="471BACFE" w14:textId="77777777" w:rsidR="00975E98" w:rsidRPr="00975E98" w:rsidRDefault="00975E98" w:rsidP="00975E98">
                  <w:pPr>
                    <w:pStyle w:val="NormalWeb"/>
                    <w:jc w:val="both"/>
                    <w:rPr>
                      <w:rFonts w:ascii="Arial Narrow" w:hAnsi="Arial Narrow"/>
                      <w:bCs/>
                      <w:sz w:val="18"/>
                      <w:szCs w:val="18"/>
                      <w:highlight w:val="yellow"/>
                    </w:rPr>
                  </w:pPr>
                </w:p>
                <w:p w14:paraId="0BC873FA" w14:textId="77777777" w:rsidR="00975E98" w:rsidRPr="00975E98" w:rsidRDefault="00975E98" w:rsidP="00975E98">
                  <w:pPr>
                    <w:pStyle w:val="NormalWeb"/>
                    <w:jc w:val="both"/>
                    <w:rPr>
                      <w:rFonts w:ascii="Arial Narrow" w:hAnsi="Arial Narrow"/>
                      <w:bCs/>
                      <w:sz w:val="18"/>
                      <w:szCs w:val="18"/>
                    </w:rPr>
                  </w:pPr>
                  <w:r w:rsidRPr="00975E98">
                    <w:rPr>
                      <w:rFonts w:ascii="Arial Narrow" w:hAnsi="Arial Narrow"/>
                      <w:bCs/>
                      <w:noProof/>
                      <w:sz w:val="18"/>
                      <w:szCs w:val="18"/>
                    </w:rPr>
                    <w:lastRenderedPageBreak/>
                    <w:drawing>
                      <wp:inline distT="0" distB="0" distL="0" distR="0" wp14:anchorId="2CC90497" wp14:editId="37245463">
                        <wp:extent cx="3742588" cy="1630070"/>
                        <wp:effectExtent l="0" t="0" r="0" b="8255"/>
                        <wp:docPr id="139821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00056" name=""/>
                                <pic:cNvPicPr/>
                              </pic:nvPicPr>
                              <pic:blipFill>
                                <a:blip r:embed="rId8"/>
                                <a:stretch>
                                  <a:fillRect/>
                                </a:stretch>
                              </pic:blipFill>
                              <pic:spPr>
                                <a:xfrm>
                                  <a:off x="0" y="0"/>
                                  <a:ext cx="3759050" cy="1637240"/>
                                </a:xfrm>
                                <a:prstGeom prst="rect">
                                  <a:avLst/>
                                </a:prstGeom>
                              </pic:spPr>
                            </pic:pic>
                          </a:graphicData>
                        </a:graphic>
                      </wp:inline>
                    </w:drawing>
                  </w:r>
                </w:p>
                <w:p w14:paraId="24160049" w14:textId="77777777" w:rsidR="00975E98" w:rsidRPr="00975E98" w:rsidRDefault="00975E98" w:rsidP="00975E98">
                  <w:pPr>
                    <w:pStyle w:val="NormalWeb"/>
                    <w:jc w:val="both"/>
                    <w:rPr>
                      <w:rFonts w:ascii="Arial Narrow" w:hAnsi="Arial Narrow"/>
                      <w:bCs/>
                      <w:noProof/>
                      <w:sz w:val="18"/>
                      <w:szCs w:val="18"/>
                    </w:rPr>
                  </w:pPr>
                </w:p>
                <w:p w14:paraId="7B15A86A" w14:textId="77777777" w:rsidR="00975E98" w:rsidRPr="00975E98" w:rsidRDefault="00975E98" w:rsidP="00975E98">
                  <w:pPr>
                    <w:pStyle w:val="NormalWeb"/>
                    <w:jc w:val="both"/>
                    <w:rPr>
                      <w:rFonts w:ascii="Arial Narrow" w:hAnsi="Arial Narrow"/>
                      <w:noProof/>
                      <w:sz w:val="18"/>
                      <w:szCs w:val="18"/>
                    </w:rPr>
                  </w:pPr>
                  <w:r w:rsidRPr="00975E98">
                    <w:rPr>
                      <w:rFonts w:ascii="Arial Narrow" w:hAnsi="Arial Narrow"/>
                      <w:bCs/>
                      <w:noProof/>
                      <w:sz w:val="18"/>
                      <w:szCs w:val="18"/>
                    </w:rPr>
                    <w:t xml:space="preserve">Debido a la magnitud del proceso y a partir del análisis y la validación de las observaciones formuladas en el evento de cotización —las cuales derivaron en ajustes a los anexos técnicos y en la unificación del formato de propuesta económica— se dio por finalizada dicha etapa. Con los insumos y la retroalimentación recopilados, el área técnica procedió a la depuración de los documentos, la alineación de criterios y el </w:t>
                  </w:r>
                  <w:r w:rsidRPr="00975E98">
                    <w:rPr>
                      <w:rFonts w:ascii="Arial Narrow" w:hAnsi="Arial Narrow"/>
                      <w:noProof/>
                      <w:sz w:val="18"/>
                      <w:szCs w:val="18"/>
                    </w:rPr>
                    <w:t>ajuste de las versiones definitiva.</w:t>
                  </w:r>
                </w:p>
                <w:p w14:paraId="08EAD7AF" w14:textId="77777777" w:rsidR="00975E98" w:rsidRPr="00975E98" w:rsidRDefault="00975E98" w:rsidP="00975E98">
                  <w:pPr>
                    <w:pStyle w:val="NormalWeb"/>
                    <w:jc w:val="both"/>
                    <w:rPr>
                      <w:rFonts w:ascii="Arial Narrow" w:hAnsi="Arial Narrow"/>
                      <w:noProof/>
                      <w:sz w:val="18"/>
                      <w:szCs w:val="18"/>
                    </w:rPr>
                  </w:pPr>
                </w:p>
                <w:p w14:paraId="3460FAB7" w14:textId="77777777" w:rsidR="00975E98" w:rsidRPr="00694380" w:rsidRDefault="00975E98" w:rsidP="00975E98">
                  <w:pPr>
                    <w:pStyle w:val="NormalWeb"/>
                    <w:jc w:val="both"/>
                    <w:rPr>
                      <w:rFonts w:ascii="Arial Narrow" w:hAnsi="Arial Narrow"/>
                      <w:bCs/>
                      <w:noProof/>
                      <w:sz w:val="18"/>
                      <w:szCs w:val="18"/>
                      <w:highlight w:val="cyan"/>
                    </w:rPr>
                  </w:pPr>
                  <w:r w:rsidRPr="00975E98">
                    <w:rPr>
                      <w:rFonts w:ascii="Arial Narrow" w:hAnsi="Arial Narrow"/>
                      <w:bCs/>
                      <w:noProof/>
                      <w:sz w:val="18"/>
                      <w:szCs w:val="18"/>
                    </w:rPr>
                    <w:t xml:space="preserve">A partir de la documentación final consolidada, se procedió a la apertura de un nuevo evento de cotización el día 3 de agosto </w:t>
                  </w:r>
                  <w:r w:rsidRPr="00C6566E">
                    <w:rPr>
                      <w:rFonts w:ascii="Arial Narrow" w:hAnsi="Arial Narrow"/>
                      <w:bCs/>
                      <w:noProof/>
                      <w:sz w:val="18"/>
                      <w:szCs w:val="18"/>
                    </w:rPr>
                    <w:t xml:space="preserve">de 2026. Asimismo, se notificó formalmente a las empresas cotizantes de la etapa previa para que presentaran sus propuestas: </w:t>
                  </w:r>
                </w:p>
                <w:p w14:paraId="077F036B" w14:textId="77777777" w:rsidR="00975E98" w:rsidRPr="00694380" w:rsidRDefault="00975E98" w:rsidP="00975E98">
                  <w:pPr>
                    <w:pStyle w:val="NormalWeb"/>
                    <w:jc w:val="both"/>
                    <w:rPr>
                      <w:rFonts w:ascii="Arial Narrow" w:hAnsi="Arial Narrow"/>
                      <w:bCs/>
                      <w:noProof/>
                      <w:sz w:val="18"/>
                      <w:szCs w:val="18"/>
                      <w:highlight w:val="cyan"/>
                    </w:rPr>
                  </w:pPr>
                </w:p>
                <w:p w14:paraId="2EB2D78B" w14:textId="77777777" w:rsidR="00975E98" w:rsidRPr="00C6566E" w:rsidRDefault="00975E98" w:rsidP="00975E98">
                  <w:pPr>
                    <w:pStyle w:val="NormalWeb"/>
                    <w:jc w:val="center"/>
                    <w:rPr>
                      <w:rFonts w:ascii="Arial Narrow" w:hAnsi="Arial Narrow"/>
                      <w:bCs/>
                      <w:noProof/>
                      <w:sz w:val="18"/>
                      <w:szCs w:val="18"/>
                    </w:rPr>
                  </w:pPr>
                  <w:r w:rsidRPr="00C6566E">
                    <w:rPr>
                      <w:rFonts w:ascii="Arial Narrow" w:hAnsi="Arial Narrow"/>
                      <w:bCs/>
                      <w:noProof/>
                      <w:sz w:val="18"/>
                      <w:szCs w:val="18"/>
                    </w:rPr>
                    <w:drawing>
                      <wp:inline distT="0" distB="0" distL="0" distR="0" wp14:anchorId="44182314" wp14:editId="6194B9D6">
                        <wp:extent cx="2612571" cy="2489932"/>
                        <wp:effectExtent l="0" t="0" r="0" b="5715"/>
                        <wp:docPr id="1163606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45632" name=""/>
                                <pic:cNvPicPr/>
                              </pic:nvPicPr>
                              <pic:blipFill>
                                <a:blip r:embed="rId9"/>
                                <a:stretch>
                                  <a:fillRect/>
                                </a:stretch>
                              </pic:blipFill>
                              <pic:spPr>
                                <a:xfrm>
                                  <a:off x="0" y="0"/>
                                  <a:ext cx="2618251" cy="2495346"/>
                                </a:xfrm>
                                <a:prstGeom prst="rect">
                                  <a:avLst/>
                                </a:prstGeom>
                              </pic:spPr>
                            </pic:pic>
                          </a:graphicData>
                        </a:graphic>
                      </wp:inline>
                    </w:drawing>
                  </w:r>
                </w:p>
                <w:p w14:paraId="1E03C7C4" w14:textId="77777777" w:rsidR="00975E98" w:rsidRPr="00C6566E" w:rsidRDefault="00975E98" w:rsidP="00975E98">
                  <w:pPr>
                    <w:pStyle w:val="NormalWeb"/>
                    <w:jc w:val="both"/>
                    <w:rPr>
                      <w:rFonts w:ascii="Arial Narrow" w:hAnsi="Arial Narrow"/>
                      <w:bCs/>
                      <w:sz w:val="18"/>
                      <w:szCs w:val="18"/>
                    </w:rPr>
                  </w:pPr>
                </w:p>
                <w:p w14:paraId="12135CA2" w14:textId="77777777" w:rsidR="00975E98" w:rsidRPr="00C6566E" w:rsidRDefault="00975E98" w:rsidP="00975E98">
                  <w:pPr>
                    <w:pStyle w:val="NormalWeb"/>
                    <w:jc w:val="both"/>
                    <w:rPr>
                      <w:rFonts w:ascii="Arial Narrow" w:hAnsi="Arial Narrow"/>
                      <w:bCs/>
                      <w:sz w:val="18"/>
                      <w:szCs w:val="18"/>
                    </w:rPr>
                  </w:pPr>
                </w:p>
                <w:p w14:paraId="0BD56FB2" w14:textId="7F011540" w:rsidR="00975E98" w:rsidRPr="00C6566E" w:rsidRDefault="00975E98" w:rsidP="00975E98">
                  <w:pPr>
                    <w:pStyle w:val="NormalWeb"/>
                    <w:jc w:val="both"/>
                    <w:rPr>
                      <w:rFonts w:ascii="Arial Narrow" w:hAnsi="Arial Narrow" w:cs="Tahoma"/>
                      <w:sz w:val="18"/>
                      <w:szCs w:val="18"/>
                    </w:rPr>
                  </w:pPr>
                  <w:r w:rsidRPr="00C6566E">
                    <w:rPr>
                      <w:rFonts w:ascii="Arial Narrow" w:hAnsi="Arial Narrow" w:cs="Tahoma"/>
                      <w:sz w:val="18"/>
                      <w:szCs w:val="18"/>
                    </w:rPr>
                    <w:t>Durante el término de vigencia de esta segunda convocatoria, los interesados presentaron un total de</w:t>
                  </w:r>
                  <w:r w:rsidR="00C6566E" w:rsidRPr="00C6566E">
                    <w:rPr>
                      <w:rFonts w:ascii="Arial Narrow" w:hAnsi="Arial Narrow" w:cs="Tahoma"/>
                      <w:sz w:val="18"/>
                      <w:szCs w:val="18"/>
                    </w:rPr>
                    <w:t xml:space="preserve"> nueve (9)</w:t>
                  </w:r>
                  <w:r w:rsidRPr="00C6566E">
                    <w:rPr>
                      <w:rFonts w:ascii="Arial Narrow" w:hAnsi="Arial Narrow" w:cs="Tahoma"/>
                      <w:sz w:val="18"/>
                      <w:szCs w:val="18"/>
                    </w:rPr>
                    <w:t xml:space="preserve"> cotizaciones, tal y como se evidencia a continuación:</w:t>
                  </w:r>
                </w:p>
                <w:p w14:paraId="08CADBDB" w14:textId="77777777" w:rsidR="00C6566E" w:rsidRPr="00C6566E" w:rsidRDefault="00C6566E" w:rsidP="00975E98">
                  <w:pPr>
                    <w:pStyle w:val="NormalWeb"/>
                    <w:jc w:val="both"/>
                    <w:rPr>
                      <w:rFonts w:ascii="Arial Narrow" w:hAnsi="Arial Narrow" w:cs="Tahoma"/>
                      <w:sz w:val="18"/>
                      <w:szCs w:val="18"/>
                    </w:rPr>
                  </w:pPr>
                </w:p>
                <w:p w14:paraId="058FF59F"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1) WEXLER</w:t>
                  </w:r>
                </w:p>
                <w:p w14:paraId="7ECE768D"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2) GROW DATA S.A.S</w:t>
                  </w:r>
                </w:p>
                <w:p w14:paraId="51A6FC5A"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 xml:space="preserve">3) S3 SIMPLE SMART SPEEDY S.A.S. </w:t>
                  </w:r>
                </w:p>
                <w:p w14:paraId="0E2BEFBA"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 xml:space="preserve">4) TESERACT S.A.S. </w:t>
                  </w:r>
                </w:p>
                <w:p w14:paraId="46985CAE"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5) SONDA DE COLOMBIA S.A.S.</w:t>
                  </w:r>
                </w:p>
                <w:p w14:paraId="5E285C32"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 xml:space="preserve">6) MEDIA COMMERCE S.A.S. </w:t>
                  </w:r>
                </w:p>
                <w:p w14:paraId="4D65D3F6"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 xml:space="preserve">7) COLOMBIA TELECOMUNICACIONES S.A. ESP BIC </w:t>
                  </w:r>
                </w:p>
                <w:p w14:paraId="5681707D"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 xml:space="preserve">8) COMCEL S.A. </w:t>
                  </w:r>
                </w:p>
                <w:p w14:paraId="3EC5495F" w14:textId="77777777" w:rsidR="00C6566E" w:rsidRPr="00C6566E" w:rsidRDefault="00C6566E" w:rsidP="00C6566E">
                  <w:pPr>
                    <w:pStyle w:val="NormalWeb"/>
                    <w:jc w:val="both"/>
                    <w:rPr>
                      <w:rFonts w:ascii="Arial Narrow" w:hAnsi="Arial Narrow" w:cs="Tahoma"/>
                      <w:sz w:val="18"/>
                      <w:szCs w:val="18"/>
                    </w:rPr>
                  </w:pPr>
                  <w:r w:rsidRPr="00C6566E">
                    <w:rPr>
                      <w:rFonts w:ascii="Arial Narrow" w:hAnsi="Arial Narrow" w:cs="Tahoma"/>
                      <w:sz w:val="18"/>
                      <w:szCs w:val="18"/>
                    </w:rPr>
                    <w:t xml:space="preserve">9) YEAPDATA S.A.S. </w:t>
                  </w:r>
                </w:p>
                <w:p w14:paraId="319C92CF" w14:textId="77777777" w:rsidR="00C6566E" w:rsidRPr="00C6566E" w:rsidRDefault="00C6566E" w:rsidP="00C6566E">
                  <w:pPr>
                    <w:pStyle w:val="NormalWeb"/>
                    <w:jc w:val="both"/>
                    <w:rPr>
                      <w:rFonts w:ascii="Arial Narrow" w:hAnsi="Arial Narrow" w:cs="Tahoma"/>
                      <w:sz w:val="18"/>
                      <w:szCs w:val="18"/>
                    </w:rPr>
                  </w:pPr>
                </w:p>
                <w:p w14:paraId="01FB9D2A" w14:textId="7746D100" w:rsidR="00975E98" w:rsidRPr="00C6566E" w:rsidRDefault="00C6566E" w:rsidP="00975E98">
                  <w:pPr>
                    <w:pStyle w:val="NormalWeb"/>
                    <w:jc w:val="both"/>
                    <w:rPr>
                      <w:rFonts w:ascii="Arial Narrow" w:hAnsi="Arial Narrow" w:cs="Tahoma"/>
                      <w:sz w:val="18"/>
                      <w:szCs w:val="18"/>
                    </w:rPr>
                  </w:pPr>
                  <w:r w:rsidRPr="00C6566E">
                    <w:rPr>
                      <w:rFonts w:ascii="Arial Narrow" w:hAnsi="Arial Narrow" w:cs="Tahoma"/>
                      <w:sz w:val="18"/>
                      <w:szCs w:val="18"/>
                    </w:rPr>
                    <w:lastRenderedPageBreak/>
                    <w:t>Las cotizaciones recibidas fueron verificadas por el área técnica y cumplen con las especificaciones técnicas requeridas por la Entidad. Así las cosas, para adelantar el Estudio del Sector, se tuvieren cuenta las nueve (9) cotizaciones presentadas por las empresas anteriormente mencionadas.</w:t>
                  </w:r>
                </w:p>
                <w:p w14:paraId="76B37E9A" w14:textId="47DA9B64" w:rsidR="003E2644" w:rsidRPr="00975E98" w:rsidRDefault="003E2644" w:rsidP="00975E98">
                  <w:pPr>
                    <w:pStyle w:val="NormalWeb"/>
                    <w:jc w:val="both"/>
                    <w:rPr>
                      <w:rFonts w:ascii="Arial Narrow" w:hAnsi="Arial Narrow"/>
                      <w:bCs/>
                      <w:sz w:val="18"/>
                      <w:szCs w:val="18"/>
                    </w:rPr>
                  </w:pPr>
                </w:p>
              </w:tc>
            </w:tr>
            <w:tr w:rsidR="003E2644" w:rsidRPr="009872D3" w14:paraId="7B36B3E8" w14:textId="77777777">
              <w:trPr>
                <w:jc w:val="center"/>
              </w:trPr>
              <w:tc>
                <w:tcPr>
                  <w:tcW w:w="2120" w:type="dxa"/>
                  <w:vAlign w:val="center"/>
                </w:tcPr>
                <w:p w14:paraId="37AD8D1B" w14:textId="77777777" w:rsidR="003E2644" w:rsidRPr="00E6777A" w:rsidRDefault="003E2644" w:rsidP="008342E6">
                  <w:pPr>
                    <w:jc w:val="both"/>
                    <w:rPr>
                      <w:rFonts w:ascii="Arial Narrow" w:hAnsi="Arial Narrow" w:cs="Tahoma"/>
                      <w:sz w:val="18"/>
                      <w:szCs w:val="18"/>
                    </w:rPr>
                  </w:pPr>
                  <w:r w:rsidRPr="00E6777A">
                    <w:rPr>
                      <w:rFonts w:ascii="Arial Narrow" w:hAnsi="Arial Narrow" w:cs="Tahoma"/>
                      <w:sz w:val="18"/>
                      <w:szCs w:val="18"/>
                    </w:rPr>
                    <w:lastRenderedPageBreak/>
                    <w:t>¿Cuándo se compra?</w:t>
                  </w:r>
                </w:p>
              </w:tc>
              <w:tc>
                <w:tcPr>
                  <w:tcW w:w="6126" w:type="dxa"/>
                  <w:vAlign w:val="center"/>
                </w:tcPr>
                <w:p w14:paraId="180B0E77" w14:textId="36A0E2A1" w:rsidR="003E2644" w:rsidRPr="00E6777A" w:rsidRDefault="00170E12" w:rsidP="008342E6">
                  <w:pPr>
                    <w:tabs>
                      <w:tab w:val="left" w:pos="426"/>
                    </w:tabs>
                    <w:jc w:val="both"/>
                    <w:rPr>
                      <w:rFonts w:ascii="Arial Narrow" w:hAnsi="Arial Narrow" w:cs="Tahoma"/>
                      <w:sz w:val="18"/>
                      <w:szCs w:val="18"/>
                    </w:rPr>
                  </w:pPr>
                  <w:r>
                    <w:rPr>
                      <w:rFonts w:ascii="Arial Narrow" w:eastAsia="Arial" w:hAnsi="Arial Narrow" w:cs="Arial"/>
                      <w:sz w:val="18"/>
                      <w:szCs w:val="18"/>
                    </w:rPr>
                    <w:t>3 años</w:t>
                  </w:r>
                </w:p>
              </w:tc>
            </w:tr>
            <w:tr w:rsidR="003E2644" w:rsidRPr="009872D3" w14:paraId="1CFE12A8" w14:textId="77777777" w:rsidTr="00BC13CD">
              <w:trPr>
                <w:trHeight w:val="53"/>
                <w:jc w:val="center"/>
              </w:trPr>
              <w:tc>
                <w:tcPr>
                  <w:tcW w:w="2120" w:type="dxa"/>
                  <w:vAlign w:val="center"/>
                </w:tcPr>
                <w:p w14:paraId="40C4D91F" w14:textId="77777777" w:rsidR="003E2644" w:rsidRPr="00E6777A" w:rsidRDefault="003E2644" w:rsidP="008342E6">
                  <w:pPr>
                    <w:jc w:val="both"/>
                    <w:rPr>
                      <w:rFonts w:ascii="Arial Narrow" w:hAnsi="Arial Narrow" w:cs="Tahoma"/>
                      <w:sz w:val="18"/>
                      <w:szCs w:val="18"/>
                    </w:rPr>
                  </w:pPr>
                  <w:r w:rsidRPr="00E6777A">
                    <w:rPr>
                      <w:rFonts w:ascii="Arial Narrow" w:hAnsi="Arial Narrow" w:cs="Tahoma"/>
                      <w:sz w:val="18"/>
                      <w:szCs w:val="18"/>
                    </w:rPr>
                    <w:t>¿Por qué se compra?</w:t>
                  </w:r>
                </w:p>
              </w:tc>
              <w:tc>
                <w:tcPr>
                  <w:tcW w:w="6126" w:type="dxa"/>
                  <w:vAlign w:val="center"/>
                </w:tcPr>
                <w:p w14:paraId="5ACA4676" w14:textId="1A0419E1" w:rsidR="003E2644" w:rsidRPr="00E6777A" w:rsidRDefault="00F52368" w:rsidP="008342E6">
                  <w:pPr>
                    <w:contextualSpacing/>
                    <w:jc w:val="both"/>
                    <w:rPr>
                      <w:rFonts w:ascii="Arial Narrow" w:hAnsi="Arial Narrow"/>
                      <w:sz w:val="18"/>
                      <w:szCs w:val="18"/>
                    </w:rPr>
                  </w:pPr>
                  <w:r w:rsidRPr="00F52368">
                    <w:rPr>
                      <w:rFonts w:ascii="Arial Narrow" w:hAnsi="Arial Narrow"/>
                      <w:sz w:val="18"/>
                      <w:szCs w:val="18"/>
                    </w:rPr>
                    <w:t xml:space="preserve">Esta contratación se realiza debido a la obsolescencia técnica y la finalización de los contratos previos de infraestructura, haciendo imperativo asegurar la continuidad del servicio tecnológico crítico de la </w:t>
                  </w:r>
                  <w:proofErr w:type="gramStart"/>
                  <w:r w:rsidRPr="00F52368">
                    <w:rPr>
                      <w:rFonts w:ascii="Arial Narrow" w:hAnsi="Arial Narrow"/>
                      <w:sz w:val="18"/>
                      <w:szCs w:val="18"/>
                    </w:rPr>
                    <w:t>Fiscalía General</w:t>
                  </w:r>
                  <w:proofErr w:type="gramEnd"/>
                  <w:r w:rsidRPr="00F52368">
                    <w:rPr>
                      <w:rFonts w:ascii="Arial Narrow" w:hAnsi="Arial Narrow"/>
                      <w:sz w:val="18"/>
                      <w:szCs w:val="18"/>
                    </w:rPr>
                    <w:t xml:space="preserve"> de la Nación. La adquisición garantiza la interconexión digital segura de las sedes judiciales a nivel nacional (red WAN-LAN), blinda los sistemas de información penal contra hackeos y amenazas críticas mediante capas avanzadas de ciberseguridad, y optimiza las audiencias virtuales y la operatividad judicial a través de plataformas robustas de videoconferencia, mitigando cualquier riesgo de parálisis en la administración de justicia</w:t>
                  </w:r>
                </w:p>
              </w:tc>
            </w:tr>
          </w:tbl>
          <w:p w14:paraId="5A1E7F30" w14:textId="77777777" w:rsidR="003E2644" w:rsidRPr="00BC13CD" w:rsidRDefault="003E2644" w:rsidP="008342E6">
            <w:pPr>
              <w:jc w:val="both"/>
              <w:rPr>
                <w:rFonts w:ascii="Arial Narrow" w:hAnsi="Arial Narrow" w:cs="Tahoma"/>
                <w:b/>
                <w:sz w:val="22"/>
                <w:szCs w:val="22"/>
              </w:rPr>
            </w:pPr>
          </w:p>
          <w:p w14:paraId="5F022B34" w14:textId="77777777" w:rsidR="003E2644" w:rsidRPr="00BC13CD" w:rsidRDefault="003E2644" w:rsidP="008342E6">
            <w:pPr>
              <w:jc w:val="both"/>
              <w:rPr>
                <w:rFonts w:ascii="Arial Narrow" w:hAnsi="Arial Narrow" w:cs="Tahoma"/>
                <w:b/>
                <w:sz w:val="22"/>
                <w:szCs w:val="22"/>
                <w:u w:val="single"/>
              </w:rPr>
            </w:pPr>
            <w:r w:rsidRPr="00BC13CD">
              <w:rPr>
                <w:rFonts w:ascii="Arial Narrow" w:hAnsi="Arial Narrow" w:cs="Tahoma"/>
                <w:b/>
                <w:sz w:val="22"/>
                <w:szCs w:val="22"/>
                <w:u w:val="single"/>
              </w:rPr>
              <w:t>ANÁLISIS DE LA DEMANDA</w:t>
            </w:r>
          </w:p>
          <w:p w14:paraId="4A1C444F" w14:textId="77777777" w:rsidR="003E2644" w:rsidRPr="00BC13CD" w:rsidRDefault="003E2644" w:rsidP="008342E6">
            <w:pPr>
              <w:jc w:val="both"/>
              <w:rPr>
                <w:rFonts w:ascii="Arial Narrow" w:hAnsi="Arial Narrow" w:cs="Tahoma"/>
                <w:b/>
                <w:sz w:val="22"/>
                <w:szCs w:val="22"/>
                <w:u w:val="single"/>
              </w:rPr>
            </w:pPr>
          </w:p>
          <w:p w14:paraId="4B67581A" w14:textId="035E122C" w:rsidR="003E2644" w:rsidRPr="00C9440D" w:rsidRDefault="003E2644" w:rsidP="008342E6">
            <w:pPr>
              <w:jc w:val="both"/>
              <w:rPr>
                <w:rFonts w:ascii="Arial Narrow" w:hAnsi="Arial Narrow" w:cs="Tahoma"/>
                <w:sz w:val="22"/>
                <w:szCs w:val="22"/>
              </w:rPr>
            </w:pPr>
            <w:r w:rsidRPr="00BC13CD">
              <w:rPr>
                <w:rFonts w:ascii="Arial Narrow" w:hAnsi="Arial Narrow" w:cs="Tahoma"/>
                <w:sz w:val="22"/>
                <w:szCs w:val="22"/>
              </w:rPr>
              <w:t xml:space="preserve">A continuación, se analizará el comportamiento de </w:t>
            </w:r>
            <w:r w:rsidRPr="00C9440D">
              <w:rPr>
                <w:rFonts w:ascii="Arial Narrow" w:hAnsi="Arial Narrow" w:cs="Tahoma"/>
                <w:sz w:val="22"/>
                <w:szCs w:val="22"/>
              </w:rPr>
              <w:t xml:space="preserve">la demanda del servicio que se pretende contratar con los </w:t>
            </w:r>
            <w:r w:rsidR="00717FDF" w:rsidRPr="00C9440D">
              <w:rPr>
                <w:rFonts w:ascii="Arial Narrow" w:hAnsi="Arial Narrow" w:cs="Tahoma"/>
                <w:sz w:val="22"/>
                <w:szCs w:val="22"/>
              </w:rPr>
              <w:t xml:space="preserve">códigos </w:t>
            </w:r>
            <w:r w:rsidR="00717FDF">
              <w:rPr>
                <w:rFonts w:ascii="Arial Narrow" w:hAnsi="Arial Narrow" w:cs="Tahoma"/>
                <w:sz w:val="22"/>
                <w:szCs w:val="22"/>
              </w:rPr>
              <w:t>anteriormente</w:t>
            </w:r>
            <w:r w:rsidR="00922AC8">
              <w:rPr>
                <w:rFonts w:ascii="Arial Narrow" w:hAnsi="Arial Narrow" w:cs="Arial"/>
                <w:sz w:val="22"/>
                <w:szCs w:val="22"/>
              </w:rPr>
              <w:t xml:space="preserve"> indicados</w:t>
            </w:r>
            <w:r w:rsidR="00C9440D" w:rsidRPr="00C9440D">
              <w:rPr>
                <w:rFonts w:ascii="Arial Narrow" w:hAnsi="Arial Narrow" w:cs="Tahoma"/>
                <w:sz w:val="22"/>
                <w:szCs w:val="22"/>
              </w:rPr>
              <w:t xml:space="preserve"> </w:t>
            </w:r>
            <w:r w:rsidRPr="00C9440D">
              <w:rPr>
                <w:rFonts w:ascii="Arial Narrow" w:hAnsi="Arial Narrow" w:cs="Tahoma"/>
                <w:sz w:val="22"/>
                <w:szCs w:val="22"/>
              </w:rPr>
              <w:t>debido a su proximidad con el objeto a contratar. Igualmente, los códigos serán tomados hasta el tercer nivel, es decir, sólo se tendrá en cuenta hasta la clase, ya que la herramienta de análisis de la demanda del MAE solamente permite el análisis hasta esta clasificación</w:t>
            </w:r>
            <w:r w:rsidRPr="00DC23EB">
              <w:rPr>
                <w:rFonts w:ascii="Arial Narrow" w:hAnsi="Arial Narrow" w:cs="Tahoma"/>
                <w:sz w:val="22"/>
                <w:szCs w:val="22"/>
              </w:rPr>
              <w:t>; se llevó a cabo el estudio para los años 2024 a</w:t>
            </w:r>
            <w:r w:rsidR="00E40CE9" w:rsidRPr="00DC23EB">
              <w:rPr>
                <w:rFonts w:ascii="Arial Narrow" w:hAnsi="Arial Narrow" w:cs="Tahoma"/>
                <w:sz w:val="22"/>
                <w:szCs w:val="22"/>
              </w:rPr>
              <w:t xml:space="preserve"> lo corrido del </w:t>
            </w:r>
            <w:r w:rsidRPr="00DC23EB">
              <w:rPr>
                <w:rFonts w:ascii="Arial Narrow" w:hAnsi="Arial Narrow" w:cs="Tahoma"/>
                <w:sz w:val="22"/>
                <w:szCs w:val="22"/>
              </w:rPr>
              <w:t>202</w:t>
            </w:r>
            <w:r w:rsidR="00E40CE9" w:rsidRPr="00DC23EB">
              <w:rPr>
                <w:rFonts w:ascii="Arial Narrow" w:hAnsi="Arial Narrow" w:cs="Tahoma"/>
                <w:sz w:val="22"/>
                <w:szCs w:val="22"/>
              </w:rPr>
              <w:t>6</w:t>
            </w:r>
            <w:r w:rsidRPr="00DC23EB">
              <w:rPr>
                <w:rFonts w:ascii="Arial Narrow" w:hAnsi="Arial Narrow" w:cs="Tahoma"/>
                <w:sz w:val="22"/>
                <w:szCs w:val="22"/>
              </w:rPr>
              <w:t>.</w:t>
            </w:r>
          </w:p>
          <w:p w14:paraId="55D1E474" w14:textId="77777777" w:rsidR="00241419" w:rsidRDefault="00241419" w:rsidP="008342E6">
            <w:pPr>
              <w:jc w:val="both"/>
              <w:rPr>
                <w:rFonts w:ascii="Arial Narrow" w:eastAsia="Calibri" w:hAnsi="Arial Narrow" w:cs="Tahoma"/>
                <w:sz w:val="22"/>
                <w:szCs w:val="22"/>
              </w:rPr>
            </w:pPr>
          </w:p>
          <w:p w14:paraId="21AC105A" w14:textId="17C148FA" w:rsidR="00241419" w:rsidRPr="003876D2" w:rsidRDefault="00F256BD" w:rsidP="008342E6">
            <w:pPr>
              <w:jc w:val="both"/>
              <w:rPr>
                <w:rFonts w:ascii="Arial Narrow" w:hAnsi="Arial Narrow" w:cs="Segoe UI"/>
                <w:spacing w:val="1"/>
                <w:sz w:val="22"/>
                <w:szCs w:val="22"/>
              </w:rPr>
            </w:pPr>
            <w:r w:rsidRPr="003876D2">
              <w:rPr>
                <w:rFonts w:ascii="Arial Narrow" w:hAnsi="Arial Narrow" w:cs="Segoe UI"/>
                <w:spacing w:val="1"/>
                <w:sz w:val="22"/>
                <w:szCs w:val="22"/>
              </w:rPr>
              <w:t>El análisis del gasto, por un total de $153.754.687.116, evidencia una demanda altamente estacional con picos extraordinarios en mayo de 2024, noviembre de 2025 y junio de 2026, mes que registra el máximo histórico superior a los $30 mil millones. Este comportamiento contrasta con los primeros cuatrimestres de cada vigencia, donde la ejecución presupuestal cae a niveles mínimos, marcando una tendencia de contratación cíclica y concentrada</w:t>
            </w:r>
            <w:r w:rsidR="00BD6FD7" w:rsidRPr="003876D2">
              <w:rPr>
                <w:rFonts w:ascii="Arial Narrow" w:hAnsi="Arial Narrow" w:cs="Segoe UI"/>
                <w:spacing w:val="1"/>
                <w:sz w:val="22"/>
                <w:szCs w:val="22"/>
              </w:rPr>
              <w:t>:</w:t>
            </w:r>
          </w:p>
          <w:p w14:paraId="724D9D3C" w14:textId="77777777" w:rsidR="00BC13CD" w:rsidRPr="00E46F92" w:rsidRDefault="00BC13CD" w:rsidP="008342E6">
            <w:pPr>
              <w:jc w:val="both"/>
              <w:rPr>
                <w:rFonts w:ascii="Arial Narrow" w:hAnsi="Arial Narrow" w:cs="Tahoma"/>
                <w:noProof/>
                <w:sz w:val="22"/>
                <w:szCs w:val="22"/>
                <w:highlight w:val="yellow"/>
              </w:rPr>
            </w:pPr>
          </w:p>
          <w:p w14:paraId="16582989" w14:textId="23FEFA35" w:rsidR="003E2644" w:rsidRPr="003876D2" w:rsidRDefault="002B67CE" w:rsidP="008342E6">
            <w:pPr>
              <w:jc w:val="center"/>
              <w:rPr>
                <w:rFonts w:ascii="Arial Narrow" w:hAnsi="Arial Narrow" w:cs="Segoe UI"/>
                <w:spacing w:val="1"/>
                <w:sz w:val="22"/>
                <w:szCs w:val="22"/>
              </w:rPr>
            </w:pPr>
            <w:r w:rsidRPr="003876D2">
              <w:rPr>
                <w:rFonts w:ascii="Arial Narrow" w:hAnsi="Arial Narrow" w:cs="Segoe UI"/>
                <w:noProof/>
                <w:spacing w:val="1"/>
                <w:sz w:val="22"/>
                <w:szCs w:val="22"/>
              </w:rPr>
              <w:drawing>
                <wp:inline distT="0" distB="0" distL="0" distR="0" wp14:anchorId="07D175D6" wp14:editId="4E675802">
                  <wp:extent cx="2695699" cy="1821997"/>
                  <wp:effectExtent l="0" t="0" r="0" b="6985"/>
                  <wp:docPr id="701653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53877" name=""/>
                          <pic:cNvPicPr/>
                        </pic:nvPicPr>
                        <pic:blipFill>
                          <a:blip r:embed="rId48"/>
                          <a:stretch>
                            <a:fillRect/>
                          </a:stretch>
                        </pic:blipFill>
                        <pic:spPr>
                          <a:xfrm>
                            <a:off x="0" y="0"/>
                            <a:ext cx="2712847" cy="1833587"/>
                          </a:xfrm>
                          <a:prstGeom prst="rect">
                            <a:avLst/>
                          </a:prstGeom>
                        </pic:spPr>
                      </pic:pic>
                    </a:graphicData>
                  </a:graphic>
                </wp:inline>
              </w:drawing>
            </w:r>
          </w:p>
          <w:p w14:paraId="4F3E3992" w14:textId="77777777" w:rsidR="003E2644" w:rsidRPr="003876D2" w:rsidRDefault="003E2644" w:rsidP="00C9440D">
            <w:pPr>
              <w:jc w:val="center"/>
              <w:rPr>
                <w:rFonts w:ascii="Arial Narrow" w:hAnsi="Arial Narrow" w:cs="Tahoma"/>
                <w:sz w:val="16"/>
                <w:szCs w:val="16"/>
              </w:rPr>
            </w:pPr>
            <w:r w:rsidRPr="003876D2">
              <w:rPr>
                <w:rFonts w:ascii="Arial Narrow" w:hAnsi="Arial Narrow" w:cs="Tahoma"/>
                <w:sz w:val="16"/>
                <w:szCs w:val="16"/>
              </w:rPr>
              <w:t>Fuente: Herramienta del Análisis de la Demanda MAE</w:t>
            </w:r>
          </w:p>
          <w:p w14:paraId="213376D9" w14:textId="77777777" w:rsidR="003E2644" w:rsidRPr="003876D2" w:rsidRDefault="003E2644" w:rsidP="008342E6">
            <w:pPr>
              <w:jc w:val="both"/>
              <w:rPr>
                <w:rFonts w:ascii="Arial Narrow" w:hAnsi="Arial Narrow" w:cs="Tahoma"/>
                <w:sz w:val="22"/>
                <w:szCs w:val="22"/>
              </w:rPr>
            </w:pPr>
          </w:p>
          <w:p w14:paraId="4E43F95D" w14:textId="7DB5E1EF" w:rsidR="003E2644" w:rsidRPr="003876D2" w:rsidRDefault="003876D2" w:rsidP="008342E6">
            <w:pPr>
              <w:jc w:val="both"/>
              <w:rPr>
                <w:rFonts w:ascii="Arial Narrow" w:hAnsi="Arial Narrow" w:cs="Segoe UI"/>
                <w:spacing w:val="1"/>
                <w:sz w:val="22"/>
                <w:szCs w:val="22"/>
              </w:rPr>
            </w:pPr>
            <w:r w:rsidRPr="003876D2">
              <w:rPr>
                <w:rFonts w:ascii="Arial Narrow" w:hAnsi="Arial Narrow" w:cs="Segoe UI"/>
                <w:spacing w:val="1"/>
                <w:sz w:val="22"/>
                <w:szCs w:val="22"/>
              </w:rPr>
              <w:t>El gasto anual (2020-2026) muestra una demanda pública sólida, con una estabilización cercana a los $52 mil M en 2020, 2022 y 2024, tras una fuerte caída en 2021 ($14 mil M). El pico máximo de inversión se registró en 2025 con $62 mil M, mientras que la vigencia 2026 acumula una ejecución parcial de $39 mil M</w:t>
            </w:r>
            <w:r w:rsidR="00E40CE9" w:rsidRPr="003876D2">
              <w:rPr>
                <w:rFonts w:ascii="Arial Narrow" w:hAnsi="Arial Narrow" w:cs="Segoe UI"/>
                <w:spacing w:val="1"/>
                <w:sz w:val="22"/>
                <w:szCs w:val="22"/>
              </w:rPr>
              <w:t>:</w:t>
            </w:r>
          </w:p>
          <w:p w14:paraId="1AA4C595" w14:textId="77777777" w:rsidR="00BC13CD" w:rsidRPr="00E46F92" w:rsidRDefault="00BC13CD" w:rsidP="008342E6">
            <w:pPr>
              <w:jc w:val="both"/>
              <w:rPr>
                <w:rFonts w:ascii="Arial Narrow" w:hAnsi="Arial Narrow" w:cs="Tahoma"/>
                <w:sz w:val="22"/>
                <w:szCs w:val="22"/>
                <w:highlight w:val="yellow"/>
              </w:rPr>
            </w:pPr>
          </w:p>
          <w:p w14:paraId="20C255DB" w14:textId="4557E023" w:rsidR="003E2644" w:rsidRPr="00E46F92" w:rsidRDefault="002B67CE" w:rsidP="008342E6">
            <w:pPr>
              <w:jc w:val="center"/>
              <w:rPr>
                <w:rFonts w:ascii="Arial Narrow" w:hAnsi="Arial Narrow" w:cs="Tahoma"/>
                <w:sz w:val="22"/>
                <w:szCs w:val="22"/>
                <w:highlight w:val="yellow"/>
              </w:rPr>
            </w:pPr>
            <w:r w:rsidRPr="002B67CE">
              <w:rPr>
                <w:rFonts w:ascii="Arial Narrow" w:hAnsi="Arial Narrow" w:cs="Tahoma"/>
                <w:noProof/>
                <w:sz w:val="22"/>
                <w:szCs w:val="22"/>
              </w:rPr>
              <w:lastRenderedPageBreak/>
              <w:drawing>
                <wp:inline distT="0" distB="0" distL="0" distR="0" wp14:anchorId="573E855E" wp14:editId="3774602C">
                  <wp:extent cx="2523506" cy="2347447"/>
                  <wp:effectExtent l="0" t="0" r="0" b="0"/>
                  <wp:docPr id="116111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2560" name=""/>
                          <pic:cNvPicPr/>
                        </pic:nvPicPr>
                        <pic:blipFill>
                          <a:blip r:embed="rId49"/>
                          <a:stretch>
                            <a:fillRect/>
                          </a:stretch>
                        </pic:blipFill>
                        <pic:spPr>
                          <a:xfrm>
                            <a:off x="0" y="0"/>
                            <a:ext cx="2533437" cy="2356685"/>
                          </a:xfrm>
                          <a:prstGeom prst="rect">
                            <a:avLst/>
                          </a:prstGeom>
                        </pic:spPr>
                      </pic:pic>
                    </a:graphicData>
                  </a:graphic>
                </wp:inline>
              </w:drawing>
            </w:r>
          </w:p>
          <w:p w14:paraId="5938129A" w14:textId="39DF2E25" w:rsidR="003E2644" w:rsidRPr="003876D2" w:rsidRDefault="003E2644" w:rsidP="00C9440D">
            <w:pPr>
              <w:jc w:val="center"/>
              <w:rPr>
                <w:rFonts w:ascii="Arial Narrow" w:hAnsi="Arial Narrow" w:cs="Tahoma"/>
                <w:sz w:val="16"/>
                <w:szCs w:val="16"/>
              </w:rPr>
            </w:pPr>
            <w:r w:rsidRPr="003876D2">
              <w:rPr>
                <w:rFonts w:ascii="Arial Narrow" w:hAnsi="Arial Narrow" w:cs="Tahoma"/>
                <w:sz w:val="16"/>
                <w:szCs w:val="16"/>
              </w:rPr>
              <w:t>Fuente: Herramienta del Análisis de la Demanda MAE</w:t>
            </w:r>
          </w:p>
          <w:p w14:paraId="5EB6E15B" w14:textId="77777777" w:rsidR="00C9440D" w:rsidRPr="003876D2" w:rsidRDefault="00C9440D" w:rsidP="008342E6">
            <w:pPr>
              <w:jc w:val="both"/>
              <w:rPr>
                <w:rFonts w:ascii="Arial Narrow" w:hAnsi="Arial Narrow" w:cs="Segoe UI"/>
                <w:spacing w:val="1"/>
                <w:sz w:val="22"/>
                <w:szCs w:val="22"/>
              </w:rPr>
            </w:pPr>
          </w:p>
          <w:p w14:paraId="572E9395" w14:textId="55C8C622" w:rsidR="003E2644" w:rsidRPr="00DC23EB" w:rsidRDefault="003876D2" w:rsidP="008342E6">
            <w:pPr>
              <w:jc w:val="both"/>
              <w:rPr>
                <w:rFonts w:ascii="Arial Narrow" w:hAnsi="Arial Narrow" w:cs="Segoe UI"/>
                <w:spacing w:val="1"/>
                <w:sz w:val="22"/>
                <w:szCs w:val="22"/>
              </w:rPr>
            </w:pPr>
            <w:r w:rsidRPr="003876D2">
              <w:rPr>
                <w:rFonts w:ascii="Arial Narrow" w:hAnsi="Arial Narrow" w:cs="Segoe UI"/>
                <w:spacing w:val="1"/>
                <w:sz w:val="22"/>
                <w:szCs w:val="22"/>
              </w:rPr>
              <w:t>El valor estimado por proveedores muestra un mercado concentrado liderado por MANTENIMIENTO FGN y PEAR SOLUTIONS SAS, ambos con montos cercanos a los $20 mil M, seguidos por DATA INTEGRAL con más de $16 mil M. Las restantes diez organizaciones, integradas por uniones temporales y firmas especializadas, registran una participación decreciente y atomizada que oscila entre los $14 mil M y montos inferiores a los $5 mil M</w:t>
            </w:r>
            <w:r w:rsidR="003E2644" w:rsidRPr="003876D2">
              <w:rPr>
                <w:rFonts w:ascii="Arial Narrow" w:hAnsi="Arial Narrow" w:cs="Segoe UI"/>
                <w:spacing w:val="1"/>
                <w:sz w:val="22"/>
                <w:szCs w:val="22"/>
              </w:rPr>
              <w:t>:</w:t>
            </w:r>
          </w:p>
          <w:p w14:paraId="08E9E1C6" w14:textId="77777777" w:rsidR="00E6710E" w:rsidRPr="00E6710E" w:rsidRDefault="00E6710E" w:rsidP="008342E6">
            <w:pPr>
              <w:jc w:val="center"/>
              <w:rPr>
                <w:rFonts w:ascii="Arial Narrow" w:hAnsi="Arial Narrow" w:cs="Tahoma"/>
                <w:sz w:val="16"/>
                <w:szCs w:val="16"/>
              </w:rPr>
            </w:pPr>
          </w:p>
          <w:p w14:paraId="77CF3D0A" w14:textId="58B23E26" w:rsidR="00E6710E" w:rsidRPr="00E6710E" w:rsidRDefault="002B67CE" w:rsidP="008342E6">
            <w:pPr>
              <w:jc w:val="center"/>
              <w:rPr>
                <w:rFonts w:ascii="Arial Narrow" w:hAnsi="Arial Narrow" w:cs="Tahoma"/>
                <w:sz w:val="16"/>
                <w:szCs w:val="16"/>
              </w:rPr>
            </w:pPr>
            <w:r w:rsidRPr="002B67CE">
              <w:rPr>
                <w:rFonts w:ascii="Arial Narrow" w:hAnsi="Arial Narrow" w:cs="Tahoma"/>
                <w:noProof/>
                <w:sz w:val="16"/>
                <w:szCs w:val="16"/>
              </w:rPr>
              <w:drawing>
                <wp:inline distT="0" distB="0" distL="0" distR="0" wp14:anchorId="49072D4B" wp14:editId="436223E7">
                  <wp:extent cx="3313215" cy="1812114"/>
                  <wp:effectExtent l="0" t="0" r="1905" b="0"/>
                  <wp:docPr id="1065193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3998" name=""/>
                          <pic:cNvPicPr/>
                        </pic:nvPicPr>
                        <pic:blipFill>
                          <a:blip r:embed="rId50"/>
                          <a:stretch>
                            <a:fillRect/>
                          </a:stretch>
                        </pic:blipFill>
                        <pic:spPr>
                          <a:xfrm>
                            <a:off x="0" y="0"/>
                            <a:ext cx="3321467" cy="1816627"/>
                          </a:xfrm>
                          <a:prstGeom prst="rect">
                            <a:avLst/>
                          </a:prstGeom>
                        </pic:spPr>
                      </pic:pic>
                    </a:graphicData>
                  </a:graphic>
                </wp:inline>
              </w:drawing>
            </w:r>
          </w:p>
          <w:p w14:paraId="33C27421" w14:textId="75451F50" w:rsidR="003E2644" w:rsidRDefault="003E2644" w:rsidP="008342E6">
            <w:pPr>
              <w:jc w:val="center"/>
              <w:rPr>
                <w:rFonts w:ascii="Arial Narrow" w:hAnsi="Arial Narrow" w:cs="Tahoma"/>
                <w:sz w:val="16"/>
                <w:szCs w:val="16"/>
              </w:rPr>
            </w:pPr>
            <w:r w:rsidRPr="00952F38">
              <w:rPr>
                <w:rFonts w:ascii="Arial Narrow" w:hAnsi="Arial Narrow" w:cs="Tahoma"/>
                <w:sz w:val="16"/>
                <w:szCs w:val="16"/>
              </w:rPr>
              <w:t>Fuente: Herramienta del Análisis de la Demanda MAE</w:t>
            </w:r>
          </w:p>
          <w:p w14:paraId="159106FF" w14:textId="77777777" w:rsidR="00F74597" w:rsidRPr="00952F38" w:rsidRDefault="00F74597" w:rsidP="008342E6">
            <w:pPr>
              <w:jc w:val="center"/>
              <w:rPr>
                <w:rFonts w:ascii="Arial Narrow" w:hAnsi="Arial Narrow" w:cs="Tahoma"/>
                <w:sz w:val="16"/>
                <w:szCs w:val="16"/>
              </w:rPr>
            </w:pPr>
          </w:p>
          <w:p w14:paraId="502E16B1" w14:textId="6F78AE9E" w:rsidR="003E2644" w:rsidRPr="00DC23EB" w:rsidRDefault="003876D2" w:rsidP="008342E6">
            <w:pPr>
              <w:jc w:val="both"/>
              <w:rPr>
                <w:rFonts w:ascii="Arial Narrow" w:hAnsi="Arial Narrow" w:cs="Segoe UI"/>
                <w:spacing w:val="1"/>
                <w:sz w:val="22"/>
                <w:szCs w:val="22"/>
              </w:rPr>
            </w:pPr>
            <w:r w:rsidRPr="003876D2">
              <w:rPr>
                <w:rFonts w:ascii="Arial Narrow" w:hAnsi="Arial Narrow" w:cs="Segoe UI"/>
                <w:spacing w:val="1"/>
                <w:sz w:val="22"/>
                <w:szCs w:val="22"/>
              </w:rPr>
              <w:t>La distribución por modalidad de selección evidencia un claro predominio de los procesos de carácter competitivo, los cuales acumulan $139,23 mil M y son liderados mayoritariamente por la selección abreviada por subasta inversa, seguida por licitaciones y mínima cuantía. En contraste, los mecanismos de contratación directa representan una participación minoritaria en el sector, alcanzando un valor estimado de $14,52 mil M</w:t>
            </w:r>
            <w:r w:rsidR="003E2644" w:rsidRPr="00952F38">
              <w:rPr>
                <w:rFonts w:ascii="Arial Narrow" w:hAnsi="Arial Narrow" w:cs="Segoe UI"/>
                <w:spacing w:val="1"/>
                <w:sz w:val="22"/>
                <w:szCs w:val="22"/>
              </w:rPr>
              <w:t>:</w:t>
            </w:r>
          </w:p>
          <w:p w14:paraId="13296C61" w14:textId="77777777" w:rsidR="003E2644" w:rsidRPr="00DC23EB" w:rsidRDefault="003E2644" w:rsidP="008342E6">
            <w:pPr>
              <w:jc w:val="both"/>
              <w:rPr>
                <w:rFonts w:ascii="Arial Narrow" w:hAnsi="Arial Narrow" w:cs="Tahoma"/>
                <w:sz w:val="22"/>
                <w:szCs w:val="22"/>
              </w:rPr>
            </w:pPr>
          </w:p>
          <w:p w14:paraId="372F842E" w14:textId="6ED5B6DB" w:rsidR="003E2644" w:rsidRPr="00DC23EB" w:rsidRDefault="002B67CE" w:rsidP="008342E6">
            <w:pPr>
              <w:jc w:val="center"/>
              <w:rPr>
                <w:rFonts w:ascii="Arial Narrow" w:hAnsi="Arial Narrow" w:cs="Tahoma"/>
                <w:sz w:val="22"/>
                <w:szCs w:val="22"/>
              </w:rPr>
            </w:pPr>
            <w:r w:rsidRPr="002B67CE">
              <w:rPr>
                <w:rFonts w:ascii="Arial Narrow" w:hAnsi="Arial Narrow" w:cs="Tahoma"/>
                <w:noProof/>
                <w:sz w:val="22"/>
                <w:szCs w:val="22"/>
              </w:rPr>
              <w:lastRenderedPageBreak/>
              <w:drawing>
                <wp:inline distT="0" distB="0" distL="0" distR="0" wp14:anchorId="17D4D158" wp14:editId="19488AFB">
                  <wp:extent cx="3978234" cy="1620039"/>
                  <wp:effectExtent l="0" t="0" r="3810" b="0"/>
                  <wp:docPr id="1414921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1910" name=""/>
                          <pic:cNvPicPr/>
                        </pic:nvPicPr>
                        <pic:blipFill>
                          <a:blip r:embed="rId51"/>
                          <a:stretch>
                            <a:fillRect/>
                          </a:stretch>
                        </pic:blipFill>
                        <pic:spPr>
                          <a:xfrm>
                            <a:off x="0" y="0"/>
                            <a:ext cx="3980372" cy="1620910"/>
                          </a:xfrm>
                          <a:prstGeom prst="rect">
                            <a:avLst/>
                          </a:prstGeom>
                        </pic:spPr>
                      </pic:pic>
                    </a:graphicData>
                  </a:graphic>
                </wp:inline>
              </w:drawing>
            </w:r>
          </w:p>
          <w:p w14:paraId="34EEA25E" w14:textId="77777777" w:rsidR="003E2644" w:rsidRPr="0005391F" w:rsidRDefault="003E2644" w:rsidP="008342E6">
            <w:pPr>
              <w:jc w:val="center"/>
              <w:rPr>
                <w:rFonts w:ascii="Arial Narrow" w:hAnsi="Arial Narrow" w:cs="Tahoma"/>
                <w:sz w:val="16"/>
                <w:szCs w:val="16"/>
              </w:rPr>
            </w:pPr>
            <w:r w:rsidRPr="0005391F">
              <w:rPr>
                <w:rFonts w:ascii="Arial Narrow" w:hAnsi="Arial Narrow" w:cs="Tahoma"/>
                <w:sz w:val="16"/>
                <w:szCs w:val="16"/>
              </w:rPr>
              <w:t>Fuente: Herramienta del Análisis de la Demanda MAE</w:t>
            </w:r>
          </w:p>
          <w:p w14:paraId="41D7B8D4" w14:textId="77777777" w:rsidR="003E2644" w:rsidRPr="00DC23EB" w:rsidRDefault="003E2644" w:rsidP="008342E6">
            <w:pPr>
              <w:jc w:val="both"/>
              <w:rPr>
                <w:rFonts w:ascii="Arial Narrow" w:hAnsi="Arial Narrow" w:cs="Tahoma"/>
                <w:sz w:val="22"/>
                <w:szCs w:val="22"/>
              </w:rPr>
            </w:pPr>
          </w:p>
          <w:p w14:paraId="0BDA7E33" w14:textId="77777777" w:rsidR="003E2644" w:rsidRPr="00DC23EB" w:rsidRDefault="003E2644" w:rsidP="008342E6">
            <w:pPr>
              <w:jc w:val="both"/>
              <w:rPr>
                <w:rFonts w:ascii="Arial Narrow" w:hAnsi="Arial Narrow" w:cs="Tahoma"/>
                <w:sz w:val="22"/>
                <w:szCs w:val="22"/>
              </w:rPr>
            </w:pPr>
            <w:r w:rsidRPr="00DC23EB">
              <w:rPr>
                <w:rFonts w:ascii="Arial Narrow" w:hAnsi="Arial Narrow" w:cs="Tahoma"/>
                <w:b/>
                <w:sz w:val="22"/>
                <w:szCs w:val="22"/>
                <w:u w:val="single"/>
              </w:rPr>
              <w:t>ANÁLISIS DE LAS FUERZAS COMPETITIVAS (PORTER):</w:t>
            </w:r>
            <w:r w:rsidRPr="00DC23EB">
              <w:rPr>
                <w:rFonts w:ascii="Arial Narrow" w:hAnsi="Arial Narrow" w:cs="Tahoma"/>
                <w:b/>
                <w:sz w:val="22"/>
                <w:szCs w:val="22"/>
              </w:rPr>
              <w:t xml:space="preserve"> </w:t>
            </w:r>
            <w:r w:rsidRPr="00DC23EB">
              <w:rPr>
                <w:rFonts w:ascii="Arial Narrow" w:hAnsi="Arial Narrow" w:cs="Tahoma"/>
                <w:bCs/>
                <w:sz w:val="22"/>
                <w:szCs w:val="22"/>
              </w:rPr>
              <w:t>S</w:t>
            </w:r>
            <w:r w:rsidRPr="00DC23EB">
              <w:rPr>
                <w:rFonts w:ascii="Arial Narrow" w:hAnsi="Arial Narrow" w:cs="Tahoma"/>
                <w:sz w:val="22"/>
                <w:szCs w:val="22"/>
              </w:rPr>
              <w:t xml:space="preserve">irve para </w:t>
            </w:r>
            <w:r w:rsidRPr="00DC23EB">
              <w:rPr>
                <w:rStyle w:val="Fuerte"/>
                <w:rFonts w:ascii="Arial Narrow" w:hAnsi="Arial Narrow" w:cs="Tahoma"/>
                <w:sz w:val="22"/>
                <w:szCs w:val="22"/>
              </w:rPr>
              <w:t>estudiar el mercado del objeto a contratar</w:t>
            </w:r>
            <w:r w:rsidRPr="00DC23EB">
              <w:rPr>
                <w:rFonts w:ascii="Arial Narrow" w:hAnsi="Arial Narrow" w:cs="Tahoma"/>
                <w:b/>
                <w:bCs/>
                <w:sz w:val="22"/>
                <w:szCs w:val="22"/>
              </w:rPr>
              <w:t xml:space="preserve">, </w:t>
            </w:r>
            <w:r w:rsidRPr="00DC23EB">
              <w:rPr>
                <w:rFonts w:ascii="Arial Narrow" w:hAnsi="Arial Narrow" w:cs="Tahoma"/>
                <w:sz w:val="22"/>
                <w:szCs w:val="22"/>
              </w:rPr>
              <w:t>identificando el nivel de competencia, la disponibilidad de oferentes, la existencia de sustitutos, las barreras de entrada y el poder de negociación entre proveedores y la entidad, estudio que arrojó el siguiente resultado:</w:t>
            </w:r>
          </w:p>
          <w:p w14:paraId="722E88B6" w14:textId="77777777" w:rsidR="00E51290" w:rsidRDefault="00E51290" w:rsidP="008342E6">
            <w:pPr>
              <w:pStyle w:val="NormalWeb"/>
              <w:jc w:val="both"/>
              <w:rPr>
                <w:rFonts w:ascii="Arial Narrow" w:hAnsi="Arial Narrow"/>
                <w:sz w:val="22"/>
                <w:szCs w:val="22"/>
              </w:rPr>
            </w:pPr>
          </w:p>
          <w:p w14:paraId="576103DB" w14:textId="77777777" w:rsidR="003876D2" w:rsidRDefault="003E2644" w:rsidP="003876D2">
            <w:pPr>
              <w:pStyle w:val="NormalWeb"/>
              <w:jc w:val="both"/>
              <w:rPr>
                <w:rFonts w:ascii="Arial Narrow" w:hAnsi="Arial Narrow"/>
                <w:sz w:val="22"/>
                <w:szCs w:val="22"/>
              </w:rPr>
            </w:pPr>
            <w:r w:rsidRPr="00DC23EB">
              <w:rPr>
                <w:rFonts w:ascii="Arial Narrow" w:hAnsi="Arial Narrow"/>
                <w:sz w:val="22"/>
                <w:szCs w:val="22"/>
              </w:rPr>
              <w:t xml:space="preserve">• </w:t>
            </w:r>
            <w:r w:rsidR="003876D2" w:rsidRPr="003876D2">
              <w:rPr>
                <w:rFonts w:ascii="Arial Narrow" w:hAnsi="Arial Narrow"/>
                <w:b/>
                <w:bCs/>
                <w:sz w:val="22"/>
                <w:szCs w:val="22"/>
              </w:rPr>
              <w:t>Rivalidad: Media</w:t>
            </w:r>
            <w:r w:rsidR="003876D2" w:rsidRPr="003876D2">
              <w:rPr>
                <w:rFonts w:ascii="Arial Narrow" w:hAnsi="Arial Narrow"/>
                <w:sz w:val="22"/>
                <w:szCs w:val="22"/>
              </w:rPr>
              <w:t>. Pocos operadores principales concentran el valor estimado frente a oferentes medianos.</w:t>
            </w:r>
          </w:p>
          <w:p w14:paraId="67D3CF07" w14:textId="5FB0F88B" w:rsidR="003876D2" w:rsidRPr="003876D2" w:rsidRDefault="003876D2" w:rsidP="003876D2">
            <w:pPr>
              <w:pStyle w:val="NormalWeb"/>
              <w:jc w:val="both"/>
              <w:rPr>
                <w:rFonts w:ascii="Arial Narrow" w:hAnsi="Arial Narrow"/>
                <w:sz w:val="22"/>
                <w:szCs w:val="22"/>
              </w:rPr>
            </w:pPr>
            <w:r w:rsidRPr="00DC23EB">
              <w:rPr>
                <w:rFonts w:ascii="Arial Narrow" w:hAnsi="Arial Narrow"/>
                <w:sz w:val="22"/>
                <w:szCs w:val="22"/>
              </w:rPr>
              <w:t xml:space="preserve">• </w:t>
            </w:r>
            <w:r w:rsidRPr="003876D2">
              <w:rPr>
                <w:rFonts w:ascii="Arial Narrow" w:hAnsi="Arial Narrow"/>
                <w:b/>
                <w:bCs/>
                <w:sz w:val="22"/>
                <w:szCs w:val="22"/>
              </w:rPr>
              <w:t xml:space="preserve">Nuevos Entrantes: Media. </w:t>
            </w:r>
            <w:r w:rsidRPr="003876D2">
              <w:rPr>
                <w:rFonts w:ascii="Arial Narrow" w:hAnsi="Arial Narrow"/>
                <w:sz w:val="22"/>
                <w:szCs w:val="22"/>
              </w:rPr>
              <w:t>Barreras de entrada altas en capacidad técnica, mitigadas formalmente por procesos de subasta inversa.</w:t>
            </w:r>
          </w:p>
          <w:p w14:paraId="43BA291E" w14:textId="233BCA15" w:rsidR="003876D2" w:rsidRPr="003876D2" w:rsidRDefault="003876D2" w:rsidP="003876D2">
            <w:pPr>
              <w:pStyle w:val="NormalWeb"/>
              <w:jc w:val="both"/>
              <w:rPr>
                <w:rFonts w:ascii="Arial Narrow" w:hAnsi="Arial Narrow"/>
                <w:sz w:val="22"/>
                <w:szCs w:val="22"/>
              </w:rPr>
            </w:pPr>
            <w:r w:rsidRPr="00DC23EB">
              <w:rPr>
                <w:rFonts w:ascii="Arial Narrow" w:hAnsi="Arial Narrow"/>
                <w:sz w:val="22"/>
                <w:szCs w:val="22"/>
              </w:rPr>
              <w:t xml:space="preserve">• </w:t>
            </w:r>
            <w:r w:rsidRPr="003876D2">
              <w:rPr>
                <w:rFonts w:ascii="Arial Narrow" w:hAnsi="Arial Narrow"/>
                <w:b/>
                <w:bCs/>
                <w:sz w:val="22"/>
                <w:szCs w:val="22"/>
              </w:rPr>
              <w:t xml:space="preserve">Poder de Proveedores: Medio-Alto. </w:t>
            </w:r>
            <w:r w:rsidRPr="003876D2">
              <w:rPr>
                <w:rFonts w:ascii="Arial Narrow" w:hAnsi="Arial Narrow"/>
                <w:sz w:val="22"/>
                <w:szCs w:val="22"/>
              </w:rPr>
              <w:t>Concentración de la experiencia en un grupo selecto de firmas y uniones temporales.</w:t>
            </w:r>
          </w:p>
          <w:p w14:paraId="57C83B1D" w14:textId="47C45C73" w:rsidR="003876D2" w:rsidRPr="003876D2" w:rsidRDefault="003876D2" w:rsidP="003876D2">
            <w:pPr>
              <w:pStyle w:val="NormalWeb"/>
              <w:jc w:val="both"/>
              <w:rPr>
                <w:rFonts w:ascii="Arial Narrow" w:hAnsi="Arial Narrow"/>
                <w:b/>
                <w:bCs/>
                <w:sz w:val="22"/>
                <w:szCs w:val="22"/>
              </w:rPr>
            </w:pPr>
            <w:r w:rsidRPr="00DC23EB">
              <w:rPr>
                <w:rFonts w:ascii="Arial Narrow" w:hAnsi="Arial Narrow"/>
                <w:sz w:val="22"/>
                <w:szCs w:val="22"/>
              </w:rPr>
              <w:t xml:space="preserve">• </w:t>
            </w:r>
            <w:r w:rsidRPr="003876D2">
              <w:rPr>
                <w:rFonts w:ascii="Arial Narrow" w:hAnsi="Arial Narrow"/>
                <w:b/>
                <w:bCs/>
                <w:sz w:val="22"/>
                <w:szCs w:val="22"/>
              </w:rPr>
              <w:t xml:space="preserve">Poder del Comprador: Alto. </w:t>
            </w:r>
            <w:r w:rsidRPr="003876D2">
              <w:rPr>
                <w:rFonts w:ascii="Arial Narrow" w:hAnsi="Arial Narrow"/>
                <w:sz w:val="22"/>
                <w:szCs w:val="22"/>
              </w:rPr>
              <w:t xml:space="preserve">El Estado domina el volumen de gasto ($139,23 mil M competitivos) y define los pliegos </w:t>
            </w:r>
          </w:p>
          <w:p w14:paraId="15A7CD97" w14:textId="4A8ACE5E" w:rsidR="00E06821" w:rsidRDefault="003876D2" w:rsidP="003876D2">
            <w:pPr>
              <w:tabs>
                <w:tab w:val="left" w:pos="1575"/>
                <w:tab w:val="left" w:pos="3960"/>
              </w:tabs>
              <w:jc w:val="both"/>
              <w:rPr>
                <w:rFonts w:ascii="Arial Narrow" w:hAnsi="Arial Narrow"/>
                <w:sz w:val="22"/>
                <w:szCs w:val="22"/>
              </w:rPr>
            </w:pPr>
            <w:r w:rsidRPr="00DC23EB">
              <w:rPr>
                <w:rFonts w:ascii="Arial Narrow" w:hAnsi="Arial Narrow"/>
                <w:sz w:val="22"/>
                <w:szCs w:val="22"/>
              </w:rPr>
              <w:t>•</w:t>
            </w:r>
            <w:r>
              <w:rPr>
                <w:rFonts w:ascii="Arial Narrow" w:hAnsi="Arial Narrow"/>
                <w:sz w:val="22"/>
                <w:szCs w:val="22"/>
              </w:rPr>
              <w:t xml:space="preserve"> </w:t>
            </w:r>
            <w:r w:rsidRPr="003876D2">
              <w:rPr>
                <w:rFonts w:ascii="Arial Narrow" w:hAnsi="Arial Narrow"/>
                <w:b/>
                <w:bCs/>
                <w:sz w:val="22"/>
                <w:szCs w:val="22"/>
              </w:rPr>
              <w:t xml:space="preserve">Sustitutos: Baja. </w:t>
            </w:r>
            <w:r w:rsidRPr="003876D2">
              <w:rPr>
                <w:rFonts w:ascii="Arial Narrow" w:hAnsi="Arial Narrow"/>
                <w:sz w:val="22"/>
                <w:szCs w:val="22"/>
              </w:rPr>
              <w:t>Demanda pública cautiva de soluciones tecnológicas estructuradas y actualizaciones de red obligatorias.</w:t>
            </w:r>
          </w:p>
          <w:p w14:paraId="2605F267" w14:textId="77777777" w:rsidR="003876D2" w:rsidRPr="003876D2" w:rsidRDefault="003876D2" w:rsidP="003876D2">
            <w:pPr>
              <w:tabs>
                <w:tab w:val="left" w:pos="1575"/>
                <w:tab w:val="left" w:pos="3960"/>
              </w:tabs>
              <w:jc w:val="both"/>
              <w:rPr>
                <w:rFonts w:ascii="Arial Narrow" w:hAnsi="Arial Narrow"/>
                <w:sz w:val="22"/>
                <w:szCs w:val="22"/>
              </w:rPr>
            </w:pPr>
          </w:p>
          <w:p w14:paraId="0086976C" w14:textId="547F4F9A" w:rsidR="00BB30B3" w:rsidRPr="00F910C4" w:rsidRDefault="00E06821" w:rsidP="00E06821">
            <w:pPr>
              <w:tabs>
                <w:tab w:val="left" w:pos="1575"/>
                <w:tab w:val="left" w:pos="3960"/>
              </w:tabs>
              <w:jc w:val="both"/>
              <w:rPr>
                <w:rFonts w:ascii="Arial Narrow" w:hAnsi="Arial Narrow"/>
                <w:sz w:val="22"/>
                <w:szCs w:val="22"/>
              </w:rPr>
            </w:pPr>
            <w:r w:rsidRPr="00E06821">
              <w:rPr>
                <w:rFonts w:ascii="Arial Narrow" w:hAnsi="Arial Narrow"/>
                <w:b/>
                <w:bCs/>
                <w:sz w:val="22"/>
                <w:szCs w:val="22"/>
              </w:rPr>
              <w:t>Resultado:</w:t>
            </w:r>
            <w:r>
              <w:rPr>
                <w:rFonts w:ascii="Arial Narrow" w:hAnsi="Arial Narrow"/>
                <w:sz w:val="22"/>
                <w:szCs w:val="22"/>
              </w:rPr>
              <w:t xml:space="preserve"> </w:t>
            </w:r>
            <w:r w:rsidR="003876D2" w:rsidRPr="003876D2">
              <w:rPr>
                <w:rFonts w:ascii="Arial Narrow" w:hAnsi="Arial Narrow"/>
                <w:sz w:val="22"/>
                <w:szCs w:val="22"/>
              </w:rPr>
              <w:t xml:space="preserve">El mercado de contratación pública evaluado se caracteriza por ser un entorno de competencia regulada y de alta exigencia, donde </w:t>
            </w:r>
            <w:r w:rsidR="003876D2">
              <w:rPr>
                <w:rFonts w:ascii="Arial Narrow" w:hAnsi="Arial Narrow"/>
                <w:sz w:val="22"/>
                <w:szCs w:val="22"/>
              </w:rPr>
              <w:t>se</w:t>
            </w:r>
            <w:r w:rsidR="003876D2" w:rsidRPr="003876D2">
              <w:rPr>
                <w:rFonts w:ascii="Arial Narrow" w:hAnsi="Arial Narrow"/>
                <w:sz w:val="22"/>
                <w:szCs w:val="22"/>
              </w:rPr>
              <w:t xml:space="preserve"> ejerce un dominio absoluto sobre las condiciones contractuales y de precios. Sin embargo, la fuerte concentración del valor estimado en un grupo selecto de firmas especializadas obliga a las entidades a estructurar pliegos que incentiven la libre concurrencia, asegurando que las actualizaciones tecnológicas críticas —como la transición hacia sistemas inalámbricos WLAN— no queden limitadas a los actores tradicionales del sector.</w:t>
            </w:r>
          </w:p>
        </w:tc>
      </w:tr>
    </w:tbl>
    <w:p w14:paraId="3064E941" w14:textId="77777777" w:rsidR="00BB30B3" w:rsidRPr="0021452E" w:rsidRDefault="00BB30B3" w:rsidP="008342E6">
      <w:pPr>
        <w:tabs>
          <w:tab w:val="left" w:pos="1575"/>
          <w:tab w:val="left" w:pos="3960"/>
        </w:tabs>
        <w:jc w:val="both"/>
        <w:rPr>
          <w:rFonts w:ascii="Arial Narrow" w:hAnsi="Arial Narrow"/>
          <w:sz w:val="22"/>
          <w:szCs w:val="22"/>
        </w:rPr>
      </w:pPr>
    </w:p>
    <w:tbl>
      <w:tblPr>
        <w:tblW w:w="9729" w:type="dxa"/>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
        <w:gridCol w:w="7"/>
        <w:gridCol w:w="105"/>
        <w:gridCol w:w="8525"/>
      </w:tblGrid>
      <w:tr w:rsidR="00486427" w:rsidRPr="0021452E" w14:paraId="706CE657" w14:textId="77777777" w:rsidTr="00486427">
        <w:trPr>
          <w:trHeight w:val="321"/>
        </w:trPr>
        <w:tc>
          <w:tcPr>
            <w:tcW w:w="1204" w:type="dxa"/>
            <w:gridSpan w:val="3"/>
            <w:shd w:val="clear" w:color="auto" w:fill="E8E8E8"/>
            <w:vAlign w:val="center"/>
          </w:tcPr>
          <w:p w14:paraId="3F81B878" w14:textId="15D5D967" w:rsidR="00486427" w:rsidRPr="0021452E" w:rsidRDefault="00486427" w:rsidP="008342E6">
            <w:pPr>
              <w:tabs>
                <w:tab w:val="left" w:pos="1575"/>
                <w:tab w:val="left" w:pos="3960"/>
              </w:tabs>
              <w:jc w:val="center"/>
              <w:rPr>
                <w:rFonts w:ascii="Arial Narrow" w:eastAsia="Arial" w:hAnsi="Arial Narrow" w:cs="Arial"/>
                <w:b/>
                <w:sz w:val="22"/>
                <w:szCs w:val="22"/>
              </w:rPr>
            </w:pPr>
            <w:r w:rsidRPr="0021452E">
              <w:rPr>
                <w:rFonts w:ascii="Arial Narrow" w:eastAsia="Arial" w:hAnsi="Arial Narrow" w:cs="Arial"/>
                <w:b/>
                <w:sz w:val="22"/>
                <w:szCs w:val="22"/>
              </w:rPr>
              <w:t>8.</w:t>
            </w:r>
          </w:p>
        </w:tc>
        <w:tc>
          <w:tcPr>
            <w:tcW w:w="8525" w:type="dxa"/>
            <w:shd w:val="clear" w:color="auto" w:fill="E8E8E8"/>
            <w:vAlign w:val="center"/>
          </w:tcPr>
          <w:p w14:paraId="6E8E9EBF" w14:textId="7AC14182" w:rsidR="00486427" w:rsidRPr="0021452E" w:rsidRDefault="00486427" w:rsidP="008342E6">
            <w:pPr>
              <w:tabs>
                <w:tab w:val="left" w:pos="1575"/>
                <w:tab w:val="left" w:pos="3960"/>
              </w:tabs>
              <w:jc w:val="both"/>
              <w:rPr>
                <w:rFonts w:ascii="Arial Narrow" w:eastAsia="Arial" w:hAnsi="Arial Narrow" w:cs="Arial"/>
                <w:b/>
                <w:sz w:val="22"/>
                <w:szCs w:val="22"/>
              </w:rPr>
            </w:pPr>
            <w:r w:rsidRPr="0021452E">
              <w:rPr>
                <w:rFonts w:ascii="Arial Narrow" w:eastAsia="Arial" w:hAnsi="Arial Narrow" w:cs="Arial"/>
                <w:b/>
                <w:sz w:val="22"/>
                <w:szCs w:val="22"/>
              </w:rPr>
              <w:t>LISTA DE CHEQUEO PARA IDENTIFICAR EL RIESGO DE COLUSIÓN DE OFERENTES</w:t>
            </w:r>
          </w:p>
        </w:tc>
      </w:tr>
      <w:tr w:rsidR="00486427" w:rsidRPr="0021452E" w14:paraId="299C39D0" w14:textId="77777777" w:rsidTr="00486427">
        <w:trPr>
          <w:trHeight w:val="321"/>
        </w:trPr>
        <w:tc>
          <w:tcPr>
            <w:tcW w:w="9729" w:type="dxa"/>
            <w:gridSpan w:val="4"/>
            <w:shd w:val="clear" w:color="auto" w:fill="E8E8E8"/>
            <w:vAlign w:val="center"/>
          </w:tcPr>
          <w:p w14:paraId="26EE9378" w14:textId="21FD349B" w:rsidR="00486427" w:rsidRPr="0021452E" w:rsidRDefault="00486427" w:rsidP="008342E6">
            <w:pPr>
              <w:tabs>
                <w:tab w:val="left" w:pos="1575"/>
                <w:tab w:val="left" w:pos="3960"/>
              </w:tabs>
              <w:jc w:val="center"/>
              <w:rPr>
                <w:rFonts w:ascii="Arial Narrow" w:eastAsia="Arial" w:hAnsi="Arial Narrow" w:cs="Arial"/>
                <w:b/>
                <w:sz w:val="22"/>
                <w:szCs w:val="22"/>
              </w:rPr>
            </w:pPr>
            <w:r w:rsidRPr="0021452E">
              <w:rPr>
                <w:rFonts w:ascii="Arial Narrow" w:eastAsia="Arial" w:hAnsi="Arial Narrow" w:cs="Arial"/>
                <w:b/>
                <w:sz w:val="22"/>
                <w:szCs w:val="22"/>
              </w:rPr>
              <w:t>(Ley 1474 de 2011-Estatuto Anticorrupción- Artículo 27. Acuerdos restrictivos de la competencia</w:t>
            </w:r>
            <w:r w:rsidR="00AB7EC5" w:rsidRPr="0021452E">
              <w:rPr>
                <w:rFonts w:ascii="Arial Narrow" w:eastAsia="Arial" w:hAnsi="Arial Narrow" w:cs="Arial"/>
                <w:b/>
                <w:sz w:val="22"/>
                <w:szCs w:val="22"/>
              </w:rPr>
              <w:t>)</w:t>
            </w:r>
          </w:p>
        </w:tc>
      </w:tr>
      <w:tr w:rsidR="00486427" w:rsidRPr="0021452E" w14:paraId="0A4349AA" w14:textId="77777777" w:rsidTr="00486427">
        <w:trPr>
          <w:trHeight w:val="144"/>
        </w:trPr>
        <w:tc>
          <w:tcPr>
            <w:tcW w:w="9729" w:type="dxa"/>
            <w:gridSpan w:val="4"/>
            <w:vAlign w:val="center"/>
          </w:tcPr>
          <w:p w14:paraId="3681E166" w14:textId="77777777" w:rsidR="00486427" w:rsidRDefault="00486427" w:rsidP="008342E6">
            <w:pPr>
              <w:tabs>
                <w:tab w:val="left" w:pos="1575"/>
                <w:tab w:val="left" w:pos="3960"/>
              </w:tabs>
              <w:rPr>
                <w:rFonts w:ascii="Arial Narrow" w:eastAsia="Arial" w:hAnsi="Arial Narrow" w:cs="Arial"/>
                <w:b/>
                <w:sz w:val="22"/>
                <w:szCs w:val="22"/>
              </w:rPr>
            </w:pPr>
          </w:p>
          <w:tbl>
            <w:tblPr>
              <w:tblW w:w="8080" w:type="dxa"/>
              <w:jc w:val="center"/>
              <w:tblCellMar>
                <w:left w:w="70" w:type="dxa"/>
                <w:right w:w="70" w:type="dxa"/>
              </w:tblCellMar>
              <w:tblLook w:val="04A0" w:firstRow="1" w:lastRow="0" w:firstColumn="1" w:lastColumn="0" w:noHBand="0" w:noVBand="1"/>
            </w:tblPr>
            <w:tblGrid>
              <w:gridCol w:w="3700"/>
              <w:gridCol w:w="920"/>
              <w:gridCol w:w="1040"/>
              <w:gridCol w:w="1180"/>
              <w:gridCol w:w="1240"/>
            </w:tblGrid>
            <w:tr w:rsidR="00505EE7" w:rsidRPr="00505EE7" w14:paraId="270F43D5" w14:textId="77777777" w:rsidTr="00505EE7">
              <w:trPr>
                <w:trHeight w:val="495"/>
                <w:jc w:val="center"/>
              </w:trPr>
              <w:tc>
                <w:tcPr>
                  <w:tcW w:w="370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708A3471" w14:textId="77777777" w:rsidR="00505EE7" w:rsidRPr="00505EE7" w:rsidRDefault="00505EE7" w:rsidP="00505EE7">
                  <w:pPr>
                    <w:jc w:val="center"/>
                    <w:rPr>
                      <w:rFonts w:ascii="Arial Narrow" w:hAnsi="Arial Narrow" w:cs="Calibri"/>
                      <w:b/>
                      <w:bCs/>
                      <w:color w:val="000000"/>
                      <w:sz w:val="18"/>
                      <w:szCs w:val="18"/>
                    </w:rPr>
                  </w:pPr>
                  <w:r w:rsidRPr="00505EE7">
                    <w:rPr>
                      <w:rFonts w:ascii="Arial Narrow" w:hAnsi="Arial Narrow" w:cs="Calibri"/>
                      <w:b/>
                      <w:bCs/>
                      <w:color w:val="000000"/>
                      <w:sz w:val="18"/>
                      <w:szCs w:val="18"/>
                    </w:rPr>
                    <w:t>FACTOR ANALIZADO</w:t>
                  </w:r>
                </w:p>
              </w:tc>
              <w:tc>
                <w:tcPr>
                  <w:tcW w:w="920" w:type="dxa"/>
                  <w:tcBorders>
                    <w:top w:val="single" w:sz="8" w:space="0" w:color="auto"/>
                    <w:left w:val="nil"/>
                    <w:bottom w:val="nil"/>
                    <w:right w:val="single" w:sz="8" w:space="0" w:color="auto"/>
                  </w:tcBorders>
                  <w:shd w:val="clear" w:color="000000" w:fill="BFBFBF"/>
                  <w:vAlign w:val="center"/>
                  <w:hideMark/>
                </w:tcPr>
                <w:p w14:paraId="010AC997" w14:textId="77777777" w:rsidR="00505EE7" w:rsidRPr="00505EE7" w:rsidRDefault="00505EE7" w:rsidP="00505EE7">
                  <w:pPr>
                    <w:jc w:val="center"/>
                    <w:rPr>
                      <w:rFonts w:ascii="Arial Narrow" w:hAnsi="Arial Narrow" w:cs="Calibri"/>
                      <w:b/>
                      <w:bCs/>
                      <w:color w:val="000000"/>
                      <w:sz w:val="18"/>
                      <w:szCs w:val="18"/>
                    </w:rPr>
                  </w:pPr>
                  <w:r w:rsidRPr="00505EE7">
                    <w:rPr>
                      <w:rFonts w:ascii="Arial Narrow" w:hAnsi="Arial Narrow" w:cs="Calibri"/>
                      <w:b/>
                      <w:bCs/>
                      <w:color w:val="000000"/>
                      <w:sz w:val="18"/>
                      <w:szCs w:val="18"/>
                    </w:rPr>
                    <w:t>ÍTEMS</w:t>
                  </w:r>
                </w:p>
              </w:tc>
              <w:tc>
                <w:tcPr>
                  <w:tcW w:w="1040" w:type="dxa"/>
                  <w:tcBorders>
                    <w:top w:val="single" w:sz="8" w:space="0" w:color="auto"/>
                    <w:left w:val="nil"/>
                    <w:bottom w:val="single" w:sz="8" w:space="0" w:color="auto"/>
                    <w:right w:val="single" w:sz="8" w:space="0" w:color="auto"/>
                  </w:tcBorders>
                  <w:shd w:val="clear" w:color="000000" w:fill="BFBFBF"/>
                  <w:vAlign w:val="center"/>
                  <w:hideMark/>
                </w:tcPr>
                <w:p w14:paraId="15E4671F" w14:textId="77777777" w:rsidR="00505EE7" w:rsidRPr="00505EE7" w:rsidRDefault="00505EE7" w:rsidP="00505EE7">
                  <w:pPr>
                    <w:jc w:val="center"/>
                    <w:rPr>
                      <w:rFonts w:ascii="Arial Narrow" w:hAnsi="Arial Narrow" w:cs="Calibri"/>
                      <w:b/>
                      <w:bCs/>
                      <w:color w:val="000000"/>
                      <w:sz w:val="18"/>
                      <w:szCs w:val="18"/>
                    </w:rPr>
                  </w:pPr>
                  <w:r w:rsidRPr="00505EE7">
                    <w:rPr>
                      <w:rFonts w:ascii="Arial Narrow" w:hAnsi="Arial Narrow" w:cs="Calibri"/>
                      <w:b/>
                      <w:bCs/>
                      <w:color w:val="000000"/>
                      <w:sz w:val="18"/>
                      <w:szCs w:val="18"/>
                    </w:rPr>
                    <w:t>ELEGIR CON UNA "X"</w:t>
                  </w:r>
                </w:p>
              </w:tc>
              <w:tc>
                <w:tcPr>
                  <w:tcW w:w="1180" w:type="dxa"/>
                  <w:tcBorders>
                    <w:top w:val="single" w:sz="8" w:space="0" w:color="auto"/>
                    <w:left w:val="nil"/>
                    <w:bottom w:val="nil"/>
                    <w:right w:val="single" w:sz="8" w:space="0" w:color="auto"/>
                  </w:tcBorders>
                  <w:shd w:val="clear" w:color="000000" w:fill="BFBFBF"/>
                  <w:noWrap/>
                  <w:vAlign w:val="center"/>
                  <w:hideMark/>
                </w:tcPr>
                <w:p w14:paraId="7654CBC1" w14:textId="77777777" w:rsidR="00505EE7" w:rsidRPr="00505EE7" w:rsidRDefault="00505EE7" w:rsidP="00505EE7">
                  <w:pPr>
                    <w:jc w:val="center"/>
                    <w:rPr>
                      <w:rFonts w:ascii="Arial Narrow" w:hAnsi="Arial Narrow" w:cs="Calibri"/>
                      <w:b/>
                      <w:bCs/>
                      <w:color w:val="000000"/>
                      <w:sz w:val="18"/>
                      <w:szCs w:val="18"/>
                    </w:rPr>
                  </w:pPr>
                  <w:r w:rsidRPr="00505EE7">
                    <w:rPr>
                      <w:rFonts w:ascii="Arial Narrow" w:hAnsi="Arial Narrow" w:cs="Calibri"/>
                      <w:b/>
                      <w:bCs/>
                      <w:color w:val="000000"/>
                      <w:sz w:val="18"/>
                      <w:szCs w:val="18"/>
                    </w:rPr>
                    <w:t xml:space="preserve">VALORACIÓN </w:t>
                  </w:r>
                </w:p>
              </w:tc>
              <w:tc>
                <w:tcPr>
                  <w:tcW w:w="1240" w:type="dxa"/>
                  <w:tcBorders>
                    <w:top w:val="single" w:sz="8" w:space="0" w:color="auto"/>
                    <w:left w:val="nil"/>
                    <w:bottom w:val="nil"/>
                    <w:right w:val="single" w:sz="8" w:space="0" w:color="auto"/>
                  </w:tcBorders>
                  <w:shd w:val="clear" w:color="000000" w:fill="BFBFBF"/>
                  <w:vAlign w:val="center"/>
                  <w:hideMark/>
                </w:tcPr>
                <w:p w14:paraId="2E1998FF" w14:textId="77777777" w:rsidR="00505EE7" w:rsidRPr="00505EE7" w:rsidRDefault="00505EE7" w:rsidP="00505EE7">
                  <w:pPr>
                    <w:jc w:val="center"/>
                    <w:rPr>
                      <w:rFonts w:ascii="Arial Narrow" w:hAnsi="Arial Narrow" w:cs="Calibri"/>
                      <w:b/>
                      <w:bCs/>
                      <w:color w:val="000000"/>
                      <w:sz w:val="18"/>
                      <w:szCs w:val="18"/>
                    </w:rPr>
                  </w:pPr>
                  <w:r w:rsidRPr="00505EE7">
                    <w:rPr>
                      <w:rFonts w:ascii="Arial Narrow" w:hAnsi="Arial Narrow" w:cs="Calibri"/>
                      <w:b/>
                      <w:bCs/>
                      <w:color w:val="000000"/>
                      <w:sz w:val="18"/>
                      <w:szCs w:val="18"/>
                    </w:rPr>
                    <w:t>VALORACIÓN PORCENTUAL</w:t>
                  </w:r>
                </w:p>
              </w:tc>
            </w:tr>
            <w:tr w:rsidR="00505EE7" w:rsidRPr="00505EE7" w14:paraId="778FB295"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0FAA0A03"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1. ¿Existen empresas que ofrecen este producto o servicio en el mercado?</w:t>
                  </w:r>
                </w:p>
              </w:tc>
              <w:tc>
                <w:tcPr>
                  <w:tcW w:w="920" w:type="dxa"/>
                  <w:tcBorders>
                    <w:top w:val="single" w:sz="8" w:space="0" w:color="auto"/>
                    <w:left w:val="nil"/>
                    <w:bottom w:val="single" w:sz="4" w:space="0" w:color="auto"/>
                    <w:right w:val="nil"/>
                  </w:tcBorders>
                  <w:shd w:val="clear" w:color="000000" w:fill="D9D9D9"/>
                  <w:vAlign w:val="center"/>
                  <w:hideMark/>
                </w:tcPr>
                <w:p w14:paraId="094EE17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Muchas</w:t>
                  </w:r>
                </w:p>
              </w:tc>
              <w:tc>
                <w:tcPr>
                  <w:tcW w:w="1040" w:type="dxa"/>
                  <w:tcBorders>
                    <w:top w:val="nil"/>
                    <w:left w:val="single" w:sz="8" w:space="0" w:color="auto"/>
                    <w:bottom w:val="single" w:sz="4" w:space="0" w:color="auto"/>
                    <w:right w:val="single" w:sz="8" w:space="0" w:color="auto"/>
                  </w:tcBorders>
                  <w:noWrap/>
                  <w:vAlign w:val="center"/>
                  <w:hideMark/>
                </w:tcPr>
                <w:p w14:paraId="322B896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single" w:sz="8" w:space="0" w:color="auto"/>
                    <w:left w:val="nil"/>
                    <w:bottom w:val="single" w:sz="4" w:space="0" w:color="auto"/>
                    <w:right w:val="single" w:sz="8" w:space="0" w:color="auto"/>
                  </w:tcBorders>
                  <w:noWrap/>
                  <w:vAlign w:val="center"/>
                  <w:hideMark/>
                </w:tcPr>
                <w:p w14:paraId="4B43676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single" w:sz="8" w:space="0" w:color="auto"/>
                    <w:left w:val="nil"/>
                    <w:bottom w:val="single" w:sz="4" w:space="0" w:color="auto"/>
                    <w:right w:val="single" w:sz="8" w:space="0" w:color="auto"/>
                  </w:tcBorders>
                  <w:vAlign w:val="center"/>
                  <w:hideMark/>
                </w:tcPr>
                <w:p w14:paraId="73E371B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35988D68"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5EC2E441"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75BB81A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Pocas</w:t>
                  </w:r>
                </w:p>
              </w:tc>
              <w:tc>
                <w:tcPr>
                  <w:tcW w:w="1040" w:type="dxa"/>
                  <w:tcBorders>
                    <w:top w:val="nil"/>
                    <w:left w:val="single" w:sz="8" w:space="0" w:color="auto"/>
                    <w:bottom w:val="single" w:sz="4" w:space="0" w:color="auto"/>
                    <w:right w:val="single" w:sz="8" w:space="0" w:color="auto"/>
                  </w:tcBorders>
                  <w:noWrap/>
                  <w:vAlign w:val="center"/>
                  <w:hideMark/>
                </w:tcPr>
                <w:p w14:paraId="3568EC8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1546FEB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Regular</w:t>
                  </w:r>
                </w:p>
              </w:tc>
              <w:tc>
                <w:tcPr>
                  <w:tcW w:w="1240" w:type="dxa"/>
                  <w:tcBorders>
                    <w:top w:val="nil"/>
                    <w:left w:val="nil"/>
                    <w:bottom w:val="single" w:sz="4" w:space="0" w:color="auto"/>
                    <w:right w:val="single" w:sz="8" w:space="0" w:color="auto"/>
                  </w:tcBorders>
                  <w:vAlign w:val="center"/>
                  <w:hideMark/>
                </w:tcPr>
                <w:p w14:paraId="5FA770A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50,00%</w:t>
                  </w:r>
                </w:p>
              </w:tc>
            </w:tr>
            <w:tr w:rsidR="00505EE7" w:rsidRPr="00505EE7" w14:paraId="4A7A3A54"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38759C1C"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8" w:space="0" w:color="auto"/>
                    <w:right w:val="nil"/>
                  </w:tcBorders>
                  <w:shd w:val="clear" w:color="000000" w:fill="D9D9D9"/>
                  <w:vAlign w:val="center"/>
                  <w:hideMark/>
                </w:tcPr>
                <w:p w14:paraId="12F2A30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Ninguna</w:t>
                  </w:r>
                </w:p>
              </w:tc>
              <w:tc>
                <w:tcPr>
                  <w:tcW w:w="1040" w:type="dxa"/>
                  <w:tcBorders>
                    <w:top w:val="nil"/>
                    <w:left w:val="single" w:sz="8" w:space="0" w:color="auto"/>
                    <w:bottom w:val="single" w:sz="8" w:space="0" w:color="auto"/>
                    <w:right w:val="single" w:sz="8" w:space="0" w:color="auto"/>
                  </w:tcBorders>
                  <w:noWrap/>
                  <w:vAlign w:val="center"/>
                  <w:hideMark/>
                </w:tcPr>
                <w:p w14:paraId="016540F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8" w:space="0" w:color="auto"/>
                    <w:right w:val="single" w:sz="8" w:space="0" w:color="auto"/>
                  </w:tcBorders>
                  <w:noWrap/>
                  <w:vAlign w:val="center"/>
                  <w:hideMark/>
                </w:tcPr>
                <w:p w14:paraId="247A6CD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nil"/>
                    <w:right w:val="single" w:sz="8" w:space="0" w:color="auto"/>
                  </w:tcBorders>
                  <w:vAlign w:val="center"/>
                  <w:hideMark/>
                </w:tcPr>
                <w:p w14:paraId="07AE72E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571B0F5F"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4E1C9220"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 xml:space="preserve">2. ¿Los elementos requeridos en el presente proceso han sido </w:t>
                  </w:r>
                  <w:proofErr w:type="gramStart"/>
                  <w:r w:rsidRPr="00505EE7">
                    <w:rPr>
                      <w:rFonts w:ascii="Arial Narrow" w:hAnsi="Arial Narrow" w:cs="Calibri"/>
                      <w:color w:val="000000"/>
                      <w:sz w:val="18"/>
                      <w:szCs w:val="18"/>
                    </w:rPr>
                    <w:t>adquiridos  en</w:t>
                  </w:r>
                  <w:proofErr w:type="gramEnd"/>
                  <w:r w:rsidRPr="00505EE7">
                    <w:rPr>
                      <w:rFonts w:ascii="Arial Narrow" w:hAnsi="Arial Narrow" w:cs="Calibri"/>
                      <w:color w:val="000000"/>
                      <w:sz w:val="18"/>
                      <w:szCs w:val="18"/>
                    </w:rPr>
                    <w:t xml:space="preserve"> la misma vigencia por parte de la Entidad a nivel nacional?</w:t>
                  </w:r>
                </w:p>
              </w:tc>
              <w:tc>
                <w:tcPr>
                  <w:tcW w:w="920" w:type="dxa"/>
                  <w:tcBorders>
                    <w:top w:val="nil"/>
                    <w:left w:val="nil"/>
                    <w:bottom w:val="single" w:sz="4" w:space="0" w:color="auto"/>
                    <w:right w:val="nil"/>
                  </w:tcBorders>
                  <w:shd w:val="clear" w:color="000000" w:fill="D9D9D9"/>
                  <w:vAlign w:val="center"/>
                  <w:hideMark/>
                </w:tcPr>
                <w:p w14:paraId="391EC37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Muchas</w:t>
                  </w:r>
                </w:p>
              </w:tc>
              <w:tc>
                <w:tcPr>
                  <w:tcW w:w="1040" w:type="dxa"/>
                  <w:tcBorders>
                    <w:top w:val="nil"/>
                    <w:left w:val="single" w:sz="8" w:space="0" w:color="auto"/>
                    <w:bottom w:val="single" w:sz="4" w:space="0" w:color="auto"/>
                    <w:right w:val="single" w:sz="8" w:space="0" w:color="auto"/>
                  </w:tcBorders>
                  <w:noWrap/>
                  <w:vAlign w:val="center"/>
                  <w:hideMark/>
                </w:tcPr>
                <w:p w14:paraId="6C3DB75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16B09D1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single" w:sz="8" w:space="0" w:color="auto"/>
                    <w:left w:val="nil"/>
                    <w:bottom w:val="single" w:sz="4" w:space="0" w:color="auto"/>
                    <w:right w:val="single" w:sz="8" w:space="0" w:color="auto"/>
                  </w:tcBorders>
                  <w:vAlign w:val="center"/>
                  <w:hideMark/>
                </w:tcPr>
                <w:p w14:paraId="1088471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0CFD0C4A"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44299231"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09DA441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Algunas</w:t>
                  </w:r>
                </w:p>
              </w:tc>
              <w:tc>
                <w:tcPr>
                  <w:tcW w:w="1040" w:type="dxa"/>
                  <w:tcBorders>
                    <w:top w:val="nil"/>
                    <w:left w:val="single" w:sz="8" w:space="0" w:color="auto"/>
                    <w:bottom w:val="single" w:sz="4" w:space="0" w:color="auto"/>
                    <w:right w:val="single" w:sz="8" w:space="0" w:color="auto"/>
                  </w:tcBorders>
                  <w:noWrap/>
                  <w:vAlign w:val="center"/>
                  <w:hideMark/>
                </w:tcPr>
                <w:p w14:paraId="1573A5A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10A6324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Regular</w:t>
                  </w:r>
                </w:p>
              </w:tc>
              <w:tc>
                <w:tcPr>
                  <w:tcW w:w="1240" w:type="dxa"/>
                  <w:tcBorders>
                    <w:top w:val="nil"/>
                    <w:left w:val="nil"/>
                    <w:bottom w:val="single" w:sz="4" w:space="0" w:color="auto"/>
                    <w:right w:val="single" w:sz="8" w:space="0" w:color="auto"/>
                  </w:tcBorders>
                  <w:vAlign w:val="center"/>
                  <w:hideMark/>
                </w:tcPr>
                <w:p w14:paraId="52E3ECB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6F1320AF" w14:textId="77777777" w:rsidTr="00505EE7">
              <w:trPr>
                <w:trHeight w:val="510"/>
                <w:jc w:val="center"/>
              </w:trPr>
              <w:tc>
                <w:tcPr>
                  <w:tcW w:w="3700" w:type="dxa"/>
                  <w:vMerge/>
                  <w:tcBorders>
                    <w:top w:val="nil"/>
                    <w:left w:val="single" w:sz="8" w:space="0" w:color="auto"/>
                    <w:bottom w:val="single" w:sz="8" w:space="0" w:color="000000"/>
                    <w:right w:val="single" w:sz="8" w:space="0" w:color="auto"/>
                  </w:tcBorders>
                  <w:vAlign w:val="center"/>
                  <w:hideMark/>
                </w:tcPr>
                <w:p w14:paraId="62CD2442"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8" w:space="0" w:color="auto"/>
                    <w:right w:val="nil"/>
                  </w:tcBorders>
                  <w:shd w:val="clear" w:color="000000" w:fill="D9D9D9"/>
                  <w:vAlign w:val="center"/>
                  <w:hideMark/>
                </w:tcPr>
                <w:p w14:paraId="72F4ECB6"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Ninguna</w:t>
                  </w:r>
                </w:p>
              </w:tc>
              <w:tc>
                <w:tcPr>
                  <w:tcW w:w="1040" w:type="dxa"/>
                  <w:tcBorders>
                    <w:top w:val="nil"/>
                    <w:left w:val="single" w:sz="8" w:space="0" w:color="auto"/>
                    <w:bottom w:val="single" w:sz="8" w:space="0" w:color="auto"/>
                    <w:right w:val="single" w:sz="8" w:space="0" w:color="auto"/>
                  </w:tcBorders>
                  <w:noWrap/>
                  <w:vAlign w:val="center"/>
                  <w:hideMark/>
                </w:tcPr>
                <w:p w14:paraId="392A022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8" w:space="0" w:color="auto"/>
                    <w:right w:val="single" w:sz="8" w:space="0" w:color="auto"/>
                  </w:tcBorders>
                  <w:noWrap/>
                  <w:vAlign w:val="center"/>
                  <w:hideMark/>
                </w:tcPr>
                <w:p w14:paraId="1BA215C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nil"/>
                    <w:right w:val="single" w:sz="8" w:space="0" w:color="auto"/>
                  </w:tcBorders>
                  <w:vAlign w:val="center"/>
                  <w:hideMark/>
                </w:tcPr>
                <w:p w14:paraId="342AF55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5C7BF614"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4BD9D31C"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3. ¿Existen pocos o no existen sustitutos al bien o servicio a adquirir?</w:t>
                  </w:r>
                </w:p>
              </w:tc>
              <w:tc>
                <w:tcPr>
                  <w:tcW w:w="920" w:type="dxa"/>
                  <w:tcBorders>
                    <w:top w:val="nil"/>
                    <w:left w:val="nil"/>
                    <w:bottom w:val="single" w:sz="4" w:space="0" w:color="auto"/>
                    <w:right w:val="nil"/>
                  </w:tcBorders>
                  <w:shd w:val="clear" w:color="000000" w:fill="D9D9D9"/>
                  <w:vAlign w:val="center"/>
                  <w:hideMark/>
                </w:tcPr>
                <w:p w14:paraId="7E84A49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Muchas</w:t>
                  </w:r>
                </w:p>
              </w:tc>
              <w:tc>
                <w:tcPr>
                  <w:tcW w:w="1040" w:type="dxa"/>
                  <w:tcBorders>
                    <w:top w:val="nil"/>
                    <w:left w:val="single" w:sz="8" w:space="0" w:color="auto"/>
                    <w:bottom w:val="single" w:sz="4" w:space="0" w:color="auto"/>
                    <w:right w:val="single" w:sz="8" w:space="0" w:color="auto"/>
                  </w:tcBorders>
                  <w:noWrap/>
                  <w:vAlign w:val="center"/>
                  <w:hideMark/>
                </w:tcPr>
                <w:p w14:paraId="41AC649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0D9BE66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single" w:sz="8" w:space="0" w:color="auto"/>
                    <w:left w:val="nil"/>
                    <w:bottom w:val="single" w:sz="4" w:space="0" w:color="auto"/>
                    <w:right w:val="single" w:sz="8" w:space="0" w:color="auto"/>
                  </w:tcBorders>
                  <w:vAlign w:val="center"/>
                  <w:hideMark/>
                </w:tcPr>
                <w:p w14:paraId="30E1AB7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4C8B4E23"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1A9C5527"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7A7B849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Pocas</w:t>
                  </w:r>
                </w:p>
              </w:tc>
              <w:tc>
                <w:tcPr>
                  <w:tcW w:w="1040" w:type="dxa"/>
                  <w:tcBorders>
                    <w:top w:val="nil"/>
                    <w:left w:val="single" w:sz="8" w:space="0" w:color="auto"/>
                    <w:bottom w:val="single" w:sz="4" w:space="0" w:color="auto"/>
                    <w:right w:val="single" w:sz="8" w:space="0" w:color="auto"/>
                  </w:tcBorders>
                  <w:noWrap/>
                  <w:vAlign w:val="center"/>
                  <w:hideMark/>
                </w:tcPr>
                <w:p w14:paraId="6F9B9E3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40120896"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Regular</w:t>
                  </w:r>
                </w:p>
              </w:tc>
              <w:tc>
                <w:tcPr>
                  <w:tcW w:w="1240" w:type="dxa"/>
                  <w:tcBorders>
                    <w:top w:val="nil"/>
                    <w:left w:val="nil"/>
                    <w:bottom w:val="single" w:sz="4" w:space="0" w:color="auto"/>
                    <w:right w:val="single" w:sz="8" w:space="0" w:color="auto"/>
                  </w:tcBorders>
                  <w:vAlign w:val="center"/>
                  <w:hideMark/>
                </w:tcPr>
                <w:p w14:paraId="0EE0438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50,00%</w:t>
                  </w:r>
                </w:p>
              </w:tc>
            </w:tr>
            <w:tr w:rsidR="00505EE7" w:rsidRPr="00505EE7" w14:paraId="325433FF"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1741621E"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nil"/>
                    <w:right w:val="nil"/>
                  </w:tcBorders>
                  <w:shd w:val="clear" w:color="000000" w:fill="D9D9D9"/>
                  <w:vAlign w:val="center"/>
                  <w:hideMark/>
                </w:tcPr>
                <w:p w14:paraId="425DE4B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Ninguna</w:t>
                  </w:r>
                </w:p>
              </w:tc>
              <w:tc>
                <w:tcPr>
                  <w:tcW w:w="1040" w:type="dxa"/>
                  <w:tcBorders>
                    <w:top w:val="nil"/>
                    <w:left w:val="single" w:sz="8" w:space="0" w:color="auto"/>
                    <w:bottom w:val="nil"/>
                    <w:right w:val="single" w:sz="8" w:space="0" w:color="auto"/>
                  </w:tcBorders>
                  <w:noWrap/>
                  <w:vAlign w:val="center"/>
                  <w:hideMark/>
                </w:tcPr>
                <w:p w14:paraId="271C8685"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8" w:space="0" w:color="auto"/>
                    <w:right w:val="single" w:sz="8" w:space="0" w:color="auto"/>
                  </w:tcBorders>
                  <w:noWrap/>
                  <w:vAlign w:val="center"/>
                  <w:hideMark/>
                </w:tcPr>
                <w:p w14:paraId="0C6152B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nil"/>
                    <w:right w:val="single" w:sz="8" w:space="0" w:color="auto"/>
                  </w:tcBorders>
                  <w:vAlign w:val="center"/>
                  <w:hideMark/>
                </w:tcPr>
                <w:p w14:paraId="0CAF0B6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5B4B3D48"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635B9A79"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4. ¿Existe variación significativa en los precios totales cotizados?</w:t>
                  </w:r>
                </w:p>
              </w:tc>
              <w:tc>
                <w:tcPr>
                  <w:tcW w:w="920" w:type="dxa"/>
                  <w:tcBorders>
                    <w:top w:val="single" w:sz="8" w:space="0" w:color="auto"/>
                    <w:left w:val="nil"/>
                    <w:bottom w:val="single" w:sz="4" w:space="0" w:color="auto"/>
                    <w:right w:val="nil"/>
                  </w:tcBorders>
                  <w:shd w:val="clear" w:color="000000" w:fill="D9D9D9"/>
                  <w:vAlign w:val="center"/>
                  <w:hideMark/>
                </w:tcPr>
                <w:p w14:paraId="4C41EFD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Si</w:t>
                  </w:r>
                </w:p>
              </w:tc>
              <w:tc>
                <w:tcPr>
                  <w:tcW w:w="1040" w:type="dxa"/>
                  <w:tcBorders>
                    <w:top w:val="single" w:sz="8" w:space="0" w:color="auto"/>
                    <w:left w:val="single" w:sz="8" w:space="0" w:color="auto"/>
                    <w:bottom w:val="single" w:sz="4" w:space="0" w:color="auto"/>
                    <w:right w:val="single" w:sz="8" w:space="0" w:color="auto"/>
                  </w:tcBorders>
                  <w:noWrap/>
                  <w:vAlign w:val="center"/>
                  <w:hideMark/>
                </w:tcPr>
                <w:p w14:paraId="189A194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6AC9091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single" w:sz="8" w:space="0" w:color="auto"/>
                    <w:left w:val="nil"/>
                    <w:bottom w:val="single" w:sz="4" w:space="0" w:color="auto"/>
                    <w:right w:val="single" w:sz="8" w:space="0" w:color="auto"/>
                  </w:tcBorders>
                  <w:vAlign w:val="center"/>
                  <w:hideMark/>
                </w:tcPr>
                <w:p w14:paraId="3D6EB60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5E51EB1B"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707AD935"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33EBAF3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No</w:t>
                  </w:r>
                </w:p>
              </w:tc>
              <w:tc>
                <w:tcPr>
                  <w:tcW w:w="1040" w:type="dxa"/>
                  <w:tcBorders>
                    <w:top w:val="nil"/>
                    <w:left w:val="single" w:sz="8" w:space="0" w:color="auto"/>
                    <w:bottom w:val="single" w:sz="4" w:space="0" w:color="auto"/>
                    <w:right w:val="single" w:sz="8" w:space="0" w:color="auto"/>
                  </w:tcBorders>
                  <w:noWrap/>
                  <w:vAlign w:val="center"/>
                  <w:hideMark/>
                </w:tcPr>
                <w:p w14:paraId="73AE305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7C81658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0B1FCEE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14F66480"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07B54D91"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8" w:space="0" w:color="auto"/>
                    <w:right w:val="nil"/>
                  </w:tcBorders>
                  <w:shd w:val="clear" w:color="000000" w:fill="D9D9D9"/>
                  <w:vAlign w:val="center"/>
                  <w:hideMark/>
                </w:tcPr>
                <w:p w14:paraId="516D7696"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nil"/>
                    <w:left w:val="single" w:sz="8" w:space="0" w:color="auto"/>
                    <w:bottom w:val="nil"/>
                    <w:right w:val="single" w:sz="8" w:space="0" w:color="auto"/>
                  </w:tcBorders>
                  <w:noWrap/>
                  <w:vAlign w:val="bottom"/>
                  <w:hideMark/>
                </w:tcPr>
                <w:p w14:paraId="6F6B3A3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8" w:space="0" w:color="auto"/>
                    <w:right w:val="single" w:sz="8" w:space="0" w:color="auto"/>
                  </w:tcBorders>
                  <w:noWrap/>
                  <w:vAlign w:val="center"/>
                  <w:hideMark/>
                </w:tcPr>
                <w:p w14:paraId="7FA48AF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nil"/>
                    <w:left w:val="nil"/>
                    <w:bottom w:val="single" w:sz="8" w:space="0" w:color="auto"/>
                    <w:right w:val="single" w:sz="8" w:space="0" w:color="auto"/>
                  </w:tcBorders>
                  <w:vAlign w:val="center"/>
                  <w:hideMark/>
                </w:tcPr>
                <w:p w14:paraId="6674413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0D0AAB54"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4B7A3899"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5. ¿Existe variación significativa en los precios totales con relación a compras idénticas de pasadas vigencias?</w:t>
                  </w:r>
                </w:p>
              </w:tc>
              <w:tc>
                <w:tcPr>
                  <w:tcW w:w="920" w:type="dxa"/>
                  <w:tcBorders>
                    <w:top w:val="nil"/>
                    <w:left w:val="nil"/>
                    <w:bottom w:val="single" w:sz="4" w:space="0" w:color="auto"/>
                    <w:right w:val="nil"/>
                  </w:tcBorders>
                  <w:shd w:val="clear" w:color="000000" w:fill="D9D9D9"/>
                  <w:vAlign w:val="center"/>
                  <w:hideMark/>
                </w:tcPr>
                <w:p w14:paraId="2ADA24F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Si</w:t>
                  </w:r>
                </w:p>
              </w:tc>
              <w:tc>
                <w:tcPr>
                  <w:tcW w:w="1040" w:type="dxa"/>
                  <w:tcBorders>
                    <w:top w:val="single" w:sz="8" w:space="0" w:color="auto"/>
                    <w:left w:val="single" w:sz="8" w:space="0" w:color="auto"/>
                    <w:bottom w:val="single" w:sz="4" w:space="0" w:color="auto"/>
                    <w:right w:val="single" w:sz="8" w:space="0" w:color="auto"/>
                  </w:tcBorders>
                  <w:noWrap/>
                  <w:vAlign w:val="center"/>
                  <w:hideMark/>
                </w:tcPr>
                <w:p w14:paraId="0DC8FA5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7238909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single" w:sz="4" w:space="0" w:color="auto"/>
                    <w:right w:val="single" w:sz="8" w:space="0" w:color="auto"/>
                  </w:tcBorders>
                  <w:vAlign w:val="center"/>
                  <w:hideMark/>
                </w:tcPr>
                <w:p w14:paraId="7F0F67B6"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720DD035"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6D5B72E1"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685318D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No</w:t>
                  </w:r>
                </w:p>
              </w:tc>
              <w:tc>
                <w:tcPr>
                  <w:tcW w:w="1040" w:type="dxa"/>
                  <w:tcBorders>
                    <w:top w:val="nil"/>
                    <w:left w:val="single" w:sz="8" w:space="0" w:color="auto"/>
                    <w:bottom w:val="single" w:sz="4" w:space="0" w:color="auto"/>
                    <w:right w:val="single" w:sz="8" w:space="0" w:color="auto"/>
                  </w:tcBorders>
                  <w:noWrap/>
                  <w:vAlign w:val="center"/>
                  <w:hideMark/>
                </w:tcPr>
                <w:p w14:paraId="56EE1C05"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07B5D31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656F188D"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21AC2C0B"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16F96C2E"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8" w:space="0" w:color="auto"/>
                    <w:right w:val="nil"/>
                  </w:tcBorders>
                  <w:shd w:val="clear" w:color="000000" w:fill="D9D9D9"/>
                  <w:vAlign w:val="center"/>
                  <w:hideMark/>
                </w:tcPr>
                <w:p w14:paraId="79B7DBF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nil"/>
                    <w:left w:val="single" w:sz="8" w:space="0" w:color="auto"/>
                    <w:bottom w:val="single" w:sz="8" w:space="0" w:color="auto"/>
                    <w:right w:val="single" w:sz="8" w:space="0" w:color="auto"/>
                  </w:tcBorders>
                  <w:noWrap/>
                  <w:vAlign w:val="bottom"/>
                  <w:hideMark/>
                </w:tcPr>
                <w:p w14:paraId="1D7EF9A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8" w:space="0" w:color="auto"/>
                    <w:right w:val="single" w:sz="8" w:space="0" w:color="auto"/>
                  </w:tcBorders>
                  <w:noWrap/>
                  <w:vAlign w:val="center"/>
                  <w:hideMark/>
                </w:tcPr>
                <w:p w14:paraId="2B3C9B5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nil"/>
                    <w:left w:val="nil"/>
                    <w:bottom w:val="single" w:sz="8" w:space="0" w:color="auto"/>
                    <w:right w:val="single" w:sz="8" w:space="0" w:color="auto"/>
                  </w:tcBorders>
                  <w:vAlign w:val="center"/>
                  <w:hideMark/>
                </w:tcPr>
                <w:p w14:paraId="4F20355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0E15AA8B"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6522741E"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6. ¿La ficha técnica contiene información amplia y suficiente para que los oferentes interesados puedan elaborar su propuesta económica valorando todas las condiciones y riesgos del proceso?</w:t>
                  </w:r>
                </w:p>
              </w:tc>
              <w:tc>
                <w:tcPr>
                  <w:tcW w:w="920" w:type="dxa"/>
                  <w:tcBorders>
                    <w:top w:val="nil"/>
                    <w:left w:val="nil"/>
                    <w:bottom w:val="single" w:sz="4" w:space="0" w:color="auto"/>
                    <w:right w:val="nil"/>
                  </w:tcBorders>
                  <w:shd w:val="clear" w:color="000000" w:fill="D9D9D9"/>
                  <w:vAlign w:val="center"/>
                  <w:hideMark/>
                </w:tcPr>
                <w:p w14:paraId="75CD7FB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Si</w:t>
                  </w:r>
                </w:p>
              </w:tc>
              <w:tc>
                <w:tcPr>
                  <w:tcW w:w="1040" w:type="dxa"/>
                  <w:tcBorders>
                    <w:top w:val="nil"/>
                    <w:left w:val="single" w:sz="8" w:space="0" w:color="auto"/>
                    <w:bottom w:val="single" w:sz="4" w:space="0" w:color="auto"/>
                    <w:right w:val="single" w:sz="8" w:space="0" w:color="auto"/>
                  </w:tcBorders>
                  <w:noWrap/>
                  <w:vAlign w:val="center"/>
                  <w:hideMark/>
                </w:tcPr>
                <w:p w14:paraId="67AA2B2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0646920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5C5D9B2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3A96DF7A" w14:textId="77777777" w:rsidTr="00505EE7">
              <w:trPr>
                <w:trHeight w:val="480"/>
                <w:jc w:val="center"/>
              </w:trPr>
              <w:tc>
                <w:tcPr>
                  <w:tcW w:w="3700" w:type="dxa"/>
                  <w:vMerge/>
                  <w:tcBorders>
                    <w:top w:val="nil"/>
                    <w:left w:val="single" w:sz="8" w:space="0" w:color="auto"/>
                    <w:bottom w:val="single" w:sz="8" w:space="0" w:color="000000"/>
                    <w:right w:val="single" w:sz="8" w:space="0" w:color="auto"/>
                  </w:tcBorders>
                  <w:vAlign w:val="center"/>
                  <w:hideMark/>
                </w:tcPr>
                <w:p w14:paraId="703C50A3"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54EE7B9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No</w:t>
                  </w:r>
                </w:p>
              </w:tc>
              <w:tc>
                <w:tcPr>
                  <w:tcW w:w="1040" w:type="dxa"/>
                  <w:tcBorders>
                    <w:top w:val="nil"/>
                    <w:left w:val="single" w:sz="8" w:space="0" w:color="auto"/>
                    <w:bottom w:val="single" w:sz="4" w:space="0" w:color="auto"/>
                    <w:right w:val="single" w:sz="8" w:space="0" w:color="auto"/>
                  </w:tcBorders>
                  <w:noWrap/>
                  <w:vAlign w:val="center"/>
                  <w:hideMark/>
                </w:tcPr>
                <w:p w14:paraId="5C0946B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6AEAF76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single" w:sz="4" w:space="0" w:color="auto"/>
                    <w:right w:val="single" w:sz="8" w:space="0" w:color="auto"/>
                  </w:tcBorders>
                  <w:vAlign w:val="center"/>
                  <w:hideMark/>
                </w:tcPr>
                <w:p w14:paraId="53212BB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7A298134" w14:textId="77777777" w:rsidTr="00505EE7">
              <w:trPr>
                <w:trHeight w:val="582"/>
                <w:jc w:val="center"/>
              </w:trPr>
              <w:tc>
                <w:tcPr>
                  <w:tcW w:w="3700" w:type="dxa"/>
                  <w:vMerge/>
                  <w:tcBorders>
                    <w:top w:val="nil"/>
                    <w:left w:val="single" w:sz="8" w:space="0" w:color="auto"/>
                    <w:bottom w:val="single" w:sz="8" w:space="0" w:color="000000"/>
                    <w:right w:val="single" w:sz="8" w:space="0" w:color="auto"/>
                  </w:tcBorders>
                  <w:vAlign w:val="center"/>
                  <w:hideMark/>
                </w:tcPr>
                <w:p w14:paraId="4908168C"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nil"/>
                    <w:right w:val="nil"/>
                  </w:tcBorders>
                  <w:shd w:val="clear" w:color="000000" w:fill="D9D9D9"/>
                  <w:vAlign w:val="center"/>
                  <w:hideMark/>
                </w:tcPr>
                <w:p w14:paraId="5655E0C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nil"/>
                    <w:left w:val="single" w:sz="8" w:space="0" w:color="auto"/>
                    <w:bottom w:val="nil"/>
                    <w:right w:val="single" w:sz="8" w:space="0" w:color="auto"/>
                  </w:tcBorders>
                  <w:noWrap/>
                  <w:vAlign w:val="bottom"/>
                  <w:hideMark/>
                </w:tcPr>
                <w:p w14:paraId="379D5663"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8" w:space="0" w:color="auto"/>
                    <w:right w:val="single" w:sz="8" w:space="0" w:color="auto"/>
                  </w:tcBorders>
                  <w:noWrap/>
                  <w:vAlign w:val="center"/>
                  <w:hideMark/>
                </w:tcPr>
                <w:p w14:paraId="2A07E5DD"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nil"/>
                    <w:left w:val="nil"/>
                    <w:bottom w:val="nil"/>
                    <w:right w:val="single" w:sz="8" w:space="0" w:color="auto"/>
                  </w:tcBorders>
                  <w:vAlign w:val="center"/>
                  <w:hideMark/>
                </w:tcPr>
                <w:p w14:paraId="0C0A173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2315AB26"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254E9B22"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 xml:space="preserve">7. ¿Existen coincidencias en las cotizaciones que puedan suponer que son presentadas por la </w:t>
                  </w:r>
                  <w:proofErr w:type="gramStart"/>
                  <w:r w:rsidRPr="00505EE7">
                    <w:rPr>
                      <w:rFonts w:ascii="Arial Narrow" w:hAnsi="Arial Narrow" w:cs="Calibri"/>
                      <w:color w:val="000000"/>
                      <w:sz w:val="18"/>
                      <w:szCs w:val="18"/>
                    </w:rPr>
                    <w:t>misma  persona</w:t>
                  </w:r>
                  <w:proofErr w:type="gramEnd"/>
                  <w:r w:rsidRPr="00505EE7">
                    <w:rPr>
                      <w:rFonts w:ascii="Arial Narrow" w:hAnsi="Arial Narrow" w:cs="Calibri"/>
                      <w:color w:val="000000"/>
                      <w:sz w:val="18"/>
                      <w:szCs w:val="18"/>
                    </w:rPr>
                    <w:t>?</w:t>
                  </w:r>
                </w:p>
              </w:tc>
              <w:tc>
                <w:tcPr>
                  <w:tcW w:w="920" w:type="dxa"/>
                  <w:tcBorders>
                    <w:top w:val="single" w:sz="8" w:space="0" w:color="auto"/>
                    <w:left w:val="nil"/>
                    <w:bottom w:val="single" w:sz="4" w:space="0" w:color="auto"/>
                    <w:right w:val="nil"/>
                  </w:tcBorders>
                  <w:shd w:val="clear" w:color="000000" w:fill="D9D9D9"/>
                  <w:vAlign w:val="center"/>
                  <w:hideMark/>
                </w:tcPr>
                <w:p w14:paraId="53A228EA"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Si</w:t>
                  </w:r>
                </w:p>
              </w:tc>
              <w:tc>
                <w:tcPr>
                  <w:tcW w:w="1040" w:type="dxa"/>
                  <w:tcBorders>
                    <w:top w:val="single" w:sz="8" w:space="0" w:color="auto"/>
                    <w:left w:val="single" w:sz="8" w:space="0" w:color="auto"/>
                    <w:bottom w:val="single" w:sz="4" w:space="0" w:color="auto"/>
                    <w:right w:val="single" w:sz="8" w:space="0" w:color="auto"/>
                  </w:tcBorders>
                  <w:noWrap/>
                  <w:vAlign w:val="center"/>
                  <w:hideMark/>
                </w:tcPr>
                <w:p w14:paraId="0F08706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51CBE4C5"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single" w:sz="8" w:space="0" w:color="auto"/>
                    <w:left w:val="nil"/>
                    <w:bottom w:val="single" w:sz="4" w:space="0" w:color="auto"/>
                    <w:right w:val="single" w:sz="8" w:space="0" w:color="auto"/>
                  </w:tcBorders>
                  <w:vAlign w:val="center"/>
                  <w:hideMark/>
                </w:tcPr>
                <w:p w14:paraId="161447DD"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4D2CE4F2"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11539DAF"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4FD503F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No</w:t>
                  </w:r>
                </w:p>
              </w:tc>
              <w:tc>
                <w:tcPr>
                  <w:tcW w:w="1040" w:type="dxa"/>
                  <w:tcBorders>
                    <w:top w:val="nil"/>
                    <w:left w:val="single" w:sz="8" w:space="0" w:color="auto"/>
                    <w:bottom w:val="single" w:sz="4" w:space="0" w:color="auto"/>
                    <w:right w:val="single" w:sz="8" w:space="0" w:color="auto"/>
                  </w:tcBorders>
                  <w:noWrap/>
                  <w:vAlign w:val="center"/>
                  <w:hideMark/>
                </w:tcPr>
                <w:p w14:paraId="3A06CA5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318D45B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13B9779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1E913850"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4E57E7A3"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nil"/>
                    <w:right w:val="nil"/>
                  </w:tcBorders>
                  <w:shd w:val="clear" w:color="000000" w:fill="D9D9D9"/>
                  <w:vAlign w:val="center"/>
                  <w:hideMark/>
                </w:tcPr>
                <w:p w14:paraId="1D5E3C3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nil"/>
                    <w:left w:val="single" w:sz="8" w:space="0" w:color="auto"/>
                    <w:bottom w:val="single" w:sz="8" w:space="0" w:color="auto"/>
                    <w:right w:val="single" w:sz="8" w:space="0" w:color="auto"/>
                  </w:tcBorders>
                  <w:noWrap/>
                  <w:vAlign w:val="bottom"/>
                  <w:hideMark/>
                </w:tcPr>
                <w:p w14:paraId="433A032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nil"/>
                    <w:right w:val="single" w:sz="8" w:space="0" w:color="auto"/>
                  </w:tcBorders>
                  <w:noWrap/>
                  <w:vAlign w:val="center"/>
                  <w:hideMark/>
                </w:tcPr>
                <w:p w14:paraId="2398710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nil"/>
                    <w:left w:val="nil"/>
                    <w:bottom w:val="single" w:sz="8" w:space="0" w:color="auto"/>
                    <w:right w:val="single" w:sz="8" w:space="0" w:color="auto"/>
                  </w:tcBorders>
                  <w:vAlign w:val="center"/>
                  <w:hideMark/>
                </w:tcPr>
                <w:p w14:paraId="2A33C17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5F634548"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442A1F3E"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 xml:space="preserve">8. ¿Revisada(s) la(s) cotización(es) ¿es posible establecer la existencia de la(s) empresa(s) que la(s) está(n) emitiendo? </w:t>
                  </w:r>
                </w:p>
              </w:tc>
              <w:tc>
                <w:tcPr>
                  <w:tcW w:w="920" w:type="dxa"/>
                  <w:tcBorders>
                    <w:top w:val="single" w:sz="8" w:space="0" w:color="auto"/>
                    <w:left w:val="nil"/>
                    <w:bottom w:val="single" w:sz="4" w:space="0" w:color="auto"/>
                    <w:right w:val="single" w:sz="8" w:space="0" w:color="auto"/>
                  </w:tcBorders>
                  <w:shd w:val="clear" w:color="000000" w:fill="D9D9D9"/>
                  <w:vAlign w:val="center"/>
                  <w:hideMark/>
                </w:tcPr>
                <w:p w14:paraId="1EFD609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Todas</w:t>
                  </w:r>
                </w:p>
              </w:tc>
              <w:tc>
                <w:tcPr>
                  <w:tcW w:w="1040" w:type="dxa"/>
                  <w:tcBorders>
                    <w:top w:val="nil"/>
                    <w:left w:val="nil"/>
                    <w:bottom w:val="single" w:sz="4" w:space="0" w:color="auto"/>
                    <w:right w:val="nil"/>
                  </w:tcBorders>
                  <w:noWrap/>
                  <w:vAlign w:val="center"/>
                  <w:hideMark/>
                </w:tcPr>
                <w:p w14:paraId="7970781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single" w:sz="8" w:space="0" w:color="auto"/>
                    <w:left w:val="single" w:sz="8" w:space="0" w:color="auto"/>
                    <w:bottom w:val="single" w:sz="4" w:space="0" w:color="auto"/>
                    <w:right w:val="single" w:sz="8" w:space="0" w:color="auto"/>
                  </w:tcBorders>
                  <w:noWrap/>
                  <w:vAlign w:val="center"/>
                  <w:hideMark/>
                </w:tcPr>
                <w:p w14:paraId="6ABC23B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4EB3B63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78EA5959"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7E65D669"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single" w:sz="8" w:space="0" w:color="auto"/>
                  </w:tcBorders>
                  <w:shd w:val="clear" w:color="000000" w:fill="D9D9D9"/>
                  <w:vAlign w:val="center"/>
                  <w:hideMark/>
                </w:tcPr>
                <w:p w14:paraId="23DF72A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Algunas</w:t>
                  </w:r>
                </w:p>
              </w:tc>
              <w:tc>
                <w:tcPr>
                  <w:tcW w:w="1040" w:type="dxa"/>
                  <w:tcBorders>
                    <w:top w:val="nil"/>
                    <w:left w:val="nil"/>
                    <w:bottom w:val="single" w:sz="4" w:space="0" w:color="auto"/>
                    <w:right w:val="nil"/>
                  </w:tcBorders>
                  <w:noWrap/>
                  <w:vAlign w:val="center"/>
                  <w:hideMark/>
                </w:tcPr>
                <w:p w14:paraId="4E3D6753"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single" w:sz="8" w:space="0" w:color="auto"/>
                    <w:bottom w:val="single" w:sz="4" w:space="0" w:color="auto"/>
                    <w:right w:val="single" w:sz="8" w:space="0" w:color="auto"/>
                  </w:tcBorders>
                  <w:noWrap/>
                  <w:vAlign w:val="center"/>
                  <w:hideMark/>
                </w:tcPr>
                <w:p w14:paraId="24B1B70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Regular</w:t>
                  </w:r>
                </w:p>
              </w:tc>
              <w:tc>
                <w:tcPr>
                  <w:tcW w:w="1240" w:type="dxa"/>
                  <w:tcBorders>
                    <w:top w:val="nil"/>
                    <w:left w:val="nil"/>
                    <w:bottom w:val="single" w:sz="4" w:space="0" w:color="auto"/>
                    <w:right w:val="single" w:sz="8" w:space="0" w:color="auto"/>
                  </w:tcBorders>
                  <w:vAlign w:val="center"/>
                  <w:hideMark/>
                </w:tcPr>
                <w:p w14:paraId="50C6E27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3941DC06"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5172AA09"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nil"/>
                    <w:right w:val="single" w:sz="8" w:space="0" w:color="auto"/>
                  </w:tcBorders>
                  <w:shd w:val="clear" w:color="000000" w:fill="D9D9D9"/>
                  <w:vAlign w:val="center"/>
                  <w:hideMark/>
                </w:tcPr>
                <w:p w14:paraId="36F1FB1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Ninguna</w:t>
                  </w:r>
                </w:p>
              </w:tc>
              <w:tc>
                <w:tcPr>
                  <w:tcW w:w="1040" w:type="dxa"/>
                  <w:tcBorders>
                    <w:top w:val="nil"/>
                    <w:left w:val="nil"/>
                    <w:bottom w:val="nil"/>
                    <w:right w:val="nil"/>
                  </w:tcBorders>
                  <w:noWrap/>
                  <w:vAlign w:val="bottom"/>
                  <w:hideMark/>
                </w:tcPr>
                <w:p w14:paraId="7C3AFA7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single" w:sz="8" w:space="0" w:color="auto"/>
                    <w:bottom w:val="single" w:sz="4" w:space="0" w:color="auto"/>
                    <w:right w:val="single" w:sz="8" w:space="0" w:color="auto"/>
                  </w:tcBorders>
                  <w:noWrap/>
                  <w:vAlign w:val="center"/>
                  <w:hideMark/>
                </w:tcPr>
                <w:p w14:paraId="7DA8C31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nil"/>
                    <w:right w:val="single" w:sz="8" w:space="0" w:color="auto"/>
                  </w:tcBorders>
                  <w:vAlign w:val="center"/>
                  <w:hideMark/>
                </w:tcPr>
                <w:p w14:paraId="4E51F57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245AA4E4"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2EA2A234" w14:textId="77777777" w:rsidR="00505EE7" w:rsidRPr="00505EE7" w:rsidRDefault="00505EE7" w:rsidP="00505EE7">
                  <w:pPr>
                    <w:rPr>
                      <w:rFonts w:ascii="Arial Narrow" w:hAnsi="Arial Narrow" w:cs="Calibri"/>
                      <w:color w:val="000000"/>
                      <w:sz w:val="18"/>
                      <w:szCs w:val="18"/>
                    </w:rPr>
                  </w:pPr>
                </w:p>
              </w:tc>
              <w:tc>
                <w:tcPr>
                  <w:tcW w:w="920" w:type="dxa"/>
                  <w:tcBorders>
                    <w:top w:val="single" w:sz="4" w:space="0" w:color="auto"/>
                    <w:left w:val="nil"/>
                    <w:bottom w:val="single" w:sz="8" w:space="0" w:color="auto"/>
                    <w:right w:val="single" w:sz="8" w:space="0" w:color="auto"/>
                  </w:tcBorders>
                  <w:shd w:val="clear" w:color="000000" w:fill="D9D9D9"/>
                  <w:vAlign w:val="center"/>
                  <w:hideMark/>
                </w:tcPr>
                <w:p w14:paraId="30357E6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single" w:sz="4" w:space="0" w:color="auto"/>
                    <w:left w:val="nil"/>
                    <w:bottom w:val="single" w:sz="8" w:space="0" w:color="auto"/>
                    <w:right w:val="nil"/>
                  </w:tcBorders>
                  <w:noWrap/>
                  <w:vAlign w:val="bottom"/>
                  <w:hideMark/>
                </w:tcPr>
                <w:p w14:paraId="0F401E2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single" w:sz="8" w:space="0" w:color="auto"/>
                    <w:bottom w:val="single" w:sz="8" w:space="0" w:color="auto"/>
                    <w:right w:val="single" w:sz="8" w:space="0" w:color="auto"/>
                  </w:tcBorders>
                  <w:noWrap/>
                  <w:vAlign w:val="center"/>
                  <w:hideMark/>
                </w:tcPr>
                <w:p w14:paraId="29D07523"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single" w:sz="4" w:space="0" w:color="auto"/>
                    <w:left w:val="nil"/>
                    <w:bottom w:val="single" w:sz="8" w:space="0" w:color="auto"/>
                    <w:right w:val="single" w:sz="8" w:space="0" w:color="auto"/>
                  </w:tcBorders>
                  <w:vAlign w:val="center"/>
                  <w:hideMark/>
                </w:tcPr>
                <w:p w14:paraId="3D2A8C7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391D4262"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44749080"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 xml:space="preserve">9. ¿Las cotizaciones cuentan con logotipos, razones sociales, </w:t>
                  </w:r>
                  <w:proofErr w:type="spellStart"/>
                  <w:r w:rsidRPr="00505EE7">
                    <w:rPr>
                      <w:rFonts w:ascii="Arial Narrow" w:hAnsi="Arial Narrow" w:cs="Calibri"/>
                      <w:color w:val="000000"/>
                      <w:sz w:val="18"/>
                      <w:szCs w:val="18"/>
                    </w:rPr>
                    <w:t>Nit</w:t>
                  </w:r>
                  <w:proofErr w:type="spellEnd"/>
                  <w:r w:rsidRPr="00505EE7">
                    <w:rPr>
                      <w:rFonts w:ascii="Arial Narrow" w:hAnsi="Arial Narrow" w:cs="Calibri"/>
                      <w:color w:val="000000"/>
                      <w:sz w:val="18"/>
                      <w:szCs w:val="18"/>
                    </w:rPr>
                    <w:t xml:space="preserve"> o Rut, direcciones y teléfonos del cotizante?</w:t>
                  </w:r>
                </w:p>
              </w:tc>
              <w:tc>
                <w:tcPr>
                  <w:tcW w:w="920" w:type="dxa"/>
                  <w:tcBorders>
                    <w:top w:val="nil"/>
                    <w:left w:val="nil"/>
                    <w:bottom w:val="single" w:sz="4" w:space="0" w:color="auto"/>
                    <w:right w:val="nil"/>
                  </w:tcBorders>
                  <w:shd w:val="clear" w:color="000000" w:fill="D9D9D9"/>
                  <w:vAlign w:val="center"/>
                  <w:hideMark/>
                </w:tcPr>
                <w:p w14:paraId="46D857E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Todas</w:t>
                  </w:r>
                </w:p>
              </w:tc>
              <w:tc>
                <w:tcPr>
                  <w:tcW w:w="1040" w:type="dxa"/>
                  <w:tcBorders>
                    <w:top w:val="nil"/>
                    <w:left w:val="single" w:sz="8" w:space="0" w:color="auto"/>
                    <w:bottom w:val="single" w:sz="4" w:space="0" w:color="auto"/>
                    <w:right w:val="single" w:sz="8" w:space="0" w:color="auto"/>
                  </w:tcBorders>
                  <w:noWrap/>
                  <w:vAlign w:val="center"/>
                  <w:hideMark/>
                </w:tcPr>
                <w:p w14:paraId="74B0940D"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352CA8D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0D560C2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4BBDB27B"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32887A00"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38BD2805"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Algunas</w:t>
                  </w:r>
                </w:p>
              </w:tc>
              <w:tc>
                <w:tcPr>
                  <w:tcW w:w="1040" w:type="dxa"/>
                  <w:tcBorders>
                    <w:top w:val="nil"/>
                    <w:left w:val="single" w:sz="8" w:space="0" w:color="auto"/>
                    <w:bottom w:val="single" w:sz="4" w:space="0" w:color="auto"/>
                    <w:right w:val="single" w:sz="8" w:space="0" w:color="auto"/>
                  </w:tcBorders>
                  <w:noWrap/>
                  <w:vAlign w:val="center"/>
                  <w:hideMark/>
                </w:tcPr>
                <w:p w14:paraId="4BB50F5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7C1B9B4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Regular</w:t>
                  </w:r>
                </w:p>
              </w:tc>
              <w:tc>
                <w:tcPr>
                  <w:tcW w:w="1240" w:type="dxa"/>
                  <w:tcBorders>
                    <w:top w:val="nil"/>
                    <w:left w:val="nil"/>
                    <w:bottom w:val="single" w:sz="4" w:space="0" w:color="auto"/>
                    <w:right w:val="single" w:sz="8" w:space="0" w:color="auto"/>
                  </w:tcBorders>
                  <w:vAlign w:val="center"/>
                  <w:hideMark/>
                </w:tcPr>
                <w:p w14:paraId="4A201475"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73E633A4"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4774FAB1"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nil"/>
                    <w:right w:val="nil"/>
                  </w:tcBorders>
                  <w:shd w:val="clear" w:color="000000" w:fill="D9D9D9"/>
                  <w:vAlign w:val="center"/>
                  <w:hideMark/>
                </w:tcPr>
                <w:p w14:paraId="6DC2224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Ninguna</w:t>
                  </w:r>
                </w:p>
              </w:tc>
              <w:tc>
                <w:tcPr>
                  <w:tcW w:w="1040" w:type="dxa"/>
                  <w:tcBorders>
                    <w:top w:val="nil"/>
                    <w:left w:val="single" w:sz="8" w:space="0" w:color="auto"/>
                    <w:bottom w:val="nil"/>
                    <w:right w:val="single" w:sz="8" w:space="0" w:color="auto"/>
                  </w:tcBorders>
                  <w:noWrap/>
                  <w:vAlign w:val="bottom"/>
                  <w:hideMark/>
                </w:tcPr>
                <w:p w14:paraId="4BA8FC2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2CDECE7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nil"/>
                    <w:right w:val="single" w:sz="8" w:space="0" w:color="auto"/>
                  </w:tcBorders>
                  <w:vAlign w:val="center"/>
                  <w:hideMark/>
                </w:tcPr>
                <w:p w14:paraId="7AA3AB0E"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4180180B" w14:textId="77777777" w:rsidTr="00505EE7">
              <w:trPr>
                <w:trHeight w:val="315"/>
                <w:jc w:val="center"/>
              </w:trPr>
              <w:tc>
                <w:tcPr>
                  <w:tcW w:w="3700" w:type="dxa"/>
                  <w:vMerge/>
                  <w:tcBorders>
                    <w:top w:val="nil"/>
                    <w:left w:val="single" w:sz="8" w:space="0" w:color="auto"/>
                    <w:bottom w:val="single" w:sz="8" w:space="0" w:color="000000"/>
                    <w:right w:val="single" w:sz="8" w:space="0" w:color="auto"/>
                  </w:tcBorders>
                  <w:vAlign w:val="center"/>
                  <w:hideMark/>
                </w:tcPr>
                <w:p w14:paraId="615808A5" w14:textId="77777777" w:rsidR="00505EE7" w:rsidRPr="00505EE7" w:rsidRDefault="00505EE7" w:rsidP="00505EE7">
                  <w:pPr>
                    <w:rPr>
                      <w:rFonts w:ascii="Arial Narrow" w:hAnsi="Arial Narrow" w:cs="Calibri"/>
                      <w:color w:val="000000"/>
                      <w:sz w:val="18"/>
                      <w:szCs w:val="18"/>
                    </w:rPr>
                  </w:pPr>
                </w:p>
              </w:tc>
              <w:tc>
                <w:tcPr>
                  <w:tcW w:w="920" w:type="dxa"/>
                  <w:tcBorders>
                    <w:top w:val="single" w:sz="4" w:space="0" w:color="auto"/>
                    <w:left w:val="nil"/>
                    <w:bottom w:val="nil"/>
                    <w:right w:val="nil"/>
                  </w:tcBorders>
                  <w:shd w:val="clear" w:color="000000" w:fill="D9D9D9"/>
                  <w:vAlign w:val="center"/>
                  <w:hideMark/>
                </w:tcPr>
                <w:p w14:paraId="09509BB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single" w:sz="4" w:space="0" w:color="auto"/>
                    <w:left w:val="single" w:sz="8" w:space="0" w:color="auto"/>
                    <w:bottom w:val="single" w:sz="8" w:space="0" w:color="auto"/>
                    <w:right w:val="single" w:sz="8" w:space="0" w:color="auto"/>
                  </w:tcBorders>
                  <w:noWrap/>
                  <w:vAlign w:val="bottom"/>
                  <w:hideMark/>
                </w:tcPr>
                <w:p w14:paraId="7472023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8" w:space="0" w:color="auto"/>
                    <w:right w:val="single" w:sz="8" w:space="0" w:color="auto"/>
                  </w:tcBorders>
                  <w:noWrap/>
                  <w:vAlign w:val="center"/>
                  <w:hideMark/>
                </w:tcPr>
                <w:p w14:paraId="54CC9A5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single" w:sz="4" w:space="0" w:color="auto"/>
                    <w:left w:val="nil"/>
                    <w:bottom w:val="single" w:sz="8" w:space="0" w:color="auto"/>
                    <w:right w:val="single" w:sz="8" w:space="0" w:color="auto"/>
                  </w:tcBorders>
                  <w:vAlign w:val="center"/>
                  <w:hideMark/>
                </w:tcPr>
                <w:p w14:paraId="48495CF6"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7FAD1B4B" w14:textId="77777777" w:rsidTr="00505EE7">
              <w:trPr>
                <w:trHeight w:val="300"/>
                <w:jc w:val="center"/>
              </w:trPr>
              <w:tc>
                <w:tcPr>
                  <w:tcW w:w="3700" w:type="dxa"/>
                  <w:vMerge w:val="restart"/>
                  <w:tcBorders>
                    <w:top w:val="nil"/>
                    <w:left w:val="single" w:sz="8" w:space="0" w:color="auto"/>
                    <w:bottom w:val="single" w:sz="8" w:space="0" w:color="000000"/>
                    <w:right w:val="single" w:sz="8" w:space="0" w:color="auto"/>
                  </w:tcBorders>
                  <w:vAlign w:val="center"/>
                  <w:hideMark/>
                </w:tcPr>
                <w:p w14:paraId="6A272D31" w14:textId="77777777" w:rsidR="00505EE7" w:rsidRPr="00505EE7" w:rsidRDefault="00505EE7" w:rsidP="00505EE7">
                  <w:pPr>
                    <w:ind w:firstLineChars="100" w:firstLine="180"/>
                    <w:rPr>
                      <w:rFonts w:ascii="Arial Narrow" w:hAnsi="Arial Narrow" w:cs="Calibri"/>
                      <w:color w:val="000000"/>
                      <w:sz w:val="18"/>
                      <w:szCs w:val="18"/>
                    </w:rPr>
                  </w:pPr>
                  <w:r w:rsidRPr="00505EE7">
                    <w:rPr>
                      <w:rFonts w:ascii="Arial Narrow" w:hAnsi="Arial Narrow" w:cs="Calibri"/>
                      <w:color w:val="000000"/>
                      <w:sz w:val="18"/>
                      <w:szCs w:val="18"/>
                    </w:rPr>
                    <w:t xml:space="preserve">10. En compras de artículos similares en vigencias pasadas, ¿se realizó </w:t>
                  </w:r>
                  <w:proofErr w:type="gramStart"/>
                  <w:r w:rsidRPr="00505EE7">
                    <w:rPr>
                      <w:rFonts w:ascii="Arial Narrow" w:hAnsi="Arial Narrow" w:cs="Calibri"/>
                      <w:color w:val="000000"/>
                      <w:sz w:val="18"/>
                      <w:szCs w:val="18"/>
                    </w:rPr>
                    <w:t>el  sondeo</w:t>
                  </w:r>
                  <w:proofErr w:type="gramEnd"/>
                  <w:r w:rsidRPr="00505EE7">
                    <w:rPr>
                      <w:rFonts w:ascii="Arial Narrow" w:hAnsi="Arial Narrow" w:cs="Calibri"/>
                      <w:color w:val="000000"/>
                      <w:sz w:val="18"/>
                      <w:szCs w:val="18"/>
                    </w:rPr>
                    <w:t xml:space="preserve"> con las mismas empresas?</w:t>
                  </w:r>
                </w:p>
              </w:tc>
              <w:tc>
                <w:tcPr>
                  <w:tcW w:w="920" w:type="dxa"/>
                  <w:tcBorders>
                    <w:top w:val="single" w:sz="8" w:space="0" w:color="auto"/>
                    <w:left w:val="nil"/>
                    <w:bottom w:val="single" w:sz="4" w:space="0" w:color="auto"/>
                    <w:right w:val="nil"/>
                  </w:tcBorders>
                  <w:shd w:val="clear" w:color="000000" w:fill="D9D9D9"/>
                  <w:vAlign w:val="center"/>
                  <w:hideMark/>
                </w:tcPr>
                <w:p w14:paraId="7BFDB0C6"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Todas</w:t>
                  </w:r>
                </w:p>
              </w:tc>
              <w:tc>
                <w:tcPr>
                  <w:tcW w:w="1040" w:type="dxa"/>
                  <w:tcBorders>
                    <w:top w:val="nil"/>
                    <w:left w:val="single" w:sz="8" w:space="0" w:color="auto"/>
                    <w:bottom w:val="single" w:sz="4" w:space="0" w:color="auto"/>
                    <w:right w:val="single" w:sz="8" w:space="0" w:color="auto"/>
                  </w:tcBorders>
                  <w:noWrap/>
                  <w:vAlign w:val="center"/>
                  <w:hideMark/>
                </w:tcPr>
                <w:p w14:paraId="4E73A56C"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459E061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Malo</w:t>
                  </w:r>
                </w:p>
              </w:tc>
              <w:tc>
                <w:tcPr>
                  <w:tcW w:w="1240" w:type="dxa"/>
                  <w:tcBorders>
                    <w:top w:val="nil"/>
                    <w:left w:val="nil"/>
                    <w:bottom w:val="single" w:sz="4" w:space="0" w:color="auto"/>
                    <w:right w:val="single" w:sz="8" w:space="0" w:color="auto"/>
                  </w:tcBorders>
                  <w:vAlign w:val="center"/>
                  <w:hideMark/>
                </w:tcPr>
                <w:p w14:paraId="5A5B67E1"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790FB206"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2EFD166A"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3E51B84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Algunas</w:t>
                  </w:r>
                </w:p>
              </w:tc>
              <w:tc>
                <w:tcPr>
                  <w:tcW w:w="1040" w:type="dxa"/>
                  <w:tcBorders>
                    <w:top w:val="nil"/>
                    <w:left w:val="single" w:sz="8" w:space="0" w:color="auto"/>
                    <w:bottom w:val="single" w:sz="4" w:space="0" w:color="auto"/>
                    <w:right w:val="single" w:sz="8" w:space="0" w:color="auto"/>
                  </w:tcBorders>
                  <w:noWrap/>
                  <w:vAlign w:val="center"/>
                  <w:hideMark/>
                </w:tcPr>
                <w:p w14:paraId="60163DA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4" w:space="0" w:color="auto"/>
                    <w:right w:val="single" w:sz="8" w:space="0" w:color="auto"/>
                  </w:tcBorders>
                  <w:noWrap/>
                  <w:vAlign w:val="center"/>
                  <w:hideMark/>
                </w:tcPr>
                <w:p w14:paraId="5046FCD0"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Regular</w:t>
                  </w:r>
                </w:p>
              </w:tc>
              <w:tc>
                <w:tcPr>
                  <w:tcW w:w="1240" w:type="dxa"/>
                  <w:tcBorders>
                    <w:top w:val="nil"/>
                    <w:left w:val="nil"/>
                    <w:bottom w:val="single" w:sz="4" w:space="0" w:color="auto"/>
                    <w:right w:val="single" w:sz="8" w:space="0" w:color="auto"/>
                  </w:tcBorders>
                  <w:vAlign w:val="center"/>
                  <w:hideMark/>
                </w:tcPr>
                <w:p w14:paraId="4E5DA1A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r w:rsidR="00505EE7" w:rsidRPr="00505EE7" w14:paraId="6413FAB0" w14:textId="77777777" w:rsidTr="00505EE7">
              <w:trPr>
                <w:trHeight w:val="300"/>
                <w:jc w:val="center"/>
              </w:trPr>
              <w:tc>
                <w:tcPr>
                  <w:tcW w:w="3700" w:type="dxa"/>
                  <w:vMerge/>
                  <w:tcBorders>
                    <w:top w:val="nil"/>
                    <w:left w:val="single" w:sz="8" w:space="0" w:color="auto"/>
                    <w:bottom w:val="single" w:sz="8" w:space="0" w:color="000000"/>
                    <w:right w:val="single" w:sz="8" w:space="0" w:color="auto"/>
                  </w:tcBorders>
                  <w:vAlign w:val="center"/>
                  <w:hideMark/>
                </w:tcPr>
                <w:p w14:paraId="6A2D8404"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4" w:space="0" w:color="auto"/>
                    <w:right w:val="nil"/>
                  </w:tcBorders>
                  <w:shd w:val="clear" w:color="000000" w:fill="D9D9D9"/>
                  <w:vAlign w:val="center"/>
                  <w:hideMark/>
                </w:tcPr>
                <w:p w14:paraId="6F2E86C2"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Ninguna</w:t>
                  </w:r>
                </w:p>
              </w:tc>
              <w:tc>
                <w:tcPr>
                  <w:tcW w:w="1040" w:type="dxa"/>
                  <w:tcBorders>
                    <w:top w:val="nil"/>
                    <w:left w:val="single" w:sz="8" w:space="0" w:color="auto"/>
                    <w:bottom w:val="single" w:sz="4" w:space="0" w:color="auto"/>
                    <w:right w:val="single" w:sz="8" w:space="0" w:color="auto"/>
                  </w:tcBorders>
                  <w:noWrap/>
                  <w:vAlign w:val="center"/>
                  <w:hideMark/>
                </w:tcPr>
                <w:p w14:paraId="66F4C399"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X</w:t>
                  </w:r>
                </w:p>
              </w:tc>
              <w:tc>
                <w:tcPr>
                  <w:tcW w:w="1180" w:type="dxa"/>
                  <w:tcBorders>
                    <w:top w:val="nil"/>
                    <w:left w:val="nil"/>
                    <w:bottom w:val="single" w:sz="4" w:space="0" w:color="auto"/>
                    <w:right w:val="single" w:sz="8" w:space="0" w:color="auto"/>
                  </w:tcBorders>
                  <w:noWrap/>
                  <w:vAlign w:val="center"/>
                  <w:hideMark/>
                </w:tcPr>
                <w:p w14:paraId="5700BFFD"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Bueno</w:t>
                  </w:r>
                </w:p>
              </w:tc>
              <w:tc>
                <w:tcPr>
                  <w:tcW w:w="1240" w:type="dxa"/>
                  <w:tcBorders>
                    <w:top w:val="nil"/>
                    <w:left w:val="nil"/>
                    <w:bottom w:val="single" w:sz="4" w:space="0" w:color="auto"/>
                    <w:right w:val="single" w:sz="8" w:space="0" w:color="auto"/>
                  </w:tcBorders>
                  <w:vAlign w:val="center"/>
                  <w:hideMark/>
                </w:tcPr>
                <w:p w14:paraId="52D22CF8"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100,00%</w:t>
                  </w:r>
                </w:p>
              </w:tc>
            </w:tr>
            <w:tr w:rsidR="00505EE7" w:rsidRPr="00505EE7" w14:paraId="7883FC0C" w14:textId="77777777" w:rsidTr="00505EE7">
              <w:trPr>
                <w:trHeight w:val="342"/>
                <w:jc w:val="center"/>
              </w:trPr>
              <w:tc>
                <w:tcPr>
                  <w:tcW w:w="3700" w:type="dxa"/>
                  <w:vMerge/>
                  <w:tcBorders>
                    <w:top w:val="nil"/>
                    <w:left w:val="single" w:sz="8" w:space="0" w:color="auto"/>
                    <w:bottom w:val="single" w:sz="8" w:space="0" w:color="000000"/>
                    <w:right w:val="single" w:sz="8" w:space="0" w:color="auto"/>
                  </w:tcBorders>
                  <w:vAlign w:val="center"/>
                  <w:hideMark/>
                </w:tcPr>
                <w:p w14:paraId="6D850E8C" w14:textId="77777777" w:rsidR="00505EE7" w:rsidRPr="00505EE7" w:rsidRDefault="00505EE7" w:rsidP="00505EE7">
                  <w:pPr>
                    <w:rPr>
                      <w:rFonts w:ascii="Arial Narrow" w:hAnsi="Arial Narrow" w:cs="Calibri"/>
                      <w:color w:val="000000"/>
                      <w:sz w:val="18"/>
                      <w:szCs w:val="18"/>
                    </w:rPr>
                  </w:pPr>
                </w:p>
              </w:tc>
              <w:tc>
                <w:tcPr>
                  <w:tcW w:w="920" w:type="dxa"/>
                  <w:tcBorders>
                    <w:top w:val="nil"/>
                    <w:left w:val="nil"/>
                    <w:bottom w:val="single" w:sz="8" w:space="0" w:color="auto"/>
                    <w:right w:val="nil"/>
                  </w:tcBorders>
                  <w:shd w:val="clear" w:color="000000" w:fill="D9D9D9"/>
                  <w:vAlign w:val="center"/>
                  <w:hideMark/>
                </w:tcPr>
                <w:p w14:paraId="248BFE2F"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n/a</w:t>
                  </w:r>
                </w:p>
              </w:tc>
              <w:tc>
                <w:tcPr>
                  <w:tcW w:w="1040" w:type="dxa"/>
                  <w:tcBorders>
                    <w:top w:val="nil"/>
                    <w:left w:val="single" w:sz="8" w:space="0" w:color="auto"/>
                    <w:bottom w:val="single" w:sz="8" w:space="0" w:color="auto"/>
                    <w:right w:val="single" w:sz="8" w:space="0" w:color="auto"/>
                  </w:tcBorders>
                  <w:noWrap/>
                  <w:vAlign w:val="bottom"/>
                  <w:hideMark/>
                </w:tcPr>
                <w:p w14:paraId="29A30527"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180" w:type="dxa"/>
                  <w:tcBorders>
                    <w:top w:val="nil"/>
                    <w:left w:val="nil"/>
                    <w:bottom w:val="single" w:sz="8" w:space="0" w:color="auto"/>
                    <w:right w:val="single" w:sz="8" w:space="0" w:color="auto"/>
                  </w:tcBorders>
                  <w:noWrap/>
                  <w:vAlign w:val="center"/>
                  <w:hideMark/>
                </w:tcPr>
                <w:p w14:paraId="6E0965DB"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c>
                <w:tcPr>
                  <w:tcW w:w="1240" w:type="dxa"/>
                  <w:tcBorders>
                    <w:top w:val="nil"/>
                    <w:left w:val="nil"/>
                    <w:bottom w:val="single" w:sz="8" w:space="0" w:color="auto"/>
                    <w:right w:val="single" w:sz="8" w:space="0" w:color="auto"/>
                  </w:tcBorders>
                  <w:vAlign w:val="center"/>
                  <w:hideMark/>
                </w:tcPr>
                <w:p w14:paraId="799587B4" w14:textId="77777777" w:rsidR="00505EE7" w:rsidRPr="00505EE7" w:rsidRDefault="00505EE7" w:rsidP="00505EE7">
                  <w:pPr>
                    <w:jc w:val="center"/>
                    <w:rPr>
                      <w:rFonts w:ascii="Arial Narrow" w:hAnsi="Arial Narrow" w:cs="Calibri"/>
                      <w:color w:val="000000"/>
                      <w:sz w:val="18"/>
                      <w:szCs w:val="18"/>
                    </w:rPr>
                  </w:pPr>
                  <w:r w:rsidRPr="00505EE7">
                    <w:rPr>
                      <w:rFonts w:ascii="Arial Narrow" w:hAnsi="Arial Narrow" w:cs="Calibri"/>
                      <w:color w:val="000000"/>
                      <w:sz w:val="18"/>
                      <w:szCs w:val="18"/>
                    </w:rPr>
                    <w:t> </w:t>
                  </w:r>
                </w:p>
              </w:tc>
            </w:tr>
          </w:tbl>
          <w:p w14:paraId="46AD99FA" w14:textId="77777777" w:rsidR="00505EE7" w:rsidRDefault="00505EE7" w:rsidP="008342E6">
            <w:pPr>
              <w:tabs>
                <w:tab w:val="left" w:pos="1575"/>
                <w:tab w:val="left" w:pos="3960"/>
              </w:tabs>
              <w:rPr>
                <w:rFonts w:ascii="Arial Narrow" w:eastAsia="Arial" w:hAnsi="Arial Narrow" w:cs="Arial"/>
                <w:b/>
                <w:sz w:val="22"/>
                <w:szCs w:val="22"/>
              </w:rPr>
            </w:pPr>
          </w:p>
          <w:tbl>
            <w:tblPr>
              <w:tblpPr w:leftFromText="141" w:rightFromText="141" w:vertAnchor="text" w:horzAnchor="page" w:tblpX="6475" w:tblpY="-160"/>
              <w:tblOverlap w:val="never"/>
              <w:tblW w:w="2420" w:type="dxa"/>
              <w:tblCellMar>
                <w:left w:w="70" w:type="dxa"/>
                <w:right w:w="70" w:type="dxa"/>
              </w:tblCellMar>
              <w:tblLook w:val="04A0" w:firstRow="1" w:lastRow="0" w:firstColumn="1" w:lastColumn="0" w:noHBand="0" w:noVBand="1"/>
            </w:tblPr>
            <w:tblGrid>
              <w:gridCol w:w="1180"/>
              <w:gridCol w:w="1240"/>
            </w:tblGrid>
            <w:tr w:rsidR="001060FB" w:rsidRPr="002F1D2E" w14:paraId="77D8C188" w14:textId="77777777" w:rsidTr="001060FB">
              <w:trPr>
                <w:trHeight w:val="300"/>
              </w:trPr>
              <w:tc>
                <w:tcPr>
                  <w:tcW w:w="1180" w:type="dxa"/>
                  <w:tcBorders>
                    <w:top w:val="single" w:sz="4" w:space="0" w:color="auto"/>
                    <w:left w:val="single" w:sz="4" w:space="0" w:color="auto"/>
                    <w:bottom w:val="single" w:sz="4" w:space="0" w:color="auto"/>
                    <w:right w:val="single" w:sz="4" w:space="0" w:color="auto"/>
                  </w:tcBorders>
                  <w:noWrap/>
                  <w:vAlign w:val="bottom"/>
                  <w:hideMark/>
                </w:tcPr>
                <w:p w14:paraId="3DDDC5C2" w14:textId="77777777" w:rsidR="001060FB" w:rsidRPr="002F1D2E" w:rsidRDefault="001060FB" w:rsidP="008342E6">
                  <w:pPr>
                    <w:jc w:val="center"/>
                    <w:rPr>
                      <w:rFonts w:ascii="Arial Narrow" w:hAnsi="Arial Narrow" w:cs="Calibri"/>
                      <w:color w:val="000000"/>
                      <w:sz w:val="18"/>
                      <w:szCs w:val="18"/>
                    </w:rPr>
                  </w:pPr>
                  <w:r w:rsidRPr="002F1D2E">
                    <w:rPr>
                      <w:rFonts w:ascii="Arial Narrow" w:hAnsi="Arial Narrow" w:cs="Calibri"/>
                      <w:color w:val="000000"/>
                      <w:sz w:val="18"/>
                      <w:szCs w:val="18"/>
                    </w:rPr>
                    <w:t>RESULTADO</w:t>
                  </w:r>
                </w:p>
              </w:tc>
              <w:tc>
                <w:tcPr>
                  <w:tcW w:w="1240" w:type="dxa"/>
                  <w:tcBorders>
                    <w:top w:val="single" w:sz="4" w:space="0" w:color="auto"/>
                    <w:left w:val="single" w:sz="4" w:space="0" w:color="auto"/>
                    <w:bottom w:val="single" w:sz="4" w:space="0" w:color="auto"/>
                    <w:right w:val="single" w:sz="4" w:space="0" w:color="auto"/>
                  </w:tcBorders>
                  <w:noWrap/>
                  <w:vAlign w:val="bottom"/>
                  <w:hideMark/>
                </w:tcPr>
                <w:p w14:paraId="7FF868C8" w14:textId="7EA5004A" w:rsidR="001060FB" w:rsidRPr="002F1D2E" w:rsidRDefault="00505EE7" w:rsidP="008342E6">
                  <w:pPr>
                    <w:jc w:val="center"/>
                    <w:rPr>
                      <w:rFonts w:ascii="Arial Narrow" w:hAnsi="Arial Narrow" w:cs="Calibri"/>
                      <w:color w:val="FF0000"/>
                      <w:sz w:val="18"/>
                      <w:szCs w:val="18"/>
                    </w:rPr>
                  </w:pPr>
                  <w:r>
                    <w:rPr>
                      <w:rFonts w:ascii="Arial Narrow" w:hAnsi="Arial Narrow" w:cs="Calibri"/>
                      <w:color w:val="FF0000"/>
                      <w:sz w:val="18"/>
                      <w:szCs w:val="18"/>
                    </w:rPr>
                    <w:t>89</w:t>
                  </w:r>
                  <w:r w:rsidR="001060FB" w:rsidRPr="002F1D2E">
                    <w:rPr>
                      <w:rFonts w:ascii="Arial Narrow" w:hAnsi="Arial Narrow" w:cs="Calibri"/>
                      <w:color w:val="FF0000"/>
                      <w:sz w:val="18"/>
                      <w:szCs w:val="18"/>
                    </w:rPr>
                    <w:t>%</w:t>
                  </w:r>
                </w:p>
              </w:tc>
            </w:tr>
            <w:tr w:rsidR="001060FB" w:rsidRPr="002F1D2E" w14:paraId="671A9197" w14:textId="77777777" w:rsidTr="001060FB">
              <w:trPr>
                <w:trHeight w:val="300"/>
              </w:trPr>
              <w:tc>
                <w:tcPr>
                  <w:tcW w:w="1180" w:type="dxa"/>
                  <w:tcBorders>
                    <w:top w:val="nil"/>
                    <w:left w:val="single" w:sz="4" w:space="0" w:color="auto"/>
                    <w:bottom w:val="single" w:sz="4" w:space="0" w:color="auto"/>
                    <w:right w:val="single" w:sz="4" w:space="0" w:color="auto"/>
                  </w:tcBorders>
                  <w:noWrap/>
                  <w:vAlign w:val="bottom"/>
                  <w:hideMark/>
                </w:tcPr>
                <w:p w14:paraId="5185686E" w14:textId="77777777" w:rsidR="001060FB" w:rsidRPr="002F1D2E" w:rsidRDefault="001060FB" w:rsidP="008342E6">
                  <w:pPr>
                    <w:jc w:val="center"/>
                    <w:rPr>
                      <w:rFonts w:ascii="Arial Narrow" w:hAnsi="Arial Narrow" w:cs="Calibri"/>
                      <w:color w:val="000000"/>
                      <w:sz w:val="18"/>
                      <w:szCs w:val="18"/>
                    </w:rPr>
                  </w:pPr>
                  <w:r w:rsidRPr="002F1D2E">
                    <w:rPr>
                      <w:rFonts w:ascii="Arial Narrow" w:hAnsi="Arial Narrow" w:cs="Calibri"/>
                      <w:color w:val="000000"/>
                      <w:sz w:val="18"/>
                      <w:szCs w:val="18"/>
                    </w:rPr>
                    <w:t>RANGO</w:t>
                  </w:r>
                </w:p>
              </w:tc>
              <w:tc>
                <w:tcPr>
                  <w:tcW w:w="1240" w:type="dxa"/>
                  <w:tcBorders>
                    <w:top w:val="nil"/>
                    <w:left w:val="nil"/>
                    <w:bottom w:val="single" w:sz="4" w:space="0" w:color="auto"/>
                    <w:right w:val="single" w:sz="4" w:space="0" w:color="auto"/>
                  </w:tcBorders>
                  <w:vAlign w:val="bottom"/>
                  <w:hideMark/>
                </w:tcPr>
                <w:p w14:paraId="06041EB4" w14:textId="77777777" w:rsidR="001060FB" w:rsidRPr="002F1D2E" w:rsidRDefault="001060FB" w:rsidP="008342E6">
                  <w:pPr>
                    <w:jc w:val="center"/>
                    <w:rPr>
                      <w:rFonts w:ascii="Arial Narrow" w:hAnsi="Arial Narrow" w:cs="Calibri"/>
                      <w:color w:val="000000"/>
                      <w:sz w:val="18"/>
                      <w:szCs w:val="18"/>
                    </w:rPr>
                  </w:pPr>
                  <w:r w:rsidRPr="002F1D2E">
                    <w:rPr>
                      <w:rFonts w:ascii="Arial Narrow" w:hAnsi="Arial Narrow" w:cs="Calibri"/>
                      <w:color w:val="000000"/>
                      <w:sz w:val="18"/>
                      <w:szCs w:val="18"/>
                    </w:rPr>
                    <w:t>BUENO</w:t>
                  </w:r>
                </w:p>
              </w:tc>
            </w:tr>
          </w:tbl>
          <w:p w14:paraId="2BAD525A" w14:textId="77777777" w:rsidR="001060FB" w:rsidRPr="0021452E" w:rsidRDefault="001060FB" w:rsidP="008342E6">
            <w:pPr>
              <w:tabs>
                <w:tab w:val="left" w:pos="1575"/>
                <w:tab w:val="left" w:pos="3960"/>
              </w:tabs>
              <w:rPr>
                <w:rFonts w:ascii="Arial Narrow" w:eastAsia="Arial" w:hAnsi="Arial Narrow" w:cs="Arial"/>
                <w:b/>
              </w:rPr>
            </w:pPr>
          </w:p>
          <w:p w14:paraId="6A1D89FB" w14:textId="77777777" w:rsidR="001060FB" w:rsidRPr="0021452E" w:rsidRDefault="001060FB" w:rsidP="008342E6">
            <w:pPr>
              <w:tabs>
                <w:tab w:val="left" w:pos="1575"/>
                <w:tab w:val="left" w:pos="3960"/>
              </w:tabs>
              <w:rPr>
                <w:rFonts w:ascii="Arial Narrow" w:eastAsia="Arial" w:hAnsi="Arial Narrow" w:cs="Arial"/>
                <w:b/>
                <w:sz w:val="22"/>
                <w:szCs w:val="22"/>
              </w:rPr>
            </w:pPr>
          </w:p>
        </w:tc>
      </w:tr>
      <w:tr w:rsidR="00FD2A11" w:rsidRPr="0021452E" w14:paraId="40FBCB09" w14:textId="77777777" w:rsidTr="00FD2A11">
        <w:trPr>
          <w:trHeight w:val="164"/>
        </w:trPr>
        <w:tc>
          <w:tcPr>
            <w:tcW w:w="1099" w:type="dxa"/>
            <w:gridSpan w:val="2"/>
            <w:shd w:val="clear" w:color="auto" w:fill="F2F2F2" w:themeFill="background1" w:themeFillShade="F2"/>
            <w:vAlign w:val="center"/>
          </w:tcPr>
          <w:p w14:paraId="12583E34" w14:textId="354285ED" w:rsidR="00FD2A11" w:rsidRPr="00DC23EB" w:rsidRDefault="00FD2A11"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lastRenderedPageBreak/>
              <w:t>8.1</w:t>
            </w:r>
          </w:p>
        </w:tc>
        <w:tc>
          <w:tcPr>
            <w:tcW w:w="8630" w:type="dxa"/>
            <w:gridSpan w:val="2"/>
            <w:shd w:val="clear" w:color="auto" w:fill="F2F2F2" w:themeFill="background1" w:themeFillShade="F2"/>
          </w:tcPr>
          <w:p w14:paraId="31AFD143" w14:textId="00786310" w:rsidR="00FD2A11" w:rsidRPr="00DC23EB" w:rsidRDefault="00FD2A11" w:rsidP="008342E6">
            <w:pPr>
              <w:tabs>
                <w:tab w:val="left" w:pos="1575"/>
                <w:tab w:val="left" w:pos="3960"/>
              </w:tabs>
              <w:rPr>
                <w:rFonts w:ascii="Arial Narrow" w:eastAsia="Arial" w:hAnsi="Arial Narrow" w:cs="Arial"/>
                <w:b/>
                <w:sz w:val="22"/>
                <w:szCs w:val="22"/>
              </w:rPr>
            </w:pPr>
            <w:r w:rsidRPr="00DC23EB">
              <w:rPr>
                <w:rFonts w:ascii="Arial Narrow" w:eastAsia="Arial" w:hAnsi="Arial Narrow" w:cs="Arial"/>
                <w:b/>
                <w:sz w:val="22"/>
                <w:szCs w:val="22"/>
              </w:rPr>
              <w:t>RESULTADOS DE LA LISTA DE CHEQUEO:</w:t>
            </w:r>
            <w:r w:rsidRPr="00DC23EB">
              <w:rPr>
                <w:rFonts w:ascii="Arial Narrow" w:eastAsia="Arial" w:hAnsi="Arial Narrow" w:cs="Arial"/>
                <w:i/>
                <w:sz w:val="22"/>
                <w:szCs w:val="22"/>
              </w:rPr>
              <w:t xml:space="preserve">                                                                                                                    </w:t>
            </w:r>
          </w:p>
        </w:tc>
      </w:tr>
      <w:tr w:rsidR="00FD2A11" w:rsidRPr="0021452E" w14:paraId="378F5D04" w14:textId="77777777" w:rsidTr="00FD2A11">
        <w:trPr>
          <w:trHeight w:val="164"/>
        </w:trPr>
        <w:tc>
          <w:tcPr>
            <w:tcW w:w="9729" w:type="dxa"/>
            <w:gridSpan w:val="4"/>
            <w:vAlign w:val="center"/>
          </w:tcPr>
          <w:p w14:paraId="368215E9" w14:textId="49B54E85" w:rsidR="00FD2A11" w:rsidRPr="00DC23EB" w:rsidRDefault="00B50CFC" w:rsidP="008342E6">
            <w:pPr>
              <w:tabs>
                <w:tab w:val="left" w:pos="1575"/>
                <w:tab w:val="left" w:pos="3960"/>
              </w:tabs>
              <w:jc w:val="both"/>
              <w:rPr>
                <w:rFonts w:ascii="Arial Narrow" w:eastAsia="Arial" w:hAnsi="Arial Narrow" w:cs="Arial"/>
                <w:sz w:val="22"/>
                <w:szCs w:val="22"/>
              </w:rPr>
            </w:pPr>
            <w:r w:rsidRPr="00DC23EB">
              <w:rPr>
                <w:rFonts w:ascii="Arial Narrow" w:hAnsi="Arial Narrow" w:cs="Arial"/>
                <w:sz w:val="22"/>
                <w:szCs w:val="22"/>
              </w:rPr>
              <w:t>Todas las cotizaciones, cumplen y no existe riesgo de colusión de oferentes.</w:t>
            </w:r>
          </w:p>
        </w:tc>
      </w:tr>
      <w:tr w:rsidR="00DF4941" w:rsidRPr="0021452E" w14:paraId="1E090F86" w14:textId="77777777" w:rsidTr="00DF4941">
        <w:trPr>
          <w:trHeight w:val="164"/>
        </w:trPr>
        <w:tc>
          <w:tcPr>
            <w:tcW w:w="1092" w:type="dxa"/>
            <w:shd w:val="clear" w:color="auto" w:fill="F2F2F2" w:themeFill="background1" w:themeFillShade="F2"/>
            <w:vAlign w:val="center"/>
          </w:tcPr>
          <w:p w14:paraId="6809612C" w14:textId="6041096D" w:rsidR="00DF4941" w:rsidRPr="00DC23EB" w:rsidRDefault="00C156BA" w:rsidP="008342E6">
            <w:pPr>
              <w:tabs>
                <w:tab w:val="left" w:pos="1575"/>
                <w:tab w:val="left" w:pos="3960"/>
              </w:tabs>
              <w:jc w:val="center"/>
              <w:rPr>
                <w:rFonts w:ascii="Arial Narrow" w:eastAsia="Arial" w:hAnsi="Arial Narrow" w:cs="Arial"/>
                <w:b/>
                <w:sz w:val="22"/>
                <w:szCs w:val="22"/>
              </w:rPr>
            </w:pPr>
            <w:r w:rsidRPr="00DC23EB">
              <w:rPr>
                <w:rFonts w:ascii="Arial Narrow" w:eastAsia="Arial" w:hAnsi="Arial Narrow" w:cs="Arial"/>
                <w:b/>
                <w:sz w:val="22"/>
                <w:szCs w:val="22"/>
              </w:rPr>
              <w:t>8.2.</w:t>
            </w:r>
          </w:p>
        </w:tc>
        <w:tc>
          <w:tcPr>
            <w:tcW w:w="8637" w:type="dxa"/>
            <w:gridSpan w:val="3"/>
            <w:shd w:val="clear" w:color="auto" w:fill="F2F2F2" w:themeFill="background1" w:themeFillShade="F2"/>
            <w:vAlign w:val="center"/>
          </w:tcPr>
          <w:p w14:paraId="48090B73" w14:textId="5D547029" w:rsidR="00DF4941" w:rsidRPr="00DC23EB" w:rsidRDefault="00DF4941" w:rsidP="008342E6">
            <w:pPr>
              <w:tabs>
                <w:tab w:val="left" w:pos="1575"/>
                <w:tab w:val="left" w:pos="3960"/>
              </w:tabs>
              <w:jc w:val="both"/>
              <w:rPr>
                <w:rFonts w:ascii="Arial Narrow" w:eastAsia="Arial" w:hAnsi="Arial Narrow" w:cs="Arial"/>
                <w:b/>
                <w:sz w:val="22"/>
                <w:szCs w:val="22"/>
              </w:rPr>
            </w:pPr>
            <w:r w:rsidRPr="00DC23EB">
              <w:rPr>
                <w:rFonts w:ascii="Arial Narrow" w:eastAsia="Arial" w:hAnsi="Arial Narrow" w:cs="Arial"/>
                <w:b/>
                <w:sz w:val="22"/>
                <w:szCs w:val="22"/>
              </w:rPr>
              <w:t xml:space="preserve">CONCLUSIONES DEL ANÁLISIS DEL SECTOR </w:t>
            </w:r>
          </w:p>
        </w:tc>
      </w:tr>
      <w:tr w:rsidR="00685F34" w:rsidRPr="0021452E" w14:paraId="5247B471" w14:textId="77777777" w:rsidTr="00DF4941">
        <w:trPr>
          <w:trHeight w:val="649"/>
        </w:trPr>
        <w:tc>
          <w:tcPr>
            <w:tcW w:w="9729" w:type="dxa"/>
            <w:gridSpan w:val="4"/>
            <w:vAlign w:val="center"/>
          </w:tcPr>
          <w:p w14:paraId="296C4156" w14:textId="77777777"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 xml:space="preserve">La </w:t>
            </w:r>
            <w:proofErr w:type="gramStart"/>
            <w:r w:rsidRPr="002B36E3">
              <w:rPr>
                <w:rFonts w:ascii="Arial Narrow" w:eastAsia="Arial" w:hAnsi="Arial Narrow" w:cs="Arial"/>
                <w:sz w:val="22"/>
                <w:szCs w:val="22"/>
              </w:rPr>
              <w:t>Fiscalía General</w:t>
            </w:r>
            <w:proofErr w:type="gramEnd"/>
            <w:r w:rsidRPr="002B36E3">
              <w:rPr>
                <w:rFonts w:ascii="Arial Narrow" w:eastAsia="Arial" w:hAnsi="Arial Narrow" w:cs="Arial"/>
                <w:sz w:val="22"/>
                <w:szCs w:val="22"/>
              </w:rPr>
              <w:t xml:space="preserve"> de la Nación (FGN) requiere la contratación de un Modelo de Servicios Gestionados (</w:t>
            </w:r>
            <w:proofErr w:type="spellStart"/>
            <w:r w:rsidRPr="002B36E3">
              <w:rPr>
                <w:rFonts w:ascii="Arial Narrow" w:eastAsia="Arial" w:hAnsi="Arial Narrow" w:cs="Arial"/>
                <w:sz w:val="22"/>
                <w:szCs w:val="22"/>
              </w:rPr>
              <w:t>Managed</w:t>
            </w:r>
            <w:proofErr w:type="spellEnd"/>
            <w:r w:rsidRPr="002B36E3">
              <w:rPr>
                <w:rFonts w:ascii="Arial Narrow" w:eastAsia="Arial" w:hAnsi="Arial Narrow" w:cs="Arial"/>
                <w:sz w:val="22"/>
                <w:szCs w:val="22"/>
              </w:rPr>
              <w:t xml:space="preserve"> </w:t>
            </w:r>
            <w:proofErr w:type="spellStart"/>
            <w:r w:rsidRPr="002B36E3">
              <w:rPr>
                <w:rFonts w:ascii="Arial Narrow" w:eastAsia="Arial" w:hAnsi="Arial Narrow" w:cs="Arial"/>
                <w:sz w:val="22"/>
                <w:szCs w:val="22"/>
              </w:rPr>
              <w:t>Services</w:t>
            </w:r>
            <w:proofErr w:type="spellEnd"/>
            <w:r w:rsidRPr="002B36E3">
              <w:rPr>
                <w:rFonts w:ascii="Arial Narrow" w:eastAsia="Arial" w:hAnsi="Arial Narrow" w:cs="Arial"/>
                <w:sz w:val="22"/>
                <w:szCs w:val="22"/>
              </w:rPr>
              <w:t>) integral y de extremo a extremo. El proveedor seleccionado será el responsable único de la provisión, instalación, configuración, administración, monitoreo y soporte 24x7 de la infraestructura tecnológica. El servicio no se limita al suministro de equipos, sino que exige el cumplimiento de Acuerdos de Niveles de Servicio (ANS) de alta criticidad, medidos desde la experiencia del usuario final y la disponibilidad misional.</w:t>
            </w:r>
          </w:p>
          <w:p w14:paraId="391347E0" w14:textId="77777777" w:rsidR="002B36E3" w:rsidRPr="002B36E3" w:rsidRDefault="002B36E3" w:rsidP="002B36E3">
            <w:pPr>
              <w:tabs>
                <w:tab w:val="left" w:pos="1575"/>
                <w:tab w:val="left" w:pos="3960"/>
              </w:tabs>
              <w:jc w:val="both"/>
              <w:rPr>
                <w:rFonts w:ascii="Arial Narrow" w:eastAsia="Arial" w:hAnsi="Arial Narrow" w:cs="Arial"/>
                <w:sz w:val="22"/>
                <w:szCs w:val="22"/>
              </w:rPr>
            </w:pPr>
          </w:p>
          <w:p w14:paraId="33B928BA" w14:textId="77777777"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El proyecto articula cinco componentes críticos cuya integración es responsabilidad del contratista:</w:t>
            </w:r>
          </w:p>
          <w:p w14:paraId="615C44EE" w14:textId="0DC63876"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lastRenderedPageBreak/>
              <w:t>•</w:t>
            </w:r>
            <w:r>
              <w:rPr>
                <w:rFonts w:ascii="Arial Narrow" w:eastAsia="Arial" w:hAnsi="Arial Narrow" w:cs="Arial"/>
                <w:sz w:val="22"/>
                <w:szCs w:val="22"/>
              </w:rPr>
              <w:t xml:space="preserve"> </w:t>
            </w:r>
            <w:r w:rsidRPr="002B36E3">
              <w:rPr>
                <w:rFonts w:ascii="Arial Narrow" w:eastAsia="Arial" w:hAnsi="Arial Narrow" w:cs="Arial"/>
                <w:sz w:val="22"/>
                <w:szCs w:val="22"/>
              </w:rPr>
              <w:t>Conectividad WAN-LAN: Implementación de una red nacional bajo arquitectura SD-WAN con un núcleo Dual-</w:t>
            </w:r>
            <w:proofErr w:type="gramStart"/>
            <w:r w:rsidRPr="002B36E3">
              <w:rPr>
                <w:rFonts w:ascii="Arial Narrow" w:eastAsia="Arial" w:hAnsi="Arial Narrow" w:cs="Arial"/>
                <w:sz w:val="22"/>
                <w:szCs w:val="22"/>
              </w:rPr>
              <w:t>Hub</w:t>
            </w:r>
            <w:proofErr w:type="gramEnd"/>
            <w:r w:rsidRPr="002B36E3">
              <w:rPr>
                <w:rFonts w:ascii="Arial Narrow" w:eastAsia="Arial" w:hAnsi="Arial Narrow" w:cs="Arial"/>
                <w:sz w:val="22"/>
                <w:szCs w:val="22"/>
              </w:rPr>
              <w:t xml:space="preserve"> Activo-Activo entre los centros de datos de Bogotá y Cali. Incluye conectividad híbrida (Fibra Óptica y Satelital LEO) para una cobertura de aproximadamente 876 sedes.</w:t>
            </w:r>
          </w:p>
          <w:p w14:paraId="2BCD44BD" w14:textId="2CFAFB25"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w:t>
            </w:r>
            <w:r>
              <w:rPr>
                <w:rFonts w:ascii="Arial Narrow" w:eastAsia="Arial" w:hAnsi="Arial Narrow" w:cs="Arial"/>
                <w:sz w:val="22"/>
                <w:szCs w:val="22"/>
              </w:rPr>
              <w:t xml:space="preserve"> </w:t>
            </w:r>
            <w:r w:rsidRPr="002B36E3">
              <w:rPr>
                <w:rFonts w:ascii="Arial Narrow" w:eastAsia="Arial" w:hAnsi="Arial Narrow" w:cs="Arial"/>
                <w:sz w:val="22"/>
                <w:szCs w:val="22"/>
              </w:rPr>
              <w:t xml:space="preserve">Ciberseguridad Proactiva: Despliegue de un modelo de borde seguro (SASE/SSE) para 30.000 usuarios y protección avanzada para 26.000 </w:t>
            </w:r>
            <w:proofErr w:type="spellStart"/>
            <w:r w:rsidRPr="002B36E3">
              <w:rPr>
                <w:rFonts w:ascii="Arial Narrow" w:eastAsia="Arial" w:hAnsi="Arial Narrow" w:cs="Arial"/>
                <w:sz w:val="22"/>
                <w:szCs w:val="22"/>
              </w:rPr>
              <w:t>endpoints</w:t>
            </w:r>
            <w:proofErr w:type="spellEnd"/>
            <w:r w:rsidRPr="002B36E3">
              <w:rPr>
                <w:rFonts w:ascii="Arial Narrow" w:eastAsia="Arial" w:hAnsi="Arial Narrow" w:cs="Arial"/>
                <w:sz w:val="22"/>
                <w:szCs w:val="22"/>
              </w:rPr>
              <w:t>. Operación de un SOC 24x7 con herramientas de SIEM, SOAR, NDR y PAM integradas.</w:t>
            </w:r>
          </w:p>
          <w:p w14:paraId="7CD2DE2C" w14:textId="2744E087"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w:t>
            </w:r>
            <w:r>
              <w:rPr>
                <w:rFonts w:ascii="Arial Narrow" w:eastAsia="Arial" w:hAnsi="Arial Narrow" w:cs="Arial"/>
                <w:sz w:val="22"/>
                <w:szCs w:val="22"/>
              </w:rPr>
              <w:t xml:space="preserve"> </w:t>
            </w:r>
            <w:r w:rsidRPr="002B36E3">
              <w:rPr>
                <w:rFonts w:ascii="Arial Narrow" w:eastAsia="Arial" w:hAnsi="Arial Narrow" w:cs="Arial"/>
                <w:sz w:val="22"/>
                <w:szCs w:val="22"/>
              </w:rPr>
              <w:t>Comunicaciones Unificadas (</w:t>
            </w:r>
            <w:proofErr w:type="spellStart"/>
            <w:r w:rsidRPr="002B36E3">
              <w:rPr>
                <w:rFonts w:ascii="Arial Narrow" w:eastAsia="Arial" w:hAnsi="Arial Narrow" w:cs="Arial"/>
                <w:sz w:val="22"/>
                <w:szCs w:val="22"/>
              </w:rPr>
              <w:t>UCaaS</w:t>
            </w:r>
            <w:proofErr w:type="spellEnd"/>
            <w:r w:rsidRPr="002B36E3">
              <w:rPr>
                <w:rFonts w:ascii="Arial Narrow" w:eastAsia="Arial" w:hAnsi="Arial Narrow" w:cs="Arial"/>
                <w:sz w:val="22"/>
                <w:szCs w:val="22"/>
              </w:rPr>
              <w:t>): Plataforma SaaS/Híbrida para videoconferencia masiva (&gt;2.000 participantes) y el equipamiento especializado de salas en sedes de Justicia Transicional, Auditorios y Despachos de Dirección.</w:t>
            </w:r>
          </w:p>
          <w:p w14:paraId="40A2442E" w14:textId="3147A532"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w:t>
            </w:r>
            <w:r>
              <w:rPr>
                <w:rFonts w:ascii="Arial Narrow" w:eastAsia="Arial" w:hAnsi="Arial Narrow" w:cs="Arial"/>
                <w:sz w:val="22"/>
                <w:szCs w:val="22"/>
              </w:rPr>
              <w:t xml:space="preserve"> </w:t>
            </w:r>
            <w:r w:rsidRPr="002B36E3">
              <w:rPr>
                <w:rFonts w:ascii="Arial Narrow" w:eastAsia="Arial" w:hAnsi="Arial Narrow" w:cs="Arial"/>
                <w:sz w:val="22"/>
                <w:szCs w:val="22"/>
              </w:rPr>
              <w:t>Infraestructura Física: Modernización de redes locales mediante el suministro e instalación de 6.000 puntos de datos Cat 6A y certificación de fibra óptica OM4.</w:t>
            </w:r>
          </w:p>
          <w:p w14:paraId="2C1E7ED7" w14:textId="3BECD1E0"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w:t>
            </w:r>
            <w:r>
              <w:rPr>
                <w:rFonts w:ascii="Arial Narrow" w:eastAsia="Arial" w:hAnsi="Arial Narrow" w:cs="Arial"/>
                <w:sz w:val="22"/>
                <w:szCs w:val="22"/>
              </w:rPr>
              <w:t xml:space="preserve"> </w:t>
            </w:r>
            <w:r w:rsidRPr="002B36E3">
              <w:rPr>
                <w:rFonts w:ascii="Arial Narrow" w:eastAsia="Arial" w:hAnsi="Arial Narrow" w:cs="Arial"/>
                <w:sz w:val="22"/>
                <w:szCs w:val="22"/>
              </w:rPr>
              <w:t>Gobernanza y Perfiles profesionales: Disposición de un equipo técnico de perfiles especializados (P1 a P7) con certificaciones vigentes de fabricante y experiencia probada en servicios de gran escala.</w:t>
            </w:r>
          </w:p>
          <w:p w14:paraId="28F4C7B0" w14:textId="77777777" w:rsidR="002B36E3" w:rsidRPr="002B36E3" w:rsidRDefault="002B36E3" w:rsidP="002B36E3">
            <w:pPr>
              <w:tabs>
                <w:tab w:val="left" w:pos="1575"/>
                <w:tab w:val="left" w:pos="3960"/>
              </w:tabs>
              <w:jc w:val="both"/>
              <w:rPr>
                <w:rFonts w:ascii="Arial Narrow" w:eastAsia="Arial" w:hAnsi="Arial Narrow" w:cs="Arial"/>
                <w:sz w:val="22"/>
                <w:szCs w:val="22"/>
              </w:rPr>
            </w:pPr>
          </w:p>
          <w:p w14:paraId="519D6CA6" w14:textId="77777777"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 xml:space="preserve">Todos los componentes del servicio deben integrarse de manera obligatoria con la Plataforma de </w:t>
            </w:r>
            <w:proofErr w:type="spellStart"/>
            <w:r w:rsidRPr="002B36E3">
              <w:rPr>
                <w:rFonts w:ascii="Arial Narrow" w:eastAsia="Arial" w:hAnsi="Arial Narrow" w:cs="Arial"/>
                <w:sz w:val="22"/>
                <w:szCs w:val="22"/>
              </w:rPr>
              <w:t>Observabilidad</w:t>
            </w:r>
            <w:proofErr w:type="spellEnd"/>
            <w:r w:rsidRPr="002B36E3">
              <w:rPr>
                <w:rFonts w:ascii="Arial Narrow" w:eastAsia="Arial" w:hAnsi="Arial Narrow" w:cs="Arial"/>
                <w:sz w:val="22"/>
                <w:szCs w:val="22"/>
              </w:rPr>
              <w:t xml:space="preserve"> Institucional de la FGN. Esta plataforma será la fuente oficial de verdad para la verificación de los ANS, el monitoreo de tráfico y la gestión de incidentes a través del sistema ITSM institucional basado en ITIL v4.</w:t>
            </w:r>
          </w:p>
          <w:p w14:paraId="1F5E019C" w14:textId="77777777" w:rsidR="002B36E3" w:rsidRPr="002B36E3" w:rsidRDefault="002B36E3" w:rsidP="002B36E3">
            <w:pPr>
              <w:tabs>
                <w:tab w:val="left" w:pos="1575"/>
                <w:tab w:val="left" w:pos="3960"/>
              </w:tabs>
              <w:jc w:val="both"/>
              <w:rPr>
                <w:rFonts w:ascii="Arial Narrow" w:eastAsia="Arial" w:hAnsi="Arial Narrow" w:cs="Arial"/>
                <w:sz w:val="22"/>
                <w:szCs w:val="22"/>
              </w:rPr>
            </w:pPr>
          </w:p>
          <w:p w14:paraId="74708753" w14:textId="77777777" w:rsidR="002B36E3" w:rsidRP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El servicio debe garantizar una disponibilidad mensual mínimo de 99.99% en nodos críticos y un Tiempo Objetivo de Recuperación (RTO) máximo de 8 minutos para servicios de seguridad y conectividad central. Cualquier falla debe ser mitigada mediante balanceo geográfico automático o conmutación hacia rutas redundantes sin intervención manual.</w:t>
            </w:r>
          </w:p>
          <w:p w14:paraId="1C046A33" w14:textId="77777777" w:rsidR="002B36E3" w:rsidRPr="002B36E3" w:rsidRDefault="002B36E3" w:rsidP="002B36E3">
            <w:pPr>
              <w:tabs>
                <w:tab w:val="left" w:pos="1575"/>
                <w:tab w:val="left" w:pos="3960"/>
              </w:tabs>
              <w:jc w:val="both"/>
              <w:rPr>
                <w:rFonts w:ascii="Arial Narrow" w:eastAsia="Arial" w:hAnsi="Arial Narrow" w:cs="Arial"/>
                <w:sz w:val="22"/>
                <w:szCs w:val="22"/>
              </w:rPr>
            </w:pPr>
          </w:p>
          <w:p w14:paraId="36C49C56" w14:textId="706AE17E" w:rsidR="002B36E3" w:rsidRDefault="002B36E3" w:rsidP="002B36E3">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La ejecución debe cumplir estrictamente con el Modelo de Seguridad y Privacidad de la Información (MSPI) (Resolución 02277 de 2025, mediante la cual el Ministerio TIC actualiza el Modelo de Seguridad y Privacidad de la Información), la Resolución 1126 de 2021 (IPv6), el reglamento RETIE y estándares internacionales como ISO/IEC 27001, ISO 22301 y metodologías NIST para ciberseguridad.</w:t>
            </w:r>
          </w:p>
          <w:p w14:paraId="4F2AB182" w14:textId="77777777" w:rsidR="002B36E3" w:rsidRDefault="002B36E3" w:rsidP="008342E6">
            <w:pPr>
              <w:tabs>
                <w:tab w:val="left" w:pos="1575"/>
                <w:tab w:val="left" w:pos="3960"/>
              </w:tabs>
              <w:jc w:val="both"/>
              <w:rPr>
                <w:rFonts w:ascii="Arial Narrow" w:eastAsia="Arial" w:hAnsi="Arial Narrow" w:cs="Arial"/>
                <w:sz w:val="22"/>
                <w:szCs w:val="22"/>
              </w:rPr>
            </w:pPr>
          </w:p>
          <w:p w14:paraId="378E143B" w14:textId="5E1F6939" w:rsidR="009F69D1" w:rsidRDefault="008863EA" w:rsidP="009F69D1">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Por lo anterior</w:t>
            </w:r>
            <w:r w:rsidR="009F69D1">
              <w:rPr>
                <w:rFonts w:ascii="Arial Narrow" w:eastAsia="Arial" w:hAnsi="Arial Narrow" w:cs="Arial"/>
                <w:sz w:val="22"/>
                <w:szCs w:val="22"/>
              </w:rPr>
              <w:t>, l</w:t>
            </w:r>
            <w:r w:rsidR="009F69D1" w:rsidRPr="009F69D1">
              <w:rPr>
                <w:rFonts w:ascii="Arial Narrow" w:eastAsia="Arial" w:hAnsi="Arial Narrow" w:cs="Arial"/>
                <w:sz w:val="22"/>
                <w:szCs w:val="22"/>
              </w:rPr>
              <w:t>a Fiscalía General de la Nación, en el marco de los principios de transparencia, pluralidad de oferentes,</w:t>
            </w:r>
            <w:r w:rsidR="009F69D1">
              <w:rPr>
                <w:rFonts w:ascii="Arial Narrow" w:eastAsia="Arial" w:hAnsi="Arial Narrow" w:cs="Arial"/>
                <w:sz w:val="22"/>
                <w:szCs w:val="22"/>
              </w:rPr>
              <w:t xml:space="preserve"> </w:t>
            </w:r>
            <w:r w:rsidR="009F69D1" w:rsidRPr="009F69D1">
              <w:rPr>
                <w:rFonts w:ascii="Arial Narrow" w:eastAsia="Arial" w:hAnsi="Arial Narrow" w:cs="Arial"/>
                <w:sz w:val="22"/>
                <w:szCs w:val="22"/>
              </w:rPr>
              <w:t>selección objetiva y promoción de la libre concurrencia, invit</w:t>
            </w:r>
            <w:r w:rsidR="009F69D1">
              <w:rPr>
                <w:rFonts w:ascii="Arial Narrow" w:eastAsia="Arial" w:hAnsi="Arial Narrow" w:cs="Arial"/>
                <w:sz w:val="22"/>
                <w:szCs w:val="22"/>
              </w:rPr>
              <w:t>ó</w:t>
            </w:r>
            <w:r w:rsidR="009F69D1" w:rsidRPr="009F69D1">
              <w:rPr>
                <w:rFonts w:ascii="Arial Narrow" w:eastAsia="Arial" w:hAnsi="Arial Narrow" w:cs="Arial"/>
                <w:sz w:val="22"/>
                <w:szCs w:val="22"/>
              </w:rPr>
              <w:t xml:space="preserve"> a todos los proveedores: personas</w:t>
            </w:r>
            <w:r w:rsidR="009F69D1">
              <w:rPr>
                <w:rFonts w:ascii="Arial Narrow" w:eastAsia="Arial" w:hAnsi="Arial Narrow" w:cs="Arial"/>
                <w:sz w:val="22"/>
                <w:szCs w:val="22"/>
              </w:rPr>
              <w:t xml:space="preserve"> </w:t>
            </w:r>
            <w:r w:rsidR="009F69D1" w:rsidRPr="009F69D1">
              <w:rPr>
                <w:rFonts w:ascii="Arial Narrow" w:eastAsia="Arial" w:hAnsi="Arial Narrow" w:cs="Arial"/>
                <w:sz w:val="22"/>
                <w:szCs w:val="22"/>
              </w:rPr>
              <w:t>naturales, consorcios, uniones temporales y demás interesados del sector a participar</w:t>
            </w:r>
            <w:r w:rsidR="009F69D1">
              <w:rPr>
                <w:rFonts w:ascii="Arial Narrow" w:eastAsia="Arial" w:hAnsi="Arial Narrow" w:cs="Arial"/>
                <w:sz w:val="22"/>
                <w:szCs w:val="22"/>
              </w:rPr>
              <w:t xml:space="preserve"> </w:t>
            </w:r>
            <w:r w:rsidR="009F69D1" w:rsidRPr="009F69D1">
              <w:rPr>
                <w:rFonts w:ascii="Arial Narrow" w:eastAsia="Arial" w:hAnsi="Arial Narrow" w:cs="Arial"/>
                <w:sz w:val="22"/>
                <w:szCs w:val="22"/>
              </w:rPr>
              <w:t>en una Rueda de Proveedores y Socialización de Mercado</w:t>
            </w:r>
            <w:r w:rsidR="009F69D1" w:rsidRPr="009F69D1">
              <w:rPr>
                <w:rFonts w:ascii="Arial Narrow" w:eastAsia="Arial" w:hAnsi="Arial Narrow" w:cs="Arial"/>
                <w:sz w:val="22"/>
                <w:szCs w:val="22"/>
              </w:rPr>
              <w:t xml:space="preserve"> el día 22 de junio de 2026 por medio de</w:t>
            </w:r>
            <w:r w:rsidR="009F69D1">
              <w:rPr>
                <w:rFonts w:ascii="Arial Narrow" w:eastAsia="Arial" w:hAnsi="Arial Narrow" w:cs="Arial"/>
                <w:sz w:val="22"/>
                <w:szCs w:val="22"/>
              </w:rPr>
              <w:t>l módulo de</w:t>
            </w:r>
            <w:r w:rsidR="009F69D1" w:rsidRPr="009F69D1">
              <w:rPr>
                <w:rFonts w:ascii="Arial Narrow" w:eastAsia="Arial" w:hAnsi="Arial Narrow" w:cs="Arial"/>
                <w:sz w:val="22"/>
                <w:szCs w:val="22"/>
              </w:rPr>
              <w:t xml:space="preserve"> solicitud de información de proveedores </w:t>
            </w:r>
            <w:r w:rsidR="009F69D1" w:rsidRPr="009F69D1">
              <w:rPr>
                <w:rFonts w:ascii="Arial Narrow" w:eastAsia="Arial" w:hAnsi="Arial Narrow" w:cs="Arial"/>
                <w:sz w:val="22"/>
                <w:szCs w:val="22"/>
              </w:rPr>
              <w:t>FGN-MTP-0002-2026</w:t>
            </w:r>
            <w:r w:rsidR="009F69D1">
              <w:rPr>
                <w:rFonts w:ascii="Arial Narrow" w:eastAsia="Arial" w:hAnsi="Arial Narrow" w:cs="Arial"/>
                <w:sz w:val="22"/>
                <w:szCs w:val="22"/>
              </w:rPr>
              <w:t xml:space="preserve"> de la plataforma SECOP II</w:t>
            </w:r>
            <w:r w:rsidR="009F69D1" w:rsidRPr="009F69D1">
              <w:rPr>
                <w:rFonts w:ascii="Arial Narrow" w:eastAsia="Arial" w:hAnsi="Arial Narrow" w:cs="Arial"/>
                <w:sz w:val="22"/>
                <w:szCs w:val="22"/>
              </w:rPr>
              <w:t>, previa al proceso de contratación que</w:t>
            </w:r>
            <w:r w:rsidR="009F69D1">
              <w:rPr>
                <w:rFonts w:ascii="Arial Narrow" w:eastAsia="Arial" w:hAnsi="Arial Narrow" w:cs="Arial"/>
                <w:sz w:val="22"/>
                <w:szCs w:val="22"/>
              </w:rPr>
              <w:t xml:space="preserve"> </w:t>
            </w:r>
            <w:r w:rsidR="009F69D1" w:rsidRPr="009F69D1">
              <w:rPr>
                <w:rFonts w:ascii="Arial Narrow" w:eastAsia="Arial" w:hAnsi="Arial Narrow" w:cs="Arial"/>
                <w:sz w:val="22"/>
                <w:szCs w:val="22"/>
              </w:rPr>
              <w:t>adelantará la Entidad.</w:t>
            </w:r>
          </w:p>
          <w:p w14:paraId="7AC353D6" w14:textId="77777777" w:rsidR="008863EA" w:rsidRDefault="008863EA" w:rsidP="009F69D1">
            <w:pPr>
              <w:tabs>
                <w:tab w:val="left" w:pos="1575"/>
                <w:tab w:val="left" w:pos="3960"/>
              </w:tabs>
              <w:jc w:val="both"/>
              <w:rPr>
                <w:rFonts w:ascii="Arial Narrow" w:eastAsia="Arial" w:hAnsi="Arial Narrow" w:cs="Arial"/>
                <w:sz w:val="22"/>
                <w:szCs w:val="22"/>
              </w:rPr>
            </w:pPr>
          </w:p>
          <w:p w14:paraId="2FA54E7E" w14:textId="29F77E6C" w:rsidR="008863EA" w:rsidRDefault="008863EA" w:rsidP="009F69D1">
            <w:pPr>
              <w:tabs>
                <w:tab w:val="left" w:pos="1575"/>
                <w:tab w:val="left" w:pos="3960"/>
              </w:tabs>
              <w:jc w:val="both"/>
              <w:rPr>
                <w:rFonts w:ascii="Arial Narrow" w:eastAsia="Arial" w:hAnsi="Arial Narrow" w:cs="Arial"/>
                <w:sz w:val="22"/>
                <w:szCs w:val="22"/>
              </w:rPr>
            </w:pPr>
            <w:r w:rsidRPr="008863EA">
              <w:rPr>
                <w:rFonts w:ascii="Arial Narrow" w:eastAsia="Arial" w:hAnsi="Arial Narrow" w:cs="Arial"/>
                <w:sz w:val="22"/>
                <w:szCs w:val="22"/>
              </w:rPr>
              <w:drawing>
                <wp:inline distT="0" distB="0" distL="0" distR="0" wp14:anchorId="16B9AD35" wp14:editId="6C369807">
                  <wp:extent cx="6040755" cy="1240790"/>
                  <wp:effectExtent l="0" t="0" r="0" b="0"/>
                  <wp:docPr id="23661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15538" name=""/>
                          <pic:cNvPicPr/>
                        </pic:nvPicPr>
                        <pic:blipFill>
                          <a:blip r:embed="rId52"/>
                          <a:stretch>
                            <a:fillRect/>
                          </a:stretch>
                        </pic:blipFill>
                        <pic:spPr>
                          <a:xfrm>
                            <a:off x="0" y="0"/>
                            <a:ext cx="6040755" cy="1240790"/>
                          </a:xfrm>
                          <a:prstGeom prst="rect">
                            <a:avLst/>
                          </a:prstGeom>
                        </pic:spPr>
                      </pic:pic>
                    </a:graphicData>
                  </a:graphic>
                </wp:inline>
              </w:drawing>
            </w:r>
          </w:p>
          <w:p w14:paraId="4C3D0CE8" w14:textId="77777777" w:rsidR="008863EA" w:rsidRDefault="008863EA" w:rsidP="009F69D1">
            <w:pPr>
              <w:tabs>
                <w:tab w:val="left" w:pos="1575"/>
                <w:tab w:val="left" w:pos="3960"/>
              </w:tabs>
              <w:jc w:val="both"/>
              <w:rPr>
                <w:rFonts w:ascii="Arial Narrow" w:eastAsia="Arial" w:hAnsi="Arial Narrow" w:cs="Arial"/>
                <w:sz w:val="22"/>
                <w:szCs w:val="22"/>
              </w:rPr>
            </w:pPr>
          </w:p>
          <w:p w14:paraId="23EE62F2" w14:textId="51E4A93B" w:rsidR="009F69D1" w:rsidRDefault="008863EA" w:rsidP="009F69D1">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Dicha invitación estaba dirigida a:</w:t>
            </w:r>
          </w:p>
          <w:p w14:paraId="2F808366" w14:textId="77777777" w:rsidR="008863EA" w:rsidRDefault="008863EA" w:rsidP="009F69D1">
            <w:pPr>
              <w:tabs>
                <w:tab w:val="left" w:pos="1575"/>
                <w:tab w:val="left" w:pos="3960"/>
              </w:tabs>
              <w:jc w:val="both"/>
              <w:rPr>
                <w:rFonts w:ascii="Arial Narrow" w:eastAsia="Arial" w:hAnsi="Arial Narrow" w:cs="Arial"/>
                <w:sz w:val="22"/>
                <w:szCs w:val="22"/>
              </w:rPr>
            </w:pPr>
          </w:p>
          <w:p w14:paraId="0050D1F9" w14:textId="6C950802"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Empresas del sector de tecnologías de la información y las telecomunicaciones (TIC) con</w:t>
            </w:r>
            <w:r>
              <w:rPr>
                <w:rFonts w:ascii="Arial Narrow" w:eastAsia="Arial" w:hAnsi="Arial Narrow" w:cs="Arial"/>
                <w:sz w:val="22"/>
                <w:szCs w:val="22"/>
              </w:rPr>
              <w:t xml:space="preserve"> </w:t>
            </w:r>
            <w:r w:rsidRPr="009F69D1">
              <w:rPr>
                <w:rFonts w:ascii="Arial Narrow" w:eastAsia="Arial" w:hAnsi="Arial Narrow" w:cs="Arial"/>
                <w:sz w:val="22"/>
                <w:szCs w:val="22"/>
              </w:rPr>
              <w:t>capacidad de operación a nivel nacional.</w:t>
            </w:r>
          </w:p>
          <w:p w14:paraId="42552993" w14:textId="23F6F126"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Firmas especializadas en la prestación de servicios gestionados de conectividad WAN-LAN,</w:t>
            </w:r>
            <w:r>
              <w:rPr>
                <w:rFonts w:ascii="Arial Narrow" w:eastAsia="Arial" w:hAnsi="Arial Narrow" w:cs="Arial"/>
                <w:sz w:val="22"/>
                <w:szCs w:val="22"/>
              </w:rPr>
              <w:t xml:space="preserve"> </w:t>
            </w:r>
            <w:r w:rsidRPr="009F69D1">
              <w:rPr>
                <w:rFonts w:ascii="Arial Narrow" w:eastAsia="Arial" w:hAnsi="Arial Narrow" w:cs="Arial"/>
                <w:sz w:val="22"/>
                <w:szCs w:val="22"/>
              </w:rPr>
              <w:t>con experiencia específica en arquitecturas de redes definidas por software (SD-WAN).</w:t>
            </w:r>
          </w:p>
          <w:p w14:paraId="152B22F3" w14:textId="0B9C7767" w:rsid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lastRenderedPageBreak/>
              <w:t>• Proveedores de soluciones integrales de ciberseguridad, ciberdefensa y operación de centros</w:t>
            </w:r>
            <w:r>
              <w:rPr>
                <w:rFonts w:ascii="Arial Narrow" w:eastAsia="Arial" w:hAnsi="Arial Narrow" w:cs="Arial"/>
                <w:sz w:val="22"/>
                <w:szCs w:val="22"/>
              </w:rPr>
              <w:t xml:space="preserve"> </w:t>
            </w:r>
            <w:r w:rsidRPr="009F69D1">
              <w:rPr>
                <w:rFonts w:ascii="Arial Narrow" w:eastAsia="Arial" w:hAnsi="Arial Narrow" w:cs="Arial"/>
                <w:sz w:val="22"/>
                <w:szCs w:val="22"/>
              </w:rPr>
              <w:t>de operaciones de seguridad (SOC 24x7).</w:t>
            </w:r>
          </w:p>
          <w:p w14:paraId="5593868C" w14:textId="0E97AFCE"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Empresas especializadas en comunicaciones unificadas (</w:t>
            </w:r>
            <w:proofErr w:type="spellStart"/>
            <w:r w:rsidRPr="009F69D1">
              <w:rPr>
                <w:rFonts w:ascii="Arial Narrow" w:eastAsia="Arial" w:hAnsi="Arial Narrow" w:cs="Arial"/>
                <w:sz w:val="22"/>
                <w:szCs w:val="22"/>
              </w:rPr>
              <w:t>UCaaS</w:t>
            </w:r>
            <w:proofErr w:type="spellEnd"/>
            <w:r w:rsidRPr="009F69D1">
              <w:rPr>
                <w:rFonts w:ascii="Arial Narrow" w:eastAsia="Arial" w:hAnsi="Arial Narrow" w:cs="Arial"/>
                <w:sz w:val="22"/>
                <w:szCs w:val="22"/>
              </w:rPr>
              <w:t>), videoconferencia corporativa</w:t>
            </w:r>
            <w:r>
              <w:rPr>
                <w:rFonts w:ascii="Arial Narrow" w:eastAsia="Arial" w:hAnsi="Arial Narrow" w:cs="Arial"/>
                <w:sz w:val="22"/>
                <w:szCs w:val="22"/>
              </w:rPr>
              <w:t xml:space="preserve"> </w:t>
            </w:r>
            <w:r w:rsidRPr="009F69D1">
              <w:rPr>
                <w:rFonts w:ascii="Arial Narrow" w:eastAsia="Arial" w:hAnsi="Arial Narrow" w:cs="Arial"/>
                <w:sz w:val="22"/>
                <w:szCs w:val="22"/>
              </w:rPr>
              <w:t>y provisión de hardware multimedia avanzado.</w:t>
            </w:r>
          </w:p>
          <w:p w14:paraId="647FB5BD" w14:textId="7209F512" w:rsidR="009F69D1" w:rsidRPr="002B36E3"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Firmas con experiencia en infraestructura física de red, implementación de cableado</w:t>
            </w:r>
            <w:r>
              <w:rPr>
                <w:rFonts w:ascii="Arial Narrow" w:eastAsia="Arial" w:hAnsi="Arial Narrow" w:cs="Arial"/>
                <w:sz w:val="22"/>
                <w:szCs w:val="22"/>
              </w:rPr>
              <w:t xml:space="preserve"> </w:t>
            </w:r>
            <w:r w:rsidRPr="009F69D1">
              <w:rPr>
                <w:rFonts w:ascii="Arial Narrow" w:eastAsia="Arial" w:hAnsi="Arial Narrow" w:cs="Arial"/>
                <w:sz w:val="22"/>
                <w:szCs w:val="22"/>
              </w:rPr>
              <w:t>estructurado y adecuaciones eléctricas bajo normativa técnica.</w:t>
            </w:r>
          </w:p>
          <w:p w14:paraId="167ED401" w14:textId="77777777" w:rsidR="009F69D1" w:rsidRDefault="009F69D1" w:rsidP="008342E6">
            <w:pPr>
              <w:tabs>
                <w:tab w:val="left" w:pos="1575"/>
                <w:tab w:val="left" w:pos="3960"/>
              </w:tabs>
              <w:jc w:val="both"/>
              <w:rPr>
                <w:rFonts w:ascii="Arial Narrow" w:eastAsia="Arial" w:hAnsi="Arial Narrow" w:cs="Arial"/>
                <w:b/>
                <w:bCs/>
                <w:sz w:val="22"/>
                <w:szCs w:val="22"/>
              </w:rPr>
            </w:pPr>
          </w:p>
          <w:p w14:paraId="6DF18219" w14:textId="0FE3EEDC"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La finalidad era s</w:t>
            </w:r>
            <w:r w:rsidRPr="009F69D1">
              <w:rPr>
                <w:rFonts w:ascii="Arial Narrow" w:eastAsia="Arial" w:hAnsi="Arial Narrow" w:cs="Arial"/>
                <w:sz w:val="22"/>
                <w:szCs w:val="22"/>
              </w:rPr>
              <w:t>ocializar de manera preliminar el alcance técnico del proyecto</w:t>
            </w:r>
            <w:r w:rsidRPr="009F69D1">
              <w:rPr>
                <w:rFonts w:ascii="Arial Narrow" w:eastAsia="Arial" w:hAnsi="Arial Narrow" w:cs="Arial"/>
                <w:sz w:val="22"/>
                <w:szCs w:val="22"/>
              </w:rPr>
              <w:t>, r</w:t>
            </w:r>
            <w:r w:rsidRPr="009F69D1">
              <w:rPr>
                <w:rFonts w:ascii="Arial Narrow" w:eastAsia="Arial" w:hAnsi="Arial Narrow" w:cs="Arial"/>
                <w:sz w:val="22"/>
                <w:szCs w:val="22"/>
              </w:rPr>
              <w:t>ecoger observaciones del mercado que permitan fortalecer la estructuración del proceso</w:t>
            </w:r>
            <w:r w:rsidRPr="009F69D1">
              <w:rPr>
                <w:rFonts w:ascii="Arial Narrow" w:eastAsia="Arial" w:hAnsi="Arial Narrow" w:cs="Arial"/>
                <w:sz w:val="22"/>
                <w:szCs w:val="22"/>
              </w:rPr>
              <w:t xml:space="preserve"> </w:t>
            </w:r>
            <w:r w:rsidRPr="009F69D1">
              <w:rPr>
                <w:rFonts w:ascii="Arial Narrow" w:eastAsia="Arial" w:hAnsi="Arial Narrow" w:cs="Arial"/>
                <w:sz w:val="22"/>
                <w:szCs w:val="22"/>
              </w:rPr>
              <w:t>contractual</w:t>
            </w:r>
            <w:r w:rsidRPr="009F69D1">
              <w:rPr>
                <w:rFonts w:ascii="Arial Narrow" w:eastAsia="Arial" w:hAnsi="Arial Narrow" w:cs="Arial"/>
                <w:sz w:val="22"/>
                <w:szCs w:val="22"/>
              </w:rPr>
              <w:t>, p</w:t>
            </w:r>
            <w:r w:rsidRPr="009F69D1">
              <w:rPr>
                <w:rFonts w:ascii="Arial Narrow" w:eastAsia="Arial" w:hAnsi="Arial Narrow" w:cs="Arial"/>
                <w:sz w:val="22"/>
                <w:szCs w:val="22"/>
              </w:rPr>
              <w:t>romover la participación plural de oferentes</w:t>
            </w:r>
            <w:r w:rsidRPr="009F69D1">
              <w:rPr>
                <w:rFonts w:ascii="Arial Narrow" w:eastAsia="Arial" w:hAnsi="Arial Narrow" w:cs="Arial"/>
                <w:sz w:val="22"/>
                <w:szCs w:val="22"/>
              </w:rPr>
              <w:t>,</w:t>
            </w:r>
            <w:r w:rsidRPr="009F69D1">
              <w:rPr>
                <w:rFonts w:ascii="Arial Narrow" w:eastAsia="Arial" w:hAnsi="Arial Narrow" w:cs="Arial"/>
                <w:sz w:val="22"/>
                <w:szCs w:val="22"/>
              </w:rPr>
              <w:t xml:space="preserve"> fomentar la competitividad</w:t>
            </w:r>
            <w:r w:rsidRPr="009F69D1">
              <w:rPr>
                <w:rFonts w:ascii="Arial Narrow" w:eastAsia="Arial" w:hAnsi="Arial Narrow" w:cs="Arial"/>
                <w:sz w:val="22"/>
                <w:szCs w:val="22"/>
              </w:rPr>
              <w:t xml:space="preserve"> y g</w:t>
            </w:r>
            <w:r w:rsidRPr="009F69D1">
              <w:rPr>
                <w:rFonts w:ascii="Arial Narrow" w:eastAsia="Arial" w:hAnsi="Arial Narrow" w:cs="Arial"/>
                <w:sz w:val="22"/>
                <w:szCs w:val="22"/>
              </w:rPr>
              <w:t>enerar espacios de interacción técnica que contribuy</w:t>
            </w:r>
            <w:r w:rsidRPr="009F69D1">
              <w:rPr>
                <w:rFonts w:ascii="Arial Narrow" w:eastAsia="Arial" w:hAnsi="Arial Narrow" w:cs="Arial"/>
                <w:sz w:val="22"/>
                <w:szCs w:val="22"/>
              </w:rPr>
              <w:t>eran</w:t>
            </w:r>
            <w:r w:rsidRPr="009F69D1">
              <w:rPr>
                <w:rFonts w:ascii="Arial Narrow" w:eastAsia="Arial" w:hAnsi="Arial Narrow" w:cs="Arial"/>
                <w:sz w:val="22"/>
                <w:szCs w:val="22"/>
              </w:rPr>
              <w:t xml:space="preserve"> a la transparencia y eficiencia del proceso</w:t>
            </w:r>
            <w:r w:rsidRPr="009F69D1">
              <w:rPr>
                <w:rFonts w:ascii="Arial Narrow" w:eastAsia="Arial" w:hAnsi="Arial Narrow" w:cs="Arial"/>
                <w:sz w:val="22"/>
                <w:szCs w:val="22"/>
              </w:rPr>
              <w:t xml:space="preserve"> </w:t>
            </w:r>
            <w:r w:rsidRPr="009F69D1">
              <w:rPr>
                <w:rFonts w:ascii="Arial Narrow" w:eastAsia="Arial" w:hAnsi="Arial Narrow" w:cs="Arial"/>
                <w:sz w:val="22"/>
                <w:szCs w:val="22"/>
              </w:rPr>
              <w:t>de contratación.</w:t>
            </w:r>
          </w:p>
          <w:p w14:paraId="5353A2AB" w14:textId="77777777" w:rsidR="009F69D1" w:rsidRPr="009F69D1" w:rsidRDefault="009F69D1" w:rsidP="008342E6">
            <w:pPr>
              <w:tabs>
                <w:tab w:val="left" w:pos="1575"/>
                <w:tab w:val="left" w:pos="3960"/>
              </w:tabs>
              <w:jc w:val="both"/>
              <w:rPr>
                <w:rFonts w:ascii="Arial Narrow" w:eastAsia="Arial" w:hAnsi="Arial Narrow" w:cs="Arial"/>
                <w:sz w:val="22"/>
                <w:szCs w:val="22"/>
              </w:rPr>
            </w:pPr>
          </w:p>
          <w:p w14:paraId="723663FA" w14:textId="29DB6533"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Durante la jornada se presentar</w:t>
            </w:r>
            <w:r w:rsidRPr="009F69D1">
              <w:rPr>
                <w:rFonts w:ascii="Arial Narrow" w:eastAsia="Arial" w:hAnsi="Arial Narrow" w:cs="Arial"/>
                <w:sz w:val="22"/>
                <w:szCs w:val="22"/>
              </w:rPr>
              <w:t>o</w:t>
            </w:r>
            <w:r w:rsidRPr="009F69D1">
              <w:rPr>
                <w:rFonts w:ascii="Arial Narrow" w:eastAsia="Arial" w:hAnsi="Arial Narrow" w:cs="Arial"/>
                <w:sz w:val="22"/>
                <w:szCs w:val="22"/>
              </w:rPr>
              <w:t>n, entre otros aspectos:</w:t>
            </w:r>
          </w:p>
          <w:p w14:paraId="2F24D6DD" w14:textId="77777777" w:rsidR="009F69D1" w:rsidRPr="009F69D1" w:rsidRDefault="009F69D1" w:rsidP="009F69D1">
            <w:pPr>
              <w:tabs>
                <w:tab w:val="left" w:pos="1575"/>
                <w:tab w:val="left" w:pos="3960"/>
              </w:tabs>
              <w:jc w:val="both"/>
              <w:rPr>
                <w:rFonts w:ascii="Arial Narrow" w:eastAsia="Arial" w:hAnsi="Arial Narrow" w:cs="Arial"/>
                <w:sz w:val="22"/>
                <w:szCs w:val="22"/>
              </w:rPr>
            </w:pPr>
          </w:p>
          <w:p w14:paraId="2BA65227" w14:textId="77777777"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Alcance técnico general del proyecto.</w:t>
            </w:r>
          </w:p>
          <w:p w14:paraId="26AA5E0A" w14:textId="77777777"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Condiciones preliminares del equipo de trabajo requerido.</w:t>
            </w:r>
          </w:p>
          <w:p w14:paraId="70E65E20" w14:textId="77777777"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Clasificación de la contratación según códigos UNSPSC asociada al proceso.</w:t>
            </w:r>
          </w:p>
          <w:p w14:paraId="50B5F02E" w14:textId="77777777" w:rsidR="009F69D1" w:rsidRP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Metodología de ejecución prevista.</w:t>
            </w:r>
          </w:p>
          <w:p w14:paraId="6ECBE69B" w14:textId="77777777" w:rsidR="009F69D1" w:rsidRDefault="009F69D1" w:rsidP="009F69D1">
            <w:pPr>
              <w:tabs>
                <w:tab w:val="left" w:pos="1575"/>
                <w:tab w:val="left" w:pos="3960"/>
              </w:tabs>
              <w:jc w:val="both"/>
              <w:rPr>
                <w:rFonts w:ascii="Arial Narrow" w:eastAsia="Arial" w:hAnsi="Arial Narrow" w:cs="Arial"/>
                <w:sz w:val="22"/>
                <w:szCs w:val="22"/>
              </w:rPr>
            </w:pPr>
            <w:r w:rsidRPr="009F69D1">
              <w:rPr>
                <w:rFonts w:ascii="Arial Narrow" w:eastAsia="Arial" w:hAnsi="Arial Narrow" w:cs="Arial"/>
                <w:sz w:val="22"/>
                <w:szCs w:val="22"/>
              </w:rPr>
              <w:t>• Espacio de preguntas técnicas orientadas al conocimiento del mercado.</w:t>
            </w:r>
          </w:p>
          <w:p w14:paraId="18111194" w14:textId="77777777" w:rsidR="009F69D1" w:rsidRDefault="009F69D1" w:rsidP="008342E6">
            <w:pPr>
              <w:tabs>
                <w:tab w:val="left" w:pos="1575"/>
                <w:tab w:val="left" w:pos="3960"/>
              </w:tabs>
              <w:jc w:val="both"/>
              <w:rPr>
                <w:rFonts w:ascii="Arial Narrow" w:eastAsia="Arial" w:hAnsi="Arial Narrow" w:cs="Arial"/>
                <w:b/>
                <w:bCs/>
                <w:sz w:val="22"/>
                <w:szCs w:val="22"/>
              </w:rPr>
            </w:pPr>
          </w:p>
          <w:p w14:paraId="78E9915B" w14:textId="77777777" w:rsidR="00D62F2F" w:rsidRDefault="00D62F2F" w:rsidP="00D62F2F">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 xml:space="preserve">Por otro lado, </w:t>
            </w:r>
            <w:r w:rsidRPr="00D62F2F">
              <w:rPr>
                <w:rFonts w:ascii="Arial Narrow" w:eastAsia="Arial" w:hAnsi="Arial Narrow" w:cs="Arial"/>
                <w:sz w:val="22"/>
                <w:szCs w:val="22"/>
              </w:rPr>
              <w:t>En cumplimiento del principio de planeación y la normativa vigente en materia de contratación pública, se verificó la disponibilidad de servicios asociados al objeto contractual requerido. Dicha verificación se realizó en la Tienda Virtual del Estado Colombiano (TVEC) administrada por Colombia Compra Eficiente, dentro de las modalidades de conectividad, seguridad, videoconferencia y cableado estructurado.</w:t>
            </w:r>
          </w:p>
          <w:p w14:paraId="25B0ED71" w14:textId="77777777" w:rsidR="00D62F2F" w:rsidRPr="00D62F2F" w:rsidRDefault="00D62F2F" w:rsidP="00D62F2F">
            <w:pPr>
              <w:tabs>
                <w:tab w:val="left" w:pos="1575"/>
                <w:tab w:val="left" w:pos="3960"/>
              </w:tabs>
              <w:jc w:val="both"/>
              <w:rPr>
                <w:rFonts w:ascii="Arial Narrow" w:eastAsia="Arial" w:hAnsi="Arial Narrow" w:cs="Arial"/>
                <w:sz w:val="22"/>
                <w:szCs w:val="22"/>
              </w:rPr>
            </w:pPr>
          </w:p>
          <w:p w14:paraId="337A3C08" w14:textId="77777777" w:rsidR="00D62F2F" w:rsidRDefault="00D62F2F" w:rsidP="00D62F2F">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Para los dominios mencionados, se constató la existencia del Acuerdo Marco de Servicios de Conectividad IV (CCE-SNG-AMP-003-2024, Proceso CCENEG-074-01-2024), vigente desde el 23 de diciembre de 2024 hasta el 23 de diciembre de 2026, cuyo catálogo para el Segmento 1 de Cobertura Nacional contempla servicios en las categorías de enlaces de conectividad terrestre que incluye enlaces dedicados a internet, entre puntos y SD-WAN, conectividad móvil y satelital, gestión de tráfico, gestión de seguridad, mismo que comprende dispositivos de Firewall de Nueva Generación (NGFW), WAF, Anti-</w:t>
            </w:r>
            <w:proofErr w:type="spellStart"/>
            <w:r w:rsidRPr="00D62F2F">
              <w:rPr>
                <w:rFonts w:ascii="Arial Narrow" w:eastAsia="Arial" w:hAnsi="Arial Narrow" w:cs="Arial"/>
                <w:sz w:val="22"/>
                <w:szCs w:val="22"/>
              </w:rPr>
              <w:t>DDoS</w:t>
            </w:r>
            <w:proofErr w:type="spellEnd"/>
            <w:r w:rsidRPr="00D62F2F">
              <w:rPr>
                <w:rFonts w:ascii="Arial Narrow" w:eastAsia="Arial" w:hAnsi="Arial Narrow" w:cs="Arial"/>
                <w:sz w:val="22"/>
                <w:szCs w:val="22"/>
              </w:rPr>
              <w:t>, VPN y análisis de vulnerabilidades y servicios complementarios tales como perfiles de expertos en redes y seguridad y equipos activos de red.</w:t>
            </w:r>
          </w:p>
          <w:p w14:paraId="678E934A" w14:textId="77777777" w:rsidR="00D62F2F" w:rsidRPr="00D62F2F" w:rsidRDefault="00D62F2F" w:rsidP="00D62F2F">
            <w:pPr>
              <w:tabs>
                <w:tab w:val="left" w:pos="1575"/>
                <w:tab w:val="left" w:pos="3960"/>
              </w:tabs>
              <w:jc w:val="both"/>
              <w:rPr>
                <w:rFonts w:ascii="Arial Narrow" w:eastAsia="Arial" w:hAnsi="Arial Narrow" w:cs="Arial"/>
                <w:sz w:val="22"/>
                <w:szCs w:val="22"/>
              </w:rPr>
            </w:pPr>
          </w:p>
          <w:p w14:paraId="735DCF00" w14:textId="77777777" w:rsidR="00D62F2F" w:rsidRDefault="00D62F2F" w:rsidP="00D62F2F">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 xml:space="preserve">No obstante lo anterior, del análisis comparativo entre el portafolio del citado Acuerdo Marco y las características técnicas definidas en los Anexos Técnicos del presente proceso, se evidencia que el instrumento no cubre la necesidad integral de la Entidad, toda vez que su catálogo no contempla servicios de Centro de Operaciones de Seguridad (SOC), correlación de eventos de seguridad (SIEM/SOAR), Control de Acceso a la Red (NAC), Gestión de Accesos Privilegiados (PAM), Prevención de Pérdida de Datos (DLP), videoconferencia institucional ni cableado estructurado, los cuales constituyen componentes esenciales del objeto contractual requerido. Adicionalmente, los servicios de seguridad y conectividad disponibles en el catálogo se ofrecen bajo un modelo de aprovisionamiento de dispositivos o capacidades individuales, sin contemplar la operación gestionada, el monitoreo continuo 24x7 ni la integración con la Plataforma de </w:t>
            </w:r>
            <w:proofErr w:type="spellStart"/>
            <w:r w:rsidRPr="00D62F2F">
              <w:rPr>
                <w:rFonts w:ascii="Arial Narrow" w:eastAsia="Arial" w:hAnsi="Arial Narrow" w:cs="Arial"/>
                <w:sz w:val="22"/>
                <w:szCs w:val="22"/>
              </w:rPr>
              <w:t>Observabilidad</w:t>
            </w:r>
            <w:proofErr w:type="spellEnd"/>
            <w:r w:rsidRPr="00D62F2F">
              <w:rPr>
                <w:rFonts w:ascii="Arial Narrow" w:eastAsia="Arial" w:hAnsi="Arial Narrow" w:cs="Arial"/>
                <w:sz w:val="22"/>
                <w:szCs w:val="22"/>
              </w:rPr>
              <w:t xml:space="preserve">/ITSM institucional de la </w:t>
            </w:r>
            <w:proofErr w:type="gramStart"/>
            <w:r w:rsidRPr="00D62F2F">
              <w:rPr>
                <w:rFonts w:ascii="Arial Narrow" w:eastAsia="Arial" w:hAnsi="Arial Narrow" w:cs="Arial"/>
                <w:sz w:val="22"/>
                <w:szCs w:val="22"/>
              </w:rPr>
              <w:t>Fiscalía General</w:t>
            </w:r>
            <w:proofErr w:type="gramEnd"/>
            <w:r w:rsidRPr="00D62F2F">
              <w:rPr>
                <w:rFonts w:ascii="Arial Narrow" w:eastAsia="Arial" w:hAnsi="Arial Narrow" w:cs="Arial"/>
                <w:sz w:val="22"/>
                <w:szCs w:val="22"/>
              </w:rPr>
              <w:t xml:space="preserve"> de la Nación, fuente oficial de medición de los Acuerdos de Niveles de Servicio conforme a los lineamientos técnicos del proceso.</w:t>
            </w:r>
          </w:p>
          <w:p w14:paraId="42AD7AF1" w14:textId="77777777" w:rsidR="00D62F2F" w:rsidRPr="00D62F2F" w:rsidRDefault="00D62F2F" w:rsidP="00D62F2F">
            <w:pPr>
              <w:tabs>
                <w:tab w:val="left" w:pos="1575"/>
                <w:tab w:val="left" w:pos="3960"/>
              </w:tabs>
              <w:jc w:val="both"/>
              <w:rPr>
                <w:rFonts w:ascii="Arial Narrow" w:eastAsia="Arial" w:hAnsi="Arial Narrow" w:cs="Arial"/>
                <w:sz w:val="22"/>
                <w:szCs w:val="22"/>
              </w:rPr>
            </w:pPr>
          </w:p>
          <w:p w14:paraId="70DB39DE" w14:textId="77777777" w:rsidR="00D62F2F" w:rsidRPr="00D62F2F" w:rsidRDefault="00D62F2F" w:rsidP="00D62F2F">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 xml:space="preserve">Igualmente, la adquisición de los servicios a través del Acuerdo Marco de Conectividad IV implicaría la vinculación simultánea de hasta siete (7) proveedores independientes, sin que ninguno de ellos asuma responsabilidad integral sobre la totalidad de la infraestructura tecnológica, lo cual resulta incompatible con el modelo de adjudicación a un único </w:t>
            </w:r>
            <w:r w:rsidRPr="00D62F2F">
              <w:rPr>
                <w:rFonts w:ascii="Arial Narrow" w:eastAsia="Arial" w:hAnsi="Arial Narrow" w:cs="Arial"/>
                <w:sz w:val="22"/>
                <w:szCs w:val="22"/>
              </w:rPr>
              <w:lastRenderedPageBreak/>
              <w:t>proponente que demanda la Fiscalía General de la Nación para garantizar la continuidad operativa, los tiempos de recuperación definidos y la ejecución del protocolo de transición de diez (10) meses previsto en el pliego de condiciones.</w:t>
            </w:r>
          </w:p>
          <w:p w14:paraId="2547F80E" w14:textId="77777777" w:rsidR="00D62F2F" w:rsidRDefault="00D62F2F" w:rsidP="00D62F2F">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Así las cosas, si bien el Acuerdo Marco de Servicios de Conectividad IV contempla algunos componentes relacionados con la conectividad y la seguridad perimetral, dicho instrumento no satisface integralmente la necesidad institucional, al no incorporar la totalidad de los servicios gestionados, componentes tecnológicos, esquemas de gobernanza, operación unificada y responsabilidades integrales requeridas para el cumplimiento de los objetivos estratégicos de la Fiscalía General de la Nación, razón por la cual no resulta procedente acudir a dicho mecanismo.</w:t>
            </w:r>
          </w:p>
          <w:p w14:paraId="35B37D88" w14:textId="77777777" w:rsidR="00D62F2F" w:rsidRPr="00D62F2F" w:rsidRDefault="00D62F2F" w:rsidP="00D62F2F">
            <w:pPr>
              <w:tabs>
                <w:tab w:val="left" w:pos="1575"/>
                <w:tab w:val="left" w:pos="3960"/>
              </w:tabs>
              <w:jc w:val="both"/>
              <w:rPr>
                <w:rFonts w:ascii="Arial Narrow" w:eastAsia="Arial" w:hAnsi="Arial Narrow" w:cs="Arial"/>
                <w:sz w:val="22"/>
                <w:szCs w:val="22"/>
              </w:rPr>
            </w:pPr>
          </w:p>
          <w:p w14:paraId="5503F50C" w14:textId="77777777" w:rsidR="00D62F2F" w:rsidRDefault="00D62F2F" w:rsidP="00D62F2F">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En consecuencia, atendiendo la naturaleza del objeto contractual, su complejidad técnica, la necesidad de efectuar una evaluación integral de las ofertas bajo criterios de calidad, experiencia, capacidad técnica y mejor relación costo-beneficio, así como en aplicación de los principios de planeación, selección objetiva, economía, transparencia y responsabilidad consagrados en la Ley 80 de 1993 y la Ley 1150 de 2007, la modalidad de selección procedente es la Licitación Pública, por constituir el mecanismo que garantiza la mayor concurrencia de oferentes, la adecuada ponderación de los factores de evaluación y la escogencia de la propuesta más favorable para la Entidad.</w:t>
            </w:r>
          </w:p>
          <w:p w14:paraId="5606CC36" w14:textId="77777777" w:rsidR="00D62F2F" w:rsidRPr="00D62F2F" w:rsidRDefault="00D62F2F" w:rsidP="00D62F2F">
            <w:pPr>
              <w:tabs>
                <w:tab w:val="left" w:pos="1575"/>
                <w:tab w:val="left" w:pos="3960"/>
              </w:tabs>
              <w:jc w:val="both"/>
              <w:rPr>
                <w:rFonts w:ascii="Arial Narrow" w:eastAsia="Arial" w:hAnsi="Arial Narrow" w:cs="Arial"/>
                <w:sz w:val="22"/>
                <w:szCs w:val="22"/>
              </w:rPr>
            </w:pPr>
          </w:p>
          <w:p w14:paraId="13DC9D89" w14:textId="77777777" w:rsidR="00D62F2F" w:rsidRPr="00D62F2F" w:rsidRDefault="00D62F2F" w:rsidP="00D62F2F">
            <w:pPr>
              <w:tabs>
                <w:tab w:val="left" w:pos="1575"/>
                <w:tab w:val="left" w:pos="3960"/>
              </w:tabs>
              <w:jc w:val="both"/>
              <w:rPr>
                <w:rFonts w:ascii="Arial Narrow" w:eastAsia="Arial" w:hAnsi="Arial Narrow" w:cs="Arial"/>
                <w:sz w:val="22"/>
                <w:szCs w:val="22"/>
              </w:rPr>
            </w:pPr>
            <w:proofErr w:type="gramStart"/>
            <w:r w:rsidRPr="00D62F2F">
              <w:rPr>
                <w:rFonts w:ascii="Arial Narrow" w:eastAsia="Arial" w:hAnsi="Arial Narrow" w:cs="Arial"/>
                <w:sz w:val="22"/>
                <w:szCs w:val="22"/>
              </w:rPr>
              <w:t>Enlace:https://www.colombiacompra.gov.co/archivos/portfolio-item/acuerdo-marco-de-servicios-de-conectividad-iv</w:t>
            </w:r>
            <w:proofErr w:type="gramEnd"/>
          </w:p>
          <w:p w14:paraId="53B6B90D" w14:textId="77777777" w:rsidR="00D62F2F" w:rsidRDefault="00D62F2F" w:rsidP="00D62F2F">
            <w:pPr>
              <w:tabs>
                <w:tab w:val="left" w:pos="1575"/>
                <w:tab w:val="left" w:pos="3960"/>
              </w:tabs>
              <w:jc w:val="both"/>
              <w:rPr>
                <w:rFonts w:ascii="Arial Narrow" w:eastAsia="Arial" w:hAnsi="Arial Narrow" w:cs="Arial"/>
                <w:sz w:val="22"/>
                <w:szCs w:val="22"/>
              </w:rPr>
            </w:pPr>
          </w:p>
          <w:p w14:paraId="46C72F3A" w14:textId="5DD51C97" w:rsidR="00D62F2F" w:rsidRDefault="00D62F2F" w:rsidP="00D62F2F">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Por la criticidad operativa del proyecto, así como la continuidad de los servicios, se requiere realizar un proceso de contratación independiente, toda vez que, tal como se evidenció, ninguno de los Acuerdos Marco vigentes cubre la necesidad requerida.</w:t>
            </w:r>
          </w:p>
          <w:p w14:paraId="571CBF31" w14:textId="77777777" w:rsidR="00D62F2F" w:rsidRDefault="00D62F2F" w:rsidP="008863EA">
            <w:pPr>
              <w:tabs>
                <w:tab w:val="left" w:pos="1575"/>
                <w:tab w:val="left" w:pos="3960"/>
              </w:tabs>
              <w:jc w:val="both"/>
              <w:rPr>
                <w:rFonts w:ascii="Arial Narrow" w:eastAsia="Arial" w:hAnsi="Arial Narrow" w:cs="Arial"/>
                <w:sz w:val="22"/>
                <w:szCs w:val="22"/>
              </w:rPr>
            </w:pPr>
          </w:p>
          <w:p w14:paraId="791B0918" w14:textId="626BA819" w:rsidR="008863EA" w:rsidRPr="008E3696" w:rsidRDefault="008863EA" w:rsidP="008863EA">
            <w:pPr>
              <w:tabs>
                <w:tab w:val="left" w:pos="1575"/>
                <w:tab w:val="left" w:pos="3960"/>
              </w:tabs>
              <w:jc w:val="both"/>
              <w:rPr>
                <w:rFonts w:ascii="Arial Narrow" w:eastAsia="Arial" w:hAnsi="Arial Narrow" w:cs="Arial"/>
                <w:sz w:val="22"/>
                <w:szCs w:val="22"/>
              </w:rPr>
            </w:pPr>
            <w:r>
              <w:rPr>
                <w:rFonts w:ascii="Arial Narrow" w:eastAsia="Arial" w:hAnsi="Arial Narrow" w:cs="Arial"/>
                <w:sz w:val="22"/>
                <w:szCs w:val="22"/>
              </w:rPr>
              <w:t>Finalmente, e</w:t>
            </w:r>
            <w:r w:rsidRPr="008E3696">
              <w:rPr>
                <w:rFonts w:ascii="Arial Narrow" w:eastAsia="Arial" w:hAnsi="Arial Narrow" w:cs="Arial"/>
                <w:sz w:val="22"/>
                <w:szCs w:val="22"/>
              </w:rPr>
              <w:t>n cumplimiento de la Guía para la Elaboración de Estudios del Sector de La Agencia Nacional de Contratación Pública–Colombia Compra Eficiente, el análisis desarrollado permite a la Entidad obtener una caracterización precisa del mercado, de la oferta disponible y de los factores que inciden en la formación de precios del bien o servicio requerido.</w:t>
            </w:r>
          </w:p>
          <w:p w14:paraId="1D38DE86" w14:textId="77777777" w:rsidR="008863EA" w:rsidRPr="008E3696" w:rsidRDefault="008863EA" w:rsidP="008863EA">
            <w:pPr>
              <w:tabs>
                <w:tab w:val="left" w:pos="1575"/>
                <w:tab w:val="left" w:pos="3960"/>
              </w:tabs>
              <w:jc w:val="both"/>
              <w:rPr>
                <w:rFonts w:ascii="Arial Narrow" w:eastAsia="Arial" w:hAnsi="Arial Narrow" w:cs="Arial"/>
                <w:sz w:val="22"/>
                <w:szCs w:val="22"/>
              </w:rPr>
            </w:pPr>
          </w:p>
          <w:p w14:paraId="29BD7773" w14:textId="77777777" w:rsidR="008863EA" w:rsidRPr="008E3696" w:rsidRDefault="008863EA" w:rsidP="008863EA">
            <w:pPr>
              <w:tabs>
                <w:tab w:val="left" w:pos="1575"/>
                <w:tab w:val="left" w:pos="3960"/>
              </w:tabs>
              <w:jc w:val="both"/>
              <w:rPr>
                <w:rFonts w:ascii="Arial Narrow" w:eastAsia="Arial" w:hAnsi="Arial Narrow" w:cs="Arial"/>
                <w:sz w:val="22"/>
                <w:szCs w:val="22"/>
              </w:rPr>
            </w:pPr>
            <w:r w:rsidRPr="008E3696">
              <w:rPr>
                <w:rFonts w:ascii="Arial Narrow" w:eastAsia="Arial" w:hAnsi="Arial Narrow" w:cs="Arial"/>
                <w:sz w:val="22"/>
                <w:szCs w:val="22"/>
              </w:rPr>
              <w:t>La información consolidada se constituye en un insumo técnico fundamental para la adecuada estimación presupuestal y la identificación de los posibles proveedores con capacidad de atender la necesidad de la Entidad, asegurando que las decisiones adoptadas se encuentren alineadas con las condiciones reales del mercado y con el uso responsable de los recursos públicos, bajo criterios de eficiencia, transparencia y sostenibilidad.</w:t>
            </w:r>
          </w:p>
          <w:p w14:paraId="649C362A" w14:textId="77777777" w:rsidR="008863EA" w:rsidRPr="008E3696" w:rsidRDefault="008863EA" w:rsidP="008863EA">
            <w:pPr>
              <w:tabs>
                <w:tab w:val="left" w:pos="1575"/>
                <w:tab w:val="left" w:pos="3960"/>
              </w:tabs>
              <w:jc w:val="both"/>
              <w:rPr>
                <w:rFonts w:ascii="Arial Narrow" w:eastAsia="Arial" w:hAnsi="Arial Narrow" w:cs="Arial"/>
                <w:sz w:val="22"/>
                <w:szCs w:val="22"/>
              </w:rPr>
            </w:pPr>
          </w:p>
          <w:p w14:paraId="57D6DCB9" w14:textId="77777777" w:rsidR="008863EA" w:rsidRPr="008E3696" w:rsidRDefault="008863EA" w:rsidP="008863EA">
            <w:pPr>
              <w:tabs>
                <w:tab w:val="left" w:pos="1575"/>
                <w:tab w:val="left" w:pos="3960"/>
              </w:tabs>
              <w:jc w:val="both"/>
              <w:rPr>
                <w:rFonts w:ascii="Arial Narrow" w:eastAsia="Arial" w:hAnsi="Arial Narrow" w:cs="Arial"/>
                <w:sz w:val="22"/>
                <w:szCs w:val="22"/>
              </w:rPr>
            </w:pPr>
            <w:r w:rsidRPr="008E3696">
              <w:rPr>
                <w:rFonts w:ascii="Arial Narrow" w:eastAsia="Arial" w:hAnsi="Arial Narrow" w:cs="Arial"/>
                <w:sz w:val="22"/>
                <w:szCs w:val="22"/>
              </w:rPr>
              <w:t xml:space="preserve">Con base en lo anterior, se presenta a continuación el resultado del análisis del Estudio del Sector elaborado a partir de lo siguiente: Como lo establece la guía para la elaboración de estudios del sector, la función de compras debe estar orientada a satisfacer las necesidades de la Entidad Estatal y a obtener el mayor valor por el dinero público. </w:t>
            </w:r>
          </w:p>
          <w:p w14:paraId="68DE7B86" w14:textId="77777777" w:rsidR="008863EA" w:rsidRPr="008E3696" w:rsidRDefault="008863EA" w:rsidP="008863EA">
            <w:pPr>
              <w:tabs>
                <w:tab w:val="left" w:pos="1575"/>
                <w:tab w:val="left" w:pos="3960"/>
              </w:tabs>
              <w:jc w:val="both"/>
              <w:rPr>
                <w:rFonts w:ascii="Arial Narrow" w:eastAsia="Arial" w:hAnsi="Arial Narrow" w:cs="Arial"/>
                <w:sz w:val="22"/>
                <w:szCs w:val="22"/>
              </w:rPr>
            </w:pPr>
          </w:p>
          <w:p w14:paraId="3A35A71C" w14:textId="77777777" w:rsidR="008863EA" w:rsidRPr="002B36E3" w:rsidRDefault="008863EA" w:rsidP="008863EA">
            <w:pPr>
              <w:tabs>
                <w:tab w:val="left" w:pos="1575"/>
                <w:tab w:val="left" w:pos="3960"/>
              </w:tabs>
              <w:jc w:val="both"/>
              <w:rPr>
                <w:rFonts w:ascii="Arial Narrow" w:eastAsia="Arial" w:hAnsi="Arial Narrow" w:cs="Arial"/>
                <w:sz w:val="22"/>
                <w:szCs w:val="22"/>
              </w:rPr>
            </w:pPr>
            <w:r w:rsidRPr="008E3696">
              <w:rPr>
                <w:rFonts w:ascii="Arial Narrow" w:eastAsia="Arial" w:hAnsi="Arial Narrow" w:cs="Arial"/>
                <w:sz w:val="22"/>
                <w:szCs w:val="22"/>
              </w:rPr>
              <w:t>En consecuencia, la Entidad Estatal debe entender claramente y conocer: (a) cuál es su necesidad y cómo puede satisfacerla; (b) cómo y quiénes pueden proveer los bienes, obras y servicios que necesita; y (c) el contexto en el cual los posibles proveedores desarrollan su actividad. Podrán participar todas las personas naturales y/o jurídicas, que cumplan con las calidades exigidas, reuniendo las condiciones de experiencia, capacidad técnica y solvencia económica, lo cual asegurará la escogencia de la propuesta más favorable para la entidad.</w:t>
            </w:r>
          </w:p>
          <w:p w14:paraId="2C3206A8" w14:textId="77777777" w:rsidR="008863EA" w:rsidRDefault="008863EA" w:rsidP="008342E6">
            <w:pPr>
              <w:tabs>
                <w:tab w:val="left" w:pos="1575"/>
                <w:tab w:val="left" w:pos="3960"/>
              </w:tabs>
              <w:jc w:val="both"/>
              <w:rPr>
                <w:rFonts w:ascii="Arial Narrow" w:eastAsia="Arial" w:hAnsi="Arial Narrow" w:cs="Arial"/>
                <w:b/>
                <w:bCs/>
                <w:sz w:val="22"/>
                <w:szCs w:val="22"/>
              </w:rPr>
            </w:pPr>
          </w:p>
          <w:p w14:paraId="37E94182" w14:textId="1A97F9B7" w:rsidR="00685F34" w:rsidRPr="002B36E3" w:rsidRDefault="00685F34" w:rsidP="008342E6">
            <w:pPr>
              <w:tabs>
                <w:tab w:val="left" w:pos="1575"/>
                <w:tab w:val="left" w:pos="3960"/>
              </w:tabs>
              <w:jc w:val="both"/>
              <w:rPr>
                <w:rFonts w:ascii="Arial Narrow" w:eastAsia="Arial" w:hAnsi="Arial Narrow" w:cs="Arial"/>
                <w:b/>
                <w:bCs/>
                <w:sz w:val="22"/>
                <w:szCs w:val="22"/>
              </w:rPr>
            </w:pPr>
            <w:r w:rsidRPr="002B36E3">
              <w:rPr>
                <w:rFonts w:ascii="Arial Narrow" w:eastAsia="Arial" w:hAnsi="Arial Narrow" w:cs="Arial"/>
                <w:b/>
                <w:bCs/>
                <w:sz w:val="22"/>
                <w:szCs w:val="22"/>
              </w:rPr>
              <w:t>RESULTADO ANEXO - ANÁLISIS DE COTIZACIONES</w:t>
            </w:r>
            <w:r w:rsidR="002B36E3" w:rsidRPr="002B36E3">
              <w:rPr>
                <w:rFonts w:ascii="Arial Narrow" w:eastAsia="Arial" w:hAnsi="Arial Narrow" w:cs="Arial"/>
                <w:b/>
                <w:bCs/>
                <w:sz w:val="22"/>
                <w:szCs w:val="22"/>
              </w:rPr>
              <w:t>:</w:t>
            </w:r>
          </w:p>
          <w:p w14:paraId="19F9B8E2" w14:textId="77777777" w:rsidR="002F1D2E" w:rsidRPr="002B36E3" w:rsidRDefault="002F1D2E" w:rsidP="008342E6">
            <w:pPr>
              <w:tabs>
                <w:tab w:val="left" w:pos="1575"/>
                <w:tab w:val="left" w:pos="3960"/>
              </w:tabs>
              <w:jc w:val="both"/>
              <w:rPr>
                <w:rFonts w:ascii="Arial Narrow" w:eastAsia="Arial" w:hAnsi="Arial Narrow" w:cs="Arial"/>
                <w:b/>
                <w:bCs/>
                <w:sz w:val="22"/>
                <w:szCs w:val="22"/>
              </w:rPr>
            </w:pPr>
          </w:p>
          <w:p w14:paraId="643F48B8" w14:textId="08E470A4" w:rsidR="00F23BFD" w:rsidRPr="002B36E3" w:rsidRDefault="00F23BFD" w:rsidP="00F23BFD">
            <w:pPr>
              <w:tabs>
                <w:tab w:val="left" w:pos="1575"/>
                <w:tab w:val="left" w:pos="3960"/>
              </w:tabs>
              <w:jc w:val="both"/>
              <w:rPr>
                <w:rFonts w:ascii="Arial Narrow" w:eastAsia="Arial" w:hAnsi="Arial Narrow" w:cs="Arial"/>
                <w:sz w:val="22"/>
                <w:szCs w:val="22"/>
              </w:rPr>
            </w:pPr>
            <w:r w:rsidRPr="002B36E3">
              <w:rPr>
                <w:rFonts w:ascii="Arial Narrow" w:eastAsia="Arial" w:hAnsi="Arial Narrow" w:cs="Arial"/>
                <w:sz w:val="22"/>
                <w:szCs w:val="22"/>
              </w:rPr>
              <w:t xml:space="preserve">En cumplimiento de lo dispuesto en el literal c) del artículo 2.1.4.3.2.1 del Decreto 1600 de 2024, se creó un evento de cotización en el módulo de solicitud de información dirigido a proveedores registrados con los códigos UNSPSC del proceso, identificando un mercado potencial de </w:t>
            </w:r>
            <w:r w:rsidR="002B36E3" w:rsidRPr="002B36E3">
              <w:rPr>
                <w:rFonts w:ascii="Arial Narrow" w:eastAsia="Arial" w:hAnsi="Arial Narrow" w:cs="Arial"/>
                <w:sz w:val="22"/>
                <w:szCs w:val="22"/>
              </w:rPr>
              <w:t>cuatro</w:t>
            </w:r>
            <w:r w:rsidRPr="002B36E3">
              <w:rPr>
                <w:rFonts w:ascii="Arial Narrow" w:eastAsia="Arial" w:hAnsi="Arial Narrow" w:cs="Arial"/>
                <w:sz w:val="22"/>
                <w:szCs w:val="22"/>
              </w:rPr>
              <w:t xml:space="preserve"> mil </w:t>
            </w:r>
            <w:r w:rsidR="002B36E3" w:rsidRPr="002B36E3">
              <w:rPr>
                <w:rFonts w:ascii="Arial Narrow" w:eastAsia="Arial" w:hAnsi="Arial Narrow" w:cs="Arial"/>
                <w:sz w:val="22"/>
                <w:szCs w:val="22"/>
              </w:rPr>
              <w:t>setecientas setenta</w:t>
            </w:r>
            <w:r w:rsidRPr="002B36E3">
              <w:rPr>
                <w:rFonts w:ascii="Arial Narrow" w:eastAsia="Arial" w:hAnsi="Arial Narrow" w:cs="Arial"/>
                <w:sz w:val="22"/>
                <w:szCs w:val="22"/>
              </w:rPr>
              <w:t xml:space="preserve"> (</w:t>
            </w:r>
            <w:r w:rsidR="002B36E3" w:rsidRPr="002B36E3">
              <w:rPr>
                <w:rFonts w:ascii="Arial Narrow" w:hAnsi="Arial Narrow" w:cs="Tahoma"/>
                <w:sz w:val="22"/>
                <w:szCs w:val="22"/>
              </w:rPr>
              <w:t>4770</w:t>
            </w:r>
            <w:r w:rsidRPr="002B36E3">
              <w:rPr>
                <w:rFonts w:ascii="Arial Narrow" w:eastAsia="Arial" w:hAnsi="Arial Narrow" w:cs="Arial"/>
                <w:sz w:val="22"/>
                <w:szCs w:val="22"/>
              </w:rPr>
              <w:t xml:space="preserve">) empresas. Durante su publicación, se socializaron las condiciones del futuro proceso y las especificaciones técnicas requeridas; no obstante, se recibieron </w:t>
            </w:r>
            <w:r w:rsidR="002B36E3" w:rsidRPr="002B36E3">
              <w:rPr>
                <w:rFonts w:ascii="Arial Narrow" w:eastAsia="Arial" w:hAnsi="Arial Narrow" w:cs="Arial"/>
                <w:sz w:val="22"/>
                <w:szCs w:val="22"/>
              </w:rPr>
              <w:lastRenderedPageBreak/>
              <w:t>nueve</w:t>
            </w:r>
            <w:r w:rsidRPr="002B36E3">
              <w:rPr>
                <w:rFonts w:ascii="Arial Narrow" w:eastAsia="Arial" w:hAnsi="Arial Narrow" w:cs="Arial"/>
                <w:sz w:val="22"/>
                <w:szCs w:val="22"/>
              </w:rPr>
              <w:t xml:space="preserve"> (</w:t>
            </w:r>
            <w:r w:rsidR="002B36E3" w:rsidRPr="002B36E3">
              <w:rPr>
                <w:rFonts w:ascii="Arial Narrow" w:eastAsia="Arial" w:hAnsi="Arial Narrow" w:cs="Arial"/>
                <w:sz w:val="22"/>
                <w:szCs w:val="22"/>
              </w:rPr>
              <w:t>9</w:t>
            </w:r>
            <w:r w:rsidRPr="002B36E3">
              <w:rPr>
                <w:rFonts w:ascii="Arial Narrow" w:eastAsia="Arial" w:hAnsi="Arial Narrow" w:cs="Arial"/>
                <w:sz w:val="22"/>
                <w:szCs w:val="22"/>
              </w:rPr>
              <w:t>) cotizaciones</w:t>
            </w:r>
            <w:r w:rsidR="00D10F19" w:rsidRPr="002B36E3">
              <w:rPr>
                <w:rFonts w:ascii="Arial Narrow" w:eastAsia="Arial" w:hAnsi="Arial Narrow" w:cs="Arial"/>
                <w:sz w:val="22"/>
                <w:szCs w:val="22"/>
              </w:rPr>
              <w:t xml:space="preserve"> </w:t>
            </w:r>
            <w:r w:rsidRPr="002B36E3">
              <w:rPr>
                <w:rFonts w:ascii="Arial Narrow" w:eastAsia="Arial" w:hAnsi="Arial Narrow" w:cs="Arial"/>
                <w:sz w:val="22"/>
                <w:szCs w:val="22"/>
              </w:rPr>
              <w:t>que cumplen con los requisitos establecidos, lo que permite contar con información suficiente y pertinente para el análisis del mercado.</w:t>
            </w:r>
          </w:p>
          <w:p w14:paraId="67F1DA43" w14:textId="6B74071F" w:rsidR="00685F34" w:rsidRPr="008863EA" w:rsidRDefault="00685F34" w:rsidP="008342E6">
            <w:pPr>
              <w:tabs>
                <w:tab w:val="left" w:pos="1575"/>
                <w:tab w:val="left" w:pos="3960"/>
              </w:tabs>
              <w:jc w:val="both"/>
              <w:rPr>
                <w:rFonts w:ascii="Arial Narrow" w:eastAsia="Arial" w:hAnsi="Arial Narrow" w:cs="Arial"/>
                <w:sz w:val="22"/>
                <w:szCs w:val="22"/>
              </w:rPr>
            </w:pPr>
            <w:r w:rsidRPr="008863EA">
              <w:rPr>
                <w:rFonts w:ascii="Arial Narrow" w:eastAsia="Arial" w:hAnsi="Arial Narrow" w:cs="Arial"/>
                <w:sz w:val="22"/>
                <w:szCs w:val="22"/>
              </w:rPr>
              <w:t>En esta hoja Excel se registra el discriminado de la</w:t>
            </w:r>
            <w:r w:rsidR="004E42A5" w:rsidRPr="008863EA">
              <w:rPr>
                <w:rFonts w:ascii="Arial Narrow" w:eastAsia="Arial" w:hAnsi="Arial Narrow" w:cs="Arial"/>
                <w:sz w:val="22"/>
                <w:szCs w:val="22"/>
              </w:rPr>
              <w:t>s</w:t>
            </w:r>
            <w:r w:rsidRPr="008863EA">
              <w:rPr>
                <w:rFonts w:ascii="Arial Narrow" w:eastAsia="Arial" w:hAnsi="Arial Narrow" w:cs="Arial"/>
                <w:sz w:val="22"/>
                <w:szCs w:val="22"/>
              </w:rPr>
              <w:t xml:space="preserve"> cotizaci</w:t>
            </w:r>
            <w:r w:rsidR="004E42A5" w:rsidRPr="008863EA">
              <w:rPr>
                <w:rFonts w:ascii="Arial Narrow" w:eastAsia="Arial" w:hAnsi="Arial Narrow" w:cs="Arial"/>
                <w:sz w:val="22"/>
                <w:szCs w:val="22"/>
              </w:rPr>
              <w:t>o</w:t>
            </w:r>
            <w:r w:rsidRPr="008863EA">
              <w:rPr>
                <w:rFonts w:ascii="Arial Narrow" w:eastAsia="Arial" w:hAnsi="Arial Narrow" w:cs="Arial"/>
                <w:sz w:val="22"/>
                <w:szCs w:val="22"/>
              </w:rPr>
              <w:t>n</w:t>
            </w:r>
            <w:r w:rsidR="004E42A5" w:rsidRPr="008863EA">
              <w:rPr>
                <w:rFonts w:ascii="Arial Narrow" w:eastAsia="Arial" w:hAnsi="Arial Narrow" w:cs="Arial"/>
                <w:sz w:val="22"/>
                <w:szCs w:val="22"/>
              </w:rPr>
              <w:t>es</w:t>
            </w:r>
            <w:r w:rsidRPr="008863EA">
              <w:rPr>
                <w:rFonts w:ascii="Arial Narrow" w:eastAsia="Arial" w:hAnsi="Arial Narrow" w:cs="Arial"/>
                <w:sz w:val="22"/>
                <w:szCs w:val="22"/>
              </w:rPr>
              <w:t>, la</w:t>
            </w:r>
            <w:r w:rsidR="004E42A5" w:rsidRPr="008863EA">
              <w:rPr>
                <w:rFonts w:ascii="Arial Narrow" w:eastAsia="Arial" w:hAnsi="Arial Narrow" w:cs="Arial"/>
                <w:sz w:val="22"/>
                <w:szCs w:val="22"/>
              </w:rPr>
              <w:t>s</w:t>
            </w:r>
            <w:r w:rsidRPr="008863EA">
              <w:rPr>
                <w:rFonts w:ascii="Arial Narrow" w:eastAsia="Arial" w:hAnsi="Arial Narrow" w:cs="Arial"/>
                <w:sz w:val="22"/>
                <w:szCs w:val="22"/>
              </w:rPr>
              <w:t xml:space="preserve"> cual</w:t>
            </w:r>
            <w:r w:rsidR="004E42A5" w:rsidRPr="008863EA">
              <w:rPr>
                <w:rFonts w:ascii="Arial Narrow" w:eastAsia="Arial" w:hAnsi="Arial Narrow" w:cs="Arial"/>
                <w:sz w:val="22"/>
                <w:szCs w:val="22"/>
              </w:rPr>
              <w:t>es</w:t>
            </w:r>
            <w:r w:rsidRPr="008863EA">
              <w:rPr>
                <w:rFonts w:ascii="Arial Narrow" w:eastAsia="Arial" w:hAnsi="Arial Narrow" w:cs="Arial"/>
                <w:sz w:val="22"/>
                <w:szCs w:val="22"/>
              </w:rPr>
              <w:t xml:space="preserve"> fue</w:t>
            </w:r>
            <w:r w:rsidR="008863EA" w:rsidRPr="008863EA">
              <w:rPr>
                <w:rFonts w:ascii="Arial Narrow" w:eastAsia="Arial" w:hAnsi="Arial Narrow" w:cs="Arial"/>
                <w:sz w:val="22"/>
                <w:szCs w:val="22"/>
              </w:rPr>
              <w:t>ron</w:t>
            </w:r>
            <w:r w:rsidRPr="008863EA">
              <w:rPr>
                <w:rFonts w:ascii="Arial Narrow" w:eastAsia="Arial" w:hAnsi="Arial Narrow" w:cs="Arial"/>
                <w:sz w:val="22"/>
                <w:szCs w:val="22"/>
              </w:rPr>
              <w:t xml:space="preserve"> tenida</w:t>
            </w:r>
            <w:r w:rsidR="004E42A5" w:rsidRPr="008863EA">
              <w:rPr>
                <w:rFonts w:ascii="Arial Narrow" w:eastAsia="Arial" w:hAnsi="Arial Narrow" w:cs="Arial"/>
                <w:sz w:val="22"/>
                <w:szCs w:val="22"/>
              </w:rPr>
              <w:t>s</w:t>
            </w:r>
            <w:r w:rsidRPr="008863EA">
              <w:rPr>
                <w:rFonts w:ascii="Arial Narrow" w:eastAsia="Arial" w:hAnsi="Arial Narrow" w:cs="Arial"/>
                <w:sz w:val="22"/>
                <w:szCs w:val="22"/>
              </w:rPr>
              <w:t xml:space="preserve"> en cuenta como insumo para establecer el presupuesto: </w:t>
            </w:r>
          </w:p>
          <w:p w14:paraId="2C2930D2" w14:textId="428B277B" w:rsidR="00685F34" w:rsidRPr="008863EA" w:rsidRDefault="00685F34" w:rsidP="008342E6">
            <w:pPr>
              <w:tabs>
                <w:tab w:val="left" w:pos="1575"/>
                <w:tab w:val="left" w:pos="3960"/>
              </w:tabs>
              <w:ind w:right="20"/>
              <w:jc w:val="both"/>
              <w:rPr>
                <w:rFonts w:ascii="Arial Narrow" w:eastAsia="Arial" w:hAnsi="Arial Narrow" w:cs="Arial"/>
                <w:sz w:val="22"/>
                <w:szCs w:val="22"/>
              </w:rPr>
            </w:pPr>
            <w:r w:rsidRPr="008863EA">
              <w:rPr>
                <w:rFonts w:ascii="Arial Narrow" w:eastAsia="Arial" w:hAnsi="Arial Narrow" w:cs="Arial"/>
                <w:sz w:val="22"/>
                <w:szCs w:val="22"/>
              </w:rPr>
              <w:t xml:space="preserve"> </w:t>
            </w:r>
          </w:p>
          <w:p w14:paraId="5BEFF0F8" w14:textId="77777777" w:rsidR="00EC4BDE" w:rsidRPr="008863EA" w:rsidRDefault="00EC4BDE">
            <w:pPr>
              <w:pStyle w:val="Prrafodelista"/>
              <w:numPr>
                <w:ilvl w:val="0"/>
                <w:numId w:val="7"/>
              </w:numPr>
              <w:tabs>
                <w:tab w:val="left" w:pos="1575"/>
                <w:tab w:val="left" w:pos="3960"/>
              </w:tabs>
              <w:ind w:right="20"/>
              <w:jc w:val="both"/>
              <w:rPr>
                <w:rFonts w:ascii="Arial Narrow" w:eastAsia="Arial" w:hAnsi="Arial Narrow" w:cs="Arial"/>
                <w:sz w:val="22"/>
                <w:szCs w:val="22"/>
              </w:rPr>
            </w:pPr>
            <w:r w:rsidRPr="008863EA">
              <w:rPr>
                <w:rFonts w:ascii="Arial Narrow" w:eastAsia="Arial" w:hAnsi="Arial Narrow" w:cs="Arial"/>
                <w:sz w:val="22"/>
                <w:szCs w:val="22"/>
              </w:rPr>
              <w:t xml:space="preserve">El valor arrojado en el presente análisis corresponde a un valor de referencia y no a un valor absoluto. </w:t>
            </w:r>
          </w:p>
          <w:p w14:paraId="4342ACEC" w14:textId="4660C4B6" w:rsidR="00685F34" w:rsidRPr="008863EA" w:rsidRDefault="00685F34">
            <w:pPr>
              <w:pStyle w:val="Prrafodelista"/>
              <w:numPr>
                <w:ilvl w:val="0"/>
                <w:numId w:val="7"/>
              </w:numPr>
              <w:tabs>
                <w:tab w:val="left" w:pos="1575"/>
                <w:tab w:val="left" w:pos="3960"/>
              </w:tabs>
              <w:ind w:right="20"/>
              <w:jc w:val="both"/>
              <w:rPr>
                <w:rFonts w:ascii="Arial Narrow" w:eastAsia="Arial" w:hAnsi="Arial Narrow" w:cs="Arial"/>
                <w:sz w:val="22"/>
                <w:szCs w:val="22"/>
              </w:rPr>
            </w:pPr>
            <w:r w:rsidRPr="008863EA">
              <w:rPr>
                <w:rFonts w:ascii="Arial Narrow" w:eastAsia="Arial" w:hAnsi="Arial Narrow" w:cs="Arial"/>
                <w:sz w:val="22"/>
                <w:szCs w:val="22"/>
              </w:rPr>
              <w:t xml:space="preserve">Hay que tener en cuenta que los proveedores deben establecer sus precios según la competitividad existente en el mercado. Pues los precios de referencia establecidos en el presente análisis reflejan los valores mínimos cotizados por las empresas requeridas. </w:t>
            </w:r>
          </w:p>
          <w:p w14:paraId="4FA8DDD1" w14:textId="77777777" w:rsidR="00685F34" w:rsidRPr="00681BC6" w:rsidRDefault="00685F34" w:rsidP="008342E6">
            <w:pPr>
              <w:tabs>
                <w:tab w:val="left" w:pos="1575"/>
                <w:tab w:val="left" w:pos="3960"/>
              </w:tabs>
              <w:jc w:val="both"/>
              <w:rPr>
                <w:rFonts w:ascii="Arial Narrow" w:eastAsia="Arial" w:hAnsi="Arial Narrow" w:cs="Arial"/>
                <w:b/>
                <w:bCs/>
                <w:sz w:val="22"/>
                <w:szCs w:val="22"/>
              </w:rPr>
            </w:pPr>
          </w:p>
          <w:p w14:paraId="111A7593" w14:textId="77777777" w:rsidR="00EC4BDE" w:rsidRDefault="00EC4BDE" w:rsidP="008342E6">
            <w:pPr>
              <w:tabs>
                <w:tab w:val="left" w:pos="1575"/>
                <w:tab w:val="left" w:pos="3960"/>
              </w:tabs>
              <w:ind w:right="20"/>
              <w:jc w:val="both"/>
              <w:rPr>
                <w:rFonts w:ascii="Arial Narrow" w:eastAsia="Arial" w:hAnsi="Arial Narrow" w:cs="Arial"/>
                <w:sz w:val="22"/>
                <w:szCs w:val="22"/>
              </w:rPr>
            </w:pPr>
            <w:r w:rsidRPr="00681BC6">
              <w:rPr>
                <w:rFonts w:ascii="Arial Narrow" w:eastAsia="Arial" w:hAnsi="Arial Narrow" w:cs="Arial"/>
                <w:sz w:val="22"/>
                <w:szCs w:val="22"/>
              </w:rPr>
              <w:t>De las cotizaciones se precisa que:</w:t>
            </w:r>
          </w:p>
          <w:p w14:paraId="0BEA7ACB" w14:textId="77777777" w:rsidR="00681BC6" w:rsidRPr="00681BC6" w:rsidRDefault="00681BC6" w:rsidP="00681BC6">
            <w:pPr>
              <w:tabs>
                <w:tab w:val="left" w:pos="1575"/>
                <w:tab w:val="left" w:pos="3960"/>
              </w:tabs>
              <w:ind w:right="20"/>
              <w:jc w:val="both"/>
              <w:rPr>
                <w:rFonts w:ascii="Arial Narrow" w:eastAsia="Arial" w:hAnsi="Arial Narrow" w:cs="Arial"/>
                <w:sz w:val="22"/>
                <w:szCs w:val="22"/>
              </w:rPr>
            </w:pPr>
          </w:p>
          <w:p w14:paraId="7E85588F" w14:textId="56C291B9" w:rsidR="002B7C27" w:rsidRDefault="002B7C27" w:rsidP="002B36E3">
            <w:pPr>
              <w:pStyle w:val="Prrafodelista"/>
              <w:numPr>
                <w:ilvl w:val="0"/>
                <w:numId w:val="11"/>
              </w:numPr>
              <w:tabs>
                <w:tab w:val="left" w:pos="1575"/>
                <w:tab w:val="left" w:pos="3960"/>
              </w:tabs>
              <w:ind w:right="20"/>
              <w:jc w:val="both"/>
              <w:rPr>
                <w:rFonts w:ascii="Arial Narrow" w:eastAsia="Arial" w:hAnsi="Arial Narrow" w:cs="Arial"/>
                <w:sz w:val="22"/>
                <w:szCs w:val="22"/>
              </w:rPr>
            </w:pPr>
            <w:r>
              <w:rPr>
                <w:rFonts w:ascii="Arial Narrow" w:eastAsia="Arial" w:hAnsi="Arial Narrow" w:cs="Arial"/>
                <w:sz w:val="22"/>
                <w:szCs w:val="22"/>
              </w:rPr>
              <w:t xml:space="preserve">Empresas cotizantes: </w:t>
            </w:r>
            <w:r w:rsidRPr="002B7C27">
              <w:rPr>
                <w:rFonts w:ascii="Arial Narrow" w:eastAsia="Arial" w:hAnsi="Arial Narrow" w:cs="Arial"/>
                <w:sz w:val="22"/>
                <w:szCs w:val="22"/>
              </w:rPr>
              <w:t>1) WEXLER</w:t>
            </w:r>
            <w:r>
              <w:rPr>
                <w:rFonts w:ascii="Arial Narrow" w:eastAsia="Arial" w:hAnsi="Arial Narrow" w:cs="Arial"/>
                <w:sz w:val="22"/>
                <w:szCs w:val="22"/>
              </w:rPr>
              <w:t xml:space="preserve">, </w:t>
            </w:r>
            <w:r w:rsidRPr="002B7C27">
              <w:rPr>
                <w:rFonts w:ascii="Arial Narrow" w:eastAsia="Arial" w:hAnsi="Arial Narrow" w:cs="Arial"/>
                <w:sz w:val="22"/>
                <w:szCs w:val="22"/>
              </w:rPr>
              <w:t>2) GROW DATA S.A.S</w:t>
            </w:r>
            <w:r>
              <w:rPr>
                <w:rFonts w:ascii="Arial Narrow" w:eastAsia="Arial" w:hAnsi="Arial Narrow" w:cs="Arial"/>
                <w:sz w:val="22"/>
                <w:szCs w:val="22"/>
              </w:rPr>
              <w:t xml:space="preserve">, </w:t>
            </w:r>
            <w:r w:rsidRPr="002B7C27">
              <w:rPr>
                <w:rFonts w:ascii="Arial Narrow" w:eastAsia="Arial" w:hAnsi="Arial Narrow" w:cs="Arial"/>
                <w:sz w:val="22"/>
                <w:szCs w:val="22"/>
              </w:rPr>
              <w:t>3) S3 SIMPLE SMART SPEEDY S.A.S.</w:t>
            </w:r>
            <w:r>
              <w:rPr>
                <w:rFonts w:ascii="Arial Narrow" w:eastAsia="Arial" w:hAnsi="Arial Narrow" w:cs="Arial"/>
                <w:sz w:val="22"/>
                <w:szCs w:val="22"/>
              </w:rPr>
              <w:t xml:space="preserve">, </w:t>
            </w:r>
            <w:r w:rsidRPr="002B7C27">
              <w:rPr>
                <w:rFonts w:ascii="Arial Narrow" w:eastAsia="Arial" w:hAnsi="Arial Narrow" w:cs="Arial"/>
                <w:sz w:val="22"/>
                <w:szCs w:val="22"/>
              </w:rPr>
              <w:t>4) TESERACT S.A.S.</w:t>
            </w:r>
            <w:r>
              <w:rPr>
                <w:rFonts w:ascii="Arial Narrow" w:eastAsia="Arial" w:hAnsi="Arial Narrow" w:cs="Arial"/>
                <w:sz w:val="22"/>
                <w:szCs w:val="22"/>
              </w:rPr>
              <w:t xml:space="preserve">, </w:t>
            </w:r>
            <w:r w:rsidRPr="002B7C27">
              <w:rPr>
                <w:rFonts w:ascii="Arial Narrow" w:eastAsia="Arial" w:hAnsi="Arial Narrow" w:cs="Arial"/>
                <w:sz w:val="22"/>
                <w:szCs w:val="22"/>
              </w:rPr>
              <w:t>5) SONDA DE COLOMBIA S.A.S.</w:t>
            </w:r>
            <w:r>
              <w:rPr>
                <w:rFonts w:ascii="Arial Narrow" w:eastAsia="Arial" w:hAnsi="Arial Narrow" w:cs="Arial"/>
                <w:sz w:val="22"/>
                <w:szCs w:val="22"/>
              </w:rPr>
              <w:t xml:space="preserve">, </w:t>
            </w:r>
            <w:r w:rsidRPr="002B7C27">
              <w:rPr>
                <w:rFonts w:ascii="Arial Narrow" w:eastAsia="Arial" w:hAnsi="Arial Narrow" w:cs="Arial"/>
                <w:sz w:val="22"/>
                <w:szCs w:val="22"/>
              </w:rPr>
              <w:t>6) MEDIA COMMERCE S.A.S.</w:t>
            </w:r>
            <w:r>
              <w:rPr>
                <w:rFonts w:ascii="Arial Narrow" w:eastAsia="Arial" w:hAnsi="Arial Narrow" w:cs="Arial"/>
                <w:sz w:val="22"/>
                <w:szCs w:val="22"/>
              </w:rPr>
              <w:t xml:space="preserve">, </w:t>
            </w:r>
            <w:r w:rsidRPr="002B7C27">
              <w:rPr>
                <w:rFonts w:ascii="Arial Narrow" w:eastAsia="Arial" w:hAnsi="Arial Narrow" w:cs="Arial"/>
                <w:sz w:val="22"/>
                <w:szCs w:val="22"/>
              </w:rPr>
              <w:t>7) COLOMBIA TELECOMUNICACIONES S.A. ESP BIC</w:t>
            </w:r>
            <w:r>
              <w:rPr>
                <w:rFonts w:ascii="Arial Narrow" w:eastAsia="Arial" w:hAnsi="Arial Narrow" w:cs="Arial"/>
                <w:sz w:val="22"/>
                <w:szCs w:val="22"/>
              </w:rPr>
              <w:t xml:space="preserve">, </w:t>
            </w:r>
            <w:r w:rsidRPr="002B7C27">
              <w:rPr>
                <w:rFonts w:ascii="Arial Narrow" w:eastAsia="Arial" w:hAnsi="Arial Narrow" w:cs="Arial"/>
                <w:sz w:val="22"/>
                <w:szCs w:val="22"/>
              </w:rPr>
              <w:t>8) COMCEL S.A.</w:t>
            </w:r>
            <w:r>
              <w:rPr>
                <w:rFonts w:ascii="Arial Narrow" w:eastAsia="Arial" w:hAnsi="Arial Narrow" w:cs="Arial"/>
                <w:sz w:val="22"/>
                <w:szCs w:val="22"/>
              </w:rPr>
              <w:t xml:space="preserve"> y </w:t>
            </w:r>
            <w:r w:rsidRPr="002B7C27">
              <w:rPr>
                <w:rFonts w:ascii="Arial Narrow" w:eastAsia="Arial" w:hAnsi="Arial Narrow" w:cs="Arial"/>
                <w:sz w:val="22"/>
                <w:szCs w:val="22"/>
              </w:rPr>
              <w:t>9) YEAPDATA S.A.S.</w:t>
            </w:r>
          </w:p>
          <w:p w14:paraId="30319063" w14:textId="45EF0AFD" w:rsidR="00681BC6" w:rsidRDefault="00681BC6" w:rsidP="002B36E3">
            <w:pPr>
              <w:pStyle w:val="Prrafodelista"/>
              <w:numPr>
                <w:ilvl w:val="0"/>
                <w:numId w:val="11"/>
              </w:numPr>
              <w:tabs>
                <w:tab w:val="left" w:pos="1575"/>
                <w:tab w:val="left" w:pos="3960"/>
              </w:tabs>
              <w:ind w:right="20"/>
              <w:jc w:val="both"/>
              <w:rPr>
                <w:rFonts w:ascii="Arial Narrow" w:eastAsia="Arial" w:hAnsi="Arial Narrow" w:cs="Arial"/>
                <w:sz w:val="22"/>
                <w:szCs w:val="22"/>
              </w:rPr>
            </w:pPr>
            <w:r w:rsidRPr="00681BC6">
              <w:rPr>
                <w:rFonts w:ascii="Arial Narrow" w:eastAsia="Arial" w:hAnsi="Arial Narrow" w:cs="Arial"/>
                <w:sz w:val="22"/>
                <w:szCs w:val="22"/>
              </w:rPr>
              <w:t>Las cotizaciones recibidas fueron verificadas por el área técnica y cumplen con las especificaciones técnicas requeridas por la Entidad. Así las cosas, para adelantar el Estudio del Sector, se tuvieren cuenta las nueve (9) cotizaciones presentadas por las empresas anteriormente mencionadas.</w:t>
            </w:r>
          </w:p>
          <w:p w14:paraId="3D69B646" w14:textId="3F0DF1E3" w:rsidR="007E7E83" w:rsidRPr="00167F51" w:rsidRDefault="00167F51" w:rsidP="002B36E3">
            <w:pPr>
              <w:pStyle w:val="Prrafodelista"/>
              <w:numPr>
                <w:ilvl w:val="0"/>
                <w:numId w:val="11"/>
              </w:numPr>
              <w:tabs>
                <w:tab w:val="left" w:pos="1575"/>
                <w:tab w:val="left" w:pos="3960"/>
              </w:tabs>
              <w:ind w:right="20"/>
              <w:jc w:val="both"/>
              <w:rPr>
                <w:rFonts w:ascii="Arial Narrow" w:eastAsia="Arial" w:hAnsi="Arial Narrow" w:cs="Arial"/>
                <w:sz w:val="22"/>
                <w:szCs w:val="22"/>
              </w:rPr>
            </w:pPr>
            <w:r w:rsidRPr="00167F51">
              <w:rPr>
                <w:rFonts w:ascii="Arial Narrow" w:eastAsia="Arial" w:hAnsi="Arial Narrow" w:cs="Arial"/>
                <w:sz w:val="22"/>
                <w:szCs w:val="22"/>
              </w:rPr>
              <w:t xml:space="preserve">Se aclara que para asignar valor a cada uno </w:t>
            </w:r>
            <w:r w:rsidR="00681BC6" w:rsidRPr="00167F51">
              <w:rPr>
                <w:rFonts w:ascii="Arial Narrow" w:eastAsia="Arial" w:hAnsi="Arial Narrow" w:cs="Arial"/>
                <w:sz w:val="22"/>
                <w:szCs w:val="22"/>
              </w:rPr>
              <w:t>de los ítems</w:t>
            </w:r>
            <w:r w:rsidRPr="00167F51">
              <w:rPr>
                <w:rFonts w:ascii="Arial Narrow" w:eastAsia="Arial" w:hAnsi="Arial Narrow" w:cs="Arial"/>
                <w:sz w:val="22"/>
                <w:szCs w:val="22"/>
              </w:rPr>
              <w:t xml:space="preserve"> que hacen parte de los dominios, perfiles y gastos generales, se realizó análisis ítem a ítem </w:t>
            </w:r>
            <w:r w:rsidR="00681BC6">
              <w:rPr>
                <w:rFonts w:ascii="Arial Narrow" w:eastAsia="Arial" w:hAnsi="Arial Narrow" w:cs="Arial"/>
                <w:sz w:val="22"/>
                <w:szCs w:val="22"/>
              </w:rPr>
              <w:t>en los cuales se descartaron valores atípicos al mercado, y s</w:t>
            </w:r>
            <w:r w:rsidR="00E85FB5" w:rsidRPr="00167F51">
              <w:rPr>
                <w:rFonts w:ascii="Arial Narrow" w:eastAsia="Arial" w:hAnsi="Arial Narrow" w:cs="Arial"/>
                <w:sz w:val="22"/>
                <w:szCs w:val="22"/>
              </w:rPr>
              <w:t>e aplic</w:t>
            </w:r>
            <w:r w:rsidR="00681BC6">
              <w:rPr>
                <w:rFonts w:ascii="Arial Narrow" w:eastAsia="Arial" w:hAnsi="Arial Narrow" w:cs="Arial"/>
                <w:sz w:val="22"/>
                <w:szCs w:val="22"/>
              </w:rPr>
              <w:t>ó</w:t>
            </w:r>
            <w:r w:rsidR="00E85FB5" w:rsidRPr="00167F51">
              <w:rPr>
                <w:rFonts w:ascii="Arial Narrow" w:eastAsia="Arial" w:hAnsi="Arial Narrow" w:cs="Arial"/>
                <w:sz w:val="22"/>
                <w:szCs w:val="22"/>
              </w:rPr>
              <w:t xml:space="preserve"> la fórmula de promedio</w:t>
            </w:r>
            <w:r w:rsidR="00681BC6">
              <w:rPr>
                <w:rFonts w:ascii="Arial Narrow" w:eastAsia="Arial" w:hAnsi="Arial Narrow" w:cs="Arial"/>
                <w:sz w:val="22"/>
                <w:szCs w:val="22"/>
              </w:rPr>
              <w:t xml:space="preserve"> o media aritmética baja </w:t>
            </w:r>
            <w:r w:rsidR="00150E8A">
              <w:rPr>
                <w:rFonts w:ascii="Arial Narrow" w:eastAsia="Arial" w:hAnsi="Arial Narrow" w:cs="Arial"/>
                <w:sz w:val="22"/>
                <w:szCs w:val="22"/>
              </w:rPr>
              <w:t>de acuerdo con</w:t>
            </w:r>
            <w:r w:rsidR="00681BC6">
              <w:rPr>
                <w:rFonts w:ascii="Arial Narrow" w:eastAsia="Arial" w:hAnsi="Arial Narrow" w:cs="Arial"/>
                <w:sz w:val="22"/>
                <w:szCs w:val="22"/>
              </w:rPr>
              <w:t xml:space="preserve"> </w:t>
            </w:r>
            <w:r w:rsidR="00D62F2F">
              <w:rPr>
                <w:rFonts w:ascii="Arial Narrow" w:eastAsia="Arial" w:hAnsi="Arial Narrow" w:cs="Arial"/>
                <w:sz w:val="22"/>
                <w:szCs w:val="22"/>
              </w:rPr>
              <w:t>las dispersiones</w:t>
            </w:r>
            <w:r w:rsidR="00681BC6">
              <w:rPr>
                <w:rFonts w:ascii="Arial Narrow" w:eastAsia="Arial" w:hAnsi="Arial Narrow" w:cs="Arial"/>
                <w:sz w:val="22"/>
                <w:szCs w:val="22"/>
              </w:rPr>
              <w:t xml:space="preserve"> de las ofertas</w:t>
            </w:r>
            <w:r w:rsidR="00E85FB5" w:rsidRPr="00167F51">
              <w:rPr>
                <w:rFonts w:ascii="Arial Narrow" w:eastAsia="Arial" w:hAnsi="Arial Narrow" w:cs="Arial"/>
                <w:sz w:val="22"/>
                <w:szCs w:val="22"/>
              </w:rPr>
              <w:t>.</w:t>
            </w:r>
          </w:p>
          <w:p w14:paraId="2D70245E" w14:textId="77777777" w:rsidR="00DC23EB" w:rsidRPr="002B36E3" w:rsidRDefault="00DC23EB" w:rsidP="008342E6">
            <w:pPr>
              <w:tabs>
                <w:tab w:val="left" w:pos="1575"/>
                <w:tab w:val="left" w:pos="3960"/>
              </w:tabs>
              <w:jc w:val="both"/>
              <w:rPr>
                <w:rFonts w:ascii="Arial Narrow" w:eastAsia="Arial" w:hAnsi="Arial Narrow" w:cs="Arial"/>
                <w:b/>
                <w:bCs/>
                <w:sz w:val="22"/>
                <w:szCs w:val="22"/>
                <w:highlight w:val="cyan"/>
              </w:rPr>
            </w:pPr>
          </w:p>
          <w:p w14:paraId="754B0C02" w14:textId="09065B8A" w:rsidR="0005391F" w:rsidRPr="00D62F2F" w:rsidRDefault="008342E6" w:rsidP="008342E6">
            <w:pPr>
              <w:tabs>
                <w:tab w:val="left" w:pos="1575"/>
                <w:tab w:val="left" w:pos="3960"/>
              </w:tabs>
              <w:jc w:val="both"/>
              <w:rPr>
                <w:rFonts w:ascii="Arial Narrow" w:eastAsia="Arial" w:hAnsi="Arial Narrow" w:cs="Arial"/>
                <w:b/>
                <w:bCs/>
                <w:sz w:val="22"/>
                <w:szCs w:val="22"/>
              </w:rPr>
            </w:pPr>
            <w:r w:rsidRPr="00D62F2F">
              <w:rPr>
                <w:rFonts w:ascii="Arial Narrow" w:eastAsia="Arial" w:hAnsi="Arial Narrow" w:cs="Arial"/>
                <w:b/>
                <w:bCs/>
                <w:sz w:val="22"/>
                <w:szCs w:val="22"/>
              </w:rPr>
              <w:t xml:space="preserve">ANÁLISIS </w:t>
            </w:r>
            <w:r w:rsidR="00D62F2F" w:rsidRPr="00D62F2F">
              <w:rPr>
                <w:rFonts w:ascii="Arial Narrow" w:eastAsia="Arial" w:hAnsi="Arial Narrow" w:cs="Arial"/>
                <w:b/>
                <w:bCs/>
                <w:sz w:val="22"/>
                <w:szCs w:val="22"/>
              </w:rPr>
              <w:t>GASTO</w:t>
            </w:r>
            <w:r w:rsidRPr="00D62F2F">
              <w:rPr>
                <w:rFonts w:ascii="Arial Narrow" w:eastAsia="Arial" w:hAnsi="Arial Narrow" w:cs="Arial"/>
                <w:b/>
                <w:bCs/>
                <w:sz w:val="22"/>
                <w:szCs w:val="22"/>
              </w:rPr>
              <w:t xml:space="preserve"> HISTÓRICO:</w:t>
            </w:r>
            <w:r w:rsidR="00685F34" w:rsidRPr="00D62F2F">
              <w:rPr>
                <w:rFonts w:ascii="Arial Narrow" w:eastAsia="Arial" w:hAnsi="Arial Narrow" w:cs="Arial"/>
                <w:b/>
                <w:bCs/>
                <w:sz w:val="22"/>
                <w:szCs w:val="22"/>
              </w:rPr>
              <w:t xml:space="preserve"> </w:t>
            </w:r>
          </w:p>
          <w:p w14:paraId="42188753" w14:textId="77777777" w:rsidR="008342E6" w:rsidRPr="00D62F2F" w:rsidRDefault="008342E6" w:rsidP="008342E6">
            <w:pPr>
              <w:tabs>
                <w:tab w:val="left" w:pos="1575"/>
                <w:tab w:val="left" w:pos="3960"/>
              </w:tabs>
              <w:jc w:val="both"/>
              <w:rPr>
                <w:rFonts w:ascii="Arial Narrow" w:eastAsia="Arial" w:hAnsi="Arial Narrow" w:cs="Arial"/>
                <w:b/>
                <w:bCs/>
                <w:sz w:val="22"/>
                <w:szCs w:val="22"/>
              </w:rPr>
            </w:pPr>
          </w:p>
          <w:p w14:paraId="314E969A" w14:textId="5CEF87F4" w:rsidR="00D62F2F" w:rsidRPr="00D62F2F" w:rsidRDefault="008342E6" w:rsidP="008342E6">
            <w:pPr>
              <w:tabs>
                <w:tab w:val="left" w:pos="1575"/>
                <w:tab w:val="left" w:pos="3960"/>
              </w:tabs>
              <w:jc w:val="both"/>
              <w:rPr>
                <w:rFonts w:ascii="Arial Narrow" w:eastAsia="Arial" w:hAnsi="Arial Narrow" w:cs="Arial"/>
                <w:sz w:val="22"/>
                <w:szCs w:val="22"/>
              </w:rPr>
            </w:pPr>
            <w:r w:rsidRPr="00D62F2F">
              <w:rPr>
                <w:rFonts w:ascii="Arial Narrow" w:eastAsia="Arial" w:hAnsi="Arial Narrow" w:cs="Arial"/>
                <w:sz w:val="22"/>
                <w:szCs w:val="22"/>
              </w:rPr>
              <w:t xml:space="preserve">De acuerdo con el objeto a contratar, se evidencia que cuenta con antecedentes de gasto histórico de la FGN, quien adelantó el proceso de selección </w:t>
            </w:r>
            <w:r w:rsidR="00D62F2F" w:rsidRPr="00D62F2F">
              <w:rPr>
                <w:rFonts w:ascii="Arial Narrow" w:eastAsia="Arial" w:hAnsi="Arial Narrow" w:cs="Arial"/>
                <w:sz w:val="22"/>
                <w:szCs w:val="22"/>
              </w:rPr>
              <w:t>FGN-NC-LP-0006-2022</w:t>
            </w:r>
            <w:r w:rsidRPr="00D62F2F">
              <w:rPr>
                <w:rFonts w:ascii="Arial Narrow" w:eastAsia="Arial" w:hAnsi="Arial Narrow" w:cs="Arial"/>
                <w:sz w:val="22"/>
                <w:szCs w:val="22"/>
              </w:rPr>
              <w:t xml:space="preserve">, el cual presenta especificaciones técnicas similares a las requeridas en el proceso actual; </w:t>
            </w:r>
            <w:r w:rsidR="00D62F2F" w:rsidRPr="00D62F2F">
              <w:rPr>
                <w:rFonts w:ascii="Arial Narrow" w:eastAsia="Arial" w:hAnsi="Arial Narrow" w:cs="Arial"/>
                <w:sz w:val="22"/>
                <w:szCs w:val="22"/>
              </w:rPr>
              <w:t xml:space="preserve">sin embargo, </w:t>
            </w:r>
            <w:r w:rsidR="00D62F2F">
              <w:rPr>
                <w:rFonts w:ascii="Arial Narrow" w:eastAsia="Arial" w:hAnsi="Arial Narrow" w:cs="Arial"/>
                <w:sz w:val="22"/>
                <w:szCs w:val="22"/>
              </w:rPr>
              <w:t xml:space="preserve">la estructura de costos para el presente proceso difiere y no se puede establecer valores de referencia dadas las </w:t>
            </w:r>
            <w:r w:rsidR="00150E8A">
              <w:rPr>
                <w:rFonts w:ascii="Arial Narrow" w:eastAsia="Arial" w:hAnsi="Arial Narrow" w:cs="Arial"/>
                <w:sz w:val="22"/>
                <w:szCs w:val="22"/>
              </w:rPr>
              <w:t>condiciones tecnológicas, la evolución del SMLV desde la vigencia 2022 y las condiciones del mercado vigente.</w:t>
            </w:r>
          </w:p>
          <w:p w14:paraId="49A7CEE1" w14:textId="77777777" w:rsidR="00916078" w:rsidRPr="002B36E3" w:rsidRDefault="00916078" w:rsidP="008342E6">
            <w:pPr>
              <w:tabs>
                <w:tab w:val="left" w:pos="1575"/>
                <w:tab w:val="left" w:pos="3960"/>
              </w:tabs>
              <w:jc w:val="both"/>
              <w:rPr>
                <w:rFonts w:ascii="Arial Narrow" w:eastAsia="Arial" w:hAnsi="Arial Narrow" w:cs="Arial"/>
                <w:sz w:val="22"/>
                <w:szCs w:val="22"/>
                <w:highlight w:val="cyan"/>
              </w:rPr>
            </w:pPr>
          </w:p>
          <w:p w14:paraId="55CC9F4C" w14:textId="4B996C64" w:rsidR="008342E6" w:rsidRDefault="009422B5" w:rsidP="008342E6">
            <w:pPr>
              <w:tabs>
                <w:tab w:val="left" w:pos="1575"/>
                <w:tab w:val="left" w:pos="3960"/>
              </w:tabs>
              <w:jc w:val="both"/>
              <w:rPr>
                <w:rFonts w:ascii="Arial Narrow" w:eastAsia="Arial" w:hAnsi="Arial Narrow" w:cs="Arial"/>
                <w:b/>
                <w:bCs/>
                <w:sz w:val="22"/>
                <w:szCs w:val="22"/>
              </w:rPr>
            </w:pPr>
            <w:r w:rsidRPr="009422B5">
              <w:rPr>
                <w:rFonts w:ascii="Arial Narrow" w:eastAsia="Arial" w:hAnsi="Arial Narrow" w:cs="Arial"/>
                <w:b/>
                <w:bCs/>
                <w:sz w:val="22"/>
                <w:szCs w:val="22"/>
              </w:rPr>
              <w:t>RESUMEN EJECUTIVO</w:t>
            </w:r>
          </w:p>
          <w:p w14:paraId="49CDED57" w14:textId="77777777" w:rsidR="009422B5" w:rsidRDefault="009422B5" w:rsidP="008342E6">
            <w:pPr>
              <w:tabs>
                <w:tab w:val="left" w:pos="1575"/>
                <w:tab w:val="left" w:pos="3960"/>
              </w:tabs>
              <w:jc w:val="both"/>
              <w:rPr>
                <w:rFonts w:ascii="Arial Narrow" w:eastAsia="Arial" w:hAnsi="Arial Narrow" w:cs="Arial"/>
                <w:b/>
                <w:bCs/>
                <w:sz w:val="22"/>
                <w:szCs w:val="22"/>
              </w:rPr>
            </w:pPr>
          </w:p>
          <w:p w14:paraId="4B1DE0BA" w14:textId="201D10A9" w:rsidR="009422B5" w:rsidRPr="009422B5" w:rsidRDefault="009422B5" w:rsidP="008342E6">
            <w:pPr>
              <w:tabs>
                <w:tab w:val="left" w:pos="1575"/>
                <w:tab w:val="left" w:pos="3960"/>
              </w:tabs>
              <w:jc w:val="both"/>
              <w:rPr>
                <w:rFonts w:ascii="Arial Narrow" w:eastAsia="Arial" w:hAnsi="Arial Narrow" w:cs="Arial"/>
                <w:sz w:val="22"/>
                <w:szCs w:val="22"/>
              </w:rPr>
            </w:pPr>
            <w:r w:rsidRPr="009422B5">
              <w:rPr>
                <w:rFonts w:ascii="Arial Narrow" w:eastAsia="Arial" w:hAnsi="Arial Narrow" w:cs="Arial"/>
                <w:sz w:val="22"/>
                <w:szCs w:val="22"/>
              </w:rPr>
              <w:t>A continuación, se presentan los valores correspondientes a cada dominio, perfiles y gastos generales del proyecto, con su peso porcentual dentro de la totalidad del valor del proyecto:</w:t>
            </w:r>
          </w:p>
          <w:p w14:paraId="26CFB18E" w14:textId="77777777" w:rsidR="00685F34" w:rsidRPr="002B36E3" w:rsidRDefault="00685F34" w:rsidP="008342E6">
            <w:pPr>
              <w:tabs>
                <w:tab w:val="left" w:pos="1575"/>
                <w:tab w:val="left" w:pos="3960"/>
              </w:tabs>
              <w:jc w:val="both"/>
              <w:rPr>
                <w:rFonts w:ascii="Arial Narrow" w:eastAsia="Arial" w:hAnsi="Arial Narrow" w:cs="Arial"/>
                <w:b/>
                <w:bCs/>
                <w:sz w:val="22"/>
                <w:szCs w:val="22"/>
                <w:highlight w:val="cyan"/>
              </w:rPr>
            </w:pPr>
          </w:p>
          <w:p w14:paraId="60D84EEE" w14:textId="3E5789EF" w:rsidR="00685F34" w:rsidRPr="002B36E3" w:rsidRDefault="009422B5" w:rsidP="008342E6">
            <w:pPr>
              <w:tabs>
                <w:tab w:val="left" w:pos="1575"/>
                <w:tab w:val="left" w:pos="3960"/>
              </w:tabs>
              <w:jc w:val="both"/>
              <w:rPr>
                <w:rFonts w:ascii="Arial Narrow" w:eastAsia="Arial" w:hAnsi="Arial Narrow" w:cs="Arial"/>
                <w:sz w:val="22"/>
                <w:szCs w:val="22"/>
                <w:highlight w:val="cyan"/>
              </w:rPr>
            </w:pPr>
            <w:r w:rsidRPr="009422B5">
              <w:rPr>
                <w:rFonts w:ascii="Arial Narrow" w:eastAsia="Arial" w:hAnsi="Arial Narrow" w:cs="Arial"/>
                <w:noProof/>
                <w:sz w:val="22"/>
                <w:szCs w:val="22"/>
              </w:rPr>
              <w:lastRenderedPageBreak/>
              <w:drawing>
                <wp:inline distT="0" distB="0" distL="0" distR="0" wp14:anchorId="690234CA" wp14:editId="031B033A">
                  <wp:extent cx="6038850" cy="2457450"/>
                  <wp:effectExtent l="0" t="0" r="0" b="0"/>
                  <wp:docPr id="17485043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850" cy="2457450"/>
                          </a:xfrm>
                          <a:prstGeom prst="rect">
                            <a:avLst/>
                          </a:prstGeom>
                          <a:noFill/>
                          <a:ln>
                            <a:noFill/>
                          </a:ln>
                        </pic:spPr>
                      </pic:pic>
                    </a:graphicData>
                  </a:graphic>
                </wp:inline>
              </w:drawing>
            </w:r>
          </w:p>
          <w:p w14:paraId="3B1EDCAE" w14:textId="77777777" w:rsidR="009422B5" w:rsidRDefault="009422B5" w:rsidP="008342E6">
            <w:pPr>
              <w:tabs>
                <w:tab w:val="left" w:pos="1575"/>
                <w:tab w:val="left" w:pos="3960"/>
              </w:tabs>
              <w:ind w:right="35"/>
              <w:jc w:val="both"/>
              <w:rPr>
                <w:rFonts w:ascii="Arial Narrow" w:eastAsia="Arial" w:hAnsi="Arial Narrow" w:cs="Arial"/>
                <w:sz w:val="22"/>
                <w:szCs w:val="22"/>
                <w:highlight w:val="cyan"/>
              </w:rPr>
            </w:pPr>
          </w:p>
          <w:p w14:paraId="6558E370" w14:textId="1614E842" w:rsidR="00685F34" w:rsidRPr="009422B5" w:rsidRDefault="00685F34" w:rsidP="008342E6">
            <w:pPr>
              <w:tabs>
                <w:tab w:val="left" w:pos="1575"/>
                <w:tab w:val="left" w:pos="3960"/>
              </w:tabs>
              <w:ind w:right="35"/>
              <w:jc w:val="both"/>
              <w:rPr>
                <w:rFonts w:ascii="Arial Narrow" w:eastAsia="Arial" w:hAnsi="Arial Narrow" w:cs="Arial"/>
                <w:sz w:val="22"/>
                <w:szCs w:val="22"/>
              </w:rPr>
            </w:pPr>
            <w:r w:rsidRPr="009422B5">
              <w:rPr>
                <w:rFonts w:ascii="Arial Narrow" w:eastAsia="Arial" w:hAnsi="Arial Narrow" w:cs="Arial"/>
                <w:sz w:val="22"/>
                <w:szCs w:val="22"/>
              </w:rPr>
              <w:t xml:space="preserve">En el presente Estudio del Sector se aplicó el procedimiento de aproximación generalmente aceptado por las reglas matemáticas denominado redondeo, que consiste en acercar los valores decimales al número entero más aproximado (esto es, si el tercer decimal es menor que 5, el segundo decimal se mantiene; si el tercer decimal es igual o mayor que 5, el segundo decimal se incrementa en uno). </w:t>
            </w:r>
          </w:p>
          <w:p w14:paraId="42BFEFE8" w14:textId="77777777" w:rsidR="00BC13CD" w:rsidRPr="002B36E3" w:rsidRDefault="00BC13CD" w:rsidP="008342E6">
            <w:pPr>
              <w:tabs>
                <w:tab w:val="left" w:pos="1575"/>
                <w:tab w:val="left" w:pos="3960"/>
              </w:tabs>
              <w:ind w:right="35"/>
              <w:jc w:val="both"/>
              <w:rPr>
                <w:rFonts w:ascii="Arial Narrow" w:eastAsia="Arial" w:hAnsi="Arial Narrow" w:cs="Arial"/>
                <w:sz w:val="22"/>
                <w:szCs w:val="22"/>
                <w:highlight w:val="cyan"/>
              </w:rPr>
            </w:pPr>
          </w:p>
          <w:p w14:paraId="1D046F6E" w14:textId="669D4353" w:rsidR="00EC4BDE" w:rsidRPr="002B36E3" w:rsidRDefault="00277FEB" w:rsidP="008342E6">
            <w:pPr>
              <w:jc w:val="both"/>
              <w:rPr>
                <w:rFonts w:ascii="Arial Narrow" w:hAnsi="Arial Narrow"/>
                <w:b/>
                <w:bCs/>
                <w:sz w:val="22"/>
                <w:szCs w:val="22"/>
              </w:rPr>
            </w:pPr>
            <w:r w:rsidRPr="002B36E3">
              <w:rPr>
                <w:rFonts w:ascii="Arial Narrow" w:hAnsi="Arial Narrow"/>
                <w:b/>
                <w:bCs/>
                <w:sz w:val="22"/>
                <w:szCs w:val="22"/>
              </w:rPr>
              <w:t>VARIABLES ECONÓMICAS QUE PUEDEN AFECTAR EL SECTOR</w:t>
            </w:r>
          </w:p>
          <w:p w14:paraId="1D8B085B" w14:textId="77777777" w:rsidR="00A423B1" w:rsidRPr="002B36E3" w:rsidRDefault="00A423B1" w:rsidP="00A423B1">
            <w:pPr>
              <w:pStyle w:val="Prrafodelista"/>
              <w:jc w:val="both"/>
              <w:rPr>
                <w:rFonts w:ascii="Arial Narrow" w:eastAsia="Arial" w:hAnsi="Arial Narrow" w:cs="Arial"/>
                <w:b/>
                <w:bCs/>
                <w:sz w:val="22"/>
                <w:szCs w:val="22"/>
              </w:rPr>
            </w:pPr>
          </w:p>
          <w:p w14:paraId="79CC3F6E" w14:textId="77777777" w:rsidR="00A423B1" w:rsidRPr="002B36E3" w:rsidRDefault="00A423B1">
            <w:pPr>
              <w:pStyle w:val="Prrafodelista"/>
              <w:numPr>
                <w:ilvl w:val="0"/>
                <w:numId w:val="14"/>
              </w:numPr>
              <w:ind w:left="316"/>
              <w:jc w:val="both"/>
              <w:rPr>
                <w:rFonts w:ascii="Arial Narrow" w:eastAsia="Arial" w:hAnsi="Arial Narrow" w:cs="Arial"/>
                <w:sz w:val="22"/>
                <w:szCs w:val="22"/>
              </w:rPr>
            </w:pPr>
            <w:r w:rsidRPr="002B36E3">
              <w:rPr>
                <w:rFonts w:ascii="Arial Narrow" w:eastAsia="Arial" w:hAnsi="Arial Narrow" w:cs="Arial"/>
                <w:b/>
                <w:bCs/>
                <w:sz w:val="22"/>
                <w:szCs w:val="22"/>
              </w:rPr>
              <w:t xml:space="preserve">Tasa de Cambio (TRM): </w:t>
            </w:r>
            <w:r w:rsidRPr="002B36E3">
              <w:rPr>
                <w:rFonts w:ascii="Arial Narrow" w:eastAsia="Arial" w:hAnsi="Arial Narrow" w:cs="Arial"/>
                <w:sz w:val="22"/>
                <w:szCs w:val="22"/>
              </w:rPr>
              <w:t xml:space="preserve">Alta sensibilidad al dólar, dado que la adquisición de hardware de red (switches, </w:t>
            </w:r>
            <w:proofErr w:type="spellStart"/>
            <w:r w:rsidRPr="002B36E3">
              <w:rPr>
                <w:rFonts w:ascii="Arial Narrow" w:eastAsia="Arial" w:hAnsi="Arial Narrow" w:cs="Arial"/>
                <w:sz w:val="22"/>
                <w:szCs w:val="22"/>
              </w:rPr>
              <w:t>routers</w:t>
            </w:r>
            <w:proofErr w:type="spellEnd"/>
            <w:r w:rsidRPr="002B36E3">
              <w:rPr>
                <w:rFonts w:ascii="Arial Narrow" w:eastAsia="Arial" w:hAnsi="Arial Narrow" w:cs="Arial"/>
                <w:sz w:val="22"/>
                <w:szCs w:val="22"/>
              </w:rPr>
              <w:t xml:space="preserve">), licencias de ciberseguridad (firewalls, </w:t>
            </w:r>
            <w:proofErr w:type="spellStart"/>
            <w:r w:rsidRPr="002B36E3">
              <w:rPr>
                <w:rFonts w:ascii="Arial Narrow" w:eastAsia="Arial" w:hAnsi="Arial Narrow" w:cs="Arial"/>
                <w:sz w:val="22"/>
                <w:szCs w:val="22"/>
              </w:rPr>
              <w:t>endpoints</w:t>
            </w:r>
            <w:proofErr w:type="spellEnd"/>
            <w:r w:rsidRPr="002B36E3">
              <w:rPr>
                <w:rFonts w:ascii="Arial Narrow" w:eastAsia="Arial" w:hAnsi="Arial Narrow" w:cs="Arial"/>
                <w:sz w:val="22"/>
                <w:szCs w:val="22"/>
              </w:rPr>
              <w:t>) y plataformas de videoconferencia están indexadas a mercados internacionales.</w:t>
            </w:r>
          </w:p>
          <w:p w14:paraId="2BAA5DE4" w14:textId="77777777" w:rsidR="00A423B1" w:rsidRPr="002B36E3" w:rsidRDefault="00A423B1">
            <w:pPr>
              <w:pStyle w:val="Prrafodelista"/>
              <w:numPr>
                <w:ilvl w:val="0"/>
                <w:numId w:val="14"/>
              </w:numPr>
              <w:ind w:left="316"/>
              <w:jc w:val="both"/>
              <w:rPr>
                <w:rFonts w:ascii="Arial Narrow" w:eastAsia="Arial" w:hAnsi="Arial Narrow" w:cs="Arial"/>
                <w:sz w:val="22"/>
                <w:szCs w:val="22"/>
              </w:rPr>
            </w:pPr>
            <w:r w:rsidRPr="002B36E3">
              <w:rPr>
                <w:rFonts w:ascii="Arial Narrow" w:eastAsia="Arial" w:hAnsi="Arial Narrow" w:cs="Arial"/>
                <w:b/>
                <w:bCs/>
                <w:sz w:val="22"/>
                <w:szCs w:val="22"/>
              </w:rPr>
              <w:t xml:space="preserve">Estacionalidad Contractual: </w:t>
            </w:r>
            <w:r w:rsidRPr="002B36E3">
              <w:rPr>
                <w:rFonts w:ascii="Arial Narrow" w:eastAsia="Arial" w:hAnsi="Arial Narrow" w:cs="Arial"/>
                <w:sz w:val="22"/>
                <w:szCs w:val="22"/>
              </w:rPr>
              <w:t>Como lo demostró el análisis de demanda del SECOP II, el gasto se concentra en picos interanuales específicos, lo que puede saturar la cadena de suministro de los proveedores durante los meses de alta contratación pública.</w:t>
            </w:r>
          </w:p>
          <w:p w14:paraId="41E0C247" w14:textId="77777777" w:rsidR="00A423B1" w:rsidRPr="002B36E3" w:rsidRDefault="00A423B1">
            <w:pPr>
              <w:pStyle w:val="Prrafodelista"/>
              <w:numPr>
                <w:ilvl w:val="0"/>
                <w:numId w:val="14"/>
              </w:numPr>
              <w:ind w:left="316"/>
              <w:jc w:val="both"/>
              <w:rPr>
                <w:rFonts w:ascii="Arial Narrow" w:eastAsia="Arial" w:hAnsi="Arial Narrow" w:cs="Arial"/>
                <w:sz w:val="22"/>
                <w:szCs w:val="22"/>
              </w:rPr>
            </w:pPr>
            <w:r w:rsidRPr="002B36E3">
              <w:rPr>
                <w:rFonts w:ascii="Arial Narrow" w:eastAsia="Arial" w:hAnsi="Arial Narrow" w:cs="Arial"/>
                <w:b/>
                <w:bCs/>
                <w:sz w:val="22"/>
                <w:szCs w:val="22"/>
              </w:rPr>
              <w:t xml:space="preserve">Cadenas de Suministro Globales: </w:t>
            </w:r>
            <w:r w:rsidRPr="002B36E3">
              <w:rPr>
                <w:rFonts w:ascii="Arial Narrow" w:eastAsia="Arial" w:hAnsi="Arial Narrow" w:cs="Arial"/>
                <w:sz w:val="22"/>
                <w:szCs w:val="22"/>
              </w:rPr>
              <w:t xml:space="preserve">Tiempos de entrega y logística internacional para la importación y despliegue del equipamiento físico necesario en las sedes de la </w:t>
            </w:r>
            <w:proofErr w:type="gramStart"/>
            <w:r w:rsidRPr="002B36E3">
              <w:rPr>
                <w:rFonts w:ascii="Arial Narrow" w:eastAsia="Arial" w:hAnsi="Arial Narrow" w:cs="Arial"/>
                <w:sz w:val="22"/>
                <w:szCs w:val="22"/>
              </w:rPr>
              <w:t>Fiscalía General</w:t>
            </w:r>
            <w:proofErr w:type="gramEnd"/>
            <w:r w:rsidRPr="002B36E3">
              <w:rPr>
                <w:rFonts w:ascii="Arial Narrow" w:eastAsia="Arial" w:hAnsi="Arial Narrow" w:cs="Arial"/>
                <w:sz w:val="22"/>
                <w:szCs w:val="22"/>
              </w:rPr>
              <w:t xml:space="preserve"> de la Nación.</w:t>
            </w:r>
          </w:p>
          <w:p w14:paraId="6689FE73" w14:textId="77777777" w:rsidR="00A423B1" w:rsidRPr="002B36E3" w:rsidRDefault="00A423B1">
            <w:pPr>
              <w:pStyle w:val="Prrafodelista"/>
              <w:numPr>
                <w:ilvl w:val="0"/>
                <w:numId w:val="14"/>
              </w:numPr>
              <w:ind w:left="316"/>
              <w:jc w:val="both"/>
              <w:rPr>
                <w:rFonts w:ascii="Arial Narrow" w:eastAsia="Arial" w:hAnsi="Arial Narrow" w:cs="Arial"/>
                <w:sz w:val="22"/>
                <w:szCs w:val="22"/>
              </w:rPr>
            </w:pPr>
            <w:r w:rsidRPr="002B36E3">
              <w:rPr>
                <w:rFonts w:ascii="Arial Narrow" w:eastAsia="Arial" w:hAnsi="Arial Narrow" w:cs="Arial"/>
                <w:b/>
                <w:bCs/>
                <w:sz w:val="22"/>
                <w:szCs w:val="22"/>
              </w:rPr>
              <w:t xml:space="preserve">Inflación y Costos de Operación (IPC): </w:t>
            </w:r>
            <w:r w:rsidRPr="002B36E3">
              <w:rPr>
                <w:rFonts w:ascii="Arial Narrow" w:eastAsia="Arial" w:hAnsi="Arial Narrow" w:cs="Arial"/>
                <w:sz w:val="22"/>
                <w:szCs w:val="22"/>
              </w:rPr>
              <w:t>Incrementos en el costo de la mano de obra calificada (ingenieros de soporte y arquitectos de seguridad) y en el mantenimiento preventivo/correctivo a nivel nacional.</w:t>
            </w:r>
          </w:p>
          <w:p w14:paraId="56F367C1" w14:textId="77777777" w:rsidR="00A423B1" w:rsidRPr="002B36E3" w:rsidRDefault="00A423B1">
            <w:pPr>
              <w:pStyle w:val="Prrafodelista"/>
              <w:numPr>
                <w:ilvl w:val="0"/>
                <w:numId w:val="14"/>
              </w:numPr>
              <w:ind w:left="316"/>
              <w:jc w:val="both"/>
              <w:rPr>
                <w:rFonts w:ascii="Arial Narrow" w:eastAsia="Arial" w:hAnsi="Arial Narrow" w:cs="Arial"/>
                <w:sz w:val="22"/>
                <w:szCs w:val="22"/>
              </w:rPr>
            </w:pPr>
            <w:r w:rsidRPr="002B36E3">
              <w:rPr>
                <w:rFonts w:ascii="Arial Narrow" w:eastAsia="Arial" w:hAnsi="Arial Narrow" w:cs="Arial"/>
                <w:b/>
                <w:bCs/>
                <w:sz w:val="22"/>
                <w:szCs w:val="22"/>
              </w:rPr>
              <w:t xml:space="preserve">Evolución Normativa y de </w:t>
            </w:r>
            <w:proofErr w:type="spellStart"/>
            <w:r w:rsidRPr="002B36E3">
              <w:rPr>
                <w:rFonts w:ascii="Arial Narrow" w:eastAsia="Arial" w:hAnsi="Arial Narrow" w:cs="Arial"/>
                <w:b/>
                <w:bCs/>
                <w:sz w:val="22"/>
                <w:szCs w:val="22"/>
              </w:rPr>
              <w:t>Ciberamenazas</w:t>
            </w:r>
            <w:proofErr w:type="spellEnd"/>
            <w:r w:rsidRPr="002B36E3">
              <w:rPr>
                <w:rFonts w:ascii="Arial Narrow" w:eastAsia="Arial" w:hAnsi="Arial Narrow" w:cs="Arial"/>
                <w:b/>
                <w:bCs/>
                <w:sz w:val="22"/>
                <w:szCs w:val="22"/>
              </w:rPr>
              <w:t xml:space="preserve">: </w:t>
            </w:r>
            <w:r w:rsidRPr="002B36E3">
              <w:rPr>
                <w:rFonts w:ascii="Arial Narrow" w:eastAsia="Arial" w:hAnsi="Arial Narrow" w:cs="Arial"/>
                <w:sz w:val="22"/>
                <w:szCs w:val="22"/>
              </w:rPr>
              <w:t xml:space="preserve">Nuevas regulaciones de protección de datos estatales o el surgimiento de </w:t>
            </w:r>
            <w:proofErr w:type="spellStart"/>
            <w:r w:rsidRPr="002B36E3">
              <w:rPr>
                <w:rFonts w:ascii="Arial Narrow" w:eastAsia="Arial" w:hAnsi="Arial Narrow" w:cs="Arial"/>
                <w:sz w:val="22"/>
                <w:szCs w:val="22"/>
              </w:rPr>
              <w:t>exploits</w:t>
            </w:r>
            <w:proofErr w:type="spellEnd"/>
            <w:r w:rsidRPr="002B36E3">
              <w:rPr>
                <w:rFonts w:ascii="Arial Narrow" w:eastAsia="Arial" w:hAnsi="Arial Narrow" w:cs="Arial"/>
                <w:sz w:val="22"/>
                <w:szCs w:val="22"/>
              </w:rPr>
              <w:t xml:space="preserve"> informáticos críticos que fuercen modificaciones técnicas imprevistas dentro del alcance contractual.</w:t>
            </w:r>
          </w:p>
          <w:p w14:paraId="686A1CCB" w14:textId="77777777" w:rsidR="00A423B1" w:rsidRPr="002B36E3" w:rsidRDefault="00A423B1" w:rsidP="008342E6">
            <w:pPr>
              <w:jc w:val="both"/>
              <w:rPr>
                <w:rFonts w:ascii="Arial Narrow" w:hAnsi="Arial Narrow"/>
                <w:b/>
                <w:bCs/>
                <w:sz w:val="22"/>
                <w:szCs w:val="22"/>
              </w:rPr>
            </w:pPr>
          </w:p>
          <w:p w14:paraId="6AA4DAEA" w14:textId="497402A3" w:rsidR="00860F25" w:rsidRPr="002B36E3" w:rsidRDefault="00860F25" w:rsidP="008342E6">
            <w:pPr>
              <w:jc w:val="both"/>
              <w:rPr>
                <w:rFonts w:ascii="Arial Narrow" w:hAnsi="Arial Narrow"/>
                <w:b/>
                <w:bCs/>
                <w:sz w:val="22"/>
                <w:szCs w:val="22"/>
              </w:rPr>
            </w:pPr>
            <w:r w:rsidRPr="002B36E3">
              <w:rPr>
                <w:rFonts w:ascii="Arial Narrow" w:hAnsi="Arial Narrow"/>
                <w:b/>
                <w:bCs/>
                <w:sz w:val="22"/>
                <w:szCs w:val="22"/>
              </w:rPr>
              <w:t>BENEFICIOS DE LA MODERNIZACIÓN Y OPTIMIZACIÓN DE LA INFRAESTRUCTURA DE RED CORPORATIVA WAN-LAN</w:t>
            </w:r>
          </w:p>
          <w:p w14:paraId="02C5D4F1" w14:textId="77777777" w:rsidR="00860F25" w:rsidRPr="002B36E3" w:rsidRDefault="00860F25" w:rsidP="008342E6">
            <w:pPr>
              <w:jc w:val="both"/>
              <w:rPr>
                <w:rFonts w:ascii="Arial Narrow" w:hAnsi="Arial Narrow"/>
                <w:b/>
                <w:bCs/>
                <w:sz w:val="22"/>
                <w:szCs w:val="22"/>
              </w:rPr>
            </w:pPr>
          </w:p>
          <w:p w14:paraId="0E38FE49"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Mayor seguridad: Centraliza el control de accesos para proteger las cadenas de custodia digitales y la información judicial sensible.</w:t>
            </w:r>
          </w:p>
          <w:p w14:paraId="3B7FDE4F" w14:textId="44F63A2D"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Continuidad operativa: Minimiza las caídas del sistema en las sedes gracias a rutas de conexión automáticas.</w:t>
            </w:r>
          </w:p>
          <w:p w14:paraId="3380417C"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Velocidad judicial: Agiliza la carga y consulta de procesos penales pesados en las plataformas misionales de la entidad.</w:t>
            </w:r>
          </w:p>
          <w:p w14:paraId="5A5D0225"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 xml:space="preserve">Videoconferencias estables: Garantiza audiencias virtuales sin interrupciones, </w:t>
            </w:r>
            <w:proofErr w:type="spellStart"/>
            <w:r w:rsidRPr="002B36E3">
              <w:rPr>
                <w:rFonts w:ascii="Arial Narrow" w:hAnsi="Arial Narrow"/>
                <w:sz w:val="22"/>
                <w:szCs w:val="22"/>
              </w:rPr>
              <w:t>pixelaciones</w:t>
            </w:r>
            <w:proofErr w:type="spellEnd"/>
            <w:r w:rsidRPr="002B36E3">
              <w:rPr>
                <w:rFonts w:ascii="Arial Narrow" w:hAnsi="Arial Narrow"/>
                <w:sz w:val="22"/>
                <w:szCs w:val="22"/>
              </w:rPr>
              <w:t xml:space="preserve"> ni caídas de audio con los despachos judiciales.</w:t>
            </w:r>
          </w:p>
          <w:p w14:paraId="3D2825F3"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Eficiencia presupuestal: Reduce costos de mantenimiento al unificar la gestión de voz, datos y video en una sola red.</w:t>
            </w:r>
          </w:p>
          <w:p w14:paraId="4844B351"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lastRenderedPageBreak/>
              <w:t>Soporte unificado: Simplifica la atención de fallas tecnológicas mediante un único canal de soporte especializado para todo el país.</w:t>
            </w:r>
          </w:p>
          <w:p w14:paraId="0EA014AD"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Monitoreo centralizado: Permite al equipo de TI controlar el tráfico de datos de todas las seccionales desde una sola sede.</w:t>
            </w:r>
          </w:p>
          <w:p w14:paraId="2E45FA0E"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Facilidad de expansión: Permite conectar nuevas sedes regionales o unidades móviles de la Fiscalía de forma rápida y estandarizada.</w:t>
            </w:r>
          </w:p>
          <w:p w14:paraId="4D96B052"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 xml:space="preserve">Control de navegación: Bloquea páginas web no autorizadas para evitar la fuga de información e infecciones por </w:t>
            </w:r>
            <w:proofErr w:type="gramStart"/>
            <w:r w:rsidRPr="002B36E3">
              <w:rPr>
                <w:rFonts w:ascii="Arial Narrow" w:hAnsi="Arial Narrow"/>
                <w:sz w:val="22"/>
                <w:szCs w:val="22"/>
              </w:rPr>
              <w:t>malware</w:t>
            </w:r>
            <w:proofErr w:type="gramEnd"/>
            <w:r w:rsidRPr="002B36E3">
              <w:rPr>
                <w:rFonts w:ascii="Arial Narrow" w:hAnsi="Arial Narrow"/>
                <w:sz w:val="22"/>
                <w:szCs w:val="22"/>
              </w:rPr>
              <w:t>.</w:t>
            </w:r>
          </w:p>
          <w:p w14:paraId="28F70D56" w14:textId="77777777" w:rsidR="00860F25" w:rsidRPr="002B36E3" w:rsidRDefault="00860F25" w:rsidP="00860F25">
            <w:pPr>
              <w:numPr>
                <w:ilvl w:val="0"/>
                <w:numId w:val="15"/>
              </w:numPr>
              <w:tabs>
                <w:tab w:val="clear" w:pos="720"/>
              </w:tabs>
              <w:ind w:left="277"/>
              <w:jc w:val="both"/>
              <w:rPr>
                <w:rFonts w:ascii="Arial Narrow" w:hAnsi="Arial Narrow"/>
                <w:sz w:val="22"/>
                <w:szCs w:val="22"/>
              </w:rPr>
            </w:pPr>
            <w:r w:rsidRPr="002B36E3">
              <w:rPr>
                <w:rFonts w:ascii="Arial Narrow" w:hAnsi="Arial Narrow"/>
                <w:sz w:val="22"/>
                <w:szCs w:val="22"/>
              </w:rPr>
              <w:t>Priorización de datos: Asegura que los sistemas críticos de investigación criminal tengan más ancho de banda que el uso de internet común.</w:t>
            </w:r>
          </w:p>
          <w:p w14:paraId="4CCCEF3B" w14:textId="77777777" w:rsidR="00CC55D7" w:rsidRPr="002B36E3" w:rsidRDefault="00CC55D7" w:rsidP="00860F25">
            <w:pPr>
              <w:jc w:val="both"/>
              <w:rPr>
                <w:rFonts w:ascii="Arial Narrow" w:eastAsia="Arial" w:hAnsi="Arial Narrow" w:cs="Arial"/>
                <w:sz w:val="22"/>
                <w:szCs w:val="22"/>
              </w:rPr>
            </w:pPr>
          </w:p>
          <w:p w14:paraId="5804DFDD" w14:textId="23B1B461" w:rsidR="00F05050" w:rsidRPr="002B36E3" w:rsidRDefault="00685F34" w:rsidP="008342E6">
            <w:pPr>
              <w:tabs>
                <w:tab w:val="left" w:pos="1575"/>
                <w:tab w:val="left" w:pos="3960"/>
              </w:tabs>
              <w:jc w:val="both"/>
              <w:rPr>
                <w:rFonts w:ascii="Arial Narrow" w:eastAsia="Arial" w:hAnsi="Arial Narrow" w:cs="Arial"/>
                <w:sz w:val="22"/>
                <w:szCs w:val="22"/>
                <w:highlight w:val="cyan"/>
              </w:rPr>
            </w:pPr>
            <w:r w:rsidRPr="002B36E3">
              <w:rPr>
                <w:rFonts w:ascii="Arial Narrow" w:eastAsia="Arial" w:hAnsi="Arial Narrow" w:cs="Arial"/>
                <w:sz w:val="22"/>
                <w:szCs w:val="22"/>
              </w:rPr>
              <w:t xml:space="preserve">Teniendo en cuenta lo anterior, se establece el presupuesto para el proceso cuyo objeto es la </w:t>
            </w:r>
            <w:r w:rsidRPr="002B36E3">
              <w:rPr>
                <w:rFonts w:ascii="Arial Narrow" w:hAnsi="Arial Narrow" w:cs="Tahoma"/>
                <w:b/>
                <w:i/>
                <w:sz w:val="22"/>
                <w:szCs w:val="22"/>
              </w:rPr>
              <w:t>“</w:t>
            </w:r>
            <w:r w:rsidR="00EE2392" w:rsidRPr="002B36E3">
              <w:rPr>
                <w:rFonts w:ascii="Arial Narrow" w:eastAsia="Arial" w:hAnsi="Arial Narrow" w:cs="Arial"/>
                <w:sz w:val="22"/>
                <w:szCs w:val="22"/>
              </w:rPr>
              <w:t>PRESTAR LOS SERVICIOS DE TELECOMUNICACIONES DE RED CORPORATIVA WAN-LAN, SEGURIDAD INFORMÁTICA Y VIDEOCONFERENCIA PARA LA FISCALÍA GENERAL DE LA NACIÓN.</w:t>
            </w:r>
            <w:r w:rsidRPr="002B36E3">
              <w:rPr>
                <w:rFonts w:ascii="Arial Narrow" w:hAnsi="Arial Narrow" w:cs="Tahoma"/>
                <w:b/>
                <w:i/>
                <w:sz w:val="22"/>
                <w:szCs w:val="22"/>
              </w:rPr>
              <w:t>”</w:t>
            </w:r>
            <w:r w:rsidRPr="002B36E3">
              <w:rPr>
                <w:rFonts w:ascii="Arial Narrow" w:eastAsia="Arial" w:hAnsi="Arial Narrow" w:cs="Arial"/>
                <w:sz w:val="22"/>
                <w:szCs w:val="22"/>
              </w:rPr>
              <w:t xml:space="preserve">, </w:t>
            </w:r>
            <w:r w:rsidRPr="009422B5">
              <w:rPr>
                <w:rFonts w:ascii="Arial Narrow" w:eastAsia="Arial" w:hAnsi="Arial Narrow" w:cs="Arial"/>
                <w:sz w:val="22"/>
                <w:szCs w:val="22"/>
              </w:rPr>
              <w:t xml:space="preserve">en la suma de </w:t>
            </w:r>
            <w:r w:rsidR="009422B5" w:rsidRPr="009422B5">
              <w:rPr>
                <w:rFonts w:ascii="Arial Narrow" w:eastAsia="Arial" w:hAnsi="Arial Narrow" w:cs="Arial"/>
                <w:sz w:val="22"/>
                <w:szCs w:val="22"/>
              </w:rPr>
              <w:t xml:space="preserve">TRESCIENTOS CUARENTA Y NUEVE MIL SEISCIENTOS TREINTA Y SIETE MILLONES SETECIENTOS NOVENTA Y DOS MIL DOSCIENTOS NOVENTA Y CINCO PESOS CON OCHENTA </w:t>
            </w:r>
            <w:r w:rsidR="009422B5" w:rsidRPr="00271089">
              <w:rPr>
                <w:rFonts w:ascii="Arial Narrow" w:eastAsia="Arial" w:hAnsi="Arial Narrow" w:cs="Arial"/>
                <w:sz w:val="22"/>
                <w:szCs w:val="22"/>
              </w:rPr>
              <w:t>CENTAVOS</w:t>
            </w:r>
            <w:r w:rsidR="00271089">
              <w:rPr>
                <w:rFonts w:ascii="Arial Narrow" w:eastAsia="Arial" w:hAnsi="Arial Narrow" w:cs="Arial"/>
                <w:sz w:val="22"/>
                <w:szCs w:val="22"/>
              </w:rPr>
              <w:t xml:space="preserve"> M/CTE</w:t>
            </w:r>
            <w:r w:rsidR="00271089" w:rsidRPr="00271089">
              <w:rPr>
                <w:rFonts w:ascii="Arial Narrow" w:eastAsia="Arial" w:hAnsi="Arial Narrow" w:cs="Arial"/>
                <w:sz w:val="22"/>
                <w:szCs w:val="22"/>
              </w:rPr>
              <w:t xml:space="preserve"> </w:t>
            </w:r>
            <w:r w:rsidR="000534F3" w:rsidRPr="00271089">
              <w:rPr>
                <w:rFonts w:ascii="Arial Narrow" w:eastAsia="Arial" w:hAnsi="Arial Narrow" w:cs="Arial"/>
                <w:sz w:val="22"/>
                <w:szCs w:val="22"/>
              </w:rPr>
              <w:t>(</w:t>
            </w:r>
            <w:r w:rsidR="009422B5" w:rsidRPr="00271089">
              <w:rPr>
                <w:rFonts w:ascii="Arial Narrow" w:eastAsia="Arial" w:hAnsi="Arial Narrow" w:cs="Arial"/>
                <w:sz w:val="22"/>
                <w:szCs w:val="22"/>
              </w:rPr>
              <w:t>$349.637.792.295,80</w:t>
            </w:r>
            <w:r w:rsidRPr="00271089">
              <w:rPr>
                <w:rFonts w:ascii="Arial Narrow" w:eastAsia="Arial" w:hAnsi="Arial Narrow" w:cs="Arial"/>
                <w:sz w:val="22"/>
                <w:szCs w:val="22"/>
              </w:rPr>
              <w:t>),</w:t>
            </w:r>
            <w:r w:rsidRPr="009422B5">
              <w:rPr>
                <w:rFonts w:ascii="Arial Narrow" w:eastAsia="Arial" w:hAnsi="Arial Narrow" w:cs="Arial"/>
                <w:b/>
                <w:bCs/>
                <w:sz w:val="22"/>
                <w:szCs w:val="22"/>
              </w:rPr>
              <w:t xml:space="preserve"> </w:t>
            </w:r>
            <w:r w:rsidRPr="009422B5">
              <w:rPr>
                <w:rFonts w:ascii="Arial Narrow" w:eastAsia="Arial" w:hAnsi="Arial Narrow" w:cs="Arial"/>
                <w:sz w:val="22"/>
                <w:szCs w:val="22"/>
              </w:rPr>
              <w:t>incluido IVA y todos los costos directos e indirectos</w:t>
            </w:r>
            <w:r w:rsidR="004A3D3F" w:rsidRPr="009422B5">
              <w:rPr>
                <w:rFonts w:ascii="Arial Narrow" w:eastAsia="Arial" w:hAnsi="Arial Narrow" w:cs="Arial"/>
                <w:sz w:val="22"/>
                <w:szCs w:val="22"/>
              </w:rPr>
              <w:t xml:space="preserve"> a que haya luga</w:t>
            </w:r>
            <w:r w:rsidR="0007770C" w:rsidRPr="009422B5">
              <w:rPr>
                <w:rFonts w:ascii="Arial Narrow" w:eastAsia="Arial" w:hAnsi="Arial Narrow" w:cs="Arial"/>
                <w:sz w:val="22"/>
                <w:szCs w:val="22"/>
              </w:rPr>
              <w:t>r</w:t>
            </w:r>
            <w:r w:rsidR="009422B5">
              <w:rPr>
                <w:rFonts w:ascii="Arial Narrow" w:eastAsia="Arial" w:hAnsi="Arial Narrow" w:cs="Arial"/>
                <w:sz w:val="22"/>
                <w:szCs w:val="22"/>
              </w:rPr>
              <w:t>.</w:t>
            </w:r>
          </w:p>
          <w:p w14:paraId="174F24E9" w14:textId="41C9D592" w:rsidR="0007770C" w:rsidRPr="002B36E3" w:rsidRDefault="0007770C" w:rsidP="008342E6">
            <w:pPr>
              <w:tabs>
                <w:tab w:val="left" w:pos="1575"/>
                <w:tab w:val="left" w:pos="3960"/>
              </w:tabs>
              <w:jc w:val="both"/>
              <w:rPr>
                <w:rFonts w:ascii="Arial Narrow" w:eastAsia="Arial" w:hAnsi="Arial Narrow" w:cs="Arial"/>
                <w:sz w:val="22"/>
                <w:szCs w:val="22"/>
                <w:highlight w:val="cyan"/>
              </w:rPr>
            </w:pPr>
          </w:p>
        </w:tc>
      </w:tr>
    </w:tbl>
    <w:p w14:paraId="0394D408" w14:textId="77777777" w:rsidR="00BB30B3" w:rsidRPr="0021452E" w:rsidRDefault="00BB30B3" w:rsidP="008342E6">
      <w:pPr>
        <w:tabs>
          <w:tab w:val="left" w:pos="1575"/>
          <w:tab w:val="left" w:pos="3960"/>
        </w:tabs>
        <w:rPr>
          <w:rFonts w:ascii="Arial Narrow" w:hAnsi="Arial Narrow"/>
          <w:sz w:val="22"/>
          <w:szCs w:val="22"/>
        </w:rPr>
      </w:pPr>
    </w:p>
    <w:tbl>
      <w:tblPr>
        <w:tblStyle w:val="5"/>
        <w:tblW w:w="9718" w:type="dxa"/>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1"/>
        <w:gridCol w:w="4678"/>
        <w:gridCol w:w="3969"/>
      </w:tblGrid>
      <w:tr w:rsidR="00BB30B3" w:rsidRPr="0021452E" w14:paraId="2FFE7ABF" w14:textId="77777777" w:rsidTr="009670C4">
        <w:trPr>
          <w:trHeight w:val="321"/>
        </w:trPr>
        <w:tc>
          <w:tcPr>
            <w:tcW w:w="1071" w:type="dxa"/>
            <w:shd w:val="clear" w:color="auto" w:fill="E8E8E8"/>
            <w:vAlign w:val="center"/>
          </w:tcPr>
          <w:p w14:paraId="7F96DAB8" w14:textId="7054D8EF" w:rsidR="00BB30B3" w:rsidRPr="0021452E" w:rsidRDefault="001212FC" w:rsidP="008342E6">
            <w:pPr>
              <w:tabs>
                <w:tab w:val="left" w:pos="1575"/>
                <w:tab w:val="left" w:pos="3960"/>
              </w:tabs>
              <w:jc w:val="center"/>
              <w:rPr>
                <w:rFonts w:ascii="Arial Narrow" w:eastAsia="Arial" w:hAnsi="Arial Narrow" w:cs="Arial"/>
                <w:b/>
                <w:sz w:val="22"/>
                <w:szCs w:val="22"/>
              </w:rPr>
            </w:pPr>
            <w:r w:rsidRPr="0021452E">
              <w:rPr>
                <w:rFonts w:ascii="Arial Narrow" w:eastAsia="Arial" w:hAnsi="Arial Narrow" w:cs="Arial"/>
                <w:b/>
                <w:sz w:val="22"/>
                <w:szCs w:val="22"/>
              </w:rPr>
              <w:t>9</w:t>
            </w:r>
            <w:r w:rsidR="0086218E" w:rsidRPr="0021452E">
              <w:rPr>
                <w:rFonts w:ascii="Arial Narrow" w:eastAsia="Arial" w:hAnsi="Arial Narrow" w:cs="Arial"/>
                <w:b/>
                <w:sz w:val="22"/>
                <w:szCs w:val="22"/>
              </w:rPr>
              <w:t>.</w:t>
            </w:r>
          </w:p>
        </w:tc>
        <w:tc>
          <w:tcPr>
            <w:tcW w:w="8647" w:type="dxa"/>
            <w:gridSpan w:val="2"/>
            <w:shd w:val="clear" w:color="auto" w:fill="E8E8E8"/>
            <w:vAlign w:val="center"/>
          </w:tcPr>
          <w:p w14:paraId="5951BE4D" w14:textId="744464EF" w:rsidR="00BB30B3" w:rsidRPr="0021452E" w:rsidRDefault="001212FC" w:rsidP="008342E6">
            <w:pPr>
              <w:tabs>
                <w:tab w:val="left" w:pos="1575"/>
                <w:tab w:val="left" w:pos="3960"/>
              </w:tabs>
              <w:rPr>
                <w:rFonts w:ascii="Arial Narrow" w:eastAsia="Arial" w:hAnsi="Arial Narrow" w:cs="Arial"/>
                <w:b/>
                <w:sz w:val="22"/>
                <w:szCs w:val="22"/>
              </w:rPr>
            </w:pPr>
            <w:r w:rsidRPr="0021452E">
              <w:rPr>
                <w:rFonts w:ascii="Arial Narrow" w:eastAsia="Arial" w:hAnsi="Arial Narrow" w:cs="Arial"/>
                <w:b/>
                <w:sz w:val="22"/>
                <w:szCs w:val="22"/>
              </w:rPr>
              <w:t xml:space="preserve">FUENTES DE INFORMACIÓN </w:t>
            </w:r>
          </w:p>
        </w:tc>
      </w:tr>
      <w:tr w:rsidR="00BB30B3" w:rsidRPr="0021452E" w14:paraId="350DAC7A" w14:textId="77777777" w:rsidTr="00DF4941">
        <w:trPr>
          <w:trHeight w:val="711"/>
        </w:trPr>
        <w:tc>
          <w:tcPr>
            <w:tcW w:w="9718" w:type="dxa"/>
            <w:gridSpan w:val="3"/>
          </w:tcPr>
          <w:p w14:paraId="104E25E9" w14:textId="76C9D88B" w:rsidR="004C6719" w:rsidRPr="0021452E" w:rsidRDefault="004C6719"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Formato de Solicitud de Elaboración de Estudio del Sector.</w:t>
            </w:r>
          </w:p>
          <w:p w14:paraId="21111CD6" w14:textId="05B200EA" w:rsidR="004C6719" w:rsidRPr="0021452E" w:rsidRDefault="004C6719"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 xml:space="preserve">Datos </w:t>
            </w:r>
            <w:r w:rsidR="008629A3" w:rsidRPr="0021452E">
              <w:rPr>
                <w:rFonts w:ascii="Arial Narrow" w:eastAsia="Arial" w:hAnsi="Arial Narrow" w:cs="Arial"/>
                <w:sz w:val="22"/>
                <w:szCs w:val="22"/>
              </w:rPr>
              <w:t>A</w:t>
            </w:r>
            <w:r w:rsidRPr="0021452E">
              <w:rPr>
                <w:rFonts w:ascii="Arial Narrow" w:eastAsia="Arial" w:hAnsi="Arial Narrow" w:cs="Arial"/>
                <w:sz w:val="22"/>
                <w:szCs w:val="22"/>
              </w:rPr>
              <w:t>biertos del Secop II.</w:t>
            </w:r>
          </w:p>
          <w:p w14:paraId="288BF245" w14:textId="6776C1E2" w:rsidR="004C6719" w:rsidRPr="0021452E" w:rsidRDefault="004C6719"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 xml:space="preserve">MAE – Modelo de </w:t>
            </w:r>
            <w:r w:rsidR="008629A3" w:rsidRPr="0021452E">
              <w:rPr>
                <w:rFonts w:ascii="Arial Narrow" w:eastAsia="Arial" w:hAnsi="Arial Narrow" w:cs="Arial"/>
                <w:sz w:val="22"/>
                <w:szCs w:val="22"/>
              </w:rPr>
              <w:t>A</w:t>
            </w:r>
            <w:r w:rsidRPr="0021452E">
              <w:rPr>
                <w:rFonts w:ascii="Arial Narrow" w:eastAsia="Arial" w:hAnsi="Arial Narrow" w:cs="Arial"/>
                <w:sz w:val="22"/>
                <w:szCs w:val="22"/>
              </w:rPr>
              <w:t xml:space="preserve">bastecimiento </w:t>
            </w:r>
            <w:r w:rsidR="008629A3" w:rsidRPr="0021452E">
              <w:rPr>
                <w:rFonts w:ascii="Arial Narrow" w:eastAsia="Arial" w:hAnsi="Arial Narrow" w:cs="Arial"/>
                <w:sz w:val="22"/>
                <w:szCs w:val="22"/>
              </w:rPr>
              <w:t>E</w:t>
            </w:r>
            <w:r w:rsidRPr="0021452E">
              <w:rPr>
                <w:rFonts w:ascii="Arial Narrow" w:eastAsia="Arial" w:hAnsi="Arial Narrow" w:cs="Arial"/>
                <w:sz w:val="22"/>
                <w:szCs w:val="22"/>
              </w:rPr>
              <w:t>stratégico.</w:t>
            </w:r>
          </w:p>
          <w:p w14:paraId="1BDA0135" w14:textId="0106D402" w:rsidR="004C6719" w:rsidRPr="0021452E" w:rsidRDefault="004C6719"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RUES</w:t>
            </w:r>
            <w:r w:rsidR="008966FD" w:rsidRPr="0021452E">
              <w:rPr>
                <w:rFonts w:ascii="Arial Narrow" w:eastAsia="Arial" w:hAnsi="Arial Narrow" w:cs="Arial"/>
                <w:sz w:val="22"/>
                <w:szCs w:val="22"/>
              </w:rPr>
              <w:t xml:space="preserve"> – Registro Único Empresarial y Social</w:t>
            </w:r>
            <w:r w:rsidRPr="0021452E">
              <w:rPr>
                <w:rFonts w:ascii="Arial Narrow" w:eastAsia="Arial" w:hAnsi="Arial Narrow" w:cs="Arial"/>
                <w:sz w:val="22"/>
                <w:szCs w:val="22"/>
              </w:rPr>
              <w:t>.</w:t>
            </w:r>
          </w:p>
          <w:p w14:paraId="156D1451" w14:textId="72943975" w:rsidR="004C6719" w:rsidRPr="0021452E" w:rsidRDefault="008966FD"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 xml:space="preserve">VUCE - </w:t>
            </w:r>
            <w:r w:rsidR="004C6719" w:rsidRPr="0021452E">
              <w:rPr>
                <w:rFonts w:ascii="Arial Narrow" w:eastAsia="Arial" w:hAnsi="Arial Narrow" w:cs="Arial"/>
                <w:sz w:val="22"/>
                <w:szCs w:val="22"/>
              </w:rPr>
              <w:t>Ventanilla Única de Comercio Exterior.</w:t>
            </w:r>
          </w:p>
          <w:p w14:paraId="56768A60" w14:textId="7E0008B2" w:rsidR="004C6719" w:rsidRPr="0021452E" w:rsidRDefault="008966FD"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 xml:space="preserve">RUV - </w:t>
            </w:r>
            <w:r w:rsidR="004C6719" w:rsidRPr="0021452E">
              <w:rPr>
                <w:rFonts w:ascii="Arial Narrow" w:eastAsia="Arial" w:hAnsi="Arial Narrow" w:cs="Arial"/>
                <w:sz w:val="22"/>
                <w:szCs w:val="22"/>
              </w:rPr>
              <w:t>Registro Único de Víctimas.</w:t>
            </w:r>
          </w:p>
          <w:p w14:paraId="55A8A9B5" w14:textId="07B88313" w:rsidR="008629A3" w:rsidRDefault="008629A3" w:rsidP="008342E6">
            <w:pPr>
              <w:numPr>
                <w:ilvl w:val="0"/>
                <w:numId w:val="6"/>
              </w:numPr>
              <w:rPr>
                <w:rFonts w:ascii="Arial Narrow" w:eastAsia="Arial" w:hAnsi="Arial Narrow" w:cs="Arial"/>
                <w:sz w:val="22"/>
                <w:szCs w:val="22"/>
              </w:rPr>
            </w:pPr>
            <w:r w:rsidRPr="0021452E">
              <w:rPr>
                <w:rFonts w:ascii="Arial Narrow" w:eastAsia="Arial" w:hAnsi="Arial Narrow" w:cs="Arial"/>
                <w:sz w:val="22"/>
                <w:szCs w:val="22"/>
              </w:rPr>
              <w:t>DANE – Departamento Administrativo Nacional de Estadística.</w:t>
            </w:r>
          </w:p>
          <w:p w14:paraId="634172F9" w14:textId="77777777" w:rsidR="004C6719" w:rsidRPr="00EC4BDE" w:rsidRDefault="004C6719" w:rsidP="008342E6">
            <w:pPr>
              <w:numPr>
                <w:ilvl w:val="0"/>
                <w:numId w:val="6"/>
              </w:numPr>
              <w:jc w:val="both"/>
              <w:rPr>
                <w:rFonts w:ascii="Arial Narrow" w:eastAsia="Arial" w:hAnsi="Arial Narrow" w:cs="Arial"/>
                <w:sz w:val="22"/>
                <w:szCs w:val="22"/>
              </w:rPr>
            </w:pPr>
            <w:r w:rsidRPr="0021452E">
              <w:rPr>
                <w:rFonts w:ascii="Arial Narrow" w:eastAsia="Arial" w:hAnsi="Arial Narrow" w:cs="Arial"/>
                <w:sz w:val="22"/>
                <w:szCs w:val="22"/>
              </w:rPr>
              <w:t xml:space="preserve">Guía para la elaboración de Estudios del Sector 2025 (Agencia Nacional de contratación Pública Colombia </w:t>
            </w:r>
            <w:r w:rsidRPr="00EC4BDE">
              <w:rPr>
                <w:rFonts w:ascii="Arial Narrow" w:eastAsia="Arial" w:hAnsi="Arial Narrow" w:cs="Arial"/>
                <w:sz w:val="22"/>
                <w:szCs w:val="22"/>
              </w:rPr>
              <w:t>Compra Eficiente).</w:t>
            </w:r>
          </w:p>
          <w:p w14:paraId="50B7C502" w14:textId="7BA8CC06" w:rsidR="00BC13CD" w:rsidRPr="002044E1" w:rsidRDefault="004C6719" w:rsidP="008342E6">
            <w:pPr>
              <w:numPr>
                <w:ilvl w:val="0"/>
                <w:numId w:val="6"/>
              </w:numPr>
              <w:jc w:val="both"/>
              <w:rPr>
                <w:rFonts w:ascii="Arial Narrow" w:eastAsia="Arial" w:hAnsi="Arial Narrow" w:cs="Arial"/>
                <w:color w:val="FF0000"/>
                <w:sz w:val="22"/>
                <w:szCs w:val="22"/>
              </w:rPr>
            </w:pPr>
            <w:r w:rsidRPr="00EC4BDE">
              <w:rPr>
                <w:rFonts w:ascii="Arial Narrow" w:eastAsia="Arial" w:hAnsi="Arial Narrow" w:cs="Arial"/>
                <w:sz w:val="22"/>
                <w:szCs w:val="22"/>
              </w:rPr>
              <w:t>Cotizaci</w:t>
            </w:r>
            <w:r w:rsidR="00EC4BDE" w:rsidRPr="00EC4BDE">
              <w:rPr>
                <w:rFonts w:ascii="Arial Narrow" w:eastAsia="Arial" w:hAnsi="Arial Narrow" w:cs="Arial"/>
                <w:sz w:val="22"/>
                <w:szCs w:val="22"/>
              </w:rPr>
              <w:t>ones</w:t>
            </w:r>
            <w:r w:rsidRPr="00EC4BDE">
              <w:rPr>
                <w:rFonts w:ascii="Arial Narrow" w:eastAsia="Arial" w:hAnsi="Arial Narrow" w:cs="Arial"/>
                <w:sz w:val="22"/>
                <w:szCs w:val="22"/>
              </w:rPr>
              <w:t xml:space="preserve"> </w:t>
            </w:r>
            <w:r w:rsidRPr="00383250">
              <w:rPr>
                <w:rFonts w:ascii="Arial Narrow" w:eastAsia="Arial" w:hAnsi="Arial Narrow" w:cs="Arial"/>
                <w:sz w:val="22"/>
                <w:szCs w:val="22"/>
              </w:rPr>
              <w:t>de</w:t>
            </w:r>
            <w:r w:rsidR="008966FD" w:rsidRPr="00383250">
              <w:rPr>
                <w:rFonts w:ascii="Arial Narrow" w:eastAsia="Arial" w:hAnsi="Arial Narrow" w:cs="Arial"/>
                <w:sz w:val="22"/>
                <w:szCs w:val="22"/>
              </w:rPr>
              <w:t xml:space="preserve"> </w:t>
            </w:r>
            <w:r w:rsidR="00271089" w:rsidRPr="00383250">
              <w:rPr>
                <w:rFonts w:ascii="Arial Narrow" w:hAnsi="Arial Narrow" w:cs="Tahoma"/>
                <w:sz w:val="22"/>
                <w:szCs w:val="22"/>
              </w:rPr>
              <w:t>1) WEXLER, 2) GROW DATA S.A.S, 3) S3 SIMPLE SMART SPEEDY S.A.S., 4) TESERACT S.A.S., 5) SONDA DE COLOMBIA S.A.S., 6) MEDIA COMMERCE S.A.S., 7) COLOMBIA TELECOMUNICACIONES S.A. ESP BIC, 8) COMCEL S.A. y 9) YEAPDATA S.A.S.</w:t>
            </w:r>
          </w:p>
        </w:tc>
      </w:tr>
      <w:tr w:rsidR="00BB30B3" w:rsidRPr="0021452E" w14:paraId="473FBB6C" w14:textId="77777777" w:rsidTr="00DF4941">
        <w:trPr>
          <w:trHeight w:val="428"/>
        </w:trPr>
        <w:tc>
          <w:tcPr>
            <w:tcW w:w="5749" w:type="dxa"/>
            <w:gridSpan w:val="2"/>
            <w:shd w:val="clear" w:color="auto" w:fill="E8E8E8"/>
            <w:vAlign w:val="center"/>
          </w:tcPr>
          <w:p w14:paraId="689E9A7C" w14:textId="77777777" w:rsidR="00BB30B3" w:rsidRPr="00694380" w:rsidRDefault="001212FC" w:rsidP="008342E6">
            <w:pPr>
              <w:tabs>
                <w:tab w:val="left" w:pos="1575"/>
                <w:tab w:val="left" w:pos="3960"/>
              </w:tabs>
              <w:jc w:val="both"/>
              <w:rPr>
                <w:rFonts w:ascii="Arial Narrow" w:eastAsia="Arial" w:hAnsi="Arial Narrow" w:cs="Arial"/>
                <w:b/>
                <w:sz w:val="22"/>
                <w:szCs w:val="22"/>
                <w:highlight w:val="cyan"/>
              </w:rPr>
            </w:pPr>
            <w:r w:rsidRPr="00383250">
              <w:rPr>
                <w:rFonts w:ascii="Arial Narrow" w:eastAsia="Arial" w:hAnsi="Arial Narrow" w:cs="Arial"/>
                <w:b/>
                <w:sz w:val="22"/>
                <w:szCs w:val="22"/>
              </w:rPr>
              <w:t>EL VALOR DEL ESTUDIO DEL SECTOR ES</w:t>
            </w:r>
          </w:p>
        </w:tc>
        <w:tc>
          <w:tcPr>
            <w:tcW w:w="3969" w:type="dxa"/>
            <w:vAlign w:val="center"/>
          </w:tcPr>
          <w:p w14:paraId="279982E8" w14:textId="1D0132D8" w:rsidR="00BB30B3" w:rsidRPr="00383250" w:rsidRDefault="00271089" w:rsidP="008342E6">
            <w:pPr>
              <w:tabs>
                <w:tab w:val="left" w:pos="1575"/>
                <w:tab w:val="left" w:pos="3960"/>
              </w:tabs>
              <w:jc w:val="center"/>
              <w:rPr>
                <w:rFonts w:ascii="Arial Narrow" w:eastAsia="Arial" w:hAnsi="Arial Narrow" w:cs="Arial"/>
                <w:b/>
                <w:bCs/>
                <w:sz w:val="22"/>
                <w:szCs w:val="22"/>
                <w:highlight w:val="cyan"/>
              </w:rPr>
            </w:pPr>
            <w:r w:rsidRPr="00383250">
              <w:rPr>
                <w:rFonts w:ascii="Arial Narrow" w:eastAsia="Arial" w:hAnsi="Arial Narrow" w:cs="Arial"/>
                <w:b/>
                <w:bCs/>
                <w:sz w:val="22"/>
                <w:szCs w:val="22"/>
              </w:rPr>
              <w:t>$349.637.792.295,80</w:t>
            </w:r>
          </w:p>
        </w:tc>
      </w:tr>
      <w:tr w:rsidR="00BB30B3" w:rsidRPr="0021452E" w14:paraId="484CB417" w14:textId="77777777" w:rsidTr="0021452E">
        <w:trPr>
          <w:trHeight w:val="53"/>
        </w:trPr>
        <w:tc>
          <w:tcPr>
            <w:tcW w:w="9718" w:type="dxa"/>
            <w:gridSpan w:val="3"/>
            <w:vAlign w:val="center"/>
          </w:tcPr>
          <w:p w14:paraId="202BBFCB" w14:textId="77777777" w:rsidR="003602FE" w:rsidRPr="00694380" w:rsidRDefault="003602FE" w:rsidP="008342E6">
            <w:pPr>
              <w:tabs>
                <w:tab w:val="left" w:pos="1575"/>
                <w:tab w:val="left" w:pos="3960"/>
              </w:tabs>
              <w:jc w:val="center"/>
              <w:rPr>
                <w:rFonts w:ascii="Arial Narrow" w:eastAsia="Arial" w:hAnsi="Arial Narrow" w:cs="Arial"/>
                <w:b/>
                <w:sz w:val="22"/>
                <w:szCs w:val="22"/>
                <w:highlight w:val="cyan"/>
              </w:rPr>
            </w:pPr>
          </w:p>
          <w:p w14:paraId="6BA6B257" w14:textId="77777777" w:rsidR="00BB30B3" w:rsidRPr="00383250" w:rsidRDefault="00271089" w:rsidP="00383250">
            <w:pPr>
              <w:tabs>
                <w:tab w:val="left" w:pos="1575"/>
                <w:tab w:val="left" w:pos="3960"/>
              </w:tabs>
              <w:jc w:val="both"/>
              <w:rPr>
                <w:rFonts w:ascii="Arial Narrow" w:eastAsia="Arial" w:hAnsi="Arial Narrow" w:cs="Arial"/>
                <w:b/>
                <w:bCs/>
                <w:sz w:val="22"/>
                <w:szCs w:val="22"/>
              </w:rPr>
            </w:pPr>
            <w:r w:rsidRPr="00383250">
              <w:rPr>
                <w:rFonts w:ascii="Arial Narrow" w:eastAsia="Arial" w:hAnsi="Arial Narrow" w:cs="Arial"/>
                <w:b/>
                <w:bCs/>
                <w:sz w:val="22"/>
                <w:szCs w:val="22"/>
              </w:rPr>
              <w:t>TRESCIENTOS CUARENTA Y NUEVE MIL SEISCIENTOS TREINTA Y SIETE MILLONES SETECIENTOS NOVENTA Y DOS MIL DOSCIENTOS NOVENTA Y CINCO PESOS CON OCHENTA CENTAVOS</w:t>
            </w:r>
            <w:r w:rsidRPr="00383250">
              <w:rPr>
                <w:rFonts w:ascii="Arial Narrow" w:eastAsia="Arial" w:hAnsi="Arial Narrow" w:cs="Arial"/>
                <w:b/>
                <w:bCs/>
                <w:sz w:val="22"/>
                <w:szCs w:val="22"/>
              </w:rPr>
              <w:t xml:space="preserve"> </w:t>
            </w:r>
            <w:r w:rsidR="0095694A" w:rsidRPr="00383250">
              <w:rPr>
                <w:rFonts w:ascii="Arial Narrow" w:eastAsia="Arial" w:hAnsi="Arial Narrow" w:cs="Arial"/>
                <w:b/>
                <w:bCs/>
                <w:sz w:val="22"/>
                <w:szCs w:val="22"/>
              </w:rPr>
              <w:t xml:space="preserve">M/CTE </w:t>
            </w:r>
            <w:r w:rsidR="001212FC" w:rsidRPr="00383250">
              <w:rPr>
                <w:rFonts w:ascii="Arial Narrow" w:eastAsia="Arial" w:hAnsi="Arial Narrow" w:cs="Arial"/>
                <w:b/>
                <w:bCs/>
                <w:sz w:val="22"/>
                <w:szCs w:val="22"/>
              </w:rPr>
              <w:t>INCLUIDOS TODOS LOS COSTOS DIRECTOS E INDIRECTOS</w:t>
            </w:r>
          </w:p>
          <w:p w14:paraId="73060076" w14:textId="7B0DD397" w:rsidR="00383250" w:rsidRPr="00694380" w:rsidRDefault="00383250" w:rsidP="00271089">
            <w:pPr>
              <w:tabs>
                <w:tab w:val="left" w:pos="1575"/>
                <w:tab w:val="left" w:pos="3960"/>
              </w:tabs>
              <w:jc w:val="center"/>
              <w:rPr>
                <w:rFonts w:ascii="Arial Narrow" w:eastAsia="Arial" w:hAnsi="Arial Narrow" w:cs="Arial"/>
                <w:b/>
                <w:sz w:val="22"/>
                <w:szCs w:val="22"/>
                <w:highlight w:val="cyan"/>
              </w:rPr>
            </w:pPr>
          </w:p>
        </w:tc>
      </w:tr>
      <w:tr w:rsidR="00BB30B3" w:rsidRPr="0021452E" w14:paraId="0C2BC26D" w14:textId="77777777" w:rsidTr="00F058BC">
        <w:trPr>
          <w:trHeight w:val="282"/>
        </w:trPr>
        <w:tc>
          <w:tcPr>
            <w:tcW w:w="9718" w:type="dxa"/>
            <w:gridSpan w:val="3"/>
            <w:shd w:val="clear" w:color="auto" w:fill="E8E8E8"/>
            <w:vAlign w:val="center"/>
          </w:tcPr>
          <w:p w14:paraId="41A5AEB2" w14:textId="2CB8A4E5" w:rsidR="00BB30B3" w:rsidRPr="0021452E" w:rsidRDefault="001212FC" w:rsidP="008342E6">
            <w:pPr>
              <w:tabs>
                <w:tab w:val="left" w:pos="1575"/>
                <w:tab w:val="left" w:pos="3960"/>
              </w:tabs>
              <w:jc w:val="center"/>
              <w:rPr>
                <w:rFonts w:ascii="Arial Narrow" w:eastAsia="Arial" w:hAnsi="Arial Narrow" w:cs="Arial"/>
                <w:b/>
                <w:sz w:val="22"/>
                <w:szCs w:val="22"/>
              </w:rPr>
            </w:pPr>
            <w:r w:rsidRPr="0021452E">
              <w:rPr>
                <w:rFonts w:ascii="Arial Narrow" w:eastAsia="Arial" w:hAnsi="Arial Narrow" w:cs="Arial"/>
                <w:b/>
                <w:sz w:val="22"/>
                <w:szCs w:val="22"/>
              </w:rPr>
              <w:t>EL CUAL SERVIR</w:t>
            </w:r>
            <w:r w:rsidR="001F3075" w:rsidRPr="0021452E">
              <w:rPr>
                <w:rFonts w:ascii="Arial Narrow" w:eastAsia="Arial" w:hAnsi="Arial Narrow" w:cs="Arial"/>
                <w:b/>
                <w:sz w:val="22"/>
                <w:szCs w:val="22"/>
              </w:rPr>
              <w:t>Á</w:t>
            </w:r>
            <w:r w:rsidRPr="0021452E">
              <w:rPr>
                <w:rFonts w:ascii="Arial Narrow" w:eastAsia="Arial" w:hAnsi="Arial Narrow" w:cs="Arial"/>
                <w:b/>
                <w:sz w:val="22"/>
                <w:szCs w:val="22"/>
              </w:rPr>
              <w:t xml:space="preserve"> COMO PRESUPUESTO OFICIAL DEL PROCESO</w:t>
            </w:r>
          </w:p>
        </w:tc>
      </w:tr>
    </w:tbl>
    <w:p w14:paraId="60C5E28F" w14:textId="77777777" w:rsidR="00F05050" w:rsidRDefault="00F05050" w:rsidP="008342E6">
      <w:pPr>
        <w:tabs>
          <w:tab w:val="left" w:pos="1575"/>
          <w:tab w:val="left" w:pos="3960"/>
        </w:tabs>
        <w:ind w:left="-567" w:right="-374"/>
        <w:jc w:val="both"/>
        <w:rPr>
          <w:rFonts w:ascii="Arial Narrow" w:hAnsi="Arial Narrow"/>
          <w:sz w:val="18"/>
          <w:szCs w:val="18"/>
        </w:rPr>
      </w:pPr>
    </w:p>
    <w:p w14:paraId="437A5957" w14:textId="4B1403E3" w:rsidR="00F05050" w:rsidRDefault="009D2BBA" w:rsidP="008342E6">
      <w:pPr>
        <w:tabs>
          <w:tab w:val="left" w:pos="1575"/>
          <w:tab w:val="left" w:pos="3960"/>
        </w:tabs>
        <w:ind w:left="-567" w:right="-374"/>
        <w:jc w:val="both"/>
        <w:rPr>
          <w:rFonts w:ascii="Arial Narrow" w:hAnsi="Arial Narrow"/>
          <w:i/>
          <w:iCs/>
          <w:sz w:val="18"/>
          <w:szCs w:val="18"/>
        </w:rPr>
      </w:pPr>
      <w:r w:rsidRPr="004610F1">
        <w:rPr>
          <w:rFonts w:ascii="Arial Narrow" w:hAnsi="Arial Narrow"/>
          <w:sz w:val="18"/>
          <w:szCs w:val="18"/>
        </w:rPr>
        <w:t xml:space="preserve">Manual de Contratación, </w:t>
      </w:r>
      <w:r w:rsidRPr="004610F1">
        <w:rPr>
          <w:rFonts w:ascii="Arial Narrow" w:hAnsi="Arial Narrow"/>
          <w:i/>
          <w:iCs/>
          <w:sz w:val="18"/>
          <w:szCs w:val="18"/>
        </w:rPr>
        <w:t xml:space="preserve">1.6. (…) Equipo Estructurador: Es el equipo conformado por los servidores públicos y/o contratistas que estructuran el estudio del sector, los estudios previos y documentos del proceso de selección de acuerdo con la modalidad, en el ámbito técnico, jurídico y financiero, según corresponda (…). </w:t>
      </w:r>
    </w:p>
    <w:p w14:paraId="68917238" w14:textId="77777777" w:rsidR="00C53A5C" w:rsidRPr="002044E1" w:rsidRDefault="00C53A5C" w:rsidP="008342E6">
      <w:pPr>
        <w:tabs>
          <w:tab w:val="left" w:pos="1575"/>
          <w:tab w:val="left" w:pos="3960"/>
        </w:tabs>
        <w:ind w:left="-567" w:right="-374"/>
        <w:jc w:val="both"/>
        <w:rPr>
          <w:rFonts w:ascii="Arial Narrow" w:hAnsi="Arial Narrow"/>
          <w:i/>
          <w:iCs/>
          <w:sz w:val="18"/>
          <w:szCs w:val="18"/>
        </w:rPr>
      </w:pPr>
    </w:p>
    <w:tbl>
      <w:tblPr>
        <w:tblW w:w="9704" w:type="dxa"/>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6"/>
        <w:gridCol w:w="3827"/>
        <w:gridCol w:w="1701"/>
        <w:gridCol w:w="2410"/>
      </w:tblGrid>
      <w:tr w:rsidR="009D2BBA" w:rsidRPr="00DC23EB" w14:paraId="41D64AA0" w14:textId="77777777" w:rsidTr="002340CD">
        <w:trPr>
          <w:trHeight w:val="422"/>
        </w:trPr>
        <w:tc>
          <w:tcPr>
            <w:tcW w:w="1766" w:type="dxa"/>
            <w:shd w:val="clear" w:color="auto" w:fill="E8E8E8"/>
            <w:vAlign w:val="center"/>
          </w:tcPr>
          <w:p w14:paraId="664B2110" w14:textId="2961FFE3" w:rsidR="009D2BBA" w:rsidRPr="00DC23EB" w:rsidRDefault="00383250" w:rsidP="008342E6">
            <w:pPr>
              <w:tabs>
                <w:tab w:val="left" w:pos="1575"/>
                <w:tab w:val="left" w:pos="3960"/>
              </w:tabs>
              <w:jc w:val="both"/>
              <w:rPr>
                <w:rFonts w:ascii="Arial Narrow" w:eastAsia="Arial" w:hAnsi="Arial Narrow" w:cs="Arial"/>
                <w:sz w:val="16"/>
                <w:szCs w:val="16"/>
              </w:rPr>
            </w:pPr>
            <w:r w:rsidRPr="00DC23EB">
              <w:rPr>
                <w:rFonts w:ascii="Arial Narrow" w:eastAsia="Arial" w:hAnsi="Arial Narrow" w:cs="Arial"/>
                <w:sz w:val="16"/>
                <w:szCs w:val="16"/>
              </w:rPr>
              <w:t>Elaboró</w:t>
            </w:r>
            <w:r w:rsidR="009D2BBA" w:rsidRPr="00DC23EB">
              <w:rPr>
                <w:rFonts w:ascii="Arial Narrow" w:eastAsia="Arial" w:hAnsi="Arial Narrow" w:cs="Arial"/>
                <w:sz w:val="16"/>
                <w:szCs w:val="16"/>
              </w:rPr>
              <w:t xml:space="preserve"> y aprobó</w:t>
            </w:r>
          </w:p>
        </w:tc>
        <w:tc>
          <w:tcPr>
            <w:tcW w:w="3827" w:type="dxa"/>
            <w:vAlign w:val="center"/>
          </w:tcPr>
          <w:p w14:paraId="73A29870" w14:textId="77777777" w:rsidR="009D2BBA" w:rsidRPr="00DC23EB" w:rsidRDefault="009D2BBA" w:rsidP="008342E6">
            <w:pPr>
              <w:tabs>
                <w:tab w:val="left" w:pos="1575"/>
                <w:tab w:val="left" w:pos="3960"/>
              </w:tabs>
              <w:jc w:val="center"/>
              <w:rPr>
                <w:rFonts w:ascii="Arial Narrow" w:eastAsia="Arial" w:hAnsi="Arial Narrow" w:cs="Arial"/>
                <w:sz w:val="16"/>
                <w:szCs w:val="16"/>
              </w:rPr>
            </w:pPr>
            <w:r w:rsidRPr="00DC23EB">
              <w:rPr>
                <w:rFonts w:ascii="Arial Narrow" w:eastAsia="Arial" w:hAnsi="Arial Narrow" w:cs="Arial"/>
                <w:sz w:val="16"/>
                <w:szCs w:val="16"/>
              </w:rPr>
              <w:t xml:space="preserve">Gustavo Adolfo Palacio Olarte </w:t>
            </w:r>
          </w:p>
          <w:p w14:paraId="3FBEFE7E" w14:textId="77777777" w:rsidR="009D2BBA" w:rsidRPr="00DC23EB" w:rsidRDefault="009D2BBA" w:rsidP="008342E6">
            <w:pPr>
              <w:tabs>
                <w:tab w:val="left" w:pos="1575"/>
                <w:tab w:val="left" w:pos="3960"/>
              </w:tabs>
              <w:jc w:val="center"/>
              <w:rPr>
                <w:rFonts w:ascii="Arial Narrow" w:eastAsia="Arial" w:hAnsi="Arial Narrow" w:cs="Arial"/>
                <w:sz w:val="16"/>
                <w:szCs w:val="16"/>
              </w:rPr>
            </w:pPr>
            <w:r w:rsidRPr="00DC23EB">
              <w:rPr>
                <w:rFonts w:ascii="Arial Narrow" w:eastAsia="Arial" w:hAnsi="Arial Narrow" w:cs="Arial"/>
                <w:sz w:val="16"/>
                <w:szCs w:val="16"/>
              </w:rPr>
              <w:t>Coordinador Equipo Estudio del Sector</w:t>
            </w:r>
          </w:p>
          <w:p w14:paraId="1CE78760" w14:textId="1D3600B7" w:rsidR="009D2BBA" w:rsidRPr="00DC23EB" w:rsidRDefault="009D2BBA" w:rsidP="008342E6">
            <w:pPr>
              <w:tabs>
                <w:tab w:val="left" w:pos="1575"/>
                <w:tab w:val="left" w:pos="3960"/>
              </w:tabs>
              <w:jc w:val="center"/>
              <w:rPr>
                <w:rFonts w:ascii="Arial Narrow" w:eastAsia="Arial" w:hAnsi="Arial Narrow" w:cs="Arial"/>
                <w:sz w:val="16"/>
                <w:szCs w:val="16"/>
              </w:rPr>
            </w:pPr>
            <w:r w:rsidRPr="00DC23EB">
              <w:rPr>
                <w:rFonts w:ascii="Arial Narrow" w:eastAsia="Arial" w:hAnsi="Arial Narrow" w:cs="Arial"/>
                <w:sz w:val="16"/>
                <w:szCs w:val="16"/>
              </w:rPr>
              <w:t>Subdirección Nacional de Gestión Contractual</w:t>
            </w:r>
          </w:p>
        </w:tc>
        <w:tc>
          <w:tcPr>
            <w:tcW w:w="1701" w:type="dxa"/>
            <w:vAlign w:val="center"/>
          </w:tcPr>
          <w:p w14:paraId="4D1FDA81" w14:textId="6C1EF0BA" w:rsidR="003876D2" w:rsidRPr="00383250" w:rsidRDefault="00383250" w:rsidP="003876D2">
            <w:pPr>
              <w:tabs>
                <w:tab w:val="left" w:pos="1575"/>
                <w:tab w:val="left" w:pos="3960"/>
              </w:tabs>
              <w:jc w:val="center"/>
              <w:rPr>
                <w:rFonts w:ascii="Arial Narrow" w:eastAsia="Arial" w:hAnsi="Arial Narrow" w:cs="Arial"/>
                <w:sz w:val="16"/>
                <w:szCs w:val="16"/>
              </w:rPr>
            </w:pPr>
            <w:r w:rsidRPr="00383250">
              <w:rPr>
                <w:rFonts w:ascii="Arial Narrow" w:eastAsia="Arial" w:hAnsi="Arial Narrow" w:cs="Arial"/>
                <w:sz w:val="16"/>
                <w:szCs w:val="16"/>
              </w:rPr>
              <w:t>20</w:t>
            </w:r>
            <w:r w:rsidR="003876D2" w:rsidRPr="00383250">
              <w:rPr>
                <w:rFonts w:ascii="Arial Narrow" w:eastAsia="Arial" w:hAnsi="Arial Narrow" w:cs="Arial"/>
                <w:sz w:val="16"/>
                <w:szCs w:val="16"/>
              </w:rPr>
              <w:t>/08/2026</w:t>
            </w:r>
          </w:p>
          <w:p w14:paraId="79411EA6" w14:textId="5782178B" w:rsidR="009D2BBA" w:rsidRPr="00694380" w:rsidRDefault="009D2BBA" w:rsidP="0095694A">
            <w:pPr>
              <w:tabs>
                <w:tab w:val="left" w:pos="1575"/>
                <w:tab w:val="left" w:pos="3960"/>
              </w:tabs>
              <w:jc w:val="center"/>
              <w:rPr>
                <w:rFonts w:ascii="Arial Narrow" w:eastAsia="Arial" w:hAnsi="Arial Narrow" w:cs="Arial"/>
                <w:sz w:val="16"/>
                <w:szCs w:val="16"/>
                <w:highlight w:val="cyan"/>
              </w:rPr>
            </w:pPr>
          </w:p>
        </w:tc>
        <w:tc>
          <w:tcPr>
            <w:tcW w:w="2410" w:type="dxa"/>
            <w:vAlign w:val="center"/>
          </w:tcPr>
          <w:p w14:paraId="5241D006" w14:textId="1423D5E7" w:rsidR="009D2BBA" w:rsidRPr="00DC23EB" w:rsidRDefault="009D2BBA" w:rsidP="008342E6">
            <w:pPr>
              <w:tabs>
                <w:tab w:val="left" w:pos="1575"/>
                <w:tab w:val="left" w:pos="3960"/>
              </w:tabs>
              <w:jc w:val="center"/>
              <w:rPr>
                <w:rFonts w:ascii="Arial Narrow" w:eastAsia="Arial" w:hAnsi="Arial Narrow" w:cs="Arial"/>
                <w:sz w:val="16"/>
                <w:szCs w:val="16"/>
              </w:rPr>
            </w:pPr>
            <w:r w:rsidRPr="00DC23EB">
              <w:rPr>
                <w:rFonts w:ascii="Arial Narrow" w:hAnsi="Arial Narrow" w:cs="Arial"/>
                <w:noProof/>
                <w:color w:val="000000" w:themeColor="text1"/>
                <w:sz w:val="16"/>
                <w:szCs w:val="16"/>
              </w:rPr>
              <w:drawing>
                <wp:inline distT="0" distB="0" distL="0" distR="0" wp14:anchorId="3DD1B41E" wp14:editId="30F7BB64">
                  <wp:extent cx="782320" cy="332740"/>
                  <wp:effectExtent l="0" t="0" r="8890" b="3175"/>
                  <wp:docPr id="1212211991" name="Imagen 121221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11991" name="Imagen 121221199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782320" cy="332740"/>
                          </a:xfrm>
                          <a:prstGeom prst="rect">
                            <a:avLst/>
                          </a:prstGeom>
                          <a:noFill/>
                          <a:ln>
                            <a:noFill/>
                          </a:ln>
                        </pic:spPr>
                      </pic:pic>
                    </a:graphicData>
                  </a:graphic>
                </wp:inline>
              </w:drawing>
            </w:r>
          </w:p>
        </w:tc>
      </w:tr>
      <w:tr w:rsidR="009D2BBA" w:rsidRPr="00DC23EB" w14:paraId="2B87DD9D" w14:textId="77777777" w:rsidTr="002340CD">
        <w:trPr>
          <w:trHeight w:val="422"/>
        </w:trPr>
        <w:tc>
          <w:tcPr>
            <w:tcW w:w="1766" w:type="dxa"/>
            <w:shd w:val="clear" w:color="auto" w:fill="E8E8E8"/>
            <w:vAlign w:val="center"/>
          </w:tcPr>
          <w:p w14:paraId="54F9AACC" w14:textId="77777777" w:rsidR="009D2BBA" w:rsidRPr="00DC23EB" w:rsidRDefault="009D2BBA" w:rsidP="008342E6">
            <w:pPr>
              <w:tabs>
                <w:tab w:val="left" w:pos="1575"/>
                <w:tab w:val="left" w:pos="3960"/>
              </w:tabs>
              <w:jc w:val="both"/>
              <w:rPr>
                <w:rFonts w:ascii="Arial Narrow" w:eastAsia="Arial" w:hAnsi="Arial Narrow" w:cs="Arial"/>
                <w:sz w:val="16"/>
                <w:szCs w:val="16"/>
              </w:rPr>
            </w:pPr>
            <w:r w:rsidRPr="00DC23EB">
              <w:rPr>
                <w:rFonts w:ascii="Arial Narrow" w:eastAsia="Arial" w:hAnsi="Arial Narrow" w:cs="Arial"/>
                <w:sz w:val="16"/>
                <w:szCs w:val="16"/>
              </w:rPr>
              <w:lastRenderedPageBreak/>
              <w:t>Revisó y Aprobó Estructurador Técnico</w:t>
            </w:r>
          </w:p>
        </w:tc>
        <w:tc>
          <w:tcPr>
            <w:tcW w:w="3827" w:type="dxa"/>
            <w:vAlign w:val="center"/>
          </w:tcPr>
          <w:p w14:paraId="50892519" w14:textId="0EB018A5" w:rsidR="009D2BBA" w:rsidRPr="00DC23EB" w:rsidRDefault="009D2BBA" w:rsidP="008342E6">
            <w:pPr>
              <w:tabs>
                <w:tab w:val="left" w:pos="1575"/>
                <w:tab w:val="left" w:pos="3960"/>
              </w:tabs>
              <w:jc w:val="center"/>
              <w:rPr>
                <w:rFonts w:ascii="Arial Narrow" w:eastAsia="Arial" w:hAnsi="Arial Narrow" w:cs="Arial"/>
                <w:color w:val="A6A6A6"/>
                <w:sz w:val="16"/>
                <w:szCs w:val="16"/>
              </w:rPr>
            </w:pPr>
          </w:p>
        </w:tc>
        <w:tc>
          <w:tcPr>
            <w:tcW w:w="1701" w:type="dxa"/>
            <w:vAlign w:val="center"/>
          </w:tcPr>
          <w:p w14:paraId="5A0E75C2" w14:textId="77777777" w:rsidR="003876D2" w:rsidRPr="00694380" w:rsidRDefault="003876D2" w:rsidP="003876D2">
            <w:pPr>
              <w:tabs>
                <w:tab w:val="left" w:pos="1575"/>
                <w:tab w:val="left" w:pos="3960"/>
              </w:tabs>
              <w:jc w:val="center"/>
              <w:rPr>
                <w:rFonts w:ascii="Arial Narrow" w:eastAsia="Arial" w:hAnsi="Arial Narrow" w:cs="Arial"/>
                <w:sz w:val="16"/>
                <w:szCs w:val="16"/>
                <w:highlight w:val="cyan"/>
              </w:rPr>
            </w:pPr>
            <w:r w:rsidRPr="00694380">
              <w:rPr>
                <w:rFonts w:ascii="Arial Narrow" w:eastAsia="Arial" w:hAnsi="Arial Narrow" w:cs="Arial"/>
                <w:sz w:val="16"/>
                <w:szCs w:val="16"/>
                <w:highlight w:val="cyan"/>
              </w:rPr>
              <w:t>10/08/2026</w:t>
            </w:r>
          </w:p>
          <w:p w14:paraId="38611337" w14:textId="23EF39BC" w:rsidR="009D2BBA" w:rsidRPr="00694380" w:rsidRDefault="009D2BBA" w:rsidP="008342E6">
            <w:pPr>
              <w:tabs>
                <w:tab w:val="left" w:pos="1575"/>
                <w:tab w:val="left" w:pos="3960"/>
              </w:tabs>
              <w:jc w:val="center"/>
              <w:rPr>
                <w:rFonts w:ascii="Arial Narrow" w:eastAsia="Arial" w:hAnsi="Arial Narrow" w:cs="Arial"/>
                <w:color w:val="A6A6A6"/>
                <w:sz w:val="16"/>
                <w:szCs w:val="16"/>
                <w:highlight w:val="cyan"/>
              </w:rPr>
            </w:pPr>
          </w:p>
        </w:tc>
        <w:tc>
          <w:tcPr>
            <w:tcW w:w="2410" w:type="dxa"/>
            <w:vAlign w:val="center"/>
          </w:tcPr>
          <w:p w14:paraId="7F2AE45E" w14:textId="7322A532" w:rsidR="009D2BBA" w:rsidRPr="00DC23EB" w:rsidRDefault="009D2BBA" w:rsidP="008342E6">
            <w:pPr>
              <w:tabs>
                <w:tab w:val="left" w:pos="1575"/>
                <w:tab w:val="left" w:pos="3960"/>
              </w:tabs>
              <w:jc w:val="center"/>
              <w:rPr>
                <w:rFonts w:ascii="Arial Narrow" w:eastAsia="Arial" w:hAnsi="Arial Narrow" w:cs="Arial"/>
                <w:sz w:val="16"/>
                <w:szCs w:val="16"/>
              </w:rPr>
            </w:pPr>
          </w:p>
        </w:tc>
      </w:tr>
      <w:tr w:rsidR="009D2BBA" w:rsidRPr="00DC23EB" w14:paraId="5FE8736C" w14:textId="77777777" w:rsidTr="002340CD">
        <w:trPr>
          <w:trHeight w:val="422"/>
        </w:trPr>
        <w:tc>
          <w:tcPr>
            <w:tcW w:w="1766" w:type="dxa"/>
            <w:shd w:val="clear" w:color="auto" w:fill="E8E8E8"/>
            <w:vAlign w:val="center"/>
          </w:tcPr>
          <w:p w14:paraId="164DA66E" w14:textId="77777777" w:rsidR="009D2BBA" w:rsidRPr="00DC23EB" w:rsidRDefault="009D2BBA" w:rsidP="008342E6">
            <w:pPr>
              <w:tabs>
                <w:tab w:val="left" w:pos="1575"/>
                <w:tab w:val="left" w:pos="3960"/>
              </w:tabs>
              <w:jc w:val="both"/>
              <w:rPr>
                <w:rFonts w:ascii="Arial Narrow" w:eastAsia="Arial" w:hAnsi="Arial Narrow" w:cs="Arial"/>
                <w:sz w:val="16"/>
                <w:szCs w:val="16"/>
              </w:rPr>
            </w:pPr>
            <w:r w:rsidRPr="00DC23EB">
              <w:rPr>
                <w:rFonts w:ascii="Arial Narrow" w:eastAsia="Arial" w:hAnsi="Arial Narrow" w:cs="Arial"/>
                <w:sz w:val="16"/>
                <w:szCs w:val="16"/>
              </w:rPr>
              <w:t>Revisó y Aprobó – Estructurador Jurídico</w:t>
            </w:r>
          </w:p>
        </w:tc>
        <w:tc>
          <w:tcPr>
            <w:tcW w:w="3827" w:type="dxa"/>
            <w:vAlign w:val="center"/>
          </w:tcPr>
          <w:p w14:paraId="7CB246C6" w14:textId="02B0DDC7" w:rsidR="009D2BBA" w:rsidRPr="00DC23EB" w:rsidRDefault="009D2BBA" w:rsidP="008342E6">
            <w:pPr>
              <w:tabs>
                <w:tab w:val="left" w:pos="1575"/>
                <w:tab w:val="left" w:pos="3960"/>
              </w:tabs>
              <w:jc w:val="center"/>
              <w:rPr>
                <w:rFonts w:ascii="Arial Narrow" w:eastAsia="Arial" w:hAnsi="Arial Narrow" w:cs="Arial"/>
                <w:color w:val="A6A6A6"/>
                <w:sz w:val="16"/>
                <w:szCs w:val="16"/>
              </w:rPr>
            </w:pPr>
          </w:p>
        </w:tc>
        <w:tc>
          <w:tcPr>
            <w:tcW w:w="1701" w:type="dxa"/>
            <w:vAlign w:val="center"/>
          </w:tcPr>
          <w:p w14:paraId="77C866B8" w14:textId="77777777" w:rsidR="003876D2" w:rsidRPr="00694380" w:rsidRDefault="003876D2" w:rsidP="003876D2">
            <w:pPr>
              <w:tabs>
                <w:tab w:val="left" w:pos="1575"/>
                <w:tab w:val="left" w:pos="3960"/>
              </w:tabs>
              <w:jc w:val="center"/>
              <w:rPr>
                <w:rFonts w:ascii="Arial Narrow" w:eastAsia="Arial" w:hAnsi="Arial Narrow" w:cs="Arial"/>
                <w:sz w:val="16"/>
                <w:szCs w:val="16"/>
                <w:highlight w:val="cyan"/>
              </w:rPr>
            </w:pPr>
            <w:r w:rsidRPr="00694380">
              <w:rPr>
                <w:rFonts w:ascii="Arial Narrow" w:eastAsia="Arial" w:hAnsi="Arial Narrow" w:cs="Arial"/>
                <w:sz w:val="16"/>
                <w:szCs w:val="16"/>
                <w:highlight w:val="cyan"/>
              </w:rPr>
              <w:t>10/08/2026</w:t>
            </w:r>
          </w:p>
          <w:p w14:paraId="5E5223A5" w14:textId="6AA0A111" w:rsidR="009D2BBA" w:rsidRPr="00694380" w:rsidRDefault="009D2BBA" w:rsidP="008342E6">
            <w:pPr>
              <w:tabs>
                <w:tab w:val="left" w:pos="1575"/>
                <w:tab w:val="left" w:pos="3960"/>
              </w:tabs>
              <w:jc w:val="center"/>
              <w:rPr>
                <w:rFonts w:ascii="Arial Narrow" w:eastAsia="Arial" w:hAnsi="Arial Narrow" w:cs="Arial"/>
                <w:color w:val="A6A6A6"/>
                <w:sz w:val="16"/>
                <w:szCs w:val="16"/>
                <w:highlight w:val="cyan"/>
              </w:rPr>
            </w:pPr>
          </w:p>
        </w:tc>
        <w:tc>
          <w:tcPr>
            <w:tcW w:w="2410" w:type="dxa"/>
            <w:vAlign w:val="center"/>
          </w:tcPr>
          <w:p w14:paraId="102E6BC1" w14:textId="14AE20B3" w:rsidR="009D2BBA" w:rsidRPr="00DC23EB" w:rsidRDefault="009D2BBA" w:rsidP="008342E6">
            <w:pPr>
              <w:tabs>
                <w:tab w:val="left" w:pos="1575"/>
                <w:tab w:val="left" w:pos="3960"/>
              </w:tabs>
              <w:jc w:val="center"/>
              <w:rPr>
                <w:rFonts w:ascii="Arial Narrow" w:eastAsia="Arial" w:hAnsi="Arial Narrow" w:cs="Arial"/>
                <w:sz w:val="16"/>
                <w:szCs w:val="16"/>
              </w:rPr>
            </w:pPr>
          </w:p>
        </w:tc>
      </w:tr>
      <w:tr w:rsidR="009D2BBA" w:rsidRPr="0021452E" w14:paraId="5407A7DE" w14:textId="77777777" w:rsidTr="002340CD">
        <w:trPr>
          <w:trHeight w:val="422"/>
        </w:trPr>
        <w:tc>
          <w:tcPr>
            <w:tcW w:w="1766" w:type="dxa"/>
            <w:shd w:val="clear" w:color="auto" w:fill="E8E8E8"/>
            <w:vAlign w:val="center"/>
          </w:tcPr>
          <w:p w14:paraId="73A0EBCB" w14:textId="77777777" w:rsidR="009D2BBA" w:rsidRPr="00DC23EB" w:rsidRDefault="009D2BBA" w:rsidP="008342E6">
            <w:pPr>
              <w:tabs>
                <w:tab w:val="left" w:pos="1575"/>
                <w:tab w:val="left" w:pos="3960"/>
              </w:tabs>
              <w:jc w:val="both"/>
              <w:rPr>
                <w:rFonts w:ascii="Arial Narrow" w:eastAsia="Arial" w:hAnsi="Arial Narrow" w:cs="Arial"/>
                <w:sz w:val="16"/>
                <w:szCs w:val="16"/>
              </w:rPr>
            </w:pPr>
            <w:r w:rsidRPr="00DC23EB">
              <w:rPr>
                <w:rFonts w:ascii="Arial Narrow" w:eastAsia="Arial" w:hAnsi="Arial Narrow" w:cs="Arial"/>
                <w:sz w:val="16"/>
                <w:szCs w:val="16"/>
              </w:rPr>
              <w:t>Revisó y Aprobó – Estructurador Financiero</w:t>
            </w:r>
          </w:p>
        </w:tc>
        <w:tc>
          <w:tcPr>
            <w:tcW w:w="3827" w:type="dxa"/>
            <w:vAlign w:val="center"/>
          </w:tcPr>
          <w:p w14:paraId="57A7FE56" w14:textId="0B2BA0BF" w:rsidR="009D2BBA" w:rsidRPr="00DC23EB" w:rsidRDefault="009D2BBA" w:rsidP="008342E6">
            <w:pPr>
              <w:tabs>
                <w:tab w:val="left" w:pos="1575"/>
                <w:tab w:val="left" w:pos="3960"/>
              </w:tabs>
              <w:jc w:val="center"/>
              <w:rPr>
                <w:rFonts w:ascii="Arial Narrow" w:eastAsia="Arial" w:hAnsi="Arial Narrow" w:cs="Arial"/>
                <w:color w:val="A6A6A6"/>
                <w:sz w:val="16"/>
                <w:szCs w:val="16"/>
              </w:rPr>
            </w:pPr>
          </w:p>
        </w:tc>
        <w:tc>
          <w:tcPr>
            <w:tcW w:w="1701" w:type="dxa"/>
            <w:vAlign w:val="center"/>
          </w:tcPr>
          <w:p w14:paraId="5E19997A" w14:textId="77777777" w:rsidR="003876D2" w:rsidRPr="00694380" w:rsidRDefault="003876D2" w:rsidP="003876D2">
            <w:pPr>
              <w:tabs>
                <w:tab w:val="left" w:pos="1575"/>
                <w:tab w:val="left" w:pos="3960"/>
              </w:tabs>
              <w:jc w:val="center"/>
              <w:rPr>
                <w:rFonts w:ascii="Arial Narrow" w:eastAsia="Arial" w:hAnsi="Arial Narrow" w:cs="Arial"/>
                <w:sz w:val="16"/>
                <w:szCs w:val="16"/>
                <w:highlight w:val="cyan"/>
              </w:rPr>
            </w:pPr>
            <w:r w:rsidRPr="00694380">
              <w:rPr>
                <w:rFonts w:ascii="Arial Narrow" w:eastAsia="Arial" w:hAnsi="Arial Narrow" w:cs="Arial"/>
                <w:sz w:val="16"/>
                <w:szCs w:val="16"/>
                <w:highlight w:val="cyan"/>
              </w:rPr>
              <w:t>10/08/2026</w:t>
            </w:r>
          </w:p>
          <w:p w14:paraId="62D50F11" w14:textId="28FB28A6" w:rsidR="009D2BBA" w:rsidRPr="00694380" w:rsidRDefault="009D2BBA" w:rsidP="008342E6">
            <w:pPr>
              <w:tabs>
                <w:tab w:val="left" w:pos="1575"/>
                <w:tab w:val="left" w:pos="3960"/>
              </w:tabs>
              <w:jc w:val="center"/>
              <w:rPr>
                <w:rFonts w:ascii="Arial Narrow" w:eastAsia="Arial" w:hAnsi="Arial Narrow" w:cs="Arial"/>
                <w:color w:val="A6A6A6"/>
                <w:sz w:val="16"/>
                <w:szCs w:val="16"/>
                <w:highlight w:val="cyan"/>
              </w:rPr>
            </w:pPr>
          </w:p>
        </w:tc>
        <w:tc>
          <w:tcPr>
            <w:tcW w:w="2410" w:type="dxa"/>
            <w:vAlign w:val="center"/>
          </w:tcPr>
          <w:p w14:paraId="22AFF99C" w14:textId="5638D211" w:rsidR="009D2BBA" w:rsidRPr="0021452E" w:rsidRDefault="009D2BBA" w:rsidP="008342E6">
            <w:pPr>
              <w:tabs>
                <w:tab w:val="left" w:pos="1575"/>
                <w:tab w:val="left" w:pos="3960"/>
              </w:tabs>
              <w:jc w:val="center"/>
              <w:rPr>
                <w:rFonts w:ascii="Arial Narrow" w:eastAsia="Arial" w:hAnsi="Arial Narrow" w:cs="Arial"/>
                <w:sz w:val="16"/>
                <w:szCs w:val="16"/>
              </w:rPr>
            </w:pPr>
          </w:p>
        </w:tc>
      </w:tr>
    </w:tbl>
    <w:p w14:paraId="7AFF7912" w14:textId="77777777" w:rsidR="00BB30B3" w:rsidRPr="0021452E" w:rsidRDefault="00BB30B3" w:rsidP="008342E6">
      <w:pPr>
        <w:tabs>
          <w:tab w:val="left" w:pos="1575"/>
          <w:tab w:val="left" w:pos="3960"/>
        </w:tabs>
        <w:rPr>
          <w:rFonts w:ascii="Arial Narrow" w:hAnsi="Arial Narrow" w:cs="Arial"/>
          <w:sz w:val="22"/>
          <w:szCs w:val="22"/>
        </w:rPr>
      </w:pPr>
    </w:p>
    <w:sectPr w:rsidR="00BB30B3" w:rsidRPr="0021452E" w:rsidSect="00A9545B">
      <w:headerReference w:type="even" r:id="rId55"/>
      <w:headerReference w:type="default" r:id="rId56"/>
      <w:footerReference w:type="even" r:id="rId57"/>
      <w:footerReference w:type="default" r:id="rId58"/>
      <w:headerReference w:type="first" r:id="rId59"/>
      <w:footerReference w:type="first" r:id="rId60"/>
      <w:pgSz w:w="12242" w:h="15842"/>
      <w:pgMar w:top="1417" w:right="1701" w:bottom="127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2804" w14:textId="77777777" w:rsidR="00C95A03" w:rsidRDefault="00C95A03">
      <w:r>
        <w:separator/>
      </w:r>
    </w:p>
  </w:endnote>
  <w:endnote w:type="continuationSeparator" w:id="0">
    <w:p w14:paraId="55CE0F5C" w14:textId="77777777" w:rsidR="00C95A03" w:rsidRDefault="00C95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CAF2D52-DAFE-4AD3-850A-42087466BA45}"/>
    <w:embedBold r:id="rId2" w:fontKey="{C36C71AE-1AD8-4368-98B0-C7CE3B016CAE}"/>
    <w:embedItalic r:id="rId3" w:fontKey="{A89905F5-59BC-4258-AE0F-54AF21B638EC}"/>
  </w:font>
  <w:font w:name="Calibri">
    <w:panose1 w:val="020F0502020204030204"/>
    <w:charset w:val="00"/>
    <w:family w:val="swiss"/>
    <w:pitch w:val="variable"/>
    <w:sig w:usb0="E4002EFF" w:usb1="C200247B" w:usb2="00000009" w:usb3="00000000" w:csb0="000001FF" w:csb1="00000000"/>
    <w:embedRegular r:id="rId4" w:fontKey="{F9FE494A-4264-4B5B-9A63-11C40E991EA5}"/>
    <w:embedBold r:id="rId5" w:fontKey="{95545255-4724-4CC8-819F-A99D166562E3}"/>
  </w:font>
  <w:font w:name="Segoe UI">
    <w:panose1 w:val="020B0502040204020203"/>
    <w:charset w:val="00"/>
    <w:family w:val="swiss"/>
    <w:pitch w:val="variable"/>
    <w:sig w:usb0="E4002EFF" w:usb1="C000E47F" w:usb2="00000009" w:usb3="00000000" w:csb0="000001FF" w:csb1="00000000"/>
    <w:embedRegular r:id="rId6" w:fontKey="{A1E942B8-D298-4962-A5DC-F36F5112A8C7}"/>
  </w:font>
  <w:font w:name="Cambria">
    <w:panose1 w:val="02040503050406030204"/>
    <w:charset w:val="00"/>
    <w:family w:val="roman"/>
    <w:pitch w:val="variable"/>
    <w:sig w:usb0="E00006FF" w:usb1="420024FF" w:usb2="02000000" w:usb3="00000000" w:csb0="0000019F" w:csb1="00000000"/>
    <w:embedRegular r:id="rId7" w:fontKey="{DB001434-1F3D-4E25-B887-D92D45AEF503}"/>
  </w:font>
  <w:font w:name="Arial Narrow">
    <w:altName w:val="Arial"/>
    <w:panose1 w:val="020B0606020202030204"/>
    <w:charset w:val="00"/>
    <w:family w:val="swiss"/>
    <w:pitch w:val="variable"/>
    <w:sig w:usb0="00000287" w:usb1="00000800" w:usb2="00000000" w:usb3="00000000" w:csb0="0000009F" w:csb1="00000000"/>
    <w:embedRegular r:id="rId8" w:fontKey="{314C55C8-C49E-452F-9720-CAD47A1DCF1B}"/>
    <w:embedBold r:id="rId9" w:fontKey="{2EAD1C3C-05A8-46AC-879D-A11DB5A01090}"/>
    <w:embedItalic r:id="rId10" w:fontKey="{F74C240A-8D2F-4CA7-8308-1E1F57180E0A}"/>
    <w:embedBoldItalic r:id="rId11" w:fontKey="{E0B24D52-4178-4AA6-BCE2-F5C80D73A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9796" w14:textId="77777777" w:rsidR="003B503B" w:rsidRDefault="003B503B">
    <w:pP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F1A5" w14:textId="77777777" w:rsidR="003B503B" w:rsidRDefault="003B503B">
    <w:pPr>
      <w:widowControl w:val="0"/>
      <w:ind w:left="441" w:right="446"/>
      <w:jc w:val="center"/>
      <w:rPr>
        <w:sz w:val="12"/>
        <w:szCs w:val="12"/>
      </w:rPr>
    </w:pPr>
    <w:r>
      <w:rPr>
        <w:rFonts w:ascii="Arial" w:eastAsia="Arial" w:hAnsi="Arial" w:cs="Arial"/>
        <w:color w:val="808080"/>
        <w:sz w:val="12"/>
        <w:szCs w:val="12"/>
      </w:rPr>
      <w:t xml:space="preserve">Este documento es copia del original que reposa en la Intranet.  Su impresión o descarga se considera una Copia No Controlada.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7C4E" w14:textId="77777777" w:rsidR="003B503B" w:rsidRDefault="003B503B">
    <w:pP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5416D" w14:textId="77777777" w:rsidR="00C95A03" w:rsidRDefault="00C95A03">
      <w:r>
        <w:separator/>
      </w:r>
    </w:p>
  </w:footnote>
  <w:footnote w:type="continuationSeparator" w:id="0">
    <w:p w14:paraId="3F6E18E0" w14:textId="77777777" w:rsidR="00C95A03" w:rsidRDefault="00C95A03">
      <w:r>
        <w:continuationSeparator/>
      </w:r>
    </w:p>
  </w:footnote>
  <w:footnote w:id="1">
    <w:p w14:paraId="5A3DD3DA" w14:textId="77777777" w:rsidR="00C376FE" w:rsidRDefault="00C376FE" w:rsidP="00C376FE">
      <w:pPr>
        <w:pStyle w:val="Textonotapie"/>
      </w:pPr>
      <w:r>
        <w:rPr>
          <w:rStyle w:val="Refdenotaalpie"/>
        </w:rPr>
        <w:footnoteRef/>
      </w:r>
      <w:r>
        <w:t xml:space="preserve"> </w:t>
      </w:r>
      <w:hyperlink r:id="rId1" w:history="1">
        <w:r>
          <w:rPr>
            <w:rStyle w:val="Hipervnculo"/>
            <w:rFonts w:ascii="Arial" w:hAnsi="Arial" w:cs="Arial"/>
            <w:sz w:val="18"/>
            <w:szCs w:val="18"/>
          </w:rPr>
          <w:t>https://www.larepublica.co/finanzas/precio-del-dolar-y-petroleo-hoy-9-de-enero-de-2026-4303142</w:t>
        </w:r>
      </w:hyperlink>
    </w:p>
    <w:p w14:paraId="10F549EF" w14:textId="77777777" w:rsidR="00C376FE" w:rsidRDefault="00C376FE" w:rsidP="00C376FE">
      <w:pPr>
        <w:pStyle w:val="Textonotapie"/>
      </w:pPr>
    </w:p>
    <w:p w14:paraId="2D221358" w14:textId="77777777" w:rsidR="00C376FE" w:rsidRDefault="00C376FE" w:rsidP="00C376FE">
      <w:pPr>
        <w:pStyle w:val="Textonotapie"/>
      </w:pPr>
    </w:p>
  </w:footnote>
  <w:footnote w:id="2">
    <w:p w14:paraId="0F4CCF51" w14:textId="77777777" w:rsidR="00C376FE" w:rsidRPr="001065A8" w:rsidRDefault="00C376FE" w:rsidP="00C376FE">
      <w:pPr>
        <w:pStyle w:val="Textonotapie"/>
        <w:rPr>
          <w:sz w:val="16"/>
          <w:szCs w:val="16"/>
        </w:rPr>
      </w:pPr>
      <w:r w:rsidRPr="001065A8">
        <w:rPr>
          <w:rStyle w:val="Refdenotaalpie"/>
          <w:sz w:val="16"/>
          <w:szCs w:val="16"/>
        </w:rPr>
        <w:footnoteRef/>
      </w:r>
      <w:r w:rsidRPr="001065A8">
        <w:rPr>
          <w:sz w:val="16"/>
          <w:szCs w:val="16"/>
        </w:rPr>
        <w:t xml:space="preserve"> </w:t>
      </w:r>
      <w:hyperlink r:id="rId2" w:history="1">
        <w:r w:rsidRPr="001065A8">
          <w:rPr>
            <w:rStyle w:val="Hipervnculo"/>
            <w:rFonts w:ascii="Arial" w:hAnsi="Arial" w:cs="Arial"/>
            <w:sz w:val="16"/>
            <w:szCs w:val="16"/>
          </w:rPr>
          <w:t>https://www.dane.gov.co/index.php/estadisticas-por-tema/precios-y-costos/indice-de-precios-al-consumidor-ipc/ipc-informacion-tecnica</w:t>
        </w:r>
      </w:hyperlink>
    </w:p>
    <w:p w14:paraId="10BA20AF" w14:textId="77777777" w:rsidR="00C376FE" w:rsidRDefault="00C376FE" w:rsidP="00C376FE">
      <w:pPr>
        <w:pStyle w:val="Textonotapie"/>
      </w:pPr>
    </w:p>
    <w:p w14:paraId="4F848D46" w14:textId="77777777" w:rsidR="00C376FE" w:rsidRDefault="00C376FE" w:rsidP="00C376FE">
      <w:pPr>
        <w:pStyle w:val="Textonotapie"/>
      </w:pPr>
    </w:p>
  </w:footnote>
  <w:footnote w:id="3">
    <w:p w14:paraId="2B2C9D02" w14:textId="77777777" w:rsidR="00C376FE" w:rsidRDefault="00C376FE" w:rsidP="00C376FE">
      <w:pPr>
        <w:pStyle w:val="Textonotapie"/>
        <w:rPr>
          <w:rFonts w:ascii="Arial" w:hAnsi="Arial" w:cs="Arial"/>
          <w:sz w:val="18"/>
          <w:szCs w:val="18"/>
        </w:rPr>
      </w:pPr>
      <w:r>
        <w:rPr>
          <w:rStyle w:val="Refdenotaalpie"/>
        </w:rPr>
        <w:footnoteRef/>
      </w:r>
      <w:hyperlink r:id="rId3" w:history="1">
        <w:r>
          <w:rPr>
            <w:rStyle w:val="Hipervnculo"/>
            <w:rFonts w:ascii="Arial" w:hAnsi="Arial" w:cs="Arial"/>
            <w:sz w:val="18"/>
            <w:szCs w:val="18"/>
          </w:rPr>
          <w:t>https://www.dane.gov.co/files/operaciones/IMP/bol-IMP-oct2025.pdf</w:t>
        </w:r>
      </w:hyperlink>
    </w:p>
    <w:p w14:paraId="699022C0" w14:textId="77777777" w:rsidR="00C376FE" w:rsidRDefault="00C376FE" w:rsidP="00C376FE">
      <w:pPr>
        <w:pStyle w:val="Textonotapie"/>
      </w:pPr>
    </w:p>
    <w:p w14:paraId="59921576" w14:textId="77777777" w:rsidR="00C376FE" w:rsidRDefault="00C376FE" w:rsidP="00C376FE">
      <w:pPr>
        <w:pStyle w:val="Textonotapie"/>
      </w:pPr>
    </w:p>
  </w:footnote>
  <w:footnote w:id="4">
    <w:p w14:paraId="141B2173" w14:textId="77777777" w:rsidR="00EB603F" w:rsidRDefault="00EB603F" w:rsidP="00EB603F">
      <w:pPr>
        <w:jc w:val="both"/>
        <w:rPr>
          <w:rFonts w:ascii="Arial Narrow" w:eastAsia="Arial" w:hAnsi="Arial Narrow" w:cs="Arial"/>
          <w:sz w:val="18"/>
          <w:szCs w:val="18"/>
        </w:rPr>
      </w:pPr>
      <w:r>
        <w:rPr>
          <w:rStyle w:val="Refdenotaalpie"/>
          <w:sz w:val="18"/>
          <w:szCs w:val="18"/>
        </w:rPr>
        <w:footnoteRef/>
      </w:r>
      <w:r>
        <w:rPr>
          <w:sz w:val="18"/>
          <w:szCs w:val="18"/>
        </w:rPr>
        <w:t xml:space="preserve"> </w:t>
      </w:r>
      <w:r>
        <w:rPr>
          <w:rFonts w:ascii="Arial Narrow" w:eastAsia="Arial" w:hAnsi="Arial Narrow" w:cs="Arial"/>
          <w:i/>
          <w:iCs/>
          <w:sz w:val="18"/>
          <w:szCs w:val="18"/>
        </w:rPr>
        <w:t xml:space="preserve">No obstante, al ser una futura obligación contractual, su origen debe darse desde la confección del pliego de condiciones o la invitación, teniendo como fundamento los estudios previos, el análisis del sector y la minuta del contrato. – </w:t>
      </w:r>
      <w:r>
        <w:rPr>
          <w:rFonts w:ascii="Arial Narrow" w:eastAsia="Arial" w:hAnsi="Arial Narrow" w:cs="Arial"/>
          <w:b/>
          <w:bCs/>
          <w:i/>
          <w:iCs/>
          <w:sz w:val="18"/>
          <w:szCs w:val="18"/>
        </w:rPr>
        <w:t>Guía para la Elaboración de Estudios del Sector 2025.</w:t>
      </w:r>
      <w:r>
        <w:rPr>
          <w:rFonts w:ascii="Arial Narrow" w:eastAsia="Arial" w:hAnsi="Arial Narrow" w:cs="Arial"/>
          <w:i/>
          <w:iCs/>
          <w:sz w:val="18"/>
          <w:szCs w:val="18"/>
        </w:rPr>
        <w:t xml:space="preserve"> </w:t>
      </w:r>
    </w:p>
    <w:p w14:paraId="6FDEFAF0" w14:textId="77777777" w:rsidR="00EB603F" w:rsidRDefault="00EB603F" w:rsidP="00EB603F">
      <w:pPr>
        <w:pStyle w:val="Textonotapie"/>
        <w:rPr>
          <w:lang w:val="es-MX"/>
        </w:rPr>
      </w:pPr>
    </w:p>
  </w:footnote>
  <w:footnote w:id="5">
    <w:p w14:paraId="584DB1F0" w14:textId="77777777" w:rsidR="00EB603F" w:rsidRPr="001944C1" w:rsidRDefault="00EB603F" w:rsidP="00EB603F">
      <w:pPr>
        <w:pStyle w:val="Textonotapie"/>
        <w:rPr>
          <w:rFonts w:ascii="Arial Narrow" w:hAnsi="Arial Narrow"/>
          <w:sz w:val="18"/>
          <w:szCs w:val="18"/>
        </w:rPr>
      </w:pPr>
      <w:r>
        <w:rPr>
          <w:rStyle w:val="Refdenotaalpie"/>
        </w:rPr>
        <w:footnoteRef/>
      </w:r>
      <w:r>
        <w:t xml:space="preserve"> </w:t>
      </w:r>
      <w:hyperlink r:id="rId4" w:history="1">
        <w:r w:rsidRPr="001944C1">
          <w:rPr>
            <w:rStyle w:val="Hipervnculo"/>
            <w:rFonts w:ascii="Arial Narrow" w:hAnsi="Arial Narrow"/>
            <w:sz w:val="18"/>
            <w:szCs w:val="18"/>
          </w:rPr>
          <w:t>https://www.dane.gov.co/index.php/estadisticas-por-tema/mercado-laboral/mercado-laboral-de-las-personas-con-discapacidad</w:t>
        </w:r>
      </w:hyperlink>
    </w:p>
    <w:p w14:paraId="37B01BA1" w14:textId="77777777" w:rsidR="00EB603F" w:rsidRPr="001944C1" w:rsidRDefault="00EB603F" w:rsidP="00EB603F">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D07A" w14:textId="77777777" w:rsidR="003B503B" w:rsidRDefault="003B503B">
    <w:pP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1AC3" w14:textId="77777777" w:rsidR="003B503B" w:rsidRDefault="003B503B">
    <w:pPr>
      <w:widowControl w:val="0"/>
      <w:spacing w:line="276" w:lineRule="auto"/>
      <w:rPr>
        <w:color w:val="000000"/>
      </w:rPr>
    </w:pPr>
  </w:p>
  <w:tbl>
    <w:tblPr>
      <w:tblStyle w:val="1"/>
      <w:tblW w:w="8818"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014"/>
      <w:gridCol w:w="4678"/>
      <w:gridCol w:w="2126"/>
    </w:tblGrid>
    <w:tr w:rsidR="003B503B" w14:paraId="0EA31422" w14:textId="77777777" w:rsidTr="002C0970">
      <w:trPr>
        <w:cantSplit/>
        <w:trHeight w:val="274"/>
      </w:trPr>
      <w:tc>
        <w:tcPr>
          <w:tcW w:w="2014" w:type="dxa"/>
          <w:vMerge w:val="restart"/>
          <w:tcBorders>
            <w:top w:val="single" w:sz="4" w:space="0" w:color="000000"/>
            <w:left w:val="single" w:sz="4" w:space="0" w:color="000000"/>
            <w:right w:val="single" w:sz="4" w:space="0" w:color="000000"/>
          </w:tcBorders>
          <w:vAlign w:val="center"/>
        </w:tcPr>
        <w:p w14:paraId="299C9145" w14:textId="77777777" w:rsidR="003B503B" w:rsidRDefault="003B503B">
          <w:pPr>
            <w:tabs>
              <w:tab w:val="center" w:pos="4252"/>
              <w:tab w:val="right" w:pos="8504"/>
            </w:tabs>
            <w:jc w:val="center"/>
            <w:rPr>
              <w:rFonts w:ascii="Arial" w:eastAsia="Arial" w:hAnsi="Arial" w:cs="Arial"/>
              <w:color w:val="000000"/>
              <w:sz w:val="16"/>
              <w:szCs w:val="16"/>
            </w:rPr>
          </w:pPr>
          <w:r>
            <w:rPr>
              <w:noProof/>
            </w:rPr>
            <w:drawing>
              <wp:anchor distT="0" distB="0" distL="0" distR="0" simplePos="0" relativeHeight="251658240" behindDoc="0" locked="0" layoutInCell="1" hidden="0" allowOverlap="1" wp14:anchorId="6C24C565" wp14:editId="2F8A11D4">
                <wp:simplePos x="0" y="0"/>
                <wp:positionH relativeFrom="column">
                  <wp:posOffset>-45085</wp:posOffset>
                </wp:positionH>
                <wp:positionV relativeFrom="paragraph">
                  <wp:posOffset>-17780</wp:posOffset>
                </wp:positionV>
                <wp:extent cx="1171575" cy="380365"/>
                <wp:effectExtent l="0" t="0" r="9525" b="635"/>
                <wp:wrapNone/>
                <wp:docPr id="1679387513" name="image1.png" descr="Dibujo con letras blanc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Dibujo con letras blancas&#10;&#10;Descripción generada automáticamente con confianza media"/>
                        <pic:cNvPicPr preferRelativeResize="0"/>
                      </pic:nvPicPr>
                      <pic:blipFill>
                        <a:blip r:embed="rId1"/>
                        <a:srcRect/>
                        <a:stretch>
                          <a:fillRect/>
                        </a:stretch>
                      </pic:blipFill>
                      <pic:spPr>
                        <a:xfrm>
                          <a:off x="0" y="0"/>
                          <a:ext cx="1171575" cy="380365"/>
                        </a:xfrm>
                        <a:prstGeom prst="rect">
                          <a:avLst/>
                        </a:prstGeom>
                        <a:ln/>
                      </pic:spPr>
                    </pic:pic>
                  </a:graphicData>
                </a:graphic>
                <wp14:sizeRelH relativeFrom="margin">
                  <wp14:pctWidth>0</wp14:pctWidth>
                </wp14:sizeRelH>
                <wp14:sizeRelV relativeFrom="margin">
                  <wp14:pctHeight>0</wp14:pctHeight>
                </wp14:sizeRelV>
              </wp:anchor>
            </w:drawing>
          </w:r>
        </w:p>
      </w:tc>
      <w:tc>
        <w:tcPr>
          <w:tcW w:w="4678" w:type="dxa"/>
          <w:tcBorders>
            <w:top w:val="single" w:sz="4" w:space="0" w:color="000000"/>
            <w:left w:val="single" w:sz="4" w:space="0" w:color="000000"/>
            <w:bottom w:val="single" w:sz="4" w:space="0" w:color="000000"/>
            <w:right w:val="single" w:sz="4" w:space="0" w:color="000000"/>
          </w:tcBorders>
          <w:vAlign w:val="center"/>
        </w:tcPr>
        <w:p w14:paraId="767DC327" w14:textId="310E73F8" w:rsidR="003B503B" w:rsidRPr="002C0970" w:rsidRDefault="003B503B">
          <w:pPr>
            <w:tabs>
              <w:tab w:val="center" w:pos="4252"/>
              <w:tab w:val="right" w:pos="8504"/>
            </w:tabs>
            <w:jc w:val="center"/>
            <w:rPr>
              <w:rFonts w:ascii="Arial" w:eastAsia="Arial" w:hAnsi="Arial" w:cs="Arial"/>
              <w:b/>
              <w:color w:val="000000"/>
              <w:sz w:val="16"/>
              <w:szCs w:val="16"/>
            </w:rPr>
          </w:pPr>
          <w:r w:rsidRPr="002C0970">
            <w:rPr>
              <w:rFonts w:ascii="Arial" w:eastAsia="Arial" w:hAnsi="Arial" w:cs="Arial"/>
              <w:b/>
              <w:color w:val="000000"/>
              <w:sz w:val="16"/>
              <w:szCs w:val="16"/>
            </w:rPr>
            <w:t>PROCESO GESTIÓN CONTRACTUAL</w:t>
          </w:r>
        </w:p>
      </w:tc>
      <w:tc>
        <w:tcPr>
          <w:tcW w:w="2126" w:type="dxa"/>
          <w:vMerge w:val="restart"/>
          <w:tcBorders>
            <w:top w:val="single" w:sz="4" w:space="0" w:color="000000"/>
            <w:left w:val="single" w:sz="4" w:space="0" w:color="000000"/>
            <w:right w:val="single" w:sz="4" w:space="0" w:color="000000"/>
          </w:tcBorders>
          <w:vAlign w:val="center"/>
        </w:tcPr>
        <w:p w14:paraId="51B4AD1F" w14:textId="37DD9209" w:rsidR="003B503B" w:rsidRDefault="003B503B">
          <w:pPr>
            <w:tabs>
              <w:tab w:val="center" w:pos="4252"/>
              <w:tab w:val="right" w:pos="8504"/>
            </w:tabs>
            <w:ind w:left="-392" w:firstLine="392"/>
            <w:rPr>
              <w:rFonts w:ascii="Arial" w:eastAsia="Arial" w:hAnsi="Arial" w:cs="Arial"/>
              <w:b/>
              <w:color w:val="000000"/>
              <w:sz w:val="16"/>
              <w:szCs w:val="16"/>
            </w:rPr>
          </w:pPr>
          <w:r w:rsidRPr="002C0970">
            <w:rPr>
              <w:rFonts w:ascii="Arial" w:eastAsia="Arial" w:hAnsi="Arial" w:cs="Arial"/>
              <w:b/>
              <w:color w:val="000000"/>
              <w:sz w:val="16"/>
              <w:szCs w:val="16"/>
            </w:rPr>
            <w:t>Código: FGN-AP07-F-32</w:t>
          </w:r>
        </w:p>
        <w:p w14:paraId="313154B8" w14:textId="77777777" w:rsidR="003B503B" w:rsidRPr="002C0970" w:rsidRDefault="003B503B">
          <w:pPr>
            <w:tabs>
              <w:tab w:val="center" w:pos="4252"/>
              <w:tab w:val="right" w:pos="8504"/>
            </w:tabs>
            <w:ind w:left="-392" w:firstLine="392"/>
            <w:rPr>
              <w:rFonts w:ascii="Arial" w:eastAsia="Arial" w:hAnsi="Arial" w:cs="Arial"/>
              <w:b/>
              <w:color w:val="000000"/>
              <w:sz w:val="16"/>
              <w:szCs w:val="16"/>
            </w:rPr>
          </w:pPr>
        </w:p>
        <w:p w14:paraId="28CED89E" w14:textId="128E2C11" w:rsidR="003B503B" w:rsidRPr="002C0970" w:rsidRDefault="003B503B">
          <w:pPr>
            <w:tabs>
              <w:tab w:val="center" w:pos="4252"/>
              <w:tab w:val="right" w:pos="8504"/>
            </w:tabs>
            <w:rPr>
              <w:rFonts w:ascii="Arial" w:eastAsia="Arial" w:hAnsi="Arial" w:cs="Arial"/>
              <w:color w:val="000000"/>
              <w:sz w:val="16"/>
              <w:szCs w:val="16"/>
            </w:rPr>
          </w:pPr>
          <w:r w:rsidRPr="002C0970">
            <w:rPr>
              <w:rFonts w:ascii="Arial" w:eastAsia="Arial" w:hAnsi="Arial" w:cs="Arial"/>
              <w:b/>
              <w:color w:val="000000"/>
              <w:sz w:val="16"/>
              <w:szCs w:val="16"/>
            </w:rPr>
            <w:t>Versión:</w:t>
          </w:r>
          <w:r w:rsidRPr="002C0970">
            <w:rPr>
              <w:rFonts w:ascii="Arial" w:eastAsia="Arial" w:hAnsi="Arial" w:cs="Arial"/>
              <w:color w:val="000000"/>
              <w:sz w:val="16"/>
              <w:szCs w:val="16"/>
            </w:rPr>
            <w:t xml:space="preserve"> </w:t>
          </w:r>
          <w:r w:rsidR="00F82648">
            <w:rPr>
              <w:rFonts w:ascii="Arial" w:eastAsia="Arial" w:hAnsi="Arial" w:cs="Arial"/>
              <w:b/>
              <w:color w:val="000000"/>
              <w:sz w:val="16"/>
              <w:szCs w:val="16"/>
            </w:rPr>
            <w:t>05</w:t>
          </w:r>
        </w:p>
        <w:p w14:paraId="2258E444" w14:textId="77777777" w:rsidR="003B503B" w:rsidRPr="002C0970" w:rsidRDefault="003B503B">
          <w:pPr>
            <w:tabs>
              <w:tab w:val="center" w:pos="4252"/>
              <w:tab w:val="right" w:pos="8504"/>
            </w:tabs>
            <w:rPr>
              <w:rFonts w:ascii="Arial" w:eastAsia="Arial" w:hAnsi="Arial" w:cs="Arial"/>
              <w:b/>
              <w:color w:val="000000"/>
              <w:sz w:val="16"/>
              <w:szCs w:val="16"/>
            </w:rPr>
          </w:pPr>
        </w:p>
        <w:p w14:paraId="4739C764" w14:textId="549A1AEA" w:rsidR="003B503B" w:rsidRPr="002C0970" w:rsidRDefault="003B503B">
          <w:pPr>
            <w:tabs>
              <w:tab w:val="center" w:pos="4252"/>
              <w:tab w:val="right" w:pos="8504"/>
            </w:tabs>
            <w:rPr>
              <w:rFonts w:ascii="Arial" w:eastAsia="Arial" w:hAnsi="Arial" w:cs="Arial"/>
              <w:b/>
              <w:i/>
              <w:color w:val="000000"/>
              <w:sz w:val="16"/>
              <w:szCs w:val="16"/>
            </w:rPr>
          </w:pPr>
          <w:r w:rsidRPr="002C0970">
            <w:rPr>
              <w:rFonts w:ascii="Arial" w:eastAsia="Arial" w:hAnsi="Arial" w:cs="Arial"/>
              <w:b/>
              <w:color w:val="000000"/>
              <w:sz w:val="16"/>
              <w:szCs w:val="16"/>
            </w:rPr>
            <w:t>Página:</w:t>
          </w:r>
          <w:r w:rsidRPr="002C0970">
            <w:rPr>
              <w:rFonts w:ascii="Arial" w:eastAsia="Arial" w:hAnsi="Arial" w:cs="Arial"/>
              <w:color w:val="000000"/>
              <w:sz w:val="16"/>
              <w:szCs w:val="16"/>
            </w:rPr>
            <w:t xml:space="preserve"> </w:t>
          </w:r>
          <w:r w:rsidRPr="002C0970">
            <w:rPr>
              <w:rFonts w:ascii="Arial" w:eastAsia="Arial" w:hAnsi="Arial" w:cs="Arial"/>
              <w:color w:val="000000"/>
              <w:sz w:val="16"/>
              <w:szCs w:val="16"/>
            </w:rPr>
            <w:fldChar w:fldCharType="begin"/>
          </w:r>
          <w:r w:rsidRPr="002C0970">
            <w:rPr>
              <w:rFonts w:ascii="Arial" w:eastAsia="Arial" w:hAnsi="Arial" w:cs="Arial"/>
              <w:color w:val="000000"/>
              <w:sz w:val="16"/>
              <w:szCs w:val="16"/>
            </w:rPr>
            <w:instrText>PAGE</w:instrText>
          </w:r>
          <w:r w:rsidRPr="002C0970">
            <w:rPr>
              <w:rFonts w:ascii="Arial" w:eastAsia="Arial" w:hAnsi="Arial" w:cs="Arial"/>
              <w:color w:val="000000"/>
              <w:sz w:val="16"/>
              <w:szCs w:val="16"/>
            </w:rPr>
            <w:fldChar w:fldCharType="separate"/>
          </w:r>
          <w:r w:rsidR="007D42E4">
            <w:rPr>
              <w:rFonts w:ascii="Arial" w:eastAsia="Arial" w:hAnsi="Arial" w:cs="Arial"/>
              <w:noProof/>
              <w:color w:val="000000"/>
              <w:sz w:val="16"/>
              <w:szCs w:val="16"/>
            </w:rPr>
            <w:t>15</w:t>
          </w:r>
          <w:r w:rsidRPr="002C0970">
            <w:rPr>
              <w:rFonts w:ascii="Arial" w:eastAsia="Arial" w:hAnsi="Arial" w:cs="Arial"/>
              <w:color w:val="000000"/>
              <w:sz w:val="16"/>
              <w:szCs w:val="16"/>
            </w:rPr>
            <w:fldChar w:fldCharType="end"/>
          </w:r>
          <w:r w:rsidRPr="002C0970">
            <w:rPr>
              <w:rFonts w:ascii="Arial" w:eastAsia="Arial" w:hAnsi="Arial" w:cs="Arial"/>
              <w:color w:val="000000"/>
              <w:sz w:val="16"/>
              <w:szCs w:val="16"/>
            </w:rPr>
            <w:t xml:space="preserve"> </w:t>
          </w:r>
          <w:r w:rsidRPr="002C0970">
            <w:rPr>
              <w:rFonts w:ascii="Arial" w:eastAsia="Arial" w:hAnsi="Arial" w:cs="Arial"/>
              <w:b/>
              <w:color w:val="000000"/>
              <w:sz w:val="16"/>
              <w:szCs w:val="16"/>
            </w:rPr>
            <w:t>de</w:t>
          </w:r>
          <w:r w:rsidRPr="002C0970">
            <w:rPr>
              <w:rFonts w:ascii="Arial" w:eastAsia="Arial" w:hAnsi="Arial" w:cs="Arial"/>
              <w:color w:val="000000"/>
              <w:sz w:val="16"/>
              <w:szCs w:val="16"/>
            </w:rPr>
            <w:t xml:space="preserve"> </w:t>
          </w:r>
          <w:r w:rsidRPr="002C0970">
            <w:rPr>
              <w:rFonts w:ascii="Arial" w:eastAsia="Arial" w:hAnsi="Arial" w:cs="Arial"/>
              <w:color w:val="000000"/>
              <w:sz w:val="16"/>
              <w:szCs w:val="16"/>
            </w:rPr>
            <w:fldChar w:fldCharType="begin"/>
          </w:r>
          <w:r w:rsidRPr="002C0970">
            <w:rPr>
              <w:rFonts w:ascii="Arial" w:eastAsia="Arial" w:hAnsi="Arial" w:cs="Arial"/>
              <w:color w:val="000000"/>
              <w:sz w:val="16"/>
              <w:szCs w:val="16"/>
            </w:rPr>
            <w:instrText>NUMPAGES</w:instrText>
          </w:r>
          <w:r w:rsidRPr="002C0970">
            <w:rPr>
              <w:rFonts w:ascii="Arial" w:eastAsia="Arial" w:hAnsi="Arial" w:cs="Arial"/>
              <w:color w:val="000000"/>
              <w:sz w:val="16"/>
              <w:szCs w:val="16"/>
            </w:rPr>
            <w:fldChar w:fldCharType="separate"/>
          </w:r>
          <w:r w:rsidR="007D42E4">
            <w:rPr>
              <w:rFonts w:ascii="Arial" w:eastAsia="Arial" w:hAnsi="Arial" w:cs="Arial"/>
              <w:noProof/>
              <w:color w:val="000000"/>
              <w:sz w:val="16"/>
              <w:szCs w:val="16"/>
            </w:rPr>
            <w:t>15</w:t>
          </w:r>
          <w:r w:rsidRPr="002C0970">
            <w:rPr>
              <w:rFonts w:ascii="Arial" w:eastAsia="Arial" w:hAnsi="Arial" w:cs="Arial"/>
              <w:color w:val="000000"/>
              <w:sz w:val="16"/>
              <w:szCs w:val="16"/>
            </w:rPr>
            <w:fldChar w:fldCharType="end"/>
          </w:r>
        </w:p>
      </w:tc>
    </w:tr>
    <w:tr w:rsidR="003B503B" w14:paraId="77684D98" w14:textId="77777777" w:rsidTr="002C0970">
      <w:trPr>
        <w:cantSplit/>
        <w:trHeight w:val="787"/>
      </w:trPr>
      <w:tc>
        <w:tcPr>
          <w:tcW w:w="2014" w:type="dxa"/>
          <w:vMerge/>
          <w:tcBorders>
            <w:top w:val="single" w:sz="4" w:space="0" w:color="000000"/>
            <w:left w:val="single" w:sz="4" w:space="0" w:color="000000"/>
            <w:right w:val="single" w:sz="4" w:space="0" w:color="000000"/>
          </w:tcBorders>
          <w:vAlign w:val="center"/>
        </w:tcPr>
        <w:p w14:paraId="214816CC" w14:textId="77777777" w:rsidR="003B503B" w:rsidRDefault="003B503B">
          <w:pPr>
            <w:widowControl w:val="0"/>
            <w:pBdr>
              <w:top w:val="nil"/>
              <w:left w:val="nil"/>
              <w:bottom w:val="nil"/>
              <w:right w:val="nil"/>
              <w:between w:val="nil"/>
            </w:pBdr>
            <w:spacing w:line="276" w:lineRule="auto"/>
            <w:rPr>
              <w:rFonts w:ascii="Arial" w:eastAsia="Arial" w:hAnsi="Arial" w:cs="Arial"/>
              <w:b/>
              <w:i/>
              <w:color w:val="000000"/>
            </w:rPr>
          </w:pPr>
        </w:p>
      </w:tc>
      <w:tc>
        <w:tcPr>
          <w:tcW w:w="4678" w:type="dxa"/>
          <w:tcBorders>
            <w:top w:val="single" w:sz="4" w:space="0" w:color="000000"/>
            <w:left w:val="single" w:sz="4" w:space="0" w:color="000000"/>
            <w:bottom w:val="single" w:sz="4" w:space="0" w:color="000000"/>
            <w:right w:val="single" w:sz="4" w:space="0" w:color="000000"/>
          </w:tcBorders>
          <w:vAlign w:val="center"/>
        </w:tcPr>
        <w:p w14:paraId="659F5DA8" w14:textId="6C405D55" w:rsidR="003B503B" w:rsidRPr="002C0970" w:rsidRDefault="003B503B">
          <w:pPr>
            <w:jc w:val="center"/>
            <w:rPr>
              <w:rFonts w:ascii="Arial" w:eastAsia="Arial" w:hAnsi="Arial" w:cs="Arial"/>
              <w:b/>
              <w:i/>
              <w:color w:val="000000"/>
              <w:sz w:val="16"/>
              <w:szCs w:val="16"/>
            </w:rPr>
          </w:pPr>
          <w:r w:rsidRPr="002C0970">
            <w:rPr>
              <w:rFonts w:ascii="Arial" w:eastAsia="Arial" w:hAnsi="Arial" w:cs="Arial"/>
              <w:b/>
              <w:szCs w:val="16"/>
            </w:rPr>
            <w:t>FORMATO ESTUDIO DEL SECTOR</w:t>
          </w:r>
        </w:p>
      </w:tc>
      <w:tc>
        <w:tcPr>
          <w:tcW w:w="2126" w:type="dxa"/>
          <w:vMerge/>
          <w:tcBorders>
            <w:top w:val="single" w:sz="4" w:space="0" w:color="000000"/>
            <w:left w:val="single" w:sz="4" w:space="0" w:color="000000"/>
            <w:right w:val="single" w:sz="4" w:space="0" w:color="000000"/>
          </w:tcBorders>
          <w:vAlign w:val="center"/>
        </w:tcPr>
        <w:p w14:paraId="2DD8F629" w14:textId="77777777" w:rsidR="003B503B" w:rsidRPr="002C0970" w:rsidRDefault="003B503B">
          <w:pPr>
            <w:widowControl w:val="0"/>
            <w:pBdr>
              <w:top w:val="nil"/>
              <w:left w:val="nil"/>
              <w:bottom w:val="nil"/>
              <w:right w:val="nil"/>
              <w:between w:val="nil"/>
            </w:pBdr>
            <w:spacing w:line="276" w:lineRule="auto"/>
            <w:rPr>
              <w:rFonts w:ascii="Arial" w:eastAsia="Arial" w:hAnsi="Arial" w:cs="Arial"/>
              <w:b/>
              <w:i/>
              <w:color w:val="000000"/>
              <w:sz w:val="16"/>
              <w:szCs w:val="16"/>
            </w:rPr>
          </w:pPr>
        </w:p>
      </w:tc>
    </w:tr>
  </w:tbl>
  <w:p w14:paraId="7BF09A91" w14:textId="77777777" w:rsidR="003B503B" w:rsidRDefault="003B503B">
    <w:pPr>
      <w:tabs>
        <w:tab w:val="center" w:pos="4252"/>
        <w:tab w:val="right" w:pos="8504"/>
      </w:tabs>
      <w:jc w:val="center"/>
      <w:rPr>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51B5" w14:textId="77777777" w:rsidR="003B503B" w:rsidRDefault="003B503B">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385"/>
    <w:multiLevelType w:val="multilevel"/>
    <w:tmpl w:val="7EDA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1760"/>
    <w:multiLevelType w:val="hybridMultilevel"/>
    <w:tmpl w:val="360A7DDC"/>
    <w:lvl w:ilvl="0" w:tplc="FFFFFFFF">
      <w:start w:val="1"/>
      <w:numFmt w:val="decimal"/>
      <w:lvlText w:val="%1."/>
      <w:lvlJc w:val="left"/>
      <w:pPr>
        <w:ind w:left="644"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502" w:hanging="360"/>
      </w:pPr>
      <w:rPr>
        <w:b/>
        <w:bCs/>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E1D2DA6"/>
    <w:multiLevelType w:val="hybridMultilevel"/>
    <w:tmpl w:val="A6E659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5C56FC"/>
    <w:multiLevelType w:val="multilevel"/>
    <w:tmpl w:val="7734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21A72"/>
    <w:multiLevelType w:val="hybridMultilevel"/>
    <w:tmpl w:val="7736D8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E68292A"/>
    <w:multiLevelType w:val="multilevel"/>
    <w:tmpl w:val="D3F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C0C2F"/>
    <w:multiLevelType w:val="multilevel"/>
    <w:tmpl w:val="24F2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B40CD"/>
    <w:multiLevelType w:val="multilevel"/>
    <w:tmpl w:val="2E3B40C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17A20B0"/>
    <w:multiLevelType w:val="hybridMultilevel"/>
    <w:tmpl w:val="4C12A7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1DA1488"/>
    <w:multiLevelType w:val="hybridMultilevel"/>
    <w:tmpl w:val="03E6DAEC"/>
    <w:lvl w:ilvl="0" w:tplc="4830B38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2A91B18"/>
    <w:multiLevelType w:val="multilevel"/>
    <w:tmpl w:val="42A91B1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302560A"/>
    <w:multiLevelType w:val="hybridMultilevel"/>
    <w:tmpl w:val="1230F8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B9091F"/>
    <w:multiLevelType w:val="multilevel"/>
    <w:tmpl w:val="5EA2CB5E"/>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D260094"/>
    <w:multiLevelType w:val="hybridMultilevel"/>
    <w:tmpl w:val="CDC81538"/>
    <w:lvl w:ilvl="0" w:tplc="6E16A28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1F6A0B"/>
    <w:multiLevelType w:val="hybridMultilevel"/>
    <w:tmpl w:val="31E460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F4B02BB"/>
    <w:multiLevelType w:val="multilevel"/>
    <w:tmpl w:val="BA58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46BAD"/>
    <w:multiLevelType w:val="hybridMultilevel"/>
    <w:tmpl w:val="F02414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B848B0"/>
    <w:multiLevelType w:val="hybridMultilevel"/>
    <w:tmpl w:val="27DA4B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1F00601"/>
    <w:multiLevelType w:val="multilevel"/>
    <w:tmpl w:val="1354C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70A46"/>
    <w:multiLevelType w:val="hybridMultilevel"/>
    <w:tmpl w:val="7BD06ED4"/>
    <w:lvl w:ilvl="0" w:tplc="5A1C76AA">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C9834B2"/>
    <w:multiLevelType w:val="multilevel"/>
    <w:tmpl w:val="99E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C12C7"/>
    <w:multiLevelType w:val="multilevel"/>
    <w:tmpl w:val="084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41202"/>
    <w:multiLevelType w:val="hybridMultilevel"/>
    <w:tmpl w:val="901887D0"/>
    <w:lvl w:ilvl="0" w:tplc="E67CD6AE">
      <w:start w:val="1"/>
      <w:numFmt w:val="decimal"/>
      <w:lvlText w:val="%1)"/>
      <w:lvlJc w:val="left"/>
      <w:pPr>
        <w:ind w:left="720" w:hanging="360"/>
      </w:pPr>
      <w:rPr>
        <w:rFonts w:eastAsia="Arial"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92907969">
    <w:abstractNumId w:val="10"/>
  </w:num>
  <w:num w:numId="2" w16cid:durableId="292373859">
    <w:abstractNumId w:val="7"/>
  </w:num>
  <w:num w:numId="3" w16cid:durableId="2034915891">
    <w:abstractNumId w:val="9"/>
  </w:num>
  <w:num w:numId="4" w16cid:durableId="2010477588">
    <w:abstractNumId w:val="19"/>
  </w:num>
  <w:num w:numId="5" w16cid:durableId="1810318879">
    <w:abstractNumId w:val="16"/>
  </w:num>
  <w:num w:numId="6" w16cid:durableId="605043091">
    <w:abstractNumId w:val="12"/>
  </w:num>
  <w:num w:numId="7" w16cid:durableId="326060525">
    <w:abstractNumId w:val="11"/>
  </w:num>
  <w:num w:numId="8" w16cid:durableId="1897355466">
    <w:abstractNumId w:val="22"/>
  </w:num>
  <w:num w:numId="9" w16cid:durableId="1633363146">
    <w:abstractNumId w:val="17"/>
  </w:num>
  <w:num w:numId="10" w16cid:durableId="1513687623">
    <w:abstractNumId w:val="13"/>
  </w:num>
  <w:num w:numId="11" w16cid:durableId="885871333">
    <w:abstractNumId w:val="14"/>
  </w:num>
  <w:num w:numId="12" w16cid:durableId="1998877924">
    <w:abstractNumId w:val="2"/>
  </w:num>
  <w:num w:numId="13" w16cid:durableId="327445407">
    <w:abstractNumId w:val="4"/>
  </w:num>
  <w:num w:numId="14" w16cid:durableId="1987279851">
    <w:abstractNumId w:val="8"/>
  </w:num>
  <w:num w:numId="15" w16cid:durableId="269237429">
    <w:abstractNumId w:val="18"/>
  </w:num>
  <w:num w:numId="16" w16cid:durableId="37440495">
    <w:abstractNumId w:val="15"/>
  </w:num>
  <w:num w:numId="17" w16cid:durableId="452796353">
    <w:abstractNumId w:val="21"/>
  </w:num>
  <w:num w:numId="18" w16cid:durableId="1249313523">
    <w:abstractNumId w:val="1"/>
  </w:num>
  <w:num w:numId="19" w16cid:durableId="1407190973">
    <w:abstractNumId w:val="0"/>
  </w:num>
  <w:num w:numId="20" w16cid:durableId="1444693703">
    <w:abstractNumId w:val="3"/>
  </w:num>
  <w:num w:numId="21" w16cid:durableId="1697194072">
    <w:abstractNumId w:val="6"/>
  </w:num>
  <w:num w:numId="22" w16cid:durableId="1872066089">
    <w:abstractNumId w:val="20"/>
  </w:num>
  <w:num w:numId="23" w16cid:durableId="1837451695">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B3"/>
    <w:rsid w:val="000078DC"/>
    <w:rsid w:val="00010FBC"/>
    <w:rsid w:val="00015C65"/>
    <w:rsid w:val="00021DD1"/>
    <w:rsid w:val="0002240E"/>
    <w:rsid w:val="0004103A"/>
    <w:rsid w:val="000534F3"/>
    <w:rsid w:val="0005391F"/>
    <w:rsid w:val="00054883"/>
    <w:rsid w:val="0006341B"/>
    <w:rsid w:val="000640CB"/>
    <w:rsid w:val="00066FCC"/>
    <w:rsid w:val="00070B72"/>
    <w:rsid w:val="0007770C"/>
    <w:rsid w:val="00081B8D"/>
    <w:rsid w:val="00082719"/>
    <w:rsid w:val="000A000E"/>
    <w:rsid w:val="000A340C"/>
    <w:rsid w:val="000B6AFB"/>
    <w:rsid w:val="000C2790"/>
    <w:rsid w:val="000C4590"/>
    <w:rsid w:val="000F1F8F"/>
    <w:rsid w:val="001060FB"/>
    <w:rsid w:val="0011719C"/>
    <w:rsid w:val="001212FC"/>
    <w:rsid w:val="0012715F"/>
    <w:rsid w:val="00127FDA"/>
    <w:rsid w:val="00131DFA"/>
    <w:rsid w:val="0013712D"/>
    <w:rsid w:val="00142CF0"/>
    <w:rsid w:val="00147574"/>
    <w:rsid w:val="00150E8A"/>
    <w:rsid w:val="00153E29"/>
    <w:rsid w:val="00165F6B"/>
    <w:rsid w:val="00167F51"/>
    <w:rsid w:val="00170E12"/>
    <w:rsid w:val="00172736"/>
    <w:rsid w:val="00175C2F"/>
    <w:rsid w:val="00180262"/>
    <w:rsid w:val="00192276"/>
    <w:rsid w:val="001A74A8"/>
    <w:rsid w:val="001B39EF"/>
    <w:rsid w:val="001C3821"/>
    <w:rsid w:val="001C3A1A"/>
    <w:rsid w:val="001C7195"/>
    <w:rsid w:val="001D6748"/>
    <w:rsid w:val="001F116A"/>
    <w:rsid w:val="001F3075"/>
    <w:rsid w:val="002044E1"/>
    <w:rsid w:val="002059C8"/>
    <w:rsid w:val="00212268"/>
    <w:rsid w:val="0021452E"/>
    <w:rsid w:val="0021458C"/>
    <w:rsid w:val="00221898"/>
    <w:rsid w:val="002274F1"/>
    <w:rsid w:val="0023079E"/>
    <w:rsid w:val="002340CD"/>
    <w:rsid w:val="00241419"/>
    <w:rsid w:val="00245088"/>
    <w:rsid w:val="00247EFF"/>
    <w:rsid w:val="002613B7"/>
    <w:rsid w:val="002632A8"/>
    <w:rsid w:val="002652FF"/>
    <w:rsid w:val="002700D6"/>
    <w:rsid w:val="0027095F"/>
    <w:rsid w:val="00271089"/>
    <w:rsid w:val="002758F1"/>
    <w:rsid w:val="00277FEB"/>
    <w:rsid w:val="00291094"/>
    <w:rsid w:val="0029265F"/>
    <w:rsid w:val="002B3024"/>
    <w:rsid w:val="002B36E3"/>
    <w:rsid w:val="002B4C40"/>
    <w:rsid w:val="002B5296"/>
    <w:rsid w:val="002B67CE"/>
    <w:rsid w:val="002B7C27"/>
    <w:rsid w:val="002C0970"/>
    <w:rsid w:val="002C3F0D"/>
    <w:rsid w:val="002D0DCA"/>
    <w:rsid w:val="002D609A"/>
    <w:rsid w:val="002D74F4"/>
    <w:rsid w:val="002E19BE"/>
    <w:rsid w:val="002E536D"/>
    <w:rsid w:val="002F0068"/>
    <w:rsid w:val="002F1D2E"/>
    <w:rsid w:val="00302CF7"/>
    <w:rsid w:val="00312C78"/>
    <w:rsid w:val="0031328C"/>
    <w:rsid w:val="003150EA"/>
    <w:rsid w:val="003234AD"/>
    <w:rsid w:val="00330BAD"/>
    <w:rsid w:val="00335456"/>
    <w:rsid w:val="00346369"/>
    <w:rsid w:val="00356052"/>
    <w:rsid w:val="003602FE"/>
    <w:rsid w:val="003664DA"/>
    <w:rsid w:val="00366659"/>
    <w:rsid w:val="00370ADF"/>
    <w:rsid w:val="00374AFD"/>
    <w:rsid w:val="00376731"/>
    <w:rsid w:val="00383250"/>
    <w:rsid w:val="003833A8"/>
    <w:rsid w:val="00383AB1"/>
    <w:rsid w:val="003876D2"/>
    <w:rsid w:val="00387E23"/>
    <w:rsid w:val="00390234"/>
    <w:rsid w:val="0039204E"/>
    <w:rsid w:val="003A6E68"/>
    <w:rsid w:val="003B503B"/>
    <w:rsid w:val="003B56EB"/>
    <w:rsid w:val="003C1F90"/>
    <w:rsid w:val="003C532C"/>
    <w:rsid w:val="003C69C5"/>
    <w:rsid w:val="003D771C"/>
    <w:rsid w:val="003E0E92"/>
    <w:rsid w:val="003E2644"/>
    <w:rsid w:val="003F4678"/>
    <w:rsid w:val="003F66E8"/>
    <w:rsid w:val="00401514"/>
    <w:rsid w:val="00406650"/>
    <w:rsid w:val="00417A6F"/>
    <w:rsid w:val="004253B8"/>
    <w:rsid w:val="00427D04"/>
    <w:rsid w:val="0043039C"/>
    <w:rsid w:val="00432C1F"/>
    <w:rsid w:val="00443D9F"/>
    <w:rsid w:val="00443E5A"/>
    <w:rsid w:val="00447D64"/>
    <w:rsid w:val="004579EA"/>
    <w:rsid w:val="00461029"/>
    <w:rsid w:val="004610F1"/>
    <w:rsid w:val="004645D9"/>
    <w:rsid w:val="00465C92"/>
    <w:rsid w:val="004816CB"/>
    <w:rsid w:val="00486427"/>
    <w:rsid w:val="004A033F"/>
    <w:rsid w:val="004A3D3F"/>
    <w:rsid w:val="004A75D4"/>
    <w:rsid w:val="004B4B76"/>
    <w:rsid w:val="004B5E45"/>
    <w:rsid w:val="004C6719"/>
    <w:rsid w:val="004D38A6"/>
    <w:rsid w:val="004D51AF"/>
    <w:rsid w:val="004D52F8"/>
    <w:rsid w:val="004D5CDC"/>
    <w:rsid w:val="004E026D"/>
    <w:rsid w:val="004E1D21"/>
    <w:rsid w:val="004E39F1"/>
    <w:rsid w:val="004E3B7C"/>
    <w:rsid w:val="004E42A5"/>
    <w:rsid w:val="004E5CE1"/>
    <w:rsid w:val="004F27AB"/>
    <w:rsid w:val="004F2CE4"/>
    <w:rsid w:val="004F7C54"/>
    <w:rsid w:val="00505620"/>
    <w:rsid w:val="00505EE7"/>
    <w:rsid w:val="005119E1"/>
    <w:rsid w:val="00513ECE"/>
    <w:rsid w:val="0051426B"/>
    <w:rsid w:val="00516973"/>
    <w:rsid w:val="00521B43"/>
    <w:rsid w:val="0056492C"/>
    <w:rsid w:val="005752FE"/>
    <w:rsid w:val="005762A8"/>
    <w:rsid w:val="00580613"/>
    <w:rsid w:val="00585062"/>
    <w:rsid w:val="0058611E"/>
    <w:rsid w:val="0059458A"/>
    <w:rsid w:val="00596923"/>
    <w:rsid w:val="0059767B"/>
    <w:rsid w:val="005A7CF8"/>
    <w:rsid w:val="005C6C81"/>
    <w:rsid w:val="005D7186"/>
    <w:rsid w:val="005E5900"/>
    <w:rsid w:val="005F4D9F"/>
    <w:rsid w:val="005F53CA"/>
    <w:rsid w:val="005F7937"/>
    <w:rsid w:val="005F7AC5"/>
    <w:rsid w:val="006019A4"/>
    <w:rsid w:val="0060406F"/>
    <w:rsid w:val="00627EC2"/>
    <w:rsid w:val="0063627D"/>
    <w:rsid w:val="00643020"/>
    <w:rsid w:val="006434F3"/>
    <w:rsid w:val="00645941"/>
    <w:rsid w:val="00645CCB"/>
    <w:rsid w:val="00650052"/>
    <w:rsid w:val="00650E6D"/>
    <w:rsid w:val="00652EF6"/>
    <w:rsid w:val="00654B76"/>
    <w:rsid w:val="006661E1"/>
    <w:rsid w:val="00680B1B"/>
    <w:rsid w:val="00680EE6"/>
    <w:rsid w:val="00681BC6"/>
    <w:rsid w:val="006832C8"/>
    <w:rsid w:val="00685F34"/>
    <w:rsid w:val="00685FC5"/>
    <w:rsid w:val="00687920"/>
    <w:rsid w:val="00692106"/>
    <w:rsid w:val="00692919"/>
    <w:rsid w:val="00694380"/>
    <w:rsid w:val="006943C6"/>
    <w:rsid w:val="00695DC4"/>
    <w:rsid w:val="00697E1F"/>
    <w:rsid w:val="006B1E67"/>
    <w:rsid w:val="006D1D4D"/>
    <w:rsid w:val="006D635E"/>
    <w:rsid w:val="006D690D"/>
    <w:rsid w:val="006D7B31"/>
    <w:rsid w:val="006D7B8A"/>
    <w:rsid w:val="006E2B73"/>
    <w:rsid w:val="006F35E2"/>
    <w:rsid w:val="006F5CB1"/>
    <w:rsid w:val="00706EB1"/>
    <w:rsid w:val="00707D04"/>
    <w:rsid w:val="0071483F"/>
    <w:rsid w:val="00715E9E"/>
    <w:rsid w:val="00717FDF"/>
    <w:rsid w:val="00722AC7"/>
    <w:rsid w:val="00723681"/>
    <w:rsid w:val="00723BF1"/>
    <w:rsid w:val="0072745B"/>
    <w:rsid w:val="00731EB0"/>
    <w:rsid w:val="00733B7E"/>
    <w:rsid w:val="007364C7"/>
    <w:rsid w:val="00737B8C"/>
    <w:rsid w:val="007471E6"/>
    <w:rsid w:val="00763021"/>
    <w:rsid w:val="0076599A"/>
    <w:rsid w:val="007667C5"/>
    <w:rsid w:val="007766F1"/>
    <w:rsid w:val="00783B13"/>
    <w:rsid w:val="00796C88"/>
    <w:rsid w:val="007B02B1"/>
    <w:rsid w:val="007B063E"/>
    <w:rsid w:val="007B2F5F"/>
    <w:rsid w:val="007B3BCA"/>
    <w:rsid w:val="007B3F68"/>
    <w:rsid w:val="007B6913"/>
    <w:rsid w:val="007C59D9"/>
    <w:rsid w:val="007D09C7"/>
    <w:rsid w:val="007D42E4"/>
    <w:rsid w:val="007D4560"/>
    <w:rsid w:val="007E426C"/>
    <w:rsid w:val="007E51FE"/>
    <w:rsid w:val="007E5E91"/>
    <w:rsid w:val="007E7E83"/>
    <w:rsid w:val="008049BC"/>
    <w:rsid w:val="00806F96"/>
    <w:rsid w:val="0081371B"/>
    <w:rsid w:val="00820469"/>
    <w:rsid w:val="008220B5"/>
    <w:rsid w:val="00831852"/>
    <w:rsid w:val="008342E6"/>
    <w:rsid w:val="00840F57"/>
    <w:rsid w:val="00841714"/>
    <w:rsid w:val="00852EF0"/>
    <w:rsid w:val="0085332B"/>
    <w:rsid w:val="00860629"/>
    <w:rsid w:val="00860F25"/>
    <w:rsid w:val="00861B43"/>
    <w:rsid w:val="0086218E"/>
    <w:rsid w:val="008629A3"/>
    <w:rsid w:val="0087263E"/>
    <w:rsid w:val="00875908"/>
    <w:rsid w:val="008762AB"/>
    <w:rsid w:val="00877DC2"/>
    <w:rsid w:val="00880D31"/>
    <w:rsid w:val="008863EA"/>
    <w:rsid w:val="00886553"/>
    <w:rsid w:val="0089084B"/>
    <w:rsid w:val="008949FA"/>
    <w:rsid w:val="008966FD"/>
    <w:rsid w:val="008A595A"/>
    <w:rsid w:val="008B5C96"/>
    <w:rsid w:val="008B61E0"/>
    <w:rsid w:val="008C1971"/>
    <w:rsid w:val="008D477C"/>
    <w:rsid w:val="008D4B1C"/>
    <w:rsid w:val="008E11DF"/>
    <w:rsid w:val="008E3696"/>
    <w:rsid w:val="008F684C"/>
    <w:rsid w:val="009003C0"/>
    <w:rsid w:val="00904DF1"/>
    <w:rsid w:val="00911D8E"/>
    <w:rsid w:val="00916078"/>
    <w:rsid w:val="00922AC8"/>
    <w:rsid w:val="00931AA3"/>
    <w:rsid w:val="00931E4E"/>
    <w:rsid w:val="009346C6"/>
    <w:rsid w:val="00934A06"/>
    <w:rsid w:val="00941415"/>
    <w:rsid w:val="009422B5"/>
    <w:rsid w:val="009435BF"/>
    <w:rsid w:val="00944560"/>
    <w:rsid w:val="00952F38"/>
    <w:rsid w:val="0095694A"/>
    <w:rsid w:val="00965ABD"/>
    <w:rsid w:val="00966D12"/>
    <w:rsid w:val="009670C4"/>
    <w:rsid w:val="009747E4"/>
    <w:rsid w:val="00974F97"/>
    <w:rsid w:val="00975E98"/>
    <w:rsid w:val="00976AFD"/>
    <w:rsid w:val="00976E1E"/>
    <w:rsid w:val="00977235"/>
    <w:rsid w:val="009779B5"/>
    <w:rsid w:val="00983D13"/>
    <w:rsid w:val="00986EBE"/>
    <w:rsid w:val="009872D3"/>
    <w:rsid w:val="00992225"/>
    <w:rsid w:val="009A51CE"/>
    <w:rsid w:val="009A5B4E"/>
    <w:rsid w:val="009A766F"/>
    <w:rsid w:val="009B23A7"/>
    <w:rsid w:val="009B274C"/>
    <w:rsid w:val="009B68C5"/>
    <w:rsid w:val="009C208F"/>
    <w:rsid w:val="009D149F"/>
    <w:rsid w:val="009D2BBA"/>
    <w:rsid w:val="009D5733"/>
    <w:rsid w:val="009F69D1"/>
    <w:rsid w:val="00A12267"/>
    <w:rsid w:val="00A12C97"/>
    <w:rsid w:val="00A1393E"/>
    <w:rsid w:val="00A26E0D"/>
    <w:rsid w:val="00A27AFF"/>
    <w:rsid w:val="00A423B1"/>
    <w:rsid w:val="00A43D05"/>
    <w:rsid w:val="00A44B32"/>
    <w:rsid w:val="00A5049C"/>
    <w:rsid w:val="00A50859"/>
    <w:rsid w:val="00A56569"/>
    <w:rsid w:val="00A62C5E"/>
    <w:rsid w:val="00A63332"/>
    <w:rsid w:val="00A761D2"/>
    <w:rsid w:val="00A77436"/>
    <w:rsid w:val="00A9545B"/>
    <w:rsid w:val="00A96762"/>
    <w:rsid w:val="00A96BCE"/>
    <w:rsid w:val="00AB73F8"/>
    <w:rsid w:val="00AB76F1"/>
    <w:rsid w:val="00AB77CD"/>
    <w:rsid w:val="00AB7EC5"/>
    <w:rsid w:val="00AC7159"/>
    <w:rsid w:val="00AC7430"/>
    <w:rsid w:val="00AD3D8E"/>
    <w:rsid w:val="00AD4555"/>
    <w:rsid w:val="00AD52DA"/>
    <w:rsid w:val="00AD6AB3"/>
    <w:rsid w:val="00AD6B01"/>
    <w:rsid w:val="00AD70B1"/>
    <w:rsid w:val="00AE1DDF"/>
    <w:rsid w:val="00AE35FA"/>
    <w:rsid w:val="00AE7FA4"/>
    <w:rsid w:val="00AF0FF5"/>
    <w:rsid w:val="00AF1E5F"/>
    <w:rsid w:val="00B01FEB"/>
    <w:rsid w:val="00B03BAC"/>
    <w:rsid w:val="00B0445C"/>
    <w:rsid w:val="00B05A32"/>
    <w:rsid w:val="00B1056D"/>
    <w:rsid w:val="00B264D7"/>
    <w:rsid w:val="00B32FA4"/>
    <w:rsid w:val="00B42C2D"/>
    <w:rsid w:val="00B50CFC"/>
    <w:rsid w:val="00B65908"/>
    <w:rsid w:val="00B713B4"/>
    <w:rsid w:val="00B74CA2"/>
    <w:rsid w:val="00B83A4F"/>
    <w:rsid w:val="00B83A74"/>
    <w:rsid w:val="00B87F8A"/>
    <w:rsid w:val="00B90E68"/>
    <w:rsid w:val="00B91A2E"/>
    <w:rsid w:val="00B927C9"/>
    <w:rsid w:val="00B9697D"/>
    <w:rsid w:val="00B97A3B"/>
    <w:rsid w:val="00BA42BA"/>
    <w:rsid w:val="00BA63F0"/>
    <w:rsid w:val="00BB2540"/>
    <w:rsid w:val="00BB30B3"/>
    <w:rsid w:val="00BB525F"/>
    <w:rsid w:val="00BB7479"/>
    <w:rsid w:val="00BC13CD"/>
    <w:rsid w:val="00BC2BC6"/>
    <w:rsid w:val="00BC6A3E"/>
    <w:rsid w:val="00BD52E8"/>
    <w:rsid w:val="00BD6FD7"/>
    <w:rsid w:val="00BE6F19"/>
    <w:rsid w:val="00BF6A4A"/>
    <w:rsid w:val="00C0473B"/>
    <w:rsid w:val="00C156BA"/>
    <w:rsid w:val="00C15D70"/>
    <w:rsid w:val="00C1673E"/>
    <w:rsid w:val="00C231C8"/>
    <w:rsid w:val="00C23205"/>
    <w:rsid w:val="00C24D1B"/>
    <w:rsid w:val="00C2667F"/>
    <w:rsid w:val="00C26C40"/>
    <w:rsid w:val="00C27401"/>
    <w:rsid w:val="00C2777F"/>
    <w:rsid w:val="00C31691"/>
    <w:rsid w:val="00C335C3"/>
    <w:rsid w:val="00C33779"/>
    <w:rsid w:val="00C376FE"/>
    <w:rsid w:val="00C452C1"/>
    <w:rsid w:val="00C45B85"/>
    <w:rsid w:val="00C45D31"/>
    <w:rsid w:val="00C503C2"/>
    <w:rsid w:val="00C50DAF"/>
    <w:rsid w:val="00C5252A"/>
    <w:rsid w:val="00C53A5C"/>
    <w:rsid w:val="00C546FC"/>
    <w:rsid w:val="00C54AF5"/>
    <w:rsid w:val="00C56B35"/>
    <w:rsid w:val="00C602C1"/>
    <w:rsid w:val="00C6566E"/>
    <w:rsid w:val="00C701B6"/>
    <w:rsid w:val="00C83295"/>
    <w:rsid w:val="00C90732"/>
    <w:rsid w:val="00C9440D"/>
    <w:rsid w:val="00C95897"/>
    <w:rsid w:val="00C95A03"/>
    <w:rsid w:val="00CA7C96"/>
    <w:rsid w:val="00CB014B"/>
    <w:rsid w:val="00CB4A09"/>
    <w:rsid w:val="00CC372B"/>
    <w:rsid w:val="00CC55D7"/>
    <w:rsid w:val="00CD1E48"/>
    <w:rsid w:val="00CD64E4"/>
    <w:rsid w:val="00CE18D0"/>
    <w:rsid w:val="00CE1B7F"/>
    <w:rsid w:val="00CE50C5"/>
    <w:rsid w:val="00CE7170"/>
    <w:rsid w:val="00CF4A9F"/>
    <w:rsid w:val="00D0401B"/>
    <w:rsid w:val="00D075CB"/>
    <w:rsid w:val="00D10F19"/>
    <w:rsid w:val="00D11899"/>
    <w:rsid w:val="00D148BE"/>
    <w:rsid w:val="00D205C3"/>
    <w:rsid w:val="00D2234F"/>
    <w:rsid w:val="00D22FF2"/>
    <w:rsid w:val="00D26B50"/>
    <w:rsid w:val="00D27608"/>
    <w:rsid w:val="00D33FD3"/>
    <w:rsid w:val="00D45E7F"/>
    <w:rsid w:val="00D45FCC"/>
    <w:rsid w:val="00D472E1"/>
    <w:rsid w:val="00D57994"/>
    <w:rsid w:val="00D62F2F"/>
    <w:rsid w:val="00D64B6B"/>
    <w:rsid w:val="00D7246E"/>
    <w:rsid w:val="00D82A80"/>
    <w:rsid w:val="00D83690"/>
    <w:rsid w:val="00D879A6"/>
    <w:rsid w:val="00D910A9"/>
    <w:rsid w:val="00D91EC2"/>
    <w:rsid w:val="00DA5F90"/>
    <w:rsid w:val="00DB1255"/>
    <w:rsid w:val="00DB2560"/>
    <w:rsid w:val="00DC10C8"/>
    <w:rsid w:val="00DC1A7D"/>
    <w:rsid w:val="00DC23EB"/>
    <w:rsid w:val="00DC73AA"/>
    <w:rsid w:val="00DE5F15"/>
    <w:rsid w:val="00DE7C72"/>
    <w:rsid w:val="00DF0579"/>
    <w:rsid w:val="00DF4941"/>
    <w:rsid w:val="00DF63B1"/>
    <w:rsid w:val="00E0317D"/>
    <w:rsid w:val="00E06821"/>
    <w:rsid w:val="00E2231B"/>
    <w:rsid w:val="00E24748"/>
    <w:rsid w:val="00E37F62"/>
    <w:rsid w:val="00E40CE9"/>
    <w:rsid w:val="00E42145"/>
    <w:rsid w:val="00E436DF"/>
    <w:rsid w:val="00E455D4"/>
    <w:rsid w:val="00E46F92"/>
    <w:rsid w:val="00E51290"/>
    <w:rsid w:val="00E51C3D"/>
    <w:rsid w:val="00E537E9"/>
    <w:rsid w:val="00E55999"/>
    <w:rsid w:val="00E61F5A"/>
    <w:rsid w:val="00E63836"/>
    <w:rsid w:val="00E6710E"/>
    <w:rsid w:val="00E6777A"/>
    <w:rsid w:val="00E7068A"/>
    <w:rsid w:val="00E71439"/>
    <w:rsid w:val="00E732BA"/>
    <w:rsid w:val="00E80E68"/>
    <w:rsid w:val="00E85FB5"/>
    <w:rsid w:val="00E92DC0"/>
    <w:rsid w:val="00E94BB8"/>
    <w:rsid w:val="00E954FB"/>
    <w:rsid w:val="00EA081E"/>
    <w:rsid w:val="00EA0D6E"/>
    <w:rsid w:val="00EA2D01"/>
    <w:rsid w:val="00EA2E0C"/>
    <w:rsid w:val="00EA2F9A"/>
    <w:rsid w:val="00EB1A2C"/>
    <w:rsid w:val="00EB603F"/>
    <w:rsid w:val="00EB6175"/>
    <w:rsid w:val="00EC4BDE"/>
    <w:rsid w:val="00EE2392"/>
    <w:rsid w:val="00EE2999"/>
    <w:rsid w:val="00EE751F"/>
    <w:rsid w:val="00EF6DEA"/>
    <w:rsid w:val="00F05050"/>
    <w:rsid w:val="00F058BC"/>
    <w:rsid w:val="00F14DA7"/>
    <w:rsid w:val="00F21B92"/>
    <w:rsid w:val="00F23BFD"/>
    <w:rsid w:val="00F256BD"/>
    <w:rsid w:val="00F267E5"/>
    <w:rsid w:val="00F27666"/>
    <w:rsid w:val="00F302DE"/>
    <w:rsid w:val="00F34160"/>
    <w:rsid w:val="00F36210"/>
    <w:rsid w:val="00F52368"/>
    <w:rsid w:val="00F5471F"/>
    <w:rsid w:val="00F55346"/>
    <w:rsid w:val="00F61589"/>
    <w:rsid w:val="00F63A7C"/>
    <w:rsid w:val="00F664C4"/>
    <w:rsid w:val="00F73227"/>
    <w:rsid w:val="00F738BC"/>
    <w:rsid w:val="00F74597"/>
    <w:rsid w:val="00F7593F"/>
    <w:rsid w:val="00F80B9D"/>
    <w:rsid w:val="00F82648"/>
    <w:rsid w:val="00F834B9"/>
    <w:rsid w:val="00F86262"/>
    <w:rsid w:val="00F910C4"/>
    <w:rsid w:val="00F91689"/>
    <w:rsid w:val="00FA15A0"/>
    <w:rsid w:val="00FA2271"/>
    <w:rsid w:val="00FA5701"/>
    <w:rsid w:val="00FB4D37"/>
    <w:rsid w:val="00FB6574"/>
    <w:rsid w:val="00FB7AC8"/>
    <w:rsid w:val="00FC08B9"/>
    <w:rsid w:val="00FC11D6"/>
    <w:rsid w:val="00FC1B83"/>
    <w:rsid w:val="00FD1011"/>
    <w:rsid w:val="00FD2A11"/>
    <w:rsid w:val="00FD4A91"/>
    <w:rsid w:val="00FF1E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80C43"/>
  <w15:docId w15:val="{94C42A2E-AEDD-43DA-BCE9-A7D68CDB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0CD"/>
  </w:style>
  <w:style w:type="paragraph" w:styleId="Ttulo1">
    <w:name w:val="heading 1"/>
    <w:basedOn w:val="Normal"/>
    <w:next w:val="Normal"/>
    <w:uiPriority w:val="9"/>
    <w:qFormat/>
    <w:pPr>
      <w:keepNext/>
      <w:jc w:val="both"/>
      <w:outlineLvl w:val="0"/>
    </w:pPr>
    <w:rPr>
      <w:rFonts w:ascii="Arial" w:eastAsia="Arial" w:hAnsi="Arial" w:cs="Arial"/>
      <w:b/>
      <w:sz w:val="22"/>
      <w:szCs w:val="22"/>
    </w:rPr>
  </w:style>
  <w:style w:type="paragraph" w:styleId="Ttulo2">
    <w:name w:val="heading 2"/>
    <w:basedOn w:val="Normal"/>
    <w:next w:val="Normal"/>
    <w:uiPriority w:val="9"/>
    <w:semiHidden/>
    <w:unhideWhenUsed/>
    <w:qFormat/>
    <w:pPr>
      <w:keepNext/>
      <w:outlineLvl w:val="1"/>
    </w:pPr>
    <w:rPr>
      <w:rFonts w:ascii="Tahoma" w:eastAsia="Tahoma" w:hAnsi="Tahoma" w:cs="Tahoma"/>
      <w:u w:val="single"/>
    </w:rPr>
  </w:style>
  <w:style w:type="paragraph" w:styleId="Ttulo3">
    <w:name w:val="heading 3"/>
    <w:basedOn w:val="Normal"/>
    <w:next w:val="Normal"/>
    <w:uiPriority w:val="9"/>
    <w:semiHidden/>
    <w:unhideWhenUsed/>
    <w:qFormat/>
    <w:pPr>
      <w:keepNext/>
      <w:outlineLvl w:val="2"/>
    </w:pPr>
    <w:rPr>
      <w:rFonts w:ascii="Tahoma" w:eastAsia="Tahoma" w:hAnsi="Tahoma" w:cs="Tahoma"/>
      <w:b/>
      <w:u w:val="single"/>
    </w:rPr>
  </w:style>
  <w:style w:type="paragraph" w:styleId="Ttulo4">
    <w:name w:val="heading 4"/>
    <w:basedOn w:val="Normal"/>
    <w:next w:val="Normal"/>
    <w:uiPriority w:val="9"/>
    <w:semiHidden/>
    <w:unhideWhenUsed/>
    <w:qFormat/>
    <w:pPr>
      <w:keepNext/>
      <w:outlineLvl w:val="3"/>
    </w:pPr>
    <w:rPr>
      <w:rFonts w:ascii="Tahoma" w:eastAsia="Tahoma" w:hAnsi="Tahoma" w:cs="Tahoma"/>
      <w:b/>
    </w:rPr>
  </w:style>
  <w:style w:type="paragraph" w:styleId="Ttulo5">
    <w:name w:val="heading 5"/>
    <w:basedOn w:val="Normal"/>
    <w:next w:val="Normal"/>
    <w:uiPriority w:val="9"/>
    <w:semiHidden/>
    <w:unhideWhenUsed/>
    <w:qFormat/>
    <w:pPr>
      <w:keepNext/>
      <w:ind w:firstLine="426"/>
      <w:jc w:val="both"/>
      <w:outlineLvl w:val="4"/>
    </w:pPr>
    <w:rPr>
      <w:rFonts w:ascii="Tahoma" w:eastAsia="Tahoma" w:hAnsi="Tahoma" w:cs="Tahoma"/>
      <w:b/>
    </w:rPr>
  </w:style>
  <w:style w:type="paragraph" w:styleId="Ttulo6">
    <w:name w:val="heading 6"/>
    <w:basedOn w:val="Normal"/>
    <w:next w:val="Normal"/>
    <w:uiPriority w:val="9"/>
    <w:semiHidden/>
    <w:unhideWhenUsed/>
    <w:qFormat/>
    <w:pPr>
      <w:keepNext/>
      <w:jc w:val="both"/>
      <w:outlineLvl w:val="5"/>
    </w:pPr>
    <w:rPr>
      <w:rFonts w:ascii="Tahoma" w:eastAsia="Tahoma" w:hAnsi="Tahoma" w:cs="Tahoma"/>
      <w:b/>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jc w:val="center"/>
    </w:pPr>
    <w:rPr>
      <w:rFonts w:ascii="Tahoma" w:eastAsia="Tahoma" w:hAnsi="Tahoma" w:cs="Tahoma"/>
      <w:i/>
      <w:sz w:val="28"/>
      <w:szCs w:val="28"/>
    </w:rPr>
  </w:style>
  <w:style w:type="paragraph" w:styleId="Subttulo">
    <w:name w:val="Subtitle"/>
    <w:basedOn w:val="Normal"/>
    <w:next w:val="Normal"/>
    <w:uiPriority w:val="11"/>
    <w:qFormat/>
    <w:pPr>
      <w:spacing w:after="60"/>
      <w:jc w:val="center"/>
    </w:pPr>
    <w:rPr>
      <w:rFonts w:ascii="Calibri" w:eastAsia="Calibri" w:hAnsi="Calibri" w:cs="Calibri"/>
      <w:sz w:val="24"/>
      <w:szCs w:val="24"/>
    </w:rPr>
  </w:style>
  <w:style w:type="table" w:customStyle="1" w:styleId="13">
    <w:name w:val="13"/>
    <w:basedOn w:val="TableNormal"/>
    <w:tblPr>
      <w:tblStyleRowBandSize w:val="1"/>
      <w:tblStyleColBandSize w:val="1"/>
      <w:tblCellMar>
        <w:left w:w="108" w:type="dxa"/>
        <w:right w:w="108" w:type="dxa"/>
      </w:tblCellMar>
    </w:tblPr>
  </w:style>
  <w:style w:type="table" w:customStyle="1" w:styleId="12">
    <w:name w:val="12"/>
    <w:basedOn w:val="TableNormal"/>
    <w:tblPr>
      <w:tblStyleRowBandSize w:val="1"/>
      <w:tblStyleColBandSize w:val="1"/>
      <w:tblCellMar>
        <w:left w:w="108" w:type="dxa"/>
        <w:right w:w="108" w:type="dxa"/>
      </w:tblCellMar>
    </w:tblPr>
  </w:style>
  <w:style w:type="table" w:customStyle="1" w:styleId="11">
    <w:name w:val="11"/>
    <w:basedOn w:val="TableNormal"/>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CellMar>
        <w:left w:w="108" w:type="dxa"/>
        <w:right w:w="108" w:type="dxa"/>
      </w:tblCellMar>
    </w:tblPr>
  </w:style>
  <w:style w:type="table" w:customStyle="1" w:styleId="9">
    <w:name w:val="9"/>
    <w:basedOn w:val="TableNormal"/>
    <w:tblPr>
      <w:tblStyleRowBandSize w:val="1"/>
      <w:tblStyleColBandSize w:val="1"/>
      <w:tblCellMar>
        <w:left w:w="108" w:type="dxa"/>
        <w:right w:w="108" w:type="dxa"/>
      </w:tblCellMar>
    </w:tblPr>
  </w:style>
  <w:style w:type="table" w:customStyle="1" w:styleId="8">
    <w:name w:val="8"/>
    <w:basedOn w:val="TableNormal"/>
    <w:tblPr>
      <w:tblStyleRowBandSize w:val="1"/>
      <w:tblStyleColBandSize w:val="1"/>
      <w:tblCellMar>
        <w:left w:w="108" w:type="dxa"/>
        <w:right w:w="108" w:type="dxa"/>
      </w:tblCellMar>
    </w:tblPr>
  </w:style>
  <w:style w:type="table" w:customStyle="1" w:styleId="7">
    <w:name w:val="7"/>
    <w:basedOn w:val="TableNormal"/>
    <w:tblPr>
      <w:tblStyleRowBandSize w:val="1"/>
      <w:tblStyleColBandSize w:val="1"/>
      <w:tblCellMar>
        <w:left w:w="108" w:type="dxa"/>
        <w:right w:w="108" w:type="dxa"/>
      </w:tblCellMar>
    </w:tblPr>
  </w:style>
  <w:style w:type="table" w:customStyle="1" w:styleId="6">
    <w:name w:val="6"/>
    <w:basedOn w:val="TableNormal"/>
    <w:tblPr>
      <w:tblStyleRowBandSize w:val="1"/>
      <w:tblStyleColBandSize w:val="1"/>
      <w:tblCellMar>
        <w:left w:w="108" w:type="dxa"/>
        <w:right w:w="108" w:type="dxa"/>
      </w:tblCellMar>
    </w:tblPr>
  </w:style>
  <w:style w:type="table" w:customStyle="1" w:styleId="5">
    <w:name w:val="5"/>
    <w:basedOn w:val="TableNormal"/>
    <w:tblPr>
      <w:tblStyleRowBandSize w:val="1"/>
      <w:tblStyleColBandSize w:val="1"/>
      <w:tblCellMar>
        <w:left w:w="108" w:type="dxa"/>
        <w:right w:w="108" w:type="dxa"/>
      </w:tblCellMar>
    </w:tblPr>
  </w:style>
  <w:style w:type="table" w:customStyle="1" w:styleId="4">
    <w:name w:val="4"/>
    <w:basedOn w:val="TableNormal"/>
    <w:tblPr>
      <w:tblStyleRowBandSize w:val="1"/>
      <w:tblStyleColBandSize w:val="1"/>
      <w:tblCellMar>
        <w:left w:w="108" w:type="dxa"/>
        <w:right w:w="108"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unhideWhenUsed/>
    <w:qFormat/>
  </w:style>
  <w:style w:type="character" w:customStyle="1" w:styleId="TextocomentarioCar">
    <w:name w:val="Texto comentario Car"/>
    <w:basedOn w:val="Fuentedeprrafopredeter"/>
    <w:link w:val="Textocomentario"/>
    <w:uiPriority w:val="99"/>
    <w:qFormat/>
  </w:style>
  <w:style w:type="character" w:styleId="Refdecomentario">
    <w:name w:val="annotation reference"/>
    <w:basedOn w:val="Fuentedeprrafopredeter"/>
    <w:uiPriority w:val="99"/>
    <w:semiHidden/>
    <w:unhideWhenUsed/>
    <w:qFormat/>
    <w:rPr>
      <w:sz w:val="16"/>
      <w:szCs w:val="16"/>
    </w:rPr>
  </w:style>
  <w:style w:type="table" w:styleId="Tablaconcuadrcula">
    <w:name w:val="Table Grid"/>
    <w:basedOn w:val="Tablanormal"/>
    <w:uiPriority w:val="39"/>
    <w:qFormat/>
    <w:rsid w:val="005D7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A56569"/>
    <w:rPr>
      <w:b/>
      <w:bCs/>
    </w:rPr>
  </w:style>
  <w:style w:type="character" w:customStyle="1" w:styleId="AsuntodelcomentarioCar">
    <w:name w:val="Asunto del comentario Car"/>
    <w:basedOn w:val="TextocomentarioCar"/>
    <w:link w:val="Asuntodelcomentario"/>
    <w:uiPriority w:val="99"/>
    <w:semiHidden/>
    <w:rsid w:val="00A56569"/>
    <w:rPr>
      <w:b/>
      <w:bCs/>
    </w:rPr>
  </w:style>
  <w:style w:type="paragraph" w:styleId="Textodeglobo">
    <w:name w:val="Balloon Text"/>
    <w:basedOn w:val="Normal"/>
    <w:link w:val="TextodegloboCar"/>
    <w:uiPriority w:val="99"/>
    <w:semiHidden/>
    <w:unhideWhenUsed/>
    <w:rsid w:val="00A5656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56569"/>
    <w:rPr>
      <w:rFonts w:ascii="Segoe UI" w:hAnsi="Segoe UI" w:cs="Segoe UI"/>
      <w:sz w:val="18"/>
      <w:szCs w:val="18"/>
    </w:rPr>
  </w:style>
  <w:style w:type="paragraph" w:styleId="Prrafodelista">
    <w:name w:val="List Paragraph"/>
    <w:aliases w:val="Fluvial1,titulo 3,List Paragraph,Lista vistosa - Énfasis 11,Bullet List,FooterText,numbered,List Paragraph1,Paragraphe de liste1,lp1,Bulletr List Paragraph,Foot,列出段落,列出段落1,List Paragraph2,List Paragraph21,Parágrafo da Lista1,リスト段落1,HOJA"/>
    <w:basedOn w:val="Normal"/>
    <w:link w:val="PrrafodelistaCar"/>
    <w:uiPriority w:val="34"/>
    <w:qFormat/>
    <w:rsid w:val="004E3B7C"/>
    <w:pPr>
      <w:ind w:left="720"/>
      <w:contextualSpacing/>
    </w:pPr>
  </w:style>
  <w:style w:type="character" w:customStyle="1" w:styleId="PrrafodelistaCar">
    <w:name w:val="Párrafo de lista Car"/>
    <w:aliases w:val="Fluvial1 Car,titulo 3 Car,List Paragraph Car,Lista vistosa - Énfasis 11 Car,Bullet List Car,FooterText Car,numbered Car,List Paragraph1 Car,Paragraphe de liste1 Car,lp1 Car,Bulletr List Paragraph Car,Foot Car,列出段落 Car,列出段落1 Car"/>
    <w:link w:val="Prrafodelista"/>
    <w:uiPriority w:val="34"/>
    <w:qFormat/>
    <w:locked/>
    <w:rsid w:val="00AD6AB3"/>
  </w:style>
  <w:style w:type="paragraph" w:styleId="Revisin">
    <w:name w:val="Revision"/>
    <w:hidden/>
    <w:uiPriority w:val="99"/>
    <w:semiHidden/>
    <w:rsid w:val="00CC372B"/>
  </w:style>
  <w:style w:type="paragraph" w:styleId="NormalWeb">
    <w:name w:val="Normal (Web)"/>
    <w:basedOn w:val="Normal"/>
    <w:uiPriority w:val="99"/>
    <w:unhideWhenUsed/>
    <w:qFormat/>
    <w:rsid w:val="00CD1E48"/>
    <w:rPr>
      <w:sz w:val="24"/>
      <w:szCs w:val="24"/>
    </w:rPr>
  </w:style>
  <w:style w:type="table" w:customStyle="1" w:styleId="Style20">
    <w:name w:val="_Style 20"/>
    <w:basedOn w:val="Tablanormal"/>
    <w:qFormat/>
    <w:rsid w:val="00CD1E48"/>
    <w:tblPr>
      <w:tblInd w:w="0" w:type="nil"/>
    </w:tblPr>
  </w:style>
  <w:style w:type="character" w:customStyle="1" w:styleId="normaltextrun">
    <w:name w:val="normaltextrun"/>
    <w:basedOn w:val="Fuentedeprrafopredeter"/>
    <w:rsid w:val="007667C5"/>
  </w:style>
  <w:style w:type="character" w:styleId="Hipervnculo">
    <w:name w:val="Hyperlink"/>
    <w:basedOn w:val="Fuentedeprrafopredeter"/>
    <w:uiPriority w:val="99"/>
    <w:unhideWhenUsed/>
    <w:qFormat/>
    <w:rsid w:val="000A340C"/>
    <w:rPr>
      <w:color w:val="0000FF" w:themeColor="hyperlink"/>
      <w:u w:val="single"/>
    </w:rPr>
  </w:style>
  <w:style w:type="character" w:styleId="Mencinsinresolver">
    <w:name w:val="Unresolved Mention"/>
    <w:basedOn w:val="Fuentedeprrafopredeter"/>
    <w:uiPriority w:val="99"/>
    <w:semiHidden/>
    <w:unhideWhenUsed/>
    <w:rsid w:val="000A340C"/>
    <w:rPr>
      <w:color w:val="605E5C"/>
      <w:shd w:val="clear" w:color="auto" w:fill="E1DFDD"/>
    </w:rPr>
  </w:style>
  <w:style w:type="character" w:styleId="Refdenotaalpie">
    <w:name w:val="footnote reference"/>
    <w:aliases w:val="Appel note de bas de page,Texto de nota al pie,referencia nota al pie,BVI fnr,Footnote symbol,Footnote,Ref. de nota al pie2,Nota de pie,Ref,de nota al pie,Pie de pagina,Ref. ...,Ref1,FC,Footnotes refss,Footnote number,f,16 Point,R,FZ"/>
    <w:uiPriority w:val="99"/>
    <w:qFormat/>
    <w:rsid w:val="00C376FE"/>
    <w:rPr>
      <w:vertAlign w:val="superscript"/>
    </w:rPr>
  </w:style>
  <w:style w:type="paragraph" w:styleId="Textonotapie">
    <w:name w:val="footnote text"/>
    <w:aliases w:val="Car3 Car,ft,texto de nota al pie,Nota a pie/Bibliog,Texto nota pie Car Car,Car1 Car Car,Car1 Car2,ft Car Car,Texto nota pie Car11,Texto nota pie Car Car1,Car1 Car Car1,Car1 Car21,Car11 Car Car,Car11 Car,FA,Car, Car1 Car Car"/>
    <w:basedOn w:val="Normal"/>
    <w:link w:val="TextonotapieCar"/>
    <w:qFormat/>
    <w:rsid w:val="00C376FE"/>
    <w:rPr>
      <w:lang w:val="es-ES" w:eastAsia="es-ES"/>
    </w:rPr>
  </w:style>
  <w:style w:type="character" w:customStyle="1" w:styleId="TextonotapieCar">
    <w:name w:val="Texto nota pie Car"/>
    <w:aliases w:val="Car3 Car Car,ft Car,texto de nota al pie Car,Nota a pie/Bibliog Car,Texto nota pie Car Car Car,Car1 Car Car Car,Car1 Car2 Car,ft Car Car Car,Texto nota pie Car11 Car,Texto nota pie Car Car1 Car,Car1 Car Car1 Car,Car1 Car21 Car,FA Car"/>
    <w:basedOn w:val="Fuentedeprrafopredeter"/>
    <w:link w:val="Textonotapie"/>
    <w:uiPriority w:val="99"/>
    <w:qFormat/>
    <w:rsid w:val="00C376FE"/>
    <w:rPr>
      <w:lang w:val="es-ES" w:eastAsia="es-ES"/>
    </w:rPr>
  </w:style>
  <w:style w:type="character" w:styleId="Fuerte">
    <w:name w:val="Strong"/>
    <w:basedOn w:val="Fuentedeprrafopredeter"/>
    <w:uiPriority w:val="22"/>
    <w:qFormat/>
    <w:rsid w:val="003E2644"/>
    <w:rPr>
      <w:b/>
      <w:bCs/>
    </w:rPr>
  </w:style>
  <w:style w:type="paragraph" w:styleId="Sinespaciado">
    <w:name w:val="No Spacing"/>
    <w:link w:val="SinespaciadoCar"/>
    <w:uiPriority w:val="1"/>
    <w:qFormat/>
    <w:rsid w:val="003E2644"/>
    <w:rPr>
      <w:sz w:val="24"/>
      <w:szCs w:val="24"/>
      <w:lang w:eastAsia="es-ES"/>
    </w:rPr>
  </w:style>
  <w:style w:type="character" w:customStyle="1" w:styleId="SinespaciadoCar">
    <w:name w:val="Sin espaciado Car"/>
    <w:link w:val="Sinespaciado"/>
    <w:uiPriority w:val="1"/>
    <w:qFormat/>
    <w:locked/>
    <w:rsid w:val="003E2644"/>
    <w:rPr>
      <w:sz w:val="24"/>
      <w:szCs w:val="24"/>
      <w:lang w:eastAsia="es-ES"/>
    </w:rPr>
  </w:style>
  <w:style w:type="paragraph" w:customStyle="1" w:styleId="xmsonormal">
    <w:name w:val="xmsonormal"/>
    <w:basedOn w:val="Normal"/>
    <w:rsid w:val="008D4B1C"/>
    <w:rPr>
      <w:rFonts w:eastAsiaTheme="minorHAnsi"/>
      <w:sz w:val="24"/>
      <w:szCs w:val="24"/>
    </w:rPr>
  </w:style>
  <w:style w:type="paragraph" w:customStyle="1" w:styleId="TableParagraph">
    <w:name w:val="Table Paragraph"/>
    <w:basedOn w:val="Normal"/>
    <w:uiPriority w:val="1"/>
    <w:qFormat/>
    <w:rsid w:val="00D11899"/>
    <w:pPr>
      <w:widowControl w:val="0"/>
      <w:autoSpaceDE w:val="0"/>
      <w:autoSpaceDN w:val="0"/>
    </w:pPr>
    <w:rPr>
      <w:rFonts w:ascii="Arial" w:eastAsia="Arial" w:hAnsi="Arial" w:cs="Arial"/>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www.colombiacompra.gov.co/es/Clasificacion" TargetMode="External"/><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hyperlink" Target="https://community.secop.gov.co/Public/Tendering/OpportunityDetail/Index?noticeUID=CO1.NTC.3466910&amp;isFromPublicArea=True&amp;isModal=False" TargetMode="External"/><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emf"/><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www.secretariasenado.gov.co/senado/basedoc/ley_2119_2021.html" TargetMode="External"/><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dane.gov.co/files/operaciones/IMP/bol-IMP-oct2025.pdf" TargetMode="External"/><Relationship Id="rId2" Type="http://schemas.openxmlformats.org/officeDocument/2006/relationships/hyperlink" Target="https://www.dane.gov.co/index.php/estadisticas-por-tema/precios-y-costos/indice-de-precios-al-consumidor-ipc/ipc-informacion-tecnica" TargetMode="External"/><Relationship Id="rId1" Type="http://schemas.openxmlformats.org/officeDocument/2006/relationships/hyperlink" Target="https://www.larepublica.co/finanzas/precio-del-dolar-y-petroleo-hoy-9-de-enero-de-2026-4303142" TargetMode="External"/><Relationship Id="rId4" Type="http://schemas.openxmlformats.org/officeDocument/2006/relationships/hyperlink" Target="https://www.dane.gov.co/index.php/estadisticas-por-tema/mercado-laboral/mercado-laboral-de-las-personas-con-discapacida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E00C5-C83D-451F-9A8E-FB5A8759F3DA}">
  <ds:schemaRefs>
    <ds:schemaRef ds:uri="http://schemas.openxmlformats.org/officeDocument/2006/bibliography"/>
  </ds:schemaRefs>
</ds:datastoreItem>
</file>

<file path=docMetadata/LabelInfo.xml><?xml version="1.0" encoding="utf-8"?>
<clbl:labelList xmlns:clbl="http://schemas.microsoft.com/office/2020/mipLabelMetadata">
  <clbl:label id="{879d5b8a-c467-44f9-adf4-877c61adddce}" enabled="0" method="" siteId="{879d5b8a-c467-44f9-adf4-877c61adddce}" removed="1"/>
</clbl:labelList>
</file>

<file path=docProps/app.xml><?xml version="1.0" encoding="utf-8"?>
<Properties xmlns="http://schemas.openxmlformats.org/officeDocument/2006/extended-properties" xmlns:vt="http://schemas.openxmlformats.org/officeDocument/2006/docPropsVTypes">
  <Template>Normal.dotm</Template>
  <TotalTime>202</TotalTime>
  <Pages>45</Pages>
  <Words>14320</Words>
  <Characters>78763</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Del Pilar Neira Melo</dc:creator>
  <cp:keywords/>
  <dc:description/>
  <cp:lastModifiedBy>Gustavo Adolfo Palacio Olarte</cp:lastModifiedBy>
  <cp:revision>40</cp:revision>
  <dcterms:created xsi:type="dcterms:W3CDTF">2026-08-18T17:48:00Z</dcterms:created>
  <dcterms:modified xsi:type="dcterms:W3CDTF">2026-08-20T20:49:00Z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15F6605CF997463CB3F879E738037094_13</vt:lpwstr>
  </property>
</Properties>
</file>