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atriz-de-stakeholders-del-empalme-sicom"/>
    <w:p>
      <w:pPr>
        <w:pStyle w:val="Heading1"/>
      </w:pPr>
      <w:r>
        <w:t xml:space="preserve">MATRIZ DE STAKEHOLDERS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Proyecto:</w:t>
      </w:r>
      <w:r>
        <w:t xml:space="preserve"> </w:t>
      </w:r>
      <w:r>
        <w:t xml:space="preserve">Jelkin Zair Carrillo Franco (CI2)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Start w:id="21" w:name="mapa-de-stakeholders"/>
    <w:p>
      <w:pPr>
        <w:pStyle w:val="Heading2"/>
      </w:pPr>
      <w:r>
        <w:t xml:space="preserve">MAPA DE STAKEHOLDERS</w:t>
      </w:r>
    </w:p>
    <w:p>
      <w:pPr>
        <w:pStyle w:val="SourceCode"/>
      </w:pPr>
      <w:r>
        <w:rPr>
          <w:rStyle w:val="VerbatimChar"/>
        </w:rPr>
        <w:t xml:space="preserve">                    ALTO INTERÉS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│    GESTIÓN    │   SATISFACER  │</w:t>
      </w:r>
      <w:r>
        <w:br/>
      </w:r>
      <w:r>
        <w:rPr>
          <w:rStyle w:val="VerbatimChar"/>
        </w:rPr>
        <w:t xml:space="preserve">         │   ACTIVA      │               │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ALTA   │ • Elizabeth   │ • Jelkin      │</w:t>
      </w:r>
      <w:r>
        <w:br/>
      </w:r>
      <w:r>
        <w:rPr>
          <w:rStyle w:val="VerbatimChar"/>
        </w:rPr>
        <w:t xml:space="preserve">  INFLUENCIA│   (MME)    │   (CI2)       │</w:t>
      </w:r>
      <w:r>
        <w:br/>
      </w:r>
      <w:r>
        <w:rPr>
          <w:rStyle w:val="VerbatimChar"/>
        </w:rPr>
        <w:t xml:space="preserve">         │ • Ordenador   │ • Responsable │</w:t>
      </w:r>
      <w:r>
        <w:br/>
      </w:r>
      <w:r>
        <w:rPr>
          <w:rStyle w:val="VerbatimChar"/>
        </w:rPr>
        <w:t xml:space="preserve">         │   del Gasto   │   Técnico     │</w:t>
      </w:r>
      <w:r>
        <w:br/>
      </w:r>
      <w:r>
        <w:rPr>
          <w:rStyle w:val="VerbatimChar"/>
        </w:rPr>
        <w:t xml:space="preserve">         │   (MME)       │   (INTERNEXA) │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     ├───────────────┼───────────────┤</w:t>
      </w:r>
      <w:r>
        <w:br/>
      </w:r>
      <w:r>
        <w:rPr>
          <w:rStyle w:val="VerbatimChar"/>
        </w:rPr>
        <w:t xml:space="preserve">         │   MONITOREO   │  MANTENER     │</w:t>
      </w:r>
      <w:r>
        <w:br/>
      </w:r>
      <w:r>
        <w:rPr>
          <w:rStyle w:val="VerbatimChar"/>
        </w:rPr>
        <w:t xml:space="preserve">         │               │   INFORMADO   │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BAJA   │ • Usuarios    │ • Especialistas│</w:t>
      </w:r>
      <w:r>
        <w:br/>
      </w:r>
      <w:r>
        <w:rPr>
          <w:rStyle w:val="VerbatimChar"/>
        </w:rPr>
        <w:t xml:space="preserve">         │   SICOM       │   técnicos    │</w:t>
      </w:r>
      <w:r>
        <w:br/>
      </w:r>
      <w:r>
        <w:rPr>
          <w:rStyle w:val="VerbatimChar"/>
        </w:rPr>
        <w:t xml:space="preserve">         │ • Entidades   │ • Proveedores │</w:t>
      </w:r>
      <w:r>
        <w:br/>
      </w:r>
      <w:r>
        <w:rPr>
          <w:rStyle w:val="VerbatimChar"/>
        </w:rPr>
        <w:t xml:space="preserve">         │   integradas  │   telecom     │</w:t>
      </w:r>
      <w:r>
        <w:br/>
      </w:r>
      <w:r>
        <w:rPr>
          <w:rStyle w:val="VerbatimChar"/>
        </w:rPr>
        <w:t xml:space="preserve">         │               │ • Comunidad   │</w:t>
      </w:r>
      <w:r>
        <w:br/>
      </w:r>
      <w:r>
        <w:rPr>
          <w:rStyle w:val="VerbatimChar"/>
        </w:rPr>
        <w:t xml:space="preserve">         │               │   académica   │</w:t>
      </w:r>
      <w:r>
        <w:br/>
      </w:r>
      <w:r>
        <w:rPr>
          <w:rStyle w:val="VerbatimChar"/>
        </w:rPr>
        <w:t xml:space="preserve">         └───────────────┴───────────────┘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BAJO INTERÉS</w:t>
      </w:r>
    </w:p>
    <w:p>
      <w:r>
        <w:pict>
          <v:rect style="width:0;height:1.5pt" o:hralign="center" o:hrstd="t" o:hr="t"/>
        </w:pict>
      </w:r>
    </w:p>
    <w:bookmarkEnd w:id="21"/>
    <w:bookmarkStart w:id="26" w:name="X92c4e329ce630712353a643eb152dcb47c3e5dc"/>
    <w:p>
      <w:pPr>
        <w:pStyle w:val="Heading2"/>
      </w:pPr>
      <w:r>
        <w:t xml:space="preserve">STAKEHOLDERS EXTERNOS (Entidades Públicas y Privadas)</w:t>
      </w:r>
    </w:p>
    <w:bookmarkStart w:id="22" w:name="s001-ministerio-de-minas-y-energía-mme"/>
    <w:p>
      <w:pPr>
        <w:pStyle w:val="Heading3"/>
      </w:pPr>
      <w:r>
        <w:t xml:space="preserve">S001: Ministerio de Minas y Energía (MME)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pública contratante, dueña del sistema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— Supervisora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Ordenador del Gasto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identificar] — Autoridad máxima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Continuidad del servicio SICOM, cumplimiento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Aprueba pagos, aceptaciones, resuelve conflictos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interrupción del servicio, empalme exitoso, documentación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activamente — Informes frecuentes, decisiones rápidas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quincenales + Reuniones semanales + Alertas inmediatas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002-internexa-s.a.-operador-saliente"/>
    <w:p>
      <w:pPr>
        <w:pStyle w:val="Heading3"/>
      </w:pPr>
      <w:r>
        <w:t xml:space="preserve">S002: INTERNEXA S.A. (Operador Saliente)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actual del SICOM, contratista saliente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 — Responsable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 — Responsable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Cumplir obligaciones de entrega, cierre contractual limpio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Controla información, accesos, conocimiento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final, acta de recibo firmada, cierre sin conflictos legales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Satisfacer — Formalizar entregas, documentar trazabilidad, cooperar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 diarias (mesa técnica) + Actas formales + Solicitudes por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003-ci2-ind-tech-operador-entrante"/>
    <w:p>
      <w:pPr>
        <w:pStyle w:val="Heading3"/>
      </w:pPr>
      <w:r>
        <w:t xml:space="preserve">S003: CI2 / IND TECH (Operador Entrante)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operador del SICOM, contratista entrante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 (Innovadataco, contratado por IND 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en Seguridad, Infra, BD, Apps, Operación (Innovadataco/CI2)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Recibir sistema funcional, establecer operación, cumplir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Ejecuta el empalme, valida entregas, decide 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completa, accesos oportunos, soporte de INTERNEXA, reportes claros de 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activamente — Liderar empalme, documentar todo, mitigar riesgos, reportar a 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técnica diaria interna + Informes semanales a Ludi + Actas semanales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 (reporta a Luis Herrera)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004-entidades-integradas-al-sicom"/>
    <w:p>
      <w:pPr>
        <w:pStyle w:val="Heading3"/>
      </w:pPr>
      <w:r>
        <w:t xml:space="preserve">S004: Entidades Integradas al SICOM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externas que se integran con SICOM (posiblemente ECOPETROL, Ministerio de Hacienda,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— Continuidad de integraciones, disponibilidad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Baja-Media — No participan directamente en 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SICOM operativo, APIs funcionando, datos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— Notificar si hay interrupciones planificadas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solo si hay interrupciones o cambios en integraciones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stakeholders-internos-equipo-ci2"/>
    <w:p>
      <w:pPr>
        <w:pStyle w:val="Heading2"/>
      </w:pPr>
      <w:r>
        <w:t xml:space="preserve">STAKEHOLDERS INTERNOS (Equipo CI2)</w:t>
      </w:r>
    </w:p>
    <w:bookmarkStart w:id="27" w:name="X4a57098c5c04048f33136a8cd9cb68cb3ebecd1"/>
    <w:p>
      <w:pPr>
        <w:pStyle w:val="Heading3"/>
      </w:pPr>
      <w:r>
        <w:t xml:space="preserve">S101: Jelkin Zair Carrillo Franco — Gerente de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del Empalme SICOM, representante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Éxito del empalme, reputación, cumplimiento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Toma decisiones técnicas, gestiona riesgos, coordina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PM2 completa, corte exitoso, operación 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activamente — Liderar, documentar, reportar, decidir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técnica diaria + Informes quincenales MME + Actas semanales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- Agente IA InnovaDataCo (soporte documental)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102-especialistas-técnicos-ci2"/>
    <w:p>
      <w:pPr>
        <w:pStyle w:val="Heading3"/>
      </w:pPr>
      <w:r>
        <w:t xml:space="preserve">S102: Especialistas Técnicos CI2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Seguridad, Infraestructura, BD, Apps,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Medio-Alto — Éxito técnico del empalme, dominio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Validan entregas, ejecutan pruebas, construyen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clara, accesos oportunos, soporte de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informados — Reuniones técnicas diarias, 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técnica diaria + Grupo de trabajo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7c9fd2467b0281eb924809487665c7781d9fcf"/>
    <w:p>
      <w:pPr>
        <w:pStyle w:val="Heading3"/>
      </w:pPr>
      <w:r>
        <w:t xml:space="preserve">S103: Diana Marcela Cáceres Valderrama — Asesoría Legal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Directora Jurídica Innovadataco, soporte legal del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— Riesgos legales, cumplimiento contractual, protección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Valida actas, contratos, resolución de conflictos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legal sólida, riesgos mitigados, actas firmadas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informada — Consultas legales cuando sea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puntuales, revisión de actas y contratos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stakeholders-indirectos"/>
    <w:p>
      <w:pPr>
        <w:pStyle w:val="Heading2"/>
      </w:pPr>
      <w:r>
        <w:t xml:space="preserve">STAKEHOLDERS INDIRECTOS</w:t>
      </w:r>
    </w:p>
    <w:bookmarkStart w:id="31" w:name="s201-usuarios-finales-del-sicom"/>
    <w:p>
      <w:pPr>
        <w:pStyle w:val="Heading3"/>
      </w:pPr>
      <w:r>
        <w:t xml:space="preserve">S201: Usuarios Finales del SICOM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Funcionarios del MME y entidades que usan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Sistema funcional para su trabajo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— No participan en 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interrupción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— Considerar en plan de comunicaciones de 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hay interrupciones planificadas o no planificadas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202-proveedores-de-telecomunicaciones"/>
    <w:p>
      <w:pPr>
        <w:pStyle w:val="Heading3"/>
      </w:pPr>
      <w:r>
        <w:t xml:space="preserve">S202: Proveedores de Telecomunicaciones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de enlaces MPLS, internet, fibra óptica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— Contrato de servicios, instalación oportuna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Retraso en enlaces retrasa todo 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claras, pagos oportunos, acceso a sedes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activamente — Seguimiento diario, contratos firmados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 de avance diarias durante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(CI2)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lan-de-involucramiento-por-grupo"/>
    <w:p>
      <w:pPr>
        <w:pStyle w:val="Heading2"/>
      </w:pPr>
      <w:r>
        <w:t xml:space="preserve">PLAN DE INVOLUCRAMIENTO POR GRUPO</w:t>
      </w:r>
    </w:p>
    <w:bookmarkStart w:id="34" w:name="Xd3e57df79e3db882b2bf5222ef9227fb61b9739"/>
    <w:p>
      <w:pPr>
        <w:pStyle w:val="Heading3"/>
      </w:pPr>
      <w:r>
        <w:t xml:space="preserve">Grupo 1: Gestión Activa (Elizabeth/MME, Proveedores Telecom)</w:t>
      </w:r>
    </w:p>
    <w:p>
      <w:pPr>
        <w:pStyle w:val="FirstParagraph"/>
      </w:pPr>
      <w:r>
        <w:rPr>
          <w:bCs/>
          <w:b/>
        </w:rPr>
        <w:t xml:space="preserve">Acciones:</w:t>
      </w:r>
      <w:r>
        <w:t xml:space="preserve"> </w:t>
      </w:r>
      <w:r>
        <w:t xml:space="preserve">- Reuniones semanales de seguimiento con Elizabeth</w:t>
      </w:r>
      <w:r>
        <w:t xml:space="preserve"> </w:t>
      </w:r>
      <w:r>
        <w:t xml:space="preserve">- Informes quincenales formales al MME</w:t>
      </w:r>
      <w:r>
        <w:t xml:space="preserve"> </w:t>
      </w:r>
      <w:r>
        <w:t xml:space="preserve">- Gestión proactiva de expectativas</w:t>
      </w:r>
      <w:r>
        <w:t xml:space="preserve"> </w:t>
      </w:r>
      <w:r>
        <w:t xml:space="preserve">- Escalamiento inmediato si hay bloqueos</w:t>
      </w:r>
      <w:r>
        <w:t xml:space="preserve"> </w:t>
      </w:r>
      <w:r>
        <w:t xml:space="preserve">- Seguimiento diario a proveedores durante instalación</w:t>
      </w:r>
    </w:p>
    <w:bookmarkEnd w:id="34"/>
    <w:bookmarkStart w:id="35" w:name="grupo-2-satisfacer-internexa-jelkinci2"/>
    <w:p>
      <w:pPr>
        <w:pStyle w:val="Heading3"/>
      </w:pPr>
      <w:r>
        <w:t xml:space="preserve">Grupo 2: Satisfacer (INTERNEXA, Jelkin/CI2)</w:t>
      </w:r>
    </w:p>
    <w:p>
      <w:pPr>
        <w:pStyle w:val="FirstParagraph"/>
      </w:pPr>
      <w:r>
        <w:rPr>
          <w:bCs/>
          <w:b/>
        </w:rPr>
        <w:t xml:space="preserve">Acciones:</w:t>
      </w:r>
      <w:r>
        <w:t xml:space="preserve"> </w:t>
      </w:r>
      <w:r>
        <w:t xml:space="preserve">- Comunicación frecuente y detallada</w:t>
      </w:r>
      <w:r>
        <w:t xml:space="preserve"> </w:t>
      </w:r>
      <w:r>
        <w:t xml:space="preserve">- Mesa técnica diaria con INTERNEXA</w:t>
      </w:r>
      <w:r>
        <w:t xml:space="preserve"> </w:t>
      </w:r>
      <w:r>
        <w:t xml:space="preserve">- Informes de avance quincenales</w:t>
      </w:r>
      <w:r>
        <w:t xml:space="preserve"> </w:t>
      </w:r>
      <w:r>
        <w:t xml:space="preserve">- Atención inmediata a consultas</w:t>
      </w:r>
      <w:r>
        <w:t xml:space="preserve"> </w:t>
      </w:r>
      <w:r>
        <w:t xml:space="preserve">- Gestión de calidad prioritaria</w:t>
      </w:r>
      <w:r>
        <w:t xml:space="preserve"> </w:t>
      </w:r>
      <w:r>
        <w:t xml:space="preserve">- Formalización de TODAS las entregas por escrito</w:t>
      </w:r>
    </w:p>
    <w:bookmarkEnd w:id="35"/>
    <w:bookmarkStart w:id="36" w:name="Xfda9479c23333a4243c41ae2c38e12b4da1c4ab"/>
    <w:p>
      <w:pPr>
        <w:pStyle w:val="Heading3"/>
      </w:pPr>
      <w:r>
        <w:t xml:space="preserve">Grupo 3: Monitoreo (Entidades Integradas, Usuarios Finales)</w:t>
      </w:r>
    </w:p>
    <w:p>
      <w:pPr>
        <w:pStyle w:val="FirstParagraph"/>
      </w:pPr>
      <w:r>
        <w:rPr>
          <w:bCs/>
          <w:b/>
        </w:rPr>
        <w:t xml:space="preserve">Acciones:</w:t>
      </w:r>
      <w:r>
        <w:t xml:space="preserve"> </w:t>
      </w:r>
      <w:r>
        <w:t xml:space="preserve">- Seguimiento de integraciones y disponibilidad</w:t>
      </w:r>
      <w:r>
        <w:t xml:space="preserve"> </w:t>
      </w:r>
      <w:r>
        <w:t xml:space="preserve">- Notificación previa si hay ventanas de mantenimiento</w:t>
      </w:r>
      <w:r>
        <w:t xml:space="preserve"> </w:t>
      </w:r>
      <w:r>
        <w:t xml:space="preserve">- Comunicación solo si hay incidentes</w:t>
      </w:r>
      <w:r>
        <w:t xml:space="preserve"> </w:t>
      </w:r>
      <w:r>
        <w:t xml:space="preserve">- Documentación disponible para consultas</w:t>
      </w:r>
    </w:p>
    <w:bookmarkEnd w:id="36"/>
    <w:bookmarkStart w:id="37" w:name="X1d3f1ea192032c9c0be0d70035ad28c01ae2d50"/>
    <w:p>
      <w:pPr>
        <w:pStyle w:val="Heading3"/>
      </w:pPr>
      <w:r>
        <w:t xml:space="preserve">Grupo 4: Mantener Informado (Especialistas CI2, Diana Legal, Comunidad)</w:t>
      </w:r>
    </w:p>
    <w:p>
      <w:pPr>
        <w:pStyle w:val="FirstParagraph"/>
      </w:pPr>
      <w:r>
        <w:rPr>
          <w:bCs/>
          <w:b/>
        </w:rPr>
        <w:t xml:space="preserve">Acciones:</w:t>
      </w:r>
      <w:r>
        <w:t xml:space="preserve"> </w:t>
      </w:r>
      <w:r>
        <w:t xml:space="preserve">- Reuniones técnicas diarias internas</w:t>
      </w:r>
      <w:r>
        <w:t xml:space="preserve"> </w:t>
      </w:r>
      <w:r>
        <w:t xml:space="preserve">- Actualizaciones breves quincenales</w:t>
      </w:r>
      <w:r>
        <w:t xml:space="preserve"> </w:t>
      </w:r>
      <w:r>
        <w:t xml:space="preserve">- Consultas legales cuando sea necesario</w:t>
      </w:r>
      <w:r>
        <w:t xml:space="preserve"> </w:t>
      </w:r>
      <w:r>
        <w:t xml:space="preserve">- Celebración de hitos del empalme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gistro-de-interacciones"/>
    <w:p>
      <w:pPr>
        <w:pStyle w:val="Heading2"/>
      </w:pPr>
      <w:r>
        <w:t xml:space="preserve">REGISTRO DE INTERACCIONES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838"/>
        <w:gridCol w:w="848"/>
        <w:gridCol w:w="848"/>
        <w:gridCol w:w="1555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gobierno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constituido, roles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formal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ZEUS/CI2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documentación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documentos base creados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[Programar]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 técnico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[Pendiente]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[Programar]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plan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[Pendiente]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2026-05-19T21:55:52Z</dcterms:created>
  <dcterms:modified xsi:type="dcterms:W3CDTF">2026-05-19T21:55:52Z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