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informe-de-cierre-del-empalme-sicom"/>
    <w:p>
      <w:pPr>
        <w:pStyle w:val="Heading1"/>
      </w:pPr>
      <w:r>
        <w:t xml:space="preserve">INFORME DE CIERRE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de Cierre:</w:t>
      </w:r>
      <w:r>
        <w:t xml:space="preserve"> </w:t>
      </w:r>
      <w:r>
        <w:t xml:space="preserve">[Por definir — 15 Julio 2026]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Borrador — Pendiente de Ejecución</w:t>
      </w:r>
    </w:p>
    <w:p>
      <w:r>
        <w:pict>
          <v:rect style="width:0;height:1.5pt" o:hralign="center" o:hrstd="t" o:hr="t"/>
        </w:pict>
      </w:r>
    </w:p>
    <w:bookmarkEnd w:id="20"/>
    <w:bookmarkStart w:id="23" w:name="resumen-ejecutivo"/>
    <w:p>
      <w:pPr>
        <w:pStyle w:val="Heading2"/>
      </w:pPr>
      <w:r>
        <w:t xml:space="preserve">1. RESUMEN EJECUTIVO</w:t>
      </w:r>
    </w:p>
    <w:bookmarkStart w:id="21" w:name="información-general"/>
    <w:p>
      <w:pPr>
        <w:pStyle w:val="Heading3"/>
      </w:pPr>
      <w:r>
        <w:t xml:space="preserve">1.1 Información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Empalme Operativo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EMP-SICOM-2026-01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mayo - 30 junio 2026 (6 semanas)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inicio 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julio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cierre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 julio 2026]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Entrante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Entidad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 (MME)</w:t>
            </w:r>
          </w:p>
        </w:tc>
      </w:tr>
    </w:tbl>
    <w:bookmarkEnd w:id="21"/>
    <w:bookmarkStart w:id="22" w:name="resultado-general"/>
    <w:p>
      <w:pPr>
        <w:pStyle w:val="Heading3"/>
      </w:pPr>
      <w:r>
        <w:t xml:space="preserve">1.2 Resultado General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Interrupción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Dominios técnicos aceptados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de backups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en sombra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de contingencia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controlado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recibo final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Estabilización post-corte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lcance-del-empalme"/>
    <w:p>
      <w:pPr>
        <w:pStyle w:val="Heading2"/>
      </w:pPr>
      <w:r>
        <w:t xml:space="preserve">2. ALCANCE DEL EMPALME</w:t>
      </w:r>
    </w:p>
    <w:bookmarkStart w:id="24" w:name="alcance-planificado-vs-ejecutado"/>
    <w:p>
      <w:pPr>
        <w:pStyle w:val="Heading3"/>
      </w:pPr>
      <w:r>
        <w:t xml:space="preserve">2.1 Alcance Planificado vs Ejecutado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 Código y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D6.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D7.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D8.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D9. Gobierno y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D10. Transferencia de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</w:tbl>
    <w:bookmarkEnd w:id="24"/>
    <w:bookmarkStart w:id="25" w:name="entregables-del-empalme"/>
    <w:p>
      <w:pPr>
        <w:pStyle w:val="Heading3"/>
      </w:pPr>
      <w:r>
        <w:t xml:space="preserve">2.2 Entregables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863"/>
        <w:gridCol w:w="1242"/>
        <w:gridCol w:w="2329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Riesgos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Stakeholders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Comunicaciones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Calidad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Recursos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Cesión de 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Destrucción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Cierre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cronograma"/>
    <w:p>
      <w:pPr>
        <w:pStyle w:val="Heading2"/>
      </w:pPr>
      <w:r>
        <w:t xml:space="preserve">3. CRONOGRAMA</w:t>
      </w:r>
    </w:p>
    <w:bookmarkStart w:id="27" w:name="cronograma-planificado-vs-real"/>
    <w:p>
      <w:pPr>
        <w:pStyle w:val="Heading3"/>
      </w:pPr>
      <w:r>
        <w:t xml:space="preserve">3.1 Cronograma Planificado vs Real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0"/>
        <w:gridCol w:w="1710"/>
        <w:gridCol w:w="1710"/>
        <w:gridCol w:w="144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en Sombra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y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días</w:t>
            </w:r>
          </w:p>
        </w:tc>
      </w:tr>
    </w:tbl>
    <w:bookmarkEnd w:id="27"/>
    <w:bookmarkStart w:id="28" w:name="hitos-alcanzados"/>
    <w:p>
      <w:pPr>
        <w:pStyle w:val="Heading3"/>
      </w:pPr>
      <w:r>
        <w:t xml:space="preserve">3.2 Hitos Alcanzados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Gobierno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Inventario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Restore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Shadowing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M5: Corte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M6: Recibo Final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M7: 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gestión-de-riesgos"/>
    <w:p>
      <w:pPr>
        <w:pStyle w:val="Heading2"/>
      </w:pPr>
      <w:r>
        <w:t xml:space="preserve">4. GESTIÓN DE RIESGOS</w:t>
      </w:r>
    </w:p>
    <w:bookmarkStart w:id="30" w:name="riesgos-iniciales-vs-resultado"/>
    <w:p>
      <w:pPr>
        <w:pStyle w:val="Heading3"/>
      </w:pPr>
      <w:r>
        <w:t xml:space="preserve">4.1 Riesgos Iniciales vs Resultado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3"/>
        <w:gridCol w:w="867"/>
        <w:gridCol w:w="1627"/>
        <w:gridCol w:w="1844"/>
        <w:gridCol w:w="1301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Resistencia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 + 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no restaurables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no transferibles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personas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infraestructura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pruebas estrés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</w:tbl>
    <w:bookmarkEnd w:id="30"/>
    <w:bookmarkStart w:id="31" w:name="riesgos-emergentes"/>
    <w:p>
      <w:pPr>
        <w:pStyle w:val="Heading3"/>
      </w:pPr>
      <w:r>
        <w:t xml:space="preserve">4.2 Riesgos Emergentes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Detectado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Tomada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ejecución]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calidad"/>
    <w:p>
      <w:pPr>
        <w:pStyle w:val="Heading2"/>
      </w:pPr>
      <w:r>
        <w:t xml:space="preserve">5. CALIDAD</w:t>
      </w:r>
    </w:p>
    <w:bookmarkStart w:id="33" w:name="resultados-de-validación-por-dominio"/>
    <w:p>
      <w:pPr>
        <w:pStyle w:val="Heading3"/>
      </w:pPr>
      <w:r>
        <w:t xml:space="preserve">5.1 Resultados de Validación por Dominio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8"/>
        <w:gridCol w:w="1685"/>
        <w:gridCol w:w="1685"/>
        <w:gridCol w:w="1685"/>
        <w:gridCol w:w="1432"/>
        <w:gridCol w:w="6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Hallazgos Altos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bookmarkEnd w:id="33"/>
    <w:bookmarkStart w:id="34" w:name="métricas-de-calidad"/>
    <w:p>
      <w:pPr>
        <w:pStyle w:val="Heading3"/>
      </w:pPr>
      <w:r>
        <w:t xml:space="preserve">5.2 Métricas de Calidad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dominios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hallazgos críticos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hallazgos altos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casos de prueba exitosos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resolución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ecursos"/>
    <w:p>
      <w:pPr>
        <w:pStyle w:val="Heading2"/>
      </w:pPr>
      <w:r>
        <w:t xml:space="preserve">6. RECURSOS</w:t>
      </w:r>
    </w:p>
    <w:bookmarkStart w:id="36" w:name="recursos-humanos-utilizados"/>
    <w:p>
      <w:pPr>
        <w:pStyle w:val="Heading3"/>
      </w:pPr>
      <w:r>
        <w:t xml:space="preserve">6.1 Recursos Humanos Utilizados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1188"/>
        <w:gridCol w:w="2640"/>
        <w:gridCol w:w="184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Planificadas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</w:tbl>
    <w:bookmarkEnd w:id="36"/>
    <w:bookmarkStart w:id="37" w:name="presupuesto"/>
    <w:p>
      <w:pPr>
        <w:pStyle w:val="Heading3"/>
      </w:pPr>
      <w:r>
        <w:t xml:space="preserve">6.2 Presupuesto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7"/>
        <w:gridCol w:w="1885"/>
        <w:gridCol w:w="1382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Prórroga / Adenda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negociar]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Operativo (viajes, herramientas)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comunicaciones"/>
    <w:p>
      <w:pPr>
        <w:pStyle w:val="Heading2"/>
      </w:pPr>
      <w:r>
        <w:t xml:space="preserve">7. COMUNICACIONES</w:t>
      </w:r>
    </w:p>
    <w:bookmarkStart w:id="39" w:name="resumen-de-comunicaciones"/>
    <w:p>
      <w:pPr>
        <w:pStyle w:val="Heading3"/>
      </w:pPr>
      <w:r>
        <w:t xml:space="preserve">7.1 Resumen de Comunicaciones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Mesas técnicas CI2 (diarias)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Mesas técnicas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Reuniones con Luis Herrera (semanales)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quincenales al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formales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</w:tr>
    </w:tbl>
    <w:bookmarkEnd w:id="39"/>
    <w:bookmarkStart w:id="40" w:name="satisfacción-de-stakeholders"/>
    <w:p>
      <w:pPr>
        <w:pStyle w:val="Heading3"/>
      </w:pPr>
      <w:r>
        <w:t xml:space="preserve">7.2 Satisfacción de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14"/>
        <w:gridCol w:w="2329"/>
        <w:gridCol w:w="2329"/>
        <w:gridCol w:w="1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Luis Herrera (CI2)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lecciones-aprendidas"/>
    <w:p>
      <w:pPr>
        <w:pStyle w:val="Heading2"/>
      </w:pPr>
      <w:r>
        <w:t xml:space="preserve">8. LECCIONES APRENDIDAS</w:t>
      </w:r>
    </w:p>
    <w:bookmarkStart w:id="42" w:name="lo-que-funcionó-bien"/>
    <w:p>
      <w:pPr>
        <w:pStyle w:val="Heading3"/>
      </w:pPr>
      <w:r>
        <w:t xml:space="preserve">8.1 Lo que Funcionó Bien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para Futuros Empalmes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lo-que-se-puede-mejorar"/>
    <w:p>
      <w:pPr>
        <w:pStyle w:val="Heading3"/>
      </w:pPr>
      <w:r>
        <w:t xml:space="preserve">8.2 Lo que se Puede Mejorar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para Futuros Empalmes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riesgos-que-se-materializaron"/>
    <w:p>
      <w:pPr>
        <w:pStyle w:val="Heading3"/>
      </w:pPr>
      <w:r>
        <w:t xml:space="preserve">8.3 Riesgos que se Materializaron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 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cierre-administrativo"/>
    <w:p>
      <w:pPr>
        <w:pStyle w:val="Heading2"/>
      </w:pPr>
      <w:r>
        <w:t xml:space="preserve">9. CIERRE ADMINISTRATIVO</w:t>
      </w:r>
    </w:p>
    <w:bookmarkStart w:id="46" w:name="documentación-cerrada"/>
    <w:p>
      <w:pPr>
        <w:pStyle w:val="Heading3"/>
      </w:pPr>
      <w:r>
        <w:t xml:space="preserve">9.1 Documentación Cerrada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Cesión de 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Destrucción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</w:tr>
    </w:tbl>
    <w:bookmarkEnd w:id="46"/>
    <w:bookmarkStart w:id="47" w:name="contratos-cerrados"/>
    <w:p>
      <w:pPr>
        <w:pStyle w:val="Heading3"/>
      </w:pPr>
      <w:r>
        <w:t xml:space="preserve">9.2 Contratos Cerrados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1348"/>
        <w:gridCol w:w="2359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GGC-2034-2025 (MME-INTERNEXA)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IND TECH-Innovadataco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prórroga/adenda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contrato MME-CI2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pagos-realizados"/>
    <w:p>
      <w:pPr>
        <w:pStyle w:val="Heading3"/>
      </w:pPr>
      <w:r>
        <w:t xml:space="preserve">9.3 Pagos Realizados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recomendaciones-post-empalme"/>
    <w:p>
      <w:pPr>
        <w:pStyle w:val="Heading2"/>
      </w:pPr>
      <w:r>
        <w:t xml:space="preserve">10. RECOMENDACIONES POST-EMPALME</w:t>
      </w:r>
    </w:p>
    <w:bookmarkStart w:id="50" w:name="para-ci2-operación-continua"/>
    <w:p>
      <w:pPr>
        <w:pStyle w:val="Heading3"/>
      </w:pPr>
      <w:r>
        <w:t xml:space="preserve">10.1 Para CI2 (Operación Continua)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para-el-mme-gestión-contractual"/>
    <w:p>
      <w:pPr>
        <w:pStyle w:val="Heading3"/>
      </w:pPr>
      <w:r>
        <w:t xml:space="preserve">10.2 Para el MME (Gestión Contractual)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para-futuros-empalmes"/>
    <w:p>
      <w:pPr>
        <w:pStyle w:val="Heading3"/>
      </w:pPr>
      <w:r>
        <w:t xml:space="preserve">10.3 Para Futuros Empalmes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completar en cierre]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aprobación-del-informe-de-cierre"/>
    <w:p>
      <w:pPr>
        <w:pStyle w:val="Heading2"/>
      </w:pPr>
      <w:r>
        <w:t xml:space="preserve">11. APROBACIÓN DEL INFORME DE CIERRE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205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2026-05-19T21:55:53Z</dcterms:created>
  <dcterms:modified xsi:type="dcterms:W3CDTF">2026-05-19T21:55:53Z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