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8f5c86ce673ad4d692926f3491ef6efb3bcaf4b"/>
    <w:p>
      <w:pPr>
        <w:pStyle w:val="Heading1"/>
      </w:pPr>
      <w:r>
        <w:t xml:space="preserve">PLAN DE GESTIÓN DE LA CALIDAD DEL EMPALME SICOM</w:t>
      </w:r>
    </w:p>
    <w:bookmarkStart w:id="20" w:name="X406891045e1af1eb4fb7af4f48ea82483a0d902"/>
    <w:p>
      <w:pPr>
        <w:pStyle w:val="Heading2"/>
      </w:pPr>
      <w:r>
        <w:t xml:space="preserve">Empalme Operativo SICOM — CI2 ↔ INTERNEXA ↔ MME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Empalme:</w:t>
      </w:r>
      <w:r>
        <w:t xml:space="preserve"> </w:t>
      </w:r>
      <w:r>
        <w:t xml:space="preserve">EMP-SICOM-2026-01</w:t>
      </w:r>
      <w:r>
        <w:br/>
      </w:r>
      <w:r>
        <w:rPr>
          <w:bCs/>
          <w:b/>
        </w:rPr>
        <w:t xml:space="preserve">Gerente de Proyecto CI2:</w:t>
      </w:r>
      <w:r>
        <w:t xml:space="preserve"> </w:t>
      </w:r>
      <w:r>
        <w:t xml:space="preserve">Luis Felipe Herrera (CI2 / IND TECH)</w:t>
      </w:r>
      <w:r>
        <w:br/>
      </w:r>
      <w:r>
        <w:rPr>
          <w:bCs/>
          <w:b/>
        </w:rPr>
        <w:t xml:space="preserve">Director de Empalme / PM Ejecutivo:</w:t>
      </w:r>
      <w:r>
        <w:t xml:space="preserve"> </w:t>
      </w:r>
      <w:r>
        <w:t xml:space="preserve">Jelkin Zair Carrillo Franco (Innovadataco)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Aprobador:</w:t>
      </w:r>
      <w:r>
        <w:t xml:space="preserve"> </w:t>
      </w:r>
      <w:r>
        <w:t xml:space="preserve">Luis Felipe Herrera (CI2)</w:t>
      </w:r>
    </w:p>
    <w:p>
      <w:r>
        <w:pict>
          <v:rect style="width:0;height:1.5pt" o:hralign="center" o:hrstd="t" o:hr="t"/>
        </w:pict>
      </w:r>
    </w:p>
    <w:bookmarkEnd w:id="20"/>
    <w:bookmarkStart w:id="23" w:name="objetivos-de-calidad-del-empalme"/>
    <w:p>
      <w:pPr>
        <w:pStyle w:val="Heading2"/>
      </w:pPr>
      <w:r>
        <w:t xml:space="preserve">1. OBJETIVOS DE CALIDAD DEL EMPALME</w:t>
      </w:r>
    </w:p>
    <w:bookmarkStart w:id="21" w:name="objetivo-general"/>
    <w:p>
      <w:pPr>
        <w:pStyle w:val="Heading3"/>
      </w:pPr>
      <w:r>
        <w:t xml:space="preserve">1.1 Objetivo General</w:t>
      </w:r>
    </w:p>
    <w:p>
      <w:pPr>
        <w:pStyle w:val="FirstParagraph"/>
      </w:pPr>
      <w:r>
        <w:t xml:space="preserve">Garantizar que la transferencia del sistema SICOM desde INTERNEXA a CI2 cumpla con los estándares técnicos, funcionales y de seguridad requeridos para una operación continua y sin interrupciones.</w:t>
      </w:r>
    </w:p>
    <w:bookmarkEnd w:id="21"/>
    <w:bookmarkStart w:id="22" w:name="objetivos-específicos"/>
    <w:p>
      <w:pPr>
        <w:pStyle w:val="Heading3"/>
      </w:pPr>
      <w:r>
        <w:t xml:space="preserve">1.2 Objetivos Específicos</w:t>
      </w:r>
    </w:p>
    <w:p>
      <w:pPr>
        <w:numPr>
          <w:ilvl w:val="0"/>
          <w:numId w:val="1001"/>
        </w:numPr>
        <w:pStyle w:val="Compact"/>
      </w:pPr>
      <w:r>
        <w:t xml:space="preserve">Validar que todos los dominios técnicos (D1-D10) cumplan con criterios de aceptación medibles</w:t>
      </w:r>
    </w:p>
    <w:p>
      <w:pPr>
        <w:numPr>
          <w:ilvl w:val="0"/>
          <w:numId w:val="1001"/>
        </w:numPr>
        <w:pStyle w:val="Compact"/>
      </w:pPr>
      <w:r>
        <w:t xml:space="preserve">Asegurar la integridad de datos durante todo el proceso de empalme</w:t>
      </w:r>
    </w:p>
    <w:p>
      <w:pPr>
        <w:numPr>
          <w:ilvl w:val="0"/>
          <w:numId w:val="1001"/>
        </w:numPr>
        <w:pStyle w:val="Compact"/>
      </w:pPr>
      <w:r>
        <w:t xml:space="preserve">Verificar que la infraestructura destino de CI2 sopere la carga operativa real</w:t>
      </w:r>
    </w:p>
    <w:p>
      <w:pPr>
        <w:numPr>
          <w:ilvl w:val="0"/>
          <w:numId w:val="1001"/>
        </w:numPr>
        <w:pStyle w:val="Compact"/>
      </w:pPr>
      <w:r>
        <w:t xml:space="preserve">Confirmar que el equipo CI2 tenga dominio técnico mínimo viable post-corte</w:t>
      </w:r>
    </w:p>
    <w:p>
      <w:pPr>
        <w:numPr>
          <w:ilvl w:val="0"/>
          <w:numId w:val="1001"/>
        </w:numPr>
        <w:pStyle w:val="Compact"/>
      </w:pPr>
      <w:r>
        <w:t xml:space="preserve">Documentar evidencia formal de cada validación para auditoría futura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criterios-de-calidad-por-dominio-técnico"/>
    <w:p>
      <w:pPr>
        <w:pStyle w:val="Heading2"/>
      </w:pPr>
      <w:r>
        <w:t xml:space="preserve">2. CRITERIOS DE CALIDAD POR DOMINIO TÉCNICO</w:t>
      </w:r>
    </w:p>
    <w:bookmarkStart w:id="24" w:name="d1.-infraestructura"/>
    <w:p>
      <w:pPr>
        <w:pStyle w:val="Heading3"/>
      </w:pPr>
      <w:r>
        <w:t xml:space="preserve">D1. INFRAESTRUCTURA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1272"/>
        <w:gridCol w:w="3394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VMs, storage, red documentados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vs ambiente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Arquitectura aterrizada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Diagramas coinciden con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visual +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Certificados vigentes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 días de validez restante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fechas de vencimiento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Redundancia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Enlaces duplicados confirmados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de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 de espacio libre post-migración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</w:tbl>
    <w:bookmarkEnd w:id="24"/>
    <w:bookmarkStart w:id="25" w:name="d2.-código-y-despliegue"/>
    <w:p>
      <w:pPr>
        <w:pStyle w:val="Heading3"/>
      </w:pPr>
      <w:r>
        <w:t xml:space="preserve">D2. CÓDIGO Y DESPLIEGUE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1272"/>
        <w:gridCol w:w="3394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Repositorios clonados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del código fuente transferido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log +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Pipelines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+ deploy exitoso en ambiente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Artefactos versionados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artefactos identificados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artefactos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ejecutado exitosamente en &lt;30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 de 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documentada y transferida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de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</w:tbl>
    <w:bookmarkEnd w:id="25"/>
    <w:bookmarkStart w:id="26" w:name="d3.-base-de-datos"/>
    <w:p>
      <w:pPr>
        <w:pStyle w:val="Heading3"/>
      </w:pPr>
      <w:r>
        <w:t xml:space="preserve">D3. BASE DE DATOS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1272"/>
        <w:gridCol w:w="3394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 exitoso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bases restauradas en ambiente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 referencial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inconsistencias detectadas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de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Completitud de objetos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tablas, índices, procedimientos transferidos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Comparación esquema origen vs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 de diferencia en conteos de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Conteos post-restore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 programados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jobs identificados y documentados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CI2</w:t>
            </w:r>
          </w:p>
        </w:tc>
      </w:tr>
    </w:tbl>
    <w:bookmarkEnd w:id="26"/>
    <w:bookmarkStart w:id="27" w:name="d4.-seguridad"/>
    <w:p>
      <w:pPr>
        <w:pStyle w:val="Heading3"/>
      </w:pPr>
      <w:r>
        <w:t xml:space="preserve">D4. SEGURIDAD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1272"/>
        <w:gridCol w:w="3394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Escaneo de vulnerabilidades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vulnerabilidades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escaneo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 transferido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roles y permisos replicados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 habilitado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multifactor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SIEM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operacionales visibles en SIEM de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Hardening aplicado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de hardening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de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 CI2</w:t>
            </w:r>
          </w:p>
        </w:tc>
      </w:tr>
    </w:tbl>
    <w:bookmarkEnd w:id="27"/>
    <w:bookmarkStart w:id="28" w:name="d5.-integraciones"/>
    <w:p>
      <w:pPr>
        <w:pStyle w:val="Heading3"/>
      </w:pPr>
      <w:r>
        <w:t xml:space="preserve">D5. INTEGRACIONES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1272"/>
        <w:gridCol w:w="3394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Conectividad de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endpoints respondiendo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conectividad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web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servicios levantados y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Colas de mensajes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mensajes pendientes &gt;24h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de 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notificaciones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notificación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</w:tbl>
    <w:bookmarkEnd w:id="28"/>
    <w:bookmarkStart w:id="29" w:name="d6.-operación"/>
    <w:p>
      <w:pPr>
        <w:pStyle w:val="Heading3"/>
      </w:pPr>
      <w:r>
        <w:t xml:space="preserve">D6. OPERACIÓN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1272"/>
        <w:gridCol w:w="3394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Runbooks completos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procesos críticos documentados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Operación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Turnos 24/7 definidos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de turnos establecido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turnos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Operación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 de ayuda configurada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tickets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creación de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Operación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Escalamiento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escalamiento documentada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matriz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Operación CI2</w:t>
            </w:r>
          </w:p>
        </w:tc>
      </w:tr>
    </w:tbl>
    <w:bookmarkEnd w:id="29"/>
    <w:bookmarkStart w:id="30" w:name="d7.-continuidad-del-negocio"/>
    <w:p>
      <w:pPr>
        <w:pStyle w:val="Heading3"/>
      </w:pPr>
      <w:r>
        <w:t xml:space="preserve">D7. CONTINUIDAD DEL NEGOCIO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1272"/>
        <w:gridCol w:w="3394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 horas de pérdida de datos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Simulacro de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 horas de recuperación del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Simulacro de conmutación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Sitio alterno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Replicación funcionando en sitio alterno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replicación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Simulacro ejecutado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Simulacro de contingencia exitoso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simulacro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</w:tbl>
    <w:bookmarkEnd w:id="30"/>
    <w:bookmarkStart w:id="31" w:name="d8.-documentación"/>
    <w:p>
      <w:pPr>
        <w:pStyle w:val="Heading3"/>
      </w:pPr>
      <w:r>
        <w:t xml:space="preserve">D8. DOCUMENTACIÓN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1272"/>
        <w:gridCol w:w="3394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Carpeta maestra consolidada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la documentación en repositorio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estructura de carpetas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técnica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Arquitectura, diseño, configuraciones documentadas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de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operativa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Procedimientos, runbooks, FAQs documentadas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Operación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Manuales de usuario actualizados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manuales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</w:tbl>
    <w:bookmarkEnd w:id="31"/>
    <w:bookmarkStart w:id="32" w:name="d9.-gobierno-y-calidad"/>
    <w:p>
      <w:pPr>
        <w:pStyle w:val="Heading3"/>
      </w:pPr>
      <w:r>
        <w:t xml:space="preserve">D9. GOBIERNO Y CALIDAD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1272"/>
        <w:gridCol w:w="3394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Actas completas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reuniones con acta 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actas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RAID actualizado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riesgos, acciones, decisiones, issues actualizada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Comité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directivo funcionando según acta de constitución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reuniones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</w:tbl>
    <w:bookmarkEnd w:id="32"/>
    <w:bookmarkStart w:id="33" w:name="d10.-transferencia-de-conocimiento"/>
    <w:p>
      <w:pPr>
        <w:pStyle w:val="Heading3"/>
      </w:pPr>
      <w:r>
        <w:t xml:space="preserve">D10. TRANSFERENCIA DE CONOCIMIENTO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1272"/>
        <w:gridCol w:w="3394"/>
        <w:gridCol w:w="1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Sesiones grabadas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sesiones de transferencia grabadas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grabaciones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Runbooks construidos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procesos críticos con runbook CI2 propio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Operación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críticos de negocio ejecutados exitosamente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Shadowing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horas de shadowing por especialista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proceso-de-aseguramiento-de-calidad"/>
    <w:p>
      <w:pPr>
        <w:pStyle w:val="Heading2"/>
      </w:pPr>
      <w:r>
        <w:t xml:space="preserve">3. PROCESO DE ASEGURAMIENTO DE CALIDAD</w:t>
      </w:r>
    </w:p>
    <w:bookmarkStart w:id="35" w:name="fase-de-validación-por-dominio"/>
    <w:p>
      <w:pPr>
        <w:pStyle w:val="Heading3"/>
      </w:pPr>
      <w:r>
        <w:t xml:space="preserve">3.1 Fase de Validación por Dominio</w:t>
      </w:r>
    </w:p>
    <w:p>
      <w:pPr>
        <w:pStyle w:val="SourceCode"/>
      </w:pPr>
      <w:r>
        <w:rPr>
          <w:rStyle w:val="VerbatimChar"/>
        </w:rPr>
        <w:t xml:space="preserve">[ENTREGA INTERNEXA] → [VALIDACIÓN CI2] → [APROBACIÓN] → [REGISTRO]</w:t>
      </w:r>
      <w:r>
        <w:br/>
      </w:r>
      <w:r>
        <w:rPr>
          <w:rStyle w:val="VerbatimChar"/>
        </w:rPr>
        <w:t xml:space="preserve">      ↓                      ↓                ↓            ↓</w:t>
      </w:r>
      <w:r>
        <w:br/>
      </w:r>
      <w:r>
        <w:rPr>
          <w:rStyle w:val="VerbatimChar"/>
        </w:rPr>
        <w:t xml:space="preserve">   Documentos            Checklist        Firma         Acta</w:t>
      </w:r>
      <w:r>
        <w:br/>
      </w:r>
      <w:r>
        <w:rPr>
          <w:rStyle w:val="VerbatimChar"/>
        </w:rPr>
        <w:t xml:space="preserve">   Accesos               Pruebas          Aceptación     Evidencia</w:t>
      </w:r>
      <w:r>
        <w:br/>
      </w:r>
      <w:r>
        <w:rPr>
          <w:rStyle w:val="VerbatimChar"/>
        </w:rPr>
        <w:t xml:space="preserve">   Código                Revisión         Go/No-Go       RAID</w:t>
      </w:r>
    </w:p>
    <w:bookmarkEnd w:id="35"/>
    <w:bookmarkStart w:id="36" w:name="roles-de-calidad"/>
    <w:p>
      <w:pPr>
        <w:pStyle w:val="Heading3"/>
      </w:pPr>
      <w:r>
        <w:t xml:space="preserve">3.2 Roles de Calidad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77"/>
        <w:gridCol w:w="4343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Aseguramiento de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criterios, auditar cumplimiento, reportar desviaciones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de Calidad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validaciones técnicas, documentar hallazgos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Aceptación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Firmar actas de recibo, aprobar hitos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 (CI2) + Elizabeth (MME)</w:t>
            </w:r>
          </w:p>
        </w:tc>
      </w:tr>
    </w:tbl>
    <w:bookmarkEnd w:id="36"/>
    <w:bookmarkStart w:id="37" w:name="herramientas-de-calidad"/>
    <w:p>
      <w:pPr>
        <w:pStyle w:val="Heading3"/>
      </w:pPr>
      <w:r>
        <w:t xml:space="preserve">3.3 Herramientas de Calidad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4"/>
        <w:gridCol w:w="3550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de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Sheets /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por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hallazgos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de bugs y 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Escaneo de vulnerabilidades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 según stack]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 según stack]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Estrés y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 de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en tiempo real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gestión-de-no-conformidades"/>
    <w:p>
      <w:pPr>
        <w:pStyle w:val="Heading2"/>
      </w:pPr>
      <w:r>
        <w:t xml:space="preserve">4. GESTIÓN DE NO CONFORMIDADES</w:t>
      </w:r>
    </w:p>
    <w:bookmarkStart w:id="39" w:name="clasificación-de-hallazgos"/>
    <w:p>
      <w:pPr>
        <w:pStyle w:val="Heading3"/>
      </w:pPr>
      <w:r>
        <w:t xml:space="preserve">4.1 Clasificación de Hallazgos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43"/>
        <w:gridCol w:w="1793"/>
        <w:gridCol w:w="1344"/>
        <w:gridCol w:w="31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Resolución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el empalme, riesgo de falla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no restaurables, caída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Afecta dominio técnico, requiere acción antes del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incompleta, credenciales faltantes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resolverse antes de estabilización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subóptima, performance degradada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recomendada, no bloqueante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desactualizada, optimización 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Post-empalme</w:t>
            </w:r>
          </w:p>
        </w:tc>
      </w:tr>
    </w:tbl>
    <w:bookmarkEnd w:id="39"/>
    <w:bookmarkStart w:id="40" w:name="proceso-de-manejo-de-hallazgos"/>
    <w:p>
      <w:pPr>
        <w:pStyle w:val="Heading3"/>
      </w:pPr>
      <w:r>
        <w:t xml:space="preserve">4.2 Proceso de Manejo de Hallazgos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Detección:</w:t>
      </w:r>
      <w:r>
        <w:t xml:space="preserve"> </w:t>
      </w:r>
      <w:r>
        <w:t xml:space="preserve">Especialista CI2 identifica hallazgo durante validación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Registro:</w:t>
      </w:r>
      <w:r>
        <w:t xml:space="preserve"> </w:t>
      </w:r>
      <w:r>
        <w:t xml:space="preserve">Documentar en GitHub Issues con severidad y evidencia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Notificación:</w:t>
      </w:r>
      <w:r>
        <w:t xml:space="preserve"> </w:t>
      </w:r>
      <w:r>
        <w:t xml:space="preserve">Alertar a Jelkin Carrillo y Luis Herrera si es Crítica/Alta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Asignación:</w:t>
      </w:r>
      <w:r>
        <w:t xml:space="preserve"> </w:t>
      </w:r>
      <w:r>
        <w:t xml:space="preserve">Asignar responsable de cierre (INTERNEXA o CI2)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Seguimiento:</w:t>
      </w:r>
      <w:r>
        <w:t xml:space="preserve"> </w:t>
      </w:r>
      <w:r>
        <w:t xml:space="preserve">Monitorear diariamente hasta cierre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Validación:</w:t>
      </w:r>
      <w:r>
        <w:t xml:space="preserve"> </w:t>
      </w:r>
      <w:r>
        <w:t xml:space="preserve">Revalidar por especialista CI2 una vez corregido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Cierre:</w:t>
      </w:r>
      <w:r>
        <w:t xml:space="preserve"> </w:t>
      </w:r>
      <w:r>
        <w:t xml:space="preserve">Documentar resolución y cerrar issue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auditorías-y-revisiones"/>
    <w:p>
      <w:pPr>
        <w:pStyle w:val="Heading2"/>
      </w:pPr>
      <w:r>
        <w:t xml:space="preserve">5. AUDITORÍAS Y REVISIONES</w:t>
      </w:r>
    </w:p>
    <w:bookmarkStart w:id="42" w:name="auditorías-programadas"/>
    <w:p>
      <w:pPr>
        <w:pStyle w:val="Heading3"/>
      </w:pPr>
      <w:r>
        <w:t xml:space="preserve">5.1 Auditorías Programadas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2112"/>
        <w:gridCol w:w="22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dominios técnicos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validación por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riesgos y hallazgos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no conformidades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Quincenal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Completitud y calidad de actas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 de vulnerabilidades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de calidad pre-corte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final Go/No-Go</w:t>
            </w:r>
          </w:p>
        </w:tc>
      </w:tr>
    </w:tbl>
    <w:bookmarkEnd w:id="42"/>
    <w:bookmarkStart w:id="43" w:name="revisiones-por-fase"/>
    <w:p>
      <w:pPr>
        <w:pStyle w:val="Heading3"/>
      </w:pPr>
      <w:r>
        <w:t xml:space="preserve">5.2 Revisiones por Fase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1841"/>
        <w:gridCol w:w="2762"/>
        <w:gridCol w:w="2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Semana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+ INTERNEXA +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inventario validado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Semana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restore validado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Semana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operación en sombra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shadowing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Semana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pre-corte (Go/No-Go)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+ MME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formal de corte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indicadores-de-calidad-kpis"/>
    <w:p>
      <w:pPr>
        <w:pStyle w:val="Heading2"/>
      </w:pPr>
      <w:r>
        <w:t xml:space="preserve">6. INDICADORES DE CALIDAD (KPIs)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25"/>
        <w:gridCol w:w="990"/>
        <w:gridCol w:w="3960"/>
        <w:gridCol w:w="21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de Medición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dominios técnicos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de hallazgos críticos abiertos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de hallazgos altos abiertos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documentación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Quincenal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casos de prueba exitosos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promedio de resolución de hallazgos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Satisfacción de Luis Herrera con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aprobación-del-plan-de-calidad"/>
    <w:p>
      <w:pPr>
        <w:pStyle w:val="Heading2"/>
      </w:pPr>
      <w:r>
        <w:t xml:space="preserve">7. APROBACIÓN DEL PLAN DE CALIDAD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2346"/>
        <w:gridCol w:w="2053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Empalme / PM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20/05/2026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20/05/2026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2026-05-19T21:53:53Z</dcterms:created>
  <dcterms:modified xsi:type="dcterms:W3CDTF">2026-05-19T21:53:53Z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