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cta-de-cesión-de-derechos-empalme-sicom"/>
    <w:p>
      <w:pPr>
        <w:pStyle w:val="Heading1"/>
      </w:pPr>
      <w:r>
        <w:t xml:space="preserve">ACTA DE CESIÓN DE DERECHOS — EMPALME SICOM</w:t>
      </w:r>
    </w:p>
    <w:bookmarkStart w:id="20" w:name="X4e83db6df2ec90a3a96eabac3ba041e476b1841"/>
    <w:p>
      <w:pPr>
        <w:pStyle w:val="Heading2"/>
      </w:pPr>
      <w:r>
        <w:t xml:space="preserve">Transferencia de Activos Intelectuales y Técnicos de INTERNEXA a CI2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Fecha de Cesión:</w:t>
      </w:r>
      <w:r>
        <w:t xml:space="preserve"> </w:t>
      </w:r>
      <w:r>
        <w:t xml:space="preserve">[Por definir — Semana 6, 30 Junio 2026]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Borrador — Pendiente de Ejecución</w:t>
      </w:r>
    </w:p>
    <w:p>
      <w:r>
        <w:pict>
          <v:rect style="width:0;height:1.5pt" o:hralign="center" o:hrstd="t" o:hr="t"/>
        </w:pict>
      </w:r>
    </w:p>
    <w:bookmarkEnd w:id="20"/>
    <w:bookmarkStart w:id="21" w:name="partes-en-la-cesión"/>
    <w:p>
      <w:pPr>
        <w:pStyle w:val="Heading2"/>
      </w:pPr>
      <w:r>
        <w:t xml:space="preserve">1. PARTES EN LA CESIÓN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7"/>
        <w:gridCol w:w="2015"/>
        <w:gridCol w:w="2160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en 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saliente del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CESIONARIO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entrante del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pública contratante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EJECUTOR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Contratista del empalme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tecedentes"/>
    <w:p>
      <w:pPr>
        <w:pStyle w:val="Heading2"/>
      </w:pPr>
      <w:r>
        <w:t xml:space="preserve">2. ANTECEDENTES</w:t>
      </w:r>
    </w:p>
    <w:p>
      <w:pPr>
        <w:numPr>
          <w:ilvl w:val="0"/>
          <w:numId w:val="1001"/>
        </w:numPr>
        <w:pStyle w:val="Compact"/>
      </w:pPr>
      <w:r>
        <w:t xml:space="preserve">El Ministerio de Minas y Energía (MME) suscribió el Contrato Interadministrativo GGC-2034-2025 con INTERNEXA S.A. para la operación del Sistema de Información de Combustibles Minerales (SICOM).</w:t>
      </w:r>
    </w:p>
    <w:p>
      <w:pPr>
        <w:numPr>
          <w:ilvl w:val="0"/>
          <w:numId w:val="1001"/>
        </w:numPr>
        <w:pStyle w:val="Compact"/>
      </w:pPr>
      <w:r>
        <w:t xml:space="preserve">El contrato entre MME e INTERNEXA ha llegado a su término / está por terminar.</w:t>
      </w:r>
    </w:p>
    <w:p>
      <w:pPr>
        <w:numPr>
          <w:ilvl w:val="0"/>
          <w:numId w:val="1001"/>
        </w:numPr>
        <w:pStyle w:val="Compact"/>
      </w:pPr>
      <w:r>
        <w:t xml:space="preserve">CI2 / IND TECH ha sido seleccionado como nuevo operador del SICOM.</w:t>
      </w:r>
    </w:p>
    <w:p>
      <w:pPr>
        <w:numPr>
          <w:ilvl w:val="0"/>
          <w:numId w:val="1001"/>
        </w:numPr>
        <w:pStyle w:val="Compact"/>
      </w:pPr>
      <w:r>
        <w:t xml:space="preserve">Se ejecutó el empalme EMP-SICOM-2026-01 del 19 de mayo al 30 de junio de 2026.</w:t>
      </w:r>
    </w:p>
    <w:p>
      <w:pPr>
        <w:numPr>
          <w:ilvl w:val="0"/>
          <w:numId w:val="1001"/>
        </w:numPr>
        <w:pStyle w:val="Compact"/>
      </w:pPr>
      <w:r>
        <w:t xml:space="preserve">El Acta de Recibo Final del empalme fue firmada, confirmando la recepción satisfactoria del sistema.</w:t>
      </w:r>
    </w:p>
    <w:p>
      <w:r>
        <w:pict>
          <v:rect style="width:0;height:1.5pt" o:hralign="center" o:hrstd="t" o:hr="t"/>
        </w:pict>
      </w:r>
    </w:p>
    <w:bookmarkEnd w:id="22"/>
    <w:bookmarkStart w:id="26" w:name="objeto-de-la-cesión"/>
    <w:p>
      <w:pPr>
        <w:pStyle w:val="Heading2"/>
      </w:pPr>
      <w:r>
        <w:t xml:space="preserve">3. OBJETO DE LA CESIÓN</w:t>
      </w:r>
    </w:p>
    <w:p>
      <w:pPr>
        <w:pStyle w:val="FirstParagraph"/>
      </w:pPr>
      <w:r>
        <w:t xml:space="preserve">INTERNEXA S.A. transfiere a CI2 / IND TECH los siguientes derechos y activos relacionados con el SICOM:</w:t>
      </w:r>
    </w:p>
    <w:bookmarkStart w:id="23" w:name="activos-intelectuales"/>
    <w:p>
      <w:pPr>
        <w:pStyle w:val="Heading3"/>
      </w:pPr>
      <w:r>
        <w:t xml:space="preserve">3.1 Activos Intelectuales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980"/>
        <w:gridCol w:w="321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del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Repositorios, scripts, configuraciones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diseños, 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procedimientos, FAQs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Modelos, diccionarios, datos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de configuración, variables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bookmarkEnd w:id="23"/>
    <w:bookmarkStart w:id="24" w:name="activos-técnicos"/>
    <w:p>
      <w:pPr>
        <w:pStyle w:val="Heading3"/>
      </w:pPr>
      <w:r>
        <w:t xml:space="preserve">3.2 Activos Técnicos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980"/>
        <w:gridCol w:w="321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de seguridad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de servicio, tokens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de terceros transferibles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 a sistemas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de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bookmarkEnd w:id="24"/>
    <w:bookmarkStart w:id="25" w:name="conocimiento-técnico"/>
    <w:p>
      <w:pPr>
        <w:pStyle w:val="Heading3"/>
      </w:pPr>
      <w:r>
        <w:t xml:space="preserve">3.3 Conocimiento Técnico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980"/>
        <w:gridCol w:w="321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transferencia grabadas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Videos/audio de 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construidos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documentados por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Lecciones aprendidas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lecciones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exclusiones-de-la-cesión"/>
    <w:p>
      <w:pPr>
        <w:pStyle w:val="Heading2"/>
      </w:pPr>
      <w:r>
        <w:t xml:space="preserve">4. EXCLUSIONES DE LA CESIÓN</w:t>
      </w:r>
    </w:p>
    <w:p>
      <w:pPr>
        <w:pStyle w:val="FirstParagraph"/>
      </w:pPr>
      <w:r>
        <w:t xml:space="preserve">INTERNEXA S.A. NO transfiere y retiene: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3004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física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Servidores, racks, equipos propios de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confidenciales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interna no relacionada con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terceros no transferibles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Acuerdos que requieren renegociación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empleados no son objeto de cesión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/ logo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Propiedad intelectual corporativa de INTERNEXA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obligaciones-del-cesionario-ci2"/>
    <w:p>
      <w:pPr>
        <w:pStyle w:val="Heading2"/>
      </w:pPr>
      <w:r>
        <w:t xml:space="preserve">5. OBLIGACIONES DEL CESIONARIO (CI2)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Operar el SICOM</w:t>
      </w:r>
      <w:r>
        <w:t xml:space="preserve"> </w:t>
      </w:r>
      <w:r>
        <w:t xml:space="preserve">conforme a los términos del nuevo contrato con el MME.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Mantener la confidencialidad</w:t>
      </w:r>
      <w:r>
        <w:t xml:space="preserve"> </w:t>
      </w:r>
      <w:r>
        <w:t xml:space="preserve">de la información recibida de INTERNEXA.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divulgar</w:t>
      </w:r>
      <w:r>
        <w:t xml:space="preserve"> </w:t>
      </w:r>
      <w:r>
        <w:t xml:space="preserve">el código fuente ni la documentación técnica a terceros no autorizados.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Cumplir con la normativa</w:t>
      </w:r>
      <w:r>
        <w:t xml:space="preserve"> </w:t>
      </w:r>
      <w:r>
        <w:t xml:space="preserve">de protección de datos y ciberseguridad aplicable.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Informar al MME</w:t>
      </w:r>
      <w:r>
        <w:t xml:space="preserve"> </w:t>
      </w:r>
      <w:r>
        <w:t xml:space="preserve">cualquier incidente de seguridad relacionado con el SICOM.</w:t>
      </w:r>
    </w:p>
    <w:p>
      <w:r>
        <w:pict>
          <v:rect style="width:0;height:1.5pt" o:hralign="center" o:hrstd="t" o:hr="t"/>
        </w:pict>
      </w:r>
    </w:p>
    <w:bookmarkEnd w:id="28"/>
    <w:bookmarkStart w:id="29" w:name="obligaciones-del-cedente-internexa"/>
    <w:p>
      <w:pPr>
        <w:pStyle w:val="Heading2"/>
      </w:pPr>
      <w:r>
        <w:t xml:space="preserve">6. OBLIGACIONES DEL CEDENTE (INTERNEXA)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Garantizar</w:t>
      </w:r>
      <w:r>
        <w:t xml:space="preserve"> </w:t>
      </w:r>
      <w:r>
        <w:t xml:space="preserve">que los activos cedidos son exactos, completos y funcionales.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retener copias</w:t>
      </w:r>
      <w:r>
        <w:t xml:space="preserve"> </w:t>
      </w:r>
      <w:r>
        <w:t xml:space="preserve">del código fuente, bases de datos ni documentación técnica del SICOM.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Destruir</w:t>
      </w:r>
      <w:r>
        <w:t xml:space="preserve"> </w:t>
      </w:r>
      <w:r>
        <w:t xml:space="preserve">toda la información del SICOM en sus sistemas (ver Acta de Destrucción de Datos).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Cooperar</w:t>
      </w:r>
      <w:r>
        <w:t xml:space="preserve"> </w:t>
      </w:r>
      <w:r>
        <w:t xml:space="preserve">en la resolución de hallazgos post-corte durante el período de estabilización.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competir</w:t>
      </w:r>
      <w:r>
        <w:t xml:space="preserve"> </w:t>
      </w:r>
      <w:r>
        <w:t xml:space="preserve">con CI2 en la operación del SICOM durante la vigencia del contrato MME-CI2.</w:t>
      </w:r>
    </w:p>
    <w:p>
      <w:r>
        <w:pict>
          <v:rect style="width:0;height:1.5pt" o:hralign="center" o:hrstd="t" o:hr="t"/>
        </w:pict>
      </w:r>
    </w:p>
    <w:bookmarkEnd w:id="29"/>
    <w:bookmarkStart w:id="34" w:name="aprobación-de-la-cesión"/>
    <w:p>
      <w:pPr>
        <w:pStyle w:val="Heading2"/>
      </w:pPr>
      <w:r>
        <w:t xml:space="preserve">7. APROBACIÓN DE LA CESIÓN</w:t>
      </w:r>
    </w:p>
    <w:bookmarkStart w:id="30" w:name="declaración-del-cedente-internexa"/>
    <w:p>
      <w:pPr>
        <w:pStyle w:val="Heading3"/>
      </w:pPr>
      <w:r>
        <w:t xml:space="preserve">7.1 Declaración del Cedente (INTERNEXA)</w:t>
      </w:r>
    </w:p>
    <w:p>
      <w:pPr>
        <w:pStyle w:val="BlockText"/>
      </w:pPr>
      <w:r>
        <w:t xml:space="preserve">“</w:t>
      </w:r>
      <w:r>
        <w:t xml:space="preserve">INTERNEXA S.A. declara que ha transferido a CI2 / IND TECH todos los derechos, activos intelectuales y técnicos relacionados con el SICOM, conforme al objeto de esta cesión. INTERNEXA no retiene copias ni accesos al sistema.</w:t>
      </w:r>
      <w:r>
        <w:t xml:space="preserve">”</w:t>
      </w:r>
    </w:p>
    <w:bookmarkEnd w:id="30"/>
    <w:bookmarkStart w:id="31" w:name="declaración-del-cesionario-ci2"/>
    <w:p>
      <w:pPr>
        <w:pStyle w:val="Heading3"/>
      </w:pPr>
      <w:r>
        <w:t xml:space="preserve">7.2 Declaración del Cesionario (CI2)</w:t>
      </w:r>
    </w:p>
    <w:p>
      <w:pPr>
        <w:pStyle w:val="BlockText"/>
      </w:pPr>
      <w:r>
        <w:t xml:space="preserve">“</w:t>
      </w:r>
      <w:r>
        <w:t xml:space="preserve">CI2 / IND TECH declara haber recibido los activos y derechos del SICOM, y asume la responsabilidad de operar el sistema conforme al contrato con el MME.</w:t>
      </w:r>
      <w:r>
        <w:t xml:space="preserve">”</w:t>
      </w:r>
    </w:p>
    <w:bookmarkEnd w:id="31"/>
    <w:bookmarkStart w:id="32" w:name="declaración-del-supervisor-mme"/>
    <w:p>
      <w:pPr>
        <w:pStyle w:val="Heading3"/>
      </w:pPr>
      <w:r>
        <w:t xml:space="preserve">7.3 Declaración del Supervisor (MME)</w:t>
      </w:r>
    </w:p>
    <w:p>
      <w:pPr>
        <w:pStyle w:val="BlockText"/>
      </w:pPr>
      <w:r>
        <w:t xml:space="preserve">“</w:t>
      </w:r>
      <w:r>
        <w:t xml:space="preserve">El Ministerio de Minas y Energía certifica que el empalme se ejecutó conforme al Contrato GGC-2034-2025, y autoriza la transferencia de la operación del SICOM de INTERNEXA a CI2.</w:t>
      </w:r>
      <w:r>
        <w:t xml:space="preserve">”</w:t>
      </w:r>
    </w:p>
    <w:bookmarkEnd w:id="32"/>
    <w:bookmarkStart w:id="33" w:name="firmas"/>
    <w:p>
      <w:pPr>
        <w:pStyle w:val="Heading3"/>
      </w:pPr>
      <w:r>
        <w:t xml:space="preserve">7.4 Firmas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760"/>
        <w:gridCol w:w="1980"/>
        <w:gridCol w:w="154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anexos"/>
    <w:p>
      <w:pPr>
        <w:pStyle w:val="Heading2"/>
      </w:pPr>
      <w:r>
        <w:t xml:space="preserve">8. ANEXOS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410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Final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recepción satisfactoria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activos cedidos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detallada de código, documentos, configuraciones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Destrucción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Certificación de eliminación en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MME-CI2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contrato de operación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2026-05-19T21:53:54Z</dcterms:created>
  <dcterms:modified xsi:type="dcterms:W3CDTF">2026-05-19T21:53:54Z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