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 REQUERIMIENTOS FUNCIONALES Y NO FUNCIONALES</w:t>
      </w:r>
    </w:p>
    <w:p>
      <w:pPr>
        <w:pStyle w:val="Heading1"/>
      </w:pPr>
      <w:r>
        <w:rPr>
          <w:rFonts w:ascii="Arial" w:hAnsi="Arial"/>
          <w:b/>
          <w:sz w:val="24"/>
        </w:rPr>
        <w:t>8.1 CC-01: CCTV (Vigilancia por Video)</w:t>
      </w:r>
    </w:p>
    <w:p>
      <w:pPr>
        <w:pStyle w:val="Heading2"/>
      </w:pPr>
      <w:r>
        <w:t>8.1.1 Descripción Funcional / Técnica</w:t>
      </w:r>
    </w:p>
    <w:p>
      <w:r>
        <w:rPr>
          <w:rFonts w:ascii="Arial" w:hAnsi="Arial"/>
          <w:sz w:val="22"/>
        </w:rPr>
        <w:b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2"/>
      </w:pPr>
      <w:r>
        <w:t>8.1.2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2"/>
      </w:pPr>
      <w:r>
        <w:t>8.1.3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Parámetro</w:t>
            </w:r>
          </w:p>
        </w:tc>
        <w:tc>
          <w:tcPr>
            <w:tcW w:type="dxa" w:w="4320"/>
          </w:tcPr>
          <w:p>
            <w:r>
              <w:rPr>
                <w:rFonts w:ascii="Arial" w:hAnsi="Arial"/>
                <w:b/>
                <w:sz w:val="18"/>
              </w:rPr>
              <w:t>Especificación Mínima</w:t>
            </w:r>
          </w:p>
        </w:tc>
      </w:tr>
      <w:tr>
        <w:tc>
          <w:tcPr>
            <w:tcW w:type="dxa" w:w="4320"/>
          </w:tcPr>
          <w:p>
            <w:r>
              <w:rPr>
                <w:rFonts w:ascii="Arial" w:hAnsi="Arial"/>
                <w:sz w:val="18"/>
              </w:rPr>
              <w:t>**Resolución mínima aceptable**</w:t>
            </w:r>
          </w:p>
        </w:tc>
        <w:tc>
          <w:tcPr>
            <w:tcW w:type="dxa" w:w="4320"/>
          </w:tcPr>
          <w:p>
            <w:r>
              <w:rPr>
                <w:rFonts w:ascii="Arial" w:hAnsi="Arial"/>
                <w:sz w:val="18"/>
              </w:rPr>
              <w:t>2K (2560×1440) @ 30 fps para cámaras secundarias</w:t>
            </w:r>
          </w:p>
        </w:tc>
      </w:tr>
      <w:tr>
        <w:tc>
          <w:tcPr>
            <w:tcW w:type="dxa" w:w="4320"/>
          </w:tcPr>
          <w:p>
            <w:r>
              <w:rPr>
                <w:rFonts w:ascii="Arial" w:hAnsi="Arial"/>
                <w:sz w:val="18"/>
              </w:rPr>
              <w:t>**Formato de compresión**</w:t>
            </w:r>
          </w:p>
        </w:tc>
        <w:tc>
          <w:tcPr>
            <w:tcW w:type="dxa" w:w="4320"/>
          </w:tcPr>
          <w:p>
            <w:r>
              <w:rPr>
                <w:rFonts w:ascii="Arial" w:hAnsi="Arial"/>
                <w:sz w:val="18"/>
              </w:rPr>
              <w:t>H.265/HEVC primario, H.264/AVC secundario</w:t>
            </w:r>
          </w:p>
        </w:tc>
      </w:tr>
      <w:tr>
        <w:tc>
          <w:tcPr>
            <w:tcW w:type="dxa" w:w="4320"/>
          </w:tcPr>
          <w:p>
            <w:r>
              <w:rPr>
                <w:rFonts w:ascii="Arial" w:hAnsi="Arial"/>
                <w:sz w:val="18"/>
              </w:rPr>
              <w:t>**Tasa de bits por cámara**</w:t>
            </w:r>
          </w:p>
        </w:tc>
        <w:tc>
          <w:tcPr>
            <w:tcW w:type="dxa" w:w="4320"/>
          </w:tcPr>
          <w:p>
            <w:r>
              <w:rPr>
                <w:rFonts w:ascii="Arial" w:hAnsi="Arial"/>
                <w:sz w:val="18"/>
              </w:rPr>
              <w:t>8-25 Mbps según resolución y nivel de actividad</w:t>
            </w:r>
          </w:p>
        </w:tc>
      </w:tr>
      <w:tr>
        <w:tc>
          <w:tcPr>
            <w:tcW w:type="dxa" w:w="4320"/>
          </w:tcPr>
          <w:p>
            <w:r>
              <w:rPr>
                <w:rFonts w:ascii="Arial" w:hAnsi="Arial"/>
                <w:sz w:val="18"/>
              </w:rPr>
              <w:t>**Latencia de transmisión**</w:t>
            </w:r>
          </w:p>
        </w:tc>
        <w:tc>
          <w:tcPr>
            <w:tcW w:type="dxa" w:w="4320"/>
          </w:tcPr>
          <w:p>
            <w:r>
              <w:rPr>
                <w:rFonts w:ascii="Arial" w:hAnsi="Arial"/>
                <w:sz w:val="18"/>
              </w:rPr>
              <w:t>&lt; 500 ms desde captura hasta visualización en CCO</w:t>
            </w:r>
          </w:p>
        </w:tc>
      </w:tr>
      <w:tr>
        <w:tc>
          <w:tcPr>
            <w:tcW w:type="dxa" w:w="4320"/>
          </w:tcPr>
          <w:p>
            <w:r>
              <w:rPr>
                <w:rFonts w:ascii="Arial" w:hAnsi="Arial"/>
                <w:sz w:val="18"/>
              </w:rPr>
              <w:t>**Rango dinámico**</w:t>
            </w:r>
          </w:p>
        </w:tc>
        <w:tc>
          <w:tcPr>
            <w:tcW w:type="dxa" w:w="4320"/>
          </w:tcPr>
          <w:p>
            <w:r>
              <w:rPr>
                <w:rFonts w:ascii="Arial" w:hAnsi="Arial"/>
                <w:sz w:val="18"/>
              </w:rPr>
              <w:t>HDR/WDR ≥ 120 dB para condiciones de contraluz extremo</w:t>
            </w:r>
          </w:p>
        </w:tc>
      </w:tr>
      <w:tr>
        <w:tc>
          <w:tcPr>
            <w:tcW w:type="dxa" w:w="4320"/>
          </w:tcPr>
          <w:p>
            <w:r>
              <w:rPr>
                <w:rFonts w:ascii="Arial" w:hAnsi="Arial"/>
                <w:sz w:val="18"/>
              </w:rPr>
              <w:t>**Visión nocturna**</w:t>
            </w:r>
          </w:p>
        </w:tc>
        <w:tc>
          <w:tcPr>
            <w:tcW w:type="dxa" w:w="4320"/>
          </w:tcPr>
          <w:p>
            <w:r>
              <w:rPr>
                <w:rFonts w:ascii="Arial" w:hAnsi="Arial"/>
                <w:sz w:val="18"/>
              </w:rPr>
              <w:t>IR inteligente con alcance ≥ 100 m para cámaras exteriores</w:t>
            </w:r>
          </w:p>
        </w:tc>
      </w:tr>
      <w:tr>
        <w:tc>
          <w:tcPr>
            <w:tcW w:type="dxa" w:w="4320"/>
          </w:tcPr>
          <w:p>
            <w:r>
              <w:rPr>
                <w:rFonts w:ascii="Arial" w:hAnsi="Arial"/>
                <w:sz w:val="18"/>
              </w:rPr>
              <w:t>**Protección ambiental**</w:t>
            </w:r>
          </w:p>
        </w:tc>
        <w:tc>
          <w:tcPr>
            <w:tcW w:type="dxa" w:w="4320"/>
          </w:tcPr>
          <w:p>
            <w:r>
              <w:rPr>
                <w:rFonts w:ascii="Arial" w:hAnsi="Arial"/>
                <w:sz w:val="18"/>
              </w:rPr>
              <w:t>IP66/67 para equipos de exterior, IP54 para interior</w:t>
            </w:r>
          </w:p>
        </w:tc>
      </w:tr>
      <w:tr>
        <w:tc>
          <w:tcPr>
            <w:tcW w:type="dxa" w:w="4320"/>
          </w:tcPr>
          <w:p>
            <w:r>
              <w:rPr>
                <w:rFonts w:ascii="Arial" w:hAnsi="Arial"/>
                <w:sz w:val="18"/>
              </w:rPr>
              <w:t>**Rango térmico operativo**</w:t>
            </w:r>
          </w:p>
        </w:tc>
        <w:tc>
          <w:tcPr>
            <w:tcW w:type="dxa" w:w="4320"/>
          </w:tcPr>
          <w:p>
            <w:r>
              <w:rPr>
                <w:rFonts w:ascii="Arial" w:hAnsi="Arial"/>
                <w:sz w:val="18"/>
              </w:rPr>
              <w:t>-30°C a +60°C con funcionamiento continuo garantizado</w:t>
            </w:r>
          </w:p>
        </w:tc>
      </w:tr>
      <w:tr>
        <w:tc>
          <w:tcPr>
            <w:tcW w:type="dxa" w:w="4320"/>
          </w:tcPr>
          <w:p>
            <w:r>
              <w:rPr>
                <w:rFonts w:ascii="Arial" w:hAnsi="Arial"/>
                <w:sz w:val="18"/>
              </w:rPr>
              <w:t>**Alimentación**</w:t>
            </w:r>
          </w:p>
        </w:tc>
        <w:tc>
          <w:tcPr>
            <w:tcW w:type="dxa" w:w="4320"/>
          </w:tcPr>
          <w:p>
            <w:r>
              <w:rPr>
                <w:rFonts w:ascii="Arial" w:hAnsi="Arial"/>
                <w:sz w:val="18"/>
              </w:rPr>
              <w:t>PoE++ (IEEE 802.3bt, 60W) o 24VAC/24VDC con respaldo UPS</w:t>
            </w:r>
          </w:p>
        </w:tc>
      </w:tr>
      <w:tr>
        <w:tc>
          <w:tcPr>
            <w:tcW w:type="dxa" w:w="4320"/>
          </w:tcPr>
          <w:p>
            <w:r>
              <w:rPr>
                <w:rFonts w:ascii="Arial" w:hAnsi="Arial"/>
                <w:sz w:val="18"/>
              </w:rPr>
              <w:t>**Capacidades PTZ**</w:t>
            </w:r>
          </w:p>
        </w:tc>
        <w:tc>
          <w:tcPr>
            <w:tcW w:type="dxa" w:w="4320"/>
          </w:tcPr>
          <w:p>
            <w:r>
              <w:rPr>
                <w:rFonts w:ascii="Arial" w:hAnsi="Arial"/>
                <w:sz w:val="18"/>
              </w:rPr>
              <w:t>Pan 360°, Tilt ±90°, Zoom óptico ≥ 30x para cámaras motorizadas</w:t>
            </w:r>
          </w:p>
        </w:tc>
      </w:tr>
      <w:tr>
        <w:tc>
          <w:tcPr>
            <w:tcW w:type="dxa" w:w="4320"/>
          </w:tcPr>
          <w:p>
            <w:r>
              <w:rPr>
                <w:rFonts w:ascii="Arial" w:hAnsi="Arial"/>
                <w:sz w:val="18"/>
              </w:rPr>
              <w:t>**Analítica integrada**</w:t>
            </w:r>
          </w:p>
        </w:tc>
        <w:tc>
          <w:tcPr>
            <w:tcW w:type="dxa" w:w="4320"/>
          </w:tcPr>
          <w:p>
            <w:r>
              <w:rPr>
                <w:rFonts w:ascii="Arial" w:hAnsi="Arial"/>
                <w:sz w:val="18"/>
              </w:rPr>
              <w:t>Detección de intrusión, cruce de línea, permanencia, dirección</w:t>
            </w:r>
          </w:p>
        </w:tc>
      </w:tr>
      <w:tr>
        <w:tc>
          <w:tcPr>
            <w:tcW w:type="dxa" w:w="4320"/>
          </w:tcPr>
          <w:p>
            <w:r>
              <w:rPr>
                <w:rFonts w:ascii="Arial" w:hAnsi="Arial"/>
                <w:sz w:val="18"/>
              </w:rPr>
              <w:t>**Protocolos de red**</w:t>
            </w:r>
          </w:p>
        </w:tc>
        <w:tc>
          <w:tcPr>
            <w:tcW w:type="dxa" w:w="4320"/>
          </w:tcPr>
          <w:p>
            <w:r>
              <w:rPr>
                <w:rFonts w:ascii="Arial" w:hAnsi="Arial"/>
                <w:sz w:val="18"/>
              </w:rPr>
              <w:t>ONVIF Profile S/G, RTSP, RTMP, SIP para integraciones</w:t>
            </w:r>
          </w:p>
        </w:tc>
      </w:tr>
      <w:tr>
        <w:tc>
          <w:tcPr>
            <w:tcW w:type="dxa" w:w="4320"/>
          </w:tcPr>
          <w:p>
            <w:r>
              <w:rPr>
                <w:rFonts w:ascii="Arial" w:hAnsi="Arial"/>
                <w:sz w:val="18"/>
              </w:rPr>
              <w:t>**Ciberseguridad**</w:t>
            </w:r>
          </w:p>
        </w:tc>
        <w:tc>
          <w:tcPr>
            <w:tcW w:type="dxa" w:w="4320"/>
          </w:tcPr>
          <w:p>
            <w:r>
              <w:rPr>
                <w:rFonts w:ascii="Arial" w:hAnsi="Arial"/>
                <w:sz w:val="18"/>
              </w:rPr>
              <w:t>Cifrado TLS 1.3, autenticación IEEE 802.1X, certificados X.509</w:t>
            </w:r>
          </w:p>
        </w:tc>
      </w:tr>
      <w:tr>
        <w:tc>
          <w:tcPr>
            <w:tcW w:type="dxa" w:w="4320"/>
          </w:tcPr>
          <w:p>
            <w:r>
              <w:rPr>
                <w:rFonts w:ascii="Arial" w:hAnsi="Arial"/>
                <w:sz w:val="18"/>
              </w:rPr>
              <w:t>**Almacenamiento local**</w:t>
            </w:r>
          </w:p>
        </w:tc>
        <w:tc>
          <w:tcPr>
            <w:tcW w:type="dxa" w:w="4320"/>
          </w:tcPr>
          <w:p>
            <w:r>
              <w:rPr>
                <w:rFonts w:ascii="Arial" w:hAnsi="Arial"/>
                <w:sz w:val="18"/>
              </w:rPr>
              <w:t>Slot para microSD ≥ 256 GB como respaldo ante falla de red</w:t>
            </w:r>
          </w:p>
        </w:tc>
      </w:tr>
      <w:tr>
        <w:tc>
          <w:tcPr>
            <w:tcW w:type="dxa" w:w="4320"/>
          </w:tcPr>
          <w:p>
            <w:r>
              <w:rPr>
                <w:rFonts w:ascii="Arial" w:hAnsi="Arial"/>
                <w:sz w:val="18"/>
              </w:rPr>
              <w:t>**Gestión de VMS**</w:t>
            </w:r>
          </w:p>
        </w:tc>
        <w:tc>
          <w:tcPr>
            <w:tcW w:type="dxa" w:w="4320"/>
          </w:tcPr>
          <w:p>
            <w:r>
              <w:rPr>
                <w:rFonts w:ascii="Arial" w:hAnsi="Arial"/>
                <w:sz w:val="18"/>
              </w:rPr>
              <w:t>Compatible con plataformas Milestone, Genetec, Honeywell, o VMS propio</w:t>
            </w:r>
          </w:p>
        </w:tc>
      </w:tr>
      <w:tr>
        <w:tc>
          <w:tcPr>
            <w:tcW w:type="dxa" w:w="4320"/>
          </w:tcPr>
          <w:p>
            <w:r>
              <w:rPr>
                <w:rFonts w:ascii="Arial" w:hAnsi="Arial"/>
                <w:sz w:val="18"/>
              </w:rPr>
              <w:t>**Tasa de cuadros**</w:t>
            </w:r>
          </w:p>
        </w:tc>
        <w:tc>
          <w:tcPr>
            <w:tcW w:type="dxa" w:w="4320"/>
          </w:tcPr>
          <w:p>
            <w:r>
              <w:rPr>
                <w:rFonts w:ascii="Arial" w:hAnsi="Arial"/>
                <w:sz w:val="18"/>
              </w:rPr>
              <w:t>30 fps configurable, con modo 60 fps para cámaras de alta velocidad</w:t>
            </w:r>
          </w:p>
        </w:tc>
      </w:tr>
      <w:tr>
        <w:tc>
          <w:tcPr>
            <w:tcW w:type="dxa" w:w="4320"/>
          </w:tcPr>
          <w:p>
            <w:r>
              <w:rPr>
                <w:rFonts w:ascii="Arial" w:hAnsi="Arial"/>
                <w:sz w:val="18"/>
              </w:rPr>
              <w:t>**Campo visual**</w:t>
            </w:r>
          </w:p>
        </w:tc>
        <w:tc>
          <w:tcPr>
            <w:tcW w:type="dxa" w:w="4320"/>
          </w:tcPr>
          <w:p>
            <w:r>
              <w:rPr>
                <w:rFonts w:ascii="Arial" w:hAnsi="Arial"/>
                <w:sz w:val="18"/>
              </w:rPr>
              <w:t>≥ 90° horizontal para cámaras fijas de cobertura general</w:t>
            </w:r>
          </w:p>
        </w:tc>
      </w:tr>
      <w:tr>
        <w:tc>
          <w:tcPr>
            <w:tcW w:type="dxa" w:w="4320"/>
          </w:tcPr>
          <w:p>
            <w:r>
              <w:rPr>
                <w:rFonts w:ascii="Arial" w:hAnsi="Arial"/>
                <w:sz w:val="18"/>
              </w:rPr>
              <w:t>**Resistencia a impactos**</w:t>
            </w:r>
          </w:p>
        </w:tc>
        <w:tc>
          <w:tcPr>
            <w:tcW w:type="dxa" w:w="4320"/>
          </w:tcPr>
          <w:p>
            <w:r>
              <w:rPr>
                <w:rFonts w:ascii="Arial" w:hAnsi="Arial"/>
                <w:sz w:val="18"/>
              </w:rPr>
              <w:t>IK10 para zonas vulnerables a vandalismo</w:t>
            </w:r>
          </w:p>
        </w:tc>
      </w:tr>
    </w:tbl>
    <w:p>
      <w:pPr>
        <w:pStyle w:val="Heading2"/>
      </w:pPr>
      <w:r>
        <w:t>8.1.4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Visualización Remota en el CCO</w:t>
            </w:r>
          </w:p>
        </w:tc>
        <w:tc>
          <w:tcPr>
            <w:tcW w:type="dxa" w:w="2160"/>
          </w:tcPr>
          <w:p>
            <w:r>
              <w:rPr>
                <w:rFonts w:ascii="Arial" w:hAnsi="Arial"/>
                <w:sz w:val="18"/>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18"/>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18"/>
              </w:rPr>
              <w:t>**RF-03**</w:t>
            </w:r>
          </w:p>
        </w:tc>
        <w:tc>
          <w:tcPr>
            <w:tcW w:type="dxa" w:w="2160"/>
          </w:tcPr>
          <w:p>
            <w:r>
              <w:rPr>
                <w:rFonts w:ascii="Arial" w:hAnsi="Arial"/>
                <w:sz w:val="18"/>
              </w:rPr>
              <w:t>Control PTZ Remoto</w:t>
            </w:r>
          </w:p>
        </w:tc>
        <w:tc>
          <w:tcPr>
            <w:tcW w:type="dxa" w:w="2160"/>
          </w:tcPr>
          <w:p>
            <w:r>
              <w:rPr>
                <w:rFonts w:ascii="Arial" w:hAnsi="Arial"/>
                <w:sz w:val="18"/>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18"/>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18"/>
              </w:rPr>
              <w:t>**RF-04**</w:t>
            </w:r>
          </w:p>
        </w:tc>
        <w:tc>
          <w:tcPr>
            <w:tcW w:type="dxa" w:w="2160"/>
          </w:tcPr>
          <w:p>
            <w:r>
              <w:rPr>
                <w:rFonts w:ascii="Arial" w:hAnsi="Arial"/>
                <w:sz w:val="18"/>
              </w:rPr>
              <w:t>Grabación Continua y por Evento</w:t>
            </w:r>
          </w:p>
        </w:tc>
        <w:tc>
          <w:tcPr>
            <w:tcW w:type="dxa" w:w="2160"/>
          </w:tcPr>
          <w:p>
            <w:r>
              <w:rPr>
                <w:rFonts w:ascii="Arial" w:hAnsi="Arial"/>
                <w:sz w:val="18"/>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18"/>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18"/>
              </w:rPr>
              <w:t>**RF-05**</w:t>
            </w:r>
          </w:p>
        </w:tc>
        <w:tc>
          <w:tcPr>
            <w:tcW w:type="dxa" w:w="2160"/>
          </w:tcPr>
          <w:p>
            <w:r>
              <w:rPr>
                <w:rFonts w:ascii="Arial" w:hAnsi="Arial"/>
                <w:sz w:val="18"/>
              </w:rPr>
              <w:t>Analítica de Video Integrada</w:t>
            </w:r>
          </w:p>
        </w:tc>
        <w:tc>
          <w:tcPr>
            <w:tcW w:type="dxa" w:w="2160"/>
          </w:tcPr>
          <w:p>
            <w:r>
              <w:rPr>
                <w:rFonts w:ascii="Arial" w:hAnsi="Arial"/>
                <w:sz w:val="18"/>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18"/>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18"/>
              </w:rPr>
              <w:t>**RF-06**</w:t>
            </w:r>
          </w:p>
        </w:tc>
        <w:tc>
          <w:tcPr>
            <w:tcW w:type="dxa" w:w="2160"/>
          </w:tcPr>
          <w:p>
            <w:r>
              <w:rPr>
                <w:rFonts w:ascii="Arial" w:hAnsi="Arial"/>
                <w:sz w:val="18"/>
              </w:rPr>
              <w:t>Integración con Subsistemas ITS</w:t>
            </w:r>
          </w:p>
        </w:tc>
        <w:tc>
          <w:tcPr>
            <w:tcW w:type="dxa" w:w="2160"/>
          </w:tcPr>
          <w:p>
            <w:r>
              <w:rPr>
                <w:rFonts w:ascii="Arial" w:hAnsi="Arial"/>
                <w:sz w:val="18"/>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18"/>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18"/>
              </w:rPr>
              <w:t>**RF-07**</w:t>
            </w:r>
          </w:p>
        </w:tc>
        <w:tc>
          <w:tcPr>
            <w:tcW w:type="dxa" w:w="2160"/>
          </w:tcPr>
          <w:p>
            <w:r>
              <w:rPr>
                <w:rFonts w:ascii="Arial" w:hAnsi="Arial"/>
                <w:sz w:val="18"/>
              </w:rPr>
              <w:t>Acceso Remoto Seguro</w:t>
            </w:r>
          </w:p>
        </w:tc>
        <w:tc>
          <w:tcPr>
            <w:tcW w:type="dxa" w:w="2160"/>
          </w:tcPr>
          <w:p>
            <w:r>
              <w:rPr>
                <w:rFonts w:ascii="Arial" w:hAnsi="Arial"/>
                <w:sz w:val="18"/>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18"/>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18"/>
              </w:rPr>
              <w:t>**RF-08**</w:t>
            </w:r>
          </w:p>
        </w:tc>
        <w:tc>
          <w:tcPr>
            <w:tcW w:type="dxa" w:w="2160"/>
          </w:tcPr>
          <w:p>
            <w:r>
              <w:rPr>
                <w:rFonts w:ascii="Arial" w:hAnsi="Arial"/>
                <w:sz w:val="18"/>
              </w:rPr>
              <w:t>Respaldo y Recuperación ante Fallas</w:t>
            </w:r>
          </w:p>
        </w:tc>
        <w:tc>
          <w:tcPr>
            <w:tcW w:type="dxa" w:w="2160"/>
          </w:tcPr>
          <w:p>
            <w:r>
              <w:rPr>
                <w:rFonts w:ascii="Arial" w:hAnsi="Arial"/>
                <w:sz w:val="18"/>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18"/>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18"/>
              </w:rPr>
              <w:t>**RF-09**</w:t>
            </w:r>
          </w:p>
        </w:tc>
        <w:tc>
          <w:tcPr>
            <w:tcW w:type="dxa" w:w="2160"/>
          </w:tcPr>
          <w:p>
            <w:r>
              <w:rPr>
                <w:rFonts w:ascii="Arial" w:hAnsi="Arial"/>
                <w:sz w:val="18"/>
              </w:rPr>
              <w:t>Gestión Centralizada del Sistema</w:t>
            </w:r>
          </w:p>
        </w:tc>
        <w:tc>
          <w:tcPr>
            <w:tcW w:type="dxa" w:w="2160"/>
          </w:tcPr>
          <w:p>
            <w:r>
              <w:rPr>
                <w:rFonts w:ascii="Arial" w:hAnsi="Arial"/>
                <w:sz w:val="18"/>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18"/>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18"/>
              </w:rPr>
              <w:t>**RF-10**</w:t>
            </w:r>
          </w:p>
        </w:tc>
        <w:tc>
          <w:tcPr>
            <w:tcW w:type="dxa" w:w="2160"/>
          </w:tcPr>
          <w:p>
            <w:r>
              <w:rPr>
                <w:rFonts w:ascii="Arial" w:hAnsi="Arial"/>
                <w:sz w:val="18"/>
              </w:rPr>
              <w:t>Cumplimiento Normativo y Forense</w:t>
            </w:r>
          </w:p>
        </w:tc>
        <w:tc>
          <w:tcPr>
            <w:tcW w:type="dxa" w:w="2160"/>
          </w:tcPr>
          <w:p>
            <w:r>
              <w:rPr>
                <w:rFonts w:ascii="Arial" w:hAnsi="Arial"/>
                <w:sz w:val="18"/>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18"/>
              </w:rPr>
              <w:t>El video de seguridad vial frecuentemente se requiere como evidencia en procesos judiciales. La cadena de custodia verificable y la integridad de timestamps son requisitos legales para que la evidencia sea admisible.</w:t>
            </w:r>
          </w:p>
        </w:tc>
      </w:tr>
    </w:tbl>
    <w:p>
      <w:pPr>
        <w:pStyle w:val="Heading2"/>
      </w:pPr>
      <w:r>
        <w:t>8.1.5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Ciclo de Vida y Obsolescencia</w:t>
            </w:r>
          </w:p>
        </w:tc>
        <w:tc>
          <w:tcPr>
            <w:tcW w:type="dxa" w:w="2160"/>
          </w:tcPr>
          <w:p>
            <w:r>
              <w:rPr>
                <w:rFonts w:ascii="Arial" w:hAnsi="Arial"/>
                <w:sz w:val="18"/>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18"/>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18"/>
              </w:rPr>
              <w:t>**RNF-03**</w:t>
            </w:r>
          </w:p>
        </w:tc>
        <w:tc>
          <w:tcPr>
            <w:tcW w:type="dxa" w:w="2160"/>
          </w:tcPr>
          <w:p>
            <w:r>
              <w:rPr>
                <w:rFonts w:ascii="Arial" w:hAnsi="Arial"/>
                <w:sz w:val="18"/>
              </w:rPr>
              <w:t>Consumo Energético y Eficiencia</w:t>
            </w:r>
          </w:p>
        </w:tc>
        <w:tc>
          <w:tcPr>
            <w:tcW w:type="dxa" w:w="2160"/>
          </w:tcPr>
          <w:p>
            <w:r>
              <w:rPr>
                <w:rFonts w:ascii="Arial" w:hAnsi="Arial"/>
                <w:sz w:val="18"/>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18"/>
              </w:rPr>
              <w:t>Un corredor con 200+ cámaras puede consumir 5-10 kW continuos solo en videovigilancia. La eficiencia energética reduce costos operativos significativamente.</w:t>
            </w:r>
          </w:p>
        </w:tc>
      </w:tr>
      <w:tr>
        <w:tc>
          <w:tcPr>
            <w:tcW w:type="dxa" w:w="2160"/>
          </w:tcPr>
          <w:p>
            <w:r>
              <w:rPr>
                <w:rFonts w:ascii="Arial" w:hAnsi="Arial"/>
                <w:sz w:val="18"/>
              </w:rPr>
              <w:t>**RNF-04**</w:t>
            </w:r>
          </w:p>
        </w:tc>
        <w:tc>
          <w:tcPr>
            <w:tcW w:type="dxa" w:w="2160"/>
          </w:tcPr>
          <w:p>
            <w:r>
              <w:rPr>
                <w:rFonts w:ascii="Arial" w:hAnsi="Arial"/>
                <w:sz w:val="18"/>
              </w:rPr>
              <w:t>Ciberseguridad End-to-End</w:t>
            </w:r>
          </w:p>
        </w:tc>
        <w:tc>
          <w:tcPr>
            <w:tcW w:type="dxa" w:w="2160"/>
          </w:tcPr>
          <w:p>
            <w:r>
              <w:rPr>
                <w:rFonts w:ascii="Arial" w:hAnsi="Arial"/>
                <w:sz w:val="18"/>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18"/>
              </w:rPr>
              <w:t>Las cámaras IoT son objetivos frecuentes de ciberataques. Un compromiso del sistema CCTV puede exponer información sensible de infraestructura crítica.</w:t>
            </w:r>
          </w:p>
        </w:tc>
      </w:tr>
      <w:tr>
        <w:tc>
          <w:tcPr>
            <w:tcW w:type="dxa" w:w="2160"/>
          </w:tcPr>
          <w:p>
            <w:r>
              <w:rPr>
                <w:rFonts w:ascii="Arial" w:hAnsi="Arial"/>
                <w:sz w:val="18"/>
              </w:rPr>
              <w:t>**RNF-05**</w:t>
            </w:r>
          </w:p>
        </w:tc>
        <w:tc>
          <w:tcPr>
            <w:tcW w:type="dxa" w:w="2160"/>
          </w:tcPr>
          <w:p>
            <w:r>
              <w:rPr>
                <w:rFonts w:ascii="Arial" w:hAnsi="Arial"/>
                <w:sz w:val="18"/>
              </w:rPr>
              <w:t>Escalabilidad Horizontal</w:t>
            </w:r>
          </w:p>
        </w:tc>
        <w:tc>
          <w:tcPr>
            <w:tcW w:type="dxa" w:w="2160"/>
          </w:tcPr>
          <w:p>
            <w:r>
              <w:rPr>
                <w:rFonts w:ascii="Arial" w:hAnsi="Arial"/>
                <w:sz w:val="18"/>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18"/>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18"/>
              </w:rPr>
              <w:t>**RNF-06**</w:t>
            </w:r>
          </w:p>
        </w:tc>
        <w:tc>
          <w:tcPr>
            <w:tcW w:type="dxa" w:w="2160"/>
          </w:tcPr>
          <w:p>
            <w:r>
              <w:rPr>
                <w:rFonts w:ascii="Arial" w:hAnsi="Arial"/>
                <w:sz w:val="18"/>
              </w:rPr>
              <w:t>Tolerancia a Condiciones Ambientales</w:t>
            </w:r>
          </w:p>
        </w:tc>
        <w:tc>
          <w:tcPr>
            <w:tcW w:type="dxa" w:w="2160"/>
          </w:tcPr>
          <w:p>
            <w:r>
              <w:rPr>
                <w:rFonts w:ascii="Arial" w:hAnsi="Arial"/>
                <w:sz w:val="18"/>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18"/>
              </w:rPr>
              <w:t>El corredor Chía–Girardot atraviesa zonas con condiciones climáticas diversas: altiplano con heladas, valles cálidos, y zonas de alta precipitación.</w:t>
            </w:r>
          </w:p>
        </w:tc>
      </w:tr>
      <w:tr>
        <w:tc>
          <w:tcPr>
            <w:tcW w:type="dxa" w:w="2160"/>
          </w:tcPr>
          <w:p>
            <w:r>
              <w:rPr>
                <w:rFonts w:ascii="Arial" w:hAnsi="Arial"/>
                <w:sz w:val="18"/>
              </w:rPr>
              <w:t>**RNF-07**</w:t>
            </w:r>
          </w:p>
        </w:tc>
        <w:tc>
          <w:tcPr>
            <w:tcW w:type="dxa" w:w="2160"/>
          </w:tcPr>
          <w:p>
            <w:r>
              <w:rPr>
                <w:rFonts w:ascii="Arial" w:hAnsi="Arial"/>
                <w:sz w:val="18"/>
              </w:rPr>
              <w:t>Cumplimiento Normativo Global</w:t>
            </w:r>
          </w:p>
        </w:tc>
        <w:tc>
          <w:tcPr>
            <w:tcW w:type="dxa" w:w="2160"/>
          </w:tcPr>
          <w:p>
            <w:r>
              <w:rPr>
                <w:rFonts w:ascii="Arial" w:hAnsi="Arial"/>
                <w:sz w:val="18"/>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18"/>
              </w:rPr>
              <w:t>El cumplimiento normativo es obligatorio para operación legal en Colombia. La falta de certificaciones puede impedir la aprobación de proyectos por entidades controladoras.</w:t>
            </w:r>
          </w:p>
        </w:tc>
      </w:tr>
    </w:tbl>
    <w:p>
      <w:pPr>
        <w:pStyle w:val="Heading2"/>
      </w:pPr>
      <w:r>
        <w:t>8.1.6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Latencia de Video</w:t>
            </w:r>
          </w:p>
        </w:tc>
        <w:tc>
          <w:tcPr>
            <w:tcW w:type="dxa" w:w="1728"/>
          </w:tcPr>
          <w:p>
            <w:r>
              <w:rPr>
                <w:rFonts w:ascii="Arial" w:hAnsi="Arial"/>
                <w:sz w:val="18"/>
              </w:rPr>
              <w:t>Tiempo desde captura hasta visualización CCO</w:t>
            </w:r>
          </w:p>
        </w:tc>
        <w:tc>
          <w:tcPr>
            <w:tcW w:type="dxa" w:w="1728"/>
          </w:tcPr>
          <w:p>
            <w:r>
              <w:rPr>
                <w:rFonts w:ascii="Arial" w:hAnsi="Arial"/>
                <w:sz w:val="18"/>
              </w:rPr>
              <w:t>&lt; 500 ms</w:t>
            </w:r>
          </w:p>
        </w:tc>
        <w:tc>
          <w:tcPr>
            <w:tcW w:type="dxa" w:w="1728"/>
          </w:tcPr>
          <w:p>
            <w:r>
              <w:rPr>
                <w:rFonts w:ascii="Arial" w:hAnsi="Arial"/>
                <w:sz w:val="18"/>
              </w:rPr>
              <w:t>Continua</w:t>
            </w:r>
          </w:p>
        </w:tc>
      </w:tr>
      <w:tr>
        <w:tc>
          <w:tcPr>
            <w:tcW w:type="dxa" w:w="1728"/>
          </w:tcPr>
          <w:p>
            <w:r>
              <w:rPr>
                <w:rFonts w:ascii="Arial" w:hAnsi="Arial"/>
                <w:sz w:val="18"/>
              </w:rPr>
              <w:t>**KPI-03**</w:t>
            </w:r>
          </w:p>
        </w:tc>
        <w:tc>
          <w:tcPr>
            <w:tcW w:type="dxa" w:w="1728"/>
          </w:tcPr>
          <w:p>
            <w:r>
              <w:rPr>
                <w:rFonts w:ascii="Arial" w:hAnsi="Arial"/>
                <w:sz w:val="18"/>
              </w:rPr>
              <w:t>Calidad de Imagen</w:t>
            </w:r>
          </w:p>
        </w:tc>
        <w:tc>
          <w:tcPr>
            <w:tcW w:type="dxa" w:w="1728"/>
          </w:tcPr>
          <w:p>
            <w:r>
              <w:rPr>
                <w:rFonts w:ascii="Arial" w:hAnsi="Arial"/>
                <w:sz w:val="18"/>
              </w:rPr>
              <w:t>Resolución efectiva sin degradación por compresión</w:t>
            </w:r>
          </w:p>
        </w:tc>
        <w:tc>
          <w:tcPr>
            <w:tcW w:type="dxa" w:w="1728"/>
          </w:tcPr>
          <w:p>
            <w:r>
              <w:rPr>
                <w:rFonts w:ascii="Arial" w:hAnsi="Arial"/>
                <w:sz w:val="18"/>
              </w:rPr>
              <w:t>≥ 95%</w:t>
            </w:r>
          </w:p>
        </w:tc>
        <w:tc>
          <w:tcPr>
            <w:tcW w:type="dxa" w:w="1728"/>
          </w:tcPr>
          <w:p>
            <w:r>
              <w:rPr>
                <w:rFonts w:ascii="Arial" w:hAnsi="Arial"/>
                <w:sz w:val="18"/>
              </w:rPr>
              <w:t>Trimestral</w:t>
            </w:r>
          </w:p>
        </w:tc>
      </w:tr>
      <w:tr>
        <w:tc>
          <w:tcPr>
            <w:tcW w:type="dxa" w:w="1728"/>
          </w:tcPr>
          <w:p>
            <w:r>
              <w:rPr>
                <w:rFonts w:ascii="Arial" w:hAnsi="Arial"/>
                <w:sz w:val="18"/>
              </w:rPr>
              <w:t>**KPI-04**</w:t>
            </w:r>
          </w:p>
        </w:tc>
        <w:tc>
          <w:tcPr>
            <w:tcW w:type="dxa" w:w="1728"/>
          </w:tcPr>
          <w:p>
            <w:r>
              <w:rPr>
                <w:rFonts w:ascii="Arial" w:hAnsi="Arial"/>
                <w:sz w:val="18"/>
              </w:rPr>
              <w:t>Tasa de Falsos Positivos</w:t>
            </w:r>
          </w:p>
        </w:tc>
        <w:tc>
          <w:tcPr>
            <w:tcW w:type="dxa" w:w="1728"/>
          </w:tcPr>
          <w:p>
            <w:r>
              <w:rPr>
                <w:rFonts w:ascii="Arial" w:hAnsi="Arial"/>
                <w:sz w:val="18"/>
              </w:rPr>
              <w:t>Alertas analíticas sin evento real</w:t>
            </w:r>
          </w:p>
        </w:tc>
        <w:tc>
          <w:tcPr>
            <w:tcW w:type="dxa" w:w="1728"/>
          </w:tcPr>
          <w:p>
            <w:r>
              <w:rPr>
                <w:rFonts w:ascii="Arial" w:hAnsi="Arial"/>
                <w:sz w:val="18"/>
              </w:rPr>
              <w:t>&lt; 5%</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Cobertura Operativa</w:t>
            </w:r>
          </w:p>
        </w:tc>
        <w:tc>
          <w:tcPr>
            <w:tcW w:type="dxa" w:w="1728"/>
          </w:tcPr>
          <w:p>
            <w:r>
              <w:rPr>
                <w:rFonts w:ascii="Arial" w:hAnsi="Arial"/>
                <w:sz w:val="18"/>
              </w:rPr>
              <w:t>Cámaras funcionando / Total instalado</w:t>
            </w:r>
          </w:p>
        </w:tc>
        <w:tc>
          <w:tcPr>
            <w:tcW w:type="dxa" w:w="1728"/>
          </w:tcPr>
          <w:p>
            <w:r>
              <w:rPr>
                <w:rFonts w:ascii="Arial" w:hAnsi="Arial"/>
                <w:sz w:val="18"/>
              </w:rPr>
              <w:t>≥ 98%</w:t>
            </w:r>
          </w:p>
        </w:tc>
        <w:tc>
          <w:tcPr>
            <w:tcW w:type="dxa" w:w="1728"/>
          </w:tcPr>
          <w:p>
            <w:r>
              <w:rPr>
                <w:rFonts w:ascii="Arial" w:hAnsi="Arial"/>
                <w:sz w:val="18"/>
              </w:rPr>
              <w:t>Diaria</w:t>
            </w:r>
          </w:p>
        </w:tc>
      </w:tr>
      <w:tr>
        <w:tc>
          <w:tcPr>
            <w:tcW w:type="dxa" w:w="1728"/>
          </w:tcPr>
          <w:p>
            <w:r>
              <w:rPr>
                <w:rFonts w:ascii="Arial" w:hAnsi="Arial"/>
                <w:sz w:val="18"/>
              </w:rPr>
              <w:t>**KPI-06**</w:t>
            </w:r>
          </w:p>
        </w:tc>
        <w:tc>
          <w:tcPr>
            <w:tcW w:type="dxa" w:w="1728"/>
          </w:tcPr>
          <w:p>
            <w:r>
              <w:rPr>
                <w:rFonts w:ascii="Arial" w:hAnsi="Arial"/>
                <w:sz w:val="18"/>
              </w:rPr>
              <w:t>Tiempo de Recuperación MTTR</w:t>
            </w:r>
          </w:p>
        </w:tc>
        <w:tc>
          <w:tcPr>
            <w:tcW w:type="dxa" w:w="1728"/>
          </w:tcPr>
          <w:p>
            <w:r>
              <w:rPr>
                <w:rFonts w:ascii="Arial" w:hAnsi="Arial"/>
                <w:sz w:val="18"/>
              </w:rPr>
              <w:t>Tiempo medio de reparación ante falla</w:t>
            </w:r>
          </w:p>
        </w:tc>
        <w:tc>
          <w:tcPr>
            <w:tcW w:type="dxa" w:w="1728"/>
          </w:tcPr>
          <w:p>
            <w:r>
              <w:rPr>
                <w:rFonts w:ascii="Arial" w:hAnsi="Arial"/>
                <w:sz w:val="18"/>
              </w:rPr>
              <w:t>&lt; 4 horas</w:t>
            </w:r>
          </w:p>
        </w:tc>
        <w:tc>
          <w:tcPr>
            <w:tcW w:type="dxa" w:w="1728"/>
          </w:tcPr>
          <w:p>
            <w:r>
              <w:rPr>
                <w:rFonts w:ascii="Arial" w:hAnsi="Arial"/>
                <w:sz w:val="18"/>
              </w:rPr>
              <w:t>Por incidente</w:t>
            </w:r>
          </w:p>
        </w:tc>
      </w:tr>
      <w:tr>
        <w:tc>
          <w:tcPr>
            <w:tcW w:type="dxa" w:w="1728"/>
          </w:tcPr>
          <w:p>
            <w:r>
              <w:rPr>
                <w:rFonts w:ascii="Arial" w:hAnsi="Arial"/>
                <w:sz w:val="18"/>
              </w:rPr>
              <w:t>**KPI-07**</w:t>
            </w:r>
          </w:p>
        </w:tc>
        <w:tc>
          <w:tcPr>
            <w:tcW w:type="dxa" w:w="1728"/>
          </w:tcPr>
          <w:p>
            <w:r>
              <w:rPr>
                <w:rFonts w:ascii="Arial" w:hAnsi="Arial"/>
                <w:sz w:val="18"/>
              </w:rPr>
              <w:t>Satisfacción de Usuario</w:t>
            </w:r>
          </w:p>
        </w:tc>
        <w:tc>
          <w:tcPr>
            <w:tcW w:type="dxa" w:w="1728"/>
          </w:tcPr>
          <w:p>
            <w:r>
              <w:rPr>
                <w:rFonts w:ascii="Arial" w:hAnsi="Arial"/>
                <w:sz w:val="18"/>
              </w:rPr>
              <w:t>Evaluación operadores del CCO</w:t>
            </w:r>
          </w:p>
        </w:tc>
        <w:tc>
          <w:tcPr>
            <w:tcW w:type="dxa" w:w="1728"/>
          </w:tcPr>
          <w:p>
            <w:r>
              <w:rPr>
                <w:rFonts w:ascii="Arial" w:hAnsi="Arial"/>
                <w:sz w:val="18"/>
              </w:rPr>
              <w:t>≥ 4.0/5.0</w:t>
            </w:r>
          </w:p>
        </w:tc>
        <w:tc>
          <w:tcPr>
            <w:tcW w:type="dxa" w:w="1728"/>
          </w:tcPr>
          <w:p>
            <w:r>
              <w:rPr>
                <w:rFonts w:ascii="Arial" w:hAnsi="Arial"/>
                <w:sz w:val="18"/>
              </w:rPr>
              <w:t>Semestral</w:t>
            </w:r>
          </w:p>
        </w:tc>
      </w:tr>
      <w:tr>
        <w:tc>
          <w:tcPr>
            <w:tcW w:type="dxa" w:w="1728"/>
          </w:tcPr>
          <w:p>
            <w:r>
              <w:rPr>
                <w:rFonts w:ascii="Arial" w:hAnsi="Arial"/>
                <w:sz w:val="18"/>
              </w:rPr>
              <w:t>**KPI-08**</w:t>
            </w:r>
          </w:p>
        </w:tc>
        <w:tc>
          <w:tcPr>
            <w:tcW w:type="dxa" w:w="1728"/>
          </w:tcPr>
          <w:p>
            <w:r>
              <w:rPr>
                <w:rFonts w:ascii="Arial" w:hAnsi="Arial"/>
                <w:sz w:val="18"/>
              </w:rPr>
              <w:t>Eficiencia Energética</w:t>
            </w:r>
          </w:p>
        </w:tc>
        <w:tc>
          <w:tcPr>
            <w:tcW w:type="dxa" w:w="1728"/>
          </w:tcPr>
          <w:p>
            <w:r>
              <w:rPr>
                <w:rFonts w:ascii="Arial" w:hAnsi="Arial"/>
                <w:sz w:val="18"/>
              </w:rPr>
              <w:t>Consumo promedio por cámara</w:t>
            </w:r>
          </w:p>
        </w:tc>
        <w:tc>
          <w:tcPr>
            <w:tcW w:type="dxa" w:w="1728"/>
          </w:tcPr>
          <w:p>
            <w:r>
              <w:rPr>
                <w:rFonts w:ascii="Arial" w:hAnsi="Arial"/>
                <w:sz w:val="18"/>
              </w:rPr>
              <w:t>&lt; 25W</w:t>
            </w:r>
          </w:p>
        </w:tc>
        <w:tc>
          <w:tcPr>
            <w:tcW w:type="dxa" w:w="1728"/>
          </w:tcPr>
          <w:p>
            <w:r>
              <w:rPr>
                <w:rFonts w:ascii="Arial" w:hAnsi="Arial"/>
                <w:sz w:val="18"/>
              </w:rPr>
              <w:t>Mensual</w:t>
            </w:r>
          </w:p>
        </w:tc>
      </w:tr>
    </w:tbl>
    <w:p>
      <w:pPr>
        <w:pStyle w:val="Heading2"/>
      </w:pPr>
      <w:r>
        <w:t>8.1.7 Principales Casos de Uso</w:t>
      </w:r>
    </w:p>
    <w:p>
      <w:r>
        <w:rPr>
          <w:rFonts w:ascii="Arial" w:hAnsi="Arial"/>
          <w:sz w:val="20"/>
        </w:rPr>
        <w:t>CU-01: Verificación de Alerta de Contravía</w:t>
        <w:br/>
        <w:t xml:space="preserve">**Actor Principal:** Operador del CCO  </w:t>
        <w:br/>
        <w:t xml:space="preserve">**Precondición:** Sistema AID genera alerta de vehículo en contravía  </w:t>
        <w:br/>
        <w:t>**Flujo Principal:**</w:t>
        <w:br/>
        <w:t>1. El AID detecta vector de movimiento anómalo y genera alerta crítica al CCO</w:t>
        <w:br/>
        <w:t>2. El sistema CCTV automáticamente presenta la cámara más cercana al punto de alerta</w:t>
        <w:br/>
        <w:t>3. El operador visualiza el vehículo circulando en sentido opuesto y confirma la emergencia</w:t>
        <w:br/>
        <w:t>4. El operador toma control PTZ de la cámara y sigue visualmente el vehículo</w:t>
        <w:br/>
        <w:t>5. El operador activa protocolo de emergencia: cierra tramo mediante DMS, despacha patrulla</w:t>
        <w:br/>
        <w:t>6. La cámara continúa grabando hasta que la patrulla intercepta el vehículo</w:t>
        <w:br/>
        <w:br/>
        <w:t>**Resultado:** Interceptación exitosa del vehículo en contravía sin colisión, con evidencia completa del incidente.</w:t>
      </w:r>
    </w:p>
    <w:p>
      <w:r>
        <w:br w:type="page"/>
      </w:r>
    </w:p>
    <w:p>
      <w:pPr>
        <w:pStyle w:val="Heading1"/>
      </w:pPr>
      <w:r>
        <w:rPr>
          <w:rFonts w:ascii="Arial" w:hAnsi="Arial"/>
          <w:b/>
          <w:sz w:val="24"/>
        </w:rPr>
        <w:t>8.2 CC-02: AID (Detección de Incidentes)</w:t>
      </w:r>
    </w:p>
    <w:p>
      <w:pPr>
        <w:pStyle w:val="Heading2"/>
      </w:pPr>
      <w:r>
        <w:t>8.2.1 Descripción Funcional / Técnica</w:t>
      </w:r>
    </w:p>
    <w:p>
      <w:r>
        <w:rPr>
          <w:rFonts w:ascii="Arial" w:hAnsi="Arial"/>
          <w:sz w:val="22"/>
        </w:rPr>
        <w:b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br/>
        <w:t>El subsistema opera las 24 horas del día, los 7 días de la semana, analizando video en tiempo real con latencia inferior a 2 segundos desde la ocurrencia del evento hasta la generación de la alerta.</w:t>
        <w:br/>
        <w:br/>
        <w:t>---</w:t>
      </w:r>
    </w:p>
    <w:p>
      <w:pPr>
        <w:pStyle w:val="Heading2"/>
      </w:pPr>
      <w:r>
        <w:t>8.2.2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2"/>
      </w:pPr>
      <w:r>
        <w:t>8.2.3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Parámetro</w:t>
            </w:r>
          </w:p>
        </w:tc>
        <w:tc>
          <w:tcPr>
            <w:tcW w:type="dxa" w:w="4320"/>
          </w:tcPr>
          <w:p>
            <w:r>
              <w:rPr>
                <w:rFonts w:ascii="Arial" w:hAnsi="Arial"/>
                <w:b/>
                <w:sz w:val="18"/>
              </w:rPr>
              <w:t>Especificación Mínima</w:t>
            </w:r>
          </w:p>
        </w:tc>
      </w:tr>
      <w:tr>
        <w:tc>
          <w:tcPr>
            <w:tcW w:type="dxa" w:w="4320"/>
          </w:tcPr>
          <w:p>
            <w:r>
              <w:rPr>
                <w:rFonts w:ascii="Arial" w:hAnsi="Arial"/>
                <w:sz w:val="18"/>
              </w:rPr>
              <w:t>**Tiempo de detección**</w:t>
            </w:r>
          </w:p>
        </w:tc>
        <w:tc>
          <w:tcPr>
            <w:tcW w:type="dxa" w:w="4320"/>
          </w:tcPr>
          <w:p>
            <w:r>
              <w:rPr>
                <w:rFonts w:ascii="Arial" w:hAnsi="Arial"/>
                <w:sz w:val="18"/>
              </w:rPr>
              <w:t>&lt; 2 segundos desde ocurrencia hasta alerta</w:t>
            </w:r>
          </w:p>
        </w:tc>
      </w:tr>
      <w:tr>
        <w:tc>
          <w:tcPr>
            <w:tcW w:type="dxa" w:w="4320"/>
          </w:tcPr>
          <w:p>
            <w:r>
              <w:rPr>
                <w:rFonts w:ascii="Arial" w:hAnsi="Arial"/>
                <w:sz w:val="18"/>
              </w:rPr>
              <w:t>**Tasa de detección**</w:t>
            </w:r>
          </w:p>
        </w:tc>
        <w:tc>
          <w:tcPr>
            <w:tcW w:type="dxa" w:w="4320"/>
          </w:tcPr>
          <w:p>
            <w:r>
              <w:rPr>
                <w:rFonts w:ascii="Arial" w:hAnsi="Arial"/>
                <w:sz w:val="18"/>
              </w:rPr>
              <w:t>≥ 95% para incidentes críticos</w:t>
            </w:r>
          </w:p>
        </w:tc>
      </w:tr>
      <w:tr>
        <w:tc>
          <w:tcPr>
            <w:tcW w:type="dxa" w:w="4320"/>
          </w:tcPr>
          <w:p>
            <w:r>
              <w:rPr>
                <w:rFonts w:ascii="Arial" w:hAnsi="Arial"/>
                <w:sz w:val="18"/>
              </w:rPr>
              <w:t>**Tasa de falsos positivos**</w:t>
            </w:r>
          </w:p>
        </w:tc>
        <w:tc>
          <w:tcPr>
            <w:tcW w:type="dxa" w:w="4320"/>
          </w:tcPr>
          <w:p>
            <w:r>
              <w:rPr>
                <w:rFonts w:ascii="Arial" w:hAnsi="Arial"/>
                <w:sz w:val="18"/>
              </w:rPr>
              <w:t>&lt; 5%</w:t>
            </w:r>
          </w:p>
        </w:tc>
      </w:tr>
      <w:tr>
        <w:tc>
          <w:tcPr>
            <w:tcW w:type="dxa" w:w="4320"/>
          </w:tcPr>
          <w:p>
            <w:r>
              <w:rPr>
                <w:rFonts w:ascii="Arial" w:hAnsi="Arial"/>
                <w:sz w:val="18"/>
              </w:rPr>
              <w:t>**Algoritmos**</w:t>
            </w:r>
          </w:p>
        </w:tc>
        <w:tc>
          <w:tcPr>
            <w:tcW w:type="dxa" w:w="4320"/>
          </w:tcPr>
          <w:p>
            <w:r>
              <w:rPr>
                <w:rFonts w:ascii="Arial" w:hAnsi="Arial"/>
                <w:sz w:val="18"/>
              </w:rPr>
              <w:t>Deep Learning / CNN entrenados con datasets de tráfico vial</w:t>
            </w:r>
          </w:p>
        </w:tc>
      </w:tr>
      <w:tr>
        <w:tc>
          <w:tcPr>
            <w:tcW w:type="dxa" w:w="4320"/>
          </w:tcPr>
          <w:p>
            <w:r>
              <w:rPr>
                <w:rFonts w:ascii="Arial" w:hAnsi="Arial"/>
                <w:sz w:val="18"/>
              </w:rPr>
              <w:t>**Procesamiento**</w:t>
            </w:r>
          </w:p>
        </w:tc>
        <w:tc>
          <w:tcPr>
            <w:tcW w:type="dxa" w:w="4320"/>
          </w:tcPr>
          <w:p>
            <w:r>
              <w:rPr>
                <w:rFonts w:ascii="Arial" w:hAnsi="Arial"/>
                <w:sz w:val="18"/>
              </w:rPr>
              <w:t>Edge computing con aceleradores NVIDIA Jetson o similar</w:t>
            </w:r>
          </w:p>
        </w:tc>
      </w:tr>
      <w:tr>
        <w:tc>
          <w:tcPr>
            <w:tcW w:type="dxa" w:w="4320"/>
          </w:tcPr>
          <w:p>
            <w:r>
              <w:rPr>
                <w:rFonts w:ascii="Arial" w:hAnsi="Arial"/>
                <w:sz w:val="18"/>
              </w:rPr>
              <w:t>**Entradas de video**</w:t>
            </w:r>
          </w:p>
        </w:tc>
        <w:tc>
          <w:tcPr>
            <w:tcW w:type="dxa" w:w="4320"/>
          </w:tcPr>
          <w:p>
            <w:r>
              <w:rPr>
                <w:rFonts w:ascii="Arial" w:hAnsi="Arial"/>
                <w:sz w:val="18"/>
              </w:rPr>
              <w:t>Compatible con streams RTSP de cámaras CCTV CC-01</w:t>
            </w:r>
          </w:p>
        </w:tc>
      </w:tr>
      <w:tr>
        <w:tc>
          <w:tcPr>
            <w:tcW w:type="dxa" w:w="4320"/>
          </w:tcPr>
          <w:p>
            <w:r>
              <w:rPr>
                <w:rFonts w:ascii="Arial" w:hAnsi="Arial"/>
                <w:sz w:val="18"/>
              </w:rPr>
              <w:t>**Resolución de entrada**</w:t>
            </w:r>
          </w:p>
        </w:tc>
        <w:tc>
          <w:tcPr>
            <w:tcW w:type="dxa" w:w="4320"/>
          </w:tcPr>
          <w:p>
            <w:r>
              <w:rPr>
                <w:rFonts w:ascii="Arial" w:hAnsi="Arial"/>
                <w:sz w:val="18"/>
              </w:rPr>
              <w:t>1080p mínimo, 4K recomendado</w:t>
            </w:r>
          </w:p>
        </w:tc>
      </w:tr>
      <w:tr>
        <w:tc>
          <w:tcPr>
            <w:tcW w:type="dxa" w:w="4320"/>
          </w:tcPr>
          <w:p>
            <w:r>
              <w:rPr>
                <w:rFonts w:ascii="Arial" w:hAnsi="Arial"/>
                <w:sz w:val="18"/>
              </w:rPr>
              <w:t>**Interfaces de salida**</w:t>
            </w:r>
          </w:p>
        </w:tc>
        <w:tc>
          <w:tcPr>
            <w:tcW w:type="dxa" w:w="4320"/>
          </w:tcPr>
          <w:p>
            <w:r>
              <w:rPr>
                <w:rFonts w:ascii="Arial" w:hAnsi="Arial"/>
                <w:sz w:val="18"/>
              </w:rPr>
              <w:t>API REST, SNMP Traps, mensajería MQTT</w:t>
            </w:r>
          </w:p>
        </w:tc>
      </w:tr>
      <w:tr>
        <w:tc>
          <w:tcPr>
            <w:tcW w:type="dxa" w:w="4320"/>
          </w:tcPr>
          <w:p>
            <w:r>
              <w:rPr>
                <w:rFonts w:ascii="Arial" w:hAnsi="Arial"/>
                <w:sz w:val="18"/>
              </w:rPr>
              <w:t>**Clasificación de severidad**</w:t>
            </w:r>
          </w:p>
        </w:tc>
        <w:tc>
          <w:tcPr>
            <w:tcW w:type="dxa" w:w="4320"/>
          </w:tcPr>
          <w:p>
            <w:r>
              <w:rPr>
                <w:rFonts w:ascii="Arial" w:hAnsi="Arial"/>
                <w:sz w:val="18"/>
              </w:rPr>
              <w:t>Crítica, Mayor, Menor con umbrales configurables</w:t>
            </w:r>
          </w:p>
        </w:tc>
      </w:tr>
      <w:tr>
        <w:tc>
          <w:tcPr>
            <w:tcW w:type="dxa" w:w="4320"/>
          </w:tcPr>
          <w:p>
            <w:r>
              <w:rPr>
                <w:rFonts w:ascii="Arial" w:hAnsi="Arial"/>
                <w:sz w:val="18"/>
              </w:rPr>
              <w:t>**Georeferenciación**</w:t>
            </w:r>
          </w:p>
        </w:tc>
        <w:tc>
          <w:tcPr>
            <w:tcW w:type="dxa" w:w="4320"/>
          </w:tcPr>
          <w:p>
            <w:r>
              <w:rPr>
                <w:rFonts w:ascii="Arial" w:hAnsi="Arial"/>
                <w:sz w:val="18"/>
              </w:rPr>
              <w:t>Coordenadas GPS exactas del punto de detección</w:t>
            </w:r>
          </w:p>
        </w:tc>
      </w:tr>
      <w:tr>
        <w:tc>
          <w:tcPr>
            <w:tcW w:type="dxa" w:w="4320"/>
          </w:tcPr>
          <w:p>
            <w:r>
              <w:rPr>
                <w:rFonts w:ascii="Arial" w:hAnsi="Arial"/>
                <w:sz w:val="18"/>
              </w:rPr>
              <w:t>**Metadatos de evento**</w:t>
            </w:r>
          </w:p>
        </w:tc>
        <w:tc>
          <w:tcPr>
            <w:tcW w:type="dxa" w:w="4320"/>
          </w:tcPr>
          <w:p>
            <w:r>
              <w:rPr>
                <w:rFonts w:ascii="Arial" w:hAnsi="Arial"/>
                <w:sz w:val="18"/>
              </w:rPr>
              <w:t>Timestamp, tipo de incidente, confianza, imagen de evidencia</w:t>
            </w:r>
          </w:p>
        </w:tc>
      </w:tr>
      <w:tr>
        <w:tc>
          <w:tcPr>
            <w:tcW w:type="dxa" w:w="4320"/>
          </w:tcPr>
          <w:p>
            <w:r>
              <w:rPr>
                <w:rFonts w:ascii="Arial" w:hAnsi="Arial"/>
                <w:sz w:val="18"/>
              </w:rPr>
              <w:t>**Capacidad de procesamiento**</w:t>
            </w:r>
          </w:p>
        </w:tc>
        <w:tc>
          <w:tcPr>
            <w:tcW w:type="dxa" w:w="4320"/>
          </w:tcPr>
          <w:p>
            <w:r>
              <w:rPr>
                <w:rFonts w:ascii="Arial" w:hAnsi="Arial"/>
                <w:sz w:val="18"/>
              </w:rPr>
              <w:t>≥ 4 streams de video simultáneos por nodo de edge</w:t>
            </w:r>
          </w:p>
        </w:tc>
      </w:tr>
      <w:tr>
        <w:tc>
          <w:tcPr>
            <w:tcW w:type="dxa" w:w="4320"/>
          </w:tcPr>
          <w:p>
            <w:r>
              <w:rPr>
                <w:rFonts w:ascii="Arial" w:hAnsi="Arial"/>
                <w:sz w:val="18"/>
              </w:rPr>
              <w:t>**Redundancia**</w:t>
            </w:r>
          </w:p>
        </w:tc>
        <w:tc>
          <w:tcPr>
            <w:tcW w:type="dxa" w:w="4320"/>
          </w:tcPr>
          <w:p>
            <w:r>
              <w:rPr>
                <w:rFonts w:ascii="Arial" w:hAnsi="Arial"/>
                <w:sz w:val="18"/>
              </w:rPr>
              <w:t>Failover automático ante falla de nodo de procesamiento</w:t>
            </w:r>
          </w:p>
        </w:tc>
      </w:tr>
      <w:tr>
        <w:tc>
          <w:tcPr>
            <w:tcW w:type="dxa" w:w="4320"/>
          </w:tcPr>
          <w:p>
            <w:r>
              <w:rPr>
                <w:rFonts w:ascii="Arial" w:hAnsi="Arial"/>
                <w:sz w:val="18"/>
              </w:rPr>
              <w:t>**Aprendizaje continuo**</w:t>
            </w:r>
          </w:p>
        </w:tc>
        <w:tc>
          <w:tcPr>
            <w:tcW w:type="dxa" w:w="4320"/>
          </w:tcPr>
          <w:p>
            <w:r>
              <w:rPr>
                <w:rFonts w:ascii="Arial" w:hAnsi="Arial"/>
                <w:sz w:val="18"/>
              </w:rPr>
              <w:t>Capacidad de reentrenamiento con nuevos casos</w:t>
            </w:r>
          </w:p>
        </w:tc>
      </w:tr>
    </w:tbl>
    <w:p>
      <w:pPr>
        <w:pStyle w:val="Heading2"/>
      </w:pPr>
      <w:r>
        <w:t>8.2.4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Detección de Flujo Contrario</w:t>
            </w:r>
          </w:p>
        </w:tc>
        <w:tc>
          <w:tcPr>
            <w:tcW w:type="dxa" w:w="2160"/>
          </w:tcPr>
          <w:p>
            <w:r>
              <w:rPr>
                <w:rFonts w:ascii="Arial" w:hAnsi="Arial"/>
                <w:sz w:val="18"/>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18"/>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18"/>
              </w:rPr>
              <w:t>**RF-03**</w:t>
            </w:r>
          </w:p>
        </w:tc>
        <w:tc>
          <w:tcPr>
            <w:tcW w:type="dxa" w:w="2160"/>
          </w:tcPr>
          <w:p>
            <w:r>
              <w:rPr>
                <w:rFonts w:ascii="Arial" w:hAnsi="Arial"/>
                <w:sz w:val="18"/>
              </w:rPr>
              <w:t>Detección de Pérdida de Carga</w:t>
            </w:r>
          </w:p>
        </w:tc>
        <w:tc>
          <w:tcPr>
            <w:tcW w:type="dxa" w:w="2160"/>
          </w:tcPr>
          <w:p>
            <w:r>
              <w:rPr>
                <w:rFonts w:ascii="Arial" w:hAnsi="Arial"/>
                <w:sz w:val="18"/>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18"/>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18"/>
              </w:rPr>
              <w:t>**RF-04**</w:t>
            </w:r>
          </w:p>
        </w:tc>
        <w:tc>
          <w:tcPr>
            <w:tcW w:type="dxa" w:w="2160"/>
          </w:tcPr>
          <w:p>
            <w:r>
              <w:rPr>
                <w:rFonts w:ascii="Arial" w:hAnsi="Arial"/>
                <w:sz w:val="18"/>
              </w:rPr>
              <w:t>Detección de Peatón en Calzada</w:t>
            </w:r>
          </w:p>
        </w:tc>
        <w:tc>
          <w:tcPr>
            <w:tcW w:type="dxa" w:w="2160"/>
          </w:tcPr>
          <w:p>
            <w:r>
              <w:rPr>
                <w:rFonts w:ascii="Arial" w:hAnsi="Arial"/>
                <w:sz w:val="18"/>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18"/>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18"/>
              </w:rPr>
              <w:t>**RF-05**</w:t>
            </w:r>
          </w:p>
        </w:tc>
        <w:tc>
          <w:tcPr>
            <w:tcW w:type="dxa" w:w="2160"/>
          </w:tcPr>
          <w:p>
            <w:r>
              <w:rPr>
                <w:rFonts w:ascii="Arial" w:hAnsi="Arial"/>
                <w:sz w:val="18"/>
              </w:rPr>
              <w:t>Detección de Congestión Repentina</w:t>
            </w:r>
          </w:p>
        </w:tc>
        <w:tc>
          <w:tcPr>
            <w:tcW w:type="dxa" w:w="2160"/>
          </w:tcPr>
          <w:p>
            <w:r>
              <w:rPr>
                <w:rFonts w:ascii="Arial" w:hAnsi="Arial"/>
                <w:sz w:val="18"/>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18"/>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18"/>
              </w:rPr>
              <w:t>**RF-06**</w:t>
            </w:r>
          </w:p>
        </w:tc>
        <w:tc>
          <w:tcPr>
            <w:tcW w:type="dxa" w:w="2160"/>
          </w:tcPr>
          <w:p>
            <w:r>
              <w:rPr>
                <w:rFonts w:ascii="Arial" w:hAnsi="Arial"/>
                <w:sz w:val="18"/>
              </w:rPr>
              <w:t>Clasificación por Severidad</w:t>
            </w:r>
          </w:p>
        </w:tc>
        <w:tc>
          <w:tcPr>
            <w:tcW w:type="dxa" w:w="2160"/>
          </w:tcPr>
          <w:p>
            <w:r>
              <w:rPr>
                <w:rFonts w:ascii="Arial" w:hAnsi="Arial"/>
                <w:sz w:val="18"/>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18"/>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18"/>
              </w:rPr>
              <w:t>**RF-07**</w:t>
            </w:r>
          </w:p>
        </w:tc>
        <w:tc>
          <w:tcPr>
            <w:tcW w:type="dxa" w:w="2160"/>
          </w:tcPr>
          <w:p>
            <w:r>
              <w:rPr>
                <w:rFonts w:ascii="Arial" w:hAnsi="Arial"/>
                <w:sz w:val="18"/>
              </w:rPr>
              <w:t>Integración con CCTV</w:t>
            </w:r>
          </w:p>
        </w:tc>
        <w:tc>
          <w:tcPr>
            <w:tcW w:type="dxa" w:w="2160"/>
          </w:tcPr>
          <w:p>
            <w:r>
              <w:rPr>
                <w:rFonts w:ascii="Arial" w:hAnsi="Arial"/>
                <w:sz w:val="18"/>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18"/>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18"/>
              </w:rPr>
              <w:t>**RF-08**</w:t>
            </w:r>
          </w:p>
        </w:tc>
        <w:tc>
          <w:tcPr>
            <w:tcW w:type="dxa" w:w="2160"/>
          </w:tcPr>
          <w:p>
            <w:r>
              <w:rPr>
                <w:rFonts w:ascii="Arial" w:hAnsi="Arial"/>
                <w:sz w:val="18"/>
              </w:rPr>
              <w:t>Georeferenciación Precisa</w:t>
            </w:r>
          </w:p>
        </w:tc>
        <w:tc>
          <w:tcPr>
            <w:tcW w:type="dxa" w:w="2160"/>
          </w:tcPr>
          <w:p>
            <w:r>
              <w:rPr>
                <w:rFonts w:ascii="Arial" w:hAnsi="Arial"/>
                <w:sz w:val="18"/>
              </w:rPr>
              <w:t>Cada alerta debe incluir coordenadas GPS exactas del incidente (precisión &lt; 10 metros), identificación del punto kilométrico más cercano, y cámara de referencia.</w:t>
            </w:r>
          </w:p>
        </w:tc>
        <w:tc>
          <w:tcPr>
            <w:tcW w:type="dxa" w:w="2160"/>
          </w:tcPr>
          <w:p>
            <w:r>
              <w:rPr>
                <w:rFonts w:ascii="Arial" w:hAnsi="Arial"/>
                <w:sz w:val="18"/>
              </w:rPr>
              <w:t>La georeferenciación precisa reduce el tiempo de llegada de unidades de emergencia, eliminando la búsqueda del punto del incidente en un corredor de 306 km.</w:t>
            </w:r>
          </w:p>
        </w:tc>
      </w:tr>
      <w:tr>
        <w:tc>
          <w:tcPr>
            <w:tcW w:type="dxa" w:w="2160"/>
          </w:tcPr>
          <w:p>
            <w:r>
              <w:rPr>
                <w:rFonts w:ascii="Arial" w:hAnsi="Arial"/>
                <w:sz w:val="18"/>
              </w:rPr>
              <w:t>**RF-09**</w:t>
            </w:r>
          </w:p>
        </w:tc>
        <w:tc>
          <w:tcPr>
            <w:tcW w:type="dxa" w:w="2160"/>
          </w:tcPr>
          <w:p>
            <w:r>
              <w:rPr>
                <w:rFonts w:ascii="Arial" w:hAnsi="Arial"/>
                <w:sz w:val="18"/>
              </w:rPr>
              <w:t>Evidencia Digital</w:t>
            </w:r>
          </w:p>
        </w:tc>
        <w:tc>
          <w:tcPr>
            <w:tcW w:type="dxa" w:w="2160"/>
          </w:tcPr>
          <w:p>
            <w:r>
              <w:rPr>
                <w:rFonts w:ascii="Arial" w:hAnsi="Arial"/>
                <w:sz w:val="18"/>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18"/>
              </w:rPr>
              <w:t>La evidencia digital es fundamental para investigaciones posteriores de incidentes y para el entrenamiento continuo de los algoritmos de detección.</w:t>
            </w:r>
          </w:p>
        </w:tc>
      </w:tr>
      <w:tr>
        <w:tc>
          <w:tcPr>
            <w:tcW w:type="dxa" w:w="2160"/>
          </w:tcPr>
          <w:p>
            <w:r>
              <w:rPr>
                <w:rFonts w:ascii="Arial" w:hAnsi="Arial"/>
                <w:sz w:val="18"/>
              </w:rPr>
              <w:t>**RF-10**</w:t>
            </w:r>
          </w:p>
        </w:tc>
        <w:tc>
          <w:tcPr>
            <w:tcW w:type="dxa" w:w="2160"/>
          </w:tcPr>
          <w:p>
            <w:r>
              <w:rPr>
                <w:rFonts w:ascii="Arial" w:hAnsi="Arial"/>
                <w:sz w:val="18"/>
              </w:rPr>
              <w:t>Gestión de Falsos Positivos</w:t>
            </w:r>
          </w:p>
        </w:tc>
        <w:tc>
          <w:tcPr>
            <w:tcW w:type="dxa" w:w="2160"/>
          </w:tcPr>
          <w:p>
            <w:r>
              <w:rPr>
                <w:rFonts w:ascii="Arial" w:hAnsi="Arial"/>
                <w:sz w:val="18"/>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18"/>
              </w:rPr>
              <w:t>La gestión activa de falsos positivos permite mejorar continuamente la precisión del sistema, reduciendo la fatiga de alertas en operadores y aumentando la confianza en el sistema.</w:t>
            </w:r>
          </w:p>
        </w:tc>
      </w:tr>
    </w:tbl>
    <w:p>
      <w:pPr>
        <w:pStyle w:val="Heading2"/>
      </w:pPr>
      <w:r>
        <w:t>8.2.5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Latencia de Procesamiento</w:t>
            </w:r>
          </w:p>
        </w:tc>
        <w:tc>
          <w:tcPr>
            <w:tcW w:type="dxa" w:w="2160"/>
          </w:tcPr>
          <w:p>
            <w:r>
              <w:rPr>
                <w:rFonts w:ascii="Arial" w:hAnsi="Arial"/>
                <w:sz w:val="18"/>
              </w:rPr>
              <w:t>El tiempo desde la ocurrencia del incidente hasta la generación de la alerta debe ser &lt; 2 segundos en condiciones normales de red.</w:t>
            </w:r>
          </w:p>
        </w:tc>
        <w:tc>
          <w:tcPr>
            <w:tcW w:type="dxa" w:w="2160"/>
          </w:tcPr>
          <w:p>
            <w:r>
              <w:rPr>
                <w:rFonts w:ascii="Arial" w:hAnsi="Arial"/>
                <w:sz w:val="18"/>
              </w:rPr>
              <w:t>La latencia es crítica en incidentes de flujo contrario donde cada segundo cuenta para evitar colisiones frontales.</w:t>
            </w:r>
          </w:p>
        </w:tc>
      </w:tr>
      <w:tr>
        <w:tc>
          <w:tcPr>
            <w:tcW w:type="dxa" w:w="2160"/>
          </w:tcPr>
          <w:p>
            <w:r>
              <w:rPr>
                <w:rFonts w:ascii="Arial" w:hAnsi="Arial"/>
                <w:sz w:val="18"/>
              </w:rPr>
              <w:t>**RNF-03**</w:t>
            </w:r>
          </w:p>
        </w:tc>
        <w:tc>
          <w:tcPr>
            <w:tcW w:type="dxa" w:w="2160"/>
          </w:tcPr>
          <w:p>
            <w:r>
              <w:rPr>
                <w:rFonts w:ascii="Arial" w:hAnsi="Arial"/>
                <w:sz w:val="18"/>
              </w:rPr>
              <w:t>Disponibilidad</w:t>
            </w:r>
          </w:p>
        </w:tc>
        <w:tc>
          <w:tcPr>
            <w:tcW w:type="dxa" w:w="2160"/>
          </w:tcPr>
          <w:p>
            <w:r>
              <w:rPr>
                <w:rFonts w:ascii="Arial" w:hAnsi="Arial"/>
                <w:sz w:val="18"/>
              </w:rPr>
              <w:t>El sistema debe mantener disponibilidad ≥ 99.5%, excluyendo mantenimientos programados notificados con 48 horas de anticipación.</w:t>
            </w:r>
          </w:p>
        </w:tc>
        <w:tc>
          <w:tcPr>
            <w:tcW w:type="dxa" w:w="2160"/>
          </w:tcPr>
          <w:p>
            <w:r>
              <w:rPr>
                <w:rFonts w:ascii="Arial" w:hAnsi="Arial"/>
                <w:sz w:val="18"/>
              </w:rPr>
              <w:t>La disponibilidad asegura que el corredor esté protegido permanentemente. Una caída del sistema AID durante un incidente podría tener consecuencias fatales.</w:t>
            </w:r>
          </w:p>
        </w:tc>
      </w:tr>
      <w:tr>
        <w:tc>
          <w:tcPr>
            <w:tcW w:type="dxa" w:w="2160"/>
          </w:tcPr>
          <w:p>
            <w:r>
              <w:rPr>
                <w:rFonts w:ascii="Arial" w:hAnsi="Arial"/>
                <w:sz w:val="18"/>
              </w:rPr>
              <w:t>**RNF-04**</w:t>
            </w:r>
          </w:p>
        </w:tc>
        <w:tc>
          <w:tcPr>
            <w:tcW w:type="dxa" w:w="2160"/>
          </w:tcPr>
          <w:p>
            <w:r>
              <w:rPr>
                <w:rFonts w:ascii="Arial" w:hAnsi="Arial"/>
                <w:sz w:val="18"/>
              </w:rPr>
              <w:t>Capacidad de Escalabilidad</w:t>
            </w:r>
          </w:p>
        </w:tc>
        <w:tc>
          <w:tcPr>
            <w:tcW w:type="dxa" w:w="2160"/>
          </w:tcPr>
          <w:p>
            <w:r>
              <w:rPr>
                <w:rFonts w:ascii="Arial" w:hAnsi="Arial"/>
                <w:sz w:val="18"/>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18"/>
              </w:rPr>
              <w:t>El corredor puede requerir mayor densidad de detección en el futuro. La escalabilidad garantiza que la inversión inicial no requiera reemplazo ante crecimiento.</w:t>
            </w:r>
          </w:p>
        </w:tc>
      </w:tr>
      <w:tr>
        <w:tc>
          <w:tcPr>
            <w:tcW w:type="dxa" w:w="2160"/>
          </w:tcPr>
          <w:p>
            <w:r>
              <w:rPr>
                <w:rFonts w:ascii="Arial" w:hAnsi="Arial"/>
                <w:sz w:val="18"/>
              </w:rPr>
              <w:t>**RNF-05**</w:t>
            </w:r>
          </w:p>
        </w:tc>
        <w:tc>
          <w:tcPr>
            <w:tcW w:type="dxa" w:w="2160"/>
          </w:tcPr>
          <w:p>
            <w:r>
              <w:rPr>
                <w:rFonts w:ascii="Arial" w:hAnsi="Arial"/>
                <w:sz w:val="18"/>
              </w:rPr>
              <w:t>Ciberseguridad</w:t>
            </w:r>
          </w:p>
        </w:tc>
        <w:tc>
          <w:tcPr>
            <w:tcW w:type="dxa" w:w="2160"/>
          </w:tcPr>
          <w:p>
            <w:r>
              <w:rPr>
                <w:rFonts w:ascii="Arial" w:hAnsi="Arial"/>
                <w:sz w:val="18"/>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18"/>
              </w:rPr>
              <w:t>Los motores de análisis de video son componentes críticos. Un compromiso podría desactivar la detección de incidentes o generar falsas alertas masivas.</w:t>
            </w:r>
          </w:p>
        </w:tc>
      </w:tr>
      <w:tr>
        <w:tc>
          <w:tcPr>
            <w:tcW w:type="dxa" w:w="2160"/>
          </w:tcPr>
          <w:p>
            <w:r>
              <w:rPr>
                <w:rFonts w:ascii="Arial" w:hAnsi="Arial"/>
                <w:sz w:val="18"/>
              </w:rPr>
              <w:t>**RNF-06**</w:t>
            </w:r>
          </w:p>
        </w:tc>
        <w:tc>
          <w:tcPr>
            <w:tcW w:type="dxa" w:w="2160"/>
          </w:tcPr>
          <w:p>
            <w:r>
              <w:rPr>
                <w:rFonts w:ascii="Arial" w:hAnsi="Arial"/>
                <w:sz w:val="18"/>
              </w:rPr>
              <w:t>Tolerancia Ambiental</w:t>
            </w:r>
          </w:p>
        </w:tc>
        <w:tc>
          <w:tcPr>
            <w:tcW w:type="dxa" w:w="2160"/>
          </w:tcPr>
          <w:p>
            <w:r>
              <w:rPr>
                <w:rFonts w:ascii="Arial" w:hAnsi="Arial"/>
                <w:sz w:val="18"/>
              </w:rPr>
              <w:t>Los nodos de edge deben operar en rango térmico -20°C a +60°C con IP65 de protección.</w:t>
            </w:r>
          </w:p>
        </w:tc>
        <w:tc>
          <w:tcPr>
            <w:tcW w:type="dxa" w:w="2160"/>
          </w:tcPr>
          <w:p>
            <w:r>
              <w:rPr>
                <w:rFonts w:ascii="Arial" w:hAnsi="Arial"/>
                <w:sz w:val="18"/>
              </w:rPr>
              <w:t>El corredor atraviesa zonas con condiciones climáticas diversas. Los nodos de edge deben operar confiablemente en todas las condiciones.</w:t>
            </w:r>
          </w:p>
        </w:tc>
      </w:tr>
      <w:tr>
        <w:tc>
          <w:tcPr>
            <w:tcW w:type="dxa" w:w="2160"/>
          </w:tcPr>
          <w:p>
            <w:r>
              <w:rPr>
                <w:rFonts w:ascii="Arial" w:hAnsi="Arial"/>
                <w:sz w:val="18"/>
              </w:rPr>
              <w:t>**RNF-07**</w:t>
            </w:r>
          </w:p>
        </w:tc>
        <w:tc>
          <w:tcPr>
            <w:tcW w:type="dxa" w:w="2160"/>
          </w:tcPr>
          <w:p>
            <w:r>
              <w:rPr>
                <w:rFonts w:ascii="Arial" w:hAnsi="Arial"/>
                <w:sz w:val="18"/>
              </w:rPr>
              <w:t>Privacidad y Protección de Datos</w:t>
            </w:r>
          </w:p>
        </w:tc>
        <w:tc>
          <w:tcPr>
            <w:tcW w:type="dxa" w:w="2160"/>
          </w:tcPr>
          <w:p>
            <w:r>
              <w:rPr>
                <w:rFonts w:ascii="Arial" w:hAnsi="Arial"/>
                <w:sz w:val="18"/>
              </w:rPr>
              <w:t>El sistema debe cumplir Ley 1581 de 2012, anonimizando rostros de conductores y peatones en las imágenes de evidencia almacenadas.</w:t>
            </w:r>
          </w:p>
        </w:tc>
        <w:tc>
          <w:tcPr>
            <w:tcW w:type="dxa" w:w="2160"/>
          </w:tcPr>
          <w:p>
            <w:r>
              <w:rPr>
                <w:rFonts w:ascii="Arial" w:hAnsi="Arial"/>
                <w:sz w:val="18"/>
              </w:rPr>
              <w:t>El cumplimiento normativo es obligatorio. La detección de incidentes no debe comprometer la privacidad de los usuarios de la vía.</w:t>
            </w:r>
          </w:p>
        </w:tc>
      </w:tr>
    </w:tbl>
    <w:p>
      <w:pPr>
        <w:pStyle w:val="Heading2"/>
      </w:pPr>
      <w:r>
        <w:t>8.2.6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Tasa de Falsos Positivos</w:t>
            </w:r>
          </w:p>
        </w:tc>
        <w:tc>
          <w:tcPr>
            <w:tcW w:type="dxa" w:w="1728"/>
          </w:tcPr>
          <w:p>
            <w:r>
              <w:rPr>
                <w:rFonts w:ascii="Arial" w:hAnsi="Arial"/>
                <w:sz w:val="18"/>
              </w:rPr>
              <w:t>Alertas sin incidente real / Total alertas</w:t>
            </w:r>
          </w:p>
        </w:tc>
        <w:tc>
          <w:tcPr>
            <w:tcW w:type="dxa" w:w="1728"/>
          </w:tcPr>
          <w:p>
            <w:r>
              <w:rPr>
                <w:rFonts w:ascii="Arial" w:hAnsi="Arial"/>
                <w:sz w:val="18"/>
              </w:rPr>
              <w:t>&lt; 5%</w:t>
            </w:r>
          </w:p>
        </w:tc>
        <w:tc>
          <w:tcPr>
            <w:tcW w:type="dxa" w:w="1728"/>
          </w:tcPr>
          <w:p>
            <w:r>
              <w:rPr>
                <w:rFonts w:ascii="Arial" w:hAnsi="Arial"/>
                <w:sz w:val="18"/>
              </w:rPr>
              <w:t>Mensual</w:t>
            </w:r>
          </w:p>
        </w:tc>
      </w:tr>
      <w:tr>
        <w:tc>
          <w:tcPr>
            <w:tcW w:type="dxa" w:w="1728"/>
          </w:tcPr>
          <w:p>
            <w:r>
              <w:rPr>
                <w:rFonts w:ascii="Arial" w:hAnsi="Arial"/>
                <w:sz w:val="18"/>
              </w:rPr>
              <w:t>**KPI-03**</w:t>
            </w:r>
          </w:p>
        </w:tc>
        <w:tc>
          <w:tcPr>
            <w:tcW w:type="dxa" w:w="1728"/>
          </w:tcPr>
          <w:p>
            <w:r>
              <w:rPr>
                <w:rFonts w:ascii="Arial" w:hAnsi="Arial"/>
                <w:sz w:val="18"/>
              </w:rPr>
              <w:t>Latencia Promedio</w:t>
            </w:r>
          </w:p>
        </w:tc>
        <w:tc>
          <w:tcPr>
            <w:tcW w:type="dxa" w:w="1728"/>
          </w:tcPr>
          <w:p>
            <w:r>
              <w:rPr>
                <w:rFonts w:ascii="Arial" w:hAnsi="Arial"/>
                <w:sz w:val="18"/>
              </w:rPr>
              <w:t>Tiempo detección a alerta</w:t>
            </w:r>
          </w:p>
        </w:tc>
        <w:tc>
          <w:tcPr>
            <w:tcW w:type="dxa" w:w="1728"/>
          </w:tcPr>
          <w:p>
            <w:r>
              <w:rPr>
                <w:rFonts w:ascii="Arial" w:hAnsi="Arial"/>
                <w:sz w:val="18"/>
              </w:rPr>
              <w:t>&lt; 2 segundos</w:t>
            </w:r>
          </w:p>
        </w:tc>
        <w:tc>
          <w:tcPr>
            <w:tcW w:type="dxa" w:w="1728"/>
          </w:tcPr>
          <w:p>
            <w:r>
              <w:rPr>
                <w:rFonts w:ascii="Arial" w:hAnsi="Arial"/>
                <w:sz w:val="18"/>
              </w:rPr>
              <w:t>Continua</w:t>
            </w:r>
          </w:p>
        </w:tc>
      </w:tr>
      <w:tr>
        <w:tc>
          <w:tcPr>
            <w:tcW w:type="dxa" w:w="1728"/>
          </w:tcPr>
          <w:p>
            <w:r>
              <w:rPr>
                <w:rFonts w:ascii="Arial" w:hAnsi="Arial"/>
                <w:sz w:val="18"/>
              </w:rPr>
              <w:t>**KPI-04**</w:t>
            </w:r>
          </w:p>
        </w:tc>
        <w:tc>
          <w:tcPr>
            <w:tcW w:type="dxa" w:w="1728"/>
          </w:tcPr>
          <w:p>
            <w:r>
              <w:rPr>
                <w:rFonts w:ascii="Arial" w:hAnsi="Arial"/>
                <w:sz w:val="18"/>
              </w:rPr>
              <w:t>Disponibilidad del Sistema</w:t>
            </w:r>
          </w:p>
        </w:tc>
        <w:tc>
          <w:tcPr>
            <w:tcW w:type="dxa" w:w="1728"/>
          </w:tcPr>
          <w:p>
            <w:r>
              <w:rPr>
                <w:rFonts w:ascii="Arial" w:hAnsi="Arial"/>
                <w:sz w:val="18"/>
              </w:rPr>
              <w:t>Tiempo operativo del sistema AID</w:t>
            </w:r>
          </w:p>
        </w:tc>
        <w:tc>
          <w:tcPr>
            <w:tcW w:type="dxa" w:w="1728"/>
          </w:tcPr>
          <w:p>
            <w:r>
              <w:rPr>
                <w:rFonts w:ascii="Arial" w:hAnsi="Arial"/>
                <w:sz w:val="18"/>
              </w:rPr>
              <w:t>≥ 99.5%</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Precisión Geográfica</w:t>
            </w:r>
          </w:p>
        </w:tc>
        <w:tc>
          <w:tcPr>
            <w:tcW w:type="dxa" w:w="1728"/>
          </w:tcPr>
          <w:p>
            <w:r>
              <w:rPr>
                <w:rFonts w:ascii="Arial" w:hAnsi="Arial"/>
                <w:sz w:val="18"/>
              </w:rPr>
              <w:t>Distancia entre detección y ubicación real</w:t>
            </w:r>
          </w:p>
        </w:tc>
        <w:tc>
          <w:tcPr>
            <w:tcW w:type="dxa" w:w="1728"/>
          </w:tcPr>
          <w:p>
            <w:r>
              <w:rPr>
                <w:rFonts w:ascii="Arial" w:hAnsi="Arial"/>
                <w:sz w:val="18"/>
              </w:rPr>
              <w:t>&lt; 10 metros</w:t>
            </w:r>
          </w:p>
        </w:tc>
        <w:tc>
          <w:tcPr>
            <w:tcW w:type="dxa" w:w="1728"/>
          </w:tcPr>
          <w:p>
            <w:r>
              <w:rPr>
                <w:rFonts w:ascii="Arial" w:hAnsi="Arial"/>
                <w:sz w:val="18"/>
              </w:rPr>
              <w:t>Trimestral</w:t>
            </w:r>
          </w:p>
        </w:tc>
      </w:tr>
      <w:tr>
        <w:tc>
          <w:tcPr>
            <w:tcW w:type="dxa" w:w="1728"/>
          </w:tcPr>
          <w:p>
            <w:r>
              <w:rPr>
                <w:rFonts w:ascii="Arial" w:hAnsi="Arial"/>
                <w:sz w:val="18"/>
              </w:rPr>
              <w:t>**KPI-06**</w:t>
            </w:r>
          </w:p>
        </w:tc>
        <w:tc>
          <w:tcPr>
            <w:tcW w:type="dxa" w:w="1728"/>
          </w:tcPr>
          <w:p>
            <w:r>
              <w:rPr>
                <w:rFonts w:ascii="Arial" w:hAnsi="Arial"/>
                <w:sz w:val="18"/>
              </w:rPr>
              <w:t>Tiempo de Respuesta CCO</w:t>
            </w:r>
          </w:p>
        </w:tc>
        <w:tc>
          <w:tcPr>
            <w:tcW w:type="dxa" w:w="1728"/>
          </w:tcPr>
          <w:p>
            <w:r>
              <w:rPr>
                <w:rFonts w:ascii="Arial" w:hAnsi="Arial"/>
                <w:sz w:val="18"/>
              </w:rPr>
              <w:t>Tiempo desde alerta hasta acción del operador</w:t>
            </w:r>
          </w:p>
        </w:tc>
        <w:tc>
          <w:tcPr>
            <w:tcW w:type="dxa" w:w="1728"/>
          </w:tcPr>
          <w:p>
            <w:r>
              <w:rPr>
                <w:rFonts w:ascii="Arial" w:hAnsi="Arial"/>
                <w:sz w:val="18"/>
              </w:rPr>
              <w:t>&lt; 30 segundos</w:t>
            </w:r>
          </w:p>
        </w:tc>
        <w:tc>
          <w:tcPr>
            <w:tcW w:type="dxa" w:w="1728"/>
          </w:tcPr>
          <w:p>
            <w:r>
              <w:rPr>
                <w:rFonts w:ascii="Arial" w:hAnsi="Arial"/>
                <w:sz w:val="18"/>
              </w:rPr>
              <w:t>Mensual</w:t>
            </w:r>
          </w:p>
        </w:tc>
      </w:tr>
      <w:tr>
        <w:tc>
          <w:tcPr>
            <w:tcW w:type="dxa" w:w="1728"/>
          </w:tcPr>
          <w:p>
            <w:r>
              <w:rPr>
                <w:rFonts w:ascii="Arial" w:hAnsi="Arial"/>
                <w:sz w:val="18"/>
              </w:rPr>
              <w:t>**KPI-07**</w:t>
            </w:r>
          </w:p>
        </w:tc>
        <w:tc>
          <w:tcPr>
            <w:tcW w:type="dxa" w:w="1728"/>
          </w:tcPr>
          <w:p>
            <w:r>
              <w:rPr>
                <w:rFonts w:ascii="Arial" w:hAnsi="Arial"/>
                <w:sz w:val="18"/>
              </w:rPr>
              <w:t>Reducción de Accidentes Secundarios</w:t>
            </w:r>
          </w:p>
        </w:tc>
        <w:tc>
          <w:tcPr>
            <w:tcW w:type="dxa" w:w="1728"/>
          </w:tcPr>
          <w:p>
            <w:r>
              <w:rPr>
                <w:rFonts w:ascii="Arial" w:hAnsi="Arial"/>
                <w:sz w:val="18"/>
              </w:rPr>
              <w:t>Comparación año a año en tramos con AID</w:t>
            </w:r>
          </w:p>
        </w:tc>
        <w:tc>
          <w:tcPr>
            <w:tcW w:type="dxa" w:w="1728"/>
          </w:tcPr>
          <w:p>
            <w:r>
              <w:rPr>
                <w:rFonts w:ascii="Arial" w:hAnsi="Arial"/>
                <w:sz w:val="18"/>
              </w:rPr>
              <w:t>≥ 15%</w:t>
            </w:r>
          </w:p>
        </w:tc>
        <w:tc>
          <w:tcPr>
            <w:tcW w:type="dxa" w:w="1728"/>
          </w:tcPr>
          <w:p>
            <w:r>
              <w:rPr>
                <w:rFonts w:ascii="Arial" w:hAnsi="Arial"/>
                <w:sz w:val="18"/>
              </w:rPr>
              <w:t>Anual</w:t>
            </w:r>
          </w:p>
        </w:tc>
      </w:tr>
      <w:tr>
        <w:tc>
          <w:tcPr>
            <w:tcW w:type="dxa" w:w="1728"/>
          </w:tcPr>
          <w:p>
            <w:r>
              <w:rPr>
                <w:rFonts w:ascii="Arial" w:hAnsi="Arial"/>
                <w:sz w:val="18"/>
              </w:rPr>
              <w:t>**KPI-08**</w:t>
            </w:r>
          </w:p>
        </w:tc>
        <w:tc>
          <w:tcPr>
            <w:tcW w:type="dxa" w:w="1728"/>
          </w:tcPr>
          <w:p>
            <w:r>
              <w:rPr>
                <w:rFonts w:ascii="Arial" w:hAnsi="Arial"/>
                <w:sz w:val="18"/>
              </w:rPr>
              <w:t>Satisfacción de Operadores</w:t>
            </w:r>
          </w:p>
        </w:tc>
        <w:tc>
          <w:tcPr>
            <w:tcW w:type="dxa" w:w="1728"/>
          </w:tcPr>
          <w:p>
            <w:r>
              <w:rPr>
                <w:rFonts w:ascii="Arial" w:hAnsi="Arial"/>
                <w:sz w:val="18"/>
              </w:rPr>
              <w:t>Evaluación de utilidad del sistema</w:t>
            </w:r>
          </w:p>
        </w:tc>
        <w:tc>
          <w:tcPr>
            <w:tcW w:type="dxa" w:w="1728"/>
          </w:tcPr>
          <w:p>
            <w:r>
              <w:rPr>
                <w:rFonts w:ascii="Arial" w:hAnsi="Arial"/>
                <w:sz w:val="18"/>
              </w:rPr>
              <w:t>≥ 4.0/5.0</w:t>
            </w:r>
          </w:p>
        </w:tc>
        <w:tc>
          <w:tcPr>
            <w:tcW w:type="dxa" w:w="1728"/>
          </w:tcPr>
          <w:p>
            <w:r>
              <w:rPr>
                <w:rFonts w:ascii="Arial" w:hAnsi="Arial"/>
                <w:sz w:val="18"/>
              </w:rPr>
              <w:t>Semestral</w:t>
            </w:r>
          </w:p>
        </w:tc>
      </w:tr>
    </w:tbl>
    <w:p>
      <w:pPr>
        <w:pStyle w:val="Heading2"/>
      </w:pPr>
      <w:r>
        <w:t>8.2.7 Principales Casos de Uso</w:t>
      </w:r>
    </w:p>
    <w:p>
      <w:r>
        <w:rPr>
          <w:rFonts w:ascii="Arial" w:hAnsi="Arial"/>
          <w:sz w:val="20"/>
        </w:rPr>
        <w:t>CU-01: Detección de Colisión en Curva Peligrosa</w:t>
        <w:br/>
        <w:t xml:space="preserve">**Actor Principal:** Sistema AID / Operador CCO  </w:t>
        <w:br/>
        <w:t xml:space="preserve">**Precondición:** Circulación normal en curva del km 45  </w:t>
        <w:br/>
        <w:t>**Flujo Principal:**</w:t>
        <w:br/>
        <w:t>1. Dos vehículos colisionan en curva ciega del km 45</w:t>
        <w:br/>
        <w:t>2. El sistema AID detecta vehículos detenidos y cambio brusco en flujo</w:t>
        <w:br/>
        <w:t>3. Se genera alerta crítica con georeferenciación precisa en 1.5 segundos</w:t>
        <w:br/>
        <w:t>4. El CCO recibe alerta con imagen de evidencia del incidente</w:t>
        <w:br/>
        <w:t>5. El operador verifica visualmente mediante CCTV y confirma colisión</w:t>
        <w:br/>
        <w:t>6. Se activa protocolo de emergencia despachando ambulancia y grúa</w:t>
        <w:br/>
        <w:br/>
        <w:t>**Resultado:** Tiempo de detección 1.5 segundos vs. 3-5 minutos con detección manual. Se evitan colisiones secundarias por vehículos que ingresan a la curva.</w:t>
      </w:r>
    </w:p>
    <w:p>
      <w:r>
        <w:br w:type="page"/>
      </w:r>
    </w:p>
    <w:p>
      <w:pPr>
        <w:pStyle w:val="Heading1"/>
      </w:pPr>
      <w:r>
        <w:rPr>
          <w:rFonts w:ascii="Arial" w:hAnsi="Arial"/>
          <w:b/>
          <w:sz w:val="24"/>
        </w:rPr>
        <w:t>8.3 CC-03: DMS / VMS (Mensajería Variable)</w:t>
      </w:r>
    </w:p>
    <w:p>
      <w:pPr>
        <w:pStyle w:val="Heading2"/>
      </w:pPr>
      <w:r>
        <w:t>8.3.1 Descripción Funcional / Técnica</w:t>
      </w:r>
    </w:p>
    <w:p>
      <w:r>
        <w:rPr>
          <w:rFonts w:ascii="Arial" w:hAnsi="Arial"/>
          <w:sz w:val="22"/>
        </w:rPr>
        <w:br/>
        <w:t>El sistema DMS/VMS comprende una red de paneles de mensajería variable desplegados estratégicamente a lo largo del corredor. La solución integra diferentes tipologías de paneles según la función: paneles de información de tráfico (tipo portal) para mensajes generales, paneles de advertencia de proximidad para alertas específicas de tramo, y paneles de velocidad variable (VSL) integrados para gestión dinámica de velocidad.</w:t>
        <w:br/>
        <w:br/>
        <w:t>El subsistema opera bajo control del CCO, permitiendo la programación de mensajes predefinidos y la activación de mensajes de emergencia en tiempo real. La integración con otros sistemas ITS permite la presentación automática de mensajes basados en eventos detectados.</w:t>
        <w:br/>
        <w:br/>
        <w:t>---</w:t>
      </w:r>
    </w:p>
    <w:p>
      <w:pPr>
        <w:pStyle w:val="Heading2"/>
      </w:pPr>
      <w:r>
        <w:t>8.3.2 Justificación Estratégica</w:t>
      </w:r>
    </w:p>
    <w:p>
      <w:r>
        <w:rPr>
          <w:rFonts w:ascii="Arial" w:hAnsi="Arial"/>
          <w:sz w:val="22"/>
        </w:rPr>
        <w:t>La implementación de un sistema de mensajería variable responde a la necesidad de mantener informados a los conductores sobre condiciones cambiantes del corredor. En un tramo de 306 km con condiciones variables (clima, tráfico, obras), la información oportuna es esencial para la seguridad vial.</w:t>
        <w:br/>
        <w:br/>
        <w:t>Estudios demuestran que la información previa reduce en un 25% la tasa de accidentes en zonas de riesgo y mejora en un 15% el tiempo de travesía por optimización de rutas. Los paneles DMS actúan como el "voz a voz" del CCO hacia los miles de conductores que transitan diariamente por el corredor.</w:t>
        <w:br/>
        <w:br/>
        <w:t>---</w:t>
      </w:r>
    </w:p>
    <w:p>
      <w:pPr>
        <w:pStyle w:val="Heading2"/>
      </w:pPr>
      <w:r>
        <w:t>8.3.3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Parámetro</w:t>
            </w:r>
          </w:p>
        </w:tc>
        <w:tc>
          <w:tcPr>
            <w:tcW w:type="dxa" w:w="4320"/>
          </w:tcPr>
          <w:p>
            <w:r>
              <w:rPr>
                <w:rFonts w:ascii="Arial" w:hAnsi="Arial"/>
                <w:b/>
                <w:sz w:val="18"/>
              </w:rPr>
              <w:t>Especificación Mínima</w:t>
            </w:r>
          </w:p>
        </w:tc>
      </w:tr>
      <w:tr>
        <w:tc>
          <w:tcPr>
            <w:tcW w:type="dxa" w:w="4320"/>
          </w:tcPr>
          <w:p>
            <w:r>
              <w:rPr>
                <w:rFonts w:ascii="Arial" w:hAnsi="Arial"/>
                <w:sz w:val="18"/>
              </w:rPr>
              <w:t>**Resolución mínima**</w:t>
            </w:r>
          </w:p>
        </w:tc>
        <w:tc>
          <w:tcPr>
            <w:tcW w:type="dxa" w:w="4320"/>
          </w:tcPr>
          <w:p>
            <w:r>
              <w:rPr>
                <w:rFonts w:ascii="Arial" w:hAnsi="Arial"/>
                <w:sz w:val="18"/>
              </w:rPr>
              <w:t>16 filas x 32 columnas de píxeles para texto y gráficos básicos</w:t>
            </w:r>
          </w:p>
        </w:tc>
      </w:tr>
      <w:tr>
        <w:tc>
          <w:tcPr>
            <w:tcW w:type="dxa" w:w="4320"/>
          </w:tcPr>
          <w:p>
            <w:r>
              <w:rPr>
                <w:rFonts w:ascii="Arial" w:hAnsi="Arial"/>
                <w:sz w:val="18"/>
              </w:rPr>
              <w:t>**Ángulo de visibilidad**</w:t>
            </w:r>
          </w:p>
        </w:tc>
        <w:tc>
          <w:tcPr>
            <w:tcW w:type="dxa" w:w="4320"/>
          </w:tcPr>
          <w:p>
            <w:r>
              <w:rPr>
                <w:rFonts w:ascii="Arial" w:hAnsi="Arial"/>
                <w:sz w:val="18"/>
              </w:rPr>
              <w:t>≥ 30° horizontal, ≥ 15° vertical</w:t>
            </w:r>
          </w:p>
        </w:tc>
      </w:tr>
      <w:tr>
        <w:tc>
          <w:tcPr>
            <w:tcW w:type="dxa" w:w="4320"/>
          </w:tcPr>
          <w:p>
            <w:r>
              <w:rPr>
                <w:rFonts w:ascii="Arial" w:hAnsi="Arial"/>
                <w:sz w:val="18"/>
              </w:rPr>
              <w:t>**Distancia de lectura**</w:t>
            </w:r>
          </w:p>
        </w:tc>
        <w:tc>
          <w:tcPr>
            <w:tcW w:type="dxa" w:w="4320"/>
          </w:tcPr>
          <w:p>
            <w:r>
              <w:rPr>
                <w:rFonts w:ascii="Arial" w:hAnsi="Arial"/>
                <w:sz w:val="18"/>
              </w:rPr>
              <w:t>≥ 200 metros en condiciones diurnas, ≥ 150 metros nocturnas</w:t>
            </w:r>
          </w:p>
        </w:tc>
      </w:tr>
      <w:tr>
        <w:tc>
          <w:tcPr>
            <w:tcW w:type="dxa" w:w="4320"/>
          </w:tcPr>
          <w:p>
            <w:r>
              <w:rPr>
                <w:rFonts w:ascii="Arial" w:hAnsi="Arial"/>
                <w:sz w:val="18"/>
              </w:rPr>
              <w:t>**Brillo**</w:t>
            </w:r>
          </w:p>
        </w:tc>
        <w:tc>
          <w:tcPr>
            <w:tcW w:type="dxa" w:w="4320"/>
          </w:tcPr>
          <w:p>
            <w:r>
              <w:rPr>
                <w:rFonts w:ascii="Arial" w:hAnsi="Arial"/>
                <w:sz w:val="18"/>
              </w:rPr>
              <w:t>5,000 - 10,000 nits (ajuste automático según condiciones lumínicas)</w:t>
            </w:r>
          </w:p>
        </w:tc>
      </w:tr>
      <w:tr>
        <w:tc>
          <w:tcPr>
            <w:tcW w:type="dxa" w:w="4320"/>
          </w:tcPr>
          <w:p>
            <w:r>
              <w:rPr>
                <w:rFonts w:ascii="Arial" w:hAnsi="Arial"/>
                <w:sz w:val="18"/>
              </w:rPr>
              <w:t>**Protección ambiental**</w:t>
            </w:r>
          </w:p>
        </w:tc>
        <w:tc>
          <w:tcPr>
            <w:tcW w:type="dxa" w:w="4320"/>
          </w:tcPr>
          <w:p>
            <w:r>
              <w:rPr>
                <w:rFonts w:ascii="Arial" w:hAnsi="Arial"/>
                <w:sz w:val="18"/>
              </w:rPr>
              <w:t>IP65 para componentes electrónicos, IP54 para estructura general</w:t>
            </w:r>
          </w:p>
        </w:tc>
      </w:tr>
      <w:tr>
        <w:tc>
          <w:tcPr>
            <w:tcW w:type="dxa" w:w="4320"/>
          </w:tcPr>
          <w:p>
            <w:r>
              <w:rPr>
                <w:rFonts w:ascii="Arial" w:hAnsi="Arial"/>
                <w:sz w:val="18"/>
              </w:rPr>
              <w:t>**Rango térmico**</w:t>
            </w:r>
          </w:p>
        </w:tc>
        <w:tc>
          <w:tcPr>
            <w:tcW w:type="dxa" w:w="4320"/>
          </w:tcPr>
          <w:p>
            <w:r>
              <w:rPr>
                <w:rFonts w:ascii="Arial" w:hAnsi="Arial"/>
                <w:sz w:val="18"/>
              </w:rPr>
              <w:t>-20°C a +60°C operación continua</w:t>
            </w:r>
          </w:p>
        </w:tc>
      </w:tr>
      <w:tr>
        <w:tc>
          <w:tcPr>
            <w:tcW w:type="dxa" w:w="4320"/>
          </w:tcPr>
          <w:p>
            <w:r>
              <w:rPr>
                <w:rFonts w:ascii="Arial" w:hAnsi="Arial"/>
                <w:sz w:val="18"/>
              </w:rPr>
              <w:t>**Comunicación**</w:t>
            </w:r>
          </w:p>
        </w:tc>
        <w:tc>
          <w:tcPr>
            <w:tcW w:type="dxa" w:w="4320"/>
          </w:tcPr>
          <w:p>
            <w:r>
              <w:rPr>
                <w:rFonts w:ascii="Arial" w:hAnsi="Arial"/>
                <w:sz w:val="18"/>
              </w:rPr>
              <w:t>Ethernet (fibra óptica primaria), 4G/5G (backup)</w:t>
            </w:r>
          </w:p>
        </w:tc>
      </w:tr>
      <w:tr>
        <w:tc>
          <w:tcPr>
            <w:tcW w:type="dxa" w:w="4320"/>
          </w:tcPr>
          <w:p>
            <w:r>
              <w:rPr>
                <w:rFonts w:ascii="Arial" w:hAnsi="Arial"/>
                <w:sz w:val="18"/>
              </w:rPr>
              <w:t>**Protocolos**</w:t>
            </w:r>
          </w:p>
        </w:tc>
        <w:tc>
          <w:tcPr>
            <w:tcW w:type="dxa" w:w="4320"/>
          </w:tcPr>
          <w:p>
            <w:r>
              <w:rPr>
                <w:rFonts w:ascii="Arial" w:hAnsi="Arial"/>
                <w:sz w:val="18"/>
              </w:rPr>
              <w:t>NTCIP 1203 compatible, SNMP para gestión</w:t>
            </w:r>
          </w:p>
        </w:tc>
      </w:tr>
      <w:tr>
        <w:tc>
          <w:tcPr>
            <w:tcW w:type="dxa" w:w="4320"/>
          </w:tcPr>
          <w:p>
            <w:r>
              <w:rPr>
                <w:rFonts w:ascii="Arial" w:hAnsi="Arial"/>
                <w:sz w:val="18"/>
              </w:rPr>
              <w:t>**Alimentación**</w:t>
            </w:r>
          </w:p>
        </w:tc>
        <w:tc>
          <w:tcPr>
            <w:tcW w:type="dxa" w:w="4320"/>
          </w:tcPr>
          <w:p>
            <w:r>
              <w:rPr>
                <w:rFonts w:ascii="Arial" w:hAnsi="Arial"/>
                <w:sz w:val="18"/>
              </w:rPr>
              <w:t>110-240 VAC con UPS integrado (2 horas autonomía mínima)</w:t>
            </w:r>
          </w:p>
        </w:tc>
      </w:tr>
      <w:tr>
        <w:tc>
          <w:tcPr>
            <w:tcW w:type="dxa" w:w="4320"/>
          </w:tcPr>
          <w:p>
            <w:r>
              <w:rPr>
                <w:rFonts w:ascii="Arial" w:hAnsi="Arial"/>
                <w:sz w:val="18"/>
              </w:rPr>
              <w:t>**Fuente de mensajes**</w:t>
            </w:r>
          </w:p>
        </w:tc>
        <w:tc>
          <w:tcPr>
            <w:tcW w:type="dxa" w:w="4320"/>
          </w:tcPr>
          <w:p>
            <w:r>
              <w:rPr>
                <w:rFonts w:ascii="Arial" w:hAnsi="Arial"/>
                <w:sz w:val="18"/>
              </w:rPr>
              <w:t>API REST para integración con CCO y otros ITS</w:t>
            </w:r>
          </w:p>
        </w:tc>
      </w:tr>
      <w:tr>
        <w:tc>
          <w:tcPr>
            <w:tcW w:type="dxa" w:w="4320"/>
          </w:tcPr>
          <w:p>
            <w:r>
              <w:rPr>
                <w:rFonts w:ascii="Arial" w:hAnsi="Arial"/>
                <w:sz w:val="18"/>
              </w:rPr>
              <w:t>**Tiempo de actualización**</w:t>
            </w:r>
          </w:p>
        </w:tc>
        <w:tc>
          <w:tcPr>
            <w:tcW w:type="dxa" w:w="4320"/>
          </w:tcPr>
          <w:p>
            <w:r>
              <w:rPr>
                <w:rFonts w:ascii="Arial" w:hAnsi="Arial"/>
                <w:sz w:val="18"/>
              </w:rPr>
              <w:t>&lt; 3 segundos desde comando hasta visualización</w:t>
            </w:r>
          </w:p>
        </w:tc>
      </w:tr>
      <w:tr>
        <w:tc>
          <w:tcPr>
            <w:tcW w:type="dxa" w:w="4320"/>
          </w:tcPr>
          <w:p>
            <w:r>
              <w:rPr>
                <w:rFonts w:ascii="Arial" w:hAnsi="Arial"/>
                <w:sz w:val="18"/>
              </w:rPr>
              <w:t>**Biblioteca de mensajes**</w:t>
            </w:r>
          </w:p>
        </w:tc>
        <w:tc>
          <w:tcPr>
            <w:tcW w:type="dxa" w:w="4320"/>
          </w:tcPr>
          <w:p>
            <w:r>
              <w:rPr>
                <w:rFonts w:ascii="Arial" w:hAnsi="Arial"/>
                <w:sz w:val="18"/>
              </w:rPr>
              <w:t>≥ 100 mensajes predefinidos configurables</w:t>
            </w:r>
          </w:p>
        </w:tc>
      </w:tr>
      <w:tr>
        <w:tc>
          <w:tcPr>
            <w:tcW w:type="dxa" w:w="4320"/>
          </w:tcPr>
          <w:p>
            <w:r>
              <w:rPr>
                <w:rFonts w:ascii="Arial" w:hAnsi="Arial"/>
                <w:sz w:val="18"/>
              </w:rPr>
              <w:t>**Formatos soportados**</w:t>
            </w:r>
          </w:p>
        </w:tc>
        <w:tc>
          <w:tcPr>
            <w:tcW w:type="dxa" w:w="4320"/>
          </w:tcPr>
          <w:p>
            <w:r>
              <w:rPr>
                <w:rFonts w:ascii="Arial" w:hAnsi="Arial"/>
                <w:sz w:val="18"/>
              </w:rPr>
              <w:t>Texto, iconos estándar, pictogramas de tránsito</w:t>
            </w:r>
          </w:p>
        </w:tc>
      </w:tr>
      <w:tr>
        <w:tc>
          <w:tcPr>
            <w:tcW w:type="dxa" w:w="4320"/>
          </w:tcPr>
          <w:p>
            <w:r>
              <w:rPr>
                <w:rFonts w:ascii="Arial" w:hAnsi="Arial"/>
                <w:sz w:val="18"/>
              </w:rPr>
              <w:t>**Monitoreo de estado**</w:t>
            </w:r>
          </w:p>
        </w:tc>
        <w:tc>
          <w:tcPr>
            <w:tcW w:type="dxa" w:w="4320"/>
          </w:tcPr>
          <w:p>
            <w:r>
              <w:rPr>
                <w:rFonts w:ascii="Arial" w:hAnsi="Arial"/>
                <w:sz w:val="18"/>
              </w:rPr>
              <w:t>Feedback de operatividad, temperatura, corriente LED</w:t>
            </w:r>
          </w:p>
        </w:tc>
      </w:tr>
      <w:tr>
        <w:tc>
          <w:tcPr>
            <w:tcW w:type="dxa" w:w="4320"/>
          </w:tcPr>
          <w:p>
            <w:r>
              <w:rPr>
                <w:rFonts w:ascii="Arial" w:hAnsi="Arial"/>
                <w:sz w:val="18"/>
              </w:rPr>
              <w:t>**Control de acceso**</w:t>
            </w:r>
          </w:p>
        </w:tc>
        <w:tc>
          <w:tcPr>
            <w:tcW w:type="dxa" w:w="4320"/>
          </w:tcPr>
          <w:p>
            <w:r>
              <w:rPr>
                <w:rFonts w:ascii="Arial" w:hAnsi="Arial"/>
                <w:sz w:val="18"/>
              </w:rPr>
              <w:t>Autenticación multi-nivel (operador, supervisor, admin)</w:t>
            </w:r>
          </w:p>
        </w:tc>
      </w:tr>
    </w:tbl>
    <w:p>
      <w:pPr>
        <w:pStyle w:val="Heading2"/>
      </w:pPr>
      <w:r>
        <w:t>8.3.4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Alertas de Seguridad</w:t>
            </w:r>
          </w:p>
        </w:tc>
        <w:tc>
          <w:tcPr>
            <w:tcW w:type="dxa" w:w="2160"/>
          </w:tcPr>
          <w:p>
            <w:r>
              <w:rPr>
                <w:rFonts w:ascii="Arial" w:hAnsi="Arial"/>
                <w:sz w:val="18"/>
              </w:rPr>
              <w:t>El sistema debe mostrar alertas de seguridad ante incidentes detectados: "ACCIDENTE A 2 KM - REDUZCA VELOCIDAD", "PEATÓN EN VÍA", "CARRIL CERRADO". Las alertas deben activarse automáticamente por integración con AID o manualmente por operadores.</w:t>
            </w:r>
          </w:p>
        </w:tc>
        <w:tc>
          <w:tcPr>
            <w:tcW w:type="dxa" w:w="2160"/>
          </w:tcPr>
          <w:p>
            <w:r>
              <w:rPr>
                <w:rFonts w:ascii="Arial" w:hAnsi="Arial"/>
                <w:sz w:val="18"/>
              </w:rPr>
              <w:t>Las alertas de seguridad reducen la velocidad del tráfico aproximándose a incidentes, disminuyendo la severidad de accidentes secundarios.</w:t>
            </w:r>
          </w:p>
        </w:tc>
      </w:tr>
      <w:tr>
        <w:tc>
          <w:tcPr>
            <w:tcW w:type="dxa" w:w="2160"/>
          </w:tcPr>
          <w:p>
            <w:r>
              <w:rPr>
                <w:rFonts w:ascii="Arial" w:hAnsi="Arial"/>
                <w:sz w:val="18"/>
              </w:rPr>
              <w:t>**RF-03**</w:t>
            </w:r>
          </w:p>
        </w:tc>
        <w:tc>
          <w:tcPr>
            <w:tcW w:type="dxa" w:w="2160"/>
          </w:tcPr>
          <w:p>
            <w:r>
              <w:rPr>
                <w:rFonts w:ascii="Arial" w:hAnsi="Arial"/>
                <w:sz w:val="18"/>
              </w:rPr>
              <w:t>Mensajes de Velocidad Variable (VSL)</w:t>
            </w:r>
          </w:p>
        </w:tc>
        <w:tc>
          <w:tcPr>
            <w:tcW w:type="dxa" w:w="2160"/>
          </w:tcPr>
          <w:p>
            <w:r>
              <w:rPr>
                <w:rFonts w:ascii="Arial" w:hAnsi="Arial"/>
                <w:sz w:val="18"/>
              </w:rPr>
              <w:t>El sistema debe mostrar límites de velocidad variables basados en condiciones: clima (lluvia, niebla), tráfico (congestión), obras, incidentes. Los límites deben ajustarse dinámicamente según algoritmos de seguridad vial.</w:t>
            </w:r>
          </w:p>
        </w:tc>
        <w:tc>
          <w:tcPr>
            <w:tcW w:type="dxa" w:w="2160"/>
          </w:tcPr>
          <w:p>
            <w:r>
              <w:rPr>
                <w:rFonts w:ascii="Arial" w:hAnsi="Arial"/>
                <w:sz w:val="18"/>
              </w:rPr>
              <w:t>La velocidad variable homogeniza el flujo vehicular y reduce accidentes en condiciones adversas, aumentando la capacidad del corredor en horas valle.</w:t>
            </w:r>
          </w:p>
        </w:tc>
      </w:tr>
      <w:tr>
        <w:tc>
          <w:tcPr>
            <w:tcW w:type="dxa" w:w="2160"/>
          </w:tcPr>
          <w:p>
            <w:r>
              <w:rPr>
                <w:rFonts w:ascii="Arial" w:hAnsi="Arial"/>
                <w:sz w:val="18"/>
              </w:rPr>
              <w:t>**RF-04**</w:t>
            </w:r>
          </w:p>
        </w:tc>
        <w:tc>
          <w:tcPr>
            <w:tcW w:type="dxa" w:w="2160"/>
          </w:tcPr>
          <w:p>
            <w:r>
              <w:rPr>
                <w:rFonts w:ascii="Arial" w:hAnsi="Arial"/>
                <w:sz w:val="18"/>
              </w:rPr>
              <w:t>Mensajes de Emergencia</w:t>
            </w:r>
          </w:p>
        </w:tc>
        <w:tc>
          <w:tcPr>
            <w:tcW w:type="dxa" w:w="2160"/>
          </w:tcPr>
          <w:p>
            <w:r>
              <w:rPr>
                <w:rFonts w:ascii="Arial" w:hAnsi="Arial"/>
                <w:sz w:val="18"/>
              </w:rPr>
              <w:t>El sistema debe mostrar mensajes de emergencia en situaciones críticas: "EVACUACIÓN - SIGA INDICACIONES", "CIERRE TOTAL A 5 KM". Los mensajes de emergencia deben tener prioridad máxima sobre cualquier otro contenido.</w:t>
            </w:r>
          </w:p>
        </w:tc>
        <w:tc>
          <w:tcPr>
            <w:tcW w:type="dxa" w:w="2160"/>
          </w:tcPr>
          <w:p>
            <w:r>
              <w:rPr>
                <w:rFonts w:ascii="Arial" w:hAnsi="Arial"/>
                <w:sz w:val="18"/>
              </w:rPr>
              <w:t>Los mensajes de emergencia salvan vidas al proporcionar instrucciones claras durante evacuaciones o situaciones de peligro inminente.</w:t>
            </w:r>
          </w:p>
        </w:tc>
      </w:tr>
      <w:tr>
        <w:tc>
          <w:tcPr>
            <w:tcW w:type="dxa" w:w="2160"/>
          </w:tcPr>
          <w:p>
            <w:r>
              <w:rPr>
                <w:rFonts w:ascii="Arial" w:hAnsi="Arial"/>
                <w:sz w:val="18"/>
              </w:rPr>
              <w:t>**RF-05**</w:t>
            </w:r>
          </w:p>
        </w:tc>
        <w:tc>
          <w:tcPr>
            <w:tcW w:type="dxa" w:w="2160"/>
          </w:tcPr>
          <w:p>
            <w:r>
              <w:rPr>
                <w:rFonts w:ascii="Arial" w:hAnsi="Arial"/>
                <w:sz w:val="18"/>
              </w:rPr>
              <w:t>Programación de Mensajes</w:t>
            </w:r>
          </w:p>
        </w:tc>
        <w:tc>
          <w:tcPr>
            <w:tcW w:type="dxa" w:w="2160"/>
          </w:tcPr>
          <w:p>
            <w:r>
              <w:rPr>
                <w:rFonts w:ascii="Arial" w:hAnsi="Arial"/>
                <w:sz w:val="18"/>
              </w:rPr>
              <w:t>El sistema debe permitir programar mensajes por horario (ej. "BUENOS DÍAS" en mañanas), por día de semana, o por eventos especiales. La programación debe ser configurable mediante interfaz web del CCO.</w:t>
            </w:r>
          </w:p>
        </w:tc>
        <w:tc>
          <w:tcPr>
            <w:tcW w:type="dxa" w:w="2160"/>
          </w:tcPr>
          <w:p>
            <w:r>
              <w:rPr>
                <w:rFonts w:ascii="Arial" w:hAnsi="Arial"/>
                <w:sz w:val="18"/>
              </w:rPr>
              <w:t>La programación permite automatizar mensajes recurrentes, liberando a los operadores para tareas críticas y asegurando comunicación consistente.</w:t>
            </w:r>
          </w:p>
        </w:tc>
      </w:tr>
      <w:tr>
        <w:tc>
          <w:tcPr>
            <w:tcW w:type="dxa" w:w="2160"/>
          </w:tcPr>
          <w:p>
            <w:r>
              <w:rPr>
                <w:rFonts w:ascii="Arial" w:hAnsi="Arial"/>
                <w:sz w:val="18"/>
              </w:rPr>
              <w:t>**RF-06**</w:t>
            </w:r>
          </w:p>
        </w:tc>
        <w:tc>
          <w:tcPr>
            <w:tcW w:type="dxa" w:w="2160"/>
          </w:tcPr>
          <w:p>
            <w:r>
              <w:rPr>
                <w:rFonts w:ascii="Arial" w:hAnsi="Arial"/>
                <w:sz w:val="18"/>
              </w:rPr>
              <w:t>Integración con AID</w:t>
            </w:r>
          </w:p>
        </w:tc>
        <w:tc>
          <w:tcPr>
            <w:tcW w:type="dxa" w:w="2160"/>
          </w:tcPr>
          <w:p>
            <w:r>
              <w:rPr>
                <w:rFonts w:ascii="Arial" w:hAnsi="Arial"/>
                <w:sz w:val="18"/>
              </w:rPr>
              <w:t>El sistema debe integrarse con el subsistema AID (CC-02) para activar automáticamente mensajes de alerta ante detección de incidentes. La integración debe permitir selección automática del mensaje según tipo de incidente y ubicación.</w:t>
            </w:r>
          </w:p>
        </w:tc>
        <w:tc>
          <w:tcPr>
            <w:tcW w:type="dxa" w:w="2160"/>
          </w:tcPr>
          <w:p>
            <w:r>
              <w:rPr>
                <w:rFonts w:ascii="Arial" w:hAnsi="Arial"/>
                <w:sz w:val="18"/>
              </w:rPr>
              <w:t>La integración con AID reduce el tiempo de respuesta de minutos a segundos, mostrando alertas antes de que los conductores alcancen el punto del incidente.</w:t>
            </w:r>
          </w:p>
        </w:tc>
      </w:tr>
      <w:tr>
        <w:tc>
          <w:tcPr>
            <w:tcW w:type="dxa" w:w="2160"/>
          </w:tcPr>
          <w:p>
            <w:r>
              <w:rPr>
                <w:rFonts w:ascii="Arial" w:hAnsi="Arial"/>
                <w:sz w:val="18"/>
              </w:rPr>
              <w:t>**RF-07**</w:t>
            </w:r>
          </w:p>
        </w:tc>
        <w:tc>
          <w:tcPr>
            <w:tcW w:type="dxa" w:w="2160"/>
          </w:tcPr>
          <w:p>
            <w:r>
              <w:rPr>
                <w:rFonts w:ascii="Arial" w:hAnsi="Arial"/>
                <w:sz w:val="18"/>
              </w:rPr>
              <w:t>Integración con ESS</w:t>
            </w:r>
          </w:p>
        </w:tc>
        <w:tc>
          <w:tcPr>
            <w:tcW w:type="dxa" w:w="2160"/>
          </w:tcPr>
          <w:p>
            <w:r>
              <w:rPr>
                <w:rFonts w:ascii="Arial" w:hAnsi="Arial"/>
                <w:sz w:val="18"/>
              </w:rPr>
              <w:t>El sistema debe integrarse con el subsistema ESS (CC-06) para mostrar mensajes basados en condiciones climáticas: "LLUVIA - REDUZCA VELOCIDAD", "NIEBLA DENSA - LUCES BAJAS". Los mensajes deben activarse automáticamente por umbrales climáticos.</w:t>
            </w:r>
          </w:p>
        </w:tc>
        <w:tc>
          <w:tcPr>
            <w:tcW w:type="dxa" w:w="2160"/>
          </w:tcPr>
          <w:p>
            <w:r>
              <w:rPr>
                <w:rFonts w:ascii="Arial" w:hAnsi="Arial"/>
                <w:sz w:val="18"/>
              </w:rPr>
              <w:t>La información climática en tiempo real permite a los conductores ajustar su conducción antes de ingresar a zonas con condiciones adversas.</w:t>
            </w:r>
          </w:p>
        </w:tc>
      </w:tr>
      <w:tr>
        <w:tc>
          <w:tcPr>
            <w:tcW w:type="dxa" w:w="2160"/>
          </w:tcPr>
          <w:p>
            <w:r>
              <w:rPr>
                <w:rFonts w:ascii="Arial" w:hAnsi="Arial"/>
                <w:sz w:val="18"/>
              </w:rPr>
              <w:t>**RF-08**</w:t>
            </w:r>
          </w:p>
        </w:tc>
        <w:tc>
          <w:tcPr>
            <w:tcW w:type="dxa" w:w="2160"/>
          </w:tcPr>
          <w:p>
            <w:r>
              <w:rPr>
                <w:rFonts w:ascii="Arial" w:hAnsi="Arial"/>
                <w:sz w:val="18"/>
              </w:rPr>
              <w:t>Gestión Centralizada</w:t>
            </w:r>
          </w:p>
        </w:tc>
        <w:tc>
          <w:tcPr>
            <w:tcW w:type="dxa" w:w="2160"/>
          </w:tcPr>
          <w:p>
            <w:r>
              <w:rPr>
                <w:rFonts w:ascii="Arial" w:hAnsi="Arial"/>
                <w:sz w:val="18"/>
              </w:rPr>
              <w:t>El sistema debe permitir gestión centralizada desde el CCO: encendido/apagado de paneles, cambio de mensajes, monitoreo de estado operativo, diagnóstico de fallas. La gestión debe ser posible por panel individual, por grupo, o masiva.</w:t>
            </w:r>
          </w:p>
        </w:tc>
        <w:tc>
          <w:tcPr>
            <w:tcW w:type="dxa" w:w="2160"/>
          </w:tcPr>
          <w:p>
            <w:r>
              <w:rPr>
                <w:rFonts w:ascii="Arial" w:hAnsi="Arial"/>
                <w:sz w:val="18"/>
              </w:rPr>
              <w:t>La gestión centralizada asegura que los mensajes sean consistentes en todo el corredor y permite respuesta rápida ante cambios operativos.</w:t>
            </w:r>
          </w:p>
        </w:tc>
      </w:tr>
      <w:tr>
        <w:tc>
          <w:tcPr>
            <w:tcW w:type="dxa" w:w="2160"/>
          </w:tcPr>
          <w:p>
            <w:r>
              <w:rPr>
                <w:rFonts w:ascii="Arial" w:hAnsi="Arial"/>
                <w:sz w:val="18"/>
              </w:rPr>
              <w:t>**RF-09**</w:t>
            </w:r>
          </w:p>
        </w:tc>
        <w:tc>
          <w:tcPr>
            <w:tcW w:type="dxa" w:w="2160"/>
          </w:tcPr>
          <w:p>
            <w:r>
              <w:rPr>
                <w:rFonts w:ascii="Arial" w:hAnsi="Arial"/>
                <w:sz w:val="18"/>
              </w:rPr>
              <w:t>Monitoreo de Estado</w:t>
            </w:r>
          </w:p>
        </w:tc>
        <w:tc>
          <w:tcPr>
            <w:tcW w:type="dxa" w:w="2160"/>
          </w:tcPr>
          <w:p>
            <w:r>
              <w:rPr>
                <w:rFonts w:ascii="Arial" w:hAnsi="Arial"/>
                <w:sz w:val="18"/>
              </w:rPr>
              <w:t>El sistema debe proporcionar monitoreo continuo del estado de cada panel: operatividad, temperatura, consumo energético, estado de LEDs. Las fallas deben generar alarmas automáticas en el CCO.</w:t>
            </w:r>
          </w:p>
        </w:tc>
        <w:tc>
          <w:tcPr>
            <w:tcW w:type="dxa" w:w="2160"/>
          </w:tcPr>
          <w:p>
            <w:r>
              <w:rPr>
                <w:rFonts w:ascii="Arial" w:hAnsi="Arial"/>
                <w:sz w:val="18"/>
              </w:rPr>
              <w:t>El monitoreo permite mantenimiento proactivo, asegurando que los paneles estén operativos cuando más se necesitan.</w:t>
            </w:r>
          </w:p>
        </w:tc>
      </w:tr>
      <w:tr>
        <w:tc>
          <w:tcPr>
            <w:tcW w:type="dxa" w:w="2160"/>
          </w:tcPr>
          <w:p>
            <w:r>
              <w:rPr>
                <w:rFonts w:ascii="Arial" w:hAnsi="Arial"/>
                <w:sz w:val="18"/>
              </w:rPr>
              <w:t>**RF-10**</w:t>
            </w:r>
          </w:p>
        </w:tc>
        <w:tc>
          <w:tcPr>
            <w:tcW w:type="dxa" w:w="2160"/>
          </w:tcPr>
          <w:p>
            <w:r>
              <w:rPr>
                <w:rFonts w:ascii="Arial" w:hAnsi="Arial"/>
                <w:sz w:val="18"/>
              </w:rPr>
              <w:t>Registro de Actividad</w:t>
            </w:r>
          </w:p>
        </w:tc>
        <w:tc>
          <w:tcPr>
            <w:tcW w:type="dxa" w:w="2160"/>
          </w:tcPr>
          <w:p>
            <w:r>
              <w:rPr>
                <w:rFonts w:ascii="Arial" w:hAnsi="Arial"/>
                <w:sz w:val="18"/>
              </w:rPr>
              <w:t>El sistema debe registrar toda actividad: mensajes mostrados, cambios de programación, accesos al sistema, fallas. Los registros deben ser exportables para auditoría y análisis de uso.</w:t>
            </w:r>
          </w:p>
        </w:tc>
        <w:tc>
          <w:tcPr>
            <w:tcW w:type="dxa" w:w="2160"/>
          </w:tcPr>
          <w:p>
            <w:r>
              <w:rPr>
                <w:rFonts w:ascii="Arial" w:hAnsi="Arial"/>
                <w:sz w:val="18"/>
              </w:rPr>
              <w:t>El registro de actividad permite auditoría de comunicaciones y análisis de efectividad de mensajes para mejora continua.</w:t>
            </w:r>
          </w:p>
        </w:tc>
      </w:tr>
    </w:tbl>
    <w:p>
      <w:pPr>
        <w:pStyle w:val="Heading2"/>
      </w:pPr>
      <w:r>
        <w:t>8.3.5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Legibilidad</w:t>
            </w:r>
          </w:p>
        </w:tc>
        <w:tc>
          <w:tcPr>
            <w:tcW w:type="dxa" w:w="2160"/>
          </w:tcPr>
          <w:p>
            <w:r>
              <w:rPr>
                <w:rFonts w:ascii="Arial" w:hAnsi="Arial"/>
                <w:sz w:val="18"/>
              </w:rPr>
              <w:t>Los mensajes deben ser legibles desde ≥ 200 metros en condiciones de sol directo y ≥ 150 metros en condiciones nocturnas. El brillo debe ajustarse automáticamente (fotocelda).</w:t>
            </w:r>
          </w:p>
        </w:tc>
        <w:tc>
          <w:tcPr>
            <w:tcW w:type="dxa" w:w="2160"/>
          </w:tcPr>
          <w:p>
            <w:r>
              <w:rPr>
                <w:rFonts w:ascii="Arial" w:hAnsi="Arial"/>
                <w:sz w:val="18"/>
              </w:rPr>
              <w:t>La legibilidad es crítica para la efectividad del mensaje. Conductores deben tener tiempo suficiente para leer y reaccionar antes de pasar el panel.</w:t>
            </w:r>
          </w:p>
        </w:tc>
      </w:tr>
      <w:tr>
        <w:tc>
          <w:tcPr>
            <w:tcW w:type="dxa" w:w="2160"/>
          </w:tcPr>
          <w:p>
            <w:r>
              <w:rPr>
                <w:rFonts w:ascii="Arial" w:hAnsi="Arial"/>
                <w:sz w:val="18"/>
              </w:rPr>
              <w:t>**RNF-03**</w:t>
            </w:r>
          </w:p>
        </w:tc>
        <w:tc>
          <w:tcPr>
            <w:tcW w:type="dxa" w:w="2160"/>
          </w:tcPr>
          <w:p>
            <w:r>
              <w:rPr>
                <w:rFonts w:ascii="Arial" w:hAnsi="Arial"/>
                <w:sz w:val="18"/>
              </w:rPr>
              <w:t>Tiempo de Actualización</w:t>
            </w:r>
          </w:p>
        </w:tc>
        <w:tc>
          <w:tcPr>
            <w:tcW w:type="dxa" w:w="2160"/>
          </w:tcPr>
          <w:p>
            <w:r>
              <w:rPr>
                <w:rFonts w:ascii="Arial" w:hAnsi="Arial"/>
                <w:sz w:val="18"/>
              </w:rPr>
              <w:t>El tiempo desde el comando en CCO hasta la visualización del nuevo mensaje debe ser &lt; 3 segundos para paneles conectados por fibra, &lt; 10 segundos para paneles en 4G/5G.</w:t>
            </w:r>
          </w:p>
        </w:tc>
        <w:tc>
          <w:tcPr>
            <w:tcW w:type="dxa" w:w="2160"/>
          </w:tcPr>
          <w:p>
            <w:r>
              <w:rPr>
                <w:rFonts w:ascii="Arial" w:hAnsi="Arial"/>
                <w:sz w:val="18"/>
              </w:rPr>
              <w:t>El tiempo de actualización es crítico en emergencias donde cada segundo cuenta para alertar a conductores de peligros inminentes.</w:t>
            </w:r>
          </w:p>
        </w:tc>
      </w:tr>
      <w:tr>
        <w:tc>
          <w:tcPr>
            <w:tcW w:type="dxa" w:w="2160"/>
          </w:tcPr>
          <w:p>
            <w:r>
              <w:rPr>
                <w:rFonts w:ascii="Arial" w:hAnsi="Arial"/>
                <w:sz w:val="18"/>
              </w:rPr>
              <w:t>**RNF-04**</w:t>
            </w:r>
          </w:p>
        </w:tc>
        <w:tc>
          <w:tcPr>
            <w:tcW w:type="dxa" w:w="2160"/>
          </w:tcPr>
          <w:p>
            <w:r>
              <w:rPr>
                <w:rFonts w:ascii="Arial" w:hAnsi="Arial"/>
                <w:sz w:val="18"/>
              </w:rPr>
              <w:t>Ciberseguridad</w:t>
            </w:r>
          </w:p>
        </w:tc>
        <w:tc>
          <w:tcPr>
            <w:tcW w:type="dxa" w:w="2160"/>
          </w:tcPr>
          <w:p>
            <w:r>
              <w:rPr>
                <w:rFonts w:ascii="Arial" w:hAnsi="Arial"/>
                <w:sz w:val="18"/>
              </w:rPr>
              <w:t>El sistema debe implementar cifrado TLS 1.3 para comunicaciones, autenticación de operadores con MFA, y segmentación de red. Los paneles deben aceptar solo comandos de fuentes autorizadas.</w:t>
            </w:r>
          </w:p>
        </w:tc>
        <w:tc>
          <w:tcPr>
            <w:tcW w:type="dxa" w:w="2160"/>
          </w:tcPr>
          <w:p>
            <w:r>
              <w:rPr>
                <w:rFonts w:ascii="Arial" w:hAnsi="Arial"/>
                <w:sz w:val="18"/>
              </w:rPr>
              <w:t>Los paneles DMS son objetivos atractivos para vandalismo digital. Un atacante podría mostrar mensajes falsos causando pánico o accidentes.</w:t>
            </w:r>
          </w:p>
        </w:tc>
      </w:tr>
      <w:tr>
        <w:tc>
          <w:tcPr>
            <w:tcW w:type="dxa" w:w="2160"/>
          </w:tcPr>
          <w:p>
            <w:r>
              <w:rPr>
                <w:rFonts w:ascii="Arial" w:hAnsi="Arial"/>
                <w:sz w:val="18"/>
              </w:rPr>
              <w:t>**RNF-05**</w:t>
            </w:r>
          </w:p>
        </w:tc>
        <w:tc>
          <w:tcPr>
            <w:tcW w:type="dxa" w:w="2160"/>
          </w:tcPr>
          <w:p>
            <w:r>
              <w:rPr>
                <w:rFonts w:ascii="Arial" w:hAnsi="Arial"/>
                <w:sz w:val="18"/>
              </w:rPr>
              <w:t>Resistencia Ambiental</w:t>
            </w:r>
          </w:p>
        </w:tc>
        <w:tc>
          <w:tcPr>
            <w:tcW w:type="dxa" w:w="2160"/>
          </w:tcPr>
          <w:p>
            <w:r>
              <w:rPr>
                <w:rFonts w:ascii="Arial" w:hAnsi="Arial"/>
                <w:sz w:val="18"/>
              </w:rPr>
              <w:t>Los paneles deben operar en rango térmico -20°C a +60°C, resistir lluvia horizontal (IP65), vientos de 150 km/h, y vibraciones de tráfico pesado.</w:t>
            </w:r>
          </w:p>
        </w:tc>
        <w:tc>
          <w:tcPr>
            <w:tcW w:type="dxa" w:w="2160"/>
          </w:tcPr>
          <w:p>
            <w:r>
              <w:rPr>
                <w:rFonts w:ascii="Arial" w:hAnsi="Arial"/>
                <w:sz w:val="18"/>
              </w:rPr>
              <w:t>El corredor atraviesa zonas con condiciones climáticas extremas. Los paneles deben operar confiablemente en todas las condiciones.</w:t>
            </w:r>
          </w:p>
        </w:tc>
      </w:tr>
      <w:tr>
        <w:tc>
          <w:tcPr>
            <w:tcW w:type="dxa" w:w="2160"/>
          </w:tcPr>
          <w:p>
            <w:r>
              <w:rPr>
                <w:rFonts w:ascii="Arial" w:hAnsi="Arial"/>
                <w:sz w:val="18"/>
              </w:rPr>
              <w:t>**RNF-06**</w:t>
            </w:r>
          </w:p>
        </w:tc>
        <w:tc>
          <w:tcPr>
            <w:tcW w:type="dxa" w:w="2160"/>
          </w:tcPr>
          <w:p>
            <w:r>
              <w:rPr>
                <w:rFonts w:ascii="Arial" w:hAnsi="Arial"/>
                <w:sz w:val="18"/>
              </w:rPr>
              <w:t>Ciclo de Vida</w:t>
            </w:r>
          </w:p>
        </w:tc>
        <w:tc>
          <w:tcPr>
            <w:tcW w:type="dxa" w:w="2160"/>
          </w:tcPr>
          <w:p>
            <w:r>
              <w:rPr>
                <w:rFonts w:ascii="Arial" w:hAnsi="Arial"/>
                <w:sz w:val="18"/>
              </w:rPr>
              <w:t>Los componentes del sistema deben tener ciclo de vida útil ≥ 10 años, considerando degradación de LEDs (mantenimiento de brillo ≥ 70% a 10 años).</w:t>
            </w:r>
          </w:p>
        </w:tc>
        <w:tc>
          <w:tcPr>
            <w:tcW w:type="dxa" w:w="2160"/>
          </w:tcPr>
          <w:p>
            <w:r>
              <w:rPr>
                <w:rFonts w:ascii="Arial" w:hAnsi="Arial"/>
                <w:sz w:val="18"/>
              </w:rPr>
              <w:t>Los paneles DMS representan inversión significativa en infraestructura de campo. Un ciclo de 10 años permite recuperación de inversión.</w:t>
            </w:r>
          </w:p>
        </w:tc>
      </w:tr>
      <w:tr>
        <w:tc>
          <w:tcPr>
            <w:tcW w:type="dxa" w:w="2160"/>
          </w:tcPr>
          <w:p>
            <w:r>
              <w:rPr>
                <w:rFonts w:ascii="Arial" w:hAnsi="Arial"/>
                <w:sz w:val="18"/>
              </w:rPr>
              <w:t>**RNF-07**</w:t>
            </w:r>
          </w:p>
        </w:tc>
        <w:tc>
          <w:tcPr>
            <w:tcW w:type="dxa" w:w="2160"/>
          </w:tcPr>
          <w:p>
            <w:r>
              <w:rPr>
                <w:rFonts w:ascii="Arial" w:hAnsi="Arial"/>
                <w:sz w:val="18"/>
              </w:rPr>
              <w:t>Eficiencia Energética</w:t>
            </w:r>
          </w:p>
        </w:tc>
        <w:tc>
          <w:tcPr>
            <w:tcW w:type="dxa" w:w="2160"/>
          </w:tcPr>
          <w:p>
            <w:r>
              <w:rPr>
                <w:rFonts w:ascii="Arial" w:hAnsi="Arial"/>
                <w:sz w:val="18"/>
              </w:rPr>
              <w:t>Los paneles deben operar con consumo ≤ 500W promedio, ≤ 800W máximo (brillo máximo, todos los LEDs activos). Deben incluir modo de bajo consumo para horas de poco tráfico.</w:t>
            </w:r>
          </w:p>
        </w:tc>
        <w:tc>
          <w:tcPr>
            <w:tcW w:type="dxa" w:w="2160"/>
          </w:tcPr>
          <w:p>
            <w:r>
              <w:rPr>
                <w:rFonts w:ascii="Arial" w:hAnsi="Arial"/>
                <w:sz w:val="18"/>
              </w:rPr>
              <w:t>La eficiencia energética reduce costos operativos y la huella de carbono del corredor, importante para certificaciones de sostenibilidad.</w:t>
            </w:r>
          </w:p>
        </w:tc>
      </w:tr>
    </w:tbl>
    <w:p>
      <w:pPr>
        <w:pStyle w:val="Heading2"/>
      </w:pPr>
      <w:r>
        <w:t>8.3.6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Tiempo de Respuesta</w:t>
            </w:r>
          </w:p>
        </w:tc>
        <w:tc>
          <w:tcPr>
            <w:tcW w:type="dxa" w:w="1728"/>
          </w:tcPr>
          <w:p>
            <w:r>
              <w:rPr>
                <w:rFonts w:ascii="Arial" w:hAnsi="Arial"/>
                <w:sz w:val="18"/>
              </w:rPr>
              <w:t>Tiempo comando a visualización</w:t>
            </w:r>
          </w:p>
        </w:tc>
        <w:tc>
          <w:tcPr>
            <w:tcW w:type="dxa" w:w="1728"/>
          </w:tcPr>
          <w:p>
            <w:r>
              <w:rPr>
                <w:rFonts w:ascii="Arial" w:hAnsi="Arial"/>
                <w:sz w:val="18"/>
              </w:rPr>
              <w:t>&lt; 3 segundos</w:t>
            </w:r>
          </w:p>
        </w:tc>
        <w:tc>
          <w:tcPr>
            <w:tcW w:type="dxa" w:w="1728"/>
          </w:tcPr>
          <w:p>
            <w:r>
              <w:rPr>
                <w:rFonts w:ascii="Arial" w:hAnsi="Arial"/>
                <w:sz w:val="18"/>
              </w:rPr>
              <w:t>Continua</w:t>
            </w:r>
          </w:p>
        </w:tc>
      </w:tr>
      <w:tr>
        <w:tc>
          <w:tcPr>
            <w:tcW w:type="dxa" w:w="1728"/>
          </w:tcPr>
          <w:p>
            <w:r>
              <w:rPr>
                <w:rFonts w:ascii="Arial" w:hAnsi="Arial"/>
                <w:sz w:val="18"/>
              </w:rPr>
              <w:t>**KPI-03**</w:t>
            </w:r>
          </w:p>
        </w:tc>
        <w:tc>
          <w:tcPr>
            <w:tcW w:type="dxa" w:w="1728"/>
          </w:tcPr>
          <w:p>
            <w:r>
              <w:rPr>
                <w:rFonts w:ascii="Arial" w:hAnsi="Arial"/>
                <w:sz w:val="18"/>
              </w:rPr>
              <w:t>Legibilidad</w:t>
            </w:r>
          </w:p>
        </w:tc>
        <w:tc>
          <w:tcPr>
            <w:tcW w:type="dxa" w:w="1728"/>
          </w:tcPr>
          <w:p>
            <w:r>
              <w:rPr>
                <w:rFonts w:ascii="Arial" w:hAnsi="Arial"/>
                <w:sz w:val="18"/>
              </w:rPr>
              <w:t>Distancia mínima de lectura efectiva</w:t>
            </w:r>
          </w:p>
        </w:tc>
        <w:tc>
          <w:tcPr>
            <w:tcW w:type="dxa" w:w="1728"/>
          </w:tcPr>
          <w:p>
            <w:r>
              <w:rPr>
                <w:rFonts w:ascii="Arial" w:hAnsi="Arial"/>
                <w:sz w:val="18"/>
              </w:rPr>
              <w:t>≥ 200 metros</w:t>
            </w:r>
          </w:p>
        </w:tc>
        <w:tc>
          <w:tcPr>
            <w:tcW w:type="dxa" w:w="1728"/>
          </w:tcPr>
          <w:p>
            <w:r>
              <w:rPr>
                <w:rFonts w:ascii="Arial" w:hAnsi="Arial"/>
                <w:sz w:val="18"/>
              </w:rPr>
              <w:t>Trimestral</w:t>
            </w:r>
          </w:p>
        </w:tc>
      </w:tr>
      <w:tr>
        <w:tc>
          <w:tcPr>
            <w:tcW w:type="dxa" w:w="1728"/>
          </w:tcPr>
          <w:p>
            <w:r>
              <w:rPr>
                <w:rFonts w:ascii="Arial" w:hAnsi="Arial"/>
                <w:sz w:val="18"/>
              </w:rPr>
              <w:t>**KPI-04**</w:t>
            </w:r>
          </w:p>
        </w:tc>
        <w:tc>
          <w:tcPr>
            <w:tcW w:type="dxa" w:w="1728"/>
          </w:tcPr>
          <w:p>
            <w:r>
              <w:rPr>
                <w:rFonts w:ascii="Arial" w:hAnsi="Arial"/>
                <w:sz w:val="18"/>
              </w:rPr>
              <w:t>Efectividad de Mensajes</w:t>
            </w:r>
          </w:p>
        </w:tc>
        <w:tc>
          <w:tcPr>
            <w:tcW w:type="dxa" w:w="1728"/>
          </w:tcPr>
          <w:p>
            <w:r>
              <w:rPr>
                <w:rFonts w:ascii="Arial" w:hAnsi="Arial"/>
                <w:sz w:val="18"/>
              </w:rPr>
              <w:t>Reducción de velocidad ante alertas</w:t>
            </w:r>
          </w:p>
        </w:tc>
        <w:tc>
          <w:tcPr>
            <w:tcW w:type="dxa" w:w="1728"/>
          </w:tcPr>
          <w:p>
            <w:r>
              <w:rPr>
                <w:rFonts w:ascii="Arial" w:hAnsi="Arial"/>
                <w:sz w:val="18"/>
              </w:rPr>
              <w:t>≥ 10%</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Precisión de Información</w:t>
            </w:r>
          </w:p>
        </w:tc>
        <w:tc>
          <w:tcPr>
            <w:tcW w:type="dxa" w:w="1728"/>
          </w:tcPr>
          <w:p>
            <w:r>
              <w:rPr>
                <w:rFonts w:ascii="Arial" w:hAnsi="Arial"/>
                <w:sz w:val="18"/>
              </w:rPr>
              <w:t>% mensajes con información correcta</w:t>
            </w:r>
          </w:p>
        </w:tc>
        <w:tc>
          <w:tcPr>
            <w:tcW w:type="dxa" w:w="1728"/>
          </w:tcPr>
          <w:p>
            <w:r>
              <w:rPr>
                <w:rFonts w:ascii="Arial" w:hAnsi="Arial"/>
                <w:sz w:val="18"/>
              </w:rPr>
              <w:t>≥ 98%</w:t>
            </w:r>
          </w:p>
        </w:tc>
        <w:tc>
          <w:tcPr>
            <w:tcW w:type="dxa" w:w="1728"/>
          </w:tcPr>
          <w:p>
            <w:r>
              <w:rPr>
                <w:rFonts w:ascii="Arial" w:hAnsi="Arial"/>
                <w:sz w:val="18"/>
              </w:rPr>
              <w:t>Mensual</w:t>
            </w:r>
          </w:p>
        </w:tc>
      </w:tr>
      <w:tr>
        <w:tc>
          <w:tcPr>
            <w:tcW w:type="dxa" w:w="1728"/>
          </w:tcPr>
          <w:p>
            <w:r>
              <w:rPr>
                <w:rFonts w:ascii="Arial" w:hAnsi="Arial"/>
                <w:sz w:val="18"/>
              </w:rPr>
              <w:t>**KPI-06**</w:t>
            </w:r>
          </w:p>
        </w:tc>
        <w:tc>
          <w:tcPr>
            <w:tcW w:type="dxa" w:w="1728"/>
          </w:tcPr>
          <w:p>
            <w:r>
              <w:rPr>
                <w:rFonts w:ascii="Arial" w:hAnsi="Arial"/>
                <w:sz w:val="18"/>
              </w:rPr>
              <w:t>Tiempo de Reparación</w:t>
            </w:r>
          </w:p>
        </w:tc>
        <w:tc>
          <w:tcPr>
            <w:tcW w:type="dxa" w:w="1728"/>
          </w:tcPr>
          <w:p>
            <w:r>
              <w:rPr>
                <w:rFonts w:ascii="Arial" w:hAnsi="Arial"/>
                <w:sz w:val="18"/>
              </w:rPr>
              <w:t>MTTR ante falla de panel</w:t>
            </w:r>
          </w:p>
        </w:tc>
        <w:tc>
          <w:tcPr>
            <w:tcW w:type="dxa" w:w="1728"/>
          </w:tcPr>
          <w:p>
            <w:r>
              <w:rPr>
                <w:rFonts w:ascii="Arial" w:hAnsi="Arial"/>
                <w:sz w:val="18"/>
              </w:rPr>
              <w:t>&lt; 8 horas</w:t>
            </w:r>
          </w:p>
        </w:tc>
        <w:tc>
          <w:tcPr>
            <w:tcW w:type="dxa" w:w="1728"/>
          </w:tcPr>
          <w:p>
            <w:r>
              <w:rPr>
                <w:rFonts w:ascii="Arial" w:hAnsi="Arial"/>
                <w:sz w:val="18"/>
              </w:rPr>
              <w:t>Por incidente</w:t>
            </w:r>
          </w:p>
        </w:tc>
      </w:tr>
      <w:tr>
        <w:tc>
          <w:tcPr>
            <w:tcW w:type="dxa" w:w="1728"/>
          </w:tcPr>
          <w:p>
            <w:r>
              <w:rPr>
                <w:rFonts w:ascii="Arial" w:hAnsi="Arial"/>
                <w:sz w:val="18"/>
              </w:rPr>
              <w:t>**KPI-07**</w:t>
            </w:r>
          </w:p>
        </w:tc>
        <w:tc>
          <w:tcPr>
            <w:tcW w:type="dxa" w:w="1728"/>
          </w:tcPr>
          <w:p>
            <w:r>
              <w:rPr>
                <w:rFonts w:ascii="Arial" w:hAnsi="Arial"/>
                <w:sz w:val="18"/>
              </w:rPr>
              <w:t>Satisfacción de Usuarios</w:t>
            </w:r>
          </w:p>
        </w:tc>
        <w:tc>
          <w:tcPr>
            <w:tcW w:type="dxa" w:w="1728"/>
          </w:tcPr>
          <w:p>
            <w:r>
              <w:rPr>
                <w:rFonts w:ascii="Arial" w:hAnsi="Arial"/>
                <w:sz w:val="18"/>
              </w:rPr>
              <w:t>Percepción de utilidad de información</w:t>
            </w:r>
          </w:p>
        </w:tc>
        <w:tc>
          <w:tcPr>
            <w:tcW w:type="dxa" w:w="1728"/>
          </w:tcPr>
          <w:p>
            <w:r>
              <w:rPr>
                <w:rFonts w:ascii="Arial" w:hAnsi="Arial"/>
                <w:sz w:val="18"/>
              </w:rPr>
              <w:t>≥ 3.8/5.0</w:t>
            </w:r>
          </w:p>
        </w:tc>
        <w:tc>
          <w:tcPr>
            <w:tcW w:type="dxa" w:w="1728"/>
          </w:tcPr>
          <w:p>
            <w:r>
              <w:rPr>
                <w:rFonts w:ascii="Arial" w:hAnsi="Arial"/>
                <w:sz w:val="18"/>
              </w:rPr>
              <w:t>Semestral</w:t>
            </w:r>
          </w:p>
        </w:tc>
      </w:tr>
      <w:tr>
        <w:tc>
          <w:tcPr>
            <w:tcW w:type="dxa" w:w="1728"/>
          </w:tcPr>
          <w:p>
            <w:r>
              <w:rPr>
                <w:rFonts w:ascii="Arial" w:hAnsi="Arial"/>
                <w:sz w:val="18"/>
              </w:rPr>
              <w:t>**KPI-08**</w:t>
            </w:r>
          </w:p>
        </w:tc>
        <w:tc>
          <w:tcPr>
            <w:tcW w:type="dxa" w:w="1728"/>
          </w:tcPr>
          <w:p>
            <w:r>
              <w:rPr>
                <w:rFonts w:ascii="Arial" w:hAnsi="Arial"/>
                <w:sz w:val="18"/>
              </w:rPr>
              <w:t>Consumo Energético</w:t>
            </w:r>
          </w:p>
        </w:tc>
        <w:tc>
          <w:tcPr>
            <w:tcW w:type="dxa" w:w="1728"/>
          </w:tcPr>
          <w:p>
            <w:r>
              <w:rPr>
                <w:rFonts w:ascii="Arial" w:hAnsi="Arial"/>
                <w:sz w:val="18"/>
              </w:rPr>
              <w:t>Promedio por panel</w:t>
            </w:r>
          </w:p>
        </w:tc>
        <w:tc>
          <w:tcPr>
            <w:tcW w:type="dxa" w:w="1728"/>
          </w:tcPr>
          <w:p>
            <w:r>
              <w:rPr>
                <w:rFonts w:ascii="Arial" w:hAnsi="Arial"/>
                <w:sz w:val="18"/>
              </w:rPr>
              <w:t>&lt; 500W</w:t>
            </w:r>
          </w:p>
        </w:tc>
        <w:tc>
          <w:tcPr>
            <w:tcW w:type="dxa" w:w="1728"/>
          </w:tcPr>
          <w:p>
            <w:r>
              <w:rPr>
                <w:rFonts w:ascii="Arial" w:hAnsi="Arial"/>
                <w:sz w:val="18"/>
              </w:rPr>
              <w:t>Mensual</w:t>
            </w:r>
          </w:p>
        </w:tc>
      </w:tr>
    </w:tbl>
    <w:p>
      <w:pPr>
        <w:pStyle w:val="Heading2"/>
      </w:pPr>
      <w:r>
        <w:t>8.3.7 Principales Casos de Uso</w:t>
      </w:r>
    </w:p>
    <w:p>
      <w:r>
        <w:rPr>
          <w:rFonts w:ascii="Arial" w:hAnsi="Arial"/>
          <w:sz w:val="20"/>
        </w:rPr>
        <w:t>CU-01: Información de Tiempo de Travesía</w:t>
        <w:br/>
        <w:t xml:space="preserve">**Actor Principal:** Sistema de Tráfico / Operador CCO / Conductores  </w:t>
        <w:br/>
        <w:t xml:space="preserve">**Precondición:** Tráfico fluido en corredor, viaje promedio de 3 horas  </w:t>
        <w:br/>
        <w:t>**Flujo Principal:**</w:t>
        <w:br/>
        <w:t>1. El sistema de tráfico calcula tiempos de travesía por tramo basado en velocidad promedio</w:t>
        <w:br/>
        <w:t>2. Los paneles DMS en puntos de entrada muestran: "TIEMPO A GIRARDOT: 2H 45MIN"</w:t>
        <w:br/>
        <w:t>3. Los conductores planifican su viaje con información precisa</w:t>
        <w:br/>
        <w:t>4. Ante congestión repentina, los paneles actualizan: "CONGESTIÓN KM 120 +30MIN"</w:t>
        <w:br/>
        <w:t>5. Los conductores pueden tomar rutas alternativas informadas</w:t>
        <w:br/>
        <w:br/>
        <w:t>**Resultado:** Reducción del 18% en consultas de tiempo estimado, mejora en satisfacción de usuarios.</w:t>
      </w:r>
    </w:p>
    <w:p>
      <w:r>
        <w:br w:type="page"/>
      </w:r>
    </w:p>
    <w:p>
      <w:pPr>
        <w:pStyle w:val="Heading1"/>
      </w:pPr>
      <w:r>
        <w:rPr>
          <w:rFonts w:ascii="Arial" w:hAnsi="Arial"/>
          <w:b/>
          <w:sz w:val="24"/>
        </w:rPr>
        <w:t>8.4 CC-04: ECS / SOS (Llamada de Emergencia)</w:t>
      </w:r>
    </w:p>
    <w:p>
      <w:pPr>
        <w:pStyle w:val="Heading2"/>
      </w:pPr>
      <w:r>
        <w:t>8.4.1 Descripción Funcional / Técnica</w:t>
      </w:r>
    </w:p>
    <w:p>
      <w:pPr>
        <w:pStyle w:val="Heading2"/>
      </w:pPr>
      <w:r>
        <w:t>8.4.2 Justificación Estratégica</w:t>
      </w:r>
    </w:p>
    <w:p>
      <w:pPr>
        <w:pStyle w:val="Heading2"/>
      </w:pPr>
      <w:r>
        <w:t>8.4.3 Especificación Técnica</w:t>
      </w:r>
    </w:p>
    <w:p>
      <w:pPr>
        <w:pStyle w:val="Heading2"/>
      </w:pPr>
      <w:r>
        <w:t>8.4.4 Requerimientos Funcionales (RF)</w:t>
      </w:r>
    </w:p>
    <w:p>
      <w:pPr>
        <w:pStyle w:val="Heading2"/>
      </w:pPr>
      <w:r>
        <w:t>8.4.5 Requisitos No Funcionales (RNF)</w:t>
      </w:r>
    </w:p>
    <w:p>
      <w:pPr>
        <w:pStyle w:val="Heading2"/>
      </w:pPr>
      <w:r>
        <w:t>8.4.6 Indicadores Clave De Rendimiento (KPIs)</w:t>
      </w:r>
    </w:p>
    <w:p>
      <w:pPr>
        <w:pStyle w:val="Heading2"/>
      </w:pPr>
      <w:r>
        <w:t>8.4.7 Principales Casos de Uso</w:t>
      </w:r>
    </w:p>
    <w:p>
      <w:r>
        <w:br w:type="page"/>
      </w:r>
    </w:p>
    <w:p>
      <w:pPr>
        <w:pStyle w:val="Heading1"/>
      </w:pPr>
      <w:r>
        <w:rPr>
          <w:rFonts w:ascii="Arial" w:hAnsi="Arial"/>
          <w:b/>
          <w:sz w:val="24"/>
        </w:rPr>
        <w:t>8.5 CC-05: VDS / TDS (Contadores de Tráfico)</w:t>
      </w:r>
    </w:p>
    <w:p>
      <w:pPr>
        <w:pStyle w:val="Heading2"/>
      </w:pPr>
      <w:r>
        <w:t>8.5.1 Descripción Funcional / Técnica</w:t>
      </w:r>
    </w:p>
    <w:p>
      <w:pPr>
        <w:pStyle w:val="Heading2"/>
      </w:pPr>
      <w:r>
        <w:t>8.5.2 Justificación Estratégica</w:t>
      </w:r>
    </w:p>
    <w:p>
      <w:pPr>
        <w:pStyle w:val="Heading2"/>
      </w:pPr>
      <w:r>
        <w:t>8.5.3 Especificación Técnica</w:t>
      </w:r>
    </w:p>
    <w:p>
      <w:pPr>
        <w:pStyle w:val="Heading2"/>
      </w:pPr>
      <w:r>
        <w:t>8.5.4 Requerimientos Funcionales (RF)</w:t>
      </w:r>
    </w:p>
    <w:p>
      <w:pPr>
        <w:pStyle w:val="Heading2"/>
      </w:pPr>
      <w:r>
        <w:t>8.5.5 Requisitos No Funcionales (RNF)</w:t>
      </w:r>
    </w:p>
    <w:p>
      <w:pPr>
        <w:pStyle w:val="Heading2"/>
      </w:pPr>
      <w:r>
        <w:t>8.5.6 Indicadores Clave De Rendimiento (KPIs)</w:t>
      </w:r>
    </w:p>
    <w:p>
      <w:pPr>
        <w:pStyle w:val="Heading2"/>
      </w:pPr>
      <w:r>
        <w:t>8.5.7 Principales Casos de Uso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