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sz w:val="28"/>
        </w:rPr>
        <w:t>8.3 CC-03: DMS / VMS (Mensajería Variable)</w:t>
      </w:r>
    </w:p>
    <w:p>
      <w:pPr>
        <w:pStyle w:val="Heading1"/>
      </w:pPr>
      <w:r>
        <w:t>8.1 Resumen Ejecutivo</w:t>
      </w:r>
    </w:p>
    <w:p>
      <w:r>
        <w:rPr>
          <w:rFonts w:ascii="Arial" w:hAnsi="Arial"/>
          <w:sz w:val="22"/>
        </w:rPr>
        <w:t>El componente **CC-03 DMS/VMS** constituye el sistema de mensajería variable del corredor vial Chía–Girardot, proporcionando capacidad de difusión masiva de información estratégica y alertas directamente al conductor en vía. Este subsistema fundamental habilita la comunicación bidireccional entre el Centro de Control y los usuarios del corredor, transformando datos operativos en mensajes accionables que mejoran la seguridad y eficiencia del tránsito.</w:t>
        <w:br/>
        <w:br/>
        <w:t>La mensajería variable representa el principal canal de comunicación directa con los conductores, permitiendo informar sobre condiciones de tráfico, alertas de seguridad, restricciones temporales, y mensajes de emergencia en tiempo real. Los paneles DMS están estratégicamente ubicados para proporcionar información oportuna con suficiente anticipación para que los conductores puedan tomar decisiones informadas.</w:t>
        <w:br/>
        <w:br/>
        <w:t>El sistema DMS/VMS se despliega a lo largo de los 306 km del corredor, integrándose con otros subsistemas ITS para presentar información contextual basada en eventos detectados por AID, condiciones climáticas reportadas por ESS, y estado operativo del corredor.</w:t>
        <w:br/>
        <w:br/>
        <w:t>---</w:t>
      </w:r>
    </w:p>
    <w:p>
      <w:pPr>
        <w:pStyle w:val="Heading1"/>
      </w:pPr>
      <w:r>
        <w:t>8.2 Descripción Funcional / Técnica</w:t>
      </w:r>
    </w:p>
    <w:p>
      <w:r>
        <w:rPr>
          <w:rFonts w:ascii="Arial" w:hAnsi="Arial"/>
          <w:sz w:val="22"/>
        </w:rPr>
        <w:br/>
        <w:t>El sistema DMS/VMS comprende una red de paneles de mensajería variable desplegados estratégicamente a lo largo del corredor. La solución integra diferentes tipologías de paneles según la función: paneles de información de tráfico (tipo portal) para mensajes generales, paneles de advertencia de proximidad para alertas específicas de tramo, y paneles de velocidad variable (VSL) integrados para gestión dinámica de velocidad.</w:t>
        <w:br/>
        <w:br/>
        <w:t>El subsistema opera bajo control del CCO, permitiendo la programación de mensajes predefinidos y la activación de mensajes de emergencia en tiempo real. La integración con otros sistemas ITS permite la presentación automática de mensajes basados en eventos detectados.</w:t>
        <w:br/>
        <w:br/>
        <w:t>---</w:t>
      </w:r>
    </w:p>
    <w:p>
      <w:pPr>
        <w:pStyle w:val="Heading1"/>
      </w:pPr>
      <w:r>
        <w:t>8.3 Justificación Estratégica</w:t>
      </w:r>
    </w:p>
    <w:p>
      <w:r>
        <w:rPr>
          <w:rFonts w:ascii="Arial" w:hAnsi="Arial"/>
          <w:sz w:val="22"/>
        </w:rPr>
        <w:t>La implementación de un sistema de mensajería variable responde a la necesidad de mantener informados a los conductores sobre condiciones cambiantes del corredor. En un tramo de 306 km con condiciones variables (clima, tráfico, obras), la información oportuna es esencial para la seguridad vial.</w:t>
        <w:br/>
        <w:br/>
        <w:t>Estudios demuestran que la información previa reduce en un 25% la tasa de accidentes en zonas de riesgo y mejora en un 15% el tiempo de travesía por optimización de rutas. Los paneles DMS actúan como el "voz a voz" del CCO hacia los miles de conductores que transitan diariamente por el corredor.</w:t>
        <w:br/>
        <w:br/>
        <w:t>---</w:t>
      </w:r>
    </w:p>
    <w:p>
      <w:pPr>
        <w:pStyle w:val="Heading1"/>
      </w:pPr>
      <w:r>
        <w:t>8.4 Especificación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Especificación Mínima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Resolución mínima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16 filas x 32 columnas de píxeles para texto y gráficos básicos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Ángulo de visibilidad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≥ 30° horizontal, ≥ 15° vertical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Distancia de lectura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≥ 200 metros en condiciones diurnas, ≥ 150 metros nocturnas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Brillo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5,000 - 10,000 nits (ajuste automático según condiciones lumínicas)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Protección ambiental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IP65 para componentes electrónicos, IP54 para estructura general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Rango térmico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-20°C a +60°C operación continua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Comunicación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Ethernet (fibra óptica primaria), 4G/5G (backup)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Protocolos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NTCIP 1203 compatible, SNMP para gestión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Alimentación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110-240 VAC con UPS integrado (2 horas autonomía mínima)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Fuente de mensajes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API REST para integración con CCO y otros ITS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Tiempo de actualización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&lt; 3 segundos desde comando hasta visualización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Biblioteca de mensajes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≥ 100 mensajes predefinidos configurables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Formatos soportados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Texto, iconos estándar, pictogramas de tránsito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Monitoreo de estado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Feedback de operatividad, temperatura, corriente LED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Control de acceso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Autenticación multi-nivel (operador, supervisor, admin)</w:t>
            </w:r>
          </w:p>
        </w:tc>
      </w:tr>
    </w:tbl>
    <w:p>
      <w:pPr>
        <w:pStyle w:val="Heading1"/>
      </w:pPr>
      <w:r>
        <w:t>8.5 Requerimientos Funcionales (RF)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Descripción Funcional / Técnica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Justificación Estratégica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Alertas de Seguridad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mostrar alertas de seguridad ante incidentes detectados: "ACCIDENTE A 2 KM - REDUZCA VELOCIDAD", "PEATÓN EN VÍA", "CARRIL CERRADO". Las alertas deben activarse automáticamente por integración con AID o manualmente por operadores.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Las alertas de seguridad reducen la velocidad del tráfico aproximándose a incidentes, disminuyendo la severidad de accidentes secundarios.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Mensajes de Velocidad Variable (VSL)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mostrar límites de velocidad variables basados en condiciones: clima (lluvia, niebla), tráfico (congestión), obras, incidentes. Los límites deben ajustarse dinámicamente según algoritmos de seguridad vial.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velocidad variable homogeniza el flujo vehicular y reduce accidentes en condiciones adversas, aumentando la capacidad del corredor en horas valle.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Mensajes de Emergencia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mostrar mensajes de emergencia en situaciones críticas: "EVACUACIÓN - SIGA INDICACIONES", "CIERRE TOTAL A 5 KM". Los mensajes de emergencia deben tener prioridad máxima sobre cualquier otro contenido.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mensajes de emergencia salvan vidas al proporcionar instrucciones claras durante evacuaciones o situaciones de peligro inminente.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Programación de Mensajes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permitir programar mensajes por horario (ej. "BUENOS DÍAS" en mañanas), por día de semana, o por eventos especiales. La programación debe ser configurable mediante interfaz web del CCO.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programación permite automatizar mensajes recurrentes, liberando a los operadores para tareas críticas y asegurando comunicación consistente.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Integración con AID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integrarse con el subsistema AID (CC-02) para activar automáticamente mensajes de alerta ante detección de incidentes. La integración debe permitir selección automática del mensaje según tipo de incidente y ubicación.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integración con AID reduce el tiempo de respuesta de minutos a segundos, mostrando alertas antes de que los conductores alcancen el punto del incidente.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Integración con ESS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integrarse con el subsistema ESS (CC-06) para mostrar mensajes basados en condiciones climáticas: "LLUVIA - REDUZCA VELOCIDAD", "NIEBLA DENSA - LUCES BAJAS". Los mensajes deben activarse automáticamente por umbrales climáticos.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información climática en tiempo real permite a los conductores ajustar su conducción antes de ingresar a zonas con condiciones adversas.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RF-08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Gestión Centralizada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permitir gestión centralizada desde el CCO: encendido/apagado de paneles, cambio de mensajes, monitoreo de estado operativo, diagnóstico de fallas. La gestión debe ser posible por panel individual, por grupo, o masiva.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gestión centralizada asegura que los mensajes sean consistentes en todo el corredor y permite respuesta rápida ante cambios operativos.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RF-09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Monitoreo de Estado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proporcionar monitoreo continuo del estado de cada panel: operatividad, temperatura, consumo energético, estado de LEDs. Las fallas deben generar alarmas automáticas en el CCO.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monitoreo permite mantenimiento proactivo, asegurando que los paneles estén operativos cuando más se necesitan.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RF-10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Registro de Actividad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registrar toda actividad: mensajes mostrados, cambios de programación, accesos al sistema, fallas. Los registros deben ser exportables para auditoría y análisis de uso.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registro de actividad permite auditoría de comunicaciones y análisis de efectividad de mensajes para mejora continua.</w:t>
            </w:r>
          </w:p>
        </w:tc>
      </w:tr>
    </w:tbl>
    <w:p>
      <w:pPr>
        <w:pStyle w:val="Heading1"/>
      </w:pPr>
      <w:r>
        <w:t>8.6 Requisitos No Funcionales (RNF)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Legibilidad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mensajes deben ser legibles desde ≥ 200 metros en condiciones de sol directo y ≥ 150 metros en condiciones nocturnas. El brillo debe ajustarse automáticamente (fotocelda).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legibilidad es crítica para la efectividad del mensaje. Conductores deben tener tiempo suficiente para leer y reaccionar antes de pasar el panel.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Tiempo de Actualización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tiempo desde el comando en CCO hasta la visualización del nuevo mensaje debe ser &lt; 3 segundos para paneles conectados por fibra, &lt; 10 segundos para paneles en 4G/5G.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tiempo de actualización es crítico en emergencias donde cada segundo cuenta para alertar a conductores de peligros inminentes.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Ciberseguridad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implementar cifrado TLS 1.3 para comunicaciones, autenticación de operadores con MFA, y segmentación de red. Los paneles deben aceptar solo comandos de fuentes autorizadas.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paneles DMS son objetivos atractivos para vandalismo digital. Un atacante podría mostrar mensajes falsos causando pánico o accidentes.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Resistencia Ambiental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paneles deben operar en rango térmico -20°C a +60°C, resistir lluvia horizontal (IP65), vientos de 150 km/h, y vibraciones de tráfico pesado.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corredor atraviesa zonas con condiciones climáticas extremas. Los paneles deben operar confiablemente en todas las condiciones.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Ciclo de Vida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componentes del sistema deben tener ciclo de vida útil ≥ 10 años, considerando degradación de LEDs (mantenimiento de brillo ≥ 70% a 10 años).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paneles DMS representan inversión significativa en infraestructura de campo. Un ciclo de 10 años permite recuperación de inversión.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Eficiencia Energética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paneles deben operar con consumo ≤ 500W promedio, ≤ 800W máximo (brillo máximo, todos los LEDs activos). Deben incluir modo de bajo consumo para horas de poco tráfico.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eficiencia energética reduce costos operativos y la huella de carbono del corredor, importante para certificaciones de sostenibilidad.</w:t>
            </w:r>
          </w:p>
        </w:tc>
      </w:tr>
    </w:tbl>
    <w:p>
      <w:pPr>
        <w:pStyle w:val="Heading1"/>
      </w:pPr>
      <w:r>
        <w:t>8.7 Indicadores Clave De Rendimiento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Meta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Frecuencia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de Respuesta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comando a visualización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&lt; 3 segundos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Continua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Legibilidad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Distancia mínima de lectura efectiva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200 metros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Trimestral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Efectividad de Mensajes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Reducción de velocidad ante alertas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10%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Mensual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Precisión de Información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% mensajes con información correcta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98%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Mensual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de Reparación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MTTR ante falla de panel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&lt; 8 horas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Por incidente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Satisfacción de Usuarios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Percepción de utilidad de información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3.8/5.0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Semestral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Consumo Energético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Promedio por panel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&lt; 500W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Mensual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