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4"/>
        </w:rPr>
        <w:t>8.3 CC-03:Sistema CC-03</w:t>
      </w:r>
    </w:p>
    <w:p>
      <w:pPr>
        <w:pStyle w:val="Heading2"/>
      </w:pPr>
      <w:r>
        <w:rPr>
          <w:rFonts w:ascii="Arial" w:hAnsi="Arial"/>
          <w:sz w:val="22"/>
        </w:rPr>
        <w:t>8.3.1 Descripción Funcional / Técnica</w:t>
      </w:r>
    </w:p>
    <w:p>
      <w:r>
        <w:rPr>
          <w:rFonts w:ascii="Arial" w:hAnsi="Arial"/>
          <w:sz w:val="22"/>
        </w:rPr>
        <w:t>El sistema DMS/VMS comprende una red de paneles de mensajería variable desplegados estratégicamente a lo largo del corredor. La solución integra diferentes tipologías de paneles según la función: paneles de información de tráfico (tipo portal) para mensajes generales, paneles de advertencia de proximidad para alertas específicas de tramo, y paneles de velocidad variable (VSL) integrados para gestión dinámica de velocidad.</w:t>
        <w:br/>
        <w:t>El subsistema opera bajo control del CCO, permitiendo la programación de mensajes predefinidos y la activación de mensajes de emergencia en tiempo real. La integración con otros sistemas ITS permite la presentación automática de mensajes basados en eventos detectados.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8.3.2 Justificación Estratégica</w:t>
      </w:r>
    </w:p>
    <w:p>
      <w:r>
        <w:rPr>
          <w:rFonts w:ascii="Arial" w:hAnsi="Arial"/>
          <w:sz w:val="22"/>
        </w:rPr>
        <w:t>La implementación de un sistema de mensajería variable responde a la necesidad de mantener informados a los conductores sobre condiciones cambiantes del corredor. En un tramo de 306 km con condiciones variables (clima, tráfico, obras), la información oportuna es esencial para la seguridad vial.</w:t>
        <w:br/>
        <w:t>Estudios demuestran que la información previa reduce en un 25% la tasa de accidentes en zonas de riesgo y mejora en un 15% el tiempo de travesía por optimización de rutas. Los paneles DMS actúan como el "voz a voz" del CCO hacia los miles de conductores que transitan diariamente por el corredor.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8.3.3 Requerimientos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 Funcional / Técnica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Visualización de Mensajes de Tráfico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mensajes de información de tráfico: tiempos de travesía estimados, velocidad promedio, congestiones, desvíos recomendados. Los mensajes deben actualizarse automáticamente basados en datos de tráfico en tiempo real.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información de tráfico permite a los conductores tomar decisiones informadas, reduciendo la ansiedad y mejorando la eficiencia del flujo vehicular.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Alertas de 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alertas de seguridad ante incidentes detectados: "ACCIDENTE A 2 KM - REDUZCA VELOCIDAD", "PEATÓN EN VÍA", "CARRIL CERRADO". Las alertas deben activarse automáticamente por integración con AID o manualmente por operadores.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Las alertas de seguridad reducen la velocidad del tráfico aproximándose a incidentes, disminuyendo la severidad de accidentes secundarios.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Mensajes de Velocidad Variable (VSL)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límites de velocidad variables basados en condiciones: clima (lluvia, niebla), tráfico (congestión), obras, incidentes. Los límites deben ajustarse dinámicamente según algoritmos de seguridad vial.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velocidad variable homogeniza el flujo vehicular y reduce accidentes en condiciones adversas, aumentando la capacidad del corredor en horas valle.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Mensajes de Emergencia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mostrar mensajes de emergencia en situaciones críticas: "EVACUACIÓN - SIGA INDICACIONES", "CIERRE TOTAL A 5 KM". Los mensajes de emergencia deben tener prioridad máxima sobre cualquier otro contenido.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mensajes de emergencia salvan vidas al proporcionar instrucciones claras durante evacuaciones o situaciones de peligro inminente.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Programación de Mensajes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programar mensajes por horario (ej. "BUENOS DÍAS" en mañanas), por día de semana, o por eventos especiales. La programación debe ser configurable mediante interfaz web del CCO.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programación permite automatizar mensajes recurrentes, liberando a los operadores para tareas críticas y asegurando comunicación consistente.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Integración con AID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integrarse con el subsistema AID (CC-02) para activar automáticamente mensajes de alerta ante detección de incidentes. La integración debe permitir selección automática del mensaje según tipo de incidente y ubicación.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integración con AID reduce el tiempo de respuesta de minutos a segundos, mostrando alertas antes de que los conductores alcancen el punto del incidente.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Integración con ESS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integrarse con el subsistema ESS (CC-06) para mostrar mensajes basados en condiciones climáticas: "LLUVIA - REDUZCA VELOCIDAD", "NIEBLA DENSA - LUCES BAJAS". Los mensajes deben activarse automáticamente por umbrales climáticos.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información climática en tiempo real permite a los conductores ajustar su conducción antes de ingresar a zonas con condiciones adversas.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Gestión Centralizada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gestión centralizada desde el CCO: encendido/apagado de paneles, cambio de mensajes, monitoreo de estado operativo, diagnóstico de fallas. La gestión debe ser posible por panel individual, por grupo, o masiva.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gestión centralizada asegura que los mensajes sean consistentes en todo el corredor y permite respuesta rápida ante cambios operativos.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Monitoreo de Estado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proporcionar monitoreo continuo del estado de cada panel: operatividad, temperatura, consumo energético, estado de LEDs. Las fallas deben generar alarmas automáticas en el CCO.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monitoreo permite mantenimiento proactivo, asegurando que los paneles estén operativos cuando más se necesitan.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Registro de Actividad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registrar toda actividad: mensajes mostrados, cambios de programación, accesos al sistema, fallas. Los registros deben ser exportables para auditoría y análisis de uso.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registro de actividad permite auditoría de comunicaciones y análisis de efectividad de mensajes para mejora continua.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8.3.4 Requisitos No Funcionales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Disponibilidad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mantener disponibilidad ≥ 99% para el conjunto de paneles, considerando paneles individuales en mantenimiento.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disponibilidad asegura que el corredor mantenga capacidad de comunicación con conductores. Un panel fuera de servicio en zona crítica podría comprometer la seguridad.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Legibilidad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mensajes deben ser legibles desde ≥ 200 metros en condiciones de sol directo y ≥ 150 metros en condiciones nocturnas. El brillo debe ajustarse automáticamente (fotocelda).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legibilidad es crítica para la efectividad del mensaje. Conductores deben tener tiempo suficiente para leer y reaccionar antes de pasar el panel.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de Actualización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tiempo desde el comando en CCO hasta la visualización del nuevo mensaje debe ser &lt; 3 segundos para paneles conectados por fibra, &lt; 10 segundos para paneles en 4G/5G.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tiempo de actualización es crítico en emergencias donde cada segundo cuenta para alertar a conductores de peligros inminentes.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Ciberseguridad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implementar cifrado TLS 1.3 para comunicaciones, autenticación de operadores con MFA, y segmentación de red. Los paneles deben aceptar solo comandos de fuentes autorizadas.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DMS son objetivos atractivos para vandalismo digital. Un atacante podría mostrar mensajes falsos causando pánico o accidentes.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Resistencia Ambiental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deben operar en rango térmico -20°C a +60°C, resistir lluvia horizontal (IP65), vientos de 150 km/h, y vibraciones de tráfico pesado.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corredor atraviesa zonas con condiciones climáticas extremas. Los paneles deben operar confiablemente en todas las condiciones.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Ciclo de Vida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componentes del sistema deben tener ciclo de vida útil ≥ 10 años, considerando degradación de LEDs (mantenimiento de brillo ≥ 70% a 10 años).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DMS representan inversión significativa en infraestructura de campo. Un ciclo de 10 años permite recuperación de inversión.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Eficiencia Energética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Los paneles deben operar con consumo ≤ 500W promedio, ≤ 800W máximo (brillo máximo, todos los LEDs activos). Deben incluir modo de bajo consumo para horas de poco tráfico.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eficiencia energética reduce costos operativos y la huella de carbono del corredor, importante para certificaciones de sostenibilidad.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8.3.5 Indicadores Clave De Rendimiento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Frecuencia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Disponibilidad de Paneles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paneles operativos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99%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Diaria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Respuesta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comando a visualización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3 segundos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Continua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Legibilidad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Distancia mínima de lectura efectiva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200 metros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Trimestral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Efectividad de Mensajes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Reducción de velocidad ante alertas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10%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Información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% mensajes con información correcta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Reparación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MTTR ante falla de panel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8 horas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 incidente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Satisfacción de Usuarios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Percepción de utilidad de información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3.8/5.0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Semestral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Consumo Energético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Promedio por panel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&lt; 500W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Mensual</w:t>
            </w:r>
          </w:p>
        </w:tc>
      </w:tr>
    </w:tbl>
    <w:p>
      <w:r>
        <w:t>Fuente: El autor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