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sz w:val="28"/>
        </w:rPr>
        <w:t>8.4 CC-04: ECS / SOS (Llamada de Emergencia)</w:t>
      </w:r>
    </w:p>
    <w:p>
      <w:pPr>
        <w:pStyle w:val="Heading1"/>
      </w:pPr>
      <w:r>
        <w:t>8.1 Resumen Ejecutivo</w:t>
      </w:r>
    </w:p>
    <w:p>
      <w:pPr>
        <w:pStyle w:val="Heading1"/>
      </w:pPr>
      <w:r>
        <w:t>8.2 Descripción Funcional / Técnica</w:t>
      </w:r>
    </w:p>
    <w:p>
      <w:pPr>
        <w:pStyle w:val="Heading1"/>
      </w:pPr>
      <w:r>
        <w:t>8.3 Justificación Estratégica</w:t>
      </w:r>
    </w:p>
    <w:p>
      <w:pPr>
        <w:pStyle w:val="Heading1"/>
      </w:pPr>
      <w:r>
        <w:t>8.4 Especificación Técnica</w:t>
      </w:r>
    </w:p>
    <w:p>
      <w:pPr>
        <w:pStyle w:val="Heading1"/>
      </w:pPr>
      <w:r>
        <w:t>8.5 Requerimientos Funcionales (RF)</w:t>
      </w:r>
    </w:p>
    <w:p>
      <w:pPr>
        <w:pStyle w:val="Heading1"/>
      </w:pPr>
      <w:r>
        <w:t>8.6 Requisitos No Funcionales (RNF)</w:t>
      </w:r>
    </w:p>
    <w:p>
      <w:pPr>
        <w:pStyle w:val="Heading1"/>
      </w:pPr>
      <w:r>
        <w:t>8.7 Indicadores Clave De Rendimiento (KPIs)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