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plan-de-corte-y-migración-empalme-sicom"/>
    <w:p>
      <w:pPr>
        <w:pStyle w:val="Heading1"/>
      </w:pPr>
      <w:r>
        <w:t xml:space="preserve">PLAN DE CORTE Y MIGRACIÓN — Empalme SICOM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Empalme SICOM MME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Jelkin Zair Carrillo Franco</w:t>
      </w:r>
      <w:r>
        <w:br/>
      </w:r>
      <w:r>
        <w:rPr>
          <w:bCs/>
          <w:b/>
        </w:rPr>
        <w:t xml:space="preserve">Fecha de Corte:</w:t>
      </w:r>
      <w:r>
        <w:t xml:space="preserve"> </w:t>
      </w:r>
      <w:r>
        <w:t xml:space="preserve">30 junio 2026</w:t>
      </w:r>
      <w:r>
        <w:br/>
      </w:r>
      <w:r>
        <w:rPr>
          <w:bCs/>
          <w:b/>
        </w:rPr>
        <w:t xml:space="preserve">Ventana de Corte:</w:t>
      </w:r>
      <w:r>
        <w:t xml:space="preserve"> </w:t>
      </w:r>
      <w:r>
        <w:t xml:space="preserve">00:00 — 18:00 (18 horas)</w:t>
      </w:r>
      <w:r>
        <w:br/>
      </w:r>
      <w:r>
        <w:rPr>
          <w:bCs/>
          <w:b/>
        </w:rPr>
        <w:t xml:space="preserve">Decisión GO/NO-GO:</w:t>
      </w:r>
      <w:r>
        <w:t xml:space="preserve"> </w:t>
      </w:r>
      <w:r>
        <w:t xml:space="preserve">18:00 30 junio 2026</w:t>
      </w:r>
    </w:p>
    <w:p>
      <w:r>
        <w:pict>
          <v:rect style="width:0;height:1.5pt" o:hralign="center" o:hrstd="t" o:hr="t"/>
        </w:pict>
      </w:r>
    </w:p>
    <w:bookmarkStart w:id="20" w:name="objetivos-del-corte"/>
    <w:p>
      <w:pPr>
        <w:pStyle w:val="Heading2"/>
      </w:pPr>
      <w:r>
        <w:t xml:space="preserve">1. OBJETIVOS DEL CORTE</w:t>
      </w:r>
    </w:p>
    <w:p>
      <w:pPr>
        <w:numPr>
          <w:ilvl w:val="0"/>
          <w:numId w:val="1001"/>
        </w:numPr>
        <w:pStyle w:val="Compact"/>
      </w:pPr>
      <w:r>
        <w:t xml:space="preserve">Migrar operación del SICOM de INTERNEXA a CI2 sin pérdida de servicio</w:t>
      </w:r>
    </w:p>
    <w:p>
      <w:pPr>
        <w:numPr>
          <w:ilvl w:val="0"/>
          <w:numId w:val="1001"/>
        </w:numPr>
        <w:pStyle w:val="Compact"/>
      </w:pPr>
      <w:r>
        <w:t xml:space="preserve">Garantizar integridad de datos durante y post-migración</w:t>
      </w:r>
    </w:p>
    <w:p>
      <w:pPr>
        <w:numPr>
          <w:ilvl w:val="0"/>
          <w:numId w:val="1001"/>
        </w:numPr>
        <w:pStyle w:val="Compact"/>
      </w:pPr>
      <w:r>
        <w:t xml:space="preserve">Minimizar tiempo de indisponibilidad (objetivo: &lt;2h visible para usuarios)</w:t>
      </w:r>
    </w:p>
    <w:p>
      <w:pPr>
        <w:numPr>
          <w:ilvl w:val="0"/>
          <w:numId w:val="1001"/>
        </w:numPr>
        <w:pStyle w:val="Compact"/>
      </w:pPr>
      <w:r>
        <w:t xml:space="preserve">Validar que todos los servicios críticos operan en CI2 antes del GO</w:t>
      </w:r>
    </w:p>
    <w:p>
      <w:pPr>
        <w:numPr>
          <w:ilvl w:val="0"/>
          <w:numId w:val="1001"/>
        </w:numPr>
        <w:pStyle w:val="Compact"/>
      </w:pPr>
      <w:r>
        <w:t xml:space="preserve">Obtener acta de migración firmada por MME, INTERNEXA y CI2</w:t>
      </w:r>
    </w:p>
    <w:p>
      <w:r>
        <w:pict>
          <v:rect style="width:0;height:1.5pt" o:hralign="center" o:hrstd="t" o:hr="t"/>
        </w:pict>
      </w:r>
    </w:p>
    <w:bookmarkEnd w:id="20"/>
    <w:bookmarkStart w:id="23" w:name="estrategia-de-migración"/>
    <w:p>
      <w:pPr>
        <w:pStyle w:val="Heading2"/>
      </w:pPr>
      <w:r>
        <w:t xml:space="preserve">2. ESTRATEGIA DE MIGRACIÓN</w:t>
      </w:r>
    </w:p>
    <w:bookmarkStart w:id="21" w:name="enfoque-migración-por-capas"/>
    <w:p>
      <w:pPr>
        <w:pStyle w:val="Heading3"/>
      </w:pPr>
      <w:r>
        <w:t xml:space="preserve">2.1 Enfoque: Migración por Capas</w:t>
      </w:r>
    </w:p>
    <w:p>
      <w:pPr>
        <w:pStyle w:val="SourceCode"/>
      </w:pPr>
      <w:r>
        <w:rPr>
          <w:rStyle w:val="VerbatimChar"/>
        </w:rPr>
        <w:t xml:space="preserve">Capa 1: Infraestructura base (red, seguridad, monitoreo)</w:t>
      </w:r>
      <w:r>
        <w:br/>
      </w:r>
      <w:r>
        <w:rPr>
          <w:rStyle w:val="VerbatimChar"/>
        </w:rPr>
        <w:t xml:space="preserve">Capa 2: Bases de datos (replicación, sincronización final)</w:t>
      </w:r>
      <w:r>
        <w:br/>
      </w:r>
      <w:r>
        <w:rPr>
          <w:rStyle w:val="VerbatimChar"/>
        </w:rPr>
        <w:t xml:space="preserve">Capa 3: Aplicaciones (despliegue, configuración)</w:t>
      </w:r>
      <w:r>
        <w:br/>
      </w:r>
      <w:r>
        <w:rPr>
          <w:rStyle w:val="VerbatimChar"/>
        </w:rPr>
        <w:t xml:space="preserve">Capa 4: Integraciones (Web Services, APIs)</w:t>
      </w:r>
      <w:r>
        <w:br/>
      </w:r>
      <w:r>
        <w:rPr>
          <w:rStyle w:val="VerbatimChar"/>
        </w:rPr>
        <w:t xml:space="preserve">Capa 5: Servicios al usuario (Web, APPs, Call Center)</w:t>
      </w:r>
      <w:r>
        <w:br/>
      </w:r>
      <w:r>
        <w:rPr>
          <w:rStyle w:val="VerbatimChar"/>
        </w:rPr>
        <w:t xml:space="preserve">Capa 6: Validación y monitoreo</w:t>
      </w:r>
    </w:p>
    <w:bookmarkEnd w:id="21"/>
    <w:bookmarkStart w:id="22" w:name="tipo-de-migración"/>
    <w:p>
      <w:pPr>
        <w:pStyle w:val="Heading3"/>
      </w:pPr>
      <w:r>
        <w:t xml:space="preserve">2.2 Tipo de Migración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Bases de datos:</w:t>
      </w:r>
      <w:r>
        <w:t xml:space="preserve"> </w:t>
      </w:r>
      <w:r>
        <w:t xml:space="preserve">Sincronización inicial + delta final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Aplicaciones:</w:t>
      </w:r>
      <w:r>
        <w:t xml:space="preserve"> </w:t>
      </w:r>
      <w:r>
        <w:t xml:space="preserve">Despliegue en paralelo, switch DNS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Integraciones:</w:t>
      </w:r>
      <w:r>
        <w:t xml:space="preserve"> </w:t>
      </w:r>
      <w:r>
        <w:t xml:space="preserve">Cambio de endpoints en entidades externas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Call Center:</w:t>
      </w:r>
      <w:r>
        <w:t xml:space="preserve"> </w:t>
      </w:r>
      <w:r>
        <w:t xml:space="preserve">Portabilidad numérica o redirección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Usuarios:</w:t>
      </w:r>
      <w:r>
        <w:t xml:space="preserve"> </w:t>
      </w:r>
      <w:r>
        <w:t xml:space="preserve">Migración de perfiles y contraseñas (hash)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cronograma-detallado-del-corte"/>
    <w:p>
      <w:pPr>
        <w:pStyle w:val="Heading2"/>
      </w:pPr>
      <w:r>
        <w:t xml:space="preserve">3. CRONOGRAMA DETALLADO DEL CORTE</w:t>
      </w:r>
    </w:p>
    <w:bookmarkStart w:id="24" w:name="día--3-preparación-27-junio"/>
    <w:p>
      <w:pPr>
        <w:pStyle w:val="Heading3"/>
      </w:pPr>
      <w:r>
        <w:t xml:space="preserve">Día -3: Preparación (27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33"/>
        <w:gridCol w:w="264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Congelamiento de cambios en producción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Comunicado formal, bloqueo despliegues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completo de todas las bases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backup, validación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de configuraciones de 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configs,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de repositorios Git (código fuente)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completo,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de documentación y 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Wiki, Confluence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integridad de todos los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inicial de datos a ambiente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Replicación bulk, validación</w:t>
            </w:r>
          </w:p>
        </w:tc>
      </w:tr>
    </w:tbl>
    <w:bookmarkEnd w:id="24"/>
    <w:bookmarkStart w:id="25" w:name="día--2-preparación-28-junio"/>
    <w:p>
      <w:pPr>
        <w:pStyle w:val="Heading3"/>
      </w:pPr>
      <w:r>
        <w:t xml:space="preserve">Día -2: Preparación (28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33"/>
        <w:gridCol w:w="264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sincronización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registros, consistencia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servidores CI2 (SO, parches, librerías)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de aplicaciones en ambiente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Compilación, despliegue, smoke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seguridad (WAF, firewall, certificados)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Reglas, políticas,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monitoreo (dashboards,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Nagios/Zabbix/Grafana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Call Center (colas, IVR, agentes)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Software, telefonía,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mesa de servicio (ITSM, flujos)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ServiceNow/Jira, categorías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conectividad interna (CI2)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Ping, traza, puertos</w:t>
            </w:r>
          </w:p>
        </w:tc>
      </w:tr>
    </w:tbl>
    <w:bookmarkEnd w:id="25"/>
    <w:bookmarkStart w:id="26" w:name="día--1-preparación-29-junio"/>
    <w:p>
      <w:pPr>
        <w:pStyle w:val="Heading3"/>
      </w:pPr>
      <w:r>
        <w:t xml:space="preserve">Día -1: Preparación (29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33"/>
        <w:gridCol w:w="264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delta de datos (últimos 2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cambios,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integridad post-sincronización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registros,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funcionales en ambiente CI2 (smoke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críticos, 100% 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Web Services con entidades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VIGIA, RUES, SICERCO,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APPs móviles (iOS,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Instalación, login,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BI (cubos, ETLs,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Consultas, datos 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de GO/NO-GO preliminar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checklist, riesgos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a usuarios (ventana de corte)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SMS, portal</w:t>
            </w:r>
          </w:p>
        </w:tc>
      </w:tr>
    </w:tbl>
    <w:bookmarkEnd w:id="26"/>
    <w:bookmarkStart w:id="35" w:name="día-del-corte-30-junio-2026"/>
    <w:p>
      <w:pPr>
        <w:pStyle w:val="Heading3"/>
      </w:pPr>
      <w:r>
        <w:t xml:space="preserve">Día del Corte: 30 junio 2026</w:t>
      </w:r>
    </w:p>
    <w:bookmarkStart w:id="27" w:name="fase-1-detención-graceful-0000-0200"/>
    <w:p>
      <w:pPr>
        <w:pStyle w:val="Heading4"/>
      </w:pPr>
      <w:r>
        <w:t xml:space="preserve">Fase 1: Detención Graceful (00:00 — 02:00)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708"/>
        <w:gridCol w:w="2018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 VENTANA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de inicio, comunicado a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Iniciado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00:00-00:30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 usuarios (corte iniciado)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web, mensaje APP, IVR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00:30-01:00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Detención de servicios web (graceful shutdown)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Apache/Nginx, drain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01:00-01:30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Detención de APPs móviles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servicios API,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01:30-02:00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Detención de Call Center (colas, IVR)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Redirección a mensaje, cierre 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CHECKPOINT: Servicios INTERNEXA detenidos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que no hay 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Checkpoint</w:t>
            </w:r>
          </w:p>
        </w:tc>
      </w:tr>
    </w:tbl>
    <w:bookmarkEnd w:id="27"/>
    <w:bookmarkStart w:id="28" w:name="Xc8b4340e3166bd1b522bc56e1d911c9ef74c728"/>
    <w:p>
      <w:pPr>
        <w:pStyle w:val="Heading4"/>
      </w:pPr>
      <w:r>
        <w:t xml:space="preserve">Fase 2: Migración Final de Datos (02:00 — 04:00)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708"/>
        <w:gridCol w:w="2018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02:00-02:30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final delta (últimas 2 horas)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cambios desde sincronización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02:30-03:00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de backup delta 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SCP/S3, verificación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Transferido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03:00-03:30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 delta en BD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Import, validación de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03:30-04:00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integridad de datos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 +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Conteos, balances,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Integridad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CHECKPOINT: Datos migrados y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validación de datos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Checkpoint</w:t>
            </w:r>
          </w:p>
        </w:tc>
      </w:tr>
    </w:tbl>
    <w:bookmarkEnd w:id="28"/>
    <w:bookmarkStart w:id="29" w:name="X1f58367e1a6bc08634b2e06d1227dd9d428fb14"/>
    <w:p>
      <w:pPr>
        <w:pStyle w:val="Heading4"/>
      </w:pPr>
      <w:r>
        <w:t xml:space="preserve">Fase 3: Activación Servicios CI2 (04:00 — 08:00)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708"/>
        <w:gridCol w:w="2018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04:00-04:30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bases de datos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Oracle, validación de instancias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BD 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04:30-05:00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servicios de aplicación (Java, 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servicios, validación de puertos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Apps 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05:00-05:30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Web Services y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endpoints,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APIs 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05:30-06:00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servicios web (Apache/Nginx)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web server, validación de virtual 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 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06:00-06:30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APPs móviles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servicios móviles,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APPs 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06:30-07:00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Call Center (software, colas, IVR)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CTI, validación de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CC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07:00-07:30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mesa de servicio (ITSM)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ServiceNow/Jira, validación de flujos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ITSM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07:30-08:00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monitoreo (dashboards,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métricas, umbrales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Monitoreo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CHECKPOINT: Todos los servicios CI2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servicios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Checkpoint</w:t>
            </w:r>
          </w:p>
        </w:tc>
      </w:tr>
    </w:tbl>
    <w:bookmarkEnd w:id="29"/>
    <w:bookmarkStart w:id="30" w:name="fase-4-validación-funcional-0800-1200"/>
    <w:p>
      <w:pPr>
        <w:pStyle w:val="Heading4"/>
      </w:pPr>
      <w:r>
        <w:t xml:space="preserve">Fase 4: Validación Funcional (08:00 — 12:00)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708"/>
        <w:gridCol w:w="2018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login (Web, APP,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roles, 100%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Login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funcionalidad crítica (reporte precios)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críticos, 100%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Funcionalidad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Web Services (VIGIA, entidades)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endpoints responden 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BI (cubos,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&lt;5 segundos, datos consistentes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BI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CHECKPOINT: Validación funcional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validación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Checkpoint</w:t>
            </w:r>
          </w:p>
        </w:tc>
      </w:tr>
    </w:tbl>
    <w:bookmarkEnd w:id="30"/>
    <w:bookmarkStart w:id="31" w:name="X0ca2c038a27df041d6bf358a5e1fa033ce48c0e"/>
    <w:p>
      <w:pPr>
        <w:pStyle w:val="Heading4"/>
      </w:pPr>
      <w:r>
        <w:t xml:space="preserve">Fase 5: Validación de Integración y Usuarios (12:00 — 16:00)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708"/>
        <w:gridCol w:w="2018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integración con entidades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VIGIA, RUES, SICERCO, 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Integraciones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Call Center (llamada, grabación, 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conectada, grabada, ticket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CC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mesa de servicio (ticket, escalamiento)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completo &lt;4h (mayores)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ITSM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 usuarios clave MME (5 usuarios)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rápido, aprobación 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Usuarios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CHECKPOINT: Validación de integración y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validación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Checkpoint</w:t>
            </w:r>
          </w:p>
        </w:tc>
      </w:tr>
    </w:tbl>
    <w:bookmarkEnd w:id="31"/>
    <w:bookmarkStart w:id="32" w:name="Xf15546b1a2b65ae90cfc3fbe1ca15ab71a939c9"/>
    <w:p>
      <w:pPr>
        <w:pStyle w:val="Heading4"/>
      </w:pPr>
      <w:r>
        <w:t xml:space="preserve">Fase 6: Monitoreo Intensivo y Ajustes (16:00 — 18:00)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708"/>
        <w:gridCol w:w="2018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intensivo (métricas, logs,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activos, 0 alertas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17:00-17:30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de configuración (tuning, parámetros)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+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aplica, cambios menores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Ajustado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17:30-18:00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de informe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 actividades, 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Informe 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DECISIÓN GO / 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checklist, riesgos,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Decisión</w:t>
            </w:r>
          </w:p>
        </w:tc>
      </w:tr>
    </w:tbl>
    <w:bookmarkEnd w:id="32"/>
    <w:bookmarkStart w:id="33" w:name="fase-7-go-activación-completa-1800-2000"/>
    <w:p>
      <w:pPr>
        <w:pStyle w:val="Heading4"/>
      </w:pPr>
      <w:r>
        <w:t xml:space="preserve">Fase 7: GO — Activación Completa (18:00 — 20:00)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33"/>
        <w:gridCol w:w="264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DECISIÓN: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Comunicado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18:00-18:30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DNS (apuntar a CI2)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bajo, propagación 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18:30-19:00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endpoints en entidades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VIGIA, RUES, SICERCO,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19:00-19:30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Activación de APPs en stores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versión con endpoint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19:30-20:00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Comunicado a usuarios (servicio restaurado)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SMS, portal, IVR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CORTE COMPLETADO — OPERACIÓN CI2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Celebración, monitoreo continuo</w:t>
            </w:r>
          </w:p>
        </w:tc>
      </w:tr>
    </w:tbl>
    <w:bookmarkEnd w:id="33"/>
    <w:bookmarkStart w:id="34" w:name="fase-8-no-go-rollback-1800-2200"/>
    <w:p>
      <w:pPr>
        <w:pStyle w:val="Heading4"/>
      </w:pPr>
      <w:r>
        <w:t xml:space="preserve">Fase 8: NO-GO — Rollback (18:00 — 22:00)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33"/>
        <w:gridCol w:w="264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DECISIÓN: 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razones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18:00-18:30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Comunicado a usuarios (extensión ventana)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18:30-19:30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Reactivación de servicios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servicios,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19:30-20:30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Reversión de DNS (apuntar a INTERNEXA)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bajo, propagación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20:30-21:30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servicios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tests, 100% 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21:30-22:00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NO-GO y plan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Razones, acciones, nueva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ROLLBACK COMPLETADO — OPERACIÓN INTERNEXA REACTIVADA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contingencia activado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checklist-de-corte"/>
    <w:p>
      <w:pPr>
        <w:pStyle w:val="Heading2"/>
      </w:pPr>
      <w:r>
        <w:t xml:space="preserve">4. CHECKLIST DE CORTE</w:t>
      </w:r>
    </w:p>
    <w:bookmarkStart w:id="37" w:name="pre-corte-día--3-a-día--1"/>
    <w:p>
      <w:pPr>
        <w:pStyle w:val="Heading3"/>
      </w:pPr>
      <w:r>
        <w:t xml:space="preserve">4.1 Pre-Corte (Día -3 a Día -1)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Congelamiento de cambios comunicado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completo BD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configuraciones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código fuente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inicial de datos validada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CI2 configurado y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Aplicaciones desplegadas en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configurada en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configurado en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configurado en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 configurada en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smoke en CI2 pasadas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delta validada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a usuarios enviada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7×24 asignado y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7"/>
    <w:bookmarkStart w:id="38" w:name="durante-el-corte-día-0"/>
    <w:p>
      <w:pPr>
        <w:pStyle w:val="Heading3"/>
      </w:pPr>
      <w:r>
        <w:t xml:space="preserve">4.2 Durante el Corte (Día 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584"/>
        <w:gridCol w:w="343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INTERNEXA detenidos graceful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delta final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aplicado en CI2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Bases de datos CI2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Aplicaciones CI2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Services CI2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CI2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móviles CI2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 CI2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100% roles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crítica 100% pasada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Services 100% responden 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consultable &lt;5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 externas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llamada conectada y grabada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 ticket fluye correctamente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 validan 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0 alertas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corte preparado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DECISIÓN GO / NO-GO tomada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8"/>
    <w:bookmarkStart w:id="39" w:name="post-corte-go"/>
    <w:p>
      <w:pPr>
        <w:pStyle w:val="Heading3"/>
      </w:pPr>
      <w:r>
        <w:t xml:space="preserve">4.3 Post-Corte (GO)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apuntando 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externos actualizados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Comunicado a usuarios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7×24 activo (72h)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diario de 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9"/>
    <w:bookmarkStart w:id="40" w:name="post-corte-no-go"/>
    <w:p>
      <w:pPr>
        <w:pStyle w:val="Heading3"/>
      </w:pPr>
      <w:r>
        <w:t xml:space="preserve">4.4 Post-Corte (NO-GO)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INTERNEXA reactivados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apuntando 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servicios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NO-GO preparado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recuperación y nueva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comunicación-durante-el-corte"/>
    <w:p>
      <w:pPr>
        <w:pStyle w:val="Heading2"/>
      </w:pPr>
      <w:r>
        <w:t xml:space="preserve">5. COMUNICACIÓN DURANTE EL CORTE</w:t>
      </w:r>
    </w:p>
    <w:bookmarkStart w:id="42" w:name="stakeholders-y-frecuencia"/>
    <w:p>
      <w:pPr>
        <w:pStyle w:val="Heading3"/>
      </w:pPr>
      <w:r>
        <w:t xml:space="preserve">5.1 Stakeholders y Frecuencia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8"/>
        <w:gridCol w:w="776"/>
        <w:gridCol w:w="2174"/>
        <w:gridCol w:w="1863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+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Instrucciones,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Radio/Teams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necesidad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WhatsApp/Teams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Agentes, ESP, 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Inicio, fin, 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Portal, email,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1er 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Teléfono/Teams</w:t>
            </w:r>
          </w:p>
        </w:tc>
      </w:tr>
    </w:tbl>
    <w:bookmarkEnd w:id="42"/>
    <w:bookmarkStart w:id="43" w:name="mensajes-predefinidos"/>
    <w:p>
      <w:pPr>
        <w:pStyle w:val="Heading3"/>
      </w:pPr>
      <w:r>
        <w:t xml:space="preserve">5.2 Mensajes Predefinidos</w:t>
      </w:r>
    </w:p>
    <w:p>
      <w:pPr>
        <w:pStyle w:val="FirstParagraph"/>
      </w:pPr>
      <w:r>
        <w:rPr>
          <w:bCs/>
          <w:b/>
        </w:rPr>
        <w:t xml:space="preserve">Inicio de corte: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SICOM en ventana de mantenimiento programado. Servicio no disponible desde [hora] hasta [hora]. Para emergencias: [teléfono Call Center]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Actualización cada 4h: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Actualización corte SICOM: [estado]. Avance: [X%]. ETA: [hora]. Sin novedades / Incidencia: [descripción]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GO — Servicio restaurado: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SICOM operando normalmente. Todos los servicios activos. Gracias por su paciencia. Soporte: [teléfono / email]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NO-GO — Extensión: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Corte SICOM extendido. Nueva ETA: [hora]. Razón: [descripción]. Alternativa: [si aplica]. Disculpe las molestias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ntingencias-y-rollback"/>
    <w:p>
      <w:pPr>
        <w:pStyle w:val="Heading2"/>
      </w:pPr>
      <w:r>
        <w:t xml:space="preserve">6. CONTINGENCIAS Y ROLLBACK</w:t>
      </w:r>
    </w:p>
    <w:bookmarkStart w:id="45" w:name="escenarios-de-no-go"/>
    <w:p>
      <w:pPr>
        <w:pStyle w:val="Heading3"/>
      </w:pPr>
      <w:r>
        <w:t xml:space="preserve">6.1 Escenarios de NO-GO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640"/>
        <w:gridCol w:w="264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corruptos post-migración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 inmediato, rollback a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críticos no arrancan en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30 min, si no se resuelve: 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Services no 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30 min, si no se resuelve: 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 externas fallan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fallan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1h, si no se resuelve: 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 no aprueban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1h, si no se resuelve: 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críticas persistentes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rojo 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1h, si no se resuelve: 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excede ventana (18h)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 &gt;18:00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 automático, rollback planificado</w:t>
            </w:r>
          </w:p>
        </w:tc>
      </w:tr>
    </w:tbl>
    <w:bookmarkEnd w:id="45"/>
    <w:bookmarkStart w:id="46" w:name="procedimiento-de-rollback"/>
    <w:p>
      <w:pPr>
        <w:pStyle w:val="Heading3"/>
      </w:pPr>
      <w:r>
        <w:t xml:space="preserve">6.2 Procedimiento de Rollback</w:t>
      </w:r>
    </w:p>
    <w:p>
      <w:pPr>
        <w:pStyle w:val="SourceCode"/>
      </w:pPr>
      <w:r>
        <w:rPr>
          <w:rStyle w:val="VerbatimChar"/>
        </w:rPr>
        <w:t xml:space="preserve">1. Decisión NO-GO por Jelkin + Luis + Elizabeth</w:t>
      </w:r>
      <w:r>
        <w:br/>
      </w:r>
      <w:r>
        <w:rPr>
          <w:rStyle w:val="VerbatimChar"/>
        </w:rPr>
        <w:t xml:space="preserve">2. Comunicado a equipo y usuarios (extensión ventana)</w:t>
      </w:r>
      <w:r>
        <w:br/>
      </w:r>
      <w:r>
        <w:rPr>
          <w:rStyle w:val="VerbatimChar"/>
        </w:rPr>
        <w:t xml:space="preserve">3. Detención de servicios CI2 (si están activos)</w:t>
      </w:r>
      <w:r>
        <w:br/>
      </w:r>
      <w:r>
        <w:rPr>
          <w:rStyle w:val="VerbatimChar"/>
        </w:rPr>
        <w:t xml:space="preserve">4. Reactivación de servicios INTERNEXA</w:t>
      </w:r>
      <w:r>
        <w:br/>
      </w:r>
      <w:r>
        <w:rPr>
          <w:rStyle w:val="VerbatimChar"/>
        </w:rPr>
        <w:t xml:space="preserve">5. Reversión de DNS a INTERNEXA</w:t>
      </w:r>
      <w:r>
        <w:br/>
      </w:r>
      <w:r>
        <w:rPr>
          <w:rStyle w:val="VerbatimChar"/>
        </w:rPr>
        <w:t xml:space="preserve">6. Validación de servicios INTERNEXA (smoke tests)</w:t>
      </w:r>
      <w:r>
        <w:br/>
      </w:r>
      <w:r>
        <w:rPr>
          <w:rStyle w:val="VerbatimChar"/>
        </w:rPr>
        <w:t xml:space="preserve">7. Comunicado a usuarios (servicio restaurado en INTERNEXA)</w:t>
      </w:r>
      <w:r>
        <w:br/>
      </w:r>
      <w:r>
        <w:rPr>
          <w:rStyle w:val="VerbatimChar"/>
        </w:rPr>
        <w:t xml:space="preserve">8. Informe de NO-GO con razones y plan de recuperación</w:t>
      </w:r>
      <w:r>
        <w:br/>
      </w:r>
      <w:r>
        <w:rPr>
          <w:rStyle w:val="VerbatimChar"/>
        </w:rPr>
        <w:t xml:space="preserve">9. Nueva fecha de corte propuesta (mínimo +7 días)</w:t>
      </w:r>
    </w:p>
    <w:bookmarkEnd w:id="46"/>
    <w:bookmarkStart w:id="47" w:name="plan-de-recuperación-post-no-go"/>
    <w:p>
      <w:pPr>
        <w:pStyle w:val="Heading3"/>
      </w:pPr>
      <w:r>
        <w:t xml:space="preserve">6.3 Plan de Recuperación Post-NO-GO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de causa raíz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Corrección de problemas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48-72h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nuevo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Ejecución nuevo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recuperación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7-10 días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recursos-requeridos"/>
    <w:p>
      <w:pPr>
        <w:pStyle w:val="Heading2"/>
      </w:pPr>
      <w:r>
        <w:t xml:space="preserve">7. RECURSOS REQUERIDOS</w:t>
      </w:r>
    </w:p>
    <w:bookmarkStart w:id="49" w:name="equipo-durante-el-corte"/>
    <w:p>
      <w:pPr>
        <w:pStyle w:val="Heading3"/>
      </w:pPr>
      <w:r>
        <w:t xml:space="preserve">7.1 Equipo Durante el Corte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(Jelkin)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00:00-08:00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06:00-20:00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04:00-16:00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00:00-04:00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00:00-04:00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 /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00:00-04:00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infraestructura"/>
    <w:p>
      <w:pPr>
        <w:pStyle w:val="Heading3"/>
      </w:pPr>
      <w:r>
        <w:t xml:space="preserve">7.2 Infraestructura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7"/>
        <w:gridCol w:w="1841"/>
        <w:gridCol w:w="2026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de comando (sala crisis)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Bogotá, oficina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Pantallas de monitoreo (dashboards)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de trabajo (laptops)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 + 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Teléfonos dedicados (conferencia)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dedicado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Generador eléctrico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Refrigerios / 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presupuesto-del-corte"/>
    <w:p>
      <w:pPr>
        <w:pStyle w:val="Heading2"/>
      </w:pPr>
      <w:r>
        <w:t xml:space="preserve">8. PRESUPUESTO DEL CORTE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equipo técnico (19 personas × 20h × $150.000/h)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temporal (nube adicional, licencias)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 (sala, alimentación, transporte)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Comunicaciones (SMS masivos, llamadas)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 migración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$12.300.000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$94.300.000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ctas-y-documentos"/>
    <w:p>
      <w:pPr>
        <w:pStyle w:val="Heading2"/>
      </w:pPr>
      <w:r>
        <w:t xml:space="preserve">9. ACTAS Y DOCUMENTOS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inicio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00:00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validación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04:00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validación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12:00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validación de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16:00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decisión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18:00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corte completado (GO)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rollback (NO-GO)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de 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recibo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Próxima actualización:</w:t>
      </w:r>
      <w:r>
        <w:t xml:space="preserve"> </w:t>
      </w:r>
      <w:r>
        <w:t xml:space="preserve">Pre-corte (27 junio)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2026-05-20T02:10:11Z</dcterms:created>
  <dcterms:modified xsi:type="dcterms:W3CDTF">2026-05-20T02:10:11Z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