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59BF" w14:textId="3205DDA0" w:rsidR="00524A7C" w:rsidRPr="00FB1DE4" w:rsidRDefault="00524A7C" w:rsidP="00902D8A">
      <w:pPr>
        <w:jc w:val="center"/>
        <w:rPr>
          <w:b/>
          <w:bCs/>
          <w:sz w:val="28"/>
          <w:szCs w:val="28"/>
        </w:rPr>
      </w:pPr>
      <w:r w:rsidRPr="00FB1DE4">
        <w:rPr>
          <w:b/>
          <w:bCs/>
          <w:sz w:val="28"/>
          <w:szCs w:val="28"/>
        </w:rPr>
        <w:t xml:space="preserve">PCL – </w:t>
      </w:r>
      <w:r w:rsidR="0005238C">
        <w:rPr>
          <w:b/>
          <w:bCs/>
          <w:sz w:val="28"/>
          <w:szCs w:val="28"/>
        </w:rPr>
        <w:t>IT</w:t>
      </w:r>
      <w:r w:rsidRPr="00FB1DE4">
        <w:rPr>
          <w:b/>
          <w:bCs/>
          <w:sz w:val="28"/>
          <w:szCs w:val="28"/>
        </w:rPr>
        <w:t xml:space="preserve"> Security Assessment Checklist</w:t>
      </w:r>
    </w:p>
    <w:p w14:paraId="46B1A11E" w14:textId="77777777" w:rsidR="00524A7C" w:rsidRPr="00FB1DE4" w:rsidRDefault="00524A7C" w:rsidP="00902D8A">
      <w:pPr>
        <w:jc w:val="center"/>
        <w:rPr>
          <w:sz w:val="28"/>
          <w:szCs w:val="28"/>
        </w:rPr>
      </w:pPr>
      <w:r w:rsidRPr="00FB1DE4">
        <w:rPr>
          <w:b/>
          <w:bCs/>
          <w:sz w:val="28"/>
          <w:szCs w:val="28"/>
        </w:rPr>
        <w:t>Aligned to NIST Cybersecurity Framework</w:t>
      </w:r>
    </w:p>
    <w:p w14:paraId="111CF8AC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1️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IDENTIFY (ID) – Asset &amp; Risk Understanding</w:t>
      </w:r>
    </w:p>
    <w:p w14:paraId="1F7C8DEB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Software &amp; Vendor Identification</w:t>
      </w:r>
    </w:p>
    <w:p w14:paraId="085D2307" w14:textId="77777777" w:rsidR="00524A7C" w:rsidRPr="00524A7C" w:rsidRDefault="00524A7C" w:rsidP="00FB1DE4">
      <w:pPr>
        <w:spacing w:before="120" w:after="120" w:line="360" w:lineRule="auto"/>
      </w:pPr>
      <w:r w:rsidRPr="00524A7C">
        <w:t>☐ Software name and version</w:t>
      </w:r>
      <w:r w:rsidRPr="00524A7C">
        <w:br/>
        <w:t>☐ Vendor legal name and country of incorporation</w:t>
      </w:r>
      <w:r w:rsidRPr="00524A7C">
        <w:br/>
        <w:t>☐ Deployment model: ☐ On-prem ☐ Cloud ☐ SaaS ☐ Hybrid</w:t>
      </w:r>
      <w:r w:rsidRPr="00524A7C">
        <w:br/>
        <w:t>☐ Business owner identified</w:t>
      </w:r>
      <w:r w:rsidRPr="00524A7C">
        <w:br/>
        <w:t>☐ IT owner assigned</w:t>
      </w:r>
    </w:p>
    <w:p w14:paraId="78156EEC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Data &amp; Risk Classification</w:t>
      </w:r>
    </w:p>
    <w:p w14:paraId="694D5A74" w14:textId="77777777" w:rsidR="00524A7C" w:rsidRPr="00524A7C" w:rsidRDefault="00524A7C" w:rsidP="00FB1DE4">
      <w:pPr>
        <w:spacing w:before="120" w:after="120" w:line="360" w:lineRule="auto"/>
      </w:pPr>
      <w:r w:rsidRPr="00524A7C">
        <w:t>☐ Type of PCL data involved</w:t>
      </w:r>
      <w:r w:rsidRPr="00524A7C">
        <w:br/>
      </w:r>
      <w:r w:rsidRPr="00524A7C">
        <w:t> </w:t>
      </w:r>
      <w:r w:rsidRPr="00524A7C">
        <w:t>☐ Public ☐ Internal ☐ Confidential ☐ Restricted</w:t>
      </w:r>
      <w:r w:rsidRPr="00524A7C">
        <w:br/>
        <w:t>☐ Personal data (PII) involved? ☐ Yes ☐ No</w:t>
      </w:r>
      <w:r w:rsidRPr="00524A7C">
        <w:br/>
        <w:t>☐ Financial / operational / strategic data involved? ☐ Yes ☐ No</w:t>
      </w:r>
      <w:r w:rsidRPr="00524A7C">
        <w:br/>
        <w:t>☐ Data residency/location identified</w:t>
      </w:r>
    </w:p>
    <w:p w14:paraId="579404C2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Vendor Risk</w:t>
      </w:r>
    </w:p>
    <w:p w14:paraId="6487608A" w14:textId="77777777" w:rsidR="00524A7C" w:rsidRPr="00524A7C" w:rsidRDefault="00524A7C" w:rsidP="00FB1DE4">
      <w:pPr>
        <w:spacing w:before="120" w:after="120" w:line="360" w:lineRule="auto"/>
      </w:pPr>
      <w:r w:rsidRPr="00524A7C">
        <w:t>☐ Vendor security certifications reviewed (ISO 27001 / SOC 2 / equivalent)</w:t>
      </w:r>
      <w:r w:rsidRPr="00524A7C">
        <w:br/>
        <w:t>☐ Vendor security policy available and reviewed</w:t>
      </w:r>
      <w:r w:rsidRPr="00524A7C">
        <w:br/>
        <w:t>☐ Known regulatory or legal risks assessed</w:t>
      </w:r>
    </w:p>
    <w:p w14:paraId="727D3724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2️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PROTECT (PR) – Security Controls</w:t>
      </w:r>
    </w:p>
    <w:p w14:paraId="48B955CA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Access Control</w:t>
      </w:r>
    </w:p>
    <w:p w14:paraId="091D0E03" w14:textId="77777777" w:rsidR="00524A7C" w:rsidRPr="00524A7C" w:rsidRDefault="00524A7C" w:rsidP="008C3EC8">
      <w:pPr>
        <w:spacing w:before="120" w:after="120" w:line="360" w:lineRule="auto"/>
      </w:pPr>
      <w:r w:rsidRPr="00524A7C">
        <w:t>☐ Role-based access control (RBAC) supported</w:t>
      </w:r>
      <w:r w:rsidRPr="00524A7C">
        <w:br/>
        <w:t>☐ Multi-Factor Authentication (MFA) enforced</w:t>
      </w:r>
      <w:r w:rsidRPr="00524A7C">
        <w:br/>
        <w:t>☐ Integration with corporate identity (Azure AD / SSO)</w:t>
      </w:r>
      <w:r w:rsidRPr="00524A7C">
        <w:br/>
        <w:t>☐ Privileged access controls available</w:t>
      </w:r>
    </w:p>
    <w:p w14:paraId="3AAF4495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lastRenderedPageBreak/>
        <w:t>Data Protection</w:t>
      </w:r>
    </w:p>
    <w:p w14:paraId="70E6EA82" w14:textId="77777777" w:rsidR="00524A7C" w:rsidRPr="00524A7C" w:rsidRDefault="00524A7C" w:rsidP="008C3EC8">
      <w:pPr>
        <w:spacing w:before="120" w:after="120" w:line="360" w:lineRule="auto"/>
      </w:pPr>
      <w:r w:rsidRPr="00524A7C">
        <w:t>☐ Data encrypted at rest</w:t>
      </w:r>
      <w:r w:rsidRPr="00524A7C">
        <w:br/>
        <w:t>☐ Data encrypted in transit</w:t>
      </w:r>
      <w:r w:rsidRPr="00524A7C">
        <w:br/>
        <w:t>☐ Customer-managed encryption keys supported (if applicable)</w:t>
      </w:r>
      <w:r w:rsidRPr="00524A7C">
        <w:br/>
        <w:t>☐ Secure data deletion on termination</w:t>
      </w:r>
    </w:p>
    <w:p w14:paraId="65BF6A05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Secure Configuration</w:t>
      </w:r>
    </w:p>
    <w:p w14:paraId="7B533820" w14:textId="77777777" w:rsidR="00524A7C" w:rsidRPr="00524A7C" w:rsidRDefault="00524A7C" w:rsidP="008C3EC8">
      <w:pPr>
        <w:spacing w:before="120" w:after="120" w:line="360" w:lineRule="auto"/>
      </w:pPr>
      <w:r w:rsidRPr="00524A7C">
        <w:t>☐ Default credentials can be disabled</w:t>
      </w:r>
      <w:r w:rsidRPr="00524A7C">
        <w:br/>
        <w:t>☐ Secure configuration baseline available</w:t>
      </w:r>
      <w:r w:rsidRPr="00524A7C">
        <w:br/>
        <w:t>☐ Supports security hardening</w:t>
      </w:r>
    </w:p>
    <w:p w14:paraId="205D7A62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3️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DETECT (DE) – Monitoring &amp; Visibility</w:t>
      </w:r>
    </w:p>
    <w:p w14:paraId="3D2CD2AD" w14:textId="77777777" w:rsidR="00524A7C" w:rsidRPr="00524A7C" w:rsidRDefault="00524A7C" w:rsidP="008C3EC8">
      <w:pPr>
        <w:spacing w:before="120" w:after="120" w:line="360" w:lineRule="auto"/>
      </w:pPr>
      <w:r w:rsidRPr="00524A7C">
        <w:t>☐ Audit logs available</w:t>
      </w:r>
      <w:r w:rsidRPr="00524A7C">
        <w:br/>
        <w:t>☐ User activity logging enabled</w:t>
      </w:r>
      <w:r w:rsidRPr="00524A7C">
        <w:br/>
        <w:t>☐ Admin actions logged</w:t>
      </w:r>
      <w:r w:rsidRPr="00524A7C">
        <w:br/>
        <w:t>☐ Log retention meets PCL requirements</w:t>
      </w:r>
      <w:r w:rsidRPr="00524A7C">
        <w:br/>
        <w:t>☐ Logs exportable for investigation</w:t>
      </w:r>
    </w:p>
    <w:p w14:paraId="042FE065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4️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RESPOND (RS) – Incident Handling</w:t>
      </w:r>
    </w:p>
    <w:p w14:paraId="3BC02516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Incident Management</w:t>
      </w:r>
    </w:p>
    <w:p w14:paraId="555B7EC7" w14:textId="77777777" w:rsidR="00524A7C" w:rsidRPr="00524A7C" w:rsidRDefault="00524A7C" w:rsidP="008C3EC8">
      <w:pPr>
        <w:spacing w:before="120" w:after="120" w:line="360" w:lineRule="auto"/>
      </w:pPr>
      <w:r w:rsidRPr="00524A7C">
        <w:t>☐ Vendor has documented incident response process</w:t>
      </w:r>
      <w:r w:rsidRPr="00524A7C">
        <w:br/>
        <w:t>☐ Breach notification timelines defined</w:t>
      </w:r>
      <w:r w:rsidRPr="00524A7C">
        <w:br/>
        <w:t>☐ Customer notification guaranteed contractually</w:t>
      </w:r>
      <w:r w:rsidRPr="00524A7C">
        <w:br/>
        <w:t>☐ Vendor support escalation path defined</w:t>
      </w:r>
    </w:p>
    <w:p w14:paraId="321B8491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Legal &amp; Contractual</w:t>
      </w:r>
    </w:p>
    <w:p w14:paraId="64B97435" w14:textId="77777777" w:rsidR="00524A7C" w:rsidRPr="00524A7C" w:rsidRDefault="00524A7C" w:rsidP="008C3EC8">
      <w:pPr>
        <w:spacing w:before="120" w:after="120" w:line="360" w:lineRule="auto"/>
      </w:pPr>
      <w:r w:rsidRPr="00524A7C">
        <w:t>☐ Breach responsibility clearly defined</w:t>
      </w:r>
      <w:r w:rsidRPr="00524A7C">
        <w:br/>
        <w:t>☐ Data ownership explicitly remains with PCL</w:t>
      </w:r>
      <w:r w:rsidRPr="00524A7C">
        <w:br/>
        <w:t>☐ Right to audit clause included (where applicable)</w:t>
      </w:r>
    </w:p>
    <w:p w14:paraId="69E11633" w14:textId="77777777" w:rsidR="008C3EC8" w:rsidRPr="00524A7C" w:rsidRDefault="008C3EC8" w:rsidP="008C3EC8">
      <w:pPr>
        <w:spacing w:before="120" w:after="120" w:line="360" w:lineRule="auto"/>
      </w:pPr>
    </w:p>
    <w:p w14:paraId="173C1826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lastRenderedPageBreak/>
        <w:t>5️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RECOVER (RC) – Resilience &amp; Exit</w:t>
      </w:r>
    </w:p>
    <w:p w14:paraId="77771F3A" w14:textId="77777777" w:rsidR="00524A7C" w:rsidRPr="00524A7C" w:rsidRDefault="00524A7C" w:rsidP="008C3EC8">
      <w:pPr>
        <w:spacing w:before="120" w:after="120" w:line="360" w:lineRule="auto"/>
      </w:pPr>
      <w:r w:rsidRPr="00524A7C">
        <w:t>☐ Backup and recovery mechanism available</w:t>
      </w:r>
      <w:r w:rsidRPr="00524A7C">
        <w:br/>
        <w:t>☐ Recovery Time Objective (RTO) acceptable</w:t>
      </w:r>
      <w:r w:rsidRPr="00524A7C">
        <w:br/>
        <w:t>☐ Recovery Point Objective (RPO) acceptable</w:t>
      </w:r>
      <w:r w:rsidRPr="00524A7C">
        <w:br/>
        <w:t>☐ Business continuity plan documented</w:t>
      </w:r>
    </w:p>
    <w:p w14:paraId="2FF5E178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Exit &amp; Lock-in</w:t>
      </w:r>
    </w:p>
    <w:p w14:paraId="06D77391" w14:textId="77777777" w:rsidR="00524A7C" w:rsidRPr="00524A7C" w:rsidRDefault="00524A7C" w:rsidP="008C3EC8">
      <w:pPr>
        <w:spacing w:before="120" w:after="120" w:line="360" w:lineRule="auto"/>
      </w:pPr>
      <w:r w:rsidRPr="00524A7C">
        <w:t>☐ Data export available in standard format</w:t>
      </w:r>
      <w:r w:rsidRPr="00524A7C">
        <w:br/>
        <w:t>☐ Secure data deletion guaranteed on exit</w:t>
      </w:r>
      <w:r w:rsidRPr="00524A7C">
        <w:br/>
        <w:t>☐ Vendor lock-in risks assessed</w:t>
      </w:r>
    </w:p>
    <w:p w14:paraId="4EB10E13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6️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SUPPLY CHAIN &amp; AI-SPECIFIC CONTROLS (NIST-Aligned)</w:t>
      </w:r>
    </w:p>
    <w:p w14:paraId="7975BC3A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Supply Chain Security</w:t>
      </w:r>
    </w:p>
    <w:p w14:paraId="34C2E84B" w14:textId="77777777" w:rsidR="00524A7C" w:rsidRPr="00524A7C" w:rsidRDefault="00524A7C" w:rsidP="008C3EC8">
      <w:pPr>
        <w:spacing w:before="120" w:after="120" w:line="360" w:lineRule="auto"/>
      </w:pPr>
      <w:r w:rsidRPr="00524A7C">
        <w:t>☐ Third-party dependencies disclosed</w:t>
      </w:r>
      <w:r w:rsidRPr="00524A7C">
        <w:br/>
        <w:t>☐ Sub-processors identified</w:t>
      </w:r>
      <w:r w:rsidRPr="00524A7C">
        <w:br/>
        <w:t>☐ Software update mechanism secured</w:t>
      </w:r>
    </w:p>
    <w:p w14:paraId="34565C64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AI / Cloud / SaaS (If Applicable)</w:t>
      </w:r>
    </w:p>
    <w:p w14:paraId="70232551" w14:textId="77777777" w:rsidR="00524A7C" w:rsidRPr="00524A7C" w:rsidRDefault="00524A7C" w:rsidP="008C3EC8">
      <w:pPr>
        <w:spacing w:before="120" w:after="120" w:line="360" w:lineRule="auto"/>
      </w:pPr>
      <w:r w:rsidRPr="00524A7C">
        <w:t>☐ AI model does NOT train on PCL data</w:t>
      </w:r>
      <w:r w:rsidRPr="00524A7C">
        <w:br/>
        <w:t>☐ Data anonymization supported</w:t>
      </w:r>
      <w:r w:rsidRPr="00524A7C">
        <w:br/>
        <w:t>☐ Human oversight available</w:t>
      </w:r>
      <w:r w:rsidRPr="00524A7C">
        <w:br/>
        <w:t>☐ Explainability / auditability of outputs</w:t>
      </w:r>
      <w:r w:rsidRPr="00524A7C">
        <w:br/>
        <w:t>☐ No shadow AI usage permitted</w:t>
      </w:r>
    </w:p>
    <w:p w14:paraId="468CFFCE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t>7️</w:t>
      </w:r>
      <w:r w:rsidRPr="00524A7C">
        <w:rPr>
          <w:rFonts w:ascii="Segoe UI Symbol" w:hAnsi="Segoe UI Symbol" w:cs="Segoe UI Symbol"/>
          <w:b/>
          <w:bCs/>
        </w:rPr>
        <w:t>⃣</w:t>
      </w:r>
      <w:r w:rsidRPr="00524A7C">
        <w:rPr>
          <w:b/>
          <w:bCs/>
        </w:rPr>
        <w:t xml:space="preserve"> COMPLIANCE &amp; FINAL DECISION</w:t>
      </w:r>
    </w:p>
    <w:p w14:paraId="2A3E603F" w14:textId="77777777" w:rsidR="00524A7C" w:rsidRPr="00524A7C" w:rsidRDefault="00524A7C" w:rsidP="008C3EC8">
      <w:pPr>
        <w:spacing w:before="120" w:after="120" w:line="360" w:lineRule="auto"/>
      </w:pPr>
      <w:r w:rsidRPr="00524A7C">
        <w:t>☐ License model compliant and owned by PCL</w:t>
      </w:r>
      <w:r w:rsidRPr="00524A7C">
        <w:br/>
        <w:t>☐ Regulatory compliance verified (local cyber laws, data protection)</w:t>
      </w:r>
      <w:r w:rsidRPr="00524A7C">
        <w:br/>
        <w:t>☐ IT security approval granted ☐ Yes ☐ No</w:t>
      </w:r>
      <w:r w:rsidRPr="00524A7C">
        <w:br/>
        <w:t>☐ Conditions / mitigations documented</w:t>
      </w:r>
    </w:p>
    <w:p w14:paraId="52223D7C" w14:textId="77777777" w:rsidR="008C3EC8" w:rsidRPr="00524A7C" w:rsidRDefault="008C3EC8" w:rsidP="008C3EC8">
      <w:pPr>
        <w:spacing w:before="120" w:after="120" w:line="360" w:lineRule="auto"/>
      </w:pPr>
    </w:p>
    <w:p w14:paraId="35FF25A2" w14:textId="77777777" w:rsidR="00524A7C" w:rsidRPr="00524A7C" w:rsidRDefault="00524A7C" w:rsidP="00524A7C">
      <w:pPr>
        <w:rPr>
          <w:b/>
          <w:bCs/>
        </w:rPr>
      </w:pPr>
      <w:r w:rsidRPr="00524A7C">
        <w:rPr>
          <w:b/>
          <w:bCs/>
        </w:rPr>
        <w:lastRenderedPageBreak/>
        <w:t>Final Recommendation</w:t>
      </w:r>
    </w:p>
    <w:p w14:paraId="18537C0A" w14:textId="77777777" w:rsidR="00524A7C" w:rsidRPr="00524A7C" w:rsidRDefault="00524A7C" w:rsidP="008C3EC8">
      <w:pPr>
        <w:spacing w:before="120" w:after="120" w:line="360" w:lineRule="auto"/>
      </w:pPr>
      <w:r w:rsidRPr="00524A7C">
        <w:t>☐ Approved</w:t>
      </w:r>
      <w:r w:rsidRPr="00524A7C">
        <w:br/>
        <w:t>☐ Approved with conditions</w:t>
      </w:r>
      <w:r w:rsidRPr="00524A7C">
        <w:br/>
        <w:t>☐ Rejected</w:t>
      </w:r>
    </w:p>
    <w:p w14:paraId="7097642B" w14:textId="77777777" w:rsidR="001C1749" w:rsidRDefault="001C1749" w:rsidP="00524A7C">
      <w:pPr>
        <w:rPr>
          <w:b/>
          <w:bCs/>
        </w:rPr>
      </w:pPr>
    </w:p>
    <w:p w14:paraId="0A118466" w14:textId="123986D6" w:rsidR="001C1749" w:rsidRDefault="00524A7C" w:rsidP="00524A7C">
      <w:pPr>
        <w:rPr>
          <w:b/>
          <w:bCs/>
        </w:rPr>
      </w:pPr>
      <w:r w:rsidRPr="00524A7C">
        <w:rPr>
          <w:b/>
          <w:bCs/>
        </w:rPr>
        <w:t>Reviewed by:</w:t>
      </w:r>
      <w:r w:rsidRPr="00524A7C">
        <w:t xml:space="preserve"> </w:t>
      </w:r>
      <w:r w:rsidR="001C1749">
        <w:tab/>
      </w:r>
      <w:r w:rsidRPr="00524A7C">
        <w:t>____________________</w:t>
      </w:r>
      <w:r w:rsidRPr="00524A7C">
        <w:br/>
      </w:r>
    </w:p>
    <w:p w14:paraId="74B951D5" w14:textId="39ABE33E" w:rsidR="001C1749" w:rsidRDefault="00524A7C" w:rsidP="00524A7C">
      <w:pPr>
        <w:rPr>
          <w:b/>
          <w:bCs/>
        </w:rPr>
      </w:pPr>
      <w:r w:rsidRPr="00524A7C">
        <w:rPr>
          <w:b/>
          <w:bCs/>
        </w:rPr>
        <w:t>Date:</w:t>
      </w:r>
      <w:r w:rsidRPr="00524A7C">
        <w:t xml:space="preserve"> </w:t>
      </w:r>
      <w:r w:rsidR="001C1749">
        <w:tab/>
      </w:r>
      <w:r w:rsidR="001C1749">
        <w:tab/>
      </w:r>
      <w:r w:rsidR="001C1749">
        <w:tab/>
      </w:r>
      <w:r w:rsidRPr="00524A7C">
        <w:t>____________________</w:t>
      </w:r>
      <w:r w:rsidRPr="00524A7C">
        <w:br/>
      </w:r>
    </w:p>
    <w:p w14:paraId="55CA4A59" w14:textId="51459030" w:rsidR="00524A7C" w:rsidRPr="00524A7C" w:rsidRDefault="00524A7C" w:rsidP="00524A7C">
      <w:r w:rsidRPr="00524A7C">
        <w:rPr>
          <w:b/>
          <w:bCs/>
        </w:rPr>
        <w:t>IT Security Sign-off:</w:t>
      </w:r>
      <w:r w:rsidRPr="00524A7C">
        <w:t xml:space="preserve"> ____________________</w:t>
      </w:r>
    </w:p>
    <w:p w14:paraId="6F23B19F" w14:textId="2BF90E97" w:rsidR="00701FC1" w:rsidRDefault="001C14BE" w:rsidP="00524A7C">
      <w:r>
        <w:t>Remarks:</w:t>
      </w:r>
    </w:p>
    <w:p w14:paraId="0FCFD375" w14:textId="77777777" w:rsidR="001C14BE" w:rsidRDefault="001C14BE" w:rsidP="00524A7C"/>
    <w:p w14:paraId="44C39E86" w14:textId="77777777" w:rsidR="00E3749F" w:rsidRDefault="00E3749F" w:rsidP="00524A7C">
      <w:pPr>
        <w:pBdr>
          <w:top w:val="single" w:sz="12" w:space="1" w:color="auto"/>
          <w:bottom w:val="single" w:sz="12" w:space="1" w:color="auto"/>
        </w:pBdr>
      </w:pPr>
    </w:p>
    <w:p w14:paraId="29E5CF99" w14:textId="645C2F6D" w:rsidR="001C14BE" w:rsidRDefault="001C14BE" w:rsidP="00524A7C">
      <w:pPr>
        <w:pBdr>
          <w:bottom w:val="single" w:sz="12" w:space="1" w:color="auto"/>
          <w:between w:val="single" w:sz="12" w:space="1" w:color="auto"/>
        </w:pBdr>
      </w:pPr>
    </w:p>
    <w:p w14:paraId="71FF25DB" w14:textId="77777777" w:rsidR="001C14BE" w:rsidRPr="00524A7C" w:rsidRDefault="001C14BE" w:rsidP="00524A7C"/>
    <w:sectPr w:rsidR="001C14BE" w:rsidRPr="00524A7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E0AB" w14:textId="77777777" w:rsidR="00533242" w:rsidRDefault="00533242" w:rsidP="00902D8A">
      <w:pPr>
        <w:spacing w:after="0" w:line="240" w:lineRule="auto"/>
      </w:pPr>
      <w:r>
        <w:separator/>
      </w:r>
    </w:p>
  </w:endnote>
  <w:endnote w:type="continuationSeparator" w:id="0">
    <w:p w14:paraId="099F3A87" w14:textId="77777777" w:rsidR="00533242" w:rsidRDefault="00533242" w:rsidP="0090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8ED3" w14:textId="77777777" w:rsidR="00533242" w:rsidRDefault="00533242" w:rsidP="00902D8A">
      <w:pPr>
        <w:spacing w:after="0" w:line="240" w:lineRule="auto"/>
      </w:pPr>
      <w:r>
        <w:separator/>
      </w:r>
    </w:p>
  </w:footnote>
  <w:footnote w:type="continuationSeparator" w:id="0">
    <w:p w14:paraId="7E24D5DB" w14:textId="77777777" w:rsidR="00533242" w:rsidRDefault="00533242" w:rsidP="00902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E198" w14:textId="648767AF" w:rsidR="00902D8A" w:rsidRDefault="00902D8A">
    <w:pPr>
      <w:pStyle w:val="Header"/>
    </w:pPr>
    <w:r>
      <w:rPr>
        <w:noProof/>
      </w:rPr>
      <w:drawing>
        <wp:inline distT="0" distB="0" distL="0" distR="0" wp14:anchorId="39A18D66" wp14:editId="05BA6052">
          <wp:extent cx="790575" cy="79057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p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84" cy="79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7C"/>
    <w:rsid w:val="0005238C"/>
    <w:rsid w:val="0013439E"/>
    <w:rsid w:val="00194496"/>
    <w:rsid w:val="001C14BE"/>
    <w:rsid w:val="001C1749"/>
    <w:rsid w:val="00207BBF"/>
    <w:rsid w:val="002B208D"/>
    <w:rsid w:val="00524A7C"/>
    <w:rsid w:val="00533242"/>
    <w:rsid w:val="0062327F"/>
    <w:rsid w:val="00651569"/>
    <w:rsid w:val="00701FC1"/>
    <w:rsid w:val="007637A4"/>
    <w:rsid w:val="008C3EC8"/>
    <w:rsid w:val="00902D8A"/>
    <w:rsid w:val="00972F27"/>
    <w:rsid w:val="00BD3121"/>
    <w:rsid w:val="00E3749F"/>
    <w:rsid w:val="00EB1B22"/>
    <w:rsid w:val="00F861DD"/>
    <w:rsid w:val="00FB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E78C"/>
  <w15:chartTrackingRefBased/>
  <w15:docId w15:val="{8E20C85C-8FAD-42AC-AB55-E6981C7D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A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D8A"/>
  </w:style>
  <w:style w:type="paragraph" w:styleId="Footer">
    <w:name w:val="footer"/>
    <w:basedOn w:val="Normal"/>
    <w:link w:val="FooterChar"/>
    <w:uiPriority w:val="99"/>
    <w:unhideWhenUsed/>
    <w:rsid w:val="00902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c3347e7-d0d8-4295-b5a3-7ff5ee74f514" xsi:nil="true"/>
    <Approval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_ApprovalAssignedTo xmlns="3c3347e7-d0d8-4295-b5a3-7ff5ee74f514">
      <UserInfo>
        <DisplayName/>
        <AccountId xsi:nil="true"/>
        <AccountType/>
      </UserInfo>
    </_ApprovalAssignedTo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ApprovalSentBy xmlns="3c3347e7-d0d8-4295-b5a3-7ff5ee74f514">
      <UserInfo>
        <DisplayName/>
        <AccountId xsi:nil="true"/>
        <AccountType/>
      </UserInfo>
    </_ApprovalSent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356A13-F90E-476A-B179-A24E5F1FB005}"/>
</file>

<file path=customXml/itemProps2.xml><?xml version="1.0" encoding="utf-8"?>
<ds:datastoreItem xmlns:ds="http://schemas.openxmlformats.org/officeDocument/2006/customXml" ds:itemID="{BC3C3517-AAAE-49F0-80CC-42C5A2286882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customXml/itemProps3.xml><?xml version="1.0" encoding="utf-8"?>
<ds:datastoreItem xmlns:ds="http://schemas.openxmlformats.org/officeDocument/2006/customXml" ds:itemID="{E8DF07EB-2821-4756-AB77-9DB938B876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Naveed</dc:creator>
  <cp:keywords/>
  <dc:description/>
  <cp:lastModifiedBy>Saima Naveed</cp:lastModifiedBy>
  <cp:revision>9</cp:revision>
  <dcterms:created xsi:type="dcterms:W3CDTF">2026-02-11T10:18:00Z</dcterms:created>
  <dcterms:modified xsi:type="dcterms:W3CDTF">2026-04-16T05:28:00Z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</Properties>
</file>