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3A1D36" w14:textId="77777777" w:rsidR="00074381" w:rsidRDefault="00074381" w:rsidP="00216291"/>
    <w:p w14:paraId="337F694C" w14:textId="77777777" w:rsidR="00216291" w:rsidRPr="00223D63" w:rsidRDefault="00216291" w:rsidP="00EB3C96">
      <w:pPr>
        <w:rPr>
          <w:sz w:val="28"/>
          <w:lang w:eastAsia="zh-CN"/>
        </w:rPr>
      </w:pPr>
      <w:r w:rsidRPr="00223D63">
        <w:rPr>
          <w:sz w:val="28"/>
          <w:lang w:eastAsia="zh-CN"/>
        </w:rPr>
        <w:t>Report for Naïve Bayes and Logistic Regression</w:t>
      </w:r>
    </w:p>
    <w:p w14:paraId="39F769CB" w14:textId="77777777" w:rsidR="00EB3C96" w:rsidRPr="00223D63" w:rsidRDefault="00EB3C96" w:rsidP="00EB3C96">
      <w:pPr>
        <w:rPr>
          <w:sz w:val="28"/>
          <w:lang w:eastAsia="zh-CN"/>
        </w:rPr>
      </w:pPr>
      <w:r w:rsidRPr="00223D63">
        <w:rPr>
          <w:sz w:val="28"/>
          <w:lang w:eastAsia="zh-CN"/>
        </w:rPr>
        <w:t>Yidan Sheng yxs173130</w:t>
      </w:r>
    </w:p>
    <w:p w14:paraId="63A25AC6" w14:textId="77777777" w:rsidR="00EB3C96" w:rsidRDefault="00EB3C96" w:rsidP="00216291">
      <w:pPr>
        <w:jc w:val="center"/>
        <w:rPr>
          <w:lang w:eastAsia="zh-CN"/>
        </w:rPr>
      </w:pPr>
    </w:p>
    <w:p w14:paraId="66814973" w14:textId="77777777" w:rsidR="00EB3C96" w:rsidRDefault="00EB3C96" w:rsidP="00216291">
      <w:pPr>
        <w:jc w:val="center"/>
        <w:rPr>
          <w:lang w:eastAsia="zh-CN"/>
        </w:rPr>
      </w:pPr>
    </w:p>
    <w:tbl>
      <w:tblPr>
        <w:tblStyle w:val="TableGrid"/>
        <w:tblpPr w:leftFromText="180" w:rightFromText="180" w:vertAnchor="text" w:horzAnchor="page" w:tblpX="1450" w:tblpY="618"/>
        <w:tblW w:w="9800" w:type="dxa"/>
        <w:tblLook w:val="04A0" w:firstRow="1" w:lastRow="0" w:firstColumn="1" w:lastColumn="0" w:noHBand="0" w:noVBand="1"/>
      </w:tblPr>
      <w:tblGrid>
        <w:gridCol w:w="2074"/>
        <w:gridCol w:w="3856"/>
        <w:gridCol w:w="3870"/>
      </w:tblGrid>
      <w:tr w:rsidR="00FE1BB0" w14:paraId="3CA9A49D" w14:textId="77777777" w:rsidTr="00FE1BB0">
        <w:trPr>
          <w:trHeight w:val="494"/>
        </w:trPr>
        <w:tc>
          <w:tcPr>
            <w:tcW w:w="2074" w:type="dxa"/>
            <w:vAlign w:val="center"/>
          </w:tcPr>
          <w:p w14:paraId="08EBB3B9" w14:textId="77777777" w:rsidR="00216291" w:rsidRDefault="00216291" w:rsidP="00216291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Accuacy</w:t>
            </w:r>
            <w:proofErr w:type="spellEnd"/>
          </w:p>
        </w:tc>
        <w:tc>
          <w:tcPr>
            <w:tcW w:w="3856" w:type="dxa"/>
            <w:vAlign w:val="center"/>
          </w:tcPr>
          <w:p w14:paraId="555A65BF" w14:textId="77777777" w:rsidR="00216291" w:rsidRDefault="00216291" w:rsidP="00216291">
            <w:pPr>
              <w:rPr>
                <w:lang w:eastAsia="zh-CN"/>
              </w:rPr>
            </w:pPr>
            <w:r>
              <w:rPr>
                <w:lang w:eastAsia="zh-CN"/>
              </w:rPr>
              <w:t>Before removing stop</w:t>
            </w:r>
            <w:r w:rsidR="005B6B2A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words</w:t>
            </w:r>
          </w:p>
        </w:tc>
        <w:tc>
          <w:tcPr>
            <w:tcW w:w="3870" w:type="dxa"/>
            <w:vAlign w:val="center"/>
          </w:tcPr>
          <w:p w14:paraId="07FE2A4E" w14:textId="77777777" w:rsidR="00216291" w:rsidRDefault="00216291" w:rsidP="00216291">
            <w:pPr>
              <w:rPr>
                <w:lang w:eastAsia="zh-CN"/>
              </w:rPr>
            </w:pPr>
            <w:r>
              <w:rPr>
                <w:lang w:eastAsia="zh-CN"/>
              </w:rPr>
              <w:t>After removing stop</w:t>
            </w:r>
            <w:r w:rsidR="005B6B2A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words</w:t>
            </w:r>
          </w:p>
        </w:tc>
      </w:tr>
      <w:tr w:rsidR="00FE1BB0" w14:paraId="207DE79C" w14:textId="77777777" w:rsidTr="00FE1BB0">
        <w:trPr>
          <w:trHeight w:val="539"/>
        </w:trPr>
        <w:tc>
          <w:tcPr>
            <w:tcW w:w="2074" w:type="dxa"/>
            <w:vAlign w:val="center"/>
          </w:tcPr>
          <w:p w14:paraId="531CF04D" w14:textId="77777777" w:rsidR="00216291" w:rsidRDefault="00216291" w:rsidP="00216291"/>
        </w:tc>
        <w:tc>
          <w:tcPr>
            <w:tcW w:w="3856" w:type="dxa"/>
            <w:vAlign w:val="center"/>
          </w:tcPr>
          <w:p w14:paraId="183BAEF0" w14:textId="77777777" w:rsidR="00216291" w:rsidRDefault="007C4F80" w:rsidP="00216291">
            <w:r w:rsidRPr="007C4F80">
              <w:t>0.9476987447698745</w:t>
            </w:r>
          </w:p>
        </w:tc>
        <w:tc>
          <w:tcPr>
            <w:tcW w:w="3870" w:type="dxa"/>
            <w:vAlign w:val="center"/>
          </w:tcPr>
          <w:p w14:paraId="44B2F56B" w14:textId="77777777" w:rsidR="00216291" w:rsidRDefault="002E3109" w:rsidP="00216291">
            <w:r w:rsidRPr="002E3109">
              <w:t>0.9414225941422594</w:t>
            </w:r>
          </w:p>
        </w:tc>
      </w:tr>
    </w:tbl>
    <w:p w14:paraId="192B0811" w14:textId="77777777" w:rsidR="00236325" w:rsidRDefault="00216291" w:rsidP="00216291">
      <w:pPr>
        <w:rPr>
          <w:lang w:eastAsia="zh-CN"/>
        </w:rPr>
      </w:pPr>
      <w:r>
        <w:rPr>
          <w:lang w:eastAsia="zh-CN"/>
        </w:rPr>
        <w:t>Naïve Ba</w:t>
      </w:r>
      <w:r w:rsidR="00223D63">
        <w:rPr>
          <w:lang w:eastAsia="zh-CN"/>
        </w:rPr>
        <w:t>yes</w:t>
      </w:r>
    </w:p>
    <w:p w14:paraId="22E13717" w14:textId="77777777" w:rsidR="00236325" w:rsidRDefault="00236325" w:rsidP="00216291">
      <w:pPr>
        <w:rPr>
          <w:lang w:eastAsia="zh-CN"/>
        </w:rPr>
      </w:pPr>
    </w:p>
    <w:p w14:paraId="350B28B3" w14:textId="77777777" w:rsidR="00223D63" w:rsidRDefault="00223D63" w:rsidP="00216291">
      <w:pPr>
        <w:rPr>
          <w:lang w:eastAsia="zh-CN"/>
        </w:rPr>
      </w:pPr>
    </w:p>
    <w:p w14:paraId="08252F7A" w14:textId="77777777" w:rsidR="00216291" w:rsidRDefault="00A75019" w:rsidP="00216291">
      <w:pPr>
        <w:rPr>
          <w:lang w:eastAsia="zh-CN"/>
        </w:rPr>
      </w:pPr>
      <w:r>
        <w:rPr>
          <w:lang w:eastAsia="zh-CN"/>
        </w:rPr>
        <w:t>Logis</w:t>
      </w:r>
      <w:r w:rsidR="009703E3">
        <w:rPr>
          <w:lang w:eastAsia="zh-CN"/>
        </w:rPr>
        <w:t>tic Regression</w:t>
      </w:r>
    </w:p>
    <w:tbl>
      <w:tblPr>
        <w:tblStyle w:val="TableGrid"/>
        <w:tblpPr w:leftFromText="180" w:rightFromText="180" w:vertAnchor="text" w:horzAnchor="page" w:tblpX="1439" w:tblpY="477"/>
        <w:tblW w:w="9816" w:type="dxa"/>
        <w:tblLook w:val="04A0" w:firstRow="1" w:lastRow="0" w:firstColumn="1" w:lastColumn="0" w:noHBand="0" w:noVBand="1"/>
      </w:tblPr>
      <w:tblGrid>
        <w:gridCol w:w="2063"/>
        <w:gridCol w:w="3882"/>
        <w:gridCol w:w="3871"/>
      </w:tblGrid>
      <w:tr w:rsidR="00FE1BB0" w14:paraId="2AC21D44" w14:textId="77777777" w:rsidTr="00705ECC">
        <w:trPr>
          <w:trHeight w:val="637"/>
        </w:trPr>
        <w:tc>
          <w:tcPr>
            <w:tcW w:w="2063" w:type="dxa"/>
            <w:tcBorders>
              <w:tl2br w:val="single" w:sz="4" w:space="0" w:color="auto"/>
            </w:tcBorders>
            <w:vAlign w:val="center"/>
          </w:tcPr>
          <w:p w14:paraId="159B03A2" w14:textId="77777777" w:rsidR="00216291" w:rsidRDefault="00216291" w:rsidP="0048262F">
            <w:r>
              <w:t xml:space="preserve">                 Accuracy  </w:t>
            </w:r>
          </w:p>
          <w:p w14:paraId="76E72D0C" w14:textId="77777777" w:rsidR="00216291" w:rsidRDefault="00216291" w:rsidP="0048262F">
            <w:pPr>
              <w:rPr>
                <w:lang w:eastAsia="zh-CN"/>
              </w:rPr>
            </w:pPr>
            <w:r>
              <w:sym w:font="Symbol" w:char="F06C"/>
            </w:r>
            <w:r>
              <w:t xml:space="preserve">             </w:t>
            </w:r>
          </w:p>
        </w:tc>
        <w:tc>
          <w:tcPr>
            <w:tcW w:w="3882" w:type="dxa"/>
            <w:vAlign w:val="center"/>
          </w:tcPr>
          <w:p w14:paraId="1DB82557" w14:textId="77777777" w:rsidR="00216291" w:rsidRDefault="00216291" w:rsidP="0048262F">
            <w:pPr>
              <w:rPr>
                <w:lang w:eastAsia="zh-CN"/>
              </w:rPr>
            </w:pPr>
            <w:r>
              <w:rPr>
                <w:lang w:eastAsia="zh-CN"/>
              </w:rPr>
              <w:t>Before removing stop</w:t>
            </w:r>
            <w:r w:rsidR="005B6B2A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words</w:t>
            </w:r>
          </w:p>
        </w:tc>
        <w:tc>
          <w:tcPr>
            <w:tcW w:w="3871" w:type="dxa"/>
            <w:vAlign w:val="center"/>
          </w:tcPr>
          <w:p w14:paraId="3C7D375F" w14:textId="77777777" w:rsidR="00216291" w:rsidRDefault="00216291" w:rsidP="0048262F">
            <w:pPr>
              <w:rPr>
                <w:lang w:eastAsia="zh-CN"/>
              </w:rPr>
            </w:pPr>
            <w:r>
              <w:rPr>
                <w:lang w:eastAsia="zh-CN"/>
              </w:rPr>
              <w:t>After removing stop</w:t>
            </w:r>
            <w:r w:rsidR="005B6B2A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words</w:t>
            </w:r>
          </w:p>
        </w:tc>
      </w:tr>
      <w:tr w:rsidR="00435089" w14:paraId="03E572D9" w14:textId="77777777" w:rsidTr="00705ECC">
        <w:trPr>
          <w:trHeight w:val="529"/>
        </w:trPr>
        <w:tc>
          <w:tcPr>
            <w:tcW w:w="2063" w:type="dxa"/>
            <w:vAlign w:val="center"/>
          </w:tcPr>
          <w:p w14:paraId="73E986CD" w14:textId="77777777" w:rsidR="00435089" w:rsidRDefault="00435089" w:rsidP="0048262F">
            <w:pPr>
              <w:pStyle w:val="p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sym w:font="Symbol" w:char="F06C"/>
            </w:r>
            <w:r>
              <w:rPr>
                <w:rFonts w:asciiTheme="minorHAnsi" w:hAnsiTheme="minorHAnsi"/>
                <w:sz w:val="24"/>
                <w:szCs w:val="24"/>
              </w:rPr>
              <w:t xml:space="preserve"> = 0.</w:t>
            </w:r>
            <w:r>
              <w:rPr>
                <w:rFonts w:asciiTheme="minorHAnsi" w:hAnsiTheme="minorHAnsi"/>
                <w:sz w:val="24"/>
                <w:szCs w:val="24"/>
              </w:rPr>
              <w:t>001</w:t>
            </w:r>
          </w:p>
        </w:tc>
        <w:tc>
          <w:tcPr>
            <w:tcW w:w="3882" w:type="dxa"/>
            <w:vAlign w:val="center"/>
          </w:tcPr>
          <w:p w14:paraId="60E56327" w14:textId="77777777" w:rsidR="00435089" w:rsidRDefault="00241077" w:rsidP="0048262F">
            <w:r w:rsidRPr="00241077">
              <w:t>0.</w:t>
            </w:r>
            <w:r w:rsidR="00705ECC" w:rsidRPr="00110A3A">
              <w:rPr>
                <w:lang w:eastAsia="zh-CN"/>
              </w:rPr>
              <w:t>9581589958158996</w:t>
            </w:r>
            <w:r w:rsidR="00705ECC">
              <w:rPr>
                <w:lang w:eastAsia="zh-CN"/>
              </w:rPr>
              <w:t xml:space="preserve">  </w:t>
            </w:r>
          </w:p>
        </w:tc>
        <w:tc>
          <w:tcPr>
            <w:tcW w:w="3871" w:type="dxa"/>
            <w:vAlign w:val="center"/>
          </w:tcPr>
          <w:p w14:paraId="5B19B299" w14:textId="77777777" w:rsidR="00435089" w:rsidRDefault="009E6965" w:rsidP="0048262F">
            <w:r w:rsidRPr="009E6965">
              <w:t>0.</w:t>
            </w:r>
            <w:r w:rsidR="00705ECC" w:rsidRPr="00CF3F33">
              <w:rPr>
                <w:lang w:eastAsia="zh-CN"/>
              </w:rPr>
              <w:t>9560669456066946</w:t>
            </w:r>
          </w:p>
        </w:tc>
      </w:tr>
      <w:tr w:rsidR="00435089" w14:paraId="20B857E2" w14:textId="77777777" w:rsidTr="00705ECC">
        <w:trPr>
          <w:trHeight w:val="511"/>
        </w:trPr>
        <w:tc>
          <w:tcPr>
            <w:tcW w:w="2063" w:type="dxa"/>
            <w:vAlign w:val="center"/>
          </w:tcPr>
          <w:p w14:paraId="1473AB74" w14:textId="77777777" w:rsidR="00435089" w:rsidRDefault="00435089" w:rsidP="0048262F">
            <w:pPr>
              <w:pStyle w:val="p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sym w:font="Symbol" w:char="F06C"/>
            </w:r>
            <w:r>
              <w:rPr>
                <w:rFonts w:asciiTheme="minorHAnsi" w:hAnsiTheme="minorHAnsi"/>
                <w:sz w:val="24"/>
                <w:szCs w:val="24"/>
              </w:rPr>
              <w:t xml:space="preserve"> = 0.</w:t>
            </w:r>
            <w:r>
              <w:rPr>
                <w:rFonts w:asciiTheme="minorHAnsi" w:hAnsiTheme="minorHAnsi"/>
                <w:sz w:val="24"/>
                <w:szCs w:val="24"/>
              </w:rPr>
              <w:t>01</w:t>
            </w:r>
          </w:p>
        </w:tc>
        <w:tc>
          <w:tcPr>
            <w:tcW w:w="3882" w:type="dxa"/>
            <w:vAlign w:val="center"/>
          </w:tcPr>
          <w:p w14:paraId="34853298" w14:textId="77777777" w:rsidR="00435089" w:rsidRPr="00754B8D" w:rsidRDefault="00D41A8C" w:rsidP="0048262F">
            <w:r w:rsidRPr="00D41A8C">
              <w:t>0.</w:t>
            </w:r>
            <w:r w:rsidR="00705ECC" w:rsidRPr="00ED0EFB">
              <w:rPr>
                <w:lang w:eastAsia="zh-CN"/>
              </w:rPr>
              <w:t>9581589958158996</w:t>
            </w:r>
            <w:r w:rsidR="00705ECC">
              <w:rPr>
                <w:lang w:eastAsia="zh-CN"/>
              </w:rPr>
              <w:t xml:space="preserve">    </w:t>
            </w:r>
          </w:p>
        </w:tc>
        <w:tc>
          <w:tcPr>
            <w:tcW w:w="3871" w:type="dxa"/>
            <w:vAlign w:val="center"/>
          </w:tcPr>
          <w:p w14:paraId="74F2C68F" w14:textId="77777777" w:rsidR="00435089" w:rsidRPr="00754B8D" w:rsidRDefault="00D41A8C" w:rsidP="0048262F">
            <w:r w:rsidRPr="00D41A8C">
              <w:t>0.</w:t>
            </w:r>
            <w:r w:rsidR="00705ECC" w:rsidRPr="003D4E73">
              <w:rPr>
                <w:lang w:eastAsia="zh-CN"/>
              </w:rPr>
              <w:t>9560669456066946</w:t>
            </w:r>
          </w:p>
        </w:tc>
      </w:tr>
      <w:tr w:rsidR="00435089" w14:paraId="5113E7E9" w14:textId="77777777" w:rsidTr="00705ECC">
        <w:trPr>
          <w:trHeight w:val="484"/>
        </w:trPr>
        <w:tc>
          <w:tcPr>
            <w:tcW w:w="2063" w:type="dxa"/>
            <w:vAlign w:val="center"/>
          </w:tcPr>
          <w:p w14:paraId="5B103D5C" w14:textId="77777777" w:rsidR="00435089" w:rsidRPr="00074381" w:rsidRDefault="00435089" w:rsidP="0048262F">
            <w:pPr>
              <w:pStyle w:val="p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sym w:font="Symbol" w:char="F06C"/>
            </w:r>
            <w:r>
              <w:rPr>
                <w:rFonts w:asciiTheme="minorHAnsi" w:hAnsiTheme="minorHAnsi"/>
                <w:sz w:val="24"/>
                <w:szCs w:val="24"/>
              </w:rPr>
              <w:t xml:space="preserve"> = 0.</w:t>
            </w:r>
            <w:r w:rsidRPr="00A76743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3882" w:type="dxa"/>
            <w:vAlign w:val="center"/>
          </w:tcPr>
          <w:p w14:paraId="190EDE79" w14:textId="77777777" w:rsidR="00435089" w:rsidRDefault="00F918DF" w:rsidP="0048262F">
            <w:r>
              <w:t>0</w:t>
            </w:r>
            <w:r w:rsidRPr="00F918DF">
              <w:t>.</w:t>
            </w:r>
            <w:r w:rsidR="00705ECC" w:rsidRPr="003D4E73">
              <w:rPr>
                <w:lang w:eastAsia="zh-CN"/>
              </w:rPr>
              <w:t>9497907949790795</w:t>
            </w:r>
          </w:p>
        </w:tc>
        <w:tc>
          <w:tcPr>
            <w:tcW w:w="3871" w:type="dxa"/>
            <w:vAlign w:val="center"/>
          </w:tcPr>
          <w:p w14:paraId="6A797895" w14:textId="77777777" w:rsidR="00435089" w:rsidRDefault="00470938" w:rsidP="0048262F">
            <w:r w:rsidRPr="00470938">
              <w:t>0.</w:t>
            </w:r>
            <w:r w:rsidR="00705ECC" w:rsidRPr="003D4E73">
              <w:rPr>
                <w:lang w:eastAsia="zh-CN"/>
              </w:rPr>
              <w:t>9539748953974896</w:t>
            </w:r>
          </w:p>
        </w:tc>
      </w:tr>
      <w:tr w:rsidR="00435089" w14:paraId="7BBCD051" w14:textId="77777777" w:rsidTr="00705ECC">
        <w:trPr>
          <w:trHeight w:val="444"/>
        </w:trPr>
        <w:tc>
          <w:tcPr>
            <w:tcW w:w="2063" w:type="dxa"/>
            <w:vAlign w:val="center"/>
          </w:tcPr>
          <w:p w14:paraId="03B4B22F" w14:textId="77777777" w:rsidR="00435089" w:rsidRDefault="00F04A27" w:rsidP="0048262F">
            <w:pPr>
              <w:pStyle w:val="p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sym w:font="Symbol" w:char="F06C"/>
            </w:r>
            <w:r>
              <w:rPr>
                <w:rFonts w:asciiTheme="minorHAnsi" w:hAnsiTheme="minorHAnsi"/>
                <w:sz w:val="24"/>
                <w:szCs w:val="24"/>
              </w:rPr>
              <w:t xml:space="preserve"> = 0.</w:t>
            </w:r>
            <w:r w:rsidR="00705ECC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3882" w:type="dxa"/>
            <w:vAlign w:val="center"/>
          </w:tcPr>
          <w:p w14:paraId="46247510" w14:textId="77777777" w:rsidR="00435089" w:rsidRPr="00C70DDE" w:rsidRDefault="003B5EE1" w:rsidP="0048262F">
            <w:pPr>
              <w:rPr>
                <w:lang w:eastAsia="zh-CN"/>
              </w:rPr>
            </w:pPr>
            <w:r w:rsidRPr="003B5EE1">
              <w:rPr>
                <w:lang w:eastAsia="zh-CN"/>
              </w:rPr>
              <w:t>0.</w:t>
            </w:r>
            <w:r w:rsidR="00705ECC" w:rsidRPr="00DA2F3B">
              <w:rPr>
                <w:lang w:eastAsia="zh-CN"/>
              </w:rPr>
              <w:t>9435146443514645</w:t>
            </w:r>
          </w:p>
        </w:tc>
        <w:tc>
          <w:tcPr>
            <w:tcW w:w="3871" w:type="dxa"/>
            <w:vAlign w:val="center"/>
          </w:tcPr>
          <w:p w14:paraId="7FABC54B" w14:textId="77777777" w:rsidR="00435089" w:rsidRPr="00FC590B" w:rsidRDefault="00517362" w:rsidP="0048262F">
            <w:pPr>
              <w:rPr>
                <w:lang w:eastAsia="zh-CN"/>
              </w:rPr>
            </w:pPr>
            <w:r w:rsidRPr="00517362">
              <w:rPr>
                <w:lang w:eastAsia="zh-CN"/>
              </w:rPr>
              <w:t>0.</w:t>
            </w:r>
            <w:r w:rsidR="00705ECC" w:rsidRPr="00DA2F3B">
              <w:rPr>
                <w:lang w:eastAsia="zh-CN"/>
              </w:rPr>
              <w:t>9581589958158996</w:t>
            </w:r>
          </w:p>
        </w:tc>
      </w:tr>
      <w:tr w:rsidR="00F04A27" w14:paraId="006491DB" w14:textId="77777777" w:rsidTr="00705ECC">
        <w:trPr>
          <w:trHeight w:val="444"/>
        </w:trPr>
        <w:tc>
          <w:tcPr>
            <w:tcW w:w="2063" w:type="dxa"/>
            <w:vAlign w:val="center"/>
          </w:tcPr>
          <w:p w14:paraId="1590C038" w14:textId="77777777" w:rsidR="00F04A27" w:rsidRDefault="00F04A27" w:rsidP="00F04A27">
            <w:pPr>
              <w:pStyle w:val="p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sym w:font="Symbol" w:char="F06C"/>
            </w:r>
            <w:r>
              <w:rPr>
                <w:rFonts w:asciiTheme="minorHAnsi" w:hAnsiTheme="minorHAnsi"/>
                <w:sz w:val="24"/>
                <w:szCs w:val="24"/>
              </w:rPr>
              <w:t xml:space="preserve"> = 0.</w:t>
            </w:r>
            <w:r w:rsidR="00705ECC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3882" w:type="dxa"/>
            <w:vAlign w:val="center"/>
          </w:tcPr>
          <w:p w14:paraId="6D2AE382" w14:textId="77777777" w:rsidR="00F04A27" w:rsidRPr="00C70DDE" w:rsidRDefault="00F04A27" w:rsidP="00F04A27">
            <w:pPr>
              <w:rPr>
                <w:lang w:eastAsia="zh-CN"/>
              </w:rPr>
            </w:pPr>
            <w:r w:rsidRPr="00E50569">
              <w:t>0.</w:t>
            </w:r>
            <w:r w:rsidR="00705ECC" w:rsidRPr="00ED4798">
              <w:rPr>
                <w:lang w:eastAsia="zh-CN"/>
              </w:rPr>
              <w:t>9518828451882845</w:t>
            </w:r>
            <w:r w:rsidR="00705ECC">
              <w:rPr>
                <w:lang w:eastAsia="zh-CN"/>
              </w:rPr>
              <w:t xml:space="preserve">  </w:t>
            </w:r>
          </w:p>
        </w:tc>
        <w:tc>
          <w:tcPr>
            <w:tcW w:w="3871" w:type="dxa"/>
            <w:vAlign w:val="center"/>
          </w:tcPr>
          <w:p w14:paraId="2166D0CA" w14:textId="77777777" w:rsidR="00F04A27" w:rsidRPr="00FC590B" w:rsidRDefault="00F04A27" w:rsidP="00F04A27">
            <w:pPr>
              <w:rPr>
                <w:lang w:eastAsia="zh-CN"/>
              </w:rPr>
            </w:pPr>
            <w:r w:rsidRPr="00EB3C96">
              <w:rPr>
                <w:lang w:eastAsia="zh-CN"/>
              </w:rPr>
              <w:t>0.</w:t>
            </w:r>
            <w:r w:rsidR="00705ECC" w:rsidRPr="007F459F">
              <w:rPr>
                <w:lang w:eastAsia="zh-CN"/>
              </w:rPr>
              <w:t>9539748953974896</w:t>
            </w:r>
          </w:p>
        </w:tc>
      </w:tr>
    </w:tbl>
    <w:p w14:paraId="2D3C2213" w14:textId="77777777" w:rsidR="00216291" w:rsidRDefault="00216291" w:rsidP="00216291">
      <w:pPr>
        <w:rPr>
          <w:lang w:eastAsia="zh-CN"/>
        </w:rPr>
      </w:pPr>
      <w:r>
        <w:rPr>
          <w:lang w:eastAsia="zh-CN"/>
        </w:rPr>
        <w:t>The hard li</w:t>
      </w:r>
      <w:r w:rsidR="007224C9">
        <w:rPr>
          <w:lang w:eastAsia="zh-CN"/>
        </w:rPr>
        <w:t>mit on numbers of iteration is 5</w:t>
      </w:r>
      <w:r>
        <w:rPr>
          <w:lang w:eastAsia="zh-CN"/>
        </w:rPr>
        <w:t>0.</w:t>
      </w:r>
    </w:p>
    <w:p w14:paraId="76F4107C" w14:textId="77777777" w:rsidR="006C265F" w:rsidRDefault="006C265F" w:rsidP="006C265F">
      <w:pPr>
        <w:rPr>
          <w:lang w:eastAsia="zh-CN"/>
        </w:rPr>
      </w:pPr>
    </w:p>
    <w:p w14:paraId="0C296E9E" w14:textId="77777777" w:rsidR="00BB6CBF" w:rsidRDefault="00BB6CBF" w:rsidP="00BB6CBF">
      <w:pPr>
        <w:rPr>
          <w:lang w:eastAsia="zh-CN"/>
        </w:rPr>
      </w:pPr>
      <w:r>
        <w:rPr>
          <w:lang w:eastAsia="zh-CN"/>
        </w:rPr>
        <w:t xml:space="preserve">After removing stop words, the accuracy of Naïve </w:t>
      </w:r>
      <w:r>
        <w:rPr>
          <w:lang w:eastAsia="zh-CN"/>
        </w:rPr>
        <w:t xml:space="preserve">Bayes decreases, and accuracy of Logistic Regression sometimes increases or decreases, but the accuracy flows between 0.94 and 0.96. </w:t>
      </w:r>
    </w:p>
    <w:p w14:paraId="2C8569C2" w14:textId="77777777" w:rsidR="00BB6CBF" w:rsidRDefault="00BB6CBF" w:rsidP="00BB6CBF">
      <w:pPr>
        <w:rPr>
          <w:lang w:eastAsia="zh-CN"/>
        </w:rPr>
      </w:pPr>
    </w:p>
    <w:p w14:paraId="15370076" w14:textId="77777777" w:rsidR="00CD35A7" w:rsidRDefault="00BB6CBF" w:rsidP="00BB6CBF">
      <w:pPr>
        <w:rPr>
          <w:lang w:eastAsia="zh-CN"/>
        </w:rPr>
      </w:pPr>
      <w:r>
        <w:rPr>
          <w:lang w:eastAsia="zh-CN"/>
        </w:rPr>
        <w:t xml:space="preserve">Although stop words don’t </w:t>
      </w:r>
      <w:r>
        <w:rPr>
          <w:lang w:eastAsia="zh-CN"/>
        </w:rPr>
        <w:t>have any sense</w:t>
      </w:r>
      <w:r>
        <w:rPr>
          <w:lang w:eastAsia="zh-CN"/>
        </w:rPr>
        <w:t xml:space="preserve"> for </w:t>
      </w:r>
      <w:r>
        <w:rPr>
          <w:lang w:eastAsia="zh-CN"/>
        </w:rPr>
        <w:t>classifying</w:t>
      </w:r>
      <w:r>
        <w:rPr>
          <w:lang w:eastAsia="zh-CN"/>
        </w:rPr>
        <w:t xml:space="preserve">, it is still possible that certain words are associated with certain topic. These stop words are general such as daily, new or literature, may not for email subject topic. </w:t>
      </w:r>
    </w:p>
    <w:p w14:paraId="7A195F31" w14:textId="77777777" w:rsidR="00CD35A7" w:rsidRDefault="00CD35A7" w:rsidP="00BB6CBF">
      <w:pPr>
        <w:rPr>
          <w:lang w:eastAsia="zh-CN"/>
        </w:rPr>
      </w:pPr>
    </w:p>
    <w:p w14:paraId="3A65E113" w14:textId="77777777" w:rsidR="00BB6CBF" w:rsidRPr="00CD35A7" w:rsidRDefault="00BB6CBF" w:rsidP="006C265F">
      <w:pPr>
        <w:rPr>
          <w:lang w:eastAsia="zh-CN"/>
        </w:rPr>
      </w:pPr>
      <w:r>
        <w:rPr>
          <w:lang w:eastAsia="zh-CN"/>
        </w:rPr>
        <w:t xml:space="preserve">For </w:t>
      </w:r>
      <w:proofErr w:type="gramStart"/>
      <w:r>
        <w:rPr>
          <w:lang w:eastAsia="zh-CN"/>
        </w:rPr>
        <w:t>example</w:t>
      </w:r>
      <w:proofErr w:type="gramEnd"/>
      <w:r>
        <w:rPr>
          <w:lang w:eastAsia="zh-CN"/>
        </w:rPr>
        <w:t xml:space="preserve"> in Naïve Bayes</w:t>
      </w:r>
      <w:r>
        <w:rPr>
          <w:lang w:eastAsia="zh-CN"/>
        </w:rPr>
        <w:t xml:space="preserve">, conditional probability of ‘me’ in ham is 0.004(higher than average) which is a good word to classify ham email. </w:t>
      </w:r>
      <w:r w:rsidR="00CD35A7">
        <w:rPr>
          <w:lang w:eastAsia="zh-CN"/>
        </w:rPr>
        <w:t xml:space="preserve">The </w:t>
      </w:r>
      <w:r w:rsidR="00CD35A7">
        <w:rPr>
          <w:lang w:eastAsia="zh-CN"/>
        </w:rPr>
        <w:t>similar example in Logistic Regression, the weight of the feature which is stop word is big, means using heavily by the model.</w:t>
      </w:r>
      <w:r w:rsidR="00CD35A7">
        <w:rPr>
          <w:rFonts w:hint="eastAsia"/>
          <w:lang w:eastAsia="zh-CN"/>
        </w:rPr>
        <w:t xml:space="preserve"> </w:t>
      </w:r>
      <w:r w:rsidR="00CD35A7">
        <w:rPr>
          <w:lang w:eastAsia="zh-CN"/>
        </w:rPr>
        <w:t>W</w:t>
      </w:r>
      <w:r>
        <w:rPr>
          <w:lang w:eastAsia="zh-CN"/>
        </w:rPr>
        <w:t>hen we remove this stop word, the accuracy might decrease.</w:t>
      </w:r>
      <w:r w:rsidR="00CD35A7">
        <w:rPr>
          <w:lang w:eastAsia="zh-CN"/>
        </w:rPr>
        <w:t xml:space="preserve"> However, it might increase the accuracy </w:t>
      </w:r>
      <w:r w:rsidR="006501E4">
        <w:rPr>
          <w:lang w:eastAsia="zh-CN"/>
        </w:rPr>
        <w:t>due to different lambda, because</w:t>
      </w:r>
      <w:r w:rsidR="00706196">
        <w:rPr>
          <w:lang w:eastAsia="zh-CN"/>
        </w:rPr>
        <w:t xml:space="preserve"> the lambda </w:t>
      </w:r>
      <w:proofErr w:type="gramStart"/>
      <w:r w:rsidR="00706196" w:rsidRPr="00706196">
        <w:rPr>
          <w:lang w:eastAsia="zh-CN"/>
        </w:rPr>
        <w:t>penalize</w:t>
      </w:r>
      <w:proofErr w:type="gramEnd"/>
      <w:r w:rsidR="00706196">
        <w:rPr>
          <w:lang w:eastAsia="zh-CN"/>
        </w:rPr>
        <w:t xml:space="preserve"> the lambda. </w:t>
      </w:r>
      <w:bookmarkStart w:id="0" w:name="_GoBack"/>
      <w:bookmarkEnd w:id="0"/>
    </w:p>
    <w:sectPr w:rsidR="00BB6CBF" w:rsidRPr="00CD35A7" w:rsidSect="00162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5D3AC5"/>
    <w:multiLevelType w:val="multilevel"/>
    <w:tmpl w:val="AAE0E682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165"/>
    <w:rsid w:val="00026933"/>
    <w:rsid w:val="000453EA"/>
    <w:rsid w:val="00050FF2"/>
    <w:rsid w:val="00074381"/>
    <w:rsid w:val="000D46B8"/>
    <w:rsid w:val="000F683B"/>
    <w:rsid w:val="000F7735"/>
    <w:rsid w:val="00110A3A"/>
    <w:rsid w:val="00124753"/>
    <w:rsid w:val="00162B11"/>
    <w:rsid w:val="00216291"/>
    <w:rsid w:val="00223D63"/>
    <w:rsid w:val="00236325"/>
    <w:rsid w:val="00241077"/>
    <w:rsid w:val="00283C3C"/>
    <w:rsid w:val="002E3109"/>
    <w:rsid w:val="00322926"/>
    <w:rsid w:val="003B5EE1"/>
    <w:rsid w:val="003D4E73"/>
    <w:rsid w:val="00435089"/>
    <w:rsid w:val="00470938"/>
    <w:rsid w:val="0048262F"/>
    <w:rsid w:val="004E64FA"/>
    <w:rsid w:val="004F369E"/>
    <w:rsid w:val="00517362"/>
    <w:rsid w:val="00541CAA"/>
    <w:rsid w:val="0055533A"/>
    <w:rsid w:val="00587F35"/>
    <w:rsid w:val="00592C78"/>
    <w:rsid w:val="005B6B2A"/>
    <w:rsid w:val="005F4165"/>
    <w:rsid w:val="006243D0"/>
    <w:rsid w:val="006313CC"/>
    <w:rsid w:val="0063152B"/>
    <w:rsid w:val="006501E4"/>
    <w:rsid w:val="006C265F"/>
    <w:rsid w:val="00705ECC"/>
    <w:rsid w:val="00706196"/>
    <w:rsid w:val="007224C9"/>
    <w:rsid w:val="00754B8D"/>
    <w:rsid w:val="00761EF3"/>
    <w:rsid w:val="007C4F80"/>
    <w:rsid w:val="007D3B2E"/>
    <w:rsid w:val="007F459F"/>
    <w:rsid w:val="0080782F"/>
    <w:rsid w:val="008350F4"/>
    <w:rsid w:val="00850790"/>
    <w:rsid w:val="008C1792"/>
    <w:rsid w:val="008C40D4"/>
    <w:rsid w:val="00911281"/>
    <w:rsid w:val="009320FE"/>
    <w:rsid w:val="009421AB"/>
    <w:rsid w:val="009703E3"/>
    <w:rsid w:val="009740F3"/>
    <w:rsid w:val="00980638"/>
    <w:rsid w:val="00995B4B"/>
    <w:rsid w:val="009C6039"/>
    <w:rsid w:val="009E5D3C"/>
    <w:rsid w:val="009E6965"/>
    <w:rsid w:val="00A00707"/>
    <w:rsid w:val="00A237BA"/>
    <w:rsid w:val="00A75019"/>
    <w:rsid w:val="00A76743"/>
    <w:rsid w:val="00B92DD1"/>
    <w:rsid w:val="00BA19C4"/>
    <w:rsid w:val="00BB6CBF"/>
    <w:rsid w:val="00BB7DBA"/>
    <w:rsid w:val="00C07298"/>
    <w:rsid w:val="00C70DDE"/>
    <w:rsid w:val="00C97DCE"/>
    <w:rsid w:val="00CD35A7"/>
    <w:rsid w:val="00CF3F33"/>
    <w:rsid w:val="00D34E9D"/>
    <w:rsid w:val="00D41A8C"/>
    <w:rsid w:val="00D52662"/>
    <w:rsid w:val="00DA2F3B"/>
    <w:rsid w:val="00DD41A0"/>
    <w:rsid w:val="00E43531"/>
    <w:rsid w:val="00E50569"/>
    <w:rsid w:val="00EB3C96"/>
    <w:rsid w:val="00ED0EFB"/>
    <w:rsid w:val="00ED4798"/>
    <w:rsid w:val="00F04A27"/>
    <w:rsid w:val="00F45928"/>
    <w:rsid w:val="00F82FE1"/>
    <w:rsid w:val="00F918DF"/>
    <w:rsid w:val="00FA6B12"/>
    <w:rsid w:val="00FC590B"/>
    <w:rsid w:val="00FE1BB0"/>
    <w:rsid w:val="00FF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B3D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41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5F4165"/>
    <w:rPr>
      <w:rFonts w:ascii="Calibri" w:hAnsi="Calibri" w:cs="Times New Roman"/>
      <w:sz w:val="18"/>
      <w:szCs w:val="18"/>
      <w:lang w:eastAsia="zh-CN"/>
    </w:rPr>
  </w:style>
  <w:style w:type="paragraph" w:customStyle="1" w:styleId="p2">
    <w:name w:val="p2"/>
    <w:basedOn w:val="Normal"/>
    <w:rsid w:val="005F4165"/>
    <w:rPr>
      <w:rFonts w:ascii="Calibri" w:hAnsi="Calibri" w:cs="Times New Roman"/>
      <w:sz w:val="17"/>
      <w:szCs w:val="17"/>
      <w:lang w:eastAsia="zh-CN"/>
    </w:rPr>
  </w:style>
  <w:style w:type="character" w:customStyle="1" w:styleId="apple-converted-space">
    <w:name w:val="apple-converted-space"/>
    <w:basedOn w:val="DefaultParagraphFont"/>
    <w:rsid w:val="005F4165"/>
  </w:style>
  <w:style w:type="paragraph" w:styleId="ListParagraph">
    <w:name w:val="List Paragraph"/>
    <w:basedOn w:val="Normal"/>
    <w:uiPriority w:val="34"/>
    <w:qFormat/>
    <w:rsid w:val="003D4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216</Words>
  <Characters>1235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Sheng, Yidan</dc:creator>
  <cp:keywords/>
  <dc:description/>
  <cp:lastModifiedBy>Sheng, Yidan</cp:lastModifiedBy>
  <cp:revision>1</cp:revision>
  <dcterms:created xsi:type="dcterms:W3CDTF">2018-03-08T02:39:00Z</dcterms:created>
  <dcterms:modified xsi:type="dcterms:W3CDTF">2018-03-09T22:40:00Z</dcterms:modified>
</cp:coreProperties>
</file>