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i w:val="0"/>
          <w:color w:val="C00000"/>
          <w:sz w:val="20"/>
        </w:rPr>
        <w:t>INNOVATION IN SOFTWARE</w:t>
      </w:r>
    </w:p>
    <w:p>
      <w:r>
        <w:rPr>
          <w:rFonts w:ascii="Calibri" w:hAnsi="Calibri"/>
          <w:b/>
          <w:i w:val="0"/>
          <w:color w:val="C00000"/>
          <w:sz w:val="44"/>
        </w:rPr>
        <w:t>MD287 Complete Course Outline</w:t>
      </w:r>
    </w:p>
    <w:p>
      <w:r>
        <w:rPr>
          <w:rFonts w:ascii="Calibri" w:hAnsi="Calibri"/>
          <w:b/>
          <w:i w:val="0"/>
          <w:color w:val="000000"/>
          <w:sz w:val="22"/>
        </w:rPr>
        <w:t>How the course is designed and delivered</w:t>
      </w:r>
    </w:p>
    <w:p>
      <w:r>
        <w:rPr>
          <w:rFonts w:ascii="Calibri" w:hAnsi="Calibri"/>
          <w:b/>
          <w:i w:val="0"/>
          <w:color w:val="000000"/>
          <w:sz w:val="22"/>
        </w:rPr>
        <w:t>Course:</w:t>
      </w:r>
      <w:r>
        <w:rPr>
          <w:rFonts w:ascii="Calibri" w:hAnsi="Calibri"/>
          <w:b w:val="0"/>
          <w:i w:val="0"/>
          <w:color w:val="000000"/>
          <w:sz w:val="22"/>
        </w:rPr>
        <w:t xml:space="preserve"> Spring Boot Microservices with OpenShift AI and DevOps</w:t>
      </w:r>
    </w:p>
    <w:p>
      <w:r>
        <w:rPr>
          <w:rFonts w:ascii="Calibri" w:hAnsi="Calibri"/>
          <w:b/>
          <w:i w:val="0"/>
          <w:color w:val="000000"/>
          <w:sz w:val="22"/>
        </w:rPr>
        <w:t>Course code:</w:t>
      </w:r>
      <w:r>
        <w:rPr>
          <w:rFonts w:ascii="Calibri" w:hAnsi="Calibri"/>
          <w:b w:val="0"/>
          <w:i w:val="0"/>
          <w:color w:val="000000"/>
          <w:sz w:val="22"/>
        </w:rPr>
        <w:t xml:space="preserve"> MD287</w:t>
      </w:r>
    </w:p>
    <w:p>
      <w:r>
        <w:rPr>
          <w:rFonts w:ascii="Calibri" w:hAnsi="Calibri"/>
          <w:b/>
          <w:i w:val="0"/>
          <w:color w:val="000000"/>
          <w:sz w:val="22"/>
        </w:rPr>
        <w:t>Client:</w:t>
      </w:r>
      <w:r>
        <w:rPr>
          <w:rFonts w:ascii="Calibri" w:hAnsi="Calibri"/>
          <w:b w:val="0"/>
          <w:i w:val="0"/>
          <w:color w:val="000000"/>
          <w:sz w:val="22"/>
        </w:rPr>
        <w:t xml:space="preserve"> Bank of America</w:t>
      </w:r>
    </w:p>
    <w:p>
      <w:r>
        <w:rPr>
          <w:rFonts w:ascii="Calibri" w:hAnsi="Calibri"/>
          <w:b/>
          <w:i w:val="0"/>
          <w:color w:val="000000"/>
          <w:sz w:val="22"/>
        </w:rPr>
        <w:t>Duration:</w:t>
      </w:r>
      <w:r>
        <w:rPr>
          <w:rFonts w:ascii="Calibri" w:hAnsi="Calibri"/>
          <w:b w:val="0"/>
          <w:i w:val="0"/>
          <w:color w:val="000000"/>
          <w:sz w:val="22"/>
        </w:rPr>
        <w:t xml:space="preserve"> 5 instructor-led days</w:t>
      </w:r>
    </w:p>
    <w:p>
      <w:r>
        <w:rPr>
          <w:rFonts w:ascii="Calibri" w:hAnsi="Calibri"/>
          <w:b/>
          <w:i w:val="0"/>
          <w:color w:val="000000"/>
          <w:sz w:val="22"/>
        </w:rPr>
        <w:t>Prepared by:</w:t>
      </w:r>
      <w:r>
        <w:rPr>
          <w:rFonts w:ascii="Calibri" w:hAnsi="Calibri"/>
          <w:b w:val="0"/>
          <w:i w:val="0"/>
          <w:color w:val="000000"/>
          <w:sz w:val="22"/>
        </w:rPr>
        <w:t xml:space="preserve"> Innovation In Software Corporation</w:t>
      </w:r>
    </w:p>
    <w:p>
      <w:r>
        <w:rPr>
          <w:rFonts w:ascii="Calibri" w:hAnsi="Calibri"/>
          <w:b/>
          <w:i w:val="0"/>
          <w:color w:val="000000"/>
          <w:sz w:val="22"/>
        </w:rPr>
        <w:t>Version:</w:t>
      </w:r>
      <w:r>
        <w:rPr>
          <w:rFonts w:ascii="Calibri" w:hAnsi="Calibri"/>
          <w:b w:val="0"/>
          <w:i w:val="0"/>
          <w:color w:val="000000"/>
          <w:sz w:val="22"/>
        </w:rPr>
        <w:t xml:space="preserve"> 1.0</w:t>
      </w:r>
    </w:p>
    <w:p>
      <w:r>
        <w:rPr>
          <w:rFonts w:ascii="Calibri" w:hAnsi="Calibri"/>
          <w:b/>
          <w:i w:val="0"/>
          <w:color w:val="000000"/>
          <w:sz w:val="22"/>
        </w:rPr>
        <w:t>Date:</w:t>
      </w:r>
      <w:r>
        <w:rPr>
          <w:rFonts w:ascii="Calibri" w:hAnsi="Calibri"/>
          <w:b w:val="0"/>
          <w:i w:val="0"/>
          <w:color w:val="000000"/>
          <w:sz w:val="22"/>
        </w:rPr>
        <w:t xml:space="preserve"> 8 September 2026</w:t>
      </w:r>
    </w:p>
    <w:p>
      <w:r>
        <w:rPr>
          <w:rFonts w:ascii="Calibri" w:hAnsi="Calibri"/>
          <w:b/>
          <w:i w:val="0"/>
          <w:color w:val="000000"/>
          <w:sz w:val="22"/>
        </w:rPr>
        <w:t>Audience for this document:</w:t>
      </w:r>
      <w:r>
        <w:rPr>
          <w:rFonts w:ascii="Calibri" w:hAnsi="Calibri"/>
          <w:b w:val="0"/>
          <w:i w:val="0"/>
          <w:color w:val="000000"/>
          <w:sz w:val="22"/>
        </w:rPr>
        <w:t xml:space="preserve"> Instructors, IIS delivery, TEKsystems coordinators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This is a </w:t>
      </w:r>
      <w:r>
        <w:rPr>
          <w:rFonts w:ascii="Calibri" w:hAnsi="Calibri"/>
          <w:b/>
          <w:i w:val="0"/>
          <w:color w:val="000000"/>
          <w:sz w:val="22"/>
        </w:rPr>
        <w:t>new</w:t>
      </w:r>
      <w:r>
        <w:rPr>
          <w:rFonts w:ascii="Calibri" w:hAnsi="Calibri"/>
          <w:b w:val="0"/>
          <w:i w:val="0"/>
          <w:color w:val="000000"/>
          <w:sz w:val="22"/>
        </w:rPr>
        <w:t xml:space="preserve"> outline of the course </w:t>
      </w:r>
      <w:r>
        <w:rPr>
          <w:rFonts w:ascii="Calibri" w:hAnsi="Calibri"/>
          <w:b/>
          <w:i w:val="0"/>
          <w:color w:val="000000"/>
          <w:sz w:val="22"/>
        </w:rPr>
        <w:t>as built</w:t>
      </w:r>
      <w:r>
        <w:rPr>
          <w:rFonts w:ascii="Calibri" w:hAnsi="Calibri"/>
          <w:b w:val="0"/>
          <w:i w:val="0"/>
          <w:color w:val="000000"/>
          <w:sz w:val="22"/>
        </w:rPr>
        <w:t xml:space="preserve">. It describes the 13-module / 5-lab progressive design in the repository. It does not replace </w:t>
      </w:r>
      <w:r>
        <w:rPr>
          <w:rFonts w:ascii="Consolas" w:hAnsi="Consolas"/>
          <w:b w:val="0"/>
          <w:i w:val="0"/>
          <w:color w:val="1F4E79"/>
          <w:sz w:val="20"/>
        </w:rPr>
        <w:t>OUTLINE.md</w:t>
      </w:r>
      <w:r>
        <w:rPr>
          <w:rFonts w:ascii="Calibri" w:hAnsi="Calibri"/>
          <w:b w:val="0"/>
          <w:i w:val="0"/>
          <w:color w:val="000000"/>
          <w:sz w:val="22"/>
        </w:rPr>
        <w:t>.</w:t>
      </w:r>
    </w:p>
    <w:p>
      <w:r>
        <w:rPr>
          <w:rFonts w:ascii="Calibri" w:hAnsi="Calibri"/>
          <w:b/>
          <w:i w:val="0"/>
          <w:color w:val="000000"/>
          <w:sz w:val="22"/>
        </w:rPr>
        <w:t>Companion:</w:t>
      </w:r>
      <w:r>
        <w:rPr>
          <w:rFonts w:ascii="Calibri" w:hAnsi="Calibri"/>
          <w:b w:val="0"/>
          <w:i w:val="0"/>
          <w:color w:val="000000"/>
          <w:sz w:val="22"/>
        </w:rPr>
        <w:t xml:space="preserve"> [</w:t>
      </w:r>
      <w:r>
        <w:rPr>
          <w:rFonts w:ascii="Consolas" w:hAnsi="Consolas"/>
          <w:b w:val="0"/>
          <w:i w:val="0"/>
          <w:color w:val="1F4E79"/>
          <w:sz w:val="20"/>
        </w:rPr>
        <w:t>MD287_TEKsystems_Outline_to_Course_Mapping.md</w:t>
      </w:r>
      <w:r>
        <w:rPr>
          <w:rFonts w:ascii="Calibri" w:hAnsi="Calibri"/>
          <w:b w:val="0"/>
          <w:i w:val="0"/>
          <w:color w:val="000000"/>
          <w:sz w:val="22"/>
        </w:rPr>
        <w:t>](MD287_TEKsystems_Outline_to_Course_Mapping.md) maps the original TEKsystems topic list onto this design.</w:t>
      </w:r>
    </w:p>
    <w:p>
      <w:pPr>
        <w:pStyle w:val="Heading2"/>
      </w:pPr>
      <w:r>
        <w:rPr>
          <w:color w:val="1F4E79"/>
        </w:rPr>
        <w:t>1. Design intent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The course is </w:t>
      </w:r>
      <w:r>
        <w:rPr>
          <w:rFonts w:ascii="Calibri" w:hAnsi="Calibri"/>
          <w:b/>
          <w:i w:val="0"/>
          <w:color w:val="000000"/>
          <w:sz w:val="22"/>
        </w:rPr>
        <w:t>not</w:t>
      </w:r>
      <w:r>
        <w:rPr>
          <w:rFonts w:ascii="Calibri" w:hAnsi="Calibri"/>
          <w:b w:val="0"/>
          <w:i w:val="0"/>
          <w:color w:val="000000"/>
          <w:sz w:val="22"/>
        </w:rPr>
        <w:t xml:space="preserve"> 13 disconnected modules with 13 labs. It is one banking platform assembled in five layers.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C00000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Design choice</w:t>
            </w:r>
          </w:p>
        </w:tc>
        <w:tc>
          <w:tcPr>
            <w:tcW w:type="dxa" w:w="5112"/>
            <w:shd w:fill="C00000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What it means in delivery</w:t>
            </w:r>
          </w:p>
        </w:tc>
      </w:tr>
      <w:tr>
        <w:tc>
          <w:tcPr>
            <w:tcW w:type="dxa" w:w="5112"/>
            <w:shd w:fill="F2F2F2" w:val="clear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One capstone, five days</w:t>
            </w:r>
          </w:p>
        </w:tc>
        <w:tc>
          <w:tcPr>
            <w:tcW w:type="dxa" w:w="5112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Account → Transaction → harden → deploy → Risk + OpenShift AI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13 modules, 5 labs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Lecture and Kahoot stay per module; hands-on is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one lab per day</w:t>
            </w:r>
          </w:p>
        </w:tc>
      </w:tr>
      <w:tr>
        <w:tc>
          <w:tcPr>
            <w:tcW w:type="dxa" w:w="5112"/>
            <w:shd w:fill="F2F2F2" w:val="clear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Starter + solution</w:t>
            </w:r>
          </w:p>
        </w:tc>
        <w:tc>
          <w:tcPr>
            <w:tcW w:type="dxa" w:w="5112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Participants work in </w:t>
            </w:r>
            <w:r>
              <w:rPr>
                <w:rFonts w:ascii="Consolas" w:hAnsi="Consolas"/>
                <w:b w:val="0"/>
                <w:i w:val="0"/>
                <w:color w:val="1F4E79"/>
                <w:sz w:val="14"/>
              </w:rPr>
              <w:t>starter/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1F4E79"/>
                <w:sz w:val="14"/>
              </w:rPr>
              <w:t>solution/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is instructor reference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Application developer, not platform admin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OpenShift AI is a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pre-deployed model HTTP endpoint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; MCP is a worksheet</w:t>
            </w:r>
          </w:p>
        </w:tc>
      </w:tr>
      <w:tr>
        <w:tc>
          <w:tcPr>
            <w:tcW w:type="dxa" w:w="5112"/>
            <w:shd w:fill="F2F2F2" w:val="clear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Governed AI</w:t>
            </w:r>
          </w:p>
        </w:tc>
        <w:tc>
          <w:tcPr>
            <w:tcW w:type="dxa" w:w="5112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Model returns a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score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; Java </w:t>
            </w:r>
            <w:r>
              <w:rPr>
                <w:rFonts w:ascii="Consolas" w:hAnsi="Consolas"/>
                <w:b w:val="0"/>
                <w:i w:val="0"/>
                <w:color w:val="1F4E79"/>
                <w:sz w:val="14"/>
              </w:rPr>
              <w:t>PolicyEngine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decides APPROVE / HOLD / DECLINE; human review on HOLD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Classroom stack vs slide stack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Labs freeze Java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21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, Spring Boot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3.4.5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, Docker Desktop, HMAC JWT. Keycloak, Redis, Jenkins, Copilot seats, MCP runtime, and KServe workbenches stay lecture or demo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/>
          <w:i w:val="0"/>
          <w:color w:val="000000"/>
          <w:sz w:val="22"/>
        </w:rPr>
        <w:t>Capstone name:</w:t>
      </w:r>
      <w:r>
        <w:rPr>
          <w:rFonts w:ascii="Calibri" w:hAnsi="Calibri"/>
          <w:b w:val="0"/>
          <w:i w:val="0"/>
          <w:color w:val="000000"/>
          <w:sz w:val="22"/>
        </w:rPr>
        <w:t xml:space="preserve"> AI-Assisted Banking Transaction Risk Platform (three services, each with its own database).</w:t>
      </w:r>
    </w:p>
    <w:p>
      <w:pPr>
        <w:pStyle w:val="Heading2"/>
      </w:pPr>
      <w:r>
        <w:rPr>
          <w:color w:val="1F4E79"/>
        </w:rPr>
        <w:t>2. Course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C00000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C00000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12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Format</w:t>
            </w:r>
          </w:p>
        </w:tc>
        <w:tc>
          <w:tcPr>
            <w:tcW w:type="dxa" w:w="5112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Instructor-led · slides · progressive labs · capstone demonstration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Intended audience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Java / Spring Boot developers, backend and microservices engineers, DevOps / platform engineers, technical leads, architects supporting enterprise banking</w:t>
            </w:r>
          </w:p>
        </w:tc>
      </w:tr>
      <w:tr>
        <w:tc>
          <w:tcPr>
            <w:tcW w:type="dxa" w:w="5112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Class size</w:t>
            </w:r>
          </w:p>
        </w:tc>
        <w:tc>
          <w:tcPr>
            <w:tcW w:type="dxa" w:w="5112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12–20 participants (typical)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Public participant repo</w:t>
            </w:r>
          </w:p>
        </w:tc>
        <w:tc>
          <w:tcPr>
            <w:tcW w:type="dxa" w:w="5112"/>
          </w:tcPr>
          <w:p>
            <w:r/>
            <w:r>
              <w:rPr>
                <w:rFonts w:ascii="Consolas" w:hAnsi="Consolas"/>
                <w:b w:val="0"/>
                <w:i w:val="0"/>
                <w:color w:val="1F4E79"/>
                <w:sz w:val="14"/>
              </w:rPr>
              <w:t>https://github.com/Innovation-In-Software/springboot-microservices-with-openshift-ai-and-devops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color w:val="1F4E79"/>
                <w:sz w:val="14"/>
              </w:rPr>
              <w:t>main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)</w:t>
            </w:r>
          </w:p>
        </w:tc>
      </w:tr>
      <w:tr>
        <w:tc>
          <w:tcPr>
            <w:tcW w:type="dxa" w:w="5112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Clone</w:t>
            </w:r>
          </w:p>
        </w:tc>
        <w:tc>
          <w:tcPr>
            <w:tcW w:type="dxa" w:w="5112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Participants clone themselves. No GitHub login. Do not pre-copy labs onto the VM.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Workstations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TEKsystems Ablaze Desktop VMs (all five days)</w:t>
            </w:r>
          </w:p>
        </w:tc>
      </w:tr>
      <w:tr>
        <w:tc>
          <w:tcPr>
            <w:tcW w:type="dxa" w:w="5112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Cluster</w:t>
            </w:r>
          </w:p>
        </w:tc>
        <w:tc>
          <w:tcPr>
            <w:tcW w:type="dxa" w:w="5112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IIS Azure Red Hat OpenShift (ARO), East US 2 —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required Days 4–5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color w:val="1F4E79"/>
        </w:rPr>
        <w:t>2.1 Prerequisites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Working Java 17+ (classroom uses </w:t>
      </w:r>
      <w:r>
        <w:rPr>
          <w:rFonts w:ascii="Calibri" w:hAnsi="Calibri"/>
          <w:b/>
          <w:i w:val="0"/>
          <w:color w:val="000000"/>
          <w:sz w:val="22"/>
        </w:rPr>
        <w:t>21</w:t>
      </w:r>
      <w:r>
        <w:rPr>
          <w:rFonts w:ascii="Calibri" w:hAnsi="Calibri"/>
          <w:b w:val="0"/>
          <w:i w:val="0"/>
          <w:color w:val="000000"/>
          <w:sz w:val="22"/>
        </w:rPr>
        <w:t>), OOP, basic Spring Boot, Maven, REST/HTTP/JSON, basic SQL, Git, Linux/PowerShell comfort, testing awareness. Containers and Kafka are taught; they are not assumed as depth.</w:t>
      </w:r>
    </w:p>
    <w:p>
      <w:pPr>
        <w:pStyle w:val="Heading3"/>
      </w:pPr>
      <w:r>
        <w:rPr>
          <w:color w:val="1F4E79"/>
        </w:rPr>
        <w:t>2.2 Learning outcomes (as designed)</w:t>
      </w:r>
    </w:p>
    <w:p>
      <w:r>
        <w:rPr>
          <w:rFonts w:ascii="Calibri" w:hAnsi="Calibri"/>
          <w:b w:val="0"/>
          <w:i w:val="0"/>
          <w:color w:val="000000"/>
          <w:sz w:val="22"/>
        </w:rPr>
        <w:t>By the end of the week participants can: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Decompose banking capabilities into bounded microservices and REST APIs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Build Spring Boot services with validation, exception handling, configuration, and OpenAPI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Apply database-per-service, Flyway, and event-driven flows with Kafka (Red Hat AMQ Streams in lecture)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Secure APIs with JWT (OAuth2/OIDC concepts; classroom HMAC tokens)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 xml:space="preserve">Add Resilience4j timeouts and circuit breakers with </w:t>
      </w:r>
      <w:r>
        <w:rPr>
          <w:rFonts w:ascii="Calibri" w:hAnsi="Calibri"/>
          <w:b/>
          <w:i w:val="0"/>
          <w:color w:val="000000"/>
          <w:sz w:val="22"/>
        </w:rPr>
        <w:t>safe fallbacks</w:t>
      </w:r>
      <w:r>
        <w:rPr>
          <w:rFonts w:ascii="Calibri" w:hAnsi="Calibri"/>
          <w:b w:val="0"/>
          <w:i w:val="0"/>
          <w:color w:val="000000"/>
          <w:sz w:val="22"/>
        </w:rPr>
        <w:t xml:space="preserve"> (never auto-approve money movement)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 xml:space="preserve">Containerize services and </w:t>
      </w:r>
      <w:r>
        <w:rPr>
          <w:rFonts w:ascii="Calibri" w:hAnsi="Calibri"/>
          <w:b/>
          <w:i w:val="0"/>
          <w:color w:val="000000"/>
          <w:sz w:val="22"/>
        </w:rPr>
        <w:t>deploy them to OpenShift</w:t>
      </w:r>
      <w:r>
        <w:rPr>
          <w:rFonts w:ascii="Calibri" w:hAnsi="Calibri"/>
          <w:b w:val="0"/>
          <w:i w:val="0"/>
          <w:color w:val="000000"/>
          <w:sz w:val="22"/>
        </w:rPr>
        <w:t>, including rollback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Walk a prepared pipeline (SBOM, scan gate, signature verify)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Integrate a Spring Boot service with a model endpoint (auth, timeout, fallback, audit)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Apply deterministic policy + human-review routing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Explain MCP / agentic AI controls (authorization, HITL, audit) without building an MCP server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Demonstrate the week’s platform end to end</w:t>
      </w:r>
    </w:p>
    <w:p>
      <w:pPr>
        <w:pStyle w:val="Heading2"/>
      </w:pPr>
      <w:r>
        <w:rPr>
          <w:color w:val="1F4E79"/>
        </w:rPr>
        <w:t>3. How the week is structured</w:t>
      </w:r>
    </w:p>
    <w:p>
      <w:pPr>
        <w:ind w:left="144"/>
      </w:pPr>
      <w:r>
        <w:rPr>
          <w:rFonts w:ascii="Consolas" w:hAnsi="Consolas"/>
          <w:b w:val="0"/>
          <w:i w:val="0"/>
          <w:color w:val="1F4E79"/>
          <w:sz w:val="18"/>
        </w:rPr>
        <w:t>Day 1  Account Service</w:t>
        <w:br/>
        <w:t xml:space="preserve">         ↓</w:t>
        <w:br/>
        <w:t>Day 2  + Transaction Service  (REST validate + Kafka TransactionSubmitted)</w:t>
        <w:br/>
        <w:t xml:space="preserve">         ↓</w:t>
        <w:br/>
        <w:t>Day 3  + JWT, Resilience4j, tests, log hygiene</w:t>
        <w:br/>
        <w:t xml:space="preserve">         ↓</w:t>
        <w:br/>
        <w:t>Day 4  + Observability, containers, OpenShift deploy, pipeline evidence, rollback</w:t>
        <w:br/>
        <w:t xml:space="preserve">         ↓</w:t>
        <w:br/>
        <w:t>Day 5  + Risk Assessment ↔ model endpoint + policy / human review + capstone demo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C00000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Day</w:t>
            </w:r>
          </w:p>
        </w:tc>
        <w:tc>
          <w:tcPr>
            <w:tcW w:type="dxa" w:w="2045"/>
            <w:shd w:fill="C00000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Theme</w:t>
            </w:r>
          </w:p>
        </w:tc>
        <w:tc>
          <w:tcPr>
            <w:tcW w:type="dxa" w:w="2045"/>
            <w:shd w:fill="C00000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Modules</w:t>
            </w:r>
          </w:p>
        </w:tc>
        <w:tc>
          <w:tcPr>
            <w:tcW w:type="dxa" w:w="2045"/>
            <w:shd w:fill="C00000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Lab (90–120 min)</w:t>
            </w:r>
          </w:p>
        </w:tc>
        <w:tc>
          <w:tcPr>
            <w:tcW w:type="dxa" w:w="2045"/>
            <w:shd w:fill="C00000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Environment</w:t>
            </w:r>
          </w:p>
        </w:tc>
      </w:tr>
      <w:tr>
        <w:tc>
          <w:tcPr>
            <w:tcW w:type="dxa" w:w="2045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045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Architecture, API Design, and Spring Boot</w:t>
            </w:r>
          </w:p>
        </w:tc>
        <w:tc>
          <w:tcPr>
            <w:tcW w:type="dxa" w:w="2045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1–3</w:t>
            </w:r>
          </w:p>
        </w:tc>
        <w:tc>
          <w:tcPr>
            <w:tcW w:type="dxa" w:w="2045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Lab 1 — Account Service</w:t>
            </w:r>
          </w:p>
        </w:tc>
        <w:tc>
          <w:tcPr>
            <w:tcW w:type="dxa" w:w="2045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VM only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045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Data and Event-Driven Communication</w:t>
            </w:r>
          </w:p>
        </w:tc>
        <w:tc>
          <w:tcPr>
            <w:tcW w:type="dxa" w:w="2045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4–5</w:t>
            </w:r>
          </w:p>
        </w:tc>
        <w:tc>
          <w:tcPr>
            <w:tcW w:type="dxa" w:w="2045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Lab 2 — Transaction Service</w:t>
            </w:r>
          </w:p>
        </w:tc>
        <w:tc>
          <w:tcPr>
            <w:tcW w:type="dxa" w:w="2045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VM only</w:t>
            </w:r>
          </w:p>
        </w:tc>
      </w:tr>
      <w:tr>
        <w:tc>
          <w:tcPr>
            <w:tcW w:type="dxa" w:w="2045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045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Resilience, Security, and Testing</w:t>
            </w:r>
          </w:p>
        </w:tc>
        <w:tc>
          <w:tcPr>
            <w:tcW w:type="dxa" w:w="2045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6–8</w:t>
            </w:r>
          </w:p>
        </w:tc>
        <w:tc>
          <w:tcPr>
            <w:tcW w:type="dxa" w:w="2045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Lab 3 — Secure and Resilient Services</w:t>
            </w:r>
          </w:p>
        </w:tc>
        <w:tc>
          <w:tcPr>
            <w:tcW w:type="dxa" w:w="2045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VM only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2045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Observability, Containers, OpenShift, and CI/CD</w:t>
            </w:r>
          </w:p>
        </w:tc>
        <w:tc>
          <w:tcPr>
            <w:tcW w:type="dxa" w:w="2045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9–11</w:t>
            </w:r>
          </w:p>
        </w:tc>
        <w:tc>
          <w:tcPr>
            <w:tcW w:type="dxa" w:w="2045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Lab 4 — Deploy the Capstone Services</w:t>
            </w:r>
          </w:p>
        </w:tc>
        <w:tc>
          <w:tcPr>
            <w:tcW w:type="dxa" w:w="2045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VM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+ ARO</w:t>
            </w:r>
          </w:p>
        </w:tc>
      </w:tr>
      <w:tr>
        <w:tc>
          <w:tcPr>
            <w:tcW w:type="dxa" w:w="2045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2045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OpenShift AI, MCP, and Capstone Completion</w:t>
            </w:r>
          </w:p>
        </w:tc>
        <w:tc>
          <w:tcPr>
            <w:tcW w:type="dxa" w:w="2045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12–13</w:t>
            </w:r>
          </w:p>
        </w:tc>
        <w:tc>
          <w:tcPr>
            <w:tcW w:type="dxa" w:w="2045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Lab 5 — Risk Assessment Service</w:t>
            </w:r>
          </w:p>
        </w:tc>
        <w:tc>
          <w:tcPr>
            <w:tcW w:type="dxa" w:w="2045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VM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+ ARO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 w:val="0"/>
          <w:i w:val="0"/>
          <w:color w:val="000000"/>
          <w:sz w:val="22"/>
        </w:rPr>
        <w:t>Each day: module slides → checkpoint exercises → Kahoot (per module) → the day’s lab. Daily knowledge check (5–10 questions) on Days 1–4. Day 5: short check + capstone demonstration.</w:t>
      </w:r>
    </w:p>
    <w:p>
      <w:pPr>
        <w:pStyle w:val="Heading2"/>
      </w:pPr>
      <w:r>
        <w:rPr>
          <w:color w:val="1F4E79"/>
        </w:rPr>
        <w:t>4. Module catalog (13)</w:t>
      </w:r>
    </w:p>
    <w:p>
      <w:r>
        <w:rPr>
          <w:rFonts w:ascii="Calibri" w:hAnsi="Calibri"/>
          <w:b w:val="0"/>
          <w:i w:val="0"/>
          <w:color w:val="000000"/>
          <w:sz w:val="22"/>
        </w:rPr>
        <w:t>Consolidated from a larger topic bank (728 catalog topics retained for deck expansion). Delivery teaches the 13 modules below.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C00000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Module</w:t>
            </w:r>
          </w:p>
        </w:tc>
        <w:tc>
          <w:tcPr>
            <w:tcW w:type="dxa" w:w="2556"/>
            <w:shd w:fill="C00000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Title</w:t>
            </w:r>
          </w:p>
        </w:tc>
        <w:tc>
          <w:tcPr>
            <w:tcW w:type="dxa" w:w="2556"/>
            <w:shd w:fill="C00000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Day</w:t>
            </w:r>
          </w:p>
        </w:tc>
        <w:tc>
          <w:tcPr>
            <w:tcW w:type="dxa" w:w="2556"/>
            <w:shd w:fill="C00000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Hands-on checkpoint</w:t>
            </w:r>
          </w:p>
        </w:tc>
      </w:tr>
      <w:tr>
        <w:tc>
          <w:tcPr>
            <w:tcW w:type="dxa" w:w="2556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556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Microservices Fundamentals &amp; Cloud-Native Principles</w:t>
            </w:r>
          </w:p>
        </w:tc>
        <w:tc>
          <w:tcPr>
            <w:tcW w:type="dxa" w:w="2556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556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Exercise 1.1 Analyze a monolithic banking application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Microservices Design &amp; REST APIs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Exercise 1.2 Design Account Service APIs and boundaries</w:t>
            </w:r>
          </w:p>
        </w:tc>
      </w:tr>
      <w:tr>
        <w:tc>
          <w:tcPr>
            <w:tcW w:type="dxa" w:w="2556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556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Spring Boot Microservices Development</w:t>
            </w:r>
          </w:p>
        </w:tc>
        <w:tc>
          <w:tcPr>
            <w:tcW w:type="dxa" w:w="2556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556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Exercise 1.3 Scaffold Account endpoints and validation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Microservices Data &amp; Persistence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Exercise 2.1 Map data ownership Account vs Transaction</w:t>
            </w:r>
          </w:p>
        </w:tc>
      </w:tr>
      <w:tr>
        <w:tc>
          <w:tcPr>
            <w:tcW w:type="dxa" w:w="2556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2556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Integration &amp; Event-Driven Messaging</w:t>
            </w:r>
          </w:p>
        </w:tc>
        <w:tc>
          <w:tcPr>
            <w:tcW w:type="dxa" w:w="2556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556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Exercises 2.2–2.3 Event flow; idempotency and DLQ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Resilience &amp; Performance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Exercise 3.1 Timeout and circuit breaker</w:t>
            </w:r>
          </w:p>
        </w:tc>
      </w:tr>
      <w:tr>
        <w:tc>
          <w:tcPr>
            <w:tcW w:type="dxa" w:w="2556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2556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Microservices Security</w:t>
            </w:r>
          </w:p>
        </w:tc>
        <w:tc>
          <w:tcPr>
            <w:tcW w:type="dxa" w:w="2556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556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Exercise 3.2 JWT roles/scopes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Testing Spring Boot Microservices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Exercise 3.3 Security and resilience tests</w:t>
            </w:r>
          </w:p>
        </w:tc>
      </w:tr>
      <w:tr>
        <w:tc>
          <w:tcPr>
            <w:tcW w:type="dxa" w:w="2556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2556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Observability</w:t>
            </w:r>
          </w:p>
        </w:tc>
        <w:tc>
          <w:tcPr>
            <w:tcW w:type="dxa" w:w="2556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2556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Exercise 4.1 Health probes and correlation logging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Containers &amp; Red Hat OpenShift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Exercise 4.2 Containerize Account Service</w:t>
            </w:r>
          </w:p>
        </w:tc>
      </w:tr>
      <w:tr>
        <w:tc>
          <w:tcPr>
            <w:tcW w:type="dxa" w:w="2556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2556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DevOps &amp; CI/CD</w:t>
            </w:r>
          </w:p>
        </w:tc>
        <w:tc>
          <w:tcPr>
            <w:tcW w:type="dxa" w:w="2556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2556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Exercise 4.3 Pipeline stage ownership map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Copilot, OpenShift AI &amp; MCP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Exercises 5.1–5.3 Model→policy; policy rules; MCP controls</w:t>
            </w:r>
          </w:p>
        </w:tc>
      </w:tr>
      <w:tr>
        <w:tc>
          <w:tcPr>
            <w:tcW w:type="dxa" w:w="2556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2556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Capstone Integration &amp; Course Close</w:t>
            </w:r>
          </w:p>
        </w:tc>
        <w:tc>
          <w:tcPr>
            <w:tcW w:type="dxa" w:w="2556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2556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Capstone demonstration scenarios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Kahoot: </w:t>
      </w:r>
      <w:r>
        <w:rPr>
          <w:rFonts w:ascii="Calibri" w:hAnsi="Calibri"/>
          <w:b/>
          <w:i w:val="0"/>
          <w:color w:val="000000"/>
          <w:sz w:val="22"/>
        </w:rPr>
        <w:t>15 questions per module</w:t>
      </w:r>
      <w:r>
        <w:rPr>
          <w:rFonts w:ascii="Calibri" w:hAnsi="Calibri"/>
          <w:b w:val="0"/>
          <w:i w:val="0"/>
          <w:color w:val="000000"/>
          <w:sz w:val="22"/>
        </w:rPr>
        <w:t xml:space="preserve"> (Modules 1–13).</w:t>
      </w:r>
    </w:p>
    <w:p>
      <w:pPr>
        <w:pStyle w:val="Heading2"/>
      </w:pPr>
      <w:r>
        <w:rPr>
          <w:color w:val="1F4E79"/>
        </w:rPr>
        <w:t>5. Day 1 — Architecture, API Design, and Spring Boot</w:t>
      </w:r>
    </w:p>
    <w:p>
      <w:r>
        <w:rPr>
          <w:rFonts w:ascii="Calibri" w:hAnsi="Calibri"/>
          <w:b/>
          <w:i w:val="0"/>
          <w:color w:val="000000"/>
          <w:sz w:val="22"/>
        </w:rPr>
        <w:t>Outcome:</w:t>
      </w:r>
      <w:r>
        <w:rPr>
          <w:rFonts w:ascii="Calibri" w:hAnsi="Calibri"/>
          <w:b w:val="0"/>
          <w:i w:val="0"/>
          <w:color w:val="000000"/>
          <w:sz w:val="22"/>
        </w:rPr>
        <w:t xml:space="preserve"> A functional, documented Spring Boot </w:t>
      </w:r>
      <w:r>
        <w:rPr>
          <w:rFonts w:ascii="Calibri" w:hAnsi="Calibri"/>
          <w:b/>
          <w:i w:val="0"/>
          <w:color w:val="000000"/>
          <w:sz w:val="22"/>
        </w:rPr>
        <w:t>Account Service</w:t>
      </w:r>
      <w:r>
        <w:rPr>
          <w:rFonts w:ascii="Calibri" w:hAnsi="Calibri"/>
          <w:b w:val="0"/>
          <w:i w:val="0"/>
          <w:color w:val="000000"/>
          <w:sz w:val="22"/>
        </w:rPr>
        <w:t xml:space="preserve"> (capstone service 1 of 3).</w:t>
      </w:r>
    </w:p>
    <w:p>
      <w:pPr>
        <w:pStyle w:val="Heading3"/>
      </w:pPr>
      <w:r>
        <w:rPr>
          <w:color w:val="1F4E79"/>
        </w:rPr>
        <w:t>5.1 Lecture focus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Microservices vs monolith, trade-offs, Twelve-Factor and cloud-native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Bounded contexts, REST resources, HTTP semantics, idempotency, OpenAPI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Spring Boot lifecycle, starters, DI, layers, profiles, validation, errors, Actuator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 xml:space="preserve">GitHub Copilot </w:t>
      </w:r>
      <w:r>
        <w:rPr>
          <w:rFonts w:ascii="Calibri" w:hAnsi="Calibri"/>
          <w:b/>
          <w:i w:val="0"/>
          <w:color w:val="000000"/>
          <w:sz w:val="22"/>
        </w:rPr>
        <w:t>demonstration</w:t>
      </w:r>
      <w:r>
        <w:rPr>
          <w:rFonts w:ascii="Calibri" w:hAnsi="Calibri"/>
          <w:b w:val="0"/>
          <w:i w:val="0"/>
          <w:color w:val="000000"/>
          <w:sz w:val="22"/>
        </w:rPr>
        <w:t xml:space="preserve"> (review-before-accept); not a required lab seat</w:t>
      </w:r>
    </w:p>
    <w:p>
      <w:pPr>
        <w:pStyle w:val="Heading3"/>
      </w:pPr>
      <w:r>
        <w:rPr>
          <w:color w:val="1F4E79"/>
        </w:rPr>
        <w:t>5.2 Lab 1 — Account Service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Path: </w:t>
      </w:r>
      <w:r>
        <w:rPr>
          <w:rFonts w:ascii="Consolas" w:hAnsi="Consolas"/>
          <w:b w:val="0"/>
          <w:i w:val="0"/>
          <w:color w:val="1F4E79"/>
          <w:sz w:val="20"/>
        </w:rPr>
        <w:t>labs/day-01/lab1/</w:t>
      </w:r>
      <w:r>
        <w:rPr>
          <w:rFonts w:ascii="Calibri" w:hAnsi="Calibri"/>
          <w:b w:val="0"/>
          <w:i w:val="0"/>
          <w:color w:val="000000"/>
          <w:sz w:val="22"/>
        </w:rPr>
        <w:t xml:space="preserve"> · Port </w:t>
      </w:r>
      <w:r>
        <w:rPr>
          <w:rFonts w:ascii="Calibri" w:hAnsi="Calibri"/>
          <w:b/>
          <w:i w:val="0"/>
          <w:color w:val="000000"/>
          <w:sz w:val="22"/>
        </w:rPr>
        <w:t>8081</w:t>
      </w:r>
      <w:r>
        <w:rPr>
          <w:rFonts w:ascii="Calibri" w:hAnsi="Calibri"/>
          <w:b w:val="0"/>
          <w:i w:val="0"/>
          <w:color w:val="000000"/>
          <w:sz w:val="22"/>
        </w:rPr>
        <w:t xml:space="preserve"> · Postgres host </w:t>
      </w:r>
      <w:r>
        <w:rPr>
          <w:rFonts w:ascii="Calibri" w:hAnsi="Calibri"/>
          <w:b/>
          <w:i w:val="0"/>
          <w:color w:val="000000"/>
          <w:sz w:val="22"/>
        </w:rPr>
        <w:t>5433</w:t>
      </w:r>
      <w:r>
        <w:rPr>
          <w:rFonts w:ascii="Calibri" w:hAnsi="Calibri"/>
          <w:b w:val="0"/>
          <w:i w:val="0"/>
          <w:color w:val="000000"/>
          <w:sz w:val="22"/>
        </w:rPr>
        <w:t xml:space="preserve"> (</w:t>
      </w:r>
      <w:r>
        <w:rPr>
          <w:rFonts w:ascii="Consolas" w:hAnsi="Consolas"/>
          <w:b w:val="0"/>
          <w:i w:val="0"/>
          <w:color w:val="1F4E79"/>
          <w:sz w:val="20"/>
        </w:rPr>
        <w:t>account_db</w:t>
      </w:r>
      <w:r>
        <w:rPr>
          <w:rFonts w:ascii="Calibri" w:hAnsi="Calibri"/>
          <w:b w:val="0"/>
          <w:i w:val="0"/>
          <w:color w:val="000000"/>
          <w:sz w:val="22"/>
        </w:rPr>
        <w:t>)</w:t>
      </w:r>
    </w:p>
    <w:p>
      <w:r>
        <w:rPr>
          <w:rFonts w:ascii="Calibri" w:hAnsi="Calibri"/>
          <w:b w:val="0"/>
          <w:i w:val="0"/>
          <w:color w:val="000000"/>
          <w:sz w:val="22"/>
        </w:rPr>
        <w:t>Participants: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Run the starter with Flyway + PostgreSQL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 xml:space="preserve">Implement create, retrieve, update, and status transitions </w:t>
      </w:r>
      <w:r>
        <w:rPr>
          <w:rFonts w:ascii="Calibri" w:hAnsi="Calibri"/>
          <w:b/>
          <w:i w:val="0"/>
          <w:color w:val="000000"/>
          <w:sz w:val="22"/>
        </w:rPr>
        <w:t>activate / freeze / close</w:t>
      </w:r>
      <w:r>
        <w:rPr>
          <w:rFonts w:ascii="Calibri" w:hAnsi="Calibri"/>
          <w:b w:val="0"/>
          <w:i w:val="0"/>
          <w:color w:val="000000"/>
          <w:sz w:val="22"/>
        </w:rPr>
        <w:t xml:space="preserve"> (no physical delete)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Add validation, exception JSON, OpenAPI, Actuator health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Pass unit tests; logs use synthetic identifiers only</w:t>
      </w:r>
    </w:p>
    <w:p>
      <w:pPr>
        <w:pStyle w:val="Heading2"/>
      </w:pPr>
      <w:r>
        <w:rPr>
          <w:color w:val="1F4E79"/>
        </w:rPr>
        <w:t>6. Day 2 — Data and Event-Driven Communication</w:t>
      </w:r>
    </w:p>
    <w:p>
      <w:r>
        <w:rPr>
          <w:rFonts w:ascii="Calibri" w:hAnsi="Calibri"/>
          <w:b/>
          <w:i w:val="0"/>
          <w:color w:val="000000"/>
          <w:sz w:val="22"/>
        </w:rPr>
        <w:t>Outcome:</w:t>
      </w:r>
      <w:r>
        <w:rPr>
          <w:rFonts w:ascii="Calibri" w:hAnsi="Calibri"/>
          <w:b w:val="0"/>
          <w:i w:val="0"/>
          <w:color w:val="000000"/>
          <w:sz w:val="22"/>
        </w:rPr>
        <w:t xml:space="preserve"> Two-service workflow — Account + </w:t>
      </w:r>
      <w:r>
        <w:rPr>
          <w:rFonts w:ascii="Calibri" w:hAnsi="Calibri"/>
          <w:b/>
          <w:i w:val="0"/>
          <w:color w:val="000000"/>
          <w:sz w:val="22"/>
        </w:rPr>
        <w:t>Transaction Service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REST plus </w:t>
      </w:r>
      <w:r>
        <w:rPr>
          <w:rFonts w:ascii="Consolas" w:hAnsi="Consolas"/>
          <w:b w:val="0"/>
          <w:i w:val="0"/>
          <w:color w:val="1F4E79"/>
          <w:sz w:val="20"/>
        </w:rPr>
        <w:t>TransactionSubmitted</w:t>
      </w:r>
      <w:r>
        <w:rPr>
          <w:rFonts w:ascii="Calibri" w:hAnsi="Calibri"/>
          <w:b w:val="0"/>
          <w:i w:val="0"/>
          <w:color w:val="000000"/>
          <w:sz w:val="22"/>
        </w:rPr>
        <w:t xml:space="preserve"> events.</w:t>
      </w:r>
    </w:p>
    <w:p>
      <w:pPr>
        <w:pStyle w:val="Heading3"/>
      </w:pPr>
      <w:r>
        <w:rPr>
          <w:color w:val="1F4E79"/>
        </w:rPr>
        <w:t>6.1 Lecture focus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Database-per-service, Spring Data JPA, Flyway, local transactions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Why to avoid distributed transactions; Saga and transactional outbox (</w:t>
      </w:r>
      <w:r>
        <w:rPr>
          <w:rFonts w:ascii="Calibri" w:hAnsi="Calibri"/>
          <w:b/>
          <w:i w:val="0"/>
          <w:color w:val="000000"/>
          <w:sz w:val="22"/>
        </w:rPr>
        <w:t>conceptual</w:t>
      </w:r>
      <w:r>
        <w:rPr>
          <w:rFonts w:ascii="Calibri" w:hAnsi="Calibri"/>
          <w:b w:val="0"/>
          <w:i w:val="0"/>
          <w:color w:val="000000"/>
          <w:sz w:val="22"/>
        </w:rPr>
        <w:t>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Sync REST vs async messaging; Kafka producers/consumers, correlation, idempotency, DLQ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 xml:space="preserve">Event vocabulary: </w:t>
      </w:r>
      <w:r>
        <w:rPr>
          <w:rFonts w:ascii="Consolas" w:hAnsi="Consolas"/>
          <w:b w:val="0"/>
          <w:i w:val="0"/>
          <w:color w:val="1F4E79"/>
          <w:sz w:val="20"/>
        </w:rPr>
        <w:t>TransactionSubmitted</w:t>
      </w:r>
      <w:r>
        <w:rPr>
          <w:rFonts w:ascii="Calibri" w:hAnsi="Calibri"/>
          <w:b w:val="0"/>
          <w:i w:val="0"/>
          <w:color w:val="000000"/>
          <w:sz w:val="22"/>
        </w:rPr>
        <w:t xml:space="preserve">, </w:t>
      </w:r>
      <w:r>
        <w:rPr>
          <w:rFonts w:ascii="Consolas" w:hAnsi="Consolas"/>
          <w:b w:val="0"/>
          <w:i w:val="0"/>
          <w:color w:val="1F4E79"/>
          <w:sz w:val="20"/>
        </w:rPr>
        <w:t>TransactionApproved</w:t>
      </w:r>
      <w:r>
        <w:rPr>
          <w:rFonts w:ascii="Calibri" w:hAnsi="Calibri"/>
          <w:b w:val="0"/>
          <w:i w:val="0"/>
          <w:color w:val="000000"/>
          <w:sz w:val="22"/>
        </w:rPr>
        <w:t xml:space="preserve">, </w:t>
      </w:r>
      <w:r>
        <w:rPr>
          <w:rFonts w:ascii="Consolas" w:hAnsi="Consolas"/>
          <w:b w:val="0"/>
          <w:i w:val="0"/>
          <w:color w:val="1F4E79"/>
          <w:sz w:val="20"/>
        </w:rPr>
        <w:t>TransactionHeldForReview</w:t>
      </w:r>
      <w:r>
        <w:rPr>
          <w:rFonts w:ascii="Calibri" w:hAnsi="Calibri"/>
          <w:b w:val="0"/>
          <w:i w:val="0"/>
          <w:color w:val="000000"/>
          <w:sz w:val="22"/>
        </w:rPr>
        <w:t xml:space="preserve">, </w:t>
      </w:r>
      <w:r>
        <w:rPr>
          <w:rFonts w:ascii="Consolas" w:hAnsi="Consolas"/>
          <w:b w:val="0"/>
          <w:i w:val="0"/>
          <w:color w:val="1F4E79"/>
          <w:sz w:val="20"/>
        </w:rPr>
        <w:t>TransactionDeclined</w:t>
      </w:r>
      <w:r>
        <w:rPr>
          <w:rFonts w:ascii="Calibri" w:hAnsi="Calibri"/>
          <w:b w:val="0"/>
          <w:i w:val="0"/>
          <w:color w:val="000000"/>
          <w:sz w:val="22"/>
        </w:rPr>
        <w:t xml:space="preserve"> (</w:t>
      </w:r>
      <w:r>
        <w:rPr>
          <w:rFonts w:ascii="Consolas" w:hAnsi="Consolas"/>
          <w:b w:val="0"/>
          <w:i w:val="0"/>
          <w:color w:val="1F4E79"/>
          <w:sz w:val="20"/>
        </w:rPr>
        <w:t>RISK_ASSESSED</w:t>
      </w:r>
      <w:r>
        <w:rPr>
          <w:rFonts w:ascii="Calibri" w:hAnsi="Calibri"/>
          <w:b w:val="0"/>
          <w:i w:val="0"/>
          <w:color w:val="000000"/>
          <w:sz w:val="22"/>
        </w:rPr>
        <w:t xml:space="preserve"> is internal)</w:t>
      </w:r>
    </w:p>
    <w:p>
      <w:pPr>
        <w:pStyle w:val="Heading3"/>
      </w:pPr>
      <w:r>
        <w:rPr>
          <w:color w:val="1F4E79"/>
        </w:rPr>
        <w:t>6.2 Lab 2 — Transaction Service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Path: </w:t>
      </w:r>
      <w:r>
        <w:rPr>
          <w:rFonts w:ascii="Consolas" w:hAnsi="Consolas"/>
          <w:b w:val="0"/>
          <w:i w:val="0"/>
          <w:color w:val="1F4E79"/>
          <w:sz w:val="20"/>
        </w:rPr>
        <w:t>labs/day-02/lab2/</w:t>
      </w:r>
      <w:r>
        <w:rPr>
          <w:rFonts w:ascii="Calibri" w:hAnsi="Calibri"/>
          <w:b w:val="0"/>
          <w:i w:val="0"/>
          <w:color w:val="000000"/>
          <w:sz w:val="22"/>
        </w:rPr>
        <w:t xml:space="preserve"> · Port </w:t>
      </w:r>
      <w:r>
        <w:rPr>
          <w:rFonts w:ascii="Calibri" w:hAnsi="Calibri"/>
          <w:b/>
          <w:i w:val="0"/>
          <w:color w:val="000000"/>
          <w:sz w:val="22"/>
        </w:rPr>
        <w:t>8082</w:t>
      </w:r>
      <w:r>
        <w:rPr>
          <w:rFonts w:ascii="Calibri" w:hAnsi="Calibri"/>
          <w:b w:val="0"/>
          <w:i w:val="0"/>
          <w:color w:val="000000"/>
          <w:sz w:val="22"/>
        </w:rPr>
        <w:t xml:space="preserve"> · Postgres </w:t>
      </w:r>
      <w:r>
        <w:rPr>
          <w:rFonts w:ascii="Calibri" w:hAnsi="Calibri"/>
          <w:b/>
          <w:i w:val="0"/>
          <w:color w:val="000000"/>
          <w:sz w:val="22"/>
        </w:rPr>
        <w:t>5434</w:t>
      </w:r>
      <w:r>
        <w:rPr>
          <w:rFonts w:ascii="Calibri" w:hAnsi="Calibri"/>
          <w:b w:val="0"/>
          <w:i w:val="0"/>
          <w:color w:val="000000"/>
          <w:sz w:val="22"/>
        </w:rPr>
        <w:t xml:space="preserve"> · Kafka </w:t>
      </w:r>
      <w:r>
        <w:rPr>
          <w:rFonts w:ascii="Calibri" w:hAnsi="Calibri"/>
          <w:b/>
          <w:i w:val="0"/>
          <w:color w:val="000000"/>
          <w:sz w:val="22"/>
        </w:rPr>
        <w:t>9092</w:t>
      </w:r>
    </w:p>
    <w:p>
      <w:r>
        <w:rPr>
          <w:rFonts w:ascii="Calibri" w:hAnsi="Calibri"/>
          <w:b w:val="0"/>
          <w:i w:val="0"/>
          <w:color w:val="000000"/>
          <w:sz w:val="22"/>
        </w:rPr>
        <w:t>Participants: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 xml:space="preserve">Own </w:t>
      </w:r>
      <w:r>
        <w:rPr>
          <w:rFonts w:ascii="Consolas" w:hAnsi="Consolas"/>
          <w:b w:val="0"/>
          <w:i w:val="0"/>
          <w:color w:val="1F4E79"/>
          <w:sz w:val="20"/>
        </w:rPr>
        <w:t>transaction_db</w:t>
      </w:r>
      <w:r>
        <w:rPr>
          <w:rFonts w:ascii="Calibri" w:hAnsi="Calibri"/>
          <w:b w:val="0"/>
          <w:i w:val="0"/>
          <w:color w:val="000000"/>
          <w:sz w:val="22"/>
        </w:rPr>
        <w:t xml:space="preserve"> (no shared tables with Account)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 xml:space="preserve">GET Account Service; only </w:t>
      </w:r>
      <w:r>
        <w:rPr>
          <w:rFonts w:ascii="Calibri" w:hAnsi="Calibri"/>
          <w:b/>
          <w:i w:val="0"/>
          <w:color w:val="000000"/>
          <w:sz w:val="22"/>
        </w:rPr>
        <w:t>ACTIVE</w:t>
      </w:r>
      <w:r>
        <w:rPr>
          <w:rFonts w:ascii="Calibri" w:hAnsi="Calibri"/>
          <w:b w:val="0"/>
          <w:i w:val="0"/>
          <w:color w:val="000000"/>
          <w:sz w:val="22"/>
        </w:rPr>
        <w:t xml:space="preserve"> accounts may transact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 xml:space="preserve">Publish/consume </w:t>
      </w:r>
      <w:r>
        <w:rPr>
          <w:rFonts w:ascii="Consolas" w:hAnsi="Consolas"/>
          <w:b w:val="0"/>
          <w:i w:val="0"/>
          <w:color w:val="1F4E79"/>
          <w:sz w:val="20"/>
        </w:rPr>
        <w:t>TransactionSubmitted</w:t>
      </w:r>
      <w:r>
        <w:rPr>
          <w:rFonts w:ascii="Calibri" w:hAnsi="Calibri"/>
          <w:b w:val="0"/>
          <w:i w:val="0"/>
          <w:color w:val="000000"/>
          <w:sz w:val="22"/>
        </w:rPr>
        <w:t xml:space="preserve">; correlation ID; </w:t>
      </w:r>
      <w:r>
        <w:rPr>
          <w:rFonts w:ascii="Consolas" w:hAnsi="Consolas"/>
          <w:b w:val="0"/>
          <w:i w:val="0"/>
          <w:color w:val="1F4E79"/>
          <w:sz w:val="20"/>
        </w:rPr>
        <w:t>processed_events</w:t>
      </w:r>
      <w:r>
        <w:rPr>
          <w:rFonts w:ascii="Calibri" w:hAnsi="Calibri"/>
          <w:b w:val="0"/>
          <w:i w:val="0"/>
          <w:color w:val="000000"/>
          <w:sz w:val="22"/>
        </w:rPr>
        <w:t xml:space="preserve"> idempotency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 xml:space="preserve">Confirm poison messages on </w:t>
      </w:r>
      <w:r>
        <w:rPr>
          <w:rFonts w:ascii="Consolas" w:hAnsi="Consolas"/>
          <w:b w:val="0"/>
          <w:i w:val="0"/>
          <w:color w:val="1F4E79"/>
          <w:sz w:val="20"/>
        </w:rPr>
        <w:t>transactions.submitted.DLT</w:t>
      </w:r>
    </w:p>
    <w:p>
      <w:pPr>
        <w:pStyle w:val="Heading2"/>
      </w:pPr>
      <w:r>
        <w:rPr>
          <w:color w:val="1F4E79"/>
        </w:rPr>
        <w:t>7. Day 3 — Resilience, Security, and Testing</w:t>
      </w:r>
    </w:p>
    <w:p>
      <w:r>
        <w:rPr>
          <w:rFonts w:ascii="Calibri" w:hAnsi="Calibri"/>
          <w:b/>
          <w:i w:val="0"/>
          <w:color w:val="000000"/>
          <w:sz w:val="22"/>
        </w:rPr>
        <w:t>Outcome:</w:t>
      </w:r>
      <w:r>
        <w:rPr>
          <w:rFonts w:ascii="Calibri" w:hAnsi="Calibri"/>
          <w:b w:val="0"/>
          <w:i w:val="0"/>
          <w:color w:val="000000"/>
          <w:sz w:val="22"/>
        </w:rPr>
        <w:t xml:space="preserve"> Secured, resilient, tested Account and Transaction APIs; safe fallbacks; log hygiene.</w:t>
      </w:r>
    </w:p>
    <w:p>
      <w:pPr>
        <w:pStyle w:val="Heading3"/>
      </w:pPr>
      <w:r>
        <w:rPr>
          <w:color w:val="1F4E79"/>
        </w:rPr>
        <w:t>7.1 Lecture focus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Failure modes; timeouts, retries, circuit breaker; bulkhead and rate limiting (</w:t>
      </w:r>
      <w:r>
        <w:rPr>
          <w:rFonts w:ascii="Calibri" w:hAnsi="Calibri"/>
          <w:b/>
          <w:i w:val="0"/>
          <w:color w:val="000000"/>
          <w:sz w:val="22"/>
        </w:rPr>
        <w:t>conceptual</w:t>
      </w:r>
      <w:r>
        <w:rPr>
          <w:rFonts w:ascii="Calibri" w:hAnsi="Calibri"/>
          <w:b w:val="0"/>
          <w:i w:val="0"/>
          <w:color w:val="000000"/>
          <w:sz w:val="22"/>
        </w:rPr>
        <w:t>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OAuth2 / OIDC, JWT, roles and scopes; Spring Security resource server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 xml:space="preserve">Keycloak / client IdP </w:t>
      </w:r>
      <w:r>
        <w:rPr>
          <w:rFonts w:ascii="Calibri" w:hAnsi="Calibri"/>
          <w:b/>
          <w:i w:val="0"/>
          <w:color w:val="000000"/>
          <w:sz w:val="22"/>
        </w:rPr>
        <w:t>overview</w:t>
      </w:r>
      <w:r>
        <w:rPr>
          <w:rFonts w:ascii="Calibri" w:hAnsi="Calibri"/>
          <w:b w:val="0"/>
          <w:i w:val="0"/>
          <w:color w:val="000000"/>
          <w:sz w:val="22"/>
        </w:rPr>
        <w:t xml:space="preserve"> (labs use </w:t>
      </w:r>
      <w:r>
        <w:rPr>
          <w:rFonts w:ascii="Consolas" w:hAnsi="Consolas"/>
          <w:b w:val="0"/>
          <w:i w:val="0"/>
          <w:color w:val="1F4E79"/>
          <w:sz w:val="20"/>
        </w:rPr>
        <w:t>issue-jwt.py</w:t>
      </w:r>
      <w:r>
        <w:rPr>
          <w:rFonts w:ascii="Calibri" w:hAnsi="Calibri"/>
          <w:b w:val="0"/>
          <w:i w:val="0"/>
          <w:color w:val="000000"/>
          <w:sz w:val="22"/>
        </w:rPr>
        <w:t>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Data classification, minimization, log redaction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 xml:space="preserve">Unit tests + </w:t>
      </w:r>
      <w:r>
        <w:rPr>
          <w:rFonts w:ascii="Calibri" w:hAnsi="Calibri"/>
          <w:b/>
          <w:i w:val="0"/>
          <w:color w:val="000000"/>
          <w:sz w:val="22"/>
        </w:rPr>
        <w:t>one</w:t>
      </w:r>
      <w:r>
        <w:rPr>
          <w:rFonts w:ascii="Calibri" w:hAnsi="Calibri"/>
          <w:b w:val="0"/>
          <w:i w:val="0"/>
          <w:color w:val="000000"/>
          <w:sz w:val="22"/>
        </w:rPr>
        <w:t xml:space="preserve"> guided integration test (</w:t>
      </w:r>
      <w:r>
        <w:rPr>
          <w:rFonts w:ascii="Consolas" w:hAnsi="Consolas"/>
          <w:b w:val="0"/>
          <w:i w:val="0"/>
          <w:color w:val="1F4E79"/>
          <w:sz w:val="20"/>
        </w:rPr>
        <w:t>AccountPersistenceTest</w:t>
      </w:r>
      <w:r>
        <w:rPr>
          <w:rFonts w:ascii="Calibri" w:hAnsi="Calibri"/>
          <w:b w:val="0"/>
          <w:i w:val="0"/>
          <w:color w:val="000000"/>
          <w:sz w:val="22"/>
        </w:rPr>
        <w:t>)</w:t>
      </w:r>
    </w:p>
    <w:p>
      <w:pPr>
        <w:pStyle w:val="Heading3"/>
      </w:pPr>
      <w:r>
        <w:rPr>
          <w:color w:val="1F4E79"/>
        </w:rPr>
        <w:t>7.2 Lab 3 — Secure and Resilient Services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Path: </w:t>
      </w:r>
      <w:r>
        <w:rPr>
          <w:rFonts w:ascii="Consolas" w:hAnsi="Consolas"/>
          <w:b w:val="0"/>
          <w:i w:val="0"/>
          <w:color w:val="1F4E79"/>
          <w:sz w:val="20"/>
        </w:rPr>
        <w:t>labs/day-03/lab3/</w:t>
      </w:r>
    </w:p>
    <w:p>
      <w:r>
        <w:rPr>
          <w:rFonts w:ascii="Calibri" w:hAnsi="Calibri"/>
          <w:b w:val="0"/>
          <w:i w:val="0"/>
          <w:color w:val="000000"/>
          <w:sz w:val="22"/>
        </w:rPr>
        <w:t>Participants: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JWT on both APIs (401 without token, 403 wrong scope)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Transaction Service forwards the caller JWT to Account Service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 xml:space="preserve">Resilience4j timeout + circuit breaker; fallback is </w:t>
      </w:r>
      <w:r>
        <w:rPr>
          <w:rFonts w:ascii="Calibri" w:hAnsi="Calibri"/>
          <w:b/>
          <w:i w:val="0"/>
          <w:color w:val="000000"/>
          <w:sz w:val="22"/>
        </w:rPr>
        <w:t>503</w:t>
      </w:r>
      <w:r>
        <w:rPr>
          <w:rFonts w:ascii="Calibri" w:hAnsi="Calibri"/>
          <w:b w:val="0"/>
          <w:i w:val="0"/>
          <w:color w:val="000000"/>
          <w:sz w:val="22"/>
        </w:rPr>
        <w:t>, never a fake ACTIVE account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 xml:space="preserve">Unit tests + integration test; no </w:t>
      </w:r>
      <w:r>
        <w:rPr>
          <w:rFonts w:ascii="Consolas" w:hAnsi="Consolas"/>
          <w:b w:val="0"/>
          <w:i w:val="0"/>
          <w:color w:val="1F4E79"/>
          <w:sz w:val="20"/>
        </w:rPr>
        <w:t>Authorization</w:t>
      </w:r>
      <w:r>
        <w:rPr>
          <w:rFonts w:ascii="Calibri" w:hAnsi="Calibri"/>
          <w:b w:val="0"/>
          <w:i w:val="0"/>
          <w:color w:val="000000"/>
          <w:sz w:val="22"/>
        </w:rPr>
        <w:t xml:space="preserve"> text in logs</w:t>
      </w:r>
    </w:p>
    <w:p>
      <w:pPr>
        <w:pStyle w:val="Heading2"/>
      </w:pPr>
      <w:r>
        <w:rPr>
          <w:color w:val="1F4E79"/>
        </w:rPr>
        <w:t>8. Day 4 — Observability, Containers, OpenShift, and CI/CD</w:t>
      </w:r>
    </w:p>
    <w:p>
      <w:r>
        <w:rPr>
          <w:rFonts w:ascii="Calibri" w:hAnsi="Calibri"/>
          <w:b/>
          <w:i w:val="0"/>
          <w:color w:val="000000"/>
          <w:sz w:val="22"/>
        </w:rPr>
        <w:t>Outcome:</w:t>
      </w:r>
      <w:r>
        <w:rPr>
          <w:rFonts w:ascii="Calibri" w:hAnsi="Calibri"/>
          <w:b w:val="0"/>
          <w:i w:val="0"/>
          <w:color w:val="000000"/>
          <w:sz w:val="22"/>
        </w:rPr>
        <w:t xml:space="preserve"> Account and Transaction are observable, containerized, </w:t>
      </w:r>
      <w:r>
        <w:rPr>
          <w:rFonts w:ascii="Calibri" w:hAnsi="Calibri"/>
          <w:b/>
          <w:i w:val="0"/>
          <w:color w:val="000000"/>
          <w:sz w:val="22"/>
        </w:rPr>
        <w:t>deployed to the assigned OpenShift project</w:t>
      </w:r>
      <w:r>
        <w:rPr>
          <w:rFonts w:ascii="Calibri" w:hAnsi="Calibri"/>
          <w:b w:val="0"/>
          <w:i w:val="0"/>
          <w:color w:val="000000"/>
          <w:sz w:val="22"/>
        </w:rPr>
        <w:t>, pipeline evidence captured, rollback demonstrated.</w:t>
      </w:r>
    </w:p>
    <w:p>
      <w:pPr>
        <w:pStyle w:val="Heading3"/>
      </w:pPr>
      <w:r>
        <w:rPr>
          <w:color w:val="1F4E79"/>
        </w:rPr>
        <w:t>8.1 Lecture focus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Structured logging, correlation IDs, Actuator, Micrometer; tracing demo (OpenTelemetry)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Secure Containerfiles, non-root, registries, immutable tags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OpenShift projects, Deployments, Services, Routes, ConfigMaps, Secrets, probes, scale, rollout/rollback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 xml:space="preserve">OpenShift Pipelines (Tekton) stages; Jenkins as </w:t>
      </w:r>
      <w:r>
        <w:rPr>
          <w:rFonts w:ascii="Calibri" w:hAnsi="Calibri"/>
          <w:b/>
          <w:i w:val="0"/>
          <w:color w:val="000000"/>
          <w:sz w:val="22"/>
        </w:rPr>
        <w:t>awareness</w:t>
      </w:r>
      <w:r>
        <w:rPr>
          <w:rFonts w:ascii="Calibri" w:hAnsi="Calibri"/>
          <w:b w:val="0"/>
          <w:i w:val="0"/>
          <w:color w:val="000000"/>
          <w:sz w:val="22"/>
        </w:rPr>
        <w:t xml:space="preserve">; GitOps </w:t>
      </w:r>
      <w:r>
        <w:rPr>
          <w:rFonts w:ascii="Calibri" w:hAnsi="Calibri"/>
          <w:b/>
          <w:i w:val="0"/>
          <w:color w:val="000000"/>
          <w:sz w:val="22"/>
        </w:rPr>
        <w:t>conceptual</w:t>
      </w:r>
    </w:p>
    <w:p>
      <w:pPr>
        <w:pStyle w:val="Heading3"/>
      </w:pPr>
      <w:r>
        <w:rPr>
          <w:color w:val="1F4E79"/>
        </w:rPr>
        <w:t>8.2 Lab 4 — Deploy the Capstone Services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Path: </w:t>
      </w:r>
      <w:r>
        <w:rPr>
          <w:rFonts w:ascii="Consolas" w:hAnsi="Consolas"/>
          <w:b w:val="0"/>
          <w:i w:val="0"/>
          <w:color w:val="1F4E79"/>
          <w:sz w:val="20"/>
        </w:rPr>
        <w:t>labs/day-04/lab4/</w:t>
      </w:r>
      <w:r>
        <w:rPr>
          <w:rFonts w:ascii="Calibri" w:hAnsi="Calibri"/>
          <w:b w:val="0"/>
          <w:i w:val="0"/>
          <w:color w:val="000000"/>
          <w:sz w:val="22"/>
        </w:rPr>
        <w:t xml:space="preserve"> · Images built from Lab 3 </w:t>
      </w:r>
      <w:r>
        <w:rPr>
          <w:rFonts w:ascii="Calibri" w:hAnsi="Calibri"/>
          <w:b/>
          <w:i w:val="0"/>
          <w:color w:val="000000"/>
          <w:sz w:val="22"/>
        </w:rPr>
        <w:t>solution</w:t>
      </w:r>
      <w:r>
        <w:rPr>
          <w:rFonts w:ascii="Calibri" w:hAnsi="Calibri"/>
          <w:b w:val="0"/>
          <w:i w:val="0"/>
          <w:color w:val="000000"/>
          <w:sz w:val="22"/>
        </w:rPr>
        <w:t xml:space="preserve"> context</w:t>
      </w:r>
    </w:p>
    <w:p>
      <w:r>
        <w:rPr>
          <w:rFonts w:ascii="Calibri" w:hAnsi="Calibri"/>
          <w:b/>
          <w:i w:val="0"/>
          <w:color w:val="000000"/>
          <w:sz w:val="22"/>
        </w:rPr>
        <w:t>Required on ARO</w:t>
      </w:r>
      <w:r>
        <w:rPr>
          <w:rFonts w:ascii="Calibri" w:hAnsi="Calibri"/>
          <w:b w:val="0"/>
          <w:i w:val="0"/>
          <w:color w:val="000000"/>
          <w:sz w:val="22"/>
        </w:rPr>
        <w:t xml:space="preserve"> (</w:t>
      </w:r>
      <w:r>
        <w:rPr>
          <w:rFonts w:ascii="Consolas" w:hAnsi="Consolas"/>
          <w:b w:val="0"/>
          <w:i w:val="0"/>
          <w:color w:val="1F4E79"/>
          <w:sz w:val="20"/>
        </w:rPr>
        <w:t>oc login</w:t>
      </w:r>
      <w:r>
        <w:rPr>
          <w:rFonts w:ascii="Calibri" w:hAnsi="Calibri"/>
          <w:b w:val="0"/>
          <w:i w:val="0"/>
          <w:color w:val="000000"/>
          <w:sz w:val="22"/>
        </w:rPr>
        <w:t xml:space="preserve">). Skip </w:t>
      </w:r>
      <w:r>
        <w:rPr>
          <w:rFonts w:ascii="Consolas" w:hAnsi="Consolas"/>
          <w:b w:val="0"/>
          <w:i w:val="0"/>
          <w:color w:val="1F4E79"/>
          <w:sz w:val="20"/>
        </w:rPr>
        <w:t>00-namespace.yaml</w:t>
      </w:r>
      <w:r>
        <w:rPr>
          <w:rFonts w:ascii="Calibri" w:hAnsi="Calibri"/>
          <w:b w:val="0"/>
          <w:i w:val="0"/>
          <w:color w:val="000000"/>
          <w:sz w:val="22"/>
        </w:rPr>
        <w:t xml:space="preserve">. Apply with </w:t>
      </w:r>
      <w:r>
        <w:rPr>
          <w:rFonts w:ascii="Consolas" w:hAnsi="Consolas"/>
          <w:b w:val="0"/>
          <w:i w:val="0"/>
          <w:color w:val="1F4E79"/>
          <w:sz w:val="20"/>
        </w:rPr>
        <w:t>oc apply -n &lt;project&gt;</w:t>
      </w:r>
      <w:r>
        <w:rPr>
          <w:rFonts w:ascii="Calibri" w:hAnsi="Calibri"/>
          <w:b w:val="0"/>
          <w:i w:val="0"/>
          <w:color w:val="000000"/>
          <w:sz w:val="22"/>
        </w:rPr>
        <w:t>.</w:t>
      </w:r>
    </w:p>
    <w:p>
      <w:r>
        <w:rPr>
          <w:rFonts w:ascii="Calibri" w:hAnsi="Calibri"/>
          <w:b w:val="0"/>
          <w:i w:val="0"/>
          <w:color w:val="000000"/>
          <w:sz w:val="22"/>
        </w:rPr>
        <w:t>Participants: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 xml:space="preserve">Multi-stage non-root images </w:t>
      </w:r>
      <w:r>
        <w:rPr>
          <w:rFonts w:ascii="Consolas" w:hAnsi="Consolas"/>
          <w:b w:val="0"/>
          <w:i w:val="0"/>
          <w:color w:val="1F4E79"/>
          <w:sz w:val="20"/>
        </w:rPr>
        <w:t>md287/account-service:1.0.0</w:t>
      </w:r>
      <w:r>
        <w:rPr>
          <w:rFonts w:ascii="Calibri" w:hAnsi="Calibri"/>
          <w:b w:val="0"/>
          <w:i w:val="0"/>
          <w:color w:val="000000"/>
          <w:sz w:val="22"/>
        </w:rPr>
        <w:t xml:space="preserve"> and </w:t>
      </w:r>
      <w:r>
        <w:rPr>
          <w:rFonts w:ascii="Consolas" w:hAnsi="Consolas"/>
          <w:b w:val="0"/>
          <w:i w:val="0"/>
          <w:color w:val="1F4E79"/>
          <w:sz w:val="20"/>
        </w:rPr>
        <w:t>md287/transaction-service:1.0.0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 xml:space="preserve">Compose probes on the VM, then push via </w:t>
      </w:r>
      <w:r>
        <w:rPr>
          <w:rFonts w:ascii="Consolas" w:hAnsi="Consolas"/>
          <w:b w:val="0"/>
          <w:i w:val="0"/>
          <w:color w:val="1F4E79"/>
          <w:sz w:val="20"/>
        </w:rPr>
        <w:t>tools/push-images.ps1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 xml:space="preserve">ConfigMaps vs Secrets; probes; resource requests/limits; Account </w:t>
      </w:r>
      <w:r>
        <w:rPr>
          <w:rFonts w:ascii="Calibri" w:hAnsi="Calibri"/>
          <w:b/>
          <w:i w:val="0"/>
          <w:color w:val="000000"/>
          <w:sz w:val="22"/>
        </w:rPr>
        <w:t>Route readiness 200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 xml:space="preserve">Prepared pipeline: </w:t>
      </w:r>
      <w:r>
        <w:rPr>
          <w:rFonts w:ascii="Consolas" w:hAnsi="Consolas"/>
          <w:b w:val="0"/>
          <w:i w:val="0"/>
          <w:color w:val="1F4E79"/>
          <w:sz w:val="20"/>
        </w:rPr>
        <w:t>tools/run-pipeline-locally.ps1</w:t>
      </w:r>
      <w:r>
        <w:rPr>
          <w:rFonts w:ascii="Calibri" w:hAnsi="Calibri"/>
          <w:b w:val="0"/>
          <w:i w:val="0"/>
          <w:color w:val="000000"/>
          <w:sz w:val="22"/>
        </w:rPr>
        <w:t xml:space="preserve"> (scan PASS/FAIL, SBOM, signature command)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color w:val="1F4E79"/>
          <w:sz w:val="20"/>
        </w:rPr>
        <w:t>oc set env</w:t>
      </w:r>
      <w:r>
        <w:rPr>
          <w:rFonts w:ascii="Calibri" w:hAnsi="Calibri"/>
          <w:b w:val="0"/>
          <w:i w:val="0"/>
          <w:color w:val="000000"/>
          <w:sz w:val="22"/>
        </w:rPr>
        <w:t xml:space="preserve"> version bump then </w:t>
      </w:r>
      <w:r>
        <w:rPr>
          <w:rFonts w:ascii="Calibri" w:hAnsi="Calibri"/>
          <w:b/>
          <w:i w:val="0"/>
          <w:color w:val="000000"/>
          <w:sz w:val="22"/>
        </w:rPr>
        <w:t>`oc rollout undo`</w:t>
      </w:r>
    </w:p>
    <w:p>
      <w:pPr>
        <w:pStyle w:val="Heading2"/>
      </w:pPr>
      <w:r>
        <w:rPr>
          <w:color w:val="1F4E79"/>
        </w:rPr>
        <w:t>9. Day 5 — OpenShift AI, MCP, and Capstone Completion</w:t>
      </w:r>
    </w:p>
    <w:p>
      <w:r>
        <w:rPr>
          <w:rFonts w:ascii="Calibri" w:hAnsi="Calibri"/>
          <w:b/>
          <w:i w:val="0"/>
          <w:color w:val="000000"/>
          <w:sz w:val="22"/>
        </w:rPr>
        <w:t>Outcome:</w:t>
      </w:r>
      <w:r>
        <w:rPr>
          <w:rFonts w:ascii="Calibri" w:hAnsi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/>
          <w:b/>
          <w:i w:val="0"/>
          <w:color w:val="000000"/>
          <w:sz w:val="22"/>
        </w:rPr>
        <w:t>Risk Assessment Service</w:t>
      </w:r>
      <w:r>
        <w:rPr>
          <w:rFonts w:ascii="Calibri" w:hAnsi="Calibri"/>
          <w:b w:val="0"/>
          <w:i w:val="0"/>
          <w:color w:val="000000"/>
          <w:sz w:val="22"/>
        </w:rPr>
        <w:t xml:space="preserve"> integrated with a pre-deployed model endpoint; policy + human review; MCP awareness; capstone demo.</w:t>
      </w:r>
    </w:p>
    <w:p>
      <w:pPr>
        <w:pStyle w:val="Heading3"/>
      </w:pPr>
      <w:r>
        <w:rPr>
          <w:color w:val="1F4E79"/>
        </w:rPr>
        <w:t>9.1 Lecture focus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Calling a model: auth, validation, timeouts, safe fallback, audit fields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 xml:space="preserve">Workbenches, model registry, KServe — </w:t>
      </w:r>
      <w:r>
        <w:rPr>
          <w:rFonts w:ascii="Calibri" w:hAnsi="Calibri"/>
          <w:b/>
          <w:i w:val="0"/>
          <w:color w:val="000000"/>
          <w:sz w:val="22"/>
        </w:rPr>
        <w:t>lecture/demo only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Deterministic policy vs model score; human-review routing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Copilot governance reminder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 xml:space="preserve">Agentic AI and MCP (clients, servers, tools, auth, HITL, audit) — </w:t>
      </w:r>
      <w:r>
        <w:rPr>
          <w:rFonts w:ascii="Calibri" w:hAnsi="Calibri"/>
          <w:b/>
          <w:i w:val="0"/>
          <w:color w:val="000000"/>
          <w:sz w:val="22"/>
        </w:rPr>
        <w:t>Exercise 5.3 worksheet, no MCP server</w:t>
      </w:r>
    </w:p>
    <w:p>
      <w:pPr>
        <w:pStyle w:val="Heading3"/>
      </w:pPr>
      <w:r>
        <w:rPr>
          <w:color w:val="1F4E79"/>
        </w:rPr>
        <w:t>9.2 Lab 5 — Risk Assessment Service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Path: </w:t>
      </w:r>
      <w:r>
        <w:rPr>
          <w:rFonts w:ascii="Consolas" w:hAnsi="Consolas"/>
          <w:b w:val="0"/>
          <w:i w:val="0"/>
          <w:color w:val="1F4E79"/>
          <w:sz w:val="20"/>
        </w:rPr>
        <w:t>labs/day-05/lab5/</w:t>
      </w:r>
      <w:r>
        <w:rPr>
          <w:rFonts w:ascii="Calibri" w:hAnsi="Calibri"/>
          <w:b w:val="0"/>
          <w:i w:val="0"/>
          <w:color w:val="000000"/>
          <w:sz w:val="22"/>
        </w:rPr>
        <w:t xml:space="preserve"> · Port </w:t>
      </w:r>
      <w:r>
        <w:rPr>
          <w:rFonts w:ascii="Calibri" w:hAnsi="Calibri"/>
          <w:b/>
          <w:i w:val="0"/>
          <w:color w:val="000000"/>
          <w:sz w:val="22"/>
        </w:rPr>
        <w:t>8083</w:t>
      </w:r>
      <w:r>
        <w:rPr>
          <w:rFonts w:ascii="Calibri" w:hAnsi="Calibri"/>
          <w:b w:val="0"/>
          <w:i w:val="0"/>
          <w:color w:val="000000"/>
          <w:sz w:val="22"/>
        </w:rPr>
        <w:t xml:space="preserve"> · Postgres </w:t>
      </w:r>
      <w:r>
        <w:rPr>
          <w:rFonts w:ascii="Calibri" w:hAnsi="Calibri"/>
          <w:b/>
          <w:i w:val="0"/>
          <w:color w:val="000000"/>
          <w:sz w:val="22"/>
        </w:rPr>
        <w:t>5435</w:t>
      </w:r>
      <w:r>
        <w:rPr>
          <w:rFonts w:ascii="Calibri" w:hAnsi="Calibri"/>
          <w:b w:val="0"/>
          <w:i w:val="0"/>
          <w:color w:val="000000"/>
          <w:sz w:val="22"/>
        </w:rPr>
        <w:t xml:space="preserve"> · local mock </w:t>
      </w:r>
      <w:r>
        <w:rPr>
          <w:rFonts w:ascii="Calibri" w:hAnsi="Calibri"/>
          <w:b/>
          <w:i w:val="0"/>
          <w:color w:val="000000"/>
          <w:sz w:val="22"/>
        </w:rPr>
        <w:t>8090</w:t>
      </w:r>
    </w:p>
    <w:p>
      <w:r>
        <w:rPr>
          <w:rFonts w:ascii="Calibri" w:hAnsi="Calibri"/>
          <w:b/>
          <w:i w:val="0"/>
          <w:color w:val="000000"/>
          <w:sz w:val="22"/>
        </w:rPr>
        <w:t>Required on ARO:</w:t>
      </w:r>
      <w:r>
        <w:rPr>
          <w:rFonts w:ascii="Calibri" w:hAnsi="Calibri"/>
          <w:b w:val="0"/>
          <w:i w:val="0"/>
          <w:color w:val="000000"/>
          <w:sz w:val="22"/>
        </w:rPr>
        <w:t xml:space="preserve"> instructor </w:t>
      </w:r>
      <w:r>
        <w:rPr>
          <w:rFonts w:ascii="Consolas" w:hAnsi="Consolas"/>
          <w:b w:val="0"/>
          <w:i w:val="0"/>
          <w:color w:val="1F4E79"/>
          <w:sz w:val="20"/>
        </w:rPr>
        <w:t>MD287_MODEL_ROUTE</w:t>
      </w:r>
      <w:r>
        <w:rPr>
          <w:rFonts w:ascii="Calibri" w:hAnsi="Calibri"/>
          <w:b w:val="0"/>
          <w:i w:val="0"/>
          <w:color w:val="000000"/>
          <w:sz w:val="22"/>
        </w:rPr>
        <w:t xml:space="preserve"> health; deploy Risk; Route evidence.</w:t>
      </w:r>
    </w:p>
    <w:p>
      <w:r>
        <w:rPr>
          <w:rFonts w:ascii="Calibri" w:hAnsi="Calibri"/>
          <w:b w:val="0"/>
          <w:i w:val="0"/>
          <w:color w:val="000000"/>
          <w:sz w:val="22"/>
        </w:rPr>
        <w:t>Participants: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 xml:space="preserve">Consume </w:t>
      </w:r>
      <w:r>
        <w:rPr>
          <w:rFonts w:ascii="Consolas" w:hAnsi="Consolas"/>
          <w:b w:val="0"/>
          <w:i w:val="0"/>
          <w:color w:val="1F4E79"/>
          <w:sz w:val="20"/>
        </w:rPr>
        <w:t>TransactionSubmitted</w:t>
      </w:r>
      <w:r>
        <w:rPr>
          <w:rFonts w:ascii="Calibri" w:hAnsi="Calibri"/>
          <w:b w:val="0"/>
          <w:i w:val="0"/>
          <w:color w:val="000000"/>
          <w:sz w:val="22"/>
        </w:rPr>
        <w:t>; call model with Bearer API key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 xml:space="preserve">Timeout / 5xx → HOLD </w:t>
      </w:r>
      <w:r>
        <w:rPr>
          <w:rFonts w:ascii="Consolas" w:hAnsi="Consolas"/>
          <w:b w:val="0"/>
          <w:i w:val="0"/>
          <w:color w:val="1F4E79"/>
          <w:sz w:val="20"/>
        </w:rPr>
        <w:t>MODEL_UNAVAILABLE</w:t>
      </w:r>
      <w:r>
        <w:rPr>
          <w:rFonts w:ascii="Calibri" w:hAnsi="Calibri"/>
          <w:b w:val="0"/>
          <w:i w:val="0"/>
          <w:color w:val="000000"/>
          <w:sz w:val="22"/>
        </w:rPr>
        <w:t xml:space="preserve"> (never auto-approve)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color w:val="1F4E79"/>
          <w:sz w:val="20"/>
        </w:rPr>
        <w:t>PolicyEngine</w:t>
      </w:r>
      <w:r>
        <w:rPr>
          <w:rFonts w:ascii="Calibri" w:hAnsi="Calibri"/>
          <w:b w:val="0"/>
          <w:i w:val="0"/>
          <w:color w:val="000000"/>
          <w:sz w:val="22"/>
        </w:rPr>
        <w:t xml:space="preserve"> APPROVE / HOLD / DECLINE; human review on HOLD (</w:t>
      </w:r>
      <w:r>
        <w:rPr>
          <w:rFonts w:ascii="Consolas" w:hAnsi="Consolas"/>
          <w:b w:val="0"/>
          <w:i w:val="0"/>
          <w:color w:val="1F4E79"/>
          <w:sz w:val="20"/>
        </w:rPr>
        <w:t>risk.write</w:t>
      </w:r>
      <w:r>
        <w:rPr>
          <w:rFonts w:ascii="Calibri" w:hAnsi="Calibri"/>
          <w:b w:val="0"/>
          <w:i w:val="0"/>
          <w:color w:val="000000"/>
          <w:sz w:val="22"/>
        </w:rPr>
        <w:t>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>Persist model name/version, score, policy version, correlation id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00000"/>
          <w:sz w:val="22"/>
        </w:rPr>
        <w:t xml:space="preserve">Push </w:t>
      </w:r>
      <w:r>
        <w:rPr>
          <w:rFonts w:ascii="Consolas" w:hAnsi="Consolas"/>
          <w:b w:val="0"/>
          <w:i w:val="0"/>
          <w:color w:val="1F4E79"/>
          <w:sz w:val="20"/>
        </w:rPr>
        <w:t>md287/risk-assessment-service:1.0.0</w:t>
      </w:r>
      <w:r>
        <w:rPr>
          <w:rFonts w:ascii="Calibri" w:hAnsi="Calibri"/>
          <w:b w:val="0"/>
          <w:i w:val="0"/>
          <w:color w:val="000000"/>
          <w:sz w:val="22"/>
        </w:rPr>
        <w:t xml:space="preserve"> via </w:t>
      </w:r>
      <w:r>
        <w:rPr>
          <w:rFonts w:ascii="Consolas" w:hAnsi="Consolas"/>
          <w:b w:val="0"/>
          <w:i w:val="0"/>
          <w:color w:val="1F4E79"/>
          <w:sz w:val="20"/>
        </w:rPr>
        <w:t>tools/push-risk-image.ps1</w:t>
      </w:r>
    </w:p>
    <w:p>
      <w:pPr>
        <w:pStyle w:val="Heading3"/>
      </w:pPr>
      <w:r>
        <w:rPr>
          <w:color w:val="1F4E79"/>
        </w:rPr>
        <w:t>9.3 Required capstone demonstration</w:t>
      </w:r>
    </w:p>
    <w:p>
      <w:r>
        <w:rPr>
          <w:rFonts w:ascii="Calibri" w:hAnsi="Calibri"/>
          <w:b w:val="0"/>
          <w:i w:val="0"/>
          <w:color w:val="000000"/>
          <w:sz w:val="22"/>
        </w:rPr>
        <w:t>1. End-to-end successful transaction</w:t>
      </w:r>
    </w:p>
    <w:p>
      <w:r>
        <w:rPr>
          <w:rFonts w:ascii="Calibri" w:hAnsi="Calibri"/>
          <w:b w:val="0"/>
          <w:i w:val="0"/>
          <w:color w:val="000000"/>
          <w:sz w:val="22"/>
        </w:rPr>
        <w:t>2. Duplicate-event handling</w:t>
      </w:r>
    </w:p>
    <w:p>
      <w:r>
        <w:rPr>
          <w:rFonts w:ascii="Calibri" w:hAnsi="Calibri"/>
          <w:b w:val="0"/>
          <w:i w:val="0"/>
          <w:color w:val="000000"/>
          <w:sz w:val="22"/>
        </w:rPr>
        <w:t>3. Model failure / timeout (safe fallback)</w:t>
      </w:r>
    </w:p>
    <w:p>
      <w:r>
        <w:rPr>
          <w:rFonts w:ascii="Calibri" w:hAnsi="Calibri"/>
          <w:b w:val="0"/>
          <w:i w:val="0"/>
          <w:color w:val="000000"/>
          <w:sz w:val="22"/>
        </w:rPr>
        <w:t>4. Human-review routing</w:t>
      </w:r>
    </w:p>
    <w:p>
      <w:r>
        <w:rPr>
          <w:rFonts w:ascii="Calibri" w:hAnsi="Calibri"/>
          <w:b w:val="0"/>
          <w:i w:val="0"/>
          <w:color w:val="000000"/>
          <w:sz w:val="22"/>
        </w:rPr>
        <w:t>5. OpenShift deployment evidence</w:t>
      </w:r>
    </w:p>
    <w:p>
      <w:r>
        <w:rPr>
          <w:rFonts w:ascii="Calibri" w:hAnsi="Calibri"/>
          <w:b w:val="0"/>
          <w:i w:val="0"/>
          <w:color w:val="000000"/>
          <w:sz w:val="22"/>
        </w:rPr>
        <w:t>6. Rollback or recovery</w:t>
      </w:r>
    </w:p>
    <w:p>
      <w:pPr>
        <w:pStyle w:val="Heading2"/>
      </w:pPr>
      <w:r>
        <w:rPr>
          <w:color w:val="1F4E79"/>
        </w:rPr>
        <w:t>10. Capstone components (required)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C00000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5112"/>
            <w:shd w:fill="C00000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Where it is built</w:t>
            </w:r>
          </w:p>
        </w:tc>
      </w:tr>
      <w:tr>
        <w:tc>
          <w:tcPr>
            <w:tcW w:type="dxa" w:w="5112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Account Service + own DB</w:t>
            </w:r>
          </w:p>
        </w:tc>
        <w:tc>
          <w:tcPr>
            <w:tcW w:type="dxa" w:w="5112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Lab 1, hardened Lab 3, deployed Lab 4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Transaction Service + own DB + Kafka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Lab 2, hardened Lab 3, deployed Lab 4</w:t>
            </w:r>
          </w:p>
        </w:tc>
      </w:tr>
      <w:tr>
        <w:tc>
          <w:tcPr>
            <w:tcW w:type="dxa" w:w="5112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Risk Assessment Service + own DB</w:t>
            </w:r>
          </w:p>
        </w:tc>
        <w:tc>
          <w:tcPr>
            <w:tcW w:type="dxa" w:w="5112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Lab 5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Sync REST + async events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Labs 2 and 5</w:t>
            </w:r>
          </w:p>
        </w:tc>
      </w:tr>
      <w:tr>
        <w:tc>
          <w:tcPr>
            <w:tcW w:type="dxa" w:w="5112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JWT, resilience, tests, log hygiene</w:t>
            </w:r>
          </w:p>
        </w:tc>
        <w:tc>
          <w:tcPr>
            <w:tcW w:type="dxa" w:w="5112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Lab 3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OpenShift deploy, probes, rollback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Labs 4–5</w:t>
            </w:r>
          </w:p>
        </w:tc>
      </w:tr>
      <w:tr>
        <w:tc>
          <w:tcPr>
            <w:tcW w:type="dxa" w:w="5112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Model endpoint + policy + human review + audit</w:t>
            </w:r>
          </w:p>
        </w:tc>
        <w:tc>
          <w:tcPr>
            <w:tcW w:type="dxa" w:w="5112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Lab 5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/>
          <w:i w:val="0"/>
          <w:color w:val="000000"/>
          <w:sz w:val="22"/>
        </w:rPr>
        <w:t>Not in the required capstone:</w:t>
      </w:r>
      <w:r>
        <w:rPr>
          <w:rFonts w:ascii="Calibri" w:hAnsi="Calibri"/>
          <w:b w:val="0"/>
          <w:i w:val="0"/>
          <w:color w:val="000000"/>
          <w:sz w:val="22"/>
        </w:rPr>
        <w:t xml:space="preserve"> Customer Service, Notification Service, Redis, API gateway, Grafana dashboard, blue-green/canary, participant-built MCP server, Keycloak login UI.</w:t>
      </w:r>
    </w:p>
    <w:p>
      <w:pPr>
        <w:pStyle w:val="Heading2"/>
      </w:pPr>
      <w:r>
        <w:rPr>
          <w:color w:val="1F4E79"/>
        </w:rPr>
        <w:t>11. Assessment (as designed)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C00000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Cadence</w:t>
            </w:r>
          </w:p>
        </w:tc>
        <w:tc>
          <w:tcPr>
            <w:tcW w:type="dxa" w:w="5112"/>
            <w:shd w:fill="C00000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Format</w:t>
            </w:r>
          </w:p>
        </w:tc>
      </w:tr>
      <w:tr>
        <w:tc>
          <w:tcPr>
            <w:tcW w:type="dxa" w:w="5112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After each module</w:t>
            </w:r>
          </w:p>
        </w:tc>
        <w:tc>
          <w:tcPr>
            <w:tcW w:type="dxa" w:w="5112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Kahoot, 15 questions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Days 1–4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Daily knowledge check, 5–10 questions, 15–20 min</w:t>
            </w:r>
          </w:p>
        </w:tc>
      </w:tr>
      <w:tr>
        <w:tc>
          <w:tcPr>
            <w:tcW w:type="dxa" w:w="5112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Labs 1–5</w:t>
            </w:r>
          </w:p>
        </w:tc>
        <w:tc>
          <w:tcPr>
            <w:tcW w:type="dxa" w:w="5112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Functional completion against the lab success criteria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Day 5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Short check + team capstone demonstration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Proposed weights (client-facing spec): labs 30% · knowledge checks 10% · security/testing/quality 15% · capstone implementation 25% · AI-governance correctness 10% · demonstration 10%. Proposed pass: </w:t>
      </w:r>
      <w:r>
        <w:rPr>
          <w:rFonts w:ascii="Calibri" w:hAnsi="Calibri"/>
          <w:b/>
          <w:i w:val="0"/>
          <w:color w:val="000000"/>
          <w:sz w:val="22"/>
        </w:rPr>
        <w:t>70%</w:t>
      </w:r>
      <w:r>
        <w:rPr>
          <w:rFonts w:ascii="Calibri" w:hAnsi="Calibri"/>
          <w:b w:val="0"/>
          <w:i w:val="0"/>
          <w:color w:val="000000"/>
          <w:sz w:val="22"/>
        </w:rPr>
        <w:t xml:space="preserve"> overall, no category below </w:t>
      </w:r>
      <w:r>
        <w:rPr>
          <w:rFonts w:ascii="Calibri" w:hAnsi="Calibri"/>
          <w:b/>
          <w:i w:val="0"/>
          <w:color w:val="000000"/>
          <w:sz w:val="22"/>
        </w:rPr>
        <w:t>60%</w:t>
      </w:r>
      <w:r>
        <w:rPr>
          <w:rFonts w:ascii="Calibri" w:hAnsi="Calibri"/>
          <w:b w:val="0"/>
          <w:i w:val="0"/>
          <w:color w:val="000000"/>
          <w:sz w:val="22"/>
        </w:rPr>
        <w:t xml:space="preserve"> (subject to client approval).</w:t>
      </w:r>
    </w:p>
    <w:p>
      <w:pPr>
        <w:pStyle w:val="Heading2"/>
      </w:pPr>
      <w:r>
        <w:rPr>
          <w:color w:val="1F4E79"/>
        </w:rPr>
        <w:t>12. Runtime used in the labs (frozen)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C00000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5112"/>
            <w:shd w:fill="C00000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Lab value</w:t>
            </w:r>
          </w:p>
        </w:tc>
      </w:tr>
      <w:tr>
        <w:tc>
          <w:tcPr>
            <w:tcW w:type="dxa" w:w="5112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JDK</w:t>
            </w:r>
          </w:p>
        </w:tc>
        <w:tc>
          <w:tcPr>
            <w:tcW w:type="dxa" w:w="5112"/>
            <w:shd w:fill="F2F2F2" w:val="clear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21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Spring Boot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3.4.5</w:t>
            </w:r>
          </w:p>
        </w:tc>
      </w:tr>
      <w:tr>
        <w:tc>
          <w:tcPr>
            <w:tcW w:type="dxa" w:w="5112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Maven</w:t>
            </w:r>
          </w:p>
        </w:tc>
        <w:tc>
          <w:tcPr>
            <w:tcW w:type="dxa" w:w="5112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3.9.x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PostgreSQL image</w:t>
            </w:r>
          </w:p>
        </w:tc>
        <w:tc>
          <w:tcPr>
            <w:tcW w:type="dxa" w:w="5112"/>
          </w:tcPr>
          <w:p>
            <w:r/>
            <w:r>
              <w:rPr>
                <w:rFonts w:ascii="Consolas" w:hAnsi="Consolas"/>
                <w:b w:val="0"/>
                <w:i w:val="0"/>
                <w:color w:val="1F4E79"/>
                <w:sz w:val="14"/>
              </w:rPr>
              <w:t>postgres:16-alpine</w:t>
            </w:r>
          </w:p>
        </w:tc>
      </w:tr>
      <w:tr>
        <w:tc>
          <w:tcPr>
            <w:tcW w:type="dxa" w:w="5112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Kafka image</w:t>
            </w:r>
          </w:p>
        </w:tc>
        <w:tc>
          <w:tcPr>
            <w:tcW w:type="dxa" w:w="5112"/>
            <w:shd w:fill="F2F2F2" w:val="clear"/>
          </w:tcPr>
          <w:p>
            <w:r/>
            <w:r>
              <w:rPr>
                <w:rFonts w:ascii="Consolas" w:hAnsi="Consolas"/>
                <w:b w:val="0"/>
                <w:i w:val="0"/>
                <w:color w:val="1F4E79"/>
                <w:sz w:val="14"/>
              </w:rPr>
              <w:t>apache/kafka:3.8.1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Container runtime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Docker Desktop (Compose v2)</w:t>
            </w:r>
          </w:p>
        </w:tc>
      </w:tr>
      <w:tr>
        <w:tc>
          <w:tcPr>
            <w:tcW w:type="dxa" w:w="5112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JWT</w:t>
            </w:r>
          </w:p>
        </w:tc>
        <w:tc>
          <w:tcPr>
            <w:tcW w:type="dxa" w:w="5112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HMAC classroom secret via </w:t>
            </w:r>
            <w:r>
              <w:rPr>
                <w:rFonts w:ascii="Consolas" w:hAnsi="Consolas"/>
                <w:b w:val="0"/>
                <w:i w:val="0"/>
                <w:color w:val="1F4E79"/>
                <w:sz w:val="14"/>
              </w:rPr>
              <w:t>issue-jwt.py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OpenShift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ARO; </w:t>
            </w:r>
            <w:r>
              <w:rPr>
                <w:rFonts w:ascii="Consolas" w:hAnsi="Consolas"/>
                <w:b w:val="0"/>
                <w:i w:val="0"/>
                <w:color w:val="1F4E79"/>
                <w:sz w:val="14"/>
              </w:rPr>
              <w:t>oc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4.x; default </w:t>
            </w:r>
            <w:r>
              <w:rPr>
                <w:rFonts w:ascii="Consolas" w:hAnsi="Consolas"/>
                <w:b w:val="0"/>
                <w:i w:val="0"/>
                <w:color w:val="1F4E79"/>
                <w:sz w:val="14"/>
              </w:rPr>
              <w:t>*.aroapp.io</w:t>
            </w:r>
          </w:p>
        </w:tc>
      </w:tr>
      <w:tr>
        <w:tc>
          <w:tcPr>
            <w:tcW w:type="dxa" w:w="5112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Model</w:t>
            </w:r>
          </w:p>
        </w:tc>
        <w:tc>
          <w:tcPr>
            <w:tcW w:type="dxa" w:w="5112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HTTP stand-in </w:t>
            </w:r>
            <w:r>
              <w:rPr>
                <w:rFonts w:ascii="Consolas" w:hAnsi="Consolas"/>
                <w:b w:val="0"/>
                <w:i w:val="0"/>
                <w:color w:val="1F4E79"/>
                <w:sz w:val="14"/>
              </w:rPr>
              <w:t>md287-risk-model:8090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(same contract as </w:t>
            </w:r>
            <w:r>
              <w:rPr>
                <w:rFonts w:ascii="Consolas" w:hAnsi="Consolas"/>
                <w:b w:val="0"/>
                <w:i w:val="0"/>
                <w:color w:val="1F4E79"/>
                <w:sz w:val="14"/>
              </w:rPr>
              <w:t>mock-model.py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)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Full environment: </w:t>
      </w:r>
      <w:r>
        <w:rPr>
          <w:rFonts w:ascii="Consolas" w:hAnsi="Consolas"/>
          <w:b w:val="0"/>
          <w:i w:val="0"/>
          <w:color w:val="1F4E79"/>
          <w:sz w:val="20"/>
        </w:rPr>
        <w:t>docs/SYSTEM-REQUIREMENTS.md</w:t>
      </w:r>
      <w:r>
        <w:rPr>
          <w:rFonts w:ascii="Calibri" w:hAnsi="Calibri"/>
          <w:b w:val="0"/>
          <w:i w:val="0"/>
          <w:color w:val="000000"/>
          <w:sz w:val="22"/>
        </w:rPr>
        <w:t>.</w:t>
      </w:r>
    </w:p>
    <w:p>
      <w:pPr>
        <w:pStyle w:val="Heading2"/>
      </w:pPr>
      <w:r>
        <w:rPr>
          <w:color w:val="1F4E79"/>
        </w:rPr>
        <w:t>13. Repository layout (as designed)</w:t>
      </w:r>
    </w:p>
    <w:p>
      <w:pPr>
        <w:ind w:left="144"/>
      </w:pPr>
      <w:r>
        <w:rPr>
          <w:rFonts w:ascii="Consolas" w:hAnsi="Consolas"/>
          <w:b w:val="0"/>
          <w:i w:val="0"/>
          <w:color w:val="1F4E79"/>
          <w:sz w:val="18"/>
        </w:rPr>
        <w:t>MD287/</w:t>
        <w:br/>
        <w:t>├── README.md · OUTLINE.md</w:t>
        <w:br/>
        <w:t>├── curriculum/day-01 … day-05     ← DAY-CURRICULUM, slides_outline, diagrams</w:t>
        <w:br/>
        <w:t>├── labs/day-01 … day-05           ← one lab per day: LAB-N-GUIDE, starter, solution</w:t>
        <w:br/>
        <w:t>├── instructor/                    ← module-notes, teach-guides</w:t>
        <w:br/>
        <w:t>├── decks/                         ← pptx · pdf · marp</w:t>
        <w:br/>
        <w:t>├── kahoot/                        ← 13 module quizzes</w:t>
        <w:br/>
        <w:t>├── docs/                          ← client / instructor documents</w:t>
        <w:br/>
        <w:t>└── scripts/</w:t>
      </w:r>
    </w:p>
    <w:p>
      <w:r>
        <w:rPr>
          <w:rFonts w:ascii="Calibri" w:hAnsi="Calibri"/>
          <w:b w:val="0"/>
          <w:i w:val="0"/>
          <w:color w:val="000000"/>
          <w:sz w:val="22"/>
        </w:rPr>
        <w:t>Parallel IDs: Day N curriculum folder = Day N lab folder = modules listed in §3.</w:t>
      </w:r>
    </w:p>
    <w:p>
      <w:pPr>
        <w:pStyle w:val="Heading2"/>
      </w:pPr>
      <w:r>
        <w:rPr>
          <w:color w:val="1F4E79"/>
        </w:rPr>
        <w:t>14. What is lecture-only (by design)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C00000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Topic</w:t>
            </w:r>
          </w:p>
        </w:tc>
        <w:tc>
          <w:tcPr>
            <w:tcW w:type="dxa" w:w="5112"/>
            <w:shd w:fill="C00000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Why it is not a lab install</w:t>
            </w:r>
          </w:p>
        </w:tc>
      </w:tr>
      <w:tr>
        <w:tc>
          <w:tcPr>
            <w:tcW w:type="dxa" w:w="5112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Keycloak / Azure AD</w:t>
            </w:r>
          </w:p>
        </w:tc>
        <w:tc>
          <w:tcPr>
            <w:tcW w:type="dxa" w:w="5112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HMAC JWT is the classroom IdP stand-in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Redis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Not used by the three-service capstone</w:t>
            </w:r>
          </w:p>
        </w:tc>
      </w:tr>
      <w:tr>
        <w:tc>
          <w:tcPr>
            <w:tcW w:type="dxa" w:w="5112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Jenkins / GitHub Actions</w:t>
            </w:r>
          </w:p>
        </w:tc>
        <w:tc>
          <w:tcPr>
            <w:tcW w:type="dxa" w:w="5112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Awareness; pipeline evidence is local script (+ optional Tekton if operator exists)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OpenShift AI workbenches / KServe admin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Application integration only</w:t>
            </w:r>
          </w:p>
        </w:tc>
      </w:tr>
      <w:tr>
        <w:tc>
          <w:tcPr>
            <w:tcW w:type="dxa" w:w="5112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MCP server</w:t>
            </w:r>
          </w:p>
        </w:tc>
        <w:tc>
          <w:tcPr>
            <w:tcW w:type="dxa" w:w="5112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Exercise 5.3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GitHub Copilot seats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Instructor demo; labs do not require Copilot</w:t>
            </w:r>
          </w:p>
        </w:tc>
      </w:tr>
      <w:tr>
        <w:tc>
          <w:tcPr>
            <w:tcW w:type="dxa" w:w="5112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Podman</w:t>
            </w:r>
          </w:p>
        </w:tc>
        <w:tc>
          <w:tcPr>
            <w:tcW w:type="dxa" w:w="5112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Labs use Docker Desktop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Custom domain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Default ARO apps domain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 w:val="0"/>
          <w:i w:val="0"/>
          <w:color w:val="000000"/>
          <w:sz w:val="22"/>
        </w:rPr>
        <w:t>© 2026 Innovation In Software Corporation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6666"/>
        <w:sz w:val="16"/>
      </w:rPr>
      <w:t>© 2026 Innovation In Software Corporation  ·  MD287 Complete Course Outline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