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color w:val="C00000"/>
          <w:sz w:val="20"/>
        </w:rPr>
        <w:t>INNOVATION IN SOFTWARE</w:t>
      </w:r>
    </w:p>
    <w:p>
      <w:pPr>
        <w:spacing w:before="40" w:after="40"/>
      </w:pPr>
      <w:r>
        <w:rPr>
          <w:rFonts w:ascii="Calibri" w:hAnsi="Calibri" w:eastAsia="Calibri"/>
          <w:b/>
          <w:color w:val="C00000"/>
          <w:sz w:val="44"/>
        </w:rPr>
        <w:t>MD287 IIS ARO Requirements</w:t>
      </w:r>
    </w:p>
    <w:p>
      <w:pPr>
        <w:spacing w:after="200"/>
      </w:pPr>
      <w:r>
        <w:rPr>
          <w:rFonts w:ascii="Calibri" w:hAnsi="Calibri" w:eastAsia="Calibri"/>
          <w:b w:val="0"/>
          <w:color w:val="1F4E79"/>
          <w:sz w:val="24"/>
        </w:rPr>
        <w:t>Required for Labs 4–5  ·  provision before Day 4  ·  default *.aroapp.io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Owner: </w:t>
      </w:r>
      <w:r>
        <w:rPr>
          <w:rFonts w:ascii="Calibri" w:hAnsi="Calibri" w:eastAsia="Calibri"/>
          <w:b w:val="0"/>
          <w:color w:val="000000"/>
          <w:sz w:val="20"/>
        </w:rPr>
        <w:t>Innovation In Software / IIS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Required: </w:t>
      </w:r>
      <w:r>
        <w:rPr>
          <w:rFonts w:ascii="Calibri" w:hAnsi="Calibri" w:eastAsia="Calibri"/>
          <w:b w:val="0"/>
          <w:color w:val="000000"/>
          <w:sz w:val="20"/>
        </w:rPr>
        <w:t>Yes — Days 4 and 5. Labs 4–5 do not complete without oc login.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Product / region: </w:t>
      </w:r>
      <w:r>
        <w:rPr>
          <w:rFonts w:ascii="Calibri" w:hAnsi="Calibri" w:eastAsia="Calibri"/>
          <w:b w:val="0"/>
          <w:color w:val="000000"/>
          <w:sz w:val="20"/>
        </w:rPr>
        <w:t>Azure Red Hat OpenShift (ARO)  ·  East US 2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Topology: </w:t>
      </w:r>
      <w:r>
        <w:rPr>
          <w:rFonts w:ascii="Calibri" w:hAnsi="Calibri" w:eastAsia="Calibri"/>
          <w:b w:val="0"/>
          <w:color w:val="000000"/>
          <w:sz w:val="20"/>
        </w:rPr>
        <w:t>3 control plane + 3 workers (Standard_D8s_v3 unless headcount needs more)</w:t>
      </w:r>
    </w:p>
    <w:p>
      <w:pPr>
        <w:pStyle w:val="Heading1"/>
      </w:pPr>
      <w:r>
        <w:rPr>
          <w:rFonts w:ascii="Calibri" w:hAnsi="Calibri"/>
          <w:color w:val="C00000"/>
        </w:rPr>
        <w:t>Per participant (pre-create)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One project, named after the participant account. Grant edit only in that project.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Participant skips openshift/00-namespace.yaml and runs oc apply -n &lt;project&gt;.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oc login &lt;api-url&gt; --username &lt;participant&gt; --password &lt;password&gt; issued via Azure Key Vault.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Cannot see other participants' projects.</w:t>
      </w:r>
    </w:p>
    <w:p>
      <w:pPr>
        <w:pStyle w:val="Heading1"/>
      </w:pPr>
      <w:r>
        <w:rPr>
          <w:rFonts w:ascii="Calibri" w:hAnsi="Calibri"/>
          <w:color w:val="C00000"/>
        </w:rPr>
        <w:t>Services in every participant project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account-db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PostgreSQL 16 · account_db · account / account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transaction-db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PostgreSQL 16 · transaction_db · transaction / transaction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risk-db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PostgreSQL 16 · risk_db · risk / risk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kafka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19092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Bootstrap kafka:19092. Topics transactions.submitted and .DLT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md287-risk-model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8090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HTTP stand-in (mock-model.py contract) + Route = MD287_MODEL_ROUTE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C00000"/>
        </w:rPr>
        <w:t>Image registry (required)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Expose default-route in openshift-image-registry, or set MD287_REGISTRY.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Participant docker login with oc whoami / oc whoami -t, then push &lt;registry&gt;/&lt;project&gt;/&lt;service&gt;:1.0.0.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In-cluster pull: image-registry.openshift-image-registry.svc:5000/&lt;project&gt;/&lt;name&gt;:1.0.0.</w:t>
      </w:r>
    </w:p>
    <w:p>
      <w:pPr>
        <w:pStyle w:val="Heading1"/>
      </w:pPr>
      <w:r>
        <w:rPr>
          <w:rFonts w:ascii="Calibri" w:hAnsi="Calibri"/>
          <w:color w:val="C00000"/>
        </w:rPr>
        <w:t>Model contract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GET  /v1/health   → status UP</w:t>
        <w:br/>
        <w:t>POST /v1/score    Authorization: Bearer md287-classroom-model-token</w:t>
        <w:br/>
        <w:t>amount 13.13 → sleep 10s    amount 66.66 → HTTP 500</w:t>
      </w:r>
    </w:p>
    <w:p>
      <w:pPr>
        <w:pStyle w:val="Heading1"/>
      </w:pPr>
      <w:r>
        <w:rPr>
          <w:rFonts w:ascii="Calibri" w:hAnsi="Calibri"/>
          <w:color w:val="C00000"/>
        </w:rPr>
        <w:t>Do not provision</w:t>
      </w:r>
    </w:p>
    <w:p>
      <w:r>
        <w:rPr>
          <w:rFonts w:ascii="Calibri" w:hAnsi="Calibri" w:eastAsia="Calibri"/>
          <w:b w:val="0"/>
          <w:color w:val="000000"/>
          <w:sz w:val="22"/>
        </w:rPr>
        <w:t>Keycloak, Redis, Jenkins, OpenShift Pipelines operator, OpenShift AI workbenches/KServe, MCP server, custom domain, Copilot seats, standalone Kafka/SQL outside the project.</w:t>
      </w:r>
    </w:p>
    <w:p>
      <w:pPr>
        <w:pStyle w:val="Heading1"/>
      </w:pPr>
      <w:r>
        <w:rPr>
          <w:rFonts w:ascii="Calibri" w:hAnsi="Calibri"/>
          <w:color w:val="C00000"/>
        </w:rPr>
        <w:t>Verify from a TEKsystems VM before Day 4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oc login &lt;api-url&gt; --username &lt;participant&gt; --password &lt;password&gt;</w:t>
        <w:br/>
        <w:t>oc project &lt;participant-project&gt;</w:t>
        <w:br/>
        <w:t>oc get svc account-db transaction-db risk-db kafka md287-risk-model</w:t>
        <w:br/>
        <w:t>oc get route md287-risk-model</w:t>
      </w:r>
    </w:p>
    <w:p>
      <w:r>
        <w:rPr>
          <w:rFonts w:ascii="Calibri" w:hAnsi="Calibri" w:eastAsia="Calibri"/>
          <w:b w:val="0"/>
          <w:color w:val="000000"/>
          <w:sz w:val="22"/>
        </w:rPr>
        <w:t>Complete spec: MD287_System_Requirements.docx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6"/>
      </w:rPr>
      <w:t>© 2026 Innovation In Software Corporation  ·  MD287 System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