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BB269" w14:textId="77777777" w:rsidR="008827D9" w:rsidRPr="00FE2E2F" w:rsidRDefault="008827D9" w:rsidP="008827D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   PUBLIC SERVICE COMMISSION</w:t>
      </w:r>
    </w:p>
    <w:p w14:paraId="43B83618" w14:textId="77777777" w:rsidR="008827D9" w:rsidRPr="00FE2E2F" w:rsidRDefault="008827D9" w:rsidP="008827D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BOARD SUBMISSION PAPER</w:t>
      </w:r>
    </w:p>
    <w:p w14:paraId="0D00094B" w14:textId="77777777" w:rsidR="008827D9" w:rsidRPr="00FE2E2F" w:rsidRDefault="008827D9" w:rsidP="008827D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55713C2A" w14:textId="77777777" w:rsidR="008827D9" w:rsidRPr="00FE2E2F" w:rsidRDefault="008827D9" w:rsidP="008827D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741E00C1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Meeting No.</w:t>
      </w:r>
    </w:p>
    <w:p w14:paraId="3E0FE2BA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  <w:t>Item Number:</w:t>
      </w:r>
    </w:p>
    <w:p w14:paraId="0279C1BB" w14:textId="21401B2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Submitted By:</w:t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kern w:val="0"/>
          <w:lang w:val="en-US"/>
          <w14:ligatures w14:val="none"/>
        </w:rPr>
        <w:t>Secretary</w:t>
      </w:r>
    </w:p>
    <w:p w14:paraId="1409D357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57FD711F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Action Officer:</w:t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  <w:t xml:space="preserve"> </w:t>
      </w:r>
      <w:r w:rsidRPr="00FE2E2F">
        <w:rPr>
          <w:rFonts w:ascii="Bookman Old Style" w:eastAsia="Times New Roman" w:hAnsi="Bookman Old Style" w:cs="Times New Roman"/>
          <w:kern w:val="0"/>
          <w:lang w:val="en-US"/>
          <w14:ligatures w14:val="none"/>
        </w:rPr>
        <w:t xml:space="preserve">Manager HRM </w:t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  <w:t>PSC File</w:t>
      </w:r>
    </w:p>
    <w:p w14:paraId="30E98BCD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0AA513A3" w14:textId="249A7372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Prepared By</w:t>
      </w:r>
      <w:proofErr w:type="gramStart"/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:  </w:t>
      </w: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(</w:t>
      </w:r>
      <w:proofErr w:type="gramEnd"/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Name)</w:t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ab/>
      </w:r>
    </w:p>
    <w:p w14:paraId="79EF17B9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646E074C" w14:textId="75B7E01C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Date Submitted to PSC by Ministry</w:t>
      </w:r>
      <w:proofErr w:type="gramStart"/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:  </w:t>
      </w: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(</w:t>
      </w:r>
      <w:proofErr w:type="gramEnd"/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Date)</w:t>
      </w:r>
    </w:p>
    <w:p w14:paraId="6C1AC872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5A88B573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Date Submitted to PSCB:  </w:t>
      </w:r>
    </w:p>
    <w:p w14:paraId="49A5D651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7A1BBD96" w14:textId="77777777" w:rsidR="008827D9" w:rsidRPr="00FE2E2F" w:rsidRDefault="008827D9" w:rsidP="008827D9">
      <w:pPr>
        <w:pBdr>
          <w:bottom w:val="single" w:sz="6" w:space="1" w:color="auto"/>
        </w:pBdr>
        <w:spacing w:after="0" w:line="240" w:lineRule="auto"/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Subject:  NOTICE FOR RETIREMENT</w:t>
      </w:r>
    </w:p>
    <w:p w14:paraId="15450D5E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151E9BF4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BACKGROUND: </w:t>
      </w:r>
    </w:p>
    <w:p w14:paraId="52519A15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</w:p>
    <w:p w14:paraId="1F910B8C" w14:textId="0FC08139" w:rsidR="008827D9" w:rsidRPr="008827D9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</w:pP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Brief background</w:t>
      </w:r>
    </w:p>
    <w:p w14:paraId="1A74AD43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</w:p>
    <w:p w14:paraId="0927AE0C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ISSUE:</w:t>
      </w:r>
    </w:p>
    <w:p w14:paraId="524CB981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  <w:t xml:space="preserve"> </w:t>
      </w:r>
    </w:p>
    <w:p w14:paraId="64757E13" w14:textId="77777777" w:rsidR="008827D9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  <w:t>Whether or not these request falls within the PSC law?</w:t>
      </w:r>
    </w:p>
    <w:p w14:paraId="0A72948B" w14:textId="77777777" w:rsidR="008827D9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</w:p>
    <w:p w14:paraId="68B952B7" w14:textId="77777777" w:rsidR="008827D9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i/>
          <w:i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i/>
          <w:iCs/>
          <w:kern w:val="0"/>
          <w:lang w:val="en-US"/>
          <w14:ligatures w14:val="none"/>
        </w:rPr>
        <w:t xml:space="preserve">The legal retirement age is 60 years old. </w:t>
      </w:r>
    </w:p>
    <w:p w14:paraId="033FF991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i/>
          <w:iCs/>
          <w:kern w:val="0"/>
          <w:lang w:val="en-US"/>
          <w14:ligatures w14:val="none"/>
        </w:rPr>
      </w:pPr>
    </w:p>
    <w:p w14:paraId="6DF230E1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Cs/>
          <w:kern w:val="0"/>
          <w:lang w:val="en-US"/>
          <w14:ligatures w14:val="none"/>
        </w:rPr>
        <w:t>The Public Service act section 44 reads as follows;</w:t>
      </w:r>
    </w:p>
    <w:p w14:paraId="7F4A2863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kern w:val="0"/>
        </w:rPr>
      </w:pPr>
      <w:r w:rsidRPr="00FE2E2F">
        <w:rPr>
          <w:rFonts w:ascii="Bookman Old Style" w:hAnsi="Bookman Old Style" w:cs="Times New Roman"/>
          <w:kern w:val="0"/>
        </w:rPr>
        <w:t>“Subject to the provisions of this Act and any regulations prescribed, the Commission may from time to time publish a Public Service Staff Manual to provide for:”</w:t>
      </w:r>
    </w:p>
    <w:p w14:paraId="5AFC5985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kern w:val="0"/>
        </w:rPr>
      </w:pPr>
    </w:p>
    <w:p w14:paraId="1E033163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kern w:val="0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 xml:space="preserve">  </w:t>
      </w:r>
      <w:r w:rsidRPr="00FE2E2F">
        <w:rPr>
          <w:rFonts w:ascii="Bookman Old Style" w:hAnsi="Bookman Old Style" w:cs="Arial"/>
          <w:b/>
          <w:bCs/>
          <w:kern w:val="0"/>
        </w:rPr>
        <w:t>(m) cessation of service;</w:t>
      </w:r>
    </w:p>
    <w:p w14:paraId="7B8A7648" w14:textId="77777777" w:rsidR="008827D9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kern w:val="0"/>
        </w:rPr>
      </w:pPr>
    </w:p>
    <w:p w14:paraId="1FC4BA31" w14:textId="77777777" w:rsidR="008827D9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kern w:val="0"/>
        </w:rPr>
      </w:pPr>
    </w:p>
    <w:p w14:paraId="637B33EA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kern w:val="0"/>
        </w:rPr>
      </w:pPr>
    </w:p>
    <w:p w14:paraId="09E8A7C3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kern w:val="0"/>
          <w:sz w:val="28"/>
          <w:szCs w:val="28"/>
        </w:rPr>
      </w:pPr>
      <w:r w:rsidRPr="00FE2E2F">
        <w:rPr>
          <w:rFonts w:ascii="Bookman Old Style" w:hAnsi="Bookman Old Style" w:cs="Arial"/>
          <w:b/>
          <w:bCs/>
          <w:kern w:val="0"/>
          <w:sz w:val="28"/>
          <w:szCs w:val="28"/>
        </w:rPr>
        <w:lastRenderedPageBreak/>
        <w:t>PSSM</w:t>
      </w:r>
    </w:p>
    <w:p w14:paraId="3D78A434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584039DA" w14:textId="77777777" w:rsidR="008827D9" w:rsidRPr="00FE2E2F" w:rsidRDefault="008827D9" w:rsidP="008827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color w:val="000000"/>
          <w:kern w:val="0"/>
        </w:rPr>
      </w:pPr>
      <w:r w:rsidRPr="00FE2E2F">
        <w:rPr>
          <w:rFonts w:ascii="Bookman Old Style" w:hAnsi="Bookman Old Style" w:cs="Times New Roman"/>
          <w:b/>
          <w:bCs/>
          <w:i/>
          <w:iCs/>
          <w:color w:val="000000"/>
          <w:kern w:val="0"/>
        </w:rPr>
        <w:t xml:space="preserve">Chapter 3, 2.11.1 General Conditions of Eligibility for Appointment </w:t>
      </w:r>
    </w:p>
    <w:p w14:paraId="32F84DAB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color w:val="000000"/>
          <w:kern w:val="0"/>
        </w:rPr>
      </w:pPr>
    </w:p>
    <w:p w14:paraId="7AC85B0E" w14:textId="77777777" w:rsidR="008827D9" w:rsidRPr="00FE2E2F" w:rsidRDefault="008827D9" w:rsidP="008827D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color w:val="000000"/>
          <w:kern w:val="0"/>
        </w:rPr>
      </w:pPr>
      <w:r w:rsidRPr="00FE2E2F">
        <w:rPr>
          <w:rFonts w:ascii="Bookman Old Style" w:hAnsi="Bookman Old Style" w:cs="Times New Roman"/>
          <w:color w:val="000000"/>
          <w:kern w:val="0"/>
        </w:rPr>
        <w:t xml:space="preserve">A person may not be appointed to a position in the Public Service unless he or she: </w:t>
      </w:r>
    </w:p>
    <w:p w14:paraId="735A224B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color w:val="000000"/>
          <w:kern w:val="0"/>
        </w:rPr>
      </w:pPr>
    </w:p>
    <w:p w14:paraId="63E27AF9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Bookman Old Style" w:hAnsi="Bookman Old Style" w:cs="Times New Roman"/>
          <w:b/>
          <w:bCs/>
          <w:color w:val="000000"/>
          <w:kern w:val="0"/>
        </w:rPr>
      </w:pPr>
      <w:r w:rsidRPr="00FE2E2F">
        <w:rPr>
          <w:rFonts w:ascii="Bookman Old Style" w:hAnsi="Bookman Old Style" w:cs="Times New Roman"/>
          <w:b/>
          <w:bCs/>
          <w:color w:val="000000"/>
          <w:kern w:val="0"/>
        </w:rPr>
        <w:t xml:space="preserve">(iv) is under 60 years of age, except for appointment on contract. </w:t>
      </w:r>
    </w:p>
    <w:p w14:paraId="029499AC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ind w:left="720"/>
        <w:rPr>
          <w:rFonts w:ascii="Bookman Old Style" w:hAnsi="Bookman Old Style" w:cs="Times New Roman"/>
          <w:color w:val="000000"/>
          <w:kern w:val="0"/>
          <w:sz w:val="23"/>
          <w:szCs w:val="23"/>
        </w:rPr>
      </w:pPr>
    </w:p>
    <w:p w14:paraId="10B465B1" w14:textId="77777777" w:rsidR="008827D9" w:rsidRPr="00FE2E2F" w:rsidRDefault="008827D9" w:rsidP="008827D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14:paraId="73ADEF92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>Employment Act</w:t>
      </w:r>
    </w:p>
    <w:p w14:paraId="72CC9DAF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2ECA4746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</w:pPr>
      <w:r w:rsidRPr="00FE2E2F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>PART 11 – SEVERANCE ALLOWANCE</w:t>
      </w:r>
    </w:p>
    <w:p w14:paraId="211D1648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FE2E2F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 xml:space="preserve"> </w:t>
      </w:r>
    </w:p>
    <w:p w14:paraId="73EC976D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b/>
          <w:bCs/>
          <w:kern w:val="0"/>
          <w:lang w:val="en-AU"/>
          <w14:ligatures w14:val="none"/>
        </w:rPr>
      </w:pPr>
      <w:r w:rsidRPr="00FE2E2F">
        <w:rPr>
          <w:b/>
          <w:bCs/>
          <w:kern w:val="0"/>
          <w:lang w:val="en-AU"/>
          <w14:ligatures w14:val="none"/>
        </w:rPr>
        <w:t>54. Severance allowance</w:t>
      </w:r>
    </w:p>
    <w:p w14:paraId="567A378B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b/>
          <w:bCs/>
          <w:kern w:val="0"/>
          <w:lang w:val="en-AU"/>
          <w14:ligatures w14:val="none"/>
        </w:rPr>
      </w:pPr>
    </w:p>
    <w:p w14:paraId="29B1AE95" w14:textId="77777777" w:rsidR="008827D9" w:rsidRPr="00FE2E2F" w:rsidRDefault="008827D9" w:rsidP="008827D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FE2E2F">
        <w:rPr>
          <w:rFonts w:ascii="Times New Roman" w:hAnsi="Times New Roman" w:cs="Times New Roman"/>
          <w:color w:val="000000"/>
          <w:kern w:val="0"/>
        </w:rPr>
        <w:t xml:space="preserve">Subject to section 55, where an employee has been in the continuous employment of an employer for a period of not less than 12 months commencing before, on or after the date of commencement of this Act, and – </w:t>
      </w:r>
    </w:p>
    <w:p w14:paraId="208350DD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</w:rPr>
      </w:pPr>
    </w:p>
    <w:p w14:paraId="68C1F3BE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FE2E2F">
        <w:rPr>
          <w:rFonts w:ascii="Times New Roman" w:hAnsi="Times New Roman" w:cs="Times New Roman"/>
          <w:color w:val="000000"/>
          <w:kern w:val="0"/>
        </w:rPr>
        <w:t xml:space="preserve">                (a)      the employer terminates his employment; or </w:t>
      </w:r>
    </w:p>
    <w:p w14:paraId="73B0A878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5B3C0BBD" w14:textId="77777777" w:rsidR="008827D9" w:rsidRPr="00FE2E2F" w:rsidRDefault="008827D9" w:rsidP="008827D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firstLine="131"/>
        <w:rPr>
          <w:rFonts w:ascii="Bookman Old Style" w:hAnsi="Bookman Old Style" w:cs="Times New Roman"/>
          <w:b/>
          <w:bCs/>
          <w:color w:val="000000"/>
          <w:kern w:val="0"/>
        </w:rPr>
      </w:pPr>
      <w:r w:rsidRPr="00FE2E2F">
        <w:rPr>
          <w:rFonts w:ascii="Bookman Old Style" w:hAnsi="Bookman Old Style" w:cs="Times New Roman"/>
          <w:b/>
          <w:bCs/>
          <w:color w:val="000000"/>
          <w:kern w:val="0"/>
        </w:rPr>
        <w:t>the employee retires on or after reaching the age of 60 years;</w:t>
      </w:r>
      <w:r w:rsidRPr="00FE2E2F">
        <w:rPr>
          <w:rFonts w:ascii="Bookman Old Style" w:hAnsi="Bookman Old Style" w:cs="Times New Roman"/>
          <w:color w:val="000000"/>
          <w:kern w:val="0"/>
        </w:rPr>
        <w:t xml:space="preserve"> </w:t>
      </w:r>
      <w:r w:rsidRPr="00FE2E2F">
        <w:rPr>
          <w:rFonts w:ascii="Bookman Old Style" w:hAnsi="Bookman Old Style" w:cs="Times New Roman"/>
          <w:b/>
          <w:bCs/>
          <w:color w:val="000000"/>
          <w:kern w:val="0"/>
        </w:rPr>
        <w:t>or</w:t>
      </w:r>
    </w:p>
    <w:p w14:paraId="299B2D26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ind w:left="720"/>
        <w:rPr>
          <w:rFonts w:ascii="Bookman Old Style" w:hAnsi="Bookman Old Style" w:cs="Times New Roman"/>
          <w:b/>
          <w:bCs/>
          <w:color w:val="000000"/>
          <w:kern w:val="0"/>
        </w:rPr>
      </w:pPr>
      <w:r w:rsidRPr="00FE2E2F">
        <w:rPr>
          <w:rFonts w:ascii="Bookman Old Style" w:hAnsi="Bookman Old Style" w:cs="Times New Roman"/>
          <w:b/>
          <w:bCs/>
          <w:color w:val="000000"/>
          <w:kern w:val="0"/>
        </w:rPr>
        <w:t xml:space="preserve"> </w:t>
      </w:r>
    </w:p>
    <w:p w14:paraId="411FDC54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ind w:left="360" w:firstLine="491"/>
        <w:rPr>
          <w:rFonts w:ascii="Bookman Old Style" w:hAnsi="Bookman Old Style" w:cs="Times New Roman"/>
          <w:b/>
          <w:bCs/>
          <w:color w:val="000000"/>
          <w:kern w:val="0"/>
        </w:rPr>
      </w:pPr>
      <w:r w:rsidRPr="00FE2E2F">
        <w:rPr>
          <w:rFonts w:ascii="Bookman Old Style" w:hAnsi="Bookman Old Style" w:cs="Times New Roman"/>
          <w:b/>
          <w:bCs/>
          <w:color w:val="000000"/>
          <w:kern w:val="0"/>
        </w:rPr>
        <w:t xml:space="preserve">(c)     the employer retires the employee on or after reaching the age of 60 years; or </w:t>
      </w:r>
    </w:p>
    <w:p w14:paraId="28A7157E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2CF0428A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  <w:t>DISCUSSION:</w:t>
      </w:r>
    </w:p>
    <w:p w14:paraId="183571B7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6DD9ABA3" w14:textId="25907265" w:rsidR="008827D9" w:rsidRDefault="008827D9" w:rsidP="008827D9">
      <w:pPr>
        <w:spacing w:before="100" w:beforeAutospacing="1" w:after="100" w:afterAutospacing="1" w:line="240" w:lineRule="auto"/>
      </w:pPr>
      <w:r w:rsidRPr="008827D9"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Brief Discussions</w:t>
      </w: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 xml:space="preserve"> including names of officers</w:t>
      </w:r>
      <w:r w:rsidR="0036426D"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 xml:space="preserve"> and </w:t>
      </w: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 xml:space="preserve">period </w:t>
      </w:r>
      <w:r w:rsidR="0036426D"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 xml:space="preserve">of </w:t>
      </w:r>
      <w:r>
        <w:rPr>
          <w:rFonts w:ascii="Bookman Old Style" w:eastAsia="Times New Roman" w:hAnsi="Bookman Old Style" w:cs="Times New Roman"/>
          <w:bCs/>
          <w:color w:val="FF0000"/>
          <w:kern w:val="0"/>
          <w:lang w:val="en-US"/>
          <w14:ligatures w14:val="none"/>
        </w:rPr>
        <w:t>notice (start and end date)</w:t>
      </w:r>
      <w:r>
        <w:t xml:space="preserve"> </w:t>
      </w:r>
      <w:r w:rsidR="0036426D" w:rsidRPr="0036426D">
        <w:rPr>
          <w:color w:val="FF0000"/>
        </w:rPr>
        <w:t>depending on length of service</w:t>
      </w:r>
    </w:p>
    <w:p w14:paraId="529A7D81" w14:textId="77777777" w:rsidR="008827D9" w:rsidRPr="00FE2E2F" w:rsidRDefault="008827D9" w:rsidP="008827D9">
      <w:pPr>
        <w:autoSpaceDE w:val="0"/>
        <w:autoSpaceDN w:val="0"/>
        <w:adjustRightInd w:val="0"/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:lang w:val="en-US"/>
          <w14:ligatures w14:val="none"/>
        </w:rPr>
      </w:pPr>
    </w:p>
    <w:p w14:paraId="0BCDB048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</w:pPr>
    </w:p>
    <w:p w14:paraId="6CF07BA4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  <w:t>RECOMMENDATION:</w:t>
      </w:r>
    </w:p>
    <w:p w14:paraId="60C43956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</w:pPr>
    </w:p>
    <w:p w14:paraId="62D894B2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kern w:val="0"/>
          <w:lang w:val="en-US"/>
          <w14:ligatures w14:val="none"/>
        </w:rPr>
      </w:pPr>
    </w:p>
    <w:p w14:paraId="29CD658E" w14:textId="77777777" w:rsidR="008827D9" w:rsidRPr="00FE2E2F" w:rsidRDefault="008827D9" w:rsidP="008827D9">
      <w:pPr>
        <w:spacing w:after="200" w:line="276" w:lineRule="auto"/>
        <w:rPr>
          <w:rFonts w:ascii="Bookman Old Style" w:hAnsi="Bookman Old Style"/>
          <w:kern w:val="0"/>
          <w:lang w:val="en-AU"/>
          <w14:ligatures w14:val="none"/>
        </w:rPr>
      </w:pPr>
      <w:r w:rsidRPr="00FE2E2F">
        <w:rPr>
          <w:rFonts w:ascii="Bookman Old Style" w:hAnsi="Bookman Old Style"/>
          <w:kern w:val="0"/>
          <w:lang w:val="en-AU"/>
          <w14:ligatures w14:val="none"/>
        </w:rPr>
        <w:t>It is recommended that:</w:t>
      </w:r>
    </w:p>
    <w:p w14:paraId="47BDB9D9" w14:textId="77777777" w:rsidR="008827D9" w:rsidRPr="00FE2E2F" w:rsidRDefault="008827D9" w:rsidP="008827D9">
      <w:pPr>
        <w:numPr>
          <w:ilvl w:val="0"/>
          <w:numId w:val="1"/>
        </w:numPr>
        <w:spacing w:after="0" w:line="276" w:lineRule="auto"/>
        <w:rPr>
          <w:rFonts w:ascii="Bookman Old Style" w:eastAsiaTheme="majorEastAsia" w:hAnsi="Bookman Old Style" w:cstheme="majorBidi"/>
          <w:spacing w:val="-10"/>
          <w:kern w:val="28"/>
          <w:lang w:val="en-AU"/>
          <w14:ligatures w14:val="none"/>
        </w:rPr>
      </w:pPr>
      <w:r w:rsidRPr="00FE2E2F">
        <w:rPr>
          <w:rFonts w:ascii="Bookman Old Style" w:eastAsiaTheme="majorEastAsia" w:hAnsi="Bookman Old Style" w:cstheme="majorBidi"/>
          <w:spacing w:val="-10"/>
          <w:kern w:val="28"/>
          <w:lang w:val="en-AU"/>
          <w14:ligatures w14:val="none"/>
        </w:rPr>
        <w:lastRenderedPageBreak/>
        <w:t xml:space="preserve">The Commission approves to issue three [3] months’ notice to the above mention employees </w:t>
      </w:r>
      <w:r>
        <w:rPr>
          <w:rFonts w:ascii="Bookman Old Style" w:eastAsiaTheme="majorEastAsia" w:hAnsi="Bookman Old Style" w:cstheme="majorBidi"/>
          <w:spacing w:val="-10"/>
          <w:kern w:val="28"/>
          <w:lang w:val="en-AU"/>
          <w14:ligatures w14:val="none"/>
        </w:rPr>
        <w:t>following the period stated above</w:t>
      </w:r>
      <w:r w:rsidRPr="00FE2E2F">
        <w:rPr>
          <w:rFonts w:ascii="Bookman Old Style" w:eastAsiaTheme="majorEastAsia" w:hAnsi="Bookman Old Style" w:cstheme="majorBidi"/>
          <w:spacing w:val="-10"/>
          <w:kern w:val="28"/>
          <w:lang w:val="en-AU"/>
          <w14:ligatures w14:val="none"/>
        </w:rPr>
        <w:t>;</w:t>
      </w:r>
    </w:p>
    <w:p w14:paraId="548F9BB0" w14:textId="1C083BB1" w:rsidR="008827D9" w:rsidRPr="00FE2E2F" w:rsidRDefault="008827D9" w:rsidP="008827D9">
      <w:pPr>
        <w:numPr>
          <w:ilvl w:val="0"/>
          <w:numId w:val="1"/>
        </w:numPr>
        <w:spacing w:after="200" w:line="276" w:lineRule="auto"/>
        <w:contextualSpacing/>
        <w:rPr>
          <w:rFonts w:ascii="Bookman Old Style" w:hAnsi="Bookman Old Style"/>
          <w:kern w:val="0"/>
          <w:lang w:val="en-AU"/>
          <w14:ligatures w14:val="none"/>
        </w:rPr>
      </w:pPr>
      <w:r>
        <w:rPr>
          <w:rFonts w:ascii="Bookman Old Style" w:hAnsi="Bookman Old Style"/>
          <w:kern w:val="0"/>
          <w:lang w:val="en-AU"/>
          <w14:ligatures w14:val="none"/>
        </w:rPr>
        <w:t xml:space="preserve">Entitlements pursuant chapter 7, sections 5.2 (1)(2)(a)(b) </w:t>
      </w:r>
    </w:p>
    <w:p w14:paraId="1EB0169B" w14:textId="77777777" w:rsidR="008827D9" w:rsidRPr="00FE2E2F" w:rsidRDefault="008827D9" w:rsidP="008827D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man Old Style" w:hAnsi="Bookman Old Style" w:cs="Times New Roman"/>
          <w:color w:val="000000"/>
          <w:kern w:val="0"/>
        </w:rPr>
      </w:pPr>
      <w:r w:rsidRPr="00FE2E2F">
        <w:rPr>
          <w:rFonts w:ascii="Bookman Old Style" w:hAnsi="Bookman Old Style" w:cs="Times New Roman"/>
          <w:color w:val="000000"/>
          <w:kern w:val="0"/>
        </w:rPr>
        <w:t>Any other decisions deemed lawful.</w:t>
      </w:r>
    </w:p>
    <w:p w14:paraId="645FF23A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4FDC8492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59D6A549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1A8FCFF7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1A2A0688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5949540A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</w:p>
    <w:p w14:paraId="6D29EC28" w14:textId="53EFD741" w:rsidR="008827D9" w:rsidRPr="0036426D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b/>
          <w:bCs/>
          <w:color w:val="FF0000"/>
          <w:kern w:val="0"/>
          <w:lang w:val="en-US"/>
          <w14:ligatures w14:val="none"/>
        </w:rPr>
      </w:pPr>
      <w:r w:rsidRPr="0036426D">
        <w:rPr>
          <w:rFonts w:ascii="Bookman Old Style" w:eastAsia="Times New Roman" w:hAnsi="Bookman Old Style" w:cs="Times New Roman"/>
          <w:b/>
          <w:bCs/>
          <w:color w:val="FF0000"/>
          <w:kern w:val="0"/>
          <w:lang w:val="en-US"/>
          <w14:ligatures w14:val="none"/>
        </w:rPr>
        <w:t>(Sec</w:t>
      </w:r>
      <w:r w:rsidR="0036426D" w:rsidRPr="0036426D">
        <w:rPr>
          <w:rFonts w:ascii="Bookman Old Style" w:eastAsia="Times New Roman" w:hAnsi="Bookman Old Style" w:cs="Times New Roman"/>
          <w:b/>
          <w:bCs/>
          <w:color w:val="FF0000"/>
          <w:kern w:val="0"/>
          <w:lang w:val="en-US"/>
          <w14:ligatures w14:val="none"/>
        </w:rPr>
        <w:t>retary’s Name)</w:t>
      </w:r>
    </w:p>
    <w:p w14:paraId="7C55A347" w14:textId="2C44514E" w:rsidR="008827D9" w:rsidRPr="0036426D" w:rsidRDefault="0036426D" w:rsidP="008827D9">
      <w:pPr>
        <w:keepNext/>
        <w:spacing w:after="0" w:line="240" w:lineRule="auto"/>
        <w:outlineLvl w:val="0"/>
        <w:rPr>
          <w:rFonts w:ascii="Bookman Old Style" w:eastAsia="Times New Roman" w:hAnsi="Bookman Old Style" w:cs="Times New Roman"/>
          <w:b/>
          <w:bCs/>
          <w:color w:val="FF0000"/>
          <w:kern w:val="0"/>
          <w:u w:val="single"/>
          <w:lang w:val="en-US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color w:val="FF0000"/>
          <w:kern w:val="0"/>
          <w:u w:val="single"/>
          <w:lang w:val="en-US"/>
          <w14:ligatures w14:val="none"/>
        </w:rPr>
        <w:t>(Title)</w:t>
      </w:r>
    </w:p>
    <w:p w14:paraId="7C65D898" w14:textId="77777777" w:rsidR="008827D9" w:rsidRPr="00FE2E2F" w:rsidRDefault="008827D9" w:rsidP="008827D9">
      <w:pPr>
        <w:spacing w:after="0" w:line="240" w:lineRule="auto"/>
        <w:rPr>
          <w:rFonts w:ascii="Bookman Old Style" w:eastAsia="Times New Roman" w:hAnsi="Bookman Old Style" w:cs="Times New Roman"/>
          <w:kern w:val="0"/>
          <w:lang w:val="en-US"/>
          <w14:ligatures w14:val="none"/>
        </w:rPr>
      </w:pPr>
      <w:r w:rsidRPr="00FE2E2F">
        <w:rPr>
          <w:rFonts w:ascii="Bookman Old Style" w:eastAsia="Times New Roman" w:hAnsi="Bookman Old Style" w:cs="Times New Roman"/>
          <w:kern w:val="0"/>
          <w:lang w:val="en-US"/>
          <w14:ligatures w14:val="none"/>
        </w:rPr>
        <w:t>Office of the Public Service Commission</w:t>
      </w:r>
    </w:p>
    <w:p w14:paraId="6A333E85" w14:textId="77777777" w:rsidR="008827D9" w:rsidRDefault="008827D9" w:rsidP="008827D9"/>
    <w:p w14:paraId="696BFA9E" w14:textId="77777777" w:rsidR="008827D9" w:rsidRDefault="008827D9"/>
    <w:sectPr w:rsidR="008827D9" w:rsidSect="008827D9"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0E4"/>
    <w:multiLevelType w:val="hybridMultilevel"/>
    <w:tmpl w:val="36745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13E69"/>
    <w:multiLevelType w:val="hybridMultilevel"/>
    <w:tmpl w:val="F85098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639A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32C3C2C"/>
    <w:multiLevelType w:val="hybridMultilevel"/>
    <w:tmpl w:val="27681FE2"/>
    <w:lvl w:ilvl="0" w:tplc="B53660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A0FEB"/>
    <w:multiLevelType w:val="hybridMultilevel"/>
    <w:tmpl w:val="21226C34"/>
    <w:lvl w:ilvl="0" w:tplc="FE4407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A74AC"/>
    <w:multiLevelType w:val="hybridMultilevel"/>
    <w:tmpl w:val="561E14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063728">
    <w:abstractNumId w:val="0"/>
  </w:num>
  <w:num w:numId="2" w16cid:durableId="1871140671">
    <w:abstractNumId w:val="2"/>
  </w:num>
  <w:num w:numId="3" w16cid:durableId="671181272">
    <w:abstractNumId w:val="3"/>
  </w:num>
  <w:num w:numId="4" w16cid:durableId="1263490940">
    <w:abstractNumId w:val="4"/>
  </w:num>
  <w:num w:numId="5" w16cid:durableId="1796216755">
    <w:abstractNumId w:val="1"/>
  </w:num>
  <w:num w:numId="6" w16cid:durableId="1194264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D9"/>
    <w:rsid w:val="0036426D"/>
    <w:rsid w:val="008827D9"/>
    <w:rsid w:val="00E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D78F"/>
  <w15:chartTrackingRefBased/>
  <w15:docId w15:val="{4F094310-F593-4CD7-A323-C9EF7E02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D9"/>
    <w:rPr>
      <w:lang w:val="en-V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1</cp:revision>
  <dcterms:created xsi:type="dcterms:W3CDTF">2026-05-28T00:27:00Z</dcterms:created>
  <dcterms:modified xsi:type="dcterms:W3CDTF">2026-05-28T00:47:00Z</dcterms:modified>
</cp:coreProperties>
</file>